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17F0" w14:textId="77777777" w:rsidR="00AC2644" w:rsidRPr="000A6EAB" w:rsidRDefault="00E62FBE" w:rsidP="000A6EAB">
      <w:pPr>
        <w:contextualSpacing/>
        <w:rPr>
          <w:color w:val="000000"/>
        </w:rPr>
      </w:pPr>
      <w:r w:rsidRPr="000A6EAB">
        <w:rPr>
          <w:b/>
          <w:color w:val="000000"/>
        </w:rPr>
        <w:t>TITLE:</w:t>
      </w:r>
      <w:r w:rsidRPr="000A6EAB">
        <w:rPr>
          <w:color w:val="000000"/>
        </w:rPr>
        <w:t xml:space="preserve"> </w:t>
      </w:r>
    </w:p>
    <w:p w14:paraId="0E9635D8" w14:textId="77777777" w:rsidR="00AC2644" w:rsidRPr="000A6EAB" w:rsidRDefault="00E62FBE" w:rsidP="000A6EAB">
      <w:pPr>
        <w:contextualSpacing/>
      </w:pPr>
      <w:r w:rsidRPr="000A6EAB">
        <w:t>Simple and Effective Procedure for Hemostasis in Mouse Arteries</w:t>
      </w:r>
    </w:p>
    <w:p w14:paraId="339C6946" w14:textId="77777777" w:rsidR="00AC2644" w:rsidRPr="000A6EAB" w:rsidRDefault="00AC2644" w:rsidP="000A6EAB">
      <w:pPr>
        <w:contextualSpacing/>
      </w:pPr>
    </w:p>
    <w:p w14:paraId="127F790D" w14:textId="77777777" w:rsidR="00AC2644" w:rsidRPr="000A6EAB" w:rsidRDefault="00E62FBE" w:rsidP="000A6EAB">
      <w:pPr>
        <w:contextualSpacing/>
      </w:pPr>
      <w:r w:rsidRPr="000A6EAB">
        <w:rPr>
          <w:b/>
        </w:rPr>
        <w:t xml:space="preserve">AUTHORS AND AFFILIATIONS: </w:t>
      </w:r>
    </w:p>
    <w:p w14:paraId="3F539A4D" w14:textId="77777777" w:rsidR="00AC2644" w:rsidRPr="000A6EAB" w:rsidRDefault="00E62FBE" w:rsidP="000A6EAB">
      <w:pPr>
        <w:contextualSpacing/>
        <w:rPr>
          <w:lang w:eastAsia="zh-CN"/>
        </w:rPr>
      </w:pPr>
      <w:bookmarkStart w:id="0" w:name="OLE_LINK11"/>
      <w:bookmarkStart w:id="1" w:name="OLE_LINK28"/>
      <w:proofErr w:type="spellStart"/>
      <w:r w:rsidRPr="000A6EAB">
        <w:t>Jinpeng</w:t>
      </w:r>
      <w:proofErr w:type="spellEnd"/>
      <w:r w:rsidRPr="000A6EAB">
        <w:t xml:space="preserve"> </w:t>
      </w:r>
      <w:proofErr w:type="gramStart"/>
      <w:r w:rsidRPr="000A6EAB">
        <w:t>Liu</w:t>
      </w:r>
      <w:bookmarkEnd w:id="0"/>
      <w:r w:rsidRPr="000A6EAB">
        <w:rPr>
          <w:vertAlign w:val="superscript"/>
        </w:rPr>
        <w:t>1#</w:t>
      </w:r>
      <w:r w:rsidRPr="000A6EAB">
        <w:t>,</w:t>
      </w:r>
      <w:bookmarkStart w:id="2" w:name="OLE_LINK13"/>
      <w:proofErr w:type="gramEnd"/>
      <w:r w:rsidRPr="000A6EAB">
        <w:t xml:space="preserve"> Qing Xin</w:t>
      </w:r>
      <w:bookmarkEnd w:id="2"/>
      <w:r w:rsidRPr="000A6EAB">
        <w:rPr>
          <w:vertAlign w:val="superscript"/>
        </w:rPr>
        <w:t>1,</w:t>
      </w:r>
      <w:proofErr w:type="gramStart"/>
      <w:r w:rsidRPr="000A6EAB">
        <w:rPr>
          <w:vertAlign w:val="superscript"/>
        </w:rPr>
        <w:t>2#</w:t>
      </w:r>
      <w:r w:rsidRPr="000A6EAB">
        <w:t>,</w:t>
      </w:r>
      <w:bookmarkStart w:id="3" w:name="OLE_LINK15"/>
      <w:proofErr w:type="gramEnd"/>
      <w:r w:rsidRPr="000A6EAB">
        <w:t xml:space="preserve"> </w:t>
      </w:r>
      <w:proofErr w:type="spellStart"/>
      <w:r w:rsidRPr="000A6EAB">
        <w:t>Mingxuan</w:t>
      </w:r>
      <w:proofErr w:type="spellEnd"/>
      <w:r w:rsidRPr="000A6EAB">
        <w:t xml:space="preserve"> </w:t>
      </w:r>
      <w:proofErr w:type="gramStart"/>
      <w:r w:rsidRPr="000A6EAB">
        <w:t>Zhang</w:t>
      </w:r>
      <w:bookmarkEnd w:id="3"/>
      <w:r w:rsidRPr="000A6EAB">
        <w:rPr>
          <w:vertAlign w:val="superscript"/>
        </w:rPr>
        <w:t>3</w:t>
      </w:r>
      <w:r w:rsidRPr="000A6EAB">
        <w:rPr>
          <w:vertAlign w:val="superscript"/>
          <w:lang w:eastAsia="zh-CN"/>
        </w:rPr>
        <w:t>#</w:t>
      </w:r>
      <w:r w:rsidRPr="000A6EAB">
        <w:t>,</w:t>
      </w:r>
      <w:bookmarkStart w:id="4" w:name="OLE_LINK17"/>
      <w:proofErr w:type="gramEnd"/>
      <w:r w:rsidRPr="000A6EAB">
        <w:t xml:space="preserve"> Haifeng Li</w:t>
      </w:r>
      <w:bookmarkEnd w:id="4"/>
      <w:r w:rsidRPr="000A6EAB">
        <w:rPr>
          <w:vertAlign w:val="superscript"/>
        </w:rPr>
        <w:t>4</w:t>
      </w:r>
      <w:r w:rsidRPr="000A6EAB">
        <w:t>, Feng Jiang</w:t>
      </w:r>
      <w:r w:rsidRPr="000A6EAB">
        <w:rPr>
          <w:vertAlign w:val="superscript"/>
        </w:rPr>
        <w:t>1,2</w:t>
      </w:r>
      <w:r w:rsidRPr="000A6EAB">
        <w:rPr>
          <w:lang w:eastAsia="zh-CN"/>
        </w:rPr>
        <w:t xml:space="preserve">, </w:t>
      </w:r>
      <w:proofErr w:type="spellStart"/>
      <w:r w:rsidRPr="000A6EAB">
        <w:t>S</w:t>
      </w:r>
      <w:bookmarkStart w:id="5" w:name="OLE_LINK19"/>
      <w:r w:rsidRPr="000A6EAB">
        <w:t>huyang</w:t>
      </w:r>
      <w:proofErr w:type="spellEnd"/>
      <w:r w:rsidRPr="000A6EAB">
        <w:t xml:space="preserve"> Feng</w:t>
      </w:r>
      <w:bookmarkEnd w:id="5"/>
      <w:r w:rsidRPr="000A6EAB">
        <w:rPr>
          <w:vertAlign w:val="superscript"/>
        </w:rPr>
        <w:t>4</w:t>
      </w:r>
      <w:r w:rsidRPr="000A6EAB">
        <w:t>,</w:t>
      </w:r>
      <w:bookmarkStart w:id="6" w:name="OLE_LINK21"/>
      <w:r w:rsidRPr="000A6EAB">
        <w:t xml:space="preserve"> Hongwei Xin</w:t>
      </w:r>
      <w:bookmarkEnd w:id="6"/>
      <w:r w:rsidRPr="000A6EAB">
        <w:rPr>
          <w:vertAlign w:val="superscript"/>
        </w:rPr>
        <w:t>3</w:t>
      </w:r>
      <w:bookmarkStart w:id="7" w:name="OLE_LINK23"/>
      <w:r w:rsidRPr="000A6EAB">
        <w:rPr>
          <w:lang w:eastAsia="zh-CN"/>
        </w:rPr>
        <w:t>*,</w:t>
      </w:r>
      <w:r w:rsidRPr="000A6EAB">
        <w:t xml:space="preserve"> Ying Zhang</w:t>
      </w:r>
      <w:bookmarkEnd w:id="7"/>
      <w:r w:rsidRPr="000A6EAB">
        <w:rPr>
          <w:vertAlign w:val="superscript"/>
        </w:rPr>
        <w:t>5</w:t>
      </w:r>
      <w:bookmarkEnd w:id="1"/>
      <w:r w:rsidRPr="000A6EAB">
        <w:rPr>
          <w:lang w:eastAsia="zh-CN"/>
        </w:rPr>
        <w:t>*,</w:t>
      </w:r>
      <w:r w:rsidRPr="000A6EAB">
        <w:t xml:space="preserve"> </w:t>
      </w:r>
      <w:proofErr w:type="spellStart"/>
      <w:r w:rsidRPr="000A6EAB">
        <w:t>Xiaohu</w:t>
      </w:r>
      <w:proofErr w:type="spellEnd"/>
      <w:r w:rsidRPr="000A6EAB">
        <w:t xml:space="preserve"> Han</w:t>
      </w:r>
      <w:r w:rsidRPr="000A6EAB">
        <w:rPr>
          <w:vertAlign w:val="superscript"/>
        </w:rPr>
        <w:t>1,</w:t>
      </w:r>
      <w:r w:rsidRPr="000A6EAB">
        <w:rPr>
          <w:vertAlign w:val="superscript"/>
          <w:lang w:eastAsia="zh-CN"/>
        </w:rPr>
        <w:t>2</w:t>
      </w:r>
      <w:r w:rsidRPr="000A6EAB">
        <w:rPr>
          <w:lang w:eastAsia="zh-CN"/>
        </w:rPr>
        <w:t>*</w:t>
      </w:r>
    </w:p>
    <w:p w14:paraId="055346C1" w14:textId="77777777" w:rsidR="00AC2644" w:rsidRPr="000A6EAB" w:rsidRDefault="00AC2644" w:rsidP="000A6EAB">
      <w:pPr>
        <w:contextualSpacing/>
        <w:rPr>
          <w:lang w:eastAsia="zh-CN"/>
        </w:rPr>
      </w:pPr>
    </w:p>
    <w:p w14:paraId="177FF220" w14:textId="77777777" w:rsidR="00AC2644" w:rsidRPr="000A6EAB" w:rsidRDefault="00E62FBE" w:rsidP="000A6EAB">
      <w:pPr>
        <w:contextualSpacing/>
      </w:pPr>
      <w:r w:rsidRPr="000A6EAB">
        <w:rPr>
          <w:vertAlign w:val="superscript"/>
        </w:rPr>
        <w:t>1</w:t>
      </w:r>
      <w:r w:rsidRPr="000A6EAB">
        <w:t>College of Animal Science and Veterinary Medicine, Shenyang Agricultural University, Shenyang, Liaoning</w:t>
      </w:r>
    </w:p>
    <w:p w14:paraId="6B49623D" w14:textId="77777777" w:rsidR="00AC2644" w:rsidRPr="000A6EAB" w:rsidRDefault="00E62FBE" w:rsidP="000A6EAB">
      <w:pPr>
        <w:contextualSpacing/>
      </w:pPr>
      <w:r w:rsidRPr="000A6EAB">
        <w:rPr>
          <w:vertAlign w:val="superscript"/>
        </w:rPr>
        <w:t>2</w:t>
      </w:r>
      <w:r w:rsidRPr="000A6EAB">
        <w:t xml:space="preserve">Key Laboratory of Livestock Infectious Diseases, Ministry of Education, and Key Laboratory of Ruminant Infectious Disease Prevention and Control (East), Ministry of Agriculture and Rural Affairs, College of Animal Science and Veterinary Medicine, Shenyang Agricultural University, 120 </w:t>
      </w:r>
      <w:proofErr w:type="spellStart"/>
      <w:r w:rsidRPr="000A6EAB">
        <w:t>Dongling</w:t>
      </w:r>
      <w:proofErr w:type="spellEnd"/>
      <w:r w:rsidRPr="000A6EAB">
        <w:t xml:space="preserve"> Road, Shenyang, China</w:t>
      </w:r>
    </w:p>
    <w:p w14:paraId="17A3003C" w14:textId="4EBA83A3" w:rsidR="00AC2644" w:rsidRPr="000A6EAB" w:rsidRDefault="00E62FBE" w:rsidP="000A6EAB">
      <w:pPr>
        <w:contextualSpacing/>
        <w:rPr>
          <w:lang w:eastAsia="zh-CN"/>
        </w:rPr>
      </w:pPr>
      <w:r w:rsidRPr="000A6EAB">
        <w:rPr>
          <w:vertAlign w:val="superscript"/>
        </w:rPr>
        <w:t>3</w:t>
      </w:r>
      <w:r w:rsidRPr="000A6EAB">
        <w:t xml:space="preserve">Manzhouli </w:t>
      </w:r>
      <w:r w:rsidR="00FA6C88" w:rsidRPr="000A6EAB">
        <w:t>I</w:t>
      </w:r>
      <w:r w:rsidRPr="000A6EAB">
        <w:t>nternation</w:t>
      </w:r>
      <w:r w:rsidR="009217FD" w:rsidRPr="000A6EAB">
        <w:t>al</w:t>
      </w:r>
      <w:r w:rsidRPr="000A6EAB">
        <w:t xml:space="preserve"> Travel Health Care Center, </w:t>
      </w:r>
      <w:proofErr w:type="spellStart"/>
      <w:r w:rsidRPr="000A6EAB">
        <w:t>Manzhouli</w:t>
      </w:r>
      <w:proofErr w:type="spellEnd"/>
      <w:r w:rsidRPr="000A6EAB">
        <w:t>, Inner Mongolia, People</w:t>
      </w:r>
      <w:r w:rsidR="00FA6C88" w:rsidRPr="000A6EAB">
        <w:rPr>
          <w:vertAlign w:val="superscript"/>
        </w:rPr>
        <w:t>'</w:t>
      </w:r>
      <w:r w:rsidRPr="000A6EAB">
        <w:t>s Republic of China</w:t>
      </w:r>
    </w:p>
    <w:p w14:paraId="50509477" w14:textId="77777777" w:rsidR="00AC2644" w:rsidRPr="000A6EAB" w:rsidRDefault="00E62FBE" w:rsidP="000A6EAB">
      <w:pPr>
        <w:contextualSpacing/>
        <w:rPr>
          <w:lang w:eastAsia="zh-CN"/>
        </w:rPr>
      </w:pPr>
      <w:r w:rsidRPr="000A6EAB">
        <w:rPr>
          <w:vertAlign w:val="superscript"/>
        </w:rPr>
        <w:t>4</w:t>
      </w:r>
      <w:r w:rsidRPr="000A6EAB">
        <w:t xml:space="preserve">Shenyang </w:t>
      </w:r>
      <w:proofErr w:type="spellStart"/>
      <w:r w:rsidRPr="000A6EAB">
        <w:t>Baihao</w:t>
      </w:r>
      <w:proofErr w:type="spellEnd"/>
      <w:r w:rsidRPr="000A6EAB">
        <w:t xml:space="preserve"> Biotechnology Co., Ltd</w:t>
      </w:r>
      <w:r w:rsidRPr="000A6EAB">
        <w:rPr>
          <w:lang w:eastAsia="zh-CN"/>
        </w:rPr>
        <w:t xml:space="preserve">. </w:t>
      </w:r>
    </w:p>
    <w:p w14:paraId="66CE183A" w14:textId="77777777" w:rsidR="00AC2644" w:rsidRPr="000A6EAB" w:rsidRDefault="00E62FBE" w:rsidP="000A6EAB">
      <w:pPr>
        <w:contextualSpacing/>
      </w:pPr>
      <w:r w:rsidRPr="000A6EAB">
        <w:rPr>
          <w:vertAlign w:val="superscript"/>
        </w:rPr>
        <w:t>5</w:t>
      </w:r>
      <w:r w:rsidRPr="000A6EAB">
        <w:t>The Affiliated Animal Hospital of Jinzhou Medical University, Collaborative Innovation Center Zoonosis Prevention and Treatment of Jinzhou Medical University</w:t>
      </w:r>
    </w:p>
    <w:p w14:paraId="0B84592B" w14:textId="77777777" w:rsidR="00AC2644" w:rsidRPr="000A6EAB" w:rsidRDefault="00AC2644" w:rsidP="000A6EAB">
      <w:pPr>
        <w:contextualSpacing/>
        <w:rPr>
          <w:color w:val="000000"/>
          <w:lang w:eastAsia="zh-CN"/>
        </w:rPr>
      </w:pPr>
    </w:p>
    <w:p w14:paraId="790E9409" w14:textId="70E131DA" w:rsidR="00AC2644" w:rsidRPr="000A6EAB" w:rsidRDefault="00E62FBE" w:rsidP="000A6EAB">
      <w:pPr>
        <w:contextualSpacing/>
        <w:rPr>
          <w:color w:val="000000"/>
          <w:lang w:eastAsia="zh-CN"/>
        </w:rPr>
      </w:pPr>
      <w:r w:rsidRPr="000A6EAB">
        <w:rPr>
          <w:color w:val="000000"/>
          <w:lang w:eastAsia="zh-CN"/>
        </w:rPr>
        <w:t>Email addresses of the co</w:t>
      </w:r>
      <w:r w:rsidR="002123D6" w:rsidRPr="000A6EAB">
        <w:rPr>
          <w:color w:val="000000"/>
          <w:lang w:eastAsia="zh-CN"/>
        </w:rPr>
        <w:t>-</w:t>
      </w:r>
      <w:r w:rsidRPr="000A6EAB">
        <w:rPr>
          <w:color w:val="000000"/>
          <w:lang w:eastAsia="zh-CN"/>
        </w:rPr>
        <w:t>authors:</w:t>
      </w:r>
    </w:p>
    <w:p w14:paraId="0A9AF346" w14:textId="77777777" w:rsidR="00AC2644" w:rsidRPr="000A6EAB" w:rsidRDefault="00E62FBE" w:rsidP="000A6EAB">
      <w:pPr>
        <w:contextualSpacing/>
      </w:pPr>
      <w:proofErr w:type="spellStart"/>
      <w:r w:rsidRPr="000A6EAB">
        <w:t>J</w:t>
      </w:r>
      <w:r w:rsidRPr="000A6EAB">
        <w:rPr>
          <w:lang w:eastAsia="zh-CN"/>
        </w:rPr>
        <w:t>in</w:t>
      </w:r>
      <w:r w:rsidRPr="000A6EAB">
        <w:t>peng</w:t>
      </w:r>
      <w:proofErr w:type="spellEnd"/>
      <w:r w:rsidRPr="000A6EAB">
        <w:t xml:space="preserve"> Liu</w:t>
      </w:r>
      <w:r w:rsidRPr="000A6EAB">
        <w:tab/>
      </w:r>
      <w:r w:rsidRPr="000A6EAB">
        <w:tab/>
        <w:t>(</w:t>
      </w:r>
      <w:hyperlink r:id="rId7" w:history="1">
        <w:r w:rsidRPr="000A6EAB">
          <w:rPr>
            <w:rStyle w:val="Hyperlink"/>
          </w:rPr>
          <w:t>1187096511@qq.com</w:t>
        </w:r>
      </w:hyperlink>
      <w:r w:rsidRPr="000A6EAB">
        <w:t>)</w:t>
      </w:r>
    </w:p>
    <w:p w14:paraId="06B4395D" w14:textId="77777777" w:rsidR="00AC2644" w:rsidRPr="000A6EAB" w:rsidRDefault="00E62FBE" w:rsidP="000A6EAB">
      <w:pPr>
        <w:contextualSpacing/>
      </w:pPr>
      <w:r w:rsidRPr="000A6EAB">
        <w:t>Qing Xin</w:t>
      </w:r>
      <w:r w:rsidRPr="000A6EAB">
        <w:tab/>
      </w:r>
      <w:r w:rsidRPr="000A6EAB">
        <w:tab/>
        <w:t>(</w:t>
      </w:r>
      <w:hyperlink r:id="rId8" w:history="1">
        <w:r w:rsidRPr="000A6EAB">
          <w:rPr>
            <w:rStyle w:val="Hyperlink"/>
          </w:rPr>
          <w:t>xq05182023@163.com</w:t>
        </w:r>
      </w:hyperlink>
      <w:r w:rsidRPr="000A6EAB">
        <w:t>)</w:t>
      </w:r>
    </w:p>
    <w:p w14:paraId="40353A49" w14:textId="77777777" w:rsidR="00AC2644" w:rsidRPr="000A6EAB" w:rsidRDefault="00E62FBE" w:rsidP="000A6EAB">
      <w:pPr>
        <w:contextualSpacing/>
      </w:pPr>
      <w:proofErr w:type="spellStart"/>
      <w:r w:rsidRPr="000A6EAB">
        <w:t>Mingxuan</w:t>
      </w:r>
      <w:proofErr w:type="spellEnd"/>
      <w:r w:rsidRPr="000A6EAB">
        <w:t xml:space="preserve"> Zhang</w:t>
      </w:r>
      <w:r w:rsidRPr="000A6EAB">
        <w:tab/>
        <w:t>(</w:t>
      </w:r>
      <w:hyperlink r:id="rId9" w:history="1">
        <w:r w:rsidRPr="000A6EAB">
          <w:rPr>
            <w:rStyle w:val="Hyperlink"/>
          </w:rPr>
          <w:t>502549076@qq.com</w:t>
        </w:r>
      </w:hyperlink>
      <w:r w:rsidRPr="000A6EAB">
        <w:t>)</w:t>
      </w:r>
    </w:p>
    <w:p w14:paraId="29DF86DB" w14:textId="77777777" w:rsidR="00AC2644" w:rsidRPr="000A6EAB" w:rsidRDefault="00E62FBE" w:rsidP="000A6EAB">
      <w:pPr>
        <w:contextualSpacing/>
      </w:pPr>
      <w:r w:rsidRPr="000A6EAB">
        <w:t>Haifeng Li</w:t>
      </w:r>
      <w:r w:rsidRPr="000A6EAB">
        <w:tab/>
      </w:r>
      <w:r w:rsidRPr="000A6EAB">
        <w:tab/>
        <w:t>(</w:t>
      </w:r>
      <w:hyperlink r:id="rId10" w:history="1">
        <w:r w:rsidRPr="000A6EAB">
          <w:rPr>
            <w:rStyle w:val="Hyperlink"/>
          </w:rPr>
          <w:t>hf10899@126.com</w:t>
        </w:r>
      </w:hyperlink>
      <w:r w:rsidRPr="000A6EAB">
        <w:t>)</w:t>
      </w:r>
    </w:p>
    <w:p w14:paraId="7160B954" w14:textId="77777777" w:rsidR="00AC2644" w:rsidRPr="000A6EAB" w:rsidRDefault="00E62FBE" w:rsidP="000A6EAB">
      <w:pPr>
        <w:contextualSpacing/>
      </w:pPr>
      <w:r w:rsidRPr="000A6EAB">
        <w:t>Feng Jiang</w:t>
      </w:r>
      <w:r w:rsidRPr="000A6EAB">
        <w:tab/>
      </w:r>
      <w:r w:rsidRPr="000A6EAB">
        <w:tab/>
        <w:t>(</w:t>
      </w:r>
      <w:hyperlink r:id="rId11" w:history="1">
        <w:r w:rsidRPr="000A6EAB">
          <w:rPr>
            <w:rStyle w:val="Hyperlink"/>
          </w:rPr>
          <w:t>jf8849@163.com</w:t>
        </w:r>
      </w:hyperlink>
      <w:r w:rsidRPr="000A6EAB">
        <w:t>)</w:t>
      </w:r>
    </w:p>
    <w:p w14:paraId="2A2E374E" w14:textId="77777777" w:rsidR="00AC2644" w:rsidRPr="000A6EAB" w:rsidRDefault="00E62FBE" w:rsidP="000A6EAB">
      <w:pPr>
        <w:contextualSpacing/>
      </w:pPr>
      <w:proofErr w:type="spellStart"/>
      <w:r w:rsidRPr="000A6EAB">
        <w:t>Shuyang</w:t>
      </w:r>
      <w:proofErr w:type="spellEnd"/>
      <w:r w:rsidRPr="000A6EAB">
        <w:t xml:space="preserve"> Feng</w:t>
      </w:r>
      <w:r w:rsidRPr="000A6EAB">
        <w:tab/>
      </w:r>
      <w:r w:rsidRPr="000A6EAB">
        <w:tab/>
        <w:t>(</w:t>
      </w:r>
      <w:hyperlink r:id="rId12" w:history="1">
        <w:r w:rsidRPr="000A6EAB">
          <w:rPr>
            <w:rStyle w:val="Hyperlink"/>
          </w:rPr>
          <w:t>fengshuyang@huibaibio.com</w:t>
        </w:r>
      </w:hyperlink>
      <w:r w:rsidRPr="000A6EAB">
        <w:t>)</w:t>
      </w:r>
    </w:p>
    <w:p w14:paraId="3A12DA96" w14:textId="77777777" w:rsidR="00AC2644" w:rsidRPr="000A6EAB" w:rsidRDefault="00AC2644" w:rsidP="000A6EAB">
      <w:pPr>
        <w:contextualSpacing/>
        <w:rPr>
          <w:color w:val="000000"/>
          <w:lang w:eastAsia="zh-CN"/>
        </w:rPr>
      </w:pPr>
    </w:p>
    <w:p w14:paraId="47EB8DB9" w14:textId="77777777" w:rsidR="00AC2644" w:rsidRPr="000A6EAB" w:rsidRDefault="00E62FBE" w:rsidP="000A6EAB">
      <w:pPr>
        <w:contextualSpacing/>
      </w:pPr>
      <w:r w:rsidRPr="000A6EAB">
        <w:rPr>
          <w:lang w:eastAsia="zh-CN"/>
        </w:rPr>
        <w:t>*</w:t>
      </w:r>
      <w:r w:rsidRPr="000A6EAB">
        <w:t xml:space="preserve">Email address of the corresponding author: </w:t>
      </w:r>
    </w:p>
    <w:p w14:paraId="79C46D4F" w14:textId="3B5796A0" w:rsidR="00AC2644" w:rsidRPr="00D51B16" w:rsidRDefault="00E62FBE" w:rsidP="000A6EAB">
      <w:pPr>
        <w:contextualSpacing/>
        <w:rPr>
          <w:lang w:val="de-DE" w:eastAsia="zh-CN"/>
        </w:rPr>
      </w:pPr>
      <w:r w:rsidRPr="00D51B16">
        <w:rPr>
          <w:lang w:val="de-DE"/>
        </w:rPr>
        <w:t>Hongwei Xin</w:t>
      </w:r>
      <w:r w:rsidRPr="00D51B16">
        <w:rPr>
          <w:lang w:val="de-DE"/>
        </w:rPr>
        <w:tab/>
      </w:r>
      <w:r w:rsidRPr="00D51B16">
        <w:rPr>
          <w:lang w:val="de-DE"/>
        </w:rPr>
        <w:tab/>
      </w:r>
      <w:r w:rsidR="00352DA8" w:rsidRPr="00D51B16">
        <w:rPr>
          <w:lang w:val="de-DE"/>
        </w:rPr>
        <w:t>(</w:t>
      </w:r>
      <w:hyperlink r:id="rId13" w:history="1">
        <w:r w:rsidR="00352DA8" w:rsidRPr="00D51B16">
          <w:rPr>
            <w:rStyle w:val="Hyperlink"/>
            <w:lang w:val="de-DE"/>
          </w:rPr>
          <w:t>4403668@qq.com</w:t>
        </w:r>
      </w:hyperlink>
      <w:r w:rsidRPr="00D51B16">
        <w:rPr>
          <w:lang w:val="de-DE" w:eastAsia="zh-CN"/>
        </w:rPr>
        <w:t>)</w:t>
      </w:r>
    </w:p>
    <w:p w14:paraId="6A928962" w14:textId="5DECDD7F" w:rsidR="00AC2644" w:rsidRPr="00D51B16" w:rsidRDefault="00E62FBE" w:rsidP="000A6EAB">
      <w:pPr>
        <w:contextualSpacing/>
        <w:rPr>
          <w:lang w:val="de-DE"/>
        </w:rPr>
      </w:pPr>
      <w:r w:rsidRPr="00D51B16">
        <w:rPr>
          <w:lang w:val="de-DE"/>
        </w:rPr>
        <w:t>Ying Zhang</w:t>
      </w:r>
      <w:r w:rsidRPr="00D51B16">
        <w:rPr>
          <w:lang w:val="de-DE"/>
        </w:rPr>
        <w:tab/>
      </w:r>
      <w:r w:rsidRPr="00D51B16">
        <w:rPr>
          <w:lang w:val="de-DE"/>
        </w:rPr>
        <w:tab/>
      </w:r>
      <w:r w:rsidR="00352DA8" w:rsidRPr="00D51B16">
        <w:rPr>
          <w:lang w:val="de-DE"/>
        </w:rPr>
        <w:t>(</w:t>
      </w:r>
      <w:hyperlink r:id="rId14" w:history="1">
        <w:r w:rsidR="00352DA8" w:rsidRPr="00D51B16">
          <w:rPr>
            <w:rStyle w:val="Hyperlink"/>
            <w:lang w:val="de-DE"/>
          </w:rPr>
          <w:t>zhangy99321@163.com</w:t>
        </w:r>
      </w:hyperlink>
      <w:r w:rsidRPr="00D51B16">
        <w:rPr>
          <w:lang w:val="de-DE"/>
        </w:rPr>
        <w:t>)</w:t>
      </w:r>
    </w:p>
    <w:p w14:paraId="26825594" w14:textId="77777777" w:rsidR="00AC2644" w:rsidRPr="00D51B16" w:rsidRDefault="00E62FBE" w:rsidP="000A6EAB">
      <w:pPr>
        <w:contextualSpacing/>
        <w:rPr>
          <w:lang w:val="de-DE"/>
        </w:rPr>
      </w:pPr>
      <w:r w:rsidRPr="00D51B16">
        <w:rPr>
          <w:lang w:val="de-DE"/>
        </w:rPr>
        <w:t>Xiaohu Han</w:t>
      </w:r>
      <w:r w:rsidRPr="00D51B16">
        <w:rPr>
          <w:lang w:val="de-DE"/>
        </w:rPr>
        <w:tab/>
      </w:r>
      <w:r w:rsidRPr="00D51B16">
        <w:rPr>
          <w:lang w:val="de-DE"/>
        </w:rPr>
        <w:tab/>
        <w:t>(</w:t>
      </w:r>
      <w:r>
        <w:fldChar w:fldCharType="begin"/>
      </w:r>
      <w:r w:rsidRPr="00D51B16">
        <w:rPr>
          <w:lang w:val="de-DE"/>
        </w:rPr>
        <w:instrText>HYPERLINK "mailto:hxh8849@syau.edu.cn"</w:instrText>
      </w:r>
      <w:r>
        <w:fldChar w:fldCharType="separate"/>
      </w:r>
      <w:r w:rsidRPr="00D51B16">
        <w:rPr>
          <w:rStyle w:val="Hyperlink"/>
          <w:lang w:val="de-DE"/>
        </w:rPr>
        <w:t>hxh8849@syau.edu.cn</w:t>
      </w:r>
      <w:r>
        <w:fldChar w:fldCharType="end"/>
      </w:r>
      <w:r w:rsidRPr="00D51B16">
        <w:rPr>
          <w:lang w:val="de-DE"/>
        </w:rPr>
        <w:t>)</w:t>
      </w:r>
    </w:p>
    <w:p w14:paraId="2BAB7ED1" w14:textId="77777777" w:rsidR="00352DA8" w:rsidRPr="00D51B16" w:rsidRDefault="00352DA8" w:rsidP="000A6EAB">
      <w:pPr>
        <w:contextualSpacing/>
        <w:rPr>
          <w:lang w:val="de-DE"/>
        </w:rPr>
      </w:pPr>
    </w:p>
    <w:p w14:paraId="1AE43368" w14:textId="47CC412F" w:rsidR="00352DA8" w:rsidRPr="000A6EAB" w:rsidRDefault="00352DA8" w:rsidP="000A6EAB">
      <w:pPr>
        <w:contextualSpacing/>
      </w:pPr>
      <w:r w:rsidRPr="000A6EAB">
        <w:rPr>
          <w:vertAlign w:val="superscript"/>
        </w:rPr>
        <w:t>#</w:t>
      </w:r>
      <w:r w:rsidRPr="000A6EAB">
        <w:t>These authors contributed equally to this work</w:t>
      </w:r>
    </w:p>
    <w:p w14:paraId="7119D92B" w14:textId="77777777" w:rsidR="00AC2644" w:rsidRPr="000A6EAB" w:rsidRDefault="00AC2644" w:rsidP="000A6EAB">
      <w:pPr>
        <w:contextualSpacing/>
        <w:rPr>
          <w:color w:val="000000"/>
          <w:lang w:eastAsia="zh-CN"/>
        </w:rPr>
      </w:pPr>
    </w:p>
    <w:p w14:paraId="07AD2EA0" w14:textId="77777777" w:rsidR="00AC2644" w:rsidRPr="000A6EAB" w:rsidRDefault="00E62FBE" w:rsidP="000A6EAB">
      <w:pPr>
        <w:contextualSpacing/>
      </w:pPr>
      <w:r w:rsidRPr="000A6EAB">
        <w:rPr>
          <w:b/>
        </w:rPr>
        <w:t>SUMMARY:</w:t>
      </w:r>
      <w:r w:rsidRPr="000A6EAB">
        <w:t xml:space="preserve"> </w:t>
      </w:r>
    </w:p>
    <w:p w14:paraId="19E26819" w14:textId="77777777" w:rsidR="00AC2644" w:rsidRPr="000A6EAB" w:rsidRDefault="00E62FBE" w:rsidP="000A6EAB">
      <w:pPr>
        <w:contextualSpacing/>
      </w:pPr>
      <w:r w:rsidRPr="000A6EAB">
        <w:t>This study aims to develop an effective method for achieving hemostasis in mouse arteries.</w:t>
      </w:r>
    </w:p>
    <w:p w14:paraId="1DC054DC" w14:textId="77777777" w:rsidR="00AC2644" w:rsidRPr="000A6EAB" w:rsidRDefault="00AC2644" w:rsidP="000A6EAB">
      <w:pPr>
        <w:contextualSpacing/>
      </w:pPr>
    </w:p>
    <w:p w14:paraId="7684443A" w14:textId="77777777" w:rsidR="00AC2644" w:rsidRPr="000A6EAB" w:rsidRDefault="00E62FBE" w:rsidP="000A6EAB">
      <w:pPr>
        <w:contextualSpacing/>
      </w:pPr>
      <w:r w:rsidRPr="000A6EAB">
        <w:rPr>
          <w:b/>
        </w:rPr>
        <w:t>ABSTRACT:</w:t>
      </w:r>
      <w:r w:rsidRPr="000A6EAB">
        <w:t xml:space="preserve"> </w:t>
      </w:r>
    </w:p>
    <w:p w14:paraId="696E5365" w14:textId="5988BE59" w:rsidR="00AC2644" w:rsidRPr="000A6EAB" w:rsidRDefault="00E62FBE" w:rsidP="000A6EAB">
      <w:pPr>
        <w:contextualSpacing/>
      </w:pPr>
      <w:r w:rsidRPr="000A6EAB">
        <w:t>During arterial puncture or cannulation in mice, permanent ligation of the artery is often required due to difficulty achieving hemostasis after needle withdrawal. This leads to permanent ischemic injury in the supplied tissue region. Such localized ischemia frequently induces secondary complications, compromising experimental outcomes in animal models. The present method aims to seal the puncture site post</w:t>
      </w:r>
      <w:r w:rsidR="00124B30" w:rsidRPr="000A6EAB">
        <w:rPr>
          <w:lang w:eastAsia="zh-CN"/>
        </w:rPr>
        <w:t>-</w:t>
      </w:r>
      <w:r w:rsidRPr="000A6EAB">
        <w:t xml:space="preserve">procedure while maintaining normal blood flow, thereby preventing postoperative ischemia. </w:t>
      </w:r>
      <w:r w:rsidRPr="000A6EAB">
        <w:rPr>
          <w:lang w:eastAsia="zh-CN"/>
        </w:rPr>
        <w:t xml:space="preserve">This method involves harvesting an adipose tissue fragment </w:t>
      </w:r>
      <w:r w:rsidRPr="000A6EAB">
        <w:rPr>
          <w:lang w:eastAsia="zh-CN"/>
        </w:rPr>
        <w:lastRenderedPageBreak/>
        <w:t>from the experimental animal itself, performing arterial puncture using standard techniques, and then wrapping the puncture site with the fat pad to achieve hemostasis while maintaining blood flow.</w:t>
      </w:r>
      <w:r w:rsidRPr="000A6EAB">
        <w:t xml:space="preserve"> </w:t>
      </w:r>
      <w:r w:rsidRPr="000A6EAB">
        <w:rPr>
          <w:lang w:eastAsia="zh-CN"/>
        </w:rPr>
        <w:t>In this study, bilateral common carotid artery puncture was performed on mice, followed by hemostasis using a fat</w:t>
      </w:r>
      <w:r w:rsidR="00124B30" w:rsidRPr="000A6EAB">
        <w:rPr>
          <w:lang w:eastAsia="zh-CN"/>
        </w:rPr>
        <w:t>-</w:t>
      </w:r>
      <w:r w:rsidRPr="000A6EAB">
        <w:rPr>
          <w:lang w:eastAsia="zh-CN"/>
        </w:rPr>
        <w:t xml:space="preserve">wrapping technique. Laser speckle contrast </w:t>
      </w:r>
      <w:proofErr w:type="gramStart"/>
      <w:r w:rsidRPr="000A6EAB">
        <w:rPr>
          <w:lang w:eastAsia="zh-CN"/>
        </w:rPr>
        <w:t>imaging(</w:t>
      </w:r>
      <w:proofErr w:type="gramEnd"/>
      <w:r w:rsidRPr="000A6EAB">
        <w:rPr>
          <w:lang w:eastAsia="zh-CN"/>
        </w:rPr>
        <w:t xml:space="preserve">LSCI) revealed no differences in cerebral blood flow changes between the sham and operated groups of mice, and no significant changes were observed in preoperative versus postoperative cerebral blood flow measurements in the operated group. Histological </w:t>
      </w:r>
      <w:proofErr w:type="gramStart"/>
      <w:r w:rsidRPr="000A6EAB">
        <w:rPr>
          <w:lang w:eastAsia="zh-CN"/>
        </w:rPr>
        <w:t>assessment</w:t>
      </w:r>
      <w:proofErr w:type="gramEnd"/>
      <w:r w:rsidRPr="000A6EAB">
        <w:rPr>
          <w:lang w:eastAsia="zh-CN"/>
        </w:rPr>
        <w:t xml:space="preserve"> performed at 7, 14, and 28 days after surgery revealed that: (1) preserved brain architecture (H&amp;E staining), (2) intact neuronal morphology without degenerative changes (</w:t>
      </w:r>
      <w:r w:rsidR="00124B30" w:rsidRPr="000A6EAB">
        <w:rPr>
          <w:lang w:eastAsia="zh-CN"/>
        </w:rPr>
        <w:t>N</w:t>
      </w:r>
      <w:r w:rsidRPr="000A6EAB">
        <w:rPr>
          <w:lang w:eastAsia="zh-CN"/>
        </w:rPr>
        <w:t>issl staining), and (3) absence of pathological alterations in brain sections.</w:t>
      </w:r>
      <w:r w:rsidRPr="000A6EAB">
        <w:t xml:space="preserve"> </w:t>
      </w:r>
      <w:r w:rsidRPr="000A6EAB">
        <w:rPr>
          <w:lang w:eastAsia="zh-CN"/>
        </w:rPr>
        <w:t>This arterial hemostasis technique capitalizes on the pliable nature of adipose tissue and physiological coagulation mechanisms. The procedure involves: (1) wrapping autologous fat around the puncture site, (2) securing it with sutures to ensure optimal contact with the arterial adventitia, and (3) allowing escaping blood to permeate the fat</w:t>
      </w:r>
      <w:r w:rsidR="00124B30" w:rsidRPr="000A6EAB">
        <w:rPr>
          <w:lang w:eastAsia="zh-CN"/>
        </w:rPr>
        <w:t>-</w:t>
      </w:r>
      <w:r w:rsidRPr="000A6EAB">
        <w:rPr>
          <w:lang w:eastAsia="zh-CN"/>
        </w:rPr>
        <w:t>artery interface where it undergoes coagulation. This triple</w:t>
      </w:r>
      <w:r w:rsidR="00124B30" w:rsidRPr="000A6EAB">
        <w:rPr>
          <w:lang w:eastAsia="zh-CN"/>
        </w:rPr>
        <w:t>-</w:t>
      </w:r>
      <w:r w:rsidRPr="000A6EAB">
        <w:rPr>
          <w:lang w:eastAsia="zh-CN"/>
        </w:rPr>
        <w:t>action mechanism achieves reliable hemostasis while preserving arterial patency and preventing ischemic complications post</w:t>
      </w:r>
      <w:r w:rsidR="000A24A5" w:rsidRPr="000A6EAB">
        <w:rPr>
          <w:lang w:eastAsia="zh-CN"/>
        </w:rPr>
        <w:t>-</w:t>
      </w:r>
      <w:r w:rsidRPr="000A6EAB">
        <w:rPr>
          <w:lang w:eastAsia="zh-CN"/>
        </w:rPr>
        <w:t>operatively. The method demonstrates notable procedural simplicity, clinical efficacy, and excellent translational potential.</w:t>
      </w:r>
    </w:p>
    <w:p w14:paraId="48822F5E" w14:textId="77777777" w:rsidR="00AC2644" w:rsidRPr="000A6EAB" w:rsidRDefault="00AC2644" w:rsidP="000A6EAB">
      <w:pPr>
        <w:contextualSpacing/>
        <w:rPr>
          <w:lang w:eastAsia="zh-CN"/>
        </w:rPr>
      </w:pPr>
    </w:p>
    <w:p w14:paraId="456015A5" w14:textId="77777777" w:rsidR="00AC2644" w:rsidRPr="000A6EAB" w:rsidRDefault="00E62FBE" w:rsidP="000A6EAB">
      <w:pPr>
        <w:contextualSpacing/>
      </w:pPr>
      <w:r w:rsidRPr="000A6EAB">
        <w:rPr>
          <w:b/>
        </w:rPr>
        <w:t>INTRODUCTION:</w:t>
      </w:r>
      <w:r w:rsidRPr="000A6EAB">
        <w:t xml:space="preserve"> </w:t>
      </w:r>
    </w:p>
    <w:p w14:paraId="122B3562" w14:textId="7406FB6A" w:rsidR="00AC2644" w:rsidRPr="000A6EAB" w:rsidRDefault="00E62FBE" w:rsidP="000A6EAB">
      <w:pPr>
        <w:contextualSpacing/>
        <w:rPr>
          <w:lang w:eastAsia="zh-CN"/>
        </w:rPr>
      </w:pPr>
      <w:r w:rsidRPr="000A6EAB">
        <w:rPr>
          <w:lang w:eastAsia="zh-CN"/>
        </w:rPr>
        <w:t>In animal models, creating arterial injury is an extensively utilized experimental approach for modeling various pathological conditions, including cerebral ischemia</w:t>
      </w:r>
      <w:r w:rsidR="00B35BEB" w:rsidRPr="000A6EAB">
        <w:rPr>
          <w:lang w:eastAsia="zh-CN"/>
        </w:rPr>
        <w:t>-</w:t>
      </w:r>
      <w:r w:rsidRPr="000A6EAB">
        <w:rPr>
          <w:lang w:eastAsia="zh-CN"/>
        </w:rPr>
        <w:t>reperfusion models, carotid (CCA) or aortic (AO) atherosclerosis models, and spinal cord ischemia models.</w:t>
      </w:r>
    </w:p>
    <w:p w14:paraId="1EABAD4C" w14:textId="77777777" w:rsidR="00AC2644" w:rsidRPr="000A6EAB" w:rsidRDefault="00AC2644" w:rsidP="000A6EAB">
      <w:pPr>
        <w:contextualSpacing/>
        <w:rPr>
          <w:lang w:eastAsia="zh-CN"/>
        </w:rPr>
      </w:pPr>
    </w:p>
    <w:p w14:paraId="3B23F508" w14:textId="764AEE7C" w:rsidR="00AC2644" w:rsidRPr="000A6EAB" w:rsidRDefault="00E62FBE" w:rsidP="000A6EAB">
      <w:pPr>
        <w:contextualSpacing/>
        <w:rPr>
          <w:lang w:eastAsia="zh-CN"/>
        </w:rPr>
      </w:pPr>
      <w:r w:rsidRPr="000A6EAB">
        <w:rPr>
          <w:lang w:eastAsia="zh-CN"/>
        </w:rPr>
        <w:t>Taking the mice cerebral ischemia-reperfusion (MCAO) model as an example, the current standard modeling approach</w:t>
      </w:r>
      <w:r w:rsidRPr="000A6EAB">
        <w:rPr>
          <w:vertAlign w:val="superscript"/>
          <w:lang w:eastAsia="zh-CN"/>
        </w:rPr>
        <w:t>1</w:t>
      </w:r>
      <w:r w:rsidR="00B35BEB" w:rsidRPr="000A6EAB">
        <w:rPr>
          <w:vertAlign w:val="superscript"/>
          <w:lang w:eastAsia="zh-CN"/>
        </w:rPr>
        <w:t>–</w:t>
      </w:r>
      <w:r w:rsidRPr="000A6EAB">
        <w:rPr>
          <w:vertAlign w:val="superscript"/>
          <w:lang w:eastAsia="zh-CN"/>
        </w:rPr>
        <w:t>3</w:t>
      </w:r>
      <w:r w:rsidRPr="000A6EAB">
        <w:rPr>
          <w:lang w:eastAsia="zh-CN"/>
        </w:rPr>
        <w:t xml:space="preserve"> involves: isolating the external carotid artery (ECA), ligating its distal end, clamping the proximal ECA with an arterial clip while placing a stay suture, creating a puncture hole between these points, inserting a filament retrogradely through the CCA, securing the vessel and filament with the stay suture, transecting the ECA between the puncture site and distal ligation, releasing the arterial clip, redirecting the filament into the internal carotid artery (ICA) to occlude the middle cerebral artery, and upon filament withdrawal, ligating the proximal ECA.</w:t>
      </w:r>
    </w:p>
    <w:p w14:paraId="6D7C0520" w14:textId="77777777" w:rsidR="00AC2644" w:rsidRPr="000A6EAB" w:rsidRDefault="00AC2644" w:rsidP="000A6EAB">
      <w:pPr>
        <w:contextualSpacing/>
        <w:rPr>
          <w:lang w:eastAsia="zh-CN"/>
        </w:rPr>
      </w:pPr>
    </w:p>
    <w:p w14:paraId="4DA53528" w14:textId="4FD84449" w:rsidR="00AC2644" w:rsidRPr="000A6EAB" w:rsidRDefault="00E62FBE" w:rsidP="000A6EAB">
      <w:pPr>
        <w:contextualSpacing/>
        <w:rPr>
          <w:lang w:eastAsia="zh-CN"/>
        </w:rPr>
      </w:pPr>
      <w:r w:rsidRPr="000A6EAB">
        <w:rPr>
          <w:lang w:eastAsia="zh-CN"/>
        </w:rPr>
        <w:t xml:space="preserve">While this procedure achieves reperfusion, it only restores blood flow between the common and ICA, leaving the ECA permanently disconnected. This ECA transection causes ischemic damage to </w:t>
      </w:r>
      <w:r w:rsidR="00B35BEB" w:rsidRPr="000A6EAB">
        <w:rPr>
          <w:lang w:eastAsia="zh-CN"/>
        </w:rPr>
        <w:t xml:space="preserve">the </w:t>
      </w:r>
      <w:r w:rsidRPr="000A6EAB">
        <w:rPr>
          <w:lang w:eastAsia="zh-CN"/>
        </w:rPr>
        <w:t>ipsilateral facial regions</w:t>
      </w:r>
      <w:r w:rsidR="00776020" w:rsidRPr="000A6EAB">
        <w:rPr>
          <w:lang w:eastAsia="zh-CN"/>
        </w:rPr>
        <w:t xml:space="preserve">, </w:t>
      </w:r>
      <w:r w:rsidRPr="000A6EAB">
        <w:rPr>
          <w:lang w:eastAsia="zh-CN"/>
        </w:rPr>
        <w:t>an unintended injury that not only complicates the surgical procedure but also introduces confounding trauma to experimental animals, potentially compromising study outcomes. More concerningly, in some experimental protocols</w:t>
      </w:r>
      <w:r w:rsidRPr="000A6EAB">
        <w:rPr>
          <w:vertAlign w:val="superscript"/>
          <w:lang w:eastAsia="zh-CN"/>
        </w:rPr>
        <w:t>4,5</w:t>
      </w:r>
      <w:r w:rsidRPr="000A6EAB">
        <w:rPr>
          <w:lang w:eastAsia="zh-CN"/>
        </w:rPr>
        <w:t>, researchers perform a direct CCA puncture</w:t>
      </w:r>
      <w:r w:rsidR="00B35BEB" w:rsidRPr="000A6EAB">
        <w:rPr>
          <w:lang w:eastAsia="zh-CN"/>
        </w:rPr>
        <w:t xml:space="preserve">, </w:t>
      </w:r>
      <w:r w:rsidRPr="000A6EAB">
        <w:rPr>
          <w:lang w:eastAsia="zh-CN"/>
        </w:rPr>
        <w:t>a suture is inserted to establish the MCAO</w:t>
      </w:r>
      <w:r w:rsidR="00D80598" w:rsidRPr="000A6EAB">
        <w:rPr>
          <w:lang w:eastAsia="zh-CN"/>
        </w:rPr>
        <w:t>,</w:t>
      </w:r>
      <w:r w:rsidRPr="000A6EAB">
        <w:rPr>
          <w:lang w:eastAsia="zh-CN"/>
        </w:rPr>
        <w:t xml:space="preserve"> and then immediately removed, followed by permanent ligation at both ends of the puncture site for hemostasis. However, this method directly increases vascular pressure, thereby elevating cardiac afterload and potentially leading to heart failure</w:t>
      </w:r>
      <w:r w:rsidRPr="000A6EAB">
        <w:rPr>
          <w:vertAlign w:val="superscript"/>
          <w:lang w:eastAsia="zh-CN"/>
        </w:rPr>
        <w:t>6</w:t>
      </w:r>
      <w:r w:rsidRPr="000A6EAB">
        <w:rPr>
          <w:lang w:eastAsia="zh-CN"/>
        </w:rPr>
        <w:t>.</w:t>
      </w:r>
    </w:p>
    <w:p w14:paraId="5540C97D" w14:textId="77777777" w:rsidR="00AC2644" w:rsidRPr="000A6EAB" w:rsidRDefault="00AC2644" w:rsidP="000A6EAB">
      <w:pPr>
        <w:contextualSpacing/>
        <w:rPr>
          <w:lang w:eastAsia="zh-CN"/>
        </w:rPr>
      </w:pPr>
    </w:p>
    <w:p w14:paraId="317E90E2" w14:textId="118E512B" w:rsidR="00AC2644" w:rsidRPr="000A6EAB" w:rsidRDefault="00E62FBE" w:rsidP="000A6EAB">
      <w:pPr>
        <w:contextualSpacing/>
        <w:rPr>
          <w:lang w:eastAsia="zh-CN"/>
        </w:rPr>
      </w:pPr>
      <w:r w:rsidRPr="000A6EAB">
        <w:rPr>
          <w:lang w:eastAsia="zh-CN"/>
        </w:rPr>
        <w:t xml:space="preserve">Using the mouse CCA or AO endothelial injury model with </w:t>
      </w:r>
      <w:r w:rsidR="00D80598" w:rsidRPr="000A6EAB">
        <w:rPr>
          <w:lang w:eastAsia="zh-CN"/>
        </w:rPr>
        <w:t>a high-</w:t>
      </w:r>
      <w:r w:rsidRPr="000A6EAB">
        <w:rPr>
          <w:lang w:eastAsia="zh-CN"/>
        </w:rPr>
        <w:t>fat diet to establish atherosclerosis as an example, the conventional methodology</w:t>
      </w:r>
      <w:r w:rsidRPr="000A6EAB">
        <w:rPr>
          <w:vertAlign w:val="superscript"/>
          <w:lang w:eastAsia="zh-CN"/>
        </w:rPr>
        <w:t>7</w:t>
      </w:r>
      <w:r w:rsidR="00D80598" w:rsidRPr="000A6EAB">
        <w:rPr>
          <w:vertAlign w:val="superscript"/>
          <w:lang w:eastAsia="zh-CN"/>
        </w:rPr>
        <w:t>–</w:t>
      </w:r>
      <w:r w:rsidRPr="000A6EAB">
        <w:rPr>
          <w:vertAlign w:val="superscript"/>
          <w:lang w:eastAsia="zh-CN"/>
        </w:rPr>
        <w:t>10</w:t>
      </w:r>
      <w:r w:rsidRPr="000A6EAB">
        <w:rPr>
          <w:lang w:eastAsia="zh-CN"/>
        </w:rPr>
        <w:t xml:space="preserve"> involves</w:t>
      </w:r>
      <w:r w:rsidR="00D80598" w:rsidRPr="000A6EAB">
        <w:rPr>
          <w:lang w:eastAsia="zh-CN"/>
        </w:rPr>
        <w:t xml:space="preserve"> </w:t>
      </w:r>
      <w:r w:rsidRPr="000A6EAB">
        <w:rPr>
          <w:lang w:eastAsia="zh-CN"/>
        </w:rPr>
        <w:t xml:space="preserve">performing arterial </w:t>
      </w:r>
      <w:r w:rsidRPr="000A6EAB">
        <w:rPr>
          <w:lang w:eastAsia="zh-CN"/>
        </w:rPr>
        <w:lastRenderedPageBreak/>
        <w:t xml:space="preserve">puncture in the CCA, abdominal aorta (AA), or femoral artery (CFA), inserting a balloon catheter to induce endothelial denudation, and achieving hemostasis by permanently ligating both ends of the puncture site. This standard approach presents several critical limitations: the obligatory ligation creates localized ischemia distal to the occlusion site. More detrimentally, lipid accumulation occurs at the ligation sites. </w:t>
      </w:r>
      <w:r w:rsidR="00D80598" w:rsidRPr="000A6EAB">
        <w:rPr>
          <w:lang w:eastAsia="zh-CN"/>
        </w:rPr>
        <w:t xml:space="preserve">The </w:t>
      </w:r>
      <w:r w:rsidR="00851699" w:rsidRPr="000A6EAB">
        <w:rPr>
          <w:lang w:eastAsia="zh-CN"/>
        </w:rPr>
        <w:t>validity of the compromise model is altered by affecting local hemodynamics, which i</w:t>
      </w:r>
      <w:r w:rsidRPr="000A6EAB">
        <w:rPr>
          <w:lang w:eastAsia="zh-CN"/>
        </w:rPr>
        <w:t>nterferes with drug delivery to target lesions</w:t>
      </w:r>
      <w:r w:rsidR="00851699" w:rsidRPr="000A6EAB">
        <w:rPr>
          <w:lang w:eastAsia="zh-CN"/>
        </w:rPr>
        <w:t xml:space="preserve"> and s</w:t>
      </w:r>
      <w:r w:rsidRPr="000A6EAB">
        <w:rPr>
          <w:lang w:eastAsia="zh-CN"/>
        </w:rPr>
        <w:t>kews pharmacological evaluation outcomes.</w:t>
      </w:r>
    </w:p>
    <w:p w14:paraId="5F890B16" w14:textId="77777777" w:rsidR="00AC2644" w:rsidRPr="000A6EAB" w:rsidRDefault="00AC2644" w:rsidP="000A6EAB">
      <w:pPr>
        <w:contextualSpacing/>
        <w:rPr>
          <w:lang w:eastAsia="zh-CN"/>
        </w:rPr>
      </w:pPr>
    </w:p>
    <w:p w14:paraId="277B34CB" w14:textId="37FB64F1" w:rsidR="00AC2644" w:rsidRPr="000A6EAB" w:rsidRDefault="00E62FBE" w:rsidP="000A6EAB">
      <w:pPr>
        <w:contextualSpacing/>
        <w:rPr>
          <w:lang w:eastAsia="zh-CN"/>
        </w:rPr>
      </w:pPr>
      <w:r w:rsidRPr="000A6EAB">
        <w:rPr>
          <w:lang w:eastAsia="zh-CN"/>
        </w:rPr>
        <w:t>In the murine spinal cord ischemia model, the procedure involves arterial puncture (</w:t>
      </w:r>
      <w:r w:rsidRPr="000A6EAB">
        <w:rPr>
          <w:i/>
          <w:iCs/>
          <w:lang w:eastAsia="zh-CN"/>
        </w:rPr>
        <w:t>via</w:t>
      </w:r>
      <w:r w:rsidRPr="000A6EAB">
        <w:rPr>
          <w:lang w:eastAsia="zh-CN"/>
        </w:rPr>
        <w:t xml:space="preserve"> CCA, AA, or CFA access) followed by </w:t>
      </w:r>
      <w:r w:rsidR="001414F1" w:rsidRPr="000A6EAB">
        <w:rPr>
          <w:lang w:eastAsia="zh-CN"/>
        </w:rPr>
        <w:t>the insertion of a balloon catheter</w:t>
      </w:r>
      <w:r w:rsidRPr="000A6EAB">
        <w:rPr>
          <w:lang w:eastAsia="zh-CN"/>
        </w:rPr>
        <w:t xml:space="preserve"> to induce ischemia at targeted locations</w:t>
      </w:r>
      <w:r w:rsidR="001414F1" w:rsidRPr="000A6EAB">
        <w:rPr>
          <w:vertAlign w:val="superscript"/>
          <w:lang w:eastAsia="zh-CN"/>
        </w:rPr>
        <w:t>11</w:t>
      </w:r>
      <w:r w:rsidRPr="000A6EAB">
        <w:rPr>
          <w:lang w:eastAsia="zh-CN"/>
        </w:rPr>
        <w:t xml:space="preserve">. Following balloon withdrawal, conventional hemostasis is achieved </w:t>
      </w:r>
      <w:r w:rsidR="001414F1" w:rsidRPr="000A6EAB">
        <w:rPr>
          <w:lang w:eastAsia="zh-CN"/>
        </w:rPr>
        <w:t>by permanently ligating the puncture site bilaterally</w:t>
      </w:r>
      <w:r w:rsidRPr="000A6EAB">
        <w:rPr>
          <w:lang w:eastAsia="zh-CN"/>
        </w:rPr>
        <w:t>.</w:t>
      </w:r>
    </w:p>
    <w:p w14:paraId="3CA51581" w14:textId="77777777" w:rsidR="00AC2644" w:rsidRPr="000A6EAB" w:rsidRDefault="00AC2644" w:rsidP="000A6EAB">
      <w:pPr>
        <w:contextualSpacing/>
        <w:rPr>
          <w:lang w:eastAsia="zh-CN"/>
        </w:rPr>
      </w:pPr>
    </w:p>
    <w:p w14:paraId="1EE3377A" w14:textId="0CAA5974" w:rsidR="00AC2644" w:rsidRPr="000A6EAB" w:rsidRDefault="00E62FBE" w:rsidP="000A6EAB">
      <w:pPr>
        <w:contextualSpacing/>
        <w:rPr>
          <w:lang w:eastAsia="zh-CN"/>
        </w:rPr>
      </w:pPr>
      <w:r w:rsidRPr="000A6EAB">
        <w:rPr>
          <w:lang w:eastAsia="zh-CN"/>
        </w:rPr>
        <w:t xml:space="preserve">In all three </w:t>
      </w:r>
      <w:proofErr w:type="gramStart"/>
      <w:r w:rsidRPr="000A6EAB">
        <w:rPr>
          <w:lang w:eastAsia="zh-CN"/>
        </w:rPr>
        <w:t>aforementioned models</w:t>
      </w:r>
      <w:proofErr w:type="gramEnd"/>
      <w:r w:rsidRPr="000A6EAB">
        <w:rPr>
          <w:lang w:eastAsia="zh-CN"/>
        </w:rPr>
        <w:t>, post</w:t>
      </w:r>
      <w:r w:rsidR="001414F1" w:rsidRPr="000A6EAB">
        <w:rPr>
          <w:lang w:eastAsia="zh-CN"/>
        </w:rPr>
        <w:t>-</w:t>
      </w:r>
      <w:r w:rsidRPr="000A6EAB">
        <w:rPr>
          <w:lang w:eastAsia="zh-CN"/>
        </w:rPr>
        <w:t xml:space="preserve">puncture hemostasis is uniformly achieved through bilateral ligation of the puncture site. While effective for bleeding control, this approach inevitably induces localized ischemia, leading to secondary complications that ultimately compromise model validity. The maintenance of vascular patency during hemostatic procedures is therefore physiologically and experimentally critical. Therefore, this </w:t>
      </w:r>
      <w:r w:rsidR="001414F1" w:rsidRPr="000A6EAB">
        <w:rPr>
          <w:lang w:eastAsia="zh-CN"/>
        </w:rPr>
        <w:t>article</w:t>
      </w:r>
      <w:r w:rsidRPr="000A6EAB">
        <w:rPr>
          <w:lang w:eastAsia="zh-CN"/>
        </w:rPr>
        <w:t xml:space="preserve"> introduces an innovative, simple, and effective arterial hemostasis method for mouse experiments. The procedure involves first clamping both ends of the puncture site with arterial vascular clips, then wrapping the artery with a 3 </w:t>
      </w:r>
      <w:r w:rsidR="008E3CCF" w:rsidRPr="000A6EAB">
        <w:rPr>
          <w:lang w:eastAsia="zh-CN"/>
        </w:rPr>
        <w:t xml:space="preserve">mm </w:t>
      </w:r>
      <w:r w:rsidRPr="000A6EAB">
        <w:rPr>
          <w:lang w:eastAsia="zh-CN"/>
        </w:rPr>
        <w:t xml:space="preserve">× 3 </w:t>
      </w:r>
      <w:r w:rsidR="008E3CCF" w:rsidRPr="000A6EAB">
        <w:rPr>
          <w:lang w:eastAsia="zh-CN"/>
        </w:rPr>
        <w:t xml:space="preserve">mm </w:t>
      </w:r>
      <w:r w:rsidRPr="000A6EAB">
        <w:rPr>
          <w:lang w:eastAsia="zh-CN"/>
        </w:rPr>
        <w:t>× 1 mm fat pad to cover the puncture. The fat pad is secured in place with a ligature suture around the artery. The arterial clips are gradually released, and the tightness of the ligature is adjusted based on bleeding until complete hemostasis is achieved. This approach restores blood flow, maintains normal hemodynamics, and prevents ischemic damage to surrounding tissues caused by permanent vessel ligation. It is particularly advantageous for long</w:t>
      </w:r>
      <w:r w:rsidR="001522BD" w:rsidRPr="000A6EAB">
        <w:rPr>
          <w:lang w:eastAsia="zh-CN"/>
        </w:rPr>
        <w:t>-term post-</w:t>
      </w:r>
      <w:r w:rsidRPr="000A6EAB">
        <w:rPr>
          <w:lang w:eastAsia="zh-CN"/>
        </w:rPr>
        <w:t>modeling observation of mouse conditions and for assessing pharmacological interventions, thereby significantly enhancing the experimental rigor of preclinical studies.</w:t>
      </w:r>
    </w:p>
    <w:p w14:paraId="666916F3" w14:textId="77777777" w:rsidR="00AC2644" w:rsidRPr="000A6EAB" w:rsidRDefault="00AC2644" w:rsidP="000A6EAB">
      <w:pPr>
        <w:contextualSpacing/>
        <w:rPr>
          <w:lang w:eastAsia="zh-CN"/>
        </w:rPr>
      </w:pPr>
    </w:p>
    <w:p w14:paraId="68A24530" w14:textId="77777777" w:rsidR="00AC2644" w:rsidRPr="000A6EAB" w:rsidRDefault="00E62FBE" w:rsidP="000A6EAB">
      <w:pPr>
        <w:contextualSpacing/>
      </w:pPr>
      <w:bookmarkStart w:id="8" w:name="OLE_LINK4"/>
      <w:bookmarkStart w:id="9" w:name="OLE_LINK5"/>
      <w:r w:rsidRPr="000A6EAB">
        <w:rPr>
          <w:b/>
        </w:rPr>
        <w:t>PROT</w:t>
      </w:r>
      <w:bookmarkEnd w:id="8"/>
      <w:r w:rsidRPr="000A6EAB">
        <w:rPr>
          <w:b/>
        </w:rPr>
        <w:t>OCOL</w:t>
      </w:r>
      <w:bookmarkEnd w:id="9"/>
      <w:r w:rsidRPr="000A6EAB">
        <w:rPr>
          <w:b/>
        </w:rPr>
        <w:t>:</w:t>
      </w:r>
      <w:r w:rsidRPr="000A6EAB">
        <w:t xml:space="preserve"> </w:t>
      </w:r>
    </w:p>
    <w:p w14:paraId="34452545" w14:textId="35EEDA2B" w:rsidR="00AC2644" w:rsidRPr="000A6EAB" w:rsidRDefault="00432B4C" w:rsidP="000A6EAB">
      <w:pPr>
        <w:contextualSpacing/>
      </w:pPr>
      <w:bookmarkStart w:id="10" w:name="OLE_LINK36"/>
      <w:r w:rsidRPr="000A6EAB">
        <w:t>A</w:t>
      </w:r>
      <w:r w:rsidR="00E62FBE" w:rsidRPr="000A6EAB">
        <w:t xml:space="preserve">ll experimental procedures </w:t>
      </w:r>
      <w:r w:rsidRPr="000A6EAB">
        <w:t xml:space="preserve">were conducted </w:t>
      </w:r>
      <w:r w:rsidR="00E62FBE" w:rsidRPr="000A6EAB">
        <w:t>in strict compliance with the Guidelines for the Care and Use of Laboratory Animals (Protocol Approval No. SNLL25040501; Animal Use License No. SYXK(Liao)2021</w:t>
      </w:r>
      <w:r w:rsidR="00E62FBE" w:rsidRPr="000A6EAB">
        <w:rPr>
          <w:lang w:eastAsia="zh-CN"/>
        </w:rPr>
        <w:t xml:space="preserve"> </w:t>
      </w:r>
      <w:r w:rsidR="00E62FBE" w:rsidRPr="000A6EAB">
        <w:t>-</w:t>
      </w:r>
      <w:r w:rsidR="00E62FBE" w:rsidRPr="000A6EAB">
        <w:rPr>
          <w:lang w:eastAsia="zh-CN"/>
        </w:rPr>
        <w:t xml:space="preserve"> </w:t>
      </w:r>
      <w:r w:rsidR="00E62FBE" w:rsidRPr="000A6EAB">
        <w:t>0010) established by the Institutional Animal Care and Use Committee (IACUC) of Shenyang Agricultural University.</w:t>
      </w:r>
      <w:r w:rsidRPr="000A6EAB">
        <w:t xml:space="preserve"> The reagents and the equipment used are listed in the </w:t>
      </w:r>
      <w:r w:rsidR="007877A3" w:rsidRPr="000A6EAB">
        <w:rPr>
          <w:b/>
          <w:bCs/>
        </w:rPr>
        <w:t>Table of Materials</w:t>
      </w:r>
      <w:r w:rsidR="007877A3" w:rsidRPr="000A6EAB">
        <w:t>.</w:t>
      </w:r>
    </w:p>
    <w:p w14:paraId="5BB391F2" w14:textId="77777777" w:rsidR="00AC2644" w:rsidRPr="000A6EAB" w:rsidRDefault="00AC2644" w:rsidP="000A6EAB">
      <w:pPr>
        <w:contextualSpacing/>
        <w:rPr>
          <w:lang w:eastAsia="zh-CN"/>
        </w:rPr>
      </w:pPr>
    </w:p>
    <w:p w14:paraId="12F2CE81" w14:textId="668BED62" w:rsidR="00AC2644" w:rsidRPr="000A6EAB" w:rsidRDefault="00E62FBE" w:rsidP="000A6EAB">
      <w:pPr>
        <w:contextualSpacing/>
      </w:pPr>
      <w:r w:rsidRPr="000A6EAB">
        <w:rPr>
          <w:b/>
          <w:lang w:eastAsia="zh-CN"/>
        </w:rPr>
        <w:t>1.</w:t>
      </w:r>
      <w:r w:rsidR="00923C1A" w:rsidRPr="000A6EAB">
        <w:rPr>
          <w:b/>
          <w:lang w:eastAsia="zh-CN"/>
        </w:rPr>
        <w:t xml:space="preserve"> Experimental preparation</w:t>
      </w:r>
    </w:p>
    <w:p w14:paraId="5D5ADF7B" w14:textId="77777777" w:rsidR="00AC2644" w:rsidRPr="000A6EAB" w:rsidRDefault="00AC2644" w:rsidP="000A6EAB">
      <w:pPr>
        <w:contextualSpacing/>
        <w:rPr>
          <w:lang w:eastAsia="zh-CN"/>
        </w:rPr>
      </w:pPr>
      <w:bookmarkStart w:id="11" w:name="OLE_LINK3"/>
    </w:p>
    <w:bookmarkEnd w:id="11"/>
    <w:p w14:paraId="07E8D953" w14:textId="4E4E24DD" w:rsidR="00AC2644" w:rsidRPr="000A6EAB" w:rsidRDefault="00E62FBE" w:rsidP="000A6EAB">
      <w:pPr>
        <w:contextualSpacing/>
        <w:rPr>
          <w:lang w:eastAsia="zh-CN"/>
        </w:rPr>
      </w:pPr>
      <w:r w:rsidRPr="000A6EAB">
        <w:rPr>
          <w:lang w:eastAsia="zh-CN"/>
        </w:rPr>
        <w:t>1.1 Animal</w:t>
      </w:r>
      <w:r w:rsidR="00923C1A" w:rsidRPr="000A6EAB">
        <w:rPr>
          <w:lang w:eastAsia="zh-CN"/>
        </w:rPr>
        <w:t xml:space="preserve"> </w:t>
      </w:r>
      <w:r w:rsidR="004813AE" w:rsidRPr="000A6EAB">
        <w:rPr>
          <w:lang w:eastAsia="zh-CN"/>
        </w:rPr>
        <w:t>details and documentation</w:t>
      </w:r>
      <w:r w:rsidR="00923C1A" w:rsidRPr="000A6EAB">
        <w:rPr>
          <w:lang w:eastAsia="zh-CN"/>
        </w:rPr>
        <w:t xml:space="preserve">: </w:t>
      </w:r>
      <w:r w:rsidRPr="000A6EAB">
        <w:rPr>
          <w:lang w:eastAsia="zh-CN"/>
        </w:rPr>
        <w:t>Document all animal research data following ARRIVE guidelines (Animal Research:</w:t>
      </w:r>
      <w:r w:rsidR="00923C1A" w:rsidRPr="000A6EAB">
        <w:rPr>
          <w:lang w:eastAsia="zh-CN"/>
        </w:rPr>
        <w:t xml:space="preserve"> </w:t>
      </w:r>
      <w:r w:rsidRPr="000A6EAB">
        <w:rPr>
          <w:lang w:eastAsia="zh-CN"/>
        </w:rPr>
        <w:t xml:space="preserve">reporting of In Vivo Experiments). Use male </w:t>
      </w:r>
      <w:proofErr w:type="spellStart"/>
      <w:r w:rsidRPr="000A6EAB">
        <w:rPr>
          <w:lang w:eastAsia="zh-CN"/>
        </w:rPr>
        <w:t>Balb</w:t>
      </w:r>
      <w:proofErr w:type="spellEnd"/>
      <w:r w:rsidRPr="000A6EAB">
        <w:rPr>
          <w:lang w:eastAsia="zh-CN"/>
        </w:rPr>
        <w:t>/C mice aged 6</w:t>
      </w:r>
      <w:r w:rsidR="00923C1A" w:rsidRPr="000A6EAB">
        <w:rPr>
          <w:lang w:eastAsia="zh-CN"/>
        </w:rPr>
        <w:t>–</w:t>
      </w:r>
      <w:r w:rsidRPr="000A6EAB">
        <w:rPr>
          <w:lang w:eastAsia="zh-CN"/>
        </w:rPr>
        <w:t>8 weeks</w:t>
      </w:r>
      <w:r w:rsidR="00923C1A" w:rsidRPr="000A6EAB">
        <w:rPr>
          <w:lang w:eastAsia="zh-CN"/>
        </w:rPr>
        <w:t>,</w:t>
      </w:r>
      <w:r w:rsidRPr="000A6EAB">
        <w:rPr>
          <w:lang w:eastAsia="zh-CN"/>
        </w:rPr>
        <w:t xml:space="preserve"> weighing 22 </w:t>
      </w:r>
      <w:r w:rsidR="00923C1A" w:rsidRPr="000A6EAB">
        <w:rPr>
          <w:lang w:eastAsia="zh-CN"/>
        </w:rPr>
        <w:t xml:space="preserve">g </w:t>
      </w:r>
      <w:r w:rsidRPr="000A6EAB">
        <w:rPr>
          <w:lang w:eastAsia="zh-CN"/>
        </w:rPr>
        <w:t xml:space="preserve">± 4 g. Maintain housing conditions at 24 ± </w:t>
      </w:r>
      <w:r w:rsidR="00923C1A" w:rsidRPr="000A6EAB">
        <w:rPr>
          <w:lang w:eastAsia="zh-CN"/>
        </w:rPr>
        <w:t>2 °C</w:t>
      </w:r>
      <w:r w:rsidRPr="000A6EAB">
        <w:rPr>
          <w:lang w:eastAsia="zh-CN"/>
        </w:rPr>
        <w:t xml:space="preserve"> with 55% ± 5% relative humidity under a 12 h light/dark cycle. </w:t>
      </w:r>
    </w:p>
    <w:p w14:paraId="0AE5E9F2" w14:textId="77777777" w:rsidR="00AC2644" w:rsidRPr="000A6EAB" w:rsidRDefault="00AC2644" w:rsidP="000A6EAB">
      <w:pPr>
        <w:contextualSpacing/>
        <w:rPr>
          <w:lang w:eastAsia="zh-CN"/>
        </w:rPr>
      </w:pPr>
    </w:p>
    <w:p w14:paraId="2C94AD12" w14:textId="3F5CD4E6" w:rsidR="00AC2644" w:rsidRPr="000A6EAB" w:rsidRDefault="00E62FBE" w:rsidP="000A6EAB">
      <w:pPr>
        <w:contextualSpacing/>
        <w:rPr>
          <w:lang w:eastAsia="zh-CN"/>
        </w:rPr>
      </w:pPr>
      <w:r w:rsidRPr="000A6EAB">
        <w:rPr>
          <w:lang w:eastAsia="zh-CN"/>
        </w:rPr>
        <w:t xml:space="preserve">1.2 </w:t>
      </w:r>
      <w:r w:rsidR="007A4194" w:rsidRPr="000A6EAB">
        <w:rPr>
          <w:lang w:eastAsia="zh-CN"/>
        </w:rPr>
        <w:t>Animal preparation</w:t>
      </w:r>
    </w:p>
    <w:p w14:paraId="24EA2901" w14:textId="77777777" w:rsidR="00AC2644" w:rsidRPr="000A6EAB" w:rsidRDefault="00AC2644" w:rsidP="000A6EAB">
      <w:pPr>
        <w:contextualSpacing/>
        <w:rPr>
          <w:lang w:eastAsia="zh-CN"/>
        </w:rPr>
      </w:pPr>
    </w:p>
    <w:p w14:paraId="314CA382" w14:textId="4A78797A" w:rsidR="00AC2644" w:rsidRPr="000A6EAB" w:rsidRDefault="00E62FBE" w:rsidP="000A6EAB">
      <w:pPr>
        <w:contextualSpacing/>
        <w:rPr>
          <w:lang w:eastAsia="zh-CN"/>
        </w:rPr>
      </w:pPr>
      <w:r w:rsidRPr="000A6EAB">
        <w:rPr>
          <w:lang w:eastAsia="zh-CN"/>
        </w:rPr>
        <w:t xml:space="preserve">1.2.1 </w:t>
      </w:r>
      <w:r w:rsidRPr="00D51B16">
        <w:rPr>
          <w:highlight w:val="yellow"/>
          <w:lang w:eastAsia="zh-CN"/>
        </w:rPr>
        <w:t>Anesthetize the mice using an isoflurane vaporizer</w:t>
      </w:r>
      <w:r w:rsidR="007A4194" w:rsidRPr="00D51B16">
        <w:rPr>
          <w:highlight w:val="yellow"/>
          <w:lang w:eastAsia="zh-CN"/>
        </w:rPr>
        <w:t xml:space="preserve"> (following institutionally approved protocols)</w:t>
      </w:r>
      <w:r w:rsidRPr="00D51B16">
        <w:rPr>
          <w:highlight w:val="yellow"/>
          <w:lang w:eastAsia="zh-CN"/>
        </w:rPr>
        <w:t>. Induce anesthesia with 4% isoflurane, then maintain with 2% isoflurane</w:t>
      </w:r>
      <w:r w:rsidRPr="00D51B16">
        <w:rPr>
          <w:highlight w:val="yellow"/>
        </w:rPr>
        <w:t>.</w:t>
      </w:r>
    </w:p>
    <w:p w14:paraId="64298DB6" w14:textId="77777777" w:rsidR="00AC2644" w:rsidRPr="000A6EAB" w:rsidRDefault="00AC2644" w:rsidP="000A6EAB">
      <w:pPr>
        <w:contextualSpacing/>
        <w:rPr>
          <w:lang w:eastAsia="zh-CN"/>
        </w:rPr>
      </w:pPr>
    </w:p>
    <w:p w14:paraId="59FF0710" w14:textId="7373313B" w:rsidR="00AC2644" w:rsidRPr="00D51B16" w:rsidRDefault="00E62FBE" w:rsidP="000A6EAB">
      <w:pPr>
        <w:contextualSpacing/>
        <w:rPr>
          <w:highlight w:val="yellow"/>
          <w:lang w:eastAsia="zh-CN"/>
        </w:rPr>
      </w:pPr>
      <w:r w:rsidRPr="000A6EAB">
        <w:rPr>
          <w:lang w:eastAsia="zh-CN"/>
        </w:rPr>
        <w:t>1.2.2</w:t>
      </w:r>
      <w:r w:rsidRPr="000A6EAB">
        <w:rPr>
          <w:shd w:val="clear" w:color="auto" w:fill="FFFFFF"/>
        </w:rPr>
        <w:t xml:space="preserve"> </w:t>
      </w:r>
      <w:r w:rsidRPr="00D51B16">
        <w:rPr>
          <w:highlight w:val="yellow"/>
          <w:lang w:eastAsia="zh-CN"/>
        </w:rPr>
        <w:t>After anesthesia, depilat</w:t>
      </w:r>
      <w:r w:rsidR="007A4194" w:rsidRPr="00D51B16">
        <w:rPr>
          <w:highlight w:val="yellow"/>
          <w:lang w:eastAsia="zh-CN"/>
        </w:rPr>
        <w:t>e</w:t>
      </w:r>
      <w:r w:rsidRPr="00D51B16">
        <w:rPr>
          <w:highlight w:val="yellow"/>
          <w:lang w:eastAsia="zh-CN"/>
        </w:rPr>
        <w:t xml:space="preserve"> the cervical and cranial regions</w:t>
      </w:r>
      <w:r w:rsidR="007A4194" w:rsidRPr="00D51B16">
        <w:rPr>
          <w:highlight w:val="yellow"/>
          <w:lang w:eastAsia="zh-CN"/>
        </w:rPr>
        <w:t xml:space="preserve"> and </w:t>
      </w:r>
      <w:r w:rsidRPr="00D51B16">
        <w:rPr>
          <w:highlight w:val="yellow"/>
          <w:lang w:eastAsia="zh-CN"/>
        </w:rPr>
        <w:t>disinfect the exposed skin with povidone</w:t>
      </w:r>
      <w:r w:rsidR="007A4194" w:rsidRPr="00D51B16">
        <w:rPr>
          <w:highlight w:val="yellow"/>
          <w:lang w:eastAsia="zh-CN"/>
        </w:rPr>
        <w:t>-</w:t>
      </w:r>
      <w:r w:rsidRPr="00D51B16">
        <w:rPr>
          <w:highlight w:val="yellow"/>
          <w:lang w:eastAsia="zh-CN"/>
        </w:rPr>
        <w:t>iodine</w:t>
      </w:r>
      <w:r w:rsidR="007A4194" w:rsidRPr="00D51B16">
        <w:rPr>
          <w:highlight w:val="yellow"/>
          <w:lang w:eastAsia="zh-CN"/>
        </w:rPr>
        <w:t>,</w:t>
      </w:r>
      <w:r w:rsidRPr="00D51B16">
        <w:rPr>
          <w:highlight w:val="yellow"/>
          <w:lang w:eastAsia="zh-CN"/>
        </w:rPr>
        <w:t xml:space="preserve"> followed by 75% ethanol to remove the residue.</w:t>
      </w:r>
    </w:p>
    <w:p w14:paraId="2266EBAC" w14:textId="77777777" w:rsidR="00AC2644" w:rsidRPr="00D51B16" w:rsidRDefault="00AC2644" w:rsidP="000A6EAB">
      <w:pPr>
        <w:contextualSpacing/>
        <w:rPr>
          <w:highlight w:val="yellow"/>
          <w:lang w:eastAsia="zh-CN"/>
        </w:rPr>
      </w:pPr>
    </w:p>
    <w:p w14:paraId="56DE8705" w14:textId="68E0593D" w:rsidR="00AC2644" w:rsidRPr="000A6EAB" w:rsidRDefault="00E62FBE" w:rsidP="000A6EAB">
      <w:pPr>
        <w:contextualSpacing/>
        <w:rPr>
          <w:lang w:eastAsia="zh-CN"/>
        </w:rPr>
      </w:pPr>
      <w:r w:rsidRPr="00D51B16">
        <w:rPr>
          <w:highlight w:val="yellow"/>
          <w:lang w:eastAsia="zh-CN"/>
        </w:rPr>
        <w:t>1.2.3 Plac</w:t>
      </w:r>
      <w:r w:rsidR="007A4194" w:rsidRPr="00D51B16">
        <w:rPr>
          <w:highlight w:val="yellow"/>
          <w:lang w:eastAsia="zh-CN"/>
        </w:rPr>
        <w:t>e</w:t>
      </w:r>
      <w:r w:rsidRPr="00D51B16">
        <w:rPr>
          <w:highlight w:val="yellow"/>
          <w:lang w:eastAsia="zh-CN"/>
        </w:rPr>
        <w:t xml:space="preserve"> the mice on a 3</w:t>
      </w:r>
      <w:r w:rsidR="007A4194" w:rsidRPr="00D51B16">
        <w:rPr>
          <w:highlight w:val="yellow"/>
          <w:lang w:eastAsia="zh-CN"/>
        </w:rPr>
        <w:t>7 °C</w:t>
      </w:r>
      <w:r w:rsidRPr="00D51B16">
        <w:rPr>
          <w:highlight w:val="yellow"/>
          <w:lang w:eastAsia="zh-CN"/>
        </w:rPr>
        <w:t xml:space="preserve"> heating pad for all subsequent experimental procedures.</w:t>
      </w:r>
    </w:p>
    <w:p w14:paraId="36B1B891" w14:textId="77777777" w:rsidR="00AC2644" w:rsidRPr="000A6EAB" w:rsidRDefault="00AC2644" w:rsidP="000A6EAB">
      <w:pPr>
        <w:contextualSpacing/>
        <w:rPr>
          <w:lang w:eastAsia="zh-CN"/>
        </w:rPr>
      </w:pPr>
    </w:p>
    <w:p w14:paraId="03897F36" w14:textId="6D37DCCF" w:rsidR="00AC2644" w:rsidRPr="000A6EAB" w:rsidRDefault="00E62FBE" w:rsidP="000A6EAB">
      <w:pPr>
        <w:contextualSpacing/>
        <w:rPr>
          <w:lang w:eastAsia="zh-CN"/>
        </w:rPr>
      </w:pPr>
      <w:r w:rsidRPr="000A6EAB">
        <w:rPr>
          <w:lang w:eastAsia="zh-CN"/>
        </w:rPr>
        <w:t xml:space="preserve">1.3 Measuring </w:t>
      </w:r>
      <w:r w:rsidR="007A4194" w:rsidRPr="000A6EAB">
        <w:rPr>
          <w:lang w:eastAsia="zh-CN"/>
        </w:rPr>
        <w:t>baseline cerebral blood flow in mice</w:t>
      </w:r>
    </w:p>
    <w:p w14:paraId="441CCB32" w14:textId="77777777" w:rsidR="00AC2644" w:rsidRPr="000A6EAB" w:rsidRDefault="00AC2644" w:rsidP="000A6EAB">
      <w:pPr>
        <w:contextualSpacing/>
        <w:rPr>
          <w:lang w:eastAsia="zh-CN"/>
        </w:rPr>
      </w:pPr>
    </w:p>
    <w:p w14:paraId="520D01D8" w14:textId="62405B8A" w:rsidR="00AC2644" w:rsidRPr="000A6EAB" w:rsidRDefault="00E62FBE" w:rsidP="000A6EAB">
      <w:pPr>
        <w:contextualSpacing/>
        <w:rPr>
          <w:lang w:eastAsia="zh-CN"/>
        </w:rPr>
      </w:pPr>
      <w:r w:rsidRPr="000A6EAB">
        <w:rPr>
          <w:lang w:eastAsia="zh-CN"/>
        </w:rPr>
        <w:t xml:space="preserve">1.3.1 Position the mice in </w:t>
      </w:r>
      <w:r w:rsidR="007A4194" w:rsidRPr="000A6EAB">
        <w:rPr>
          <w:lang w:eastAsia="zh-CN"/>
        </w:rPr>
        <w:t xml:space="preserve">a </w:t>
      </w:r>
      <w:r w:rsidRPr="000A6EAB">
        <w:rPr>
          <w:lang w:eastAsia="zh-CN"/>
        </w:rPr>
        <w:t>prone posture. Mak</w:t>
      </w:r>
      <w:r w:rsidR="007A4194" w:rsidRPr="000A6EAB">
        <w:rPr>
          <w:lang w:eastAsia="zh-CN"/>
        </w:rPr>
        <w:t>e</w:t>
      </w:r>
      <w:r w:rsidRPr="000A6EAB">
        <w:rPr>
          <w:lang w:eastAsia="zh-CN"/>
        </w:rPr>
        <w:t xml:space="preserve"> a midline scalp incision to expose the parietal bones. Careful</w:t>
      </w:r>
      <w:r w:rsidR="007A4194" w:rsidRPr="000A6EAB">
        <w:rPr>
          <w:lang w:eastAsia="zh-CN"/>
        </w:rPr>
        <w:t>ly</w:t>
      </w:r>
      <w:r w:rsidRPr="000A6EAB">
        <w:rPr>
          <w:lang w:eastAsia="zh-CN"/>
        </w:rPr>
        <w:t xml:space="preserve"> dissect and remov</w:t>
      </w:r>
      <w:r w:rsidR="007A4194" w:rsidRPr="000A6EAB">
        <w:rPr>
          <w:lang w:eastAsia="zh-CN"/>
        </w:rPr>
        <w:t>e</w:t>
      </w:r>
      <w:r w:rsidRPr="000A6EAB">
        <w:rPr>
          <w:lang w:eastAsia="zh-CN"/>
        </w:rPr>
        <w:t xml:space="preserve"> the overlying fascial layer from the skull surface.</w:t>
      </w:r>
    </w:p>
    <w:p w14:paraId="6CEE3F94" w14:textId="77777777" w:rsidR="00AC2644" w:rsidRPr="000A6EAB" w:rsidRDefault="00AC2644" w:rsidP="000A6EAB">
      <w:pPr>
        <w:contextualSpacing/>
        <w:rPr>
          <w:lang w:eastAsia="zh-CN"/>
        </w:rPr>
      </w:pPr>
    </w:p>
    <w:p w14:paraId="4E697D22" w14:textId="510CC908" w:rsidR="00AC2644" w:rsidRPr="000A6EAB" w:rsidRDefault="00E62FBE" w:rsidP="000A6EAB">
      <w:pPr>
        <w:contextualSpacing/>
        <w:rPr>
          <w:lang w:eastAsia="zh-CN"/>
        </w:rPr>
      </w:pPr>
      <w:r w:rsidRPr="000A6EAB">
        <w:rPr>
          <w:lang w:eastAsia="zh-CN"/>
        </w:rPr>
        <w:t xml:space="preserve">1.3.2 Adjust the LSCI system to scan the </w:t>
      </w:r>
      <w:proofErr w:type="gramStart"/>
      <w:r w:rsidRPr="000A6EAB">
        <w:rPr>
          <w:lang w:eastAsia="zh-CN"/>
        </w:rPr>
        <w:t>exposed mouse</w:t>
      </w:r>
      <w:proofErr w:type="gramEnd"/>
      <w:r w:rsidRPr="000A6EAB">
        <w:rPr>
          <w:lang w:eastAsia="zh-CN"/>
        </w:rPr>
        <w:t xml:space="preserve"> parietal bone at 10x </w:t>
      </w:r>
      <w:proofErr w:type="gramStart"/>
      <w:r w:rsidRPr="000A6EAB">
        <w:rPr>
          <w:lang w:eastAsia="zh-CN"/>
        </w:rPr>
        <w:t>magnification</w:t>
      </w:r>
      <w:r w:rsidR="007A4194" w:rsidRPr="000A6EAB">
        <w:rPr>
          <w:lang w:eastAsia="zh-CN"/>
        </w:rPr>
        <w:t>,</w:t>
      </w:r>
      <w:r w:rsidRPr="000A6EAB">
        <w:rPr>
          <w:lang w:eastAsia="zh-CN"/>
        </w:rPr>
        <w:t xml:space="preserve"> and</w:t>
      </w:r>
      <w:proofErr w:type="gramEnd"/>
      <w:r w:rsidRPr="000A6EAB">
        <w:rPr>
          <w:lang w:eastAsia="zh-CN"/>
        </w:rPr>
        <w:t xml:space="preserve"> record the baseline cerebral blood flow data.</w:t>
      </w:r>
    </w:p>
    <w:p w14:paraId="76D9DD15" w14:textId="77777777" w:rsidR="00AC2644" w:rsidRPr="000A6EAB" w:rsidRDefault="00AC2644" w:rsidP="000A6EAB">
      <w:pPr>
        <w:contextualSpacing/>
        <w:rPr>
          <w:lang w:eastAsia="zh-CN"/>
        </w:rPr>
      </w:pPr>
    </w:p>
    <w:p w14:paraId="51A8C8D7" w14:textId="19C0A9F8" w:rsidR="00AC2644" w:rsidRPr="000A6EAB" w:rsidRDefault="00E62FBE" w:rsidP="000A6EAB">
      <w:pPr>
        <w:contextualSpacing/>
        <w:rPr>
          <w:lang w:eastAsia="zh-CN"/>
        </w:rPr>
      </w:pPr>
      <w:r w:rsidRPr="000A6EAB">
        <w:rPr>
          <w:lang w:eastAsia="zh-CN"/>
        </w:rPr>
        <w:t xml:space="preserve">1.4 Harvest the </w:t>
      </w:r>
      <w:r w:rsidR="007A4194" w:rsidRPr="000A6EAB">
        <w:rPr>
          <w:lang w:eastAsia="zh-CN"/>
        </w:rPr>
        <w:t xml:space="preserve">fat pad and </w:t>
      </w:r>
      <w:proofErr w:type="gramStart"/>
      <w:r w:rsidR="007A4194" w:rsidRPr="000A6EAB">
        <w:rPr>
          <w:lang w:eastAsia="zh-CN"/>
        </w:rPr>
        <w:t>performing</w:t>
      </w:r>
      <w:proofErr w:type="gramEnd"/>
      <w:r w:rsidR="007A4194" w:rsidRPr="000A6EAB">
        <w:rPr>
          <w:lang w:eastAsia="zh-CN"/>
        </w:rPr>
        <w:t xml:space="preserve"> arterial puncture</w:t>
      </w:r>
    </w:p>
    <w:p w14:paraId="28E045B5" w14:textId="77777777" w:rsidR="00AC2644" w:rsidRPr="000A6EAB" w:rsidRDefault="00AC2644" w:rsidP="000A6EAB">
      <w:pPr>
        <w:contextualSpacing/>
        <w:rPr>
          <w:lang w:eastAsia="zh-CN"/>
        </w:rPr>
      </w:pPr>
    </w:p>
    <w:p w14:paraId="1F036684" w14:textId="739EFDE5" w:rsidR="00AC2644" w:rsidRPr="000A6EAB" w:rsidRDefault="00E62FBE" w:rsidP="000A6EAB">
      <w:pPr>
        <w:contextualSpacing/>
        <w:rPr>
          <w:lang w:eastAsia="zh-CN"/>
        </w:rPr>
      </w:pPr>
      <w:r w:rsidRPr="000A6EAB">
        <w:rPr>
          <w:lang w:eastAsia="zh-CN"/>
        </w:rPr>
        <w:t xml:space="preserve">1.4.1 </w:t>
      </w:r>
      <w:r w:rsidRPr="00D51B16">
        <w:rPr>
          <w:highlight w:val="yellow"/>
          <w:lang w:eastAsia="zh-CN"/>
        </w:rPr>
        <w:t xml:space="preserve">Reposition the mice in supine position. Make a midline cervical incision. Harvest a 3 </w:t>
      </w:r>
      <w:r w:rsidR="007A4194" w:rsidRPr="00D51B16">
        <w:rPr>
          <w:highlight w:val="yellow"/>
          <w:lang w:eastAsia="zh-CN"/>
        </w:rPr>
        <w:t xml:space="preserve">mm </w:t>
      </w:r>
      <w:r w:rsidRPr="00D51B16">
        <w:rPr>
          <w:highlight w:val="yellow"/>
          <w:lang w:eastAsia="zh-CN"/>
        </w:rPr>
        <w:t>× 3</w:t>
      </w:r>
      <w:r w:rsidR="007A4194" w:rsidRPr="00D51B16">
        <w:rPr>
          <w:highlight w:val="yellow"/>
          <w:lang w:eastAsia="zh-CN"/>
        </w:rPr>
        <w:t xml:space="preserve"> mm</w:t>
      </w:r>
      <w:r w:rsidRPr="00D51B16">
        <w:rPr>
          <w:highlight w:val="yellow"/>
          <w:lang w:eastAsia="zh-CN"/>
        </w:rPr>
        <w:t xml:space="preserve"> × 1 mm subcutaneous adipose tissue graft for later use.</w:t>
      </w:r>
    </w:p>
    <w:p w14:paraId="6080A167" w14:textId="77777777" w:rsidR="00AC2644" w:rsidRPr="000A6EAB" w:rsidRDefault="00AC2644" w:rsidP="000A6EAB">
      <w:pPr>
        <w:contextualSpacing/>
        <w:rPr>
          <w:lang w:eastAsia="zh-CN"/>
        </w:rPr>
      </w:pPr>
    </w:p>
    <w:p w14:paraId="41BCE940" w14:textId="77777777" w:rsidR="00AC2644" w:rsidRPr="000A6EAB" w:rsidRDefault="00E62FBE" w:rsidP="000A6EAB">
      <w:pPr>
        <w:contextualSpacing/>
        <w:rPr>
          <w:lang w:eastAsia="zh-CN"/>
        </w:rPr>
      </w:pPr>
      <w:r w:rsidRPr="000A6EAB">
        <w:rPr>
          <w:lang w:eastAsia="zh-CN"/>
        </w:rPr>
        <w:t xml:space="preserve">1.4.2 </w:t>
      </w:r>
      <w:r w:rsidRPr="00D51B16">
        <w:rPr>
          <w:highlight w:val="yellow"/>
          <w:lang w:eastAsia="zh-CN"/>
        </w:rPr>
        <w:t>Perform blunt dissection of the submandibular gland, sternohyoid muscle, and sternocleidomastoid muscle. Expose both CCA.</w:t>
      </w:r>
    </w:p>
    <w:p w14:paraId="074D0742" w14:textId="77777777" w:rsidR="00AC2644" w:rsidRPr="000A6EAB" w:rsidRDefault="00AC2644" w:rsidP="000A6EAB">
      <w:pPr>
        <w:contextualSpacing/>
        <w:rPr>
          <w:lang w:eastAsia="zh-CN"/>
        </w:rPr>
      </w:pPr>
    </w:p>
    <w:p w14:paraId="311C1BA3" w14:textId="77777777" w:rsidR="00AC2644" w:rsidRPr="000A6EAB" w:rsidRDefault="00E62FBE" w:rsidP="000A6EAB">
      <w:pPr>
        <w:contextualSpacing/>
        <w:rPr>
          <w:lang w:eastAsia="zh-CN"/>
        </w:rPr>
      </w:pPr>
      <w:proofErr w:type="gramStart"/>
      <w:r w:rsidRPr="000A6EAB">
        <w:rPr>
          <w:lang w:eastAsia="zh-CN"/>
        </w:rPr>
        <w:t>1.4.3</w:t>
      </w:r>
      <w:r w:rsidRPr="000A6EAB">
        <w:t xml:space="preserve"> </w:t>
      </w:r>
      <w:r w:rsidRPr="000A6EAB">
        <w:rPr>
          <w:lang w:eastAsia="zh-CN"/>
        </w:rPr>
        <w:t xml:space="preserve"> </w:t>
      </w:r>
      <w:r w:rsidRPr="00D51B16">
        <w:rPr>
          <w:highlight w:val="yellow"/>
          <w:lang w:eastAsia="zh-CN"/>
        </w:rPr>
        <w:t>Free</w:t>
      </w:r>
      <w:proofErr w:type="gramEnd"/>
      <w:r w:rsidRPr="00D51B16">
        <w:rPr>
          <w:highlight w:val="yellow"/>
          <w:lang w:eastAsia="zh-CN"/>
        </w:rPr>
        <w:t xml:space="preserve"> the CCA to expose the ICA and ECA.</w:t>
      </w:r>
    </w:p>
    <w:p w14:paraId="1E5CF995" w14:textId="77777777" w:rsidR="00AC2644" w:rsidRPr="000A6EAB" w:rsidRDefault="00AC2644" w:rsidP="000A6EAB">
      <w:pPr>
        <w:contextualSpacing/>
        <w:rPr>
          <w:lang w:eastAsia="zh-CN"/>
        </w:rPr>
      </w:pPr>
    </w:p>
    <w:p w14:paraId="6FDF99E6" w14:textId="77777777" w:rsidR="00AC2644" w:rsidRPr="000A6EAB" w:rsidRDefault="00E62FBE" w:rsidP="000A6EAB">
      <w:pPr>
        <w:contextualSpacing/>
      </w:pPr>
      <w:r w:rsidRPr="000A6EAB">
        <w:rPr>
          <w:lang w:eastAsia="zh-CN"/>
        </w:rPr>
        <w:t>1.4.4</w:t>
      </w:r>
      <w:r w:rsidRPr="000A6EAB">
        <w:t xml:space="preserve"> </w:t>
      </w:r>
      <w:r w:rsidRPr="00D51B16">
        <w:rPr>
          <w:highlight w:val="yellow"/>
        </w:rPr>
        <w:t xml:space="preserve">Apply vascular clamp 1 to the distal end of the </w:t>
      </w:r>
      <w:r w:rsidRPr="00D51B16">
        <w:rPr>
          <w:highlight w:val="yellow"/>
          <w:lang w:eastAsia="zh-CN"/>
        </w:rPr>
        <w:t>CCA</w:t>
      </w:r>
      <w:r w:rsidRPr="00D51B16">
        <w:rPr>
          <w:highlight w:val="yellow"/>
        </w:rPr>
        <w:t>, and place vascular clamp 2 on the proximal end.</w:t>
      </w:r>
    </w:p>
    <w:p w14:paraId="70200569" w14:textId="77777777" w:rsidR="00AC2644" w:rsidRPr="000A6EAB" w:rsidRDefault="00AC2644" w:rsidP="000A6EAB">
      <w:pPr>
        <w:contextualSpacing/>
        <w:rPr>
          <w:lang w:eastAsia="zh-CN"/>
        </w:rPr>
      </w:pPr>
    </w:p>
    <w:p w14:paraId="177C8CE6" w14:textId="77777777" w:rsidR="00AC2644" w:rsidRPr="000A6EAB" w:rsidRDefault="00E62FBE" w:rsidP="000A6EAB">
      <w:pPr>
        <w:contextualSpacing/>
      </w:pPr>
      <w:r w:rsidRPr="000A6EAB">
        <w:rPr>
          <w:lang w:eastAsia="zh-CN"/>
        </w:rPr>
        <w:t>1.4.</w:t>
      </w:r>
      <w:r w:rsidRPr="00D51B16">
        <w:rPr>
          <w:highlight w:val="yellow"/>
          <w:lang w:eastAsia="zh-CN"/>
        </w:rPr>
        <w:t>5</w:t>
      </w:r>
      <w:r w:rsidRPr="00D51B16">
        <w:rPr>
          <w:highlight w:val="yellow"/>
        </w:rPr>
        <w:t xml:space="preserve"> Puncture the </w:t>
      </w:r>
      <w:r w:rsidRPr="00D51B16">
        <w:rPr>
          <w:highlight w:val="yellow"/>
          <w:lang w:eastAsia="zh-CN"/>
        </w:rPr>
        <w:t>CCA</w:t>
      </w:r>
      <w:r w:rsidRPr="00D51B16">
        <w:rPr>
          <w:highlight w:val="yellow"/>
        </w:rPr>
        <w:t xml:space="preserve"> between the two clamps using a 23</w:t>
      </w:r>
      <w:r w:rsidRPr="00D51B16">
        <w:rPr>
          <w:highlight w:val="yellow"/>
          <w:lang w:eastAsia="zh-CN"/>
        </w:rPr>
        <w:t xml:space="preserve"> G</w:t>
      </w:r>
      <w:r w:rsidRPr="00D51B16">
        <w:rPr>
          <w:highlight w:val="yellow"/>
        </w:rPr>
        <w:t xml:space="preserve"> needle.</w:t>
      </w:r>
    </w:p>
    <w:p w14:paraId="203621DB" w14:textId="77777777" w:rsidR="00AC2644" w:rsidRPr="000A6EAB" w:rsidRDefault="00AC2644" w:rsidP="000A6EAB">
      <w:pPr>
        <w:contextualSpacing/>
        <w:rPr>
          <w:lang w:eastAsia="zh-CN"/>
        </w:rPr>
      </w:pPr>
    </w:p>
    <w:p w14:paraId="7822EB1D" w14:textId="148A7B64" w:rsidR="00AC2644" w:rsidRPr="000A6EAB" w:rsidRDefault="00E62FBE" w:rsidP="000A6EAB">
      <w:pPr>
        <w:contextualSpacing/>
        <w:rPr>
          <w:lang w:eastAsia="zh-CN"/>
        </w:rPr>
      </w:pPr>
      <w:r w:rsidRPr="000A6EAB">
        <w:rPr>
          <w:lang w:eastAsia="zh-CN"/>
        </w:rPr>
        <w:t xml:space="preserve">1.5 Applying </w:t>
      </w:r>
      <w:r w:rsidR="007A4194" w:rsidRPr="000A6EAB">
        <w:rPr>
          <w:lang w:eastAsia="zh-CN"/>
        </w:rPr>
        <w:t>the fat pad</w:t>
      </w:r>
    </w:p>
    <w:p w14:paraId="231A692A" w14:textId="77777777" w:rsidR="00AC2644" w:rsidRPr="000A6EAB" w:rsidRDefault="00AC2644" w:rsidP="000A6EAB">
      <w:pPr>
        <w:contextualSpacing/>
        <w:rPr>
          <w:lang w:eastAsia="zh-CN"/>
        </w:rPr>
      </w:pPr>
    </w:p>
    <w:p w14:paraId="02C12856" w14:textId="18E549BB" w:rsidR="00AC2644" w:rsidRPr="000A6EAB" w:rsidRDefault="00E62FBE" w:rsidP="000A6EAB">
      <w:pPr>
        <w:contextualSpacing/>
        <w:rPr>
          <w:lang w:eastAsia="zh-CN"/>
        </w:rPr>
      </w:pPr>
      <w:r w:rsidRPr="000A6EAB">
        <w:rPr>
          <w:lang w:eastAsia="zh-CN"/>
        </w:rPr>
        <w:t>1.5.1</w:t>
      </w:r>
      <w:r w:rsidRPr="000A6EAB">
        <w:t xml:space="preserve"> </w:t>
      </w:r>
      <w:r w:rsidRPr="00D51B16">
        <w:rPr>
          <w:highlight w:val="yellow"/>
          <w:lang w:eastAsia="zh-CN"/>
        </w:rPr>
        <w:t xml:space="preserve">After </w:t>
      </w:r>
      <w:r w:rsidR="004679D7" w:rsidRPr="00D51B16">
        <w:rPr>
          <w:highlight w:val="yellow"/>
          <w:lang w:eastAsia="zh-CN"/>
        </w:rPr>
        <w:t xml:space="preserve">the </w:t>
      </w:r>
      <w:r w:rsidRPr="00D51B16">
        <w:rPr>
          <w:highlight w:val="yellow"/>
          <w:lang w:eastAsia="zh-CN"/>
        </w:rPr>
        <w:t>needle removal, wrap the CCA at the puncture site with the cut surface (non</w:t>
      </w:r>
      <w:r w:rsidR="007A4194" w:rsidRPr="00D51B16">
        <w:rPr>
          <w:highlight w:val="yellow"/>
          <w:lang w:eastAsia="zh-CN"/>
        </w:rPr>
        <w:t>-</w:t>
      </w:r>
      <w:r w:rsidRPr="00D51B16">
        <w:rPr>
          <w:highlight w:val="yellow"/>
          <w:lang w:eastAsia="zh-CN"/>
        </w:rPr>
        <w:t>serosa side) of the fat pad.</w:t>
      </w:r>
    </w:p>
    <w:p w14:paraId="6082D8A6" w14:textId="77777777" w:rsidR="00AC2644" w:rsidRPr="000A6EAB" w:rsidRDefault="00AC2644" w:rsidP="000A6EAB">
      <w:pPr>
        <w:contextualSpacing/>
        <w:rPr>
          <w:lang w:eastAsia="zh-CN"/>
        </w:rPr>
      </w:pPr>
    </w:p>
    <w:p w14:paraId="59493912" w14:textId="6F8A7781" w:rsidR="00AC2644" w:rsidRPr="00D51B16" w:rsidRDefault="00E62FBE" w:rsidP="000A6EAB">
      <w:pPr>
        <w:contextualSpacing/>
        <w:rPr>
          <w:highlight w:val="yellow"/>
          <w:lang w:eastAsia="zh-CN"/>
        </w:rPr>
      </w:pPr>
      <w:r w:rsidRPr="000A6EAB">
        <w:rPr>
          <w:lang w:eastAsia="zh-CN"/>
        </w:rPr>
        <w:t xml:space="preserve">1.5.2 </w:t>
      </w:r>
      <w:r w:rsidRPr="00D51B16">
        <w:rPr>
          <w:highlight w:val="yellow"/>
          <w:lang w:eastAsia="zh-CN"/>
        </w:rPr>
        <w:t>Plac</w:t>
      </w:r>
      <w:r w:rsidR="00605AF5" w:rsidRPr="00D51B16">
        <w:rPr>
          <w:highlight w:val="yellow"/>
          <w:lang w:eastAsia="zh-CN"/>
        </w:rPr>
        <w:t>e</w:t>
      </w:r>
      <w:r w:rsidRPr="00D51B16">
        <w:rPr>
          <w:highlight w:val="yellow"/>
          <w:lang w:eastAsia="zh-CN"/>
        </w:rPr>
        <w:t xml:space="preserve"> a 4-0 suture beneath the fat</w:t>
      </w:r>
      <w:r w:rsidR="004679D7" w:rsidRPr="00D51B16">
        <w:rPr>
          <w:highlight w:val="yellow"/>
          <w:lang w:eastAsia="zh-CN"/>
        </w:rPr>
        <w:t>-</w:t>
      </w:r>
      <w:r w:rsidRPr="00D51B16">
        <w:rPr>
          <w:highlight w:val="yellow"/>
          <w:lang w:eastAsia="zh-CN"/>
        </w:rPr>
        <w:t>wrapped area; then t</w:t>
      </w:r>
      <w:r w:rsidR="004679D7" w:rsidRPr="00D51B16">
        <w:rPr>
          <w:highlight w:val="yellow"/>
          <w:lang w:eastAsia="zh-CN"/>
        </w:rPr>
        <w:t>ie</w:t>
      </w:r>
      <w:r w:rsidRPr="00D51B16">
        <w:rPr>
          <w:highlight w:val="yellow"/>
          <w:lang w:eastAsia="zh-CN"/>
        </w:rPr>
        <w:t xml:space="preserve"> a single throw gently over the fat surface to apply pressure for secure contact between the fat pad and the vessel wall; finally, adjust the ligature gradually to achieve pressure balance for hemostasis.</w:t>
      </w:r>
    </w:p>
    <w:p w14:paraId="198B85CB" w14:textId="77777777" w:rsidR="00AC2644" w:rsidRPr="00D51B16" w:rsidRDefault="00AC2644" w:rsidP="000A6EAB">
      <w:pPr>
        <w:contextualSpacing/>
        <w:rPr>
          <w:highlight w:val="yellow"/>
          <w:lang w:eastAsia="zh-CN"/>
        </w:rPr>
      </w:pPr>
    </w:p>
    <w:p w14:paraId="6AFBE7FD" w14:textId="77777777" w:rsidR="00AC2644" w:rsidRPr="000A6EAB" w:rsidRDefault="00E62FBE" w:rsidP="000A6EAB">
      <w:pPr>
        <w:contextualSpacing/>
      </w:pPr>
      <w:bookmarkStart w:id="12" w:name="OLE_LINK2"/>
      <w:r w:rsidRPr="00D51B16">
        <w:rPr>
          <w:highlight w:val="yellow"/>
          <w:lang w:eastAsia="zh-CN"/>
        </w:rPr>
        <w:t xml:space="preserve">1.5.3 </w:t>
      </w:r>
      <w:r w:rsidRPr="00D51B16">
        <w:rPr>
          <w:highlight w:val="yellow"/>
        </w:rPr>
        <w:t xml:space="preserve">Elevate the distal </w:t>
      </w:r>
      <w:r w:rsidRPr="00D51B16">
        <w:rPr>
          <w:highlight w:val="yellow"/>
          <w:lang w:eastAsia="zh-CN"/>
        </w:rPr>
        <w:t>CCA</w:t>
      </w:r>
      <w:r w:rsidRPr="00D51B16">
        <w:rPr>
          <w:highlight w:val="yellow"/>
        </w:rPr>
        <w:t xml:space="preserve"> with a moist cotton swab. Release vascular clamp 1 and slowly withdraw the swab to allow gradual blood flow toward the puncture site.</w:t>
      </w:r>
      <w:bookmarkEnd w:id="12"/>
    </w:p>
    <w:p w14:paraId="5CFFCF31" w14:textId="77777777" w:rsidR="00AC2644" w:rsidRPr="000A6EAB" w:rsidRDefault="00AC2644" w:rsidP="000A6EAB">
      <w:pPr>
        <w:contextualSpacing/>
        <w:rPr>
          <w:lang w:eastAsia="zh-CN"/>
        </w:rPr>
      </w:pPr>
    </w:p>
    <w:p w14:paraId="44F19C48" w14:textId="19E8DECE" w:rsidR="00AC2644" w:rsidRPr="000A6EAB" w:rsidRDefault="00E62FBE" w:rsidP="000A6EAB">
      <w:pPr>
        <w:contextualSpacing/>
        <w:rPr>
          <w:lang w:eastAsia="zh-CN"/>
        </w:rPr>
      </w:pPr>
      <w:r w:rsidRPr="000A6EAB">
        <w:rPr>
          <w:lang w:eastAsia="zh-CN"/>
        </w:rPr>
        <w:lastRenderedPageBreak/>
        <w:t xml:space="preserve">1.5.4 </w:t>
      </w:r>
      <w:r w:rsidRPr="00D51B16">
        <w:rPr>
          <w:highlight w:val="yellow"/>
          <w:lang w:eastAsia="zh-CN"/>
        </w:rPr>
        <w:t>Check for blood flow</w:t>
      </w:r>
      <w:r w:rsidR="00605AF5" w:rsidRPr="00D51B16">
        <w:rPr>
          <w:highlight w:val="yellow"/>
          <w:lang w:eastAsia="zh-CN"/>
        </w:rPr>
        <w:t>;</w:t>
      </w:r>
      <w:r w:rsidRPr="00D51B16">
        <w:rPr>
          <w:highlight w:val="yellow"/>
          <w:lang w:eastAsia="zh-CN"/>
        </w:rPr>
        <w:t xml:space="preserve"> if active bleeding was observed, </w:t>
      </w:r>
      <w:proofErr w:type="spellStart"/>
      <w:r w:rsidRPr="00D51B16">
        <w:rPr>
          <w:highlight w:val="yellow"/>
          <w:lang w:eastAsia="zh-CN"/>
        </w:rPr>
        <w:t>reclamp</w:t>
      </w:r>
      <w:proofErr w:type="spellEnd"/>
      <w:r w:rsidRPr="00D51B16">
        <w:rPr>
          <w:highlight w:val="yellow"/>
          <w:lang w:eastAsia="zh-CN"/>
        </w:rPr>
        <w:t xml:space="preserve"> the distal CCA with vascular clamp 1.</w:t>
      </w:r>
    </w:p>
    <w:p w14:paraId="45062C8C" w14:textId="77777777" w:rsidR="00AC2644" w:rsidRPr="000A6EAB" w:rsidRDefault="00AC2644" w:rsidP="000A6EAB">
      <w:pPr>
        <w:contextualSpacing/>
        <w:rPr>
          <w:lang w:eastAsia="zh-CN"/>
        </w:rPr>
      </w:pPr>
    </w:p>
    <w:p w14:paraId="04054D27" w14:textId="5FF93B55" w:rsidR="00AC2644" w:rsidRPr="00D51B16" w:rsidRDefault="00E62FBE" w:rsidP="000A6EAB">
      <w:pPr>
        <w:contextualSpacing/>
        <w:rPr>
          <w:highlight w:val="yellow"/>
          <w:lang w:eastAsia="zh-CN"/>
        </w:rPr>
      </w:pPr>
      <w:r w:rsidRPr="000A6EAB">
        <w:rPr>
          <w:lang w:eastAsia="zh-CN"/>
        </w:rPr>
        <w:t xml:space="preserve">1.5.5 </w:t>
      </w:r>
      <w:r w:rsidRPr="00D51B16">
        <w:rPr>
          <w:highlight w:val="yellow"/>
          <w:lang w:eastAsia="zh-CN"/>
        </w:rPr>
        <w:t>Wait for 1 min, then slowly releas</w:t>
      </w:r>
      <w:r w:rsidR="00EC201F" w:rsidRPr="00D51B16">
        <w:rPr>
          <w:highlight w:val="yellow"/>
          <w:lang w:eastAsia="zh-CN"/>
        </w:rPr>
        <w:t>e the</w:t>
      </w:r>
      <w:r w:rsidRPr="00D51B16">
        <w:rPr>
          <w:highlight w:val="yellow"/>
          <w:lang w:eastAsia="zh-CN"/>
        </w:rPr>
        <w:t xml:space="preserve"> vascular clamp 1; if bleeding occurs, reposition the fat pad or slightly tighten the single throw of the ligature to increase pressure; continu</w:t>
      </w:r>
      <w:r w:rsidR="00EC201F" w:rsidRPr="00D51B16">
        <w:rPr>
          <w:highlight w:val="yellow"/>
          <w:lang w:eastAsia="zh-CN"/>
        </w:rPr>
        <w:t>e</w:t>
      </w:r>
      <w:r w:rsidRPr="00D51B16">
        <w:rPr>
          <w:highlight w:val="yellow"/>
          <w:lang w:eastAsia="zh-CN"/>
        </w:rPr>
        <w:t xml:space="preserve"> these adjustments until complete hemostasis is achieved.</w:t>
      </w:r>
    </w:p>
    <w:p w14:paraId="5A6D8039" w14:textId="77777777" w:rsidR="00AC2644" w:rsidRPr="00D51B16" w:rsidRDefault="00AC2644" w:rsidP="000A6EAB">
      <w:pPr>
        <w:contextualSpacing/>
        <w:rPr>
          <w:highlight w:val="yellow"/>
          <w:lang w:eastAsia="zh-CN"/>
        </w:rPr>
      </w:pPr>
    </w:p>
    <w:p w14:paraId="35DCE73F" w14:textId="77777777" w:rsidR="00AC2644" w:rsidRPr="00D51B16" w:rsidRDefault="00E62FBE" w:rsidP="000A6EAB">
      <w:pPr>
        <w:contextualSpacing/>
        <w:rPr>
          <w:highlight w:val="yellow"/>
          <w:lang w:eastAsia="zh-CN"/>
        </w:rPr>
      </w:pPr>
      <w:r w:rsidRPr="00D51B16">
        <w:rPr>
          <w:highlight w:val="yellow"/>
          <w:lang w:eastAsia="zh-CN"/>
        </w:rPr>
        <w:t>1.5.6 Elevate the proximal CCA with a moistened cotton swab. Release vascular clamp 2 and gradually withdraw the swab to permit controlled blood flow toward the puncture site.</w:t>
      </w:r>
    </w:p>
    <w:p w14:paraId="76A01BDF" w14:textId="77777777" w:rsidR="00AC2644" w:rsidRPr="00D51B16" w:rsidRDefault="00AC2644" w:rsidP="000A6EAB">
      <w:pPr>
        <w:contextualSpacing/>
        <w:rPr>
          <w:highlight w:val="yellow"/>
          <w:lang w:eastAsia="zh-CN"/>
        </w:rPr>
      </w:pPr>
    </w:p>
    <w:p w14:paraId="775A3EDB" w14:textId="4C67146B" w:rsidR="00AC2644" w:rsidRPr="000A6EAB" w:rsidRDefault="00E62FBE" w:rsidP="000A6EAB">
      <w:pPr>
        <w:contextualSpacing/>
        <w:rPr>
          <w:lang w:eastAsia="zh-CN"/>
        </w:rPr>
      </w:pPr>
      <w:r w:rsidRPr="00D51B16">
        <w:rPr>
          <w:highlight w:val="yellow"/>
          <w:lang w:eastAsia="zh-CN"/>
        </w:rPr>
        <w:t>1.5.7</w:t>
      </w:r>
      <w:r w:rsidRPr="00D51B16">
        <w:rPr>
          <w:highlight w:val="yellow"/>
        </w:rPr>
        <w:t xml:space="preserve"> </w:t>
      </w:r>
      <w:r w:rsidRPr="00D51B16">
        <w:rPr>
          <w:highlight w:val="yellow"/>
          <w:lang w:eastAsia="zh-CN"/>
        </w:rPr>
        <w:t xml:space="preserve">If bleeding occurs, </w:t>
      </w:r>
      <w:proofErr w:type="spellStart"/>
      <w:r w:rsidRPr="00D51B16">
        <w:rPr>
          <w:highlight w:val="yellow"/>
          <w:lang w:eastAsia="zh-CN"/>
        </w:rPr>
        <w:t>reclamp</w:t>
      </w:r>
      <w:proofErr w:type="spellEnd"/>
      <w:r w:rsidRPr="00D51B16">
        <w:rPr>
          <w:highlight w:val="yellow"/>
          <w:lang w:eastAsia="zh-CN"/>
        </w:rPr>
        <w:t xml:space="preserve"> the distal CCA with </w:t>
      </w:r>
      <w:r w:rsidR="00EC201F" w:rsidRPr="00D51B16">
        <w:rPr>
          <w:highlight w:val="yellow"/>
          <w:lang w:eastAsia="zh-CN"/>
        </w:rPr>
        <w:t xml:space="preserve">a </w:t>
      </w:r>
      <w:r w:rsidRPr="00D51B16">
        <w:rPr>
          <w:highlight w:val="yellow"/>
          <w:lang w:eastAsia="zh-CN"/>
        </w:rPr>
        <w:t>vascular clamp 2.</w:t>
      </w:r>
    </w:p>
    <w:p w14:paraId="5C2A59B5" w14:textId="77777777" w:rsidR="00AC2644" w:rsidRPr="000A6EAB" w:rsidRDefault="00AC2644" w:rsidP="000A6EAB">
      <w:pPr>
        <w:contextualSpacing/>
        <w:rPr>
          <w:lang w:eastAsia="zh-CN"/>
        </w:rPr>
      </w:pPr>
    </w:p>
    <w:p w14:paraId="72850D01" w14:textId="3D869EE8" w:rsidR="00AC2644" w:rsidRPr="000A6EAB" w:rsidRDefault="00E62FBE" w:rsidP="000A6EAB">
      <w:pPr>
        <w:contextualSpacing/>
        <w:rPr>
          <w:lang w:eastAsia="zh-CN"/>
        </w:rPr>
      </w:pPr>
      <w:r w:rsidRPr="000A6EAB">
        <w:rPr>
          <w:lang w:eastAsia="zh-CN"/>
        </w:rPr>
        <w:t xml:space="preserve">1.5.8 </w:t>
      </w:r>
      <w:r w:rsidRPr="00D51B16">
        <w:rPr>
          <w:highlight w:val="yellow"/>
          <w:lang w:eastAsia="zh-CN"/>
        </w:rPr>
        <w:t>Slightly tighten the single throw of the suture to increase pressure; wait for 1 min, then elevat</w:t>
      </w:r>
      <w:r w:rsidR="00EC201F" w:rsidRPr="00D51B16">
        <w:rPr>
          <w:highlight w:val="yellow"/>
          <w:lang w:eastAsia="zh-CN"/>
        </w:rPr>
        <w:t>e</w:t>
      </w:r>
      <w:r w:rsidRPr="00D51B16">
        <w:rPr>
          <w:highlight w:val="yellow"/>
          <w:lang w:eastAsia="zh-CN"/>
        </w:rPr>
        <w:t xml:space="preserve"> the proximal CCA and releas</w:t>
      </w:r>
      <w:r w:rsidR="00EC201F" w:rsidRPr="00D51B16">
        <w:rPr>
          <w:highlight w:val="yellow"/>
          <w:lang w:eastAsia="zh-CN"/>
        </w:rPr>
        <w:t>e</w:t>
      </w:r>
      <w:r w:rsidRPr="00D51B16">
        <w:rPr>
          <w:highlight w:val="yellow"/>
          <w:lang w:eastAsia="zh-CN"/>
        </w:rPr>
        <w:t xml:space="preserve"> vascular clamp 2; slowly </w:t>
      </w:r>
      <w:proofErr w:type="gramStart"/>
      <w:r w:rsidRPr="00D51B16">
        <w:rPr>
          <w:highlight w:val="yellow"/>
          <w:lang w:eastAsia="zh-CN"/>
        </w:rPr>
        <w:t>rolling</w:t>
      </w:r>
      <w:proofErr w:type="gramEnd"/>
      <w:r w:rsidRPr="00D51B16">
        <w:rPr>
          <w:highlight w:val="yellow"/>
          <w:lang w:eastAsia="zh-CN"/>
        </w:rPr>
        <w:t xml:space="preserve"> the moistened cotton swab toward the puncture site.</w:t>
      </w:r>
    </w:p>
    <w:p w14:paraId="3D9A9AC9" w14:textId="77777777" w:rsidR="00AC2644" w:rsidRPr="000A6EAB" w:rsidRDefault="00AC2644" w:rsidP="000A6EAB">
      <w:pPr>
        <w:contextualSpacing/>
        <w:rPr>
          <w:lang w:eastAsia="zh-CN"/>
        </w:rPr>
      </w:pPr>
    </w:p>
    <w:p w14:paraId="7550D992" w14:textId="77777777" w:rsidR="00AC2644" w:rsidRPr="000A6EAB" w:rsidRDefault="00E62FBE" w:rsidP="000A6EAB">
      <w:pPr>
        <w:contextualSpacing/>
        <w:rPr>
          <w:lang w:eastAsia="zh-CN"/>
        </w:rPr>
      </w:pPr>
      <w:r w:rsidRPr="000A6EAB">
        <w:rPr>
          <w:lang w:eastAsia="zh-CN"/>
        </w:rPr>
        <w:t>1.5.9</w:t>
      </w:r>
      <w:r w:rsidRPr="000A6EAB">
        <w:t xml:space="preserve"> </w:t>
      </w:r>
      <w:r w:rsidRPr="000A6EAB">
        <w:rPr>
          <w:lang w:eastAsia="zh-CN"/>
        </w:rPr>
        <w:t>If bleeding persists, repeat the two preceding steps until achieving complete hemostasis.</w:t>
      </w:r>
    </w:p>
    <w:p w14:paraId="39B799C5" w14:textId="77777777" w:rsidR="00AC2644" w:rsidRPr="000A6EAB" w:rsidRDefault="00AC2644" w:rsidP="000A6EAB">
      <w:pPr>
        <w:contextualSpacing/>
        <w:rPr>
          <w:lang w:eastAsia="zh-CN"/>
        </w:rPr>
      </w:pPr>
    </w:p>
    <w:p w14:paraId="465E1AF9" w14:textId="202AC332" w:rsidR="00AC2644" w:rsidRPr="00D51B16" w:rsidRDefault="00E62FBE" w:rsidP="000A6EAB">
      <w:pPr>
        <w:contextualSpacing/>
        <w:rPr>
          <w:highlight w:val="yellow"/>
          <w:lang w:eastAsia="zh-CN"/>
        </w:rPr>
      </w:pPr>
      <w:r w:rsidRPr="000A6EAB">
        <w:rPr>
          <w:lang w:eastAsia="zh-CN"/>
        </w:rPr>
        <w:t>1.5.</w:t>
      </w:r>
      <w:r w:rsidRPr="00D51B16">
        <w:rPr>
          <w:highlight w:val="yellow"/>
          <w:lang w:eastAsia="zh-CN"/>
        </w:rPr>
        <w:t>10 Plac</w:t>
      </w:r>
      <w:r w:rsidR="00EC201F" w:rsidRPr="00D51B16">
        <w:rPr>
          <w:highlight w:val="yellow"/>
          <w:lang w:eastAsia="zh-CN"/>
        </w:rPr>
        <w:t>e</w:t>
      </w:r>
      <w:r w:rsidRPr="00D51B16">
        <w:rPr>
          <w:highlight w:val="yellow"/>
          <w:lang w:eastAsia="zh-CN"/>
        </w:rPr>
        <w:t xml:space="preserve"> an additional throw with the suture to form a double knot over the initial one, thereby better securing the fat pad to the vessel wall and achieving hemostasis through balanced intravascular and external pressures.</w:t>
      </w:r>
    </w:p>
    <w:p w14:paraId="1F641B61" w14:textId="77777777" w:rsidR="00AC2644" w:rsidRPr="00D51B16" w:rsidRDefault="00AC2644" w:rsidP="000A6EAB">
      <w:pPr>
        <w:contextualSpacing/>
        <w:rPr>
          <w:highlight w:val="yellow"/>
          <w:lang w:eastAsia="zh-CN"/>
        </w:rPr>
      </w:pPr>
    </w:p>
    <w:p w14:paraId="5BB4306E" w14:textId="1F41A853" w:rsidR="00AC2644" w:rsidRPr="000A6EAB" w:rsidRDefault="00E62FBE" w:rsidP="000A6EAB">
      <w:pPr>
        <w:contextualSpacing/>
        <w:rPr>
          <w:lang w:eastAsia="zh-CN"/>
        </w:rPr>
      </w:pPr>
      <w:r w:rsidRPr="00D51B16">
        <w:rPr>
          <w:highlight w:val="yellow"/>
          <w:lang w:eastAsia="zh-CN"/>
        </w:rPr>
        <w:t>1.5.11 Confirm that the common carotid arteries on both sides of the fat pad w</w:t>
      </w:r>
      <w:r w:rsidR="00EC201F" w:rsidRPr="00D51B16">
        <w:rPr>
          <w:highlight w:val="yellow"/>
          <w:lang w:eastAsia="zh-CN"/>
        </w:rPr>
        <w:t>ere</w:t>
      </w:r>
      <w:r w:rsidRPr="00D51B16">
        <w:rPr>
          <w:highlight w:val="yellow"/>
          <w:lang w:eastAsia="zh-CN"/>
        </w:rPr>
        <w:t xml:space="preserve"> filled and exhibit consistent vessel diameter; consider this as successful blood flow restoration and hemostasis.</w:t>
      </w:r>
    </w:p>
    <w:p w14:paraId="6CC1ED88" w14:textId="77777777" w:rsidR="00AC2644" w:rsidRPr="000A6EAB" w:rsidRDefault="00AC2644" w:rsidP="000A6EAB">
      <w:pPr>
        <w:contextualSpacing/>
        <w:rPr>
          <w:lang w:eastAsia="zh-CN"/>
        </w:rPr>
      </w:pPr>
    </w:p>
    <w:p w14:paraId="233D97A7" w14:textId="77777777" w:rsidR="00AC2644" w:rsidRPr="000A6EAB" w:rsidRDefault="00E62FBE" w:rsidP="000A6EAB">
      <w:pPr>
        <w:contextualSpacing/>
        <w:rPr>
          <w:lang w:eastAsia="zh-CN"/>
        </w:rPr>
      </w:pPr>
      <w:r w:rsidRPr="000A6EAB">
        <w:rPr>
          <w:lang w:eastAsia="zh-CN"/>
        </w:rPr>
        <w:t>1.5.12</w:t>
      </w:r>
      <w:r w:rsidRPr="000A6EAB">
        <w:t xml:space="preserve"> </w:t>
      </w:r>
      <w:r w:rsidRPr="00D51B16">
        <w:rPr>
          <w:highlight w:val="yellow"/>
          <w:lang w:eastAsia="zh-CN"/>
        </w:rPr>
        <w:t>Repeat the identical procedure to perform puncture hemostasis on the contralateral common carotid artery.</w:t>
      </w:r>
    </w:p>
    <w:p w14:paraId="7A3A137A" w14:textId="77777777" w:rsidR="00AC2644" w:rsidRPr="000A6EAB" w:rsidRDefault="00AC2644" w:rsidP="000A6EAB">
      <w:pPr>
        <w:contextualSpacing/>
        <w:rPr>
          <w:lang w:eastAsia="zh-CN"/>
        </w:rPr>
      </w:pPr>
    </w:p>
    <w:p w14:paraId="5E8B27BF" w14:textId="11C12756" w:rsidR="00AC2644" w:rsidRPr="000A6EAB" w:rsidRDefault="00E62FBE" w:rsidP="000A6EAB">
      <w:pPr>
        <w:contextualSpacing/>
        <w:rPr>
          <w:lang w:eastAsia="zh-CN"/>
        </w:rPr>
      </w:pPr>
      <w:r w:rsidRPr="000A6EAB">
        <w:rPr>
          <w:lang w:eastAsia="zh-CN"/>
        </w:rPr>
        <w:t>1.5.13 Expos</w:t>
      </w:r>
      <w:r w:rsidR="00EC201F" w:rsidRPr="000A6EAB">
        <w:rPr>
          <w:lang w:eastAsia="zh-CN"/>
        </w:rPr>
        <w:t>e</w:t>
      </w:r>
      <w:r w:rsidRPr="000A6EAB">
        <w:rPr>
          <w:lang w:eastAsia="zh-CN"/>
        </w:rPr>
        <w:t xml:space="preserve"> the bilateral common carotid arteries in sham mice without performing arterial puncture or fat pad wrapping, while maintaining all other procedures identical to the operated group.</w:t>
      </w:r>
    </w:p>
    <w:p w14:paraId="62EAD7E2" w14:textId="77777777" w:rsidR="00AC2644" w:rsidRPr="000A6EAB" w:rsidRDefault="00E62FBE" w:rsidP="000A6EAB">
      <w:pPr>
        <w:contextualSpacing/>
        <w:rPr>
          <w:lang w:eastAsia="zh-CN"/>
        </w:rPr>
      </w:pPr>
      <w:r w:rsidRPr="000A6EAB">
        <w:rPr>
          <w:lang w:eastAsia="zh-CN"/>
        </w:rPr>
        <w:t xml:space="preserve"> </w:t>
      </w:r>
    </w:p>
    <w:p w14:paraId="33FB7713" w14:textId="04D36812" w:rsidR="00AC2644" w:rsidRPr="000A6EAB" w:rsidRDefault="00E62FBE" w:rsidP="000A6EAB">
      <w:pPr>
        <w:contextualSpacing/>
        <w:rPr>
          <w:lang w:eastAsia="zh-CN"/>
        </w:rPr>
      </w:pPr>
      <w:r w:rsidRPr="000A6EAB">
        <w:rPr>
          <w:lang w:eastAsia="zh-CN"/>
        </w:rPr>
        <w:t>1.</w:t>
      </w:r>
      <w:r w:rsidRPr="00D51B16">
        <w:rPr>
          <w:highlight w:val="yellow"/>
          <w:lang w:eastAsia="zh-CN"/>
        </w:rPr>
        <w:t>5.14 Sutur</w:t>
      </w:r>
      <w:r w:rsidR="00EC201F" w:rsidRPr="00D51B16">
        <w:rPr>
          <w:highlight w:val="yellow"/>
          <w:lang w:eastAsia="zh-CN"/>
        </w:rPr>
        <w:t>e</w:t>
      </w:r>
      <w:r w:rsidRPr="00D51B16">
        <w:rPr>
          <w:highlight w:val="yellow"/>
          <w:lang w:eastAsia="zh-CN"/>
        </w:rPr>
        <w:t xml:space="preserve"> the cervical surgical incision and apply </w:t>
      </w:r>
      <w:r w:rsidR="00EC201F" w:rsidRPr="00D51B16">
        <w:rPr>
          <w:highlight w:val="yellow"/>
          <w:lang w:eastAsia="zh-CN"/>
        </w:rPr>
        <w:t xml:space="preserve">an </w:t>
      </w:r>
      <w:r w:rsidRPr="00D51B16">
        <w:rPr>
          <w:highlight w:val="yellow"/>
          <w:lang w:eastAsia="zh-CN"/>
        </w:rPr>
        <w:t>antiseptic.</w:t>
      </w:r>
    </w:p>
    <w:p w14:paraId="7AA824C3" w14:textId="77777777" w:rsidR="00AC2644" w:rsidRPr="000A6EAB" w:rsidRDefault="00AC2644" w:rsidP="000A6EAB">
      <w:pPr>
        <w:contextualSpacing/>
        <w:rPr>
          <w:lang w:eastAsia="zh-CN"/>
        </w:rPr>
      </w:pPr>
    </w:p>
    <w:p w14:paraId="76155E58" w14:textId="1F252D9E" w:rsidR="00AC2644" w:rsidRPr="000A6EAB" w:rsidRDefault="00E62FBE" w:rsidP="000A6EAB">
      <w:pPr>
        <w:contextualSpacing/>
        <w:rPr>
          <w:lang w:eastAsia="zh-CN"/>
        </w:rPr>
      </w:pPr>
      <w:r w:rsidRPr="000A6EAB">
        <w:rPr>
          <w:lang w:eastAsia="zh-CN"/>
        </w:rPr>
        <w:t xml:space="preserve">1.6 Performing </w:t>
      </w:r>
      <w:r w:rsidR="00EC201F" w:rsidRPr="000A6EAB">
        <w:rPr>
          <w:lang w:eastAsia="zh-CN"/>
        </w:rPr>
        <w:t>postoperative cerebral blood flow assessment</w:t>
      </w:r>
    </w:p>
    <w:p w14:paraId="5624F779" w14:textId="77777777" w:rsidR="00AC2644" w:rsidRPr="000A6EAB" w:rsidRDefault="00AC2644" w:rsidP="000A6EAB">
      <w:pPr>
        <w:contextualSpacing/>
        <w:rPr>
          <w:lang w:eastAsia="zh-CN"/>
        </w:rPr>
      </w:pPr>
    </w:p>
    <w:p w14:paraId="3EA53C83" w14:textId="70AA3266" w:rsidR="00AC2644" w:rsidRPr="000A6EAB" w:rsidRDefault="00E62FBE" w:rsidP="000A6EAB">
      <w:pPr>
        <w:contextualSpacing/>
        <w:rPr>
          <w:lang w:eastAsia="zh-CN"/>
        </w:rPr>
      </w:pPr>
      <w:r w:rsidRPr="000A6EAB">
        <w:rPr>
          <w:lang w:eastAsia="zh-CN"/>
        </w:rPr>
        <w:t>1.6.1 Following the completion of bilateral CCA puncture hemostasis in the mice, adjust the LSCI system to scan the exposed parietal bone and acquire 10x magnified images; then record the cerebral blood flow changes.</w:t>
      </w:r>
    </w:p>
    <w:p w14:paraId="0ED540D1" w14:textId="77777777" w:rsidR="00AC2644" w:rsidRPr="000A6EAB" w:rsidRDefault="00AC2644" w:rsidP="000A6EAB">
      <w:pPr>
        <w:contextualSpacing/>
        <w:rPr>
          <w:lang w:eastAsia="zh-CN"/>
        </w:rPr>
      </w:pPr>
    </w:p>
    <w:p w14:paraId="4847E4D8" w14:textId="38213E1A" w:rsidR="00AC2644" w:rsidRPr="000A6EAB" w:rsidRDefault="00E62FBE" w:rsidP="000A6EAB">
      <w:pPr>
        <w:contextualSpacing/>
        <w:rPr>
          <w:lang w:eastAsia="zh-CN"/>
        </w:rPr>
      </w:pPr>
      <w:r w:rsidRPr="000A6EAB">
        <w:rPr>
          <w:lang w:eastAsia="zh-CN"/>
        </w:rPr>
        <w:t>1.6.2 Sutur</w:t>
      </w:r>
      <w:r w:rsidR="00651360" w:rsidRPr="000A6EAB">
        <w:rPr>
          <w:lang w:eastAsia="zh-CN"/>
        </w:rPr>
        <w:t>e</w:t>
      </w:r>
      <w:r w:rsidRPr="000A6EAB">
        <w:rPr>
          <w:lang w:eastAsia="zh-CN"/>
        </w:rPr>
        <w:t xml:space="preserve"> the scalp incision and apply antiseptic</w:t>
      </w:r>
      <w:r w:rsidR="00651360" w:rsidRPr="000A6EAB">
        <w:rPr>
          <w:lang w:eastAsia="zh-CN"/>
        </w:rPr>
        <w:t>,</w:t>
      </w:r>
      <w:r w:rsidRPr="000A6EAB">
        <w:rPr>
          <w:lang w:eastAsia="zh-CN"/>
        </w:rPr>
        <w:t xml:space="preserve"> allow the mice to recover on a 3</w:t>
      </w:r>
      <w:r w:rsidR="00651360" w:rsidRPr="000A6EAB">
        <w:rPr>
          <w:lang w:eastAsia="zh-CN"/>
        </w:rPr>
        <w:t>7 °C</w:t>
      </w:r>
      <w:r w:rsidRPr="000A6EAB">
        <w:rPr>
          <w:lang w:eastAsia="zh-CN"/>
        </w:rPr>
        <w:t xml:space="preserve"> heating pad before returning </w:t>
      </w:r>
      <w:r w:rsidR="00651360" w:rsidRPr="000A6EAB">
        <w:rPr>
          <w:lang w:eastAsia="zh-CN"/>
        </w:rPr>
        <w:t>them</w:t>
      </w:r>
      <w:r w:rsidRPr="000A6EAB">
        <w:rPr>
          <w:lang w:eastAsia="zh-CN"/>
        </w:rPr>
        <w:t xml:space="preserve"> to the housing cage for continued care.</w:t>
      </w:r>
    </w:p>
    <w:p w14:paraId="737188D2" w14:textId="77777777" w:rsidR="00AC2644" w:rsidRPr="000A6EAB" w:rsidRDefault="00AC2644" w:rsidP="000A6EAB">
      <w:pPr>
        <w:contextualSpacing/>
        <w:rPr>
          <w:lang w:eastAsia="zh-CN"/>
        </w:rPr>
      </w:pPr>
    </w:p>
    <w:p w14:paraId="05F71678" w14:textId="77777777" w:rsidR="00AC2644" w:rsidRPr="000A6EAB" w:rsidRDefault="00AC2644" w:rsidP="000A6EAB">
      <w:pPr>
        <w:contextualSpacing/>
        <w:rPr>
          <w:lang w:eastAsia="zh-CN"/>
        </w:rPr>
      </w:pPr>
    </w:p>
    <w:p w14:paraId="3E9DDF00" w14:textId="3FC6804C" w:rsidR="00AC2644" w:rsidRPr="000A6EAB" w:rsidRDefault="00E62FBE" w:rsidP="000A6EAB">
      <w:pPr>
        <w:contextualSpacing/>
        <w:rPr>
          <w:lang w:eastAsia="zh-CN"/>
        </w:rPr>
      </w:pPr>
      <w:proofErr w:type="gramStart"/>
      <w:r w:rsidRPr="000A6EAB">
        <w:rPr>
          <w:lang w:eastAsia="zh-CN"/>
        </w:rPr>
        <w:t>1.7  Performing</w:t>
      </w:r>
      <w:proofErr w:type="gramEnd"/>
      <w:r w:rsidRPr="000A6EAB">
        <w:rPr>
          <w:lang w:eastAsia="zh-CN"/>
        </w:rPr>
        <w:t xml:space="preserve"> </w:t>
      </w:r>
      <w:r w:rsidR="00651360" w:rsidRPr="000A6EAB">
        <w:rPr>
          <w:lang w:eastAsia="zh-CN"/>
        </w:rPr>
        <w:t>postoperative monitoring and tissue collection</w:t>
      </w:r>
    </w:p>
    <w:p w14:paraId="1E5D2A92" w14:textId="77777777" w:rsidR="00AC2644" w:rsidRPr="000A6EAB" w:rsidRDefault="00AC2644" w:rsidP="000A6EAB">
      <w:pPr>
        <w:contextualSpacing/>
        <w:rPr>
          <w:lang w:eastAsia="zh-CN"/>
        </w:rPr>
      </w:pPr>
    </w:p>
    <w:p w14:paraId="1AEC9C94" w14:textId="10DE56FC" w:rsidR="00AC2644" w:rsidRPr="000A6EAB" w:rsidRDefault="00E62FBE" w:rsidP="000A6EAB">
      <w:pPr>
        <w:contextualSpacing/>
        <w:rPr>
          <w:lang w:eastAsia="zh-CN"/>
        </w:rPr>
      </w:pPr>
      <w:r w:rsidRPr="000A6EAB">
        <w:rPr>
          <w:lang w:eastAsia="zh-CN"/>
        </w:rPr>
        <w:t xml:space="preserve">1.7.1 Monitor and record daily the survival status, motor activity, and any signs of bleeding in the </w:t>
      </w:r>
      <w:proofErr w:type="spellStart"/>
      <w:r w:rsidRPr="000A6EAB">
        <w:rPr>
          <w:lang w:eastAsia="zh-CN"/>
        </w:rPr>
        <w:t>cervicomandibular</w:t>
      </w:r>
      <w:proofErr w:type="spellEnd"/>
      <w:r w:rsidRPr="000A6EAB">
        <w:rPr>
          <w:lang w:eastAsia="zh-CN"/>
        </w:rPr>
        <w:t xml:space="preserve"> region of the mice during the postoperative period.</w:t>
      </w:r>
    </w:p>
    <w:p w14:paraId="5594D004" w14:textId="77777777" w:rsidR="00AC2644" w:rsidRPr="000A6EAB" w:rsidRDefault="00AC2644" w:rsidP="000A6EAB">
      <w:pPr>
        <w:contextualSpacing/>
        <w:rPr>
          <w:lang w:eastAsia="zh-CN"/>
        </w:rPr>
      </w:pPr>
    </w:p>
    <w:p w14:paraId="640F53DD" w14:textId="00D552CE" w:rsidR="00AC2644" w:rsidRPr="000A6EAB" w:rsidRDefault="00E62FBE" w:rsidP="000A6EAB">
      <w:pPr>
        <w:contextualSpacing/>
        <w:rPr>
          <w:lang w:eastAsia="zh-CN"/>
        </w:rPr>
      </w:pPr>
      <w:r w:rsidRPr="000A6EAB">
        <w:rPr>
          <w:lang w:eastAsia="zh-CN"/>
        </w:rPr>
        <w:t xml:space="preserve">1.7.2 On postoperative days 7, 14, and 28, euthanize the mice with carbon dioxide </w:t>
      </w:r>
      <w:r w:rsidR="00651360" w:rsidRPr="000A6EAB">
        <w:rPr>
          <w:lang w:eastAsia="zh-CN"/>
        </w:rPr>
        <w:t xml:space="preserve">(following the institutionally </w:t>
      </w:r>
      <w:r w:rsidR="00087F54" w:rsidRPr="000A6EAB">
        <w:rPr>
          <w:lang w:eastAsia="zh-CN"/>
        </w:rPr>
        <w:t xml:space="preserve">approved protocols) </w:t>
      </w:r>
      <w:r w:rsidRPr="000A6EAB">
        <w:rPr>
          <w:lang w:eastAsia="zh-CN"/>
        </w:rPr>
        <w:t>and fix the brain tissues in 4% paraformaldehyde.</w:t>
      </w:r>
    </w:p>
    <w:p w14:paraId="3B11432A" w14:textId="77777777" w:rsidR="00AC2644" w:rsidRPr="000A6EAB" w:rsidRDefault="00AC2644" w:rsidP="000A6EAB">
      <w:pPr>
        <w:contextualSpacing/>
        <w:rPr>
          <w:lang w:eastAsia="zh-CN"/>
        </w:rPr>
      </w:pPr>
    </w:p>
    <w:p w14:paraId="204A8218" w14:textId="77777777" w:rsidR="00AC2644" w:rsidRPr="000A6EAB" w:rsidRDefault="00E62FBE" w:rsidP="000A6EAB">
      <w:pPr>
        <w:contextualSpacing/>
        <w:rPr>
          <w:b/>
          <w:lang w:eastAsia="zh-CN"/>
        </w:rPr>
      </w:pPr>
      <w:r w:rsidRPr="000A6EAB">
        <w:rPr>
          <w:b/>
          <w:lang w:eastAsia="zh-CN"/>
        </w:rPr>
        <w:t>2.</w:t>
      </w:r>
      <w:r w:rsidRPr="000A6EAB">
        <w:rPr>
          <w:b/>
          <w:bCs/>
          <w:shd w:val="clear" w:color="auto" w:fill="FFFFFF"/>
        </w:rPr>
        <w:t xml:space="preserve"> </w:t>
      </w:r>
      <w:r w:rsidRPr="000A6EAB">
        <w:rPr>
          <w:b/>
          <w:bCs/>
          <w:lang w:eastAsia="zh-CN"/>
        </w:rPr>
        <w:t>Pathological examination</w:t>
      </w:r>
    </w:p>
    <w:p w14:paraId="58E0A4DB" w14:textId="77777777" w:rsidR="00AC2644" w:rsidRPr="000A6EAB" w:rsidRDefault="00AC2644" w:rsidP="000A6EAB">
      <w:pPr>
        <w:contextualSpacing/>
        <w:rPr>
          <w:lang w:eastAsia="zh-CN"/>
        </w:rPr>
      </w:pPr>
    </w:p>
    <w:p w14:paraId="656D9268" w14:textId="77777777" w:rsidR="00AC2644" w:rsidRPr="000A6EAB" w:rsidRDefault="00E62FBE" w:rsidP="000A6EAB">
      <w:pPr>
        <w:contextualSpacing/>
        <w:rPr>
          <w:lang w:eastAsia="zh-CN"/>
        </w:rPr>
      </w:pPr>
      <w:r w:rsidRPr="000A6EAB">
        <w:rPr>
          <w:lang w:eastAsia="zh-CN"/>
        </w:rPr>
        <w:t>2.1 After 24 h fixation, dehydrate the brain tissues through an ethanol gradient, clear with xylene, and embed in paraffin for sectioning.</w:t>
      </w:r>
    </w:p>
    <w:p w14:paraId="379688C2" w14:textId="77777777" w:rsidR="00AC2644" w:rsidRPr="000A6EAB" w:rsidRDefault="00AC2644" w:rsidP="000A6EAB">
      <w:pPr>
        <w:contextualSpacing/>
        <w:rPr>
          <w:lang w:eastAsia="zh-CN"/>
        </w:rPr>
      </w:pPr>
    </w:p>
    <w:p w14:paraId="25094050" w14:textId="347A10BD" w:rsidR="00AC2644" w:rsidRPr="000A6EAB" w:rsidRDefault="00E62FBE" w:rsidP="000A6EAB">
      <w:pPr>
        <w:contextualSpacing/>
        <w:rPr>
          <w:lang w:eastAsia="zh-CN"/>
        </w:rPr>
      </w:pPr>
      <w:r w:rsidRPr="000A6EAB">
        <w:rPr>
          <w:lang w:eastAsia="zh-CN"/>
        </w:rPr>
        <w:t>2.2</w:t>
      </w:r>
      <w:r w:rsidRPr="000A6EAB">
        <w:t xml:space="preserve"> </w:t>
      </w:r>
      <w:r w:rsidRPr="000A6EAB">
        <w:rPr>
          <w:lang w:eastAsia="zh-CN"/>
        </w:rPr>
        <w:t>Perform H&amp;E staining on hippocampal sections and examine the brain tissue morphology under a microscope.</w:t>
      </w:r>
    </w:p>
    <w:p w14:paraId="6EF4FBA0" w14:textId="77777777" w:rsidR="00AC2644" w:rsidRPr="000A6EAB" w:rsidRDefault="00AC2644" w:rsidP="000A6EAB">
      <w:pPr>
        <w:contextualSpacing/>
        <w:rPr>
          <w:lang w:eastAsia="zh-CN"/>
        </w:rPr>
      </w:pPr>
    </w:p>
    <w:p w14:paraId="47661CAA" w14:textId="72FD7E9D" w:rsidR="00AC2644" w:rsidRPr="000A6EAB" w:rsidRDefault="00E62FBE" w:rsidP="000A6EAB">
      <w:pPr>
        <w:contextualSpacing/>
        <w:rPr>
          <w:lang w:eastAsia="zh-CN"/>
        </w:rPr>
      </w:pPr>
      <w:r w:rsidRPr="000A6EAB">
        <w:rPr>
          <w:lang w:eastAsia="zh-CN"/>
        </w:rPr>
        <w:t xml:space="preserve">2.3 </w:t>
      </w:r>
      <w:r w:rsidRPr="000A6EAB">
        <w:t xml:space="preserve">Perform </w:t>
      </w:r>
      <w:r w:rsidR="00087F54" w:rsidRPr="000A6EAB">
        <w:rPr>
          <w:lang w:eastAsia="zh-CN"/>
        </w:rPr>
        <w:t>N</w:t>
      </w:r>
      <w:r w:rsidRPr="000A6EAB">
        <w:t>issl staining on hippocampal sections and examine neuronal architecture under a microscope.</w:t>
      </w:r>
    </w:p>
    <w:p w14:paraId="33668332" w14:textId="77777777" w:rsidR="00AC2644" w:rsidRPr="000A6EAB" w:rsidRDefault="00AC2644" w:rsidP="000A6EAB">
      <w:pPr>
        <w:contextualSpacing/>
        <w:rPr>
          <w:lang w:eastAsia="zh-CN"/>
        </w:rPr>
      </w:pPr>
    </w:p>
    <w:bookmarkEnd w:id="10"/>
    <w:p w14:paraId="6E91EBFE" w14:textId="77777777" w:rsidR="001242F5" w:rsidRPr="000A6EAB" w:rsidRDefault="00E62FBE" w:rsidP="000A6EAB">
      <w:pPr>
        <w:contextualSpacing/>
      </w:pPr>
      <w:r w:rsidRPr="000A6EAB">
        <w:rPr>
          <w:b/>
        </w:rPr>
        <w:t xml:space="preserve">REPRESENTATIVE RESULTS: </w:t>
      </w:r>
    </w:p>
    <w:p w14:paraId="0407126C" w14:textId="598AE48E" w:rsidR="00AC2644" w:rsidRPr="000A6EAB" w:rsidRDefault="00E62FBE" w:rsidP="000A6EAB">
      <w:pPr>
        <w:contextualSpacing/>
      </w:pPr>
      <w:r w:rsidRPr="000A6EAB">
        <w:rPr>
          <w:lang w:eastAsia="zh-CN"/>
        </w:rPr>
        <w:t xml:space="preserve">Analysis of </w:t>
      </w:r>
      <w:r w:rsidR="001242F5" w:rsidRPr="000A6EAB">
        <w:rPr>
          <w:lang w:eastAsia="zh-CN"/>
        </w:rPr>
        <w:t xml:space="preserve">the </w:t>
      </w:r>
      <w:r w:rsidRPr="000A6EAB">
        <w:rPr>
          <w:lang w:eastAsia="zh-CN"/>
        </w:rPr>
        <w:t>pre- and post</w:t>
      </w:r>
      <w:r w:rsidR="001242F5" w:rsidRPr="000A6EAB">
        <w:rPr>
          <w:lang w:eastAsia="zh-CN"/>
        </w:rPr>
        <w:t>-</w:t>
      </w:r>
      <w:r w:rsidRPr="000A6EAB">
        <w:rPr>
          <w:lang w:eastAsia="zh-CN"/>
        </w:rPr>
        <w:t>operative laser speckle contrast imaging data and relative perfusion measurements in both the sham and operated groups revealed no significant changes, demonstrating that this arterial hemostasis technique successfully sealed the common carotid artery puncture site without compromising cerebral blood flow (</w:t>
      </w:r>
      <w:r w:rsidRPr="000A6EAB">
        <w:rPr>
          <w:b/>
          <w:bCs/>
          <w:lang w:eastAsia="zh-CN"/>
        </w:rPr>
        <w:t>Figure 1</w:t>
      </w:r>
      <w:r w:rsidRPr="000A6EAB">
        <w:rPr>
          <w:lang w:eastAsia="zh-CN"/>
        </w:rPr>
        <w:t>).</w:t>
      </w:r>
    </w:p>
    <w:p w14:paraId="43853ADD" w14:textId="77777777" w:rsidR="001242F5" w:rsidRPr="000A6EAB" w:rsidRDefault="001242F5" w:rsidP="000A6EAB">
      <w:pPr>
        <w:contextualSpacing/>
        <w:rPr>
          <w:lang w:eastAsia="zh-CN"/>
        </w:rPr>
      </w:pPr>
    </w:p>
    <w:p w14:paraId="2117B386" w14:textId="6DFB490D" w:rsidR="00AC2644" w:rsidRPr="000A6EAB" w:rsidRDefault="00E62FBE" w:rsidP="000A6EAB">
      <w:pPr>
        <w:contextualSpacing/>
        <w:rPr>
          <w:lang w:eastAsia="zh-CN"/>
        </w:rPr>
      </w:pPr>
      <w:r w:rsidRPr="000A6EAB">
        <w:rPr>
          <w:lang w:eastAsia="zh-CN"/>
        </w:rPr>
        <w:t>Mice in the operated group were continuously monitored for 28 days post</w:t>
      </w:r>
      <w:r w:rsidR="000A24A5" w:rsidRPr="000A6EAB">
        <w:rPr>
          <w:lang w:eastAsia="zh-CN"/>
        </w:rPr>
        <w:t>-</w:t>
      </w:r>
      <w:r w:rsidRPr="000A6EAB">
        <w:rPr>
          <w:lang w:eastAsia="zh-CN"/>
        </w:rPr>
        <w:t xml:space="preserve">operatively, with no mortality observed. Their motor activity showed no differences compared to either the sham group or their own preoperative baseline levels, and no hemorrhaging was detected in the cervical or submandibular regions. These findings confirm the efficacy of this </w:t>
      </w:r>
      <w:r w:rsidR="001242F5" w:rsidRPr="000A6EAB">
        <w:rPr>
          <w:lang w:eastAsia="zh-CN"/>
        </w:rPr>
        <w:t>method for arterial hemostasis</w:t>
      </w:r>
      <w:r w:rsidRPr="000A6EAB">
        <w:rPr>
          <w:lang w:eastAsia="zh-CN"/>
        </w:rPr>
        <w:t>.</w:t>
      </w:r>
    </w:p>
    <w:p w14:paraId="3844A99F" w14:textId="77777777" w:rsidR="001242F5" w:rsidRPr="000A6EAB" w:rsidRDefault="001242F5" w:rsidP="000A6EAB">
      <w:pPr>
        <w:contextualSpacing/>
        <w:rPr>
          <w:lang w:eastAsia="zh-CN"/>
        </w:rPr>
      </w:pPr>
    </w:p>
    <w:p w14:paraId="464AC515" w14:textId="16DA2B6D" w:rsidR="00AC2644" w:rsidRPr="000A6EAB" w:rsidRDefault="00E62FBE" w:rsidP="000A6EAB">
      <w:pPr>
        <w:contextualSpacing/>
        <w:rPr>
          <w:lang w:eastAsia="zh-CN"/>
        </w:rPr>
      </w:pPr>
      <w:r w:rsidRPr="000A6EAB">
        <w:rPr>
          <w:lang w:eastAsia="zh-CN"/>
        </w:rPr>
        <w:t xml:space="preserve">Brain tissues H&amp;E staining from both the </w:t>
      </w:r>
      <w:proofErr w:type="gramStart"/>
      <w:r w:rsidRPr="000A6EAB">
        <w:rPr>
          <w:lang w:eastAsia="zh-CN"/>
        </w:rPr>
        <w:t>sham</w:t>
      </w:r>
      <w:proofErr w:type="gramEnd"/>
      <w:r w:rsidRPr="000A6EAB">
        <w:rPr>
          <w:lang w:eastAsia="zh-CN"/>
        </w:rPr>
        <w:t xml:space="preserve"> and operated groups revealed clear histological architecture with preserved organizational structure in the cortex, hippocampus, and thalamus, showing no significant pathological alterations. Neurons exhibited intact morphology without reduced cell density. Nissl staining demonstrated well</w:t>
      </w:r>
      <w:r w:rsidR="001C1DB4" w:rsidRPr="000A6EAB">
        <w:rPr>
          <w:lang w:eastAsia="zh-CN"/>
        </w:rPr>
        <w:t>-</w:t>
      </w:r>
      <w:r w:rsidRPr="000A6EAB">
        <w:rPr>
          <w:lang w:eastAsia="zh-CN"/>
        </w:rPr>
        <w:t>organized neuronal alignment, normal cellular structure, and intact Nissl bodies. These pathological findings confirmed that the arterial closure technique effectively seals the carotid artery puncture site without compromising cerebral perfusion or causing brain damage during extended observation periods (</w:t>
      </w:r>
      <w:r w:rsidRPr="000A6EAB">
        <w:rPr>
          <w:b/>
          <w:bCs/>
          <w:lang w:eastAsia="zh-CN"/>
        </w:rPr>
        <w:t>Figure 2</w:t>
      </w:r>
      <w:r w:rsidRPr="000A6EAB">
        <w:rPr>
          <w:lang w:eastAsia="zh-CN"/>
        </w:rPr>
        <w:t>).</w:t>
      </w:r>
    </w:p>
    <w:p w14:paraId="3D1A0E7B" w14:textId="77777777" w:rsidR="00AC2644" w:rsidRPr="000A6EAB" w:rsidRDefault="00AC2644" w:rsidP="000A6EAB">
      <w:pPr>
        <w:contextualSpacing/>
        <w:rPr>
          <w:lang w:eastAsia="zh-CN"/>
        </w:rPr>
      </w:pPr>
    </w:p>
    <w:p w14:paraId="462F25CE" w14:textId="2EC75CF0" w:rsidR="00AC2644" w:rsidRPr="000A6EAB" w:rsidRDefault="00E62FBE" w:rsidP="000A6EAB">
      <w:pPr>
        <w:contextualSpacing/>
      </w:pPr>
      <w:r w:rsidRPr="000A6EAB">
        <w:rPr>
          <w:b/>
        </w:rPr>
        <w:t>FIGURE LEGENDS:</w:t>
      </w:r>
      <w:r w:rsidRPr="000A6EAB">
        <w:t xml:space="preserve"> </w:t>
      </w:r>
    </w:p>
    <w:p w14:paraId="19CA1FA3" w14:textId="77777777" w:rsidR="00AC2644" w:rsidRPr="000A6EAB" w:rsidRDefault="00AC2644" w:rsidP="000A6EAB">
      <w:pPr>
        <w:contextualSpacing/>
      </w:pPr>
    </w:p>
    <w:p w14:paraId="7F9430ED" w14:textId="6595A3DA" w:rsidR="00AC2644" w:rsidRPr="000A6EAB" w:rsidRDefault="00E62FBE" w:rsidP="000A6EAB">
      <w:pPr>
        <w:contextualSpacing/>
        <w:rPr>
          <w:shd w:val="clear" w:color="auto" w:fill="FFFFFF"/>
        </w:rPr>
      </w:pPr>
      <w:bookmarkStart w:id="13" w:name="OLE_LINK6"/>
      <w:r w:rsidRPr="000A6EAB">
        <w:rPr>
          <w:b/>
          <w:bCs/>
          <w:lang w:eastAsia="zh-CN"/>
        </w:rPr>
        <w:t>Figure 1:</w:t>
      </w:r>
      <w:r w:rsidRPr="000A6EAB">
        <w:rPr>
          <w:b/>
          <w:bCs/>
          <w:shd w:val="clear" w:color="auto" w:fill="FFFFFF"/>
        </w:rPr>
        <w:t xml:space="preserve"> </w:t>
      </w:r>
      <w:r w:rsidRPr="000A6EAB">
        <w:rPr>
          <w:b/>
          <w:bCs/>
          <w:shd w:val="clear" w:color="auto" w:fill="FFFFFF"/>
          <w:lang w:eastAsia="zh-CN"/>
        </w:rPr>
        <w:t>LSCI</w:t>
      </w:r>
      <w:r w:rsidRPr="000A6EAB">
        <w:rPr>
          <w:b/>
          <w:bCs/>
          <w:shd w:val="clear" w:color="auto" w:fill="FFFFFF"/>
        </w:rPr>
        <w:t xml:space="preserve"> of </w:t>
      </w:r>
      <w:r w:rsidRPr="000A6EAB">
        <w:rPr>
          <w:b/>
          <w:bCs/>
          <w:shd w:val="clear" w:color="auto" w:fill="FFFFFF"/>
          <w:lang w:eastAsia="zh-CN"/>
        </w:rPr>
        <w:t>mice</w:t>
      </w:r>
      <w:r w:rsidRPr="000A6EAB">
        <w:rPr>
          <w:b/>
          <w:bCs/>
          <w:shd w:val="clear" w:color="auto" w:fill="FFFFFF"/>
        </w:rPr>
        <w:t xml:space="preserve"> heads in </w:t>
      </w:r>
      <w:proofErr w:type="spellStart"/>
      <w:proofErr w:type="gramStart"/>
      <w:r w:rsidRPr="000A6EAB">
        <w:rPr>
          <w:b/>
          <w:bCs/>
          <w:shd w:val="clear" w:color="auto" w:fill="FFFFFF"/>
        </w:rPr>
        <w:t>sham</w:t>
      </w:r>
      <w:proofErr w:type="spellEnd"/>
      <w:proofErr w:type="gramEnd"/>
      <w:r w:rsidR="000A6805" w:rsidRPr="000A6EAB">
        <w:rPr>
          <w:b/>
          <w:bCs/>
          <w:shd w:val="clear" w:color="auto" w:fill="FFFFFF"/>
        </w:rPr>
        <w:t>-</w:t>
      </w:r>
      <w:r w:rsidRPr="000A6EAB">
        <w:rPr>
          <w:b/>
          <w:bCs/>
          <w:shd w:val="clear" w:color="auto" w:fill="FFFFFF"/>
        </w:rPr>
        <w:t>operated and operated groups before and after surgery</w:t>
      </w:r>
      <w:r w:rsidRPr="000A6EAB">
        <w:rPr>
          <w:shd w:val="clear" w:color="auto" w:fill="FFFFFF"/>
        </w:rPr>
        <w:t>. (</w:t>
      </w:r>
      <w:r w:rsidRPr="000A6EAB">
        <w:rPr>
          <w:b/>
          <w:bCs/>
          <w:shd w:val="clear" w:color="auto" w:fill="FFFFFF"/>
        </w:rPr>
        <w:t>A</w:t>
      </w:r>
      <w:r w:rsidRPr="000A6EAB">
        <w:rPr>
          <w:shd w:val="clear" w:color="auto" w:fill="FFFFFF"/>
        </w:rPr>
        <w:t xml:space="preserve">, Scale bars: 1 mm, 10×) Cerebral blood flow images of mice, where blue areas indicate low </w:t>
      </w:r>
      <w:r w:rsidRPr="000A6EAB">
        <w:rPr>
          <w:shd w:val="clear" w:color="auto" w:fill="FFFFFF"/>
        </w:rPr>
        <w:lastRenderedPageBreak/>
        <w:t>perfusion values and red areas represent high perfusion values. (</w:t>
      </w:r>
      <w:r w:rsidRPr="000A6EAB">
        <w:rPr>
          <w:b/>
          <w:bCs/>
          <w:shd w:val="clear" w:color="auto" w:fill="FFFFFF"/>
        </w:rPr>
        <w:t>B</w:t>
      </w:r>
      <w:r w:rsidRPr="000A6EAB">
        <w:rPr>
          <w:shd w:val="clear" w:color="auto" w:fill="FFFFFF"/>
        </w:rPr>
        <w:t>) Changes in cephalic blood flow in mice. No significant difference in cerebral blood flow perfusion unit (PU) values was observed between preoperative and postoperative measurements. Data are presented as mean ± standard deviation (n = 6).</w:t>
      </w:r>
    </w:p>
    <w:p w14:paraId="119D28F1" w14:textId="77777777" w:rsidR="00AC2644" w:rsidRPr="000A6EAB" w:rsidRDefault="00AC2644" w:rsidP="000A6EAB">
      <w:pPr>
        <w:contextualSpacing/>
        <w:rPr>
          <w:shd w:val="clear" w:color="auto" w:fill="FFFFFF"/>
        </w:rPr>
      </w:pPr>
    </w:p>
    <w:bookmarkEnd w:id="13"/>
    <w:p w14:paraId="25C0C7A5" w14:textId="6B9EB60F" w:rsidR="00AC2644" w:rsidRPr="000A6EAB" w:rsidRDefault="00E62FBE" w:rsidP="000A6EAB">
      <w:pPr>
        <w:contextualSpacing/>
        <w:rPr>
          <w:lang w:eastAsia="zh-CN"/>
        </w:rPr>
      </w:pPr>
      <w:r w:rsidRPr="000A6EAB">
        <w:rPr>
          <w:b/>
          <w:bCs/>
          <w:lang w:eastAsia="zh-CN"/>
        </w:rPr>
        <w:t>Figure 2:</w:t>
      </w:r>
      <w:r w:rsidRPr="000A6EAB">
        <w:rPr>
          <w:b/>
          <w:bCs/>
          <w:shd w:val="clear" w:color="auto" w:fill="FFFFFF"/>
        </w:rPr>
        <w:t xml:space="preserve"> Microscopic examination of brain tissue architecture in operated group mice at </w:t>
      </w:r>
      <w:proofErr w:type="gramStart"/>
      <w:r w:rsidRPr="000A6EAB">
        <w:rPr>
          <w:b/>
          <w:bCs/>
          <w:shd w:val="clear" w:color="auto" w:fill="FFFFFF"/>
        </w:rPr>
        <w:t>7, 14, and 28 days</w:t>
      </w:r>
      <w:proofErr w:type="gramEnd"/>
      <w:r w:rsidRPr="000A6EAB">
        <w:rPr>
          <w:b/>
          <w:bCs/>
          <w:shd w:val="clear" w:color="auto" w:fill="FFFFFF"/>
        </w:rPr>
        <w:t xml:space="preserve"> post</w:t>
      </w:r>
      <w:r w:rsidR="00355470" w:rsidRPr="000A6EAB">
        <w:rPr>
          <w:b/>
          <w:bCs/>
          <w:shd w:val="clear" w:color="auto" w:fill="FFFFFF"/>
          <w:lang w:eastAsia="zh-CN"/>
        </w:rPr>
        <w:t>-</w:t>
      </w:r>
      <w:r w:rsidRPr="000A6EAB">
        <w:rPr>
          <w:b/>
          <w:bCs/>
          <w:shd w:val="clear" w:color="auto" w:fill="FFFFFF"/>
        </w:rPr>
        <w:t>operation and in sham mice</w:t>
      </w:r>
      <w:r w:rsidRPr="000A6EAB">
        <w:rPr>
          <w:shd w:val="clear" w:color="auto" w:fill="FFFFFF"/>
        </w:rPr>
        <w:t>. H</w:t>
      </w:r>
      <w:r w:rsidR="00355470" w:rsidRPr="000A6EAB">
        <w:rPr>
          <w:shd w:val="clear" w:color="auto" w:fill="FFFFFF"/>
        </w:rPr>
        <w:t>&amp;</w:t>
      </w:r>
      <w:r w:rsidRPr="000A6EAB">
        <w:rPr>
          <w:shd w:val="clear" w:color="auto" w:fill="FFFFFF"/>
        </w:rPr>
        <w:t xml:space="preserve">E </w:t>
      </w:r>
      <w:bookmarkStart w:id="14" w:name="OLE_LINK9"/>
      <w:r w:rsidRPr="000A6EAB">
        <w:rPr>
          <w:shd w:val="clear" w:color="auto" w:fill="FFFFFF"/>
        </w:rPr>
        <w:t>staining</w:t>
      </w:r>
      <w:bookmarkEnd w:id="14"/>
      <w:r w:rsidRPr="000A6EAB">
        <w:rPr>
          <w:shd w:val="clear" w:color="auto" w:fill="FFFFFF"/>
        </w:rPr>
        <w:t xml:space="preserve"> (</w:t>
      </w:r>
      <w:r w:rsidRPr="000A6EAB">
        <w:rPr>
          <w:b/>
          <w:bCs/>
          <w:shd w:val="clear" w:color="auto" w:fill="FFFFFF"/>
        </w:rPr>
        <w:t>A</w:t>
      </w:r>
      <w:r w:rsidRPr="000A6EAB">
        <w:rPr>
          <w:shd w:val="clear" w:color="auto" w:fill="FFFFFF"/>
        </w:rPr>
        <w:t xml:space="preserve">, </w:t>
      </w:r>
      <w:bookmarkStart w:id="15" w:name="OLE_LINK10"/>
      <w:r w:rsidRPr="000A6EAB">
        <w:rPr>
          <w:shd w:val="clear" w:color="auto" w:fill="FFFFFF"/>
        </w:rPr>
        <w:t xml:space="preserve">12×, Scale bars: 200 </w:t>
      </w:r>
      <w:proofErr w:type="spellStart"/>
      <w:r w:rsidRPr="000A6EAB">
        <w:rPr>
          <w:shd w:val="clear" w:color="auto" w:fill="FFFFFF"/>
        </w:rPr>
        <w:t>μm</w:t>
      </w:r>
      <w:proofErr w:type="spellEnd"/>
      <w:r w:rsidRPr="000A6EAB">
        <w:rPr>
          <w:shd w:val="clear" w:color="auto" w:fill="FFFFFF"/>
        </w:rPr>
        <w:t xml:space="preserve">, 40×, Scale bars: 50 </w:t>
      </w:r>
      <w:proofErr w:type="spellStart"/>
      <w:r w:rsidRPr="000A6EAB">
        <w:rPr>
          <w:shd w:val="clear" w:color="auto" w:fill="FFFFFF"/>
        </w:rPr>
        <w:t>μm</w:t>
      </w:r>
      <w:bookmarkEnd w:id="15"/>
      <w:proofErr w:type="spellEnd"/>
      <w:r w:rsidRPr="000A6EAB">
        <w:rPr>
          <w:shd w:val="clear" w:color="auto" w:fill="FFFFFF"/>
        </w:rPr>
        <w:t>). Observing neurons in brain tissue</w:t>
      </w:r>
      <w:r w:rsidRPr="000A6EAB">
        <w:rPr>
          <w:shd w:val="clear" w:color="auto" w:fill="FFFFFF"/>
          <w:lang w:eastAsia="zh-CN"/>
        </w:rPr>
        <w:t xml:space="preserve">, </w:t>
      </w:r>
      <w:r w:rsidR="00355470" w:rsidRPr="000A6EAB">
        <w:rPr>
          <w:shd w:val="clear" w:color="auto" w:fill="FFFFFF"/>
          <w:lang w:eastAsia="zh-CN"/>
        </w:rPr>
        <w:t>N</w:t>
      </w:r>
      <w:r w:rsidRPr="000A6EAB">
        <w:rPr>
          <w:shd w:val="clear" w:color="auto" w:fill="FFFFFF"/>
          <w:lang w:eastAsia="zh-CN"/>
        </w:rPr>
        <w:t xml:space="preserve">issl </w:t>
      </w:r>
      <w:r w:rsidRPr="000A6EAB">
        <w:rPr>
          <w:shd w:val="clear" w:color="auto" w:fill="FFFFFF"/>
        </w:rPr>
        <w:t>staining</w:t>
      </w:r>
      <w:r w:rsidRPr="000A6EAB">
        <w:rPr>
          <w:shd w:val="clear" w:color="auto" w:fill="FFFFFF"/>
          <w:lang w:eastAsia="zh-CN"/>
        </w:rPr>
        <w:t xml:space="preserve"> (</w:t>
      </w:r>
      <w:r w:rsidRPr="000A6EAB">
        <w:rPr>
          <w:b/>
          <w:bCs/>
          <w:shd w:val="clear" w:color="auto" w:fill="FFFFFF"/>
          <w:lang w:eastAsia="zh-CN"/>
        </w:rPr>
        <w:t>B</w:t>
      </w:r>
      <w:r w:rsidRPr="000A6EAB">
        <w:rPr>
          <w:shd w:val="clear" w:color="auto" w:fill="FFFFFF"/>
          <w:lang w:eastAsia="zh-CN"/>
        </w:rPr>
        <w:t>,</w:t>
      </w:r>
      <w:r w:rsidRPr="000A6EAB">
        <w:rPr>
          <w:shd w:val="clear" w:color="auto" w:fill="FFFFFF"/>
        </w:rPr>
        <w:t xml:space="preserve"> 12×,</w:t>
      </w:r>
      <w:r w:rsidRPr="000A6EAB">
        <w:t xml:space="preserve"> </w:t>
      </w:r>
      <w:r w:rsidRPr="000A6EAB">
        <w:rPr>
          <w:shd w:val="clear" w:color="auto" w:fill="FFFFFF"/>
        </w:rPr>
        <w:t xml:space="preserve">Scale bars: 200 </w:t>
      </w:r>
      <w:proofErr w:type="spellStart"/>
      <w:r w:rsidRPr="000A6EAB">
        <w:rPr>
          <w:shd w:val="clear" w:color="auto" w:fill="FFFFFF"/>
        </w:rPr>
        <w:t>μm</w:t>
      </w:r>
      <w:proofErr w:type="spellEnd"/>
      <w:r w:rsidRPr="000A6EAB">
        <w:rPr>
          <w:shd w:val="clear" w:color="auto" w:fill="FFFFFF"/>
        </w:rPr>
        <w:t xml:space="preserve">, 40 ×, Scale bars: 50 </w:t>
      </w:r>
      <w:proofErr w:type="spellStart"/>
      <w:r w:rsidRPr="000A6EAB">
        <w:rPr>
          <w:shd w:val="clear" w:color="auto" w:fill="FFFFFF"/>
        </w:rPr>
        <w:t>μm</w:t>
      </w:r>
      <w:proofErr w:type="spellEnd"/>
      <w:r w:rsidRPr="000A6EAB">
        <w:rPr>
          <w:shd w:val="clear" w:color="auto" w:fill="FFFFFF"/>
          <w:lang w:eastAsia="zh-CN"/>
        </w:rPr>
        <w:t>).</w:t>
      </w:r>
    </w:p>
    <w:p w14:paraId="6FB7C886" w14:textId="77777777" w:rsidR="00AC2644" w:rsidRPr="000A6EAB" w:rsidRDefault="00AC2644" w:rsidP="000A6EAB">
      <w:pPr>
        <w:contextualSpacing/>
        <w:rPr>
          <w:lang w:eastAsia="zh-CN"/>
        </w:rPr>
      </w:pPr>
    </w:p>
    <w:p w14:paraId="7C334673" w14:textId="77777777" w:rsidR="00AC2644" w:rsidRPr="000A6EAB" w:rsidRDefault="00E62FBE" w:rsidP="000A6EAB">
      <w:pPr>
        <w:contextualSpacing/>
        <w:rPr>
          <w:b/>
        </w:rPr>
      </w:pPr>
      <w:r w:rsidRPr="000A6EAB">
        <w:rPr>
          <w:b/>
        </w:rPr>
        <w:t xml:space="preserve">DISCUSSION: </w:t>
      </w:r>
    </w:p>
    <w:p w14:paraId="5622A93B" w14:textId="2492907A" w:rsidR="00AC2644" w:rsidRPr="000A6EAB" w:rsidRDefault="00E62FBE" w:rsidP="000A6EAB">
      <w:pPr>
        <w:contextualSpacing/>
        <w:rPr>
          <w:lang w:eastAsia="zh-CN"/>
        </w:rPr>
      </w:pPr>
      <w:r w:rsidRPr="000A6EAB">
        <w:rPr>
          <w:lang w:eastAsia="zh-CN"/>
        </w:rPr>
        <w:t xml:space="preserve">In MCAO models, preserving the ECA better recapitulates clinical pathology by preventing facial ischemic damage associated with ECA ligation and </w:t>
      </w:r>
      <w:proofErr w:type="gramStart"/>
      <w:r w:rsidRPr="000A6EAB">
        <w:rPr>
          <w:lang w:eastAsia="zh-CN"/>
        </w:rPr>
        <w:t>transection</w:t>
      </w:r>
      <w:proofErr w:type="gramEnd"/>
      <w:r w:rsidRPr="000A6EAB">
        <w:rPr>
          <w:lang w:eastAsia="zh-CN"/>
        </w:rPr>
        <w:t xml:space="preserve">. While the conventional approach of filament insertion </w:t>
      </w:r>
      <w:r w:rsidRPr="00265596">
        <w:rPr>
          <w:i/>
          <w:iCs/>
          <w:lang w:eastAsia="zh-CN"/>
        </w:rPr>
        <w:t>via</w:t>
      </w:r>
      <w:r w:rsidRPr="000A6EAB">
        <w:rPr>
          <w:lang w:eastAsia="zh-CN"/>
        </w:rPr>
        <w:t xml:space="preserve"> CCA puncture offers technical simplicity, it necessitates bilateral ligation of the puncture site, resulting in cerebral perfusion </w:t>
      </w:r>
      <w:r w:rsidR="00F83B08" w:rsidRPr="000A6EAB">
        <w:rPr>
          <w:lang w:eastAsia="zh-CN"/>
        </w:rPr>
        <w:t xml:space="preserve">that depends on Circle of Willis collateral circulation, </w:t>
      </w:r>
      <w:r w:rsidRPr="000A6EAB">
        <w:rPr>
          <w:lang w:eastAsia="zh-CN"/>
        </w:rPr>
        <w:t xml:space="preserve">a suboptimal representation of true stroke pathophysiology. The fat pad hemostasis technique presented in this study enables simultaneous vascular repair and </w:t>
      </w:r>
      <w:r w:rsidR="00F83B08" w:rsidRPr="000A6EAB">
        <w:rPr>
          <w:lang w:eastAsia="zh-CN"/>
        </w:rPr>
        <w:t>restoration of blood flow</w:t>
      </w:r>
      <w:r w:rsidRPr="000A6EAB">
        <w:rPr>
          <w:lang w:eastAsia="zh-CN"/>
        </w:rPr>
        <w:t xml:space="preserve"> upon suture removal, thereby ensuring concurrent cerebral and facial perfusion without ischemic complications. This approach permits immediate post</w:t>
      </w:r>
      <w:r w:rsidR="00F83B08" w:rsidRPr="000A6EAB">
        <w:rPr>
          <w:lang w:eastAsia="zh-CN"/>
        </w:rPr>
        <w:t>operative reperfusion without the need for</w:t>
      </w:r>
      <w:r w:rsidRPr="000A6EAB">
        <w:rPr>
          <w:lang w:eastAsia="zh-CN"/>
        </w:rPr>
        <w:t xml:space="preserve"> compensatory circulatory mechanisms. Consequently, the optimized MCAO model</w:t>
      </w:r>
      <w:r w:rsidR="00F83B08" w:rsidRPr="000A6EAB">
        <w:rPr>
          <w:lang w:eastAsia="zh-CN"/>
        </w:rPr>
        <w:t xml:space="preserve"> more accurately mimics human stroke mechanisms, generates clinically relevant data, and supports extended survival studies free of ligation-</w:t>
      </w:r>
      <w:r w:rsidRPr="000A6EAB">
        <w:rPr>
          <w:lang w:eastAsia="zh-CN"/>
        </w:rPr>
        <w:t>induced ischemic comorbidities.</w:t>
      </w:r>
    </w:p>
    <w:p w14:paraId="0AC3153A" w14:textId="77777777" w:rsidR="00AC2644" w:rsidRPr="000A6EAB" w:rsidRDefault="00AC2644" w:rsidP="000A6EAB">
      <w:pPr>
        <w:contextualSpacing/>
        <w:rPr>
          <w:lang w:eastAsia="zh-CN"/>
        </w:rPr>
      </w:pPr>
    </w:p>
    <w:p w14:paraId="79120EE9" w14:textId="47385A8E" w:rsidR="00AC2644" w:rsidRPr="000A6EAB" w:rsidRDefault="00E62FBE" w:rsidP="000A6EAB">
      <w:pPr>
        <w:contextualSpacing/>
        <w:rPr>
          <w:lang w:eastAsia="zh-CN"/>
        </w:rPr>
      </w:pPr>
      <w:r w:rsidRPr="000A6EAB">
        <w:rPr>
          <w:lang w:eastAsia="zh-CN"/>
        </w:rPr>
        <w:t>For animal models involving vascular endothelial injury or balloon</w:t>
      </w:r>
      <w:r w:rsidR="00F83B08" w:rsidRPr="000A6EAB">
        <w:rPr>
          <w:lang w:eastAsia="zh-CN"/>
        </w:rPr>
        <w:t>-induced ischemia</w:t>
      </w:r>
      <w:r w:rsidRPr="000A6EAB">
        <w:rPr>
          <w:lang w:eastAsia="zh-CN"/>
        </w:rPr>
        <w:t>-reperfusion,</w:t>
      </w:r>
      <w:r w:rsidR="00F83B08" w:rsidRPr="000A6EAB">
        <w:rPr>
          <w:lang w:eastAsia="zh-CN"/>
        </w:rPr>
        <w:t xml:space="preserve"> </w:t>
      </w:r>
      <w:r w:rsidRPr="000A6EAB">
        <w:rPr>
          <w:lang w:eastAsia="zh-CN"/>
        </w:rPr>
        <w:t>this method effectively seals arterial puncture sites post</w:t>
      </w:r>
      <w:r w:rsidR="00F83B08" w:rsidRPr="000A6EAB">
        <w:rPr>
          <w:lang w:eastAsia="zh-CN"/>
        </w:rPr>
        <w:t>-</w:t>
      </w:r>
      <w:r w:rsidRPr="000A6EAB">
        <w:rPr>
          <w:lang w:eastAsia="zh-CN"/>
        </w:rPr>
        <w:t>cannulation, maintaining patent blood flow while preventing lipid deposition.</w:t>
      </w:r>
    </w:p>
    <w:p w14:paraId="44D2ED5E" w14:textId="77777777" w:rsidR="00AC2644" w:rsidRPr="000A6EAB" w:rsidRDefault="00AC2644" w:rsidP="000A6EAB">
      <w:pPr>
        <w:contextualSpacing/>
        <w:rPr>
          <w:lang w:eastAsia="zh-CN"/>
        </w:rPr>
      </w:pPr>
    </w:p>
    <w:p w14:paraId="6AE8F834" w14:textId="19C3B10F" w:rsidR="00AC2644" w:rsidRPr="000A6EAB" w:rsidRDefault="00E62FBE" w:rsidP="000A6EAB">
      <w:pPr>
        <w:contextualSpacing/>
        <w:rPr>
          <w:lang w:eastAsia="zh-CN"/>
        </w:rPr>
      </w:pPr>
      <w:bookmarkStart w:id="16" w:name="OLE_LINK29"/>
      <w:r w:rsidRPr="000A6EAB">
        <w:rPr>
          <w:lang w:eastAsia="zh-CN"/>
        </w:rPr>
        <w:t xml:space="preserve">In summary, </w:t>
      </w:r>
      <w:r w:rsidRPr="000A6EAB">
        <w:rPr>
          <w:b/>
          <w:bCs/>
          <w:lang w:eastAsia="zh-CN"/>
        </w:rPr>
        <w:t>Figure 1</w:t>
      </w:r>
      <w:r w:rsidRPr="000A6EAB">
        <w:rPr>
          <w:lang w:eastAsia="zh-CN"/>
        </w:rPr>
        <w:t xml:space="preserve"> demonstrates unimpaired cerebral blood flow and patent vasculature post</w:t>
      </w:r>
      <w:r w:rsidR="000A24A5" w:rsidRPr="000A6EAB">
        <w:rPr>
          <w:lang w:eastAsia="zh-CN"/>
        </w:rPr>
        <w:t>-</w:t>
      </w:r>
      <w:r w:rsidRPr="000A6EAB">
        <w:rPr>
          <w:lang w:eastAsia="zh-CN"/>
        </w:rPr>
        <w:t>operat</w:t>
      </w:r>
      <w:r w:rsidR="000A24A5" w:rsidRPr="000A6EAB">
        <w:rPr>
          <w:lang w:eastAsia="zh-CN"/>
        </w:rPr>
        <w:t>ively</w:t>
      </w:r>
      <w:r w:rsidRPr="000A6EAB">
        <w:rPr>
          <w:lang w:eastAsia="zh-CN"/>
        </w:rPr>
        <w:t>, proving the short</w:t>
      </w:r>
      <w:r w:rsidR="000A24A5" w:rsidRPr="000A6EAB">
        <w:rPr>
          <w:lang w:eastAsia="zh-CN"/>
        </w:rPr>
        <w:t>-</w:t>
      </w:r>
      <w:r w:rsidRPr="000A6EAB">
        <w:rPr>
          <w:lang w:eastAsia="zh-CN"/>
        </w:rPr>
        <w:t>term efficacy of hemostasis.</w:t>
      </w:r>
      <w:r w:rsidR="00AC6919">
        <w:rPr>
          <w:lang w:eastAsia="zh-CN"/>
        </w:rPr>
        <w:t xml:space="preserve"> </w:t>
      </w:r>
      <w:r w:rsidRPr="000A6EAB">
        <w:rPr>
          <w:lang w:eastAsia="zh-CN"/>
        </w:rPr>
        <w:t xml:space="preserve">Postoperative longitudinal observation of the operated and sham groups revealed no mortality, and the pathological results in </w:t>
      </w:r>
      <w:r w:rsidRPr="000A6EAB">
        <w:rPr>
          <w:b/>
          <w:bCs/>
          <w:lang w:eastAsia="zh-CN"/>
        </w:rPr>
        <w:t>Figure 2</w:t>
      </w:r>
      <w:r w:rsidRPr="000A6EAB">
        <w:rPr>
          <w:lang w:eastAsia="zh-CN"/>
        </w:rPr>
        <w:t xml:space="preserve"> confirmed the absence of brain damage, collectively validating the long-term effectiveness of the hemostatic procedure. Arterial hemostasis is critically important for relevant animal models</w:t>
      </w:r>
      <w:r w:rsidR="000A24A5" w:rsidRPr="000A6EAB">
        <w:rPr>
          <w:lang w:eastAsia="zh-CN"/>
        </w:rPr>
        <w:t>, as it enhances modeling accuracy, prevents secondary diseases caused by excessive ischemic injury, reduces experimental animal discomfort, and improves overall welfare,</w:t>
      </w:r>
      <w:r w:rsidRPr="000A6EAB">
        <w:rPr>
          <w:lang w:eastAsia="zh-CN"/>
        </w:rPr>
        <w:t xml:space="preserve"> better aligning with ethical standards. Furthermore, it facilitates long-term monitoring by </w:t>
      </w:r>
      <w:r w:rsidR="000A24A5" w:rsidRPr="000A6EAB">
        <w:rPr>
          <w:lang w:eastAsia="zh-CN"/>
        </w:rPr>
        <w:t>preventing chronic ischemic complications, extends animal lifespans for therapeutic interventions, and enables the reliable evaluation of drug efficacy</w:t>
      </w:r>
      <w:r w:rsidRPr="000A6EAB">
        <w:rPr>
          <w:lang w:eastAsia="zh-CN"/>
        </w:rPr>
        <w:t>. This approach provides an optimized experimental platform for both in</w:t>
      </w:r>
      <w:r w:rsidR="000A24A5" w:rsidRPr="000A6EAB">
        <w:rPr>
          <w:lang w:eastAsia="zh-CN"/>
        </w:rPr>
        <w:t>-depth studies of known therapeutics and the</w:t>
      </w:r>
      <w:r w:rsidRPr="000A6EAB">
        <w:rPr>
          <w:lang w:eastAsia="zh-CN"/>
        </w:rPr>
        <w:t xml:space="preserve"> development of novel drugs, yielding more rigorous scientific data to significantly advance preclinical drug research.</w:t>
      </w:r>
    </w:p>
    <w:p w14:paraId="0686C08E" w14:textId="77777777" w:rsidR="00AC2644" w:rsidRPr="000A6EAB" w:rsidRDefault="00AC2644" w:rsidP="000A6EAB">
      <w:pPr>
        <w:contextualSpacing/>
        <w:rPr>
          <w:lang w:eastAsia="zh-CN"/>
        </w:rPr>
      </w:pPr>
    </w:p>
    <w:p w14:paraId="7A95BD28" w14:textId="77777777" w:rsidR="00AC2644" w:rsidRPr="000A6EAB" w:rsidRDefault="00E62FBE" w:rsidP="000A6EAB">
      <w:pPr>
        <w:contextualSpacing/>
        <w:rPr>
          <w:lang w:eastAsia="zh-CN"/>
        </w:rPr>
      </w:pPr>
      <w:r w:rsidRPr="000A6EAB">
        <w:rPr>
          <w:lang w:eastAsia="zh-CN"/>
        </w:rPr>
        <w:t>This arterial hemostasis method has inherent limitations, requiring substantial patience for iterative adjustments of both fat graft positioning and ligature tension, resulting in prolonged procedure times.</w:t>
      </w:r>
    </w:p>
    <w:bookmarkEnd w:id="16"/>
    <w:p w14:paraId="5D86A2DD" w14:textId="77777777" w:rsidR="00AC2644" w:rsidRPr="000A6EAB" w:rsidRDefault="00AC2644" w:rsidP="000A6EAB">
      <w:pPr>
        <w:contextualSpacing/>
        <w:rPr>
          <w:lang w:eastAsia="zh-CN"/>
        </w:rPr>
      </w:pPr>
    </w:p>
    <w:p w14:paraId="1122D187" w14:textId="6BE074DA" w:rsidR="00AC2644" w:rsidRPr="000A6EAB" w:rsidRDefault="00E62FBE" w:rsidP="000A6EAB">
      <w:pPr>
        <w:contextualSpacing/>
        <w:rPr>
          <w:lang w:eastAsia="zh-CN"/>
        </w:rPr>
      </w:pPr>
      <w:r w:rsidRPr="000A6EAB">
        <w:rPr>
          <w:lang w:eastAsia="zh-CN"/>
        </w:rPr>
        <w:t xml:space="preserve">The purpose of using a fat pad to seal the CCA puncture site is to </w:t>
      </w:r>
      <w:r w:rsidR="00377CEF" w:rsidRPr="000A6EAB">
        <w:rPr>
          <w:lang w:eastAsia="zh-CN"/>
        </w:rPr>
        <w:t>prevent arterial ligation and preserve vascular integrity, thereby reducing the risk of</w:t>
      </w:r>
      <w:r w:rsidRPr="000A6EAB">
        <w:rPr>
          <w:lang w:eastAsia="zh-CN"/>
        </w:rPr>
        <w:t xml:space="preserve"> secondary complications. When tying the suture knot over the fat pad, excessive tightness should be avoided to prevent arterial compression. Based on the thickness of the fat pad and the external diameter of the artery, an appropriately sized needle is placed adjacent to the fat pad during suturing. After securing the fat pad, the needle is removed to maintain luminal patency for blood flow.</w:t>
      </w:r>
    </w:p>
    <w:p w14:paraId="7FCCE854" w14:textId="77777777" w:rsidR="00AC2644" w:rsidRPr="000A6EAB" w:rsidRDefault="00AC2644" w:rsidP="000A6EAB">
      <w:pPr>
        <w:contextualSpacing/>
        <w:rPr>
          <w:lang w:eastAsia="zh-CN"/>
        </w:rPr>
      </w:pPr>
    </w:p>
    <w:p w14:paraId="72F9D8DF" w14:textId="77777777" w:rsidR="00AC2644" w:rsidRPr="000A6EAB" w:rsidRDefault="00E62FBE" w:rsidP="000A6EAB">
      <w:pPr>
        <w:contextualSpacing/>
        <w:rPr>
          <w:lang w:eastAsia="zh-CN"/>
        </w:rPr>
      </w:pPr>
      <w:r w:rsidRPr="000A6EAB">
        <w:rPr>
          <w:lang w:eastAsia="zh-CN"/>
        </w:rPr>
        <w:t>The significance of the fat pad lies in the physiologically viscoelastic properties of adipocytes. Viscosity enables firm adhesion to the vascular wall, ensuring effective sealing of the puncture site. Elasticity allows the vessel to easily dilate back to its original state as blood flows in, establishing a pressure equilibrium between intravascular pressure and the fat-suture interface, thereby further promoting hemostasis. Exposed adipocytes achieve maximal contact with the arterial adventitia, accelerating the hemostatic process. Although the natural smoothness of the serosal surface helps reduce friction, it is intentionally avoided at the sealing interface, as direct fat-to-vessel contact optimizes clot formation</w:t>
      </w:r>
      <w:r w:rsidRPr="000A6EAB">
        <w:rPr>
          <w:vertAlign w:val="superscript"/>
          <w:lang w:eastAsia="zh-CN"/>
        </w:rPr>
        <w:t>12</w:t>
      </w:r>
      <w:r w:rsidRPr="000A6EAB">
        <w:rPr>
          <w:lang w:eastAsia="zh-CN"/>
        </w:rPr>
        <w:t>.</w:t>
      </w:r>
    </w:p>
    <w:p w14:paraId="7601D4AD" w14:textId="77777777" w:rsidR="00AC2644" w:rsidRPr="000A6EAB" w:rsidRDefault="00AC2644" w:rsidP="000A6EAB">
      <w:pPr>
        <w:contextualSpacing/>
        <w:rPr>
          <w:lang w:eastAsia="zh-CN"/>
        </w:rPr>
      </w:pPr>
    </w:p>
    <w:p w14:paraId="3F48DFD1" w14:textId="65916F91" w:rsidR="00AC2644" w:rsidRPr="000A6EAB" w:rsidRDefault="00E62FBE" w:rsidP="000A6EAB">
      <w:pPr>
        <w:contextualSpacing/>
        <w:rPr>
          <w:lang w:eastAsia="zh-CN"/>
        </w:rPr>
      </w:pPr>
      <w:r w:rsidRPr="000A6EAB">
        <w:rPr>
          <w:lang w:eastAsia="zh-CN"/>
        </w:rPr>
        <w:t>First, vascular clip 1 at the distal CCA must be released to allow blood from the Circle of Willis to perfuse the CCA and reach the puncture site. At this stage, the lower arterial pressure at the puncture site promotes platelet aggregation from the retrograde blood flow. After maintaining this state for 1 min to facilitate vascular sealing, elevate the proximal CCA with a moistened cotton swab and release vascular clip 2. The swab is gradually advanced to restore antegrade blood flow in a controlled manner. This staged approach is critical because the proximal CCA</w:t>
      </w:r>
      <w:r w:rsidR="00377CEF" w:rsidRPr="000A6EAB">
        <w:rPr>
          <w:lang w:eastAsia="zh-CN"/>
        </w:rPr>
        <w:t>, near the heart, has higher blood pressure and flow velocity;</w:t>
      </w:r>
      <w:r w:rsidRPr="000A6EAB">
        <w:rPr>
          <w:lang w:eastAsia="zh-CN"/>
        </w:rPr>
        <w:t xml:space="preserve"> sudden clip release could abruptly increase arterial pressure, displacing the platelet plug and causing rebleeding.</w:t>
      </w:r>
    </w:p>
    <w:p w14:paraId="69BF2F36" w14:textId="77777777" w:rsidR="00AC2644" w:rsidRPr="000A6EAB" w:rsidRDefault="00AC2644" w:rsidP="000A6EAB">
      <w:pPr>
        <w:contextualSpacing/>
        <w:rPr>
          <w:lang w:eastAsia="zh-CN"/>
        </w:rPr>
      </w:pPr>
    </w:p>
    <w:p w14:paraId="66832619" w14:textId="2D904FFB" w:rsidR="00AC2644" w:rsidRPr="000A6EAB" w:rsidRDefault="00E62FBE" w:rsidP="000A6EAB">
      <w:pPr>
        <w:contextualSpacing/>
        <w:rPr>
          <w:lang w:eastAsia="zh-CN"/>
        </w:rPr>
      </w:pPr>
      <w:r w:rsidRPr="000A6EAB">
        <w:rPr>
          <w:lang w:eastAsia="zh-CN"/>
        </w:rPr>
        <w:t xml:space="preserve">The use of a moistened cotton swab instead of vascular clips allows for </w:t>
      </w:r>
      <w:r w:rsidR="00377CEF" w:rsidRPr="000A6EAB">
        <w:rPr>
          <w:lang w:eastAsia="zh-CN"/>
        </w:rPr>
        <w:t xml:space="preserve">the </w:t>
      </w:r>
      <w:r w:rsidRPr="000A6EAB">
        <w:rPr>
          <w:lang w:eastAsia="zh-CN"/>
        </w:rPr>
        <w:t xml:space="preserve">gradual restoration of blood flow through controlled rolling. Direct clip release makes </w:t>
      </w:r>
      <w:r w:rsidR="00377CEF" w:rsidRPr="000A6EAB">
        <w:rPr>
          <w:lang w:eastAsia="zh-CN"/>
        </w:rPr>
        <w:t>it difficult to regulate blood flow velocity</w:t>
      </w:r>
      <w:r w:rsidRPr="000A6EAB">
        <w:rPr>
          <w:lang w:eastAsia="zh-CN"/>
        </w:rPr>
        <w:t>, whereas rolling the swab enables precise flow modulation. Compared to dry swabs, moistened swabs offer a smooth surface that prevents tissue adhesion - particularly to the fat pad sealing the puncture site. Dry swabs have a rough texture that can stick to tissues</w:t>
      </w:r>
      <w:r w:rsidR="00377CEF" w:rsidRPr="000A6EAB">
        <w:rPr>
          <w:lang w:eastAsia="zh-CN"/>
        </w:rPr>
        <w:t>;</w:t>
      </w:r>
      <w:r w:rsidRPr="000A6EAB">
        <w:rPr>
          <w:lang w:eastAsia="zh-CN"/>
        </w:rPr>
        <w:t xml:space="preserve"> moving them may dislodge the fat pad, </w:t>
      </w:r>
      <w:proofErr w:type="gramStart"/>
      <w:r w:rsidRPr="000A6EAB">
        <w:rPr>
          <w:lang w:eastAsia="zh-CN"/>
        </w:rPr>
        <w:t>loosening</w:t>
      </w:r>
      <w:proofErr w:type="gramEnd"/>
      <w:r w:rsidRPr="000A6EAB">
        <w:rPr>
          <w:lang w:eastAsia="zh-CN"/>
        </w:rPr>
        <w:t xml:space="preserve"> the seal and causing bleeding that compromises hemostasis. If bleeding persists, first </w:t>
      </w:r>
      <w:proofErr w:type="spellStart"/>
      <w:r w:rsidRPr="000A6EAB">
        <w:rPr>
          <w:lang w:eastAsia="zh-CN"/>
        </w:rPr>
        <w:t>reclamp</w:t>
      </w:r>
      <w:proofErr w:type="spellEnd"/>
      <w:r w:rsidRPr="000A6EAB">
        <w:rPr>
          <w:lang w:eastAsia="zh-CN"/>
        </w:rPr>
        <w:t xml:space="preserve"> the artery and wait 1 min. If oozing continues</w:t>
      </w:r>
      <w:r w:rsidR="00377CEF" w:rsidRPr="000A6EAB">
        <w:rPr>
          <w:lang w:eastAsia="zh-CN"/>
        </w:rPr>
        <w:t>,</w:t>
      </w:r>
      <w:r w:rsidRPr="000A6EAB">
        <w:rPr>
          <w:lang w:eastAsia="zh-CN"/>
        </w:rPr>
        <w:t xml:space="preserve"> reposition the fat pad to align the ligature with the puncture plane. If bleeding persists, incrementally tighten the suture until hemostasis is achieved. Secure the fat pad permanently by adding a second locking knot. This process requires meticulous observation and iterative adjustment.</w:t>
      </w:r>
    </w:p>
    <w:p w14:paraId="5059741C" w14:textId="77777777" w:rsidR="00AC2644" w:rsidRPr="000A6EAB" w:rsidRDefault="00AC2644" w:rsidP="000A6EAB">
      <w:pPr>
        <w:contextualSpacing/>
        <w:rPr>
          <w:lang w:eastAsia="zh-CN"/>
        </w:rPr>
      </w:pPr>
    </w:p>
    <w:p w14:paraId="12C826A6" w14:textId="77777777" w:rsidR="00AC2644" w:rsidRPr="000A6EAB" w:rsidRDefault="00E62FBE" w:rsidP="000A6EAB">
      <w:pPr>
        <w:contextualSpacing/>
        <w:rPr>
          <w:b/>
        </w:rPr>
      </w:pPr>
      <w:r w:rsidRPr="000A6EAB">
        <w:rPr>
          <w:b/>
        </w:rPr>
        <w:t xml:space="preserve">ACKNOWLEDGMENTS: </w:t>
      </w:r>
    </w:p>
    <w:p w14:paraId="33CE5A50" w14:textId="2FCCE968" w:rsidR="00AC2644" w:rsidRPr="000A6EAB" w:rsidRDefault="00E62FBE" w:rsidP="000A6EAB">
      <w:pPr>
        <w:contextualSpacing/>
        <w:rPr>
          <w:lang w:eastAsia="zh-CN"/>
        </w:rPr>
      </w:pPr>
      <w:r w:rsidRPr="000A6EAB">
        <w:rPr>
          <w:lang w:eastAsia="zh-CN"/>
        </w:rPr>
        <w:t>This work was supported by the National Key R&amp;D Program of China (Grant No. 2022YFC2302700) and the International Science &amp; Technology Cooperation Program of the Ministry of Science and Technology (Grant No. KY201901014). The successful development of this arterial hemostasis method owes profound gratitude to Professor Perry (Editor</w:t>
      </w:r>
      <w:r w:rsidR="00377CEF" w:rsidRPr="000A6EAB">
        <w:rPr>
          <w:lang w:eastAsia="zh-CN"/>
        </w:rPr>
        <w:t>-in-Chief of The Perry Manual of Mouse Experiments) for his expert guidance</w:t>
      </w:r>
      <w:r w:rsidRPr="000A6EAB">
        <w:rPr>
          <w:lang w:eastAsia="zh-CN"/>
        </w:rPr>
        <w:t xml:space="preserve"> and to RWD Life Science Co., Ltd. (Shenzhen) for </w:t>
      </w:r>
      <w:r w:rsidRPr="000A6EAB">
        <w:rPr>
          <w:lang w:eastAsia="zh-CN"/>
        </w:rPr>
        <w:lastRenderedPageBreak/>
        <w:t xml:space="preserve">providing the laser speckle contrast imaging system. Sincere gratitude was extended to </w:t>
      </w:r>
      <w:r w:rsidR="00377CEF" w:rsidRPr="000A6EAB">
        <w:rPr>
          <w:lang w:eastAsia="zh-CN"/>
        </w:rPr>
        <w:t>Professor Han Xiaohu, our mentor,</w:t>
      </w:r>
      <w:r w:rsidRPr="000A6EAB">
        <w:rPr>
          <w:lang w:eastAsia="zh-CN"/>
        </w:rPr>
        <w:t xml:space="preserve"> and Shenyang </w:t>
      </w:r>
      <w:proofErr w:type="spellStart"/>
      <w:r w:rsidRPr="000A6EAB">
        <w:rPr>
          <w:lang w:eastAsia="zh-CN"/>
        </w:rPr>
        <w:t>Biohao</w:t>
      </w:r>
      <w:proofErr w:type="spellEnd"/>
      <w:r w:rsidRPr="000A6EAB">
        <w:rPr>
          <w:lang w:eastAsia="zh-CN"/>
        </w:rPr>
        <w:t xml:space="preserve"> Biotech Co., Ltd.</w:t>
      </w:r>
      <w:r w:rsidR="00377CEF" w:rsidRPr="000A6EAB">
        <w:rPr>
          <w:lang w:eastAsia="zh-CN"/>
        </w:rPr>
        <w:t>,</w:t>
      </w:r>
      <w:r w:rsidRPr="000A6EAB">
        <w:rPr>
          <w:lang w:eastAsia="zh-CN"/>
        </w:rPr>
        <w:t xml:space="preserve"> for their invaluable support. Heartfelt appreciation is also expressed to all contributors who made this research possible.</w:t>
      </w:r>
    </w:p>
    <w:p w14:paraId="0A73435A" w14:textId="77777777" w:rsidR="00AC2644" w:rsidRPr="000A6EAB" w:rsidRDefault="00AC2644" w:rsidP="000A6EAB">
      <w:pPr>
        <w:contextualSpacing/>
        <w:rPr>
          <w:b/>
        </w:rPr>
      </w:pPr>
    </w:p>
    <w:p w14:paraId="0E6B8D07" w14:textId="77777777" w:rsidR="00AC2644" w:rsidRPr="000A6EAB" w:rsidRDefault="00E62FBE" w:rsidP="000A6EAB">
      <w:pPr>
        <w:contextualSpacing/>
      </w:pPr>
      <w:r w:rsidRPr="000A6EAB">
        <w:rPr>
          <w:b/>
        </w:rPr>
        <w:t xml:space="preserve">DISCLOSURES: </w:t>
      </w:r>
    </w:p>
    <w:p w14:paraId="4F0DF07A" w14:textId="77777777" w:rsidR="00AC2644" w:rsidRPr="000A6EAB" w:rsidRDefault="00E62FBE" w:rsidP="000A6EAB">
      <w:pPr>
        <w:contextualSpacing/>
        <w:rPr>
          <w:lang w:eastAsia="zh-CN"/>
        </w:rPr>
      </w:pPr>
      <w:r w:rsidRPr="000A6EAB">
        <w:rPr>
          <w:lang w:eastAsia="zh-CN"/>
        </w:rPr>
        <w:t>None.</w:t>
      </w:r>
    </w:p>
    <w:p w14:paraId="64CF553B" w14:textId="77777777" w:rsidR="00AC2644" w:rsidRPr="000A6EAB" w:rsidRDefault="00AC2644" w:rsidP="000A6EAB">
      <w:pPr>
        <w:contextualSpacing/>
        <w:rPr>
          <w:lang w:eastAsia="zh-CN"/>
        </w:rPr>
      </w:pPr>
    </w:p>
    <w:p w14:paraId="01059B45" w14:textId="77777777" w:rsidR="00AC2644" w:rsidRPr="000A6EAB" w:rsidRDefault="00E62FBE" w:rsidP="000A6EAB">
      <w:pPr>
        <w:contextualSpacing/>
        <w:rPr>
          <w:b/>
        </w:rPr>
      </w:pPr>
      <w:proofErr w:type="gramStart"/>
      <w:r w:rsidRPr="000A6EAB">
        <w:rPr>
          <w:b/>
        </w:rPr>
        <w:t>REFERENCES</w:t>
      </w:r>
      <w:proofErr w:type="gramEnd"/>
      <w:r w:rsidRPr="000A6EAB">
        <w:rPr>
          <w:b/>
        </w:rPr>
        <w:t>:</w:t>
      </w:r>
      <w:r w:rsidRPr="000A6EAB">
        <w:t xml:space="preserve"> </w:t>
      </w:r>
    </w:p>
    <w:p w14:paraId="61A065B5" w14:textId="2D9E8480"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Longa, E. Z., Weinstein, P. R., Carlson, S., et al. Reversible middle cerebral artery occlusion without craniectomy in rats. </w:t>
      </w:r>
      <w:r w:rsidRPr="000A6EAB">
        <w:rPr>
          <w:rFonts w:ascii="Calibri" w:eastAsia="Times New Roman" w:hAnsi="Calibri" w:cs="Calibri"/>
          <w:i/>
          <w:iCs/>
          <w:sz w:val="24"/>
          <w:szCs w:val="24"/>
          <w:lang w:val="en-IN" w:eastAsia="en-IN"/>
        </w:rPr>
        <w:t>Stroke</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20</w:t>
      </w:r>
      <w:r w:rsidRPr="000A6EAB">
        <w:rPr>
          <w:rFonts w:ascii="Calibri" w:eastAsia="Times New Roman" w:hAnsi="Calibri" w:cs="Calibri"/>
          <w:sz w:val="24"/>
          <w:szCs w:val="24"/>
          <w:lang w:val="en-IN" w:eastAsia="en-IN"/>
        </w:rPr>
        <w:t xml:space="preserve"> (1), 84–91 (1989).</w:t>
      </w:r>
    </w:p>
    <w:p w14:paraId="616AB708" w14:textId="7280D7F1"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Yang, X. Y., Wang, K. K., Liu, D. N. Relationship between cerebral ischemia-reperfusion injury and mitochondrial autophagy in mice. </w:t>
      </w:r>
      <w:r w:rsidRPr="000A6EAB">
        <w:rPr>
          <w:rFonts w:ascii="Calibri" w:eastAsia="Times New Roman" w:hAnsi="Calibri" w:cs="Calibri"/>
          <w:i/>
          <w:iCs/>
          <w:sz w:val="24"/>
          <w:szCs w:val="24"/>
          <w:lang w:val="en-IN" w:eastAsia="en-IN"/>
        </w:rPr>
        <w:t>Chin J Comp Med</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33</w:t>
      </w:r>
      <w:r w:rsidRPr="000A6EAB">
        <w:rPr>
          <w:rFonts w:ascii="Calibri" w:eastAsia="Times New Roman" w:hAnsi="Calibri" w:cs="Calibri"/>
          <w:sz w:val="24"/>
          <w:szCs w:val="24"/>
          <w:lang w:val="en-IN" w:eastAsia="en-IN"/>
        </w:rPr>
        <w:t xml:space="preserve"> (2), 48–55 (2023).</w:t>
      </w:r>
    </w:p>
    <w:p w14:paraId="55FC856C" w14:textId="5F8B3EE0"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Wang, Y., Wang, T., Zhao, L., Li, L. The effect of local cerebral ischemia-reperfusion injury on TMEM166 gene and neuronal autophagy in mice. </w:t>
      </w:r>
      <w:r w:rsidRPr="000A6EAB">
        <w:rPr>
          <w:rFonts w:ascii="Calibri" w:eastAsia="Times New Roman" w:hAnsi="Calibri" w:cs="Calibri"/>
          <w:i/>
          <w:iCs/>
          <w:sz w:val="24"/>
          <w:szCs w:val="24"/>
          <w:lang w:val="en-IN" w:eastAsia="en-IN"/>
        </w:rPr>
        <w:t>Chin J Comp Med</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28</w:t>
      </w:r>
      <w:r w:rsidRPr="000A6EAB">
        <w:rPr>
          <w:rFonts w:ascii="Calibri" w:eastAsia="Times New Roman" w:hAnsi="Calibri" w:cs="Calibri"/>
          <w:sz w:val="24"/>
          <w:szCs w:val="24"/>
          <w:lang w:val="en-IN" w:eastAsia="en-IN"/>
        </w:rPr>
        <w:t xml:space="preserve"> (7), 28–32 (2018).</w:t>
      </w:r>
    </w:p>
    <w:p w14:paraId="53976011" w14:textId="3F9E7700"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Xue, J., Sun, F., Liu, T. The effect of </w:t>
      </w:r>
      <w:proofErr w:type="spellStart"/>
      <w:r w:rsidRPr="000A6EAB">
        <w:rPr>
          <w:rFonts w:ascii="Calibri" w:eastAsia="Times New Roman" w:hAnsi="Calibri" w:cs="Calibri"/>
          <w:sz w:val="24"/>
          <w:szCs w:val="24"/>
          <w:lang w:val="en-IN" w:eastAsia="en-IN"/>
        </w:rPr>
        <w:t>mononucleoside</w:t>
      </w:r>
      <w:proofErr w:type="spellEnd"/>
      <w:r w:rsidRPr="000A6EAB">
        <w:rPr>
          <w:rFonts w:ascii="Calibri" w:eastAsia="Times New Roman" w:hAnsi="Calibri" w:cs="Calibri"/>
          <w:sz w:val="24"/>
          <w:szCs w:val="24"/>
          <w:lang w:val="en-IN" w:eastAsia="en-IN"/>
        </w:rPr>
        <w:t xml:space="preserve"> on Wnt7a and APC expression in focal cerebral ischemia-reperfusion rats. </w:t>
      </w:r>
      <w:r w:rsidRPr="000A6EAB">
        <w:rPr>
          <w:rFonts w:ascii="Calibri" w:eastAsia="Times New Roman" w:hAnsi="Calibri" w:cs="Calibri"/>
          <w:i/>
          <w:iCs/>
          <w:sz w:val="24"/>
          <w:szCs w:val="24"/>
          <w:lang w:val="en-IN" w:eastAsia="en-IN"/>
        </w:rPr>
        <w:t>Chin J Comp Med</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9</w:t>
      </w:r>
      <w:r w:rsidRPr="000A6EAB">
        <w:rPr>
          <w:rFonts w:ascii="Calibri" w:eastAsia="Times New Roman" w:hAnsi="Calibri" w:cs="Calibri"/>
          <w:sz w:val="24"/>
          <w:szCs w:val="24"/>
          <w:lang w:val="en-IN" w:eastAsia="en-IN"/>
        </w:rPr>
        <w:t>, 9–13 (2014).</w:t>
      </w:r>
    </w:p>
    <w:p w14:paraId="714D523A" w14:textId="716DDDC9"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Hu, Z., Zhao, J., Song, W., et al. Protective effect of ginkgo biloba extract on the brain in a cerebral ischemia-reperfusion injury rat model. </w:t>
      </w:r>
      <w:r w:rsidRPr="000A6EAB">
        <w:rPr>
          <w:rFonts w:ascii="Calibri" w:eastAsia="Times New Roman" w:hAnsi="Calibri" w:cs="Calibri"/>
          <w:i/>
          <w:iCs/>
          <w:sz w:val="24"/>
          <w:szCs w:val="24"/>
          <w:lang w:val="en-IN" w:eastAsia="en-IN"/>
        </w:rPr>
        <w:t>Chin J Comp Med</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32</w:t>
      </w:r>
      <w:r w:rsidRPr="000A6EAB">
        <w:rPr>
          <w:rFonts w:ascii="Calibri" w:eastAsia="Times New Roman" w:hAnsi="Calibri" w:cs="Calibri"/>
          <w:sz w:val="24"/>
          <w:szCs w:val="24"/>
          <w:lang w:val="en-IN" w:eastAsia="en-IN"/>
        </w:rPr>
        <w:t xml:space="preserve"> (9), 55–61 (2022).</w:t>
      </w:r>
    </w:p>
    <w:p w14:paraId="3E58640C" w14:textId="381B8AAC"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Chen, Z., et al. Cardiac damage after permanent focal cerebral ischemia in mice. </w:t>
      </w:r>
      <w:r w:rsidRPr="000A6EAB">
        <w:rPr>
          <w:rFonts w:ascii="Calibri" w:eastAsia="Times New Roman" w:hAnsi="Calibri" w:cs="Calibri"/>
          <w:i/>
          <w:iCs/>
          <w:sz w:val="24"/>
          <w:szCs w:val="24"/>
          <w:lang w:val="en-IN" w:eastAsia="en-IN"/>
        </w:rPr>
        <w:t xml:space="preserve">CNS </w:t>
      </w:r>
      <w:proofErr w:type="spellStart"/>
      <w:r w:rsidRPr="000A6EAB">
        <w:rPr>
          <w:rFonts w:ascii="Calibri" w:eastAsia="Times New Roman" w:hAnsi="Calibri" w:cs="Calibri"/>
          <w:i/>
          <w:iCs/>
          <w:sz w:val="24"/>
          <w:szCs w:val="24"/>
          <w:lang w:val="en-IN" w:eastAsia="en-IN"/>
        </w:rPr>
        <w:t>Neurosci</w:t>
      </w:r>
      <w:proofErr w:type="spellEnd"/>
      <w:r w:rsidRPr="000A6EAB">
        <w:rPr>
          <w:rFonts w:ascii="Calibri" w:eastAsia="Times New Roman" w:hAnsi="Calibri" w:cs="Calibri"/>
          <w:i/>
          <w:iCs/>
          <w:sz w:val="24"/>
          <w:szCs w:val="24"/>
          <w:lang w:val="en-IN" w:eastAsia="en-IN"/>
        </w:rPr>
        <w:t xml:space="preserve"> Ther</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20</w:t>
      </w:r>
      <w:r w:rsidRPr="000A6EAB">
        <w:rPr>
          <w:rFonts w:ascii="Calibri" w:eastAsia="Times New Roman" w:hAnsi="Calibri" w:cs="Calibri"/>
          <w:sz w:val="24"/>
          <w:szCs w:val="24"/>
          <w:lang w:val="en-IN" w:eastAsia="en-IN"/>
        </w:rPr>
        <w:t xml:space="preserve"> (11), 989–997 (2014).</w:t>
      </w:r>
    </w:p>
    <w:p w14:paraId="6002E644" w14:textId="730BA71C"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Wang, C., Ma, X. Experimental study on establishing atherosclerotic animal models using high-fat diet combined with arterial intimal mechanical injury. </w:t>
      </w:r>
      <w:r w:rsidRPr="000A6EAB">
        <w:rPr>
          <w:rFonts w:ascii="Calibri" w:eastAsia="Times New Roman" w:hAnsi="Calibri" w:cs="Calibri"/>
          <w:i/>
          <w:iCs/>
          <w:sz w:val="24"/>
          <w:szCs w:val="24"/>
          <w:lang w:val="en-IN" w:eastAsia="en-IN"/>
        </w:rPr>
        <w:t xml:space="preserve">J </w:t>
      </w:r>
      <w:proofErr w:type="spellStart"/>
      <w:r w:rsidRPr="000A6EAB">
        <w:rPr>
          <w:rFonts w:ascii="Calibri" w:eastAsia="Times New Roman" w:hAnsi="Calibri" w:cs="Calibri"/>
          <w:i/>
          <w:iCs/>
          <w:sz w:val="24"/>
          <w:szCs w:val="24"/>
          <w:lang w:val="en-IN" w:eastAsia="en-IN"/>
        </w:rPr>
        <w:t>Pract</w:t>
      </w:r>
      <w:proofErr w:type="spellEnd"/>
      <w:r w:rsidRPr="000A6EAB">
        <w:rPr>
          <w:rFonts w:ascii="Calibri" w:eastAsia="Times New Roman" w:hAnsi="Calibri" w:cs="Calibri"/>
          <w:i/>
          <w:iCs/>
          <w:sz w:val="24"/>
          <w:szCs w:val="24"/>
          <w:lang w:val="en-IN" w:eastAsia="en-IN"/>
        </w:rPr>
        <w:t xml:space="preserve"> </w:t>
      </w:r>
      <w:proofErr w:type="spellStart"/>
      <w:r w:rsidRPr="000A6EAB">
        <w:rPr>
          <w:rFonts w:ascii="Calibri" w:eastAsia="Times New Roman" w:hAnsi="Calibri" w:cs="Calibri"/>
          <w:i/>
          <w:iCs/>
          <w:sz w:val="24"/>
          <w:szCs w:val="24"/>
          <w:lang w:val="en-IN" w:eastAsia="en-IN"/>
        </w:rPr>
        <w:t>Tradit</w:t>
      </w:r>
      <w:proofErr w:type="spellEnd"/>
      <w:r w:rsidRPr="000A6EAB">
        <w:rPr>
          <w:rFonts w:ascii="Calibri" w:eastAsia="Times New Roman" w:hAnsi="Calibri" w:cs="Calibri"/>
          <w:i/>
          <w:iCs/>
          <w:sz w:val="24"/>
          <w:szCs w:val="24"/>
          <w:lang w:val="en-IN" w:eastAsia="en-IN"/>
        </w:rPr>
        <w:t xml:space="preserve"> Chin Intern Med</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26</w:t>
      </w:r>
      <w:r w:rsidRPr="000A6EAB">
        <w:rPr>
          <w:rFonts w:ascii="Calibri" w:eastAsia="Times New Roman" w:hAnsi="Calibri" w:cs="Calibri"/>
          <w:sz w:val="24"/>
          <w:szCs w:val="24"/>
          <w:lang w:val="en-IN" w:eastAsia="en-IN"/>
        </w:rPr>
        <w:t xml:space="preserve"> (6), 31–33 (2012).</w:t>
      </w:r>
    </w:p>
    <w:p w14:paraId="6A48AA99" w14:textId="75BF07C9"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Zhang, C., Li, L., Qi, W., Zhao, Y., Zhang, H. Intervention effect of </w:t>
      </w:r>
      <w:proofErr w:type="spellStart"/>
      <w:r w:rsidRPr="000A6EAB">
        <w:rPr>
          <w:rFonts w:ascii="Calibri" w:eastAsia="Times New Roman" w:hAnsi="Calibri" w:cs="Calibri"/>
          <w:sz w:val="24"/>
          <w:szCs w:val="24"/>
          <w:lang w:val="en-IN" w:eastAsia="en-IN"/>
        </w:rPr>
        <w:t>puerarin</w:t>
      </w:r>
      <w:proofErr w:type="spellEnd"/>
      <w:r w:rsidRPr="000A6EAB">
        <w:rPr>
          <w:rFonts w:ascii="Calibri" w:eastAsia="Times New Roman" w:hAnsi="Calibri" w:cs="Calibri"/>
          <w:sz w:val="24"/>
          <w:szCs w:val="24"/>
          <w:lang w:val="en-IN" w:eastAsia="en-IN"/>
        </w:rPr>
        <w:t xml:space="preserve"> on restenosis after carotid artery balloon injury in rats based on </w:t>
      </w:r>
      <w:proofErr w:type="spellStart"/>
      <w:r w:rsidRPr="000A6EAB">
        <w:rPr>
          <w:rFonts w:ascii="Calibri" w:eastAsia="Times New Roman" w:hAnsi="Calibri" w:cs="Calibri"/>
          <w:sz w:val="24"/>
          <w:szCs w:val="24"/>
          <w:lang w:val="en-IN" w:eastAsia="en-IN"/>
        </w:rPr>
        <w:t>Wnt</w:t>
      </w:r>
      <w:proofErr w:type="spellEnd"/>
      <w:r w:rsidRPr="000A6EAB">
        <w:rPr>
          <w:rFonts w:ascii="Calibri" w:eastAsia="Times New Roman" w:hAnsi="Calibri" w:cs="Calibri"/>
          <w:sz w:val="24"/>
          <w:szCs w:val="24"/>
          <w:lang w:val="en-IN" w:eastAsia="en-IN"/>
        </w:rPr>
        <w:t xml:space="preserve"> </w:t>
      </w:r>
      <w:proofErr w:type="spellStart"/>
      <w:r w:rsidRPr="000A6EAB">
        <w:rPr>
          <w:rFonts w:ascii="Calibri" w:eastAsia="Times New Roman" w:hAnsi="Calibri" w:cs="Calibri"/>
          <w:sz w:val="24"/>
          <w:szCs w:val="24"/>
          <w:lang w:val="en-IN" w:eastAsia="en-IN"/>
        </w:rPr>
        <w:t>signaling</w:t>
      </w:r>
      <w:proofErr w:type="spellEnd"/>
      <w:r w:rsidRPr="000A6EAB">
        <w:rPr>
          <w:rFonts w:ascii="Calibri" w:eastAsia="Times New Roman" w:hAnsi="Calibri" w:cs="Calibri"/>
          <w:sz w:val="24"/>
          <w:szCs w:val="24"/>
          <w:lang w:val="en-IN" w:eastAsia="en-IN"/>
        </w:rPr>
        <w:t xml:space="preserve"> pathway analysis. </w:t>
      </w:r>
      <w:r w:rsidRPr="000A6EAB">
        <w:rPr>
          <w:rFonts w:ascii="Calibri" w:eastAsia="Times New Roman" w:hAnsi="Calibri" w:cs="Calibri"/>
          <w:i/>
          <w:iCs/>
          <w:sz w:val="24"/>
          <w:szCs w:val="24"/>
          <w:lang w:val="en-IN" w:eastAsia="en-IN"/>
        </w:rPr>
        <w:t xml:space="preserve">J </w:t>
      </w:r>
      <w:proofErr w:type="spellStart"/>
      <w:r w:rsidRPr="000A6EAB">
        <w:rPr>
          <w:rFonts w:ascii="Calibri" w:eastAsia="Times New Roman" w:hAnsi="Calibri" w:cs="Calibri"/>
          <w:i/>
          <w:iCs/>
          <w:sz w:val="24"/>
          <w:szCs w:val="24"/>
          <w:lang w:val="en-IN" w:eastAsia="en-IN"/>
        </w:rPr>
        <w:t>Integr</w:t>
      </w:r>
      <w:proofErr w:type="spellEnd"/>
      <w:r w:rsidRPr="000A6EAB">
        <w:rPr>
          <w:rFonts w:ascii="Calibri" w:eastAsia="Times New Roman" w:hAnsi="Calibri" w:cs="Calibri"/>
          <w:i/>
          <w:iCs/>
          <w:sz w:val="24"/>
          <w:szCs w:val="24"/>
          <w:lang w:val="en-IN" w:eastAsia="en-IN"/>
        </w:rPr>
        <w:t xml:space="preserve"> </w:t>
      </w:r>
      <w:proofErr w:type="spellStart"/>
      <w:r w:rsidRPr="000A6EAB">
        <w:rPr>
          <w:rFonts w:ascii="Calibri" w:eastAsia="Times New Roman" w:hAnsi="Calibri" w:cs="Calibri"/>
          <w:i/>
          <w:iCs/>
          <w:sz w:val="24"/>
          <w:szCs w:val="24"/>
          <w:lang w:val="en-IN" w:eastAsia="en-IN"/>
        </w:rPr>
        <w:t>Tradit</w:t>
      </w:r>
      <w:proofErr w:type="spellEnd"/>
      <w:r w:rsidRPr="000A6EAB">
        <w:rPr>
          <w:rFonts w:ascii="Calibri" w:eastAsia="Times New Roman" w:hAnsi="Calibri" w:cs="Calibri"/>
          <w:i/>
          <w:iCs/>
          <w:sz w:val="24"/>
          <w:szCs w:val="24"/>
          <w:lang w:val="en-IN" w:eastAsia="en-IN"/>
        </w:rPr>
        <w:t xml:space="preserve"> Chin West Med Cardiovasc </w:t>
      </w:r>
      <w:proofErr w:type="spellStart"/>
      <w:r w:rsidRPr="000A6EAB">
        <w:rPr>
          <w:rFonts w:ascii="Calibri" w:eastAsia="Times New Roman" w:hAnsi="Calibri" w:cs="Calibri"/>
          <w:i/>
          <w:iCs/>
          <w:sz w:val="24"/>
          <w:szCs w:val="24"/>
          <w:lang w:val="en-IN" w:eastAsia="en-IN"/>
        </w:rPr>
        <w:t>Cerebrovasc</w:t>
      </w:r>
      <w:proofErr w:type="spellEnd"/>
      <w:r w:rsidRPr="000A6EAB">
        <w:rPr>
          <w:rFonts w:ascii="Calibri" w:eastAsia="Times New Roman" w:hAnsi="Calibri" w:cs="Calibri"/>
          <w:i/>
          <w:iCs/>
          <w:sz w:val="24"/>
          <w:szCs w:val="24"/>
          <w:lang w:val="en-IN" w:eastAsia="en-IN"/>
        </w:rPr>
        <w:t xml:space="preserve"> Dis</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21</w:t>
      </w:r>
      <w:r w:rsidRPr="000A6EAB">
        <w:rPr>
          <w:rFonts w:ascii="Calibri" w:eastAsia="Times New Roman" w:hAnsi="Calibri" w:cs="Calibri"/>
          <w:sz w:val="24"/>
          <w:szCs w:val="24"/>
          <w:lang w:val="en-IN" w:eastAsia="en-IN"/>
        </w:rPr>
        <w:t xml:space="preserve"> (4), 662–665 (2023).</w:t>
      </w:r>
    </w:p>
    <w:p w14:paraId="00C59F01" w14:textId="48341AAF"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Cai, B., Xie, M. Effect of Xiaoyu Tablet on the stability of atherosclerotic plaque in rabbit abdominal aorta. </w:t>
      </w:r>
      <w:r w:rsidRPr="000A6EAB">
        <w:rPr>
          <w:rFonts w:ascii="Calibri" w:eastAsia="Times New Roman" w:hAnsi="Calibri" w:cs="Calibri"/>
          <w:i/>
          <w:iCs/>
          <w:sz w:val="24"/>
          <w:szCs w:val="24"/>
          <w:lang w:val="en-IN" w:eastAsia="en-IN"/>
        </w:rPr>
        <w:t>J Chin Med Pharm</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5</w:t>
      </w:r>
      <w:r w:rsidRPr="000A6EAB">
        <w:rPr>
          <w:rFonts w:ascii="Calibri" w:eastAsia="Times New Roman" w:hAnsi="Calibri" w:cs="Calibri"/>
          <w:sz w:val="24"/>
          <w:szCs w:val="24"/>
          <w:lang w:val="en-IN" w:eastAsia="en-IN"/>
        </w:rPr>
        <w:t>, 855–857 (2006).</w:t>
      </w:r>
    </w:p>
    <w:p w14:paraId="3871A0A9" w14:textId="644C4A0E"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Liu, Z. Study on the mechanism of detoxification and blood circulation formula promoting vascular re-</w:t>
      </w:r>
      <w:proofErr w:type="spellStart"/>
      <w:r w:rsidRPr="000A6EAB">
        <w:rPr>
          <w:rFonts w:ascii="Calibri" w:eastAsia="Times New Roman" w:hAnsi="Calibri" w:cs="Calibri"/>
          <w:sz w:val="24"/>
          <w:szCs w:val="24"/>
          <w:lang w:val="en-IN" w:eastAsia="en-IN"/>
        </w:rPr>
        <w:t>endothelialization</w:t>
      </w:r>
      <w:proofErr w:type="spellEnd"/>
      <w:r w:rsidRPr="000A6EAB">
        <w:rPr>
          <w:rFonts w:ascii="Calibri" w:eastAsia="Times New Roman" w:hAnsi="Calibri" w:cs="Calibri"/>
          <w:sz w:val="24"/>
          <w:szCs w:val="24"/>
          <w:lang w:val="en-IN" w:eastAsia="en-IN"/>
        </w:rPr>
        <w:t xml:space="preserve"> after balloon injury of rat thoracic aorta. </w:t>
      </w:r>
      <w:r w:rsidRPr="000A6EAB">
        <w:rPr>
          <w:rFonts w:ascii="Calibri" w:eastAsia="Times New Roman" w:hAnsi="Calibri" w:cs="Calibri"/>
          <w:i/>
          <w:iCs/>
          <w:sz w:val="24"/>
          <w:szCs w:val="24"/>
          <w:lang w:val="en-IN" w:eastAsia="en-IN"/>
        </w:rPr>
        <w:t xml:space="preserve">Jiangxi </w:t>
      </w:r>
      <w:proofErr w:type="spellStart"/>
      <w:r w:rsidRPr="000A6EAB">
        <w:rPr>
          <w:rFonts w:ascii="Calibri" w:eastAsia="Times New Roman" w:hAnsi="Calibri" w:cs="Calibri"/>
          <w:i/>
          <w:iCs/>
          <w:sz w:val="24"/>
          <w:szCs w:val="24"/>
          <w:lang w:val="en-IN" w:eastAsia="en-IN"/>
        </w:rPr>
        <w:t>Univ</w:t>
      </w:r>
      <w:proofErr w:type="spellEnd"/>
      <w:r w:rsidRPr="000A6EAB">
        <w:rPr>
          <w:rFonts w:ascii="Calibri" w:eastAsia="Times New Roman" w:hAnsi="Calibri" w:cs="Calibri"/>
          <w:i/>
          <w:iCs/>
          <w:sz w:val="24"/>
          <w:szCs w:val="24"/>
          <w:lang w:val="en-IN" w:eastAsia="en-IN"/>
        </w:rPr>
        <w:t xml:space="preserve"> </w:t>
      </w:r>
      <w:proofErr w:type="spellStart"/>
      <w:r w:rsidRPr="000A6EAB">
        <w:rPr>
          <w:rFonts w:ascii="Calibri" w:eastAsia="Times New Roman" w:hAnsi="Calibri" w:cs="Calibri"/>
          <w:i/>
          <w:iCs/>
          <w:sz w:val="24"/>
          <w:szCs w:val="24"/>
          <w:lang w:val="en-IN" w:eastAsia="en-IN"/>
        </w:rPr>
        <w:t>Tradit</w:t>
      </w:r>
      <w:proofErr w:type="spellEnd"/>
      <w:r w:rsidRPr="000A6EAB">
        <w:rPr>
          <w:rFonts w:ascii="Calibri" w:eastAsia="Times New Roman" w:hAnsi="Calibri" w:cs="Calibri"/>
          <w:i/>
          <w:iCs/>
          <w:sz w:val="24"/>
          <w:szCs w:val="24"/>
          <w:lang w:val="en-IN" w:eastAsia="en-IN"/>
        </w:rPr>
        <w:t xml:space="preserve"> Chin Med</w:t>
      </w:r>
      <w:r w:rsidRPr="000A6EAB">
        <w:rPr>
          <w:rFonts w:ascii="Calibri" w:eastAsia="Times New Roman" w:hAnsi="Calibri" w:cs="Calibri"/>
          <w:sz w:val="24"/>
          <w:szCs w:val="24"/>
          <w:lang w:val="en-IN" w:eastAsia="en-IN"/>
        </w:rPr>
        <w:t>. (2023).</w:t>
      </w:r>
    </w:p>
    <w:p w14:paraId="7A2D4F2E" w14:textId="374DE08D" w:rsidR="00750FF3"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Chen, H.</w:t>
      </w:r>
      <w:r w:rsidR="00C262DF" w:rsidRPr="000A6EAB">
        <w:rPr>
          <w:rFonts w:ascii="Calibri" w:eastAsia="Times New Roman" w:hAnsi="Calibri" w:cs="Calibri"/>
          <w:sz w:val="24"/>
          <w:szCs w:val="24"/>
          <w:lang w:val="en-IN" w:eastAsia="en-IN"/>
        </w:rPr>
        <w:t xml:space="preserve"> </w:t>
      </w:r>
      <w:r w:rsidRPr="000A6EAB">
        <w:rPr>
          <w:rFonts w:ascii="Calibri" w:eastAsia="Times New Roman" w:hAnsi="Calibri" w:cs="Calibri"/>
          <w:sz w:val="24"/>
          <w:szCs w:val="24"/>
          <w:lang w:val="en-IN" w:eastAsia="en-IN"/>
        </w:rPr>
        <w:t xml:space="preserve">et al. N-methyl-D-aspartate receptor-mediated spinal cord ischemia-reperfusion injury and its protective mechanism. </w:t>
      </w:r>
      <w:r w:rsidRPr="000A6EAB">
        <w:rPr>
          <w:rFonts w:ascii="Calibri" w:eastAsia="Times New Roman" w:hAnsi="Calibri" w:cs="Calibri"/>
          <w:i/>
          <w:iCs/>
          <w:sz w:val="24"/>
          <w:szCs w:val="24"/>
          <w:lang w:val="en-IN" w:eastAsia="en-IN"/>
        </w:rPr>
        <w:t xml:space="preserve">Folia </w:t>
      </w:r>
      <w:proofErr w:type="spellStart"/>
      <w:r w:rsidRPr="000A6EAB">
        <w:rPr>
          <w:rFonts w:ascii="Calibri" w:eastAsia="Times New Roman" w:hAnsi="Calibri" w:cs="Calibri"/>
          <w:i/>
          <w:iCs/>
          <w:sz w:val="24"/>
          <w:szCs w:val="24"/>
          <w:lang w:val="en-IN" w:eastAsia="en-IN"/>
        </w:rPr>
        <w:t>Neuropathol</w:t>
      </w:r>
      <w:proofErr w:type="spellEnd"/>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60</w:t>
      </w:r>
      <w:r w:rsidRPr="000A6EAB">
        <w:rPr>
          <w:rFonts w:ascii="Calibri" w:eastAsia="Times New Roman" w:hAnsi="Calibri" w:cs="Calibri"/>
          <w:sz w:val="24"/>
          <w:szCs w:val="24"/>
          <w:lang w:val="en-IN" w:eastAsia="en-IN"/>
        </w:rPr>
        <w:t xml:space="preserve"> (3), 308–315 (2022).</w:t>
      </w:r>
    </w:p>
    <w:p w14:paraId="47EB9246" w14:textId="3FA62A27" w:rsidR="00AC2644" w:rsidRPr="000A6EAB" w:rsidRDefault="00750FF3" w:rsidP="000A6EAB">
      <w:pPr>
        <w:pStyle w:val="ListParagraph"/>
        <w:numPr>
          <w:ilvl w:val="0"/>
          <w:numId w:val="2"/>
        </w:numPr>
        <w:spacing w:after="0" w:line="240" w:lineRule="auto"/>
        <w:ind w:left="0" w:firstLine="0"/>
        <w:jc w:val="both"/>
        <w:rPr>
          <w:rFonts w:ascii="Calibri" w:eastAsia="Times New Roman" w:hAnsi="Calibri" w:cs="Calibri"/>
          <w:sz w:val="24"/>
          <w:szCs w:val="24"/>
          <w:lang w:val="en-IN" w:eastAsia="en-IN"/>
        </w:rPr>
      </w:pPr>
      <w:r w:rsidRPr="000A6EAB">
        <w:rPr>
          <w:rFonts w:ascii="Calibri" w:eastAsia="Times New Roman" w:hAnsi="Calibri" w:cs="Calibri"/>
          <w:sz w:val="24"/>
          <w:szCs w:val="24"/>
          <w:lang w:val="en-IN" w:eastAsia="en-IN"/>
        </w:rPr>
        <w:t xml:space="preserve">Comba, F. G., Smith, J. A., Jones, R. B. The mechanical properties of human adipose tissues and their relationships to the structure and composition of the extracellular matrix. </w:t>
      </w:r>
      <w:r w:rsidRPr="000A6EAB">
        <w:rPr>
          <w:rFonts w:ascii="Calibri" w:eastAsia="Times New Roman" w:hAnsi="Calibri" w:cs="Calibri"/>
          <w:i/>
          <w:iCs/>
          <w:sz w:val="24"/>
          <w:szCs w:val="24"/>
          <w:lang w:val="en-IN" w:eastAsia="en-IN"/>
        </w:rPr>
        <w:t xml:space="preserve">Am J </w:t>
      </w:r>
      <w:proofErr w:type="spellStart"/>
      <w:r w:rsidRPr="000A6EAB">
        <w:rPr>
          <w:rFonts w:ascii="Calibri" w:eastAsia="Times New Roman" w:hAnsi="Calibri" w:cs="Calibri"/>
          <w:i/>
          <w:iCs/>
          <w:sz w:val="24"/>
          <w:szCs w:val="24"/>
          <w:lang w:val="en-IN" w:eastAsia="en-IN"/>
        </w:rPr>
        <w:t>Physiol</w:t>
      </w:r>
      <w:proofErr w:type="spellEnd"/>
      <w:r w:rsidRPr="000A6EAB">
        <w:rPr>
          <w:rFonts w:ascii="Calibri" w:eastAsia="Times New Roman" w:hAnsi="Calibri" w:cs="Calibri"/>
          <w:i/>
          <w:iCs/>
          <w:sz w:val="24"/>
          <w:szCs w:val="24"/>
          <w:lang w:val="en-IN" w:eastAsia="en-IN"/>
        </w:rPr>
        <w:t xml:space="preserve"> Cell Physiol</w:t>
      </w:r>
      <w:r w:rsidRPr="000A6EAB">
        <w:rPr>
          <w:rFonts w:ascii="Calibri" w:eastAsia="Times New Roman" w:hAnsi="Calibri" w:cs="Calibri"/>
          <w:sz w:val="24"/>
          <w:szCs w:val="24"/>
          <w:lang w:val="en-IN" w:eastAsia="en-IN"/>
        </w:rPr>
        <w:t xml:space="preserve">. </w:t>
      </w:r>
      <w:r w:rsidRPr="000A6EAB">
        <w:rPr>
          <w:rFonts w:ascii="Calibri" w:eastAsia="Times New Roman" w:hAnsi="Calibri" w:cs="Calibri"/>
          <w:b/>
          <w:bCs/>
          <w:sz w:val="24"/>
          <w:szCs w:val="24"/>
          <w:lang w:val="en-IN" w:eastAsia="en-IN"/>
        </w:rPr>
        <w:t>325</w:t>
      </w:r>
      <w:r w:rsidRPr="000A6EAB">
        <w:rPr>
          <w:rFonts w:ascii="Calibri" w:eastAsia="Times New Roman" w:hAnsi="Calibri" w:cs="Calibri"/>
          <w:sz w:val="24"/>
          <w:szCs w:val="24"/>
          <w:lang w:val="en-IN" w:eastAsia="en-IN"/>
        </w:rPr>
        <w:t xml:space="preserve"> (5), C1226–C1240 (2023).</w:t>
      </w:r>
    </w:p>
    <w:sectPr w:rsidR="00AC2644" w:rsidRPr="000A6EAB" w:rsidSect="000A6EAB">
      <w:headerReference w:type="even" r:id="rId15"/>
      <w:headerReference w:type="default" r:id="rId16"/>
      <w:footerReference w:type="even" r:id="rId17"/>
      <w:headerReference w:type="first" r:id="rId18"/>
      <w:pgSz w:w="12240" w:h="15840" w:code="1"/>
      <w:pgMar w:top="1440" w:right="1440" w:bottom="1440" w:left="1440" w:header="720" w:footer="607" w:gutter="0"/>
      <w:lnNumType w:countBy="1" w:restart="continuous"/>
      <w:pgNumType w:start="1"/>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32CD" w14:textId="77777777" w:rsidR="000D7103" w:rsidRDefault="000D7103">
      <w:r>
        <w:separator/>
      </w:r>
    </w:p>
  </w:endnote>
  <w:endnote w:type="continuationSeparator" w:id="0">
    <w:p w14:paraId="4CEC116C" w14:textId="77777777" w:rsidR="000D7103" w:rsidRDefault="000D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7610" w14:textId="77777777" w:rsidR="00AC2644" w:rsidRDefault="00AC2644">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0D3B" w14:textId="77777777" w:rsidR="000D7103" w:rsidRDefault="000D7103">
      <w:r>
        <w:separator/>
      </w:r>
    </w:p>
  </w:footnote>
  <w:footnote w:type="continuationSeparator" w:id="0">
    <w:p w14:paraId="10F358DD" w14:textId="77777777" w:rsidR="000D7103" w:rsidRDefault="000D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4012" w14:textId="77777777" w:rsidR="00AC2644" w:rsidRDefault="00AC2644">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2705" w14:textId="77777777" w:rsidR="00AC2644" w:rsidRDefault="00E62FBE">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2DB0" w14:textId="77777777" w:rsidR="00AC2644" w:rsidRDefault="00E62FBE">
    <w:pP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98C91"/>
    <w:multiLevelType w:val="singleLevel"/>
    <w:tmpl w:val="F5498C91"/>
    <w:lvl w:ilvl="0">
      <w:start w:val="1"/>
      <w:numFmt w:val="decimal"/>
      <w:suff w:val="space"/>
      <w:lvlText w:val="%1."/>
      <w:lvlJc w:val="left"/>
    </w:lvl>
  </w:abstractNum>
  <w:abstractNum w:abstractNumId="1" w15:restartNumberingAfterBreak="0">
    <w:nsid w:val="28BD1F7E"/>
    <w:multiLevelType w:val="hybridMultilevel"/>
    <w:tmpl w:val="C07008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310EE0"/>
    <w:multiLevelType w:val="hybridMultilevel"/>
    <w:tmpl w:val="A4EA17BA"/>
    <w:lvl w:ilvl="0" w:tplc="4644361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056507">
    <w:abstractNumId w:val="0"/>
  </w:num>
  <w:num w:numId="2" w16cid:durableId="1654259775">
    <w:abstractNumId w:val="1"/>
  </w:num>
  <w:num w:numId="3" w16cid:durableId="164692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documentProtection w:edit="readOnly" w:enforcement="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s>
  <w:rsids>
    <w:rsidRoot w:val="006E4797"/>
    <w:rsid w:val="0000515B"/>
    <w:rsid w:val="00011457"/>
    <w:rsid w:val="00013652"/>
    <w:rsid w:val="000342AA"/>
    <w:rsid w:val="00034DD1"/>
    <w:rsid w:val="00040D8E"/>
    <w:rsid w:val="0004355D"/>
    <w:rsid w:val="00057B67"/>
    <w:rsid w:val="00061E0E"/>
    <w:rsid w:val="0006228E"/>
    <w:rsid w:val="00063AAB"/>
    <w:rsid w:val="0007506F"/>
    <w:rsid w:val="00076815"/>
    <w:rsid w:val="00081F44"/>
    <w:rsid w:val="00082A5F"/>
    <w:rsid w:val="00087F54"/>
    <w:rsid w:val="000A24A5"/>
    <w:rsid w:val="000A6805"/>
    <w:rsid w:val="000A6EAB"/>
    <w:rsid w:val="000B41B6"/>
    <w:rsid w:val="000B4484"/>
    <w:rsid w:val="000D5881"/>
    <w:rsid w:val="000D7103"/>
    <w:rsid w:val="000E2ABF"/>
    <w:rsid w:val="000E3F21"/>
    <w:rsid w:val="000E4C51"/>
    <w:rsid w:val="001242F5"/>
    <w:rsid w:val="00124B30"/>
    <w:rsid w:val="001265DF"/>
    <w:rsid w:val="001337D6"/>
    <w:rsid w:val="00136432"/>
    <w:rsid w:val="001414F1"/>
    <w:rsid w:val="00145AFB"/>
    <w:rsid w:val="00147CBA"/>
    <w:rsid w:val="001522BD"/>
    <w:rsid w:val="0015327B"/>
    <w:rsid w:val="00153A97"/>
    <w:rsid w:val="001552FD"/>
    <w:rsid w:val="001624E4"/>
    <w:rsid w:val="00170205"/>
    <w:rsid w:val="00181A81"/>
    <w:rsid w:val="00194C04"/>
    <w:rsid w:val="00194CE8"/>
    <w:rsid w:val="001959A2"/>
    <w:rsid w:val="001A1CA1"/>
    <w:rsid w:val="001C1DB4"/>
    <w:rsid w:val="001D1C87"/>
    <w:rsid w:val="001E5359"/>
    <w:rsid w:val="001F3109"/>
    <w:rsid w:val="002058DC"/>
    <w:rsid w:val="00210DD6"/>
    <w:rsid w:val="00210EE0"/>
    <w:rsid w:val="002123D6"/>
    <w:rsid w:val="00214319"/>
    <w:rsid w:val="0023296D"/>
    <w:rsid w:val="00232DDC"/>
    <w:rsid w:val="00252077"/>
    <w:rsid w:val="00264420"/>
    <w:rsid w:val="00265596"/>
    <w:rsid w:val="00265A08"/>
    <w:rsid w:val="00270319"/>
    <w:rsid w:val="00273EDD"/>
    <w:rsid w:val="00281A6D"/>
    <w:rsid w:val="00281B61"/>
    <w:rsid w:val="002B4D1D"/>
    <w:rsid w:val="002C5E25"/>
    <w:rsid w:val="002C5FC8"/>
    <w:rsid w:val="00307C76"/>
    <w:rsid w:val="0031658E"/>
    <w:rsid w:val="00344193"/>
    <w:rsid w:val="00347E6B"/>
    <w:rsid w:val="00350D73"/>
    <w:rsid w:val="00351087"/>
    <w:rsid w:val="00352DA8"/>
    <w:rsid w:val="003548DA"/>
    <w:rsid w:val="0035538F"/>
    <w:rsid w:val="00355470"/>
    <w:rsid w:val="00365E95"/>
    <w:rsid w:val="00377CEF"/>
    <w:rsid w:val="0038688E"/>
    <w:rsid w:val="00387CDA"/>
    <w:rsid w:val="003A25EB"/>
    <w:rsid w:val="003A5297"/>
    <w:rsid w:val="003B1892"/>
    <w:rsid w:val="003D67E2"/>
    <w:rsid w:val="0040579A"/>
    <w:rsid w:val="00414ADE"/>
    <w:rsid w:val="00432B4C"/>
    <w:rsid w:val="004361C8"/>
    <w:rsid w:val="00436F4D"/>
    <w:rsid w:val="00443E7B"/>
    <w:rsid w:val="00444FEB"/>
    <w:rsid w:val="004620C9"/>
    <w:rsid w:val="004679D7"/>
    <w:rsid w:val="00475D9C"/>
    <w:rsid w:val="004813AE"/>
    <w:rsid w:val="00486D6A"/>
    <w:rsid w:val="004939EE"/>
    <w:rsid w:val="004969D3"/>
    <w:rsid w:val="004B2D38"/>
    <w:rsid w:val="004C0985"/>
    <w:rsid w:val="004C0FAF"/>
    <w:rsid w:val="004D362E"/>
    <w:rsid w:val="004D571F"/>
    <w:rsid w:val="004F0442"/>
    <w:rsid w:val="004F6AD9"/>
    <w:rsid w:val="00501869"/>
    <w:rsid w:val="00513CCF"/>
    <w:rsid w:val="005167F8"/>
    <w:rsid w:val="00516914"/>
    <w:rsid w:val="00524A72"/>
    <w:rsid w:val="005319D6"/>
    <w:rsid w:val="00535DAC"/>
    <w:rsid w:val="005512BA"/>
    <w:rsid w:val="00551D82"/>
    <w:rsid w:val="00554109"/>
    <w:rsid w:val="0056089C"/>
    <w:rsid w:val="00560E4D"/>
    <w:rsid w:val="00562546"/>
    <w:rsid w:val="005734D7"/>
    <w:rsid w:val="00575E55"/>
    <w:rsid w:val="00585BF5"/>
    <w:rsid w:val="005A637B"/>
    <w:rsid w:val="005B23E6"/>
    <w:rsid w:val="005B578A"/>
    <w:rsid w:val="005C1F10"/>
    <w:rsid w:val="005C5A7F"/>
    <w:rsid w:val="005E1EE7"/>
    <w:rsid w:val="00604100"/>
    <w:rsid w:val="00605AF5"/>
    <w:rsid w:val="006140F3"/>
    <w:rsid w:val="00615035"/>
    <w:rsid w:val="00622578"/>
    <w:rsid w:val="006239A1"/>
    <w:rsid w:val="00634672"/>
    <w:rsid w:val="00651360"/>
    <w:rsid w:val="006755EE"/>
    <w:rsid w:val="006824BF"/>
    <w:rsid w:val="006863BE"/>
    <w:rsid w:val="006C1FAF"/>
    <w:rsid w:val="006E33EA"/>
    <w:rsid w:val="006E4797"/>
    <w:rsid w:val="006E7C64"/>
    <w:rsid w:val="006F789F"/>
    <w:rsid w:val="00702ADE"/>
    <w:rsid w:val="00702CFF"/>
    <w:rsid w:val="0070444F"/>
    <w:rsid w:val="007148CC"/>
    <w:rsid w:val="00714BE0"/>
    <w:rsid w:val="00715F2D"/>
    <w:rsid w:val="00717BB1"/>
    <w:rsid w:val="00736371"/>
    <w:rsid w:val="00750FF3"/>
    <w:rsid w:val="00751D3D"/>
    <w:rsid w:val="007720A5"/>
    <w:rsid w:val="00776020"/>
    <w:rsid w:val="007877A3"/>
    <w:rsid w:val="007A4194"/>
    <w:rsid w:val="007A4BBA"/>
    <w:rsid w:val="007B488F"/>
    <w:rsid w:val="007B72A4"/>
    <w:rsid w:val="007D6BE0"/>
    <w:rsid w:val="007F13E9"/>
    <w:rsid w:val="007F2030"/>
    <w:rsid w:val="00802E85"/>
    <w:rsid w:val="00803492"/>
    <w:rsid w:val="0080746B"/>
    <w:rsid w:val="00821228"/>
    <w:rsid w:val="00825EE3"/>
    <w:rsid w:val="00833B96"/>
    <w:rsid w:val="008425A4"/>
    <w:rsid w:val="008432E8"/>
    <w:rsid w:val="008461C6"/>
    <w:rsid w:val="00851699"/>
    <w:rsid w:val="0085421A"/>
    <w:rsid w:val="00854D8A"/>
    <w:rsid w:val="0085548D"/>
    <w:rsid w:val="00864C75"/>
    <w:rsid w:val="0087218D"/>
    <w:rsid w:val="008768CF"/>
    <w:rsid w:val="00882BE2"/>
    <w:rsid w:val="00883872"/>
    <w:rsid w:val="00887280"/>
    <w:rsid w:val="008917C8"/>
    <w:rsid w:val="0089297C"/>
    <w:rsid w:val="008A0081"/>
    <w:rsid w:val="008A4859"/>
    <w:rsid w:val="008B2D50"/>
    <w:rsid w:val="008B35D2"/>
    <w:rsid w:val="008B7C8A"/>
    <w:rsid w:val="008C40A3"/>
    <w:rsid w:val="008D293E"/>
    <w:rsid w:val="008E19AC"/>
    <w:rsid w:val="008E3CCF"/>
    <w:rsid w:val="008F37B0"/>
    <w:rsid w:val="008F7B40"/>
    <w:rsid w:val="009217FD"/>
    <w:rsid w:val="00923C1A"/>
    <w:rsid w:val="0092733B"/>
    <w:rsid w:val="00936AFB"/>
    <w:rsid w:val="009409EA"/>
    <w:rsid w:val="00951926"/>
    <w:rsid w:val="00972FF5"/>
    <w:rsid w:val="00994F50"/>
    <w:rsid w:val="009C27E6"/>
    <w:rsid w:val="009C5788"/>
    <w:rsid w:val="009D2A46"/>
    <w:rsid w:val="009E31AE"/>
    <w:rsid w:val="009E6EE3"/>
    <w:rsid w:val="00A1684A"/>
    <w:rsid w:val="00A44C65"/>
    <w:rsid w:val="00A45420"/>
    <w:rsid w:val="00A61636"/>
    <w:rsid w:val="00A624BE"/>
    <w:rsid w:val="00A8230C"/>
    <w:rsid w:val="00A82CD2"/>
    <w:rsid w:val="00AA3BCB"/>
    <w:rsid w:val="00AB4038"/>
    <w:rsid w:val="00AC2644"/>
    <w:rsid w:val="00AC6919"/>
    <w:rsid w:val="00AD6285"/>
    <w:rsid w:val="00AE53AD"/>
    <w:rsid w:val="00AF08C6"/>
    <w:rsid w:val="00AF6AF5"/>
    <w:rsid w:val="00B3008B"/>
    <w:rsid w:val="00B31E7D"/>
    <w:rsid w:val="00B32828"/>
    <w:rsid w:val="00B35BEB"/>
    <w:rsid w:val="00B420C5"/>
    <w:rsid w:val="00B66177"/>
    <w:rsid w:val="00B760CA"/>
    <w:rsid w:val="00B81064"/>
    <w:rsid w:val="00B87681"/>
    <w:rsid w:val="00B92167"/>
    <w:rsid w:val="00BA733B"/>
    <w:rsid w:val="00BD303D"/>
    <w:rsid w:val="00BD3767"/>
    <w:rsid w:val="00BD4D71"/>
    <w:rsid w:val="00BD7994"/>
    <w:rsid w:val="00BE2290"/>
    <w:rsid w:val="00BE22A2"/>
    <w:rsid w:val="00BE2769"/>
    <w:rsid w:val="00C11D93"/>
    <w:rsid w:val="00C12892"/>
    <w:rsid w:val="00C262DF"/>
    <w:rsid w:val="00C27C71"/>
    <w:rsid w:val="00C27D88"/>
    <w:rsid w:val="00C366E0"/>
    <w:rsid w:val="00C45CD8"/>
    <w:rsid w:val="00C55004"/>
    <w:rsid w:val="00C550F3"/>
    <w:rsid w:val="00C5555C"/>
    <w:rsid w:val="00C652D8"/>
    <w:rsid w:val="00C8243D"/>
    <w:rsid w:val="00C875D1"/>
    <w:rsid w:val="00C93621"/>
    <w:rsid w:val="00CA593D"/>
    <w:rsid w:val="00CB1713"/>
    <w:rsid w:val="00CB1783"/>
    <w:rsid w:val="00CB5160"/>
    <w:rsid w:val="00CC025E"/>
    <w:rsid w:val="00CC55E0"/>
    <w:rsid w:val="00CD417F"/>
    <w:rsid w:val="00CD650F"/>
    <w:rsid w:val="00CF1365"/>
    <w:rsid w:val="00D07A90"/>
    <w:rsid w:val="00D2510B"/>
    <w:rsid w:val="00D51B16"/>
    <w:rsid w:val="00D57F1F"/>
    <w:rsid w:val="00D64E90"/>
    <w:rsid w:val="00D661BB"/>
    <w:rsid w:val="00D80598"/>
    <w:rsid w:val="00D86D57"/>
    <w:rsid w:val="00D959E7"/>
    <w:rsid w:val="00DA0656"/>
    <w:rsid w:val="00DA154A"/>
    <w:rsid w:val="00DA3C5C"/>
    <w:rsid w:val="00DB0B6D"/>
    <w:rsid w:val="00DC0E61"/>
    <w:rsid w:val="00DC18A7"/>
    <w:rsid w:val="00DD0D2A"/>
    <w:rsid w:val="00DE1F3A"/>
    <w:rsid w:val="00E03054"/>
    <w:rsid w:val="00E31A87"/>
    <w:rsid w:val="00E33B4F"/>
    <w:rsid w:val="00E378D0"/>
    <w:rsid w:val="00E401D5"/>
    <w:rsid w:val="00E61D0D"/>
    <w:rsid w:val="00E6284A"/>
    <w:rsid w:val="00E62FBE"/>
    <w:rsid w:val="00E74D72"/>
    <w:rsid w:val="00E76C34"/>
    <w:rsid w:val="00EB1E68"/>
    <w:rsid w:val="00EB5CAA"/>
    <w:rsid w:val="00EC0649"/>
    <w:rsid w:val="00EC201F"/>
    <w:rsid w:val="00EC2426"/>
    <w:rsid w:val="00EC57F0"/>
    <w:rsid w:val="00ED0140"/>
    <w:rsid w:val="00EF0B0B"/>
    <w:rsid w:val="00EF5F2F"/>
    <w:rsid w:val="00F00297"/>
    <w:rsid w:val="00F1142D"/>
    <w:rsid w:val="00F22FB1"/>
    <w:rsid w:val="00F31C98"/>
    <w:rsid w:val="00F36458"/>
    <w:rsid w:val="00F36869"/>
    <w:rsid w:val="00F41DE1"/>
    <w:rsid w:val="00F503C8"/>
    <w:rsid w:val="00F5730F"/>
    <w:rsid w:val="00F60D9C"/>
    <w:rsid w:val="00F72213"/>
    <w:rsid w:val="00F83B08"/>
    <w:rsid w:val="00F91CD9"/>
    <w:rsid w:val="00FA39E4"/>
    <w:rsid w:val="00FA3B53"/>
    <w:rsid w:val="00FA6C88"/>
    <w:rsid w:val="00FA6C9C"/>
    <w:rsid w:val="00FD1BF8"/>
    <w:rsid w:val="00FD4583"/>
    <w:rsid w:val="00FF787F"/>
    <w:rsid w:val="024141DC"/>
    <w:rsid w:val="02DD1A2B"/>
    <w:rsid w:val="0314369E"/>
    <w:rsid w:val="03577A2F"/>
    <w:rsid w:val="035E4919"/>
    <w:rsid w:val="03A10CAA"/>
    <w:rsid w:val="03C54999"/>
    <w:rsid w:val="042042C5"/>
    <w:rsid w:val="04F25C61"/>
    <w:rsid w:val="051A3BCD"/>
    <w:rsid w:val="05583816"/>
    <w:rsid w:val="05A86320"/>
    <w:rsid w:val="066F5090"/>
    <w:rsid w:val="07320597"/>
    <w:rsid w:val="07BE1E2B"/>
    <w:rsid w:val="08193505"/>
    <w:rsid w:val="08C90A87"/>
    <w:rsid w:val="0955056D"/>
    <w:rsid w:val="09905A49"/>
    <w:rsid w:val="0A2A37A7"/>
    <w:rsid w:val="0AA24127"/>
    <w:rsid w:val="0B2C738F"/>
    <w:rsid w:val="0B380146"/>
    <w:rsid w:val="0D5B011C"/>
    <w:rsid w:val="0DF5231E"/>
    <w:rsid w:val="0DF91E0E"/>
    <w:rsid w:val="0ED168E7"/>
    <w:rsid w:val="0F492922"/>
    <w:rsid w:val="0F6B0AEA"/>
    <w:rsid w:val="100625C1"/>
    <w:rsid w:val="1008458B"/>
    <w:rsid w:val="108A4FA0"/>
    <w:rsid w:val="10FB4339"/>
    <w:rsid w:val="112076B2"/>
    <w:rsid w:val="118539B9"/>
    <w:rsid w:val="11E93F48"/>
    <w:rsid w:val="122B630F"/>
    <w:rsid w:val="12AA7B7B"/>
    <w:rsid w:val="133D454B"/>
    <w:rsid w:val="1347361C"/>
    <w:rsid w:val="13573133"/>
    <w:rsid w:val="137F1409"/>
    <w:rsid w:val="141A488D"/>
    <w:rsid w:val="14953848"/>
    <w:rsid w:val="14956609"/>
    <w:rsid w:val="15080B89"/>
    <w:rsid w:val="153B4ABB"/>
    <w:rsid w:val="15836462"/>
    <w:rsid w:val="15D171CD"/>
    <w:rsid w:val="17773DA4"/>
    <w:rsid w:val="17AA4179"/>
    <w:rsid w:val="17D82A95"/>
    <w:rsid w:val="18C15C1F"/>
    <w:rsid w:val="19847484"/>
    <w:rsid w:val="1ACE017F"/>
    <w:rsid w:val="1B375D24"/>
    <w:rsid w:val="1B6A434C"/>
    <w:rsid w:val="1C252706"/>
    <w:rsid w:val="1C991ECF"/>
    <w:rsid w:val="1CD852E5"/>
    <w:rsid w:val="1D425F30"/>
    <w:rsid w:val="1D5C7CC4"/>
    <w:rsid w:val="1EC024D4"/>
    <w:rsid w:val="1F026649"/>
    <w:rsid w:val="1F4B6242"/>
    <w:rsid w:val="20000DDB"/>
    <w:rsid w:val="205C7FDB"/>
    <w:rsid w:val="207B66B3"/>
    <w:rsid w:val="20A83220"/>
    <w:rsid w:val="2120725A"/>
    <w:rsid w:val="21FE53E7"/>
    <w:rsid w:val="220D313B"/>
    <w:rsid w:val="22C73E32"/>
    <w:rsid w:val="22FD7853"/>
    <w:rsid w:val="230E380E"/>
    <w:rsid w:val="23452FA8"/>
    <w:rsid w:val="235A678A"/>
    <w:rsid w:val="249146F7"/>
    <w:rsid w:val="24E707BB"/>
    <w:rsid w:val="24F44C86"/>
    <w:rsid w:val="253634F0"/>
    <w:rsid w:val="259B3353"/>
    <w:rsid w:val="262D66A1"/>
    <w:rsid w:val="266B0F78"/>
    <w:rsid w:val="26AA1AA0"/>
    <w:rsid w:val="26EF3957"/>
    <w:rsid w:val="27DC037F"/>
    <w:rsid w:val="27E261BD"/>
    <w:rsid w:val="28EA2628"/>
    <w:rsid w:val="2915664B"/>
    <w:rsid w:val="2916341D"/>
    <w:rsid w:val="29B9024C"/>
    <w:rsid w:val="2A7A3E7F"/>
    <w:rsid w:val="2BEC66B7"/>
    <w:rsid w:val="2CF03F85"/>
    <w:rsid w:val="2D1A447A"/>
    <w:rsid w:val="2D287BC3"/>
    <w:rsid w:val="2DC93154"/>
    <w:rsid w:val="2DF31F7F"/>
    <w:rsid w:val="2E374561"/>
    <w:rsid w:val="2E47051C"/>
    <w:rsid w:val="2E782484"/>
    <w:rsid w:val="2E7A61FC"/>
    <w:rsid w:val="2ED578D6"/>
    <w:rsid w:val="2ED753FC"/>
    <w:rsid w:val="2F9037FD"/>
    <w:rsid w:val="2FC75471"/>
    <w:rsid w:val="316F0E38"/>
    <w:rsid w:val="31E367AE"/>
    <w:rsid w:val="341D5FA7"/>
    <w:rsid w:val="345968B4"/>
    <w:rsid w:val="34E46AC5"/>
    <w:rsid w:val="35D2691D"/>
    <w:rsid w:val="365313F5"/>
    <w:rsid w:val="371820C7"/>
    <w:rsid w:val="377834F5"/>
    <w:rsid w:val="379612FD"/>
    <w:rsid w:val="37E1109A"/>
    <w:rsid w:val="38563836"/>
    <w:rsid w:val="38AC78FA"/>
    <w:rsid w:val="38BE762D"/>
    <w:rsid w:val="38C84008"/>
    <w:rsid w:val="38DB01DF"/>
    <w:rsid w:val="392E04D8"/>
    <w:rsid w:val="39316051"/>
    <w:rsid w:val="393F438B"/>
    <w:rsid w:val="39B34CB8"/>
    <w:rsid w:val="39F96B6F"/>
    <w:rsid w:val="3A296D28"/>
    <w:rsid w:val="3A6F5083"/>
    <w:rsid w:val="3AAB598F"/>
    <w:rsid w:val="3BBD3BCC"/>
    <w:rsid w:val="3C177780"/>
    <w:rsid w:val="3CBD666B"/>
    <w:rsid w:val="3D536596"/>
    <w:rsid w:val="3DA037A5"/>
    <w:rsid w:val="3E375EB7"/>
    <w:rsid w:val="3F620D12"/>
    <w:rsid w:val="3F6F2CF5"/>
    <w:rsid w:val="3F7647BE"/>
    <w:rsid w:val="3F96194E"/>
    <w:rsid w:val="3FCB5038"/>
    <w:rsid w:val="3FD61700"/>
    <w:rsid w:val="40093884"/>
    <w:rsid w:val="40363F4D"/>
    <w:rsid w:val="40384169"/>
    <w:rsid w:val="409C64A6"/>
    <w:rsid w:val="40B24DF5"/>
    <w:rsid w:val="41270465"/>
    <w:rsid w:val="41432DC5"/>
    <w:rsid w:val="419D24D5"/>
    <w:rsid w:val="41E41EB2"/>
    <w:rsid w:val="436154E3"/>
    <w:rsid w:val="4379487C"/>
    <w:rsid w:val="43FD54AD"/>
    <w:rsid w:val="446A2417"/>
    <w:rsid w:val="44B244EA"/>
    <w:rsid w:val="451E392D"/>
    <w:rsid w:val="458B0897"/>
    <w:rsid w:val="45F621B4"/>
    <w:rsid w:val="460F3276"/>
    <w:rsid w:val="4631143E"/>
    <w:rsid w:val="46780E1B"/>
    <w:rsid w:val="46E82384"/>
    <w:rsid w:val="47242D51"/>
    <w:rsid w:val="47305B9A"/>
    <w:rsid w:val="47490A0A"/>
    <w:rsid w:val="4754230F"/>
    <w:rsid w:val="48594C7C"/>
    <w:rsid w:val="48967C7F"/>
    <w:rsid w:val="491D3EFC"/>
    <w:rsid w:val="49325BF9"/>
    <w:rsid w:val="4A1B1581"/>
    <w:rsid w:val="4A3D4856"/>
    <w:rsid w:val="4A484FA8"/>
    <w:rsid w:val="4A8F2BD7"/>
    <w:rsid w:val="4AF8077D"/>
    <w:rsid w:val="4BD44D46"/>
    <w:rsid w:val="4C885B30"/>
    <w:rsid w:val="4D3B2BA3"/>
    <w:rsid w:val="4E2B2C17"/>
    <w:rsid w:val="4EF43951"/>
    <w:rsid w:val="4F0771E0"/>
    <w:rsid w:val="4F082F58"/>
    <w:rsid w:val="4F1B712F"/>
    <w:rsid w:val="4F22401A"/>
    <w:rsid w:val="4F644633"/>
    <w:rsid w:val="4F652159"/>
    <w:rsid w:val="4FF534DD"/>
    <w:rsid w:val="4FFA6D45"/>
    <w:rsid w:val="500E2B54"/>
    <w:rsid w:val="50401B62"/>
    <w:rsid w:val="5052092F"/>
    <w:rsid w:val="510F05CE"/>
    <w:rsid w:val="51B86EB8"/>
    <w:rsid w:val="52635075"/>
    <w:rsid w:val="52B23907"/>
    <w:rsid w:val="530E3233"/>
    <w:rsid w:val="536015B5"/>
    <w:rsid w:val="54493DF7"/>
    <w:rsid w:val="54C85664"/>
    <w:rsid w:val="55346855"/>
    <w:rsid w:val="55651104"/>
    <w:rsid w:val="55911EF9"/>
    <w:rsid w:val="55BE25C3"/>
    <w:rsid w:val="55F93D86"/>
    <w:rsid w:val="55FB55C5"/>
    <w:rsid w:val="56332FB1"/>
    <w:rsid w:val="56EE7CCE"/>
    <w:rsid w:val="56F42740"/>
    <w:rsid w:val="577473DD"/>
    <w:rsid w:val="579C1CB3"/>
    <w:rsid w:val="579D4B86"/>
    <w:rsid w:val="57DE4E2A"/>
    <w:rsid w:val="58247055"/>
    <w:rsid w:val="585C67EF"/>
    <w:rsid w:val="595D0D1F"/>
    <w:rsid w:val="59943D66"/>
    <w:rsid w:val="59B12B6A"/>
    <w:rsid w:val="5A6B0F6B"/>
    <w:rsid w:val="5AAE70AA"/>
    <w:rsid w:val="5ADA1C4D"/>
    <w:rsid w:val="5B086588"/>
    <w:rsid w:val="5B1A473F"/>
    <w:rsid w:val="5B3B4498"/>
    <w:rsid w:val="5BD60666"/>
    <w:rsid w:val="5BEF34D6"/>
    <w:rsid w:val="5C124875"/>
    <w:rsid w:val="5C2313D1"/>
    <w:rsid w:val="5CB87D6C"/>
    <w:rsid w:val="5CC606DB"/>
    <w:rsid w:val="5D3E2967"/>
    <w:rsid w:val="5DC15346"/>
    <w:rsid w:val="5DE54B90"/>
    <w:rsid w:val="5E2A6A47"/>
    <w:rsid w:val="5E736640"/>
    <w:rsid w:val="5EA467FA"/>
    <w:rsid w:val="5EB84053"/>
    <w:rsid w:val="5F48187B"/>
    <w:rsid w:val="60593614"/>
    <w:rsid w:val="60C43183"/>
    <w:rsid w:val="60C53FFF"/>
    <w:rsid w:val="61734BA9"/>
    <w:rsid w:val="619E7FBD"/>
    <w:rsid w:val="61BC3E5A"/>
    <w:rsid w:val="62265778"/>
    <w:rsid w:val="627E55B4"/>
    <w:rsid w:val="6300246C"/>
    <w:rsid w:val="630D2647"/>
    <w:rsid w:val="639C2195"/>
    <w:rsid w:val="63E63410"/>
    <w:rsid w:val="641A130C"/>
    <w:rsid w:val="64CC2606"/>
    <w:rsid w:val="64D15E6F"/>
    <w:rsid w:val="659D3FA3"/>
    <w:rsid w:val="65CA763B"/>
    <w:rsid w:val="66C0619B"/>
    <w:rsid w:val="66ED4AB6"/>
    <w:rsid w:val="67BA0E3C"/>
    <w:rsid w:val="67F02AB0"/>
    <w:rsid w:val="686923B6"/>
    <w:rsid w:val="69B55D5F"/>
    <w:rsid w:val="69F10AA4"/>
    <w:rsid w:val="6A527A52"/>
    <w:rsid w:val="6B2F38EF"/>
    <w:rsid w:val="6B3709F5"/>
    <w:rsid w:val="6B673089"/>
    <w:rsid w:val="6BEA5A68"/>
    <w:rsid w:val="6BF32B6E"/>
    <w:rsid w:val="6C256AA0"/>
    <w:rsid w:val="6D0B3EE8"/>
    <w:rsid w:val="6D6B4986"/>
    <w:rsid w:val="6DE24C48"/>
    <w:rsid w:val="6E2A4841"/>
    <w:rsid w:val="6E6935BC"/>
    <w:rsid w:val="6EC66318"/>
    <w:rsid w:val="6ED30A35"/>
    <w:rsid w:val="6F8166E3"/>
    <w:rsid w:val="6FCF38F2"/>
    <w:rsid w:val="707D6EAA"/>
    <w:rsid w:val="717B5AE0"/>
    <w:rsid w:val="71A87F57"/>
    <w:rsid w:val="71E76CD1"/>
    <w:rsid w:val="7275647C"/>
    <w:rsid w:val="72D134DE"/>
    <w:rsid w:val="72F571CC"/>
    <w:rsid w:val="73800435"/>
    <w:rsid w:val="738B7B30"/>
    <w:rsid w:val="738E13CF"/>
    <w:rsid w:val="745D327B"/>
    <w:rsid w:val="746137F6"/>
    <w:rsid w:val="746E36DA"/>
    <w:rsid w:val="749B3DA3"/>
    <w:rsid w:val="74C57072"/>
    <w:rsid w:val="76687A2F"/>
    <w:rsid w:val="76F61765"/>
    <w:rsid w:val="771147F0"/>
    <w:rsid w:val="77B358A8"/>
    <w:rsid w:val="784604CA"/>
    <w:rsid w:val="796E1A86"/>
    <w:rsid w:val="797D616D"/>
    <w:rsid w:val="79D56E76"/>
    <w:rsid w:val="7A603AC5"/>
    <w:rsid w:val="7A8552D9"/>
    <w:rsid w:val="7A97500D"/>
    <w:rsid w:val="7AE9107C"/>
    <w:rsid w:val="7B6A44CF"/>
    <w:rsid w:val="7B6E5D6D"/>
    <w:rsid w:val="7B8C08E9"/>
    <w:rsid w:val="7C4A4A2C"/>
    <w:rsid w:val="7C594C70"/>
    <w:rsid w:val="7C98563E"/>
    <w:rsid w:val="7CB974BC"/>
    <w:rsid w:val="7D8A34CA"/>
    <w:rsid w:val="7D9D0B8C"/>
    <w:rsid w:val="7E3F39F1"/>
    <w:rsid w:val="7E750A1E"/>
    <w:rsid w:val="7ED20D09"/>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Theme="minorEastAsia" w:hAnsi="Calibri" w:cs="Calibri"/>
      <w:sz w:val="24"/>
      <w:szCs w:val="24"/>
      <w:lang w:val="en-US"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qFormat/>
    <w:rPr>
      <w:rFonts w:ascii="Times New Roman" w:hAnsi="Times New Roman" w:cs="Times New Roman"/>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rFonts w:ascii="Calibri" w:eastAsiaTheme="minorEastAsia" w:hAnsi="Calibri" w:cs="Calibri"/>
      <w:sz w:val="24"/>
      <w:szCs w:val="24"/>
      <w:lang w:val="en-US" w:eastAsia="en-US"/>
    </w:rPr>
  </w:style>
  <w:style w:type="paragraph" w:styleId="ListParagraph">
    <w:name w:val="List Paragraph"/>
    <w:basedOn w:val="Normal"/>
    <w:link w:val="ListParagraphChar"/>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unhideWhenUsed/>
    <w:qFormat/>
    <w:rPr>
      <w:rFonts w:ascii="Calibri" w:eastAsiaTheme="minorEastAsia" w:hAnsi="Calibri" w:cs="Calibri"/>
      <w:sz w:val="24"/>
      <w:szCs w:val="24"/>
      <w:lang w:val="en-US" w:eastAsia="en-US"/>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relative">
    <w:name w:val="relative"/>
    <w:basedOn w:val="DefaultParagraphFont"/>
    <w:qFormat/>
  </w:style>
  <w:style w:type="paragraph" w:customStyle="1" w:styleId="not-prose">
    <w:name w:val="not-prose"/>
    <w:basedOn w:val="Normal"/>
    <w:qFormat/>
    <w:pPr>
      <w:widowControl/>
      <w:spacing w:before="100" w:beforeAutospacing="1" w:after="100" w:afterAutospacing="1"/>
      <w:jc w:val="left"/>
    </w:pPr>
    <w:rPr>
      <w:rFonts w:ascii="Times New Roman" w:eastAsia="Times New Roman" w:hAnsi="Times New Roman" w:cs="Times New Roman"/>
      <w:lang w:val="en-IN" w:eastAsia="en-IN"/>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en-US" w:eastAsia="en-US"/>
    </w:rPr>
  </w:style>
  <w:style w:type="character" w:styleId="UnresolvedMention">
    <w:name w:val="Unresolved Mention"/>
    <w:basedOn w:val="DefaultParagraphFont"/>
    <w:uiPriority w:val="99"/>
    <w:semiHidden/>
    <w:unhideWhenUsed/>
    <w:rsid w:val="00352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q05182023@163.com" TargetMode="External"/><Relationship Id="rId13" Type="http://schemas.openxmlformats.org/officeDocument/2006/relationships/hyperlink" Target="mailto:4403668@qq.com"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1187096511@qq.com" TargetMode="External"/><Relationship Id="rId12" Type="http://schemas.openxmlformats.org/officeDocument/2006/relationships/hyperlink" Target="mailto:fengshuyang@huibaibio.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f8849@163.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f10899@126.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502549076@qq.com" TargetMode="External"/><Relationship Id="rId14" Type="http://schemas.openxmlformats.org/officeDocument/2006/relationships/hyperlink" Target="mailto:zhangy99321@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3688</Words>
  <Characters>21025</Characters>
  <Application>Microsoft Office Word</Application>
  <DocSecurity>0</DocSecurity>
  <Lines>175</Lines>
  <Paragraphs>49</Paragraphs>
  <ScaleCrop>false</ScaleCrop>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2025-11-11T14:07:00Z</dcterms:created>
  <dcterms:modified xsi:type="dcterms:W3CDTF">2025-11-14T12:27:00Z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eyJoZGlkIjoiMzVmYTFiYmNkMmVmZDllMGJkMThlMWNkYjhkYWVkMTMiLCJ1c2VySWQiOiIxMTI5NTM4MjQ5In0=</vt:lpwstr>
  </property>
  <property fmtid="{D5CDD505-2E9C-101B-9397-08002B2CF9AE}" pid="4" name="KSOProductBuildVer">
    <vt:lpwstr>2052-12.1.0.23125</vt:lpwstr>
  </property>
  <property fmtid="{D5CDD505-2E9C-101B-9397-08002B2CF9AE}" pid="5" name="ICV">
    <vt:lpwstr>A47F058861E74DFC9319505E8E6CC8B1_13</vt:lpwstr>
  </property>
</Properties>
</file>