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8654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6619">
        <w:rPr>
          <w:rFonts w:eastAsia="Times New Roman" w:cstheme="minorHAnsi"/>
          <w:b/>
        </w:rPr>
        <w:t>68897</w:t>
      </w:r>
    </w:p>
    <w:p w14:paraId="2F6924E5" w14:textId="4E2159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6619">
        <w:rPr>
          <w:rFonts w:eastAsia="Times New Roman" w:cstheme="minorHAnsi"/>
          <w:b/>
        </w:rPr>
        <w:t>Poornima G</w:t>
      </w:r>
    </w:p>
    <w:p w14:paraId="6FB9233B" w14:textId="24C5B6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6619" w:rsidRPr="00D93268">
          <w:rPr>
            <w:rStyle w:val="Hyperlink"/>
            <w:rFonts w:eastAsia="Times New Roman" w:cstheme="minorHAnsi"/>
            <w:b/>
          </w:rPr>
          <w:t>https://review.jove.com/account/file-uploader?src=21013633</w:t>
        </w:r>
      </w:hyperlink>
      <w:r w:rsidR="009C66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FB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6619" w:rsidRPr="009C6619">
        <w:rPr>
          <w:rStyle w:val="ArticleTitle"/>
          <w:rFonts w:cstheme="minorHAnsi"/>
        </w:rPr>
        <w:t>Assessing Primary Motor Cortex Excitability and Excitability Modulation by Pairing Transcranial Magnetic Stimulation with Electromyography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83CF9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proofErr w:type="spellStart"/>
      <w:r w:rsidRPr="00A83CF9">
        <w:rPr>
          <w:rFonts w:eastAsia="Times New Roman" w:cstheme="minorHAnsi"/>
          <w:b/>
          <w:sz w:val="28"/>
          <w:szCs w:val="28"/>
          <w:lang w:val="pt-PT"/>
        </w:rPr>
        <w:t>Authors</w:t>
      </w:r>
      <w:proofErr w:type="spellEnd"/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  <w:proofErr w:type="spellStart"/>
      <w:r w:rsidRPr="00A83CF9">
        <w:rPr>
          <w:rFonts w:eastAsia="Times New Roman" w:cstheme="minorHAnsi"/>
          <w:b/>
          <w:sz w:val="28"/>
          <w:szCs w:val="28"/>
          <w:lang w:val="pt-PT"/>
        </w:rPr>
        <w:t>and</w:t>
      </w:r>
      <w:proofErr w:type="spellEnd"/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  <w:proofErr w:type="spellStart"/>
      <w:r w:rsidRPr="00A83CF9">
        <w:rPr>
          <w:rFonts w:eastAsia="Times New Roman" w:cstheme="minorHAnsi"/>
          <w:b/>
          <w:sz w:val="28"/>
          <w:szCs w:val="28"/>
          <w:lang w:val="pt-PT"/>
        </w:rPr>
        <w:t>Affiliations</w:t>
      </w:r>
      <w:proofErr w:type="spellEnd"/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: </w:t>
      </w:r>
    </w:p>
    <w:p w14:paraId="51B4F8B5" w14:textId="4D182DC4" w:rsidR="009C6619" w:rsidRPr="00A83CF9" w:rsidRDefault="009C6619" w:rsidP="009C6619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A83CF9">
        <w:rPr>
          <w:rFonts w:eastAsia="Times New Roman" w:cstheme="minorHAnsi"/>
          <w:b/>
          <w:sz w:val="28"/>
          <w:szCs w:val="28"/>
          <w:lang w:val="pt-PT"/>
        </w:rPr>
        <w:t>Daniel Rodrigues da Silva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André Delgado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2,3*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Francisco Faro Viana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1,4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Carolina Seybert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Patrícia Pereira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1,5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João Borges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6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,7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Gonçalo Cotovio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Albino J. Oliveira-Maia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</w:p>
    <w:p w14:paraId="26B62873" w14:textId="77777777" w:rsidR="009C6619" w:rsidRPr="00A83CF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353A7E72" w14:textId="355EE1FB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Champalimaud Research</w:t>
      </w:r>
      <w:r w:rsidR="004E08D1">
        <w:rPr>
          <w:rFonts w:eastAsia="Times New Roman" w:cstheme="minorHAnsi"/>
          <w:bCs/>
          <w:sz w:val="28"/>
          <w:szCs w:val="28"/>
          <w:lang w:val="en"/>
        </w:rPr>
        <w:t xml:space="preserve"> and Clinical Centre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, Champalimaud Foundation</w:t>
      </w:r>
    </w:p>
    <w:p w14:paraId="2011BDDF" w14:textId="03E58935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 xml:space="preserve">Department of Psychiatry and Mental Health, ULS </w:t>
      </w:r>
      <w:proofErr w:type="spellStart"/>
      <w:r w:rsidRPr="009C6619">
        <w:rPr>
          <w:rFonts w:eastAsia="Times New Roman" w:cstheme="minorHAnsi"/>
          <w:bCs/>
          <w:sz w:val="28"/>
          <w:szCs w:val="28"/>
          <w:lang w:val="en"/>
        </w:rPr>
        <w:t>Loures-Odivelas</w:t>
      </w:r>
      <w:proofErr w:type="spellEnd"/>
      <w:r w:rsidRPr="009C6619">
        <w:rPr>
          <w:rFonts w:eastAsia="Times New Roman" w:cstheme="minorHAnsi"/>
          <w:bCs/>
          <w:sz w:val="28"/>
          <w:szCs w:val="28"/>
          <w:lang w:val="en"/>
        </w:rPr>
        <w:t>, Hospital Beatriz Ângelo</w:t>
      </w:r>
    </w:p>
    <w:p w14:paraId="63ADE169" w14:textId="17CD7B44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Lisbon School of Medicine, University of Lisbon, FMUL</w:t>
      </w:r>
    </w:p>
    <w:p w14:paraId="20AD6B56" w14:textId="40FE9E58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4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Institute for Systems and Robotics—Lisbon (LARSyS), Instituto Superior Técnico, Universidade de Lisboa</w:t>
      </w:r>
    </w:p>
    <w:p w14:paraId="37FB9530" w14:textId="030D6A1E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Portuguese Red Cross Health School</w:t>
      </w:r>
    </w:p>
    <w:p w14:paraId="49972F33" w14:textId="36D9C14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Faculty of Medicine, University of Porto, FMUP</w:t>
      </w:r>
    </w:p>
    <w:p w14:paraId="47FA8C6C" w14:textId="5AD7903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7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Department of Psychiatry and Mental Health, Centro Hospitalar Universitário de São João, CHUSJ</w:t>
      </w:r>
    </w:p>
    <w:p w14:paraId="33CD999C" w14:textId="71E9DD5A" w:rsidR="00D6314B" w:rsidRPr="00F033D6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8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NOVA Medical School, Faculdade de Ciências Médicas, NMS, FCM, Universidade NOVA de Lisboa</w:t>
      </w:r>
    </w:p>
    <w:p w14:paraId="74A3CDA1" w14:textId="77777777" w:rsidR="00D6314B" w:rsidRPr="00F033D6" w:rsidRDefault="00D6314B" w:rsidP="00EC3C46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4CAE8953" w14:textId="47EBA340" w:rsidR="004E0C5A" w:rsidRPr="009C6619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6619">
        <w:rPr>
          <w:rFonts w:eastAsia="Times New Roman" w:cstheme="minorHAnsi"/>
          <w:color w:val="000000"/>
        </w:rPr>
        <w:t>*These authors contributed equally</w:t>
      </w:r>
    </w:p>
    <w:p w14:paraId="03923806" w14:textId="77777777" w:rsidR="009C6619" w:rsidRPr="00B07A3B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F033D6" w:rsidRDefault="004E0C5A" w:rsidP="004E0C5A">
      <w:pPr>
        <w:outlineLvl w:val="0"/>
        <w:rPr>
          <w:rFonts w:eastAsia="Times New Roman" w:cstheme="minorHAnsi"/>
          <w:b/>
          <w:lang w:val="pt-PT"/>
        </w:rPr>
      </w:pPr>
      <w:proofErr w:type="spellStart"/>
      <w:r w:rsidRPr="00F033D6">
        <w:rPr>
          <w:rFonts w:eastAsia="Times New Roman" w:cstheme="minorHAnsi"/>
          <w:b/>
          <w:lang w:val="pt-PT"/>
        </w:rPr>
        <w:t>Corresponding</w:t>
      </w:r>
      <w:proofErr w:type="spellEnd"/>
      <w:r w:rsidRPr="00F033D6">
        <w:rPr>
          <w:rFonts w:eastAsia="Times New Roman" w:cstheme="minorHAnsi"/>
          <w:b/>
          <w:lang w:val="pt-PT"/>
        </w:rPr>
        <w:t xml:space="preserve"> </w:t>
      </w:r>
      <w:proofErr w:type="spellStart"/>
      <w:r w:rsidRPr="00F033D6">
        <w:rPr>
          <w:rFonts w:eastAsia="Times New Roman" w:cstheme="minorHAnsi"/>
          <w:b/>
          <w:lang w:val="pt-PT"/>
        </w:rPr>
        <w:t>Authors</w:t>
      </w:r>
      <w:proofErr w:type="spellEnd"/>
      <w:r w:rsidRPr="00F033D6">
        <w:rPr>
          <w:rFonts w:eastAsia="Times New Roman" w:cstheme="minorHAnsi"/>
          <w:b/>
          <w:lang w:val="pt-PT"/>
        </w:rPr>
        <w:t xml:space="preserve">: </w:t>
      </w:r>
    </w:p>
    <w:p w14:paraId="45D60D48" w14:textId="2AC8DC8D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bookmarkStart w:id="0" w:name="_Hlk25233958"/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5196A52A" w14:textId="295A2D13" w:rsidR="004E0C5A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70FFA58B" w14:textId="77777777" w:rsidR="00D6314B" w:rsidRPr="00F033D6" w:rsidRDefault="00D6314B" w:rsidP="004E0C5A">
      <w:pPr>
        <w:outlineLvl w:val="0"/>
        <w:rPr>
          <w:rFonts w:eastAsia="Times New Roman" w:cstheme="minorHAnsi"/>
          <w:lang w:val="pt-PT"/>
        </w:rPr>
      </w:pPr>
    </w:p>
    <w:p w14:paraId="1B4B2D7A" w14:textId="77777777" w:rsidR="004E0C5A" w:rsidRPr="00F033D6" w:rsidRDefault="004E0C5A" w:rsidP="004E0C5A">
      <w:pPr>
        <w:outlineLvl w:val="0"/>
        <w:rPr>
          <w:rFonts w:eastAsia="Times New Roman" w:cstheme="minorHAnsi"/>
          <w:lang w:val="pt-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1309E8" w14:textId="0041C5A7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André Delgado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a.delgado.90@gmail.com</w:t>
      </w:r>
    </w:p>
    <w:p w14:paraId="106FF901" w14:textId="3A984FFF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Francisco Faro Viana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francisco.viana@research.fchampalimaud.org</w:t>
      </w:r>
    </w:p>
    <w:p w14:paraId="32B0482C" w14:textId="5B3C7D1B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Carolina Seybert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carolina.seybert@research.fchampalimaud.org</w:t>
      </w:r>
    </w:p>
    <w:p w14:paraId="2FCD8B4A" w14:textId="0A1B7AA3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Patrícia Pereira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patricia.fernandes.pereira@fundacaochampalimaud.pt</w:t>
      </w:r>
    </w:p>
    <w:p w14:paraId="7B655E69" w14:textId="1DDB88CA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highlight w:val="white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lastRenderedPageBreak/>
        <w:t>João Borges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highlight w:val="white"/>
          <w:lang w:val="pt-PT" w:eastAsia="pt-PT"/>
        </w:rPr>
        <w:t>joaoborges.psiq@gmail.com</w:t>
      </w:r>
    </w:p>
    <w:p w14:paraId="12916965" w14:textId="6B93BD8C" w:rsidR="003B5E26" w:rsidRPr="00F033D6" w:rsidRDefault="009C6619" w:rsidP="009C6619">
      <w:pPr>
        <w:outlineLvl w:val="0"/>
        <w:rPr>
          <w:rFonts w:cstheme="minorHAnsi"/>
          <w:b/>
          <w:sz w:val="22"/>
          <w:szCs w:val="22"/>
          <w:lang w:val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Gonçalo Cotovio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goncalo.cotovio@neuro.fchampalimaud.org</w:t>
      </w:r>
    </w:p>
    <w:p w14:paraId="2A4B482C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251C843F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6F84F159" w14:textId="77777777" w:rsidR="003B5E26" w:rsidRPr="00F033D6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5A2BE33C" w14:textId="77777777" w:rsidR="001E230F" w:rsidRPr="00F033D6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F033D6" w:rsidRDefault="00C70C90">
      <w:pPr>
        <w:rPr>
          <w:rFonts w:cstheme="minorHAnsi"/>
          <w:b/>
          <w:sz w:val="22"/>
          <w:szCs w:val="22"/>
          <w:lang w:val="pt-PT"/>
        </w:rPr>
      </w:pPr>
      <w:r w:rsidRPr="00F033D6">
        <w:rPr>
          <w:rFonts w:cstheme="minorHAnsi"/>
          <w:b/>
          <w:sz w:val="22"/>
          <w:szCs w:val="22"/>
          <w:lang w:val="pt-PT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E62487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7A8C19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YES</w:t>
      </w:r>
      <w:r w:rsidR="00D331F7">
        <w:rPr>
          <w:rFonts w:eastAsia="Times New Roman" w:cstheme="minorHAnsi"/>
          <w:b/>
          <w:bCs/>
        </w:rPr>
        <w:t>, 11 done (2 remaining)</w:t>
      </w:r>
    </w:p>
    <w:p w14:paraId="3073BEE2" w14:textId="2FE4BAA1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DFD960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549232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E08D1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5428F736" w:rsidR="00890DD2" w:rsidRPr="004E08D1" w:rsidRDefault="004E08D1" w:rsidP="00890DD2">
      <w:pPr>
        <w:spacing w:before="120"/>
        <w:ind w:left="720"/>
        <w:rPr>
          <w:rStyle w:val="AuthorName"/>
          <w:rFonts w:eastAsia="Times"/>
        </w:rPr>
      </w:pPr>
      <w:r w:rsidRPr="004E08D1">
        <w:rPr>
          <w:rStyle w:val="AuthorName"/>
          <w:rFonts w:eastAsia="Times"/>
        </w:rPr>
        <w:t>Albino J. Oliveira-Maia</w:t>
      </w:r>
      <w:r w:rsidR="00CB036A" w:rsidRPr="004E08D1">
        <w:rPr>
          <w:rFonts w:ascii="Calibri" w:eastAsia="Times New Roman" w:hAnsi="Calibri" w:cs="Calibri"/>
          <w:b/>
          <w:bCs/>
        </w:rPr>
        <w:t>,</w:t>
      </w:r>
      <w:r w:rsidR="00CB036A" w:rsidRPr="004E08D1">
        <w:rPr>
          <w:rFonts w:ascii="Calibri" w:eastAsia="Times New Roman" w:hAnsi="Calibri" w:cs="Calibri"/>
        </w:rPr>
        <w:t xml:space="preserve"> </w:t>
      </w:r>
      <w:r w:rsidRPr="004E08D1">
        <w:rPr>
          <w:rStyle w:val="AuthorName"/>
          <w:rFonts w:eastAsia="Times"/>
        </w:rPr>
        <w:t>Director of Neuropsychiatry at the Champali</w:t>
      </w:r>
      <w:r>
        <w:rPr>
          <w:rStyle w:val="AuthorName"/>
          <w:rFonts w:eastAsia="Times"/>
        </w:rPr>
        <w:t>maud Foundation.</w:t>
      </w:r>
    </w:p>
    <w:p w14:paraId="2A47E806" w14:textId="77777777" w:rsidR="00631B84" w:rsidRPr="004E08D1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A13E01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15385">
        <w:rPr>
          <w:rFonts w:cstheme="minorHAnsi"/>
          <w:bCs/>
          <w:sz w:val="22"/>
          <w:szCs w:val="22"/>
        </w:rPr>
        <w:t>26</w:t>
      </w:r>
    </w:p>
    <w:p w14:paraId="5AAC9C6C" w14:textId="42D5C8F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15385">
        <w:rPr>
          <w:rFonts w:cstheme="minorHAnsi"/>
          <w:bCs/>
          <w:sz w:val="22"/>
          <w:szCs w:val="22"/>
        </w:rPr>
        <w:t>55 (</w:t>
      </w:r>
      <w:r w:rsidR="00D331F7">
        <w:rPr>
          <w:rFonts w:cstheme="minorHAnsi"/>
          <w:bCs/>
          <w:sz w:val="22"/>
          <w:szCs w:val="22"/>
        </w:rPr>
        <w:t>13</w:t>
      </w:r>
      <w:r w:rsidR="00415385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7DCF0D96" w14:textId="77777777" w:rsidR="00E55B1F" w:rsidRPr="00AF3977" w:rsidRDefault="00E55B1F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200AFD39" w:rsidR="007D61A8" w:rsidRPr="00B442D6" w:rsidRDefault="009616CC" w:rsidP="008E2CD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Daniel Rodrigues da Silva</w:t>
      </w:r>
      <w:r w:rsidR="00927B12" w:rsidRPr="000F6BC7">
        <w:rPr>
          <w:rStyle w:val="AuthorName"/>
          <w:rFonts w:asciiTheme="minorHAnsi" w:eastAsia="Times" w:hAnsiTheme="minorHAnsi" w:cstheme="minorHAnsi"/>
        </w:rPr>
        <w:t>:</w:t>
      </w:r>
      <w:r w:rsidR="005A33C6" w:rsidRPr="000F6BC7">
        <w:rPr>
          <w:rFonts w:cstheme="minorHAnsi"/>
        </w:rPr>
        <w:t xml:space="preserve"> </w:t>
      </w:r>
      <w:r w:rsidR="000F6BC7">
        <w:t xml:space="preserve">Our research investigates how standardized TMS-EMG protocols can provide stable and clinically meaningful markers of neuroplasticity, ultimately supporting their </w:t>
      </w:r>
      <w:r>
        <w:t xml:space="preserve">potential </w:t>
      </w:r>
      <w:r w:rsidR="000F6BC7">
        <w:t>use as reliable biomarkers in neuropsychiatric research and clinical practice.</w:t>
      </w:r>
    </w:p>
    <w:p w14:paraId="00A2D195" w14:textId="45D18A73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1D34348D" w14:textId="77777777" w:rsidR="009616CC" w:rsidRPr="009616CC" w:rsidRDefault="009616CC" w:rsidP="009616CC">
      <w:pPr>
        <w:spacing w:before="12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B1F21C4" w:rsidR="0071156C" w:rsidRPr="00B442D6" w:rsidRDefault="009616CC" w:rsidP="003A3D6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André Delgado</w:t>
      </w:r>
      <w:r w:rsidR="00D75084" w:rsidRPr="000F6BC7">
        <w:rPr>
          <w:rFonts w:eastAsia="Times New Roman" w:cstheme="minorHAnsi"/>
          <w:b/>
          <w:bCs/>
          <w:u w:val="single"/>
        </w:rPr>
        <w:t>:</w:t>
      </w:r>
      <w:r w:rsidR="00D75084" w:rsidRPr="000F6BC7">
        <w:rPr>
          <w:rFonts w:eastAsia="Times New Roman" w:cstheme="minorHAnsi"/>
        </w:rPr>
        <w:t xml:space="preserve"> </w:t>
      </w:r>
      <w:r w:rsidR="000F6BC7">
        <w:t>The main challenges are methodological inconsistencies in the literature, including heterogeneous stimulation parameters, limited standardization of EMG protocols, and small sample sizes</w:t>
      </w:r>
      <w:r>
        <w:t>,</w:t>
      </w:r>
      <w:r w:rsidR="000F6BC7">
        <w:t xml:space="preserve"> reducing reliability and reproducibility</w:t>
      </w:r>
      <w:r>
        <w:t xml:space="preserve"> of experimental results</w:t>
      </w:r>
      <w:r w:rsidR="000F6BC7">
        <w:t>.</w:t>
      </w:r>
    </w:p>
    <w:p w14:paraId="3D09EE44" w14:textId="3FE31865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</w:t>
      </w:r>
    </w:p>
    <w:p w14:paraId="6480D21F" w14:textId="77777777" w:rsidR="00B442D6" w:rsidRPr="000F6BC7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3843729C" w14:textId="77777777" w:rsidR="000F6BC7" w:rsidRPr="000F6BC7" w:rsidRDefault="000F6BC7" w:rsidP="000F6BC7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DD6B563" w:rsidR="007D61A8" w:rsidRPr="00B442D6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Carolina Seybert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F6BC7" w:rsidRPr="000F6BC7">
        <w:t xml:space="preserve">We demonstrated that </w:t>
      </w:r>
      <w:r>
        <w:t>a</w:t>
      </w:r>
      <w:r w:rsidR="000F6BC7" w:rsidRPr="000F6BC7">
        <w:t xml:space="preserve"> structured and comprehensive protocol offers a replicable framework for investigating neuroplasticity-like phenomena</w:t>
      </w:r>
      <w:r>
        <w:t xml:space="preserve"> in the human brain</w:t>
      </w:r>
      <w:r w:rsidR="000F6BC7" w:rsidRPr="000F6BC7">
        <w:t>, providing a strong foundation for translational research and potential future clinical applications.</w:t>
      </w:r>
    </w:p>
    <w:p w14:paraId="06C7222E" w14:textId="078BAA12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5E617A">
        <w:rPr>
          <w:rFonts w:ascii="Calibri" w:hAnsi="Calibri" w:cs="Calibri"/>
          <w:i/>
          <w:iCs/>
          <w:color w:val="3333FF"/>
        </w:rPr>
        <w:t xml:space="preserve"> 3.2.1</w:t>
      </w:r>
    </w:p>
    <w:p w14:paraId="56E7697F" w14:textId="77777777" w:rsidR="00B442D6" w:rsidRPr="00B07A3B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5D81130" w:rsidR="00333FA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Francisco Faro Viana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A026A">
        <w:rPr>
          <w:rFonts w:eastAsia="Times New Roman" w:cstheme="minorHAnsi"/>
        </w:rPr>
        <w:t xml:space="preserve">Our protocol was built </w:t>
      </w:r>
      <w:r w:rsidR="005A026A">
        <w:t>b</w:t>
      </w:r>
      <w:r w:rsidR="000F6BC7" w:rsidRPr="000F6BC7">
        <w:t xml:space="preserve">y combining </w:t>
      </w:r>
      <w:proofErr w:type="spellStart"/>
      <w:r w:rsidR="000F6BC7" w:rsidRPr="000F6BC7">
        <w:t>neuronavigation</w:t>
      </w:r>
      <w:proofErr w:type="spellEnd"/>
      <w:r w:rsidR="000F6BC7" w:rsidRPr="000F6BC7">
        <w:t>, validated EMG procedures, and optimized stimulation parameters, ensur</w:t>
      </w:r>
      <w:r w:rsidR="005A026A">
        <w:t>ing</w:t>
      </w:r>
      <w:r w:rsidR="000F6BC7" w:rsidRPr="000F6BC7">
        <w:t xml:space="preserve"> precise coil placement, stable recordings, and reliable results across participants and sessions.</w:t>
      </w:r>
    </w:p>
    <w:p w14:paraId="487DF86A" w14:textId="3AE0E6EF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4.1.2</w:t>
      </w:r>
    </w:p>
    <w:p w14:paraId="1A9D347A" w14:textId="528B63BC" w:rsidR="005E617A" w:rsidRPr="00D75084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F317B4F" w14:textId="77777777" w:rsidR="00B442D6" w:rsidRDefault="00B442D6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7B89593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455D63FF" w:rsidR="00D7508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Albino J. Oliveira-Maia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F6BC7" w:rsidRPr="000F6BC7">
        <w:t>Future research will test whether excitability modulation reliably distinguishes healthy individuals from those with</w:t>
      </w:r>
      <w:r w:rsidR="000F6BC7">
        <w:t xml:space="preserve"> neuropsychiatric conditions, such as</w:t>
      </w:r>
      <w:r w:rsidR="000F6BC7" w:rsidRPr="000F6BC7">
        <w:t xml:space="preserve"> </w:t>
      </w:r>
      <w:r w:rsidR="000F6BC7">
        <w:t>major depressive disorder</w:t>
      </w:r>
      <w:r w:rsidR="000F6BC7" w:rsidRPr="000F6BC7">
        <w:t xml:space="preserve">, exploring </w:t>
      </w:r>
      <w:r w:rsidR="00C338C8" w:rsidRPr="000F6BC7">
        <w:t>group-specific neuroplasticity differences</w:t>
      </w:r>
      <w:r w:rsidR="00C338C8">
        <w:t xml:space="preserve">, </w:t>
      </w:r>
      <w:r w:rsidR="000F6BC7" w:rsidRPr="000F6BC7">
        <w:t>diagnostic sensitivity</w:t>
      </w:r>
      <w:r w:rsidR="00C338C8">
        <w:t xml:space="preserve"> and</w:t>
      </w:r>
      <w:r w:rsidR="000F6BC7" w:rsidRPr="000F6BC7">
        <w:t xml:space="preserve"> prognostic value</w:t>
      </w:r>
      <w:r w:rsidR="00C338C8">
        <w:t>.</w:t>
      </w:r>
    </w:p>
    <w:p w14:paraId="149964D1" w14:textId="53C18263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4.3.1</w:t>
      </w:r>
    </w:p>
    <w:p w14:paraId="122AF22D" w14:textId="77777777" w:rsidR="005E617A" w:rsidRPr="00B07A3B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610B300D" w14:textId="77777777" w:rsidR="00B442D6" w:rsidRDefault="00B442D6">
      <w:pPr>
        <w:rPr>
          <w:rFonts w:cstheme="minorHAnsi"/>
        </w:rPr>
      </w:pPr>
      <w:r>
        <w:rPr>
          <w:rFonts w:cstheme="minorHAnsi"/>
        </w:rPr>
        <w:br w:type="page"/>
      </w:r>
    </w:p>
    <w:p w14:paraId="053F561E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9D765E2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76C76A8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710BF8E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8919117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5377E56A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9A8E6FB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1FB1EC00" w14:textId="77777777" w:rsidR="00B442D6" w:rsidRPr="0062081E" w:rsidRDefault="00B442D6" w:rsidP="00B442D6">
      <w:pPr>
        <w:spacing w:before="120"/>
        <w:rPr>
          <w:rFonts w:ascii="Calibri" w:hAnsi="Calibri" w:cs="Calibri"/>
          <w:lang w:val="en-IN"/>
        </w:rPr>
      </w:pPr>
    </w:p>
    <w:p w14:paraId="07B7740D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3EBC51B" w14:textId="77777777" w:rsidR="00B442D6" w:rsidRPr="005E617A" w:rsidRDefault="00B442D6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609BE9F528008441B7A40F8855648F04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7383952ECE49F54E97769DF28ABAB03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>: (authors will present their testimonial statements live)</w:t>
      </w:r>
    </w:p>
    <w:p w14:paraId="5424B5A4" w14:textId="57EF7B79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2CE123BC" w14:textId="3EEB874A" w:rsidR="005E617A" w:rsidRPr="005E617A" w:rsidRDefault="005E617A" w:rsidP="005E617A">
      <w:pPr>
        <w:spacing w:before="120"/>
        <w:ind w:left="907"/>
        <w:rPr>
          <w:rFonts w:ascii="Calibri" w:eastAsia="Times New Roman" w:hAnsi="Calibri" w:cs="Calibri"/>
        </w:rPr>
      </w:pPr>
    </w:p>
    <w:p w14:paraId="26F560FF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E96D55A" w14:textId="77777777" w:rsidR="00B442D6" w:rsidRPr="005E617A" w:rsidRDefault="00B442D6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1522235041"/>
          <w:placeholder>
            <w:docPart w:val="A92D0AECA4B1034C95FC96A6DB6F1580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412246133"/>
          <w:placeholder>
            <w:docPart w:val="733AD7A3F7DFC441AD7B93FF72628CCA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4626EBC7" w14:textId="161247AB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3.2.1</w:t>
      </w:r>
    </w:p>
    <w:p w14:paraId="2C3D4904" w14:textId="77777777" w:rsidR="005E617A" w:rsidRPr="0062081E" w:rsidRDefault="005E617A" w:rsidP="005E617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B83B8CE" w14:textId="77777777" w:rsidR="00B442D6" w:rsidRPr="0062081E" w:rsidRDefault="00B442D6" w:rsidP="00B442D6">
      <w:pPr>
        <w:rPr>
          <w:rFonts w:ascii="Calibri" w:hAnsi="Calibri" w:cs="Calibri"/>
        </w:rPr>
      </w:pPr>
    </w:p>
    <w:p w14:paraId="146D4196" w14:textId="2404A3C3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2D6A24E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415385" w:rsidRPr="00415385">
        <w:rPr>
          <w:rFonts w:eastAsia="Times New Roman" w:cstheme="minorHAnsi"/>
        </w:rPr>
        <w:t xml:space="preserve">Ethics Committees </w:t>
      </w:r>
      <w:r w:rsidR="00415385">
        <w:rPr>
          <w:rFonts w:eastAsia="Times New Roman" w:cstheme="minorHAnsi"/>
        </w:rPr>
        <w:t>at</w:t>
      </w:r>
      <w:r w:rsidR="00415385" w:rsidRPr="00415385">
        <w:rPr>
          <w:rFonts w:eastAsia="Times New Roman" w:cstheme="minorHAnsi"/>
        </w:rPr>
        <w:t xml:space="preserve"> the Champalimaud </w:t>
      </w:r>
      <w:r w:rsidR="000F426C">
        <w:rPr>
          <w:rFonts w:eastAsia="Times New Roman" w:cstheme="minorHAnsi"/>
        </w:rPr>
        <w:t>Foundation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F1D570F" w:rsidR="00992857" w:rsidRPr="00B07A3B" w:rsidRDefault="00DC2504" w:rsidP="005E617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F78E619" w:rsidR="00CE10F2" w:rsidRDefault="008A2E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A2EF4">
        <w:rPr>
          <w:rFonts w:cstheme="minorHAnsi"/>
          <w:b/>
          <w:bCs/>
        </w:rPr>
        <w:t>Setup Requirements and Preparation</w:t>
      </w:r>
    </w:p>
    <w:p w14:paraId="314C5FBA" w14:textId="53A1DAA7" w:rsidR="00985FE6" w:rsidRPr="009616CC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pt-BR"/>
        </w:rPr>
      </w:pPr>
      <w:proofErr w:type="spellStart"/>
      <w:r w:rsidRPr="009616CC">
        <w:rPr>
          <w:rFonts w:cstheme="minorHAnsi"/>
          <w:b/>
          <w:bCs/>
          <w:lang w:val="pt-BR"/>
        </w:rPr>
        <w:t>Demonstrator</w:t>
      </w:r>
      <w:r w:rsidR="005E617A">
        <w:rPr>
          <w:rFonts w:cstheme="minorHAnsi"/>
          <w:b/>
          <w:bCs/>
          <w:lang w:val="pt-BR"/>
        </w:rPr>
        <w:t>s</w:t>
      </w:r>
      <w:proofErr w:type="spellEnd"/>
      <w:r w:rsidRPr="009616CC">
        <w:rPr>
          <w:rFonts w:cstheme="minorHAnsi"/>
          <w:b/>
          <w:bCs/>
          <w:lang w:val="pt-BR"/>
        </w:rPr>
        <w:t xml:space="preserve">: </w:t>
      </w:r>
      <w:r w:rsidR="009616CC" w:rsidRPr="009616CC">
        <w:rPr>
          <w:rFonts w:cstheme="minorHAnsi"/>
          <w:lang w:val="pt-BR"/>
        </w:rPr>
        <w:t xml:space="preserve">Daniel Rodrigues da Silva, Francisco Faro Viana, </w:t>
      </w:r>
      <w:r w:rsidR="00CD4E4F">
        <w:rPr>
          <w:rFonts w:cstheme="minorHAnsi"/>
          <w:lang w:val="pt-BR"/>
        </w:rPr>
        <w:t>Patrícia Pereira</w:t>
      </w:r>
    </w:p>
    <w:p w14:paraId="6FE16670" w14:textId="77777777" w:rsidR="00985FE6" w:rsidRPr="00A83CF9" w:rsidRDefault="00985FE6" w:rsidP="00A83CF9">
      <w:pPr>
        <w:spacing w:before="120"/>
        <w:rPr>
          <w:rFonts w:cstheme="minorHAnsi"/>
          <w:lang w:val="pt-BR"/>
        </w:rPr>
      </w:pPr>
    </w:p>
    <w:p w14:paraId="31EF7228" w14:textId="17E2EE3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p</w:t>
      </w:r>
      <w:r w:rsidRPr="00CE7D75">
        <w:rPr>
          <w:lang w:eastAsia="en-IN"/>
        </w:rPr>
        <w:t>lug the medical-grade silver</w:t>
      </w:r>
      <w:r>
        <w:rPr>
          <w:lang w:eastAsia="en-IN"/>
        </w:rPr>
        <w:t xml:space="preserve"> or </w:t>
      </w:r>
      <w:r w:rsidRPr="00CE7D75">
        <w:rPr>
          <w:lang w:eastAsia="en-IN"/>
        </w:rPr>
        <w:t>silver chloride electrodes into the corresponding contacts to prepare three electrodes</w:t>
      </w:r>
      <w:r w:rsidR="005E617A">
        <w:rPr>
          <w:lang w:eastAsia="en-IN"/>
        </w:rPr>
        <w:t xml:space="preserve"> </w:t>
      </w:r>
      <w:r w:rsidR="005E617A" w:rsidRPr="00CE7D75">
        <w:rPr>
          <w:b/>
          <w:bCs/>
          <w:lang w:eastAsia="en-IN"/>
        </w:rPr>
        <w:t>[1]</w:t>
      </w:r>
      <w:r w:rsidR="000B19A5">
        <w:rPr>
          <w:lang w:eastAsia="en-IN"/>
        </w:rPr>
        <w:t>. Connect the cables with the electrodes to the EMG</w:t>
      </w:r>
      <w:r w:rsidRPr="00CE7D75">
        <w:rPr>
          <w:lang w:eastAsia="en-IN"/>
        </w:rPr>
        <w:t xml:space="preserve"> </w:t>
      </w:r>
      <w:r w:rsidR="000B19A5">
        <w:rPr>
          <w:lang w:eastAsia="en-IN"/>
        </w:rPr>
        <w:t>board</w:t>
      </w:r>
      <w:r w:rsidR="005E617A">
        <w:rPr>
          <w:lang w:eastAsia="en-IN"/>
        </w:rPr>
        <w:t xml:space="preserve">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2-TXT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Connect a cable from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to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board to output the trigger signal for each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pulse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3</w:t>
      </w:r>
      <w:r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619773DF" w14:textId="77777777" w:rsidR="005E617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WIDE: Talent plugging in three silver/silver chloride electrodes into the designated electrode ports.</w:t>
      </w:r>
    </w:p>
    <w:p w14:paraId="49FB437E" w14:textId="5F801523" w:rsidR="008A2EF4" w:rsidRDefault="000B19A5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connecting the cables with the electrodes to the EMG board.</w:t>
      </w:r>
      <w:r w:rsidR="005E617A">
        <w:rPr>
          <w:lang w:val="en-IN" w:eastAsia="en-IN"/>
        </w:rPr>
        <w:t xml:space="preserve"> </w:t>
      </w:r>
      <w:r w:rsidR="005E617A" w:rsidRPr="008A2EF4">
        <w:rPr>
          <w:b/>
          <w:bCs/>
          <w:lang w:val="en-IN" w:eastAsia="en-IN"/>
        </w:rPr>
        <w:t xml:space="preserve">TXT: </w:t>
      </w:r>
      <w:r w:rsidR="005E617A">
        <w:rPr>
          <w:b/>
          <w:bCs/>
          <w:lang w:eastAsia="en-IN"/>
        </w:rPr>
        <w:t>EMG:</w:t>
      </w:r>
      <w:r w:rsidR="005E617A" w:rsidRPr="008A2EF4">
        <w:rPr>
          <w:lang w:eastAsia="en-IN"/>
        </w:rPr>
        <w:t xml:space="preserve"> </w:t>
      </w:r>
      <w:r w:rsidR="005E617A">
        <w:rPr>
          <w:b/>
          <w:bCs/>
          <w:lang w:eastAsia="en-IN"/>
        </w:rPr>
        <w:t>Electromyography</w:t>
      </w:r>
    </w:p>
    <w:p w14:paraId="4759263E" w14:textId="4FB7CBC3" w:rsidR="008A2EF4" w:rsidRP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connecting a cable from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to the </w:t>
      </w:r>
      <w:r>
        <w:rPr>
          <w:lang w:val="en-IN" w:eastAsia="en-IN"/>
        </w:rPr>
        <w:t>EMG</w:t>
      </w:r>
      <w:r w:rsidRPr="00CE7D75">
        <w:rPr>
          <w:lang w:val="en-IN" w:eastAsia="en-IN"/>
        </w:rPr>
        <w:t xml:space="preserve"> board.</w:t>
      </w:r>
      <w:r>
        <w:rPr>
          <w:lang w:val="en-IN" w:eastAsia="en-IN"/>
        </w:rPr>
        <w:t xml:space="preserve"> </w:t>
      </w:r>
      <w:r w:rsidRPr="008A2EF4">
        <w:rPr>
          <w:b/>
          <w:bCs/>
          <w:lang w:val="en-IN" w:eastAsia="en-IN"/>
        </w:rPr>
        <w:t xml:space="preserve">TXT: TMS: </w:t>
      </w:r>
      <w:r w:rsidRPr="008A2EF4">
        <w:rPr>
          <w:b/>
          <w:bCs/>
          <w:lang w:eastAsia="en-IN"/>
        </w:rPr>
        <w:t>Transcranial Magnetic Stimulation</w:t>
      </w:r>
    </w:p>
    <w:p w14:paraId="1A350F2E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1D00D3" w14:textId="6BB54519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On one of the computer monitors, open the BONSAI</w:t>
      </w:r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bon-</w:t>
      </w:r>
      <w:proofErr w:type="spellStart"/>
      <w:r>
        <w:rPr>
          <w:i/>
          <w:iCs/>
          <w:color w:val="EE0000"/>
          <w:lang w:eastAsia="en-IN"/>
        </w:rPr>
        <w:t>zai</w:t>
      </w:r>
      <w:proofErr w:type="spellEnd"/>
      <w:r w:rsidRPr="008A2EF4">
        <w:rPr>
          <w:i/>
          <w:iCs/>
          <w:color w:val="EE0000"/>
          <w:lang w:eastAsia="en-IN"/>
        </w:rPr>
        <w:t>)</w:t>
      </w:r>
      <w:r w:rsidRPr="00CE7D75">
        <w:rPr>
          <w:lang w:eastAsia="en-IN"/>
        </w:rPr>
        <w:t xml:space="preserve"> software and load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data acquisition script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</w:t>
      </w:r>
      <w:r>
        <w:rPr>
          <w:lang w:eastAsia="en-IN"/>
        </w:rPr>
        <w:t xml:space="preserve">Click the </w:t>
      </w:r>
      <w:r w:rsidRPr="005E617A">
        <w:rPr>
          <w:b/>
          <w:bCs/>
          <w:lang w:eastAsia="en-IN"/>
        </w:rPr>
        <w:t>Start</w:t>
      </w:r>
      <w:r>
        <w:rPr>
          <w:lang w:eastAsia="en-IN"/>
        </w:rPr>
        <w:t xml:space="preserve"> button to start data acquisition only when ready </w:t>
      </w:r>
      <w:r w:rsidRPr="008A2EF4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6DB5727F" w14:textId="3E7C60EF" w:rsidR="008A2EF4" w:rsidRPr="00DA25A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>68897_screenshot_1</w:t>
      </w:r>
      <w:r w:rsidR="00DA25AA" w:rsidRPr="00DA25AA">
        <w:rPr>
          <w:lang w:val="en-IN" w:eastAsia="en-IN"/>
        </w:rPr>
        <w:t xml:space="preserve"> </w:t>
      </w:r>
      <w:r w:rsidR="00DA25AA" w:rsidRPr="00DA25AA">
        <w:rPr>
          <w:lang w:val="en-IN" w:eastAsia="en-IN"/>
        </w:rPr>
        <w:t>00:03 – 00:10</w:t>
      </w:r>
    </w:p>
    <w:p w14:paraId="64F655CA" w14:textId="17A169B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>68897_screenshot_1.</w:t>
      </w:r>
      <w:r w:rsidR="00DA25AA" w:rsidRPr="00DA25AA">
        <w:rPr>
          <w:lang w:val="en-IN" w:eastAsia="en-IN"/>
        </w:rPr>
        <w:t xml:space="preserve"> </w:t>
      </w:r>
      <w:r w:rsidR="00DA25AA">
        <w:rPr>
          <w:lang w:val="en-IN" w:eastAsia="en-IN"/>
        </w:rPr>
        <w:t>00:</w:t>
      </w:r>
      <w:r w:rsidR="00DA25AA">
        <w:rPr>
          <w:lang w:val="en-IN" w:eastAsia="en-IN"/>
        </w:rPr>
        <w:t>11</w:t>
      </w:r>
      <w:r w:rsidR="00DA25AA">
        <w:rPr>
          <w:lang w:val="en-IN" w:eastAsia="en-IN"/>
        </w:rPr>
        <w:t xml:space="preserve"> – 00:1</w:t>
      </w:r>
      <w:r w:rsidR="00DA25AA">
        <w:rPr>
          <w:lang w:val="en-IN" w:eastAsia="en-IN"/>
        </w:rPr>
        <w:t>8</w:t>
      </w:r>
      <w:r w:rsidRPr="00CE7D75">
        <w:rPr>
          <w:lang w:val="en-IN" w:eastAsia="en-IN"/>
        </w:rPr>
        <w:t>.</w:t>
      </w:r>
    </w:p>
    <w:p w14:paraId="01FB4C8A" w14:textId="77777777" w:rsidR="00393E3F" w:rsidRPr="00CE7D75" w:rsidRDefault="00393E3F" w:rsidP="008A2EF4">
      <w:pPr>
        <w:pStyle w:val="ShotDescription"/>
        <w:ind w:firstLine="0"/>
        <w:rPr>
          <w:lang w:val="en-IN" w:eastAsia="en-IN"/>
        </w:rPr>
      </w:pPr>
    </w:p>
    <w:p w14:paraId="594616B3" w14:textId="323D1FE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Attach paper strips over all areas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screen where the maximum stimulation output percentage is displayed, to blind the technician during resting motor threshold and active motor threshold assessment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70E1B594" w14:textId="58B973A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taping paper strips over multiple sections of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screen, covering the maximum stimulation output display.</w:t>
      </w:r>
    </w:p>
    <w:p w14:paraId="523089B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322CB0" w14:textId="6D7DFE48" w:rsidR="00415385" w:rsidRPr="00CE7D75" w:rsidRDefault="008A2EF4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Position a tripod-mounted camera to maintain a clear view of all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components throughout the entire session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p</w:t>
      </w:r>
      <w:r w:rsidRPr="00CE7D75">
        <w:rPr>
          <w:lang w:eastAsia="en-IN"/>
        </w:rPr>
        <w:t xml:space="preserve">lace the coil calibration tracker and the calibration board on top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coil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 w:rsidR="00415385">
        <w:rPr>
          <w:lang w:eastAsia="en-IN"/>
        </w:rPr>
        <w:t xml:space="preserve"> Now, l</w:t>
      </w:r>
      <w:r w:rsidR="00415385" w:rsidRPr="00CE7D75">
        <w:rPr>
          <w:lang w:eastAsia="en-IN"/>
        </w:rPr>
        <w:t>aunch the neuro</w:t>
      </w:r>
      <w:r w:rsidR="00415385">
        <w:rPr>
          <w:lang w:eastAsia="en-IN"/>
        </w:rPr>
        <w:t>-</w:t>
      </w:r>
      <w:r w:rsidR="00415385" w:rsidRPr="00CE7D75">
        <w:rPr>
          <w:lang w:eastAsia="en-IN"/>
        </w:rPr>
        <w:t xml:space="preserve">navigation system software, input the participant identification number, and proceed to calibrate all </w:t>
      </w:r>
      <w:proofErr w:type="spellStart"/>
      <w:r w:rsidR="00415385" w:rsidRPr="00CE7D75">
        <w:rPr>
          <w:lang w:eastAsia="en-IN"/>
        </w:rPr>
        <w:t>neuronavigation</w:t>
      </w:r>
      <w:proofErr w:type="spellEnd"/>
      <w:r w:rsidR="00415385" w:rsidRPr="00CE7D75">
        <w:rPr>
          <w:lang w:eastAsia="en-IN"/>
        </w:rPr>
        <w:t xml:space="preserve"> components </w:t>
      </w:r>
      <w:r w:rsidR="00415385" w:rsidRPr="00CE7D75">
        <w:rPr>
          <w:b/>
          <w:bCs/>
          <w:lang w:eastAsia="en-IN"/>
        </w:rPr>
        <w:t>[</w:t>
      </w:r>
      <w:r w:rsidR="00415385">
        <w:rPr>
          <w:b/>
          <w:bCs/>
          <w:lang w:eastAsia="en-IN"/>
        </w:rPr>
        <w:t>3</w:t>
      </w:r>
      <w:r w:rsidR="00415385" w:rsidRPr="00CE7D75">
        <w:rPr>
          <w:b/>
          <w:bCs/>
          <w:lang w:eastAsia="en-IN"/>
        </w:rPr>
        <w:t>]</w:t>
      </w:r>
      <w:r w:rsidR="00415385" w:rsidRPr="00CE7D75">
        <w:rPr>
          <w:lang w:eastAsia="en-IN"/>
        </w:rPr>
        <w:t>.</w:t>
      </w:r>
    </w:p>
    <w:p w14:paraId="7D20C19D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adjusting the tripod and angling the camera to capture a wide field of view including all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components.</w:t>
      </w:r>
    </w:p>
    <w:p w14:paraId="512ED799" w14:textId="6A7B015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placing the calibration tracker and board securely onto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coil.</w:t>
      </w:r>
    </w:p>
    <w:p w14:paraId="01422542" w14:textId="3D589A8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 xml:space="preserve">68897_screenshot_1 </w:t>
      </w:r>
      <w:r w:rsidR="00DA25AA">
        <w:rPr>
          <w:lang w:val="en-IN" w:eastAsia="en-IN"/>
        </w:rPr>
        <w:t xml:space="preserve"> </w:t>
      </w:r>
      <w:r w:rsidR="00DA25AA" w:rsidRPr="00DA25AA">
        <w:rPr>
          <w:lang w:val="en-IN" w:eastAsia="en-IN"/>
        </w:rPr>
        <w:t>00:</w:t>
      </w:r>
      <w:r w:rsidR="00DA25AA" w:rsidRPr="00DA25AA">
        <w:rPr>
          <w:lang w:val="en-IN" w:eastAsia="en-IN"/>
        </w:rPr>
        <w:t>15</w:t>
      </w:r>
      <w:r w:rsidR="00DA25AA" w:rsidRPr="00DA25AA">
        <w:rPr>
          <w:lang w:val="en-IN" w:eastAsia="en-IN"/>
        </w:rPr>
        <w:t>-00:2</w:t>
      </w:r>
      <w:r w:rsidR="00DA25AA" w:rsidRPr="00DA25AA">
        <w:rPr>
          <w:lang w:val="en-IN" w:eastAsia="en-IN"/>
        </w:rPr>
        <w:t>0</w:t>
      </w:r>
      <w:r w:rsidR="00DA25AA">
        <w:rPr>
          <w:lang w:val="en-IN" w:eastAsia="en-IN"/>
        </w:rPr>
        <w:t>; 00:3</w:t>
      </w:r>
      <w:r w:rsidR="00DA25AA">
        <w:rPr>
          <w:lang w:val="en-IN" w:eastAsia="en-IN"/>
        </w:rPr>
        <w:t>9</w:t>
      </w:r>
      <w:r w:rsidR="00DA25AA">
        <w:rPr>
          <w:lang w:val="en-IN" w:eastAsia="en-IN"/>
        </w:rPr>
        <w:t>-00:43</w:t>
      </w:r>
      <w:r w:rsidRPr="00CE7D75">
        <w:rPr>
          <w:lang w:val="en-IN" w:eastAsia="en-IN"/>
        </w:rPr>
        <w:t>.</w:t>
      </w:r>
    </w:p>
    <w:p w14:paraId="1A2A318B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CB4927A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6A3E86BD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7EC40C5" w14:textId="4E968AF4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t>Preparing the Participant</w:t>
      </w:r>
      <w:r>
        <w:rPr>
          <w:b/>
          <w:bCs/>
          <w:lang w:val="en-IN" w:eastAsia="en-IN"/>
        </w:rPr>
        <w:t xml:space="preserve"> for the Procedure</w:t>
      </w:r>
    </w:p>
    <w:p w14:paraId="47142D8F" w14:textId="20B3EEED" w:rsidR="008A2EF4" w:rsidRPr="00A83CF9" w:rsidRDefault="008A2EF4" w:rsidP="008A2EF4">
      <w:pPr>
        <w:pStyle w:val="ShotDescription"/>
        <w:ind w:firstLine="0"/>
        <w:rPr>
          <w:lang w:val="pt-PT" w:eastAsia="en-IN"/>
        </w:rPr>
      </w:pPr>
    </w:p>
    <w:p w14:paraId="619BF86A" w14:textId="3ADDDCCB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positioning the participant, u</w:t>
      </w:r>
      <w:r w:rsidRPr="00CE7D75">
        <w:rPr>
          <w:lang w:eastAsia="en-IN"/>
        </w:rPr>
        <w:t>s</w:t>
      </w:r>
      <w:r>
        <w:rPr>
          <w:lang w:eastAsia="en-IN"/>
        </w:rPr>
        <w:t>e</w:t>
      </w:r>
      <w:r w:rsidRPr="00CE7D75">
        <w:rPr>
          <w:lang w:eastAsia="en-IN"/>
        </w:rPr>
        <w:t xml:space="preserve"> water sandpape</w:t>
      </w:r>
      <w:r>
        <w:rPr>
          <w:lang w:eastAsia="en-IN"/>
        </w:rPr>
        <w:t>r to</w:t>
      </w:r>
      <w:r w:rsidRPr="00CE7D75">
        <w:rPr>
          <w:lang w:eastAsia="en-IN"/>
        </w:rPr>
        <w:t xml:space="preserve"> gently scrub the skin over the first dorsal interosseous to improve the electrode-skin interface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Rinse the area with gauze embedded in alcohol </w:t>
      </w:r>
      <w:r>
        <w:rPr>
          <w:lang w:eastAsia="en-IN"/>
        </w:rPr>
        <w:t>and r</w:t>
      </w:r>
      <w:r w:rsidRPr="00CE7D75">
        <w:rPr>
          <w:lang w:eastAsia="en-IN"/>
        </w:rPr>
        <w:t xml:space="preserve">epeat the same procedure over the contralateral elbow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Once the skin is dry, place the ground electrode over the contralateral elbow to serve as a zero-voltage reference point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</w:t>
      </w:r>
      <w:r>
        <w:rPr>
          <w:lang w:eastAsia="en-IN"/>
        </w:rPr>
        <w:t>Then, p</w:t>
      </w:r>
      <w:r w:rsidRPr="00CE7D75">
        <w:rPr>
          <w:lang w:eastAsia="en-IN"/>
        </w:rPr>
        <w:t xml:space="preserve">lace the recording electrode on the contralateral hand, aligning the </w:t>
      </w:r>
      <w:proofErr w:type="spellStart"/>
      <w:r w:rsidRPr="00CE7D75">
        <w:rPr>
          <w:lang w:eastAsia="en-IN"/>
        </w:rPr>
        <w:t>center</w:t>
      </w:r>
      <w:proofErr w:type="spellEnd"/>
      <w:r w:rsidRPr="00CE7D75">
        <w:rPr>
          <w:lang w:eastAsia="en-IN"/>
        </w:rPr>
        <w:t xml:space="preserve"> approximately 2.5</w:t>
      </w:r>
      <w:r w:rsidR="00393E3F">
        <w:rPr>
          <w:lang w:eastAsia="en-IN"/>
        </w:rPr>
        <w:t>-</w:t>
      </w:r>
      <w:r w:rsidRPr="00CE7D75">
        <w:rPr>
          <w:lang w:eastAsia="en-IN"/>
        </w:rPr>
        <w:t xml:space="preserve">centimeters along the direction of the muscle tendon over the first dorsal interosseous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795F77D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gently scrubbing the FDI region with water sandpaper.</w:t>
      </w:r>
    </w:p>
    <w:p w14:paraId="0F445AD1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wiping the area using alcohol-embedded gauze.</w:t>
      </w:r>
    </w:p>
    <w:p w14:paraId="1E3F21B6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ground electrode on the cleaned elbow.</w:t>
      </w:r>
    </w:p>
    <w:p w14:paraId="76FCF97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recording electrode over the first dorsal interosseous on the contralateral hand.</w:t>
      </w:r>
    </w:p>
    <w:p w14:paraId="1738A52A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1FA31F9" w14:textId="3BA3F3FC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Place a swimming cap on the participant's head in an anterior</w:t>
      </w:r>
      <w:r>
        <w:rPr>
          <w:lang w:eastAsia="en-IN"/>
        </w:rPr>
        <w:t>-</w:t>
      </w:r>
      <w:r w:rsidRPr="00CE7D75">
        <w:rPr>
          <w:lang w:eastAsia="en-IN"/>
        </w:rPr>
        <w:t xml:space="preserve">posterior orientation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Align the cap with the eyebrow line at the front and the root of the helix of each ear, leaving the ears exposed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  <w:r w:rsidR="005A026A">
        <w:rPr>
          <w:lang w:eastAsia="en-IN"/>
        </w:rPr>
        <w:t xml:space="preserve"> </w:t>
      </w:r>
      <w:r w:rsidR="005A026A">
        <w:rPr>
          <w:lang w:eastAsia="en-IN"/>
        </w:rPr>
        <w:t xml:space="preserve">Offer the participant ear plugs and explain how to use them </w:t>
      </w:r>
      <w:r w:rsidR="005A026A" w:rsidRPr="00393E3F">
        <w:rPr>
          <w:b/>
          <w:bCs/>
          <w:lang w:eastAsia="en-IN"/>
        </w:rPr>
        <w:t>[3].</w:t>
      </w:r>
    </w:p>
    <w:p w14:paraId="565C1A1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cap over the participant’s scalp with the correct orientation.</w:t>
      </w:r>
    </w:p>
    <w:p w14:paraId="2660B447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cap alignment to match the anatomical landmarks and ensuring ears are left uncovered.</w:t>
      </w:r>
    </w:p>
    <w:p w14:paraId="45BF4C4E" w14:textId="6DF0FAAA" w:rsidR="005A026A" w:rsidRDefault="005A026A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giving the participant ear plugs and showing how to use them.</w:t>
      </w:r>
    </w:p>
    <w:p w14:paraId="3196C7A8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51D545" w14:textId="679E0E50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Draw the medial sagittal line and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on the cap to identify their intersection point at the vertex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t xml:space="preserve"> </w:t>
      </w:r>
      <w:r w:rsidRPr="00CE7D75">
        <w:rPr>
          <w:lang w:eastAsia="en-IN"/>
        </w:rPr>
        <w:t xml:space="preserve">From the vertex point, measure 5 centimeters to the left along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and 5 centimeters forward along the sagittal line to define two new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D21CE2B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using a marker to draw both the medial sagittal and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lines, marking their point of intersection.</w:t>
      </w:r>
    </w:p>
    <w:p w14:paraId="751CFAF3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using a measuring tape to mark two separate points — one leftward on the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 and one forward on the sagittal line — from the vertex.</w:t>
      </w:r>
    </w:p>
    <w:p w14:paraId="256FF1A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A7670F" w14:textId="53CFF5AB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CE7D75">
        <w:rPr>
          <w:lang w:eastAsia="en-IN"/>
        </w:rPr>
        <w:t xml:space="preserve">raw a diagonal line connecting the lateral point to the medial anterior point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From each lateral point, measure 2.5 centimeters in the antero-medial direction along the diagonal lines to mark the initial estimated motor hotspots for both hemispheres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F355709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drawing a single diagonal line between the two previously marked points on the cap.</w:t>
      </w:r>
    </w:p>
    <w:p w14:paraId="65CB1B23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measuring and marking 2.5 centimeters antero-medially from each lateral point to indicate the estimated motor hotspots.</w:t>
      </w:r>
    </w:p>
    <w:p w14:paraId="3BDCE9F4" w14:textId="77777777" w:rsidR="008A2EF4" w:rsidRDefault="008A2EF4" w:rsidP="008A2EF4"/>
    <w:p w14:paraId="57E7210F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Around the initial motor hotspot estimate, mark four additional points spaced within a 0.5-centimeter radius to serve as alternative testing sites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Highlight the overall region being considered for the motor hotspot using a red marker line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58EC13E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marking four surrounding points around the initial estimate using a marker and a ruler.</w:t>
      </w:r>
    </w:p>
    <w:p w14:paraId="73C3F91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drawing a red outline over the broader hotspot region.</w:t>
      </w:r>
    </w:p>
    <w:p w14:paraId="574A23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03759A5" w14:textId="195EFE32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CE7D75">
        <w:rPr>
          <w:lang w:eastAsia="en-IN"/>
        </w:rPr>
        <w:t xml:space="preserve">lace the elastic headband onto the participant’s head, making sure that the marker strip is facing the camera and that the band fits comfortably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Using the pointer tool, define key anatomical landmarks on the participant’s head, including the nasion, left and right tragus, and head shape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This allows the system to align and track stimulation targets based on head and brain anatomy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676DFA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and adjusting the elastic headband, ensuring the marker strip is camera-facing and properly aligned.</w:t>
      </w:r>
    </w:p>
    <w:p w14:paraId="5AB6833E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using the pointer to tap and mark anatomical landmarks on the participant’s head.</w:t>
      </w:r>
    </w:p>
    <w:p w14:paraId="26D5CEC5" w14:textId="66F6E944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00:01-00:10</w:t>
      </w:r>
      <w:r w:rsidRPr="00CE7D75">
        <w:rPr>
          <w:lang w:val="en-IN" w:eastAsia="en-IN"/>
        </w:rPr>
        <w:t>.</w:t>
      </w:r>
    </w:p>
    <w:p w14:paraId="09BEEEB4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0A5CB4B9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567AB30A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1E5E61B6" w14:textId="62A7B7A7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t>Measur</w:t>
      </w:r>
      <w:r>
        <w:rPr>
          <w:b/>
          <w:bCs/>
          <w:lang w:val="en-IN" w:eastAsia="en-IN"/>
        </w:rPr>
        <w:t xml:space="preserve">ing </w:t>
      </w:r>
      <w:r w:rsidRPr="008A2EF4">
        <w:rPr>
          <w:b/>
          <w:bCs/>
          <w:lang w:val="en-IN" w:eastAsia="en-IN"/>
        </w:rPr>
        <w:t>the Motor Hotspot</w:t>
      </w:r>
      <w:r>
        <w:rPr>
          <w:b/>
          <w:bCs/>
          <w:lang w:val="en-IN" w:eastAsia="en-IN"/>
        </w:rPr>
        <w:t xml:space="preserve"> and </w:t>
      </w:r>
      <w:r w:rsidRPr="008A2EF4">
        <w:rPr>
          <w:b/>
          <w:bCs/>
          <w:lang w:val="en-IN" w:eastAsia="en-IN"/>
        </w:rPr>
        <w:t>Establish</w:t>
      </w:r>
      <w:r>
        <w:rPr>
          <w:b/>
          <w:bCs/>
          <w:lang w:val="en-IN" w:eastAsia="en-IN"/>
        </w:rPr>
        <w:t>ing</w:t>
      </w:r>
      <w:r w:rsidRPr="008A2EF4">
        <w:rPr>
          <w:b/>
          <w:bCs/>
          <w:lang w:val="en-IN" w:eastAsia="en-IN"/>
        </w:rPr>
        <w:t xml:space="preserve"> the</w:t>
      </w:r>
      <w:r>
        <w:rPr>
          <w:b/>
          <w:bCs/>
          <w:lang w:val="en-IN" w:eastAsia="en-IN"/>
        </w:rPr>
        <w:t xml:space="preserve"> </w:t>
      </w:r>
      <w:r w:rsidRPr="008A2EF4">
        <w:rPr>
          <w:b/>
          <w:bCs/>
          <w:lang w:eastAsia="en-IN"/>
        </w:rPr>
        <w:t>Resting Motor Threshold</w:t>
      </w:r>
      <w:r w:rsidRPr="008A2EF4">
        <w:rPr>
          <w:lang w:eastAsia="en-IN"/>
        </w:rPr>
        <w:t xml:space="preserve"> </w:t>
      </w:r>
      <w:r>
        <w:rPr>
          <w:lang w:eastAsia="en-IN"/>
        </w:rPr>
        <w:t>(</w:t>
      </w:r>
      <w:proofErr w:type="spellStart"/>
      <w:r w:rsidRPr="008A2EF4">
        <w:rPr>
          <w:b/>
          <w:bCs/>
          <w:lang w:val="en-IN" w:eastAsia="en-IN"/>
        </w:rPr>
        <w:t>rMT</w:t>
      </w:r>
      <w:proofErr w:type="spellEnd"/>
      <w:r>
        <w:rPr>
          <w:b/>
          <w:bCs/>
          <w:lang w:val="en-IN" w:eastAsia="en-IN"/>
        </w:rPr>
        <w:t>)</w:t>
      </w:r>
    </w:p>
    <w:p w14:paraId="736A2EF5" w14:textId="3489AC11" w:rsidR="008A2EF4" w:rsidRPr="0041538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415385">
        <w:rPr>
          <w:lang w:eastAsia="en-IN"/>
        </w:rPr>
        <w:t>Position the TMS coil tangentially on the participant’s scalp with the handle angled posteriorly at 45 degrees to the midsagittal line</w:t>
      </w:r>
      <w:r w:rsidR="00415385">
        <w:rPr>
          <w:lang w:eastAsia="en-IN"/>
        </w:rPr>
        <w:t xml:space="preserve"> </w:t>
      </w:r>
      <w:r w:rsidRPr="00415385">
        <w:rPr>
          <w:b/>
          <w:bCs/>
          <w:lang w:eastAsia="en-IN"/>
        </w:rPr>
        <w:t>[1</w:t>
      </w:r>
      <w:r w:rsidR="00415385">
        <w:rPr>
          <w:b/>
          <w:bCs/>
          <w:lang w:eastAsia="en-IN"/>
        </w:rPr>
        <w:t>-TXT</w:t>
      </w:r>
      <w:r w:rsidRPr="00415385">
        <w:rPr>
          <w:b/>
          <w:bCs/>
          <w:lang w:eastAsia="en-IN"/>
        </w:rPr>
        <w:t>]</w:t>
      </w:r>
      <w:r w:rsidRPr="00415385">
        <w:rPr>
          <w:lang w:eastAsia="en-IN"/>
        </w:rPr>
        <w:t>.</w:t>
      </w:r>
    </w:p>
    <w:p w14:paraId="4B987393" w14:textId="52BC06BD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5385">
        <w:rPr>
          <w:lang w:val="en-IN" w:eastAsia="en-IN"/>
        </w:rPr>
        <w:lastRenderedPageBreak/>
        <w:t>Talent placing the TMS coil on the scalp with</w:t>
      </w:r>
      <w:r w:rsidRPr="00CE7D75">
        <w:rPr>
          <w:lang w:val="en-IN" w:eastAsia="en-IN"/>
        </w:rPr>
        <w:t xml:space="preserve"> correct angle and alignment.</w:t>
      </w:r>
      <w:r w:rsidR="00415385">
        <w:rPr>
          <w:lang w:val="en-IN" w:eastAsia="en-IN"/>
        </w:rPr>
        <w:t xml:space="preserve"> </w:t>
      </w:r>
      <w:r w:rsidR="00415385" w:rsidRPr="00415385">
        <w:rPr>
          <w:b/>
          <w:bCs/>
          <w:lang w:val="en-IN" w:eastAsia="en-IN"/>
        </w:rPr>
        <w:t xml:space="preserve">TXT: Place the </w:t>
      </w:r>
      <w:r w:rsidR="00415385" w:rsidRPr="00415385">
        <w:rPr>
          <w:b/>
          <w:bCs/>
          <w:lang w:eastAsia="en-IN"/>
        </w:rPr>
        <w:t xml:space="preserve">coil’s center directly over the previously marked location </w:t>
      </w:r>
    </w:p>
    <w:p w14:paraId="4009D18C" w14:textId="77777777" w:rsidR="008A2EF4" w:rsidRDefault="008A2EF4" w:rsidP="008A2EF4">
      <w:pPr>
        <w:pStyle w:val="Narration"/>
        <w:ind w:firstLine="0"/>
        <w:rPr>
          <w:lang w:eastAsia="en-IN"/>
        </w:rPr>
      </w:pPr>
    </w:p>
    <w:p w14:paraId="469519AB" w14:textId="27FBA096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Deliver pulses at 30 percent of the maximum stimulation output over the initial motor hotspot estimate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i</w:t>
      </w:r>
      <w:r w:rsidRPr="00CE7D75">
        <w:rPr>
          <w:lang w:eastAsia="en-IN"/>
        </w:rPr>
        <w:t xml:space="preserve">ncrease stimulation intensity in 5 to 10 percent increments of maximum stimulation output until a consistent motor response is observed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Deliver single pulses at the initial estimate and surrounding marked locations to determine which site most consistently produces high-amplitude motor evoked potentials and isolated first dorsal interosseous contractions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5A0E9531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the trigger to apply stimulation while holding the coil over the initial hotspot.</w:t>
      </w:r>
    </w:p>
    <w:p w14:paraId="183D4C56" w14:textId="65AC293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device settings.</w:t>
      </w:r>
    </w:p>
    <w:p w14:paraId="3CDD8F8D" w14:textId="553CF6F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applying single pulses at multiple marked sites while observing participant’s hand </w:t>
      </w:r>
      <w:r>
        <w:rPr>
          <w:lang w:val="en-IN" w:eastAsia="en-IN"/>
        </w:rPr>
        <w:t>and the monitor</w:t>
      </w:r>
      <w:r w:rsidRPr="00CE7D75">
        <w:rPr>
          <w:lang w:val="en-IN" w:eastAsia="en-IN"/>
        </w:rPr>
        <w:t>.</w:t>
      </w:r>
    </w:p>
    <w:p w14:paraId="327BFA8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1AD8E839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software, select the pulse that produced the most reliable response to define the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0E518E94" w14:textId="0CB4DD2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00:40 – 00:48</w:t>
      </w:r>
      <w:r w:rsidRPr="00CE7D75">
        <w:rPr>
          <w:lang w:val="en-IN" w:eastAsia="en-IN"/>
        </w:rPr>
        <w:t>.</w:t>
      </w:r>
    </w:p>
    <w:p w14:paraId="1638A77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9D77C42" w14:textId="4BF339EF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e</w:t>
      </w:r>
      <w:r w:rsidRPr="008A2EF4">
        <w:rPr>
          <w:lang w:eastAsia="en-IN"/>
        </w:rPr>
        <w:t xml:space="preserve">stablish the resting motor threshold </w:t>
      </w:r>
      <w:r>
        <w:rPr>
          <w:lang w:eastAsia="en-IN"/>
        </w:rPr>
        <w:t xml:space="preserve">or </w:t>
      </w:r>
      <w:proofErr w:type="spellStart"/>
      <w:r>
        <w:rPr>
          <w:lang w:eastAsia="en-IN"/>
        </w:rPr>
        <w:t>rMT</w:t>
      </w:r>
      <w:proofErr w:type="spellEnd"/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R-M-T</w:t>
      </w:r>
      <w:r w:rsidRPr="008A2EF4">
        <w:rPr>
          <w:i/>
          <w:iCs/>
          <w:color w:val="EE0000"/>
          <w:lang w:eastAsia="en-IN"/>
        </w:rPr>
        <w:t>)</w:t>
      </w:r>
      <w:r>
        <w:rPr>
          <w:lang w:eastAsia="en-IN"/>
        </w:rPr>
        <w:t>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back to the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Deliver 10 single-pulse stimulations, spaced 5 seconds apart, and identify the minimum percentage of maximum stimulation output that produces at least 5 motor evoked potentials exceeding 50 microvolts in the contralateral first dorsal interosseous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0AC6EE89" w14:textId="31F9E823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CE7D75">
        <w:rPr>
          <w:lang w:val="en-IN" w:eastAsia="en-IN"/>
        </w:rPr>
        <w:t xml:space="preserve">the coil </w:t>
      </w:r>
      <w:r>
        <w:rPr>
          <w:lang w:val="en-IN" w:eastAsia="en-IN"/>
        </w:rPr>
        <w:t>being aligned</w:t>
      </w:r>
      <w:r w:rsidRPr="00CE7D75">
        <w:rPr>
          <w:lang w:val="en-IN" w:eastAsia="en-IN"/>
        </w:rPr>
        <w:t xml:space="preserve"> to the previously identified hotspot.</w:t>
      </w:r>
    </w:p>
    <w:p w14:paraId="0CB9A93B" w14:textId="60D21C12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delivering single pulses and </w:t>
      </w:r>
      <w:r>
        <w:rPr>
          <w:lang w:val="en-IN" w:eastAsia="en-IN"/>
        </w:rPr>
        <w:t>monitor showing</w:t>
      </w:r>
      <w:r w:rsidRPr="00CE7D75">
        <w:rPr>
          <w:lang w:val="en-IN" w:eastAsia="en-IN"/>
        </w:rPr>
        <w:t xml:space="preserve"> visible motor evoked potential thresholds.</w:t>
      </w:r>
      <w:r>
        <w:rPr>
          <w:lang w:val="en-IN" w:eastAsia="en-IN"/>
        </w:rPr>
        <w:t xml:space="preserve"> </w:t>
      </w:r>
      <w:r w:rsidRPr="008A2EF4">
        <w:rPr>
          <w:highlight w:val="yellow"/>
          <w:lang w:val="en-IN" w:eastAsia="en-IN"/>
        </w:rPr>
        <w:t>Authors</w:t>
      </w:r>
      <w:r w:rsidR="003D17F1">
        <w:rPr>
          <w:highlight w:val="yellow"/>
          <w:lang w:val="en-IN" w:eastAsia="en-IN"/>
        </w:rPr>
        <w:t xml:space="preserve"> and </w:t>
      </w:r>
      <w:r w:rsidR="003D17F1" w:rsidRPr="003D17F1">
        <w:rPr>
          <w:b/>
          <w:bCs/>
          <w:i/>
          <w:iCs/>
          <w:color w:val="0432FF"/>
          <w:highlight w:val="yellow"/>
          <w:lang w:val="en-IN" w:eastAsia="en-IN"/>
        </w:rPr>
        <w:t>videographer</w:t>
      </w:r>
      <w:r w:rsidRPr="008A2EF4">
        <w:rPr>
          <w:highlight w:val="yellow"/>
          <w:lang w:val="en-IN" w:eastAsia="en-IN"/>
        </w:rPr>
        <w:t>:</w:t>
      </w:r>
      <w:r w:rsidR="003D17F1">
        <w:rPr>
          <w:highlight w:val="yellow"/>
          <w:lang w:val="en-IN" w:eastAsia="en-IN"/>
        </w:rPr>
        <w:t xml:space="preserve"> </w:t>
      </w:r>
      <w:r w:rsidRPr="008A2EF4">
        <w:rPr>
          <w:highlight w:val="yellow"/>
          <w:lang w:val="en-IN" w:eastAsia="en-IN"/>
        </w:rPr>
        <w:t xml:space="preserve"> I</w:t>
      </w:r>
      <w:r>
        <w:rPr>
          <w:highlight w:val="yellow"/>
          <w:lang w:val="en-IN" w:eastAsia="en-IN"/>
        </w:rPr>
        <w:t>f</w:t>
      </w:r>
      <w:r w:rsidRPr="008A2EF4">
        <w:rPr>
          <w:highlight w:val="yellow"/>
          <w:lang w:val="en-IN" w:eastAsia="en-IN"/>
        </w:rPr>
        <w:t xml:space="preserve"> possible</w:t>
      </w:r>
      <w:r>
        <w:rPr>
          <w:highlight w:val="yellow"/>
          <w:lang w:val="en-IN" w:eastAsia="en-IN"/>
        </w:rPr>
        <w:t>,</w:t>
      </w:r>
      <w:r w:rsidRPr="008A2EF4">
        <w:rPr>
          <w:highlight w:val="yellow"/>
          <w:lang w:val="en-IN" w:eastAsia="en-IN"/>
        </w:rPr>
        <w:t xml:space="preserve"> cover the patient and the monitor in </w:t>
      </w:r>
      <w:r>
        <w:rPr>
          <w:highlight w:val="yellow"/>
          <w:lang w:val="en-IN" w:eastAsia="en-IN"/>
        </w:rPr>
        <w:t>the same</w:t>
      </w:r>
      <w:r w:rsidRPr="008A2EF4">
        <w:rPr>
          <w:highlight w:val="yellow"/>
          <w:lang w:val="en-IN" w:eastAsia="en-IN"/>
        </w:rPr>
        <w:t xml:space="preserve"> frame</w:t>
      </w:r>
    </w:p>
    <w:p w14:paraId="2B3818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99DFD65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Starting from the previously defined motor hotspot intensity, reduce the stimulation level in 2 percent increments until fewer than 5 out of 10 pulses result in a motor evoked potential of 50 microvolts or more in the contralateral first 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4D0EF80A" w14:textId="46166A0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decreasing intensity </w:t>
      </w:r>
      <w:r>
        <w:rPr>
          <w:lang w:val="en-IN" w:eastAsia="en-IN"/>
        </w:rPr>
        <w:t>on the device</w:t>
      </w:r>
      <w:r w:rsidRPr="00CE7D75">
        <w:rPr>
          <w:lang w:val="en-IN" w:eastAsia="en-IN"/>
        </w:rPr>
        <w:t>.</w:t>
      </w:r>
    </w:p>
    <w:p w14:paraId="43791A22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0368E0AA" w14:textId="610F7871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CE7D75">
        <w:rPr>
          <w:lang w:eastAsia="en-IN"/>
        </w:rPr>
        <w:t xml:space="preserve">ncrease the maximum stimulation output in 1 percent increments until 5 or more out of 10 pulses generate a 50 microvolt or higher response in the contralateral first </w:t>
      </w:r>
      <w:r w:rsidRPr="00CE7D75">
        <w:rPr>
          <w:lang w:eastAsia="en-IN"/>
        </w:rPr>
        <w:lastRenderedPageBreak/>
        <w:t xml:space="preserve">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Record the percentage of maximum stimulation output that defines the resting motor threshold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46457A7" w14:textId="3A3DE7EA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CE7D75">
        <w:rPr>
          <w:lang w:val="en-IN" w:eastAsia="en-IN"/>
        </w:rPr>
        <w:t xml:space="preserve"> adjusting the stimulation intensity upward in 1 percent steps while tracking motor evoked potential results.</w:t>
      </w:r>
      <w:r w:rsidR="00BF703B">
        <w:rPr>
          <w:lang w:val="en-IN" w:eastAsia="en-IN"/>
        </w:rPr>
        <w:t xml:space="preserve"> </w:t>
      </w:r>
      <w:r w:rsidR="00BF703B" w:rsidRPr="00BF703B">
        <w:rPr>
          <w:b/>
          <w:bCs/>
          <w:highlight w:val="yellow"/>
          <w:lang w:val="en-IN" w:eastAsia="en-IN"/>
        </w:rPr>
        <w:t>Authors</w:t>
      </w:r>
      <w:r w:rsidR="00BF703B" w:rsidRPr="00BF703B">
        <w:rPr>
          <w:highlight w:val="yellow"/>
          <w:lang w:val="en-IN" w:eastAsia="en-IN"/>
        </w:rPr>
        <w:t>: Is it possible to provide these recordings or should the videographer capture them?</w:t>
      </w:r>
    </w:p>
    <w:p w14:paraId="220736E0" w14:textId="68232E5C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CE7D75">
        <w:rPr>
          <w:lang w:val="en-IN" w:eastAsia="en-IN"/>
        </w:rPr>
        <w:t xml:space="preserve"> the final resting motor threshold percentage.</w:t>
      </w:r>
    </w:p>
    <w:p w14:paraId="09D0E1CE" w14:textId="77777777" w:rsidR="008A2EF4" w:rsidRDefault="008A2EF4" w:rsidP="008A2EF4"/>
    <w:p w14:paraId="2D7358AE" w14:textId="77777777" w:rsidR="008A2EF4" w:rsidRDefault="008A2EF4" w:rsidP="008A2EF4"/>
    <w:p w14:paraId="3D1DD192" w14:textId="77777777" w:rsidR="008A2EF4" w:rsidRDefault="008A2EF4" w:rsidP="008A2EF4"/>
    <w:p w14:paraId="3BFD9705" w14:textId="77777777" w:rsidR="008A2EF4" w:rsidRDefault="008A2EF4" w:rsidP="008A2EF4"/>
    <w:p w14:paraId="0A977183" w14:textId="4D85DFD5" w:rsidR="008A2EF4" w:rsidRPr="00415385" w:rsidRDefault="008A2EF4" w:rsidP="00415385">
      <w:pPr>
        <w:pStyle w:val="ListParagraph"/>
        <w:numPr>
          <w:ilvl w:val="0"/>
          <w:numId w:val="3"/>
        </w:numPr>
        <w:rPr>
          <w:b/>
          <w:bCs/>
        </w:rPr>
      </w:pPr>
      <w:r w:rsidRPr="00415385">
        <w:rPr>
          <w:b/>
          <w:bCs/>
        </w:rPr>
        <w:t>Maximum Voluntary Muscle Activation and Establishing the Active Motor Threshold (</w:t>
      </w:r>
      <w:proofErr w:type="spellStart"/>
      <w:r w:rsidRPr="00415385">
        <w:rPr>
          <w:b/>
          <w:bCs/>
        </w:rPr>
        <w:t>aMT</w:t>
      </w:r>
      <w:proofErr w:type="spellEnd"/>
      <w:r w:rsidRPr="00415385">
        <w:rPr>
          <w:b/>
          <w:bCs/>
        </w:rPr>
        <w:t>)</w:t>
      </w:r>
    </w:p>
    <w:p w14:paraId="5A389A70" w14:textId="65B3630C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Instruct the participant to generate maximum voluntary activation of the first dorsal interosseous muscle by forcefully pressing the index fingernail against the base of the thumb to form a tight circle shape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="008A2EF4" w:rsidRPr="00CE7D75">
        <w:rPr>
          <w:lang w:eastAsia="en-IN"/>
        </w:rPr>
        <w:t>Approximately 2 seconds after the muscle contraction begins, press the space bar on the computer running the BONSAI script</w:t>
      </w:r>
      <w:r w:rsidR="00BF703B">
        <w:rPr>
          <w:lang w:eastAsia="en-IN"/>
        </w:rPr>
        <w:t xml:space="preserve"> </w:t>
      </w:r>
      <w:r w:rsidR="00BF703B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2</w:t>
      </w:r>
      <w:r w:rsidR="00BF703B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 xml:space="preserve"> to record the time point while avoiding the initial movement artifact </w:t>
      </w:r>
      <w:r w:rsidR="008A2EF4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3</w:t>
      </w:r>
      <w:r w:rsidR="008A2EF4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>.</w:t>
      </w:r>
    </w:p>
    <w:p w14:paraId="704B2A3A" w14:textId="77777777" w:rsidR="00DB35C5" w:rsidRDefault="00DB35C5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Participant </w:t>
      </w:r>
      <w:r w:rsidRPr="00CE7D75">
        <w:rPr>
          <w:lang w:eastAsia="en-IN"/>
        </w:rPr>
        <w:t>forcefully pressing the index fingernail against the base of the thumb</w:t>
      </w:r>
      <w:r w:rsidRPr="00CE7D75">
        <w:rPr>
          <w:lang w:val="en-IN" w:eastAsia="en-IN"/>
        </w:rPr>
        <w:t>.</w:t>
      </w:r>
    </w:p>
    <w:p w14:paraId="28C0547A" w14:textId="77777777" w:rsidR="00BF703B" w:rsidRDefault="007275A9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3E3F">
        <w:rPr>
          <w:lang w:val="en-IN" w:eastAsia="en-IN"/>
        </w:rPr>
        <w:t>Talent pressing the space bar</w:t>
      </w:r>
      <w:r w:rsidR="00BF703B">
        <w:rPr>
          <w:lang w:val="en-IN" w:eastAsia="en-IN"/>
        </w:rPr>
        <w:t>.</w:t>
      </w:r>
    </w:p>
    <w:p w14:paraId="635E66E3" w14:textId="32ECCFB0" w:rsidR="00DB35C5" w:rsidRPr="00393E3F" w:rsidRDefault="00BF703B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r w:rsidRPr="00BF703B">
        <w:rPr>
          <w:lang w:val="en-IN" w:eastAsia="en-IN"/>
        </w:rPr>
        <w:t>68897_screenshot_4.mkv</w:t>
      </w:r>
      <w:r>
        <w:rPr>
          <w:lang w:val="en-IN" w:eastAsia="en-IN"/>
        </w:rPr>
        <w:t xml:space="preserve"> 00:05-00:15</w:t>
      </w:r>
    </w:p>
    <w:p w14:paraId="0B90CA7E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30E0AE69" w14:textId="5AB0ED22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8A2EF4" w:rsidRPr="00CE7D75">
        <w:rPr>
          <w:lang w:eastAsia="en-IN"/>
        </w:rPr>
        <w:t xml:space="preserve">sk the participant to maintain a submaximal muscle contraction between 10 and 20 percent of their maximum voluntary isometric contraction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 xml:space="preserve">. Use </w:t>
      </w:r>
      <w:r w:rsidR="008A2EF4">
        <w:rPr>
          <w:lang w:eastAsia="en-IN"/>
        </w:rPr>
        <w:t>EMG</w:t>
      </w:r>
      <w:r w:rsidR="008A2EF4" w:rsidRPr="00CE7D75">
        <w:rPr>
          <w:lang w:eastAsia="en-IN"/>
        </w:rPr>
        <w:t xml:space="preserve"> feedback to monitor and guide the participant to maintain the correct contraction level </w:t>
      </w:r>
      <w:r w:rsidR="008A2EF4" w:rsidRPr="00CE7D75">
        <w:rPr>
          <w:b/>
          <w:bCs/>
          <w:lang w:eastAsia="en-IN"/>
        </w:rPr>
        <w:t>[2]</w:t>
      </w:r>
      <w:r w:rsidR="008A2EF4" w:rsidRPr="00CE7D75">
        <w:rPr>
          <w:lang w:eastAsia="en-IN"/>
        </w:rPr>
        <w:t>.</w:t>
      </w:r>
    </w:p>
    <w:p w14:paraId="368FB61B" w14:textId="77777777" w:rsidR="008A2EF4" w:rsidRPr="00BF703B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instructing the participant on how to perform a submaximal contraction </w:t>
      </w:r>
      <w:r w:rsidRPr="00BF703B">
        <w:rPr>
          <w:lang w:val="en-IN" w:eastAsia="en-IN"/>
        </w:rPr>
        <w:t>and begin holding it.</w:t>
      </w:r>
    </w:p>
    <w:p w14:paraId="4249F9FB" w14:textId="29641795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lang w:val="en-IN" w:eastAsia="en-IN"/>
        </w:rPr>
        <w:t>68897_screenshot_4.mkv</w:t>
      </w:r>
      <w:r w:rsidR="00BF703B">
        <w:rPr>
          <w:lang w:val="en-IN" w:eastAsia="en-IN"/>
        </w:rPr>
        <w:t xml:space="preserve"> 00:</w:t>
      </w:r>
      <w:r w:rsidR="00BF703B">
        <w:rPr>
          <w:lang w:val="en-IN" w:eastAsia="en-IN"/>
        </w:rPr>
        <w:t>18</w:t>
      </w:r>
      <w:r w:rsidR="00BF703B">
        <w:rPr>
          <w:lang w:val="en-IN" w:eastAsia="en-IN"/>
        </w:rPr>
        <w:t>-00:</w:t>
      </w:r>
      <w:r w:rsidR="00BF703B">
        <w:rPr>
          <w:lang w:val="en-IN" w:eastAsia="en-IN"/>
        </w:rPr>
        <w:t>30</w:t>
      </w:r>
    </w:p>
    <w:p w14:paraId="615CD678" w14:textId="77777777" w:rsidR="009A2705" w:rsidRDefault="009A2705" w:rsidP="00393E3F">
      <w:pPr>
        <w:pStyle w:val="ShotDescription"/>
        <w:ind w:firstLine="0"/>
        <w:rPr>
          <w:lang w:val="en-IN" w:eastAsia="en-IN"/>
        </w:rPr>
      </w:pPr>
    </w:p>
    <w:p w14:paraId="6906809F" w14:textId="77777777" w:rsidR="009A2705" w:rsidRPr="00CE7D75" w:rsidRDefault="009A2705" w:rsidP="009A270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active motor threshold,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to the previously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Determine the active motor threshold as the minimum percentage of maximum stimulation output that elicits motor evoked potentials of at least 200 microvolts in 5 out of 10 pulses during slight voluntary contraction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398130E6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guiding the coil position using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interface.</w:t>
      </w:r>
    </w:p>
    <w:p w14:paraId="2C3DB8EE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applying pulses while observing for motor evoked potentials during slight contraction.</w:t>
      </w:r>
    </w:p>
    <w:p w14:paraId="44BDE210" w14:textId="77777777" w:rsidR="00DB35C5" w:rsidRPr="00CE7D75" w:rsidRDefault="00DB35C5" w:rsidP="00393E3F">
      <w:pPr>
        <w:pStyle w:val="ShotDescription"/>
        <w:ind w:left="0" w:firstLine="0"/>
        <w:rPr>
          <w:lang w:val="en-IN" w:eastAsia="en-IN"/>
        </w:rPr>
      </w:pPr>
    </w:p>
    <w:p w14:paraId="4BBE09FE" w14:textId="401660AA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From the resting motor threshold intensity, reduce the stimulation level </w:t>
      </w:r>
      <w:r w:rsidR="00DB35C5">
        <w:rPr>
          <w:lang w:eastAsia="en-IN"/>
        </w:rPr>
        <w:t>by</w:t>
      </w:r>
      <w:r w:rsidRPr="00CE7D75">
        <w:rPr>
          <w:lang w:eastAsia="en-IN"/>
        </w:rPr>
        <w:t xml:space="preserve"> 2 percent </w:t>
      </w:r>
      <w:r w:rsidR="00DB35C5">
        <w:rPr>
          <w:lang w:eastAsia="en-IN"/>
        </w:rPr>
        <w:t>de</w:t>
      </w:r>
      <w:r w:rsidRPr="00CE7D75">
        <w:rPr>
          <w:lang w:eastAsia="en-IN"/>
        </w:rPr>
        <w:t>crements until fewer than 5 out of 10 pulses produce a 200</w:t>
      </w:r>
      <w:r w:rsidR="00DB35C5">
        <w:rPr>
          <w:lang w:eastAsia="en-IN"/>
        </w:rPr>
        <w:t>-</w:t>
      </w:r>
      <w:r w:rsidRPr="00CE7D75">
        <w:rPr>
          <w:lang w:eastAsia="en-IN"/>
        </w:rPr>
        <w:t xml:space="preserve">microvolt response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Then, i</w:t>
      </w:r>
      <w:r w:rsidR="00DB35C5" w:rsidRPr="00CE7D75">
        <w:rPr>
          <w:lang w:eastAsia="en-IN"/>
        </w:rPr>
        <w:t xml:space="preserve">ncrease the intensity in 1 percent steps until at least 5 out of 10 pulses result in motor evoked potentials of 200 microvolts or more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Record the percentage of maximum stimulation output that defines the active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3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6C019C50" w14:textId="2632182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lowering stimulation intensity </w:t>
      </w:r>
      <w:r w:rsidR="00DB35C5">
        <w:rPr>
          <w:lang w:val="en-IN" w:eastAsia="en-IN"/>
        </w:rPr>
        <w:t>by</w:t>
      </w:r>
      <w:r w:rsidRPr="00CE7D75">
        <w:rPr>
          <w:lang w:val="en-IN" w:eastAsia="en-IN"/>
        </w:rPr>
        <w:t xml:space="preserve"> 2 percent.</w:t>
      </w:r>
    </w:p>
    <w:p w14:paraId="06EC8CB3" w14:textId="12FA342C" w:rsidR="008A2EF4" w:rsidRDefault="00BF703B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</w:t>
      </w:r>
      <w:r w:rsidR="008A2EF4" w:rsidRPr="00CE7D75">
        <w:rPr>
          <w:lang w:val="en-IN" w:eastAsia="en-IN"/>
        </w:rPr>
        <w:t xml:space="preserve"> intensity </w:t>
      </w:r>
      <w:r>
        <w:rPr>
          <w:lang w:val="en-IN" w:eastAsia="en-IN"/>
        </w:rPr>
        <w:t>settings</w:t>
      </w:r>
      <w:r w:rsidR="008A2EF4" w:rsidRPr="00CE7D75">
        <w:rPr>
          <w:lang w:val="en-IN" w:eastAsia="en-IN"/>
        </w:rPr>
        <w:t>.</w:t>
      </w:r>
    </w:p>
    <w:p w14:paraId="5E13D96C" w14:textId="0F7EEFE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</w:t>
      </w:r>
      <w:r w:rsidR="00BF703B">
        <w:rPr>
          <w:lang w:val="en-IN" w:eastAsia="en-IN"/>
        </w:rPr>
        <w:t>observing the readings on the monitor</w:t>
      </w:r>
      <w:r w:rsidRPr="00CE7D75">
        <w:rPr>
          <w:lang w:val="en-IN" w:eastAsia="en-IN"/>
        </w:rPr>
        <w:t>.</w:t>
      </w:r>
    </w:p>
    <w:p w14:paraId="6AAC51B1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D58FA78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5ACCDDD" w14:textId="430270DB" w:rsidR="00DB35C5" w:rsidRPr="00DB35C5" w:rsidRDefault="00DB35C5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B35C5">
        <w:rPr>
          <w:b/>
          <w:bCs/>
          <w:lang w:val="en-IN" w:eastAsia="en-IN"/>
        </w:rPr>
        <w:t>Defin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Baseline Cortical Excitability</w:t>
      </w:r>
      <w:r>
        <w:rPr>
          <w:b/>
          <w:bCs/>
          <w:lang w:val="en-IN" w:eastAsia="en-IN"/>
        </w:rPr>
        <w:t xml:space="preserve"> and </w:t>
      </w:r>
      <w:r w:rsidRPr="00DB35C5">
        <w:rPr>
          <w:b/>
          <w:bCs/>
          <w:lang w:val="en-IN" w:eastAsia="en-IN"/>
        </w:rPr>
        <w:t>Assess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Cortical Excitability Modulation</w:t>
      </w:r>
    </w:p>
    <w:p w14:paraId="1779A59B" w14:textId="5334865A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Accurately position the coil over the defined motor hotspot using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Check that surface </w:t>
      </w:r>
      <w:r w:rsidR="00DB35C5">
        <w:rPr>
          <w:lang w:eastAsia="en-IN"/>
        </w:rPr>
        <w:t>EMG</w:t>
      </w:r>
      <w:r w:rsidR="00DB35C5" w:rsidRPr="00CE7D75">
        <w:rPr>
          <w:lang w:eastAsia="en-IN"/>
        </w:rPr>
        <w:t xml:space="preserve"> electrodes are correctly positioned over the first dorsal interosseous and verify that the signal quality shows minimal noise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30322B46" w14:textId="77777777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making fine adjustments to the coil based on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system feedback to align with the hotspot.</w:t>
      </w:r>
    </w:p>
    <w:p w14:paraId="5D3A4248" w14:textId="2B418ECF" w:rsidR="008A2EF4" w:rsidRPr="00BF703B" w:rsidRDefault="00BF703B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 68897_screenshot_5</w:t>
      </w:r>
      <w:r>
        <w:rPr>
          <w:lang w:val="en-IN" w:eastAsia="en-IN"/>
        </w:rPr>
        <w:t xml:space="preserve"> 00:10 – 00:23</w:t>
      </w:r>
    </w:p>
    <w:p w14:paraId="25E173C1" w14:textId="77777777" w:rsidR="00415385" w:rsidRPr="00CE7D75" w:rsidRDefault="00415385" w:rsidP="00415385">
      <w:pPr>
        <w:pStyle w:val="ShotDescription"/>
        <w:ind w:firstLine="0"/>
        <w:rPr>
          <w:lang w:val="en-IN" w:eastAsia="en-IN"/>
        </w:rPr>
      </w:pPr>
    </w:p>
    <w:p w14:paraId="53F463DA" w14:textId="77B7907D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Load the single-pulse stimulation protocol on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device </w:t>
      </w:r>
      <w:r w:rsidRPr="00CE7D75">
        <w:rPr>
          <w:b/>
          <w:bCs/>
          <w:lang w:eastAsia="en-IN"/>
        </w:rPr>
        <w:t>[1]</w:t>
      </w:r>
      <w:r w:rsidR="00DB35C5">
        <w:rPr>
          <w:lang w:eastAsia="en-IN"/>
        </w:rPr>
        <w:t xml:space="preserve"> and e</w:t>
      </w:r>
      <w:r w:rsidR="00DB35C5" w:rsidRPr="00CE7D75">
        <w:rPr>
          <w:lang w:eastAsia="en-IN"/>
        </w:rPr>
        <w:t>nter the resting motor threshold value previously recorded</w:t>
      </w:r>
      <w:r w:rsidR="00DB35C5">
        <w:rPr>
          <w:lang w:eastAsia="en-IN"/>
        </w:rPr>
        <w:t>, Now, b</w:t>
      </w:r>
      <w:r w:rsidR="00DB35C5" w:rsidRPr="00CE7D75">
        <w:rPr>
          <w:lang w:eastAsia="en-IN"/>
        </w:rPr>
        <w:t xml:space="preserve">egin running the stimulation protocol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BF703B">
        <w:rPr>
          <w:b/>
          <w:bCs/>
          <w:lang w:eastAsia="en-IN"/>
        </w:rPr>
        <w:t>-TXT</w:t>
      </w:r>
      <w:r w:rsidR="00DB35C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6D7237C2" w14:textId="230B445A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navigating the device interface and loading the appropriate single-pulse protocol.</w:t>
      </w:r>
    </w:p>
    <w:p w14:paraId="58646C2D" w14:textId="46F94024" w:rsidR="00BF703B" w:rsidRPr="00BF703B" w:rsidRDefault="008A2EF4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inputting the resting motor threshold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stimulation sequence.</w:t>
      </w:r>
      <w:r w:rsidR="00BF703B">
        <w:rPr>
          <w:lang w:val="en-IN" w:eastAsia="en-IN"/>
        </w:rPr>
        <w:t xml:space="preserve"> </w:t>
      </w:r>
      <w:r w:rsidR="00BF703B" w:rsidRPr="00BF703B">
        <w:rPr>
          <w:b/>
          <w:bCs/>
          <w:lang w:val="en-IN" w:eastAsia="en-IN"/>
        </w:rPr>
        <w:t xml:space="preserve">TXT: </w:t>
      </w:r>
      <w:r w:rsidR="00BF703B" w:rsidRPr="00BF703B">
        <w:rPr>
          <w:b/>
          <w:bCs/>
          <w:lang w:eastAsia="en-IN"/>
        </w:rPr>
        <w:t>Assess the baseline cortical excitability</w:t>
      </w:r>
      <w:r w:rsidR="00BF703B" w:rsidRPr="00BF703B">
        <w:rPr>
          <w:b/>
          <w:bCs/>
          <w:lang w:eastAsia="en-IN"/>
        </w:rPr>
        <w:t>;</w:t>
      </w:r>
      <w:r w:rsidR="00BF703B" w:rsidRPr="00BF703B">
        <w:rPr>
          <w:b/>
          <w:bCs/>
          <w:lang w:eastAsia="en-IN"/>
        </w:rPr>
        <w:t xml:space="preserve"> </w:t>
      </w:r>
      <w:r w:rsidR="00BF703B" w:rsidRPr="00BF703B">
        <w:rPr>
          <w:b/>
          <w:bCs/>
          <w:lang w:eastAsia="en-IN"/>
        </w:rPr>
        <w:t>A</w:t>
      </w:r>
      <w:r w:rsidR="00BF703B" w:rsidRPr="00BF703B">
        <w:rPr>
          <w:b/>
          <w:bCs/>
          <w:lang w:eastAsia="en-IN"/>
        </w:rPr>
        <w:t>verag</w:t>
      </w:r>
      <w:r w:rsidR="00BF703B" w:rsidRPr="00BF703B">
        <w:rPr>
          <w:b/>
          <w:bCs/>
          <w:lang w:eastAsia="en-IN"/>
        </w:rPr>
        <w:t>e</w:t>
      </w:r>
      <w:r w:rsidR="00BF703B" w:rsidRPr="00BF703B">
        <w:rPr>
          <w:b/>
          <w:bCs/>
          <w:lang w:eastAsia="en-IN"/>
        </w:rPr>
        <w:t xml:space="preserve"> the peak-to-peak amplitudes of 40 motor evoked potentials</w:t>
      </w:r>
    </w:p>
    <w:p w14:paraId="07B20B08" w14:textId="77777777" w:rsidR="008A2EF4" w:rsidRDefault="008A2EF4" w:rsidP="008A2EF4"/>
    <w:p w14:paraId="545DEDC6" w14:textId="77777777" w:rsidR="008A2EF4" w:rsidRDefault="008A2EF4" w:rsidP="008A2EF4"/>
    <w:p w14:paraId="7C514C18" w14:textId="263F90E0" w:rsidR="00DB35C5" w:rsidRPr="00CE7D75" w:rsidRDefault="00DB35C5" w:rsidP="00DB35C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l</w:t>
      </w:r>
      <w:r w:rsidR="008A2EF4" w:rsidRPr="00CE7D75">
        <w:rPr>
          <w:lang w:eastAsia="en-IN"/>
        </w:rPr>
        <w:t xml:space="preserve">oad the intermittent theta burst stimulation protocol onto the </w:t>
      </w:r>
      <w:r w:rsidR="008A2EF4">
        <w:rPr>
          <w:lang w:eastAsia="en-IN"/>
        </w:rPr>
        <w:t>TMS</w:t>
      </w:r>
      <w:r w:rsidR="008A2EF4" w:rsidRPr="00CE7D75">
        <w:rPr>
          <w:lang w:eastAsia="en-IN"/>
        </w:rPr>
        <w:t xml:space="preserve"> device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Enter the previously recorded active motor threshold and start the intermittent theta burst stimulation protocol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678F4DB9" w14:textId="6B3895D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navigating through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device interface and selecting the intermittent theta burst stimulation protocol for loading.</w:t>
      </w:r>
    </w:p>
    <w:p w14:paraId="0DA9D225" w14:textId="74D895BF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inputting the active motor threshold value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protocol.</w:t>
      </w:r>
    </w:p>
    <w:p w14:paraId="431A8984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A439A" w14:textId="7C4403F8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Immediately after the intermittent theta burst stimulation protocol ends, start a stopwatch to monitor post-stimulation intervals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At time point zero, immediately after the end of the cortical excitability modulation protocol, reapply the single-pulse stimulation protocol using 120 percent of the resting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70E85412" w14:textId="6C1A6764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a stopwatch or digital timer.</w:t>
      </w:r>
    </w:p>
    <w:p w14:paraId="1C49ADB0" w14:textId="0907A68A" w:rsidR="008A2EF4" w:rsidRDefault="00393E3F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8A2EF4" w:rsidRPr="00CE7D75">
        <w:rPr>
          <w:lang w:val="en-IN" w:eastAsia="en-IN"/>
        </w:rPr>
        <w:t>initiating the single-pulse protocol again at 120 percent resting motor threshold immediately following stimulation.</w:t>
      </w:r>
    </w:p>
    <w:p w14:paraId="153360E7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8F614" w14:textId="68D17DD9" w:rsidR="008A2EF4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Validate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accuracy by placing the pointer on the nasion and checking alignment 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software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Ensure that the spatial deviation is less than 5 </w:t>
      </w:r>
      <w:proofErr w:type="spellStart"/>
      <w:r w:rsidRPr="00CE7D75">
        <w:rPr>
          <w:lang w:eastAsia="en-IN"/>
        </w:rPr>
        <w:t>millimeters</w:t>
      </w:r>
      <w:proofErr w:type="spellEnd"/>
      <w:r w:rsidRPr="00CE7D75">
        <w:rPr>
          <w:lang w:eastAsia="en-IN"/>
        </w:rPr>
        <w:t xml:space="preserve"> and record the measured value </w:t>
      </w:r>
      <w:r w:rsidRPr="00CE7D75">
        <w:rPr>
          <w:b/>
          <w:bCs/>
          <w:lang w:eastAsia="en-IN"/>
        </w:rPr>
        <w:t>[2</w:t>
      </w:r>
      <w:r w:rsidR="00415385"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74253F7E" w14:textId="77777777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Talent placing the pointer on the nasion.</w:t>
      </w:r>
    </w:p>
    <w:p w14:paraId="5401C9FF" w14:textId="17BC2F3A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68897_screenshot_6.</w:t>
      </w:r>
      <w:r w:rsidR="00BF703B" w:rsidRPr="00BF703B">
        <w:rPr>
          <w:b/>
          <w:bCs/>
        </w:rPr>
        <w:t xml:space="preserve"> </w:t>
      </w:r>
      <w:r w:rsidR="00BF703B" w:rsidRPr="00BF703B">
        <w:rPr>
          <w:lang w:val="en-IN" w:eastAsia="en-IN"/>
        </w:rPr>
        <w:t>00:02 – 00:09</w:t>
      </w:r>
      <w:r w:rsidRPr="00BF703B">
        <w:rPr>
          <w:lang w:val="en-IN" w:eastAsia="en-IN"/>
        </w:rPr>
        <w:t>.</w:t>
      </w:r>
      <w:r w:rsidR="00415385" w:rsidRPr="00BF703B">
        <w:rPr>
          <w:lang w:val="en-IN" w:eastAsia="en-IN"/>
        </w:rPr>
        <w:t xml:space="preserve"> </w:t>
      </w:r>
      <w:r w:rsidR="00415385" w:rsidRPr="00BF703B">
        <w:rPr>
          <w:b/>
          <w:bCs/>
          <w:lang w:val="en-IN" w:eastAsia="en-IN"/>
        </w:rPr>
        <w:t>TXT: Repeat single-pulse stimulation after 10, 20, and 30 min</w:t>
      </w:r>
    </w:p>
    <w:p w14:paraId="1A793239" w14:textId="77777777" w:rsidR="00BF703B" w:rsidRPr="00BF703B" w:rsidRDefault="00BF703B" w:rsidP="00BF703B">
      <w:pPr>
        <w:pStyle w:val="ShotDescription"/>
        <w:ind w:firstLine="0"/>
        <w:rPr>
          <w:lang w:val="en-IN" w:eastAsia="en-IN"/>
        </w:rPr>
      </w:pPr>
    </w:p>
    <w:p w14:paraId="3AF7B2EE" w14:textId="154A5C72" w:rsidR="008A2EF4" w:rsidRPr="00BF703B" w:rsidRDefault="00415385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BF703B">
        <w:rPr>
          <w:lang w:eastAsia="en-IN"/>
        </w:rPr>
        <w:t>Finally, a</w:t>
      </w:r>
      <w:r w:rsidR="008A2EF4" w:rsidRPr="00BF703B">
        <w:rPr>
          <w:lang w:eastAsia="en-IN"/>
        </w:rPr>
        <w:t xml:space="preserve">fter completing the final stimulation block, stop the BONSAI script and finalize the </w:t>
      </w:r>
      <w:proofErr w:type="spellStart"/>
      <w:r w:rsidR="008A2EF4" w:rsidRPr="00BF703B">
        <w:rPr>
          <w:lang w:eastAsia="en-IN"/>
        </w:rPr>
        <w:t>neuronavigation</w:t>
      </w:r>
      <w:proofErr w:type="spellEnd"/>
      <w:r w:rsidR="008A2EF4" w:rsidRPr="00BF703B">
        <w:rPr>
          <w:lang w:eastAsia="en-IN"/>
        </w:rPr>
        <w:t xml:space="preserve"> session in the software </w:t>
      </w:r>
      <w:r w:rsidR="008A2EF4" w:rsidRPr="00BF703B">
        <w:rPr>
          <w:b/>
          <w:bCs/>
          <w:lang w:eastAsia="en-IN"/>
        </w:rPr>
        <w:t>[1]</w:t>
      </w:r>
      <w:r w:rsidR="008A2EF4" w:rsidRPr="00BF703B">
        <w:rPr>
          <w:lang w:eastAsia="en-IN"/>
        </w:rPr>
        <w:t xml:space="preserve">. Confirm that a binary data file is generated from the BONSAI acquisition session </w:t>
      </w:r>
      <w:r w:rsidR="008A2EF4" w:rsidRPr="00BF703B">
        <w:rPr>
          <w:b/>
          <w:bCs/>
          <w:lang w:eastAsia="en-IN"/>
        </w:rPr>
        <w:t>[2]</w:t>
      </w:r>
      <w:r w:rsidR="008A2EF4" w:rsidRPr="00BF703B">
        <w:rPr>
          <w:lang w:eastAsia="en-IN"/>
        </w:rPr>
        <w:t>.</w:t>
      </w:r>
    </w:p>
    <w:p w14:paraId="4B9819EB" w14:textId="6FCDE39B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68897_screenshot_7</w:t>
      </w:r>
      <w:r w:rsidRPr="00BF703B">
        <w:rPr>
          <w:lang w:val="en-IN" w:eastAsia="en-IN"/>
        </w:rPr>
        <w:t>.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lang w:val="en-IN" w:eastAsia="en-IN"/>
        </w:rPr>
        <w:t>00:07 – 00:11</w:t>
      </w:r>
      <w:r w:rsidR="00BF703B" w:rsidRPr="00BF703B">
        <w:rPr>
          <w:lang w:val="en-IN" w:eastAsia="en-IN"/>
        </w:rPr>
        <w:t xml:space="preserve"> and </w:t>
      </w:r>
      <w:r w:rsidR="00BF703B" w:rsidRPr="00BF703B">
        <w:rPr>
          <w:lang w:val="en-IN" w:eastAsia="en-IN"/>
        </w:rPr>
        <w:t>68897_screenshot_8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lang w:val="en-IN" w:eastAsia="en-IN"/>
        </w:rPr>
        <w:t>00:02 – 00:10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i/>
          <w:iCs/>
          <w:color w:val="0432FF"/>
          <w:lang w:val="en-IN" w:eastAsia="en-IN"/>
        </w:rPr>
        <w:t>Video editor: Please use split screen to show both these recordings</w:t>
      </w:r>
    </w:p>
    <w:p w14:paraId="252734D3" w14:textId="32D9068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68897_screenshot_7</w:t>
      </w:r>
      <w:r w:rsidR="00BF703B" w:rsidRPr="00BF703B">
        <w:rPr>
          <w:lang w:val="en-IN" w:eastAsia="en-IN"/>
        </w:rPr>
        <w:t>.</w:t>
      </w:r>
      <w:r w:rsidR="00BF703B">
        <w:rPr>
          <w:lang w:val="en-IN" w:eastAsia="en-IN"/>
        </w:rPr>
        <w:t xml:space="preserve"> 00:</w:t>
      </w:r>
      <w:r w:rsidR="00BF703B">
        <w:rPr>
          <w:lang w:val="en-IN" w:eastAsia="en-IN"/>
        </w:rPr>
        <w:t>12</w:t>
      </w:r>
      <w:r w:rsidR="00BF703B">
        <w:rPr>
          <w:lang w:val="en-IN" w:eastAsia="en-IN"/>
        </w:rPr>
        <w:t xml:space="preserve"> – 00:1</w:t>
      </w:r>
      <w:r w:rsidR="00BF703B">
        <w:rPr>
          <w:lang w:val="en-IN" w:eastAsia="en-IN"/>
        </w:rPr>
        <w:t>9</w:t>
      </w:r>
      <w:r w:rsidRPr="00CE7D75">
        <w:rPr>
          <w:lang w:val="en-IN" w:eastAsia="en-IN"/>
        </w:rPr>
        <w:t>.</w:t>
      </w:r>
    </w:p>
    <w:p w14:paraId="6C223E11" w14:textId="77777777" w:rsidR="008A2EF4" w:rsidRPr="00CE7D75" w:rsidRDefault="008A2EF4" w:rsidP="008A2EF4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152FD04F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E078CA2" w:rsidR="00495959" w:rsidRPr="000F326F" w:rsidRDefault="00495959" w:rsidP="00DB35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C1F17F1" w:rsidR="00495959" w:rsidRPr="00B07A3B" w:rsidRDefault="00495959" w:rsidP="00BF703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B35C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0CB471" w14:textId="2BFEB3A0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Significant increases in motor evoked potential amplitude were observed at T</w:t>
      </w:r>
      <w:r w:rsidR="00BF703B">
        <w:rPr>
          <w:lang w:eastAsia="en-IN"/>
        </w:rPr>
        <w:t>-</w:t>
      </w:r>
      <w:r w:rsidRPr="00162D80">
        <w:rPr>
          <w:lang w:eastAsia="en-IN"/>
        </w:rPr>
        <w:t>0</w:t>
      </w:r>
      <w:r w:rsidR="00BF703B">
        <w:rPr>
          <w:lang w:eastAsia="en-IN"/>
        </w:rPr>
        <w:t xml:space="preserve"> </w:t>
      </w:r>
      <w:r w:rsidR="00BF703B" w:rsidRPr="00BF703B">
        <w:rPr>
          <w:i/>
          <w:iCs/>
          <w:color w:val="EE0000"/>
          <w:lang w:eastAsia="en-IN"/>
        </w:rPr>
        <w:t>(</w:t>
      </w:r>
      <w:r w:rsidR="00BF703B">
        <w:rPr>
          <w:i/>
          <w:iCs/>
          <w:color w:val="EE0000"/>
          <w:lang w:eastAsia="en-IN"/>
        </w:rPr>
        <w:t>T-zero</w:t>
      </w:r>
      <w:r w:rsidR="00BF703B" w:rsidRPr="00BF703B">
        <w:rPr>
          <w:i/>
          <w:iCs/>
          <w:color w:val="EE0000"/>
          <w:lang w:eastAsia="en-IN"/>
        </w:rPr>
        <w:t>)</w:t>
      </w:r>
      <w:r w:rsidRPr="00162D80">
        <w:rPr>
          <w:lang w:eastAsia="en-IN"/>
        </w:rPr>
        <w:t xml:space="preserve">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>,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>, and T</w:t>
      </w:r>
      <w:r w:rsidR="00BF703B">
        <w:rPr>
          <w:lang w:eastAsia="en-IN"/>
        </w:rPr>
        <w:t>-</w:t>
      </w:r>
      <w:r w:rsidRPr="00162D80">
        <w:rPr>
          <w:lang w:eastAsia="en-IN"/>
        </w:rPr>
        <w:t>20 following intermittent theta burst stimulation during the baseline session</w:t>
      </w:r>
      <w:r>
        <w:rPr>
          <w:lang w:eastAsia="en-IN"/>
        </w:rPr>
        <w:t xml:space="preserve">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>, but not at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30 </w:t>
      </w:r>
      <w:r w:rsidRPr="00162D80">
        <w:rPr>
          <w:b/>
          <w:lang w:eastAsia="en-IN"/>
        </w:rPr>
        <w:t>[4]</w:t>
      </w:r>
      <w:r w:rsidR="009C6619">
        <w:rPr>
          <w:b/>
          <w:lang w:eastAsia="en-IN"/>
        </w:rPr>
        <w:t>.</w:t>
      </w:r>
    </w:p>
    <w:p w14:paraId="2B7321A7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7ADECBE5" w14:textId="12303D7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>Video editor: Highlight the group of green dots above the dashed line under the “T0” label</w:t>
      </w:r>
      <w:r w:rsidR="009C6619" w:rsidRPr="009C6619">
        <w:rPr>
          <w:i/>
          <w:iCs/>
          <w:color w:val="3333FF"/>
          <w:lang w:val="en-IN" w:eastAsia="en-IN"/>
        </w:rPr>
        <w:t xml:space="preserve"> corresponding to baseline M1</w:t>
      </w:r>
      <w:r w:rsidRPr="00162D80">
        <w:rPr>
          <w:lang w:val="en-IN" w:eastAsia="en-IN"/>
        </w:rPr>
        <w:t xml:space="preserve"> .</w:t>
      </w:r>
    </w:p>
    <w:p w14:paraId="5041144A" w14:textId="0F7F66A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6BB43DB6" w14:textId="2592BD6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7CB05F5B" w14:textId="09783DD5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cluster of green dots near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0A7D48AB" w14:textId="77777777" w:rsidR="00415385" w:rsidRPr="00162D80" w:rsidRDefault="00415385" w:rsidP="00415385">
      <w:pPr>
        <w:pStyle w:val="ShotDescription"/>
        <w:ind w:firstLine="0"/>
        <w:rPr>
          <w:lang w:val="en-IN" w:eastAsia="en-IN"/>
        </w:rPr>
      </w:pPr>
    </w:p>
    <w:p w14:paraId="15472A29" w14:textId="56684A23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 xml:space="preserve">At follow-up, significant increases in motor evoked potential amplitude were again observed at T0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T10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 xml:space="preserve">, T20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 xml:space="preserve">, and T30 </w:t>
      </w:r>
      <w:r w:rsidRPr="00162D80">
        <w:rPr>
          <w:b/>
          <w:lang w:eastAsia="en-IN"/>
        </w:rPr>
        <w:t>[4]</w:t>
      </w:r>
      <w:r>
        <w:rPr>
          <w:lang w:eastAsia="en-IN"/>
        </w:rPr>
        <w:t>.</w:t>
      </w:r>
    </w:p>
    <w:p w14:paraId="6629235C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533E70AA" w14:textId="5012204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D750758" w14:textId="1E0FACB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2DA78FCA" w14:textId="12E4AAD6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044038A" w14:textId="1B5A8FC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0E42E738" w14:textId="77777777" w:rsidR="00BF703B" w:rsidRPr="00162D80" w:rsidRDefault="00BF703B" w:rsidP="00BF703B">
      <w:pPr>
        <w:pStyle w:val="ShotDescription"/>
        <w:ind w:firstLine="0"/>
        <w:rPr>
          <w:lang w:val="en-IN" w:eastAsia="en-IN"/>
        </w:rPr>
      </w:pPr>
    </w:p>
    <w:p w14:paraId="1C487FBB" w14:textId="3350640A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Test-retest reliability of motor evoked potential changes at T0 showed moderate to good consistency</w:t>
      </w:r>
      <w:r w:rsidR="009C6619">
        <w:rPr>
          <w:lang w:eastAsia="en-IN"/>
        </w:rPr>
        <w:t xml:space="preserve"> </w:t>
      </w:r>
      <w:r w:rsidR="009C6619"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with an intraclass correlation coefficient of 0.67 </w:t>
      </w:r>
      <w:r w:rsidRPr="00162D80">
        <w:rPr>
          <w:b/>
          <w:lang w:eastAsia="en-IN"/>
        </w:rPr>
        <w:t>[</w:t>
      </w:r>
      <w:r w:rsidR="009C6619">
        <w:rPr>
          <w:b/>
          <w:lang w:eastAsia="en-IN"/>
        </w:rPr>
        <w:t>2</w:t>
      </w:r>
      <w:r w:rsidRPr="00162D80">
        <w:rPr>
          <w:b/>
          <w:lang w:eastAsia="en-IN"/>
        </w:rPr>
        <w:t>]</w:t>
      </w:r>
      <w:r w:rsidR="009C6619">
        <w:rPr>
          <w:b/>
          <w:lang w:eastAsia="en-IN"/>
        </w:rPr>
        <w:t>.</w:t>
      </w:r>
    </w:p>
    <w:p w14:paraId="2458DE0F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004BB6FA" w14:textId="2D5B2F49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</w:p>
    <w:p w14:paraId="07EA454C" w14:textId="134FDA6F" w:rsidR="009C6619" w:rsidRPr="00BF703B" w:rsidRDefault="009C6619" w:rsidP="009C661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  <w:r w:rsidRPr="009C6619">
        <w:rPr>
          <w:i/>
          <w:iCs/>
          <w:color w:val="3333FF"/>
          <w:lang w:val="en-IN" w:eastAsia="en-IN"/>
        </w:rPr>
        <w:t>Video editor: Highlight the text "ICC = .67" near the graph</w:t>
      </w:r>
      <w:r w:rsidRPr="00162D80">
        <w:rPr>
          <w:lang w:val="en-IN" w:eastAsia="en-IN"/>
        </w:rPr>
        <w:t>.</w:t>
      </w:r>
    </w:p>
    <w:sectPr w:rsidR="009C6619" w:rsidRPr="00BF703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25EC" w14:textId="77777777" w:rsidR="00762BDF" w:rsidRDefault="00762BDF">
      <w:r>
        <w:separator/>
      </w:r>
    </w:p>
    <w:p w14:paraId="0265B384" w14:textId="77777777" w:rsidR="00762BDF" w:rsidRDefault="00762BDF"/>
  </w:endnote>
  <w:endnote w:type="continuationSeparator" w:id="0">
    <w:p w14:paraId="4DEFD355" w14:textId="77777777" w:rsidR="00762BDF" w:rsidRDefault="00762BDF">
      <w:r>
        <w:continuationSeparator/>
      </w:r>
    </w:p>
    <w:p w14:paraId="048B3315" w14:textId="77777777" w:rsidR="00762BDF" w:rsidRDefault="00762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86E01B" w:rsidR="00ED23F4" w:rsidRPr="00790E8C" w:rsidRDefault="00336C61" w:rsidP="00BF703B">
    <w:pPr>
      <w:pStyle w:val="Footer"/>
      <w:tabs>
        <w:tab w:val="clear" w:pos="8640"/>
        <w:tab w:val="left" w:pos="565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42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F703B">
      <w:rPr>
        <w:rFonts w:cstheme="minorHAnsi"/>
      </w:rPr>
      <w:t xml:space="preserve">September </w:t>
    </w:r>
    <w:r w:rsidR="00BF703B">
      <w:rPr>
        <w:rFonts w:cstheme="minorHAnsi"/>
      </w:rPr>
      <w:t>19</w:t>
    </w:r>
    <w:r w:rsidR="00BF703B">
      <w:rPr>
        <w:rFonts w:cstheme="minorHAnsi"/>
      </w:rPr>
      <w:t xml:space="preserve">, </w:t>
    </w:r>
    <w:proofErr w:type="gramStart"/>
    <w:r w:rsidR="00BF703B">
      <w:rPr>
        <w:rFonts w:cstheme="minorHAnsi"/>
      </w:rPr>
      <w:t>2025</w:t>
    </w:r>
    <w:proofErr w:type="gramEnd"/>
    <w:r w:rsidR="00BF703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7A1C" w14:textId="77777777" w:rsidR="00762BDF" w:rsidRDefault="00762BDF">
      <w:r>
        <w:separator/>
      </w:r>
    </w:p>
    <w:p w14:paraId="2F31644E" w14:textId="77777777" w:rsidR="00762BDF" w:rsidRDefault="00762BDF"/>
  </w:footnote>
  <w:footnote w:type="continuationSeparator" w:id="0">
    <w:p w14:paraId="3857530C" w14:textId="77777777" w:rsidR="00762BDF" w:rsidRDefault="00762BDF">
      <w:r>
        <w:continuationSeparator/>
      </w:r>
    </w:p>
    <w:p w14:paraId="0919BAB2" w14:textId="77777777" w:rsidR="00762BDF" w:rsidRDefault="00762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55F2F22" w:rsidR="00336C61" w:rsidRPr="006D3AC7" w:rsidRDefault="00336C61" w:rsidP="00BF703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BF703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89308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2393062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2F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19A5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426C"/>
    <w:rsid w:val="000F6BC7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E3F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17F1"/>
    <w:rsid w:val="003D40E8"/>
    <w:rsid w:val="003E2BC9"/>
    <w:rsid w:val="003F4B52"/>
    <w:rsid w:val="004018D8"/>
    <w:rsid w:val="004034B6"/>
    <w:rsid w:val="004114EA"/>
    <w:rsid w:val="00414B4F"/>
    <w:rsid w:val="00415385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8D1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230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6A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617A"/>
    <w:rsid w:val="005F0509"/>
    <w:rsid w:val="005F18A3"/>
    <w:rsid w:val="005F1ADF"/>
    <w:rsid w:val="00604177"/>
    <w:rsid w:val="006137EC"/>
    <w:rsid w:val="00622BE8"/>
    <w:rsid w:val="0062590B"/>
    <w:rsid w:val="00626AF2"/>
    <w:rsid w:val="00631B84"/>
    <w:rsid w:val="006346FE"/>
    <w:rsid w:val="00635E0E"/>
    <w:rsid w:val="00637544"/>
    <w:rsid w:val="006402D4"/>
    <w:rsid w:val="006446A3"/>
    <w:rsid w:val="00645A61"/>
    <w:rsid w:val="00645B93"/>
    <w:rsid w:val="00646050"/>
    <w:rsid w:val="00652165"/>
    <w:rsid w:val="00654735"/>
    <w:rsid w:val="00654D09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75A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2BD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4D83"/>
    <w:rsid w:val="00875BE8"/>
    <w:rsid w:val="00877B88"/>
    <w:rsid w:val="0088113B"/>
    <w:rsid w:val="008838E8"/>
    <w:rsid w:val="00890DD2"/>
    <w:rsid w:val="008A0177"/>
    <w:rsid w:val="008A2EF4"/>
    <w:rsid w:val="008A34B4"/>
    <w:rsid w:val="008A413E"/>
    <w:rsid w:val="008A7A3E"/>
    <w:rsid w:val="008B1DBC"/>
    <w:rsid w:val="008C2059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28"/>
    <w:rsid w:val="00954BDD"/>
    <w:rsid w:val="009616CC"/>
    <w:rsid w:val="00962168"/>
    <w:rsid w:val="009625B1"/>
    <w:rsid w:val="00966F67"/>
    <w:rsid w:val="009670EA"/>
    <w:rsid w:val="009809C5"/>
    <w:rsid w:val="00982F98"/>
    <w:rsid w:val="00985868"/>
    <w:rsid w:val="00985F44"/>
    <w:rsid w:val="00985FE6"/>
    <w:rsid w:val="00987081"/>
    <w:rsid w:val="00990E15"/>
    <w:rsid w:val="00992857"/>
    <w:rsid w:val="00997611"/>
    <w:rsid w:val="009A0E7C"/>
    <w:rsid w:val="009A2705"/>
    <w:rsid w:val="009A2C33"/>
    <w:rsid w:val="009A3CBD"/>
    <w:rsid w:val="009B2183"/>
    <w:rsid w:val="009B3807"/>
    <w:rsid w:val="009B4EE3"/>
    <w:rsid w:val="009B671E"/>
    <w:rsid w:val="009C041E"/>
    <w:rsid w:val="009C2062"/>
    <w:rsid w:val="009C6619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CF9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2D6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703B"/>
    <w:rsid w:val="00C00F3F"/>
    <w:rsid w:val="00C035C7"/>
    <w:rsid w:val="00C058AE"/>
    <w:rsid w:val="00C12062"/>
    <w:rsid w:val="00C2620F"/>
    <w:rsid w:val="00C338C8"/>
    <w:rsid w:val="00C34F4C"/>
    <w:rsid w:val="00C4207B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352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E4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1F7"/>
    <w:rsid w:val="00D367C0"/>
    <w:rsid w:val="00D37C1A"/>
    <w:rsid w:val="00D406D6"/>
    <w:rsid w:val="00D45AF7"/>
    <w:rsid w:val="00D466AF"/>
    <w:rsid w:val="00D473BF"/>
    <w:rsid w:val="00D47642"/>
    <w:rsid w:val="00D5169F"/>
    <w:rsid w:val="00D52A0D"/>
    <w:rsid w:val="00D53725"/>
    <w:rsid w:val="00D630A2"/>
    <w:rsid w:val="00D6314B"/>
    <w:rsid w:val="00D654B4"/>
    <w:rsid w:val="00D662C7"/>
    <w:rsid w:val="00D66708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5AA"/>
    <w:rsid w:val="00DB16A4"/>
    <w:rsid w:val="00DB3580"/>
    <w:rsid w:val="00DB35C5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E11"/>
    <w:rsid w:val="00E27EF5"/>
    <w:rsid w:val="00E355EE"/>
    <w:rsid w:val="00E35FB3"/>
    <w:rsid w:val="00E44C46"/>
    <w:rsid w:val="00E506CC"/>
    <w:rsid w:val="00E52377"/>
    <w:rsid w:val="00E55496"/>
    <w:rsid w:val="00E55B1F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3D6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2E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2EF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2E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2EF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2EF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2E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363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BE9F528008441B7A40F885564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8F5A-8E4F-FE44-90AA-7EB59EE7DC3B}"/>
      </w:docPartPr>
      <w:docPartBody>
        <w:p w:rsidR="00000000" w:rsidRDefault="004A1D20" w:rsidP="004A1D20">
          <w:pPr>
            <w:pStyle w:val="609BE9F528008441B7A40F8855648F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383952ECE49F54E97769DF28ABA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C573-D5E5-9147-9AB7-0829D6C23FA2}"/>
      </w:docPartPr>
      <w:docPartBody>
        <w:p w:rsidR="00000000" w:rsidRDefault="004A1D20" w:rsidP="004A1D20">
          <w:pPr>
            <w:pStyle w:val="7383952ECE49F54E97769DF28ABAB03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A92D0AECA4B1034C95FC96A6DB6F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36081-E1CF-5644-B89E-D1C713B22E9B}"/>
      </w:docPartPr>
      <w:docPartBody>
        <w:p w:rsidR="00000000" w:rsidRDefault="004A1D20" w:rsidP="004A1D20">
          <w:pPr>
            <w:pStyle w:val="A92D0AECA4B1034C95FC96A6DB6F158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33AD7A3F7DFC441AD7B93FF7262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BE97-D07C-F340-B651-AF6694A863D4}"/>
      </w:docPartPr>
      <w:docPartBody>
        <w:p w:rsidR="00000000" w:rsidRDefault="004A1D20" w:rsidP="004A1D20">
          <w:pPr>
            <w:pStyle w:val="733AD7A3F7DFC441AD7B93FF72628C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06E2"/>
    <w:rsid w:val="002B01ED"/>
    <w:rsid w:val="002F6418"/>
    <w:rsid w:val="002F76E2"/>
    <w:rsid w:val="00344E88"/>
    <w:rsid w:val="00356726"/>
    <w:rsid w:val="003A5B47"/>
    <w:rsid w:val="003C2AEF"/>
    <w:rsid w:val="003C4629"/>
    <w:rsid w:val="003D5DD0"/>
    <w:rsid w:val="003E657A"/>
    <w:rsid w:val="003F25B4"/>
    <w:rsid w:val="004232DB"/>
    <w:rsid w:val="00445550"/>
    <w:rsid w:val="0045037E"/>
    <w:rsid w:val="004A1D20"/>
    <w:rsid w:val="004A526F"/>
    <w:rsid w:val="004C5159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590B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042B"/>
    <w:rsid w:val="00886687"/>
    <w:rsid w:val="008A06BD"/>
    <w:rsid w:val="008E296E"/>
    <w:rsid w:val="008F498E"/>
    <w:rsid w:val="009333F9"/>
    <w:rsid w:val="00937B16"/>
    <w:rsid w:val="009511B0"/>
    <w:rsid w:val="00964C3C"/>
    <w:rsid w:val="009670EA"/>
    <w:rsid w:val="00996A4C"/>
    <w:rsid w:val="009E331F"/>
    <w:rsid w:val="009E354D"/>
    <w:rsid w:val="00A12489"/>
    <w:rsid w:val="00A128CE"/>
    <w:rsid w:val="00A24433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5DB8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5E11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609BE9F528008441B7A40F8855648F04">
    <w:name w:val="609BE9F528008441B7A40F8855648F04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7383952ECE49F54E97769DF28ABAB039">
    <w:name w:val="7383952ECE49F54E97769DF28ABAB039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A92D0AECA4B1034C95FC96A6DB6F1580">
    <w:name w:val="A92D0AECA4B1034C95FC96A6DB6F1580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733AD7A3F7DFC441AD7B93FF72628CCA">
    <w:name w:val="733AD7A3F7DFC441AD7B93FF72628CCA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3278</Words>
  <Characters>18690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21925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2025-09-18T19:23:00Z</dcterms:created>
  <dcterms:modified xsi:type="dcterms:W3CDTF">2025-09-18T19:25:00Z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