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6680C09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62EB9">
        <w:rPr>
          <w:rFonts w:eastAsia="Times New Roman" w:cstheme="minorHAnsi"/>
          <w:b/>
        </w:rPr>
        <w:t>68896</w:t>
      </w:r>
    </w:p>
    <w:p w14:paraId="2F6924E5" w14:textId="2B4A3A5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62EB9">
        <w:rPr>
          <w:rFonts w:eastAsia="Times New Roman" w:cstheme="minorHAnsi"/>
          <w:b/>
        </w:rPr>
        <w:t>Poornima G</w:t>
      </w:r>
    </w:p>
    <w:p w14:paraId="6FB9233B" w14:textId="64CE45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9C5D18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sdt>
        <w:sdtPr>
          <w:rPr>
            <w:rStyle w:val="ArticleTitle"/>
            <w:rFonts w:cstheme="minorHAnsi"/>
          </w:rPr>
          <w:id w:val="-961722496"/>
          <w:placeholder>
            <w:docPart w:val="59F47C69DF64844CB1DBB3B0466B7312"/>
          </w:placeholder>
          <w:temporary/>
          <w:showingPlcHdr/>
          <w:text/>
        </w:sdtPr>
        <w:sdtEndPr>
          <w:rPr>
            <w:rStyle w:val="DefaultParagraphFont"/>
            <w:rFonts w:eastAsia="Times New Roman"/>
            <w:b w:val="0"/>
            <w:sz w:val="24"/>
          </w:rPr>
        </w:sdtEndPr>
        <w:sdtContent>
          <w:r w:rsidRPr="007F2D75">
            <w:rPr>
              <w:rFonts w:eastAsia="Times New Roman" w:cstheme="minorHAnsi"/>
              <w:b/>
              <w:bCs/>
              <w:color w:val="808080"/>
              <w:sz w:val="32"/>
              <w:szCs w:val="32"/>
              <w:shd w:val="clear" w:color="auto" w:fill="FFFF00"/>
            </w:rPr>
            <w:t>Title</w:t>
          </w:r>
        </w:sdtContent>
      </w:sdt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7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8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55A86ED7" w14:textId="77777777" w:rsidR="000A7C4F" w:rsidRPr="00657E10" w:rsidRDefault="000A7C4F" w:rsidP="000A7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spacing w:before="120"/>
        <w:ind w:left="90"/>
        <w:rPr>
          <w:rFonts w:cstheme="minorHAnsi"/>
        </w:rPr>
      </w:pPr>
      <w:r w:rsidRPr="00657E10">
        <w:rPr>
          <w:rFonts w:cstheme="minorHAnsi"/>
        </w:rPr>
        <w:t xml:space="preserve">Scriptwriter: If authors are from </w:t>
      </w:r>
      <w:r w:rsidRPr="00F67BD9">
        <w:rPr>
          <w:rFonts w:cstheme="minorHAnsi"/>
          <w:b/>
          <w:bCs/>
        </w:rPr>
        <w:t>China</w:t>
      </w:r>
      <w:r w:rsidRPr="00657E10">
        <w:rPr>
          <w:rFonts w:cstheme="minorHAnsi"/>
        </w:rPr>
        <w:t xml:space="preserve">, </w:t>
      </w:r>
      <w:r>
        <w:rPr>
          <w:rFonts w:cstheme="minorHAnsi"/>
        </w:rPr>
        <w:t>please use the second note to connect them with Yuan. P</w:t>
      </w:r>
      <w:r w:rsidRPr="00F67BD9">
        <w:rPr>
          <w:rFonts w:cstheme="minorHAnsi"/>
        </w:rPr>
        <w:t xml:space="preserve">lease </w:t>
      </w:r>
      <w:r w:rsidRPr="00A40A57">
        <w:rPr>
          <w:rFonts w:cstheme="minorHAnsi"/>
          <w:b/>
          <w:bCs/>
        </w:rPr>
        <w:t>remove</w:t>
      </w:r>
      <w:r w:rsidRPr="00F67BD9">
        <w:rPr>
          <w:rFonts w:cstheme="minorHAnsi"/>
        </w:rPr>
        <w:t xml:space="preserve"> the statement that does not apply before sending the draft script.</w:t>
      </w:r>
      <w:r>
        <w:rPr>
          <w:rFonts w:cstheme="minorHAnsi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830B621" w14:textId="5A781DBB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9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  <w:r w:rsidRPr="00B836F1">
        <w:rPr>
          <w:rFonts w:ascii="Calibri" w:hAnsi="Calibri" w:cs="Calibri"/>
          <w:color w:val="000000"/>
          <w:highlight w:val="yellow"/>
        </w:rPr>
        <w:t>OR</w:t>
      </w: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lastRenderedPageBreak/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10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7777777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>
        <w:rPr>
          <w:rFonts w:cstheme="minorHAnsi"/>
          <w:bCs/>
          <w:sz w:val="22"/>
          <w:szCs w:val="22"/>
        </w:rPr>
        <w:t>xx</w:t>
      </w:r>
      <w:proofErr w:type="gramEnd"/>
    </w:p>
    <w:p w14:paraId="5AAC9C6C" w14:textId="59B5EC8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xx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FE16617" w14:textId="77777777" w:rsidR="00F07DEF" w:rsidRPr="00B07A3B" w:rsidRDefault="00F07DEF" w:rsidP="00F07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Pr="00B07A3B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you will</w:t>
      </w:r>
      <w:r w:rsidRPr="00B07A3B">
        <w:rPr>
          <w:rFonts w:eastAsia="Times New Roman" w:cstheme="minorHAnsi"/>
          <w:bCs/>
        </w:rPr>
        <w:t xml:space="preserve"> deliver on camera.</w:t>
      </w:r>
    </w:p>
    <w:p w14:paraId="251631A9" w14:textId="77777777" w:rsidR="00F07DEF" w:rsidRPr="0058214E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 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2 introduction</w:t>
      </w:r>
      <w:r w:rsidRPr="0006309D">
        <w:rPr>
          <w:rFonts w:eastAsia="Times New Roman" w:cstheme="minorHAnsi"/>
          <w:bCs/>
        </w:rPr>
        <w:t xml:space="preserve"> and </w:t>
      </w:r>
      <w:r>
        <w:rPr>
          <w:rFonts w:eastAsia="Times New Roman" w:cstheme="minorHAnsi"/>
          <w:bCs/>
        </w:rPr>
        <w:t>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3 conclusion questions</w:t>
      </w:r>
      <w:r>
        <w:rPr>
          <w:rFonts w:eastAsia="Times New Roman" w:cstheme="minorHAnsi"/>
          <w:b/>
        </w:rPr>
        <w:t>.</w:t>
      </w:r>
      <w:r w:rsidRPr="0058214E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No more than</w:t>
      </w:r>
      <w:r w:rsidRPr="0058214E">
        <w:rPr>
          <w:rFonts w:eastAsia="Times New Roman" w:cstheme="minorHAnsi"/>
          <w:bCs/>
        </w:rPr>
        <w:t xml:space="preserve"> 5 interview statements will be included in the video.</w:t>
      </w:r>
    </w:p>
    <w:p w14:paraId="5F7BE7CD" w14:textId="77777777" w:rsidR="00F07DE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2F788149" w14:textId="77777777" w:rsidR="00F07DEF" w:rsidRPr="005925C3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Pr="005925C3">
        <w:rPr>
          <w:rFonts w:eastAsia="Times New Roman" w:cstheme="minorHAnsi"/>
          <w:bCs/>
        </w:rPr>
        <w:t>.</w:t>
      </w:r>
    </w:p>
    <w:p w14:paraId="3D0490E1" w14:textId="77777777" w:rsidR="00F07DEF" w:rsidRPr="00D473B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Answer in full sentences</w:t>
      </w:r>
      <w:r w:rsidRPr="00D473BF">
        <w:rPr>
          <w:rFonts w:eastAsia="Times New Roman" w:cstheme="minorHAnsi"/>
          <w:bCs/>
        </w:rPr>
        <w:t xml:space="preserve">, </w:t>
      </w:r>
      <w:r w:rsidRPr="00B27D8C">
        <w:rPr>
          <w:rFonts w:eastAsia="Times New Roman" w:cstheme="minorHAnsi"/>
          <w:b/>
        </w:rPr>
        <w:t>the questions will not be displayed in the video</w:t>
      </w:r>
      <w:r w:rsidRPr="00D473BF">
        <w:rPr>
          <w:rFonts w:eastAsia="Times New Roman" w:cstheme="minorHAnsi"/>
          <w:bCs/>
        </w:rPr>
        <w:t xml:space="preserve">. </w:t>
      </w:r>
    </w:p>
    <w:p w14:paraId="7336ECE4" w14:textId="77777777" w:rsidR="00F07DEF" w:rsidRPr="00D473B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>
        <w:rPr>
          <w:rFonts w:eastAsia="Times New Roman" w:cstheme="minorHAnsi"/>
          <w:bCs/>
        </w:rPr>
        <w:t>.</w:t>
      </w:r>
    </w:p>
    <w:p w14:paraId="1D2AC8E9" w14:textId="77777777" w:rsidR="00F07DEF" w:rsidRPr="00B07A3B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1D14C8DD" w14:textId="77777777" w:rsidR="006959C4" w:rsidRPr="00420B3C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92AE15F" w14:textId="77777777" w:rsidR="006959C4" w:rsidRPr="00AF3977" w:rsidRDefault="006959C4" w:rsidP="007D61A8">
      <w:pPr>
        <w:rPr>
          <w:rFonts w:eastAsia="Times New Roman" w:cstheme="minorHAnsi"/>
          <w:b/>
        </w:rPr>
      </w:pPr>
    </w:p>
    <w:p w14:paraId="16F3E485" w14:textId="142A018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8DFC06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27AC8BB2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280EE2C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5FA4BA3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Default="0071156C" w:rsidP="007D61A8">
      <w:pPr>
        <w:rPr>
          <w:rFonts w:eastAsia="Times New Roman" w:cstheme="minorHAnsi"/>
          <w:b/>
          <w:bCs/>
        </w:rPr>
      </w:pPr>
    </w:p>
    <w:p w14:paraId="21F93B0D" w14:textId="77777777" w:rsidR="005B2E77" w:rsidRPr="00272282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6A0C5FA" w14:textId="77777777" w:rsidR="005B2E77" w:rsidRPr="00AF3977" w:rsidRDefault="005B2E77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E4CECA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3F908AB9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12B48244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DD04FC4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1151D875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7DF6C3DF" w:rsidR="00D75084" w:rsidRPr="002A6FCF" w:rsidRDefault="00D74B1D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13285F32" w14:textId="1F73D85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1A88640" w14:textId="2C05297F" w:rsidR="001E0433" w:rsidRPr="00C63B19" w:rsidRDefault="001E0433" w:rsidP="001E043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spacing w:before="120"/>
        <w:ind w:left="360"/>
        <w:rPr>
          <w:rFonts w:eastAsia="Times New Roman" w:cstheme="minorHAnsi"/>
        </w:rPr>
      </w:pPr>
      <w:r w:rsidRPr="00C63B19">
        <w:rPr>
          <w:rFonts w:eastAsia="Times New Roman" w:cstheme="minorHAnsi"/>
        </w:rPr>
        <w:t>Scriptwriter: If an ethics card is required, please remove the statement that does not apply before sending the draft script</w:t>
      </w:r>
      <w:r>
        <w:rPr>
          <w:rFonts w:eastAsia="Times New Roman" w:cstheme="minorHAnsi"/>
        </w:rPr>
        <w:t xml:space="preserve">. </w:t>
      </w:r>
      <w:r w:rsidRPr="00C63B19">
        <w:rPr>
          <w:rFonts w:eastAsia="Times New Roman" w:cstheme="minorHAnsi"/>
        </w:rPr>
        <w:t xml:space="preserve">Delete the entire section if there are no animal or human subjects requiring an ethics statement. </w:t>
      </w:r>
    </w:p>
    <w:p w14:paraId="19333280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or </w:t>
      </w:r>
      <w:r w:rsidRPr="00710EA3">
        <w:rPr>
          <w:rFonts w:eastAsia="Times New Roman" w:cstheme="minorHAnsi"/>
          <w:highlight w:val="yellow"/>
        </w:rPr>
        <w:t>equivalent body</w:t>
      </w:r>
      <w:r w:rsidRPr="00710EA3">
        <w:rPr>
          <w:rFonts w:eastAsia="Times New Roman" w:cstheme="minorHAnsi"/>
        </w:rPr>
        <w:t xml:space="preserve"> at </w:t>
      </w:r>
      <w:r w:rsidRPr="00710EA3">
        <w:rPr>
          <w:rFonts w:eastAsia="Times New Roman" w:cstheme="minorHAnsi"/>
          <w:highlight w:val="yellow"/>
        </w:rPr>
        <w:t>(insert Institutional Name)</w:t>
      </w:r>
    </w:p>
    <w:p w14:paraId="5C250588" w14:textId="77777777" w:rsidR="001E0433" w:rsidRPr="00F11C5C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B36993">
        <w:rPr>
          <w:rFonts w:eastAsia="Times New Roman" w:cstheme="minorHAnsi"/>
          <w:highlight w:val="yellow"/>
        </w:rPr>
        <w:t>OR</w:t>
      </w: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or </w:t>
      </w:r>
      <w:r w:rsidRPr="00B36993">
        <w:rPr>
          <w:rFonts w:eastAsia="Times New Roman" w:cstheme="minorHAnsi"/>
          <w:highlight w:val="yellow"/>
        </w:rPr>
        <w:t>equivalent body</w:t>
      </w:r>
      <w:r w:rsidRPr="00B36993">
        <w:rPr>
          <w:rFonts w:eastAsia="Times New Roman" w:cstheme="minorHAnsi"/>
        </w:rPr>
        <w:t xml:space="preserve"> at </w:t>
      </w:r>
      <w:r w:rsidRPr="00B36993">
        <w:rPr>
          <w:rFonts w:eastAsia="Times New Roman" w:cstheme="minorHAnsi"/>
          <w:highlight w:val="yellow"/>
        </w:rPr>
        <w:t>(insert Institutional Name)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66123033" w:rsidR="00CE10F2" w:rsidRDefault="00D75084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Title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29EE2F05" w14:textId="7F629C61" w:rsidR="009D770F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1D41F4">
        <w:rPr>
          <w:lang w:eastAsia="en-IN"/>
        </w:rPr>
        <w:t xml:space="preserve">To begin, prepare a 6 millimolar solution of nickel chloride dihydrate in 10 milliliters of ethanol </w:t>
      </w:r>
      <w:r w:rsidRPr="001D41F4">
        <w:rPr>
          <w:b/>
          <w:bCs/>
          <w:lang w:eastAsia="en-IN"/>
        </w:rPr>
        <w:t>[1]</w:t>
      </w:r>
      <w:r w:rsidRPr="001D41F4">
        <w:rPr>
          <w:lang w:eastAsia="en-IN"/>
        </w:rPr>
        <w:t>.</w:t>
      </w:r>
    </w:p>
    <w:p w14:paraId="318E9BDF" w14:textId="77777777" w:rsidR="009D770F" w:rsidRPr="001D41F4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b/>
          <w:bCs/>
          <w:lang w:val="en-IN" w:eastAsia="en-IN"/>
        </w:rPr>
        <w:t>WIDE:</w:t>
      </w:r>
      <w:r w:rsidRPr="001D41F4">
        <w:rPr>
          <w:lang w:val="en-IN" w:eastAsia="en-IN"/>
        </w:rPr>
        <w:t xml:space="preserve"> Talent preparing a 6 millimolar nickel chloride dihydrate solution by measuring and mixing the compound with 10 milliliters of ethanol in a clean beaker.</w:t>
      </w:r>
    </w:p>
    <w:p w14:paraId="46FE97AC" w14:textId="77777777" w:rsidR="009D770F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1D41F4">
        <w:rPr>
          <w:lang w:eastAsia="en-IN"/>
        </w:rPr>
        <w:t xml:space="preserve">In a separate beaker, prepare 10 milliliters of a 3 percent polyvinylpyrrolidone solution in deionized water </w:t>
      </w:r>
      <w:r w:rsidRPr="001D41F4">
        <w:rPr>
          <w:b/>
          <w:bCs/>
          <w:lang w:eastAsia="en-IN"/>
        </w:rPr>
        <w:t>[1]</w:t>
      </w:r>
      <w:r w:rsidRPr="001D41F4">
        <w:rPr>
          <w:lang w:eastAsia="en-IN"/>
        </w:rPr>
        <w:t xml:space="preserve">. Ultrasonicate the solution for 5 minutes at 40 kilohertz and 50 watts </w:t>
      </w:r>
      <w:r w:rsidRPr="001D41F4">
        <w:rPr>
          <w:b/>
          <w:bCs/>
          <w:lang w:eastAsia="en-IN"/>
        </w:rPr>
        <w:t>[2]</w:t>
      </w:r>
      <w:r w:rsidRPr="001D41F4">
        <w:rPr>
          <w:lang w:eastAsia="en-IN"/>
        </w:rPr>
        <w:t xml:space="preserve">, then mechanically stir it for an additional 5 minutes </w:t>
      </w:r>
      <w:r w:rsidRPr="001D41F4">
        <w:rPr>
          <w:b/>
          <w:bCs/>
          <w:lang w:eastAsia="en-IN"/>
        </w:rPr>
        <w:t>[3]</w:t>
      </w:r>
      <w:r w:rsidRPr="001D41F4">
        <w:rPr>
          <w:lang w:eastAsia="en-IN"/>
        </w:rPr>
        <w:t xml:space="preserve">. Repeat the ultrasonication and stirring cycle twice to completely dissolve the solid polyvinylpyrrolidone </w:t>
      </w:r>
      <w:r w:rsidRPr="001D41F4">
        <w:rPr>
          <w:b/>
          <w:bCs/>
          <w:lang w:eastAsia="en-IN"/>
        </w:rPr>
        <w:t>[4]</w:t>
      </w:r>
      <w:r w:rsidRPr="001D41F4">
        <w:rPr>
          <w:lang w:eastAsia="en-IN"/>
        </w:rPr>
        <w:t>.</w:t>
      </w:r>
    </w:p>
    <w:p w14:paraId="300D7D46" w14:textId="77777777" w:rsidR="009D770F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>Talent measuring and adding polyvinylpyrrolidone powder into a beaker containing 10 milliliters of deionized water.</w:t>
      </w:r>
    </w:p>
    <w:p w14:paraId="108BAD77" w14:textId="77777777" w:rsidR="009D770F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>Talent placing the beaker in the ultrasonic bath and setting the frequency to 40 kilohertz and power to 50 watts.</w:t>
      </w:r>
    </w:p>
    <w:p w14:paraId="598A6933" w14:textId="77777777" w:rsidR="009D770F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>Talent mechanically stirring the solution for 5 minutes using a magnetic stirrer.</w:t>
      </w:r>
    </w:p>
    <w:p w14:paraId="2DF2A17F" w14:textId="77777777" w:rsidR="009D770F" w:rsidRPr="001D41F4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>Talent repeating the ultrasonic and stirring steps to ensure complete dissolution of polyvinylpyrrolidone.</w:t>
      </w:r>
    </w:p>
    <w:p w14:paraId="502A420E" w14:textId="77777777" w:rsidR="009D770F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1D41F4">
        <w:rPr>
          <w:lang w:eastAsia="en-IN"/>
        </w:rPr>
        <w:t xml:space="preserve">Once the polyvinylpyrrolidone is completely dissolved, use a pipette to add 10 milliliters </w:t>
      </w:r>
      <w:r w:rsidRPr="001D41F4">
        <w:rPr>
          <w:lang w:eastAsia="en-IN"/>
        </w:rPr>
        <w:lastRenderedPageBreak/>
        <w:t xml:space="preserve">of the polyvinylpyrrolidone solution dropwise into 10 milliliters of the nickel precursor solution under vigorous stirring </w:t>
      </w:r>
      <w:r w:rsidRPr="001D41F4">
        <w:rPr>
          <w:b/>
          <w:bCs/>
          <w:lang w:eastAsia="en-IN"/>
        </w:rPr>
        <w:t>[1]</w:t>
      </w:r>
      <w:r w:rsidRPr="001D41F4">
        <w:rPr>
          <w:lang w:eastAsia="en-IN"/>
        </w:rPr>
        <w:t xml:space="preserve">. Continue stirring the mixture for 30 minutes after the polyvinylpyrrolidone addition </w:t>
      </w:r>
      <w:r w:rsidRPr="001D41F4">
        <w:rPr>
          <w:b/>
          <w:bCs/>
          <w:lang w:eastAsia="en-IN"/>
        </w:rPr>
        <w:t>[2]</w:t>
      </w:r>
      <w:r w:rsidRPr="001D41F4">
        <w:rPr>
          <w:lang w:eastAsia="en-IN"/>
        </w:rPr>
        <w:t>.</w:t>
      </w:r>
    </w:p>
    <w:p w14:paraId="0034E06B" w14:textId="77777777" w:rsidR="009D770F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>Talent using a pipette to add the polyvinylpyrrolidone solution dropwise into the nickel precursor solution while stirring continuously.</w:t>
      </w:r>
    </w:p>
    <w:p w14:paraId="0792075F" w14:textId="77777777" w:rsidR="009D770F" w:rsidRPr="001D41F4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>Talent continuing to stir the combined solution vigorously for 30 minutes on a magnetic stirrer.</w:t>
      </w:r>
    </w:p>
    <w:p w14:paraId="08317838" w14:textId="77777777" w:rsidR="009D770F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1D41F4">
        <w:rPr>
          <w:lang w:eastAsia="en-IN"/>
        </w:rPr>
        <w:t xml:space="preserve">Add 10 milliliters of an 18 millimolar urea solution, prepared in a 1:1 mixture of deionized water and ethanol, dropwise to the stirred mixture </w:t>
      </w:r>
      <w:r w:rsidRPr="001D41F4">
        <w:rPr>
          <w:b/>
          <w:bCs/>
          <w:lang w:eastAsia="en-IN"/>
        </w:rPr>
        <w:t>[1]</w:t>
      </w:r>
      <w:r w:rsidRPr="001D41F4">
        <w:rPr>
          <w:lang w:eastAsia="en-IN"/>
        </w:rPr>
        <w:t xml:space="preserve">. Ensure that the total volume of the resulting solution is 30 milliliters </w:t>
      </w:r>
      <w:r w:rsidRPr="001D41F4">
        <w:rPr>
          <w:b/>
          <w:bCs/>
          <w:lang w:eastAsia="en-IN"/>
        </w:rPr>
        <w:t>[2]</w:t>
      </w:r>
      <w:r w:rsidRPr="001D41F4">
        <w:rPr>
          <w:lang w:eastAsia="en-IN"/>
        </w:rPr>
        <w:t>.</w:t>
      </w:r>
    </w:p>
    <w:p w14:paraId="6CDDC0BE" w14:textId="77777777" w:rsidR="009D770F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>Talent pipetting the urea solution dropwise into the beaker containing the nickel–polyvinylpyrrolidone mixture.</w:t>
      </w:r>
    </w:p>
    <w:p w14:paraId="123823C1" w14:textId="77777777" w:rsidR="009D770F" w:rsidRPr="001D41F4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>Close-up shot showing the total solution volume reaching 30 milliliters.</w:t>
      </w:r>
    </w:p>
    <w:p w14:paraId="0EC050E6" w14:textId="77777777" w:rsidR="009D770F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1D41F4">
        <w:rPr>
          <w:lang w:eastAsia="en-IN"/>
        </w:rPr>
        <w:t xml:space="preserve">Stir the complete solution for 10 minutes </w:t>
      </w:r>
      <w:r w:rsidRPr="001D41F4">
        <w:rPr>
          <w:b/>
          <w:bCs/>
          <w:lang w:eastAsia="en-IN"/>
        </w:rPr>
        <w:t>[1]</w:t>
      </w:r>
      <w:r w:rsidRPr="001D41F4">
        <w:rPr>
          <w:lang w:eastAsia="en-IN"/>
        </w:rPr>
        <w:t xml:space="preserve">. Then, transfer it into a polytetrafluoroethylene vessel and seal the vessel inside a </w:t>
      </w:r>
      <w:proofErr w:type="gramStart"/>
      <w:r w:rsidRPr="001D41F4">
        <w:rPr>
          <w:lang w:eastAsia="en-IN"/>
        </w:rPr>
        <w:t>stainless steel</w:t>
      </w:r>
      <w:proofErr w:type="gramEnd"/>
      <w:r w:rsidRPr="001D41F4">
        <w:rPr>
          <w:lang w:eastAsia="en-IN"/>
        </w:rPr>
        <w:t xml:space="preserve"> autoclave </w:t>
      </w:r>
      <w:r w:rsidRPr="001D41F4">
        <w:rPr>
          <w:b/>
          <w:bCs/>
          <w:lang w:eastAsia="en-IN"/>
        </w:rPr>
        <w:t>[2]</w:t>
      </w:r>
      <w:r w:rsidRPr="001D41F4">
        <w:rPr>
          <w:lang w:eastAsia="en-IN"/>
        </w:rPr>
        <w:t>.</w:t>
      </w:r>
    </w:p>
    <w:p w14:paraId="02EC3A5C" w14:textId="77777777" w:rsidR="009D770F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>Talent stirring the solution on a magnetic stirrer for 10 minutes.</w:t>
      </w:r>
    </w:p>
    <w:p w14:paraId="3B8794BE" w14:textId="77777777" w:rsidR="009D770F" w:rsidRPr="001D41F4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 xml:space="preserve">Talent carefully pouring the mixed solution into a polytetrafluoroethylene vessel and sealing it securely within the </w:t>
      </w:r>
      <w:proofErr w:type="gramStart"/>
      <w:r w:rsidRPr="001D41F4">
        <w:rPr>
          <w:lang w:val="en-IN" w:eastAsia="en-IN"/>
        </w:rPr>
        <w:t>stainless steel</w:t>
      </w:r>
      <w:proofErr w:type="gramEnd"/>
      <w:r w:rsidRPr="001D41F4">
        <w:rPr>
          <w:lang w:val="en-IN" w:eastAsia="en-IN"/>
        </w:rPr>
        <w:t xml:space="preserve"> autoclave.</w:t>
      </w:r>
    </w:p>
    <w:p w14:paraId="5B621524" w14:textId="77777777" w:rsidR="009D770F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1D41F4">
        <w:rPr>
          <w:lang w:eastAsia="en-IN"/>
        </w:rPr>
        <w:t xml:space="preserve">Place the sealed autoclave in an electric oven set at 160 degrees Celsius and maintain it for 6 to 8 hours </w:t>
      </w:r>
      <w:r w:rsidRPr="001D41F4">
        <w:rPr>
          <w:b/>
          <w:bCs/>
          <w:lang w:eastAsia="en-IN"/>
        </w:rPr>
        <w:t>[1]</w:t>
      </w:r>
      <w:r w:rsidRPr="001D41F4">
        <w:rPr>
          <w:lang w:eastAsia="en-IN"/>
        </w:rPr>
        <w:t xml:space="preserve">. After completion, allow the autoclave to cool naturally to room temperature </w:t>
      </w:r>
      <w:r w:rsidRPr="001D41F4">
        <w:rPr>
          <w:b/>
          <w:bCs/>
          <w:lang w:eastAsia="en-IN"/>
        </w:rPr>
        <w:t>[2]</w:t>
      </w:r>
      <w:r w:rsidRPr="001D41F4">
        <w:rPr>
          <w:lang w:eastAsia="en-IN"/>
        </w:rPr>
        <w:t>.</w:t>
      </w:r>
    </w:p>
    <w:p w14:paraId="5CD1E7EF" w14:textId="77777777" w:rsidR="009D770F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>Talent placing the sealed autoclave into an electric oven and setting the temperature to 160 degrees Celsius.</w:t>
      </w:r>
    </w:p>
    <w:p w14:paraId="7BBB9E34" w14:textId="77777777" w:rsidR="009D770F" w:rsidRPr="001D41F4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>Shot of the autoclave cooling down naturally on the laboratory bench after removal from the oven.</w:t>
      </w:r>
    </w:p>
    <w:p w14:paraId="67B11DAF" w14:textId="77777777" w:rsidR="009D770F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1D41F4">
        <w:rPr>
          <w:lang w:eastAsia="en-IN"/>
        </w:rPr>
        <w:t xml:space="preserve">Centrifuge the resultant product at 26.88 g and collect the green-colored, gelatinous nickel hydroxide precipitate </w:t>
      </w:r>
      <w:r w:rsidRPr="001D41F4">
        <w:rPr>
          <w:b/>
          <w:bCs/>
          <w:lang w:eastAsia="en-IN"/>
        </w:rPr>
        <w:t>[1]</w:t>
      </w:r>
      <w:r w:rsidRPr="001D41F4">
        <w:rPr>
          <w:lang w:eastAsia="en-IN"/>
        </w:rPr>
        <w:t xml:space="preserve">. Decant the clear supernatant solvent </w:t>
      </w:r>
      <w:r w:rsidRPr="001D41F4">
        <w:rPr>
          <w:b/>
          <w:bCs/>
          <w:lang w:eastAsia="en-IN"/>
        </w:rPr>
        <w:t>[2]</w:t>
      </w:r>
      <w:r w:rsidRPr="001D41F4">
        <w:rPr>
          <w:lang w:eastAsia="en-IN"/>
        </w:rPr>
        <w:t xml:space="preserve"> and wash the precipitate with ethanol or deionized water at least three times </w:t>
      </w:r>
      <w:r w:rsidRPr="001D41F4">
        <w:rPr>
          <w:b/>
          <w:bCs/>
          <w:lang w:eastAsia="en-IN"/>
        </w:rPr>
        <w:t>[3]</w:t>
      </w:r>
      <w:r w:rsidRPr="001D41F4">
        <w:rPr>
          <w:lang w:eastAsia="en-IN"/>
        </w:rPr>
        <w:t xml:space="preserve">. Dry the washed precipitate at 70 degrees Celsius for 10 hours in an electric oven </w:t>
      </w:r>
      <w:r w:rsidRPr="001D41F4">
        <w:rPr>
          <w:b/>
          <w:bCs/>
          <w:lang w:eastAsia="en-IN"/>
        </w:rPr>
        <w:t>[4]</w:t>
      </w:r>
      <w:r w:rsidRPr="001D41F4">
        <w:rPr>
          <w:lang w:eastAsia="en-IN"/>
        </w:rPr>
        <w:t>.</w:t>
      </w:r>
    </w:p>
    <w:p w14:paraId="10CCB8E4" w14:textId="77777777" w:rsidR="009D770F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>Talent loading the reaction product into centrifuge tubes and placing them in the centrifuge.</w:t>
      </w:r>
    </w:p>
    <w:p w14:paraId="18DDAF0A" w14:textId="77777777" w:rsidR="009D770F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>Talent decanting the clear solvent from the centrifuged mixture.</w:t>
      </w:r>
    </w:p>
    <w:p w14:paraId="0B90CC8E" w14:textId="77777777" w:rsidR="009D770F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>Talent washing the green precipitate multiple times with ethanol or deionized water.</w:t>
      </w:r>
    </w:p>
    <w:p w14:paraId="4D0426B9" w14:textId="77777777" w:rsidR="009D770F" w:rsidRPr="001D41F4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>Talent drying the washed precipitate in an electric oven set at 70 degrees Celsius for 10 hours.</w:t>
      </w:r>
    </w:p>
    <w:p w14:paraId="334E5775" w14:textId="77777777" w:rsidR="009D770F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1D41F4">
        <w:rPr>
          <w:lang w:eastAsia="en-IN"/>
        </w:rPr>
        <w:lastRenderedPageBreak/>
        <w:t xml:space="preserve">Place the dried powder in a box furnace set at 450 degrees Celsius for 4 hours to anneal and obtain the pure-phase nickel oxide nanoflakes, which appear grey in color </w:t>
      </w:r>
      <w:r w:rsidRPr="001D41F4">
        <w:rPr>
          <w:b/>
          <w:bCs/>
          <w:lang w:eastAsia="en-IN"/>
        </w:rPr>
        <w:t>[1]</w:t>
      </w:r>
      <w:r w:rsidRPr="001D41F4">
        <w:rPr>
          <w:lang w:eastAsia="en-IN"/>
        </w:rPr>
        <w:t>.</w:t>
      </w:r>
    </w:p>
    <w:p w14:paraId="5F7DEB95" w14:textId="77777777" w:rsidR="009D770F" w:rsidRPr="001D41F4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>Talent placing the dried powder sample into a box furnace and setting the temperature to 450 degrees Celsius for annealing.</w:t>
      </w:r>
    </w:p>
    <w:p w14:paraId="7CC3A94A" w14:textId="77777777" w:rsidR="009D770F" w:rsidRDefault="009D770F" w:rsidP="009D770F"/>
    <w:p w14:paraId="794266E1" w14:textId="77777777" w:rsidR="009D770F" w:rsidRDefault="009D770F" w:rsidP="009D770F"/>
    <w:p w14:paraId="0371AE44" w14:textId="77777777" w:rsidR="009D770F" w:rsidRDefault="009D770F" w:rsidP="009D770F"/>
    <w:p w14:paraId="3B37292A" w14:textId="77777777" w:rsidR="009D770F" w:rsidRDefault="009D770F" w:rsidP="009D770F"/>
    <w:p w14:paraId="4E330E84" w14:textId="77777777" w:rsidR="009D770F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1D41F4">
        <w:rPr>
          <w:lang w:eastAsia="en-IN"/>
        </w:rPr>
        <w:t xml:space="preserve">To begin, polish the glassy carbon electrode with 0.05 </w:t>
      </w:r>
      <w:proofErr w:type="spellStart"/>
      <w:r w:rsidRPr="001D41F4">
        <w:rPr>
          <w:lang w:eastAsia="en-IN"/>
        </w:rPr>
        <w:t>micrometer</w:t>
      </w:r>
      <w:proofErr w:type="spellEnd"/>
      <w:r w:rsidRPr="001D41F4">
        <w:rPr>
          <w:lang w:eastAsia="en-IN"/>
        </w:rPr>
        <w:t xml:space="preserve"> alumina nanoparticle slurry on a clean electrode polishing pad by moving it repeatedly in the shape of the numeral eight </w:t>
      </w:r>
      <w:r w:rsidRPr="001D41F4">
        <w:rPr>
          <w:b/>
          <w:bCs/>
          <w:lang w:eastAsia="en-IN"/>
        </w:rPr>
        <w:t>[1]</w:t>
      </w:r>
      <w:r w:rsidRPr="001D41F4">
        <w:rPr>
          <w:lang w:eastAsia="en-IN"/>
        </w:rPr>
        <w:t xml:space="preserve">. Rinse the electrode immediately with deionized water </w:t>
      </w:r>
      <w:r w:rsidRPr="001D41F4">
        <w:rPr>
          <w:b/>
          <w:bCs/>
          <w:lang w:eastAsia="en-IN"/>
        </w:rPr>
        <w:t>[2]</w:t>
      </w:r>
      <w:r w:rsidRPr="001D41F4">
        <w:rPr>
          <w:lang w:eastAsia="en-IN"/>
        </w:rPr>
        <w:t xml:space="preserve"> and ultrasonicate it </w:t>
      </w:r>
      <w:proofErr w:type="gramStart"/>
      <w:r w:rsidRPr="001D41F4">
        <w:rPr>
          <w:lang w:eastAsia="en-IN"/>
        </w:rPr>
        <w:t>using</w:t>
      </w:r>
      <w:proofErr w:type="gramEnd"/>
      <w:r w:rsidRPr="001D41F4">
        <w:rPr>
          <w:lang w:eastAsia="en-IN"/>
        </w:rPr>
        <w:t xml:space="preserve"> a bath </w:t>
      </w:r>
      <w:proofErr w:type="spellStart"/>
      <w:r w:rsidRPr="001D41F4">
        <w:rPr>
          <w:lang w:eastAsia="en-IN"/>
        </w:rPr>
        <w:t>sonicator</w:t>
      </w:r>
      <w:proofErr w:type="spellEnd"/>
      <w:r w:rsidRPr="001D41F4">
        <w:rPr>
          <w:lang w:eastAsia="en-IN"/>
        </w:rPr>
        <w:t xml:space="preserve"> in isopropyl alcohol and deionized water for 2 minutes each at 40 kilohertz and 50 watts </w:t>
      </w:r>
      <w:r w:rsidRPr="001D41F4">
        <w:rPr>
          <w:b/>
          <w:bCs/>
          <w:lang w:eastAsia="en-IN"/>
        </w:rPr>
        <w:t>[3]</w:t>
      </w:r>
      <w:r w:rsidRPr="001D41F4">
        <w:rPr>
          <w:lang w:eastAsia="en-IN"/>
        </w:rPr>
        <w:t>.</w:t>
      </w:r>
    </w:p>
    <w:p w14:paraId="17C0CB20" w14:textId="77777777" w:rsidR="009D770F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b/>
          <w:bCs/>
          <w:lang w:val="en-IN" w:eastAsia="en-IN"/>
        </w:rPr>
        <w:t>WIDE:</w:t>
      </w:r>
      <w:r w:rsidRPr="001D41F4">
        <w:rPr>
          <w:lang w:val="en-IN" w:eastAsia="en-IN"/>
        </w:rPr>
        <w:t xml:space="preserve"> Talent polishing the glassy carbon electrode with 0.05 </w:t>
      </w:r>
      <w:proofErr w:type="spellStart"/>
      <w:r w:rsidRPr="001D41F4">
        <w:rPr>
          <w:lang w:val="en-IN" w:eastAsia="en-IN"/>
        </w:rPr>
        <w:t>micrometer</w:t>
      </w:r>
      <w:proofErr w:type="spellEnd"/>
      <w:r w:rsidRPr="001D41F4">
        <w:rPr>
          <w:lang w:val="en-IN" w:eastAsia="en-IN"/>
        </w:rPr>
        <w:t xml:space="preserve"> alumina nanoparticle slurry on a polishing pad in a figure-eight motion.</w:t>
      </w:r>
    </w:p>
    <w:p w14:paraId="5A3D570D" w14:textId="77777777" w:rsidR="009D770F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>Talent rinsing the polished electrode thoroughly with deionized water.</w:t>
      </w:r>
    </w:p>
    <w:p w14:paraId="7E41720C" w14:textId="77777777" w:rsidR="009D770F" w:rsidRPr="001D41F4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 xml:space="preserve">Talent placing the electrode in a bath </w:t>
      </w:r>
      <w:proofErr w:type="spellStart"/>
      <w:r w:rsidRPr="001D41F4">
        <w:rPr>
          <w:lang w:val="en-IN" w:eastAsia="en-IN"/>
        </w:rPr>
        <w:t>sonicator</w:t>
      </w:r>
      <w:proofErr w:type="spellEnd"/>
      <w:r w:rsidRPr="001D41F4">
        <w:rPr>
          <w:lang w:val="en-IN" w:eastAsia="en-IN"/>
        </w:rPr>
        <w:t xml:space="preserve"> containing isopropyl alcohol and deionized water, setting it to 40 kilohertz and 50 watts for 2 minutes each.</w:t>
      </w:r>
    </w:p>
    <w:p w14:paraId="2FC13EE1" w14:textId="77777777" w:rsidR="009D770F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1D41F4">
        <w:rPr>
          <w:lang w:eastAsia="en-IN"/>
        </w:rPr>
        <w:t xml:space="preserve">Add a known mass of nickel oxide nanoflake powder, ranging </w:t>
      </w:r>
      <w:proofErr w:type="gramStart"/>
      <w:r w:rsidRPr="001D41F4">
        <w:rPr>
          <w:lang w:eastAsia="en-IN"/>
        </w:rPr>
        <w:t>from 3 to 15 milligrams,</w:t>
      </w:r>
      <w:proofErr w:type="gramEnd"/>
      <w:r w:rsidRPr="001D41F4">
        <w:rPr>
          <w:lang w:eastAsia="en-IN"/>
        </w:rPr>
        <w:t xml:space="preserve"> to 3 milliliters of deionized water to prepare a nanoparticle suspension </w:t>
      </w:r>
      <w:r w:rsidRPr="001D41F4">
        <w:rPr>
          <w:b/>
          <w:bCs/>
          <w:lang w:eastAsia="en-IN"/>
        </w:rPr>
        <w:t>[1]</w:t>
      </w:r>
      <w:r w:rsidRPr="001D41F4">
        <w:rPr>
          <w:lang w:eastAsia="en-IN"/>
        </w:rPr>
        <w:t xml:space="preserve">. Adjust the amount of powder so that the nanoparticle concentration ranges between 1 and 5 milligrams per milliliter </w:t>
      </w:r>
      <w:r w:rsidRPr="001D41F4">
        <w:rPr>
          <w:b/>
          <w:bCs/>
          <w:lang w:eastAsia="en-IN"/>
        </w:rPr>
        <w:t>[2]</w:t>
      </w:r>
      <w:r w:rsidRPr="001D41F4">
        <w:rPr>
          <w:lang w:eastAsia="en-IN"/>
        </w:rPr>
        <w:t>.</w:t>
      </w:r>
    </w:p>
    <w:p w14:paraId="239615C8" w14:textId="77777777" w:rsidR="009D770F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>Talent weighing and adding nickel oxide nanoflake powder to a beaker containing 3 milliliters of deionized water.</w:t>
      </w:r>
    </w:p>
    <w:p w14:paraId="4FCE5D8A" w14:textId="77777777" w:rsidR="009D770F" w:rsidRPr="001D41F4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>Close-up shot showing the preparation of suspensions of different concentrations between 1 and 5 milligrams per milliliter.</w:t>
      </w:r>
    </w:p>
    <w:p w14:paraId="3AE766B4" w14:textId="77777777" w:rsidR="009D770F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1D41F4">
        <w:rPr>
          <w:lang w:eastAsia="en-IN"/>
        </w:rPr>
        <w:t xml:space="preserve">Place the mixture in a bath </w:t>
      </w:r>
      <w:proofErr w:type="spellStart"/>
      <w:r w:rsidRPr="001D41F4">
        <w:rPr>
          <w:lang w:eastAsia="en-IN"/>
        </w:rPr>
        <w:t>ultrasonicator</w:t>
      </w:r>
      <w:proofErr w:type="spellEnd"/>
      <w:r w:rsidRPr="001D41F4">
        <w:rPr>
          <w:lang w:eastAsia="en-IN"/>
        </w:rPr>
        <w:t xml:space="preserve"> for 10 to 20 minutes to achieve a uniform dispersion </w:t>
      </w:r>
      <w:r w:rsidRPr="001D41F4">
        <w:rPr>
          <w:b/>
          <w:bCs/>
          <w:lang w:eastAsia="en-IN"/>
        </w:rPr>
        <w:t>[1]</w:t>
      </w:r>
      <w:r w:rsidRPr="001D41F4">
        <w:rPr>
          <w:lang w:eastAsia="en-IN"/>
        </w:rPr>
        <w:t xml:space="preserve">. Ensure that no precipitates or settled particles remain after sonication </w:t>
      </w:r>
      <w:r w:rsidRPr="001D41F4">
        <w:rPr>
          <w:b/>
          <w:bCs/>
          <w:lang w:eastAsia="en-IN"/>
        </w:rPr>
        <w:t>[2]</w:t>
      </w:r>
      <w:r w:rsidRPr="001D41F4">
        <w:rPr>
          <w:lang w:eastAsia="en-IN"/>
        </w:rPr>
        <w:t>.</w:t>
      </w:r>
    </w:p>
    <w:p w14:paraId="5A5BCCA0" w14:textId="77777777" w:rsidR="009D770F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 xml:space="preserve">Talent placing the beaker containing the nanoparticle suspension into a bath </w:t>
      </w:r>
      <w:proofErr w:type="spellStart"/>
      <w:r w:rsidRPr="001D41F4">
        <w:rPr>
          <w:lang w:val="en-IN" w:eastAsia="en-IN"/>
        </w:rPr>
        <w:t>sonicator</w:t>
      </w:r>
      <w:proofErr w:type="spellEnd"/>
      <w:r w:rsidRPr="001D41F4">
        <w:rPr>
          <w:lang w:val="en-IN" w:eastAsia="en-IN"/>
        </w:rPr>
        <w:t xml:space="preserve"> and setting the timer for 20 minutes.</w:t>
      </w:r>
    </w:p>
    <w:p w14:paraId="0EC5E9AC" w14:textId="77777777" w:rsidR="009D770F" w:rsidRPr="001D41F4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>Close-up shot showing a clear, homogenous suspension with no visible precipitates or settled particles after sonication.</w:t>
      </w:r>
    </w:p>
    <w:p w14:paraId="59A23344" w14:textId="77777777" w:rsidR="009D770F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1D41F4">
        <w:rPr>
          <w:lang w:eastAsia="en-IN"/>
        </w:rPr>
        <w:t xml:space="preserve">Cast 10 microliters of the aliquot by drop-casting it onto the cleaned surface of the glassy carbon electrodes </w:t>
      </w:r>
      <w:r w:rsidRPr="001D41F4">
        <w:rPr>
          <w:b/>
          <w:bCs/>
          <w:lang w:eastAsia="en-IN"/>
        </w:rPr>
        <w:t>[1]</w:t>
      </w:r>
      <w:r w:rsidRPr="001D41F4">
        <w:rPr>
          <w:lang w:eastAsia="en-IN"/>
        </w:rPr>
        <w:t xml:space="preserve">. Depending on the concentration of the loading solution, label the electrodes as </w:t>
      </w:r>
      <w:proofErr w:type="spellStart"/>
      <w:r w:rsidRPr="001D41F4">
        <w:rPr>
          <w:lang w:eastAsia="en-IN"/>
        </w:rPr>
        <w:t>NiO</w:t>
      </w:r>
      <w:proofErr w:type="spellEnd"/>
      <w:r w:rsidRPr="001D41F4">
        <w:rPr>
          <w:lang w:eastAsia="en-IN"/>
        </w:rPr>
        <w:t xml:space="preserve"> NF 1, </w:t>
      </w:r>
      <w:proofErr w:type="spellStart"/>
      <w:r w:rsidRPr="001D41F4">
        <w:rPr>
          <w:lang w:eastAsia="en-IN"/>
        </w:rPr>
        <w:t>NiO</w:t>
      </w:r>
      <w:proofErr w:type="spellEnd"/>
      <w:r w:rsidRPr="001D41F4">
        <w:rPr>
          <w:lang w:eastAsia="en-IN"/>
        </w:rPr>
        <w:t xml:space="preserve"> NF 2, </w:t>
      </w:r>
      <w:proofErr w:type="spellStart"/>
      <w:r w:rsidRPr="001D41F4">
        <w:rPr>
          <w:lang w:eastAsia="en-IN"/>
        </w:rPr>
        <w:t>NiO</w:t>
      </w:r>
      <w:proofErr w:type="spellEnd"/>
      <w:r w:rsidRPr="001D41F4">
        <w:rPr>
          <w:lang w:eastAsia="en-IN"/>
        </w:rPr>
        <w:t xml:space="preserve"> NF 3, </w:t>
      </w:r>
      <w:proofErr w:type="spellStart"/>
      <w:r w:rsidRPr="001D41F4">
        <w:rPr>
          <w:lang w:eastAsia="en-IN"/>
        </w:rPr>
        <w:t>NiO</w:t>
      </w:r>
      <w:proofErr w:type="spellEnd"/>
      <w:r w:rsidRPr="001D41F4">
        <w:rPr>
          <w:lang w:eastAsia="en-IN"/>
        </w:rPr>
        <w:t xml:space="preserve"> NF 4, and </w:t>
      </w:r>
      <w:proofErr w:type="spellStart"/>
      <w:r w:rsidRPr="001D41F4">
        <w:rPr>
          <w:lang w:eastAsia="en-IN"/>
        </w:rPr>
        <w:t>NiO</w:t>
      </w:r>
      <w:proofErr w:type="spellEnd"/>
      <w:r w:rsidRPr="001D41F4">
        <w:rPr>
          <w:lang w:eastAsia="en-IN"/>
        </w:rPr>
        <w:t xml:space="preserve"> NF 5, respectively </w:t>
      </w:r>
      <w:r w:rsidRPr="001D41F4">
        <w:rPr>
          <w:b/>
          <w:bCs/>
          <w:lang w:eastAsia="en-IN"/>
        </w:rPr>
        <w:t>[2]</w:t>
      </w:r>
      <w:r w:rsidRPr="001D41F4">
        <w:rPr>
          <w:lang w:eastAsia="en-IN"/>
        </w:rPr>
        <w:t>.</w:t>
      </w:r>
    </w:p>
    <w:p w14:paraId="3E9591FE" w14:textId="77777777" w:rsidR="009D770F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lastRenderedPageBreak/>
        <w:t>Talent pipetting and drop-casting 10 microliters of nanoparticle suspension onto the surface of the cleaned electrodes.</w:t>
      </w:r>
    </w:p>
    <w:p w14:paraId="0B0E9265" w14:textId="77777777" w:rsidR="009D770F" w:rsidRPr="001D41F4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 xml:space="preserve">Talent labeling the electrodes sequentially as </w:t>
      </w:r>
      <w:proofErr w:type="spellStart"/>
      <w:r w:rsidRPr="001D41F4">
        <w:rPr>
          <w:lang w:val="en-IN" w:eastAsia="en-IN"/>
        </w:rPr>
        <w:t>NiO</w:t>
      </w:r>
      <w:proofErr w:type="spellEnd"/>
      <w:r w:rsidRPr="001D41F4">
        <w:rPr>
          <w:lang w:val="en-IN" w:eastAsia="en-IN"/>
        </w:rPr>
        <w:t xml:space="preserve"> NF 1 through </w:t>
      </w:r>
      <w:proofErr w:type="spellStart"/>
      <w:r w:rsidRPr="001D41F4">
        <w:rPr>
          <w:lang w:val="en-IN" w:eastAsia="en-IN"/>
        </w:rPr>
        <w:t>NiO</w:t>
      </w:r>
      <w:proofErr w:type="spellEnd"/>
      <w:r w:rsidRPr="001D41F4">
        <w:rPr>
          <w:lang w:val="en-IN" w:eastAsia="en-IN"/>
        </w:rPr>
        <w:t xml:space="preserve"> NF 5 according to the concentration of the suspension.</w:t>
      </w:r>
    </w:p>
    <w:p w14:paraId="4912ED5B" w14:textId="77777777" w:rsidR="009D770F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1D41F4">
        <w:rPr>
          <w:lang w:eastAsia="en-IN"/>
        </w:rPr>
        <w:t xml:space="preserve">Allow the modified electrodes to dry at room temperature overnight for 10 to 12 hours </w:t>
      </w:r>
      <w:r w:rsidRPr="001D41F4">
        <w:rPr>
          <w:b/>
          <w:bCs/>
          <w:lang w:eastAsia="en-IN"/>
        </w:rPr>
        <w:t>[1]</w:t>
      </w:r>
      <w:r w:rsidRPr="001D41F4">
        <w:rPr>
          <w:lang w:eastAsia="en-IN"/>
        </w:rPr>
        <w:t>.</w:t>
      </w:r>
    </w:p>
    <w:p w14:paraId="76288C87" w14:textId="77777777" w:rsidR="009D770F" w:rsidRPr="001D41F4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>Talent placing the coated electrodes on a clean bench surface and leaving them to dry naturally at room temperature overnight.</w:t>
      </w:r>
    </w:p>
    <w:p w14:paraId="0CA41A65" w14:textId="77777777" w:rsidR="009D770F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1D41F4">
        <w:rPr>
          <w:lang w:eastAsia="en-IN"/>
        </w:rPr>
        <w:t xml:space="preserve">Use a diluted binder solution containing 0.5 weight percent in ethanol to compactly bind the nanoparticles onto the surface of the electrodes </w:t>
      </w:r>
      <w:r w:rsidRPr="001D41F4">
        <w:rPr>
          <w:b/>
          <w:bCs/>
          <w:lang w:eastAsia="en-IN"/>
        </w:rPr>
        <w:t>[1]</w:t>
      </w:r>
      <w:r w:rsidRPr="001D41F4">
        <w:rPr>
          <w:lang w:eastAsia="en-IN"/>
        </w:rPr>
        <w:t xml:space="preserve">. Carefully drop-cast 6 microliters of the binder solution onto each modified electrode </w:t>
      </w:r>
      <w:r w:rsidRPr="001D41F4">
        <w:rPr>
          <w:b/>
          <w:bCs/>
          <w:lang w:eastAsia="en-IN"/>
        </w:rPr>
        <w:t>[2]</w:t>
      </w:r>
      <w:r w:rsidRPr="001D41F4">
        <w:rPr>
          <w:lang w:eastAsia="en-IN"/>
        </w:rPr>
        <w:t xml:space="preserve"> and allow them to dry in air at room temperature for 30 minutes </w:t>
      </w:r>
      <w:r w:rsidRPr="001D41F4">
        <w:rPr>
          <w:b/>
          <w:bCs/>
          <w:lang w:eastAsia="en-IN"/>
        </w:rPr>
        <w:t>[3]</w:t>
      </w:r>
      <w:r w:rsidRPr="001D41F4">
        <w:rPr>
          <w:lang w:eastAsia="en-IN"/>
        </w:rPr>
        <w:t>.</w:t>
      </w:r>
    </w:p>
    <w:p w14:paraId="0E955835" w14:textId="77777777" w:rsidR="009D770F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>Talent preparing the diluted binder solution in ethanol.</w:t>
      </w:r>
    </w:p>
    <w:p w14:paraId="12658F9F" w14:textId="77777777" w:rsidR="009D770F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>Talent drop-casting 6 microliters of the binder solution onto each electrode.</w:t>
      </w:r>
    </w:p>
    <w:p w14:paraId="5D437A3C" w14:textId="77777777" w:rsidR="009D770F" w:rsidRPr="001D41F4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>Talent allowing the electrodes to air-dry at room temperature for 30 minutes.</w:t>
      </w:r>
    </w:p>
    <w:p w14:paraId="00B547D6" w14:textId="77777777" w:rsidR="009D770F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1D41F4">
        <w:rPr>
          <w:lang w:eastAsia="en-IN"/>
        </w:rPr>
        <w:t xml:space="preserve">Keep the prepared electrodes in a desiccator until further use </w:t>
      </w:r>
      <w:r w:rsidRPr="001D41F4">
        <w:rPr>
          <w:b/>
          <w:bCs/>
          <w:lang w:eastAsia="en-IN"/>
        </w:rPr>
        <w:t>[1]</w:t>
      </w:r>
      <w:r w:rsidRPr="001D41F4">
        <w:rPr>
          <w:lang w:eastAsia="en-IN"/>
        </w:rPr>
        <w:t>.</w:t>
      </w:r>
    </w:p>
    <w:p w14:paraId="45918FC5" w14:textId="77777777" w:rsidR="009D770F" w:rsidRPr="001D41F4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>Talent placing the dried electrodes carefully inside a desiccator and closing the lid securely.</w:t>
      </w:r>
    </w:p>
    <w:p w14:paraId="7C4546CA" w14:textId="77777777" w:rsidR="009D770F" w:rsidRDefault="009D770F" w:rsidP="009D770F"/>
    <w:p w14:paraId="08B9B0F7" w14:textId="77777777" w:rsidR="009D770F" w:rsidRDefault="009D770F" w:rsidP="009D770F"/>
    <w:p w14:paraId="56C6B7B0" w14:textId="77777777" w:rsidR="009D770F" w:rsidRDefault="009D770F" w:rsidP="009D770F"/>
    <w:p w14:paraId="2081D17A" w14:textId="77777777" w:rsidR="009D770F" w:rsidRDefault="009D770F" w:rsidP="009D770F"/>
    <w:p w14:paraId="2F4DF66F" w14:textId="77777777" w:rsidR="009D770F" w:rsidRDefault="009D770F" w:rsidP="009D770F"/>
    <w:p w14:paraId="5CF3D43E" w14:textId="77777777" w:rsidR="009D770F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1D41F4">
        <w:rPr>
          <w:lang w:eastAsia="en-IN"/>
        </w:rPr>
        <w:t xml:space="preserve">To begin, take 20 milliliters of 0.1 molar sodium hydroxide solution in the electrochemical cell to prepare the electroanalytical solution </w:t>
      </w:r>
      <w:r w:rsidRPr="001D41F4">
        <w:rPr>
          <w:b/>
          <w:bCs/>
          <w:lang w:eastAsia="en-IN"/>
        </w:rPr>
        <w:t>[1]</w:t>
      </w:r>
      <w:r w:rsidRPr="001D41F4">
        <w:rPr>
          <w:lang w:eastAsia="en-IN"/>
        </w:rPr>
        <w:t>.</w:t>
      </w:r>
    </w:p>
    <w:p w14:paraId="11223926" w14:textId="77777777" w:rsidR="009D770F" w:rsidRPr="001D41F4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b/>
          <w:bCs/>
          <w:lang w:val="en-IN" w:eastAsia="en-IN"/>
        </w:rPr>
        <w:t>WIDE:</w:t>
      </w:r>
      <w:r w:rsidRPr="001D41F4">
        <w:rPr>
          <w:lang w:val="en-IN" w:eastAsia="en-IN"/>
        </w:rPr>
        <w:t xml:space="preserve"> Talent pouring 20 milliliters of 0.1 molar sodium hydroxide solution into the electrochemical cell.</w:t>
      </w:r>
    </w:p>
    <w:p w14:paraId="68F72C7C" w14:textId="77777777" w:rsidR="009D770F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1D41F4">
        <w:rPr>
          <w:lang w:eastAsia="en-IN"/>
        </w:rPr>
        <w:t xml:space="preserve">Use a three-electrode setup to </w:t>
      </w:r>
      <w:proofErr w:type="spellStart"/>
      <w:r w:rsidRPr="001D41F4">
        <w:rPr>
          <w:lang w:eastAsia="en-IN"/>
        </w:rPr>
        <w:t>analyze</w:t>
      </w:r>
      <w:proofErr w:type="spellEnd"/>
      <w:r w:rsidRPr="001D41F4">
        <w:rPr>
          <w:lang w:eastAsia="en-IN"/>
        </w:rPr>
        <w:t xml:space="preserve"> the glucose concentration </w:t>
      </w:r>
      <w:r w:rsidRPr="001D41F4">
        <w:rPr>
          <w:b/>
          <w:bCs/>
          <w:lang w:eastAsia="en-IN"/>
        </w:rPr>
        <w:t>[1]</w:t>
      </w:r>
      <w:r w:rsidRPr="001D41F4">
        <w:rPr>
          <w:lang w:eastAsia="en-IN"/>
        </w:rPr>
        <w:t xml:space="preserve">. Insert the silver/silver chloride electrode with 3 molar potassium chloride as the reference electrode and the platinum wire as the counter electrode </w:t>
      </w:r>
      <w:r w:rsidRPr="001D41F4">
        <w:rPr>
          <w:b/>
          <w:bCs/>
          <w:lang w:eastAsia="en-IN"/>
        </w:rPr>
        <w:t>[2]</w:t>
      </w:r>
      <w:r w:rsidRPr="001D41F4">
        <w:rPr>
          <w:lang w:eastAsia="en-IN"/>
        </w:rPr>
        <w:t>.</w:t>
      </w:r>
    </w:p>
    <w:p w14:paraId="6D728E66" w14:textId="77777777" w:rsidR="009D770F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>Talent assembling the three-electrode system on the electrochemical workstation.</w:t>
      </w:r>
    </w:p>
    <w:p w14:paraId="5ECDDAD6" w14:textId="77777777" w:rsidR="009D770F" w:rsidRPr="001D41F4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>Close-up shot showing the silver/silver chloride reference electrode and platinum wire counter electrode properly positioned in the electrochemical cell.</w:t>
      </w:r>
    </w:p>
    <w:p w14:paraId="1A512048" w14:textId="77777777" w:rsidR="009D770F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1D41F4">
        <w:rPr>
          <w:lang w:eastAsia="en-IN"/>
        </w:rPr>
        <w:t xml:space="preserve">Activate the nickel oxide nanoflake-modified glassy carbon electrode by stabilizing it with 15 cycles of cyclic voltammetry </w:t>
      </w:r>
      <w:r w:rsidRPr="001D41F4">
        <w:rPr>
          <w:b/>
          <w:bCs/>
          <w:lang w:eastAsia="en-IN"/>
        </w:rPr>
        <w:t>[1]</w:t>
      </w:r>
      <w:r w:rsidRPr="001D41F4">
        <w:rPr>
          <w:lang w:eastAsia="en-IN"/>
        </w:rPr>
        <w:t xml:space="preserve">. Set the potential window between 0 and 0.8 </w:t>
      </w:r>
      <w:r w:rsidRPr="001D41F4">
        <w:rPr>
          <w:lang w:eastAsia="en-IN"/>
        </w:rPr>
        <w:lastRenderedPageBreak/>
        <w:t xml:space="preserve">volts at a scan rate of 200 millivolts per second </w:t>
      </w:r>
      <w:r w:rsidRPr="001D41F4">
        <w:rPr>
          <w:b/>
          <w:bCs/>
          <w:lang w:eastAsia="en-IN"/>
        </w:rPr>
        <w:t>[2]</w:t>
      </w:r>
      <w:r w:rsidRPr="001D41F4">
        <w:rPr>
          <w:lang w:eastAsia="en-IN"/>
        </w:rPr>
        <w:t xml:space="preserve">. Observe that the </w:t>
      </w:r>
      <w:proofErr w:type="gramStart"/>
      <w:r w:rsidRPr="001D41F4">
        <w:rPr>
          <w:lang w:eastAsia="en-IN"/>
        </w:rPr>
        <w:t>nickel(</w:t>
      </w:r>
      <w:proofErr w:type="gramEnd"/>
      <w:r w:rsidRPr="001D41F4">
        <w:rPr>
          <w:lang w:eastAsia="en-IN"/>
        </w:rPr>
        <w:t>III)/</w:t>
      </w:r>
      <w:proofErr w:type="gramStart"/>
      <w:r w:rsidRPr="001D41F4">
        <w:rPr>
          <w:lang w:eastAsia="en-IN"/>
        </w:rPr>
        <w:t>nickel(</w:t>
      </w:r>
      <w:proofErr w:type="gramEnd"/>
      <w:r w:rsidRPr="001D41F4">
        <w:rPr>
          <w:lang w:eastAsia="en-IN"/>
        </w:rPr>
        <w:t xml:space="preserve">II) reduction peak potential typically appears around 0.4 to 0.6 volts </w:t>
      </w:r>
      <w:r w:rsidRPr="001D41F4">
        <w:rPr>
          <w:b/>
          <w:bCs/>
          <w:lang w:eastAsia="en-IN"/>
        </w:rPr>
        <w:t>[3]</w:t>
      </w:r>
      <w:r w:rsidRPr="001D41F4">
        <w:rPr>
          <w:lang w:eastAsia="en-IN"/>
        </w:rPr>
        <w:t>.</w:t>
      </w:r>
    </w:p>
    <w:p w14:paraId="35502A25" w14:textId="77777777" w:rsidR="009D770F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 xml:space="preserve">Talent placing the </w:t>
      </w:r>
      <w:proofErr w:type="spellStart"/>
      <w:r w:rsidRPr="001D41F4">
        <w:rPr>
          <w:lang w:val="en-IN" w:eastAsia="en-IN"/>
        </w:rPr>
        <w:t>NiO</w:t>
      </w:r>
      <w:proofErr w:type="spellEnd"/>
      <w:r w:rsidRPr="001D41F4">
        <w:rPr>
          <w:lang w:val="en-IN" w:eastAsia="en-IN"/>
        </w:rPr>
        <w:t xml:space="preserve"> NF@GCE electrode into the electrochemical cell.</w:t>
      </w:r>
    </w:p>
    <w:p w14:paraId="5F6DABED" w14:textId="77777777" w:rsidR="009D770F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 xml:space="preserve">SCREEN: Show the </w:t>
      </w:r>
      <w:r w:rsidRPr="001D41F4">
        <w:rPr>
          <w:b/>
          <w:bCs/>
          <w:lang w:val="en-IN" w:eastAsia="en-IN"/>
        </w:rPr>
        <w:t>cyclic voltammetry</w:t>
      </w:r>
      <w:r w:rsidRPr="001D41F4">
        <w:rPr>
          <w:lang w:val="en-IN" w:eastAsia="en-IN"/>
        </w:rPr>
        <w:t xml:space="preserve"> window with scan rate set to </w:t>
      </w:r>
      <w:r w:rsidRPr="001D41F4">
        <w:rPr>
          <w:b/>
          <w:bCs/>
          <w:lang w:val="en-IN" w:eastAsia="en-IN"/>
        </w:rPr>
        <w:t>200 mV/s</w:t>
      </w:r>
      <w:r w:rsidRPr="001D41F4">
        <w:rPr>
          <w:lang w:val="en-IN" w:eastAsia="en-IN"/>
        </w:rPr>
        <w:t xml:space="preserve"> and potential range </w:t>
      </w:r>
      <w:r w:rsidRPr="001D41F4">
        <w:rPr>
          <w:b/>
          <w:bCs/>
          <w:lang w:val="en-IN" w:eastAsia="en-IN"/>
        </w:rPr>
        <w:t>0–0.8 V</w:t>
      </w:r>
      <w:r w:rsidRPr="001D41F4">
        <w:rPr>
          <w:lang w:val="en-IN" w:eastAsia="en-IN"/>
        </w:rPr>
        <w:t>.</w:t>
      </w:r>
    </w:p>
    <w:p w14:paraId="0D697ED0" w14:textId="77777777" w:rsidR="009D770F" w:rsidRPr="001D41F4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>SCREEN: Display the voltammogram showing the Ni³⁺/Ni²⁺ redox peak between 0.4 and 0.6 volts.</w:t>
      </w:r>
    </w:p>
    <w:p w14:paraId="2332B1A1" w14:textId="77777777" w:rsidR="009D770F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1D41F4">
        <w:rPr>
          <w:lang w:eastAsia="en-IN"/>
        </w:rPr>
        <w:t xml:space="preserve">After stabilization, run chronoamperometry for real-time glucose detection using the </w:t>
      </w:r>
      <w:proofErr w:type="spellStart"/>
      <w:r w:rsidRPr="001D41F4">
        <w:rPr>
          <w:lang w:eastAsia="en-IN"/>
        </w:rPr>
        <w:t>NiO</w:t>
      </w:r>
      <w:proofErr w:type="spellEnd"/>
      <w:r w:rsidRPr="001D41F4">
        <w:rPr>
          <w:lang w:eastAsia="en-IN"/>
        </w:rPr>
        <w:t xml:space="preserve"> NF@GCE electrode </w:t>
      </w:r>
      <w:r w:rsidRPr="001D41F4">
        <w:rPr>
          <w:b/>
          <w:bCs/>
          <w:lang w:eastAsia="en-IN"/>
        </w:rPr>
        <w:t>[1]</w:t>
      </w:r>
      <w:r w:rsidRPr="001D41F4">
        <w:rPr>
          <w:lang w:eastAsia="en-IN"/>
        </w:rPr>
        <w:t>.</w:t>
      </w:r>
    </w:p>
    <w:p w14:paraId="6AD52C93" w14:textId="77777777" w:rsidR="009D770F" w:rsidRPr="001D41F4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 xml:space="preserve">SCREEN: Show the </w:t>
      </w:r>
      <w:r w:rsidRPr="001D41F4">
        <w:rPr>
          <w:b/>
          <w:bCs/>
          <w:lang w:val="en-IN" w:eastAsia="en-IN"/>
        </w:rPr>
        <w:t>chronoamperometry</w:t>
      </w:r>
      <w:r w:rsidRPr="001D41F4">
        <w:rPr>
          <w:lang w:val="en-IN" w:eastAsia="en-IN"/>
        </w:rPr>
        <w:t xml:space="preserve"> setup window with the </w:t>
      </w:r>
      <w:proofErr w:type="spellStart"/>
      <w:r w:rsidRPr="001D41F4">
        <w:rPr>
          <w:lang w:val="en-IN" w:eastAsia="en-IN"/>
        </w:rPr>
        <w:t>NiO</w:t>
      </w:r>
      <w:proofErr w:type="spellEnd"/>
      <w:r w:rsidRPr="001D41F4">
        <w:rPr>
          <w:lang w:val="en-IN" w:eastAsia="en-IN"/>
        </w:rPr>
        <w:t xml:space="preserve"> NF@GCE electrode selected for measurement.</w:t>
      </w:r>
    </w:p>
    <w:p w14:paraId="0F1C015C" w14:textId="77777777" w:rsidR="009D770F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 xml:space="preserve">Firstly, establish the baseline by running chronoamperometry at the nickel reduction potential or glucose oxidation potential (as obtained from cyclic voltammetry) for 100 seconds </w:t>
      </w:r>
      <w:r w:rsidRPr="001D41F4">
        <w:rPr>
          <w:b/>
          <w:bCs/>
          <w:lang w:val="en-IN" w:eastAsia="en-IN"/>
        </w:rPr>
        <w:t>[1]</w:t>
      </w:r>
      <w:r w:rsidRPr="001D41F4">
        <w:rPr>
          <w:lang w:val="en-IN" w:eastAsia="en-IN"/>
        </w:rPr>
        <w:t>.</w:t>
      </w:r>
    </w:p>
    <w:p w14:paraId="406CE6EF" w14:textId="77777777" w:rsidR="009D770F" w:rsidRPr="001D41F4" w:rsidRDefault="009D770F" w:rsidP="009D770F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N" w:eastAsia="en-IN"/>
        </w:rPr>
      </w:pPr>
      <w:r w:rsidRPr="001D41F4">
        <w:rPr>
          <w:rFonts w:ascii="Times New Roman" w:eastAsia="Times New Roman" w:hAnsi="Times New Roman" w:cs="Times New Roman"/>
          <w:lang w:val="en-IN" w:eastAsia="en-IN"/>
        </w:rPr>
        <w:t xml:space="preserve">3.4.1.1. SCREEN: Show the </w:t>
      </w:r>
      <w:r w:rsidRPr="001D41F4">
        <w:rPr>
          <w:rFonts w:ascii="Times New Roman" w:eastAsia="Times New Roman" w:hAnsi="Times New Roman" w:cs="Times New Roman"/>
          <w:b/>
          <w:bCs/>
          <w:lang w:val="en-IN" w:eastAsia="en-IN"/>
        </w:rPr>
        <w:t>chronoamperometric</w:t>
      </w:r>
      <w:r w:rsidRPr="001D41F4">
        <w:rPr>
          <w:rFonts w:ascii="Times New Roman" w:eastAsia="Times New Roman" w:hAnsi="Times New Roman" w:cs="Times New Roman"/>
          <w:lang w:val="en-IN" w:eastAsia="en-IN"/>
        </w:rPr>
        <w:t xml:space="preserve"> plot displaying baseline stabilization over 100 seconds at the selected potential.</w:t>
      </w:r>
    </w:p>
    <w:p w14:paraId="2CE447BA" w14:textId="77777777" w:rsidR="009D770F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 xml:space="preserve">Once the base current is established, pause the chronoamperometric experiment by selecting the </w:t>
      </w:r>
      <w:r w:rsidRPr="001D41F4">
        <w:rPr>
          <w:b/>
          <w:bCs/>
          <w:lang w:val="en-IN" w:eastAsia="en-IN"/>
        </w:rPr>
        <w:t>Pause</w:t>
      </w:r>
      <w:r w:rsidRPr="001D41F4">
        <w:rPr>
          <w:lang w:val="en-IN" w:eastAsia="en-IN"/>
        </w:rPr>
        <w:t xml:space="preserve"> button in the software </w:t>
      </w:r>
      <w:r w:rsidRPr="001D41F4">
        <w:rPr>
          <w:b/>
          <w:bCs/>
          <w:lang w:val="en-IN" w:eastAsia="en-IN"/>
        </w:rPr>
        <w:t>[1]</w:t>
      </w:r>
      <w:r w:rsidRPr="001D41F4">
        <w:rPr>
          <w:lang w:val="en-IN" w:eastAsia="en-IN"/>
        </w:rPr>
        <w:t>.</w:t>
      </w:r>
    </w:p>
    <w:p w14:paraId="4CA0696F" w14:textId="77777777" w:rsidR="009D770F" w:rsidRPr="001D41F4" w:rsidRDefault="009D770F" w:rsidP="009D770F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N" w:eastAsia="en-IN"/>
        </w:rPr>
      </w:pPr>
      <w:r w:rsidRPr="001D41F4">
        <w:rPr>
          <w:rFonts w:ascii="Times New Roman" w:eastAsia="Times New Roman" w:hAnsi="Times New Roman" w:cs="Times New Roman"/>
          <w:lang w:val="en-IN" w:eastAsia="en-IN"/>
        </w:rPr>
        <w:t xml:space="preserve">3.4.2.1. SCREEN: Show the user clicking the </w:t>
      </w:r>
      <w:r w:rsidRPr="001D41F4">
        <w:rPr>
          <w:rFonts w:ascii="Times New Roman" w:eastAsia="Times New Roman" w:hAnsi="Times New Roman" w:cs="Times New Roman"/>
          <w:b/>
          <w:bCs/>
          <w:lang w:val="en-IN" w:eastAsia="en-IN"/>
        </w:rPr>
        <w:t>Pause</w:t>
      </w:r>
      <w:r w:rsidRPr="001D41F4">
        <w:rPr>
          <w:rFonts w:ascii="Times New Roman" w:eastAsia="Times New Roman" w:hAnsi="Times New Roman" w:cs="Times New Roman"/>
          <w:lang w:val="en-IN" w:eastAsia="en-IN"/>
        </w:rPr>
        <w:t xml:space="preserve"> button on the instrument software after baseline current stabilization.</w:t>
      </w:r>
    </w:p>
    <w:p w14:paraId="40F9B060" w14:textId="77777777" w:rsidR="009D770F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1D41F4">
        <w:rPr>
          <w:lang w:eastAsia="en-IN"/>
        </w:rPr>
        <w:t xml:space="preserve">Prepare a </w:t>
      </w:r>
      <w:proofErr w:type="gramStart"/>
      <w:r w:rsidRPr="001D41F4">
        <w:rPr>
          <w:lang w:eastAsia="en-IN"/>
        </w:rPr>
        <w:t>2 molar</w:t>
      </w:r>
      <w:proofErr w:type="gramEnd"/>
      <w:r w:rsidRPr="001D41F4">
        <w:rPr>
          <w:lang w:eastAsia="en-IN"/>
        </w:rPr>
        <w:t xml:space="preserve"> glucose stock solution for analysis </w:t>
      </w:r>
      <w:r w:rsidRPr="001D41F4">
        <w:rPr>
          <w:b/>
          <w:bCs/>
          <w:lang w:eastAsia="en-IN"/>
        </w:rPr>
        <w:t>[1]</w:t>
      </w:r>
      <w:r w:rsidRPr="001D41F4">
        <w:rPr>
          <w:lang w:eastAsia="en-IN"/>
        </w:rPr>
        <w:t>.</w:t>
      </w:r>
    </w:p>
    <w:p w14:paraId="45F01FAD" w14:textId="77777777" w:rsidR="009D770F" w:rsidRPr="001D41F4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 xml:space="preserve">Talent dissolving glucose in deionized water to prepare a </w:t>
      </w:r>
      <w:proofErr w:type="gramStart"/>
      <w:r w:rsidRPr="001D41F4">
        <w:rPr>
          <w:lang w:val="en-IN" w:eastAsia="en-IN"/>
        </w:rPr>
        <w:t>2 molar</w:t>
      </w:r>
      <w:proofErr w:type="gramEnd"/>
      <w:r w:rsidRPr="001D41F4">
        <w:rPr>
          <w:lang w:val="en-IN" w:eastAsia="en-IN"/>
        </w:rPr>
        <w:t xml:space="preserve"> stock solution.</w:t>
      </w:r>
    </w:p>
    <w:p w14:paraId="27FC10A8" w14:textId="77777777" w:rsidR="009D770F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1D41F4">
        <w:rPr>
          <w:lang w:eastAsia="en-IN"/>
        </w:rPr>
        <w:t xml:space="preserve">Lift the electrode stand and add 10 microliters of the glucose stock solution to the electroanalytical solution to achieve a final glucose concentration of 1 millimolar, ensuring negligible change in total volume </w:t>
      </w:r>
      <w:r w:rsidRPr="001D41F4">
        <w:rPr>
          <w:b/>
          <w:bCs/>
          <w:lang w:eastAsia="en-IN"/>
        </w:rPr>
        <w:t>[1]</w:t>
      </w:r>
      <w:r w:rsidRPr="001D41F4">
        <w:rPr>
          <w:lang w:eastAsia="en-IN"/>
        </w:rPr>
        <w:t xml:space="preserve">. Stir the solution for 30 seconds to achieve uniform mixing </w:t>
      </w:r>
      <w:r w:rsidRPr="001D41F4">
        <w:rPr>
          <w:b/>
          <w:bCs/>
          <w:lang w:eastAsia="en-IN"/>
        </w:rPr>
        <w:t>[2]</w:t>
      </w:r>
      <w:r w:rsidRPr="001D41F4">
        <w:rPr>
          <w:lang w:eastAsia="en-IN"/>
        </w:rPr>
        <w:t>.</w:t>
      </w:r>
    </w:p>
    <w:p w14:paraId="0C17CA96" w14:textId="77777777" w:rsidR="009D770F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>Talent lifting the electrode stand and pipetting 10 microliters of glucose stock into the electrochemical cell.</w:t>
      </w:r>
    </w:p>
    <w:p w14:paraId="07C38FE6" w14:textId="77777777" w:rsidR="009D770F" w:rsidRPr="001D41F4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>Talent stirring the cell solution gently for 30 seconds to ensure homogeneity.</w:t>
      </w:r>
    </w:p>
    <w:p w14:paraId="74740EE4" w14:textId="77777777" w:rsidR="009D770F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1D41F4">
        <w:rPr>
          <w:lang w:eastAsia="en-IN"/>
        </w:rPr>
        <w:t xml:space="preserve">Place the electrodes back into their previous positions and resume the chronoamperometric measurement after 5 seconds by pressing the </w:t>
      </w:r>
      <w:r w:rsidRPr="001D41F4">
        <w:rPr>
          <w:b/>
          <w:bCs/>
          <w:lang w:eastAsia="en-IN"/>
        </w:rPr>
        <w:t>Resume</w:t>
      </w:r>
      <w:r w:rsidRPr="001D41F4">
        <w:rPr>
          <w:lang w:eastAsia="en-IN"/>
        </w:rPr>
        <w:t xml:space="preserve"> button in the software </w:t>
      </w:r>
      <w:r w:rsidRPr="001D41F4">
        <w:rPr>
          <w:b/>
          <w:bCs/>
          <w:lang w:eastAsia="en-IN"/>
        </w:rPr>
        <w:t>[1]</w:t>
      </w:r>
      <w:r w:rsidRPr="001D41F4">
        <w:rPr>
          <w:lang w:eastAsia="en-IN"/>
        </w:rPr>
        <w:t>.</w:t>
      </w:r>
    </w:p>
    <w:p w14:paraId="236C44B4" w14:textId="77777777" w:rsidR="009D770F" w:rsidRPr="001D41F4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 xml:space="preserve">SCREEN: Show the user clicking the </w:t>
      </w:r>
      <w:r w:rsidRPr="001D41F4">
        <w:rPr>
          <w:b/>
          <w:bCs/>
          <w:lang w:val="en-IN" w:eastAsia="en-IN"/>
        </w:rPr>
        <w:t>Resume</w:t>
      </w:r>
      <w:r w:rsidRPr="001D41F4">
        <w:rPr>
          <w:lang w:val="en-IN" w:eastAsia="en-IN"/>
        </w:rPr>
        <w:t xml:space="preserve"> button and the chronoamperometric curve restarting after electrode immersion.</w:t>
      </w:r>
    </w:p>
    <w:p w14:paraId="0B947B3F" w14:textId="77777777" w:rsidR="009D770F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1D41F4">
        <w:rPr>
          <w:lang w:eastAsia="en-IN"/>
        </w:rPr>
        <w:lastRenderedPageBreak/>
        <w:t xml:space="preserve">Choose a 30-second analysis window for the chronoamperometric detection of different glucose concentrations </w:t>
      </w:r>
      <w:r w:rsidRPr="001D41F4">
        <w:rPr>
          <w:b/>
          <w:bCs/>
          <w:lang w:eastAsia="en-IN"/>
        </w:rPr>
        <w:t>[1]</w:t>
      </w:r>
      <w:r w:rsidRPr="001D41F4">
        <w:rPr>
          <w:lang w:eastAsia="en-IN"/>
        </w:rPr>
        <w:t>.</w:t>
      </w:r>
    </w:p>
    <w:p w14:paraId="5A48C8CC" w14:textId="77777777" w:rsidR="009D770F" w:rsidRPr="001D41F4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>SCREEN: Highlight the 30-second time window selection in the chronoamperometry setup panel.</w:t>
      </w:r>
    </w:p>
    <w:p w14:paraId="354C1AB1" w14:textId="77777777" w:rsidR="009D770F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1D41F4">
        <w:rPr>
          <w:lang w:eastAsia="en-IN"/>
        </w:rPr>
        <w:t xml:space="preserve">Repeat the process of glucose addition and measurement to gradually increase the glucose concentration up to 15 millimolar </w:t>
      </w:r>
      <w:r w:rsidRPr="001D41F4">
        <w:rPr>
          <w:b/>
          <w:bCs/>
          <w:lang w:eastAsia="en-IN"/>
        </w:rPr>
        <w:t>[1]</w:t>
      </w:r>
      <w:r w:rsidRPr="001D41F4">
        <w:rPr>
          <w:lang w:eastAsia="en-IN"/>
        </w:rPr>
        <w:t xml:space="preserve">. Record the corresponding chronoamperometric responses for each concentration </w:t>
      </w:r>
      <w:r w:rsidRPr="001D41F4">
        <w:rPr>
          <w:b/>
          <w:bCs/>
          <w:lang w:eastAsia="en-IN"/>
        </w:rPr>
        <w:t>[2]</w:t>
      </w:r>
      <w:r w:rsidRPr="001D41F4">
        <w:rPr>
          <w:lang w:eastAsia="en-IN"/>
        </w:rPr>
        <w:t>.</w:t>
      </w:r>
    </w:p>
    <w:p w14:paraId="43A8D74F" w14:textId="77777777" w:rsidR="009D770F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>Talent sequentially adding glucose aliquots to the cell after each measurement cycle.</w:t>
      </w:r>
    </w:p>
    <w:p w14:paraId="3F58D7D4" w14:textId="77777777" w:rsidR="009D770F" w:rsidRPr="001D41F4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>SCREEN: Display successive chronoamperometric response curves showing increasing current peaks with rising glucose concentration.</w:t>
      </w:r>
    </w:p>
    <w:p w14:paraId="4E5CA998" w14:textId="77777777" w:rsidR="009D770F" w:rsidRDefault="009D770F" w:rsidP="009D770F"/>
    <w:p w14:paraId="53E3144B" w14:textId="77777777" w:rsidR="009D770F" w:rsidRDefault="009D770F" w:rsidP="009D770F"/>
    <w:p w14:paraId="498E668D" w14:textId="77777777" w:rsidR="009D770F" w:rsidRDefault="009D770F" w:rsidP="009D770F"/>
    <w:p w14:paraId="7700F8E0" w14:textId="77777777" w:rsidR="009D770F" w:rsidRDefault="009D770F" w:rsidP="009D770F"/>
    <w:p w14:paraId="7B58986A" w14:textId="77777777" w:rsidR="009D770F" w:rsidRDefault="009D770F" w:rsidP="009D770F"/>
    <w:p w14:paraId="10DC2235" w14:textId="77777777" w:rsidR="009D770F" w:rsidRDefault="009D770F" w:rsidP="009D770F"/>
    <w:p w14:paraId="6818FCEE" w14:textId="77777777" w:rsidR="009D770F" w:rsidRDefault="009D770F" w:rsidP="009D770F"/>
    <w:p w14:paraId="21AC20B6" w14:textId="77777777" w:rsidR="009D770F" w:rsidRDefault="009D770F" w:rsidP="009D770F"/>
    <w:p w14:paraId="636FAF52" w14:textId="77777777" w:rsidR="009D770F" w:rsidRDefault="009D770F" w:rsidP="009D770F"/>
    <w:p w14:paraId="4EA5C863" w14:textId="77777777" w:rsidR="009D770F" w:rsidRDefault="009D770F" w:rsidP="009D770F"/>
    <w:p w14:paraId="49055182" w14:textId="77777777" w:rsidR="009D770F" w:rsidRDefault="009D770F" w:rsidP="009D770F"/>
    <w:p w14:paraId="6C14D65E" w14:textId="77777777" w:rsidR="009D770F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1D41F4">
        <w:rPr>
          <w:lang w:eastAsia="en-IN"/>
        </w:rPr>
        <w:t xml:space="preserve">To begin, use a low loading concentration of the nanomaterial, approximately 1 milligram per milliliter, for the initial experiment </w:t>
      </w:r>
      <w:r w:rsidRPr="001D41F4">
        <w:rPr>
          <w:b/>
          <w:bCs/>
          <w:lang w:eastAsia="en-IN"/>
        </w:rPr>
        <w:t>[1]</w:t>
      </w:r>
      <w:r w:rsidRPr="001D41F4">
        <w:rPr>
          <w:lang w:eastAsia="en-IN"/>
        </w:rPr>
        <w:t>.</w:t>
      </w:r>
    </w:p>
    <w:p w14:paraId="7670D4CC" w14:textId="77777777" w:rsidR="009D770F" w:rsidRPr="001D41F4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b/>
          <w:bCs/>
          <w:lang w:val="en-IN" w:eastAsia="en-IN"/>
        </w:rPr>
        <w:t>WIDE:</w:t>
      </w:r>
      <w:r w:rsidRPr="001D41F4">
        <w:rPr>
          <w:lang w:val="en-IN" w:eastAsia="en-IN"/>
        </w:rPr>
        <w:t xml:space="preserve"> Talent preparing a nanomaterial suspension with a concentration of about 1 milligram per milliliter and loading it onto the electrode surface.</w:t>
      </w:r>
    </w:p>
    <w:p w14:paraId="61A091AA" w14:textId="77777777" w:rsidR="009D770F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1D41F4">
        <w:rPr>
          <w:lang w:eastAsia="en-IN"/>
        </w:rPr>
        <w:t xml:space="preserve">Optimize the potential window where the Faradaic reaction occurs </w:t>
      </w:r>
      <w:r w:rsidRPr="001D41F4">
        <w:rPr>
          <w:b/>
          <w:bCs/>
          <w:lang w:eastAsia="en-IN"/>
        </w:rPr>
        <w:t>[1]</w:t>
      </w:r>
      <w:r w:rsidRPr="001D41F4">
        <w:rPr>
          <w:lang w:eastAsia="en-IN"/>
        </w:rPr>
        <w:t>.</w:t>
      </w:r>
    </w:p>
    <w:p w14:paraId="680114D3" w14:textId="77777777" w:rsidR="009D770F" w:rsidRPr="001D41F4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 xml:space="preserve">SCREEN: Show the user setting up the </w:t>
      </w:r>
      <w:r w:rsidRPr="001D41F4">
        <w:rPr>
          <w:b/>
          <w:bCs/>
          <w:lang w:val="en-IN" w:eastAsia="en-IN"/>
        </w:rPr>
        <w:t>potential window optimization</w:t>
      </w:r>
      <w:r w:rsidRPr="001D41F4">
        <w:rPr>
          <w:lang w:val="en-IN" w:eastAsia="en-IN"/>
        </w:rPr>
        <w:t xml:space="preserve"> parameters on the electrochemical software.</w:t>
      </w:r>
    </w:p>
    <w:p w14:paraId="0C88DC57" w14:textId="77777777" w:rsidR="009D770F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1D41F4">
        <w:rPr>
          <w:lang w:eastAsia="en-IN"/>
        </w:rPr>
        <w:t xml:space="preserve">Perform an initial broad scan from negative 1 volt to positive 1 volt using cyclic voltammetry </w:t>
      </w:r>
      <w:r w:rsidRPr="001D41F4">
        <w:rPr>
          <w:b/>
          <w:bCs/>
          <w:lang w:eastAsia="en-IN"/>
        </w:rPr>
        <w:t>[1]</w:t>
      </w:r>
      <w:r w:rsidRPr="001D41F4">
        <w:rPr>
          <w:lang w:eastAsia="en-IN"/>
        </w:rPr>
        <w:t>.</w:t>
      </w:r>
    </w:p>
    <w:p w14:paraId="7979A87B" w14:textId="77777777" w:rsidR="009D770F" w:rsidRPr="001D41F4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 xml:space="preserve">SCREEN: Show the </w:t>
      </w:r>
      <w:r w:rsidRPr="001D41F4">
        <w:rPr>
          <w:b/>
          <w:bCs/>
          <w:lang w:val="en-IN" w:eastAsia="en-IN"/>
        </w:rPr>
        <w:t>cyclic voltammetry</w:t>
      </w:r>
      <w:r w:rsidRPr="001D41F4">
        <w:rPr>
          <w:lang w:val="en-IN" w:eastAsia="en-IN"/>
        </w:rPr>
        <w:t xml:space="preserve"> window with potential limits set to </w:t>
      </w:r>
      <w:r w:rsidRPr="001D41F4">
        <w:rPr>
          <w:b/>
          <w:bCs/>
          <w:lang w:val="en-IN" w:eastAsia="en-IN"/>
        </w:rPr>
        <w:t>–1 V to +1 V</w:t>
      </w:r>
      <w:r w:rsidRPr="001D41F4">
        <w:rPr>
          <w:lang w:val="en-IN" w:eastAsia="en-IN"/>
        </w:rPr>
        <w:t xml:space="preserve"> and scan initiated.</w:t>
      </w:r>
    </w:p>
    <w:p w14:paraId="4B415D56" w14:textId="77777777" w:rsidR="009D770F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1D41F4">
        <w:rPr>
          <w:lang w:eastAsia="en-IN"/>
        </w:rPr>
        <w:t xml:space="preserve">Identify a smaller potential range where the Faradaic reaction occurs by locating the reduction and oxidation peaks in the cyclic voltammogram </w:t>
      </w:r>
      <w:r w:rsidRPr="001D41F4">
        <w:rPr>
          <w:b/>
          <w:bCs/>
          <w:lang w:eastAsia="en-IN"/>
        </w:rPr>
        <w:t>[1]</w:t>
      </w:r>
      <w:r w:rsidRPr="001D41F4">
        <w:rPr>
          <w:lang w:eastAsia="en-IN"/>
        </w:rPr>
        <w:t xml:space="preserve">. For nickel oxide nanoflake-modified glassy carbon electrodes in 0.1 molar sodium hydroxide, a </w:t>
      </w:r>
      <w:proofErr w:type="gramStart"/>
      <w:r w:rsidRPr="001D41F4">
        <w:rPr>
          <w:lang w:eastAsia="en-IN"/>
        </w:rPr>
        <w:t>0.1 to 0.8 volt</w:t>
      </w:r>
      <w:proofErr w:type="gramEnd"/>
      <w:r w:rsidRPr="001D41F4">
        <w:rPr>
          <w:lang w:eastAsia="en-IN"/>
        </w:rPr>
        <w:t xml:space="preserve"> window is typically sufficient </w:t>
      </w:r>
      <w:r w:rsidRPr="001D41F4">
        <w:rPr>
          <w:b/>
          <w:bCs/>
          <w:lang w:eastAsia="en-IN"/>
        </w:rPr>
        <w:t>[2]</w:t>
      </w:r>
      <w:r w:rsidRPr="001D41F4">
        <w:rPr>
          <w:lang w:eastAsia="en-IN"/>
        </w:rPr>
        <w:t>.</w:t>
      </w:r>
    </w:p>
    <w:p w14:paraId="25A68063" w14:textId="77777777" w:rsidR="009D770F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 xml:space="preserve">SCREEN: Display the cyclic voltammogram showing clear redox peaks and </w:t>
      </w:r>
      <w:r w:rsidRPr="001D41F4">
        <w:rPr>
          <w:lang w:val="en-IN" w:eastAsia="en-IN"/>
        </w:rPr>
        <w:lastRenderedPageBreak/>
        <w:t>highlight the 0.1–</w:t>
      </w:r>
      <w:proofErr w:type="gramStart"/>
      <w:r w:rsidRPr="001D41F4">
        <w:rPr>
          <w:lang w:val="en-IN" w:eastAsia="en-IN"/>
        </w:rPr>
        <w:t>0.8 volt</w:t>
      </w:r>
      <w:proofErr w:type="gramEnd"/>
      <w:r w:rsidRPr="001D41F4">
        <w:rPr>
          <w:lang w:val="en-IN" w:eastAsia="en-IN"/>
        </w:rPr>
        <w:t xml:space="preserve"> range suitable for further experiments.</w:t>
      </w:r>
    </w:p>
    <w:p w14:paraId="7F982F20" w14:textId="77777777" w:rsidR="009D770F" w:rsidRPr="001D41F4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>Talent adjusting the potential window on the software interface to 0.1–0.8 volts.</w:t>
      </w:r>
    </w:p>
    <w:p w14:paraId="0C54E4AD" w14:textId="77777777" w:rsidR="009D770F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1D41F4">
        <w:rPr>
          <w:lang w:eastAsia="en-IN"/>
        </w:rPr>
        <w:t xml:space="preserve">Collect the cyclic voltammograms for the electrochemical process within the selected potential range </w:t>
      </w:r>
      <w:r w:rsidRPr="001D41F4">
        <w:rPr>
          <w:b/>
          <w:bCs/>
          <w:lang w:eastAsia="en-IN"/>
        </w:rPr>
        <w:t>[1]</w:t>
      </w:r>
      <w:r w:rsidRPr="001D41F4">
        <w:rPr>
          <w:lang w:eastAsia="en-IN"/>
        </w:rPr>
        <w:t>.</w:t>
      </w:r>
    </w:p>
    <w:p w14:paraId="2FD572AD" w14:textId="77777777" w:rsidR="009D770F" w:rsidRPr="001D41F4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>SCREEN: Show the software recording and saving cyclic voltammograms for the process within the defined window.</w:t>
      </w:r>
    </w:p>
    <w:p w14:paraId="2A9D28AC" w14:textId="77777777" w:rsidR="009D770F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1D41F4">
        <w:rPr>
          <w:lang w:eastAsia="en-IN"/>
        </w:rPr>
        <w:t xml:space="preserve">Add a small amount of glucose, typically 1 millimolar, to the electrochemical solution to generate distinct redox peaks </w:t>
      </w:r>
      <w:r w:rsidRPr="001D41F4">
        <w:rPr>
          <w:b/>
          <w:bCs/>
          <w:lang w:eastAsia="en-IN"/>
        </w:rPr>
        <w:t>[1]</w:t>
      </w:r>
      <w:r w:rsidRPr="001D41F4">
        <w:rPr>
          <w:lang w:eastAsia="en-IN"/>
        </w:rPr>
        <w:t xml:space="preserve">. Observe that the glucose addition enhances the peak corresponding to glucose oxidation, helping to resolve multiple peaks in the voltammogram </w:t>
      </w:r>
      <w:r w:rsidRPr="001D41F4">
        <w:rPr>
          <w:b/>
          <w:bCs/>
          <w:lang w:eastAsia="en-IN"/>
        </w:rPr>
        <w:t>[2]</w:t>
      </w:r>
      <w:r w:rsidRPr="001D41F4">
        <w:rPr>
          <w:lang w:eastAsia="en-IN"/>
        </w:rPr>
        <w:t>.</w:t>
      </w:r>
    </w:p>
    <w:p w14:paraId="6A2E0F72" w14:textId="77777777" w:rsidR="009D770F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>Talent pipetting 10 microliters of glucose solution into the electrochemical cell.</w:t>
      </w:r>
    </w:p>
    <w:p w14:paraId="041374C4" w14:textId="77777777" w:rsidR="009D770F" w:rsidRPr="001D41F4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>SCREEN: Show the updated cyclic voltammogram with enhanced redox peaks after glucose addition.</w:t>
      </w:r>
    </w:p>
    <w:p w14:paraId="79732957" w14:textId="77777777" w:rsidR="009D770F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1D41F4">
        <w:rPr>
          <w:lang w:eastAsia="en-IN"/>
        </w:rPr>
        <w:t xml:space="preserve">Identify the anodic peak potential corresponding to glucose oxidation, which changes with glucose concentration </w:t>
      </w:r>
      <w:r w:rsidRPr="001D41F4">
        <w:rPr>
          <w:b/>
          <w:bCs/>
          <w:lang w:eastAsia="en-IN"/>
        </w:rPr>
        <w:t>[1]</w:t>
      </w:r>
      <w:r w:rsidRPr="001D41F4">
        <w:rPr>
          <w:lang w:eastAsia="en-IN"/>
        </w:rPr>
        <w:t xml:space="preserve">. Measure chronoamperometric responses slightly above this potential for accurate detection </w:t>
      </w:r>
      <w:r w:rsidRPr="001D41F4">
        <w:rPr>
          <w:b/>
          <w:bCs/>
          <w:lang w:eastAsia="en-IN"/>
        </w:rPr>
        <w:t>[2]</w:t>
      </w:r>
      <w:r w:rsidRPr="001D41F4">
        <w:rPr>
          <w:lang w:eastAsia="en-IN"/>
        </w:rPr>
        <w:t>.</w:t>
      </w:r>
    </w:p>
    <w:p w14:paraId="5205D9E7" w14:textId="77777777" w:rsidR="009D770F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>SCREEN: Highlight the anodic peak potential on the cyclic voltammogram.</w:t>
      </w:r>
    </w:p>
    <w:p w14:paraId="458550F4" w14:textId="77777777" w:rsidR="009D770F" w:rsidRPr="001D41F4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 xml:space="preserve">SCREEN: Show the </w:t>
      </w:r>
      <w:r w:rsidRPr="001D41F4">
        <w:rPr>
          <w:b/>
          <w:bCs/>
          <w:lang w:val="en-IN" w:eastAsia="en-IN"/>
        </w:rPr>
        <w:t>chronoamperometry</w:t>
      </w:r>
      <w:r w:rsidRPr="001D41F4">
        <w:rPr>
          <w:lang w:val="en-IN" w:eastAsia="en-IN"/>
        </w:rPr>
        <w:t xml:space="preserve"> setup window with potential set slightly above the identified glucose oxidation potential.</w:t>
      </w:r>
    </w:p>
    <w:p w14:paraId="267F78E8" w14:textId="77777777" w:rsidR="009D770F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1D41F4">
        <w:rPr>
          <w:lang w:eastAsia="en-IN"/>
        </w:rPr>
        <w:t xml:space="preserve">Once the potential window and glucose oxidation potential are determined, optimize the loading concentration by varying the nanomaterial suspension concentration drop-cast onto the electrode </w:t>
      </w:r>
      <w:r w:rsidRPr="001D41F4">
        <w:rPr>
          <w:b/>
          <w:bCs/>
          <w:lang w:eastAsia="en-IN"/>
        </w:rPr>
        <w:t>[1]</w:t>
      </w:r>
      <w:r w:rsidRPr="001D41F4">
        <w:rPr>
          <w:lang w:eastAsia="en-IN"/>
        </w:rPr>
        <w:t xml:space="preserve">. In this case, use a concentration of 4 milligrams per milliliter as the optimal loading </w:t>
      </w:r>
      <w:r w:rsidRPr="001D41F4">
        <w:rPr>
          <w:b/>
          <w:bCs/>
          <w:lang w:eastAsia="en-IN"/>
        </w:rPr>
        <w:t>[2]</w:t>
      </w:r>
      <w:r w:rsidRPr="001D41F4">
        <w:rPr>
          <w:lang w:eastAsia="en-IN"/>
        </w:rPr>
        <w:t>.</w:t>
      </w:r>
    </w:p>
    <w:p w14:paraId="034E3513" w14:textId="77777777" w:rsidR="009D770F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>Talent preparing nanomaterial suspensions of varying concentrations and drop-casting them onto electrodes.</w:t>
      </w:r>
    </w:p>
    <w:p w14:paraId="6A56D6BE" w14:textId="77777777" w:rsidR="009D770F" w:rsidRPr="001D41F4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1F4">
        <w:rPr>
          <w:lang w:val="en-IN" w:eastAsia="en-IN"/>
        </w:rPr>
        <w:t>SCREEN: Display the data comparison showing improved electrochemical response at the 4 milligrams per milliliter loading concentration.</w:t>
      </w:r>
    </w:p>
    <w:p w14:paraId="207923C0" w14:textId="77777777" w:rsidR="009D770F" w:rsidRPr="003F6E22" w:rsidRDefault="009D770F" w:rsidP="009D770F"/>
    <w:p w14:paraId="24C6B477" w14:textId="625D365E" w:rsidR="00125924" w:rsidRPr="00B07A3B" w:rsidRDefault="00125924" w:rsidP="00F62EB9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</w:rPr>
      </w:pPr>
    </w:p>
    <w:p w14:paraId="7605F9E4" w14:textId="2F54B3E6" w:rsidR="00C34F4C" w:rsidRPr="00B07A3B" w:rsidRDefault="001B153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WIDE: </w:t>
      </w:r>
    </w:p>
    <w:p w14:paraId="54B0D4E5" w14:textId="77777777" w:rsidR="00CE10F2" w:rsidRPr="00B07A3B" w:rsidRDefault="00C7374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B07A3B">
        <w:rPr>
          <w:rFonts w:cstheme="minorHAnsi"/>
        </w:rPr>
        <w:t>Step 2</w:t>
      </w:r>
    </w:p>
    <w:p w14:paraId="1EE42691" w14:textId="07A2E6CA" w:rsidR="00A319BE" w:rsidRDefault="00A319B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07A3B">
        <w:rPr>
          <w:rFonts w:cstheme="minorHAnsi"/>
        </w:rPr>
        <w:t>Sho</w:t>
      </w:r>
      <w:r w:rsidR="00024322">
        <w:rPr>
          <w:rFonts w:cstheme="minorHAnsi"/>
        </w:rPr>
        <w:t>t</w:t>
      </w:r>
    </w:p>
    <w:p w14:paraId="1F99A483" w14:textId="2D206441" w:rsidR="00CE10F2" w:rsidRDefault="00024322" w:rsidP="00024322">
      <w:pPr>
        <w:pStyle w:val="ListParagraph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Title</w:t>
      </w:r>
      <w:r w:rsidRPr="00B07A3B">
        <w:rPr>
          <w:rFonts w:cstheme="minorHAnsi"/>
          <w:b/>
          <w:bCs/>
        </w:rPr>
        <w:t xml:space="preserve"> </w:t>
      </w:r>
    </w:p>
    <w:p w14:paraId="71F33CAD" w14:textId="1DD070B7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920067423"/>
          <w:placeholder>
            <w:docPart w:val="88FE67F0035D4E5B89056B72FD6616C9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6080DECA" w14:textId="77777777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6448FFD8" w14:textId="77777777" w:rsidR="00CE10F2" w:rsidRPr="00B07A3B" w:rsidRDefault="00CE10F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B07A3B">
        <w:rPr>
          <w:rFonts w:cstheme="minorHAnsi"/>
        </w:rPr>
        <w:t>Step 1</w:t>
      </w:r>
    </w:p>
    <w:p w14:paraId="5F8BDB88" w14:textId="77777777" w:rsidR="000B2085" w:rsidRPr="00B07A3B" w:rsidRDefault="00875BE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07A3B">
        <w:rPr>
          <w:rFonts w:cstheme="minorHAnsi"/>
        </w:rPr>
        <w:t>S</w:t>
      </w:r>
      <w:r w:rsidR="00ED592D" w:rsidRPr="00B07A3B">
        <w:rPr>
          <w:rFonts w:cstheme="minorHAnsi"/>
        </w:rPr>
        <w:t>hot</w:t>
      </w:r>
    </w:p>
    <w:p w14:paraId="1371D6FC" w14:textId="77777777" w:rsidR="00CE10F2" w:rsidRPr="00B07A3B" w:rsidRDefault="00CE10F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B07A3B">
        <w:rPr>
          <w:rFonts w:cstheme="minorHAnsi"/>
        </w:rPr>
        <w:t>Step 2</w:t>
      </w:r>
    </w:p>
    <w:p w14:paraId="11514E94" w14:textId="5B8D29CA" w:rsidR="00875BE8" w:rsidRDefault="00875BE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07A3B">
        <w:rPr>
          <w:rFonts w:cstheme="minorHAnsi"/>
        </w:rPr>
        <w:t>Shot</w:t>
      </w:r>
    </w:p>
    <w:p w14:paraId="3AF598C5" w14:textId="7777777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77777777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>below 200 words. Current word count: XXX.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6E8A171" w14:textId="77777777" w:rsidR="001E0433" w:rsidRPr="00B07A3B" w:rsidRDefault="001E0433" w:rsidP="001E043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Step 1</w:t>
      </w:r>
    </w:p>
    <w:p w14:paraId="2586333C" w14:textId="77777777" w:rsidR="001E0433" w:rsidRPr="00B07A3B" w:rsidRDefault="001E0433" w:rsidP="001E043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</w:p>
    <w:p w14:paraId="28684DB4" w14:textId="77777777" w:rsidR="001E0433" w:rsidRPr="00B07A3B" w:rsidRDefault="001E0433" w:rsidP="001E043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Step 2</w:t>
      </w:r>
    </w:p>
    <w:p w14:paraId="4479C21D" w14:textId="77777777" w:rsidR="001E0433" w:rsidRPr="00B07A3B" w:rsidRDefault="001E0433" w:rsidP="001E043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Step 3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A9609" w14:textId="77777777" w:rsidR="00D67CC8" w:rsidRDefault="00D67CC8">
      <w:r>
        <w:separator/>
      </w:r>
    </w:p>
    <w:p w14:paraId="5F4AA02C" w14:textId="77777777" w:rsidR="00D67CC8" w:rsidRDefault="00D67CC8"/>
  </w:endnote>
  <w:endnote w:type="continuationSeparator" w:id="0">
    <w:p w14:paraId="21F5CC92" w14:textId="77777777" w:rsidR="00D67CC8" w:rsidRDefault="00D67CC8">
      <w:r>
        <w:continuationSeparator/>
      </w:r>
    </w:p>
    <w:p w14:paraId="6DB5C352" w14:textId="77777777" w:rsidR="00D67CC8" w:rsidRDefault="00D67C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A36A08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D770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73CEB" w14:textId="77777777" w:rsidR="00D67CC8" w:rsidRDefault="00D67CC8">
      <w:r>
        <w:separator/>
      </w:r>
    </w:p>
    <w:p w14:paraId="5448EB98" w14:textId="77777777" w:rsidR="00D67CC8" w:rsidRDefault="00D67CC8"/>
  </w:footnote>
  <w:footnote w:type="continuationSeparator" w:id="0">
    <w:p w14:paraId="1C748548" w14:textId="77777777" w:rsidR="00D67CC8" w:rsidRDefault="00D67CC8">
      <w:r>
        <w:continuationSeparator/>
      </w:r>
    </w:p>
    <w:p w14:paraId="3D29E496" w14:textId="77777777" w:rsidR="00D67CC8" w:rsidRDefault="00D67C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2E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D770F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0380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67CC8"/>
    <w:rsid w:val="00D712A3"/>
    <w:rsid w:val="00D74B1D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2EB9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9D770F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D770F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D770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D770F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9D770F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9D770F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v/5848/screen-capture-instructions-for-authors?status=a7854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obsproject.com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yuan.yue@myjo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tkarsh.khare@jove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F47C69DF64844CB1DBB3B0466B7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FE299-F9F3-9B43-843F-914B14BCE6BC}"/>
      </w:docPartPr>
      <w:docPartBody>
        <w:p w:rsidR="00344E88" w:rsidRDefault="00906879" w:rsidP="00906879">
          <w:pPr>
            <w:pStyle w:val="59F47C69DF64844CB1DBB3B0466B73122"/>
          </w:pPr>
          <w:r w:rsidRPr="007F2D75">
            <w:rPr>
              <w:rFonts w:eastAsia="Times New Roman" w:cstheme="minorHAnsi"/>
              <w:b/>
              <w:bCs/>
              <w:color w:val="808080"/>
              <w:sz w:val="32"/>
              <w:szCs w:val="32"/>
              <w:shd w:val="clear" w:color="auto" w:fill="FFFF00"/>
            </w:rPr>
            <w:t>Title</w:t>
          </w:r>
        </w:p>
      </w:docPartBody>
    </w:docPart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06879" w:rsidP="00906879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06879" w:rsidP="00906879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06879" w:rsidP="00906879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06879" w:rsidP="00906879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06879" w:rsidP="00906879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06879" w:rsidP="00906879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06879" w:rsidP="00906879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06879" w:rsidP="00906879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06879" w:rsidP="00906879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06879" w:rsidP="00906879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06879" w:rsidP="00906879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06879" w:rsidP="00906879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06879" w:rsidP="00906879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06879" w:rsidP="00906879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06879" w:rsidP="00906879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06879" w:rsidP="00906879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06879" w:rsidP="00906879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06879" w:rsidP="00906879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06879" w:rsidP="00906879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06879" w:rsidP="00906879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06879" w:rsidP="00906879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06879" w:rsidP="00906879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88FE67F0035D4E5B89056B72FD661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DE0B1-2C6E-40F3-943A-3202FF6BB8DE}"/>
      </w:docPartPr>
      <w:docPartBody>
        <w:p w:rsidR="007F1F0B" w:rsidRDefault="00906879" w:rsidP="00906879">
          <w:pPr>
            <w:pStyle w:val="88FE67F0035D4E5B89056B72FD6616C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06879" w:rsidP="00906879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A4739"/>
    <w:rsid w:val="002A47BF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0B10"/>
    <w:rsid w:val="007B72C5"/>
    <w:rsid w:val="007F1F0B"/>
    <w:rsid w:val="00801C92"/>
    <w:rsid w:val="00847179"/>
    <w:rsid w:val="008A06BD"/>
    <w:rsid w:val="008D484D"/>
    <w:rsid w:val="008F498E"/>
    <w:rsid w:val="00906879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30380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06879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2">
    <w:name w:val="ED42545D3E612540A099E35CCBECFED52"/>
    <w:rsid w:val="00906879"/>
    <w:rPr>
      <w:rFonts w:eastAsia="Times" w:cs="Calibri (Body)"/>
      <w:iCs/>
      <w:color w:val="000000" w:themeColor="text1"/>
    </w:rPr>
  </w:style>
  <w:style w:type="paragraph" w:customStyle="1" w:styleId="59F47C69DF64844CB1DBB3B0466B73122">
    <w:name w:val="59F47C69DF64844CB1DBB3B0466B73122"/>
    <w:rsid w:val="00906879"/>
    <w:rPr>
      <w:rFonts w:eastAsia="Times" w:cs="Calibri (Body)"/>
      <w:iCs/>
      <w:color w:val="000000" w:themeColor="text1"/>
    </w:rPr>
  </w:style>
  <w:style w:type="paragraph" w:customStyle="1" w:styleId="BB048746D6BD81428909D024E42FBF3F2">
    <w:name w:val="BB048746D6BD81428909D024E42FBF3F2"/>
    <w:rsid w:val="00906879"/>
    <w:rPr>
      <w:rFonts w:eastAsia="Times" w:cs="Calibri (Body)"/>
      <w:iCs/>
      <w:color w:val="000000" w:themeColor="text1"/>
    </w:rPr>
  </w:style>
  <w:style w:type="paragraph" w:customStyle="1" w:styleId="337E7D2A29BC2847BE253001CC37ACE92">
    <w:name w:val="337E7D2A29BC2847BE253001CC37ACE92"/>
    <w:rsid w:val="00906879"/>
    <w:rPr>
      <w:rFonts w:eastAsia="Times" w:cs="Calibri (Body)"/>
      <w:iCs/>
      <w:color w:val="000000" w:themeColor="text1"/>
    </w:rPr>
  </w:style>
  <w:style w:type="paragraph" w:customStyle="1" w:styleId="BA64A02CAC3F764D974B102CCBE080CD2">
    <w:name w:val="BA64A02CAC3F764D974B102CCBE080C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2">
    <w:name w:val="174FF9DDB326436CBBF209A4E846C455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2">
    <w:name w:val="CC26871413AF9243AF4034C5BA7F3A3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2">
    <w:name w:val="B01347F9C431734082D700ADBD60CE5C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2">
    <w:name w:val="A81FA8D031154522A3945210687D811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2">
    <w:name w:val="203FAB2D6D7C490DBE3BCCE371794D1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2">
    <w:name w:val="03EE3379A1BA445699EF6C14FCB2397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2">
    <w:name w:val="8B43F7D2A7D2418FA8D6DC848A78EEC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2">
    <w:name w:val="CF9F3A2530826D419E54CEF60DEF39E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2">
    <w:name w:val="7EFAB539D92D134BA74BF41D437B3227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2">
    <w:name w:val="FA4302C47376B64EB37F5EF54228B8F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2">
    <w:name w:val="47D8E4CF72CC01468E7AA31A2CAAE05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2">
    <w:name w:val="E8A37383A177F94A9426E4124A0D1F6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2">
    <w:name w:val="C58687ABA6B85E46980DA5895C64F3E3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2">
    <w:name w:val="237DE9C4808C493F8DB9A918A729B5C4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2">
    <w:name w:val="1ACF53D3930F4D08AA4ABE6964A754B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2">
    <w:name w:val="48E3176420874747B75BE7F0DA763C2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2">
    <w:name w:val="046AF88CEBB94847BB1BF1F04F72D2C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2">
    <w:name w:val="DC73D6CB02494B16B23B4DF65A32265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2">
    <w:name w:val="1568C5218DBC45DDAB9E28A2682A401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2">
    <w:name w:val="FA3B8336382D449FA0A5B8AA3E36D9A2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2">
    <w:name w:val="88FE67F0035D4E5B89056B72FD6616C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13</Pages>
  <Words>3244</Words>
  <Characters>18011</Characters>
  <Application>Microsoft Office Word</Application>
  <DocSecurity>0</DocSecurity>
  <Lines>406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21115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40</cp:revision>
  <dcterms:created xsi:type="dcterms:W3CDTF">2023-06-29T06:34:00Z</dcterms:created>
  <dcterms:modified xsi:type="dcterms:W3CDTF">2025-10-25T19:31:00Z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