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59019" w14:textId="77777777" w:rsidR="00E80890" w:rsidRPr="00665017" w:rsidRDefault="00E80890" w:rsidP="00665017">
      <w:pPr>
        <w:pBdr>
          <w:top w:val="nil"/>
          <w:left w:val="nil"/>
          <w:bottom w:val="nil"/>
          <w:right w:val="nil"/>
          <w:between w:val="nil"/>
        </w:pBdr>
        <w:rPr>
          <w:rFonts w:cs="Calibri"/>
          <w:color w:val="auto"/>
        </w:rPr>
      </w:pPr>
      <w:r w:rsidRPr="00665017">
        <w:rPr>
          <w:rFonts w:cs="Calibri"/>
          <w:b/>
          <w:color w:val="auto"/>
        </w:rPr>
        <w:t>TITLE:</w:t>
      </w:r>
    </w:p>
    <w:p w14:paraId="0EB5EC72" w14:textId="777E1B56" w:rsidR="00E80890" w:rsidRPr="00665017" w:rsidRDefault="00E80890" w:rsidP="00665017">
      <w:pPr>
        <w:rPr>
          <w:rFonts w:cs="Calibri"/>
          <w:color w:val="auto"/>
        </w:rPr>
      </w:pPr>
      <w:r w:rsidRPr="00665017">
        <w:rPr>
          <w:rFonts w:cs="Calibri"/>
          <w:color w:val="auto"/>
        </w:rPr>
        <w:t xml:space="preserve">Field-Deployable Lens-Free Imaging Platform for Rapid Label-Free </w:t>
      </w:r>
      <w:r w:rsidR="00273A89" w:rsidRPr="00665017">
        <w:rPr>
          <w:rFonts w:cs="Calibri"/>
          <w:color w:val="auto"/>
        </w:rPr>
        <w:t xml:space="preserve">Analysis of </w:t>
      </w:r>
      <w:r w:rsidRPr="00665017">
        <w:rPr>
          <w:rFonts w:cs="Calibri"/>
          <w:color w:val="auto"/>
        </w:rPr>
        <w:t>Natural Killer Cell Activation</w:t>
      </w:r>
    </w:p>
    <w:p w14:paraId="743C9153" w14:textId="77777777" w:rsidR="00E80890" w:rsidRPr="00665017" w:rsidRDefault="00E80890" w:rsidP="00665017">
      <w:pPr>
        <w:rPr>
          <w:rFonts w:cs="Calibri"/>
          <w:b/>
          <w:color w:val="auto"/>
        </w:rPr>
      </w:pPr>
    </w:p>
    <w:p w14:paraId="52A01B08" w14:textId="77777777" w:rsidR="00E80890" w:rsidRPr="00665017" w:rsidRDefault="00E80890" w:rsidP="00665017">
      <w:pPr>
        <w:rPr>
          <w:rFonts w:cs="Calibri"/>
          <w:b/>
          <w:color w:val="auto"/>
        </w:rPr>
      </w:pPr>
      <w:r w:rsidRPr="00665017">
        <w:rPr>
          <w:rFonts w:cs="Calibri"/>
          <w:b/>
          <w:color w:val="auto"/>
        </w:rPr>
        <w:t>AUTHORS AND AFFILIATIONS:</w:t>
      </w:r>
    </w:p>
    <w:p w14:paraId="6339E1BD" w14:textId="058FAD48" w:rsidR="00E80890" w:rsidRPr="00665017" w:rsidRDefault="00E80890" w:rsidP="00665017">
      <w:pPr>
        <w:rPr>
          <w:rFonts w:cs="Calibri"/>
          <w:bCs/>
          <w:color w:val="auto"/>
          <w:lang w:bidi="en-US"/>
        </w:rPr>
      </w:pPr>
      <w:r w:rsidRPr="00665017">
        <w:rPr>
          <w:rFonts w:cs="Calibri"/>
          <w:bCs/>
          <w:color w:val="auto"/>
          <w:lang w:bidi="en-US"/>
        </w:rPr>
        <w:t xml:space="preserve">Samir </w:t>
      </w:r>
      <w:proofErr w:type="gramStart"/>
      <w:r w:rsidRPr="00665017">
        <w:rPr>
          <w:rFonts w:cs="Calibri"/>
          <w:bCs/>
          <w:color w:val="auto"/>
          <w:lang w:bidi="en-US"/>
        </w:rPr>
        <w:t>Kumar</w:t>
      </w:r>
      <w:r w:rsidRPr="00665017">
        <w:rPr>
          <w:rFonts w:cs="Calibri"/>
          <w:bCs/>
          <w:color w:val="auto"/>
          <w:vertAlign w:val="superscript"/>
          <w:lang w:bidi="en-US"/>
        </w:rPr>
        <w:t>1</w:t>
      </w:r>
      <w:r w:rsidR="005314AB" w:rsidRPr="00665017">
        <w:rPr>
          <w:rFonts w:cs="Calibri"/>
          <w:bCs/>
          <w:color w:val="auto"/>
          <w:vertAlign w:val="superscript"/>
          <w:lang w:bidi="en-US"/>
        </w:rPr>
        <w:t>#</w:t>
      </w:r>
      <w:r w:rsidRPr="00665017">
        <w:rPr>
          <w:rFonts w:cs="Calibri"/>
          <w:bCs/>
          <w:color w:val="auto"/>
          <w:lang w:bidi="en-US"/>
        </w:rPr>
        <w:t>,</w:t>
      </w:r>
      <w:proofErr w:type="gramEnd"/>
      <w:r w:rsidRPr="00665017">
        <w:rPr>
          <w:rFonts w:cs="Calibri"/>
          <w:bCs/>
          <w:color w:val="auto"/>
          <w:lang w:bidi="en-US"/>
        </w:rPr>
        <w:t xml:space="preserve"> Sanghoon </w:t>
      </w:r>
      <w:proofErr w:type="gramStart"/>
      <w:r w:rsidRPr="00665017">
        <w:rPr>
          <w:rFonts w:cs="Calibri"/>
          <w:bCs/>
          <w:color w:val="auto"/>
          <w:lang w:bidi="en-US"/>
        </w:rPr>
        <w:t>Shin</w:t>
      </w:r>
      <w:r w:rsidRPr="00665017">
        <w:rPr>
          <w:rFonts w:cs="Calibri"/>
          <w:bCs/>
          <w:color w:val="auto"/>
          <w:vertAlign w:val="superscript"/>
          <w:lang w:bidi="en-US"/>
        </w:rPr>
        <w:t>1</w:t>
      </w:r>
      <w:r w:rsidR="005314AB" w:rsidRPr="00665017">
        <w:rPr>
          <w:rFonts w:cs="Calibri"/>
          <w:bCs/>
          <w:color w:val="auto"/>
          <w:vertAlign w:val="superscript"/>
          <w:lang w:bidi="en-US"/>
        </w:rPr>
        <w:t>#</w:t>
      </w:r>
      <w:r w:rsidRPr="00665017">
        <w:rPr>
          <w:rFonts w:cs="Calibri"/>
          <w:bCs/>
          <w:color w:val="auto"/>
          <w:lang w:bidi="en-US"/>
        </w:rPr>
        <w:t>,</w:t>
      </w:r>
      <w:proofErr w:type="gramEnd"/>
      <w:r w:rsidRPr="00665017">
        <w:rPr>
          <w:rFonts w:cs="Calibri"/>
          <w:bCs/>
          <w:color w:val="auto"/>
          <w:lang w:bidi="en-US"/>
        </w:rPr>
        <w:t xml:space="preserve"> </w:t>
      </w:r>
      <w:proofErr w:type="spellStart"/>
      <w:r w:rsidRPr="00665017">
        <w:rPr>
          <w:rFonts w:cs="Calibri"/>
          <w:bCs/>
          <w:color w:val="auto"/>
          <w:lang w:bidi="en-US"/>
        </w:rPr>
        <w:t>Hojin</w:t>
      </w:r>
      <w:proofErr w:type="spellEnd"/>
      <w:r w:rsidRPr="00665017">
        <w:rPr>
          <w:rFonts w:cs="Calibri"/>
          <w:bCs/>
          <w:color w:val="auto"/>
          <w:lang w:bidi="en-US"/>
        </w:rPr>
        <w:t xml:space="preserve"> Cheon</w:t>
      </w:r>
      <w:r w:rsidRPr="00665017">
        <w:rPr>
          <w:rFonts w:cs="Calibri"/>
          <w:bCs/>
          <w:color w:val="auto"/>
          <w:vertAlign w:val="superscript"/>
          <w:lang w:bidi="en-US"/>
        </w:rPr>
        <w:t>1</w:t>
      </w:r>
      <w:r w:rsidRPr="00665017">
        <w:rPr>
          <w:rFonts w:cs="Calibri"/>
          <w:bCs/>
          <w:color w:val="auto"/>
          <w:lang w:bidi="en-US"/>
        </w:rPr>
        <w:t>, Inha Lee</w:t>
      </w:r>
      <w:r w:rsidRPr="00665017">
        <w:rPr>
          <w:rFonts w:cs="Calibri"/>
          <w:bCs/>
          <w:color w:val="auto"/>
          <w:vertAlign w:val="superscript"/>
          <w:lang w:bidi="en-US"/>
        </w:rPr>
        <w:t>2,</w:t>
      </w:r>
      <w:r w:rsidR="00DA0901" w:rsidRPr="00665017">
        <w:rPr>
          <w:rFonts w:cs="Calibri"/>
          <w:bCs/>
          <w:color w:val="auto"/>
          <w:vertAlign w:val="superscript"/>
          <w:lang w:bidi="en-US"/>
        </w:rPr>
        <w:t>3</w:t>
      </w:r>
      <w:r w:rsidRPr="00665017">
        <w:rPr>
          <w:rFonts w:cs="Calibri"/>
          <w:bCs/>
          <w:color w:val="auto"/>
          <w:lang w:bidi="en-US"/>
        </w:rPr>
        <w:t>, Young-Sun Lee</w:t>
      </w:r>
      <w:r w:rsidR="00DA0901" w:rsidRPr="00665017">
        <w:rPr>
          <w:rFonts w:cs="Calibri"/>
          <w:bCs/>
          <w:color w:val="auto"/>
          <w:vertAlign w:val="superscript"/>
          <w:lang w:bidi="en-US"/>
        </w:rPr>
        <w:t>4</w:t>
      </w:r>
      <w:r w:rsidRPr="00665017">
        <w:rPr>
          <w:rFonts w:cs="Calibri"/>
          <w:bCs/>
          <w:color w:val="auto"/>
          <w:lang w:bidi="en-US"/>
        </w:rPr>
        <w:t>, Myung-Hyun Nam</w:t>
      </w:r>
      <w:r w:rsidR="00DA0901" w:rsidRPr="00665017">
        <w:rPr>
          <w:rFonts w:cs="Calibri"/>
          <w:bCs/>
          <w:color w:val="auto"/>
          <w:vertAlign w:val="superscript"/>
          <w:lang w:bidi="en-US"/>
        </w:rPr>
        <w:t>5</w:t>
      </w:r>
      <w:r w:rsidRPr="00665017">
        <w:rPr>
          <w:rFonts w:cs="Calibri"/>
          <w:bCs/>
          <w:color w:val="auto"/>
          <w:lang w:bidi="en-US"/>
        </w:rPr>
        <w:t xml:space="preserve">, </w:t>
      </w:r>
      <w:proofErr w:type="spellStart"/>
      <w:r w:rsidRPr="00665017">
        <w:rPr>
          <w:rFonts w:cs="Calibri"/>
          <w:bCs/>
          <w:color w:val="auto"/>
          <w:lang w:bidi="en-US"/>
        </w:rPr>
        <w:t>Sunmi</w:t>
      </w:r>
      <w:proofErr w:type="spellEnd"/>
      <w:r w:rsidRPr="00665017">
        <w:rPr>
          <w:rFonts w:cs="Calibri"/>
          <w:bCs/>
          <w:color w:val="auto"/>
          <w:lang w:bidi="en-US"/>
        </w:rPr>
        <w:t xml:space="preserve"> Han</w:t>
      </w:r>
      <w:r w:rsidRPr="00665017">
        <w:rPr>
          <w:rFonts w:cs="Calibri"/>
          <w:bCs/>
          <w:color w:val="auto"/>
          <w:vertAlign w:val="superscript"/>
          <w:lang w:bidi="en-US"/>
        </w:rPr>
        <w:t>1,</w:t>
      </w:r>
      <w:r w:rsidR="00DA0901" w:rsidRPr="00665017">
        <w:rPr>
          <w:rFonts w:cs="Calibri"/>
          <w:bCs/>
          <w:color w:val="auto"/>
          <w:vertAlign w:val="superscript"/>
          <w:lang w:bidi="en-US"/>
        </w:rPr>
        <w:t>3</w:t>
      </w:r>
      <w:r w:rsidRPr="00665017">
        <w:rPr>
          <w:rFonts w:cs="Calibri"/>
          <w:bCs/>
          <w:color w:val="auto"/>
          <w:lang w:bidi="en-US"/>
        </w:rPr>
        <w:t>, Hyun Sik Jun</w:t>
      </w:r>
      <w:r w:rsidRPr="00665017">
        <w:rPr>
          <w:rFonts w:cs="Calibri"/>
          <w:bCs/>
          <w:color w:val="auto"/>
          <w:vertAlign w:val="superscript"/>
          <w:lang w:bidi="en-US"/>
        </w:rPr>
        <w:t>2,</w:t>
      </w:r>
      <w:r w:rsidR="00DA0901" w:rsidRPr="00665017">
        <w:rPr>
          <w:rFonts w:cs="Calibri"/>
          <w:bCs/>
          <w:color w:val="auto"/>
          <w:vertAlign w:val="superscript"/>
          <w:lang w:bidi="en-US"/>
        </w:rPr>
        <w:t>3</w:t>
      </w:r>
      <w:r w:rsidR="00430083" w:rsidRPr="00665017">
        <w:rPr>
          <w:rFonts w:cs="Calibri"/>
          <w:bCs/>
          <w:color w:val="auto"/>
          <w:lang w:bidi="en-US"/>
        </w:rPr>
        <w:t xml:space="preserve">, </w:t>
      </w:r>
      <w:proofErr w:type="spellStart"/>
      <w:r w:rsidRPr="00665017">
        <w:rPr>
          <w:rFonts w:cs="Calibri"/>
          <w:bCs/>
          <w:color w:val="auto"/>
          <w:lang w:bidi="en-US"/>
        </w:rPr>
        <w:t>Sungkyu</w:t>
      </w:r>
      <w:proofErr w:type="spellEnd"/>
      <w:r w:rsidRPr="00665017">
        <w:rPr>
          <w:rFonts w:cs="Calibri"/>
          <w:bCs/>
          <w:color w:val="auto"/>
          <w:lang w:bidi="en-US"/>
        </w:rPr>
        <w:t xml:space="preserve"> Seo</w:t>
      </w:r>
      <w:r w:rsidRPr="00665017">
        <w:rPr>
          <w:rFonts w:cs="Calibri"/>
          <w:bCs/>
          <w:color w:val="auto"/>
          <w:vertAlign w:val="superscript"/>
          <w:lang w:bidi="en-US"/>
        </w:rPr>
        <w:t>1,</w:t>
      </w:r>
      <w:r w:rsidR="00DA0901" w:rsidRPr="00665017">
        <w:rPr>
          <w:rFonts w:cs="Calibri"/>
          <w:bCs/>
          <w:color w:val="auto"/>
          <w:vertAlign w:val="superscript"/>
          <w:lang w:bidi="en-US"/>
        </w:rPr>
        <w:t>3</w:t>
      </w:r>
    </w:p>
    <w:p w14:paraId="3E95F5B7" w14:textId="77777777" w:rsidR="00E80890" w:rsidRPr="00665017" w:rsidRDefault="00E80890" w:rsidP="00665017">
      <w:pPr>
        <w:rPr>
          <w:rFonts w:cs="Calibri"/>
          <w:b/>
          <w:color w:val="auto"/>
          <w:lang w:bidi="en-US"/>
        </w:rPr>
      </w:pPr>
    </w:p>
    <w:p w14:paraId="1A003018" w14:textId="47CE54A0" w:rsidR="00E80890" w:rsidRPr="00665017" w:rsidRDefault="00E80890" w:rsidP="00665017">
      <w:pPr>
        <w:rPr>
          <w:rFonts w:cs="Calibri"/>
          <w:color w:val="auto"/>
          <w:lang w:bidi="en-US"/>
        </w:rPr>
      </w:pPr>
      <w:r w:rsidRPr="00665017">
        <w:rPr>
          <w:rFonts w:cs="Calibri"/>
          <w:color w:val="auto"/>
          <w:vertAlign w:val="superscript"/>
          <w:lang w:bidi="en-US"/>
        </w:rPr>
        <w:t>1</w:t>
      </w:r>
      <w:r w:rsidRPr="00665017">
        <w:rPr>
          <w:rFonts w:cs="Calibri"/>
          <w:color w:val="auto"/>
          <w:lang w:bidi="en-US"/>
        </w:rPr>
        <w:t>Department of Electronics and Information Engineering, Korea University, Sejong, Republic of Korea</w:t>
      </w:r>
    </w:p>
    <w:p w14:paraId="1441CE8E" w14:textId="2D7D5B28" w:rsidR="00E80890" w:rsidRPr="00665017" w:rsidRDefault="00E80890" w:rsidP="00665017">
      <w:pPr>
        <w:rPr>
          <w:rFonts w:cs="Calibri"/>
          <w:color w:val="auto"/>
          <w:lang w:bidi="en-US"/>
        </w:rPr>
      </w:pPr>
      <w:r w:rsidRPr="00665017">
        <w:rPr>
          <w:rFonts w:cs="Calibri"/>
          <w:color w:val="auto"/>
          <w:vertAlign w:val="superscript"/>
          <w:lang w:bidi="en-US"/>
        </w:rPr>
        <w:t>2</w:t>
      </w:r>
      <w:r w:rsidRPr="00665017">
        <w:rPr>
          <w:rFonts w:cs="Calibri"/>
          <w:color w:val="auto"/>
          <w:lang w:bidi="en-US"/>
        </w:rPr>
        <w:t>Department of Biotechnology and Bioinformatics, Korea University, Sejong, Republic of Korea</w:t>
      </w:r>
    </w:p>
    <w:p w14:paraId="5913C827" w14:textId="005007AE" w:rsidR="00DA0901" w:rsidRPr="00665017" w:rsidRDefault="00DA0901" w:rsidP="00665017">
      <w:pPr>
        <w:rPr>
          <w:rFonts w:cs="Calibri"/>
          <w:color w:val="auto"/>
          <w:lang w:bidi="en-US"/>
        </w:rPr>
      </w:pPr>
      <w:r w:rsidRPr="00665017">
        <w:rPr>
          <w:rFonts w:cs="Calibri"/>
          <w:color w:val="auto"/>
          <w:vertAlign w:val="superscript"/>
          <w:lang w:bidi="en-US"/>
        </w:rPr>
        <w:t>3</w:t>
      </w:r>
      <w:r w:rsidRPr="00665017">
        <w:rPr>
          <w:rFonts w:cs="Calibri"/>
          <w:color w:val="auto"/>
          <w:lang w:bidi="en-US"/>
        </w:rPr>
        <w:t>Metaimmunetech Inc., Sejong, Republic of Korea</w:t>
      </w:r>
    </w:p>
    <w:p w14:paraId="3B9DDC27" w14:textId="3CA6C692" w:rsidR="00E80890" w:rsidRPr="00665017" w:rsidRDefault="00DA0901" w:rsidP="00665017">
      <w:pPr>
        <w:rPr>
          <w:rFonts w:cs="Calibri"/>
          <w:color w:val="auto"/>
          <w:lang w:bidi="en-US"/>
        </w:rPr>
      </w:pPr>
      <w:r w:rsidRPr="00665017">
        <w:rPr>
          <w:rFonts w:cs="Calibri"/>
          <w:color w:val="auto"/>
          <w:vertAlign w:val="superscript"/>
          <w:lang w:bidi="en-US"/>
        </w:rPr>
        <w:t>4</w:t>
      </w:r>
      <w:r w:rsidR="00E80890" w:rsidRPr="00665017">
        <w:rPr>
          <w:rFonts w:cs="Calibri"/>
          <w:color w:val="auto"/>
          <w:lang w:bidi="en-US"/>
        </w:rPr>
        <w:t>Department of Gastroenterology and Hepatology, Guro Hospital, Korea University College of Medicine, Seoul, Republic of Korea</w:t>
      </w:r>
    </w:p>
    <w:p w14:paraId="32139158" w14:textId="6BBB3C78" w:rsidR="00E80890" w:rsidRPr="00665017" w:rsidRDefault="00DA0901" w:rsidP="00665017">
      <w:pPr>
        <w:rPr>
          <w:rFonts w:cs="Calibri"/>
          <w:color w:val="auto"/>
          <w:lang w:bidi="en-US"/>
        </w:rPr>
      </w:pPr>
      <w:r w:rsidRPr="00665017">
        <w:rPr>
          <w:rFonts w:cs="Calibri"/>
          <w:color w:val="auto"/>
          <w:vertAlign w:val="superscript"/>
          <w:lang w:bidi="en-US"/>
        </w:rPr>
        <w:t>5</w:t>
      </w:r>
      <w:r w:rsidR="00E80890" w:rsidRPr="00665017">
        <w:rPr>
          <w:rFonts w:cs="Calibri"/>
          <w:color w:val="auto"/>
          <w:lang w:bidi="en-US"/>
        </w:rPr>
        <w:t>Department of Laboratory Medicine, Anam Hospital, Korea University College of Medicine, Seoul, Republic of Korea</w:t>
      </w:r>
    </w:p>
    <w:p w14:paraId="43E52EEC" w14:textId="77777777" w:rsidR="00E80890" w:rsidRPr="00665017" w:rsidRDefault="00E80890" w:rsidP="00665017">
      <w:pPr>
        <w:rPr>
          <w:rFonts w:cs="Calibri"/>
          <w:color w:val="auto"/>
          <w:lang w:bidi="en-US"/>
        </w:rPr>
      </w:pPr>
    </w:p>
    <w:p w14:paraId="527E14FE" w14:textId="485B58A6" w:rsidR="00576F2A" w:rsidRPr="00665017" w:rsidRDefault="00576F2A" w:rsidP="00665017">
      <w:pPr>
        <w:rPr>
          <w:rFonts w:cs="Calibri"/>
          <w:color w:val="auto"/>
        </w:rPr>
      </w:pPr>
      <w:r w:rsidRPr="00665017">
        <w:rPr>
          <w:rFonts w:cs="Calibri"/>
          <w:color w:val="auto"/>
        </w:rPr>
        <w:t>Email addresses of the co-authors:</w:t>
      </w:r>
    </w:p>
    <w:p w14:paraId="49F847D0" w14:textId="2C70B3CB" w:rsidR="00576F2A" w:rsidRPr="00665017" w:rsidRDefault="00576F2A" w:rsidP="00665017">
      <w:pPr>
        <w:rPr>
          <w:rFonts w:cs="Calibri"/>
          <w:color w:val="auto"/>
          <w:shd w:val="clear" w:color="auto" w:fill="FFFFFF"/>
        </w:rPr>
      </w:pPr>
      <w:r w:rsidRPr="00665017">
        <w:rPr>
          <w:rFonts w:cs="Calibri"/>
          <w:bCs/>
          <w:color w:val="auto"/>
        </w:rPr>
        <w:t xml:space="preserve">Samir Kumar </w:t>
      </w:r>
      <w:r w:rsidR="00430083" w:rsidRPr="00665017">
        <w:rPr>
          <w:rFonts w:cs="Calibri"/>
          <w:bCs/>
          <w:color w:val="auto"/>
        </w:rPr>
        <w:tab/>
      </w:r>
      <w:r w:rsidR="00430083" w:rsidRPr="00665017">
        <w:rPr>
          <w:rFonts w:cs="Calibri"/>
          <w:bCs/>
          <w:color w:val="auto"/>
        </w:rPr>
        <w:tab/>
      </w:r>
      <w:r w:rsidRPr="00665017">
        <w:rPr>
          <w:rFonts w:cs="Calibri"/>
          <w:bCs/>
          <w:color w:val="auto"/>
        </w:rPr>
        <w:t>(</w:t>
      </w:r>
      <w:hyperlink r:id="rId8" w:history="1">
        <w:r w:rsidR="00430083" w:rsidRPr="00665017">
          <w:rPr>
            <w:rStyle w:val="Hyperlink"/>
            <w:rFonts w:cs="Calibri"/>
            <w:shd w:val="clear" w:color="auto" w:fill="FFFFFF"/>
          </w:rPr>
          <w:t>skumar@korea.ac.kr</w:t>
        </w:r>
      </w:hyperlink>
      <w:r w:rsidRPr="00665017">
        <w:rPr>
          <w:rFonts w:cs="Calibri"/>
          <w:color w:val="auto"/>
          <w:shd w:val="clear" w:color="auto" w:fill="FFFFFF"/>
        </w:rPr>
        <w:t>)</w:t>
      </w:r>
    </w:p>
    <w:p w14:paraId="54E7D3D9" w14:textId="5D5D50C7" w:rsidR="00576F2A" w:rsidRPr="00665017" w:rsidRDefault="00576F2A" w:rsidP="00665017">
      <w:pPr>
        <w:rPr>
          <w:rFonts w:cs="Calibri"/>
          <w:color w:val="auto"/>
          <w:shd w:val="clear" w:color="auto" w:fill="FFFFFF"/>
        </w:rPr>
      </w:pPr>
      <w:r w:rsidRPr="00665017">
        <w:rPr>
          <w:rFonts w:cs="Calibri"/>
          <w:bCs/>
          <w:color w:val="auto"/>
        </w:rPr>
        <w:t xml:space="preserve">Sanghoon Shin </w:t>
      </w:r>
      <w:r w:rsidR="00430083" w:rsidRPr="00665017">
        <w:rPr>
          <w:rFonts w:cs="Calibri"/>
          <w:bCs/>
          <w:color w:val="auto"/>
        </w:rPr>
        <w:tab/>
      </w:r>
      <w:r w:rsidRPr="00665017">
        <w:rPr>
          <w:rFonts w:cs="Calibri"/>
          <w:bCs/>
          <w:color w:val="auto"/>
        </w:rPr>
        <w:t>(</w:t>
      </w:r>
      <w:hyperlink r:id="rId9" w:history="1">
        <w:r w:rsidR="00430083" w:rsidRPr="00665017">
          <w:rPr>
            <w:rStyle w:val="Hyperlink"/>
            <w:rFonts w:cs="Calibri"/>
            <w:shd w:val="clear" w:color="auto" w:fill="FFFFFF"/>
          </w:rPr>
          <w:t>ghost10s@korea.ac.kr</w:t>
        </w:r>
      </w:hyperlink>
      <w:r w:rsidRPr="00665017">
        <w:rPr>
          <w:rFonts w:cs="Calibri"/>
          <w:color w:val="auto"/>
          <w:shd w:val="clear" w:color="auto" w:fill="FFFFFF"/>
        </w:rPr>
        <w:t>)</w:t>
      </w:r>
    </w:p>
    <w:p w14:paraId="5CB70B24" w14:textId="69E1390E" w:rsidR="00576F2A" w:rsidRPr="00665017" w:rsidRDefault="00576F2A" w:rsidP="00665017">
      <w:pPr>
        <w:rPr>
          <w:rFonts w:cs="Calibri"/>
          <w:color w:val="auto"/>
          <w:shd w:val="clear" w:color="auto" w:fill="FFFFFF"/>
        </w:rPr>
      </w:pPr>
      <w:proofErr w:type="spellStart"/>
      <w:r w:rsidRPr="00665017">
        <w:rPr>
          <w:rFonts w:cs="Calibri"/>
          <w:bCs/>
          <w:color w:val="auto"/>
        </w:rPr>
        <w:t>Hojin</w:t>
      </w:r>
      <w:proofErr w:type="spellEnd"/>
      <w:r w:rsidRPr="00665017">
        <w:rPr>
          <w:rFonts w:cs="Calibri"/>
          <w:bCs/>
          <w:color w:val="auto"/>
        </w:rPr>
        <w:t xml:space="preserve"> Cheon </w:t>
      </w:r>
      <w:r w:rsidR="00430083" w:rsidRPr="00665017">
        <w:rPr>
          <w:rFonts w:cs="Calibri"/>
          <w:bCs/>
          <w:color w:val="auto"/>
        </w:rPr>
        <w:tab/>
      </w:r>
      <w:r w:rsidR="00430083" w:rsidRPr="00665017">
        <w:rPr>
          <w:rFonts w:cs="Calibri"/>
          <w:bCs/>
          <w:color w:val="auto"/>
        </w:rPr>
        <w:tab/>
      </w:r>
      <w:r w:rsidRPr="00665017">
        <w:rPr>
          <w:rFonts w:cs="Calibri"/>
          <w:bCs/>
          <w:color w:val="auto"/>
        </w:rPr>
        <w:t>(</w:t>
      </w:r>
      <w:hyperlink r:id="rId10" w:history="1">
        <w:r w:rsidR="00430083" w:rsidRPr="00665017">
          <w:rPr>
            <w:rStyle w:val="Hyperlink"/>
            <w:rFonts w:cs="Calibri"/>
            <w:shd w:val="clear" w:color="auto" w:fill="FFFFFF"/>
          </w:rPr>
          <w:t>cheon_hj@korea.ac.kr</w:t>
        </w:r>
      </w:hyperlink>
      <w:r w:rsidRPr="00665017">
        <w:rPr>
          <w:rFonts w:cs="Calibri"/>
          <w:color w:val="auto"/>
          <w:shd w:val="clear" w:color="auto" w:fill="FFFFFF"/>
        </w:rPr>
        <w:t>)</w:t>
      </w:r>
    </w:p>
    <w:p w14:paraId="75333FB6" w14:textId="64DDD0FB" w:rsidR="00576F2A" w:rsidRPr="00665017" w:rsidRDefault="00576F2A" w:rsidP="00665017">
      <w:pPr>
        <w:rPr>
          <w:rFonts w:cs="Calibri"/>
          <w:color w:val="auto"/>
          <w:shd w:val="clear" w:color="auto" w:fill="FFFFFF"/>
        </w:rPr>
      </w:pPr>
      <w:r w:rsidRPr="00665017">
        <w:rPr>
          <w:rFonts w:cs="Calibri"/>
          <w:bCs/>
          <w:color w:val="auto"/>
        </w:rPr>
        <w:t xml:space="preserve">Inha Lee </w:t>
      </w:r>
      <w:r w:rsidR="00430083" w:rsidRPr="00665017">
        <w:rPr>
          <w:rFonts w:cs="Calibri"/>
          <w:bCs/>
          <w:color w:val="auto"/>
        </w:rPr>
        <w:tab/>
      </w:r>
      <w:r w:rsidR="00430083" w:rsidRPr="00665017">
        <w:rPr>
          <w:rFonts w:cs="Calibri"/>
          <w:bCs/>
          <w:color w:val="auto"/>
        </w:rPr>
        <w:tab/>
      </w:r>
      <w:r w:rsidRPr="00665017">
        <w:rPr>
          <w:rFonts w:cs="Calibri"/>
          <w:bCs/>
          <w:color w:val="auto"/>
        </w:rPr>
        <w:t>(</w:t>
      </w:r>
      <w:hyperlink r:id="rId11" w:history="1">
        <w:r w:rsidR="00430083" w:rsidRPr="00665017">
          <w:rPr>
            <w:rStyle w:val="Hyperlink"/>
            <w:rFonts w:cs="Calibri"/>
            <w:shd w:val="clear" w:color="auto" w:fill="FFFFFF"/>
          </w:rPr>
          <w:t>dlsgk1017@korea.ac.kr</w:t>
        </w:r>
      </w:hyperlink>
      <w:r w:rsidRPr="00665017">
        <w:rPr>
          <w:rFonts w:cs="Calibri"/>
          <w:color w:val="auto"/>
          <w:shd w:val="clear" w:color="auto" w:fill="FFFFFF"/>
        </w:rPr>
        <w:t>)</w:t>
      </w:r>
    </w:p>
    <w:p w14:paraId="4A202EF0" w14:textId="3BC73138" w:rsidR="00576F2A" w:rsidRPr="00665017" w:rsidRDefault="00576F2A" w:rsidP="00665017">
      <w:pPr>
        <w:rPr>
          <w:rFonts w:cs="Calibri"/>
          <w:color w:val="auto"/>
          <w:shd w:val="clear" w:color="auto" w:fill="FFFFFF"/>
        </w:rPr>
      </w:pPr>
      <w:r w:rsidRPr="00665017">
        <w:rPr>
          <w:rFonts w:cs="Calibri"/>
          <w:bCs/>
          <w:color w:val="auto"/>
        </w:rPr>
        <w:t xml:space="preserve">Young-Sun Lee </w:t>
      </w:r>
      <w:r w:rsidR="00430083" w:rsidRPr="00665017">
        <w:rPr>
          <w:rFonts w:cs="Calibri"/>
          <w:bCs/>
          <w:color w:val="auto"/>
        </w:rPr>
        <w:tab/>
      </w:r>
      <w:r w:rsidRPr="00665017">
        <w:rPr>
          <w:rFonts w:cs="Calibri"/>
          <w:bCs/>
          <w:color w:val="auto"/>
        </w:rPr>
        <w:t>(</w:t>
      </w:r>
      <w:hyperlink r:id="rId12" w:history="1">
        <w:r w:rsidR="00430083" w:rsidRPr="00665017">
          <w:rPr>
            <w:rStyle w:val="Hyperlink"/>
            <w:rFonts w:cs="Calibri"/>
            <w:shd w:val="clear" w:color="auto" w:fill="FFFFFF"/>
          </w:rPr>
          <w:t>lys810@korea.ac.kr</w:t>
        </w:r>
      </w:hyperlink>
      <w:r w:rsidRPr="00665017">
        <w:rPr>
          <w:rFonts w:cs="Calibri"/>
          <w:color w:val="auto"/>
          <w:shd w:val="clear" w:color="auto" w:fill="FFFFFF"/>
        </w:rPr>
        <w:t>)</w:t>
      </w:r>
    </w:p>
    <w:p w14:paraId="4FB596E9" w14:textId="7091DB02" w:rsidR="00576F2A" w:rsidRPr="00665017" w:rsidRDefault="00576F2A" w:rsidP="00665017">
      <w:pPr>
        <w:rPr>
          <w:rFonts w:cs="Calibri"/>
          <w:color w:val="auto"/>
          <w:shd w:val="clear" w:color="auto" w:fill="FFFFFF"/>
        </w:rPr>
      </w:pPr>
      <w:r w:rsidRPr="00665017">
        <w:rPr>
          <w:rFonts w:cs="Calibri"/>
          <w:bCs/>
          <w:color w:val="auto"/>
        </w:rPr>
        <w:t xml:space="preserve">Myung-Hyun Nam </w:t>
      </w:r>
      <w:r w:rsidR="0095231E" w:rsidRPr="00665017">
        <w:rPr>
          <w:rFonts w:cs="Calibri"/>
          <w:bCs/>
          <w:color w:val="auto"/>
        </w:rPr>
        <w:tab/>
      </w:r>
      <w:r w:rsidRPr="00665017">
        <w:rPr>
          <w:rFonts w:cs="Calibri"/>
          <w:bCs/>
          <w:color w:val="auto"/>
        </w:rPr>
        <w:t>(</w:t>
      </w:r>
      <w:hyperlink r:id="rId13" w:history="1">
        <w:r w:rsidR="0095231E" w:rsidRPr="00665017">
          <w:rPr>
            <w:rStyle w:val="Hyperlink"/>
            <w:rFonts w:cs="Calibri"/>
            <w:shd w:val="clear" w:color="auto" w:fill="FFFFFF"/>
          </w:rPr>
          <w:t>yuret@korea.ac.kr</w:t>
        </w:r>
      </w:hyperlink>
      <w:r w:rsidRPr="00665017">
        <w:rPr>
          <w:rFonts w:cs="Calibri"/>
          <w:color w:val="auto"/>
          <w:shd w:val="clear" w:color="auto" w:fill="FFFFFF"/>
        </w:rPr>
        <w:t>)</w:t>
      </w:r>
    </w:p>
    <w:p w14:paraId="046B4DCD" w14:textId="5775459A" w:rsidR="00576F2A" w:rsidRPr="00665017" w:rsidRDefault="00576F2A" w:rsidP="00665017">
      <w:pPr>
        <w:rPr>
          <w:rFonts w:cs="Calibri"/>
          <w:color w:val="auto"/>
          <w:shd w:val="clear" w:color="auto" w:fill="FFFFFF"/>
        </w:rPr>
      </w:pPr>
      <w:proofErr w:type="spellStart"/>
      <w:r w:rsidRPr="00665017">
        <w:rPr>
          <w:rFonts w:cs="Calibri"/>
          <w:bCs/>
          <w:color w:val="auto"/>
        </w:rPr>
        <w:t>Sunmi</w:t>
      </w:r>
      <w:proofErr w:type="spellEnd"/>
      <w:r w:rsidRPr="00665017">
        <w:rPr>
          <w:rFonts w:cs="Calibri"/>
          <w:bCs/>
          <w:color w:val="auto"/>
        </w:rPr>
        <w:t xml:space="preserve"> Han </w:t>
      </w:r>
      <w:r w:rsidR="0095231E" w:rsidRPr="00665017">
        <w:rPr>
          <w:rFonts w:cs="Calibri"/>
          <w:bCs/>
          <w:color w:val="auto"/>
        </w:rPr>
        <w:tab/>
      </w:r>
      <w:r w:rsidR="0095231E" w:rsidRPr="00665017">
        <w:rPr>
          <w:rFonts w:cs="Calibri"/>
          <w:bCs/>
          <w:color w:val="auto"/>
        </w:rPr>
        <w:tab/>
      </w:r>
      <w:r w:rsidRPr="00665017">
        <w:rPr>
          <w:rFonts w:cs="Calibri"/>
          <w:bCs/>
          <w:color w:val="auto"/>
        </w:rPr>
        <w:t>(</w:t>
      </w:r>
      <w:hyperlink r:id="rId14" w:history="1">
        <w:r w:rsidR="0095231E" w:rsidRPr="00665017">
          <w:rPr>
            <w:rStyle w:val="Hyperlink"/>
            <w:rFonts w:cs="Calibri"/>
            <w:shd w:val="clear" w:color="auto" w:fill="FFFFFF"/>
          </w:rPr>
          <w:t>sunmi.han@metaimmunetech.kr</w:t>
        </w:r>
      </w:hyperlink>
      <w:r w:rsidRPr="00665017">
        <w:rPr>
          <w:rFonts w:cs="Calibri"/>
          <w:color w:val="auto"/>
          <w:shd w:val="clear" w:color="auto" w:fill="FFFFFF"/>
        </w:rPr>
        <w:t>)</w:t>
      </w:r>
    </w:p>
    <w:p w14:paraId="23946D31" w14:textId="5BB9F500" w:rsidR="00576F2A" w:rsidRPr="00665017" w:rsidRDefault="00576F2A" w:rsidP="00665017">
      <w:pPr>
        <w:rPr>
          <w:rFonts w:cs="Calibri"/>
          <w:bCs/>
          <w:color w:val="auto"/>
        </w:rPr>
      </w:pPr>
      <w:r w:rsidRPr="00665017">
        <w:rPr>
          <w:rFonts w:cs="Calibri"/>
          <w:bCs/>
          <w:color w:val="auto"/>
        </w:rPr>
        <w:t xml:space="preserve">Hyun Sik Jun </w:t>
      </w:r>
      <w:r w:rsidR="0095231E" w:rsidRPr="00665017">
        <w:rPr>
          <w:rFonts w:cs="Calibri"/>
          <w:bCs/>
          <w:color w:val="auto"/>
        </w:rPr>
        <w:tab/>
      </w:r>
      <w:r w:rsidR="0095231E" w:rsidRPr="00665017">
        <w:rPr>
          <w:rFonts w:cs="Calibri"/>
          <w:bCs/>
          <w:color w:val="auto"/>
        </w:rPr>
        <w:tab/>
      </w:r>
      <w:r w:rsidRPr="00665017">
        <w:rPr>
          <w:rFonts w:cs="Calibri"/>
          <w:bCs/>
          <w:color w:val="auto"/>
        </w:rPr>
        <w:t>(</w:t>
      </w:r>
      <w:hyperlink r:id="rId15" w:history="1">
        <w:r w:rsidR="0095231E" w:rsidRPr="00665017">
          <w:rPr>
            <w:rStyle w:val="Hyperlink"/>
            <w:rFonts w:cs="Calibri"/>
            <w:bCs/>
          </w:rPr>
          <w:t>toddjun@korea.ac.kr</w:t>
        </w:r>
      </w:hyperlink>
      <w:r w:rsidRPr="00665017">
        <w:rPr>
          <w:rFonts w:cs="Calibri"/>
          <w:bCs/>
          <w:color w:val="auto"/>
        </w:rPr>
        <w:t>)</w:t>
      </w:r>
    </w:p>
    <w:p w14:paraId="77FCEEF8" w14:textId="77777777" w:rsidR="00E80890" w:rsidRPr="00665017" w:rsidRDefault="00E80890" w:rsidP="00665017">
      <w:pPr>
        <w:rPr>
          <w:rFonts w:cs="Calibri"/>
          <w:b/>
          <w:bCs/>
          <w:color w:val="auto"/>
          <w:lang w:bidi="en-US"/>
        </w:rPr>
      </w:pPr>
    </w:p>
    <w:p w14:paraId="3D6889AB" w14:textId="7DA895E5" w:rsidR="00E80890" w:rsidRPr="00665017" w:rsidRDefault="00430083" w:rsidP="00665017">
      <w:pPr>
        <w:rPr>
          <w:rFonts w:cs="Calibri"/>
          <w:color w:val="auto"/>
          <w:lang w:bidi="en-US"/>
        </w:rPr>
      </w:pPr>
      <w:r w:rsidRPr="00665017">
        <w:rPr>
          <w:rFonts w:cs="Calibri"/>
          <w:color w:val="auto"/>
          <w:lang w:bidi="en-US"/>
        </w:rPr>
        <w:t xml:space="preserve">*Email address of the corresponding author: </w:t>
      </w:r>
    </w:p>
    <w:p w14:paraId="6E763C69" w14:textId="36A709C8" w:rsidR="00E80890" w:rsidRPr="00665017" w:rsidRDefault="00E80890" w:rsidP="00665017">
      <w:pPr>
        <w:rPr>
          <w:rFonts w:cs="Calibri"/>
          <w:color w:val="auto"/>
          <w:lang w:bidi="en-US"/>
        </w:rPr>
      </w:pPr>
      <w:proofErr w:type="spellStart"/>
      <w:r w:rsidRPr="00665017">
        <w:rPr>
          <w:rFonts w:cs="Calibri"/>
          <w:bCs/>
          <w:color w:val="auto"/>
          <w:lang w:bidi="en-US"/>
        </w:rPr>
        <w:t>Sungkyu</w:t>
      </w:r>
      <w:proofErr w:type="spellEnd"/>
      <w:r w:rsidRPr="00665017">
        <w:rPr>
          <w:rFonts w:cs="Calibri"/>
          <w:bCs/>
          <w:color w:val="auto"/>
          <w:lang w:bidi="en-US"/>
        </w:rPr>
        <w:t xml:space="preserve"> Seo</w:t>
      </w:r>
      <w:r w:rsidRPr="00665017">
        <w:rPr>
          <w:rFonts w:cs="Calibri"/>
          <w:bCs/>
          <w:color w:val="auto"/>
          <w:vertAlign w:val="superscript"/>
          <w:lang w:bidi="en-US"/>
        </w:rPr>
        <w:t xml:space="preserve"> </w:t>
      </w:r>
      <w:r w:rsidR="0095231E" w:rsidRPr="00665017">
        <w:rPr>
          <w:rFonts w:cs="Calibri"/>
          <w:bCs/>
          <w:color w:val="auto"/>
          <w:vertAlign w:val="superscript"/>
          <w:lang w:bidi="en-US"/>
        </w:rPr>
        <w:tab/>
      </w:r>
      <w:r w:rsidR="0095231E" w:rsidRPr="00665017">
        <w:rPr>
          <w:rFonts w:cs="Calibri"/>
          <w:bCs/>
          <w:color w:val="auto"/>
          <w:vertAlign w:val="superscript"/>
          <w:lang w:bidi="en-US"/>
        </w:rPr>
        <w:tab/>
      </w:r>
      <w:r w:rsidR="0095231E" w:rsidRPr="00665017">
        <w:rPr>
          <w:rStyle w:val="Hyperlink"/>
          <w:rFonts w:cs="Calibri"/>
          <w:color w:val="auto"/>
          <w:lang w:bidi="en-US"/>
        </w:rPr>
        <w:t>(</w:t>
      </w:r>
      <w:hyperlink r:id="rId16" w:history="1">
        <w:r w:rsidR="0095231E" w:rsidRPr="00665017">
          <w:rPr>
            <w:rStyle w:val="Hyperlink"/>
            <w:rFonts w:cs="Calibri"/>
            <w:lang w:bidi="en-US"/>
          </w:rPr>
          <w:t>sseo@korea.ac.kr</w:t>
        </w:r>
      </w:hyperlink>
      <w:r w:rsidRPr="00665017">
        <w:rPr>
          <w:rFonts w:cs="Calibri"/>
          <w:color w:val="auto"/>
          <w:lang w:bidi="en-US"/>
        </w:rPr>
        <w:t>)</w:t>
      </w:r>
    </w:p>
    <w:p w14:paraId="3B2512C4" w14:textId="77777777" w:rsidR="00576F2A" w:rsidRPr="00665017" w:rsidRDefault="00576F2A" w:rsidP="00665017">
      <w:pPr>
        <w:rPr>
          <w:rFonts w:cs="Calibri"/>
          <w:color w:val="auto"/>
          <w:vertAlign w:val="superscript"/>
          <w:lang w:bidi="en-US"/>
        </w:rPr>
      </w:pPr>
    </w:p>
    <w:p w14:paraId="140803FE" w14:textId="1C718846" w:rsidR="00576F2A" w:rsidRPr="00665017" w:rsidRDefault="0095231E" w:rsidP="00665017">
      <w:pPr>
        <w:rPr>
          <w:rFonts w:cs="Calibri"/>
          <w:color w:val="auto"/>
          <w:lang w:bidi="en-US"/>
        </w:rPr>
      </w:pPr>
      <w:r w:rsidRPr="00665017">
        <w:rPr>
          <w:rFonts w:cs="Calibri"/>
          <w:color w:val="auto"/>
          <w:vertAlign w:val="superscript"/>
          <w:lang w:bidi="en-US"/>
        </w:rPr>
        <w:t>#</w:t>
      </w:r>
      <w:r w:rsidR="00576F2A" w:rsidRPr="00665017">
        <w:rPr>
          <w:rFonts w:cs="Calibri"/>
          <w:color w:val="auto"/>
          <w:lang w:bidi="en-US"/>
        </w:rPr>
        <w:t xml:space="preserve">These authors contributed equally to this </w:t>
      </w:r>
      <w:r w:rsidRPr="00665017">
        <w:rPr>
          <w:rFonts w:cs="Calibri"/>
          <w:color w:val="auto"/>
          <w:lang w:bidi="en-US"/>
        </w:rPr>
        <w:t>work</w:t>
      </w:r>
    </w:p>
    <w:p w14:paraId="650CDBF6" w14:textId="77777777" w:rsidR="00E80890" w:rsidRPr="00665017" w:rsidRDefault="00E80890" w:rsidP="00665017">
      <w:pPr>
        <w:rPr>
          <w:rFonts w:cs="Calibri"/>
          <w:b/>
          <w:color w:val="auto"/>
        </w:rPr>
      </w:pPr>
    </w:p>
    <w:p w14:paraId="395F68AD" w14:textId="77777777" w:rsidR="00E80890" w:rsidRPr="00665017" w:rsidRDefault="00E80890" w:rsidP="00665017">
      <w:pPr>
        <w:rPr>
          <w:rFonts w:cs="Calibri"/>
          <w:b/>
          <w:bCs/>
          <w:color w:val="auto"/>
        </w:rPr>
      </w:pPr>
      <w:r w:rsidRPr="00665017">
        <w:rPr>
          <w:rFonts w:cs="Calibri"/>
          <w:b/>
          <w:bCs/>
          <w:color w:val="auto"/>
        </w:rPr>
        <w:t>KEYWORDS:</w:t>
      </w:r>
    </w:p>
    <w:p w14:paraId="1A2E1E5E" w14:textId="50A616FA" w:rsidR="00474C49" w:rsidRPr="00665017" w:rsidRDefault="00474C49" w:rsidP="00665017">
      <w:pPr>
        <w:rPr>
          <w:rFonts w:cs="Calibri"/>
          <w:bCs/>
          <w:color w:val="auto"/>
        </w:rPr>
      </w:pPr>
      <w:r w:rsidRPr="00665017">
        <w:rPr>
          <w:rFonts w:cs="Calibri"/>
          <w:bCs/>
          <w:color w:val="auto"/>
        </w:rPr>
        <w:t xml:space="preserve">Natural </w:t>
      </w:r>
      <w:r w:rsidR="00273F72" w:rsidRPr="00665017">
        <w:rPr>
          <w:rFonts w:cs="Calibri"/>
          <w:bCs/>
          <w:color w:val="auto"/>
        </w:rPr>
        <w:t>killer cells, lens-free shadow imaging, digital inline holography, activation stimulator cocktail, innate immunity index, single-cell analysis</w:t>
      </w:r>
    </w:p>
    <w:p w14:paraId="5732BEFA" w14:textId="77777777" w:rsidR="00474C49" w:rsidRPr="00665017" w:rsidRDefault="00474C49" w:rsidP="00665017">
      <w:pPr>
        <w:rPr>
          <w:rFonts w:cs="Calibri"/>
          <w:b/>
          <w:color w:val="auto"/>
        </w:rPr>
      </w:pPr>
    </w:p>
    <w:p w14:paraId="49891331" w14:textId="77777777" w:rsidR="00E80890" w:rsidRPr="00665017" w:rsidRDefault="00E80890" w:rsidP="00665017">
      <w:pPr>
        <w:rPr>
          <w:rFonts w:cs="Calibri"/>
          <w:b/>
          <w:color w:val="auto"/>
        </w:rPr>
      </w:pPr>
      <w:r w:rsidRPr="00665017">
        <w:rPr>
          <w:rFonts w:cs="Calibri"/>
          <w:b/>
          <w:color w:val="auto"/>
        </w:rPr>
        <w:t>SUMMARY:</w:t>
      </w:r>
    </w:p>
    <w:p w14:paraId="2AB21FE9" w14:textId="1B77F87C" w:rsidR="00E80890" w:rsidRPr="00665017" w:rsidRDefault="006C79E4" w:rsidP="00665017">
      <w:pPr>
        <w:rPr>
          <w:rFonts w:cs="Calibri"/>
          <w:color w:val="auto"/>
        </w:rPr>
      </w:pPr>
      <w:r w:rsidRPr="00665017">
        <w:rPr>
          <w:rFonts w:cs="Calibri"/>
          <w:color w:val="auto"/>
        </w:rPr>
        <w:t xml:space="preserve">This protocol describes a label-free method for the rapid single-cell analysis of </w:t>
      </w:r>
      <w:r w:rsidR="00603460" w:rsidRPr="00665017">
        <w:rPr>
          <w:rFonts w:cs="Calibri"/>
          <w:color w:val="auto"/>
        </w:rPr>
        <w:t>natural killer (</w:t>
      </w:r>
      <w:r w:rsidRPr="00665017">
        <w:rPr>
          <w:rFonts w:cs="Calibri"/>
          <w:color w:val="auto"/>
        </w:rPr>
        <w:t>NK</w:t>
      </w:r>
      <w:r w:rsidR="00603460" w:rsidRPr="00665017">
        <w:rPr>
          <w:rFonts w:cs="Calibri"/>
          <w:color w:val="auto"/>
        </w:rPr>
        <w:t>)</w:t>
      </w:r>
      <w:r w:rsidRPr="00665017">
        <w:rPr>
          <w:rFonts w:cs="Calibri"/>
          <w:color w:val="auto"/>
        </w:rPr>
        <w:t xml:space="preserve"> cell </w:t>
      </w:r>
      <w:r w:rsidRPr="00665017">
        <w:rPr>
          <w:rFonts w:cs="Calibri"/>
          <w:color w:val="auto"/>
          <w:lang w:eastAsia="ko-KR"/>
        </w:rPr>
        <w:t xml:space="preserve">count and </w:t>
      </w:r>
      <w:r w:rsidRPr="00665017">
        <w:rPr>
          <w:rFonts w:cs="Calibri"/>
          <w:color w:val="auto"/>
        </w:rPr>
        <w:t>activity using lens-free shadow imaging technology.</w:t>
      </w:r>
      <w:r w:rsidR="00E80890" w:rsidRPr="00665017">
        <w:rPr>
          <w:rFonts w:cs="Calibri"/>
          <w:color w:val="auto"/>
        </w:rPr>
        <w:t xml:space="preserve"> </w:t>
      </w:r>
      <w:r w:rsidR="00071CF8" w:rsidRPr="00665017">
        <w:rPr>
          <w:rFonts w:cs="Calibri"/>
          <w:color w:val="auto"/>
        </w:rPr>
        <w:t>This method quantifies morphological changes in individual NK cells by computerized analysis of their diffraction patterns.</w:t>
      </w:r>
    </w:p>
    <w:p w14:paraId="1228EF0D" w14:textId="77777777" w:rsidR="00824DFB" w:rsidRPr="00665017" w:rsidRDefault="00824DFB" w:rsidP="00665017">
      <w:pPr>
        <w:rPr>
          <w:rFonts w:cs="Calibri"/>
          <w:color w:val="auto"/>
        </w:rPr>
      </w:pPr>
    </w:p>
    <w:p w14:paraId="36E51909" w14:textId="77777777" w:rsidR="00E80890" w:rsidRPr="00665017" w:rsidRDefault="00E80890" w:rsidP="00665017">
      <w:pPr>
        <w:rPr>
          <w:rFonts w:cs="Calibri"/>
          <w:color w:val="auto"/>
        </w:rPr>
      </w:pPr>
      <w:r w:rsidRPr="00665017">
        <w:rPr>
          <w:rFonts w:cs="Calibri"/>
          <w:b/>
          <w:color w:val="auto"/>
        </w:rPr>
        <w:t>ABSTRACT:</w:t>
      </w:r>
    </w:p>
    <w:p w14:paraId="6D160361" w14:textId="65411B44" w:rsidR="00E80890" w:rsidRPr="00665017" w:rsidRDefault="00281A83" w:rsidP="00665017">
      <w:pPr>
        <w:rPr>
          <w:rFonts w:cs="Calibri"/>
          <w:color w:val="auto"/>
        </w:rPr>
      </w:pPr>
      <w:r w:rsidRPr="00665017">
        <w:rPr>
          <w:rFonts w:cs="Calibri"/>
          <w:color w:val="auto"/>
        </w:rPr>
        <w:t xml:space="preserve">Natural killer (NK) cells are important effectors of innate immunity that eliminate virus-infected </w:t>
      </w:r>
      <w:r w:rsidRPr="00665017">
        <w:rPr>
          <w:rFonts w:cs="Calibri"/>
          <w:color w:val="auto"/>
        </w:rPr>
        <w:lastRenderedPageBreak/>
        <w:t xml:space="preserve">and malignant cells. </w:t>
      </w:r>
      <w:r w:rsidR="006C79E4" w:rsidRPr="00665017">
        <w:rPr>
          <w:rFonts w:cs="Calibri"/>
          <w:color w:val="auto"/>
        </w:rPr>
        <w:t>Monitoring NK cell activity is essential for assessing immune function.</w:t>
      </w:r>
      <w:r w:rsidRPr="00665017">
        <w:rPr>
          <w:rFonts w:cs="Calibri"/>
          <w:color w:val="auto"/>
        </w:rPr>
        <w:t xml:space="preserve"> </w:t>
      </w:r>
      <w:r w:rsidR="006C79E4" w:rsidRPr="00665017">
        <w:rPr>
          <w:rFonts w:cs="Calibri"/>
          <w:color w:val="auto"/>
        </w:rPr>
        <w:t>However, conventional methods, such as flow cytometry, are labor</w:t>
      </w:r>
      <w:r w:rsidR="008F0D55" w:rsidRPr="00665017">
        <w:rPr>
          <w:rFonts w:cs="Calibri"/>
          <w:color w:val="auto"/>
        </w:rPr>
        <w:t>-</w:t>
      </w:r>
      <w:r w:rsidR="006C79E4" w:rsidRPr="00665017">
        <w:rPr>
          <w:rFonts w:cs="Calibri"/>
          <w:color w:val="auto"/>
        </w:rPr>
        <w:t>intensive and time</w:t>
      </w:r>
      <w:r w:rsidR="008F0D55" w:rsidRPr="00665017">
        <w:rPr>
          <w:rFonts w:cs="Calibri"/>
          <w:color w:val="auto"/>
        </w:rPr>
        <w:t>-</w:t>
      </w:r>
      <w:r w:rsidR="006C79E4" w:rsidRPr="00665017">
        <w:rPr>
          <w:rFonts w:cs="Calibri"/>
          <w:color w:val="auto"/>
        </w:rPr>
        <w:t>consuming.</w:t>
      </w:r>
      <w:r w:rsidR="00246AA3" w:rsidRPr="00665017">
        <w:rPr>
          <w:rFonts w:cs="Calibri"/>
          <w:color w:val="auto"/>
        </w:rPr>
        <w:t xml:space="preserve"> </w:t>
      </w:r>
      <w:r w:rsidR="00EE3148" w:rsidRPr="00665017">
        <w:rPr>
          <w:rFonts w:cs="Calibri"/>
          <w:color w:val="auto"/>
        </w:rPr>
        <w:t>This protocol describes a label-free technique for the rapid analysis of natural killer (NK) cell activity using lens-free shadow imaging technology (LSIT).</w:t>
      </w:r>
      <w:r w:rsidR="00771EDF" w:rsidRPr="00665017">
        <w:rPr>
          <w:rFonts w:cs="Calibri"/>
          <w:color w:val="auto"/>
        </w:rPr>
        <w:t xml:space="preserve"> </w:t>
      </w:r>
      <w:r w:rsidR="00EE3148" w:rsidRPr="00665017">
        <w:rPr>
          <w:rFonts w:cs="Calibri"/>
          <w:color w:val="auto"/>
        </w:rPr>
        <w:t xml:space="preserve">NK cells </w:t>
      </w:r>
      <w:proofErr w:type="gramStart"/>
      <w:r w:rsidR="00EE3148" w:rsidRPr="00665017">
        <w:rPr>
          <w:rFonts w:cs="Calibri"/>
          <w:color w:val="auto"/>
        </w:rPr>
        <w:t>isolated</w:t>
      </w:r>
      <w:proofErr w:type="gramEnd"/>
      <w:r w:rsidR="00EE3148" w:rsidRPr="00665017">
        <w:rPr>
          <w:rFonts w:cs="Calibri"/>
          <w:color w:val="auto"/>
        </w:rPr>
        <w:t xml:space="preserve"> from peripheral blood and stimulated with a proprietary activator were analyzed using the LSIT platform within 5 min.</w:t>
      </w:r>
      <w:r w:rsidR="00771EDF" w:rsidRPr="00665017">
        <w:rPr>
          <w:rFonts w:cs="Calibri"/>
          <w:color w:val="auto"/>
        </w:rPr>
        <w:t xml:space="preserve"> </w:t>
      </w:r>
      <w:r w:rsidR="00530909" w:rsidRPr="00665017">
        <w:rPr>
          <w:rFonts w:cs="Calibri"/>
          <w:color w:val="auto"/>
        </w:rPr>
        <w:t>The LSIT platform captures holographic images, known as shadow images, created by the interference of light with NK cells, and monitors their activation status by analyzing changes in shadow parameters.</w:t>
      </w:r>
      <w:r w:rsidR="00D4294B" w:rsidRPr="00665017">
        <w:rPr>
          <w:rFonts w:cs="Calibri"/>
          <w:color w:val="auto"/>
        </w:rPr>
        <w:t xml:space="preserve"> </w:t>
      </w:r>
      <w:r w:rsidR="00530909" w:rsidRPr="00665017">
        <w:rPr>
          <w:rFonts w:cs="Calibri"/>
          <w:color w:val="auto"/>
        </w:rPr>
        <w:t>Key parameters</w:t>
      </w:r>
      <w:r w:rsidR="00082CB5" w:rsidRPr="00665017">
        <w:rPr>
          <w:rFonts w:cs="Calibri"/>
          <w:color w:val="auto"/>
        </w:rPr>
        <w:t xml:space="preserve"> derived from</w:t>
      </w:r>
      <w:r w:rsidR="00957640" w:rsidRPr="00665017">
        <w:rPr>
          <w:rFonts w:cs="Calibri"/>
          <w:color w:val="auto"/>
        </w:rPr>
        <w:t xml:space="preserve"> the shadow images</w:t>
      </w:r>
      <w:r w:rsidR="00530909" w:rsidRPr="00665017">
        <w:rPr>
          <w:rFonts w:cs="Calibri"/>
          <w:color w:val="auto"/>
        </w:rPr>
        <w:t>, including the peak-to-peak distance (PPD) and standard deviation of the secondary maxima width (WSM-SD), quantitatively reflected the cell morphology and internal complexity.</w:t>
      </w:r>
      <w:r w:rsidR="00771EDF" w:rsidRPr="00665017">
        <w:rPr>
          <w:rFonts w:cs="Calibri"/>
          <w:color w:val="auto"/>
        </w:rPr>
        <w:t xml:space="preserve"> </w:t>
      </w:r>
      <w:r w:rsidR="00511BDD" w:rsidRPr="00665017">
        <w:rPr>
          <w:rFonts w:cs="Calibri"/>
          <w:color w:val="auto"/>
        </w:rPr>
        <w:t>These parameters were integrated into the combined shadow parameter (CSP) and innate immunity index (I³) to provide a comprehensive assessment and quantification of NK cell activity based on morphological changes in the cells.</w:t>
      </w:r>
      <w:r w:rsidR="006E0729" w:rsidRPr="00665017">
        <w:rPr>
          <w:rFonts w:cs="Calibri"/>
          <w:color w:val="auto"/>
        </w:rPr>
        <w:t xml:space="preserve"> I³, calculated as the percentage change in CSP after </w:t>
      </w:r>
      <w:r w:rsidR="009178FC" w:rsidRPr="00665017">
        <w:rPr>
          <w:rFonts w:cs="Calibri"/>
          <w:color w:val="auto"/>
        </w:rPr>
        <w:t>activation</w:t>
      </w:r>
      <w:r w:rsidR="006E0729" w:rsidRPr="00665017">
        <w:rPr>
          <w:rFonts w:cs="Calibri"/>
          <w:color w:val="auto"/>
        </w:rPr>
        <w:t>, served as a direct measure of NK cell activity. NK cells from healthy individuals consistently showed significantly higher I³ values than those from immunocompromised individuals</w:t>
      </w:r>
      <w:r w:rsidR="00771EDF" w:rsidRPr="00665017">
        <w:rPr>
          <w:rFonts w:cs="Calibri"/>
          <w:color w:val="auto"/>
        </w:rPr>
        <w:t xml:space="preserve">. </w:t>
      </w:r>
      <w:r w:rsidR="00511BDD" w:rsidRPr="00665017">
        <w:rPr>
          <w:rFonts w:cs="Calibri"/>
          <w:color w:val="auto"/>
        </w:rPr>
        <w:t xml:space="preserve">The LSIT platform enables fast and cost-effective immune profiling </w:t>
      </w:r>
      <w:r w:rsidR="008F0D55" w:rsidRPr="00665017">
        <w:rPr>
          <w:rFonts w:cs="Calibri"/>
          <w:color w:val="auto"/>
        </w:rPr>
        <w:t xml:space="preserve">that is </w:t>
      </w:r>
      <w:r w:rsidR="00511BDD" w:rsidRPr="00665017">
        <w:rPr>
          <w:rFonts w:cs="Calibri"/>
          <w:color w:val="auto"/>
        </w:rPr>
        <w:t>suitable for point-of-care diagnostics.</w:t>
      </w:r>
    </w:p>
    <w:p w14:paraId="15654312" w14:textId="77777777" w:rsidR="00DA3487" w:rsidRPr="00665017" w:rsidRDefault="00DA3487" w:rsidP="00665017">
      <w:pPr>
        <w:rPr>
          <w:rFonts w:cs="Calibri"/>
          <w:color w:val="auto"/>
        </w:rPr>
      </w:pPr>
    </w:p>
    <w:p w14:paraId="008C8EC3" w14:textId="77777777" w:rsidR="00E80890" w:rsidRPr="00665017" w:rsidRDefault="00E80890" w:rsidP="00665017">
      <w:pPr>
        <w:rPr>
          <w:rFonts w:cs="Calibri"/>
          <w:b/>
          <w:color w:val="auto"/>
        </w:rPr>
      </w:pPr>
      <w:r w:rsidRPr="00665017">
        <w:rPr>
          <w:rFonts w:cs="Calibri"/>
          <w:b/>
          <w:color w:val="auto"/>
        </w:rPr>
        <w:t>INTRODUCTION:</w:t>
      </w:r>
    </w:p>
    <w:p w14:paraId="5DCB5CBE" w14:textId="58236490" w:rsidR="00C570A1" w:rsidRPr="00665017" w:rsidRDefault="00803353" w:rsidP="00665017">
      <w:pPr>
        <w:tabs>
          <w:tab w:val="left" w:pos="5954"/>
        </w:tabs>
        <w:rPr>
          <w:rFonts w:cs="Calibri"/>
          <w:color w:val="auto"/>
        </w:rPr>
      </w:pPr>
      <w:r w:rsidRPr="00665017">
        <w:rPr>
          <w:rFonts w:cs="Calibri"/>
          <w:color w:val="auto"/>
        </w:rPr>
        <w:t>Cell morphology is emerging as a key indicator of the molecular mechanisms. It not only provides a visual representation of the cell structure but also offers valuable insights into the underlying processes and functions of individual cells</w:t>
      </w:r>
      <w:r w:rsidR="004D1416" w:rsidRPr="00665017">
        <w:rPr>
          <w:rFonts w:cs="Calibri"/>
          <w:noProof/>
          <w:color w:val="auto"/>
          <w:vertAlign w:val="superscript"/>
        </w:rPr>
        <w:t>1</w:t>
      </w:r>
      <w:r w:rsidRPr="00665017">
        <w:rPr>
          <w:rFonts w:cs="Calibri"/>
          <w:color w:val="auto"/>
        </w:rPr>
        <w:t xml:space="preserve">. </w:t>
      </w:r>
      <w:r w:rsidR="00D02F88" w:rsidRPr="00665017">
        <w:rPr>
          <w:rFonts w:cs="Calibri"/>
          <w:color w:val="auto"/>
        </w:rPr>
        <w:t>Analyzing the shape, size, and activity of immune cells at the single-cell level provides crucial insights into their behavior, heterogeneity, and roles in health and disease</w:t>
      </w:r>
      <w:r w:rsidR="00D02F88" w:rsidRPr="00665017">
        <w:rPr>
          <w:rFonts w:cs="Calibri"/>
          <w:noProof/>
          <w:color w:val="auto"/>
          <w:vertAlign w:val="superscript"/>
        </w:rPr>
        <w:t>2–6</w:t>
      </w:r>
      <w:r w:rsidR="00D02F88" w:rsidRPr="00665017">
        <w:rPr>
          <w:rFonts w:cs="Calibri"/>
          <w:color w:val="auto"/>
        </w:rPr>
        <w:t>.</w:t>
      </w:r>
    </w:p>
    <w:p w14:paraId="18AEA982" w14:textId="77777777" w:rsidR="00CB57C1" w:rsidRPr="00665017" w:rsidRDefault="00CB57C1" w:rsidP="00665017">
      <w:pPr>
        <w:tabs>
          <w:tab w:val="left" w:pos="5954"/>
        </w:tabs>
        <w:rPr>
          <w:rFonts w:cs="Calibri"/>
          <w:color w:val="auto"/>
        </w:rPr>
      </w:pPr>
    </w:p>
    <w:p w14:paraId="5745D8BC" w14:textId="46BB9D15" w:rsidR="00EC6F3B" w:rsidRPr="00665017" w:rsidRDefault="00757B92" w:rsidP="00665017">
      <w:pPr>
        <w:tabs>
          <w:tab w:val="left" w:pos="5954"/>
        </w:tabs>
        <w:rPr>
          <w:rFonts w:cs="Calibri"/>
          <w:color w:val="auto"/>
        </w:rPr>
      </w:pPr>
      <w:r w:rsidRPr="00665017">
        <w:rPr>
          <w:rFonts w:cs="Calibri"/>
          <w:color w:val="auto"/>
        </w:rPr>
        <w:t>Among these crucial cells are natural killer (NK) cells, which are a central component of the innate immune system</w:t>
      </w:r>
      <w:r w:rsidRPr="00665017">
        <w:rPr>
          <w:rFonts w:cs="Calibri"/>
          <w:noProof/>
          <w:color w:val="auto"/>
          <w:vertAlign w:val="superscript"/>
        </w:rPr>
        <w:t>7,8</w:t>
      </w:r>
      <w:r w:rsidRPr="00665017">
        <w:rPr>
          <w:rFonts w:cs="Calibri"/>
          <w:color w:val="auto"/>
        </w:rPr>
        <w:t>.</w:t>
      </w:r>
      <w:r w:rsidR="00CB57C1" w:rsidRPr="00665017">
        <w:rPr>
          <w:rFonts w:cs="Calibri"/>
          <w:color w:val="auto"/>
        </w:rPr>
        <w:t xml:space="preserve"> </w:t>
      </w:r>
      <w:r w:rsidRPr="00665017">
        <w:rPr>
          <w:rFonts w:cs="Calibri"/>
          <w:color w:val="auto"/>
        </w:rPr>
        <w:t>They eliminate virus-infected and cancerous cells and regulate the adaptive immune response through cytokine release</w:t>
      </w:r>
      <w:r w:rsidRPr="00665017">
        <w:rPr>
          <w:rFonts w:cs="Calibri"/>
          <w:noProof/>
          <w:color w:val="auto"/>
          <w:vertAlign w:val="superscript"/>
        </w:rPr>
        <w:t>9–11</w:t>
      </w:r>
      <w:r w:rsidRPr="00665017">
        <w:rPr>
          <w:rFonts w:cs="Calibri"/>
          <w:color w:val="auto"/>
        </w:rPr>
        <w:t>.</w:t>
      </w:r>
      <w:r w:rsidR="00DE6E5C" w:rsidRPr="00665017">
        <w:rPr>
          <w:rFonts w:cs="Calibri"/>
          <w:color w:val="auto"/>
        </w:rPr>
        <w:t xml:space="preserve"> Cancer, viral infections, and immunodeficiencies often reduce the number of NK cells and impair their functions</w:t>
      </w:r>
      <w:r w:rsidR="00003C57" w:rsidRPr="00665017">
        <w:rPr>
          <w:rFonts w:cs="Calibri"/>
          <w:noProof/>
          <w:color w:val="auto"/>
          <w:vertAlign w:val="superscript"/>
        </w:rPr>
        <w:t>12–14</w:t>
      </w:r>
      <w:r w:rsidR="00DE6E5C" w:rsidRPr="00665017">
        <w:rPr>
          <w:rFonts w:cs="Calibri"/>
          <w:color w:val="auto"/>
        </w:rPr>
        <w:t xml:space="preserve">. </w:t>
      </w:r>
      <w:r w:rsidR="00596E69" w:rsidRPr="00665017">
        <w:rPr>
          <w:rFonts w:cs="Calibri"/>
          <w:color w:val="auto"/>
        </w:rPr>
        <w:t>Therefore, NK cell activation serves as an important biomarker and provides information about the overall health of the immune system.</w:t>
      </w:r>
      <w:r w:rsidR="00DE6E5C" w:rsidRPr="00665017">
        <w:rPr>
          <w:rFonts w:cs="Calibri"/>
          <w:color w:val="auto"/>
        </w:rPr>
        <w:t xml:space="preserve"> </w:t>
      </w:r>
      <w:r w:rsidR="00D00136" w:rsidRPr="00665017">
        <w:rPr>
          <w:rFonts w:cs="Calibri"/>
          <w:color w:val="auto"/>
        </w:rPr>
        <w:t>Consequently</w:t>
      </w:r>
      <w:r w:rsidR="00DE6E5C" w:rsidRPr="00665017">
        <w:rPr>
          <w:rFonts w:cs="Calibri"/>
          <w:color w:val="auto"/>
        </w:rPr>
        <w:t xml:space="preserve">, rapid </w:t>
      </w:r>
      <w:r w:rsidR="00C20D0D" w:rsidRPr="00665017">
        <w:rPr>
          <w:rFonts w:cs="Calibri"/>
          <w:color w:val="auto"/>
        </w:rPr>
        <w:t xml:space="preserve">single-cell assessment of NK cell activation is essential for </w:t>
      </w:r>
      <w:r w:rsidR="004F36E8" w:rsidRPr="00665017">
        <w:rPr>
          <w:rFonts w:cs="Calibri"/>
          <w:color w:val="auto"/>
        </w:rPr>
        <w:t xml:space="preserve">prognosis, </w:t>
      </w:r>
      <w:r w:rsidR="00C20D0D" w:rsidRPr="00665017">
        <w:rPr>
          <w:rFonts w:cs="Calibri"/>
          <w:color w:val="auto"/>
        </w:rPr>
        <w:t>diagnosis, disease monitoring,</w:t>
      </w:r>
      <w:r w:rsidR="00DE6E5C" w:rsidRPr="00665017">
        <w:rPr>
          <w:rFonts w:cs="Calibri"/>
          <w:color w:val="auto"/>
        </w:rPr>
        <w:t xml:space="preserve"> and patient stratification</w:t>
      </w:r>
      <w:r w:rsidR="00A6132A" w:rsidRPr="00665017">
        <w:rPr>
          <w:rFonts w:cs="Calibri"/>
          <w:noProof/>
          <w:color w:val="auto"/>
          <w:vertAlign w:val="superscript"/>
        </w:rPr>
        <w:t>15–18</w:t>
      </w:r>
      <w:r w:rsidR="00DE6E5C" w:rsidRPr="00665017">
        <w:rPr>
          <w:rFonts w:cs="Calibri"/>
          <w:color w:val="auto"/>
        </w:rPr>
        <w:t xml:space="preserve">. </w:t>
      </w:r>
    </w:p>
    <w:p w14:paraId="4AC3863E" w14:textId="77777777" w:rsidR="00EC6F3B" w:rsidRPr="00665017" w:rsidRDefault="00EC6F3B" w:rsidP="00665017">
      <w:pPr>
        <w:tabs>
          <w:tab w:val="left" w:pos="5954"/>
        </w:tabs>
        <w:rPr>
          <w:rFonts w:cs="Calibri"/>
          <w:color w:val="auto"/>
        </w:rPr>
      </w:pPr>
    </w:p>
    <w:p w14:paraId="23542B59" w14:textId="15B5D531" w:rsidR="00E80890" w:rsidRPr="00665017" w:rsidRDefault="00BF0841" w:rsidP="00665017">
      <w:pPr>
        <w:tabs>
          <w:tab w:val="left" w:pos="5954"/>
        </w:tabs>
        <w:rPr>
          <w:rFonts w:cs="Calibri"/>
          <w:noProof/>
          <w:color w:val="auto"/>
          <w:vertAlign w:val="superscript"/>
        </w:rPr>
      </w:pPr>
      <w:r w:rsidRPr="00665017">
        <w:rPr>
          <w:rFonts w:cs="Calibri"/>
          <w:color w:val="auto"/>
        </w:rPr>
        <w:t>Currently, NK cell activity is assessed based on their cytotoxic capacity (ability to kill target cells) and cytokine production</w:t>
      </w:r>
      <w:r w:rsidRPr="00665017">
        <w:rPr>
          <w:rFonts w:cs="Calibri"/>
          <w:noProof/>
          <w:color w:val="auto"/>
          <w:vertAlign w:val="superscript"/>
        </w:rPr>
        <w:t>19–22</w:t>
      </w:r>
      <w:r w:rsidRPr="00665017">
        <w:rPr>
          <w:rFonts w:cs="Calibri"/>
          <w:color w:val="auto"/>
        </w:rPr>
        <w:t>.</w:t>
      </w:r>
      <w:r w:rsidR="00EF4E25" w:rsidRPr="00665017">
        <w:rPr>
          <w:rFonts w:cs="Calibri"/>
          <w:color w:val="auto"/>
        </w:rPr>
        <w:t xml:space="preserve"> Conventional methods for measuring cell-mediated cytotoxicity</w:t>
      </w:r>
      <w:r w:rsidR="00A25C62" w:rsidRPr="00665017">
        <w:rPr>
          <w:rFonts w:cs="Calibri"/>
          <w:noProof/>
          <w:color w:val="auto"/>
          <w:vertAlign w:val="superscript"/>
        </w:rPr>
        <w:t>23</w:t>
      </w:r>
      <w:r w:rsidR="00EF4E25" w:rsidRPr="00665017">
        <w:rPr>
          <w:rFonts w:cs="Calibri"/>
          <w:color w:val="auto"/>
        </w:rPr>
        <w:t>, such as chromium-51 (</w:t>
      </w:r>
      <w:r w:rsidR="00EF4E25" w:rsidRPr="00665017">
        <w:rPr>
          <w:rFonts w:cs="Calibri"/>
          <w:color w:val="auto"/>
          <w:vertAlign w:val="superscript"/>
        </w:rPr>
        <w:t>51</w:t>
      </w:r>
      <w:r w:rsidR="00EF4E25" w:rsidRPr="00665017">
        <w:rPr>
          <w:rFonts w:cs="Calibri"/>
          <w:color w:val="auto"/>
        </w:rPr>
        <w:t>Cr) release assays</w:t>
      </w:r>
      <w:r w:rsidR="00A25C62" w:rsidRPr="00665017">
        <w:rPr>
          <w:rFonts w:cs="Calibri"/>
          <w:noProof/>
          <w:color w:val="auto"/>
          <w:vertAlign w:val="superscript"/>
        </w:rPr>
        <w:t>24,25</w:t>
      </w:r>
      <w:r w:rsidR="00EF4E25" w:rsidRPr="00665017">
        <w:rPr>
          <w:rFonts w:cs="Calibri"/>
          <w:color w:val="auto"/>
        </w:rPr>
        <w:t>, flow cytometric assays</w:t>
      </w:r>
      <w:r w:rsidR="00A25C62" w:rsidRPr="00665017">
        <w:rPr>
          <w:rFonts w:cs="Calibri"/>
          <w:noProof/>
          <w:color w:val="auto"/>
          <w:vertAlign w:val="superscript"/>
        </w:rPr>
        <w:t>26,27</w:t>
      </w:r>
      <w:r w:rsidR="00EF4E25" w:rsidRPr="00665017">
        <w:rPr>
          <w:rFonts w:cs="Calibri"/>
          <w:color w:val="auto"/>
        </w:rPr>
        <w:t>, and enzyme-linked immunosorbent assays (ELISA) to quantify interferon-gamma (IFN-γ) secreted by NK cells after stimulation</w:t>
      </w:r>
      <w:r w:rsidR="00A25C62" w:rsidRPr="00665017">
        <w:rPr>
          <w:rFonts w:cs="Calibri"/>
          <w:noProof/>
          <w:color w:val="auto"/>
          <w:vertAlign w:val="superscript"/>
        </w:rPr>
        <w:t>28–30</w:t>
      </w:r>
      <w:r w:rsidR="00EF4E25" w:rsidRPr="00665017">
        <w:rPr>
          <w:rFonts w:cs="Calibri"/>
          <w:color w:val="auto"/>
        </w:rPr>
        <w:t xml:space="preserve"> have several limitations. These include the lack of standardization, lengthy protocols (e.g., overnight ELISA incubation), dependence on cell labeling, and high equipment costs</w:t>
      </w:r>
      <w:r w:rsidR="00E86832" w:rsidRPr="00665017">
        <w:rPr>
          <w:rFonts w:cs="Calibri"/>
          <w:noProof/>
          <w:color w:val="auto"/>
          <w:vertAlign w:val="superscript"/>
        </w:rPr>
        <w:t>31–33</w:t>
      </w:r>
      <w:r w:rsidR="00EF4E25" w:rsidRPr="00665017">
        <w:rPr>
          <w:rFonts w:cs="Calibri"/>
          <w:color w:val="auto"/>
        </w:rPr>
        <w:t xml:space="preserve">. </w:t>
      </w:r>
      <w:r w:rsidR="005156F4" w:rsidRPr="00665017">
        <w:rPr>
          <w:rFonts w:cs="Calibri"/>
          <w:color w:val="auto"/>
        </w:rPr>
        <w:t>These challenges highlight the need for innovative methods that offer rapid results, cost-effectiveness, label-free analysis, and high throughput.</w:t>
      </w:r>
      <w:r w:rsidR="00EF4E25" w:rsidRPr="00665017">
        <w:rPr>
          <w:rFonts w:cs="Calibri"/>
          <w:color w:val="auto"/>
        </w:rPr>
        <w:t xml:space="preserve"> </w:t>
      </w:r>
      <w:r w:rsidR="001F0E77" w:rsidRPr="00665017">
        <w:rPr>
          <w:rFonts w:cs="Calibri"/>
          <w:color w:val="auto"/>
        </w:rPr>
        <w:t>In addition, the assessment of NK cell activation at the single-cell level provides detailed insights into population heterogeneity and individual cellular responses to stimulation.</w:t>
      </w:r>
    </w:p>
    <w:p w14:paraId="6F0FC341" w14:textId="77777777" w:rsidR="00E80890" w:rsidRPr="00665017" w:rsidRDefault="00E80890" w:rsidP="00665017">
      <w:pPr>
        <w:rPr>
          <w:rFonts w:cs="Calibri"/>
          <w:color w:val="auto"/>
        </w:rPr>
      </w:pPr>
    </w:p>
    <w:p w14:paraId="4AC29138" w14:textId="29F1BA7E" w:rsidR="00E80890" w:rsidRPr="00665017" w:rsidRDefault="00F2183E" w:rsidP="00665017">
      <w:pPr>
        <w:rPr>
          <w:rFonts w:cs="Calibri"/>
          <w:color w:val="auto"/>
        </w:rPr>
      </w:pPr>
      <w:r w:rsidRPr="00665017">
        <w:rPr>
          <w:rFonts w:cs="Calibri"/>
          <w:color w:val="auto"/>
        </w:rPr>
        <w:lastRenderedPageBreak/>
        <w:t xml:space="preserve">Among the emerging technologies aimed at overcoming these limitations, lens-free </w:t>
      </w:r>
      <w:r w:rsidR="00A16AED" w:rsidRPr="00665017">
        <w:rPr>
          <w:rFonts w:cs="Calibri"/>
          <w:color w:val="auto"/>
        </w:rPr>
        <w:t xml:space="preserve">shadow </w:t>
      </w:r>
      <w:r w:rsidRPr="00665017">
        <w:rPr>
          <w:rFonts w:cs="Calibri"/>
          <w:color w:val="auto"/>
        </w:rPr>
        <w:t>imaging technology (LSIT) is a particularly effective solution</w:t>
      </w:r>
      <w:r w:rsidR="00E86832" w:rsidRPr="00665017">
        <w:rPr>
          <w:rFonts w:cs="Calibri"/>
          <w:noProof/>
          <w:color w:val="auto"/>
          <w:vertAlign w:val="superscript"/>
        </w:rPr>
        <w:t>34–36</w:t>
      </w:r>
      <w:r w:rsidRPr="00665017">
        <w:rPr>
          <w:rFonts w:cs="Calibri"/>
          <w:color w:val="auto"/>
        </w:rPr>
        <w:t>.</w:t>
      </w:r>
      <w:r w:rsidR="00AB7835" w:rsidRPr="00665017">
        <w:rPr>
          <w:rFonts w:cs="Calibri"/>
          <w:color w:val="auto"/>
        </w:rPr>
        <w:t xml:space="preserve"> </w:t>
      </w:r>
      <w:r w:rsidR="00C5792C" w:rsidRPr="00665017">
        <w:rPr>
          <w:rFonts w:cs="Calibri"/>
          <w:color w:val="auto"/>
        </w:rPr>
        <w:t>LSIT, a simplified digital inline holography (DIH), enables rapid, label-free, high-throughput analysis of NK cell activation at single-cell resolution</w:t>
      </w:r>
      <w:r w:rsidR="00C5792C" w:rsidRPr="00665017">
        <w:rPr>
          <w:rFonts w:cs="Calibri"/>
          <w:noProof/>
          <w:color w:val="auto"/>
          <w:vertAlign w:val="superscript"/>
        </w:rPr>
        <w:t>37–39</w:t>
      </w:r>
      <w:r w:rsidR="00C5792C" w:rsidRPr="00665017">
        <w:rPr>
          <w:rFonts w:cs="Calibri"/>
          <w:color w:val="auto"/>
        </w:rPr>
        <w:t>.</w:t>
      </w:r>
      <w:r w:rsidR="00AB7835" w:rsidRPr="00665017">
        <w:rPr>
          <w:rFonts w:cs="Calibri"/>
          <w:color w:val="auto"/>
        </w:rPr>
        <w:t xml:space="preserve"> </w:t>
      </w:r>
      <w:r w:rsidR="00987E9D" w:rsidRPr="00665017">
        <w:rPr>
          <w:rFonts w:cs="Calibri"/>
          <w:color w:val="auto"/>
        </w:rPr>
        <w:t>The DIH captures interference patterns between scattered laser light and a collinear reference beam on a digital sensor to reconstruct three-dimensional (3D) information about microscopic objects</w:t>
      </w:r>
      <w:r w:rsidR="00E86832" w:rsidRPr="00665017">
        <w:rPr>
          <w:rFonts w:cs="Calibri"/>
          <w:noProof/>
          <w:color w:val="auto"/>
          <w:vertAlign w:val="superscript"/>
        </w:rPr>
        <w:t>40,41</w:t>
      </w:r>
      <w:r w:rsidR="00987E9D" w:rsidRPr="00665017">
        <w:rPr>
          <w:rFonts w:cs="Calibri"/>
          <w:color w:val="auto"/>
        </w:rPr>
        <w:t>.</w:t>
      </w:r>
      <w:r w:rsidR="00E80890" w:rsidRPr="00665017">
        <w:rPr>
          <w:rFonts w:cs="Calibri"/>
          <w:color w:val="auto"/>
        </w:rPr>
        <w:t xml:space="preserve"> </w:t>
      </w:r>
      <w:r w:rsidR="00D67F94" w:rsidRPr="00665017">
        <w:rPr>
          <w:rFonts w:cs="Calibri"/>
          <w:color w:val="auto"/>
        </w:rPr>
        <w:t xml:space="preserve">The LSIT simplifies this approach by using a partially coherent LED, </w:t>
      </w:r>
      <w:proofErr w:type="spellStart"/>
      <w:r w:rsidR="00D67F94" w:rsidRPr="00665017">
        <w:rPr>
          <w:rFonts w:cs="Calibri"/>
          <w:color w:val="auto"/>
        </w:rPr>
        <w:t>micropinhole</w:t>
      </w:r>
      <w:proofErr w:type="spellEnd"/>
      <w:r w:rsidR="00D67F94" w:rsidRPr="00665017">
        <w:rPr>
          <w:rFonts w:cs="Calibri"/>
          <w:color w:val="auto"/>
        </w:rPr>
        <w:t>, and CMOS sensor to capture the diffraction patterns (i.e., shadow images) of cells</w:t>
      </w:r>
      <w:r w:rsidR="00D67F94" w:rsidRPr="00665017">
        <w:rPr>
          <w:rFonts w:cs="Calibri"/>
          <w:noProof/>
          <w:color w:val="auto"/>
          <w:vertAlign w:val="superscript"/>
        </w:rPr>
        <w:t>42–45</w:t>
      </w:r>
      <w:r w:rsidR="00D67F94" w:rsidRPr="00665017">
        <w:rPr>
          <w:rFonts w:cs="Calibri"/>
          <w:color w:val="auto"/>
        </w:rPr>
        <w:t>.</w:t>
      </w:r>
      <w:r w:rsidR="00E80890" w:rsidRPr="00665017">
        <w:rPr>
          <w:rFonts w:cs="Calibri"/>
          <w:color w:val="auto"/>
        </w:rPr>
        <w:t xml:space="preserve"> The rationale for this technique is based on the observation that the activation of immune cells often causes morphological changes, including variations in cell size, shape, cytoplasmic granularity, and nuclear structure</w:t>
      </w:r>
      <w:r w:rsidR="00E86832" w:rsidRPr="00665017">
        <w:rPr>
          <w:rFonts w:cs="Calibri"/>
          <w:noProof/>
          <w:color w:val="auto"/>
          <w:vertAlign w:val="superscript"/>
        </w:rPr>
        <w:t>46–50</w:t>
      </w:r>
      <w:r w:rsidR="00E80890" w:rsidRPr="00665017">
        <w:rPr>
          <w:rFonts w:cs="Calibri"/>
          <w:color w:val="auto"/>
        </w:rPr>
        <w:t xml:space="preserve">. </w:t>
      </w:r>
      <w:r w:rsidR="0062278D" w:rsidRPr="00665017">
        <w:rPr>
          <w:rFonts w:cs="Calibri"/>
          <w:color w:val="auto"/>
        </w:rPr>
        <w:t>The LSIT is highly sensitive to these changes, which have a direct effect on the diffraction patterns</w:t>
      </w:r>
      <w:r w:rsidR="0062278D" w:rsidRPr="00665017">
        <w:rPr>
          <w:rFonts w:cs="Calibri"/>
          <w:noProof/>
          <w:color w:val="auto"/>
          <w:vertAlign w:val="superscript"/>
        </w:rPr>
        <w:t>51–53</w:t>
      </w:r>
      <w:r w:rsidR="0062278D" w:rsidRPr="00665017">
        <w:rPr>
          <w:rFonts w:cs="Calibri"/>
          <w:color w:val="auto"/>
        </w:rPr>
        <w:t>.</w:t>
      </w:r>
    </w:p>
    <w:p w14:paraId="2549EDE2" w14:textId="77777777" w:rsidR="00E80890" w:rsidRPr="00665017" w:rsidRDefault="00E80890" w:rsidP="00665017">
      <w:pPr>
        <w:rPr>
          <w:rFonts w:cs="Calibri"/>
          <w:color w:val="auto"/>
        </w:rPr>
      </w:pPr>
    </w:p>
    <w:p w14:paraId="2037B718" w14:textId="27C3725A" w:rsidR="00E80890" w:rsidRPr="00665017" w:rsidRDefault="00803C9C" w:rsidP="00665017">
      <w:pPr>
        <w:rPr>
          <w:rFonts w:cs="Calibri"/>
          <w:color w:val="auto"/>
        </w:rPr>
      </w:pPr>
      <w:r w:rsidRPr="00665017">
        <w:rPr>
          <w:rFonts w:cs="Calibri"/>
          <w:color w:val="auto"/>
        </w:rPr>
        <w:t xml:space="preserve">Building on the sensitivity of LSIT to these morphological changes and their effects on diffraction patterns, this protocol presents a novel method for the rapid and </w:t>
      </w:r>
      <w:r w:rsidR="00EA1A3A" w:rsidRPr="00665017">
        <w:rPr>
          <w:rFonts w:cs="Calibri"/>
          <w:color w:val="auto"/>
        </w:rPr>
        <w:t>accurate</w:t>
      </w:r>
      <w:r w:rsidR="00EF1856" w:rsidRPr="00665017">
        <w:rPr>
          <w:rFonts w:cs="Calibri"/>
          <w:color w:val="auto"/>
        </w:rPr>
        <w:t xml:space="preserve"> quantification of NK cell count and functional activity at the single-cell level </w:t>
      </w:r>
      <w:r w:rsidRPr="00665017">
        <w:rPr>
          <w:rFonts w:cs="Calibri"/>
          <w:color w:val="auto"/>
        </w:rPr>
        <w:t>using the Cellytics NK platform, hereafter referred to as the LSIT platform</w:t>
      </w:r>
      <w:r w:rsidR="00E86832" w:rsidRPr="00665017">
        <w:rPr>
          <w:rFonts w:cs="Calibri"/>
          <w:noProof/>
          <w:color w:val="auto"/>
          <w:vertAlign w:val="superscript"/>
        </w:rPr>
        <w:t>54</w:t>
      </w:r>
      <w:r w:rsidRPr="00665017">
        <w:rPr>
          <w:rFonts w:cs="Calibri"/>
          <w:color w:val="auto"/>
        </w:rPr>
        <w:t>.</w:t>
      </w:r>
      <w:r w:rsidR="005828C2" w:rsidRPr="00665017">
        <w:rPr>
          <w:rFonts w:cs="Calibri"/>
          <w:color w:val="auto"/>
        </w:rPr>
        <w:t xml:space="preserve"> </w:t>
      </w:r>
      <w:r w:rsidR="0062278D" w:rsidRPr="00665017">
        <w:rPr>
          <w:rFonts w:cs="Calibri"/>
          <w:color w:val="auto"/>
        </w:rPr>
        <w:t xml:space="preserve">As shown in </w:t>
      </w:r>
      <w:r w:rsidR="0062278D" w:rsidRPr="00665017">
        <w:rPr>
          <w:rFonts w:cs="Calibri"/>
          <w:b/>
          <w:bCs/>
          <w:color w:val="auto"/>
        </w:rPr>
        <w:t>Figure 1A</w:t>
      </w:r>
      <w:r w:rsidR="0062278D" w:rsidRPr="00665017">
        <w:rPr>
          <w:rFonts w:cs="Calibri"/>
          <w:color w:val="auto"/>
        </w:rPr>
        <w:t>, the LSIT platform integrates sample processing, activation, and shadow imaging into a compact multichannel workflow.</w:t>
      </w:r>
      <w:r w:rsidR="00413A33" w:rsidRPr="00665017">
        <w:rPr>
          <w:rFonts w:cs="Calibri"/>
          <w:color w:val="auto"/>
        </w:rPr>
        <w:t xml:space="preserve"> </w:t>
      </w:r>
      <w:r w:rsidR="0062278D" w:rsidRPr="00665017">
        <w:rPr>
          <w:rFonts w:cs="Calibri"/>
          <w:color w:val="auto"/>
        </w:rPr>
        <w:t>NK cells were isolated from whole blood, stimulated with a specially formulated activation stimulator cocktail (ASC), and loaded onto a dedicated assay chip.</w:t>
      </w:r>
      <w:r w:rsidR="007A3022" w:rsidRPr="00665017">
        <w:rPr>
          <w:rFonts w:cs="Calibri"/>
          <w:color w:val="auto"/>
        </w:rPr>
        <w:t xml:space="preserve"> </w:t>
      </w:r>
      <w:r w:rsidR="009940A1" w:rsidRPr="00665017">
        <w:rPr>
          <w:rFonts w:cs="Calibri"/>
          <w:color w:val="auto"/>
        </w:rPr>
        <w:t>ASC induces morphological changes in NK cells within 1 h of exposure, such as increased cell size and internal complexity, which can be precisely detected using the LSIT platform</w:t>
      </w:r>
      <w:r w:rsidR="009940A1" w:rsidRPr="00665017">
        <w:rPr>
          <w:rFonts w:cs="Calibri"/>
          <w:noProof/>
          <w:color w:val="auto"/>
          <w:vertAlign w:val="superscript"/>
        </w:rPr>
        <w:t>55,56</w:t>
      </w:r>
      <w:r w:rsidR="009940A1" w:rsidRPr="00665017">
        <w:rPr>
          <w:rFonts w:cs="Calibri"/>
          <w:color w:val="auto"/>
        </w:rPr>
        <w:t>.</w:t>
      </w:r>
      <w:r w:rsidR="00B853F1" w:rsidRPr="00665017">
        <w:rPr>
          <w:rFonts w:cs="Calibri"/>
          <w:color w:val="auto"/>
        </w:rPr>
        <w:t xml:space="preserve"> </w:t>
      </w:r>
    </w:p>
    <w:p w14:paraId="1477CBD8" w14:textId="77777777" w:rsidR="00E80890" w:rsidRPr="00665017" w:rsidRDefault="00E80890" w:rsidP="00665017">
      <w:pPr>
        <w:rPr>
          <w:rFonts w:cs="Calibri"/>
          <w:color w:val="auto"/>
        </w:rPr>
      </w:pPr>
    </w:p>
    <w:p w14:paraId="52D3D2D1" w14:textId="62D4D88C" w:rsidR="00E80890" w:rsidRPr="00665017" w:rsidRDefault="009515E0" w:rsidP="00665017">
      <w:pPr>
        <w:rPr>
          <w:rFonts w:cs="Calibri"/>
          <w:color w:val="auto"/>
        </w:rPr>
      </w:pPr>
      <w:r w:rsidRPr="00665017">
        <w:rPr>
          <w:rFonts w:cs="Calibri"/>
          <w:color w:val="auto"/>
        </w:rPr>
        <w:t>T</w:t>
      </w:r>
      <w:r w:rsidR="00B17415" w:rsidRPr="00665017">
        <w:rPr>
          <w:rFonts w:cs="Calibri"/>
          <w:color w:val="auto"/>
        </w:rPr>
        <w:t>he LSIT platform uses an LED light source and a CMOS sensor to capture the DIH patterns (shadows) of individual cells</w:t>
      </w:r>
      <w:r w:rsidRPr="00665017">
        <w:rPr>
          <w:rFonts w:cs="Calibri"/>
          <w:color w:val="auto"/>
        </w:rPr>
        <w:t xml:space="preserve"> (</w:t>
      </w:r>
      <w:r w:rsidRPr="00665017">
        <w:rPr>
          <w:rFonts w:cs="Calibri"/>
          <w:b/>
          <w:bCs/>
          <w:color w:val="auto"/>
        </w:rPr>
        <w:t>Figure 1B</w:t>
      </w:r>
      <w:r w:rsidRPr="00665017">
        <w:rPr>
          <w:rFonts w:cs="Calibri"/>
          <w:color w:val="auto"/>
        </w:rPr>
        <w:t>)</w:t>
      </w:r>
      <w:r w:rsidR="00B17415" w:rsidRPr="00665017">
        <w:rPr>
          <w:rFonts w:cs="Calibri"/>
          <w:color w:val="auto"/>
        </w:rPr>
        <w:t xml:space="preserve">. </w:t>
      </w:r>
      <w:r w:rsidR="006139F2" w:rsidRPr="00665017">
        <w:rPr>
          <w:rFonts w:cs="Calibri"/>
          <w:color w:val="auto"/>
        </w:rPr>
        <w:t xml:space="preserve">A special algorithm </w:t>
      </w:r>
      <w:r w:rsidR="006139F2" w:rsidRPr="00665017">
        <w:rPr>
          <w:rFonts w:cs="Calibri"/>
          <w:caps/>
          <w:color w:val="auto"/>
        </w:rPr>
        <w:t>then</w:t>
      </w:r>
      <w:r w:rsidR="006139F2" w:rsidRPr="00665017">
        <w:rPr>
          <w:rFonts w:cs="Calibri"/>
          <w:color w:val="auto"/>
        </w:rPr>
        <w:t xml:space="preserve"> analyzes these shadow patterns and extracts key parameters, such as the peak-to-peak distance (PPD), which correlates with cell size, and the standard deviation of the width of the secondary maximum (WSM-SD), which correlates with the complexity and irregularity of the cytoplasm (</w:t>
      </w:r>
      <w:r w:rsidR="006139F2" w:rsidRPr="00665017">
        <w:rPr>
          <w:rFonts w:cs="Calibri"/>
          <w:b/>
          <w:bCs/>
          <w:color w:val="auto"/>
        </w:rPr>
        <w:t>Figure 1</w:t>
      </w:r>
      <w:proofErr w:type="gramStart"/>
      <w:r w:rsidR="006139F2" w:rsidRPr="00665017">
        <w:rPr>
          <w:rFonts w:cs="Calibri"/>
          <w:b/>
          <w:bCs/>
          <w:color w:val="auto"/>
        </w:rPr>
        <w:t>C</w:t>
      </w:r>
      <w:r w:rsidR="00E23B07" w:rsidRPr="00665017">
        <w:rPr>
          <w:rFonts w:cs="Calibri"/>
          <w:b/>
          <w:bCs/>
          <w:color w:val="auto"/>
        </w:rPr>
        <w:t>,</w:t>
      </w:r>
      <w:r w:rsidR="006139F2" w:rsidRPr="00665017">
        <w:rPr>
          <w:rFonts w:cs="Calibri"/>
          <w:b/>
          <w:bCs/>
          <w:color w:val="auto"/>
        </w:rPr>
        <w:t>D</w:t>
      </w:r>
      <w:proofErr w:type="gramEnd"/>
      <w:r w:rsidR="006139F2" w:rsidRPr="00665017">
        <w:rPr>
          <w:rFonts w:cs="Calibri"/>
          <w:color w:val="auto"/>
        </w:rPr>
        <w:t>).</w:t>
      </w:r>
      <w:r w:rsidR="00B17415" w:rsidRPr="00665017">
        <w:rPr>
          <w:rFonts w:cs="Calibri"/>
          <w:color w:val="auto"/>
        </w:rPr>
        <w:t xml:space="preserve"> </w:t>
      </w:r>
      <w:r w:rsidR="00E164C2" w:rsidRPr="00665017">
        <w:rPr>
          <w:rFonts w:cs="Calibri"/>
          <w:color w:val="auto"/>
        </w:rPr>
        <w:t>By comparing the values before and after stimulation, the platform calculates composite indices: the combined shadow parameter (CSP = PPD × WSM-SD) and the innate immunity index (I³), which reflect the percentage change in CSP after activation.</w:t>
      </w:r>
      <w:r w:rsidR="00B17415" w:rsidRPr="00665017">
        <w:rPr>
          <w:rFonts w:cs="Calibri"/>
          <w:color w:val="auto"/>
        </w:rPr>
        <w:t xml:space="preserve"> </w:t>
      </w:r>
      <w:r w:rsidR="008A3171" w:rsidRPr="00665017">
        <w:rPr>
          <w:rFonts w:cs="Calibri"/>
          <w:color w:val="auto"/>
        </w:rPr>
        <w:t>The reason for introducing CSP is that immune activation involves both cell enlargement and increased cytoplasmic complexity. Relying on only one of the two criteria can miss borderline activation or be affected by noise, such as debris or irregular illumination. The CSP improves the classification by requiring consistent shifts in both metrics</w:t>
      </w:r>
      <w:r w:rsidR="004D0CAF" w:rsidRPr="00665017">
        <w:rPr>
          <w:rFonts w:cs="Calibri"/>
          <w:color w:val="auto"/>
        </w:rPr>
        <w:t>.</w:t>
      </w:r>
      <w:r w:rsidR="00527C90" w:rsidRPr="00665017">
        <w:rPr>
          <w:rFonts w:cs="Calibri"/>
          <w:color w:val="auto"/>
        </w:rPr>
        <w:t xml:space="preserve"> </w:t>
      </w:r>
      <w:r w:rsidR="006139F2" w:rsidRPr="00665017">
        <w:rPr>
          <w:rFonts w:cs="Calibri"/>
          <w:color w:val="auto"/>
        </w:rPr>
        <w:t>These indices classify the activation states of different cell populations without fluorescent labeling or complex sample processing.</w:t>
      </w:r>
    </w:p>
    <w:p w14:paraId="6D7CCC80" w14:textId="77777777" w:rsidR="003C3196" w:rsidRPr="00665017" w:rsidRDefault="003C3196" w:rsidP="00665017">
      <w:pPr>
        <w:rPr>
          <w:rFonts w:cs="Calibri"/>
          <w:color w:val="auto"/>
        </w:rPr>
      </w:pPr>
    </w:p>
    <w:p w14:paraId="65484A7E" w14:textId="39FCEA57" w:rsidR="00E80890" w:rsidRPr="00665017" w:rsidRDefault="00D11943" w:rsidP="00665017">
      <w:pPr>
        <w:rPr>
          <w:rFonts w:cs="Calibri"/>
          <w:color w:val="auto"/>
        </w:rPr>
      </w:pPr>
      <w:r w:rsidRPr="00665017">
        <w:rPr>
          <w:rFonts w:cs="Calibri"/>
          <w:color w:val="auto"/>
        </w:rPr>
        <w:t>This protocol is particularly useful for researchers and clinicians who require a rapid, quantitative, and label-free method for monitoring activation-induced morphological changes in immune cells.</w:t>
      </w:r>
      <w:r w:rsidR="0051765A" w:rsidRPr="00665017">
        <w:rPr>
          <w:rFonts w:cs="Calibri"/>
          <w:color w:val="auto"/>
        </w:rPr>
        <w:t xml:space="preserve"> It is suitable for basic immunological research, preclinical drug screening</w:t>
      </w:r>
      <w:r w:rsidR="00DD1E1D" w:rsidRPr="00665017">
        <w:rPr>
          <w:rFonts w:cs="Calibri"/>
          <w:color w:val="auto"/>
        </w:rPr>
        <w:t>,</w:t>
      </w:r>
      <w:r w:rsidR="0051765A" w:rsidRPr="00665017">
        <w:rPr>
          <w:rFonts w:cs="Calibri"/>
          <w:color w:val="auto"/>
        </w:rPr>
        <w:t xml:space="preserve"> and evaluation of immunotherapies</w:t>
      </w:r>
      <w:r w:rsidR="00DD1E1D" w:rsidRPr="00665017">
        <w:rPr>
          <w:rFonts w:cs="Calibri"/>
          <w:color w:val="auto"/>
        </w:rPr>
        <w:t>,</w:t>
      </w:r>
      <w:r w:rsidR="0051765A" w:rsidRPr="00665017">
        <w:rPr>
          <w:rFonts w:cs="Calibri"/>
          <w:color w:val="auto"/>
        </w:rPr>
        <w:t xml:space="preserve"> and can be used as a diagnostic or prognostic tool in clinical settings where rapid assessment of immune status is essential. This method requires isolated cell populations, access to the LSIT platform</w:t>
      </w:r>
      <w:r w:rsidR="00DD1E1D" w:rsidRPr="00665017">
        <w:rPr>
          <w:rFonts w:cs="Calibri"/>
          <w:color w:val="auto"/>
        </w:rPr>
        <w:t>,</w:t>
      </w:r>
      <w:r w:rsidR="0051765A" w:rsidRPr="00665017">
        <w:rPr>
          <w:rFonts w:cs="Calibri"/>
          <w:color w:val="auto"/>
        </w:rPr>
        <w:t xml:space="preserve"> and a specific NK cell activation cocktail.</w:t>
      </w:r>
    </w:p>
    <w:p w14:paraId="215EA5B5" w14:textId="77777777" w:rsidR="00E80890" w:rsidRPr="00665017" w:rsidRDefault="00E80890" w:rsidP="00665017">
      <w:pPr>
        <w:rPr>
          <w:rFonts w:cs="Calibri"/>
          <w:b/>
          <w:color w:val="auto"/>
        </w:rPr>
      </w:pPr>
    </w:p>
    <w:p w14:paraId="3950F515" w14:textId="6E898BF0" w:rsidR="00240E41" w:rsidRPr="00665017" w:rsidRDefault="00E80890" w:rsidP="00665017">
      <w:pPr>
        <w:rPr>
          <w:rFonts w:cs="Calibri"/>
          <w:b/>
          <w:color w:val="auto"/>
        </w:rPr>
      </w:pPr>
      <w:r w:rsidRPr="00665017">
        <w:rPr>
          <w:rFonts w:cs="Calibri"/>
          <w:b/>
          <w:color w:val="auto"/>
        </w:rPr>
        <w:t>PROTOCOL:</w:t>
      </w:r>
    </w:p>
    <w:p w14:paraId="75F802B9" w14:textId="319F8184" w:rsidR="00E80890" w:rsidRPr="00665017" w:rsidRDefault="00E80890" w:rsidP="00665017">
      <w:pPr>
        <w:pBdr>
          <w:top w:val="nil"/>
          <w:left w:val="nil"/>
          <w:bottom w:val="nil"/>
          <w:right w:val="nil"/>
          <w:between w:val="nil"/>
        </w:pBdr>
        <w:rPr>
          <w:rFonts w:cs="Calibri"/>
          <w:color w:val="auto"/>
        </w:rPr>
      </w:pPr>
      <w:r w:rsidRPr="00665017">
        <w:rPr>
          <w:rFonts w:cs="Calibri"/>
          <w:color w:val="auto"/>
        </w:rPr>
        <w:lastRenderedPageBreak/>
        <w:t xml:space="preserve">All research followed institutional guidelines and was approved by the Institutional Review Board of Korea University </w:t>
      </w:r>
      <w:r w:rsidR="00F523E4" w:rsidRPr="00665017">
        <w:rPr>
          <w:rFonts w:cs="Calibri"/>
          <w:color w:val="auto"/>
        </w:rPr>
        <w:t xml:space="preserve">Anam Hospital </w:t>
      </w:r>
      <w:r w:rsidRPr="00665017">
        <w:rPr>
          <w:rFonts w:cs="Calibri"/>
          <w:color w:val="auto"/>
        </w:rPr>
        <w:t xml:space="preserve">(approval number: 2021AN0040). </w:t>
      </w:r>
      <w:r w:rsidR="00FA0095" w:rsidRPr="00665017">
        <w:rPr>
          <w:rFonts w:cs="Calibri"/>
          <w:color w:val="auto"/>
        </w:rPr>
        <w:t xml:space="preserve">The reagents and the equipment used are listed in the </w:t>
      </w:r>
      <w:r w:rsidR="00FA0095" w:rsidRPr="00665017">
        <w:rPr>
          <w:rFonts w:cs="Calibri"/>
          <w:b/>
          <w:bCs/>
          <w:color w:val="auto"/>
        </w:rPr>
        <w:t>Table of Materials</w:t>
      </w:r>
      <w:r w:rsidR="00FA0095" w:rsidRPr="00665017">
        <w:rPr>
          <w:rFonts w:cs="Calibri"/>
          <w:color w:val="auto"/>
        </w:rPr>
        <w:t>.</w:t>
      </w:r>
    </w:p>
    <w:p w14:paraId="70509209" w14:textId="77777777" w:rsidR="00FA0095" w:rsidRPr="00665017" w:rsidRDefault="00FA0095" w:rsidP="00665017">
      <w:pPr>
        <w:pBdr>
          <w:top w:val="nil"/>
          <w:left w:val="nil"/>
          <w:bottom w:val="nil"/>
          <w:right w:val="nil"/>
          <w:between w:val="nil"/>
        </w:pBdr>
        <w:rPr>
          <w:rFonts w:cs="Calibri"/>
          <w:color w:val="auto"/>
        </w:rPr>
      </w:pPr>
    </w:p>
    <w:p w14:paraId="468D653F" w14:textId="04C607A3" w:rsidR="00E80890" w:rsidRPr="00665017" w:rsidRDefault="00E80890" w:rsidP="00665017">
      <w:pPr>
        <w:pBdr>
          <w:top w:val="nil"/>
          <w:left w:val="nil"/>
          <w:bottom w:val="nil"/>
          <w:right w:val="nil"/>
          <w:between w:val="nil"/>
        </w:pBdr>
        <w:rPr>
          <w:rFonts w:cs="Calibri"/>
          <w:b/>
          <w:color w:val="auto"/>
        </w:rPr>
      </w:pPr>
      <w:r w:rsidRPr="00665017">
        <w:rPr>
          <w:rFonts w:cs="Calibri"/>
          <w:b/>
          <w:color w:val="auto"/>
        </w:rPr>
        <w:t xml:space="preserve">1. Sample </w:t>
      </w:r>
      <w:r w:rsidR="0057547E" w:rsidRPr="00665017">
        <w:rPr>
          <w:rFonts w:cs="Calibri"/>
          <w:b/>
          <w:color w:val="auto"/>
        </w:rPr>
        <w:t>collection and handling</w:t>
      </w:r>
    </w:p>
    <w:p w14:paraId="69B22974" w14:textId="77777777" w:rsidR="0058115E" w:rsidRPr="00665017" w:rsidRDefault="0058115E" w:rsidP="00665017">
      <w:pPr>
        <w:pBdr>
          <w:top w:val="nil"/>
          <w:left w:val="nil"/>
          <w:bottom w:val="nil"/>
          <w:right w:val="nil"/>
          <w:between w:val="nil"/>
        </w:pBdr>
        <w:rPr>
          <w:rFonts w:cs="Calibri"/>
          <w:b/>
          <w:color w:val="auto"/>
        </w:rPr>
      </w:pPr>
    </w:p>
    <w:p w14:paraId="4B360ADC" w14:textId="77777777" w:rsidR="00FA0095" w:rsidRPr="00665017" w:rsidRDefault="00FA0095" w:rsidP="00665017">
      <w:pPr>
        <w:pBdr>
          <w:top w:val="nil"/>
          <w:left w:val="nil"/>
          <w:bottom w:val="nil"/>
          <w:right w:val="nil"/>
          <w:between w:val="nil"/>
        </w:pBdr>
        <w:rPr>
          <w:rFonts w:cs="Calibri"/>
          <w:color w:val="auto"/>
        </w:rPr>
      </w:pPr>
      <w:r w:rsidRPr="00665017">
        <w:rPr>
          <w:rFonts w:cs="Calibri"/>
          <w:color w:val="auto"/>
        </w:rPr>
        <w:t>NOTE: Handle all human blood samples using standard biosafety precautions and the appropriate personal protective equipment.</w:t>
      </w:r>
    </w:p>
    <w:p w14:paraId="70890C3A" w14:textId="77777777" w:rsidR="00FA0095" w:rsidRPr="00665017" w:rsidRDefault="00FA0095" w:rsidP="00665017">
      <w:pPr>
        <w:pBdr>
          <w:top w:val="nil"/>
          <w:left w:val="nil"/>
          <w:bottom w:val="nil"/>
          <w:right w:val="nil"/>
          <w:between w:val="nil"/>
        </w:pBdr>
        <w:rPr>
          <w:rFonts w:cs="Calibri"/>
          <w:b/>
          <w:color w:val="auto"/>
        </w:rPr>
      </w:pPr>
    </w:p>
    <w:p w14:paraId="3E61D5FF" w14:textId="236C3978" w:rsidR="00BE7BC3" w:rsidRPr="00665017" w:rsidRDefault="00F03431" w:rsidP="00665017">
      <w:pPr>
        <w:pStyle w:val="ListParagraph"/>
        <w:numPr>
          <w:ilvl w:val="1"/>
          <w:numId w:val="30"/>
        </w:numPr>
        <w:pBdr>
          <w:top w:val="nil"/>
          <w:left w:val="nil"/>
          <w:bottom w:val="nil"/>
          <w:right w:val="nil"/>
          <w:between w:val="nil"/>
        </w:pBdr>
        <w:ind w:left="0" w:firstLine="0"/>
        <w:rPr>
          <w:rFonts w:cs="Calibri"/>
          <w:color w:val="auto"/>
        </w:rPr>
      </w:pPr>
      <w:r w:rsidRPr="00665017">
        <w:rPr>
          <w:rFonts w:cs="Calibri"/>
          <w:color w:val="auto"/>
        </w:rPr>
        <w:t>Collect peripheral whole blood from the patient in a sterile heparin tube aseptic</w:t>
      </w:r>
      <w:r w:rsidR="004414F7" w:rsidRPr="00665017">
        <w:rPr>
          <w:rFonts w:cs="Calibri"/>
          <w:color w:val="auto"/>
        </w:rPr>
        <w:t>ally</w:t>
      </w:r>
      <w:r w:rsidR="00E80890" w:rsidRPr="00665017">
        <w:rPr>
          <w:rFonts w:cs="Calibri"/>
          <w:color w:val="auto"/>
        </w:rPr>
        <w:t>.</w:t>
      </w:r>
    </w:p>
    <w:p w14:paraId="411A7FE8" w14:textId="77777777" w:rsidR="006E1792" w:rsidRPr="00665017" w:rsidRDefault="006E1792" w:rsidP="00665017">
      <w:pPr>
        <w:pBdr>
          <w:top w:val="nil"/>
          <w:left w:val="nil"/>
          <w:bottom w:val="nil"/>
          <w:right w:val="nil"/>
          <w:between w:val="nil"/>
        </w:pBdr>
        <w:rPr>
          <w:rFonts w:cs="Calibri"/>
          <w:color w:val="auto"/>
        </w:rPr>
      </w:pPr>
    </w:p>
    <w:p w14:paraId="7235FAAC" w14:textId="3719C155" w:rsidR="006E1792" w:rsidRPr="00665017" w:rsidRDefault="006E1792" w:rsidP="00665017">
      <w:pPr>
        <w:pStyle w:val="ListParagraph"/>
        <w:numPr>
          <w:ilvl w:val="1"/>
          <w:numId w:val="30"/>
        </w:numPr>
        <w:pBdr>
          <w:top w:val="nil"/>
          <w:left w:val="nil"/>
          <w:bottom w:val="nil"/>
          <w:right w:val="nil"/>
          <w:between w:val="nil"/>
        </w:pBdr>
        <w:ind w:left="0" w:firstLine="0"/>
        <w:rPr>
          <w:rFonts w:cs="Calibri"/>
          <w:color w:val="auto"/>
        </w:rPr>
      </w:pPr>
      <w:r w:rsidRPr="00665017">
        <w:rPr>
          <w:rFonts w:cs="Calibri"/>
          <w:color w:val="auto"/>
        </w:rPr>
        <w:t>Gently invert the tube 8–10 times to mix the anticoagulant with the blood.</w:t>
      </w:r>
    </w:p>
    <w:p w14:paraId="2A9CEAE0" w14:textId="77777777" w:rsidR="00BE7BC3" w:rsidRPr="00665017" w:rsidRDefault="00BE7BC3" w:rsidP="00665017">
      <w:pPr>
        <w:pBdr>
          <w:top w:val="nil"/>
          <w:left w:val="nil"/>
          <w:bottom w:val="nil"/>
          <w:right w:val="nil"/>
          <w:between w:val="nil"/>
        </w:pBdr>
        <w:rPr>
          <w:rFonts w:cs="Calibri"/>
          <w:color w:val="auto"/>
        </w:rPr>
      </w:pPr>
    </w:p>
    <w:p w14:paraId="39720D69" w14:textId="7A57A1CA" w:rsidR="00E80890" w:rsidRPr="00665017" w:rsidRDefault="00E80890" w:rsidP="00665017">
      <w:pPr>
        <w:pBdr>
          <w:top w:val="nil"/>
          <w:left w:val="nil"/>
          <w:bottom w:val="nil"/>
          <w:right w:val="nil"/>
          <w:between w:val="nil"/>
        </w:pBdr>
        <w:rPr>
          <w:rFonts w:cs="Calibri"/>
          <w:color w:val="auto"/>
        </w:rPr>
      </w:pPr>
      <w:r w:rsidRPr="00665017">
        <w:rPr>
          <w:rFonts w:cs="Calibri"/>
          <w:color w:val="auto"/>
        </w:rPr>
        <w:t>1.</w:t>
      </w:r>
      <w:r w:rsidR="007674CF" w:rsidRPr="00665017">
        <w:rPr>
          <w:rFonts w:cs="Calibri"/>
          <w:color w:val="auto"/>
        </w:rPr>
        <w:t>3</w:t>
      </w:r>
      <w:r w:rsidRPr="00665017">
        <w:rPr>
          <w:rFonts w:cs="Calibri"/>
          <w:color w:val="auto"/>
        </w:rPr>
        <w:t xml:space="preserve">. </w:t>
      </w:r>
      <w:r w:rsidR="002F5302" w:rsidRPr="00665017">
        <w:rPr>
          <w:rFonts w:cs="Calibri"/>
          <w:color w:val="auto"/>
        </w:rPr>
        <w:t>Analyze</w:t>
      </w:r>
      <w:r w:rsidRPr="00665017">
        <w:rPr>
          <w:rFonts w:cs="Calibri"/>
          <w:color w:val="auto"/>
        </w:rPr>
        <w:t xml:space="preserve"> the blood sample immediately after collection. If </w:t>
      </w:r>
      <w:r w:rsidR="002F5302" w:rsidRPr="00665017">
        <w:rPr>
          <w:rFonts w:cs="Calibri"/>
          <w:color w:val="auto"/>
        </w:rPr>
        <w:t>analysis</w:t>
      </w:r>
      <w:r w:rsidRPr="00665017">
        <w:rPr>
          <w:rFonts w:cs="Calibri"/>
          <w:color w:val="auto"/>
        </w:rPr>
        <w:t xml:space="preserve"> is delayed, store the sample </w:t>
      </w:r>
      <w:r w:rsidR="0028491C" w:rsidRPr="00665017">
        <w:rPr>
          <w:rFonts w:cs="Calibri"/>
          <w:color w:val="auto"/>
          <w:lang w:eastAsia="ko-KR"/>
        </w:rPr>
        <w:t xml:space="preserve">in a heparinized tube </w:t>
      </w:r>
      <w:r w:rsidRPr="00665017">
        <w:rPr>
          <w:rFonts w:cs="Calibri"/>
          <w:color w:val="auto"/>
        </w:rPr>
        <w:t>at 2–8 °C and use within 48 h.</w:t>
      </w:r>
    </w:p>
    <w:p w14:paraId="4B0B914E" w14:textId="77777777" w:rsidR="00981D7A" w:rsidRPr="00665017" w:rsidRDefault="00981D7A" w:rsidP="00665017">
      <w:pPr>
        <w:pBdr>
          <w:top w:val="nil"/>
          <w:left w:val="nil"/>
          <w:bottom w:val="nil"/>
          <w:right w:val="nil"/>
          <w:between w:val="nil"/>
        </w:pBdr>
        <w:rPr>
          <w:rFonts w:cs="Calibri"/>
          <w:color w:val="auto"/>
        </w:rPr>
      </w:pPr>
    </w:p>
    <w:p w14:paraId="677941B8" w14:textId="36A12352" w:rsidR="00E80890" w:rsidRPr="00665017" w:rsidRDefault="00981D7A" w:rsidP="00665017">
      <w:pPr>
        <w:pBdr>
          <w:top w:val="nil"/>
          <w:left w:val="nil"/>
          <w:bottom w:val="nil"/>
          <w:right w:val="nil"/>
          <w:between w:val="nil"/>
        </w:pBdr>
        <w:rPr>
          <w:rFonts w:cs="Calibri"/>
          <w:bCs/>
          <w:color w:val="auto"/>
        </w:rPr>
      </w:pPr>
      <w:r w:rsidRPr="00665017">
        <w:rPr>
          <w:rFonts w:cs="Calibri"/>
          <w:color w:val="auto"/>
        </w:rPr>
        <w:t>NOTE</w:t>
      </w:r>
      <w:r w:rsidR="00E80890" w:rsidRPr="00665017">
        <w:rPr>
          <w:rFonts w:cs="Calibri"/>
          <w:color w:val="auto"/>
        </w:rPr>
        <w:t xml:space="preserve">: </w:t>
      </w:r>
      <w:r w:rsidR="0028491C" w:rsidRPr="00665017">
        <w:rPr>
          <w:rFonts w:cs="Calibri"/>
          <w:color w:val="auto"/>
          <w:lang w:eastAsia="ko-KR"/>
        </w:rPr>
        <w:t>Do not freeze w</w:t>
      </w:r>
      <w:r w:rsidR="00E80890" w:rsidRPr="00665017">
        <w:rPr>
          <w:rFonts w:cs="Calibri"/>
          <w:color w:val="auto"/>
        </w:rPr>
        <w:t>hole blood</w:t>
      </w:r>
      <w:r w:rsidR="0028491C" w:rsidRPr="00665017">
        <w:rPr>
          <w:rFonts w:cs="Calibri"/>
          <w:color w:val="auto"/>
          <w:lang w:eastAsia="ko-KR"/>
        </w:rPr>
        <w:t xml:space="preserve">. Use fresh samples to preserve cellular </w:t>
      </w:r>
      <w:r w:rsidR="00E80890" w:rsidRPr="00665017">
        <w:rPr>
          <w:rFonts w:cs="Calibri"/>
          <w:color w:val="auto"/>
        </w:rPr>
        <w:t>integrity.</w:t>
      </w:r>
    </w:p>
    <w:p w14:paraId="31DB221C" w14:textId="77777777" w:rsidR="00E80890" w:rsidRPr="00665017" w:rsidRDefault="00E80890" w:rsidP="00665017">
      <w:pPr>
        <w:rPr>
          <w:rFonts w:cs="Calibri"/>
          <w:b/>
          <w:bCs/>
          <w:color w:val="auto"/>
        </w:rPr>
      </w:pPr>
    </w:p>
    <w:p w14:paraId="3EB86616" w14:textId="3B1AC5C7" w:rsidR="00E80890" w:rsidRPr="00665017" w:rsidRDefault="00E80890" w:rsidP="00665017">
      <w:pPr>
        <w:rPr>
          <w:rFonts w:cs="Calibri"/>
          <w:b/>
          <w:bCs/>
          <w:color w:val="auto"/>
          <w:lang w:eastAsia="ko-KR"/>
        </w:rPr>
      </w:pPr>
      <w:r w:rsidRPr="00665017">
        <w:rPr>
          <w:rFonts w:cs="Calibri"/>
          <w:b/>
          <w:bCs/>
          <w:color w:val="auto"/>
          <w:highlight w:val="yellow"/>
        </w:rPr>
        <w:t xml:space="preserve">2. NK </w:t>
      </w:r>
      <w:r w:rsidR="0057547E" w:rsidRPr="00665017">
        <w:rPr>
          <w:rFonts w:cs="Calibri"/>
          <w:b/>
          <w:bCs/>
          <w:color w:val="auto"/>
          <w:highlight w:val="yellow"/>
        </w:rPr>
        <w:t>cell isolation and activation</w:t>
      </w:r>
    </w:p>
    <w:p w14:paraId="6942FCFC" w14:textId="77777777" w:rsidR="00DB5212" w:rsidRPr="00665017" w:rsidRDefault="00DB5212" w:rsidP="00665017">
      <w:pPr>
        <w:rPr>
          <w:rFonts w:cs="Calibri"/>
          <w:color w:val="auto"/>
        </w:rPr>
      </w:pPr>
    </w:p>
    <w:p w14:paraId="433132A2" w14:textId="5F8C0B37" w:rsidR="00E80890" w:rsidRPr="00665017" w:rsidRDefault="0057547E" w:rsidP="00665017">
      <w:pPr>
        <w:rPr>
          <w:rFonts w:cs="Calibri"/>
          <w:color w:val="auto"/>
        </w:rPr>
      </w:pPr>
      <w:r w:rsidRPr="00665017">
        <w:rPr>
          <w:rFonts w:cs="Calibri"/>
          <w:color w:val="auto"/>
        </w:rPr>
        <w:t xml:space="preserve">NOTE: </w:t>
      </w:r>
      <w:r w:rsidR="00E80890" w:rsidRPr="00665017">
        <w:rPr>
          <w:rFonts w:cs="Calibri"/>
          <w:color w:val="auto"/>
        </w:rPr>
        <w:t>This protocol presents an optimized and comprehensive workflow for the isolation and activation of NK cells directly from human whole blood using the NK Prep Kit</w:t>
      </w:r>
      <w:r w:rsidR="000969AF" w:rsidRPr="00665017">
        <w:rPr>
          <w:rFonts w:cs="Calibri"/>
          <w:color w:val="auto"/>
          <w:lang w:eastAsia="ko-KR"/>
        </w:rPr>
        <w:t>, which consists of the NK Sep Kit for cell isolation and the NK Activation Kit for stimulation</w:t>
      </w:r>
      <w:r w:rsidR="00E80890" w:rsidRPr="00665017">
        <w:rPr>
          <w:rFonts w:cs="Calibri"/>
          <w:color w:val="auto"/>
        </w:rPr>
        <w:t>. Th</w:t>
      </w:r>
      <w:r w:rsidR="0028491C" w:rsidRPr="00665017">
        <w:rPr>
          <w:rFonts w:cs="Calibri"/>
          <w:color w:val="auto"/>
          <w:lang w:eastAsia="ko-KR"/>
        </w:rPr>
        <w:t>is</w:t>
      </w:r>
      <w:r w:rsidR="00E80890" w:rsidRPr="00665017">
        <w:rPr>
          <w:rFonts w:cs="Calibri"/>
          <w:color w:val="auto"/>
        </w:rPr>
        <w:t xml:space="preserve"> kit </w:t>
      </w:r>
      <w:r w:rsidR="0028491C" w:rsidRPr="00665017">
        <w:rPr>
          <w:rFonts w:cs="Calibri"/>
          <w:color w:val="auto"/>
          <w:lang w:eastAsia="ko-KR"/>
        </w:rPr>
        <w:t>integrates</w:t>
      </w:r>
      <w:r w:rsidR="00E80890" w:rsidRPr="00665017">
        <w:rPr>
          <w:rFonts w:cs="Calibri"/>
          <w:color w:val="auto"/>
        </w:rPr>
        <w:t xml:space="preserve"> magnetic bead-based negative selection </w:t>
      </w:r>
      <w:r w:rsidR="0028491C" w:rsidRPr="00665017">
        <w:rPr>
          <w:rFonts w:cs="Calibri"/>
          <w:color w:val="auto"/>
          <w:lang w:eastAsia="ko-KR"/>
        </w:rPr>
        <w:t>and</w:t>
      </w:r>
      <w:r w:rsidR="00E80890" w:rsidRPr="00665017">
        <w:rPr>
          <w:rFonts w:cs="Calibri"/>
          <w:color w:val="auto"/>
        </w:rPr>
        <w:t xml:space="preserve"> stimulation</w:t>
      </w:r>
      <w:r w:rsidR="0028491C" w:rsidRPr="00665017">
        <w:rPr>
          <w:rFonts w:cs="Calibri"/>
          <w:color w:val="auto"/>
          <w:lang w:eastAsia="ko-KR"/>
        </w:rPr>
        <w:t xml:space="preserve"> to enable</w:t>
      </w:r>
      <w:r w:rsidR="00E80890" w:rsidRPr="00665017">
        <w:rPr>
          <w:rFonts w:cs="Calibri"/>
          <w:color w:val="auto"/>
        </w:rPr>
        <w:t xml:space="preserve"> rapid phenotypic assessment </w:t>
      </w:r>
      <w:r w:rsidR="0028491C" w:rsidRPr="00530F66">
        <w:rPr>
          <w:rFonts w:cs="Calibri"/>
          <w:i/>
          <w:iCs/>
          <w:color w:val="auto"/>
          <w:lang w:eastAsia="ko-KR"/>
        </w:rPr>
        <w:t>via</w:t>
      </w:r>
      <w:r w:rsidR="0028491C" w:rsidRPr="00665017">
        <w:rPr>
          <w:rFonts w:cs="Calibri"/>
          <w:color w:val="auto"/>
        </w:rPr>
        <w:t xml:space="preserve"> </w:t>
      </w:r>
      <w:r w:rsidR="00E80890" w:rsidRPr="00665017">
        <w:rPr>
          <w:rFonts w:cs="Calibri"/>
          <w:color w:val="auto"/>
        </w:rPr>
        <w:t>a lens-free imaging cytometry platform.</w:t>
      </w:r>
    </w:p>
    <w:p w14:paraId="5170461F" w14:textId="77777777" w:rsidR="00E80890" w:rsidRPr="00665017" w:rsidRDefault="00E80890" w:rsidP="00665017">
      <w:pPr>
        <w:pBdr>
          <w:top w:val="nil"/>
          <w:left w:val="nil"/>
          <w:bottom w:val="nil"/>
          <w:right w:val="nil"/>
          <w:between w:val="nil"/>
        </w:pBdr>
        <w:rPr>
          <w:rFonts w:cs="Calibri"/>
          <w:b/>
          <w:color w:val="auto"/>
        </w:rPr>
      </w:pPr>
    </w:p>
    <w:p w14:paraId="5B3EE1DC" w14:textId="0F727166" w:rsidR="00E80890" w:rsidRPr="00665017" w:rsidRDefault="00E80890" w:rsidP="00665017">
      <w:pPr>
        <w:pBdr>
          <w:top w:val="nil"/>
          <w:left w:val="nil"/>
          <w:bottom w:val="nil"/>
          <w:right w:val="nil"/>
          <w:between w:val="nil"/>
        </w:pBdr>
        <w:rPr>
          <w:rFonts w:cs="Calibri"/>
          <w:color w:val="auto"/>
        </w:rPr>
      </w:pPr>
      <w:r w:rsidRPr="00665017">
        <w:rPr>
          <w:rFonts w:cs="Calibri"/>
          <w:color w:val="auto"/>
        </w:rPr>
        <w:t>2.1. Pre-</w:t>
      </w:r>
      <w:r w:rsidR="0057547E" w:rsidRPr="00665017">
        <w:rPr>
          <w:rFonts w:cs="Calibri"/>
          <w:color w:val="auto"/>
        </w:rPr>
        <w:t>test setup</w:t>
      </w:r>
    </w:p>
    <w:p w14:paraId="0A9AA935" w14:textId="77777777" w:rsidR="00DB5212" w:rsidRPr="00665017" w:rsidRDefault="00DB5212" w:rsidP="00665017">
      <w:pPr>
        <w:pBdr>
          <w:top w:val="nil"/>
          <w:left w:val="nil"/>
          <w:bottom w:val="nil"/>
          <w:right w:val="nil"/>
          <w:between w:val="nil"/>
        </w:pBdr>
        <w:rPr>
          <w:rFonts w:cs="Calibri"/>
          <w:b/>
          <w:color w:val="auto"/>
        </w:rPr>
      </w:pPr>
    </w:p>
    <w:p w14:paraId="166BA385" w14:textId="6F30ADA7" w:rsidR="00E80890" w:rsidRPr="00665017" w:rsidRDefault="00E80890" w:rsidP="00665017">
      <w:pPr>
        <w:pBdr>
          <w:top w:val="nil"/>
          <w:left w:val="nil"/>
          <w:bottom w:val="nil"/>
          <w:right w:val="nil"/>
          <w:between w:val="nil"/>
        </w:pBdr>
        <w:rPr>
          <w:rFonts w:cs="Calibri"/>
          <w:color w:val="auto"/>
          <w:lang w:eastAsia="ko-KR"/>
        </w:rPr>
      </w:pPr>
      <w:r w:rsidRPr="007D13FE">
        <w:rPr>
          <w:rFonts w:cs="Calibri"/>
          <w:color w:val="auto"/>
          <w:highlight w:val="yellow"/>
        </w:rPr>
        <w:t xml:space="preserve">2.1.1 </w:t>
      </w:r>
      <w:r w:rsidR="007A66C9" w:rsidRPr="007D13FE">
        <w:rPr>
          <w:rFonts w:cs="Calibri"/>
          <w:color w:val="auto"/>
          <w:highlight w:val="yellow"/>
          <w:lang w:eastAsia="ko-KR"/>
        </w:rPr>
        <w:t>Take out</w:t>
      </w:r>
      <w:r w:rsidR="00D2084D" w:rsidRPr="007D13FE">
        <w:rPr>
          <w:rFonts w:cs="Calibri"/>
          <w:color w:val="auto"/>
          <w:highlight w:val="yellow"/>
          <w:lang w:eastAsia="ko-KR"/>
        </w:rPr>
        <w:t xml:space="preserve"> </w:t>
      </w:r>
      <w:r w:rsidR="0057547E" w:rsidRPr="007D13FE">
        <w:rPr>
          <w:rFonts w:cs="Calibri"/>
          <w:color w:val="auto"/>
          <w:highlight w:val="yellow"/>
          <w:lang w:eastAsia="ko-KR"/>
        </w:rPr>
        <w:t>the kits</w:t>
      </w:r>
      <w:r w:rsidR="00D2084D" w:rsidRPr="007D13FE">
        <w:rPr>
          <w:rFonts w:cs="Calibri"/>
          <w:color w:val="auto"/>
          <w:highlight w:val="yellow"/>
          <w:lang w:eastAsia="ko-KR"/>
        </w:rPr>
        <w:t xml:space="preserve"> from the refrigerator and bring them to room temperature </w:t>
      </w:r>
      <w:r w:rsidRPr="007D13FE">
        <w:rPr>
          <w:rFonts w:cs="Calibri"/>
          <w:color w:val="auto"/>
          <w:highlight w:val="yellow"/>
        </w:rPr>
        <w:t>(15–28 °C).</w:t>
      </w:r>
    </w:p>
    <w:p w14:paraId="1BF591B7" w14:textId="77777777" w:rsidR="00981D7A" w:rsidRPr="00665017" w:rsidRDefault="00981D7A" w:rsidP="00665017">
      <w:pPr>
        <w:pBdr>
          <w:top w:val="nil"/>
          <w:left w:val="nil"/>
          <w:bottom w:val="nil"/>
          <w:right w:val="nil"/>
          <w:between w:val="nil"/>
        </w:pBdr>
        <w:rPr>
          <w:rFonts w:cs="Calibri"/>
          <w:color w:val="auto"/>
          <w:highlight w:val="yellow"/>
        </w:rPr>
      </w:pPr>
    </w:p>
    <w:p w14:paraId="3A6CDCB0" w14:textId="60A8E147" w:rsidR="00E80890" w:rsidRPr="00665017" w:rsidRDefault="00FF4674" w:rsidP="00665017">
      <w:pPr>
        <w:pBdr>
          <w:top w:val="nil"/>
          <w:left w:val="nil"/>
          <w:bottom w:val="nil"/>
          <w:right w:val="nil"/>
          <w:between w:val="nil"/>
        </w:pBdr>
        <w:rPr>
          <w:rFonts w:cs="Calibri"/>
          <w:color w:val="auto"/>
          <w:lang w:eastAsia="ko-KR"/>
        </w:rPr>
      </w:pPr>
      <w:r w:rsidRPr="00665017">
        <w:rPr>
          <w:rFonts w:cs="Calibri"/>
          <w:color w:val="auto"/>
        </w:rPr>
        <w:t xml:space="preserve">NOTE: </w:t>
      </w:r>
      <w:r w:rsidR="000969AF" w:rsidRPr="00665017">
        <w:rPr>
          <w:rFonts w:cs="Calibri"/>
          <w:color w:val="auto"/>
          <w:lang w:eastAsia="ko-KR"/>
        </w:rPr>
        <w:t>The NK Sep kit includes the following components:</w:t>
      </w:r>
    </w:p>
    <w:p w14:paraId="7D5B2EB1" w14:textId="46F66EFD" w:rsidR="00E80890" w:rsidRPr="00665017" w:rsidRDefault="00357338" w:rsidP="00665017">
      <w:pPr>
        <w:pStyle w:val="ListParagraph"/>
        <w:numPr>
          <w:ilvl w:val="0"/>
          <w:numId w:val="28"/>
        </w:numPr>
        <w:pBdr>
          <w:top w:val="nil"/>
          <w:left w:val="nil"/>
          <w:bottom w:val="nil"/>
          <w:right w:val="nil"/>
          <w:between w:val="nil"/>
        </w:pBdr>
        <w:ind w:left="0" w:firstLine="0"/>
        <w:rPr>
          <w:rFonts w:cs="Calibri"/>
          <w:color w:val="auto"/>
        </w:rPr>
      </w:pPr>
      <w:r w:rsidRPr="00665017">
        <w:rPr>
          <w:rFonts w:cs="Calibri"/>
          <w:color w:val="auto"/>
        </w:rPr>
        <w:t>Green lid: Reaction tube</w:t>
      </w:r>
      <w:r w:rsidRPr="00665017">
        <w:rPr>
          <w:rFonts w:cs="Calibri"/>
          <w:color w:val="auto"/>
          <w:lang w:eastAsia="ko-KR"/>
        </w:rPr>
        <w:t xml:space="preserve"> containing the antibody cocktail.</w:t>
      </w:r>
    </w:p>
    <w:p w14:paraId="2E1B2594" w14:textId="50D5A597" w:rsidR="00E80890" w:rsidRPr="00665017" w:rsidRDefault="00357338" w:rsidP="00665017">
      <w:pPr>
        <w:pStyle w:val="ListParagraph"/>
        <w:numPr>
          <w:ilvl w:val="0"/>
          <w:numId w:val="28"/>
        </w:numPr>
        <w:pBdr>
          <w:top w:val="nil"/>
          <w:left w:val="nil"/>
          <w:bottom w:val="nil"/>
          <w:right w:val="nil"/>
          <w:between w:val="nil"/>
        </w:pBdr>
        <w:ind w:left="0" w:firstLine="0"/>
        <w:rPr>
          <w:rFonts w:cs="Calibri"/>
          <w:color w:val="auto"/>
        </w:rPr>
      </w:pPr>
      <w:r w:rsidRPr="00665017">
        <w:rPr>
          <w:rFonts w:cs="Calibri"/>
          <w:color w:val="auto"/>
        </w:rPr>
        <w:t>Red lid: Separation tube 1</w:t>
      </w:r>
      <w:r w:rsidRPr="00665017">
        <w:rPr>
          <w:rFonts w:cs="Calibri"/>
          <w:color w:val="auto"/>
          <w:lang w:eastAsia="ko-KR"/>
        </w:rPr>
        <w:t xml:space="preserve"> containing magnetic particles in the dilution media (1.5 mL).</w:t>
      </w:r>
    </w:p>
    <w:p w14:paraId="627D5A2F" w14:textId="0E892636" w:rsidR="00E80890" w:rsidRPr="00665017" w:rsidRDefault="0033015A" w:rsidP="00665017">
      <w:pPr>
        <w:pStyle w:val="ListParagraph"/>
        <w:numPr>
          <w:ilvl w:val="0"/>
          <w:numId w:val="28"/>
        </w:numPr>
        <w:pBdr>
          <w:top w:val="nil"/>
          <w:left w:val="nil"/>
          <w:bottom w:val="nil"/>
          <w:right w:val="nil"/>
          <w:between w:val="nil"/>
        </w:pBdr>
        <w:ind w:left="0" w:firstLine="0"/>
        <w:rPr>
          <w:rFonts w:cs="Calibri"/>
          <w:color w:val="auto"/>
        </w:rPr>
      </w:pPr>
      <w:r w:rsidRPr="00665017">
        <w:rPr>
          <w:rFonts w:cs="Calibri"/>
          <w:color w:val="auto"/>
        </w:rPr>
        <w:t>Purple lid: Separation tube 2</w:t>
      </w:r>
      <w:r w:rsidRPr="00665017">
        <w:rPr>
          <w:rFonts w:cs="Calibri"/>
          <w:color w:val="auto"/>
          <w:lang w:eastAsia="ko-KR"/>
        </w:rPr>
        <w:t xml:space="preserve"> containing </w:t>
      </w:r>
      <w:proofErr w:type="gramStart"/>
      <w:r w:rsidRPr="00665017">
        <w:rPr>
          <w:rFonts w:cs="Calibri"/>
          <w:color w:val="auto"/>
          <w:lang w:eastAsia="ko-KR"/>
        </w:rPr>
        <w:t>the magnetic</w:t>
      </w:r>
      <w:proofErr w:type="gramEnd"/>
      <w:r w:rsidRPr="00665017">
        <w:rPr>
          <w:rFonts w:cs="Calibri"/>
          <w:color w:val="auto"/>
          <w:lang w:eastAsia="ko-KR"/>
        </w:rPr>
        <w:t xml:space="preserve"> particles.</w:t>
      </w:r>
    </w:p>
    <w:p w14:paraId="2F8A1E76" w14:textId="590A8E56" w:rsidR="00940345" w:rsidRPr="00665017" w:rsidRDefault="00E80890" w:rsidP="00665017">
      <w:pPr>
        <w:pStyle w:val="ListParagraph"/>
        <w:numPr>
          <w:ilvl w:val="0"/>
          <w:numId w:val="28"/>
        </w:numPr>
        <w:pBdr>
          <w:top w:val="nil"/>
          <w:left w:val="nil"/>
          <w:bottom w:val="nil"/>
          <w:right w:val="nil"/>
          <w:between w:val="nil"/>
        </w:pBdr>
        <w:ind w:left="0" w:firstLine="0"/>
        <w:rPr>
          <w:rFonts w:cs="Calibri"/>
          <w:color w:val="auto"/>
        </w:rPr>
      </w:pPr>
      <w:r w:rsidRPr="00665017">
        <w:rPr>
          <w:rFonts w:cs="Calibri"/>
          <w:color w:val="auto"/>
        </w:rPr>
        <w:t>Gray lid: Recovery tube</w:t>
      </w:r>
      <w:r w:rsidR="009813F9" w:rsidRPr="00665017">
        <w:rPr>
          <w:rFonts w:cs="Calibri"/>
          <w:color w:val="auto"/>
          <w:lang w:eastAsia="ko-KR"/>
        </w:rPr>
        <w:t xml:space="preserve"> (clean and empty)</w:t>
      </w:r>
      <w:r w:rsidR="00DA3487" w:rsidRPr="00665017">
        <w:rPr>
          <w:rFonts w:cs="Calibri"/>
          <w:color w:val="auto"/>
          <w:lang w:eastAsia="ko-KR"/>
        </w:rPr>
        <w:t>.</w:t>
      </w:r>
    </w:p>
    <w:p w14:paraId="08371D76" w14:textId="3A8A4002" w:rsidR="00940345" w:rsidRPr="00665017" w:rsidRDefault="00FF4674" w:rsidP="00665017">
      <w:pPr>
        <w:pBdr>
          <w:top w:val="nil"/>
          <w:left w:val="nil"/>
          <w:bottom w:val="nil"/>
          <w:right w:val="nil"/>
          <w:between w:val="nil"/>
        </w:pBdr>
        <w:rPr>
          <w:rFonts w:cs="Calibri"/>
          <w:color w:val="auto"/>
          <w:lang w:eastAsia="ko-KR"/>
        </w:rPr>
      </w:pPr>
      <w:r w:rsidRPr="00665017">
        <w:rPr>
          <w:rFonts w:cs="Calibri"/>
          <w:color w:val="auto"/>
          <w:lang w:eastAsia="ko-KR"/>
        </w:rPr>
        <w:t>T</w:t>
      </w:r>
      <w:r w:rsidR="00940345" w:rsidRPr="00665017">
        <w:rPr>
          <w:rFonts w:cs="Calibri"/>
          <w:color w:val="auto"/>
          <w:lang w:eastAsia="ko-KR"/>
        </w:rPr>
        <w:t>he NK Activation kit includes the following components:</w:t>
      </w:r>
    </w:p>
    <w:p w14:paraId="34375AAD" w14:textId="14E57303" w:rsidR="00DA3487" w:rsidRPr="00665017" w:rsidRDefault="00940345" w:rsidP="00665017">
      <w:pPr>
        <w:pBdr>
          <w:top w:val="nil"/>
          <w:left w:val="nil"/>
          <w:bottom w:val="nil"/>
          <w:right w:val="nil"/>
          <w:between w:val="nil"/>
        </w:pBdr>
        <w:rPr>
          <w:rFonts w:cs="Calibri"/>
          <w:color w:val="auto"/>
          <w:lang w:eastAsia="ko-KR"/>
        </w:rPr>
      </w:pPr>
      <w:r w:rsidRPr="00665017">
        <w:rPr>
          <w:rFonts w:cs="Calibri"/>
          <w:color w:val="auto"/>
          <w:lang w:eastAsia="ko-KR"/>
        </w:rPr>
        <w:t xml:space="preserve">(a) Vehicle: </w:t>
      </w:r>
      <w:r w:rsidR="00640293" w:rsidRPr="00665017">
        <w:rPr>
          <w:rFonts w:cs="Calibri"/>
          <w:color w:val="auto"/>
          <w:lang w:eastAsia="ko-KR"/>
        </w:rPr>
        <w:t>Eight</w:t>
      </w:r>
      <w:r w:rsidRPr="00665017">
        <w:rPr>
          <w:rFonts w:cs="Calibri"/>
          <w:color w:val="auto"/>
          <w:lang w:eastAsia="ko-KR"/>
        </w:rPr>
        <w:t xml:space="preserve"> t</w:t>
      </w:r>
      <w:r w:rsidR="00E80890" w:rsidRPr="00665017">
        <w:rPr>
          <w:rFonts w:cs="Calibri"/>
          <w:color w:val="auto"/>
        </w:rPr>
        <w:t xml:space="preserve">ransparent </w:t>
      </w:r>
      <w:r w:rsidRPr="00665017">
        <w:rPr>
          <w:rFonts w:cs="Calibri"/>
          <w:color w:val="auto"/>
          <w:lang w:eastAsia="ko-KR"/>
        </w:rPr>
        <w:t>tubes in a sealed aluminum bag</w:t>
      </w:r>
      <w:r w:rsidR="00DA3487" w:rsidRPr="00665017">
        <w:rPr>
          <w:rFonts w:cs="Calibri"/>
          <w:color w:val="auto"/>
          <w:lang w:eastAsia="ko-KR"/>
        </w:rPr>
        <w:t>.</w:t>
      </w:r>
    </w:p>
    <w:p w14:paraId="39937C61" w14:textId="0A2DEFCD" w:rsidR="00E80890" w:rsidRPr="00665017" w:rsidRDefault="00940345" w:rsidP="00665017">
      <w:pPr>
        <w:pBdr>
          <w:top w:val="nil"/>
          <w:left w:val="nil"/>
          <w:bottom w:val="nil"/>
          <w:right w:val="nil"/>
          <w:between w:val="nil"/>
        </w:pBdr>
        <w:rPr>
          <w:rFonts w:cs="Calibri"/>
          <w:color w:val="auto"/>
          <w:lang w:eastAsia="ko-KR"/>
        </w:rPr>
      </w:pPr>
      <w:r w:rsidRPr="00665017">
        <w:rPr>
          <w:rFonts w:cs="Calibri"/>
          <w:color w:val="auto"/>
          <w:lang w:eastAsia="ko-KR"/>
        </w:rPr>
        <w:t xml:space="preserve">(b) ASC: </w:t>
      </w:r>
      <w:r w:rsidR="00640293" w:rsidRPr="00665017">
        <w:rPr>
          <w:rFonts w:cs="Calibri"/>
          <w:color w:val="auto"/>
          <w:lang w:eastAsia="ko-KR"/>
        </w:rPr>
        <w:t>Eight</w:t>
      </w:r>
      <w:r w:rsidRPr="00665017">
        <w:rPr>
          <w:rFonts w:cs="Calibri"/>
          <w:color w:val="auto"/>
          <w:lang w:eastAsia="ko-KR"/>
        </w:rPr>
        <w:t xml:space="preserve"> y</w:t>
      </w:r>
      <w:r w:rsidR="00E80890" w:rsidRPr="00665017">
        <w:rPr>
          <w:rFonts w:cs="Calibri"/>
          <w:color w:val="auto"/>
        </w:rPr>
        <w:t xml:space="preserve">ellow </w:t>
      </w:r>
      <w:r w:rsidRPr="00665017">
        <w:rPr>
          <w:rFonts w:cs="Calibri"/>
          <w:color w:val="auto"/>
          <w:lang w:eastAsia="ko-KR"/>
        </w:rPr>
        <w:t>tubes in</w:t>
      </w:r>
      <w:r w:rsidR="00DA3487" w:rsidRPr="00665017">
        <w:rPr>
          <w:rFonts w:cs="Calibri"/>
          <w:color w:val="auto"/>
          <w:lang w:eastAsia="ko-KR"/>
        </w:rPr>
        <w:t xml:space="preserve"> a</w:t>
      </w:r>
      <w:r w:rsidRPr="00665017">
        <w:rPr>
          <w:rFonts w:cs="Calibri"/>
          <w:color w:val="auto"/>
          <w:lang w:eastAsia="ko-KR"/>
        </w:rPr>
        <w:t xml:space="preserve"> sealed </w:t>
      </w:r>
      <w:r w:rsidR="00DA3487" w:rsidRPr="00665017">
        <w:rPr>
          <w:rFonts w:cs="Calibri"/>
          <w:color w:val="auto"/>
          <w:lang w:eastAsia="ko-KR"/>
        </w:rPr>
        <w:t>aluminum</w:t>
      </w:r>
      <w:r w:rsidRPr="00665017">
        <w:rPr>
          <w:rFonts w:cs="Calibri"/>
          <w:color w:val="auto"/>
          <w:lang w:eastAsia="ko-KR"/>
        </w:rPr>
        <w:t xml:space="preserve"> bag</w:t>
      </w:r>
      <w:r w:rsidR="00DA3487" w:rsidRPr="00665017">
        <w:rPr>
          <w:rFonts w:cs="Calibri"/>
          <w:color w:val="auto"/>
          <w:lang w:eastAsia="ko-KR"/>
        </w:rPr>
        <w:t>.</w:t>
      </w:r>
    </w:p>
    <w:p w14:paraId="6A17725F" w14:textId="578FAB87" w:rsidR="00E80890" w:rsidRPr="00665017" w:rsidRDefault="000056CE" w:rsidP="00665017">
      <w:pPr>
        <w:pBdr>
          <w:top w:val="nil"/>
          <w:left w:val="nil"/>
          <w:bottom w:val="nil"/>
          <w:right w:val="nil"/>
          <w:between w:val="nil"/>
        </w:pBdr>
        <w:rPr>
          <w:rFonts w:cs="Calibri"/>
          <w:color w:val="auto"/>
        </w:rPr>
      </w:pPr>
      <w:r w:rsidRPr="00665017">
        <w:rPr>
          <w:rFonts w:cs="Calibri"/>
          <w:color w:val="auto"/>
        </w:rPr>
        <w:t>R</w:t>
      </w:r>
      <w:r w:rsidR="00E80890" w:rsidRPr="00665017">
        <w:rPr>
          <w:rFonts w:cs="Calibri"/>
          <w:color w:val="auto"/>
        </w:rPr>
        <w:t xml:space="preserve">emove </w:t>
      </w:r>
      <w:r w:rsidRPr="00665017">
        <w:rPr>
          <w:rFonts w:cs="Calibri"/>
          <w:color w:val="auto"/>
        </w:rPr>
        <w:t xml:space="preserve">only </w:t>
      </w:r>
      <w:r w:rsidR="00E80890" w:rsidRPr="00665017">
        <w:rPr>
          <w:rFonts w:cs="Calibri"/>
          <w:color w:val="auto"/>
        </w:rPr>
        <w:t>the required tubes from the sealed bags. Reseal and refrigerate any unused components.</w:t>
      </w:r>
    </w:p>
    <w:p w14:paraId="2976F4BA" w14:textId="77777777" w:rsidR="00981D7A" w:rsidRPr="00665017" w:rsidRDefault="00981D7A" w:rsidP="00665017">
      <w:pPr>
        <w:pBdr>
          <w:top w:val="nil"/>
          <w:left w:val="nil"/>
          <w:bottom w:val="nil"/>
          <w:right w:val="nil"/>
          <w:between w:val="nil"/>
        </w:pBdr>
        <w:rPr>
          <w:rFonts w:cs="Calibri"/>
          <w:color w:val="auto"/>
        </w:rPr>
      </w:pPr>
    </w:p>
    <w:p w14:paraId="208B9E40" w14:textId="2AAC0913" w:rsidR="00E80890" w:rsidRPr="00665017" w:rsidRDefault="00B62C3D" w:rsidP="00665017">
      <w:pPr>
        <w:pBdr>
          <w:top w:val="nil"/>
          <w:left w:val="nil"/>
          <w:bottom w:val="nil"/>
          <w:right w:val="nil"/>
          <w:between w:val="nil"/>
        </w:pBdr>
        <w:rPr>
          <w:rFonts w:cs="Calibri"/>
          <w:color w:val="auto"/>
        </w:rPr>
      </w:pPr>
      <w:r w:rsidRPr="009E04BF">
        <w:rPr>
          <w:rFonts w:cs="Calibri"/>
          <w:color w:val="auto"/>
          <w:highlight w:val="yellow"/>
        </w:rPr>
        <w:t>2.1.</w:t>
      </w:r>
      <w:r w:rsidR="00FF4674" w:rsidRPr="009E04BF">
        <w:rPr>
          <w:rFonts w:cs="Calibri"/>
          <w:color w:val="auto"/>
          <w:highlight w:val="yellow"/>
        </w:rPr>
        <w:t>2</w:t>
      </w:r>
      <w:r w:rsidRPr="009E04BF">
        <w:rPr>
          <w:rFonts w:cs="Calibri"/>
          <w:color w:val="auto"/>
          <w:highlight w:val="yellow"/>
        </w:rPr>
        <w:t xml:space="preserve"> Prepare the necessary equipment: </w:t>
      </w:r>
      <w:r w:rsidR="00640293" w:rsidRPr="009E04BF">
        <w:rPr>
          <w:rFonts w:cs="Calibri"/>
          <w:color w:val="auto"/>
          <w:highlight w:val="yellow"/>
        </w:rPr>
        <w:t>m</w:t>
      </w:r>
      <w:r w:rsidRPr="009E04BF">
        <w:rPr>
          <w:rFonts w:cs="Calibri"/>
          <w:color w:val="auto"/>
          <w:highlight w:val="yellow"/>
        </w:rPr>
        <w:t>agnetic separator, pipettes with sterile tips</w:t>
      </w:r>
      <w:r w:rsidR="00067C0D" w:rsidRPr="009E04BF">
        <w:rPr>
          <w:rFonts w:cs="Calibri"/>
          <w:color w:val="auto"/>
          <w:highlight w:val="yellow"/>
        </w:rPr>
        <w:t>,</w:t>
      </w:r>
      <w:r w:rsidRPr="009E04BF">
        <w:rPr>
          <w:rFonts w:cs="Calibri"/>
          <w:color w:val="auto"/>
          <w:highlight w:val="yellow"/>
        </w:rPr>
        <w:t xml:space="preserve"> and a calibrated incubator or heating block set at 37 °C.</w:t>
      </w:r>
    </w:p>
    <w:p w14:paraId="2742BAC5" w14:textId="77777777" w:rsidR="00E80890" w:rsidRPr="00665017" w:rsidRDefault="00E80890" w:rsidP="00665017">
      <w:pPr>
        <w:pBdr>
          <w:top w:val="nil"/>
          <w:left w:val="nil"/>
          <w:bottom w:val="nil"/>
          <w:right w:val="nil"/>
          <w:between w:val="nil"/>
        </w:pBdr>
        <w:rPr>
          <w:rFonts w:cs="Calibri"/>
          <w:color w:val="auto"/>
        </w:rPr>
      </w:pPr>
    </w:p>
    <w:p w14:paraId="385BC1BC" w14:textId="06B4E3CF" w:rsidR="00DB5212"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lastRenderedPageBreak/>
        <w:t xml:space="preserve">2.2. NK </w:t>
      </w:r>
      <w:r w:rsidR="003B6A20" w:rsidRPr="00665017">
        <w:rPr>
          <w:rFonts w:cs="Calibri"/>
          <w:color w:val="auto"/>
          <w:highlight w:val="yellow"/>
        </w:rPr>
        <w:t>cell isolation procedure</w:t>
      </w:r>
    </w:p>
    <w:p w14:paraId="23485D5D" w14:textId="77777777" w:rsidR="00ED4327" w:rsidRPr="00665017" w:rsidRDefault="00ED4327" w:rsidP="00665017">
      <w:pPr>
        <w:pBdr>
          <w:top w:val="nil"/>
          <w:left w:val="nil"/>
          <w:bottom w:val="nil"/>
          <w:right w:val="nil"/>
          <w:between w:val="nil"/>
        </w:pBdr>
        <w:rPr>
          <w:rFonts w:cs="Calibri"/>
          <w:b/>
          <w:bCs/>
          <w:color w:val="auto"/>
          <w:highlight w:val="yellow"/>
        </w:rPr>
      </w:pPr>
    </w:p>
    <w:p w14:paraId="1B4C0E44" w14:textId="3237BD2A"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2.2.1 Add 0.5 mL of whole blood to the reaction tube with the green cap</w:t>
      </w:r>
      <w:r w:rsidR="00464E6F" w:rsidRPr="00665017">
        <w:rPr>
          <w:rFonts w:cs="Calibri"/>
          <w:color w:val="auto"/>
          <w:highlight w:val="yellow"/>
        </w:rPr>
        <w:t xml:space="preserve"> containing the antibody cocktail</w:t>
      </w:r>
      <w:r w:rsidRPr="00665017">
        <w:rPr>
          <w:rFonts w:cs="Calibri"/>
          <w:color w:val="auto"/>
          <w:highlight w:val="yellow"/>
        </w:rPr>
        <w:t>. Mix gently by inverting the tube 2–3 times and incubate for 5 min.</w:t>
      </w:r>
    </w:p>
    <w:p w14:paraId="26587708" w14:textId="77777777" w:rsidR="00981D7A" w:rsidRPr="00665017" w:rsidRDefault="00981D7A" w:rsidP="00665017">
      <w:pPr>
        <w:pBdr>
          <w:top w:val="nil"/>
          <w:left w:val="nil"/>
          <w:bottom w:val="nil"/>
          <w:right w:val="nil"/>
          <w:between w:val="nil"/>
        </w:pBdr>
        <w:rPr>
          <w:rFonts w:cs="Calibri"/>
          <w:color w:val="auto"/>
          <w:highlight w:val="yellow"/>
        </w:rPr>
      </w:pPr>
    </w:p>
    <w:p w14:paraId="4FCBFA67"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2.2.2 Transfer the entire contents into the separation tube 1 with a red cap. Mix gently 2–3 times.</w:t>
      </w:r>
    </w:p>
    <w:p w14:paraId="422B7F5B" w14:textId="77777777" w:rsidR="00981D7A" w:rsidRPr="00665017" w:rsidRDefault="00981D7A" w:rsidP="00665017">
      <w:pPr>
        <w:pBdr>
          <w:top w:val="nil"/>
          <w:left w:val="nil"/>
          <w:bottom w:val="nil"/>
          <w:right w:val="nil"/>
          <w:between w:val="nil"/>
        </w:pBdr>
        <w:rPr>
          <w:rFonts w:cs="Calibri"/>
          <w:color w:val="auto"/>
          <w:highlight w:val="yellow"/>
        </w:rPr>
      </w:pPr>
    </w:p>
    <w:p w14:paraId="5F5227FE"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2.2.3 Place the tube on a magnetic separator and incubate for 10 min at room temperature.</w:t>
      </w:r>
    </w:p>
    <w:p w14:paraId="30AE1BF8" w14:textId="77777777" w:rsidR="00981D7A" w:rsidRPr="00665017" w:rsidRDefault="00981D7A" w:rsidP="00665017">
      <w:pPr>
        <w:pBdr>
          <w:top w:val="nil"/>
          <w:left w:val="nil"/>
          <w:bottom w:val="nil"/>
          <w:right w:val="nil"/>
          <w:between w:val="nil"/>
        </w:pBdr>
        <w:rPr>
          <w:rFonts w:cs="Calibri"/>
          <w:color w:val="auto"/>
          <w:highlight w:val="yellow"/>
        </w:rPr>
      </w:pPr>
    </w:p>
    <w:p w14:paraId="6DD52EA9"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2.2.4 With the magnet in place, transfer approximately 1.5 mL of the supernatant to the purple-capped separator tube 2. Mix gently 2</w:t>
      </w:r>
      <w:bookmarkStart w:id="0" w:name="_Hlk198047915"/>
      <w:r w:rsidRPr="00665017">
        <w:rPr>
          <w:rFonts w:cs="Calibri"/>
          <w:color w:val="auto"/>
          <w:highlight w:val="yellow"/>
        </w:rPr>
        <w:t>–</w:t>
      </w:r>
      <w:bookmarkEnd w:id="0"/>
      <w:r w:rsidRPr="00665017">
        <w:rPr>
          <w:rFonts w:cs="Calibri"/>
          <w:color w:val="auto"/>
          <w:highlight w:val="yellow"/>
        </w:rPr>
        <w:t>3 times.</w:t>
      </w:r>
    </w:p>
    <w:p w14:paraId="101706E9" w14:textId="77777777" w:rsidR="00981D7A" w:rsidRPr="00665017" w:rsidRDefault="00981D7A" w:rsidP="00665017">
      <w:pPr>
        <w:pBdr>
          <w:top w:val="nil"/>
          <w:left w:val="nil"/>
          <w:bottom w:val="nil"/>
          <w:right w:val="nil"/>
          <w:between w:val="nil"/>
        </w:pBdr>
        <w:rPr>
          <w:rFonts w:cs="Calibri"/>
          <w:color w:val="auto"/>
          <w:highlight w:val="yellow"/>
        </w:rPr>
      </w:pPr>
    </w:p>
    <w:p w14:paraId="266BFF1C" w14:textId="69CC1CA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2.2.5 Place the separation tube </w:t>
      </w:r>
      <w:r w:rsidR="00B94622" w:rsidRPr="00665017">
        <w:rPr>
          <w:rFonts w:cs="Calibri"/>
          <w:color w:val="auto"/>
          <w:highlight w:val="yellow"/>
        </w:rPr>
        <w:t>two</w:t>
      </w:r>
      <w:r w:rsidRPr="00665017">
        <w:rPr>
          <w:rFonts w:cs="Calibri"/>
          <w:color w:val="auto"/>
          <w:highlight w:val="yellow"/>
        </w:rPr>
        <w:t xml:space="preserve"> on the magnetic stand and incubate for 10 min.</w:t>
      </w:r>
    </w:p>
    <w:p w14:paraId="609648F2" w14:textId="77777777" w:rsidR="00981D7A" w:rsidRPr="00665017" w:rsidRDefault="00981D7A" w:rsidP="00665017">
      <w:pPr>
        <w:pBdr>
          <w:top w:val="nil"/>
          <w:left w:val="nil"/>
          <w:bottom w:val="nil"/>
          <w:right w:val="nil"/>
          <w:between w:val="nil"/>
        </w:pBdr>
        <w:rPr>
          <w:rFonts w:cs="Calibri"/>
          <w:color w:val="auto"/>
          <w:highlight w:val="yellow"/>
        </w:rPr>
      </w:pPr>
    </w:p>
    <w:p w14:paraId="18269670" w14:textId="0A2DD9B7" w:rsidR="00E80890" w:rsidRPr="00665017" w:rsidRDefault="001D7210" w:rsidP="00665017">
      <w:pPr>
        <w:pBdr>
          <w:top w:val="nil"/>
          <w:left w:val="nil"/>
          <w:bottom w:val="nil"/>
          <w:right w:val="nil"/>
          <w:between w:val="nil"/>
        </w:pBdr>
        <w:rPr>
          <w:rFonts w:cs="Calibri"/>
          <w:color w:val="auto"/>
        </w:rPr>
      </w:pPr>
      <w:r w:rsidRPr="00665017">
        <w:rPr>
          <w:rFonts w:cs="Calibri"/>
          <w:color w:val="auto"/>
          <w:highlight w:val="yellow"/>
        </w:rPr>
        <w:t>2.2.6 With the magnet still attached, transfer approximately 1.0 mL of the supernatant into a recovery tube with a gray lid.</w:t>
      </w:r>
      <w:r w:rsidR="00E80890" w:rsidRPr="00665017">
        <w:rPr>
          <w:rFonts w:cs="Calibri"/>
          <w:color w:val="auto"/>
          <w:highlight w:val="yellow"/>
        </w:rPr>
        <w:t xml:space="preserve"> Mix carefully.</w:t>
      </w:r>
    </w:p>
    <w:p w14:paraId="1B66022F" w14:textId="77777777" w:rsidR="00E80890" w:rsidRPr="00665017" w:rsidRDefault="00E80890" w:rsidP="00665017">
      <w:pPr>
        <w:pBdr>
          <w:top w:val="nil"/>
          <w:left w:val="nil"/>
          <w:bottom w:val="nil"/>
          <w:right w:val="nil"/>
          <w:between w:val="nil"/>
        </w:pBdr>
        <w:rPr>
          <w:rFonts w:cs="Calibri"/>
          <w:bCs/>
          <w:color w:val="auto"/>
        </w:rPr>
      </w:pPr>
    </w:p>
    <w:p w14:paraId="336E8118" w14:textId="072654AE"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2.3 NK </w:t>
      </w:r>
      <w:r w:rsidR="002B175B" w:rsidRPr="00665017">
        <w:rPr>
          <w:rFonts w:cs="Calibri"/>
          <w:color w:val="auto"/>
          <w:highlight w:val="yellow"/>
        </w:rPr>
        <w:t>cell activation</w:t>
      </w:r>
    </w:p>
    <w:p w14:paraId="0F5F37B2" w14:textId="77777777" w:rsidR="00981D7A" w:rsidRPr="00665017" w:rsidRDefault="00981D7A" w:rsidP="00665017">
      <w:pPr>
        <w:pBdr>
          <w:top w:val="nil"/>
          <w:left w:val="nil"/>
          <w:bottom w:val="nil"/>
          <w:right w:val="nil"/>
          <w:between w:val="nil"/>
        </w:pBdr>
        <w:rPr>
          <w:rFonts w:cs="Calibri"/>
          <w:b/>
          <w:bCs/>
          <w:color w:val="auto"/>
          <w:highlight w:val="yellow"/>
        </w:rPr>
      </w:pPr>
    </w:p>
    <w:p w14:paraId="13C55CE1" w14:textId="1FA079D0" w:rsidR="00E80890" w:rsidRPr="00665017" w:rsidRDefault="00E80890" w:rsidP="00665017">
      <w:pPr>
        <w:pBdr>
          <w:top w:val="nil"/>
          <w:left w:val="nil"/>
          <w:bottom w:val="nil"/>
          <w:right w:val="nil"/>
          <w:between w:val="nil"/>
        </w:pBdr>
        <w:rPr>
          <w:rFonts w:cs="Calibri"/>
          <w:bCs/>
          <w:color w:val="auto"/>
          <w:highlight w:val="yellow"/>
        </w:rPr>
      </w:pPr>
      <w:r w:rsidRPr="00665017">
        <w:rPr>
          <w:rFonts w:cs="Calibri"/>
          <w:bCs/>
          <w:color w:val="auto"/>
          <w:highlight w:val="yellow"/>
        </w:rPr>
        <w:t xml:space="preserve">2.3.1 Add 100 µL of the isolated NK cell suspension to </w:t>
      </w:r>
      <w:r w:rsidR="008A0949" w:rsidRPr="00665017">
        <w:rPr>
          <w:rFonts w:cs="Calibri"/>
          <w:bCs/>
          <w:color w:val="auto"/>
          <w:highlight w:val="yellow"/>
          <w:lang w:eastAsia="ko-KR"/>
        </w:rPr>
        <w:t xml:space="preserve">the Vehicle tube and another 100 </w:t>
      </w:r>
      <w:r w:rsidR="008A0949" w:rsidRPr="00665017">
        <w:rPr>
          <w:rFonts w:cs="Calibri"/>
          <w:bCs/>
          <w:color w:val="auto"/>
          <w:highlight w:val="yellow"/>
        </w:rPr>
        <w:t>µL</w:t>
      </w:r>
      <w:r w:rsidR="008A0949" w:rsidRPr="00665017">
        <w:rPr>
          <w:rFonts w:cs="Calibri"/>
          <w:bCs/>
          <w:color w:val="auto"/>
          <w:highlight w:val="yellow"/>
          <w:lang w:eastAsia="ko-KR"/>
        </w:rPr>
        <w:t xml:space="preserve"> to the ASC tube</w:t>
      </w:r>
    </w:p>
    <w:p w14:paraId="49318CE9" w14:textId="77777777" w:rsidR="00DB5212" w:rsidRPr="00665017" w:rsidRDefault="00DB5212" w:rsidP="00665017">
      <w:pPr>
        <w:pBdr>
          <w:top w:val="nil"/>
          <w:left w:val="nil"/>
          <w:bottom w:val="nil"/>
          <w:right w:val="nil"/>
          <w:between w:val="nil"/>
        </w:pBdr>
        <w:rPr>
          <w:rFonts w:cs="Calibri"/>
          <w:bCs/>
          <w:color w:val="auto"/>
          <w:highlight w:val="yellow"/>
        </w:rPr>
      </w:pPr>
    </w:p>
    <w:p w14:paraId="1588E6E0" w14:textId="77777777" w:rsidR="00E80890" w:rsidRPr="00665017" w:rsidRDefault="00E80890" w:rsidP="00665017">
      <w:pPr>
        <w:pBdr>
          <w:top w:val="nil"/>
          <w:left w:val="nil"/>
          <w:bottom w:val="nil"/>
          <w:right w:val="nil"/>
          <w:between w:val="nil"/>
        </w:pBdr>
        <w:rPr>
          <w:rFonts w:cs="Calibri"/>
          <w:bCs/>
          <w:color w:val="auto"/>
        </w:rPr>
      </w:pPr>
      <w:r w:rsidRPr="00665017">
        <w:rPr>
          <w:rFonts w:cs="Calibri"/>
          <w:bCs/>
          <w:color w:val="auto"/>
          <w:highlight w:val="yellow"/>
        </w:rPr>
        <w:t>2.3.2 Carefully mix the contents of the two tubes.</w:t>
      </w:r>
    </w:p>
    <w:p w14:paraId="60F4291A" w14:textId="77777777" w:rsidR="00DB5212" w:rsidRPr="00665017" w:rsidRDefault="00DB5212" w:rsidP="00665017">
      <w:pPr>
        <w:pBdr>
          <w:top w:val="nil"/>
          <w:left w:val="nil"/>
          <w:bottom w:val="nil"/>
          <w:right w:val="nil"/>
          <w:between w:val="nil"/>
        </w:pBdr>
        <w:rPr>
          <w:rFonts w:cs="Calibri"/>
          <w:bCs/>
          <w:color w:val="auto"/>
        </w:rPr>
      </w:pPr>
    </w:p>
    <w:p w14:paraId="519EE20D" w14:textId="3F8A2D86" w:rsidR="00E80890" w:rsidRPr="00665017" w:rsidRDefault="00E80890" w:rsidP="00665017">
      <w:pPr>
        <w:pBdr>
          <w:top w:val="nil"/>
          <w:left w:val="nil"/>
          <w:bottom w:val="nil"/>
          <w:right w:val="nil"/>
          <w:between w:val="nil"/>
        </w:pBdr>
        <w:rPr>
          <w:rFonts w:cs="Calibri"/>
          <w:bCs/>
          <w:color w:val="auto"/>
        </w:rPr>
      </w:pPr>
      <w:r w:rsidRPr="00665017">
        <w:rPr>
          <w:rFonts w:cs="Calibri"/>
          <w:bCs/>
          <w:color w:val="auto"/>
          <w:highlight w:val="yellow"/>
        </w:rPr>
        <w:t>2.3.3 Incubate the tubes at 37 °C for 1 h</w:t>
      </w:r>
      <w:r w:rsidRPr="00665017">
        <w:rPr>
          <w:rFonts w:cs="Calibri"/>
          <w:bCs/>
          <w:color w:val="auto"/>
        </w:rPr>
        <w:t>.</w:t>
      </w:r>
    </w:p>
    <w:p w14:paraId="6C5AE613" w14:textId="77777777" w:rsidR="00DB5212" w:rsidRPr="00665017" w:rsidRDefault="00DB5212" w:rsidP="00665017">
      <w:pPr>
        <w:pBdr>
          <w:top w:val="nil"/>
          <w:left w:val="nil"/>
          <w:bottom w:val="nil"/>
          <w:right w:val="nil"/>
          <w:between w:val="nil"/>
        </w:pBdr>
        <w:rPr>
          <w:rFonts w:cs="Calibri"/>
          <w:bCs/>
          <w:color w:val="auto"/>
        </w:rPr>
      </w:pPr>
    </w:p>
    <w:p w14:paraId="5752F7CB" w14:textId="244E9390" w:rsidR="00E80890" w:rsidRPr="00665017" w:rsidRDefault="00DB5212" w:rsidP="00665017">
      <w:pPr>
        <w:pBdr>
          <w:top w:val="nil"/>
          <w:left w:val="nil"/>
          <w:bottom w:val="nil"/>
          <w:right w:val="nil"/>
          <w:between w:val="nil"/>
        </w:pBdr>
        <w:rPr>
          <w:rFonts w:cs="Calibri"/>
          <w:bCs/>
          <w:color w:val="auto"/>
        </w:rPr>
      </w:pPr>
      <w:r w:rsidRPr="00665017">
        <w:rPr>
          <w:rFonts w:cs="Calibri"/>
          <w:bCs/>
          <w:color w:val="auto"/>
        </w:rPr>
        <w:t>NOTE</w:t>
      </w:r>
      <w:r w:rsidR="00375B0A" w:rsidRPr="00665017">
        <w:rPr>
          <w:rFonts w:cs="Calibri"/>
          <w:bCs/>
          <w:color w:val="auto"/>
        </w:rPr>
        <w:t>: Use a calibrated heating block to maintain a constant incubation temperature.</w:t>
      </w:r>
    </w:p>
    <w:p w14:paraId="747E8EBD" w14:textId="77777777" w:rsidR="004975D3" w:rsidRPr="00665017" w:rsidRDefault="004975D3" w:rsidP="00665017">
      <w:pPr>
        <w:pBdr>
          <w:top w:val="nil"/>
          <w:left w:val="nil"/>
          <w:bottom w:val="nil"/>
          <w:right w:val="nil"/>
          <w:between w:val="nil"/>
        </w:pBdr>
        <w:rPr>
          <w:rFonts w:cs="Calibri"/>
          <w:bCs/>
          <w:color w:val="auto"/>
        </w:rPr>
      </w:pPr>
    </w:p>
    <w:p w14:paraId="02D706CB" w14:textId="1A58C9A2" w:rsidR="00E80890" w:rsidRPr="00665017" w:rsidRDefault="00E80890" w:rsidP="00665017">
      <w:pPr>
        <w:pBdr>
          <w:top w:val="nil"/>
          <w:left w:val="nil"/>
          <w:bottom w:val="nil"/>
          <w:right w:val="nil"/>
          <w:between w:val="nil"/>
        </w:pBdr>
        <w:rPr>
          <w:rFonts w:cs="Calibri"/>
          <w:b/>
          <w:bCs/>
          <w:color w:val="auto"/>
        </w:rPr>
      </w:pPr>
      <w:r w:rsidRPr="00665017">
        <w:rPr>
          <w:rFonts w:cs="Calibri"/>
          <w:b/>
          <w:bCs/>
          <w:color w:val="auto"/>
          <w:highlight w:val="yellow"/>
        </w:rPr>
        <w:t xml:space="preserve">3. Imaging and </w:t>
      </w:r>
      <w:r w:rsidR="002B175B" w:rsidRPr="00665017">
        <w:rPr>
          <w:rFonts w:cs="Calibri"/>
          <w:b/>
          <w:bCs/>
          <w:color w:val="auto"/>
          <w:highlight w:val="yellow"/>
        </w:rPr>
        <w:t>a</w:t>
      </w:r>
      <w:r w:rsidRPr="00665017">
        <w:rPr>
          <w:rFonts w:cs="Calibri"/>
          <w:b/>
          <w:bCs/>
          <w:color w:val="auto"/>
          <w:highlight w:val="yellow"/>
        </w:rPr>
        <w:t xml:space="preserve">nalysis with the LSIT </w:t>
      </w:r>
      <w:r w:rsidR="002B175B" w:rsidRPr="00665017">
        <w:rPr>
          <w:rFonts w:cs="Calibri"/>
          <w:b/>
          <w:bCs/>
          <w:color w:val="auto"/>
          <w:highlight w:val="yellow"/>
        </w:rPr>
        <w:t>p</w:t>
      </w:r>
      <w:r w:rsidRPr="00665017">
        <w:rPr>
          <w:rFonts w:cs="Calibri"/>
          <w:b/>
          <w:bCs/>
          <w:color w:val="auto"/>
          <w:highlight w:val="yellow"/>
        </w:rPr>
        <w:t>latform</w:t>
      </w:r>
    </w:p>
    <w:p w14:paraId="48EBFD29" w14:textId="77777777" w:rsidR="00DB5212" w:rsidRPr="00665017" w:rsidRDefault="00DB5212" w:rsidP="00665017">
      <w:pPr>
        <w:pBdr>
          <w:top w:val="nil"/>
          <w:left w:val="nil"/>
          <w:bottom w:val="nil"/>
          <w:right w:val="nil"/>
          <w:between w:val="nil"/>
        </w:pBdr>
        <w:rPr>
          <w:rFonts w:cs="Calibri"/>
          <w:b/>
          <w:bCs/>
          <w:color w:val="auto"/>
          <w:lang w:eastAsia="ko-KR"/>
        </w:rPr>
      </w:pPr>
    </w:p>
    <w:p w14:paraId="0E2C4B0D" w14:textId="2D8F6AC3" w:rsidR="00E80890" w:rsidRPr="00665017" w:rsidRDefault="0033015A" w:rsidP="00665017">
      <w:pPr>
        <w:pBdr>
          <w:top w:val="nil"/>
          <w:left w:val="nil"/>
          <w:bottom w:val="nil"/>
          <w:right w:val="nil"/>
          <w:between w:val="nil"/>
        </w:pBdr>
        <w:rPr>
          <w:rFonts w:cs="Calibri"/>
          <w:bCs/>
          <w:color w:val="auto"/>
        </w:rPr>
      </w:pPr>
      <w:r w:rsidRPr="00665017">
        <w:rPr>
          <w:rFonts w:cs="Calibri"/>
          <w:bCs/>
          <w:color w:val="auto"/>
        </w:rPr>
        <w:t xml:space="preserve">NOTE: </w:t>
      </w:r>
      <w:r w:rsidRPr="00665017">
        <w:rPr>
          <w:rFonts w:cs="Calibri"/>
          <w:bCs/>
          <w:color w:val="auto"/>
          <w:lang w:eastAsia="ko-KR"/>
        </w:rPr>
        <w:t>Cells should be analyzed</w:t>
      </w:r>
      <w:r w:rsidRPr="00665017">
        <w:rPr>
          <w:rFonts w:cs="Calibri"/>
          <w:bCs/>
          <w:color w:val="auto"/>
        </w:rPr>
        <w:t xml:space="preserve"> immediately after incubation</w:t>
      </w:r>
      <w:r w:rsidRPr="00665017">
        <w:rPr>
          <w:rFonts w:cs="Calibri"/>
          <w:bCs/>
          <w:color w:val="auto"/>
          <w:lang w:eastAsia="ko-KR"/>
        </w:rPr>
        <w:t>.</w:t>
      </w:r>
      <w:r w:rsidR="00F1523F" w:rsidRPr="00665017">
        <w:rPr>
          <w:rFonts w:cs="Calibri"/>
          <w:bCs/>
          <w:color w:val="auto"/>
          <w:lang w:eastAsia="ko-KR"/>
        </w:rPr>
        <w:t xml:space="preserve"> If immediate analysis is not possible, store the incubated cells at 2</w:t>
      </w:r>
      <w:r w:rsidR="00E01C7C" w:rsidRPr="00665017">
        <w:rPr>
          <w:rFonts w:cs="Calibri"/>
          <w:color w:val="auto"/>
        </w:rPr>
        <w:t>–</w:t>
      </w:r>
      <w:r w:rsidR="00F1523F" w:rsidRPr="00665017">
        <w:rPr>
          <w:rFonts w:cs="Calibri"/>
          <w:bCs/>
          <w:color w:val="auto"/>
          <w:lang w:eastAsia="ko-KR"/>
        </w:rPr>
        <w:t>8</w:t>
      </w:r>
      <w:r w:rsidR="00E01C7C" w:rsidRPr="00665017">
        <w:rPr>
          <w:rFonts w:cs="Calibri"/>
          <w:bCs/>
          <w:color w:val="auto"/>
          <w:lang w:eastAsia="ko-KR"/>
        </w:rPr>
        <w:t xml:space="preserve"> </w:t>
      </w:r>
      <w:r w:rsidR="00D83170" w:rsidRPr="00665017">
        <w:rPr>
          <w:rFonts w:cs="Calibri"/>
          <w:bCs/>
          <w:color w:val="auto"/>
          <w:lang w:eastAsia="ko-KR"/>
        </w:rPr>
        <w:t>°</w:t>
      </w:r>
      <w:r w:rsidR="00F1523F" w:rsidRPr="00665017">
        <w:rPr>
          <w:rFonts w:cs="Calibri"/>
          <w:bCs/>
          <w:color w:val="auto"/>
          <w:lang w:eastAsia="ko-KR"/>
        </w:rPr>
        <w:t xml:space="preserve">C and analyze them within </w:t>
      </w:r>
      <w:r w:rsidR="00F1523F" w:rsidRPr="00665017">
        <w:rPr>
          <w:rFonts w:cs="Calibri"/>
          <w:bCs/>
          <w:color w:val="auto"/>
        </w:rPr>
        <w:t>6 h.</w:t>
      </w:r>
      <w:r w:rsidR="0024108E" w:rsidRPr="00665017">
        <w:rPr>
          <w:rFonts w:cs="Calibri"/>
          <w:bCs/>
          <w:color w:val="auto"/>
        </w:rPr>
        <w:t xml:space="preserve"> </w:t>
      </w:r>
      <w:r w:rsidR="00E80890" w:rsidRPr="00665017">
        <w:rPr>
          <w:rFonts w:cs="Calibri"/>
          <w:bCs/>
          <w:color w:val="auto"/>
        </w:rPr>
        <w:t xml:space="preserve">The LSIT platform evaluates cell morphology and </w:t>
      </w:r>
      <w:proofErr w:type="gramStart"/>
      <w:r w:rsidR="00E80890" w:rsidRPr="00665017">
        <w:rPr>
          <w:rFonts w:cs="Calibri"/>
          <w:bCs/>
          <w:color w:val="auto"/>
        </w:rPr>
        <w:t>count</w:t>
      </w:r>
      <w:proofErr w:type="gramEnd"/>
      <w:r w:rsidR="00E80890" w:rsidRPr="00665017">
        <w:rPr>
          <w:rFonts w:cs="Calibri"/>
          <w:bCs/>
          <w:color w:val="auto"/>
        </w:rPr>
        <w:t xml:space="preserve"> in human blood samples using DIH. </w:t>
      </w:r>
      <w:r w:rsidR="002F6499" w:rsidRPr="00665017">
        <w:rPr>
          <w:rFonts w:cs="Calibri"/>
          <w:bCs/>
          <w:color w:val="auto"/>
        </w:rPr>
        <w:t>To analyze immune activity, both unstimulated and ASC-stimulated NK cells were loaded onto a special slide, inserted into the device, and automatically imaged.</w:t>
      </w:r>
    </w:p>
    <w:p w14:paraId="624707CB" w14:textId="77777777" w:rsidR="00ED4327" w:rsidRPr="00665017" w:rsidRDefault="00ED4327" w:rsidP="00665017">
      <w:pPr>
        <w:pBdr>
          <w:top w:val="nil"/>
          <w:left w:val="nil"/>
          <w:bottom w:val="nil"/>
          <w:right w:val="nil"/>
          <w:between w:val="nil"/>
        </w:pBdr>
        <w:rPr>
          <w:rFonts w:cs="Calibri"/>
          <w:color w:val="auto"/>
        </w:rPr>
      </w:pPr>
    </w:p>
    <w:p w14:paraId="682D5BCD" w14:textId="365CC4A0" w:rsidR="00E80890" w:rsidRPr="00665017" w:rsidRDefault="00E80890" w:rsidP="00665017">
      <w:pPr>
        <w:pBdr>
          <w:top w:val="nil"/>
          <w:left w:val="nil"/>
          <w:bottom w:val="nil"/>
          <w:right w:val="nil"/>
          <w:between w:val="nil"/>
        </w:pBdr>
        <w:rPr>
          <w:rFonts w:cs="Calibri"/>
          <w:b/>
          <w:bCs/>
          <w:color w:val="auto"/>
        </w:rPr>
      </w:pPr>
      <w:r w:rsidRPr="00665017">
        <w:rPr>
          <w:rFonts w:cs="Calibri"/>
          <w:color w:val="auto"/>
          <w:highlight w:val="yellow"/>
        </w:rPr>
        <w:t xml:space="preserve">3.1 Device </w:t>
      </w:r>
      <w:r w:rsidR="0024108E" w:rsidRPr="00665017">
        <w:rPr>
          <w:rFonts w:cs="Calibri"/>
          <w:color w:val="auto"/>
          <w:highlight w:val="yellow"/>
        </w:rPr>
        <w:t>setup and calibration</w:t>
      </w:r>
    </w:p>
    <w:p w14:paraId="75D1FE50" w14:textId="77777777" w:rsidR="00DB5212" w:rsidRPr="00665017" w:rsidRDefault="00DB5212" w:rsidP="00665017">
      <w:pPr>
        <w:pBdr>
          <w:top w:val="nil"/>
          <w:left w:val="nil"/>
          <w:bottom w:val="nil"/>
          <w:right w:val="nil"/>
          <w:between w:val="nil"/>
        </w:pBdr>
        <w:rPr>
          <w:rFonts w:cs="Calibri"/>
          <w:b/>
          <w:bCs/>
          <w:color w:val="auto"/>
        </w:rPr>
      </w:pPr>
    </w:p>
    <w:p w14:paraId="2F27A822" w14:textId="7BAAC5A4" w:rsidR="00E80890" w:rsidRPr="00665017" w:rsidRDefault="00D82188" w:rsidP="00665017">
      <w:pPr>
        <w:pBdr>
          <w:top w:val="nil"/>
          <w:left w:val="nil"/>
          <w:bottom w:val="nil"/>
          <w:right w:val="nil"/>
          <w:between w:val="nil"/>
        </w:pBdr>
        <w:rPr>
          <w:rFonts w:cs="Calibri"/>
          <w:color w:val="auto"/>
        </w:rPr>
      </w:pPr>
      <w:r w:rsidRPr="00665017">
        <w:rPr>
          <w:rFonts w:cs="Calibri"/>
          <w:color w:val="auto"/>
        </w:rPr>
        <w:t xml:space="preserve">NOTE: Always perform background calibration </w:t>
      </w:r>
      <w:r w:rsidRPr="00665017">
        <w:rPr>
          <w:rFonts w:cs="Calibri"/>
          <w:color w:val="auto"/>
          <w:lang w:eastAsia="ko-KR"/>
        </w:rPr>
        <w:t xml:space="preserve">before analyzing </w:t>
      </w:r>
      <w:r w:rsidRPr="00665017">
        <w:rPr>
          <w:rFonts w:cs="Calibri"/>
          <w:color w:val="auto"/>
        </w:rPr>
        <w:t>a sample.</w:t>
      </w:r>
    </w:p>
    <w:p w14:paraId="2BC561E9" w14:textId="77777777" w:rsidR="00DB5212" w:rsidRPr="00665017" w:rsidRDefault="00DB5212" w:rsidP="00665017">
      <w:pPr>
        <w:pBdr>
          <w:top w:val="nil"/>
          <w:left w:val="nil"/>
          <w:bottom w:val="nil"/>
          <w:right w:val="nil"/>
          <w:between w:val="nil"/>
        </w:pBdr>
        <w:rPr>
          <w:rFonts w:cs="Calibri"/>
          <w:color w:val="auto"/>
        </w:rPr>
      </w:pPr>
    </w:p>
    <w:p w14:paraId="1F69DFF8"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3.1.1 Switch on the LSIT platform. </w:t>
      </w:r>
      <w:r w:rsidRPr="00665017">
        <w:rPr>
          <w:rFonts w:cs="Calibri"/>
          <w:color w:val="auto"/>
        </w:rPr>
        <w:t>Ensure that the LED, fan, and camera are functioning.</w:t>
      </w:r>
    </w:p>
    <w:p w14:paraId="241FB308" w14:textId="77777777" w:rsidR="00DB5212" w:rsidRPr="00665017" w:rsidRDefault="00DB5212" w:rsidP="00665017">
      <w:pPr>
        <w:pBdr>
          <w:top w:val="nil"/>
          <w:left w:val="nil"/>
          <w:bottom w:val="nil"/>
          <w:right w:val="nil"/>
          <w:between w:val="nil"/>
        </w:pBdr>
        <w:rPr>
          <w:rFonts w:cs="Calibri"/>
          <w:color w:val="auto"/>
          <w:highlight w:val="yellow"/>
        </w:rPr>
      </w:pPr>
    </w:p>
    <w:p w14:paraId="3BC1E8BD" w14:textId="77886B6B"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3.1.2 Start the </w:t>
      </w:r>
      <w:r w:rsidR="00DE6DBD" w:rsidRPr="00665017">
        <w:rPr>
          <w:rFonts w:cs="Calibri"/>
          <w:b/>
          <w:bCs/>
          <w:color w:val="auto"/>
          <w:highlight w:val="yellow"/>
        </w:rPr>
        <w:t>LSIT</w:t>
      </w:r>
      <w:r w:rsidRPr="00665017">
        <w:rPr>
          <w:rFonts w:cs="Calibri"/>
          <w:b/>
          <w:bCs/>
          <w:color w:val="auto"/>
          <w:highlight w:val="yellow"/>
        </w:rPr>
        <w:t xml:space="preserve"> Capture</w:t>
      </w:r>
      <w:r w:rsidRPr="00665017">
        <w:rPr>
          <w:rFonts w:cs="Calibri"/>
          <w:color w:val="auto"/>
          <w:highlight w:val="yellow"/>
        </w:rPr>
        <w:t xml:space="preserve"> software. Start a new session and assign a session name.</w:t>
      </w:r>
    </w:p>
    <w:p w14:paraId="383B550F" w14:textId="77777777" w:rsidR="00DB5212" w:rsidRPr="00665017" w:rsidRDefault="00DB5212" w:rsidP="00665017">
      <w:pPr>
        <w:pBdr>
          <w:top w:val="nil"/>
          <w:left w:val="nil"/>
          <w:bottom w:val="nil"/>
          <w:right w:val="nil"/>
          <w:between w:val="nil"/>
        </w:pBdr>
        <w:rPr>
          <w:rFonts w:cs="Calibri"/>
          <w:color w:val="auto"/>
          <w:highlight w:val="yellow"/>
        </w:rPr>
      </w:pPr>
    </w:p>
    <w:p w14:paraId="190A649E" w14:textId="3E1A2033"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lastRenderedPageBreak/>
        <w:t xml:space="preserve">3.1.3 Go to </w:t>
      </w:r>
      <w:r w:rsidRPr="00665017">
        <w:rPr>
          <w:rFonts w:cs="Calibri"/>
          <w:b/>
          <w:bCs/>
          <w:color w:val="auto"/>
          <w:highlight w:val="yellow"/>
        </w:rPr>
        <w:t>Settings</w:t>
      </w:r>
      <w:r w:rsidRPr="00665017">
        <w:rPr>
          <w:rFonts w:cs="Calibri"/>
          <w:color w:val="auto"/>
          <w:highlight w:val="yellow"/>
        </w:rPr>
        <w:t xml:space="preserve"> and select </w:t>
      </w:r>
      <w:r w:rsidRPr="00665017">
        <w:rPr>
          <w:rFonts w:cs="Calibri"/>
          <w:b/>
          <w:bCs/>
          <w:color w:val="auto"/>
          <w:highlight w:val="yellow"/>
        </w:rPr>
        <w:t>Calibrate</w:t>
      </w:r>
      <w:r w:rsidR="0024108E" w:rsidRPr="00665017">
        <w:rPr>
          <w:rFonts w:cs="Calibri"/>
          <w:b/>
          <w:bCs/>
          <w:color w:val="auto"/>
          <w:highlight w:val="yellow"/>
        </w:rPr>
        <w:t>.</w:t>
      </w:r>
    </w:p>
    <w:p w14:paraId="5ED2660B" w14:textId="77777777" w:rsidR="00DB5212" w:rsidRPr="00665017" w:rsidRDefault="00DB5212" w:rsidP="00665017">
      <w:pPr>
        <w:pBdr>
          <w:top w:val="nil"/>
          <w:left w:val="nil"/>
          <w:bottom w:val="nil"/>
          <w:right w:val="nil"/>
          <w:between w:val="nil"/>
        </w:pBdr>
        <w:rPr>
          <w:rFonts w:cs="Calibri"/>
          <w:color w:val="auto"/>
          <w:highlight w:val="yellow"/>
        </w:rPr>
      </w:pPr>
    </w:p>
    <w:p w14:paraId="3EC2BF97" w14:textId="37A20987" w:rsidR="00E80890" w:rsidRPr="00665017" w:rsidRDefault="00BC3BE9"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3.1.4 Press the </w:t>
      </w:r>
      <w:r w:rsidRPr="00665017">
        <w:rPr>
          <w:rFonts w:cs="Calibri"/>
          <w:b/>
          <w:bCs/>
          <w:color w:val="auto"/>
          <w:highlight w:val="yellow"/>
        </w:rPr>
        <w:t>Open</w:t>
      </w:r>
      <w:r w:rsidRPr="00665017">
        <w:rPr>
          <w:rFonts w:cs="Calibri"/>
          <w:color w:val="auto"/>
          <w:highlight w:val="yellow"/>
        </w:rPr>
        <w:t xml:space="preserve"> button on the touchscreen or use the physical sliding door button to open the door.</w:t>
      </w:r>
      <w:r w:rsidR="00E80890" w:rsidRPr="00665017">
        <w:rPr>
          <w:rFonts w:cs="Calibri"/>
          <w:color w:val="auto"/>
          <w:highlight w:val="yellow"/>
        </w:rPr>
        <w:t xml:space="preserve"> When the drawer opens, remove the calibration slide and store it.</w:t>
      </w:r>
    </w:p>
    <w:p w14:paraId="373FC1F7" w14:textId="77777777" w:rsidR="00DB5212" w:rsidRPr="00665017" w:rsidRDefault="00DB5212" w:rsidP="00665017">
      <w:pPr>
        <w:pBdr>
          <w:top w:val="nil"/>
          <w:left w:val="nil"/>
          <w:bottom w:val="nil"/>
          <w:right w:val="nil"/>
          <w:between w:val="nil"/>
        </w:pBdr>
        <w:rPr>
          <w:rFonts w:cs="Calibri"/>
          <w:color w:val="auto"/>
          <w:highlight w:val="yellow"/>
        </w:rPr>
      </w:pPr>
    </w:p>
    <w:p w14:paraId="503CD48D"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rPr>
        <w:t>3.1.5 Ensure that no test slide is present. Close the drawer.</w:t>
      </w:r>
    </w:p>
    <w:p w14:paraId="45C9FCD1" w14:textId="77777777" w:rsidR="00DB5212" w:rsidRPr="00665017" w:rsidRDefault="00DB5212" w:rsidP="00665017">
      <w:pPr>
        <w:pBdr>
          <w:top w:val="nil"/>
          <w:left w:val="nil"/>
          <w:bottom w:val="nil"/>
          <w:right w:val="nil"/>
          <w:between w:val="nil"/>
        </w:pBdr>
        <w:rPr>
          <w:rFonts w:cs="Calibri"/>
          <w:color w:val="auto"/>
        </w:rPr>
      </w:pPr>
    </w:p>
    <w:p w14:paraId="48B3171D" w14:textId="727B7DDC" w:rsidR="00E80890" w:rsidRPr="00665017" w:rsidRDefault="00DB5212" w:rsidP="00665017">
      <w:pPr>
        <w:pBdr>
          <w:top w:val="nil"/>
          <w:left w:val="nil"/>
          <w:bottom w:val="nil"/>
          <w:right w:val="nil"/>
          <w:between w:val="nil"/>
        </w:pBdr>
        <w:rPr>
          <w:rFonts w:cs="Calibri"/>
          <w:color w:val="auto"/>
        </w:rPr>
      </w:pPr>
      <w:r w:rsidRPr="00665017">
        <w:rPr>
          <w:rFonts w:cs="Calibri"/>
          <w:color w:val="auto"/>
        </w:rPr>
        <w:t>NOTE</w:t>
      </w:r>
      <w:r w:rsidR="009C7F44" w:rsidRPr="00665017">
        <w:rPr>
          <w:rFonts w:cs="Calibri"/>
          <w:color w:val="auto"/>
        </w:rPr>
        <w:t xml:space="preserve">: </w:t>
      </w:r>
      <w:r w:rsidR="00AD5806" w:rsidRPr="00665017">
        <w:rPr>
          <w:rFonts w:cs="Calibri"/>
          <w:color w:val="auto"/>
        </w:rPr>
        <w:t>Use o</w:t>
      </w:r>
      <w:r w:rsidR="009C7F44" w:rsidRPr="00665017">
        <w:rPr>
          <w:rFonts w:cs="Calibri"/>
          <w:color w:val="auto"/>
        </w:rPr>
        <w:t>nly optical wipes to clean the surfaces of the slides.</w:t>
      </w:r>
    </w:p>
    <w:p w14:paraId="4A4BCDBA" w14:textId="77777777" w:rsidR="00DB5212" w:rsidRPr="00665017" w:rsidRDefault="00DB5212" w:rsidP="00665017">
      <w:pPr>
        <w:pBdr>
          <w:top w:val="nil"/>
          <w:left w:val="nil"/>
          <w:bottom w:val="nil"/>
          <w:right w:val="nil"/>
          <w:between w:val="nil"/>
        </w:pBdr>
        <w:rPr>
          <w:rFonts w:cs="Calibri"/>
          <w:color w:val="auto"/>
        </w:rPr>
      </w:pPr>
    </w:p>
    <w:p w14:paraId="198A90F9" w14:textId="50CD7851" w:rsidR="00E80890" w:rsidRPr="00665017" w:rsidRDefault="00BC3BE9" w:rsidP="00665017">
      <w:pPr>
        <w:pBdr>
          <w:top w:val="nil"/>
          <w:left w:val="nil"/>
          <w:bottom w:val="nil"/>
          <w:right w:val="nil"/>
          <w:between w:val="nil"/>
        </w:pBdr>
        <w:rPr>
          <w:rFonts w:cs="Calibri"/>
          <w:color w:val="auto"/>
          <w:highlight w:val="yellow"/>
        </w:rPr>
      </w:pPr>
      <w:r w:rsidRPr="00665017">
        <w:rPr>
          <w:rFonts w:cs="Calibri"/>
          <w:color w:val="auto"/>
          <w:highlight w:val="yellow"/>
        </w:rPr>
        <w:t>3.1.6 Click</w:t>
      </w:r>
      <w:r w:rsidR="0024108E" w:rsidRPr="00665017">
        <w:rPr>
          <w:rFonts w:cs="Calibri"/>
          <w:color w:val="auto"/>
          <w:highlight w:val="yellow"/>
        </w:rPr>
        <w:t xml:space="preserve"> on</w:t>
      </w:r>
      <w:r w:rsidRPr="00665017">
        <w:rPr>
          <w:rFonts w:cs="Calibri"/>
          <w:color w:val="auto"/>
          <w:highlight w:val="yellow"/>
        </w:rPr>
        <w:t xml:space="preserve"> </w:t>
      </w:r>
      <w:r w:rsidRPr="00665017">
        <w:rPr>
          <w:rFonts w:cs="Calibri"/>
          <w:b/>
          <w:bCs/>
          <w:color w:val="auto"/>
          <w:highlight w:val="yellow"/>
        </w:rPr>
        <w:t>Set background</w:t>
      </w:r>
      <w:r w:rsidRPr="00665017">
        <w:rPr>
          <w:rFonts w:cs="Calibri"/>
          <w:color w:val="auto"/>
          <w:highlight w:val="yellow"/>
        </w:rPr>
        <w:t xml:space="preserve"> to calibrate the optical intensity.</w:t>
      </w:r>
    </w:p>
    <w:p w14:paraId="6FBF2811" w14:textId="77777777" w:rsidR="00DB5212" w:rsidRPr="00665017" w:rsidRDefault="00DB5212" w:rsidP="00665017">
      <w:pPr>
        <w:pBdr>
          <w:top w:val="nil"/>
          <w:left w:val="nil"/>
          <w:bottom w:val="nil"/>
          <w:right w:val="nil"/>
          <w:between w:val="nil"/>
        </w:pBdr>
        <w:rPr>
          <w:rFonts w:cs="Calibri"/>
          <w:color w:val="auto"/>
          <w:highlight w:val="yellow"/>
        </w:rPr>
      </w:pPr>
    </w:p>
    <w:p w14:paraId="73E86756"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3.1.7 Replace the calibration slide and close the drawer.</w:t>
      </w:r>
    </w:p>
    <w:p w14:paraId="09C3F3F1" w14:textId="77777777" w:rsidR="00DB5212" w:rsidRPr="00665017" w:rsidRDefault="00DB5212" w:rsidP="00665017">
      <w:pPr>
        <w:pBdr>
          <w:top w:val="nil"/>
          <w:left w:val="nil"/>
          <w:bottom w:val="nil"/>
          <w:right w:val="nil"/>
          <w:between w:val="nil"/>
        </w:pBdr>
        <w:rPr>
          <w:rFonts w:cs="Calibri"/>
          <w:color w:val="auto"/>
          <w:highlight w:val="yellow"/>
        </w:rPr>
      </w:pPr>
    </w:p>
    <w:p w14:paraId="35D14800" w14:textId="42B8CA4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3.1.8 Click on </w:t>
      </w:r>
      <w:r w:rsidRPr="00665017">
        <w:rPr>
          <w:rFonts w:cs="Calibri"/>
          <w:b/>
          <w:bCs/>
          <w:color w:val="auto"/>
          <w:highlight w:val="yellow"/>
        </w:rPr>
        <w:t>Start calibration</w:t>
      </w:r>
      <w:r w:rsidR="0024108E" w:rsidRPr="00665017">
        <w:rPr>
          <w:rFonts w:cs="Calibri"/>
          <w:b/>
          <w:bCs/>
          <w:color w:val="auto"/>
        </w:rPr>
        <w:t>.</w:t>
      </w:r>
    </w:p>
    <w:p w14:paraId="5426D05C" w14:textId="77777777" w:rsidR="00DB5212" w:rsidRPr="00665017" w:rsidRDefault="00DB5212" w:rsidP="00665017">
      <w:pPr>
        <w:pBdr>
          <w:top w:val="nil"/>
          <w:left w:val="nil"/>
          <w:bottom w:val="nil"/>
          <w:right w:val="nil"/>
          <w:between w:val="nil"/>
        </w:pBdr>
        <w:rPr>
          <w:rFonts w:cs="Calibri"/>
          <w:color w:val="auto"/>
        </w:rPr>
      </w:pPr>
    </w:p>
    <w:p w14:paraId="537E9BA8" w14:textId="76D7BC90" w:rsidR="00E80890" w:rsidRPr="00665017" w:rsidRDefault="00DB5212" w:rsidP="00665017">
      <w:pPr>
        <w:pBdr>
          <w:top w:val="nil"/>
          <w:left w:val="nil"/>
          <w:bottom w:val="nil"/>
          <w:right w:val="nil"/>
          <w:between w:val="nil"/>
        </w:pBdr>
        <w:rPr>
          <w:rFonts w:cs="Calibri"/>
          <w:bCs/>
          <w:color w:val="auto"/>
        </w:rPr>
      </w:pPr>
      <w:r w:rsidRPr="00665017">
        <w:rPr>
          <w:rFonts w:cs="Calibri"/>
          <w:color w:val="auto"/>
        </w:rPr>
        <w:t>NOTE</w:t>
      </w:r>
      <w:r w:rsidR="00E80890" w:rsidRPr="00665017">
        <w:rPr>
          <w:rFonts w:cs="Calibri"/>
          <w:color w:val="auto"/>
        </w:rPr>
        <w:t xml:space="preserve">: If liquid is spilled on the device, switch it off immediately. Wipe it clean. Do not </w:t>
      </w:r>
      <w:r w:rsidR="0044758B" w:rsidRPr="00665017">
        <w:rPr>
          <w:rFonts w:cs="Calibri"/>
          <w:color w:val="auto"/>
          <w:lang w:eastAsia="ko-KR"/>
        </w:rPr>
        <w:t>disassemble the device</w:t>
      </w:r>
      <w:r w:rsidR="00E80890" w:rsidRPr="00665017">
        <w:rPr>
          <w:rFonts w:cs="Calibri"/>
          <w:color w:val="auto"/>
        </w:rPr>
        <w:t>.</w:t>
      </w:r>
    </w:p>
    <w:p w14:paraId="3B264C48" w14:textId="77777777" w:rsidR="00E80890" w:rsidRPr="00665017" w:rsidRDefault="00E80890" w:rsidP="00665017">
      <w:pPr>
        <w:pBdr>
          <w:top w:val="nil"/>
          <w:left w:val="nil"/>
          <w:bottom w:val="nil"/>
          <w:right w:val="nil"/>
          <w:between w:val="nil"/>
        </w:pBdr>
        <w:rPr>
          <w:rFonts w:cs="Calibri"/>
          <w:bCs/>
          <w:color w:val="auto"/>
        </w:rPr>
      </w:pPr>
    </w:p>
    <w:p w14:paraId="47492E3D" w14:textId="29252C3A"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3.2 Assay </w:t>
      </w:r>
      <w:r w:rsidR="0024108E" w:rsidRPr="00665017">
        <w:rPr>
          <w:rFonts w:cs="Calibri"/>
          <w:color w:val="auto"/>
          <w:highlight w:val="yellow"/>
        </w:rPr>
        <w:t>slide preparation and loading</w:t>
      </w:r>
    </w:p>
    <w:p w14:paraId="31D2F3B2" w14:textId="77777777" w:rsidR="00DB5212" w:rsidRPr="00665017" w:rsidRDefault="00DB5212" w:rsidP="00665017">
      <w:pPr>
        <w:pBdr>
          <w:top w:val="nil"/>
          <w:left w:val="nil"/>
          <w:bottom w:val="nil"/>
          <w:right w:val="nil"/>
          <w:between w:val="nil"/>
        </w:pBdr>
        <w:rPr>
          <w:rFonts w:cs="Calibri"/>
          <w:b/>
          <w:bCs/>
          <w:color w:val="auto"/>
        </w:rPr>
      </w:pPr>
    </w:p>
    <w:p w14:paraId="5D7FA9F5"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3.2.1 Remove an assay slide from its pouch, label it with the sample data, and place it on a clean, flat surface.</w:t>
      </w:r>
    </w:p>
    <w:p w14:paraId="0753A2EF" w14:textId="77777777" w:rsidR="00DB5212" w:rsidRPr="00665017" w:rsidRDefault="00DB5212" w:rsidP="00665017">
      <w:pPr>
        <w:pBdr>
          <w:top w:val="nil"/>
          <w:left w:val="nil"/>
          <w:bottom w:val="nil"/>
          <w:right w:val="nil"/>
          <w:between w:val="nil"/>
        </w:pBdr>
        <w:rPr>
          <w:rFonts w:cs="Calibri"/>
          <w:color w:val="auto"/>
          <w:highlight w:val="yellow"/>
        </w:rPr>
      </w:pPr>
    </w:p>
    <w:p w14:paraId="05A80701" w14:textId="781F751E"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3.2.2 Pipette 10 µL of the vehicle</w:t>
      </w:r>
      <w:r w:rsidR="00CE479E" w:rsidRPr="00665017">
        <w:rPr>
          <w:rFonts w:cs="Calibri"/>
          <w:color w:val="auto"/>
          <w:highlight w:val="yellow"/>
        </w:rPr>
        <w:t xml:space="preserve"> (unstimulated) </w:t>
      </w:r>
      <w:r w:rsidRPr="00665017">
        <w:rPr>
          <w:rFonts w:cs="Calibri"/>
          <w:color w:val="auto"/>
          <w:highlight w:val="yellow"/>
        </w:rPr>
        <w:t>sample into channels A and B.</w:t>
      </w:r>
    </w:p>
    <w:p w14:paraId="7B042285" w14:textId="77777777" w:rsidR="00DB5212" w:rsidRPr="00665017" w:rsidRDefault="00DB5212" w:rsidP="00665017">
      <w:pPr>
        <w:pBdr>
          <w:top w:val="nil"/>
          <w:left w:val="nil"/>
          <w:bottom w:val="nil"/>
          <w:right w:val="nil"/>
          <w:between w:val="nil"/>
        </w:pBdr>
        <w:rPr>
          <w:rFonts w:cs="Calibri"/>
          <w:color w:val="auto"/>
          <w:highlight w:val="yellow"/>
        </w:rPr>
      </w:pPr>
    </w:p>
    <w:p w14:paraId="1A217387" w14:textId="0F10E19C"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3.2.3 Pipette 10 µL of the ASC-</w:t>
      </w:r>
      <w:r w:rsidR="005C6016" w:rsidRPr="00665017">
        <w:rPr>
          <w:rFonts w:cs="Calibri"/>
          <w:color w:val="auto"/>
          <w:highlight w:val="yellow"/>
        </w:rPr>
        <w:t>stimulated</w:t>
      </w:r>
      <w:r w:rsidRPr="00665017">
        <w:rPr>
          <w:rFonts w:cs="Calibri"/>
          <w:color w:val="auto"/>
          <w:highlight w:val="yellow"/>
        </w:rPr>
        <w:t xml:space="preserve"> sample into channels C and D.</w:t>
      </w:r>
    </w:p>
    <w:p w14:paraId="1B26A466" w14:textId="77777777" w:rsidR="00DB5212" w:rsidRPr="00665017" w:rsidRDefault="00DB5212" w:rsidP="00665017">
      <w:pPr>
        <w:pBdr>
          <w:top w:val="nil"/>
          <w:left w:val="nil"/>
          <w:bottom w:val="nil"/>
          <w:right w:val="nil"/>
          <w:between w:val="nil"/>
        </w:pBdr>
        <w:rPr>
          <w:rFonts w:cs="Calibri"/>
          <w:color w:val="auto"/>
        </w:rPr>
      </w:pPr>
    </w:p>
    <w:p w14:paraId="1059C46F" w14:textId="6101E3D9" w:rsidR="00E80890" w:rsidRPr="00665017" w:rsidRDefault="00DB5212" w:rsidP="00665017">
      <w:pPr>
        <w:pBdr>
          <w:top w:val="nil"/>
          <w:left w:val="nil"/>
          <w:bottom w:val="nil"/>
          <w:right w:val="nil"/>
          <w:between w:val="nil"/>
        </w:pBdr>
        <w:rPr>
          <w:rFonts w:cs="Calibri"/>
          <w:color w:val="auto"/>
        </w:rPr>
      </w:pPr>
      <w:r w:rsidRPr="00665017">
        <w:rPr>
          <w:rFonts w:cs="Calibri"/>
          <w:color w:val="auto"/>
        </w:rPr>
        <w:t>NOTE</w:t>
      </w:r>
      <w:r w:rsidR="00E80890" w:rsidRPr="00665017">
        <w:rPr>
          <w:rFonts w:cs="Calibri"/>
          <w:color w:val="auto"/>
        </w:rPr>
        <w:t>: Avoid bubble formation and overfilling.</w:t>
      </w:r>
    </w:p>
    <w:p w14:paraId="54FB95E0" w14:textId="77777777" w:rsidR="00DB5212" w:rsidRPr="00665017" w:rsidRDefault="00DB5212" w:rsidP="00665017">
      <w:pPr>
        <w:pBdr>
          <w:top w:val="nil"/>
          <w:left w:val="nil"/>
          <w:bottom w:val="nil"/>
          <w:right w:val="nil"/>
          <w:between w:val="nil"/>
        </w:pBdr>
        <w:rPr>
          <w:rFonts w:cs="Calibri"/>
          <w:color w:val="auto"/>
        </w:rPr>
      </w:pPr>
    </w:p>
    <w:p w14:paraId="273E938B" w14:textId="3446FD86" w:rsidR="00E80890" w:rsidRPr="00665017" w:rsidRDefault="00914DF4"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3.2.4 Press </w:t>
      </w:r>
      <w:r w:rsidRPr="00665017">
        <w:rPr>
          <w:rFonts w:cs="Calibri"/>
          <w:b/>
          <w:bCs/>
          <w:color w:val="auto"/>
          <w:highlight w:val="yellow"/>
        </w:rPr>
        <w:t>Open</w:t>
      </w:r>
      <w:r w:rsidRPr="00665017">
        <w:rPr>
          <w:rFonts w:cs="Calibri"/>
          <w:color w:val="auto"/>
          <w:highlight w:val="yellow"/>
        </w:rPr>
        <w:t xml:space="preserve"> to eject the drawer, remove the calibration slide, and place it in a storage box.</w:t>
      </w:r>
    </w:p>
    <w:p w14:paraId="07DA663B" w14:textId="77777777" w:rsidR="00DB5212" w:rsidRPr="00665017" w:rsidRDefault="00DB5212" w:rsidP="00665017">
      <w:pPr>
        <w:pBdr>
          <w:top w:val="nil"/>
          <w:left w:val="nil"/>
          <w:bottom w:val="nil"/>
          <w:right w:val="nil"/>
          <w:between w:val="nil"/>
        </w:pBdr>
        <w:rPr>
          <w:rFonts w:cs="Calibri"/>
          <w:color w:val="auto"/>
          <w:highlight w:val="yellow"/>
        </w:rPr>
      </w:pPr>
    </w:p>
    <w:p w14:paraId="26AF078D" w14:textId="7D17F3FB"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3.2.5 Insert the prepared assay slide and press </w:t>
      </w:r>
      <w:r w:rsidRPr="00665017">
        <w:rPr>
          <w:rFonts w:cs="Calibri"/>
          <w:b/>
          <w:bCs/>
          <w:color w:val="auto"/>
          <w:highlight w:val="yellow"/>
        </w:rPr>
        <w:t>Close</w:t>
      </w:r>
      <w:r w:rsidR="00446AC8" w:rsidRPr="00665017">
        <w:rPr>
          <w:rFonts w:cs="Calibri"/>
          <w:b/>
          <w:bCs/>
          <w:color w:val="auto"/>
        </w:rPr>
        <w:t>.</w:t>
      </w:r>
    </w:p>
    <w:p w14:paraId="23C16DB6" w14:textId="77777777" w:rsidR="00E80890" w:rsidRPr="00665017" w:rsidRDefault="00E80890" w:rsidP="00665017">
      <w:pPr>
        <w:pBdr>
          <w:top w:val="nil"/>
          <w:left w:val="nil"/>
          <w:bottom w:val="nil"/>
          <w:right w:val="nil"/>
          <w:between w:val="nil"/>
        </w:pBdr>
        <w:rPr>
          <w:rFonts w:cs="Calibri"/>
          <w:b/>
          <w:bCs/>
          <w:color w:val="auto"/>
        </w:rPr>
      </w:pPr>
    </w:p>
    <w:p w14:paraId="4E9AAF84" w14:textId="30F65195"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3.3 Image </w:t>
      </w:r>
      <w:r w:rsidR="00446AC8" w:rsidRPr="00665017">
        <w:rPr>
          <w:rFonts w:cs="Calibri"/>
          <w:color w:val="auto"/>
          <w:highlight w:val="yellow"/>
        </w:rPr>
        <w:t>a</w:t>
      </w:r>
      <w:r w:rsidRPr="00665017">
        <w:rPr>
          <w:rFonts w:cs="Calibri"/>
          <w:color w:val="auto"/>
          <w:highlight w:val="yellow"/>
        </w:rPr>
        <w:t xml:space="preserve">cquisition: Test Menu 1 – NK </w:t>
      </w:r>
      <w:r w:rsidR="00446AC8" w:rsidRPr="00665017">
        <w:rPr>
          <w:rFonts w:cs="Calibri"/>
          <w:color w:val="auto"/>
          <w:highlight w:val="yellow"/>
        </w:rPr>
        <w:t>cell activity</w:t>
      </w:r>
    </w:p>
    <w:p w14:paraId="07411EC4" w14:textId="77777777" w:rsidR="00FF6CCC" w:rsidRPr="00665017" w:rsidRDefault="00FF6CCC" w:rsidP="00665017">
      <w:pPr>
        <w:pBdr>
          <w:top w:val="nil"/>
          <w:left w:val="nil"/>
          <w:bottom w:val="nil"/>
          <w:right w:val="nil"/>
          <w:between w:val="nil"/>
        </w:pBdr>
        <w:rPr>
          <w:rFonts w:cs="Calibri"/>
          <w:b/>
          <w:bCs/>
          <w:color w:val="auto"/>
        </w:rPr>
      </w:pPr>
    </w:p>
    <w:p w14:paraId="1F4C30F9" w14:textId="362BF50E" w:rsidR="00E80890" w:rsidRPr="00665017" w:rsidRDefault="00D07363" w:rsidP="00665017">
      <w:pPr>
        <w:pBdr>
          <w:top w:val="nil"/>
          <w:left w:val="nil"/>
          <w:bottom w:val="nil"/>
          <w:right w:val="nil"/>
          <w:between w:val="nil"/>
        </w:pBdr>
        <w:rPr>
          <w:rFonts w:cs="Calibri"/>
          <w:color w:val="auto"/>
        </w:rPr>
      </w:pPr>
      <w:r w:rsidRPr="00665017">
        <w:rPr>
          <w:rFonts w:cs="Calibri"/>
          <w:color w:val="auto"/>
        </w:rPr>
        <w:t>NOTE: If image acquisition fails, check the illumination and sample volume.</w:t>
      </w:r>
      <w:r w:rsidR="00E80890" w:rsidRPr="00665017">
        <w:rPr>
          <w:rFonts w:cs="Calibri"/>
          <w:color w:val="auto"/>
        </w:rPr>
        <w:t xml:space="preserve"> Recalibrate if necessary.</w:t>
      </w:r>
    </w:p>
    <w:p w14:paraId="0D3D1B55" w14:textId="77777777" w:rsidR="00DB5212" w:rsidRPr="00665017" w:rsidRDefault="00DB5212" w:rsidP="00665017">
      <w:pPr>
        <w:pBdr>
          <w:top w:val="nil"/>
          <w:left w:val="nil"/>
          <w:bottom w:val="nil"/>
          <w:right w:val="nil"/>
          <w:between w:val="nil"/>
        </w:pBdr>
        <w:rPr>
          <w:rFonts w:cs="Calibri"/>
          <w:color w:val="auto"/>
        </w:rPr>
      </w:pPr>
    </w:p>
    <w:p w14:paraId="562EB26A" w14:textId="13366103" w:rsidR="00ED6BD3" w:rsidRPr="00665017" w:rsidRDefault="00914DF4"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3.3.1 Log in to the </w:t>
      </w:r>
      <w:r w:rsidR="00D31C05" w:rsidRPr="00665017">
        <w:rPr>
          <w:rFonts w:cs="Calibri"/>
          <w:color w:val="auto"/>
          <w:highlight w:val="yellow"/>
        </w:rPr>
        <w:t>LSIT</w:t>
      </w:r>
      <w:r w:rsidRPr="00665017">
        <w:rPr>
          <w:rFonts w:cs="Calibri"/>
          <w:color w:val="auto"/>
          <w:highlight w:val="yellow"/>
        </w:rPr>
        <w:t xml:space="preserve"> system and select the</w:t>
      </w:r>
      <w:r w:rsidRPr="00665017">
        <w:rPr>
          <w:rFonts w:cs="Calibri"/>
          <w:b/>
          <w:bCs/>
          <w:color w:val="auto"/>
          <w:highlight w:val="yellow"/>
        </w:rPr>
        <w:t xml:space="preserve"> NK Cell Activity Test</w:t>
      </w:r>
      <w:r w:rsidRPr="00665017">
        <w:rPr>
          <w:rFonts w:cs="Calibri"/>
          <w:color w:val="auto"/>
          <w:highlight w:val="yellow"/>
        </w:rPr>
        <w:t xml:space="preserve"> on the main screen.</w:t>
      </w:r>
    </w:p>
    <w:p w14:paraId="1696B9CE" w14:textId="77777777" w:rsidR="00ED6BD3" w:rsidRPr="00665017" w:rsidRDefault="00ED6BD3" w:rsidP="00665017">
      <w:pPr>
        <w:pBdr>
          <w:top w:val="nil"/>
          <w:left w:val="nil"/>
          <w:bottom w:val="nil"/>
          <w:right w:val="nil"/>
          <w:between w:val="nil"/>
        </w:pBdr>
        <w:rPr>
          <w:rFonts w:cs="Calibri"/>
          <w:color w:val="auto"/>
          <w:highlight w:val="yellow"/>
        </w:rPr>
      </w:pPr>
    </w:p>
    <w:p w14:paraId="48FF8803" w14:textId="69DE7761"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3.3.2 Enter the sample ID or use the barcode scanner.</w:t>
      </w:r>
    </w:p>
    <w:p w14:paraId="6208E4F7" w14:textId="77777777" w:rsidR="00DB5212" w:rsidRPr="00665017" w:rsidRDefault="00DB5212" w:rsidP="00665017">
      <w:pPr>
        <w:pBdr>
          <w:top w:val="nil"/>
          <w:left w:val="nil"/>
          <w:bottom w:val="nil"/>
          <w:right w:val="nil"/>
          <w:between w:val="nil"/>
        </w:pBdr>
        <w:rPr>
          <w:rFonts w:cs="Calibri"/>
          <w:color w:val="auto"/>
        </w:rPr>
      </w:pPr>
    </w:p>
    <w:p w14:paraId="0E11C6D7" w14:textId="1D46F7DD" w:rsidR="00E80890" w:rsidRPr="00665017" w:rsidRDefault="00DB5212" w:rsidP="00665017">
      <w:pPr>
        <w:pBdr>
          <w:top w:val="nil"/>
          <w:left w:val="nil"/>
          <w:bottom w:val="nil"/>
          <w:right w:val="nil"/>
          <w:between w:val="nil"/>
        </w:pBdr>
        <w:rPr>
          <w:rFonts w:cs="Calibri"/>
          <w:color w:val="auto"/>
        </w:rPr>
      </w:pPr>
      <w:r w:rsidRPr="00665017">
        <w:rPr>
          <w:rFonts w:cs="Calibri"/>
          <w:color w:val="auto"/>
        </w:rPr>
        <w:t>NOTE</w:t>
      </w:r>
      <w:r w:rsidR="00E80890" w:rsidRPr="00665017">
        <w:rPr>
          <w:rFonts w:cs="Calibri"/>
          <w:color w:val="auto"/>
        </w:rPr>
        <w:t>: To retrieve the sample ID from the archived list, use the Retrieve button.</w:t>
      </w:r>
    </w:p>
    <w:p w14:paraId="1829A029" w14:textId="77777777" w:rsidR="00DB5212" w:rsidRPr="00665017" w:rsidRDefault="00DB5212" w:rsidP="00665017">
      <w:pPr>
        <w:pBdr>
          <w:top w:val="nil"/>
          <w:left w:val="nil"/>
          <w:bottom w:val="nil"/>
          <w:right w:val="nil"/>
          <w:between w:val="nil"/>
        </w:pBdr>
        <w:rPr>
          <w:rFonts w:cs="Calibri"/>
          <w:color w:val="auto"/>
        </w:rPr>
      </w:pPr>
    </w:p>
    <w:p w14:paraId="5B05E139" w14:textId="1CE4C546" w:rsidR="00E80890" w:rsidRPr="00665017" w:rsidRDefault="00914DF4" w:rsidP="00665017">
      <w:pPr>
        <w:pBdr>
          <w:top w:val="nil"/>
          <w:left w:val="nil"/>
          <w:bottom w:val="nil"/>
          <w:right w:val="nil"/>
          <w:between w:val="nil"/>
        </w:pBdr>
        <w:rPr>
          <w:rFonts w:cs="Calibri"/>
          <w:color w:val="auto"/>
          <w:highlight w:val="yellow"/>
        </w:rPr>
      </w:pPr>
      <w:r w:rsidRPr="00665017">
        <w:rPr>
          <w:rFonts w:cs="Calibri"/>
          <w:color w:val="auto"/>
          <w:highlight w:val="yellow"/>
        </w:rPr>
        <w:lastRenderedPageBreak/>
        <w:t xml:space="preserve">3.3.3 Press </w:t>
      </w:r>
      <w:r w:rsidRPr="00665017">
        <w:rPr>
          <w:rFonts w:cs="Calibri"/>
          <w:b/>
          <w:bCs/>
          <w:color w:val="auto"/>
          <w:highlight w:val="yellow"/>
        </w:rPr>
        <w:t>Capture</w:t>
      </w:r>
      <w:r w:rsidRPr="00665017">
        <w:rPr>
          <w:rFonts w:cs="Calibri"/>
          <w:color w:val="auto"/>
          <w:highlight w:val="yellow"/>
        </w:rPr>
        <w:t xml:space="preserve"> to start the recording.</w:t>
      </w:r>
      <w:r w:rsidR="00E80890" w:rsidRPr="00665017">
        <w:rPr>
          <w:rFonts w:cs="Calibri"/>
          <w:color w:val="auto"/>
          <w:highlight w:val="yellow"/>
        </w:rPr>
        <w:t xml:space="preserve"> Adjust the lighting or focus if required.</w:t>
      </w:r>
    </w:p>
    <w:p w14:paraId="58D54DA1" w14:textId="77777777" w:rsidR="00DB5212" w:rsidRPr="00665017" w:rsidRDefault="00DB5212" w:rsidP="00665017">
      <w:pPr>
        <w:pBdr>
          <w:top w:val="nil"/>
          <w:left w:val="nil"/>
          <w:bottom w:val="nil"/>
          <w:right w:val="nil"/>
          <w:between w:val="nil"/>
        </w:pBdr>
        <w:rPr>
          <w:rFonts w:cs="Calibri"/>
          <w:color w:val="auto"/>
          <w:highlight w:val="yellow"/>
        </w:rPr>
      </w:pPr>
    </w:p>
    <w:p w14:paraId="0B9E2D9D" w14:textId="2B664DE3"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3.3.4 After capturing the image, click</w:t>
      </w:r>
      <w:r w:rsidR="00761CB2" w:rsidRPr="00665017">
        <w:rPr>
          <w:rFonts w:cs="Calibri"/>
          <w:color w:val="auto"/>
          <w:highlight w:val="yellow"/>
        </w:rPr>
        <w:t xml:space="preserve"> on</w:t>
      </w:r>
      <w:r w:rsidRPr="00665017">
        <w:rPr>
          <w:rFonts w:cs="Calibri"/>
          <w:color w:val="auto"/>
          <w:highlight w:val="yellow"/>
        </w:rPr>
        <w:t xml:space="preserve"> </w:t>
      </w:r>
      <w:r w:rsidRPr="00665017">
        <w:rPr>
          <w:rFonts w:cs="Calibri"/>
          <w:b/>
          <w:bCs/>
          <w:color w:val="auto"/>
          <w:highlight w:val="yellow"/>
        </w:rPr>
        <w:t>Analyze</w:t>
      </w:r>
    </w:p>
    <w:p w14:paraId="612D9756" w14:textId="77777777" w:rsidR="00DB5212" w:rsidRPr="00665017" w:rsidRDefault="00DB5212" w:rsidP="00665017">
      <w:pPr>
        <w:pBdr>
          <w:top w:val="nil"/>
          <w:left w:val="nil"/>
          <w:bottom w:val="nil"/>
          <w:right w:val="nil"/>
          <w:between w:val="nil"/>
        </w:pBdr>
        <w:rPr>
          <w:rFonts w:cs="Calibri"/>
          <w:color w:val="auto"/>
          <w:highlight w:val="yellow"/>
        </w:rPr>
      </w:pPr>
    </w:p>
    <w:p w14:paraId="4E4894B6"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3.3.5 Check the NK cell activity (%) and cell count displayed on the screen.</w:t>
      </w:r>
    </w:p>
    <w:p w14:paraId="5C04183B" w14:textId="77777777" w:rsidR="00DB5212" w:rsidRPr="00665017" w:rsidRDefault="00DB5212" w:rsidP="00665017">
      <w:pPr>
        <w:pBdr>
          <w:top w:val="nil"/>
          <w:left w:val="nil"/>
          <w:bottom w:val="nil"/>
          <w:right w:val="nil"/>
          <w:between w:val="nil"/>
        </w:pBdr>
        <w:rPr>
          <w:rFonts w:cs="Calibri"/>
          <w:color w:val="auto"/>
        </w:rPr>
      </w:pPr>
    </w:p>
    <w:p w14:paraId="517DD831" w14:textId="329CFA1E" w:rsidR="00E80890" w:rsidRPr="00665017" w:rsidRDefault="008850C9" w:rsidP="00665017">
      <w:pPr>
        <w:pBdr>
          <w:top w:val="nil"/>
          <w:left w:val="nil"/>
          <w:bottom w:val="nil"/>
          <w:right w:val="nil"/>
          <w:between w:val="nil"/>
        </w:pBdr>
        <w:rPr>
          <w:rFonts w:cs="Calibri"/>
          <w:color w:val="auto"/>
        </w:rPr>
      </w:pPr>
      <w:r w:rsidRPr="00665017">
        <w:rPr>
          <w:rFonts w:cs="Calibri"/>
          <w:color w:val="auto"/>
        </w:rPr>
        <w:t>N</w:t>
      </w:r>
      <w:r w:rsidR="00DB5212" w:rsidRPr="00665017">
        <w:rPr>
          <w:rFonts w:cs="Calibri"/>
          <w:color w:val="auto"/>
        </w:rPr>
        <w:t>OTE</w:t>
      </w:r>
      <w:r w:rsidR="00E80890" w:rsidRPr="00665017">
        <w:rPr>
          <w:rFonts w:cs="Calibri"/>
          <w:color w:val="auto"/>
        </w:rPr>
        <w:t>: Valid results are displayed numerically. If I³ is below the range, "≤100%” is displayed</w:t>
      </w:r>
      <w:r w:rsidR="00201F28" w:rsidRPr="00665017">
        <w:rPr>
          <w:rFonts w:cs="Calibri"/>
          <w:color w:val="auto"/>
        </w:rPr>
        <w:t>.</w:t>
      </w:r>
      <w:r w:rsidR="00E80890" w:rsidRPr="00665017">
        <w:rPr>
          <w:rFonts w:cs="Calibri"/>
          <w:color w:val="auto"/>
        </w:rPr>
        <w:t xml:space="preserve"> Above the range, “&gt;300%” is displayed</w:t>
      </w:r>
      <w:r w:rsidR="00761CB2" w:rsidRPr="00665017">
        <w:rPr>
          <w:rFonts w:cs="Calibri"/>
          <w:color w:val="auto"/>
        </w:rPr>
        <w:t>.</w:t>
      </w:r>
    </w:p>
    <w:p w14:paraId="55C01234" w14:textId="77777777" w:rsidR="00DB5212" w:rsidRPr="00665017" w:rsidRDefault="00DB5212" w:rsidP="00665017">
      <w:pPr>
        <w:pBdr>
          <w:top w:val="nil"/>
          <w:left w:val="nil"/>
          <w:bottom w:val="nil"/>
          <w:right w:val="nil"/>
          <w:between w:val="nil"/>
        </w:pBdr>
        <w:rPr>
          <w:rFonts w:cs="Calibri"/>
          <w:color w:val="auto"/>
        </w:rPr>
      </w:pPr>
    </w:p>
    <w:p w14:paraId="63DBB3FA" w14:textId="714EF151" w:rsidR="00E80890" w:rsidRPr="00665017" w:rsidRDefault="00581CF5" w:rsidP="00665017">
      <w:pPr>
        <w:pBdr>
          <w:top w:val="nil"/>
          <w:left w:val="nil"/>
          <w:bottom w:val="nil"/>
          <w:right w:val="nil"/>
          <w:between w:val="nil"/>
        </w:pBdr>
        <w:rPr>
          <w:rFonts w:cs="Calibri"/>
          <w:color w:val="auto"/>
        </w:rPr>
      </w:pPr>
      <w:r w:rsidRPr="00665017">
        <w:rPr>
          <w:rFonts w:cs="Calibri"/>
          <w:color w:val="auto"/>
          <w:highlight w:val="yellow"/>
        </w:rPr>
        <w:t>3.3.6 Download the results to a USB or print them using the touchscreen menu.</w:t>
      </w:r>
    </w:p>
    <w:p w14:paraId="7E947866" w14:textId="77777777" w:rsidR="00E80890" w:rsidRPr="00665017" w:rsidRDefault="00E80890" w:rsidP="00665017">
      <w:pPr>
        <w:pBdr>
          <w:top w:val="nil"/>
          <w:left w:val="nil"/>
          <w:bottom w:val="nil"/>
          <w:right w:val="nil"/>
          <w:between w:val="nil"/>
        </w:pBdr>
        <w:rPr>
          <w:rFonts w:cs="Calibri"/>
          <w:b/>
          <w:bCs/>
          <w:color w:val="auto"/>
        </w:rPr>
      </w:pPr>
    </w:p>
    <w:p w14:paraId="20DBE78E" w14:textId="28324944"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3.4 Image </w:t>
      </w:r>
      <w:r w:rsidR="00761CB2" w:rsidRPr="00665017">
        <w:rPr>
          <w:rFonts w:cs="Calibri"/>
          <w:color w:val="auto"/>
          <w:highlight w:val="yellow"/>
        </w:rPr>
        <w:t>a</w:t>
      </w:r>
      <w:r w:rsidRPr="00665017">
        <w:rPr>
          <w:rFonts w:cs="Calibri"/>
          <w:color w:val="auto"/>
          <w:highlight w:val="yellow"/>
        </w:rPr>
        <w:t xml:space="preserve">cquisition: Test Menu 2 – </w:t>
      </w:r>
      <w:r w:rsidR="00761CB2" w:rsidRPr="00665017">
        <w:rPr>
          <w:rFonts w:cs="Calibri"/>
          <w:color w:val="auto"/>
          <w:highlight w:val="yellow"/>
        </w:rPr>
        <w:t>cell counting</w:t>
      </w:r>
    </w:p>
    <w:p w14:paraId="72855784" w14:textId="77777777" w:rsidR="00DB5212" w:rsidRPr="00665017" w:rsidRDefault="00DB5212" w:rsidP="00665017">
      <w:pPr>
        <w:pBdr>
          <w:top w:val="nil"/>
          <w:left w:val="nil"/>
          <w:bottom w:val="nil"/>
          <w:right w:val="nil"/>
          <w:between w:val="nil"/>
        </w:pBdr>
        <w:rPr>
          <w:rFonts w:cs="Calibri"/>
          <w:b/>
          <w:bCs/>
          <w:color w:val="auto"/>
          <w:highlight w:val="yellow"/>
        </w:rPr>
      </w:pPr>
    </w:p>
    <w:p w14:paraId="2F4EE7DC" w14:textId="692E8CA0"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3.4.1 Select the </w:t>
      </w:r>
      <w:r w:rsidRPr="00665017">
        <w:rPr>
          <w:rFonts w:cs="Calibri"/>
          <w:b/>
          <w:bCs/>
          <w:color w:val="auto"/>
          <w:highlight w:val="yellow"/>
        </w:rPr>
        <w:t>Cell counting</w:t>
      </w:r>
      <w:r w:rsidRPr="00665017">
        <w:rPr>
          <w:rFonts w:cs="Calibri"/>
          <w:color w:val="auto"/>
          <w:highlight w:val="yellow"/>
        </w:rPr>
        <w:t xml:space="preserve"> option under Test menu 2 on the main interface.</w:t>
      </w:r>
    </w:p>
    <w:p w14:paraId="33137BBA" w14:textId="77777777" w:rsidR="00DB5212" w:rsidRPr="00665017" w:rsidRDefault="00DB5212" w:rsidP="00665017">
      <w:pPr>
        <w:pBdr>
          <w:top w:val="nil"/>
          <w:left w:val="nil"/>
          <w:bottom w:val="nil"/>
          <w:right w:val="nil"/>
          <w:between w:val="nil"/>
        </w:pBdr>
        <w:rPr>
          <w:rFonts w:cs="Calibri"/>
          <w:color w:val="auto"/>
          <w:highlight w:val="yellow"/>
        </w:rPr>
      </w:pPr>
    </w:p>
    <w:p w14:paraId="0121C262"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3.4.2 Load 10 µL of the sample onto a new assay slide channel.</w:t>
      </w:r>
    </w:p>
    <w:p w14:paraId="2B1F31CF" w14:textId="77777777" w:rsidR="00DB5212" w:rsidRPr="00665017" w:rsidRDefault="00DB5212" w:rsidP="00665017">
      <w:pPr>
        <w:pBdr>
          <w:top w:val="nil"/>
          <w:left w:val="nil"/>
          <w:bottom w:val="nil"/>
          <w:right w:val="nil"/>
          <w:between w:val="nil"/>
        </w:pBdr>
        <w:rPr>
          <w:rFonts w:cs="Calibri"/>
          <w:color w:val="auto"/>
          <w:highlight w:val="yellow"/>
        </w:rPr>
      </w:pPr>
    </w:p>
    <w:p w14:paraId="072AECD1"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3.4.3 Insert the slide, close the drawer, and enter the sample ID.</w:t>
      </w:r>
    </w:p>
    <w:p w14:paraId="0BD02D19" w14:textId="77777777" w:rsidR="00DB5212" w:rsidRPr="00665017" w:rsidRDefault="00DB5212" w:rsidP="00665017">
      <w:pPr>
        <w:pBdr>
          <w:top w:val="nil"/>
          <w:left w:val="nil"/>
          <w:bottom w:val="nil"/>
          <w:right w:val="nil"/>
          <w:between w:val="nil"/>
        </w:pBdr>
        <w:rPr>
          <w:rFonts w:cs="Calibri"/>
          <w:color w:val="auto"/>
          <w:highlight w:val="yellow"/>
        </w:rPr>
      </w:pPr>
    </w:p>
    <w:p w14:paraId="14CBBEC8"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3.4.4 Enter the dilution factor if applicable.</w:t>
      </w:r>
    </w:p>
    <w:p w14:paraId="039D1480" w14:textId="77777777" w:rsidR="00DB5212" w:rsidRPr="00665017" w:rsidRDefault="00DB5212" w:rsidP="00665017">
      <w:pPr>
        <w:pBdr>
          <w:top w:val="nil"/>
          <w:left w:val="nil"/>
          <w:bottom w:val="nil"/>
          <w:right w:val="nil"/>
          <w:between w:val="nil"/>
        </w:pBdr>
        <w:rPr>
          <w:rFonts w:cs="Calibri"/>
          <w:color w:val="auto"/>
          <w:highlight w:val="yellow"/>
        </w:rPr>
      </w:pPr>
    </w:p>
    <w:p w14:paraId="6762CE1E" w14:textId="4CD1A610"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 xml:space="preserve">3.4.5 Press </w:t>
      </w:r>
      <w:r w:rsidRPr="00665017">
        <w:rPr>
          <w:rFonts w:cs="Calibri"/>
          <w:b/>
          <w:bCs/>
          <w:color w:val="auto"/>
          <w:highlight w:val="yellow"/>
        </w:rPr>
        <w:t>Count</w:t>
      </w:r>
      <w:r w:rsidR="00A62E07" w:rsidRPr="00665017">
        <w:rPr>
          <w:rFonts w:cs="Calibri"/>
          <w:b/>
          <w:bCs/>
          <w:color w:val="auto"/>
        </w:rPr>
        <w:t>.</w:t>
      </w:r>
    </w:p>
    <w:p w14:paraId="7E601B70" w14:textId="77777777" w:rsidR="00DB5212" w:rsidRPr="00665017" w:rsidRDefault="00DB5212" w:rsidP="00665017">
      <w:pPr>
        <w:pBdr>
          <w:top w:val="nil"/>
          <w:left w:val="nil"/>
          <w:bottom w:val="nil"/>
          <w:right w:val="nil"/>
          <w:between w:val="nil"/>
        </w:pBdr>
        <w:rPr>
          <w:rFonts w:cs="Calibri"/>
          <w:color w:val="auto"/>
        </w:rPr>
      </w:pPr>
    </w:p>
    <w:p w14:paraId="548A33B8" w14:textId="532FA322" w:rsidR="00E80890" w:rsidRPr="00665017" w:rsidRDefault="00DB5212" w:rsidP="00665017">
      <w:pPr>
        <w:pBdr>
          <w:top w:val="nil"/>
          <w:left w:val="nil"/>
          <w:bottom w:val="nil"/>
          <w:right w:val="nil"/>
          <w:between w:val="nil"/>
        </w:pBdr>
        <w:rPr>
          <w:rFonts w:cs="Calibri"/>
          <w:bCs/>
          <w:color w:val="auto"/>
        </w:rPr>
      </w:pPr>
      <w:r w:rsidRPr="00665017">
        <w:rPr>
          <w:rFonts w:cs="Calibri"/>
          <w:bCs/>
          <w:color w:val="auto"/>
        </w:rPr>
        <w:t>NOTE:</w:t>
      </w:r>
      <w:r w:rsidRPr="00665017">
        <w:rPr>
          <w:rFonts w:cs="Calibri"/>
          <w:b/>
          <w:color w:val="auto"/>
        </w:rPr>
        <w:t xml:space="preserve"> </w:t>
      </w:r>
      <w:r w:rsidR="009C7F44" w:rsidRPr="00665017">
        <w:rPr>
          <w:rFonts w:cs="Calibri"/>
          <w:bCs/>
          <w:color w:val="auto"/>
        </w:rPr>
        <w:t>If the result is within the test range, the number of NK cells is displayed as a numerical value on the system screen.</w:t>
      </w:r>
      <w:r w:rsidR="00E80890" w:rsidRPr="00665017">
        <w:rPr>
          <w:rFonts w:cs="Calibri"/>
          <w:bCs/>
          <w:color w:val="auto"/>
        </w:rPr>
        <w:t xml:space="preserve"> For results below the test range, "≤ 10 cells/</w:t>
      </w:r>
      <w:r w:rsidRPr="00665017">
        <w:rPr>
          <w:rFonts w:cs="Calibri"/>
          <w:color w:val="auto"/>
        </w:rPr>
        <w:t>µ</w:t>
      </w:r>
      <w:r w:rsidR="00E80890" w:rsidRPr="00665017">
        <w:rPr>
          <w:rFonts w:cs="Calibri"/>
          <w:bCs/>
          <w:color w:val="auto"/>
        </w:rPr>
        <w:t>L" is displayed, for results above "&gt; 1,000 cells/</w:t>
      </w:r>
      <w:r w:rsidRPr="00665017">
        <w:rPr>
          <w:rFonts w:cs="Calibri"/>
          <w:color w:val="auto"/>
        </w:rPr>
        <w:t>µ</w:t>
      </w:r>
      <w:r w:rsidR="00E80890" w:rsidRPr="00665017">
        <w:rPr>
          <w:rFonts w:cs="Calibri"/>
          <w:bCs/>
          <w:color w:val="auto"/>
        </w:rPr>
        <w:t>L.”</w:t>
      </w:r>
    </w:p>
    <w:p w14:paraId="1B376BEF" w14:textId="77777777" w:rsidR="00DB5212" w:rsidRPr="00665017" w:rsidRDefault="00DB5212" w:rsidP="00665017">
      <w:pPr>
        <w:pBdr>
          <w:top w:val="nil"/>
          <w:left w:val="nil"/>
          <w:bottom w:val="nil"/>
          <w:right w:val="nil"/>
          <w:between w:val="nil"/>
        </w:pBdr>
        <w:rPr>
          <w:rFonts w:cs="Calibri"/>
          <w:i/>
          <w:iCs/>
          <w:color w:val="auto"/>
        </w:rPr>
      </w:pPr>
    </w:p>
    <w:p w14:paraId="54EF01B2"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3.4.6 Display results as cells/µL</w:t>
      </w:r>
      <w:r w:rsidRPr="00665017">
        <w:rPr>
          <w:rFonts w:cs="Calibri"/>
          <w:color w:val="auto"/>
        </w:rPr>
        <w:t>.</w:t>
      </w:r>
    </w:p>
    <w:p w14:paraId="139EE3CB" w14:textId="77777777" w:rsidR="00DB5212" w:rsidRPr="00665017" w:rsidRDefault="00DB5212" w:rsidP="00665017">
      <w:pPr>
        <w:pBdr>
          <w:top w:val="nil"/>
          <w:left w:val="nil"/>
          <w:bottom w:val="nil"/>
          <w:right w:val="nil"/>
          <w:between w:val="nil"/>
        </w:pBdr>
        <w:rPr>
          <w:rFonts w:cs="Calibri"/>
          <w:color w:val="auto"/>
        </w:rPr>
      </w:pPr>
    </w:p>
    <w:p w14:paraId="7020DA0F" w14:textId="6D3BD0C5" w:rsidR="00E80890" w:rsidRPr="00665017" w:rsidRDefault="00581CF5" w:rsidP="00665017">
      <w:pPr>
        <w:pBdr>
          <w:top w:val="nil"/>
          <w:left w:val="nil"/>
          <w:bottom w:val="nil"/>
          <w:right w:val="nil"/>
          <w:between w:val="nil"/>
        </w:pBdr>
        <w:rPr>
          <w:rFonts w:cs="Calibri"/>
          <w:color w:val="auto"/>
        </w:rPr>
      </w:pPr>
      <w:r w:rsidRPr="00665017">
        <w:rPr>
          <w:rFonts w:cs="Calibri"/>
          <w:color w:val="auto"/>
        </w:rPr>
        <w:t>NOTE: Toggle the black result field to view the actual cell count in images.</w:t>
      </w:r>
    </w:p>
    <w:p w14:paraId="4C67D873" w14:textId="77777777" w:rsidR="00DB5212" w:rsidRPr="00665017" w:rsidRDefault="00DB5212" w:rsidP="00665017">
      <w:pPr>
        <w:pBdr>
          <w:top w:val="nil"/>
          <w:left w:val="nil"/>
          <w:bottom w:val="nil"/>
          <w:right w:val="nil"/>
          <w:between w:val="nil"/>
        </w:pBdr>
        <w:rPr>
          <w:rFonts w:cs="Calibri"/>
          <w:i/>
          <w:iCs/>
          <w:color w:val="auto"/>
        </w:rPr>
      </w:pPr>
    </w:p>
    <w:p w14:paraId="375A6DD5"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2.4.8 Review the results and download or print them.</w:t>
      </w:r>
    </w:p>
    <w:p w14:paraId="63C8F11D" w14:textId="77777777" w:rsidR="00DB5212" w:rsidRPr="00665017" w:rsidRDefault="00DB5212" w:rsidP="00665017">
      <w:pPr>
        <w:pBdr>
          <w:top w:val="nil"/>
          <w:left w:val="nil"/>
          <w:bottom w:val="nil"/>
          <w:right w:val="nil"/>
          <w:between w:val="nil"/>
        </w:pBdr>
        <w:rPr>
          <w:rFonts w:cs="Calibri"/>
          <w:color w:val="auto"/>
        </w:rPr>
      </w:pPr>
    </w:p>
    <w:p w14:paraId="23344BF0" w14:textId="0C871094" w:rsidR="00E80890" w:rsidRPr="00665017" w:rsidRDefault="00D565A5" w:rsidP="00665017">
      <w:pPr>
        <w:pBdr>
          <w:top w:val="nil"/>
          <w:left w:val="nil"/>
          <w:bottom w:val="nil"/>
          <w:right w:val="nil"/>
          <w:between w:val="nil"/>
        </w:pBdr>
        <w:rPr>
          <w:rFonts w:cs="Calibri"/>
          <w:color w:val="auto"/>
        </w:rPr>
      </w:pPr>
      <w:r w:rsidRPr="00665017">
        <w:rPr>
          <w:rFonts w:cs="Calibri"/>
          <w:color w:val="auto"/>
        </w:rPr>
        <w:t>N</w:t>
      </w:r>
      <w:r w:rsidR="00DB5212" w:rsidRPr="00665017">
        <w:rPr>
          <w:rFonts w:cs="Calibri"/>
          <w:color w:val="auto"/>
        </w:rPr>
        <w:t>OTE</w:t>
      </w:r>
      <w:r w:rsidRPr="00665017">
        <w:rPr>
          <w:rFonts w:cs="Calibri"/>
          <w:color w:val="auto"/>
        </w:rPr>
        <w:t>: Ensure that the correct dilution factor is entered to obtain accurate results.</w:t>
      </w:r>
    </w:p>
    <w:p w14:paraId="2851FB93" w14:textId="77777777" w:rsidR="00E80890" w:rsidRPr="00665017" w:rsidRDefault="00E80890" w:rsidP="00665017">
      <w:pPr>
        <w:pBdr>
          <w:top w:val="nil"/>
          <w:left w:val="nil"/>
          <w:bottom w:val="nil"/>
          <w:right w:val="nil"/>
          <w:between w:val="nil"/>
        </w:pBdr>
        <w:rPr>
          <w:rFonts w:cs="Calibri"/>
          <w:i/>
          <w:iCs/>
          <w:color w:val="auto"/>
        </w:rPr>
      </w:pPr>
    </w:p>
    <w:p w14:paraId="6C2CF185" w14:textId="3247FC52" w:rsidR="00E80890" w:rsidRPr="00665017" w:rsidRDefault="00E80890" w:rsidP="00665017">
      <w:pPr>
        <w:pBdr>
          <w:top w:val="nil"/>
          <w:left w:val="nil"/>
          <w:bottom w:val="nil"/>
          <w:right w:val="nil"/>
          <w:between w:val="nil"/>
        </w:pBdr>
        <w:rPr>
          <w:rFonts w:cs="Calibri"/>
          <w:b/>
          <w:bCs/>
          <w:color w:val="auto"/>
        </w:rPr>
      </w:pPr>
      <w:r w:rsidRPr="00665017">
        <w:rPr>
          <w:rFonts w:cs="Calibri"/>
          <w:b/>
          <w:bCs/>
          <w:color w:val="auto"/>
          <w:highlight w:val="yellow"/>
        </w:rPr>
        <w:t>4. Post-</w:t>
      </w:r>
      <w:r w:rsidR="00B1776C" w:rsidRPr="00665017">
        <w:rPr>
          <w:rFonts w:cs="Calibri"/>
          <w:b/>
          <w:bCs/>
          <w:color w:val="auto"/>
          <w:highlight w:val="yellow"/>
        </w:rPr>
        <w:t>analysis clean-up</w:t>
      </w:r>
      <w:r w:rsidR="00B1776C" w:rsidRPr="00665017">
        <w:rPr>
          <w:rFonts w:cs="Calibri"/>
          <w:b/>
          <w:bCs/>
          <w:color w:val="auto"/>
        </w:rPr>
        <w:t xml:space="preserve"> </w:t>
      </w:r>
    </w:p>
    <w:p w14:paraId="2D7A876E" w14:textId="77777777" w:rsidR="00FF6CCC" w:rsidRPr="00665017" w:rsidRDefault="00FF6CCC" w:rsidP="00665017">
      <w:pPr>
        <w:pBdr>
          <w:top w:val="nil"/>
          <w:left w:val="nil"/>
          <w:bottom w:val="nil"/>
          <w:right w:val="nil"/>
          <w:between w:val="nil"/>
        </w:pBdr>
        <w:rPr>
          <w:rFonts w:cs="Calibri"/>
          <w:b/>
          <w:bCs/>
          <w:color w:val="auto"/>
        </w:rPr>
      </w:pPr>
    </w:p>
    <w:p w14:paraId="133A6139" w14:textId="4B3715AB"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 xml:space="preserve">4.1. </w:t>
      </w:r>
      <w:r w:rsidR="00FF6CCC" w:rsidRPr="00665017">
        <w:rPr>
          <w:rFonts w:cs="Calibri"/>
          <w:color w:val="auto"/>
          <w:highlight w:val="yellow"/>
        </w:rPr>
        <w:t xml:space="preserve">Open the drawer using the </w:t>
      </w:r>
      <w:r w:rsidR="00FF6CCC" w:rsidRPr="00665017">
        <w:rPr>
          <w:rFonts w:cs="Calibri"/>
          <w:b/>
          <w:bCs/>
          <w:color w:val="auto"/>
          <w:highlight w:val="yellow"/>
        </w:rPr>
        <w:t>Open</w:t>
      </w:r>
      <w:r w:rsidR="00FF6CCC" w:rsidRPr="00665017">
        <w:rPr>
          <w:rFonts w:cs="Calibri"/>
          <w:color w:val="auto"/>
          <w:highlight w:val="yellow"/>
        </w:rPr>
        <w:t xml:space="preserve"> button or the physical toggle switch.</w:t>
      </w:r>
    </w:p>
    <w:p w14:paraId="0B52BEED" w14:textId="77777777" w:rsidR="005918D2" w:rsidRPr="00665017" w:rsidRDefault="005918D2" w:rsidP="00665017">
      <w:pPr>
        <w:pBdr>
          <w:top w:val="nil"/>
          <w:left w:val="nil"/>
          <w:bottom w:val="nil"/>
          <w:right w:val="nil"/>
          <w:between w:val="nil"/>
        </w:pBdr>
        <w:rPr>
          <w:rFonts w:cs="Calibri"/>
          <w:color w:val="auto"/>
          <w:highlight w:val="yellow"/>
        </w:rPr>
      </w:pPr>
    </w:p>
    <w:p w14:paraId="41B07C62" w14:textId="77777777"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4.2. Remove the used slide.</w:t>
      </w:r>
    </w:p>
    <w:p w14:paraId="4F5C383F" w14:textId="77777777" w:rsidR="005918D2" w:rsidRPr="00665017" w:rsidRDefault="005918D2" w:rsidP="00665017">
      <w:pPr>
        <w:pBdr>
          <w:top w:val="nil"/>
          <w:left w:val="nil"/>
          <w:bottom w:val="nil"/>
          <w:right w:val="nil"/>
          <w:between w:val="nil"/>
        </w:pBdr>
        <w:rPr>
          <w:rFonts w:cs="Calibri"/>
          <w:color w:val="auto"/>
          <w:highlight w:val="yellow"/>
        </w:rPr>
      </w:pPr>
    </w:p>
    <w:p w14:paraId="2AA089AE" w14:textId="59BAC9DF" w:rsidR="00E80890" w:rsidRPr="00665017" w:rsidRDefault="00E80890" w:rsidP="00665017">
      <w:pPr>
        <w:pBdr>
          <w:top w:val="nil"/>
          <w:left w:val="nil"/>
          <w:bottom w:val="nil"/>
          <w:right w:val="nil"/>
          <w:between w:val="nil"/>
        </w:pBdr>
        <w:rPr>
          <w:rFonts w:cs="Calibri"/>
          <w:color w:val="auto"/>
          <w:highlight w:val="yellow"/>
        </w:rPr>
      </w:pPr>
      <w:r w:rsidRPr="00665017">
        <w:rPr>
          <w:rFonts w:cs="Calibri"/>
          <w:color w:val="auto"/>
          <w:highlight w:val="yellow"/>
        </w:rPr>
        <w:t>4.3. Place the calibration slide back in the drawer to protect the sensor</w:t>
      </w:r>
      <w:r w:rsidR="00B1776C" w:rsidRPr="00665017">
        <w:rPr>
          <w:rFonts w:cs="Calibri"/>
          <w:color w:val="auto"/>
          <w:highlight w:val="yellow"/>
        </w:rPr>
        <w:t>.</w:t>
      </w:r>
    </w:p>
    <w:p w14:paraId="2076FF0E" w14:textId="77777777" w:rsidR="005918D2" w:rsidRPr="00665017" w:rsidRDefault="005918D2" w:rsidP="00665017">
      <w:pPr>
        <w:pBdr>
          <w:top w:val="nil"/>
          <w:left w:val="nil"/>
          <w:bottom w:val="nil"/>
          <w:right w:val="nil"/>
          <w:between w:val="nil"/>
        </w:pBdr>
        <w:rPr>
          <w:rFonts w:cs="Calibri"/>
          <w:color w:val="auto"/>
          <w:highlight w:val="yellow"/>
        </w:rPr>
      </w:pPr>
    </w:p>
    <w:p w14:paraId="6BCE9606"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highlight w:val="yellow"/>
        </w:rPr>
        <w:t>4.4. Close the drawer.</w:t>
      </w:r>
    </w:p>
    <w:p w14:paraId="184E03FA" w14:textId="77777777" w:rsidR="005918D2" w:rsidRPr="00665017" w:rsidRDefault="005918D2" w:rsidP="00665017">
      <w:pPr>
        <w:pBdr>
          <w:top w:val="nil"/>
          <w:left w:val="nil"/>
          <w:bottom w:val="nil"/>
          <w:right w:val="nil"/>
          <w:between w:val="nil"/>
        </w:pBdr>
        <w:rPr>
          <w:rFonts w:cs="Calibri"/>
          <w:color w:val="auto"/>
        </w:rPr>
      </w:pPr>
    </w:p>
    <w:p w14:paraId="6F5E5EC3" w14:textId="77777777" w:rsidR="00E80890" w:rsidRPr="00665017" w:rsidRDefault="00E80890" w:rsidP="00665017">
      <w:pPr>
        <w:pBdr>
          <w:top w:val="nil"/>
          <w:left w:val="nil"/>
          <w:bottom w:val="nil"/>
          <w:right w:val="nil"/>
          <w:between w:val="nil"/>
        </w:pBdr>
        <w:rPr>
          <w:rFonts w:cs="Calibri"/>
          <w:color w:val="auto"/>
        </w:rPr>
      </w:pPr>
      <w:r w:rsidRPr="00665017">
        <w:rPr>
          <w:rFonts w:cs="Calibri"/>
          <w:color w:val="auto"/>
        </w:rPr>
        <w:t>4.5. Dispose of used tubes, tips, and slides in accordance with the regulations for laboratory waste.</w:t>
      </w:r>
    </w:p>
    <w:p w14:paraId="12663EFA" w14:textId="77777777" w:rsidR="00E80890" w:rsidRPr="00665017" w:rsidRDefault="00E80890" w:rsidP="00665017">
      <w:pPr>
        <w:pBdr>
          <w:top w:val="nil"/>
          <w:left w:val="nil"/>
          <w:bottom w:val="nil"/>
          <w:right w:val="nil"/>
          <w:between w:val="nil"/>
        </w:pBdr>
        <w:rPr>
          <w:rFonts w:cs="Calibri"/>
          <w:b/>
          <w:color w:val="auto"/>
        </w:rPr>
      </w:pPr>
    </w:p>
    <w:p w14:paraId="0EAAF19C" w14:textId="4886C707" w:rsidR="005918D2" w:rsidRPr="00665017" w:rsidRDefault="00E80890" w:rsidP="00665017">
      <w:pPr>
        <w:pBdr>
          <w:top w:val="nil"/>
          <w:left w:val="nil"/>
          <w:bottom w:val="nil"/>
          <w:right w:val="nil"/>
          <w:between w:val="nil"/>
        </w:pBdr>
        <w:rPr>
          <w:rFonts w:cs="Calibri"/>
          <w:b/>
          <w:color w:val="auto"/>
        </w:rPr>
      </w:pPr>
      <w:r w:rsidRPr="00665017">
        <w:rPr>
          <w:rFonts w:cs="Calibri"/>
          <w:b/>
          <w:color w:val="auto"/>
        </w:rPr>
        <w:t xml:space="preserve">REPRESENTATIVE RESULTS: </w:t>
      </w:r>
    </w:p>
    <w:p w14:paraId="1EDF222E" w14:textId="70B8580B" w:rsidR="00E80890" w:rsidRPr="00665017" w:rsidRDefault="005276E0" w:rsidP="00665017">
      <w:pPr>
        <w:rPr>
          <w:rFonts w:cs="Calibri"/>
          <w:color w:val="auto"/>
        </w:rPr>
      </w:pPr>
      <w:r w:rsidRPr="00665017">
        <w:rPr>
          <w:rFonts w:cs="Calibri"/>
          <w:color w:val="auto"/>
        </w:rPr>
        <w:t xml:space="preserve">Following this protocol, the LSIT platform enables a quantitative, label-free assessment of NK cell activation based on morphological changes in the cells. </w:t>
      </w:r>
      <w:r w:rsidRPr="00665017">
        <w:rPr>
          <w:rFonts w:cs="Calibri"/>
          <w:b/>
          <w:bCs/>
          <w:color w:val="auto"/>
        </w:rPr>
        <w:t>Figure 2A</w:t>
      </w:r>
      <w:r w:rsidRPr="00665017">
        <w:rPr>
          <w:rFonts w:cs="Calibri"/>
          <w:color w:val="auto"/>
        </w:rPr>
        <w:t xml:space="preserve"> shows Hema–3–stained </w:t>
      </w:r>
      <w:proofErr w:type="spellStart"/>
      <w:r w:rsidRPr="00665017">
        <w:rPr>
          <w:rFonts w:cs="Calibri"/>
          <w:color w:val="auto"/>
        </w:rPr>
        <w:t>cytospin</w:t>
      </w:r>
      <w:proofErr w:type="spellEnd"/>
      <w:r w:rsidRPr="00665017">
        <w:rPr>
          <w:rFonts w:cs="Calibri"/>
          <w:color w:val="auto"/>
        </w:rPr>
        <w:t xml:space="preserve"> preparations of primary NK cells from healthy donors</w:t>
      </w:r>
      <w:r w:rsidR="00986224" w:rsidRPr="00665017">
        <w:rPr>
          <w:rFonts w:cs="Calibri"/>
          <w:color w:val="auto"/>
        </w:rPr>
        <w:t xml:space="preserve"> </w:t>
      </w:r>
      <w:r w:rsidR="00913FF0" w:rsidRPr="00665017">
        <w:rPr>
          <w:rFonts w:cs="Calibri"/>
          <w:color w:val="auto"/>
        </w:rPr>
        <w:t xml:space="preserve">after </w:t>
      </w:r>
      <w:r w:rsidR="00986224" w:rsidRPr="00665017">
        <w:rPr>
          <w:rFonts w:cs="Calibri"/>
          <w:color w:val="auto"/>
        </w:rPr>
        <w:t>2</w:t>
      </w:r>
      <w:r w:rsidR="00142E81" w:rsidRPr="00665017">
        <w:rPr>
          <w:rFonts w:cs="Calibri"/>
          <w:color w:val="auto"/>
        </w:rPr>
        <w:t>-</w:t>
      </w:r>
      <w:r w:rsidR="00986224" w:rsidRPr="00665017">
        <w:rPr>
          <w:rFonts w:cs="Calibri"/>
          <w:color w:val="auto"/>
        </w:rPr>
        <w:t>h incubation with or without ASC</w:t>
      </w:r>
      <w:r w:rsidRPr="00665017">
        <w:rPr>
          <w:rFonts w:cs="Calibri"/>
          <w:color w:val="auto"/>
        </w:rPr>
        <w:t xml:space="preserve">. </w:t>
      </w:r>
      <w:r w:rsidR="00617D1A" w:rsidRPr="00665017">
        <w:rPr>
          <w:rFonts w:cs="Calibri"/>
          <w:color w:val="auto"/>
        </w:rPr>
        <w:t>Activation by ASC results in marked changes, primarily cell enlargement and increased internal complexity or granularity, compared to vehicle (</w:t>
      </w:r>
      <w:r w:rsidR="00617D1A" w:rsidRPr="00665017">
        <w:rPr>
          <w:rFonts w:cs="Calibri"/>
          <w:color w:val="auto"/>
          <w:lang w:eastAsia="ko-KR"/>
        </w:rPr>
        <w:t>un</w:t>
      </w:r>
      <w:r w:rsidR="00617D1A" w:rsidRPr="00665017">
        <w:rPr>
          <w:rFonts w:cs="Calibri"/>
          <w:color w:val="auto"/>
        </w:rPr>
        <w:t>stimulated) controls.</w:t>
      </w:r>
      <w:r w:rsidRPr="00665017">
        <w:rPr>
          <w:rFonts w:cs="Calibri"/>
          <w:color w:val="auto"/>
        </w:rPr>
        <w:t xml:space="preserve"> </w:t>
      </w:r>
      <w:r w:rsidR="00125727" w:rsidRPr="00665017">
        <w:rPr>
          <w:rFonts w:cs="Calibri"/>
          <w:color w:val="auto"/>
        </w:rPr>
        <w:t>These changes are captured in the form of shadow diffraction patterns, which are analyzed by the LSIT platform using integrated software to extract the key morphometric parameters for each cell (</w:t>
      </w:r>
      <w:r w:rsidR="00125727" w:rsidRPr="00665017">
        <w:rPr>
          <w:rFonts w:cs="Calibri"/>
          <w:b/>
          <w:bCs/>
          <w:color w:val="auto"/>
        </w:rPr>
        <w:t>Figure 2B</w:t>
      </w:r>
      <w:r w:rsidR="00125727" w:rsidRPr="00665017">
        <w:rPr>
          <w:rFonts w:cs="Calibri"/>
          <w:color w:val="auto"/>
        </w:rPr>
        <w:t>).</w:t>
      </w:r>
      <w:r w:rsidRPr="00665017">
        <w:rPr>
          <w:rFonts w:cs="Calibri"/>
          <w:color w:val="auto"/>
        </w:rPr>
        <w:t xml:space="preserve"> This protocol effectively distinguishes between different NK cell activation states and enables the assessment of the overall innate immune function.</w:t>
      </w:r>
    </w:p>
    <w:p w14:paraId="712F0212" w14:textId="77777777" w:rsidR="00E80890" w:rsidRPr="00665017" w:rsidRDefault="00E80890" w:rsidP="00665017">
      <w:pPr>
        <w:rPr>
          <w:rFonts w:cs="Calibri"/>
          <w:color w:val="auto"/>
        </w:rPr>
      </w:pPr>
    </w:p>
    <w:p w14:paraId="336F51B2" w14:textId="745749B7" w:rsidR="00E80890" w:rsidRPr="00665017" w:rsidRDefault="009F4DC6" w:rsidP="00665017">
      <w:pPr>
        <w:rPr>
          <w:rFonts w:cs="Calibri"/>
          <w:color w:val="auto"/>
        </w:rPr>
      </w:pPr>
      <w:r w:rsidRPr="00665017">
        <w:rPr>
          <w:rFonts w:cs="Calibri"/>
          <w:color w:val="auto"/>
        </w:rPr>
        <w:t>To assess the reproducibility of the shadow parameters, we analyzed over 900 individual NK cells under both vehicle and ASC-stimulated conditions.</w:t>
      </w:r>
      <w:r w:rsidR="006B2FB6" w:rsidRPr="00665017">
        <w:rPr>
          <w:rFonts w:cs="Calibri"/>
          <w:color w:val="auto"/>
        </w:rPr>
        <w:t xml:space="preserve"> Shadow images of ASC-activated NK cells showed increased diffraction complexity, larger size, and greater irregularity compared to vehicle controls after 30 min and 2 h of stimulation. </w:t>
      </w:r>
      <w:r w:rsidR="0086287B" w:rsidRPr="00665017">
        <w:rPr>
          <w:rFonts w:cs="Calibri"/>
          <w:color w:val="auto"/>
        </w:rPr>
        <w:t>ASC stimulation increased PPD and WSM-SD, resulting in higher CSP levels, whereas IL-2/12 stimulation had intermediate effects (</w:t>
      </w:r>
      <w:r w:rsidR="0086287B" w:rsidRPr="00665017">
        <w:rPr>
          <w:rFonts w:cs="Calibri"/>
          <w:b/>
          <w:bCs/>
          <w:color w:val="auto"/>
        </w:rPr>
        <w:t>Figure 2C</w:t>
      </w:r>
      <w:r w:rsidR="0086287B" w:rsidRPr="00665017">
        <w:rPr>
          <w:rFonts w:cs="Calibri"/>
          <w:color w:val="auto"/>
        </w:rPr>
        <w:t>).</w:t>
      </w:r>
      <w:r w:rsidR="006B2FB6" w:rsidRPr="00665017">
        <w:rPr>
          <w:rFonts w:cs="Calibri"/>
          <w:color w:val="auto"/>
        </w:rPr>
        <w:t xml:space="preserve"> </w:t>
      </w:r>
      <w:r w:rsidR="004A6E48" w:rsidRPr="00665017">
        <w:rPr>
          <w:rFonts w:cs="Calibri"/>
          <w:color w:val="auto"/>
        </w:rPr>
        <w:t>To improve the classification sensitivity, CSP was defined as the product of PPD (reflecting cell size) and WSM-SD (capturing cytoplasmic granularity). Both parameters showed significant differences between ASC-stimulated and control NK cells (</w:t>
      </w:r>
      <w:r w:rsidR="004A6E48" w:rsidRPr="00665017">
        <w:rPr>
          <w:rFonts w:cs="Calibri"/>
          <w:b/>
          <w:bCs/>
          <w:color w:val="auto"/>
        </w:rPr>
        <w:t>Figure 2C</w:t>
      </w:r>
      <w:r w:rsidR="004A6E48" w:rsidRPr="00665017">
        <w:rPr>
          <w:rFonts w:cs="Calibri"/>
          <w:color w:val="auto"/>
        </w:rPr>
        <w:t>), with CSP providing better separation (</w:t>
      </w:r>
      <w:r w:rsidR="004A6E48" w:rsidRPr="00665017">
        <w:rPr>
          <w:rFonts w:cs="Calibri"/>
          <w:b/>
          <w:bCs/>
          <w:color w:val="auto"/>
        </w:rPr>
        <w:t>Figure 2D</w:t>
      </w:r>
      <w:r w:rsidR="004A6E48" w:rsidRPr="00665017">
        <w:rPr>
          <w:rFonts w:cs="Calibri"/>
          <w:color w:val="auto"/>
        </w:rPr>
        <w:t>). This combined metric yielded clearly classified unstimulated and activated cells (</w:t>
      </w:r>
      <w:r w:rsidR="004A6E48" w:rsidRPr="00665017">
        <w:rPr>
          <w:rFonts w:cs="Calibri"/>
          <w:i/>
          <w:iCs/>
          <w:color w:val="auto"/>
        </w:rPr>
        <w:t>p</w:t>
      </w:r>
      <w:r w:rsidR="004A6E48" w:rsidRPr="00665017">
        <w:rPr>
          <w:rFonts w:cs="Calibri"/>
          <w:color w:val="auto"/>
        </w:rPr>
        <w:t xml:space="preserve"> &lt; 0.001) (</w:t>
      </w:r>
      <w:r w:rsidR="004A6E48" w:rsidRPr="00665017">
        <w:rPr>
          <w:rFonts w:cs="Calibri"/>
          <w:b/>
          <w:bCs/>
          <w:color w:val="auto"/>
        </w:rPr>
        <w:t>Figure 2E</w:t>
      </w:r>
      <w:r w:rsidR="004A6E48" w:rsidRPr="00665017">
        <w:rPr>
          <w:rFonts w:cs="Calibri"/>
          <w:color w:val="auto"/>
        </w:rPr>
        <w:t>), with an average classification accuracy of 94% across multiple test sets</w:t>
      </w:r>
      <w:r w:rsidR="004A6E48" w:rsidRPr="00665017">
        <w:rPr>
          <w:rFonts w:cs="Calibri"/>
          <w:color w:val="auto"/>
          <w:vertAlign w:val="superscript"/>
        </w:rPr>
        <w:t>54</w:t>
      </w:r>
      <w:r w:rsidR="004A6E48" w:rsidRPr="00665017">
        <w:rPr>
          <w:rFonts w:cs="Calibri"/>
          <w:color w:val="auto"/>
        </w:rPr>
        <w:t>, demonstrating high reproducibility and enabling real-time profiling of innate immune responses</w:t>
      </w:r>
      <w:r w:rsidR="00E51CA7" w:rsidRPr="00665017">
        <w:rPr>
          <w:rFonts w:cs="Calibri"/>
          <w:color w:val="auto"/>
        </w:rPr>
        <w:t>.</w:t>
      </w:r>
    </w:p>
    <w:p w14:paraId="509DD588" w14:textId="77777777" w:rsidR="00E80890" w:rsidRPr="00665017" w:rsidRDefault="00E80890" w:rsidP="00665017">
      <w:pPr>
        <w:rPr>
          <w:rFonts w:cs="Calibri"/>
          <w:color w:val="auto"/>
        </w:rPr>
      </w:pPr>
    </w:p>
    <w:p w14:paraId="5215A144" w14:textId="7212AE6F" w:rsidR="00E80890" w:rsidRPr="00665017" w:rsidRDefault="007F467E" w:rsidP="00665017">
      <w:pPr>
        <w:rPr>
          <w:rFonts w:cs="Calibri"/>
          <w:color w:val="auto"/>
        </w:rPr>
      </w:pPr>
      <w:r w:rsidRPr="00665017">
        <w:rPr>
          <w:rFonts w:cs="Calibri"/>
          <w:color w:val="auto"/>
        </w:rPr>
        <w:t>To quantify activation, I³ was calculated as follows:</w:t>
      </w:r>
    </w:p>
    <w:p w14:paraId="144CF89E" w14:textId="77777777" w:rsidR="002F4DE3" w:rsidRPr="00665017" w:rsidRDefault="002F4DE3" w:rsidP="00665017">
      <w:pPr>
        <w:rPr>
          <w:rFonts w:cs="Calibri"/>
          <w:color w:val="auto"/>
        </w:rPr>
      </w:pPr>
    </w:p>
    <w:p w14:paraId="2F19929A" w14:textId="6DFA4815" w:rsidR="002F4DE3" w:rsidRPr="00665017" w:rsidRDefault="00000000" w:rsidP="00665017">
      <w:pPr>
        <w:rPr>
          <w:rFonts w:cs="Calibri"/>
          <w:iCs/>
          <w:color w:val="auto"/>
        </w:rPr>
      </w:pPr>
      <m:oMath>
        <m:sSup>
          <m:sSupPr>
            <m:ctrlPr>
              <w:rPr>
                <w:rFonts w:ascii="Cambria Math" w:hAnsi="Cambria Math" w:cs="Calibri"/>
                <w:i/>
                <w:color w:val="auto"/>
              </w:rPr>
            </m:ctrlPr>
          </m:sSupPr>
          <m:e>
            <m:r>
              <w:rPr>
                <w:rFonts w:ascii="Cambria Math" w:hAnsi="Cambria Math" w:cs="Calibri"/>
                <w:color w:val="auto"/>
              </w:rPr>
              <m:t>I</m:t>
            </m:r>
          </m:e>
          <m:sup>
            <m:r>
              <w:rPr>
                <w:rFonts w:ascii="Cambria Math" w:hAnsi="Cambria Math" w:cs="Calibri"/>
                <w:color w:val="auto"/>
              </w:rPr>
              <m:t>3</m:t>
            </m:r>
          </m:sup>
        </m:sSup>
        <m:d>
          <m:dPr>
            <m:ctrlPr>
              <w:rPr>
                <w:rFonts w:ascii="Cambria Math" w:hAnsi="Cambria Math" w:cs="Calibri"/>
                <w:i/>
                <w:color w:val="auto"/>
              </w:rPr>
            </m:ctrlPr>
          </m:dPr>
          <m:e>
            <m:r>
              <w:rPr>
                <w:rFonts w:ascii="Cambria Math" w:hAnsi="Cambria Math" w:cs="Calibri"/>
                <w:color w:val="auto"/>
              </w:rPr>
              <m:t>%</m:t>
            </m:r>
          </m:e>
        </m:d>
        <m:r>
          <w:rPr>
            <w:rFonts w:ascii="Cambria Math" w:hAnsi="Cambria Math" w:cs="Calibri"/>
            <w:color w:val="auto"/>
          </w:rPr>
          <m:t xml:space="preserve">= </m:t>
        </m:r>
        <m:f>
          <m:fPr>
            <m:ctrlPr>
              <w:rPr>
                <w:rFonts w:ascii="Cambria Math" w:hAnsi="Cambria Math" w:cs="Calibri"/>
                <w:i/>
                <w:color w:val="auto"/>
              </w:rPr>
            </m:ctrlPr>
          </m:fPr>
          <m:num>
            <m:sSub>
              <m:sSubPr>
                <m:ctrlPr>
                  <w:rPr>
                    <w:rFonts w:ascii="Cambria Math" w:hAnsi="Cambria Math" w:cs="Calibri"/>
                    <w:i/>
                    <w:color w:val="auto"/>
                  </w:rPr>
                </m:ctrlPr>
              </m:sSubPr>
              <m:e>
                <m:r>
                  <w:rPr>
                    <w:rFonts w:ascii="Cambria Math" w:hAnsi="Cambria Math" w:cs="Calibri"/>
                    <w:color w:val="auto"/>
                  </w:rPr>
                  <m:t>CSP</m:t>
                </m:r>
              </m:e>
              <m:sub>
                <m:r>
                  <m:rPr>
                    <m:sty m:val="p"/>
                  </m:rPr>
                  <w:rPr>
                    <w:rFonts w:ascii="Cambria Math" w:hAnsi="Cambria Math" w:cs="Calibri"/>
                    <w:color w:val="auto"/>
                  </w:rPr>
                  <m:t>ASC</m:t>
                </m:r>
              </m:sub>
            </m:sSub>
          </m:num>
          <m:den>
            <m:sSub>
              <m:sSubPr>
                <m:ctrlPr>
                  <w:rPr>
                    <w:rFonts w:ascii="Cambria Math" w:hAnsi="Cambria Math" w:cs="Calibri"/>
                    <w:i/>
                    <w:color w:val="auto"/>
                  </w:rPr>
                </m:ctrlPr>
              </m:sSubPr>
              <m:e>
                <m:r>
                  <w:rPr>
                    <w:rFonts w:ascii="Cambria Math" w:hAnsi="Cambria Math" w:cs="Calibri"/>
                    <w:color w:val="auto"/>
                  </w:rPr>
                  <m:t>CSP</m:t>
                </m:r>
              </m:e>
              <m:sub>
                <m:r>
                  <m:rPr>
                    <m:sty m:val="p"/>
                  </m:rPr>
                  <w:rPr>
                    <w:rFonts w:ascii="Cambria Math" w:hAnsi="Cambria Math" w:cs="Calibri"/>
                    <w:color w:val="auto"/>
                  </w:rPr>
                  <m:t>Vehicle</m:t>
                </m:r>
              </m:sub>
            </m:sSub>
          </m:den>
        </m:f>
        <m:r>
          <w:rPr>
            <w:rFonts w:ascii="Cambria Math" w:hAnsi="Cambria Math" w:cs="Calibri"/>
            <w:color w:val="auto"/>
          </w:rPr>
          <m:t>×100</m:t>
        </m:r>
      </m:oMath>
      <w:r w:rsidR="00E241C7" w:rsidRPr="00665017">
        <w:rPr>
          <w:rFonts w:cs="Calibri"/>
          <w:i/>
          <w:color w:val="auto"/>
        </w:rPr>
        <w:tab/>
      </w:r>
      <w:r w:rsidR="00F80F14" w:rsidRPr="00665017">
        <w:rPr>
          <w:rFonts w:cs="Calibri"/>
          <w:i/>
          <w:color w:val="auto"/>
        </w:rPr>
        <w:tab/>
      </w:r>
      <w:r w:rsidR="00F80F14" w:rsidRPr="00665017">
        <w:rPr>
          <w:rFonts w:cs="Calibri"/>
          <w:i/>
          <w:color w:val="auto"/>
        </w:rPr>
        <w:tab/>
      </w:r>
      <w:r w:rsidR="00F80F14" w:rsidRPr="00665017">
        <w:rPr>
          <w:rFonts w:cs="Calibri"/>
          <w:i/>
          <w:color w:val="auto"/>
        </w:rPr>
        <w:tab/>
      </w:r>
      <w:r w:rsidR="00F80F14" w:rsidRPr="00665017">
        <w:rPr>
          <w:rFonts w:cs="Calibri"/>
          <w:i/>
          <w:color w:val="auto"/>
        </w:rPr>
        <w:tab/>
      </w:r>
      <w:r w:rsidR="00E241C7" w:rsidRPr="00665017">
        <w:rPr>
          <w:rFonts w:cs="Calibri"/>
          <w:iCs/>
          <w:color w:val="auto"/>
        </w:rPr>
        <w:t>(1)</w:t>
      </w:r>
    </w:p>
    <w:p w14:paraId="0D4EFDB1" w14:textId="77777777" w:rsidR="00E241C7" w:rsidRPr="00665017" w:rsidRDefault="00E241C7" w:rsidP="00665017">
      <w:pPr>
        <w:rPr>
          <w:rFonts w:cs="Calibri"/>
          <w:color w:val="auto"/>
        </w:rPr>
      </w:pPr>
    </w:p>
    <w:p w14:paraId="6B907E6A" w14:textId="3AB8623A" w:rsidR="00E80890" w:rsidRPr="00665017" w:rsidRDefault="009547B4" w:rsidP="00665017">
      <w:pPr>
        <w:rPr>
          <w:rFonts w:cs="Calibri"/>
          <w:color w:val="auto"/>
        </w:rPr>
      </w:pPr>
      <w:r w:rsidRPr="00665017">
        <w:rPr>
          <w:rFonts w:cs="Calibri"/>
          <w:color w:val="auto"/>
        </w:rPr>
        <w:t xml:space="preserve">Where </w:t>
      </w:r>
      <w:r w:rsidRPr="00665017">
        <w:rPr>
          <w:rFonts w:cs="Calibri"/>
          <w:i/>
          <w:iCs/>
          <w:color w:val="auto"/>
        </w:rPr>
        <w:t>CSP</w:t>
      </w:r>
      <w:r w:rsidRPr="00665017">
        <w:rPr>
          <w:rFonts w:cs="Calibri"/>
          <w:color w:val="auto"/>
          <w:vertAlign w:val="subscript"/>
        </w:rPr>
        <w:t>ASC</w:t>
      </w:r>
      <w:r w:rsidRPr="00665017">
        <w:rPr>
          <w:rFonts w:cs="Calibri"/>
          <w:color w:val="auto"/>
        </w:rPr>
        <w:t xml:space="preserve"> and </w:t>
      </w:r>
      <w:proofErr w:type="spellStart"/>
      <w:r w:rsidRPr="00665017">
        <w:rPr>
          <w:rFonts w:cs="Calibri"/>
          <w:i/>
          <w:iCs/>
          <w:color w:val="auto"/>
        </w:rPr>
        <w:t>CSP</w:t>
      </w:r>
      <w:r w:rsidRPr="00665017">
        <w:rPr>
          <w:rFonts w:cs="Calibri"/>
          <w:color w:val="auto"/>
          <w:vertAlign w:val="subscript"/>
        </w:rPr>
        <w:t>Vehicle</w:t>
      </w:r>
      <w:proofErr w:type="spellEnd"/>
      <w:r w:rsidRPr="00665017">
        <w:rPr>
          <w:rFonts w:cs="Calibri"/>
          <w:color w:val="auto"/>
        </w:rPr>
        <w:t xml:space="preserve"> are the mean CSP values of the ASC-stimulated and vehicle control</w:t>
      </w:r>
      <w:r w:rsidR="00962B94" w:rsidRPr="00665017">
        <w:rPr>
          <w:rFonts w:cs="Calibri"/>
          <w:color w:val="auto"/>
        </w:rPr>
        <w:t xml:space="preserve"> </w:t>
      </w:r>
      <w:r w:rsidRPr="00665017">
        <w:rPr>
          <w:rFonts w:cs="Calibri"/>
          <w:color w:val="auto"/>
        </w:rPr>
        <w:t>(unstimulated) conditions, respectively.</w:t>
      </w:r>
      <w:r w:rsidR="00E80890" w:rsidRPr="00665017">
        <w:rPr>
          <w:rFonts w:cs="Calibri"/>
          <w:color w:val="auto"/>
        </w:rPr>
        <w:t xml:space="preserve"> </w:t>
      </w:r>
    </w:p>
    <w:p w14:paraId="214E94DB" w14:textId="473EE2E6" w:rsidR="00E80890" w:rsidRPr="00665017" w:rsidRDefault="00E80890" w:rsidP="00665017">
      <w:pPr>
        <w:rPr>
          <w:rFonts w:cs="Calibri"/>
          <w:color w:val="auto"/>
        </w:rPr>
      </w:pPr>
    </w:p>
    <w:p w14:paraId="4A21BF89" w14:textId="10BF8AF3" w:rsidR="00E37374" w:rsidRPr="00665017" w:rsidRDefault="008E72F6" w:rsidP="00665017">
      <w:pPr>
        <w:rPr>
          <w:rFonts w:cs="Calibri"/>
          <w:color w:val="auto"/>
        </w:rPr>
      </w:pPr>
      <w:r w:rsidRPr="00665017">
        <w:rPr>
          <w:rFonts w:cs="Calibri"/>
          <w:color w:val="auto"/>
        </w:rPr>
        <w:t xml:space="preserve">In a cohort of 92 healthy donors (HD), ASC </w:t>
      </w:r>
      <w:r w:rsidR="001A7135" w:rsidRPr="00665017">
        <w:rPr>
          <w:rFonts w:cs="Calibri"/>
          <w:color w:val="auto"/>
        </w:rPr>
        <w:t>activation</w:t>
      </w:r>
      <w:r w:rsidRPr="00665017">
        <w:rPr>
          <w:rFonts w:cs="Calibri"/>
          <w:color w:val="auto"/>
        </w:rPr>
        <w:t xml:space="preserve"> resulted in a mean I³ of ~326%, while 75 cancer patients (CP) had a significantly lower mean of ~161% (</w:t>
      </w:r>
      <w:r w:rsidRPr="00665017">
        <w:rPr>
          <w:rFonts w:cs="Calibri"/>
          <w:i/>
          <w:iCs/>
          <w:color w:val="auto"/>
        </w:rPr>
        <w:t>p</w:t>
      </w:r>
      <w:r w:rsidRPr="00665017">
        <w:rPr>
          <w:rFonts w:cs="Calibri"/>
          <w:color w:val="auto"/>
        </w:rPr>
        <w:t xml:space="preserve"> &lt; 0.001) (</w:t>
      </w:r>
      <w:r w:rsidRPr="00665017">
        <w:rPr>
          <w:rFonts w:cs="Calibri"/>
          <w:b/>
          <w:bCs/>
          <w:color w:val="auto"/>
        </w:rPr>
        <w:t xml:space="preserve">Figure </w:t>
      </w:r>
      <w:r w:rsidR="000E67EB" w:rsidRPr="00665017">
        <w:rPr>
          <w:rFonts w:cs="Calibri"/>
          <w:b/>
          <w:bCs/>
          <w:color w:val="auto"/>
        </w:rPr>
        <w:t>3</w:t>
      </w:r>
      <w:r w:rsidRPr="00665017">
        <w:rPr>
          <w:rFonts w:cs="Calibri"/>
          <w:b/>
          <w:bCs/>
          <w:color w:val="auto"/>
        </w:rPr>
        <w:t>A</w:t>
      </w:r>
      <w:r w:rsidRPr="00665017">
        <w:rPr>
          <w:rFonts w:cs="Calibri"/>
          <w:color w:val="auto"/>
        </w:rPr>
        <w:t xml:space="preserve">). </w:t>
      </w:r>
      <w:r w:rsidR="005B1438" w:rsidRPr="00665017">
        <w:rPr>
          <w:rFonts w:cs="Calibri"/>
          <w:color w:val="auto"/>
        </w:rPr>
        <w:t>These results highlight the ability of LSIT-derived morphological metrics to distinguish immunocompetent from immunosuppressed profiles.</w:t>
      </w:r>
      <w:r w:rsidRPr="00665017">
        <w:rPr>
          <w:rFonts w:cs="Calibri"/>
          <w:color w:val="auto"/>
        </w:rPr>
        <w:t xml:space="preserve"> Flow cytometry confirmed these results: CD107a surface expression after ASC stimulation was significantly higher in HD (1.88% ± 1.29%) than in CP (1.08% ± 0.56%, p = 0.026) (</w:t>
      </w:r>
      <w:r w:rsidRPr="00665017">
        <w:rPr>
          <w:rFonts w:cs="Calibri"/>
          <w:b/>
          <w:bCs/>
          <w:color w:val="auto"/>
        </w:rPr>
        <w:t>Figure 3B</w:t>
      </w:r>
      <w:r w:rsidRPr="00665017">
        <w:rPr>
          <w:rFonts w:cs="Calibri"/>
          <w:color w:val="auto"/>
        </w:rPr>
        <w:t xml:space="preserve">). Similarly, IFN-γ secretion was reduced in CP (1964.05 ± 882.06 </w:t>
      </w:r>
      <w:proofErr w:type="spellStart"/>
      <w:r w:rsidRPr="00665017">
        <w:rPr>
          <w:rFonts w:cs="Calibri"/>
          <w:color w:val="auto"/>
        </w:rPr>
        <w:t>pg</w:t>
      </w:r>
      <w:proofErr w:type="spellEnd"/>
      <w:r w:rsidRPr="00665017">
        <w:rPr>
          <w:rFonts w:cs="Calibri"/>
          <w:color w:val="auto"/>
        </w:rPr>
        <w:t xml:space="preserve">/mL) compared to HD (2582.37 ± 837.20 </w:t>
      </w:r>
      <w:proofErr w:type="spellStart"/>
      <w:r w:rsidRPr="00665017">
        <w:rPr>
          <w:rFonts w:cs="Calibri"/>
          <w:color w:val="auto"/>
        </w:rPr>
        <w:t>pg</w:t>
      </w:r>
      <w:proofErr w:type="spellEnd"/>
      <w:r w:rsidRPr="00665017">
        <w:rPr>
          <w:rFonts w:cs="Calibri"/>
          <w:color w:val="auto"/>
        </w:rPr>
        <w:t xml:space="preserve">/mL, </w:t>
      </w:r>
      <w:r w:rsidRPr="00665017">
        <w:rPr>
          <w:rFonts w:cs="Calibri"/>
          <w:i/>
          <w:iCs/>
          <w:color w:val="auto"/>
        </w:rPr>
        <w:t xml:space="preserve">p </w:t>
      </w:r>
      <w:r w:rsidRPr="00665017">
        <w:rPr>
          <w:rFonts w:cs="Calibri"/>
          <w:color w:val="auto"/>
        </w:rPr>
        <w:t>= 0.003) (</w:t>
      </w:r>
      <w:r w:rsidRPr="00665017">
        <w:rPr>
          <w:rFonts w:cs="Calibri"/>
          <w:b/>
          <w:bCs/>
          <w:color w:val="auto"/>
        </w:rPr>
        <w:t>Figure 3C</w:t>
      </w:r>
      <w:r w:rsidRPr="00665017">
        <w:rPr>
          <w:rFonts w:cs="Calibri"/>
          <w:color w:val="auto"/>
        </w:rPr>
        <w:t xml:space="preserve">). </w:t>
      </w:r>
      <w:r w:rsidR="00CF25F1" w:rsidRPr="00665017">
        <w:rPr>
          <w:rFonts w:cs="Calibri"/>
          <w:color w:val="auto"/>
        </w:rPr>
        <w:t xml:space="preserve">These results confirm a consistent and significant reduction in NK cell function in patients with cancer, validating the I³ </w:t>
      </w:r>
      <w:r w:rsidR="00CF25F1" w:rsidRPr="00665017">
        <w:rPr>
          <w:rFonts w:cs="Calibri"/>
          <w:color w:val="auto"/>
        </w:rPr>
        <w:lastRenderedPageBreak/>
        <w:t>index as a label-free biomarker of innate immunity.</w:t>
      </w:r>
    </w:p>
    <w:p w14:paraId="379A807B" w14:textId="77777777" w:rsidR="000C73D3" w:rsidRPr="00665017" w:rsidRDefault="000C73D3" w:rsidP="00665017">
      <w:pPr>
        <w:rPr>
          <w:rFonts w:cs="Calibri"/>
          <w:color w:val="auto"/>
        </w:rPr>
      </w:pPr>
    </w:p>
    <w:p w14:paraId="460D718C" w14:textId="3AD445E9" w:rsidR="00E20186" w:rsidRPr="00665017" w:rsidRDefault="00471785" w:rsidP="00665017">
      <w:pPr>
        <w:widowControl/>
        <w:rPr>
          <w:rFonts w:cs="Calibri"/>
          <w:color w:val="auto"/>
        </w:rPr>
      </w:pPr>
      <w:r w:rsidRPr="00665017">
        <w:rPr>
          <w:rFonts w:cs="Calibri"/>
          <w:color w:val="auto"/>
        </w:rPr>
        <w:t>CD107a-stratified NK-92 cells were used for further validation (CD107a</w:t>
      </w:r>
      <w:r w:rsidRPr="00665017">
        <w:rPr>
          <w:rFonts w:cs="Calibri"/>
          <w:color w:val="auto"/>
          <w:vertAlign w:val="superscript"/>
        </w:rPr>
        <w:t>low</w:t>
      </w:r>
      <w:r w:rsidRPr="00665017">
        <w:rPr>
          <w:rFonts w:cs="Calibri"/>
          <w:color w:val="auto"/>
        </w:rPr>
        <w:t>, CD107a</w:t>
      </w:r>
      <w:r w:rsidRPr="00665017">
        <w:rPr>
          <w:rFonts w:cs="Calibri"/>
          <w:color w:val="auto"/>
          <w:vertAlign w:val="superscript"/>
        </w:rPr>
        <w:t>med</w:t>
      </w:r>
      <w:r w:rsidRPr="00665017">
        <w:rPr>
          <w:rFonts w:cs="Calibri"/>
          <w:color w:val="auto"/>
        </w:rPr>
        <w:t>, and CD107a</w:t>
      </w:r>
      <w:r w:rsidRPr="00665017">
        <w:rPr>
          <w:rFonts w:cs="Calibri"/>
          <w:color w:val="auto"/>
          <w:vertAlign w:val="superscript"/>
        </w:rPr>
        <w:t>high</w:t>
      </w:r>
      <w:r w:rsidRPr="00665017">
        <w:rPr>
          <w:rFonts w:cs="Calibri"/>
          <w:color w:val="auto"/>
        </w:rPr>
        <w:t>).</w:t>
      </w:r>
      <w:r w:rsidR="0034056E" w:rsidRPr="00665017">
        <w:rPr>
          <w:rFonts w:cs="Calibri"/>
          <w:color w:val="auto"/>
        </w:rPr>
        <w:t xml:space="preserve"> </w:t>
      </w:r>
      <w:r w:rsidRPr="00665017">
        <w:rPr>
          <w:rFonts w:cs="Calibri"/>
          <w:color w:val="auto"/>
        </w:rPr>
        <w:t>An increase in CD107a expression corresponded with increased forward scatter (FSC) and side scatter (SSC) and was associated with an increase in PPD and WSM-SD (</w:t>
      </w:r>
      <w:r w:rsidRPr="00665017">
        <w:rPr>
          <w:rFonts w:cs="Calibri"/>
          <w:b/>
          <w:bCs/>
          <w:color w:val="auto"/>
        </w:rPr>
        <w:t>Figure 4</w:t>
      </w:r>
      <w:r w:rsidRPr="00665017">
        <w:rPr>
          <w:rFonts w:cs="Calibri"/>
          <w:color w:val="auto"/>
        </w:rPr>
        <w:t>).</w:t>
      </w:r>
      <w:r w:rsidR="0034056E" w:rsidRPr="00665017">
        <w:rPr>
          <w:rFonts w:cs="Calibri"/>
          <w:color w:val="auto"/>
        </w:rPr>
        <w:t xml:space="preserve"> CD107a</w:t>
      </w:r>
      <w:r w:rsidR="0034056E" w:rsidRPr="00665017">
        <w:rPr>
          <w:rFonts w:cs="Calibri"/>
          <w:color w:val="auto"/>
          <w:vertAlign w:val="superscript"/>
        </w:rPr>
        <w:t>high</w:t>
      </w:r>
      <w:r w:rsidR="0034056E" w:rsidRPr="00665017">
        <w:rPr>
          <w:rFonts w:cs="Calibri"/>
          <w:color w:val="auto"/>
        </w:rPr>
        <w:t xml:space="preserve"> NK-92 cells had significantly higher FSC and SSC levels (p &lt; 0.001), indicating greater cell volume and granularity. </w:t>
      </w:r>
      <w:r w:rsidR="00232059" w:rsidRPr="00665017">
        <w:rPr>
          <w:rFonts w:cs="Calibri"/>
          <w:color w:val="auto"/>
        </w:rPr>
        <w:t>Shadow image analysis mirrored these trends: PPD was significantly higher in CD107a</w:t>
      </w:r>
      <w:r w:rsidR="00232059" w:rsidRPr="00665017">
        <w:rPr>
          <w:rFonts w:cs="Calibri"/>
          <w:color w:val="auto"/>
          <w:vertAlign w:val="superscript"/>
        </w:rPr>
        <w:t>med</w:t>
      </w:r>
      <w:r w:rsidR="00232059" w:rsidRPr="00665017">
        <w:rPr>
          <w:rFonts w:cs="Calibri"/>
          <w:color w:val="auto"/>
        </w:rPr>
        <w:t xml:space="preserve"> and CD107a</w:t>
      </w:r>
      <w:r w:rsidR="00232059" w:rsidRPr="00665017">
        <w:rPr>
          <w:rFonts w:cs="Calibri"/>
          <w:color w:val="auto"/>
          <w:vertAlign w:val="superscript"/>
        </w:rPr>
        <w:t>high</w:t>
      </w:r>
      <w:r w:rsidR="00232059" w:rsidRPr="00665017">
        <w:rPr>
          <w:rFonts w:cs="Calibri"/>
          <w:color w:val="auto"/>
        </w:rPr>
        <w:t xml:space="preserve"> cells, and WSM-SD increased with cytoplasmic irregularity and CD107a intensity.</w:t>
      </w:r>
      <w:r w:rsidR="0034056E" w:rsidRPr="00665017">
        <w:rPr>
          <w:rFonts w:cs="Calibri"/>
          <w:color w:val="auto"/>
        </w:rPr>
        <w:t xml:space="preserve"> </w:t>
      </w:r>
      <w:r w:rsidR="00B02086" w:rsidRPr="00665017">
        <w:rPr>
          <w:rFonts w:cs="Calibri"/>
          <w:color w:val="auto"/>
        </w:rPr>
        <w:t>These results confirm that LSIT-derived parameters accurately reflect flow cytometry-based activation profiling without fluorescent labeling.</w:t>
      </w:r>
    </w:p>
    <w:p w14:paraId="24FEBF31" w14:textId="77777777" w:rsidR="000C73D3" w:rsidRPr="00665017" w:rsidRDefault="000C73D3" w:rsidP="00665017">
      <w:pPr>
        <w:widowControl/>
        <w:rPr>
          <w:rFonts w:eastAsia="Times New Roman" w:cs="Calibri"/>
          <w:color w:val="auto"/>
        </w:rPr>
      </w:pPr>
    </w:p>
    <w:p w14:paraId="1F63AE2D" w14:textId="45F1DD86" w:rsidR="00E80890" w:rsidRPr="00665017" w:rsidRDefault="00232059" w:rsidP="00665017">
      <w:pPr>
        <w:rPr>
          <w:rFonts w:cs="Calibri"/>
          <w:color w:val="auto"/>
        </w:rPr>
      </w:pPr>
      <w:r w:rsidRPr="00665017">
        <w:rPr>
          <w:rFonts w:cs="Calibri"/>
          <w:color w:val="auto"/>
        </w:rPr>
        <w:t>A positive result was defined as a clear morphological separation between ASC-</w:t>
      </w:r>
      <w:r w:rsidR="001A7135" w:rsidRPr="00665017">
        <w:rPr>
          <w:rFonts w:cs="Calibri"/>
          <w:color w:val="auto"/>
        </w:rPr>
        <w:t>stimulated</w:t>
      </w:r>
      <w:r w:rsidRPr="00665017">
        <w:rPr>
          <w:rFonts w:cs="Calibri"/>
          <w:color w:val="auto"/>
        </w:rPr>
        <w:t xml:space="preserve"> and vehicle samples, high CSP values under ASC</w:t>
      </w:r>
      <w:r w:rsidR="00A11D0B" w:rsidRPr="00665017">
        <w:rPr>
          <w:rFonts w:cs="Calibri"/>
          <w:color w:val="auto"/>
        </w:rPr>
        <w:t xml:space="preserve">-stimulated </w:t>
      </w:r>
      <w:r w:rsidRPr="00665017">
        <w:rPr>
          <w:rFonts w:cs="Calibri"/>
          <w:color w:val="auto"/>
        </w:rPr>
        <w:t>conditions, and an I³ value significantly exceeding 100%.</w:t>
      </w:r>
      <w:r w:rsidR="00B26123" w:rsidRPr="00665017">
        <w:rPr>
          <w:rFonts w:cs="Calibri"/>
          <w:color w:val="auto"/>
        </w:rPr>
        <w:t xml:space="preserve"> </w:t>
      </w:r>
      <w:r w:rsidR="00E06220" w:rsidRPr="00665017">
        <w:rPr>
          <w:rFonts w:cs="Calibri"/>
          <w:color w:val="auto"/>
        </w:rPr>
        <w:t>In contrast, suboptimal results include minimal changes in CSP or I³ values (~100–120%) due to poor NK cell isolation, degraded ASC reagents, inadequate incubation, or improper calibration or image acquisition methods.</w:t>
      </w:r>
      <w:r w:rsidR="00B26123" w:rsidRPr="00665017">
        <w:rPr>
          <w:rFonts w:cs="Calibri"/>
          <w:color w:val="auto"/>
        </w:rPr>
        <w:t xml:space="preserve"> </w:t>
      </w:r>
      <w:r w:rsidR="00CF25F1" w:rsidRPr="00665017">
        <w:rPr>
          <w:rFonts w:cs="Calibri"/>
          <w:color w:val="auto"/>
        </w:rPr>
        <w:t>For example, low-contrast shadow images or unresolved diffraction rings can cause the WSM-SD values to approach zero, thereby invalidating the CSP calculations.</w:t>
      </w:r>
      <w:r w:rsidR="00B26123" w:rsidRPr="00665017">
        <w:rPr>
          <w:rFonts w:cs="Calibri"/>
          <w:color w:val="auto"/>
        </w:rPr>
        <w:t xml:space="preserve"> </w:t>
      </w:r>
      <w:r w:rsidR="001F1570" w:rsidRPr="00665017">
        <w:rPr>
          <w:rFonts w:cs="Calibri"/>
          <w:color w:val="auto"/>
        </w:rPr>
        <w:t>The system automatically displays these problems and prompts the user to repeat the calibration or analysis.</w:t>
      </w:r>
    </w:p>
    <w:p w14:paraId="50A43A66" w14:textId="77777777" w:rsidR="00FB58D8" w:rsidRPr="00665017" w:rsidRDefault="00FB58D8" w:rsidP="00665017">
      <w:pPr>
        <w:rPr>
          <w:rFonts w:cs="Calibri"/>
          <w:color w:val="auto"/>
        </w:rPr>
      </w:pPr>
    </w:p>
    <w:p w14:paraId="62C4BAEF" w14:textId="23E1C15D" w:rsidR="00E80890" w:rsidRPr="00665017" w:rsidRDefault="009547B4" w:rsidP="00665017">
      <w:pPr>
        <w:rPr>
          <w:rFonts w:cs="Calibri"/>
          <w:color w:val="auto"/>
        </w:rPr>
      </w:pPr>
      <w:r w:rsidRPr="00665017">
        <w:rPr>
          <w:rFonts w:cs="Calibri"/>
          <w:color w:val="auto"/>
        </w:rPr>
        <w:t xml:space="preserve">The LSIT platform, with integrated software, quantitatively assesses NK cell activation by comparing the CSP values of </w:t>
      </w:r>
      <w:r w:rsidRPr="00665017">
        <w:rPr>
          <w:rFonts w:cs="Calibri"/>
          <w:color w:val="auto"/>
          <w:lang w:eastAsia="ko-KR"/>
        </w:rPr>
        <w:t>activated</w:t>
      </w:r>
      <w:r w:rsidRPr="00665017">
        <w:rPr>
          <w:rFonts w:cs="Calibri"/>
          <w:color w:val="auto"/>
        </w:rPr>
        <w:t xml:space="preserve"> and </w:t>
      </w:r>
      <w:r w:rsidRPr="00665017">
        <w:rPr>
          <w:rFonts w:cs="Calibri"/>
          <w:color w:val="auto"/>
          <w:lang w:eastAsia="ko-KR"/>
        </w:rPr>
        <w:t xml:space="preserve">unstimulated </w:t>
      </w:r>
      <w:r w:rsidRPr="00665017">
        <w:rPr>
          <w:rFonts w:cs="Calibri"/>
          <w:color w:val="auto"/>
        </w:rPr>
        <w:t>control cells.</w:t>
      </w:r>
      <w:r w:rsidR="0095618C" w:rsidRPr="00665017">
        <w:rPr>
          <w:rFonts w:cs="Calibri"/>
          <w:color w:val="auto"/>
        </w:rPr>
        <w:t xml:space="preserve"> </w:t>
      </w:r>
      <w:r w:rsidR="00E01A7D" w:rsidRPr="00665017">
        <w:rPr>
          <w:rFonts w:cs="Calibri"/>
          <w:color w:val="auto"/>
        </w:rPr>
        <w:t>The I³ index standardizes immune response assessment: higher values reflect strong activation, whereas lower values indicate reduced function.</w:t>
      </w:r>
      <w:r w:rsidR="0095618C" w:rsidRPr="00665017">
        <w:rPr>
          <w:rFonts w:cs="Calibri"/>
          <w:color w:val="auto"/>
        </w:rPr>
        <w:t xml:space="preserve"> </w:t>
      </w:r>
      <w:r w:rsidR="002563AD" w:rsidRPr="00665017">
        <w:rPr>
          <w:rFonts w:cs="Calibri"/>
          <w:color w:val="auto"/>
        </w:rPr>
        <w:t xml:space="preserve">The </w:t>
      </w:r>
      <w:proofErr w:type="gramStart"/>
      <w:r w:rsidR="002563AD" w:rsidRPr="00665017">
        <w:rPr>
          <w:rFonts w:cs="Calibri"/>
          <w:color w:val="auto"/>
        </w:rPr>
        <w:t>final results</w:t>
      </w:r>
      <w:proofErr w:type="gramEnd"/>
      <w:r w:rsidR="002563AD" w:rsidRPr="00665017">
        <w:rPr>
          <w:rFonts w:cs="Calibri"/>
          <w:color w:val="auto"/>
        </w:rPr>
        <w:t>, including NK cell counts and I³, are displayed on the system interface (</w:t>
      </w:r>
      <w:r w:rsidR="002563AD" w:rsidRPr="00665017">
        <w:rPr>
          <w:rFonts w:cs="Calibri"/>
          <w:b/>
          <w:bCs/>
          <w:color w:val="auto"/>
        </w:rPr>
        <w:t>Figure 5)</w:t>
      </w:r>
      <w:r w:rsidR="002563AD" w:rsidRPr="00665017">
        <w:rPr>
          <w:rFonts w:cs="Calibri"/>
          <w:color w:val="auto"/>
        </w:rPr>
        <w:t xml:space="preserve"> and can be exported.</w:t>
      </w:r>
      <w:r w:rsidR="00E80890" w:rsidRPr="00665017">
        <w:rPr>
          <w:rFonts w:cs="Calibri"/>
          <w:color w:val="auto"/>
        </w:rPr>
        <w:t xml:space="preserve"> </w:t>
      </w:r>
      <w:r w:rsidR="00CF25F1" w:rsidRPr="00665017">
        <w:rPr>
          <w:rFonts w:cs="Calibri"/>
          <w:color w:val="auto"/>
        </w:rPr>
        <w:t>These findings confirm the effectiveness of the LSIT platform for the rapid label-free assessment of NK cell activity, supporting its use in both research and clinical applications.</w:t>
      </w:r>
    </w:p>
    <w:p w14:paraId="30445637" w14:textId="77777777" w:rsidR="00E80890" w:rsidRPr="00665017" w:rsidRDefault="00E80890" w:rsidP="00665017">
      <w:pPr>
        <w:rPr>
          <w:rFonts w:cs="Calibri"/>
          <w:b/>
          <w:color w:val="auto"/>
        </w:rPr>
      </w:pPr>
    </w:p>
    <w:p w14:paraId="48AC4B54" w14:textId="68E7C7BD" w:rsidR="00E80890" w:rsidRPr="00665017" w:rsidRDefault="00E80890" w:rsidP="00665017">
      <w:pPr>
        <w:rPr>
          <w:rFonts w:cs="Calibri"/>
          <w:color w:val="auto"/>
        </w:rPr>
      </w:pPr>
      <w:r w:rsidRPr="00665017">
        <w:rPr>
          <w:rFonts w:cs="Calibri"/>
          <w:b/>
          <w:color w:val="auto"/>
        </w:rPr>
        <w:t>FIGURE LEGENDS:</w:t>
      </w:r>
      <w:r w:rsidRPr="00665017">
        <w:rPr>
          <w:rFonts w:cs="Calibri"/>
          <w:color w:val="auto"/>
        </w:rPr>
        <w:t xml:space="preserve"> </w:t>
      </w:r>
    </w:p>
    <w:p w14:paraId="1FC3C0D2" w14:textId="77777777" w:rsidR="006F3F4E" w:rsidRPr="00665017" w:rsidRDefault="006F3F4E" w:rsidP="00665017">
      <w:pPr>
        <w:rPr>
          <w:rFonts w:cs="Calibri"/>
          <w:b/>
          <w:bCs/>
          <w:color w:val="auto"/>
        </w:rPr>
      </w:pPr>
    </w:p>
    <w:p w14:paraId="09B26836" w14:textId="5AB50FE8" w:rsidR="006842E9" w:rsidRPr="00665017" w:rsidRDefault="00C40163" w:rsidP="00665017">
      <w:pPr>
        <w:rPr>
          <w:rFonts w:cs="Calibri"/>
          <w:color w:val="auto"/>
        </w:rPr>
      </w:pPr>
      <w:r w:rsidRPr="00665017">
        <w:rPr>
          <w:rFonts w:cs="Calibri"/>
          <w:b/>
          <w:bCs/>
          <w:color w:val="auto"/>
        </w:rPr>
        <w:t>Figure 1: LSIT platform workflow and quantification of shadow parameters.</w:t>
      </w:r>
      <w:r w:rsidRPr="00665017">
        <w:rPr>
          <w:rFonts w:cs="Calibri"/>
          <w:color w:val="auto"/>
        </w:rPr>
        <w:t xml:space="preserve"> </w:t>
      </w:r>
      <w:r w:rsidR="000137C6" w:rsidRPr="00665017">
        <w:rPr>
          <w:rFonts w:cs="Calibri"/>
          <w:color w:val="auto"/>
        </w:rPr>
        <w:t>(</w:t>
      </w:r>
      <w:r w:rsidR="000137C6" w:rsidRPr="00665017">
        <w:rPr>
          <w:rFonts w:cs="Calibri"/>
          <w:b/>
          <w:bCs/>
          <w:color w:val="auto"/>
        </w:rPr>
        <w:t>A</w:t>
      </w:r>
      <w:r w:rsidR="000137C6" w:rsidRPr="00665017">
        <w:rPr>
          <w:rFonts w:cs="Calibri"/>
          <w:color w:val="auto"/>
        </w:rPr>
        <w:t xml:space="preserve">) Schematic workflow of the label-free NK cell </w:t>
      </w:r>
      <w:r w:rsidR="00802E3A" w:rsidRPr="00665017">
        <w:rPr>
          <w:rFonts w:cs="Calibri"/>
          <w:color w:val="auto"/>
        </w:rPr>
        <w:t>activity monitoring</w:t>
      </w:r>
      <w:r w:rsidR="000137C6" w:rsidRPr="00665017">
        <w:rPr>
          <w:rFonts w:cs="Calibri"/>
          <w:color w:val="auto"/>
        </w:rPr>
        <w:t xml:space="preserve"> LSIT platform.</w:t>
      </w:r>
      <w:r w:rsidRPr="00665017">
        <w:rPr>
          <w:rFonts w:cs="Calibri"/>
          <w:color w:val="auto"/>
        </w:rPr>
        <w:t xml:space="preserve"> </w:t>
      </w:r>
      <w:r w:rsidR="00BD7AEC" w:rsidRPr="00665017">
        <w:rPr>
          <w:rFonts w:cs="Calibri"/>
          <w:color w:val="auto"/>
        </w:rPr>
        <w:t xml:space="preserve">Isolated NK cells were stimulated with </w:t>
      </w:r>
      <w:proofErr w:type="gramStart"/>
      <w:r w:rsidR="00BD7AEC" w:rsidRPr="00665017">
        <w:rPr>
          <w:rFonts w:cs="Calibri"/>
          <w:color w:val="auto"/>
        </w:rPr>
        <w:t xml:space="preserve">ASC </w:t>
      </w:r>
      <w:r w:rsidR="00675B9B" w:rsidRPr="00665017">
        <w:rPr>
          <w:rFonts w:cs="Calibri"/>
          <w:color w:val="auto"/>
        </w:rPr>
        <w:t xml:space="preserve"> for</w:t>
      </w:r>
      <w:proofErr w:type="gramEnd"/>
      <w:r w:rsidR="00675B9B" w:rsidRPr="00665017">
        <w:rPr>
          <w:rFonts w:cs="Calibri"/>
          <w:color w:val="auto"/>
        </w:rPr>
        <w:t xml:space="preserve"> </w:t>
      </w:r>
      <w:r w:rsidR="00BD7AEC" w:rsidRPr="00665017">
        <w:rPr>
          <w:rFonts w:cs="Calibri"/>
          <w:color w:val="auto"/>
        </w:rPr>
        <w:t>1 h.</w:t>
      </w:r>
      <w:r w:rsidRPr="00665017">
        <w:rPr>
          <w:rFonts w:cs="Calibri"/>
          <w:color w:val="auto"/>
        </w:rPr>
        <w:t xml:space="preserve"> </w:t>
      </w:r>
      <w:r w:rsidR="00232059" w:rsidRPr="00665017">
        <w:rPr>
          <w:rFonts w:cs="Calibri"/>
          <w:color w:val="auto"/>
        </w:rPr>
        <w:t xml:space="preserve">Subsequently, 10 µL of </w:t>
      </w:r>
      <w:r w:rsidR="00646955" w:rsidRPr="00665017">
        <w:rPr>
          <w:rFonts w:cs="Calibri"/>
          <w:color w:val="auto"/>
        </w:rPr>
        <w:t xml:space="preserve">unstimulated cells </w:t>
      </w:r>
      <w:proofErr w:type="gramStart"/>
      <w:r w:rsidR="00646955" w:rsidRPr="00665017">
        <w:rPr>
          <w:rFonts w:cs="Calibri"/>
          <w:color w:val="auto"/>
        </w:rPr>
        <w:t>was</w:t>
      </w:r>
      <w:proofErr w:type="gramEnd"/>
      <w:r w:rsidR="00646955" w:rsidRPr="00665017">
        <w:rPr>
          <w:rFonts w:cs="Calibri"/>
          <w:color w:val="auto"/>
        </w:rPr>
        <w:t xml:space="preserve"> loaded into Channels A and B, and 10 µL of ASC-</w:t>
      </w:r>
      <w:r w:rsidR="00A11D0B" w:rsidRPr="00665017">
        <w:rPr>
          <w:rFonts w:cs="Calibri"/>
          <w:color w:val="auto"/>
        </w:rPr>
        <w:t>stimulated</w:t>
      </w:r>
      <w:r w:rsidR="00646955" w:rsidRPr="00665017">
        <w:rPr>
          <w:rFonts w:cs="Calibri"/>
          <w:color w:val="auto"/>
        </w:rPr>
        <w:t xml:space="preserve"> cells </w:t>
      </w:r>
      <w:proofErr w:type="gramStart"/>
      <w:r w:rsidR="00646955" w:rsidRPr="00665017">
        <w:rPr>
          <w:rFonts w:cs="Calibri"/>
          <w:color w:val="auto"/>
        </w:rPr>
        <w:t>was</w:t>
      </w:r>
      <w:proofErr w:type="gramEnd"/>
      <w:r w:rsidR="00646955" w:rsidRPr="00665017">
        <w:rPr>
          <w:rFonts w:cs="Calibri"/>
          <w:color w:val="auto"/>
        </w:rPr>
        <w:t xml:space="preserve"> loaded into Channels C and D. The samples were then analyzed using the </w:t>
      </w:r>
      <w:r w:rsidR="00232059" w:rsidRPr="00665017">
        <w:rPr>
          <w:rFonts w:cs="Calibri"/>
          <w:color w:val="auto"/>
        </w:rPr>
        <w:t>LSIT platform.</w:t>
      </w:r>
      <w:r w:rsidRPr="00665017">
        <w:rPr>
          <w:rFonts w:cs="Calibri"/>
          <w:color w:val="auto"/>
        </w:rPr>
        <w:t xml:space="preserve"> </w:t>
      </w:r>
      <w:r w:rsidR="009547B4" w:rsidRPr="00665017">
        <w:rPr>
          <w:rFonts w:cs="Calibri"/>
          <w:color w:val="auto"/>
        </w:rPr>
        <w:t>(</w:t>
      </w:r>
      <w:r w:rsidR="009547B4" w:rsidRPr="00665017">
        <w:rPr>
          <w:rFonts w:cs="Calibri"/>
          <w:b/>
          <w:bCs/>
          <w:color w:val="auto"/>
        </w:rPr>
        <w:t>B</w:t>
      </w:r>
      <w:r w:rsidR="009547B4" w:rsidRPr="00665017">
        <w:rPr>
          <w:rFonts w:cs="Calibri"/>
          <w:color w:val="auto"/>
        </w:rPr>
        <w:t xml:space="preserve">) </w:t>
      </w:r>
      <w:r w:rsidR="009547B4" w:rsidRPr="00665017">
        <w:rPr>
          <w:rFonts w:cs="Calibri"/>
          <w:color w:val="auto"/>
          <w:lang w:eastAsia="ko-KR"/>
        </w:rPr>
        <w:t xml:space="preserve">Hardware overview with sample loading setup </w:t>
      </w:r>
      <w:r w:rsidR="009547B4" w:rsidRPr="00665017">
        <w:rPr>
          <w:rFonts w:cs="Calibri"/>
          <w:color w:val="auto"/>
        </w:rPr>
        <w:t>and main components of the multichannel LSIT (CMOS sensor platform for recording diffraction patterns under LED pinhole illumination), with a diagram of the diffraction pattern formation.</w:t>
      </w:r>
      <w:r w:rsidR="007A7917" w:rsidRPr="00665017">
        <w:rPr>
          <w:rFonts w:cs="Calibri"/>
          <w:color w:val="auto"/>
        </w:rPr>
        <w:t xml:space="preserve"> </w:t>
      </w:r>
      <w:r w:rsidR="002B4510" w:rsidRPr="00665017">
        <w:rPr>
          <w:rFonts w:cs="Calibri"/>
          <w:color w:val="auto"/>
        </w:rPr>
        <w:t>(</w:t>
      </w:r>
      <w:r w:rsidR="002B4510" w:rsidRPr="00665017">
        <w:rPr>
          <w:rFonts w:cs="Calibri"/>
          <w:b/>
          <w:bCs/>
          <w:color w:val="auto"/>
        </w:rPr>
        <w:t>C</w:t>
      </w:r>
      <w:r w:rsidR="002B4510" w:rsidRPr="00665017">
        <w:rPr>
          <w:rFonts w:cs="Calibri"/>
          <w:color w:val="auto"/>
        </w:rPr>
        <w:t xml:space="preserve">) Representative shadow image with an </w:t>
      </w:r>
      <w:proofErr w:type="gramStart"/>
      <w:r w:rsidR="002B4510" w:rsidRPr="00665017">
        <w:rPr>
          <w:rFonts w:cs="Calibri"/>
          <w:color w:val="auto"/>
        </w:rPr>
        <w:t>inset</w:t>
      </w:r>
      <w:proofErr w:type="gramEnd"/>
      <w:r w:rsidR="002B4510" w:rsidRPr="00665017">
        <w:rPr>
          <w:rFonts w:cs="Calibri"/>
          <w:color w:val="auto"/>
        </w:rPr>
        <w:t xml:space="preserve"> showing a single-cell diffraction pattern.</w:t>
      </w:r>
      <w:r w:rsidRPr="00665017">
        <w:rPr>
          <w:rFonts w:cs="Calibri"/>
          <w:color w:val="auto"/>
        </w:rPr>
        <w:t xml:space="preserve"> </w:t>
      </w:r>
      <w:r w:rsidR="002B4510" w:rsidRPr="00665017">
        <w:rPr>
          <w:rFonts w:cs="Calibri"/>
          <w:color w:val="auto"/>
        </w:rPr>
        <w:t>(</w:t>
      </w:r>
      <w:r w:rsidR="002B4510" w:rsidRPr="00665017">
        <w:rPr>
          <w:rFonts w:cs="Calibri"/>
          <w:b/>
          <w:bCs/>
          <w:color w:val="auto"/>
        </w:rPr>
        <w:t>D</w:t>
      </w:r>
      <w:r w:rsidR="002B4510" w:rsidRPr="00665017">
        <w:rPr>
          <w:rFonts w:cs="Calibri"/>
          <w:color w:val="auto"/>
        </w:rPr>
        <w:t xml:space="preserve">) Intensity profiles of the diffraction rings of </w:t>
      </w:r>
      <w:r w:rsidR="00B873D6" w:rsidRPr="00665017">
        <w:rPr>
          <w:rFonts w:cs="Calibri"/>
          <w:color w:val="auto"/>
          <w:lang w:eastAsia="ko-KR"/>
        </w:rPr>
        <w:t>unstimulated</w:t>
      </w:r>
      <w:r w:rsidR="00B873D6" w:rsidRPr="00665017">
        <w:rPr>
          <w:rFonts w:cs="Calibri"/>
          <w:color w:val="auto"/>
        </w:rPr>
        <w:t xml:space="preserve"> </w:t>
      </w:r>
      <w:r w:rsidR="002B4510" w:rsidRPr="00665017">
        <w:rPr>
          <w:rFonts w:cs="Calibri"/>
          <w:color w:val="auto"/>
        </w:rPr>
        <w:t>(gray) and activated (red) NK cells.</w:t>
      </w:r>
      <w:r w:rsidRPr="00665017">
        <w:rPr>
          <w:rFonts w:cs="Calibri"/>
          <w:color w:val="auto"/>
        </w:rPr>
        <w:t xml:space="preserve"> </w:t>
      </w:r>
      <w:r w:rsidR="00F80B45" w:rsidRPr="00665017">
        <w:rPr>
          <w:rFonts w:cs="Calibri"/>
          <w:color w:val="auto"/>
        </w:rPr>
        <w:t>Activation increases both the peak-to-peak distance (PPD) and the standard deviation of the width of the secondary maxima (WSM-SD), reflecting cell enlargement and increased complexity.</w:t>
      </w:r>
      <w:r w:rsidRPr="00665017">
        <w:rPr>
          <w:rFonts w:cs="Calibri"/>
          <w:color w:val="auto"/>
        </w:rPr>
        <w:t xml:space="preserve"> </w:t>
      </w:r>
      <w:r w:rsidR="00FB620C" w:rsidRPr="00665017">
        <w:rPr>
          <w:rFonts w:cs="Calibri"/>
          <w:color w:val="auto"/>
        </w:rPr>
        <w:t xml:space="preserve">These parameters were extracted to calculate the </w:t>
      </w:r>
      <w:r w:rsidR="00914689" w:rsidRPr="00665017">
        <w:rPr>
          <w:rFonts w:cs="Calibri"/>
          <w:color w:val="auto"/>
        </w:rPr>
        <w:t xml:space="preserve">combined shadow parameter </w:t>
      </w:r>
      <w:r w:rsidR="00FB620C" w:rsidRPr="00665017">
        <w:rPr>
          <w:rFonts w:cs="Calibri"/>
          <w:color w:val="auto"/>
        </w:rPr>
        <w:t>(CSP).</w:t>
      </w:r>
      <w:r w:rsidRPr="00665017">
        <w:rPr>
          <w:rFonts w:cs="Calibri"/>
          <w:color w:val="auto"/>
        </w:rPr>
        <w:t xml:space="preserve"> </w:t>
      </w:r>
      <w:r w:rsidR="008B6A81" w:rsidRPr="00665017">
        <w:rPr>
          <w:rFonts w:cs="Calibri"/>
          <w:color w:val="auto"/>
        </w:rPr>
        <w:t>(</w:t>
      </w:r>
      <w:proofErr w:type="gramStart"/>
      <w:r w:rsidR="008B6A81" w:rsidRPr="00665017">
        <w:rPr>
          <w:rFonts w:cs="Calibri"/>
          <w:b/>
          <w:bCs/>
          <w:color w:val="auto"/>
        </w:rPr>
        <w:t>A</w:t>
      </w:r>
      <w:r w:rsidR="00491B13" w:rsidRPr="00665017">
        <w:rPr>
          <w:rFonts w:cs="Calibri"/>
          <w:b/>
          <w:bCs/>
          <w:color w:val="auto"/>
        </w:rPr>
        <w:t>,</w:t>
      </w:r>
      <w:r w:rsidR="008B6A81" w:rsidRPr="00665017">
        <w:rPr>
          <w:rFonts w:cs="Calibri"/>
          <w:b/>
          <w:bCs/>
          <w:color w:val="auto"/>
        </w:rPr>
        <w:t>B</w:t>
      </w:r>
      <w:proofErr w:type="gramEnd"/>
      <w:r w:rsidR="008B6A81" w:rsidRPr="00665017">
        <w:rPr>
          <w:rFonts w:cs="Calibri"/>
          <w:color w:val="auto"/>
        </w:rPr>
        <w:t xml:space="preserve">) </w:t>
      </w:r>
      <w:r w:rsidR="002B59B6" w:rsidRPr="00665017">
        <w:rPr>
          <w:rFonts w:cs="Calibri"/>
          <w:color w:val="auto"/>
        </w:rPr>
        <w:t>R</w:t>
      </w:r>
      <w:r w:rsidR="008B6A81" w:rsidRPr="00665017">
        <w:rPr>
          <w:rFonts w:cs="Calibri"/>
          <w:color w:val="auto"/>
        </w:rPr>
        <w:t xml:space="preserve">eproduced from </w:t>
      </w:r>
      <w:r w:rsidR="00F30071" w:rsidRPr="00665017">
        <w:rPr>
          <w:rFonts w:cs="Calibri"/>
          <w:color w:val="auto"/>
        </w:rPr>
        <w:t xml:space="preserve">Cheon </w:t>
      </w:r>
      <w:r w:rsidR="00F30071" w:rsidRPr="00665017">
        <w:rPr>
          <w:rFonts w:cs="Calibri"/>
          <w:iCs/>
          <w:color w:val="auto"/>
        </w:rPr>
        <w:t>et al.</w:t>
      </w:r>
      <w:r w:rsidR="005B590B" w:rsidRPr="00665017">
        <w:rPr>
          <w:rFonts w:cs="Calibri"/>
          <w:color w:val="auto"/>
          <w:vertAlign w:val="superscript"/>
        </w:rPr>
        <w:t>48</w:t>
      </w:r>
      <w:r w:rsidR="000328C5" w:rsidRPr="00665017">
        <w:rPr>
          <w:rFonts w:cs="Calibri"/>
          <w:color w:val="auto"/>
        </w:rPr>
        <w:t xml:space="preserve">. </w:t>
      </w:r>
      <w:r w:rsidR="00D813BE" w:rsidRPr="00665017">
        <w:rPr>
          <w:rFonts w:cs="Calibri"/>
          <w:color w:val="auto"/>
        </w:rPr>
        <w:t>(</w:t>
      </w:r>
      <w:r w:rsidR="00FE51CF" w:rsidRPr="00665017">
        <w:rPr>
          <w:rFonts w:cs="Calibri"/>
          <w:b/>
          <w:bCs/>
          <w:color w:val="auto"/>
        </w:rPr>
        <w:t>D</w:t>
      </w:r>
      <w:r w:rsidR="00FE51CF" w:rsidRPr="00665017">
        <w:rPr>
          <w:rFonts w:cs="Calibri"/>
          <w:color w:val="auto"/>
        </w:rPr>
        <w:t xml:space="preserve">) </w:t>
      </w:r>
      <w:r w:rsidR="004B3431" w:rsidRPr="00665017">
        <w:rPr>
          <w:rFonts w:cs="Calibri"/>
          <w:color w:val="auto"/>
        </w:rPr>
        <w:t xml:space="preserve">Reproduced with permission from </w:t>
      </w:r>
      <w:r w:rsidR="002D39D2" w:rsidRPr="00665017">
        <w:rPr>
          <w:rFonts w:cs="Calibri"/>
          <w:color w:val="auto"/>
        </w:rPr>
        <w:t xml:space="preserve">Lee </w:t>
      </w:r>
      <w:r w:rsidR="002D39D2" w:rsidRPr="00665017">
        <w:rPr>
          <w:rFonts w:cs="Calibri"/>
          <w:iCs/>
          <w:color w:val="auto"/>
        </w:rPr>
        <w:t>et al.</w:t>
      </w:r>
      <w:r w:rsidR="00F82FA0" w:rsidRPr="00665017">
        <w:rPr>
          <w:rFonts w:cs="Calibri"/>
          <w:color w:val="auto"/>
          <w:vertAlign w:val="superscript"/>
        </w:rPr>
        <w:t>54</w:t>
      </w:r>
      <w:r w:rsidR="004B3431" w:rsidRPr="00665017">
        <w:rPr>
          <w:rFonts w:cs="Calibri"/>
          <w:color w:val="auto"/>
        </w:rPr>
        <w:t xml:space="preserve">. </w:t>
      </w:r>
    </w:p>
    <w:p w14:paraId="73AC1010" w14:textId="7909F86B" w:rsidR="00E80890" w:rsidRPr="00665017" w:rsidRDefault="00E80890" w:rsidP="00665017">
      <w:pPr>
        <w:rPr>
          <w:rFonts w:cs="Calibri"/>
          <w:color w:val="auto"/>
        </w:rPr>
      </w:pPr>
    </w:p>
    <w:p w14:paraId="6B6D1EBF" w14:textId="26A8D0EC" w:rsidR="00C07A8B" w:rsidRPr="00665017" w:rsidRDefault="00F50F5E" w:rsidP="00665017">
      <w:pPr>
        <w:rPr>
          <w:rFonts w:cs="Calibri"/>
          <w:color w:val="auto"/>
        </w:rPr>
      </w:pPr>
      <w:r w:rsidRPr="00665017">
        <w:rPr>
          <w:rFonts w:cs="Calibri"/>
          <w:b/>
          <w:bCs/>
          <w:color w:val="auto"/>
        </w:rPr>
        <w:lastRenderedPageBreak/>
        <w:t>Figure 2: Morphological and quantitative assessment of NK cell activation using the LSIT platform.</w:t>
      </w:r>
      <w:r w:rsidRPr="00665017">
        <w:rPr>
          <w:rFonts w:cs="Calibri"/>
          <w:color w:val="auto"/>
        </w:rPr>
        <w:t xml:space="preserve"> </w:t>
      </w:r>
      <w:r w:rsidR="0063243F" w:rsidRPr="00665017">
        <w:rPr>
          <w:rFonts w:cs="Calibri"/>
          <w:color w:val="auto"/>
        </w:rPr>
        <w:t>(</w:t>
      </w:r>
      <w:r w:rsidR="0063243F" w:rsidRPr="00665017">
        <w:rPr>
          <w:rFonts w:cs="Calibri"/>
          <w:b/>
          <w:bCs/>
          <w:color w:val="auto"/>
        </w:rPr>
        <w:t>A</w:t>
      </w:r>
      <w:r w:rsidR="0063243F" w:rsidRPr="00665017">
        <w:rPr>
          <w:rFonts w:cs="Calibri"/>
          <w:color w:val="auto"/>
        </w:rPr>
        <w:t xml:space="preserve">) Representative Hema-3–stained </w:t>
      </w:r>
      <w:proofErr w:type="spellStart"/>
      <w:r w:rsidR="0063243F" w:rsidRPr="00665017">
        <w:rPr>
          <w:rFonts w:cs="Calibri"/>
          <w:color w:val="auto"/>
        </w:rPr>
        <w:t>cytospins</w:t>
      </w:r>
      <w:proofErr w:type="spellEnd"/>
      <w:r w:rsidR="0063243F" w:rsidRPr="00665017">
        <w:rPr>
          <w:rFonts w:cs="Calibri"/>
          <w:color w:val="auto"/>
        </w:rPr>
        <w:t xml:space="preserve"> of primary NK cells from healthy donors after 30 min or 2-h incubation with or without ASC.</w:t>
      </w:r>
      <w:r w:rsidRPr="00665017">
        <w:rPr>
          <w:rFonts w:cs="Calibri"/>
          <w:color w:val="auto"/>
        </w:rPr>
        <w:t xml:space="preserve"> </w:t>
      </w:r>
      <w:r w:rsidR="00B248F2" w:rsidRPr="00665017">
        <w:rPr>
          <w:rFonts w:cs="Calibri"/>
          <w:color w:val="auto"/>
        </w:rPr>
        <w:t>ASC-stimulated cells showed increased size and cytoplasmic ratio.</w:t>
      </w:r>
      <w:r w:rsidRPr="00665017">
        <w:rPr>
          <w:rFonts w:cs="Calibri"/>
          <w:color w:val="auto"/>
        </w:rPr>
        <w:t xml:space="preserve"> </w:t>
      </w:r>
      <w:r w:rsidR="001A388C" w:rsidRPr="00665017">
        <w:rPr>
          <w:rFonts w:cs="Calibri"/>
          <w:color w:val="auto"/>
        </w:rPr>
        <w:t xml:space="preserve">Scale bar: 10 µm. </w:t>
      </w:r>
      <w:r w:rsidR="000D202B" w:rsidRPr="00665017">
        <w:rPr>
          <w:rFonts w:cs="Calibri"/>
          <w:color w:val="auto"/>
        </w:rPr>
        <w:t>(</w:t>
      </w:r>
      <w:r w:rsidR="000D202B" w:rsidRPr="00665017">
        <w:rPr>
          <w:rFonts w:cs="Calibri"/>
          <w:b/>
          <w:bCs/>
          <w:color w:val="auto"/>
        </w:rPr>
        <w:t>B</w:t>
      </w:r>
      <w:r w:rsidR="000D202B" w:rsidRPr="00665017">
        <w:rPr>
          <w:rFonts w:cs="Calibri"/>
          <w:color w:val="auto"/>
        </w:rPr>
        <w:t xml:space="preserve">) Microscopic and shadow images comparing </w:t>
      </w:r>
      <w:r w:rsidR="00B873D6" w:rsidRPr="00665017">
        <w:rPr>
          <w:rFonts w:cs="Calibri"/>
          <w:color w:val="auto"/>
          <w:lang w:eastAsia="ko-KR"/>
        </w:rPr>
        <w:t>unstimulated</w:t>
      </w:r>
      <w:r w:rsidR="00B873D6" w:rsidRPr="00665017">
        <w:rPr>
          <w:rFonts w:cs="Calibri"/>
          <w:color w:val="auto"/>
        </w:rPr>
        <w:t xml:space="preserve"> </w:t>
      </w:r>
      <w:r w:rsidR="000D202B" w:rsidRPr="00665017">
        <w:rPr>
          <w:rFonts w:cs="Calibri"/>
          <w:color w:val="auto"/>
        </w:rPr>
        <w:t>(vehicle) and activated (ASC) NK cells.</w:t>
      </w:r>
      <w:r w:rsidRPr="00665017">
        <w:rPr>
          <w:rFonts w:cs="Calibri"/>
          <w:color w:val="auto"/>
        </w:rPr>
        <w:t xml:space="preserve"> Scale bar: 5 µm. </w:t>
      </w:r>
      <w:r w:rsidR="000D202B" w:rsidRPr="00665017">
        <w:rPr>
          <w:rFonts w:cs="Calibri"/>
          <w:color w:val="auto"/>
        </w:rPr>
        <w:t>(</w:t>
      </w:r>
      <w:r w:rsidR="000D202B" w:rsidRPr="00665017">
        <w:rPr>
          <w:rFonts w:cs="Calibri"/>
          <w:b/>
          <w:bCs/>
          <w:color w:val="auto"/>
        </w:rPr>
        <w:t>C</w:t>
      </w:r>
      <w:r w:rsidR="000D202B" w:rsidRPr="00665017">
        <w:rPr>
          <w:rFonts w:cs="Calibri"/>
          <w:color w:val="auto"/>
        </w:rPr>
        <w:t xml:space="preserve">) Morphometric comparison of PPD, WSM-SD, and CSP in NK-92 cells </w:t>
      </w:r>
      <w:r w:rsidR="000F4C69" w:rsidRPr="00665017">
        <w:rPr>
          <w:rFonts w:cs="Calibri"/>
          <w:color w:val="auto"/>
        </w:rPr>
        <w:t xml:space="preserve">of unstimulated </w:t>
      </w:r>
      <w:r w:rsidR="000D202B" w:rsidRPr="00665017">
        <w:rPr>
          <w:rFonts w:cs="Calibri"/>
          <w:color w:val="auto"/>
        </w:rPr>
        <w:t xml:space="preserve">vehicle, </w:t>
      </w:r>
      <w:r w:rsidR="000F4C69" w:rsidRPr="00665017">
        <w:rPr>
          <w:rFonts w:cs="Calibri"/>
          <w:color w:val="auto"/>
        </w:rPr>
        <w:t xml:space="preserve">and stimulated with </w:t>
      </w:r>
      <w:r w:rsidR="000D202B" w:rsidRPr="00665017">
        <w:rPr>
          <w:rFonts w:cs="Calibri"/>
          <w:color w:val="auto"/>
        </w:rPr>
        <w:t xml:space="preserve">IL-2/12, or ASC for 30 min </w:t>
      </w:r>
      <w:r w:rsidR="00A31C64" w:rsidRPr="00665017">
        <w:rPr>
          <w:rFonts w:cs="Calibri"/>
          <w:color w:val="auto"/>
        </w:rPr>
        <w:t>and</w:t>
      </w:r>
      <w:r w:rsidR="00022396" w:rsidRPr="00665017">
        <w:rPr>
          <w:rFonts w:cs="Calibri"/>
          <w:color w:val="auto"/>
        </w:rPr>
        <w:t xml:space="preserve"> </w:t>
      </w:r>
      <w:r w:rsidR="000D202B" w:rsidRPr="00665017">
        <w:rPr>
          <w:rFonts w:cs="Calibri"/>
          <w:color w:val="auto"/>
        </w:rPr>
        <w:t>2 h (n = 6).</w:t>
      </w:r>
      <w:r w:rsidRPr="00665017">
        <w:rPr>
          <w:rFonts w:cs="Calibri"/>
          <w:color w:val="auto"/>
        </w:rPr>
        <w:t xml:space="preserve"> </w:t>
      </w:r>
      <w:r w:rsidR="00B248F2" w:rsidRPr="00665017">
        <w:rPr>
          <w:rFonts w:cs="Calibri"/>
          <w:color w:val="auto"/>
        </w:rPr>
        <w:t>(</w:t>
      </w:r>
      <w:r w:rsidR="00B248F2" w:rsidRPr="00665017">
        <w:rPr>
          <w:rFonts w:cs="Calibri"/>
          <w:b/>
          <w:bCs/>
          <w:color w:val="auto"/>
        </w:rPr>
        <w:t>D</w:t>
      </w:r>
      <w:r w:rsidR="00B248F2" w:rsidRPr="00665017">
        <w:rPr>
          <w:rFonts w:cs="Calibri"/>
          <w:color w:val="auto"/>
        </w:rPr>
        <w:t xml:space="preserve">) Distribution of single-cell CSP levels in </w:t>
      </w:r>
      <w:r w:rsidR="00B248F2" w:rsidRPr="00665017">
        <w:rPr>
          <w:rFonts w:cs="Calibri"/>
          <w:color w:val="auto"/>
          <w:lang w:eastAsia="ko-KR"/>
        </w:rPr>
        <w:t>unstimulated</w:t>
      </w:r>
      <w:r w:rsidR="00B248F2" w:rsidRPr="00665017">
        <w:rPr>
          <w:rFonts w:cs="Calibri"/>
          <w:color w:val="auto"/>
        </w:rPr>
        <w:t xml:space="preserve"> (n = 69) and activated (n = 58) cells, confirming a significant activation-induced increase in CSP </w:t>
      </w:r>
      <w:proofErr w:type="gramStart"/>
      <w:r w:rsidR="00B248F2" w:rsidRPr="00665017">
        <w:rPr>
          <w:rFonts w:cs="Calibri"/>
          <w:color w:val="auto"/>
        </w:rPr>
        <w:t>levels (*</w:t>
      </w:r>
      <w:proofErr w:type="gramEnd"/>
      <w:r w:rsidR="00B248F2" w:rsidRPr="00665017">
        <w:rPr>
          <w:rFonts w:cs="Calibri"/>
          <w:color w:val="auto"/>
        </w:rPr>
        <w:t>**</w:t>
      </w:r>
      <w:r w:rsidR="00B248F2" w:rsidRPr="00665017">
        <w:rPr>
          <w:rFonts w:cs="Calibri"/>
          <w:i/>
          <w:iCs/>
          <w:color w:val="auto"/>
        </w:rPr>
        <w:t>p</w:t>
      </w:r>
      <w:r w:rsidR="00B248F2" w:rsidRPr="00665017">
        <w:rPr>
          <w:rFonts w:cs="Calibri"/>
          <w:color w:val="auto"/>
        </w:rPr>
        <w:t xml:space="preserve"> &lt; 0.001).</w:t>
      </w:r>
      <w:r w:rsidRPr="00665017">
        <w:rPr>
          <w:rFonts w:cs="Calibri"/>
          <w:color w:val="auto"/>
        </w:rPr>
        <w:t xml:space="preserve"> </w:t>
      </w:r>
      <w:r w:rsidR="00B248F2" w:rsidRPr="00665017">
        <w:rPr>
          <w:rFonts w:cs="Calibri"/>
          <w:color w:val="auto"/>
        </w:rPr>
        <w:t>(</w:t>
      </w:r>
      <w:r w:rsidR="00B248F2" w:rsidRPr="00665017">
        <w:rPr>
          <w:rFonts w:cs="Calibri"/>
          <w:b/>
          <w:bCs/>
          <w:color w:val="auto"/>
        </w:rPr>
        <w:t>E</w:t>
      </w:r>
      <w:r w:rsidR="00B248F2" w:rsidRPr="00665017">
        <w:rPr>
          <w:rFonts w:cs="Calibri"/>
          <w:color w:val="auto"/>
        </w:rPr>
        <w:t xml:space="preserve">) CSP gating strategy for the large-scale detection of </w:t>
      </w:r>
      <w:r w:rsidR="00B248F2" w:rsidRPr="00665017">
        <w:rPr>
          <w:rFonts w:cs="Calibri"/>
          <w:color w:val="auto"/>
          <w:lang w:eastAsia="ko-KR"/>
        </w:rPr>
        <w:t>unstimulated</w:t>
      </w:r>
      <w:r w:rsidR="00B248F2" w:rsidRPr="00665017">
        <w:rPr>
          <w:rFonts w:cs="Calibri"/>
          <w:color w:val="auto"/>
        </w:rPr>
        <w:t xml:space="preserve"> (n = 703) and activated (n = 236) cells.</w:t>
      </w:r>
      <w:r w:rsidRPr="00665017">
        <w:rPr>
          <w:rFonts w:cs="Calibri"/>
          <w:color w:val="auto"/>
        </w:rPr>
        <w:t xml:space="preserve">  </w:t>
      </w:r>
      <w:r w:rsidR="00701443" w:rsidRPr="00665017">
        <w:rPr>
          <w:rFonts w:cs="Calibri"/>
          <w:color w:val="auto"/>
        </w:rPr>
        <w:t>Data are presented as mean</w:t>
      </w:r>
      <w:r w:rsidR="006259DF" w:rsidRPr="00665017">
        <w:rPr>
          <w:rFonts w:cs="Calibri"/>
          <w:color w:val="auto"/>
        </w:rPr>
        <w:t xml:space="preserve"> </w:t>
      </w:r>
      <w:r w:rsidR="00701443" w:rsidRPr="00665017">
        <w:rPr>
          <w:rFonts w:cs="Calibri"/>
          <w:color w:val="auto"/>
        </w:rPr>
        <w:t>± standard deviation (SD).</w:t>
      </w:r>
      <w:r w:rsidRPr="00665017">
        <w:rPr>
          <w:rFonts w:cs="Calibri"/>
          <w:color w:val="auto"/>
        </w:rPr>
        <w:t xml:space="preserve"> </w:t>
      </w:r>
      <w:r w:rsidR="0063243F" w:rsidRPr="00665017">
        <w:rPr>
          <w:rFonts w:cs="Calibri"/>
          <w:color w:val="auto"/>
        </w:rPr>
        <w:t>Statistical comparisons were performed using the two-tailed Mann–Whitney U test.</w:t>
      </w:r>
      <w:r w:rsidR="00B873D6" w:rsidRPr="00665017">
        <w:rPr>
          <w:rFonts w:cs="Calibri"/>
          <w:color w:val="auto"/>
          <w:lang w:eastAsia="ko-KR"/>
        </w:rPr>
        <w:t xml:space="preserve"> </w:t>
      </w:r>
      <w:r w:rsidR="00C137C1" w:rsidRPr="00665017">
        <w:rPr>
          <w:rFonts w:cs="Calibri"/>
          <w:color w:val="auto"/>
        </w:rPr>
        <w:t xml:space="preserve">Adapted </w:t>
      </w:r>
      <w:r w:rsidR="00C07A8B" w:rsidRPr="00665017">
        <w:rPr>
          <w:rFonts w:cs="Calibri"/>
          <w:color w:val="auto"/>
        </w:rPr>
        <w:t xml:space="preserve">with permission from Lee </w:t>
      </w:r>
      <w:r w:rsidR="00C07A8B" w:rsidRPr="00665017">
        <w:rPr>
          <w:rFonts w:cs="Calibri"/>
          <w:iCs/>
          <w:color w:val="auto"/>
        </w:rPr>
        <w:t>et al.</w:t>
      </w:r>
      <w:r w:rsidR="00C07A8B" w:rsidRPr="00665017">
        <w:rPr>
          <w:rFonts w:cs="Calibri"/>
          <w:color w:val="auto"/>
          <w:vertAlign w:val="superscript"/>
        </w:rPr>
        <w:t>54</w:t>
      </w:r>
      <w:r w:rsidR="00C07A8B" w:rsidRPr="00665017">
        <w:rPr>
          <w:rFonts w:cs="Calibri"/>
          <w:color w:val="auto"/>
        </w:rPr>
        <w:t xml:space="preserve">. </w:t>
      </w:r>
    </w:p>
    <w:p w14:paraId="3A4EEBD4" w14:textId="19010190" w:rsidR="00141031" w:rsidRPr="00665017" w:rsidRDefault="00580D0D" w:rsidP="00665017">
      <w:pPr>
        <w:rPr>
          <w:rFonts w:cs="Calibri"/>
          <w:color w:val="auto"/>
        </w:rPr>
      </w:pPr>
      <w:r w:rsidRPr="00665017">
        <w:rPr>
          <w:rFonts w:cs="Calibri"/>
          <w:color w:val="auto"/>
        </w:rPr>
        <w:br/>
      </w:r>
      <w:r w:rsidRPr="00665017">
        <w:rPr>
          <w:rFonts w:cs="Calibri"/>
          <w:b/>
          <w:bCs/>
          <w:color w:val="auto"/>
        </w:rPr>
        <w:t>Figure 3: Comparative analysis of NK cell activity in healthy donors (HD) and cancer patients (CP).</w:t>
      </w:r>
      <w:r w:rsidRPr="00665017">
        <w:rPr>
          <w:rFonts w:cs="Calibri"/>
          <w:color w:val="auto"/>
        </w:rPr>
        <w:t xml:space="preserve"> </w:t>
      </w:r>
      <w:r w:rsidR="00423071" w:rsidRPr="00665017">
        <w:rPr>
          <w:rFonts w:cs="Calibri"/>
          <w:color w:val="auto"/>
        </w:rPr>
        <w:t>(</w:t>
      </w:r>
      <w:r w:rsidR="00423071" w:rsidRPr="00665017">
        <w:rPr>
          <w:rFonts w:cs="Calibri"/>
          <w:b/>
          <w:bCs/>
          <w:color w:val="auto"/>
        </w:rPr>
        <w:t>A</w:t>
      </w:r>
      <w:r w:rsidR="00423071" w:rsidRPr="00665017">
        <w:rPr>
          <w:rFonts w:cs="Calibri"/>
          <w:color w:val="auto"/>
        </w:rPr>
        <w:t xml:space="preserve">) Innate </w:t>
      </w:r>
      <w:r w:rsidR="00441DCA" w:rsidRPr="00665017">
        <w:rPr>
          <w:rFonts w:cs="Calibri"/>
          <w:color w:val="auto"/>
        </w:rPr>
        <w:t xml:space="preserve">immunity index </w:t>
      </w:r>
      <w:r w:rsidR="00423071" w:rsidRPr="00665017">
        <w:rPr>
          <w:rFonts w:cs="Calibri"/>
          <w:color w:val="auto"/>
        </w:rPr>
        <w:t>(I³) measured using the LSIT platform in 38 HD and 30 CP samples</w:t>
      </w:r>
      <w:r w:rsidR="0082292A" w:rsidRPr="00665017">
        <w:rPr>
          <w:rFonts w:cs="Calibri"/>
          <w:color w:val="auto"/>
        </w:rPr>
        <w:t xml:space="preserve"> </w:t>
      </w:r>
      <w:r w:rsidR="008147B5" w:rsidRPr="00665017">
        <w:rPr>
          <w:rFonts w:cs="Calibri"/>
          <w:color w:val="auto"/>
        </w:rPr>
        <w:t>stimulated</w:t>
      </w:r>
      <w:r w:rsidR="0082292A" w:rsidRPr="00665017">
        <w:rPr>
          <w:rFonts w:cs="Calibri"/>
          <w:color w:val="auto"/>
        </w:rPr>
        <w:t xml:space="preserve"> with and without ASC for 2 h</w:t>
      </w:r>
      <w:r w:rsidR="00423071" w:rsidRPr="00665017">
        <w:rPr>
          <w:rFonts w:cs="Calibri"/>
          <w:color w:val="auto"/>
        </w:rPr>
        <w:t>.</w:t>
      </w:r>
      <w:r w:rsidRPr="00665017">
        <w:rPr>
          <w:rFonts w:cs="Calibri"/>
          <w:color w:val="auto"/>
        </w:rPr>
        <w:t xml:space="preserve"> </w:t>
      </w:r>
      <w:r w:rsidR="008D1DF6" w:rsidRPr="00665017">
        <w:rPr>
          <w:rFonts w:cs="Calibri"/>
          <w:color w:val="auto"/>
        </w:rPr>
        <w:t>HDs showed significantly higher I³ values (mean ± SD: 325.91% ± 137.82%) than CPs (161.21% ± 51.03%) (</w:t>
      </w:r>
      <w:r w:rsidR="008D1DF6" w:rsidRPr="00665017">
        <w:rPr>
          <w:rFonts w:cs="Calibri"/>
          <w:i/>
          <w:iCs/>
          <w:color w:val="auto"/>
        </w:rPr>
        <w:t>p</w:t>
      </w:r>
      <w:r w:rsidR="008D1DF6" w:rsidRPr="00665017">
        <w:rPr>
          <w:rFonts w:cs="Calibri"/>
          <w:color w:val="auto"/>
        </w:rPr>
        <w:t xml:space="preserve"> &lt; 0.001).</w:t>
      </w:r>
      <w:r w:rsidRPr="00665017">
        <w:rPr>
          <w:rFonts w:cs="Calibri"/>
          <w:color w:val="auto"/>
        </w:rPr>
        <w:t xml:space="preserve"> </w:t>
      </w:r>
      <w:r w:rsidR="004F77F2" w:rsidRPr="00665017">
        <w:rPr>
          <w:rFonts w:cs="Calibri"/>
          <w:color w:val="auto"/>
        </w:rPr>
        <w:t>(</w:t>
      </w:r>
      <w:r w:rsidR="004F77F2" w:rsidRPr="00665017">
        <w:rPr>
          <w:rFonts w:cs="Calibri"/>
          <w:b/>
          <w:bCs/>
          <w:color w:val="auto"/>
        </w:rPr>
        <w:t>B</w:t>
      </w:r>
      <w:r w:rsidR="004F77F2" w:rsidRPr="00665017">
        <w:rPr>
          <w:rFonts w:cs="Calibri"/>
          <w:color w:val="auto"/>
        </w:rPr>
        <w:t>) Percentage of CD107a⁺ NK cells after 30 min of ASC stimulation, as determined by flow cytometry (HD: n = 24, CP: n = 16).</w:t>
      </w:r>
      <w:r w:rsidR="002E6C63" w:rsidRPr="00665017">
        <w:rPr>
          <w:rFonts w:cs="Calibri"/>
          <w:color w:val="auto"/>
        </w:rPr>
        <w:t xml:space="preserve"> HDs showed significantly increased CD107a expression (1.88% ± 1.29%) compared to CPs (1.08% ± 0.56%) (</w:t>
      </w:r>
      <w:r w:rsidR="002E6C63" w:rsidRPr="00665017">
        <w:rPr>
          <w:rFonts w:cs="Calibri"/>
          <w:i/>
          <w:iCs/>
          <w:color w:val="auto"/>
        </w:rPr>
        <w:t>p</w:t>
      </w:r>
      <w:r w:rsidR="002E6C63" w:rsidRPr="00665017">
        <w:rPr>
          <w:rFonts w:cs="Calibri"/>
          <w:color w:val="auto"/>
        </w:rPr>
        <w:t xml:space="preserve"> = 0.026). </w:t>
      </w:r>
      <w:r w:rsidR="004F77F2" w:rsidRPr="00665017">
        <w:rPr>
          <w:rFonts w:cs="Calibri"/>
          <w:color w:val="auto"/>
        </w:rPr>
        <w:t>(</w:t>
      </w:r>
      <w:r w:rsidR="004F77F2" w:rsidRPr="00665017">
        <w:rPr>
          <w:rFonts w:cs="Calibri"/>
          <w:b/>
          <w:bCs/>
          <w:color w:val="auto"/>
        </w:rPr>
        <w:t>C</w:t>
      </w:r>
      <w:r w:rsidR="004F77F2" w:rsidRPr="00665017">
        <w:rPr>
          <w:rFonts w:cs="Calibri"/>
          <w:color w:val="auto"/>
        </w:rPr>
        <w:t>) Released IFN-γ levels after 2 h of ASC stimulation were quantified using ELISA (HD: n = 47, CP: n = 35).</w:t>
      </w:r>
      <w:r w:rsidRPr="00665017">
        <w:rPr>
          <w:rFonts w:cs="Calibri"/>
          <w:color w:val="auto"/>
        </w:rPr>
        <w:t xml:space="preserve"> </w:t>
      </w:r>
      <w:r w:rsidR="0005262E" w:rsidRPr="00665017">
        <w:rPr>
          <w:rFonts w:cs="Calibri"/>
          <w:color w:val="auto"/>
        </w:rPr>
        <w:t>HD samples secreted significantly higher IFN-γ levels</w:t>
      </w:r>
      <w:r w:rsidR="00B93310" w:rsidRPr="00665017">
        <w:rPr>
          <w:rFonts w:cs="Calibri"/>
          <w:color w:val="auto"/>
        </w:rPr>
        <w:t xml:space="preserve"> (2582.37 ± 837.20</w:t>
      </w:r>
      <w:r w:rsidR="005B018A" w:rsidRPr="00665017">
        <w:rPr>
          <w:rFonts w:cs="Calibri"/>
          <w:color w:val="auto"/>
        </w:rPr>
        <w:t xml:space="preserve"> </w:t>
      </w:r>
      <w:proofErr w:type="spellStart"/>
      <w:r w:rsidR="005B018A" w:rsidRPr="00665017">
        <w:rPr>
          <w:rFonts w:cs="Calibri"/>
          <w:color w:val="auto"/>
        </w:rPr>
        <w:t>pg</w:t>
      </w:r>
      <w:proofErr w:type="spellEnd"/>
      <w:r w:rsidR="005B018A" w:rsidRPr="00665017">
        <w:rPr>
          <w:rFonts w:cs="Calibri"/>
          <w:color w:val="auto"/>
        </w:rPr>
        <w:t>/mL</w:t>
      </w:r>
      <w:r w:rsidR="00B93310" w:rsidRPr="00665017">
        <w:rPr>
          <w:rFonts w:cs="Calibri"/>
          <w:color w:val="auto"/>
        </w:rPr>
        <w:t xml:space="preserve">) </w:t>
      </w:r>
      <w:r w:rsidR="0005262E" w:rsidRPr="00665017">
        <w:rPr>
          <w:rFonts w:cs="Calibri"/>
          <w:color w:val="auto"/>
        </w:rPr>
        <w:t xml:space="preserve">than CP samples </w:t>
      </w:r>
      <w:r w:rsidR="005B018A" w:rsidRPr="00665017">
        <w:rPr>
          <w:rFonts w:cs="Calibri"/>
          <w:color w:val="auto"/>
        </w:rPr>
        <w:t xml:space="preserve">(1964.05 ± 882.06 </w:t>
      </w:r>
      <w:proofErr w:type="spellStart"/>
      <w:r w:rsidR="005B018A" w:rsidRPr="00665017">
        <w:rPr>
          <w:rFonts w:cs="Calibri"/>
          <w:color w:val="auto"/>
        </w:rPr>
        <w:t>pg</w:t>
      </w:r>
      <w:proofErr w:type="spellEnd"/>
      <w:r w:rsidR="005B018A" w:rsidRPr="00665017">
        <w:rPr>
          <w:rFonts w:cs="Calibri"/>
          <w:color w:val="auto"/>
        </w:rPr>
        <w:t>/mL)</w:t>
      </w:r>
      <w:r w:rsidR="004655C8" w:rsidRPr="00665017">
        <w:rPr>
          <w:rFonts w:cs="Calibri"/>
          <w:color w:val="auto"/>
        </w:rPr>
        <w:t xml:space="preserve"> </w:t>
      </w:r>
      <w:r w:rsidR="0005262E" w:rsidRPr="00665017">
        <w:rPr>
          <w:rFonts w:cs="Calibri"/>
          <w:color w:val="auto"/>
        </w:rPr>
        <w:t>(</w:t>
      </w:r>
      <w:r w:rsidR="0005262E" w:rsidRPr="00665017">
        <w:rPr>
          <w:rFonts w:cs="Calibri"/>
          <w:i/>
          <w:iCs/>
          <w:color w:val="auto"/>
        </w:rPr>
        <w:t>p</w:t>
      </w:r>
      <w:r w:rsidR="0005262E" w:rsidRPr="00665017">
        <w:rPr>
          <w:rFonts w:cs="Calibri"/>
          <w:color w:val="auto"/>
        </w:rPr>
        <w:t xml:space="preserve"> = 0.003).</w:t>
      </w:r>
      <w:r w:rsidRPr="00665017">
        <w:rPr>
          <w:rFonts w:cs="Calibri"/>
          <w:color w:val="auto"/>
        </w:rPr>
        <w:t xml:space="preserve"> </w:t>
      </w:r>
      <w:r w:rsidR="0098411B" w:rsidRPr="00665017">
        <w:rPr>
          <w:rFonts w:cs="Calibri"/>
          <w:color w:val="auto"/>
        </w:rPr>
        <w:t xml:space="preserve">Data are presented as mean ± SD. </w:t>
      </w:r>
      <w:r w:rsidR="00FE7BFC" w:rsidRPr="00665017">
        <w:rPr>
          <w:rFonts w:cs="Calibri"/>
          <w:color w:val="auto"/>
        </w:rPr>
        <w:t>Statistical significance was determined using the two-tailed Mann–Whitney U-test. *</w:t>
      </w:r>
      <w:r w:rsidR="00FE7BFC" w:rsidRPr="00665017">
        <w:rPr>
          <w:rFonts w:cs="Calibri"/>
          <w:i/>
          <w:iCs/>
          <w:color w:val="auto"/>
        </w:rPr>
        <w:t>p</w:t>
      </w:r>
      <w:r w:rsidR="00FE7BFC" w:rsidRPr="00665017">
        <w:rPr>
          <w:rFonts w:cs="Calibri"/>
          <w:color w:val="auto"/>
        </w:rPr>
        <w:t xml:space="preserve"> &lt; 0.05, **</w:t>
      </w:r>
      <w:r w:rsidR="00FE7BFC" w:rsidRPr="00665017">
        <w:rPr>
          <w:rFonts w:cs="Calibri"/>
          <w:i/>
          <w:iCs/>
          <w:color w:val="auto"/>
        </w:rPr>
        <w:t>p</w:t>
      </w:r>
      <w:r w:rsidR="00FE7BFC" w:rsidRPr="00665017">
        <w:rPr>
          <w:rFonts w:cs="Calibri"/>
          <w:color w:val="auto"/>
        </w:rPr>
        <w:t xml:space="preserve"> &lt; 0.01, ***</w:t>
      </w:r>
      <w:r w:rsidR="00FE7BFC" w:rsidRPr="00665017">
        <w:rPr>
          <w:rFonts w:cs="Calibri"/>
          <w:i/>
          <w:iCs/>
          <w:color w:val="auto"/>
        </w:rPr>
        <w:t>p</w:t>
      </w:r>
      <w:r w:rsidR="00FE7BFC" w:rsidRPr="00665017">
        <w:rPr>
          <w:rFonts w:cs="Calibri"/>
          <w:color w:val="auto"/>
        </w:rPr>
        <w:t xml:space="preserve"> &lt; 0.001.</w:t>
      </w:r>
      <w:r w:rsidR="00B873D6" w:rsidRPr="00665017">
        <w:rPr>
          <w:rFonts w:cs="Calibri"/>
          <w:color w:val="auto"/>
          <w:lang w:eastAsia="ko-KR"/>
        </w:rPr>
        <w:t xml:space="preserve"> </w:t>
      </w:r>
      <w:r w:rsidR="00C137C1" w:rsidRPr="00665017">
        <w:rPr>
          <w:rFonts w:cs="Calibri"/>
          <w:color w:val="auto"/>
        </w:rPr>
        <w:t xml:space="preserve">Adapted </w:t>
      </w:r>
      <w:r w:rsidR="00141031" w:rsidRPr="00665017">
        <w:rPr>
          <w:rFonts w:cs="Calibri"/>
          <w:color w:val="auto"/>
        </w:rPr>
        <w:t xml:space="preserve">with permission from Lee </w:t>
      </w:r>
      <w:r w:rsidR="00141031" w:rsidRPr="00665017">
        <w:rPr>
          <w:rFonts w:cs="Calibri"/>
          <w:iCs/>
          <w:color w:val="auto"/>
        </w:rPr>
        <w:t>et al.</w:t>
      </w:r>
      <w:r w:rsidR="00141031" w:rsidRPr="00665017">
        <w:rPr>
          <w:rFonts w:cs="Calibri"/>
          <w:color w:val="auto"/>
          <w:vertAlign w:val="superscript"/>
        </w:rPr>
        <w:t>54</w:t>
      </w:r>
      <w:r w:rsidR="00141031" w:rsidRPr="00665017">
        <w:rPr>
          <w:rFonts w:cs="Calibri"/>
          <w:color w:val="auto"/>
        </w:rPr>
        <w:t xml:space="preserve">. </w:t>
      </w:r>
    </w:p>
    <w:p w14:paraId="42BD0984" w14:textId="77777777" w:rsidR="00E80890" w:rsidRPr="00665017" w:rsidRDefault="00E80890" w:rsidP="00665017">
      <w:pPr>
        <w:rPr>
          <w:rFonts w:cs="Calibri"/>
          <w:color w:val="auto"/>
        </w:rPr>
      </w:pPr>
    </w:p>
    <w:p w14:paraId="3B486EB7" w14:textId="44B69D97" w:rsidR="00C62024" w:rsidRPr="00665017" w:rsidRDefault="004565E9" w:rsidP="00665017">
      <w:pPr>
        <w:rPr>
          <w:rFonts w:cs="Calibri"/>
          <w:color w:val="auto"/>
        </w:rPr>
      </w:pPr>
      <w:r w:rsidRPr="00665017">
        <w:rPr>
          <w:rFonts w:cs="Calibri"/>
          <w:b/>
          <w:bCs/>
          <w:color w:val="auto"/>
        </w:rPr>
        <w:t>Figure 4: Morphological and shadow imaging parameters correlate with CD107a expression in ASC-stimulated NK-92 cells.</w:t>
      </w:r>
      <w:r w:rsidRPr="00665017">
        <w:rPr>
          <w:rFonts w:cs="Calibri"/>
          <w:color w:val="auto"/>
        </w:rPr>
        <w:t xml:space="preserve"> </w:t>
      </w:r>
      <w:r w:rsidR="00FE7BFC" w:rsidRPr="00665017">
        <w:rPr>
          <w:rFonts w:cs="Calibri"/>
          <w:color w:val="auto"/>
        </w:rPr>
        <w:t>(</w:t>
      </w:r>
      <w:r w:rsidR="00FE7BFC" w:rsidRPr="00665017">
        <w:rPr>
          <w:rFonts w:cs="Calibri"/>
          <w:b/>
          <w:bCs/>
          <w:color w:val="auto"/>
        </w:rPr>
        <w:t>A</w:t>
      </w:r>
      <w:r w:rsidR="00FE7BFC" w:rsidRPr="00665017">
        <w:rPr>
          <w:rFonts w:cs="Calibri"/>
          <w:color w:val="auto"/>
        </w:rPr>
        <w:t xml:space="preserve">) Mean forward scatter (FSC) and </w:t>
      </w:r>
      <w:r w:rsidR="00EC170E" w:rsidRPr="00665017">
        <w:rPr>
          <w:rFonts w:cs="Calibri"/>
          <w:color w:val="auto"/>
        </w:rPr>
        <w:t xml:space="preserve">(C) </w:t>
      </w:r>
      <w:r w:rsidR="00FE7BFC" w:rsidRPr="00665017">
        <w:rPr>
          <w:rFonts w:cs="Calibri"/>
          <w:color w:val="auto"/>
        </w:rPr>
        <w:t>mean side scatter (SSC) values increased significantly with higher CD107a expression, as measured by flow cytometry (n = 3).</w:t>
      </w:r>
      <w:r w:rsidRPr="00665017">
        <w:rPr>
          <w:rFonts w:cs="Calibri"/>
          <w:color w:val="auto"/>
        </w:rPr>
        <w:t xml:space="preserve"> (</w:t>
      </w:r>
      <w:r w:rsidRPr="00665017">
        <w:rPr>
          <w:rFonts w:cs="Calibri"/>
          <w:b/>
          <w:bCs/>
          <w:color w:val="auto"/>
        </w:rPr>
        <w:t>B</w:t>
      </w:r>
      <w:r w:rsidRPr="00665017">
        <w:rPr>
          <w:rFonts w:cs="Calibri"/>
          <w:color w:val="auto"/>
        </w:rPr>
        <w:t>) Peak-to-peak distance (PPD) and (D) standard deviation of the width of secondary maxima (WSM-SD), measured by shadow imaging, also increase</w:t>
      </w:r>
      <w:r w:rsidR="00252F77" w:rsidRPr="00665017">
        <w:rPr>
          <w:rFonts w:cs="Calibri"/>
          <w:color w:val="auto"/>
        </w:rPr>
        <w:t>d</w:t>
      </w:r>
      <w:r w:rsidRPr="00665017">
        <w:rPr>
          <w:rFonts w:cs="Calibri"/>
          <w:color w:val="auto"/>
        </w:rPr>
        <w:t xml:space="preserve"> in the CD107a</w:t>
      </w:r>
      <w:r w:rsidRPr="00665017">
        <w:rPr>
          <w:rFonts w:cs="Calibri"/>
          <w:color w:val="auto"/>
          <w:vertAlign w:val="superscript"/>
        </w:rPr>
        <w:t>med</w:t>
      </w:r>
      <w:r w:rsidRPr="00665017">
        <w:rPr>
          <w:rFonts w:cs="Calibri"/>
          <w:color w:val="auto"/>
        </w:rPr>
        <w:t xml:space="preserve"> and CD107a</w:t>
      </w:r>
      <w:r w:rsidRPr="00665017">
        <w:rPr>
          <w:rFonts w:cs="Calibri"/>
          <w:color w:val="auto"/>
          <w:vertAlign w:val="superscript"/>
        </w:rPr>
        <w:t>high</w:t>
      </w:r>
      <w:r w:rsidRPr="00665017">
        <w:rPr>
          <w:rFonts w:cs="Calibri"/>
          <w:color w:val="auto"/>
        </w:rPr>
        <w:t xml:space="preserve"> populations, indicating activation-related morphological changes. Data are expressed as mean ± SEM. </w:t>
      </w:r>
      <w:r w:rsidR="003A6400" w:rsidRPr="00665017">
        <w:rPr>
          <w:rFonts w:cs="Calibri"/>
          <w:color w:val="auto"/>
        </w:rPr>
        <w:t>Statistical significance was determined using one-way analysis of variance (ANOVA) with Tukey’s post-hoc test. *</w:t>
      </w:r>
      <w:r w:rsidR="003A6400" w:rsidRPr="00665017">
        <w:rPr>
          <w:rFonts w:cs="Calibri"/>
          <w:i/>
          <w:iCs/>
          <w:color w:val="auto"/>
        </w:rPr>
        <w:t>p</w:t>
      </w:r>
      <w:r w:rsidR="003A6400" w:rsidRPr="00665017">
        <w:rPr>
          <w:rFonts w:cs="Calibri"/>
          <w:color w:val="auto"/>
        </w:rPr>
        <w:t xml:space="preserve"> &lt; 0.05, **</w:t>
      </w:r>
      <w:r w:rsidR="003A6400" w:rsidRPr="00665017">
        <w:rPr>
          <w:rFonts w:cs="Calibri"/>
          <w:i/>
          <w:iCs/>
          <w:color w:val="auto"/>
        </w:rPr>
        <w:t>p</w:t>
      </w:r>
      <w:r w:rsidR="003A6400" w:rsidRPr="00665017">
        <w:rPr>
          <w:rFonts w:cs="Calibri"/>
          <w:color w:val="auto"/>
        </w:rPr>
        <w:t xml:space="preserve"> &lt; 0.01, ***</w:t>
      </w:r>
      <w:r w:rsidR="003A6400" w:rsidRPr="00665017">
        <w:rPr>
          <w:rFonts w:cs="Calibri"/>
          <w:i/>
          <w:iCs/>
          <w:color w:val="auto"/>
        </w:rPr>
        <w:t>p</w:t>
      </w:r>
      <w:r w:rsidR="003A6400" w:rsidRPr="00665017">
        <w:rPr>
          <w:rFonts w:cs="Calibri"/>
          <w:color w:val="auto"/>
        </w:rPr>
        <w:t xml:space="preserve"> &lt; 0.001.</w:t>
      </w:r>
      <w:r w:rsidR="00B873D6" w:rsidRPr="00665017">
        <w:rPr>
          <w:rFonts w:cs="Calibri"/>
          <w:color w:val="auto"/>
          <w:lang w:eastAsia="ko-KR"/>
        </w:rPr>
        <w:t xml:space="preserve"> </w:t>
      </w:r>
      <w:r w:rsidR="00C137C1" w:rsidRPr="00665017">
        <w:rPr>
          <w:rFonts w:cs="Calibri"/>
          <w:color w:val="auto"/>
        </w:rPr>
        <w:t>Adapted</w:t>
      </w:r>
      <w:r w:rsidR="00C62024" w:rsidRPr="00665017">
        <w:rPr>
          <w:rFonts w:cs="Calibri"/>
          <w:color w:val="auto"/>
        </w:rPr>
        <w:t xml:space="preserve"> with permission from Lee </w:t>
      </w:r>
      <w:r w:rsidR="00C62024" w:rsidRPr="00665017">
        <w:rPr>
          <w:rFonts w:cs="Calibri"/>
          <w:iCs/>
          <w:color w:val="auto"/>
        </w:rPr>
        <w:t>et al.</w:t>
      </w:r>
      <w:r w:rsidR="00C62024" w:rsidRPr="00665017">
        <w:rPr>
          <w:rFonts w:cs="Calibri"/>
          <w:color w:val="auto"/>
          <w:vertAlign w:val="superscript"/>
        </w:rPr>
        <w:t>54</w:t>
      </w:r>
      <w:r w:rsidR="00C62024" w:rsidRPr="00665017">
        <w:rPr>
          <w:rFonts w:cs="Calibri"/>
          <w:color w:val="auto"/>
        </w:rPr>
        <w:t xml:space="preserve">. </w:t>
      </w:r>
    </w:p>
    <w:p w14:paraId="4A2ED4E9" w14:textId="77777777" w:rsidR="00D7511D" w:rsidRPr="00665017" w:rsidRDefault="00D7511D" w:rsidP="00665017">
      <w:pPr>
        <w:rPr>
          <w:rFonts w:cs="Calibri"/>
          <w:color w:val="auto"/>
        </w:rPr>
      </w:pPr>
    </w:p>
    <w:p w14:paraId="0D47EC7B" w14:textId="76901695" w:rsidR="00D7511D" w:rsidRPr="00665017" w:rsidRDefault="00C137C1" w:rsidP="00665017">
      <w:pPr>
        <w:rPr>
          <w:rFonts w:cs="Calibri"/>
          <w:color w:val="auto"/>
        </w:rPr>
      </w:pPr>
      <w:r w:rsidRPr="00665017">
        <w:rPr>
          <w:rFonts w:cs="Calibri"/>
          <w:b/>
          <w:bCs/>
          <w:color w:val="auto"/>
        </w:rPr>
        <w:t xml:space="preserve">Figure 5: Evaluation of immune function using LSIT platform and </w:t>
      </w:r>
      <w:r w:rsidRPr="00665017">
        <w:rPr>
          <w:rFonts w:cs="Calibri"/>
          <w:b/>
          <w:bCs/>
          <w:color w:val="auto"/>
          <w:lang w:eastAsia="ko-KR"/>
        </w:rPr>
        <w:t>onboard</w:t>
      </w:r>
      <w:r w:rsidRPr="00665017">
        <w:rPr>
          <w:rFonts w:cs="Calibri"/>
          <w:b/>
          <w:bCs/>
          <w:color w:val="auto"/>
        </w:rPr>
        <w:t xml:space="preserve"> software.</w:t>
      </w:r>
      <w:r w:rsidR="00092F67" w:rsidRPr="00665017">
        <w:rPr>
          <w:rFonts w:cs="Calibri"/>
          <w:b/>
          <w:bCs/>
          <w:color w:val="auto"/>
        </w:rPr>
        <w:t xml:space="preserve"> </w:t>
      </w:r>
      <w:r w:rsidR="00092F67" w:rsidRPr="00665017">
        <w:rPr>
          <w:rFonts w:cs="Calibri"/>
          <w:color w:val="auto"/>
        </w:rPr>
        <w:t>The LSIT platform automatically calculates and displays NK cell activity.</w:t>
      </w:r>
      <w:r w:rsidR="00092F67" w:rsidRPr="00665017">
        <w:rPr>
          <w:rFonts w:cs="Calibri"/>
          <w:b/>
          <w:bCs/>
          <w:color w:val="auto"/>
        </w:rPr>
        <w:t xml:space="preserve"> </w:t>
      </w:r>
      <w:r w:rsidR="004C5BBC" w:rsidRPr="00665017">
        <w:rPr>
          <w:rFonts w:cs="Calibri"/>
          <w:color w:val="auto"/>
        </w:rPr>
        <w:t>(</w:t>
      </w:r>
      <w:r w:rsidR="004C5BBC" w:rsidRPr="00665017">
        <w:rPr>
          <w:rFonts w:cs="Calibri"/>
          <w:b/>
          <w:bCs/>
          <w:color w:val="auto"/>
        </w:rPr>
        <w:t>A</w:t>
      </w:r>
      <w:r w:rsidR="004C5BBC" w:rsidRPr="00665017">
        <w:rPr>
          <w:rFonts w:cs="Calibri"/>
          <w:color w:val="auto"/>
        </w:rPr>
        <w:t>) Immunity overview showing NK cell count (cells/μL), NK cell activity (Innate Immunity Index, I³), single-cell CSP distribution comparing vehicle- and ASC-stimulated cells, and radar plots representing activation levels.</w:t>
      </w:r>
      <w:r w:rsidR="00EA2E42" w:rsidRPr="00665017">
        <w:rPr>
          <w:rFonts w:cs="Calibri"/>
          <w:color w:val="auto"/>
        </w:rPr>
        <w:t xml:space="preserve"> </w:t>
      </w:r>
      <w:r w:rsidR="00BA4D91" w:rsidRPr="00665017">
        <w:rPr>
          <w:rFonts w:cs="Calibri"/>
          <w:color w:val="auto"/>
        </w:rPr>
        <w:t>(</w:t>
      </w:r>
      <w:r w:rsidR="00BA4D91" w:rsidRPr="00665017">
        <w:rPr>
          <w:rFonts w:cs="Calibri"/>
          <w:b/>
          <w:bCs/>
          <w:color w:val="auto"/>
        </w:rPr>
        <w:t>B</w:t>
      </w:r>
      <w:r w:rsidR="00BA4D91" w:rsidRPr="00665017">
        <w:rPr>
          <w:rFonts w:cs="Calibri"/>
          <w:color w:val="auto"/>
        </w:rPr>
        <w:t>) Channel-specific results showing the number of NK cells per channel, representative shadow image, and extracted shadow parameters, including CSP, PPD, WSM-SD, and related diffraction parameters.</w:t>
      </w:r>
      <w:r w:rsidR="00EA2E42" w:rsidRPr="00665017">
        <w:rPr>
          <w:rFonts w:cs="Calibri"/>
          <w:color w:val="auto"/>
        </w:rPr>
        <w:t xml:space="preserve"> </w:t>
      </w:r>
      <w:r w:rsidR="00BA4D91" w:rsidRPr="00665017">
        <w:rPr>
          <w:rFonts w:cs="Calibri"/>
          <w:color w:val="auto"/>
        </w:rPr>
        <w:t>(</w:t>
      </w:r>
      <w:r w:rsidR="00BA4D91" w:rsidRPr="00665017">
        <w:rPr>
          <w:rFonts w:cs="Calibri"/>
          <w:b/>
          <w:bCs/>
          <w:color w:val="auto"/>
        </w:rPr>
        <w:t>C</w:t>
      </w:r>
      <w:r w:rsidR="00BA4D91" w:rsidRPr="00665017">
        <w:rPr>
          <w:rFonts w:cs="Calibri"/>
          <w:color w:val="auto"/>
        </w:rPr>
        <w:t>) Immunity report with a summarized statistical table comparing important morphometric parameters between the vehicle and ASC conditions.</w:t>
      </w:r>
    </w:p>
    <w:p w14:paraId="0DEFDA75" w14:textId="77777777" w:rsidR="00687592" w:rsidRPr="00665017" w:rsidRDefault="00687592" w:rsidP="00665017">
      <w:pPr>
        <w:rPr>
          <w:rFonts w:cs="Calibri"/>
          <w:color w:val="auto"/>
        </w:rPr>
      </w:pPr>
    </w:p>
    <w:p w14:paraId="70A8B5B7" w14:textId="77777777" w:rsidR="00E80890" w:rsidRPr="00665017" w:rsidRDefault="00E80890" w:rsidP="00665017">
      <w:pPr>
        <w:rPr>
          <w:rFonts w:cs="Calibri"/>
          <w:b/>
          <w:color w:val="auto"/>
        </w:rPr>
      </w:pPr>
      <w:r w:rsidRPr="00665017">
        <w:rPr>
          <w:rFonts w:cs="Calibri"/>
          <w:b/>
          <w:color w:val="auto"/>
        </w:rPr>
        <w:lastRenderedPageBreak/>
        <w:t>DISCUSSION:</w:t>
      </w:r>
    </w:p>
    <w:p w14:paraId="79A85E6F" w14:textId="2FA53D10" w:rsidR="00EB1C73" w:rsidRPr="00665017" w:rsidRDefault="00F80195" w:rsidP="00665017">
      <w:pPr>
        <w:rPr>
          <w:rFonts w:cs="Calibri"/>
          <w:color w:val="auto"/>
        </w:rPr>
      </w:pPr>
      <w:r w:rsidRPr="00665017">
        <w:rPr>
          <w:rFonts w:cs="Calibri"/>
          <w:color w:val="auto"/>
        </w:rPr>
        <w:t xml:space="preserve">This protocol presents a standardized, label-free method for quantifying NK cell activation that combines cell isolation and activation using the NK Prep Kit, with analysis </w:t>
      </w:r>
      <w:r w:rsidRPr="00530F66">
        <w:rPr>
          <w:rFonts w:cs="Calibri"/>
          <w:i/>
          <w:iCs/>
          <w:color w:val="auto"/>
        </w:rPr>
        <w:t>via</w:t>
      </w:r>
      <w:r w:rsidRPr="00665017">
        <w:rPr>
          <w:rFonts w:cs="Calibri"/>
          <w:color w:val="auto"/>
        </w:rPr>
        <w:t xml:space="preserve"> the LSIT platform.</w:t>
      </w:r>
      <w:r w:rsidR="003C5F91" w:rsidRPr="00665017">
        <w:rPr>
          <w:rFonts w:cs="Calibri"/>
          <w:color w:val="auto"/>
        </w:rPr>
        <w:t xml:space="preserve"> </w:t>
      </w:r>
      <w:r w:rsidR="00BA4D91" w:rsidRPr="00665017">
        <w:rPr>
          <w:rFonts w:cs="Calibri"/>
          <w:color w:val="auto"/>
        </w:rPr>
        <w:t xml:space="preserve">It offers a rapid and quantitative alternative to conventional </w:t>
      </w:r>
      <w:proofErr w:type="gramStart"/>
      <w:r w:rsidR="00BA4D91" w:rsidRPr="00665017">
        <w:rPr>
          <w:rFonts w:cs="Calibri"/>
          <w:color w:val="auto"/>
        </w:rPr>
        <w:t>assays</w:t>
      </w:r>
      <w:proofErr w:type="gramEnd"/>
      <w:r w:rsidR="00BA4D91" w:rsidRPr="00665017">
        <w:rPr>
          <w:rFonts w:cs="Calibri"/>
          <w:color w:val="auto"/>
        </w:rPr>
        <w:t xml:space="preserve"> such as </w:t>
      </w:r>
      <w:r w:rsidR="00BA4D91" w:rsidRPr="00665017">
        <w:rPr>
          <w:rFonts w:cs="Calibri"/>
          <w:color w:val="auto"/>
          <w:vertAlign w:val="superscript"/>
        </w:rPr>
        <w:t>51</w:t>
      </w:r>
      <w:r w:rsidR="00BA4D91" w:rsidRPr="00665017">
        <w:rPr>
          <w:rFonts w:cs="Calibri"/>
          <w:color w:val="auto"/>
        </w:rPr>
        <w:t>Cr release, flow cytometry, and ELISA.</w:t>
      </w:r>
      <w:r w:rsidR="009E1A45" w:rsidRPr="00665017">
        <w:rPr>
          <w:rFonts w:cs="Calibri"/>
          <w:color w:val="auto"/>
        </w:rPr>
        <w:t xml:space="preserve"> </w:t>
      </w:r>
      <w:r w:rsidR="00313F04" w:rsidRPr="00665017">
        <w:rPr>
          <w:rFonts w:cs="Calibri"/>
          <w:color w:val="auto"/>
        </w:rPr>
        <w:t>The protocol was developed for laboratories equipped with the LSIT platform and provides simple results based on shadow image analysis of the number of NK cells and I³.</w:t>
      </w:r>
      <w:r w:rsidR="00C849F5" w:rsidRPr="00665017">
        <w:rPr>
          <w:rFonts w:cs="Calibri"/>
          <w:color w:val="auto"/>
        </w:rPr>
        <w:t xml:space="preserve"> </w:t>
      </w:r>
      <w:r w:rsidR="00313F04" w:rsidRPr="00665017">
        <w:rPr>
          <w:rFonts w:cs="Calibri"/>
          <w:color w:val="auto"/>
        </w:rPr>
        <w:t>Its single-cell resolution provides detailed insights that are not possible with mass assays such as ELISA.</w:t>
      </w:r>
    </w:p>
    <w:p w14:paraId="3E57931D" w14:textId="77777777" w:rsidR="006106B5" w:rsidRPr="00665017" w:rsidRDefault="006106B5" w:rsidP="00665017">
      <w:pPr>
        <w:rPr>
          <w:rFonts w:cs="Calibri"/>
          <w:color w:val="auto"/>
        </w:rPr>
      </w:pPr>
    </w:p>
    <w:p w14:paraId="4E77A100" w14:textId="6F5F7C76" w:rsidR="00EB1C73" w:rsidRPr="00665017" w:rsidRDefault="00C310BB" w:rsidP="00665017">
      <w:pPr>
        <w:rPr>
          <w:rFonts w:cs="Calibri"/>
          <w:color w:val="auto"/>
        </w:rPr>
      </w:pPr>
      <w:r w:rsidRPr="00665017">
        <w:rPr>
          <w:rFonts w:cs="Calibri"/>
          <w:color w:val="auto"/>
        </w:rPr>
        <w:t xml:space="preserve">A crucial element of this workflow is the precise execution of </w:t>
      </w:r>
      <w:bookmarkStart w:id="1" w:name="_Hlk196840062"/>
      <w:r w:rsidRPr="00665017">
        <w:rPr>
          <w:rFonts w:cs="Calibri"/>
          <w:color w:val="auto"/>
        </w:rPr>
        <w:t>cell isolation by negative magnetic selection</w:t>
      </w:r>
      <w:bookmarkEnd w:id="1"/>
      <w:r w:rsidRPr="00665017">
        <w:rPr>
          <w:rFonts w:cs="Calibri"/>
          <w:color w:val="auto"/>
        </w:rPr>
        <w:t xml:space="preserve"> and the standardized handling of reagents.</w:t>
      </w:r>
      <w:r w:rsidR="007865A7" w:rsidRPr="00665017">
        <w:rPr>
          <w:rFonts w:cs="Calibri"/>
          <w:color w:val="auto"/>
        </w:rPr>
        <w:t xml:space="preserve"> </w:t>
      </w:r>
      <w:r w:rsidR="00BA4D91" w:rsidRPr="00665017">
        <w:rPr>
          <w:rFonts w:cs="Calibri"/>
          <w:color w:val="auto"/>
        </w:rPr>
        <w:t>The quality and purity of the NK cell preparation affect the clarity of the shadow images and the extraction of parameters.</w:t>
      </w:r>
      <w:r w:rsidR="007865A7" w:rsidRPr="00665017">
        <w:rPr>
          <w:rFonts w:cs="Calibri"/>
          <w:color w:val="auto"/>
        </w:rPr>
        <w:t xml:space="preserve"> </w:t>
      </w:r>
      <w:r w:rsidR="00F80195" w:rsidRPr="00665017">
        <w:rPr>
          <w:rFonts w:cs="Calibri"/>
          <w:color w:val="auto"/>
        </w:rPr>
        <w:t>To minimize variability and preserve the integrity of the cells during ASC stimulation, it is important to prevent hemolysis during blood collection, process samples quickly, and ensure that the reagents are at room temperature.</w:t>
      </w:r>
      <w:r w:rsidR="009E1A45" w:rsidRPr="00665017">
        <w:rPr>
          <w:rFonts w:cs="Calibri"/>
          <w:color w:val="auto"/>
        </w:rPr>
        <w:t xml:space="preserve"> </w:t>
      </w:r>
      <w:r w:rsidR="0075558F" w:rsidRPr="00665017">
        <w:rPr>
          <w:rFonts w:cs="Calibri"/>
          <w:color w:val="auto"/>
        </w:rPr>
        <w:t>Accurate loading of the sample onto the slide, avoiding air bubbles and using the correct volume, is also crucial.</w:t>
      </w:r>
      <w:r w:rsidR="00761427" w:rsidRPr="00665017">
        <w:rPr>
          <w:rFonts w:cs="Calibri"/>
          <w:color w:val="auto"/>
        </w:rPr>
        <w:t xml:space="preserve"> </w:t>
      </w:r>
      <w:r w:rsidR="0075558F" w:rsidRPr="00665017">
        <w:rPr>
          <w:rFonts w:cs="Calibri"/>
          <w:color w:val="auto"/>
        </w:rPr>
        <w:t>Maintaining system calibration and sensor cleanliness is key to ensuring an accurate analysis.</w:t>
      </w:r>
      <w:r w:rsidR="00761427" w:rsidRPr="00665017">
        <w:rPr>
          <w:rFonts w:cs="Calibri"/>
          <w:color w:val="auto"/>
        </w:rPr>
        <w:t xml:space="preserve"> </w:t>
      </w:r>
      <w:r w:rsidR="003C18A0" w:rsidRPr="00665017">
        <w:rPr>
          <w:rFonts w:cs="Calibri"/>
          <w:color w:val="auto"/>
        </w:rPr>
        <w:t>To calculate I³ and reliably interpret the activation, each ASC-</w:t>
      </w:r>
      <w:r w:rsidR="00CE479E" w:rsidRPr="00665017">
        <w:rPr>
          <w:rFonts w:cs="Calibri"/>
          <w:color w:val="auto"/>
        </w:rPr>
        <w:t>stimulated</w:t>
      </w:r>
      <w:r w:rsidR="003C18A0" w:rsidRPr="00665017">
        <w:rPr>
          <w:rFonts w:cs="Calibri"/>
          <w:color w:val="auto"/>
        </w:rPr>
        <w:t xml:space="preserve"> sample must be accompanied by a vehicle control sample.</w:t>
      </w:r>
    </w:p>
    <w:p w14:paraId="430A2194" w14:textId="77777777" w:rsidR="005E76AE" w:rsidRPr="00665017" w:rsidRDefault="005E76AE" w:rsidP="00665017">
      <w:pPr>
        <w:rPr>
          <w:rFonts w:cs="Calibri"/>
          <w:color w:val="auto"/>
        </w:rPr>
      </w:pPr>
    </w:p>
    <w:p w14:paraId="7C2C7FE1" w14:textId="3141F269" w:rsidR="005E76AE" w:rsidRPr="00665017" w:rsidRDefault="00D011C5" w:rsidP="00665017">
      <w:pPr>
        <w:rPr>
          <w:rFonts w:cs="Calibri"/>
          <w:color w:val="auto"/>
        </w:rPr>
      </w:pPr>
      <w:r w:rsidRPr="00665017">
        <w:rPr>
          <w:rFonts w:cs="Calibri"/>
          <w:color w:val="auto"/>
        </w:rPr>
        <w:t xml:space="preserve">Although the CMOS image sensor in the LSIT platform has a native pixel size of approximately 2.2 µm, the system achieves measurement accuracy in the sub-micrometer range through computational enhancement. These include the development of a customized </w:t>
      </w:r>
      <w:proofErr w:type="spellStart"/>
      <w:r w:rsidRPr="00665017">
        <w:rPr>
          <w:rFonts w:cs="Calibri"/>
          <w:color w:val="auto"/>
        </w:rPr>
        <w:t>AlexNet</w:t>
      </w:r>
      <w:proofErr w:type="spellEnd"/>
      <w:r w:rsidRPr="00665017">
        <w:rPr>
          <w:rFonts w:cs="Calibri"/>
          <w:color w:val="auto"/>
        </w:rPr>
        <w:t xml:space="preserve"> deep learning model trained on LSIT images, the use of specific shadow parameters for size measurement, and noise reduction techniques</w:t>
      </w:r>
      <w:r w:rsidRPr="00665017">
        <w:rPr>
          <w:rFonts w:cs="Calibri"/>
          <w:color w:val="auto"/>
          <w:vertAlign w:val="superscript"/>
        </w:rPr>
        <w:t>34,46,54</w:t>
      </w:r>
      <w:r w:rsidRPr="00665017">
        <w:rPr>
          <w:rFonts w:cs="Calibri"/>
          <w:color w:val="auto"/>
        </w:rPr>
        <w:t>. In a previous study using the same lens-free setup, we showed that this strategy enabled highly accurate diffraction-based CD34⁺ cell classification, achieving a training accuracy of 97.3% and a validation accuracy of 96.2%</w:t>
      </w:r>
      <w:r w:rsidRPr="00665017">
        <w:rPr>
          <w:rFonts w:cs="Calibri"/>
          <w:color w:val="auto"/>
          <w:vertAlign w:val="superscript"/>
        </w:rPr>
        <w:t>34</w:t>
      </w:r>
      <w:r w:rsidRPr="00665017">
        <w:rPr>
          <w:rFonts w:cs="Calibri"/>
          <w:color w:val="auto"/>
        </w:rPr>
        <w:t>. Furthermore, the shadow parameters were in good agreement with the FACS data (R² = 0.81), confirming the reliability of diffraction-based quantification. Although the inherent limitations of the sensor pixel size and resolution remain, these methods help improve the accuracy and reliability of the measurements. Future research should focus on refining these techniques and exploring new sensor technologies to overcome existing limitations</w:t>
      </w:r>
      <w:r w:rsidR="00F57779" w:rsidRPr="00665017">
        <w:rPr>
          <w:rFonts w:cs="Calibri"/>
          <w:color w:val="auto"/>
        </w:rPr>
        <w:t>.</w:t>
      </w:r>
    </w:p>
    <w:p w14:paraId="38018E9E" w14:textId="77777777" w:rsidR="00FF1112" w:rsidRPr="00665017" w:rsidRDefault="00FF1112" w:rsidP="00665017">
      <w:pPr>
        <w:rPr>
          <w:rFonts w:cs="Calibri"/>
          <w:color w:val="auto"/>
        </w:rPr>
      </w:pPr>
    </w:p>
    <w:p w14:paraId="10344F66" w14:textId="0D5F0972" w:rsidR="00E80890" w:rsidRPr="00665017" w:rsidRDefault="00753A64" w:rsidP="00665017">
      <w:pPr>
        <w:rPr>
          <w:rFonts w:cs="Calibri"/>
          <w:color w:val="auto"/>
        </w:rPr>
      </w:pPr>
      <w:r w:rsidRPr="00665017">
        <w:rPr>
          <w:rFonts w:cs="Calibri"/>
          <w:color w:val="auto"/>
        </w:rPr>
        <w:t xml:space="preserve">Device calibration is another important component that ensures high-quality image acquisition. </w:t>
      </w:r>
      <w:r w:rsidR="000523B7" w:rsidRPr="00665017">
        <w:rPr>
          <w:rFonts w:cs="Calibri"/>
          <w:color w:val="auto"/>
        </w:rPr>
        <w:t>The LSIT platform relies on consistent optical background correction to resolve the diffraction features of individual cells.</w:t>
      </w:r>
      <w:r w:rsidRPr="00665017">
        <w:rPr>
          <w:rFonts w:cs="Calibri"/>
          <w:color w:val="auto"/>
        </w:rPr>
        <w:t xml:space="preserve"> </w:t>
      </w:r>
      <w:r w:rsidR="000523B7" w:rsidRPr="00665017">
        <w:rPr>
          <w:rFonts w:cs="Calibri"/>
          <w:color w:val="auto"/>
        </w:rPr>
        <w:t>Omitting the background adjustment or using contaminated calibration slides can result in low-contrast images, detection errors, or inaccurate parameter extraction (e.g., zero WSM-SD values).</w:t>
      </w:r>
      <w:r w:rsidRPr="00665017">
        <w:rPr>
          <w:rFonts w:cs="Calibri"/>
          <w:color w:val="auto"/>
        </w:rPr>
        <w:t xml:space="preserve"> </w:t>
      </w:r>
      <w:r w:rsidR="000523B7" w:rsidRPr="00665017">
        <w:rPr>
          <w:rFonts w:cs="Calibri"/>
          <w:color w:val="auto"/>
        </w:rPr>
        <w:t>Similarly, air bubbles introduced during chip loading can distort the diffraction patterns and reduce the detection efficiency.</w:t>
      </w:r>
      <w:r w:rsidRPr="00665017">
        <w:rPr>
          <w:rFonts w:cs="Calibri"/>
          <w:color w:val="auto"/>
        </w:rPr>
        <w:t xml:space="preserve"> </w:t>
      </w:r>
      <w:r w:rsidR="000523B7" w:rsidRPr="00665017">
        <w:rPr>
          <w:rFonts w:cs="Calibri"/>
          <w:color w:val="auto"/>
        </w:rPr>
        <w:t xml:space="preserve">Therefore, sample preparation, proper </w:t>
      </w:r>
      <w:proofErr w:type="spellStart"/>
      <w:r w:rsidR="000523B7" w:rsidRPr="00665017">
        <w:rPr>
          <w:rFonts w:cs="Calibri"/>
          <w:color w:val="auto"/>
        </w:rPr>
        <w:t>vortexing</w:t>
      </w:r>
      <w:proofErr w:type="spellEnd"/>
      <w:r w:rsidR="000523B7" w:rsidRPr="00665017">
        <w:rPr>
          <w:rFonts w:cs="Calibri"/>
          <w:color w:val="auto"/>
        </w:rPr>
        <w:t>, and gentle pipetting are emphasized throughout the protocol.</w:t>
      </w:r>
    </w:p>
    <w:p w14:paraId="41D6A7F6" w14:textId="77777777" w:rsidR="00E80890" w:rsidRPr="00665017" w:rsidRDefault="00E80890" w:rsidP="00665017">
      <w:pPr>
        <w:rPr>
          <w:rFonts w:cs="Calibri"/>
          <w:color w:val="auto"/>
        </w:rPr>
      </w:pPr>
    </w:p>
    <w:p w14:paraId="54FD0EBE" w14:textId="74B920A1" w:rsidR="003C6A3D" w:rsidRPr="00665017" w:rsidRDefault="00C359C8" w:rsidP="00665017">
      <w:pPr>
        <w:rPr>
          <w:rFonts w:cs="Calibri"/>
          <w:color w:val="auto"/>
        </w:rPr>
      </w:pPr>
      <w:r w:rsidRPr="00665017">
        <w:rPr>
          <w:rFonts w:cs="Calibri"/>
          <w:color w:val="auto"/>
        </w:rPr>
        <w:t xml:space="preserve">To ensure the consistent measurement of shadow parameters across all experiments, the LSIT platform uses </w:t>
      </w:r>
      <w:proofErr w:type="gramStart"/>
      <w:r w:rsidRPr="00665017">
        <w:rPr>
          <w:rFonts w:cs="Calibri"/>
          <w:color w:val="auto"/>
        </w:rPr>
        <w:t>a fixed</w:t>
      </w:r>
      <w:proofErr w:type="gramEnd"/>
      <w:r w:rsidRPr="00665017">
        <w:rPr>
          <w:rFonts w:cs="Calibri"/>
          <w:color w:val="auto"/>
        </w:rPr>
        <w:t xml:space="preserve"> optical geometry, spectrally stable illumination, and pre-calibrated CMOS sensors in a rigid module</w:t>
      </w:r>
      <w:r w:rsidRPr="00665017">
        <w:rPr>
          <w:rFonts w:cs="Calibri"/>
          <w:color w:val="auto"/>
          <w:vertAlign w:val="superscript"/>
        </w:rPr>
        <w:t>48</w:t>
      </w:r>
      <w:r w:rsidRPr="00665017">
        <w:rPr>
          <w:rFonts w:cs="Calibri"/>
          <w:color w:val="auto"/>
        </w:rPr>
        <w:t xml:space="preserve">. Automatic normalization, including background correction and dynamic range scaling, increases measurement uniformity. The use of in-sample ratios, such as </w:t>
      </w:r>
      <w:r w:rsidRPr="00665017">
        <w:rPr>
          <w:rFonts w:cs="Calibri"/>
          <w:color w:val="auto"/>
        </w:rPr>
        <w:lastRenderedPageBreak/>
        <w:t>I³, reduces inter-session variability and facilitates classification</w:t>
      </w:r>
      <w:r w:rsidRPr="00665017">
        <w:rPr>
          <w:rFonts w:cs="Calibri"/>
          <w:color w:val="auto"/>
          <w:vertAlign w:val="superscript"/>
        </w:rPr>
        <w:t>54</w:t>
      </w:r>
      <w:r w:rsidRPr="00665017">
        <w:rPr>
          <w:rFonts w:cs="Calibri"/>
          <w:color w:val="auto"/>
        </w:rPr>
        <w:t>. These features enabled reproducible results across biological samples in a comprehensive validation, demonstrating the suitability of the platform for standardized, field-deployable immunoprofiling</w:t>
      </w:r>
      <w:r w:rsidRPr="00665017">
        <w:rPr>
          <w:rFonts w:cs="Calibri"/>
          <w:color w:val="auto"/>
          <w:vertAlign w:val="superscript"/>
        </w:rPr>
        <w:t>36, 51,52</w:t>
      </w:r>
      <w:r w:rsidR="003C6A3D" w:rsidRPr="00665017">
        <w:rPr>
          <w:rFonts w:cs="Calibri"/>
          <w:color w:val="auto"/>
        </w:rPr>
        <w:t>.</w:t>
      </w:r>
    </w:p>
    <w:p w14:paraId="4EE83F52" w14:textId="77777777" w:rsidR="003C6A3D" w:rsidRPr="00665017" w:rsidRDefault="003C6A3D" w:rsidP="00665017">
      <w:pPr>
        <w:rPr>
          <w:rFonts w:cs="Calibri"/>
          <w:color w:val="auto"/>
        </w:rPr>
      </w:pPr>
    </w:p>
    <w:p w14:paraId="745A34B7" w14:textId="21A6171E" w:rsidR="00D54BD3" w:rsidRPr="00665017" w:rsidRDefault="003B2A90" w:rsidP="00665017">
      <w:pPr>
        <w:rPr>
          <w:rFonts w:cs="Calibri"/>
          <w:color w:val="auto"/>
        </w:rPr>
      </w:pPr>
      <w:r w:rsidRPr="00665017">
        <w:rPr>
          <w:rFonts w:cs="Calibri"/>
          <w:color w:val="auto"/>
        </w:rPr>
        <w:t>One limitation of this study is the use of a fixed object–sensor distance (~100 µm). Although this arrangement provides high-contrast diffraction for feature extraction, it limits adaptability to different sample formats or cell types. Other distances could still produce analyzable diffraction features, but variations could affect the fringe sharpness, intensity, and signal-to-noise ratio, thereby affecting parameters such as the PPD and WSM. Future studies could explore adaptive or tunable configurations to increase the versatility of this approach</w:t>
      </w:r>
      <w:r w:rsidR="004578C5" w:rsidRPr="00665017">
        <w:rPr>
          <w:rFonts w:cs="Calibri"/>
          <w:color w:val="auto"/>
        </w:rPr>
        <w:t>.</w:t>
      </w:r>
      <w:r w:rsidR="00C6518D" w:rsidRPr="00665017">
        <w:rPr>
          <w:rFonts w:cs="Calibri"/>
          <w:color w:val="auto"/>
        </w:rPr>
        <w:t xml:space="preserve"> </w:t>
      </w:r>
      <w:r w:rsidR="00154BA8" w:rsidRPr="00665017">
        <w:rPr>
          <w:rFonts w:cs="Calibri"/>
          <w:color w:val="auto"/>
        </w:rPr>
        <w:t>Additionally, the shadow imaging approach infers activation states based on morphological surrogates such as PPD and WSM-SD, which do not directly measure molecular signaling events.</w:t>
      </w:r>
      <w:r w:rsidR="00C6518D" w:rsidRPr="00665017">
        <w:rPr>
          <w:rFonts w:cs="Calibri"/>
          <w:color w:val="auto"/>
        </w:rPr>
        <w:t xml:space="preserve"> Therefore, it cannot replace cytokine-based assays or surface marker analyses in mechanistic immunology studies. </w:t>
      </w:r>
      <w:r w:rsidR="00154BA8" w:rsidRPr="00665017">
        <w:rPr>
          <w:rFonts w:cs="Calibri"/>
          <w:color w:val="auto"/>
        </w:rPr>
        <w:t>Moreover, the current system does not support multiplex phenotyping, and its performance may vary when analyzing highly heterogeneous populations or rare subgroups without further purification steps.</w:t>
      </w:r>
    </w:p>
    <w:p w14:paraId="68CDE07D" w14:textId="77777777" w:rsidR="00D54BD3" w:rsidRPr="00665017" w:rsidRDefault="00D54BD3" w:rsidP="00665017">
      <w:pPr>
        <w:rPr>
          <w:rFonts w:cs="Calibri"/>
          <w:color w:val="auto"/>
        </w:rPr>
      </w:pPr>
    </w:p>
    <w:p w14:paraId="62F67323" w14:textId="750360B8" w:rsidR="00E80890" w:rsidRPr="00665017" w:rsidRDefault="00CE6547" w:rsidP="00665017">
      <w:pPr>
        <w:rPr>
          <w:rFonts w:cs="Calibri"/>
          <w:color w:val="auto"/>
        </w:rPr>
      </w:pPr>
      <w:r w:rsidRPr="00665017">
        <w:rPr>
          <w:rFonts w:cs="Calibri"/>
          <w:color w:val="auto"/>
        </w:rPr>
        <w:t>Despite these limitations, this method offers decisive advantages over conventional techniques.</w:t>
      </w:r>
      <w:r w:rsidR="006B2D6E" w:rsidRPr="00665017">
        <w:rPr>
          <w:rFonts w:cs="Calibri"/>
          <w:color w:val="auto"/>
        </w:rPr>
        <w:t xml:space="preserve"> </w:t>
      </w:r>
      <w:r w:rsidR="00154BA8" w:rsidRPr="00665017">
        <w:rPr>
          <w:rFonts w:cs="Calibri"/>
          <w:color w:val="auto"/>
        </w:rPr>
        <w:t>In contrast to flow cytometry, ELISA, or chromium release assays, this workflow does not require fluorescent labels, radioactive materials, or complex instrumentation.</w:t>
      </w:r>
      <w:r w:rsidR="006B2D6E" w:rsidRPr="00665017">
        <w:rPr>
          <w:rFonts w:cs="Calibri"/>
          <w:color w:val="auto"/>
        </w:rPr>
        <w:t xml:space="preserve"> </w:t>
      </w:r>
      <w:r w:rsidR="003C18A0" w:rsidRPr="00665017">
        <w:rPr>
          <w:rFonts w:cs="Calibri"/>
          <w:color w:val="auto"/>
        </w:rPr>
        <w:t xml:space="preserve">The test is completed in less than 5 min after stimulation, is cost-effective, and is </w:t>
      </w:r>
      <w:r w:rsidR="005E1E5A" w:rsidRPr="00665017">
        <w:rPr>
          <w:rFonts w:cs="Calibri"/>
          <w:color w:val="auto"/>
        </w:rPr>
        <w:t>well-suited</w:t>
      </w:r>
      <w:r w:rsidR="003C18A0" w:rsidRPr="00665017">
        <w:rPr>
          <w:rFonts w:cs="Calibri"/>
          <w:color w:val="auto"/>
        </w:rPr>
        <w:t xml:space="preserve"> for point-of-care use or in resource-limited facilities.</w:t>
      </w:r>
      <w:r w:rsidR="006B2D6E" w:rsidRPr="00665017">
        <w:rPr>
          <w:rFonts w:cs="Calibri"/>
          <w:color w:val="auto"/>
        </w:rPr>
        <w:t xml:space="preserve"> </w:t>
      </w:r>
      <w:r w:rsidR="006C1DD7" w:rsidRPr="00665017">
        <w:rPr>
          <w:rFonts w:cs="Calibri"/>
          <w:color w:val="auto"/>
        </w:rPr>
        <w:t>These features make it ideal for longitudinal immune monitoring, rapid clinical decision-making, and high-throughput screening in preclinical research.</w:t>
      </w:r>
      <w:r w:rsidR="006B2D6E" w:rsidRPr="00665017">
        <w:rPr>
          <w:rFonts w:cs="Calibri"/>
          <w:color w:val="auto"/>
        </w:rPr>
        <w:t xml:space="preserve"> </w:t>
      </w:r>
      <w:r w:rsidR="006C1DD7" w:rsidRPr="00665017">
        <w:rPr>
          <w:rFonts w:cs="Calibri"/>
          <w:color w:val="auto"/>
        </w:rPr>
        <w:t xml:space="preserve">In addition, the use of quantitative, image-derived indices, such as CSP and </w:t>
      </w:r>
      <w:r w:rsidR="006C1DD7" w:rsidRPr="00665017">
        <w:rPr>
          <w:rFonts w:cs="Calibri"/>
          <w:i/>
          <w:iCs/>
          <w:color w:val="auto"/>
        </w:rPr>
        <w:t>I</w:t>
      </w:r>
      <w:r w:rsidR="006C1DD7" w:rsidRPr="00665017">
        <w:rPr>
          <w:rFonts w:cs="Calibri"/>
          <w:color w:val="auto"/>
        </w:rPr>
        <w:t>³, enables standardized reporting and sample comparability, which is an advantage over more qualitative microscopy-based assays.</w:t>
      </w:r>
      <w:r w:rsidR="006B2D6E" w:rsidRPr="00665017">
        <w:rPr>
          <w:rFonts w:cs="Calibri"/>
          <w:color w:val="auto"/>
        </w:rPr>
        <w:t xml:space="preserve"> </w:t>
      </w:r>
    </w:p>
    <w:p w14:paraId="4C70EF0A" w14:textId="77777777" w:rsidR="00326A31" w:rsidRPr="00665017" w:rsidRDefault="00326A31" w:rsidP="00665017">
      <w:pPr>
        <w:rPr>
          <w:rFonts w:cs="Calibri"/>
          <w:color w:val="auto"/>
        </w:rPr>
      </w:pPr>
    </w:p>
    <w:p w14:paraId="68BAF434" w14:textId="06188562" w:rsidR="009803A5" w:rsidRPr="00665017" w:rsidRDefault="006C1DD7" w:rsidP="00665017">
      <w:pPr>
        <w:rPr>
          <w:rFonts w:cs="Calibri"/>
          <w:color w:val="auto"/>
        </w:rPr>
      </w:pPr>
      <w:r w:rsidRPr="00665017">
        <w:rPr>
          <w:rFonts w:cs="Calibri"/>
          <w:color w:val="auto"/>
        </w:rPr>
        <w:t>Importantly, the method showed strong agreement with conventional NK cell activation markers, including surface expression of CD107a, IFN-γ secretion, and flow cytometric FSC/SSC profiles.</w:t>
      </w:r>
      <w:r w:rsidR="008775E1" w:rsidRPr="00665017">
        <w:rPr>
          <w:rFonts w:cs="Calibri"/>
          <w:color w:val="auto"/>
        </w:rPr>
        <w:t xml:space="preserve"> </w:t>
      </w:r>
      <w:r w:rsidRPr="00665017">
        <w:rPr>
          <w:rFonts w:cs="Calibri"/>
          <w:color w:val="auto"/>
        </w:rPr>
        <w:t>These correlations support the relevance of the LSIT platform in both basic and translational research.</w:t>
      </w:r>
      <w:r w:rsidR="008775E1" w:rsidRPr="00665017">
        <w:rPr>
          <w:rFonts w:cs="Calibri"/>
          <w:color w:val="auto"/>
        </w:rPr>
        <w:t xml:space="preserve"> </w:t>
      </w:r>
      <w:r w:rsidRPr="00665017">
        <w:rPr>
          <w:rFonts w:cs="Calibri"/>
          <w:color w:val="auto"/>
        </w:rPr>
        <w:t>In our study, the I³ index effectively differentiated between healthy donors and cancer patients, paralleling the results of CD107a and IFN-γ assays.</w:t>
      </w:r>
      <w:r w:rsidR="008775E1" w:rsidRPr="00665017">
        <w:rPr>
          <w:rFonts w:cs="Calibri"/>
          <w:color w:val="auto"/>
        </w:rPr>
        <w:t xml:space="preserve"> </w:t>
      </w:r>
      <w:r w:rsidRPr="00665017">
        <w:rPr>
          <w:rFonts w:cs="Calibri"/>
          <w:color w:val="auto"/>
        </w:rPr>
        <w:t>This confirms the use of shadow-based digital cytometry for immune monitoring in the context of diseases.</w:t>
      </w:r>
    </w:p>
    <w:p w14:paraId="7E221A11" w14:textId="77777777" w:rsidR="009803A5" w:rsidRPr="00665017" w:rsidRDefault="009803A5" w:rsidP="00665017">
      <w:pPr>
        <w:rPr>
          <w:rFonts w:cs="Calibri"/>
          <w:color w:val="auto"/>
        </w:rPr>
      </w:pPr>
    </w:p>
    <w:p w14:paraId="6A02A1A6" w14:textId="5803994F" w:rsidR="003B0BF5" w:rsidRPr="00665017" w:rsidRDefault="00EA1A7D" w:rsidP="00665017">
      <w:pPr>
        <w:rPr>
          <w:rFonts w:cs="Calibri"/>
          <w:color w:val="auto"/>
        </w:rPr>
      </w:pPr>
      <w:r w:rsidRPr="00665017">
        <w:rPr>
          <w:rFonts w:cs="Calibri"/>
          <w:color w:val="auto"/>
        </w:rPr>
        <w:t>In summary, this protocol provides a robust, scalable, and noninvasive solution for profiling functional NK cells.</w:t>
      </w:r>
      <w:r w:rsidR="00D44C26" w:rsidRPr="00665017">
        <w:rPr>
          <w:rFonts w:cs="Calibri"/>
          <w:color w:val="auto"/>
        </w:rPr>
        <w:t xml:space="preserve"> </w:t>
      </w:r>
      <w:r w:rsidRPr="00665017">
        <w:rPr>
          <w:rFonts w:cs="Calibri"/>
          <w:color w:val="auto"/>
        </w:rPr>
        <w:t>It removes key limitations in terms of accessibility, turnaround time, and label-free analysis while complementing molecular and cytometric techniques.</w:t>
      </w:r>
      <w:r w:rsidR="00D44C26" w:rsidRPr="00665017">
        <w:rPr>
          <w:rFonts w:cs="Calibri"/>
          <w:color w:val="auto"/>
        </w:rPr>
        <w:t xml:space="preserve"> </w:t>
      </w:r>
      <w:r w:rsidRPr="00665017">
        <w:rPr>
          <w:rFonts w:cs="Calibri"/>
          <w:color w:val="auto"/>
        </w:rPr>
        <w:t>Future enhancements, such as AI-based classifiers and expansion to other innate immune cells, could further expand the platform’s research and diagnostic potential.</w:t>
      </w:r>
    </w:p>
    <w:p w14:paraId="194A8E1F" w14:textId="77777777" w:rsidR="00E80890" w:rsidRPr="00665017" w:rsidRDefault="00E80890" w:rsidP="00665017">
      <w:pPr>
        <w:rPr>
          <w:rFonts w:cs="Calibri"/>
          <w:color w:val="auto"/>
        </w:rPr>
      </w:pPr>
      <w:r w:rsidRPr="00665017">
        <w:rPr>
          <w:rFonts w:cs="Calibri"/>
          <w:color w:val="auto"/>
        </w:rPr>
        <w:t xml:space="preserve">  </w:t>
      </w:r>
    </w:p>
    <w:p w14:paraId="5C3B00B8" w14:textId="77777777" w:rsidR="00E80890" w:rsidRPr="00665017" w:rsidRDefault="00E80890" w:rsidP="00665017">
      <w:pPr>
        <w:pBdr>
          <w:top w:val="nil"/>
          <w:left w:val="nil"/>
          <w:bottom w:val="nil"/>
          <w:right w:val="nil"/>
          <w:between w:val="nil"/>
        </w:pBdr>
        <w:rPr>
          <w:rFonts w:cs="Calibri"/>
          <w:color w:val="auto"/>
        </w:rPr>
      </w:pPr>
      <w:r w:rsidRPr="00665017">
        <w:rPr>
          <w:rFonts w:cs="Calibri"/>
          <w:b/>
          <w:color w:val="auto"/>
        </w:rPr>
        <w:t>ACKNOWLEDGMENTS:</w:t>
      </w:r>
    </w:p>
    <w:p w14:paraId="5E977B4B" w14:textId="097DBCCA" w:rsidR="00E80890" w:rsidRPr="00665017" w:rsidRDefault="00C65B67" w:rsidP="00665017">
      <w:pPr>
        <w:rPr>
          <w:rFonts w:cs="Calibri"/>
          <w:color w:val="auto"/>
        </w:rPr>
      </w:pPr>
      <w:r w:rsidRPr="00665017">
        <w:rPr>
          <w:rFonts w:cs="Calibri"/>
          <w:color w:val="auto"/>
        </w:rPr>
        <w:t xml:space="preserve">This study was supported by the Basic Science Research Programs of the National Research Foundation (NRF) of Korea (Grant#: RS-2024-00353675, Grant#: 2021R1I1A3056109), the ITRC (Information Technology Research Center) support program supervised by the IITP (Institute for Information and Communications Technology Planning and Evaluation) and the Commercialization Promotion Agency for R&amp;D Outcomes (COMPA) funded by the Ministry of </w:t>
      </w:r>
      <w:r w:rsidRPr="00665017">
        <w:rPr>
          <w:rFonts w:cs="Calibri"/>
          <w:color w:val="auto"/>
        </w:rPr>
        <w:lastRenderedPageBreak/>
        <w:t>Science and ICT (MSIT), Korea (Grant#: IITP-2025-RS-2023-00258971(50%), Grant#: RS-2025-02317689), the Korea Institute of Marine Science and Technology Promotion (KIMST) support program funded by the Ministry of Oceans and Fisheries, Korea (Grant#: 20210660), and the Korea University Grant</w:t>
      </w:r>
      <w:r w:rsidR="00E80890" w:rsidRPr="00665017">
        <w:rPr>
          <w:rFonts w:cs="Calibri"/>
          <w:color w:val="auto"/>
        </w:rPr>
        <w:t xml:space="preserve">. </w:t>
      </w:r>
      <w:r w:rsidR="00C0588E" w:rsidRPr="00665017">
        <w:rPr>
          <w:rFonts w:cs="Calibri"/>
          <w:color w:val="auto"/>
        </w:rPr>
        <w:t xml:space="preserve">The authors acknowledge </w:t>
      </w:r>
      <w:proofErr w:type="spellStart"/>
      <w:r w:rsidR="00C0588E" w:rsidRPr="00665017">
        <w:rPr>
          <w:rFonts w:cs="Calibri"/>
          <w:color w:val="auto"/>
        </w:rPr>
        <w:t>Metaimmunetech</w:t>
      </w:r>
      <w:proofErr w:type="spellEnd"/>
      <w:r w:rsidR="00C0588E" w:rsidRPr="00665017">
        <w:rPr>
          <w:rFonts w:cs="Calibri"/>
          <w:color w:val="auto"/>
        </w:rPr>
        <w:t xml:space="preserve"> Inc. for their collaboration</w:t>
      </w:r>
      <w:r w:rsidR="00C0588E" w:rsidRPr="00665017">
        <w:rPr>
          <w:rFonts w:cs="Calibri"/>
          <w:color w:val="auto"/>
          <w:lang w:eastAsia="ko-KR"/>
        </w:rPr>
        <w:t xml:space="preserve">, based on </w:t>
      </w:r>
      <w:r w:rsidR="00C0588E" w:rsidRPr="00665017">
        <w:rPr>
          <w:rFonts w:cs="Calibri"/>
          <w:color w:val="auto"/>
        </w:rPr>
        <w:t>the technology transfer</w:t>
      </w:r>
      <w:r w:rsidR="00C0588E" w:rsidRPr="00665017">
        <w:rPr>
          <w:rFonts w:cs="Calibri"/>
          <w:color w:val="auto"/>
          <w:lang w:eastAsia="ko-KR"/>
        </w:rPr>
        <w:t>red from Korea University, in developing the Cellytics NK device</w:t>
      </w:r>
      <w:r w:rsidR="00C0588E" w:rsidRPr="00665017">
        <w:rPr>
          <w:rFonts w:cs="Calibri"/>
          <w:color w:val="auto"/>
        </w:rPr>
        <w:t>.</w:t>
      </w:r>
      <w:r w:rsidR="00E80890" w:rsidRPr="00665017">
        <w:rPr>
          <w:rFonts w:cs="Calibri"/>
          <w:color w:val="auto"/>
        </w:rPr>
        <w:t xml:space="preserve"> </w:t>
      </w:r>
    </w:p>
    <w:p w14:paraId="7461CE06" w14:textId="77777777" w:rsidR="00E80890" w:rsidRPr="00665017" w:rsidRDefault="00E80890" w:rsidP="00665017">
      <w:pPr>
        <w:rPr>
          <w:rFonts w:cs="Calibri"/>
          <w:b/>
          <w:color w:val="auto"/>
        </w:rPr>
      </w:pPr>
    </w:p>
    <w:p w14:paraId="6729BDF4" w14:textId="6054A8E4" w:rsidR="00E80890" w:rsidRPr="00665017" w:rsidRDefault="00E80890" w:rsidP="00665017">
      <w:pPr>
        <w:pBdr>
          <w:top w:val="nil"/>
          <w:left w:val="nil"/>
          <w:bottom w:val="nil"/>
          <w:right w:val="nil"/>
          <w:between w:val="nil"/>
        </w:pBdr>
        <w:rPr>
          <w:rFonts w:cs="Calibri"/>
          <w:color w:val="auto"/>
        </w:rPr>
      </w:pPr>
      <w:r w:rsidRPr="00665017">
        <w:rPr>
          <w:rFonts w:cs="Calibri"/>
          <w:b/>
          <w:color w:val="auto"/>
        </w:rPr>
        <w:t>DISCLOSURE:</w:t>
      </w:r>
    </w:p>
    <w:p w14:paraId="47692A8F" w14:textId="10550257" w:rsidR="00E80890" w:rsidRPr="00665017" w:rsidRDefault="005F7727" w:rsidP="00665017">
      <w:pPr>
        <w:rPr>
          <w:rFonts w:cs="Calibri"/>
          <w:color w:val="auto"/>
        </w:rPr>
      </w:pPr>
      <w:r w:rsidRPr="00665017">
        <w:rPr>
          <w:rFonts w:cs="Calibri"/>
          <w:color w:val="auto"/>
        </w:rPr>
        <w:t xml:space="preserve">I.L., S.H., H.S.J., and S.S. are affiliated with </w:t>
      </w:r>
      <w:proofErr w:type="spellStart"/>
      <w:r w:rsidRPr="00665017">
        <w:rPr>
          <w:rFonts w:cs="Calibri"/>
          <w:color w:val="auto"/>
        </w:rPr>
        <w:t>Metaimmunetech</w:t>
      </w:r>
      <w:proofErr w:type="spellEnd"/>
      <w:r w:rsidRPr="00665017">
        <w:rPr>
          <w:rFonts w:cs="Calibri"/>
          <w:color w:val="auto"/>
        </w:rPr>
        <w:t xml:space="preserve"> Inc., a company involved in the development and commercialization of the LSIT platform presented in this study.</w:t>
      </w:r>
      <w:r w:rsidR="00E80890" w:rsidRPr="00665017">
        <w:rPr>
          <w:rFonts w:cs="Calibri"/>
          <w:color w:val="auto"/>
        </w:rPr>
        <w:t xml:space="preserve"> Specifically, H.S.J. is the Founder and CEO, S.H. is the CEO, and S.S. is the CTO of the company. </w:t>
      </w:r>
      <w:r w:rsidR="00C0588E" w:rsidRPr="00665017">
        <w:rPr>
          <w:rFonts w:cs="Calibri"/>
          <w:color w:val="auto"/>
        </w:rPr>
        <w:t xml:space="preserve">However, the authors affirm that the results and interpretations in this manuscript are </w:t>
      </w:r>
      <w:r w:rsidR="00C0588E" w:rsidRPr="00665017">
        <w:rPr>
          <w:rFonts w:cs="Calibri"/>
          <w:color w:val="auto"/>
          <w:lang w:eastAsia="ko-KR"/>
        </w:rPr>
        <w:t>repor</w:t>
      </w:r>
      <w:r w:rsidR="00C0588E" w:rsidRPr="00665017">
        <w:rPr>
          <w:rFonts w:cs="Calibri"/>
          <w:color w:val="auto"/>
        </w:rPr>
        <w:t xml:space="preserve">ted objectively and </w:t>
      </w:r>
      <w:r w:rsidR="00C0588E" w:rsidRPr="00665017">
        <w:rPr>
          <w:rFonts w:cs="Calibri"/>
          <w:color w:val="auto"/>
          <w:lang w:eastAsia="ko-KR"/>
        </w:rPr>
        <w:t>are not influenced by</w:t>
      </w:r>
      <w:r w:rsidR="00C0588E" w:rsidRPr="00665017">
        <w:rPr>
          <w:rFonts w:cs="Calibri"/>
          <w:color w:val="auto"/>
        </w:rPr>
        <w:t xml:space="preserve"> commercial </w:t>
      </w:r>
      <w:r w:rsidR="00C0588E" w:rsidRPr="00665017">
        <w:rPr>
          <w:rFonts w:cs="Calibri"/>
          <w:color w:val="auto"/>
          <w:lang w:eastAsia="ko-KR"/>
        </w:rPr>
        <w:t>interests</w:t>
      </w:r>
      <w:r w:rsidR="00C0588E" w:rsidRPr="00665017">
        <w:rPr>
          <w:rFonts w:cs="Calibri"/>
          <w:color w:val="auto"/>
        </w:rPr>
        <w:t xml:space="preserve"> of any kind.</w:t>
      </w:r>
      <w:r w:rsidR="00E80890" w:rsidRPr="00665017">
        <w:rPr>
          <w:rFonts w:cs="Calibri"/>
          <w:color w:val="auto"/>
        </w:rPr>
        <w:t xml:space="preserve"> All the other authors declare no conflicts of interest.</w:t>
      </w:r>
    </w:p>
    <w:p w14:paraId="28927F86" w14:textId="77777777" w:rsidR="00E80890" w:rsidRPr="00665017" w:rsidRDefault="00E80890" w:rsidP="00665017">
      <w:pPr>
        <w:rPr>
          <w:rFonts w:cs="Calibri"/>
          <w:color w:val="auto"/>
        </w:rPr>
      </w:pPr>
    </w:p>
    <w:p w14:paraId="17330DC6" w14:textId="77777777" w:rsidR="00E80890" w:rsidRPr="00665017" w:rsidRDefault="00E80890" w:rsidP="00665017">
      <w:pPr>
        <w:rPr>
          <w:rFonts w:cs="Calibri"/>
          <w:b/>
          <w:color w:val="auto"/>
        </w:rPr>
      </w:pPr>
      <w:proofErr w:type="gramStart"/>
      <w:r w:rsidRPr="00665017">
        <w:rPr>
          <w:rFonts w:cs="Calibri"/>
          <w:b/>
          <w:color w:val="auto"/>
        </w:rPr>
        <w:t>REFERENCES</w:t>
      </w:r>
      <w:proofErr w:type="gramEnd"/>
      <w:r w:rsidRPr="00665017">
        <w:rPr>
          <w:rFonts w:cs="Calibri"/>
          <w:b/>
          <w:color w:val="auto"/>
        </w:rPr>
        <w:t>:</w:t>
      </w:r>
    </w:p>
    <w:p w14:paraId="3EAAC462" w14:textId="01B7ACD0"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Alizadeh, E.</w:t>
      </w:r>
      <w:r w:rsidR="006B624C" w:rsidRPr="00665017">
        <w:rPr>
          <w:rFonts w:eastAsia="Times New Roman" w:cs="Calibri"/>
          <w:color w:val="auto"/>
          <w:lang w:val="en-IN" w:eastAsia="en-IN"/>
        </w:rPr>
        <w:t xml:space="preserve"> et al</w:t>
      </w:r>
      <w:r w:rsidRPr="00665017">
        <w:rPr>
          <w:rFonts w:eastAsia="Times New Roman" w:cs="Calibri"/>
          <w:color w:val="auto"/>
          <w:lang w:val="en-IN" w:eastAsia="en-IN"/>
        </w:rPr>
        <w:t xml:space="preserve">. Cellular morphological features are predictive markers of cancer cell state. </w:t>
      </w:r>
      <w:proofErr w:type="spellStart"/>
      <w:r w:rsidRPr="00665017">
        <w:rPr>
          <w:rFonts w:eastAsia="Times New Roman" w:cs="Calibri"/>
          <w:i/>
          <w:iCs/>
          <w:color w:val="auto"/>
          <w:lang w:val="en-IN" w:eastAsia="en-IN"/>
        </w:rPr>
        <w:t>Comput</w:t>
      </w:r>
      <w:proofErr w:type="spellEnd"/>
      <w:r w:rsidRPr="00665017">
        <w:rPr>
          <w:rFonts w:eastAsia="Times New Roman" w:cs="Calibri"/>
          <w:i/>
          <w:iCs/>
          <w:color w:val="auto"/>
          <w:lang w:val="en-IN" w:eastAsia="en-IN"/>
        </w:rPr>
        <w:t xml:space="preserve"> </w:t>
      </w:r>
      <w:proofErr w:type="spellStart"/>
      <w:r w:rsidRPr="00665017">
        <w:rPr>
          <w:rFonts w:eastAsia="Times New Roman" w:cs="Calibri"/>
          <w:i/>
          <w:iCs/>
          <w:color w:val="auto"/>
          <w:lang w:val="en-IN" w:eastAsia="en-IN"/>
        </w:rPr>
        <w:t>Biol</w:t>
      </w:r>
      <w:proofErr w:type="spellEnd"/>
      <w:r w:rsidRPr="00665017">
        <w:rPr>
          <w:rFonts w:eastAsia="Times New Roman" w:cs="Calibri"/>
          <w:i/>
          <w:iCs/>
          <w:color w:val="auto"/>
          <w:lang w:val="en-IN" w:eastAsia="en-IN"/>
        </w:rPr>
        <w:t xml:space="preserve"> Med.</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126</w:t>
      </w:r>
      <w:r w:rsidRPr="00665017">
        <w:rPr>
          <w:rFonts w:eastAsia="Times New Roman" w:cs="Calibri"/>
          <w:color w:val="auto"/>
          <w:lang w:val="en-IN" w:eastAsia="en-IN"/>
        </w:rPr>
        <w:t>, 104044 (2020).</w:t>
      </w:r>
    </w:p>
    <w:p w14:paraId="383CA7A3" w14:textId="7884A235"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Chen, D., Luo, Y., Cheng, G. Single cell and immunity: Better understanding immune cell heterogeneities with single cell sequencing. </w:t>
      </w:r>
      <w:r w:rsidRPr="00665017">
        <w:rPr>
          <w:rFonts w:eastAsia="Times New Roman" w:cs="Calibri"/>
          <w:i/>
          <w:iCs/>
          <w:color w:val="auto"/>
          <w:lang w:val="en-IN" w:eastAsia="en-IN"/>
        </w:rPr>
        <w:t>Clin Transl Med.</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13</w:t>
      </w:r>
      <w:r w:rsidRPr="00665017">
        <w:rPr>
          <w:rFonts w:eastAsia="Times New Roman" w:cs="Calibri"/>
          <w:color w:val="auto"/>
          <w:lang w:val="en-IN" w:eastAsia="en-IN"/>
        </w:rPr>
        <w:t xml:space="preserve"> (1), e1159 (2023).</w:t>
      </w:r>
    </w:p>
    <w:p w14:paraId="09F7EF5C" w14:textId="65CD0963"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McWhorter, F. Y., Wang, T., Nguyen, P., Chung, T., Liu, W. F. Modulation of macrophage phenotype by cell shape. </w:t>
      </w:r>
      <w:r w:rsidRPr="00665017">
        <w:rPr>
          <w:rFonts w:eastAsia="Times New Roman" w:cs="Calibri"/>
          <w:i/>
          <w:iCs/>
          <w:color w:val="auto"/>
          <w:lang w:val="en-IN" w:eastAsia="en-IN"/>
        </w:rPr>
        <w:t xml:space="preserve">Proc Natl </w:t>
      </w:r>
      <w:proofErr w:type="spellStart"/>
      <w:r w:rsidRPr="00665017">
        <w:rPr>
          <w:rFonts w:eastAsia="Times New Roman" w:cs="Calibri"/>
          <w:i/>
          <w:iCs/>
          <w:color w:val="auto"/>
          <w:lang w:val="en-IN" w:eastAsia="en-IN"/>
        </w:rPr>
        <w:t>Acad</w:t>
      </w:r>
      <w:proofErr w:type="spellEnd"/>
      <w:r w:rsidRPr="00665017">
        <w:rPr>
          <w:rFonts w:eastAsia="Times New Roman" w:cs="Calibri"/>
          <w:i/>
          <w:iCs/>
          <w:color w:val="auto"/>
          <w:lang w:val="en-IN" w:eastAsia="en-IN"/>
        </w:rPr>
        <w:t xml:space="preserve"> Sci U S A.</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110</w:t>
      </w:r>
      <w:r w:rsidRPr="00665017">
        <w:rPr>
          <w:rFonts w:eastAsia="Times New Roman" w:cs="Calibri"/>
          <w:color w:val="auto"/>
          <w:lang w:val="en-IN" w:eastAsia="en-IN"/>
        </w:rPr>
        <w:t xml:space="preserve"> (43), 17253–17258 (2013).</w:t>
      </w:r>
    </w:p>
    <w:p w14:paraId="07A6596B" w14:textId="41A657ED"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Karetin, Y. Morphometry of cellular behavior of coelomocytes from starfish Asterias amurensis. </w:t>
      </w:r>
      <w:proofErr w:type="spellStart"/>
      <w:r w:rsidRPr="00665017">
        <w:rPr>
          <w:rFonts w:eastAsia="Times New Roman" w:cs="Calibri"/>
          <w:i/>
          <w:iCs/>
          <w:color w:val="auto"/>
          <w:lang w:val="en-IN" w:eastAsia="en-IN"/>
        </w:rPr>
        <w:t>PeerJ</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9</w:t>
      </w:r>
      <w:r w:rsidRPr="00665017">
        <w:rPr>
          <w:rFonts w:eastAsia="Times New Roman" w:cs="Calibri"/>
          <w:color w:val="auto"/>
          <w:lang w:val="en-IN" w:eastAsia="en-IN"/>
        </w:rPr>
        <w:t>, e12514 (2021).</w:t>
      </w:r>
    </w:p>
    <w:p w14:paraId="13C10BCE" w14:textId="2675AC9E"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Chen, D., Luo, Y., Cheng, G. Single cell and immunity: Better understanding immune cell heterogeneities with single-cell sequencing. </w:t>
      </w:r>
      <w:r w:rsidRPr="00665017">
        <w:rPr>
          <w:rFonts w:eastAsia="Times New Roman" w:cs="Calibri"/>
          <w:i/>
          <w:iCs/>
          <w:color w:val="auto"/>
          <w:lang w:val="en-IN" w:eastAsia="en-IN"/>
        </w:rPr>
        <w:t xml:space="preserve">Clin Transl </w:t>
      </w:r>
      <w:proofErr w:type="spellStart"/>
      <w:r w:rsidRPr="00665017">
        <w:rPr>
          <w:rFonts w:eastAsia="Times New Roman" w:cs="Calibri"/>
          <w:i/>
          <w:iCs/>
          <w:color w:val="auto"/>
          <w:lang w:val="en-IN" w:eastAsia="en-IN"/>
        </w:rPr>
        <w:t>Discov</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w:t>
      </w:r>
      <w:r w:rsidRPr="00665017">
        <w:rPr>
          <w:rFonts w:eastAsia="Times New Roman" w:cs="Calibri"/>
          <w:color w:val="auto"/>
          <w:lang w:val="en-IN" w:eastAsia="en-IN"/>
        </w:rPr>
        <w:t xml:space="preserve"> (4), e162 (2022).</w:t>
      </w:r>
    </w:p>
    <w:p w14:paraId="6FEE9E92" w14:textId="37DE9837" w:rsidR="00FE713B" w:rsidRPr="00665017" w:rsidRDefault="00FE713B"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Bendall, S. C. et al. Single-cell mass cytometry of differential immune and drug responses across a human hematopoietic continuum. </w:t>
      </w:r>
      <w:r w:rsidRPr="00665017">
        <w:rPr>
          <w:rFonts w:eastAsia="Times New Roman" w:cs="Calibri"/>
          <w:i/>
          <w:iCs/>
          <w:color w:val="auto"/>
          <w:lang w:val="en-IN" w:eastAsia="en-IN"/>
        </w:rPr>
        <w:t>Science.</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332</w:t>
      </w:r>
      <w:r w:rsidRPr="00665017">
        <w:rPr>
          <w:rFonts w:eastAsia="Times New Roman" w:cs="Calibri"/>
          <w:color w:val="auto"/>
          <w:lang w:val="en-IN" w:eastAsia="en-IN"/>
        </w:rPr>
        <w:t xml:space="preserve"> (6030), 687–696 (2011).</w:t>
      </w:r>
    </w:p>
    <w:p w14:paraId="25A6A9A5" w14:textId="4CE59F8C"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Vivier, E. et al. Innate or adaptive immunity? The example of natural killer cells. </w:t>
      </w:r>
      <w:r w:rsidRPr="00665017">
        <w:rPr>
          <w:rFonts w:eastAsia="Times New Roman" w:cs="Calibri"/>
          <w:i/>
          <w:iCs/>
          <w:color w:val="auto"/>
          <w:lang w:val="en-IN" w:eastAsia="en-IN"/>
        </w:rPr>
        <w:t>Science.</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331</w:t>
      </w:r>
      <w:r w:rsidRPr="00665017">
        <w:rPr>
          <w:rFonts w:eastAsia="Times New Roman" w:cs="Calibri"/>
          <w:color w:val="auto"/>
          <w:lang w:val="en-IN" w:eastAsia="en-IN"/>
        </w:rPr>
        <w:t xml:space="preserve"> (6013), 44–49 (2011).</w:t>
      </w:r>
    </w:p>
    <w:p w14:paraId="05C6D9FD" w14:textId="5E1A5077"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Shimasaki, N., Jain, A., Campana, D. NK cells for cancer immunotherapy. </w:t>
      </w:r>
      <w:r w:rsidRPr="00665017">
        <w:rPr>
          <w:rFonts w:eastAsia="Times New Roman" w:cs="Calibri"/>
          <w:i/>
          <w:iCs/>
          <w:color w:val="auto"/>
          <w:lang w:val="en-IN" w:eastAsia="en-IN"/>
        </w:rPr>
        <w:t xml:space="preserve">Nat Rev Drug </w:t>
      </w:r>
      <w:proofErr w:type="spellStart"/>
      <w:r w:rsidRPr="00665017">
        <w:rPr>
          <w:rFonts w:eastAsia="Times New Roman" w:cs="Calibri"/>
          <w:i/>
          <w:iCs/>
          <w:color w:val="auto"/>
          <w:lang w:val="en-IN" w:eastAsia="en-IN"/>
        </w:rPr>
        <w:t>Discov</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19</w:t>
      </w:r>
      <w:r w:rsidRPr="00665017">
        <w:rPr>
          <w:rFonts w:eastAsia="Times New Roman" w:cs="Calibri"/>
          <w:color w:val="auto"/>
          <w:lang w:val="en-IN" w:eastAsia="en-IN"/>
        </w:rPr>
        <w:t xml:space="preserve"> (3), 200–218 (2020).</w:t>
      </w:r>
    </w:p>
    <w:p w14:paraId="38A5777B" w14:textId="4D81D73A"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proofErr w:type="spellStart"/>
      <w:r w:rsidRPr="00665017">
        <w:rPr>
          <w:rFonts w:eastAsia="Times New Roman" w:cs="Calibri"/>
          <w:color w:val="auto"/>
          <w:lang w:val="en-IN" w:eastAsia="en-IN"/>
        </w:rPr>
        <w:t>Mujal</w:t>
      </w:r>
      <w:proofErr w:type="spellEnd"/>
      <w:r w:rsidRPr="00665017">
        <w:rPr>
          <w:rFonts w:eastAsia="Times New Roman" w:cs="Calibri"/>
          <w:color w:val="auto"/>
          <w:lang w:val="en-IN" w:eastAsia="en-IN"/>
        </w:rPr>
        <w:t xml:space="preserve">, A. M., Delconte, R. B., Sun, J. C. Natural killer cells: From innate to adaptive features. </w:t>
      </w:r>
      <w:r w:rsidRPr="00665017">
        <w:rPr>
          <w:rFonts w:eastAsia="Times New Roman" w:cs="Calibri"/>
          <w:i/>
          <w:iCs/>
          <w:color w:val="auto"/>
          <w:lang w:val="en-IN" w:eastAsia="en-IN"/>
        </w:rPr>
        <w:t>Annu Rev Immunol.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39</w:t>
      </w:r>
      <w:r w:rsidRPr="00665017">
        <w:rPr>
          <w:rFonts w:eastAsia="Times New Roman" w:cs="Calibri"/>
          <w:color w:val="auto"/>
          <w:lang w:val="en-IN" w:eastAsia="en-IN"/>
        </w:rPr>
        <w:t xml:space="preserve"> (1), 417–447 (2021).</w:t>
      </w:r>
    </w:p>
    <w:p w14:paraId="3EE588D8" w14:textId="2824C559"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Paolini, R., Bernardini, G., Molfetta, R., Santoni, A. NK cells and interferons. </w:t>
      </w:r>
      <w:r w:rsidRPr="00665017">
        <w:rPr>
          <w:rFonts w:eastAsia="Times New Roman" w:cs="Calibri"/>
          <w:i/>
          <w:iCs/>
          <w:color w:val="auto"/>
          <w:lang w:val="en-IN" w:eastAsia="en-IN"/>
        </w:rPr>
        <w:t>Cytokine Growth Factor Rev.</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26</w:t>
      </w:r>
      <w:r w:rsidRPr="00665017">
        <w:rPr>
          <w:rFonts w:eastAsia="Times New Roman" w:cs="Calibri"/>
          <w:color w:val="auto"/>
          <w:lang w:val="en-IN" w:eastAsia="en-IN"/>
        </w:rPr>
        <w:t xml:space="preserve"> (2), 113–120 (2015).</w:t>
      </w:r>
    </w:p>
    <w:p w14:paraId="06BF942C" w14:textId="40DAE0F1"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Cook, K. D., Waggoner, S. N., Whitmire, J. K. NK cells and their ability to modulate T cells during virus infections. </w:t>
      </w:r>
      <w:r w:rsidRPr="00665017">
        <w:rPr>
          <w:rFonts w:eastAsia="Times New Roman" w:cs="Calibri"/>
          <w:i/>
          <w:iCs/>
          <w:color w:val="auto"/>
          <w:lang w:val="en-IN" w:eastAsia="en-IN"/>
        </w:rPr>
        <w:t>Crit Rev Immunol.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34</w:t>
      </w:r>
      <w:r w:rsidRPr="00665017">
        <w:rPr>
          <w:rFonts w:eastAsia="Times New Roman" w:cs="Calibri"/>
          <w:color w:val="auto"/>
          <w:lang w:val="en-IN" w:eastAsia="en-IN"/>
        </w:rPr>
        <w:t xml:space="preserve"> (5), 359–388 (2014).</w:t>
      </w:r>
    </w:p>
    <w:p w14:paraId="7EA41D51" w14:textId="33136B75"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Kaur, G., Sandeep, F., Olayinka, O., Gupta, G. Morphologic changes in circulating blood cells of COVID-19 patients. </w:t>
      </w:r>
      <w:r w:rsidRPr="00665017">
        <w:rPr>
          <w:rFonts w:eastAsia="Times New Roman" w:cs="Calibri"/>
          <w:i/>
          <w:iCs/>
          <w:color w:val="auto"/>
          <w:lang w:val="en-IN" w:eastAsia="en-IN"/>
        </w:rPr>
        <w:t>Cureus.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13</w:t>
      </w:r>
      <w:r w:rsidRPr="00665017">
        <w:rPr>
          <w:rFonts w:eastAsia="Times New Roman" w:cs="Calibri"/>
          <w:color w:val="auto"/>
          <w:lang w:val="en-IN" w:eastAsia="en-IN"/>
        </w:rPr>
        <w:t xml:space="preserve"> (2), e13416 (2021).</w:t>
      </w:r>
    </w:p>
    <w:p w14:paraId="7905BB9C" w14:textId="0F5EBEFD"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Hammer, Q., Cuapio, A., </w:t>
      </w:r>
      <w:proofErr w:type="spellStart"/>
      <w:r w:rsidRPr="00665017">
        <w:rPr>
          <w:rFonts w:eastAsia="Times New Roman" w:cs="Calibri"/>
          <w:color w:val="auto"/>
          <w:lang w:val="en-IN" w:eastAsia="en-IN"/>
        </w:rPr>
        <w:t>Bister</w:t>
      </w:r>
      <w:proofErr w:type="spellEnd"/>
      <w:r w:rsidRPr="00665017">
        <w:rPr>
          <w:rFonts w:eastAsia="Times New Roman" w:cs="Calibri"/>
          <w:color w:val="auto"/>
          <w:lang w:val="en-IN" w:eastAsia="en-IN"/>
        </w:rPr>
        <w:t xml:space="preserve">, J., </w:t>
      </w:r>
      <w:proofErr w:type="spellStart"/>
      <w:r w:rsidRPr="00665017">
        <w:rPr>
          <w:rFonts w:eastAsia="Times New Roman" w:cs="Calibri"/>
          <w:color w:val="auto"/>
          <w:lang w:val="en-IN" w:eastAsia="en-IN"/>
        </w:rPr>
        <w:t>Björkström</w:t>
      </w:r>
      <w:proofErr w:type="spellEnd"/>
      <w:r w:rsidRPr="00665017">
        <w:rPr>
          <w:rFonts w:eastAsia="Times New Roman" w:cs="Calibri"/>
          <w:color w:val="auto"/>
          <w:lang w:val="en-IN" w:eastAsia="en-IN"/>
        </w:rPr>
        <w:t xml:space="preserve">, N. K., Ljunggren, H. G. NK cells in COVID-19-from disease to vaccination. </w:t>
      </w:r>
      <w:r w:rsidRPr="00665017">
        <w:rPr>
          <w:rFonts w:eastAsia="Times New Roman" w:cs="Calibri"/>
          <w:i/>
          <w:iCs/>
          <w:color w:val="auto"/>
          <w:lang w:val="en-IN" w:eastAsia="en-IN"/>
        </w:rPr>
        <w:t>J Leukoc Biol.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114</w:t>
      </w:r>
      <w:r w:rsidRPr="00665017">
        <w:rPr>
          <w:rFonts w:eastAsia="Times New Roman" w:cs="Calibri"/>
          <w:color w:val="auto"/>
          <w:lang w:val="en-IN" w:eastAsia="en-IN"/>
        </w:rPr>
        <w:t xml:space="preserve"> (5), 507–512 (2023).</w:t>
      </w:r>
    </w:p>
    <w:p w14:paraId="6BFB545E" w14:textId="7292CB2E"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Frutoso, M., Mortier, E. NK cell </w:t>
      </w:r>
      <w:proofErr w:type="spellStart"/>
      <w:r w:rsidRPr="00665017">
        <w:rPr>
          <w:rFonts w:eastAsia="Times New Roman" w:cs="Calibri"/>
          <w:color w:val="auto"/>
          <w:lang w:val="en-IN" w:eastAsia="en-IN"/>
        </w:rPr>
        <w:t>hyporesponsiveness</w:t>
      </w:r>
      <w:proofErr w:type="spellEnd"/>
      <w:r w:rsidRPr="00665017">
        <w:rPr>
          <w:rFonts w:eastAsia="Times New Roman" w:cs="Calibri"/>
          <w:color w:val="auto"/>
          <w:lang w:val="en-IN" w:eastAsia="en-IN"/>
        </w:rPr>
        <w:t xml:space="preserve">: More is not always better. </w:t>
      </w:r>
      <w:r w:rsidRPr="00665017">
        <w:rPr>
          <w:rFonts w:eastAsia="Times New Roman" w:cs="Calibri"/>
          <w:i/>
          <w:iCs/>
          <w:color w:val="auto"/>
          <w:lang w:val="en-IN" w:eastAsia="en-IN"/>
        </w:rPr>
        <w:t>Int J Mol Sci.</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20</w:t>
      </w:r>
      <w:r w:rsidRPr="00665017">
        <w:rPr>
          <w:rFonts w:eastAsia="Times New Roman" w:cs="Calibri"/>
          <w:color w:val="auto"/>
          <w:lang w:val="en-IN" w:eastAsia="en-IN"/>
        </w:rPr>
        <w:t xml:space="preserve"> (18), 4514 (2019).</w:t>
      </w:r>
    </w:p>
    <w:p w14:paraId="23E08E5D" w14:textId="50E93618"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lastRenderedPageBreak/>
        <w:t xml:space="preserve">Dufva, O. et al. Single-cell functional genomics reveals determinants of sensitivity and resistance to natural killer cells in blood cancers. </w:t>
      </w:r>
      <w:r w:rsidRPr="00665017">
        <w:rPr>
          <w:rFonts w:eastAsia="Times New Roman" w:cs="Calibri"/>
          <w:i/>
          <w:iCs/>
          <w:color w:val="auto"/>
          <w:lang w:val="en-IN" w:eastAsia="en-IN"/>
        </w:rPr>
        <w:t>Immunity.</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56</w:t>
      </w:r>
      <w:r w:rsidRPr="00665017">
        <w:rPr>
          <w:rFonts w:eastAsia="Times New Roman" w:cs="Calibri"/>
          <w:color w:val="auto"/>
          <w:lang w:val="en-IN" w:eastAsia="en-IN"/>
        </w:rPr>
        <w:t xml:space="preserve"> (12), 2816–2835.e13 (2023).</w:t>
      </w:r>
    </w:p>
    <w:p w14:paraId="78C25522" w14:textId="7C1A29DE"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Song, P., Li, W., Guo, L., Ying, J., Gao, S., He, J. Identification and validation of a novel signature based on NK cell marker genes to predict prognosis and immunotherapy response in lung adenocarcinoma by integrated analysis of single-cell and bulk RNA-sequencing. </w:t>
      </w:r>
      <w:r w:rsidRPr="00665017">
        <w:rPr>
          <w:rFonts w:eastAsia="Times New Roman" w:cs="Calibri"/>
          <w:i/>
          <w:iCs/>
          <w:color w:val="auto"/>
          <w:lang w:val="en-IN" w:eastAsia="en-IN"/>
        </w:rPr>
        <w:t>Front Immunol.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13</w:t>
      </w:r>
      <w:r w:rsidRPr="00665017">
        <w:rPr>
          <w:rFonts w:eastAsia="Times New Roman" w:cs="Calibri"/>
          <w:color w:val="auto"/>
          <w:lang w:val="en-IN" w:eastAsia="en-IN"/>
        </w:rPr>
        <w:t>, 850745 (2022).</w:t>
      </w:r>
    </w:p>
    <w:p w14:paraId="5248E0E7" w14:textId="1672D1E1"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Viel, S. et al. Monitoring NK cell activity in patients with </w:t>
      </w:r>
      <w:proofErr w:type="spellStart"/>
      <w:r w:rsidRPr="00665017">
        <w:rPr>
          <w:rFonts w:eastAsia="Times New Roman" w:cs="Calibri"/>
          <w:color w:val="auto"/>
          <w:lang w:val="en-IN" w:eastAsia="en-IN"/>
        </w:rPr>
        <w:t>hematological</w:t>
      </w:r>
      <w:proofErr w:type="spellEnd"/>
      <w:r w:rsidRPr="00665017">
        <w:rPr>
          <w:rFonts w:eastAsia="Times New Roman" w:cs="Calibri"/>
          <w:color w:val="auto"/>
          <w:lang w:val="en-IN" w:eastAsia="en-IN"/>
        </w:rPr>
        <w:t xml:space="preserve"> malignancies. </w:t>
      </w:r>
      <w:proofErr w:type="spellStart"/>
      <w:r w:rsidRPr="00665017">
        <w:rPr>
          <w:rFonts w:eastAsia="Times New Roman" w:cs="Calibri"/>
          <w:i/>
          <w:iCs/>
          <w:color w:val="auto"/>
          <w:lang w:val="en-IN" w:eastAsia="en-IN"/>
        </w:rPr>
        <w:t>Oncoimmunology</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w:t>
      </w:r>
      <w:r w:rsidRPr="00665017">
        <w:rPr>
          <w:rFonts w:eastAsia="Times New Roman" w:cs="Calibri"/>
          <w:color w:val="auto"/>
          <w:lang w:val="en-IN" w:eastAsia="en-IN"/>
        </w:rPr>
        <w:t xml:space="preserve"> (9), e26011 (2013).</w:t>
      </w:r>
    </w:p>
    <w:p w14:paraId="50E8D8F5" w14:textId="4EBCCF06"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Strauss-Albee, D. M. et al. Human NK cell repertoire diversity reflects immune experience and correlates with viral susceptibility. </w:t>
      </w:r>
      <w:r w:rsidRPr="00665017">
        <w:rPr>
          <w:rFonts w:eastAsia="Times New Roman" w:cs="Calibri"/>
          <w:i/>
          <w:iCs/>
          <w:color w:val="auto"/>
          <w:lang w:val="en-IN" w:eastAsia="en-IN"/>
        </w:rPr>
        <w:t xml:space="preserve">Sci </w:t>
      </w:r>
      <w:proofErr w:type="spellStart"/>
      <w:r w:rsidRPr="00665017">
        <w:rPr>
          <w:rFonts w:eastAsia="Times New Roman" w:cs="Calibri"/>
          <w:i/>
          <w:iCs/>
          <w:color w:val="auto"/>
          <w:lang w:val="en-IN" w:eastAsia="en-IN"/>
        </w:rPr>
        <w:t>Transl</w:t>
      </w:r>
      <w:proofErr w:type="spellEnd"/>
      <w:r w:rsidRPr="00665017">
        <w:rPr>
          <w:rFonts w:eastAsia="Times New Roman" w:cs="Calibri"/>
          <w:i/>
          <w:iCs/>
          <w:color w:val="auto"/>
          <w:lang w:val="en-IN" w:eastAsia="en-IN"/>
        </w:rPr>
        <w:t xml:space="preserve"> Med.</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7</w:t>
      </w:r>
      <w:r w:rsidRPr="00665017">
        <w:rPr>
          <w:rFonts w:eastAsia="Times New Roman" w:cs="Calibri"/>
          <w:color w:val="auto"/>
          <w:lang w:val="en-IN" w:eastAsia="en-IN"/>
        </w:rPr>
        <w:t xml:space="preserve"> (297), 297ra115 (2015).</w:t>
      </w:r>
    </w:p>
    <w:p w14:paraId="0FD7FD15" w14:textId="0D1A04BA"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Liu, S., Galat, V., Galat, Y., Lee, Y. K. A., Wainwright, D., Wu, J. NK cell-based cancer immunotherapy: from basic biology to clinical development. </w:t>
      </w:r>
      <w:r w:rsidRPr="00665017">
        <w:rPr>
          <w:rFonts w:eastAsia="Times New Roman" w:cs="Calibri"/>
          <w:i/>
          <w:iCs/>
          <w:color w:val="auto"/>
          <w:lang w:val="en-IN" w:eastAsia="en-IN"/>
        </w:rPr>
        <w:t>J Hematol Oncol.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14</w:t>
      </w:r>
      <w:r w:rsidRPr="00665017">
        <w:rPr>
          <w:rFonts w:eastAsia="Times New Roman" w:cs="Calibri"/>
          <w:color w:val="auto"/>
          <w:lang w:val="en-IN" w:eastAsia="en-IN"/>
        </w:rPr>
        <w:t xml:space="preserve"> (1), 7 (2021).</w:t>
      </w:r>
    </w:p>
    <w:p w14:paraId="6C14CC71" w14:textId="767204E0"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Kim, J. M. et al. Assessment of NK cell activity based on NK cell-specific receptor synergy in peripheral blood mononuclear cells and whole blood. </w:t>
      </w:r>
      <w:r w:rsidRPr="00665017">
        <w:rPr>
          <w:rFonts w:eastAsia="Times New Roman" w:cs="Calibri"/>
          <w:i/>
          <w:iCs/>
          <w:color w:val="auto"/>
          <w:lang w:val="en-IN" w:eastAsia="en-IN"/>
        </w:rPr>
        <w:t>Int J Mol Sci.</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21</w:t>
      </w:r>
      <w:r w:rsidRPr="00665017">
        <w:rPr>
          <w:rFonts w:eastAsia="Times New Roman" w:cs="Calibri"/>
          <w:color w:val="auto"/>
          <w:lang w:val="en-IN" w:eastAsia="en-IN"/>
        </w:rPr>
        <w:t xml:space="preserve"> (21), 8112 (2020).</w:t>
      </w:r>
    </w:p>
    <w:p w14:paraId="74F405A1" w14:textId="51D3147E"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Lorenzo-Herrero, S., Sordo-Bahamonde, C., González, S., López-Soto, A. Evaluation of NK cell cytotoxic activity against malignant cells by the </w:t>
      </w:r>
      <w:proofErr w:type="spellStart"/>
      <w:r w:rsidRPr="00665017">
        <w:rPr>
          <w:rFonts w:eastAsia="Times New Roman" w:cs="Calibri"/>
          <w:color w:val="auto"/>
          <w:lang w:val="en-IN" w:eastAsia="en-IN"/>
        </w:rPr>
        <w:t>calcein</w:t>
      </w:r>
      <w:proofErr w:type="spellEnd"/>
      <w:r w:rsidRPr="00665017">
        <w:rPr>
          <w:rFonts w:eastAsia="Times New Roman" w:cs="Calibri"/>
          <w:color w:val="auto"/>
          <w:lang w:val="en-IN" w:eastAsia="en-IN"/>
        </w:rPr>
        <w:t xml:space="preserve"> assay. </w:t>
      </w:r>
      <w:r w:rsidRPr="00665017">
        <w:rPr>
          <w:rFonts w:eastAsia="Times New Roman" w:cs="Calibri"/>
          <w:i/>
          <w:iCs/>
          <w:color w:val="auto"/>
          <w:lang w:val="en-IN" w:eastAsia="en-IN"/>
        </w:rPr>
        <w:t xml:space="preserve">Methods </w:t>
      </w:r>
      <w:proofErr w:type="spellStart"/>
      <w:r w:rsidRPr="00665017">
        <w:rPr>
          <w:rFonts w:eastAsia="Times New Roman" w:cs="Calibri"/>
          <w:i/>
          <w:iCs/>
          <w:color w:val="auto"/>
          <w:lang w:val="en-IN" w:eastAsia="en-IN"/>
        </w:rPr>
        <w:t>Enzymol</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631</w:t>
      </w:r>
      <w:r w:rsidRPr="00665017">
        <w:rPr>
          <w:rFonts w:eastAsia="Times New Roman" w:cs="Calibri"/>
          <w:color w:val="auto"/>
          <w:lang w:val="en-IN" w:eastAsia="en-IN"/>
        </w:rPr>
        <w:t>, 483–495 (2020).</w:t>
      </w:r>
    </w:p>
    <w:p w14:paraId="5088F7FC" w14:textId="75EB12DD"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Nederby, L., Jakobsen, A., Hokland, M., Hansen, T. F. Quantification of NK cell activity using whole blood: Methodological aspects of a new test. </w:t>
      </w:r>
      <w:r w:rsidRPr="00665017">
        <w:rPr>
          <w:rFonts w:eastAsia="Times New Roman" w:cs="Calibri"/>
          <w:i/>
          <w:iCs/>
          <w:color w:val="auto"/>
          <w:lang w:val="en-IN" w:eastAsia="en-IN"/>
        </w:rPr>
        <w:t>J Immunol Methods.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458</w:t>
      </w:r>
      <w:r w:rsidRPr="00665017">
        <w:rPr>
          <w:rFonts w:eastAsia="Times New Roman" w:cs="Calibri"/>
          <w:color w:val="auto"/>
          <w:lang w:val="en-IN" w:eastAsia="en-IN"/>
        </w:rPr>
        <w:t>, 21–25 (2018).</w:t>
      </w:r>
    </w:p>
    <w:p w14:paraId="319E5A2F" w14:textId="20886937"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Meza Guzman, L. G., Nicholson, S. E. Determining activation status of Natural Killer cells following stimulation </w:t>
      </w:r>
      <w:r w:rsidRPr="00530F66">
        <w:rPr>
          <w:rFonts w:eastAsia="Times New Roman" w:cs="Calibri"/>
          <w:i/>
          <w:iCs/>
          <w:color w:val="auto"/>
          <w:lang w:val="en-IN" w:eastAsia="en-IN"/>
        </w:rPr>
        <w:t>via</w:t>
      </w:r>
      <w:r w:rsidRPr="00665017">
        <w:rPr>
          <w:rFonts w:eastAsia="Times New Roman" w:cs="Calibri"/>
          <w:color w:val="auto"/>
          <w:lang w:val="en-IN" w:eastAsia="en-IN"/>
        </w:rPr>
        <w:t xml:space="preserve"> cytokines and surface receptors. </w:t>
      </w:r>
      <w:r w:rsidRPr="00665017">
        <w:rPr>
          <w:rFonts w:eastAsia="Times New Roman" w:cs="Calibri"/>
          <w:i/>
          <w:iCs/>
          <w:color w:val="auto"/>
          <w:lang w:val="en-IN" w:eastAsia="en-IN"/>
        </w:rPr>
        <w:t>Methods Mol Biol.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2463</w:t>
      </w:r>
      <w:r w:rsidRPr="00665017">
        <w:rPr>
          <w:rFonts w:eastAsia="Times New Roman" w:cs="Calibri"/>
          <w:color w:val="auto"/>
          <w:lang w:val="en-IN" w:eastAsia="en-IN"/>
        </w:rPr>
        <w:t>, 181–194 (2022).</w:t>
      </w:r>
    </w:p>
    <w:p w14:paraId="22F69C89" w14:textId="5AFFFDC7"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Elsner, L., Dressel, R. 51Cr-release to monitor NK cell cytotoxicity. </w:t>
      </w:r>
      <w:r w:rsidRPr="00665017">
        <w:rPr>
          <w:rFonts w:eastAsia="Times New Roman" w:cs="Calibri"/>
          <w:i/>
          <w:iCs/>
          <w:color w:val="auto"/>
          <w:lang w:val="en-IN" w:eastAsia="en-IN"/>
        </w:rPr>
        <w:t xml:space="preserve">Methods </w:t>
      </w:r>
      <w:proofErr w:type="spellStart"/>
      <w:r w:rsidRPr="00665017">
        <w:rPr>
          <w:rFonts w:eastAsia="Times New Roman" w:cs="Calibri"/>
          <w:i/>
          <w:iCs/>
          <w:color w:val="auto"/>
          <w:lang w:val="en-IN" w:eastAsia="en-IN"/>
        </w:rPr>
        <w:t>Enzymol</w:t>
      </w:r>
      <w:proofErr w:type="spellEnd"/>
      <w:r w:rsidRPr="00665017">
        <w:rPr>
          <w:rFonts w:eastAsia="Times New Roman" w:cs="Calibri"/>
          <w:i/>
          <w:iCs/>
          <w:color w:val="auto"/>
          <w:lang w:val="en-IN" w:eastAsia="en-IN"/>
        </w:rPr>
        <w:t>.</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631</w:t>
      </w:r>
      <w:r w:rsidRPr="00665017">
        <w:rPr>
          <w:rFonts w:eastAsia="Times New Roman" w:cs="Calibri"/>
          <w:color w:val="auto"/>
          <w:lang w:val="en-IN" w:eastAsia="en-IN"/>
        </w:rPr>
        <w:t>, 497–512 (2020).</w:t>
      </w:r>
    </w:p>
    <w:p w14:paraId="69DFF6FA" w14:textId="238970E2"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Neri, S., Mariani, E., Meneghetti, A., </w:t>
      </w:r>
      <w:proofErr w:type="spellStart"/>
      <w:r w:rsidRPr="00665017">
        <w:rPr>
          <w:rFonts w:eastAsia="Times New Roman" w:cs="Calibri"/>
          <w:color w:val="auto"/>
          <w:lang w:val="en-IN" w:eastAsia="en-IN"/>
        </w:rPr>
        <w:t>Cattini</w:t>
      </w:r>
      <w:proofErr w:type="spellEnd"/>
      <w:r w:rsidRPr="00665017">
        <w:rPr>
          <w:rFonts w:eastAsia="Times New Roman" w:cs="Calibri"/>
          <w:color w:val="auto"/>
          <w:lang w:val="en-IN" w:eastAsia="en-IN"/>
        </w:rPr>
        <w:t xml:space="preserve">, L., Facchini, A. </w:t>
      </w:r>
      <w:proofErr w:type="spellStart"/>
      <w:r w:rsidRPr="00665017">
        <w:rPr>
          <w:rFonts w:eastAsia="Times New Roman" w:cs="Calibri"/>
          <w:color w:val="auto"/>
          <w:lang w:val="en-IN" w:eastAsia="en-IN"/>
        </w:rPr>
        <w:t>Calcein-acetyoxymethyl</w:t>
      </w:r>
      <w:proofErr w:type="spellEnd"/>
      <w:r w:rsidRPr="00665017">
        <w:rPr>
          <w:rFonts w:eastAsia="Times New Roman" w:cs="Calibri"/>
          <w:color w:val="auto"/>
          <w:lang w:val="en-IN" w:eastAsia="en-IN"/>
        </w:rPr>
        <w:t xml:space="preserve"> cytotoxicity assay: standardization of a method allowing additional analyses on recovered effector cells and supernatants. </w:t>
      </w:r>
      <w:r w:rsidRPr="00665017">
        <w:rPr>
          <w:rFonts w:eastAsia="Times New Roman" w:cs="Calibri"/>
          <w:i/>
          <w:iCs/>
          <w:color w:val="auto"/>
          <w:lang w:val="en-IN" w:eastAsia="en-IN"/>
        </w:rPr>
        <w:t>Clin Diagn Lab Immunol.</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8</w:t>
      </w:r>
      <w:r w:rsidRPr="00665017">
        <w:rPr>
          <w:rFonts w:eastAsia="Times New Roman" w:cs="Calibri"/>
          <w:color w:val="auto"/>
          <w:lang w:val="en-IN" w:eastAsia="en-IN"/>
        </w:rPr>
        <w:t xml:space="preserve"> (6), 1131–1135 (2001).</w:t>
      </w:r>
    </w:p>
    <w:p w14:paraId="5012D266" w14:textId="00BB84DE"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Zarcone, D., Tilden, A. B., Cloud, G., Friedman, H. M., Landay, A., Grossi, C. E. Flow cytometry evaluation of cell-mediated cytotoxicity. </w:t>
      </w:r>
      <w:r w:rsidRPr="00665017">
        <w:rPr>
          <w:rFonts w:eastAsia="Times New Roman" w:cs="Calibri"/>
          <w:i/>
          <w:iCs/>
          <w:color w:val="auto"/>
          <w:lang w:val="en-IN" w:eastAsia="en-IN"/>
        </w:rPr>
        <w:t>J Immunol Methods.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94</w:t>
      </w:r>
      <w:r w:rsidRPr="00665017">
        <w:rPr>
          <w:rFonts w:eastAsia="Times New Roman" w:cs="Calibri"/>
          <w:color w:val="auto"/>
          <w:lang w:val="en-IN" w:eastAsia="en-IN"/>
        </w:rPr>
        <w:t xml:space="preserve"> (1–2), 247–255 (1986).</w:t>
      </w:r>
    </w:p>
    <w:p w14:paraId="7D1E7D60" w14:textId="3517ADD9"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Ogino, T., Wang, X., Ferrone, S. Modified flow cytometry and cell-ELISA methodology to detect HLA class I antigen processing machinery components in cytoplasm and endoplasmic reticulum. </w:t>
      </w:r>
      <w:r w:rsidRPr="00665017">
        <w:rPr>
          <w:rFonts w:eastAsia="Times New Roman" w:cs="Calibri"/>
          <w:i/>
          <w:iCs/>
          <w:color w:val="auto"/>
          <w:lang w:val="en-IN" w:eastAsia="en-IN"/>
        </w:rPr>
        <w:t>J Immunol Methods.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278</w:t>
      </w:r>
      <w:r w:rsidRPr="00665017">
        <w:rPr>
          <w:rFonts w:eastAsia="Times New Roman" w:cs="Calibri"/>
          <w:color w:val="auto"/>
          <w:lang w:val="en-IN" w:eastAsia="en-IN"/>
        </w:rPr>
        <w:t xml:space="preserve"> (1–2), 33–44 (2003).</w:t>
      </w:r>
    </w:p>
    <w:p w14:paraId="15BCC26A" w14:textId="6133DBE9"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Lion, E., Smits, E. L. J. M., </w:t>
      </w:r>
      <w:proofErr w:type="spellStart"/>
      <w:r w:rsidRPr="00665017">
        <w:rPr>
          <w:rFonts w:eastAsia="Times New Roman" w:cs="Calibri"/>
          <w:color w:val="auto"/>
          <w:lang w:val="en-IN" w:eastAsia="en-IN"/>
        </w:rPr>
        <w:t>Berneman</w:t>
      </w:r>
      <w:proofErr w:type="spellEnd"/>
      <w:r w:rsidRPr="00665017">
        <w:rPr>
          <w:rFonts w:eastAsia="Times New Roman" w:cs="Calibri"/>
          <w:color w:val="auto"/>
          <w:lang w:val="en-IN" w:eastAsia="en-IN"/>
        </w:rPr>
        <w:t xml:space="preserve">, Z. N., Van </w:t>
      </w:r>
      <w:proofErr w:type="spellStart"/>
      <w:r w:rsidRPr="00665017">
        <w:rPr>
          <w:rFonts w:eastAsia="Times New Roman" w:cs="Calibri"/>
          <w:color w:val="auto"/>
          <w:lang w:val="en-IN" w:eastAsia="en-IN"/>
        </w:rPr>
        <w:t>Tendeloo</w:t>
      </w:r>
      <w:proofErr w:type="spellEnd"/>
      <w:r w:rsidRPr="00665017">
        <w:rPr>
          <w:rFonts w:eastAsia="Times New Roman" w:cs="Calibri"/>
          <w:color w:val="auto"/>
          <w:lang w:val="en-IN" w:eastAsia="en-IN"/>
        </w:rPr>
        <w:t xml:space="preserve">, V. F. I. Quantification of IFN-gamma produced by human purified NK cells following tumor cell stimulation: comparison of three IFN-gamma assays. </w:t>
      </w:r>
      <w:r w:rsidRPr="00665017">
        <w:rPr>
          <w:rFonts w:eastAsia="Times New Roman" w:cs="Calibri"/>
          <w:i/>
          <w:iCs/>
          <w:color w:val="auto"/>
          <w:lang w:val="en-IN" w:eastAsia="en-IN"/>
        </w:rPr>
        <w:t>J Immunol Methods.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350</w:t>
      </w:r>
      <w:r w:rsidRPr="00665017">
        <w:rPr>
          <w:rFonts w:eastAsia="Times New Roman" w:cs="Calibri"/>
          <w:color w:val="auto"/>
          <w:lang w:val="en-IN" w:eastAsia="en-IN"/>
        </w:rPr>
        <w:t xml:space="preserve"> (1–2), 89–96 (2009).</w:t>
      </w:r>
    </w:p>
    <w:p w14:paraId="057B1DC6" w14:textId="7AEBCA10"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Cox, J. H., Ferrari, G., </w:t>
      </w:r>
      <w:proofErr w:type="spellStart"/>
      <w:r w:rsidRPr="00665017">
        <w:rPr>
          <w:rFonts w:eastAsia="Times New Roman" w:cs="Calibri"/>
          <w:color w:val="auto"/>
          <w:lang w:val="en-IN" w:eastAsia="en-IN"/>
        </w:rPr>
        <w:t>Janetzki</w:t>
      </w:r>
      <w:proofErr w:type="spellEnd"/>
      <w:r w:rsidRPr="00665017">
        <w:rPr>
          <w:rFonts w:eastAsia="Times New Roman" w:cs="Calibri"/>
          <w:color w:val="auto"/>
          <w:lang w:val="en-IN" w:eastAsia="en-IN"/>
        </w:rPr>
        <w:t xml:space="preserve">, S. Measurement of cytokine release at the single cell level using the ELISPOT assay. </w:t>
      </w:r>
      <w:r w:rsidRPr="00665017">
        <w:rPr>
          <w:rFonts w:eastAsia="Times New Roman" w:cs="Calibri"/>
          <w:i/>
          <w:iCs/>
          <w:color w:val="auto"/>
          <w:lang w:val="en-IN" w:eastAsia="en-IN"/>
        </w:rPr>
        <w:t>Methods.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38</w:t>
      </w:r>
      <w:r w:rsidRPr="00665017">
        <w:rPr>
          <w:rFonts w:eastAsia="Times New Roman" w:cs="Calibri"/>
          <w:color w:val="auto"/>
          <w:lang w:val="en-IN" w:eastAsia="en-IN"/>
        </w:rPr>
        <w:t xml:space="preserve"> (4), 274–282 (2006).</w:t>
      </w:r>
    </w:p>
    <w:p w14:paraId="5F31F06C" w14:textId="3731D5BA" w:rsidR="006E7B9A" w:rsidRPr="00665017" w:rsidRDefault="006E7B9A" w:rsidP="00665017">
      <w:pPr>
        <w:pStyle w:val="ListParagraph"/>
        <w:widowControl/>
        <w:numPr>
          <w:ilvl w:val="0"/>
          <w:numId w:val="32"/>
        </w:numPr>
        <w:ind w:left="0" w:firstLine="0"/>
        <w:rPr>
          <w:rFonts w:eastAsia="Times New Roman" w:cs="Calibri"/>
          <w:color w:val="auto"/>
          <w:lang w:val="en-IN" w:eastAsia="en-IN"/>
        </w:rPr>
      </w:pPr>
      <w:r w:rsidRPr="00665017">
        <w:rPr>
          <w:rFonts w:eastAsia="Times New Roman" w:cs="Calibri"/>
          <w:color w:val="auto"/>
          <w:lang w:val="en-IN" w:eastAsia="en-IN"/>
        </w:rPr>
        <w:t xml:space="preserve">Clay, T., Hobeika, A., Mosca, P., Lyerly, H., Morse, M. Assays for monitoring cellular immune responses to active immunotherapy of cancer. </w:t>
      </w:r>
      <w:r w:rsidRPr="00665017">
        <w:rPr>
          <w:rFonts w:eastAsia="Times New Roman" w:cs="Calibri"/>
          <w:i/>
          <w:iCs/>
          <w:color w:val="auto"/>
          <w:lang w:val="en-IN" w:eastAsia="en-IN"/>
        </w:rPr>
        <w:t>Clin Cancer Res.</w:t>
      </w:r>
      <w:r w:rsidRPr="00665017">
        <w:rPr>
          <w:rFonts w:eastAsia="Times New Roman" w:cs="Calibri"/>
          <w:color w:val="auto"/>
          <w:lang w:val="en-IN" w:eastAsia="en-IN"/>
        </w:rPr>
        <w:t xml:space="preserve"> </w:t>
      </w:r>
      <w:r w:rsidRPr="00665017">
        <w:rPr>
          <w:rFonts w:eastAsia="Times New Roman" w:cs="Calibri"/>
          <w:b/>
          <w:bCs/>
          <w:color w:val="auto"/>
          <w:lang w:val="en-IN" w:eastAsia="en-IN"/>
        </w:rPr>
        <w:t>7</w:t>
      </w:r>
      <w:r w:rsidRPr="00665017">
        <w:rPr>
          <w:rFonts w:eastAsia="Times New Roman" w:cs="Calibri"/>
          <w:color w:val="auto"/>
          <w:lang w:val="en-IN" w:eastAsia="en-IN"/>
        </w:rPr>
        <w:t xml:space="preserve"> (5), 1127–1135 (2001).</w:t>
      </w:r>
    </w:p>
    <w:p w14:paraId="65F4A942" w14:textId="77777777" w:rsidR="00B0582E" w:rsidRPr="00B0582E" w:rsidRDefault="00B0582E" w:rsidP="00665017">
      <w:pPr>
        <w:widowControl/>
        <w:numPr>
          <w:ilvl w:val="0"/>
          <w:numId w:val="32"/>
        </w:numPr>
        <w:ind w:left="0" w:firstLine="0"/>
        <w:rPr>
          <w:rFonts w:eastAsia="Times New Roman" w:cs="Calibri"/>
          <w:color w:val="auto"/>
          <w:lang w:val="en-IN" w:eastAsia="en-IN"/>
        </w:rPr>
      </w:pPr>
      <w:proofErr w:type="spellStart"/>
      <w:r w:rsidRPr="00B0582E">
        <w:rPr>
          <w:rFonts w:eastAsia="Times New Roman" w:cs="Calibri"/>
          <w:color w:val="auto"/>
          <w:lang w:val="en-IN" w:eastAsia="en-IN"/>
        </w:rPr>
        <w:t>Somanchi</w:t>
      </w:r>
      <w:proofErr w:type="spellEnd"/>
      <w:r w:rsidRPr="00B0582E">
        <w:rPr>
          <w:rFonts w:eastAsia="Times New Roman" w:cs="Calibri"/>
          <w:color w:val="auto"/>
          <w:lang w:val="en-IN" w:eastAsia="en-IN"/>
        </w:rPr>
        <w:t xml:space="preserve">, S. S., McCulley, K. J., </w:t>
      </w:r>
      <w:proofErr w:type="spellStart"/>
      <w:r w:rsidRPr="00B0582E">
        <w:rPr>
          <w:rFonts w:eastAsia="Times New Roman" w:cs="Calibri"/>
          <w:color w:val="auto"/>
          <w:lang w:val="en-IN" w:eastAsia="en-IN"/>
        </w:rPr>
        <w:t>Somanchi</w:t>
      </w:r>
      <w:proofErr w:type="spellEnd"/>
      <w:r w:rsidRPr="00B0582E">
        <w:rPr>
          <w:rFonts w:eastAsia="Times New Roman" w:cs="Calibri"/>
          <w:color w:val="auto"/>
          <w:lang w:val="en-IN" w:eastAsia="en-IN"/>
        </w:rPr>
        <w:t xml:space="preserve">, A., Chan, L. L., Lee, D. A. A novel method for assessment of natural killer cell cytotoxicity using image cytometry. </w:t>
      </w:r>
      <w:r w:rsidRPr="00B0582E">
        <w:rPr>
          <w:rFonts w:eastAsia="Times New Roman" w:cs="Calibri"/>
          <w:i/>
          <w:iCs/>
          <w:color w:val="auto"/>
          <w:lang w:val="en-IN" w:eastAsia="en-IN"/>
        </w:rPr>
        <w:t>PLOS ONE.</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10</w:t>
      </w:r>
      <w:r w:rsidRPr="00B0582E">
        <w:rPr>
          <w:rFonts w:eastAsia="Times New Roman" w:cs="Calibri"/>
          <w:color w:val="auto"/>
          <w:lang w:val="en-IN" w:eastAsia="en-IN"/>
        </w:rPr>
        <w:t xml:space="preserve"> (10), e0141074 (2015).</w:t>
      </w:r>
    </w:p>
    <w:p w14:paraId="760E3D6A"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lastRenderedPageBreak/>
        <w:t xml:space="preserve">Rico, L. G., Ward, M. D., Bradford, J. A., </w:t>
      </w:r>
      <w:proofErr w:type="spellStart"/>
      <w:r w:rsidRPr="00B0582E">
        <w:rPr>
          <w:rFonts w:eastAsia="Times New Roman" w:cs="Calibri"/>
          <w:color w:val="auto"/>
          <w:lang w:val="en-IN" w:eastAsia="en-IN"/>
        </w:rPr>
        <w:t>Petriz</w:t>
      </w:r>
      <w:proofErr w:type="spellEnd"/>
      <w:r w:rsidRPr="00B0582E">
        <w:rPr>
          <w:rFonts w:eastAsia="Times New Roman" w:cs="Calibri"/>
          <w:color w:val="auto"/>
          <w:lang w:val="en-IN" w:eastAsia="en-IN"/>
        </w:rPr>
        <w:t xml:space="preserve">, J. Flow cytometric quantification of cytotoxic activity in whole blood samples. </w:t>
      </w:r>
      <w:r w:rsidRPr="00B0582E">
        <w:rPr>
          <w:rFonts w:eastAsia="Times New Roman" w:cs="Calibri"/>
          <w:i/>
          <w:iCs/>
          <w:color w:val="auto"/>
          <w:lang w:val="en-IN" w:eastAsia="en-IN"/>
        </w:rPr>
        <w:t xml:space="preserve">Curr </w:t>
      </w:r>
      <w:proofErr w:type="spellStart"/>
      <w:r w:rsidRPr="00B0582E">
        <w:rPr>
          <w:rFonts w:eastAsia="Times New Roman" w:cs="Calibri"/>
          <w:i/>
          <w:iCs/>
          <w:color w:val="auto"/>
          <w:lang w:val="en-IN" w:eastAsia="en-IN"/>
        </w:rPr>
        <w:t>Protoc</w:t>
      </w:r>
      <w:proofErr w:type="spellEnd"/>
      <w:r w:rsidRPr="00B0582E">
        <w:rPr>
          <w:rFonts w:eastAsia="Times New Roman" w:cs="Calibri"/>
          <w:i/>
          <w:iCs/>
          <w:color w:val="auto"/>
          <w:lang w:val="en-IN" w:eastAsia="en-IN"/>
        </w:rPr>
        <w:t>.</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w:t>
      </w:r>
      <w:r w:rsidRPr="00B0582E">
        <w:rPr>
          <w:rFonts w:eastAsia="Times New Roman" w:cs="Calibri"/>
          <w:color w:val="auto"/>
          <w:lang w:val="en-IN" w:eastAsia="en-IN"/>
        </w:rPr>
        <w:t xml:space="preserve"> (8), e215 (2021).</w:t>
      </w:r>
    </w:p>
    <w:p w14:paraId="1B56EFB1"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Kang, H., Choi, A. R., Ryu, J. H., Oh, E. J. Establishing a reference interval for flow cytometry-based NK activity (FC-NKA) assay in healthy Korean population. </w:t>
      </w:r>
      <w:r w:rsidRPr="00B0582E">
        <w:rPr>
          <w:rFonts w:eastAsia="Times New Roman" w:cs="Calibri"/>
          <w:i/>
          <w:iCs/>
          <w:color w:val="auto"/>
          <w:lang w:val="en-IN" w:eastAsia="en-IN"/>
        </w:rPr>
        <w:t>Lab Med Online.</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13</w:t>
      </w:r>
      <w:r w:rsidRPr="00B0582E">
        <w:rPr>
          <w:rFonts w:eastAsia="Times New Roman" w:cs="Calibri"/>
          <w:color w:val="auto"/>
          <w:lang w:val="en-IN" w:eastAsia="en-IN"/>
        </w:rPr>
        <w:t xml:space="preserve"> (4), 349–355 (2023).</w:t>
      </w:r>
    </w:p>
    <w:p w14:paraId="7136073B"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Baik, M. et al. Label-free CD34+ cell identification using deep learning and lens-free shadow imaging technology. </w:t>
      </w:r>
      <w:r w:rsidRPr="00B0582E">
        <w:rPr>
          <w:rFonts w:eastAsia="Times New Roman" w:cs="Calibri"/>
          <w:i/>
          <w:iCs/>
          <w:color w:val="auto"/>
          <w:lang w:val="en-IN" w:eastAsia="en-IN"/>
        </w:rPr>
        <w:t>Biosensors.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13</w:t>
      </w:r>
      <w:r w:rsidRPr="00B0582E">
        <w:rPr>
          <w:rFonts w:eastAsia="Times New Roman" w:cs="Calibri"/>
          <w:color w:val="auto"/>
          <w:lang w:val="en-IN" w:eastAsia="en-IN"/>
        </w:rPr>
        <w:t xml:space="preserve"> (12), 993 (2023).</w:t>
      </w:r>
    </w:p>
    <w:p w14:paraId="40C04989"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Cheon, H. et al. Cellytics: A digital inline holography platform for single cell analysis in biomedical and environmental applications. </w:t>
      </w:r>
      <w:r w:rsidRPr="00B0582E">
        <w:rPr>
          <w:rFonts w:eastAsia="Times New Roman" w:cs="Calibri"/>
          <w:i/>
          <w:iCs/>
          <w:color w:val="auto"/>
          <w:lang w:val="en-IN" w:eastAsia="en-IN"/>
        </w:rPr>
        <w:t>2024 IEEE 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2024</w:t>
      </w:r>
      <w:r w:rsidRPr="00B0582E">
        <w:rPr>
          <w:rFonts w:eastAsia="Times New Roman" w:cs="Calibri"/>
          <w:color w:val="auto"/>
          <w:lang w:val="en-IN" w:eastAsia="en-IN"/>
        </w:rPr>
        <w:t>, 1–4 (2024).</w:t>
      </w:r>
    </w:p>
    <w:p w14:paraId="2BD1E436"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Roy, M., Jin, G., Seo, D., Nam, M. H., Seo, S. A simple and low-cost device performing blood cell counting based on lens-free shadow imaging technique. </w:t>
      </w:r>
      <w:r w:rsidRPr="00B0582E">
        <w:rPr>
          <w:rFonts w:eastAsia="Times New Roman" w:cs="Calibri"/>
          <w:i/>
          <w:iCs/>
          <w:color w:val="auto"/>
          <w:lang w:val="en-IN" w:eastAsia="en-IN"/>
        </w:rPr>
        <w:t>Sens Actuators B Chem.</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201</w:t>
      </w:r>
      <w:r w:rsidRPr="00B0582E">
        <w:rPr>
          <w:rFonts w:eastAsia="Times New Roman" w:cs="Calibri"/>
          <w:color w:val="auto"/>
          <w:lang w:val="en-IN" w:eastAsia="en-IN"/>
        </w:rPr>
        <w:t>, 321–328 (2014).</w:t>
      </w:r>
    </w:p>
    <w:p w14:paraId="2E2CC47C"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Kim, J., Lee, S. J. Digital in-line holographic microscopy for label-free identification and tracking of biological cells. </w:t>
      </w:r>
      <w:r w:rsidRPr="00B0582E">
        <w:rPr>
          <w:rFonts w:eastAsia="Times New Roman" w:cs="Calibri"/>
          <w:i/>
          <w:iCs/>
          <w:color w:val="auto"/>
          <w:lang w:val="en-IN" w:eastAsia="en-IN"/>
        </w:rPr>
        <w:t>Mil Med Res.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11</w:t>
      </w:r>
      <w:r w:rsidRPr="00B0582E">
        <w:rPr>
          <w:rFonts w:eastAsia="Times New Roman" w:cs="Calibri"/>
          <w:color w:val="auto"/>
          <w:lang w:val="en-IN" w:eastAsia="en-IN"/>
        </w:rPr>
        <w:t xml:space="preserve"> (1), 38 (2024).</w:t>
      </w:r>
    </w:p>
    <w:p w14:paraId="067A8CDC"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Wu, Y., Ozcan, A. Lensless digital holographic microscopy and its applications in biomedicine and environmental monitoring. </w:t>
      </w:r>
      <w:r w:rsidRPr="00B0582E">
        <w:rPr>
          <w:rFonts w:eastAsia="Times New Roman" w:cs="Calibri"/>
          <w:i/>
          <w:iCs/>
          <w:color w:val="auto"/>
          <w:lang w:val="en-IN" w:eastAsia="en-IN"/>
        </w:rPr>
        <w:t>Methods.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136</w:t>
      </w:r>
      <w:r w:rsidRPr="00B0582E">
        <w:rPr>
          <w:rFonts w:eastAsia="Times New Roman" w:cs="Calibri"/>
          <w:color w:val="auto"/>
          <w:lang w:val="en-IN" w:eastAsia="en-IN"/>
        </w:rPr>
        <w:t>, 4–16 (2018).</w:t>
      </w:r>
    </w:p>
    <w:p w14:paraId="267A9629"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Baker, M., Gollier, F., Melzer, J. E., McLeod, E. </w:t>
      </w:r>
      <w:proofErr w:type="spellStart"/>
      <w:r w:rsidRPr="00B0582E">
        <w:rPr>
          <w:rFonts w:eastAsia="Times New Roman" w:cs="Calibri"/>
          <w:color w:val="auto"/>
          <w:lang w:val="en-IN" w:eastAsia="en-IN"/>
        </w:rPr>
        <w:t>Lensfree</w:t>
      </w:r>
      <w:proofErr w:type="spellEnd"/>
      <w:r w:rsidRPr="00B0582E">
        <w:rPr>
          <w:rFonts w:eastAsia="Times New Roman" w:cs="Calibri"/>
          <w:color w:val="auto"/>
          <w:lang w:val="en-IN" w:eastAsia="en-IN"/>
        </w:rPr>
        <w:t xml:space="preserve"> air-quality monitoring of fine and ultrafine particulate matter using vapor-condensed </w:t>
      </w:r>
      <w:proofErr w:type="spellStart"/>
      <w:r w:rsidRPr="00B0582E">
        <w:rPr>
          <w:rFonts w:eastAsia="Times New Roman" w:cs="Calibri"/>
          <w:color w:val="auto"/>
          <w:lang w:val="en-IN" w:eastAsia="en-IN"/>
        </w:rPr>
        <w:t>nanolenses</w:t>
      </w:r>
      <w:proofErr w:type="spellEnd"/>
      <w:r w:rsidRPr="00B0582E">
        <w:rPr>
          <w:rFonts w:eastAsia="Times New Roman" w:cs="Calibri"/>
          <w:color w:val="auto"/>
          <w:lang w:val="en-IN" w:eastAsia="en-IN"/>
        </w:rPr>
        <w:t xml:space="preserve">. </w:t>
      </w:r>
      <w:r w:rsidRPr="00B0582E">
        <w:rPr>
          <w:rFonts w:eastAsia="Times New Roman" w:cs="Calibri"/>
          <w:i/>
          <w:iCs/>
          <w:color w:val="auto"/>
          <w:lang w:val="en-IN" w:eastAsia="en-IN"/>
        </w:rPr>
        <w:t>ACS Appl Nano Mater.</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6</w:t>
      </w:r>
      <w:r w:rsidRPr="00B0582E">
        <w:rPr>
          <w:rFonts w:eastAsia="Times New Roman" w:cs="Calibri"/>
          <w:color w:val="auto"/>
          <w:lang w:val="en-IN" w:eastAsia="en-IN"/>
        </w:rPr>
        <w:t xml:space="preserve"> (13), 11166–11174 (2023).</w:t>
      </w:r>
    </w:p>
    <w:p w14:paraId="47DF6C40"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Palacios, F., Ricardo, J., Palacios, D., Gonçalves, E., Valin, J. L., De Souza, R. 3D image reconstruction of transparent microscopic objects using digital holography. </w:t>
      </w:r>
      <w:proofErr w:type="spellStart"/>
      <w:r w:rsidRPr="00B0582E">
        <w:rPr>
          <w:rFonts w:eastAsia="Times New Roman" w:cs="Calibri"/>
          <w:i/>
          <w:iCs/>
          <w:color w:val="auto"/>
          <w:lang w:val="en-IN" w:eastAsia="en-IN"/>
        </w:rPr>
        <w:t>Opt</w:t>
      </w:r>
      <w:proofErr w:type="spellEnd"/>
      <w:r w:rsidRPr="00B0582E">
        <w:rPr>
          <w:rFonts w:eastAsia="Times New Roman" w:cs="Calibri"/>
          <w:i/>
          <w:iCs/>
          <w:color w:val="auto"/>
          <w:lang w:val="en-IN" w:eastAsia="en-IN"/>
        </w:rPr>
        <w:t xml:space="preserve"> Commun.</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248</w:t>
      </w:r>
      <w:r w:rsidRPr="00B0582E">
        <w:rPr>
          <w:rFonts w:eastAsia="Times New Roman" w:cs="Calibri"/>
          <w:color w:val="auto"/>
          <w:lang w:val="en-IN" w:eastAsia="en-IN"/>
        </w:rPr>
        <w:t xml:space="preserve"> (1–3), 41–50 (2005).</w:t>
      </w:r>
    </w:p>
    <w:p w14:paraId="6148A66B"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Xu, W., Jericho, M. H., </w:t>
      </w:r>
      <w:proofErr w:type="spellStart"/>
      <w:r w:rsidRPr="00B0582E">
        <w:rPr>
          <w:rFonts w:eastAsia="Times New Roman" w:cs="Calibri"/>
          <w:color w:val="auto"/>
          <w:lang w:val="en-IN" w:eastAsia="en-IN"/>
        </w:rPr>
        <w:t>Meinertzhagen</w:t>
      </w:r>
      <w:proofErr w:type="spellEnd"/>
      <w:r w:rsidRPr="00B0582E">
        <w:rPr>
          <w:rFonts w:eastAsia="Times New Roman" w:cs="Calibri"/>
          <w:color w:val="auto"/>
          <w:lang w:val="en-IN" w:eastAsia="en-IN"/>
        </w:rPr>
        <w:t xml:space="preserve">, I. A., Kreuzer, H. J. Digital in-line holography for biological applications. </w:t>
      </w:r>
      <w:r w:rsidRPr="00B0582E">
        <w:rPr>
          <w:rFonts w:eastAsia="Times New Roman" w:cs="Calibri"/>
          <w:i/>
          <w:iCs/>
          <w:color w:val="auto"/>
          <w:lang w:val="en-IN" w:eastAsia="en-IN"/>
        </w:rPr>
        <w:t xml:space="preserve">Proc Natl </w:t>
      </w:r>
      <w:proofErr w:type="spellStart"/>
      <w:r w:rsidRPr="00B0582E">
        <w:rPr>
          <w:rFonts w:eastAsia="Times New Roman" w:cs="Calibri"/>
          <w:i/>
          <w:iCs/>
          <w:color w:val="auto"/>
          <w:lang w:val="en-IN" w:eastAsia="en-IN"/>
        </w:rPr>
        <w:t>Acad</w:t>
      </w:r>
      <w:proofErr w:type="spellEnd"/>
      <w:r w:rsidRPr="00B0582E">
        <w:rPr>
          <w:rFonts w:eastAsia="Times New Roman" w:cs="Calibri"/>
          <w:i/>
          <w:iCs/>
          <w:color w:val="auto"/>
          <w:lang w:val="en-IN" w:eastAsia="en-IN"/>
        </w:rPr>
        <w:t xml:space="preserve"> Sci USA.</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98</w:t>
      </w:r>
      <w:r w:rsidRPr="00B0582E">
        <w:rPr>
          <w:rFonts w:eastAsia="Times New Roman" w:cs="Calibri"/>
          <w:color w:val="auto"/>
          <w:lang w:val="en-IN" w:eastAsia="en-IN"/>
        </w:rPr>
        <w:t xml:space="preserve"> (20), 11301–11305 (2001).</w:t>
      </w:r>
    </w:p>
    <w:p w14:paraId="3B25488A"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Shin, S. et al. Field-portable seawater toxicity monitoring platform using lens-free shadow imaging technology. </w:t>
      </w:r>
      <w:r w:rsidRPr="00B0582E">
        <w:rPr>
          <w:rFonts w:eastAsia="Times New Roman" w:cs="Calibri"/>
          <w:i/>
          <w:iCs/>
          <w:color w:val="auto"/>
          <w:lang w:val="en-IN" w:eastAsia="en-IN"/>
        </w:rPr>
        <w:t>Water Res.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230</w:t>
      </w:r>
      <w:r w:rsidRPr="00B0582E">
        <w:rPr>
          <w:rFonts w:eastAsia="Times New Roman" w:cs="Calibri"/>
          <w:color w:val="auto"/>
          <w:lang w:val="en-IN" w:eastAsia="en-IN"/>
        </w:rPr>
        <w:t xml:space="preserve"> (119585), 119585 (2023).</w:t>
      </w:r>
    </w:p>
    <w:p w14:paraId="205C9EAA"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Su, T. W., Seo, S., Erlinger, A., Ozcan, A. High-throughput </w:t>
      </w:r>
      <w:proofErr w:type="spellStart"/>
      <w:r w:rsidRPr="00B0582E">
        <w:rPr>
          <w:rFonts w:eastAsia="Times New Roman" w:cs="Calibri"/>
          <w:color w:val="auto"/>
          <w:lang w:val="en-IN" w:eastAsia="en-IN"/>
        </w:rPr>
        <w:t>lensfree</w:t>
      </w:r>
      <w:proofErr w:type="spellEnd"/>
      <w:r w:rsidRPr="00B0582E">
        <w:rPr>
          <w:rFonts w:eastAsia="Times New Roman" w:cs="Calibri"/>
          <w:color w:val="auto"/>
          <w:lang w:val="en-IN" w:eastAsia="en-IN"/>
        </w:rPr>
        <w:t xml:space="preserve"> imaging and characterization of a heterogeneous cell solution on a chip. </w:t>
      </w:r>
      <w:proofErr w:type="spellStart"/>
      <w:r w:rsidRPr="00B0582E">
        <w:rPr>
          <w:rFonts w:eastAsia="Times New Roman" w:cs="Calibri"/>
          <w:i/>
          <w:iCs/>
          <w:color w:val="auto"/>
          <w:lang w:val="en-IN" w:eastAsia="en-IN"/>
        </w:rPr>
        <w:t>Biotechnol</w:t>
      </w:r>
      <w:proofErr w:type="spellEnd"/>
      <w:r w:rsidRPr="00B0582E">
        <w:rPr>
          <w:rFonts w:eastAsia="Times New Roman" w:cs="Calibri"/>
          <w:i/>
          <w:iCs/>
          <w:color w:val="auto"/>
          <w:lang w:val="en-IN" w:eastAsia="en-IN"/>
        </w:rPr>
        <w:t xml:space="preserve"> </w:t>
      </w:r>
      <w:proofErr w:type="spellStart"/>
      <w:r w:rsidRPr="00B0582E">
        <w:rPr>
          <w:rFonts w:eastAsia="Times New Roman" w:cs="Calibri"/>
          <w:i/>
          <w:iCs/>
          <w:color w:val="auto"/>
          <w:lang w:val="en-IN" w:eastAsia="en-IN"/>
        </w:rPr>
        <w:t>Bioeng</w:t>
      </w:r>
      <w:proofErr w:type="spellEnd"/>
      <w:r w:rsidRPr="00B0582E">
        <w:rPr>
          <w:rFonts w:eastAsia="Times New Roman" w:cs="Calibri"/>
          <w:i/>
          <w:iCs/>
          <w:color w:val="auto"/>
          <w:lang w:val="en-IN" w:eastAsia="en-IN"/>
        </w:rPr>
        <w:t>.</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102</w:t>
      </w:r>
      <w:r w:rsidRPr="00B0582E">
        <w:rPr>
          <w:rFonts w:eastAsia="Times New Roman" w:cs="Calibri"/>
          <w:color w:val="auto"/>
          <w:lang w:val="en-IN" w:eastAsia="en-IN"/>
        </w:rPr>
        <w:t xml:space="preserve"> (3), 856–868 (2009).</w:t>
      </w:r>
    </w:p>
    <w:p w14:paraId="1C3FB301" w14:textId="1C57B6A7" w:rsidR="00B0582E" w:rsidRPr="00B0582E" w:rsidRDefault="00B0582E" w:rsidP="00665017">
      <w:pPr>
        <w:widowControl/>
        <w:numPr>
          <w:ilvl w:val="0"/>
          <w:numId w:val="32"/>
        </w:numPr>
        <w:ind w:left="0" w:firstLine="0"/>
        <w:rPr>
          <w:rFonts w:eastAsia="Times New Roman" w:cs="Calibri"/>
          <w:color w:val="auto"/>
          <w:lang w:val="en-IN" w:eastAsia="en-IN"/>
        </w:rPr>
      </w:pPr>
      <w:proofErr w:type="spellStart"/>
      <w:r w:rsidRPr="00B0582E">
        <w:rPr>
          <w:rFonts w:eastAsia="Times New Roman" w:cs="Calibri"/>
          <w:color w:val="auto"/>
          <w:lang w:val="en-IN" w:eastAsia="en-IN"/>
        </w:rPr>
        <w:t>Mudanyali</w:t>
      </w:r>
      <w:proofErr w:type="spellEnd"/>
      <w:r w:rsidRPr="00B0582E">
        <w:rPr>
          <w:rFonts w:eastAsia="Times New Roman" w:cs="Calibri"/>
          <w:color w:val="auto"/>
          <w:lang w:val="en-IN" w:eastAsia="en-IN"/>
        </w:rPr>
        <w:t xml:space="preserve">, O., Erlinger, A., Seo, S., Su, T. W., Tseng, D., Ozcan, A. Lensless on-chip imaging of cells provides a new tool for high-throughput cell-biology and medical diagnostics. </w:t>
      </w:r>
      <w:r w:rsidRPr="00B0582E">
        <w:rPr>
          <w:rFonts w:eastAsia="Times New Roman" w:cs="Calibri"/>
          <w:i/>
          <w:iCs/>
          <w:color w:val="auto"/>
          <w:lang w:val="en-IN" w:eastAsia="en-IN"/>
        </w:rPr>
        <w:t>J Vis Exp.</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34</w:t>
      </w:r>
      <w:r w:rsidRPr="00B0582E">
        <w:rPr>
          <w:rFonts w:eastAsia="Times New Roman" w:cs="Calibri"/>
          <w:color w:val="auto"/>
          <w:lang w:val="en-IN" w:eastAsia="en-IN"/>
        </w:rPr>
        <w:t xml:space="preserve">, </w:t>
      </w:r>
      <w:r w:rsidR="00F53FE5" w:rsidRPr="00665017">
        <w:rPr>
          <w:rFonts w:eastAsia="Times New Roman" w:cs="Calibri"/>
          <w:color w:val="auto"/>
          <w:lang w:val="en-IN" w:eastAsia="en-IN"/>
        </w:rPr>
        <w:t>e</w:t>
      </w:r>
      <w:r w:rsidRPr="00B0582E">
        <w:rPr>
          <w:rFonts w:eastAsia="Times New Roman" w:cs="Calibri"/>
          <w:color w:val="auto"/>
          <w:lang w:val="en-IN" w:eastAsia="en-IN"/>
        </w:rPr>
        <w:t>1650 (2009).</w:t>
      </w:r>
    </w:p>
    <w:p w14:paraId="52C2FFA2"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Roy, M., Seo, D., Oh, C. H., Nam, M. H., Kim, Y. J., Seo, S. Low-cost telemedicine device performing cell and particle size measurement based on lens-free shadow imaging technology. </w:t>
      </w:r>
      <w:proofErr w:type="spellStart"/>
      <w:r w:rsidRPr="00B0582E">
        <w:rPr>
          <w:rFonts w:eastAsia="Times New Roman" w:cs="Calibri"/>
          <w:i/>
          <w:iCs/>
          <w:color w:val="auto"/>
          <w:lang w:val="en-IN" w:eastAsia="en-IN"/>
        </w:rPr>
        <w:t>Biosens</w:t>
      </w:r>
      <w:proofErr w:type="spellEnd"/>
      <w:r w:rsidRPr="00B0582E">
        <w:rPr>
          <w:rFonts w:eastAsia="Times New Roman" w:cs="Calibri"/>
          <w:i/>
          <w:iCs/>
          <w:color w:val="auto"/>
          <w:lang w:val="en-IN" w:eastAsia="en-IN"/>
        </w:rPr>
        <w:t xml:space="preserve"> </w:t>
      </w:r>
      <w:proofErr w:type="spellStart"/>
      <w:r w:rsidRPr="00B0582E">
        <w:rPr>
          <w:rFonts w:eastAsia="Times New Roman" w:cs="Calibri"/>
          <w:i/>
          <w:iCs/>
          <w:color w:val="auto"/>
          <w:lang w:val="en-IN" w:eastAsia="en-IN"/>
        </w:rPr>
        <w:t>Bioelectron</w:t>
      </w:r>
      <w:proofErr w:type="spellEnd"/>
      <w:r w:rsidRPr="00B0582E">
        <w:rPr>
          <w:rFonts w:eastAsia="Times New Roman" w:cs="Calibri"/>
          <w:i/>
          <w:iCs/>
          <w:color w:val="auto"/>
          <w:lang w:val="en-IN" w:eastAsia="en-IN"/>
        </w:rPr>
        <w:t>.</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67</w:t>
      </w:r>
      <w:r w:rsidRPr="00B0582E">
        <w:rPr>
          <w:rFonts w:eastAsia="Times New Roman" w:cs="Calibri"/>
          <w:color w:val="auto"/>
          <w:lang w:val="en-IN" w:eastAsia="en-IN"/>
        </w:rPr>
        <w:t>, 715–723 (2015).</w:t>
      </w:r>
    </w:p>
    <w:p w14:paraId="1DD5D4A0" w14:textId="77777777" w:rsidR="00B0582E" w:rsidRPr="00B0582E" w:rsidRDefault="00B0582E" w:rsidP="00665017">
      <w:pPr>
        <w:widowControl/>
        <w:numPr>
          <w:ilvl w:val="0"/>
          <w:numId w:val="32"/>
        </w:numPr>
        <w:ind w:left="0" w:firstLine="0"/>
        <w:rPr>
          <w:rFonts w:eastAsia="Times New Roman" w:cs="Calibri"/>
          <w:color w:val="auto"/>
          <w:lang w:val="en-IN" w:eastAsia="en-IN"/>
        </w:rPr>
      </w:pPr>
      <w:proofErr w:type="spellStart"/>
      <w:r w:rsidRPr="00B0582E">
        <w:rPr>
          <w:rFonts w:eastAsia="Times New Roman" w:cs="Calibri"/>
          <w:color w:val="auto"/>
          <w:lang w:val="en-IN" w:eastAsia="en-IN"/>
        </w:rPr>
        <w:t>Vaghashiya</w:t>
      </w:r>
      <w:proofErr w:type="spellEnd"/>
      <w:r w:rsidRPr="00B0582E">
        <w:rPr>
          <w:rFonts w:eastAsia="Times New Roman" w:cs="Calibri"/>
          <w:color w:val="auto"/>
          <w:lang w:val="en-IN" w:eastAsia="en-IN"/>
        </w:rPr>
        <w:t xml:space="preserve">, R. et al. Machine learning based lens-free shadow imaging technique for field-portable cytometry. </w:t>
      </w:r>
      <w:r w:rsidRPr="00B0582E">
        <w:rPr>
          <w:rFonts w:eastAsia="Times New Roman" w:cs="Calibri"/>
          <w:i/>
          <w:iCs/>
          <w:color w:val="auto"/>
          <w:lang w:val="en-IN" w:eastAsia="en-IN"/>
        </w:rPr>
        <w:t>Biosensors.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12</w:t>
      </w:r>
      <w:r w:rsidRPr="00B0582E">
        <w:rPr>
          <w:rFonts w:eastAsia="Times New Roman" w:cs="Calibri"/>
          <w:color w:val="auto"/>
          <w:lang w:val="en-IN" w:eastAsia="en-IN"/>
        </w:rPr>
        <w:t xml:space="preserve"> (3), 144 (2022).</w:t>
      </w:r>
    </w:p>
    <w:p w14:paraId="2F4AD1BF"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Roy, M., Seo, D., Oh, C. H., Nam, M. H., Seo, S. Staining-free cell viability measurement technique using lens-free shadow imaging platform. </w:t>
      </w:r>
      <w:r w:rsidRPr="00B0582E">
        <w:rPr>
          <w:rFonts w:eastAsia="Times New Roman" w:cs="Calibri"/>
          <w:i/>
          <w:iCs/>
          <w:color w:val="auto"/>
          <w:lang w:val="en-IN" w:eastAsia="en-IN"/>
        </w:rPr>
        <w:t>Sens Actuators B Chem.</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224</w:t>
      </w:r>
      <w:r w:rsidRPr="00B0582E">
        <w:rPr>
          <w:rFonts w:eastAsia="Times New Roman" w:cs="Calibri"/>
          <w:color w:val="auto"/>
          <w:lang w:val="en-IN" w:eastAsia="en-IN"/>
        </w:rPr>
        <w:t>, 577–583 (2016).</w:t>
      </w:r>
    </w:p>
    <w:p w14:paraId="645D5B22"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Cheon, H. et al. Multichannel Cellytics for rapid and cost-effective monitoring of leukocyte activation. </w:t>
      </w:r>
      <w:r w:rsidRPr="00B0582E">
        <w:rPr>
          <w:rFonts w:eastAsia="Times New Roman" w:cs="Calibri"/>
          <w:i/>
          <w:iCs/>
          <w:color w:val="auto"/>
          <w:lang w:val="en-IN" w:eastAsia="en-IN"/>
        </w:rPr>
        <w:t>Biosensors.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15</w:t>
      </w:r>
      <w:r w:rsidRPr="00B0582E">
        <w:rPr>
          <w:rFonts w:eastAsia="Times New Roman" w:cs="Calibri"/>
          <w:color w:val="auto"/>
          <w:lang w:val="en-IN" w:eastAsia="en-IN"/>
        </w:rPr>
        <w:t xml:space="preserve"> (3), 143 (2025).</w:t>
      </w:r>
    </w:p>
    <w:p w14:paraId="6C7E23E1"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Lee, A. et al. Quantification of natural killer cell activation using lens-free shadow imaging technology. </w:t>
      </w:r>
      <w:r w:rsidRPr="00B0582E">
        <w:rPr>
          <w:rFonts w:eastAsia="Times New Roman" w:cs="Calibri"/>
          <w:i/>
          <w:iCs/>
          <w:color w:val="auto"/>
          <w:lang w:val="en-IN" w:eastAsia="en-IN"/>
        </w:rPr>
        <w:t>Proc Conf Lasers Electro-</w:t>
      </w:r>
      <w:proofErr w:type="spellStart"/>
      <w:r w:rsidRPr="00B0582E">
        <w:rPr>
          <w:rFonts w:eastAsia="Times New Roman" w:cs="Calibri"/>
          <w:i/>
          <w:iCs/>
          <w:color w:val="auto"/>
          <w:lang w:val="en-IN" w:eastAsia="en-IN"/>
        </w:rPr>
        <w:t>Opt</w:t>
      </w:r>
      <w:proofErr w:type="spellEnd"/>
      <w:r w:rsidRPr="00B0582E">
        <w:rPr>
          <w:rFonts w:eastAsia="Times New Roman" w:cs="Calibri"/>
          <w:i/>
          <w:iCs/>
          <w:color w:val="auto"/>
          <w:lang w:val="en-IN" w:eastAsia="en-IN"/>
        </w:rPr>
        <w:t xml:space="preserve"> Pac Rim.</w:t>
      </w:r>
      <w:r w:rsidRPr="00B0582E">
        <w:rPr>
          <w:rFonts w:eastAsia="Times New Roman" w:cs="Calibri"/>
          <w:color w:val="auto"/>
          <w:lang w:val="en-IN" w:eastAsia="en-IN"/>
        </w:rPr>
        <w:t xml:space="preserve"> CMP15A_02 (2022).</w:t>
      </w:r>
    </w:p>
    <w:p w14:paraId="3E336A98"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lastRenderedPageBreak/>
        <w:t xml:space="preserve">Seo, D., Oh, S., Lee, M., Hwang, Y., Seo, S. A field-portable cell </w:t>
      </w:r>
      <w:proofErr w:type="spellStart"/>
      <w:r w:rsidRPr="00B0582E">
        <w:rPr>
          <w:rFonts w:eastAsia="Times New Roman" w:cs="Calibri"/>
          <w:color w:val="auto"/>
          <w:lang w:val="en-IN" w:eastAsia="en-IN"/>
        </w:rPr>
        <w:t>analyzer</w:t>
      </w:r>
      <w:proofErr w:type="spellEnd"/>
      <w:r w:rsidRPr="00B0582E">
        <w:rPr>
          <w:rFonts w:eastAsia="Times New Roman" w:cs="Calibri"/>
          <w:color w:val="auto"/>
          <w:lang w:val="en-IN" w:eastAsia="en-IN"/>
        </w:rPr>
        <w:t xml:space="preserve"> without a microscope and reagents. </w:t>
      </w:r>
      <w:r w:rsidRPr="00B0582E">
        <w:rPr>
          <w:rFonts w:eastAsia="Times New Roman" w:cs="Calibri"/>
          <w:i/>
          <w:iCs/>
          <w:color w:val="auto"/>
          <w:lang w:val="en-IN" w:eastAsia="en-IN"/>
        </w:rPr>
        <w:t>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18</w:t>
      </w:r>
      <w:r w:rsidRPr="00B0582E">
        <w:rPr>
          <w:rFonts w:eastAsia="Times New Roman" w:cs="Calibri"/>
          <w:color w:val="auto"/>
          <w:lang w:val="en-IN" w:eastAsia="en-IN"/>
        </w:rPr>
        <w:t xml:space="preserve"> (1), 85 (2017).</w:t>
      </w:r>
    </w:p>
    <w:p w14:paraId="558D2CCC"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Seo, D. et al. Field-portable leukocyte classification device based on lens-free shadow imaging technique. </w:t>
      </w:r>
      <w:r w:rsidRPr="00B0582E">
        <w:rPr>
          <w:rFonts w:eastAsia="Times New Roman" w:cs="Calibri"/>
          <w:i/>
          <w:iCs/>
          <w:color w:val="auto"/>
          <w:lang w:val="en-IN" w:eastAsia="en-IN"/>
        </w:rPr>
        <w:t>Biosensors.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12</w:t>
      </w:r>
      <w:r w:rsidRPr="00B0582E">
        <w:rPr>
          <w:rFonts w:eastAsia="Times New Roman" w:cs="Calibri"/>
          <w:color w:val="auto"/>
          <w:lang w:val="en-IN" w:eastAsia="en-IN"/>
        </w:rPr>
        <w:t xml:space="preserve"> (2), 47 (2022).</w:t>
      </w:r>
    </w:p>
    <w:p w14:paraId="23FC7750"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Baik, M. et al. Machine learning based CD34+ cell detection using lens-free shadow imaging technology. </w:t>
      </w:r>
      <w:r w:rsidRPr="00B0582E">
        <w:rPr>
          <w:rFonts w:eastAsia="Times New Roman" w:cs="Calibri"/>
          <w:i/>
          <w:iCs/>
          <w:color w:val="auto"/>
          <w:lang w:val="en-IN" w:eastAsia="en-IN"/>
        </w:rPr>
        <w:t>Proc Conf Lasers Electro-</w:t>
      </w:r>
      <w:proofErr w:type="spellStart"/>
      <w:r w:rsidRPr="00B0582E">
        <w:rPr>
          <w:rFonts w:eastAsia="Times New Roman" w:cs="Calibri"/>
          <w:i/>
          <w:iCs/>
          <w:color w:val="auto"/>
          <w:lang w:val="en-IN" w:eastAsia="en-IN"/>
        </w:rPr>
        <w:t>Opt</w:t>
      </w:r>
      <w:proofErr w:type="spellEnd"/>
      <w:r w:rsidRPr="00B0582E">
        <w:rPr>
          <w:rFonts w:eastAsia="Times New Roman" w:cs="Calibri"/>
          <w:i/>
          <w:iCs/>
          <w:color w:val="auto"/>
          <w:lang w:val="en-IN" w:eastAsia="en-IN"/>
        </w:rPr>
        <w:t xml:space="preserve"> Pac Rim.</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2022</w:t>
      </w:r>
      <w:r w:rsidRPr="00B0582E">
        <w:rPr>
          <w:rFonts w:eastAsia="Times New Roman" w:cs="Calibri"/>
          <w:color w:val="auto"/>
          <w:lang w:val="en-IN" w:eastAsia="en-IN"/>
        </w:rPr>
        <w:t>, 1–2 (2022).</w:t>
      </w:r>
    </w:p>
    <w:p w14:paraId="2779EC70"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Roy, M., Seo, D., Oh, S., Chae, Y., Nam, M. H., Seo, S. Automated micro-object detection for mobile diagnostics using lens-free imaging technology. </w:t>
      </w:r>
      <w:r w:rsidRPr="00B0582E">
        <w:rPr>
          <w:rFonts w:eastAsia="Times New Roman" w:cs="Calibri"/>
          <w:i/>
          <w:iCs/>
          <w:color w:val="auto"/>
          <w:lang w:val="en-IN" w:eastAsia="en-IN"/>
        </w:rPr>
        <w:t>Diagnostics.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6</w:t>
      </w:r>
      <w:r w:rsidRPr="00B0582E">
        <w:rPr>
          <w:rFonts w:eastAsia="Times New Roman" w:cs="Calibri"/>
          <w:color w:val="auto"/>
          <w:lang w:val="en-IN" w:eastAsia="en-IN"/>
        </w:rPr>
        <w:t xml:space="preserve"> (2), 17 (2016).</w:t>
      </w:r>
    </w:p>
    <w:p w14:paraId="0B705D42"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Lee, I. et al. Use of a platform with lens-free shadow imaging technology to monitor natural killer cell activity. </w:t>
      </w:r>
      <w:proofErr w:type="spellStart"/>
      <w:r w:rsidRPr="00B0582E">
        <w:rPr>
          <w:rFonts w:eastAsia="Times New Roman" w:cs="Calibri"/>
          <w:i/>
          <w:iCs/>
          <w:color w:val="auto"/>
          <w:lang w:val="en-IN" w:eastAsia="en-IN"/>
        </w:rPr>
        <w:t>Biosens</w:t>
      </w:r>
      <w:proofErr w:type="spellEnd"/>
      <w:r w:rsidRPr="00B0582E">
        <w:rPr>
          <w:rFonts w:eastAsia="Times New Roman" w:cs="Calibri"/>
          <w:i/>
          <w:iCs/>
          <w:color w:val="auto"/>
          <w:lang w:val="en-IN" w:eastAsia="en-IN"/>
        </w:rPr>
        <w:t xml:space="preserve"> </w:t>
      </w:r>
      <w:proofErr w:type="spellStart"/>
      <w:r w:rsidRPr="00B0582E">
        <w:rPr>
          <w:rFonts w:eastAsia="Times New Roman" w:cs="Calibri"/>
          <w:i/>
          <w:iCs/>
          <w:color w:val="auto"/>
          <w:lang w:val="en-IN" w:eastAsia="en-IN"/>
        </w:rPr>
        <w:t>Bioelectron</w:t>
      </w:r>
      <w:proofErr w:type="spellEnd"/>
      <w:r w:rsidRPr="00B0582E">
        <w:rPr>
          <w:rFonts w:eastAsia="Times New Roman" w:cs="Calibri"/>
          <w:i/>
          <w:iCs/>
          <w:color w:val="auto"/>
          <w:lang w:val="en-IN" w:eastAsia="en-IN"/>
        </w:rPr>
        <w:t>.</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261</w:t>
      </w:r>
      <w:r w:rsidRPr="00B0582E">
        <w:rPr>
          <w:rFonts w:eastAsia="Times New Roman" w:cs="Calibri"/>
          <w:color w:val="auto"/>
          <w:lang w:val="en-IN" w:eastAsia="en-IN"/>
        </w:rPr>
        <w:t xml:space="preserve"> (116512), 116512 (2024).</w:t>
      </w:r>
    </w:p>
    <w:p w14:paraId="70B654E9" w14:textId="77777777" w:rsidR="00B0582E" w:rsidRPr="00B0582E" w:rsidRDefault="00B0582E" w:rsidP="00665017">
      <w:pPr>
        <w:widowControl/>
        <w:numPr>
          <w:ilvl w:val="0"/>
          <w:numId w:val="32"/>
        </w:numPr>
        <w:ind w:left="0" w:firstLine="0"/>
        <w:rPr>
          <w:rFonts w:eastAsia="Times New Roman" w:cs="Calibri"/>
          <w:color w:val="auto"/>
          <w:lang w:val="en-IN" w:eastAsia="en-IN"/>
        </w:rPr>
      </w:pPr>
      <w:r w:rsidRPr="00B0582E">
        <w:rPr>
          <w:rFonts w:eastAsia="Times New Roman" w:cs="Calibri"/>
          <w:color w:val="auto"/>
          <w:lang w:val="en-IN" w:eastAsia="en-IN"/>
        </w:rPr>
        <w:t xml:space="preserve">Jang, H. et al. Investigation of NK cell activity in healthy and immunocompromised individuals using lens-free shadow imaging technology. </w:t>
      </w:r>
      <w:r w:rsidRPr="00B0582E">
        <w:rPr>
          <w:rFonts w:eastAsia="Times New Roman" w:cs="Calibri"/>
          <w:i/>
          <w:iCs/>
          <w:color w:val="auto"/>
          <w:lang w:val="en-IN" w:eastAsia="en-IN"/>
        </w:rPr>
        <w:t>2024 IEEE SENSORS.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2024</w:t>
      </w:r>
      <w:r w:rsidRPr="00B0582E">
        <w:rPr>
          <w:rFonts w:eastAsia="Times New Roman" w:cs="Calibri"/>
          <w:color w:val="auto"/>
          <w:lang w:val="en-IN" w:eastAsia="en-IN"/>
        </w:rPr>
        <w:t>, 1–4 (2024).</w:t>
      </w:r>
    </w:p>
    <w:p w14:paraId="591678B3" w14:textId="2AB62E17" w:rsidR="00FE713B" w:rsidRPr="00665017" w:rsidRDefault="00B0582E" w:rsidP="00665017">
      <w:pPr>
        <w:widowControl/>
        <w:numPr>
          <w:ilvl w:val="0"/>
          <w:numId w:val="32"/>
        </w:numPr>
        <w:ind w:left="0" w:firstLine="0"/>
        <w:rPr>
          <w:rFonts w:cs="Calibri"/>
          <w:color w:val="C0504D" w:themeColor="accent2"/>
        </w:rPr>
      </w:pPr>
      <w:r w:rsidRPr="00B0582E">
        <w:rPr>
          <w:rFonts w:eastAsia="Times New Roman" w:cs="Calibri"/>
          <w:color w:val="auto"/>
          <w:lang w:val="en-IN" w:eastAsia="en-IN"/>
        </w:rPr>
        <w:t xml:space="preserve">Lee, A., Lee, I., Nam, M. H., Jun, H. S., Seo, S. Single cell-based rapid natural killer cell activity measurement by using lens-free shadow imaging technology. </w:t>
      </w:r>
      <w:r w:rsidRPr="00B0582E">
        <w:rPr>
          <w:rFonts w:eastAsia="Times New Roman" w:cs="Calibri"/>
          <w:i/>
          <w:iCs/>
          <w:color w:val="auto"/>
          <w:lang w:val="en-IN" w:eastAsia="en-IN"/>
        </w:rPr>
        <w:t>Proc SPIE Biophotonics Immune Responses.</w:t>
      </w:r>
      <w:r w:rsidRPr="00B0582E">
        <w:rPr>
          <w:rFonts w:eastAsia="Times New Roman" w:cs="Calibri"/>
          <w:color w:val="auto"/>
          <w:lang w:val="en-IN" w:eastAsia="en-IN"/>
        </w:rPr>
        <w:t xml:space="preserve"> </w:t>
      </w:r>
      <w:r w:rsidRPr="00B0582E">
        <w:rPr>
          <w:rFonts w:eastAsia="Times New Roman" w:cs="Calibri"/>
          <w:b/>
          <w:bCs/>
          <w:color w:val="auto"/>
          <w:lang w:val="en-IN" w:eastAsia="en-IN"/>
        </w:rPr>
        <w:t>123800H</w:t>
      </w:r>
      <w:r w:rsidRPr="00B0582E">
        <w:rPr>
          <w:rFonts w:eastAsia="Times New Roman" w:cs="Calibri"/>
          <w:color w:val="auto"/>
          <w:lang w:val="en-IN" w:eastAsia="en-IN"/>
        </w:rPr>
        <w:t xml:space="preserve"> (2023).</w:t>
      </w:r>
    </w:p>
    <w:sectPr w:rsidR="00FE713B" w:rsidRPr="00665017" w:rsidSect="00454328">
      <w:headerReference w:type="even" r:id="rId17"/>
      <w:headerReference w:type="default" r:id="rId18"/>
      <w:footerReference w:type="even" r:id="rId19"/>
      <w:headerReference w:type="first" r:id="rId20"/>
      <w:pgSz w:w="12240" w:h="15840" w:code="1"/>
      <w:pgMar w:top="1440" w:right="1440" w:bottom="1440" w:left="1440" w:header="720" w:footer="605"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0A5A8" w14:textId="77777777" w:rsidR="000A5122" w:rsidRDefault="000A5122">
      <w:r>
        <w:separator/>
      </w:r>
    </w:p>
  </w:endnote>
  <w:endnote w:type="continuationSeparator" w:id="0">
    <w:p w14:paraId="572E0945" w14:textId="77777777" w:rsidR="000A5122" w:rsidRDefault="000A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BF29A98-5504-4859-8119-A65FA2219885}"/>
  </w:font>
  <w:font w:name="Calibri">
    <w:panose1 w:val="020F0502020204030204"/>
    <w:charset w:val="00"/>
    <w:family w:val="swiss"/>
    <w:pitch w:val="variable"/>
    <w:sig w:usb0="E4002EFF" w:usb1="C200247B" w:usb2="00000009" w:usb3="00000000" w:csb0="000001FF" w:csb1="00000000"/>
    <w:embedRegular r:id="rId2" w:fontKey="{BD6B8E70-D348-4009-9256-5849902AB617}"/>
    <w:embedBold r:id="rId3" w:fontKey="{A5EC9C20-6165-42BF-8979-454F071BDAF7}"/>
    <w:embedItalic r:id="rId4" w:fontKey="{CF04F6B2-595C-404C-8B84-0E4E1DFA687B}"/>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5" w:fontKey="{8F682A11-715D-4BEC-8881-1D5CF207C164}"/>
    <w:embedBold r:id="rId6" w:fontKey="{A43AC37B-C0E6-49DA-93CA-95BE8FDDF114}"/>
  </w:font>
  <w:font w:name="Georgia">
    <w:panose1 w:val="02040502050405020303"/>
    <w:charset w:val="00"/>
    <w:family w:val="roman"/>
    <w:pitch w:val="variable"/>
    <w:sig w:usb0="00000287" w:usb1="00000000" w:usb2="00000000" w:usb3="00000000" w:csb0="0000009F" w:csb1="00000000"/>
    <w:embedRegular r:id="rId7" w:fontKey="{900219E4-6EAE-46A5-9959-C7EE9BE03473}"/>
    <w:embedItalic r:id="rId8" w:fontKey="{2CAD986C-C53C-4389-AD72-5E1D3398148B}"/>
  </w:font>
  <w:font w:name="Segoe UI">
    <w:panose1 w:val="020B0502040204020203"/>
    <w:charset w:val="00"/>
    <w:family w:val="swiss"/>
    <w:pitch w:val="variable"/>
    <w:sig w:usb0="E4002EFF" w:usb1="C000E47F" w:usb2="00000009" w:usb3="00000000" w:csb0="000001FF" w:csb1="00000000"/>
    <w:embedRegular r:id="rId9" w:fontKey="{FF5EB6C1-0566-42ED-8079-350344A01CC7}"/>
  </w:font>
  <w:font w:name="Consolas">
    <w:panose1 w:val="020B0609020204030204"/>
    <w:charset w:val="00"/>
    <w:family w:val="modern"/>
    <w:pitch w:val="fixed"/>
    <w:sig w:usb0="E00006FF" w:usb1="0000FCFF" w:usb2="00000001" w:usb3="00000000" w:csb0="0000019F" w:csb1="00000000"/>
    <w:embedRegular r:id="rId10" w:fontKey="{86386F9F-5872-40FC-91FC-B3E1563649B3}"/>
  </w:font>
  <w:font w:name="Cambria Math">
    <w:panose1 w:val="02040503050406030204"/>
    <w:charset w:val="00"/>
    <w:family w:val="roman"/>
    <w:pitch w:val="variable"/>
    <w:sig w:usb0="E00006FF" w:usb1="420024FF" w:usb2="02000000" w:usb3="00000000" w:csb0="0000019F" w:csb1="00000000"/>
    <w:embedRegular r:id="rId11" w:fontKey="{855606EF-C36C-4599-824E-1BDB6F546648}"/>
    <w:embedItalic r:id="rId12" w:fontKey="{50BCD100-F8C1-49B3-B7A9-4DA2ECC93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0F2D" w14:textId="77777777" w:rsidR="00BF4269" w:rsidRDefault="00BF42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7FB2A" w14:textId="77777777" w:rsidR="000A5122" w:rsidRDefault="000A5122">
      <w:r>
        <w:separator/>
      </w:r>
    </w:p>
  </w:footnote>
  <w:footnote w:type="continuationSeparator" w:id="0">
    <w:p w14:paraId="3FE3964E" w14:textId="77777777" w:rsidR="000A5122" w:rsidRDefault="000A5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0F2B" w14:textId="77777777" w:rsidR="00BF4269" w:rsidRDefault="00BF426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0F2C" w14:textId="77777777" w:rsidR="00BF4269" w:rsidRDefault="002806F2">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0F2E" w14:textId="3B2A9D02" w:rsidR="00BF4269" w:rsidRDefault="002806F2">
    <w:pPr>
      <w:pBdr>
        <w:top w:val="nil"/>
        <w:left w:val="nil"/>
        <w:bottom w:val="nil"/>
        <w:right w:val="nil"/>
        <w:between w:val="nil"/>
      </w:pBdr>
      <w:tabs>
        <w:tab w:val="center" w:pos="4680"/>
        <w:tab w:val="right" w:pos="9360"/>
      </w:tabs>
      <w:jc w:val="right"/>
      <w:rPr>
        <w:b/>
        <w:color w:val="1F497D"/>
        <w:sz w:val="32"/>
        <w:szCs w:val="32"/>
      </w:rPr>
    </w:pPr>
    <w:r>
      <w:rPr>
        <w:b/>
        <w:color w:val="1F497D"/>
        <w:sz w:val="32"/>
        <w:szCs w:val="3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0406"/>
    <w:multiLevelType w:val="multilevel"/>
    <w:tmpl w:val="342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634DB"/>
    <w:multiLevelType w:val="multilevel"/>
    <w:tmpl w:val="EACC4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9F3DA5"/>
    <w:multiLevelType w:val="multilevel"/>
    <w:tmpl w:val="28F6D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773BBA"/>
    <w:multiLevelType w:val="multilevel"/>
    <w:tmpl w:val="03B4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EC0"/>
    <w:multiLevelType w:val="multilevel"/>
    <w:tmpl w:val="F71A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01392"/>
    <w:multiLevelType w:val="multilevel"/>
    <w:tmpl w:val="FFCA6F12"/>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6000DF"/>
    <w:multiLevelType w:val="hybridMultilevel"/>
    <w:tmpl w:val="7B54D9DC"/>
    <w:lvl w:ilvl="0" w:tplc="0630BA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D0B2D"/>
    <w:multiLevelType w:val="multilevel"/>
    <w:tmpl w:val="C74E7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9D56F9"/>
    <w:multiLevelType w:val="hybridMultilevel"/>
    <w:tmpl w:val="A8B475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E4452"/>
    <w:multiLevelType w:val="hybridMultilevel"/>
    <w:tmpl w:val="EB0242E0"/>
    <w:lvl w:ilvl="0" w:tplc="1D6AD01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ED25FA9"/>
    <w:multiLevelType w:val="hybridMultilevel"/>
    <w:tmpl w:val="2BA26AB6"/>
    <w:lvl w:ilvl="0" w:tplc="A128289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7B45B1"/>
    <w:multiLevelType w:val="multilevel"/>
    <w:tmpl w:val="C76AC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5B7066"/>
    <w:multiLevelType w:val="multilevel"/>
    <w:tmpl w:val="B0761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DF57F5"/>
    <w:multiLevelType w:val="multilevel"/>
    <w:tmpl w:val="2F08C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2E1087"/>
    <w:multiLevelType w:val="multilevel"/>
    <w:tmpl w:val="58CE69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7753B0"/>
    <w:multiLevelType w:val="multilevel"/>
    <w:tmpl w:val="A622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05FC8"/>
    <w:multiLevelType w:val="multilevel"/>
    <w:tmpl w:val="98C8A35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C3285A"/>
    <w:multiLevelType w:val="hybridMultilevel"/>
    <w:tmpl w:val="D50475AE"/>
    <w:lvl w:ilvl="0" w:tplc="A128289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D315F5"/>
    <w:multiLevelType w:val="multilevel"/>
    <w:tmpl w:val="3614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0972F7"/>
    <w:multiLevelType w:val="multilevel"/>
    <w:tmpl w:val="840EA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7305B5"/>
    <w:multiLevelType w:val="multilevel"/>
    <w:tmpl w:val="448E5E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F67D14"/>
    <w:multiLevelType w:val="multilevel"/>
    <w:tmpl w:val="56C08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222D5C"/>
    <w:multiLevelType w:val="hybridMultilevel"/>
    <w:tmpl w:val="327E6488"/>
    <w:lvl w:ilvl="0" w:tplc="75781AA2">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F8602CD"/>
    <w:multiLevelType w:val="hybridMultilevel"/>
    <w:tmpl w:val="D34E13F2"/>
    <w:lvl w:ilvl="0" w:tplc="3F5C047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C2A17"/>
    <w:multiLevelType w:val="multilevel"/>
    <w:tmpl w:val="EB94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C0054C"/>
    <w:multiLevelType w:val="multilevel"/>
    <w:tmpl w:val="B98A6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D7655C"/>
    <w:multiLevelType w:val="hybridMultilevel"/>
    <w:tmpl w:val="A5EAAA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323F"/>
    <w:multiLevelType w:val="multilevel"/>
    <w:tmpl w:val="9F4463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6AB6188B"/>
    <w:multiLevelType w:val="multilevel"/>
    <w:tmpl w:val="914C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317081"/>
    <w:multiLevelType w:val="multilevel"/>
    <w:tmpl w:val="A9406728"/>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4E4AF2"/>
    <w:multiLevelType w:val="multilevel"/>
    <w:tmpl w:val="CF243A8A"/>
    <w:lvl w:ilvl="0">
      <w:start w:val="1"/>
      <w:numFmt w:val="bullet"/>
      <w:lvlText w:val="●"/>
      <w:lvlJc w:val="left"/>
      <w:pPr>
        <w:ind w:left="900" w:hanging="360"/>
      </w:pPr>
      <w:rPr>
        <w:rFonts w:ascii="Noto Sans Symbols" w:eastAsia="Noto Sans Symbols" w:hAnsi="Noto Sans Symbols" w:cs="Noto Sans Symbols"/>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520" w:hanging="360"/>
      </w:pPr>
    </w:lvl>
    <w:lvl w:ilvl="3">
      <w:start w:val="1"/>
      <w:numFmt w:val="bullet"/>
      <w:lvlText w:val="•"/>
      <w:lvlJc w:val="left"/>
      <w:pPr>
        <w:ind w:left="3420" w:hanging="360"/>
      </w:pPr>
    </w:lvl>
    <w:lvl w:ilvl="4">
      <w:start w:val="1"/>
      <w:numFmt w:val="bullet"/>
      <w:lvlText w:val="•"/>
      <w:lvlJc w:val="left"/>
      <w:pPr>
        <w:ind w:left="4320" w:hanging="360"/>
      </w:pPr>
    </w:lvl>
    <w:lvl w:ilvl="5">
      <w:start w:val="1"/>
      <w:numFmt w:val="bullet"/>
      <w:lvlText w:val="•"/>
      <w:lvlJc w:val="left"/>
      <w:pPr>
        <w:ind w:left="5220" w:hanging="360"/>
      </w:pPr>
    </w:lvl>
    <w:lvl w:ilvl="6">
      <w:start w:val="1"/>
      <w:numFmt w:val="bullet"/>
      <w:lvlText w:val="•"/>
      <w:lvlJc w:val="left"/>
      <w:pPr>
        <w:ind w:left="6120" w:hanging="360"/>
      </w:pPr>
    </w:lvl>
    <w:lvl w:ilvl="7">
      <w:start w:val="1"/>
      <w:numFmt w:val="bullet"/>
      <w:lvlText w:val="•"/>
      <w:lvlJc w:val="left"/>
      <w:pPr>
        <w:ind w:left="7020" w:hanging="360"/>
      </w:pPr>
    </w:lvl>
    <w:lvl w:ilvl="8">
      <w:start w:val="1"/>
      <w:numFmt w:val="bullet"/>
      <w:lvlText w:val="•"/>
      <w:lvlJc w:val="left"/>
      <w:pPr>
        <w:ind w:left="7920" w:hanging="360"/>
      </w:pPr>
    </w:lvl>
  </w:abstractNum>
  <w:abstractNum w:abstractNumId="31" w15:restartNumberingAfterBreak="0">
    <w:nsid w:val="7A4D2163"/>
    <w:multiLevelType w:val="multilevel"/>
    <w:tmpl w:val="12FA63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6F27C8"/>
    <w:multiLevelType w:val="multilevel"/>
    <w:tmpl w:val="A4B67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4792967">
    <w:abstractNumId w:val="2"/>
  </w:num>
  <w:num w:numId="2" w16cid:durableId="1853299548">
    <w:abstractNumId w:val="11"/>
  </w:num>
  <w:num w:numId="3" w16cid:durableId="41371974">
    <w:abstractNumId w:val="12"/>
  </w:num>
  <w:num w:numId="4" w16cid:durableId="73281092">
    <w:abstractNumId w:val="1"/>
  </w:num>
  <w:num w:numId="5" w16cid:durableId="1250653727">
    <w:abstractNumId w:val="32"/>
  </w:num>
  <w:num w:numId="6" w16cid:durableId="987898436">
    <w:abstractNumId w:val="19"/>
  </w:num>
  <w:num w:numId="7" w16cid:durableId="2034526153">
    <w:abstractNumId w:val="13"/>
  </w:num>
  <w:num w:numId="8" w16cid:durableId="626014243">
    <w:abstractNumId w:val="5"/>
  </w:num>
  <w:num w:numId="9" w16cid:durableId="1564952858">
    <w:abstractNumId w:val="29"/>
  </w:num>
  <w:num w:numId="10" w16cid:durableId="1488941036">
    <w:abstractNumId w:val="27"/>
  </w:num>
  <w:num w:numId="11" w16cid:durableId="2090350826">
    <w:abstractNumId w:val="7"/>
  </w:num>
  <w:num w:numId="12" w16cid:durableId="1260260017">
    <w:abstractNumId w:val="25"/>
  </w:num>
  <w:num w:numId="13" w16cid:durableId="630788753">
    <w:abstractNumId w:val="30"/>
  </w:num>
  <w:num w:numId="14" w16cid:durableId="2113669809">
    <w:abstractNumId w:val="21"/>
  </w:num>
  <w:num w:numId="15" w16cid:durableId="287512463">
    <w:abstractNumId w:val="15"/>
  </w:num>
  <w:num w:numId="16" w16cid:durableId="252588022">
    <w:abstractNumId w:val="20"/>
  </w:num>
  <w:num w:numId="17" w16cid:durableId="102696136">
    <w:abstractNumId w:val="31"/>
  </w:num>
  <w:num w:numId="18" w16cid:durableId="1854224158">
    <w:abstractNumId w:val="18"/>
  </w:num>
  <w:num w:numId="19" w16cid:durableId="42757877">
    <w:abstractNumId w:val="4"/>
  </w:num>
  <w:num w:numId="20" w16cid:durableId="1272780476">
    <w:abstractNumId w:val="0"/>
  </w:num>
  <w:num w:numId="21" w16cid:durableId="422645677">
    <w:abstractNumId w:val="28"/>
  </w:num>
  <w:num w:numId="22" w16cid:durableId="1017274842">
    <w:abstractNumId w:val="3"/>
  </w:num>
  <w:num w:numId="23" w16cid:durableId="1208107740">
    <w:abstractNumId w:val="24"/>
  </w:num>
  <w:num w:numId="24" w16cid:durableId="1824733640">
    <w:abstractNumId w:val="26"/>
  </w:num>
  <w:num w:numId="25" w16cid:durableId="1471676428">
    <w:abstractNumId w:val="23"/>
  </w:num>
  <w:num w:numId="26" w16cid:durableId="2114550574">
    <w:abstractNumId w:val="8"/>
  </w:num>
  <w:num w:numId="27" w16cid:durableId="567885916">
    <w:abstractNumId w:val="6"/>
  </w:num>
  <w:num w:numId="28" w16cid:durableId="1542091720">
    <w:abstractNumId w:val="17"/>
  </w:num>
  <w:num w:numId="29" w16cid:durableId="889532784">
    <w:abstractNumId w:val="10"/>
  </w:num>
  <w:num w:numId="30" w16cid:durableId="685836430">
    <w:abstractNumId w:val="14"/>
  </w:num>
  <w:num w:numId="31" w16cid:durableId="2056614603">
    <w:abstractNumId w:val="16"/>
  </w:num>
  <w:num w:numId="32" w16cid:durableId="2091154362">
    <w:abstractNumId w:val="9"/>
  </w:num>
  <w:num w:numId="33" w16cid:durableId="16637783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embedTrueTypeFonts/>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MDGxMLEwNzY2NzVR0lEKTi0uzszPAykwqgUANLRLhiwAAAA="/>
    <w:docVar w:name="paperpile-clusterType" w:val="normal"/>
    <w:docVar w:name="paperpile-doc-id" w:val="T528G578C968A689"/>
    <w:docVar w:name="paperpile-doc-name" w:val="Manuscript_Cellytics_JoVE68834_R1_2025.06.23.docx"/>
    <w:docVar w:name="paperpile-includeDoi" w:val="false"/>
    <w:docVar w:name="paperpile-styleFile" w:val="journal-of-visualized-experiments.csl"/>
    <w:docVar w:name="paperpile-styleId" w:val="journal-of-visualized-experiments"/>
    <w:docVar w:name="paperpile-styleLabel" w:val="Journal of Visualized Experiments"/>
    <w:docVar w:name="paperpile-styleLocale" w:val="en-US"/>
  </w:docVars>
  <w:rsids>
    <w:rsidRoot w:val="00BF4269"/>
    <w:rsid w:val="000009E4"/>
    <w:rsid w:val="00000FA0"/>
    <w:rsid w:val="0000110A"/>
    <w:rsid w:val="00001199"/>
    <w:rsid w:val="000011AD"/>
    <w:rsid w:val="00001CF0"/>
    <w:rsid w:val="00003726"/>
    <w:rsid w:val="00003BA4"/>
    <w:rsid w:val="00003C57"/>
    <w:rsid w:val="000056CE"/>
    <w:rsid w:val="0000614D"/>
    <w:rsid w:val="00006B2A"/>
    <w:rsid w:val="000073D8"/>
    <w:rsid w:val="00007F20"/>
    <w:rsid w:val="000108FB"/>
    <w:rsid w:val="00011209"/>
    <w:rsid w:val="00012DB1"/>
    <w:rsid w:val="00012DBA"/>
    <w:rsid w:val="000137C6"/>
    <w:rsid w:val="00013A12"/>
    <w:rsid w:val="00013B19"/>
    <w:rsid w:val="00013BF2"/>
    <w:rsid w:val="00013E8C"/>
    <w:rsid w:val="000145BC"/>
    <w:rsid w:val="00015D7A"/>
    <w:rsid w:val="000161CB"/>
    <w:rsid w:val="00016E17"/>
    <w:rsid w:val="00017D98"/>
    <w:rsid w:val="000214EF"/>
    <w:rsid w:val="000216C8"/>
    <w:rsid w:val="00022396"/>
    <w:rsid w:val="000237DC"/>
    <w:rsid w:val="00024F92"/>
    <w:rsid w:val="000259C0"/>
    <w:rsid w:val="0002641A"/>
    <w:rsid w:val="00026985"/>
    <w:rsid w:val="000278BC"/>
    <w:rsid w:val="000310B6"/>
    <w:rsid w:val="000313AD"/>
    <w:rsid w:val="000319E1"/>
    <w:rsid w:val="000328C5"/>
    <w:rsid w:val="000335CC"/>
    <w:rsid w:val="00034C03"/>
    <w:rsid w:val="00035462"/>
    <w:rsid w:val="00040530"/>
    <w:rsid w:val="0004174B"/>
    <w:rsid w:val="000425E3"/>
    <w:rsid w:val="0004291E"/>
    <w:rsid w:val="0004340F"/>
    <w:rsid w:val="0004474D"/>
    <w:rsid w:val="0004785C"/>
    <w:rsid w:val="00047F3D"/>
    <w:rsid w:val="00051E04"/>
    <w:rsid w:val="000523B7"/>
    <w:rsid w:val="0005262E"/>
    <w:rsid w:val="00054A31"/>
    <w:rsid w:val="000553FA"/>
    <w:rsid w:val="00056DE4"/>
    <w:rsid w:val="000606F3"/>
    <w:rsid w:val="0006269F"/>
    <w:rsid w:val="0006310C"/>
    <w:rsid w:val="000639AC"/>
    <w:rsid w:val="000646B0"/>
    <w:rsid w:val="000646D2"/>
    <w:rsid w:val="0006540C"/>
    <w:rsid w:val="000667F3"/>
    <w:rsid w:val="00067C0D"/>
    <w:rsid w:val="000707D5"/>
    <w:rsid w:val="00070CA2"/>
    <w:rsid w:val="00071A91"/>
    <w:rsid w:val="00071CF8"/>
    <w:rsid w:val="00072B56"/>
    <w:rsid w:val="00072F46"/>
    <w:rsid w:val="00074244"/>
    <w:rsid w:val="00074F52"/>
    <w:rsid w:val="000769E4"/>
    <w:rsid w:val="00077BCC"/>
    <w:rsid w:val="00077D6E"/>
    <w:rsid w:val="000801C6"/>
    <w:rsid w:val="00081DB4"/>
    <w:rsid w:val="00082A0B"/>
    <w:rsid w:val="00082CB5"/>
    <w:rsid w:val="000832F2"/>
    <w:rsid w:val="000841FD"/>
    <w:rsid w:val="0008523E"/>
    <w:rsid w:val="00085497"/>
    <w:rsid w:val="0008785D"/>
    <w:rsid w:val="00087A4A"/>
    <w:rsid w:val="00090D63"/>
    <w:rsid w:val="00091334"/>
    <w:rsid w:val="000928F9"/>
    <w:rsid w:val="00092F67"/>
    <w:rsid w:val="00092FAA"/>
    <w:rsid w:val="000960A5"/>
    <w:rsid w:val="000969AF"/>
    <w:rsid w:val="000A0052"/>
    <w:rsid w:val="000A09BB"/>
    <w:rsid w:val="000A12F1"/>
    <w:rsid w:val="000A2DA8"/>
    <w:rsid w:val="000A3B88"/>
    <w:rsid w:val="000A3CF4"/>
    <w:rsid w:val="000A5122"/>
    <w:rsid w:val="000A55C8"/>
    <w:rsid w:val="000A55E6"/>
    <w:rsid w:val="000A61DA"/>
    <w:rsid w:val="000A6897"/>
    <w:rsid w:val="000A6E9B"/>
    <w:rsid w:val="000A7305"/>
    <w:rsid w:val="000A7E25"/>
    <w:rsid w:val="000B067B"/>
    <w:rsid w:val="000B132D"/>
    <w:rsid w:val="000B1706"/>
    <w:rsid w:val="000B3CAA"/>
    <w:rsid w:val="000B4256"/>
    <w:rsid w:val="000B426C"/>
    <w:rsid w:val="000B4575"/>
    <w:rsid w:val="000B584C"/>
    <w:rsid w:val="000B77AA"/>
    <w:rsid w:val="000B7B17"/>
    <w:rsid w:val="000B7B34"/>
    <w:rsid w:val="000C0ED4"/>
    <w:rsid w:val="000C16A7"/>
    <w:rsid w:val="000C25B1"/>
    <w:rsid w:val="000C4D16"/>
    <w:rsid w:val="000C73D3"/>
    <w:rsid w:val="000D0779"/>
    <w:rsid w:val="000D0C92"/>
    <w:rsid w:val="000D202B"/>
    <w:rsid w:val="000D2CE9"/>
    <w:rsid w:val="000D3261"/>
    <w:rsid w:val="000D3613"/>
    <w:rsid w:val="000D6CB3"/>
    <w:rsid w:val="000D70B0"/>
    <w:rsid w:val="000D78E9"/>
    <w:rsid w:val="000E0534"/>
    <w:rsid w:val="000E07BA"/>
    <w:rsid w:val="000E1CF6"/>
    <w:rsid w:val="000E1FBC"/>
    <w:rsid w:val="000E28AF"/>
    <w:rsid w:val="000E5B76"/>
    <w:rsid w:val="000E6373"/>
    <w:rsid w:val="000E6464"/>
    <w:rsid w:val="000E67EB"/>
    <w:rsid w:val="000E6E7D"/>
    <w:rsid w:val="000E7522"/>
    <w:rsid w:val="000F04F3"/>
    <w:rsid w:val="000F22B0"/>
    <w:rsid w:val="000F4C69"/>
    <w:rsid w:val="000F4E1E"/>
    <w:rsid w:val="000F657D"/>
    <w:rsid w:val="000F71B2"/>
    <w:rsid w:val="001004A4"/>
    <w:rsid w:val="00100627"/>
    <w:rsid w:val="0010143F"/>
    <w:rsid w:val="00102C02"/>
    <w:rsid w:val="0010459C"/>
    <w:rsid w:val="0010587B"/>
    <w:rsid w:val="00105A03"/>
    <w:rsid w:val="00105D86"/>
    <w:rsid w:val="001060A7"/>
    <w:rsid w:val="001069A4"/>
    <w:rsid w:val="00107DA4"/>
    <w:rsid w:val="001116A5"/>
    <w:rsid w:val="00113AEB"/>
    <w:rsid w:val="00114078"/>
    <w:rsid w:val="00116258"/>
    <w:rsid w:val="00116523"/>
    <w:rsid w:val="00116D68"/>
    <w:rsid w:val="001207D4"/>
    <w:rsid w:val="00122010"/>
    <w:rsid w:val="00122A5F"/>
    <w:rsid w:val="001235F9"/>
    <w:rsid w:val="00125727"/>
    <w:rsid w:val="00125F98"/>
    <w:rsid w:val="0012662C"/>
    <w:rsid w:val="00130383"/>
    <w:rsid w:val="00133C8A"/>
    <w:rsid w:val="00134355"/>
    <w:rsid w:val="00134596"/>
    <w:rsid w:val="00135039"/>
    <w:rsid w:val="00135CF4"/>
    <w:rsid w:val="001362FB"/>
    <w:rsid w:val="00136497"/>
    <w:rsid w:val="00137D08"/>
    <w:rsid w:val="00141031"/>
    <w:rsid w:val="00141555"/>
    <w:rsid w:val="00141D72"/>
    <w:rsid w:val="00142176"/>
    <w:rsid w:val="00142B01"/>
    <w:rsid w:val="00142E81"/>
    <w:rsid w:val="001434A9"/>
    <w:rsid w:val="00143749"/>
    <w:rsid w:val="001437A1"/>
    <w:rsid w:val="001444C0"/>
    <w:rsid w:val="00145554"/>
    <w:rsid w:val="001503FD"/>
    <w:rsid w:val="0015230E"/>
    <w:rsid w:val="00152A30"/>
    <w:rsid w:val="00154BA8"/>
    <w:rsid w:val="001552C7"/>
    <w:rsid w:val="0015586F"/>
    <w:rsid w:val="001559D1"/>
    <w:rsid w:val="00157470"/>
    <w:rsid w:val="0016038E"/>
    <w:rsid w:val="001606AB"/>
    <w:rsid w:val="00160C96"/>
    <w:rsid w:val="00161D13"/>
    <w:rsid w:val="001623E6"/>
    <w:rsid w:val="001648B2"/>
    <w:rsid w:val="0016512C"/>
    <w:rsid w:val="00165219"/>
    <w:rsid w:val="0017101E"/>
    <w:rsid w:val="00171616"/>
    <w:rsid w:val="001720DC"/>
    <w:rsid w:val="00172A4E"/>
    <w:rsid w:val="00173C75"/>
    <w:rsid w:val="00174AF8"/>
    <w:rsid w:val="00175B8C"/>
    <w:rsid w:val="001763BC"/>
    <w:rsid w:val="0017646B"/>
    <w:rsid w:val="00180656"/>
    <w:rsid w:val="00180C84"/>
    <w:rsid w:val="001810F3"/>
    <w:rsid w:val="00181DCA"/>
    <w:rsid w:val="0018206C"/>
    <w:rsid w:val="001829D4"/>
    <w:rsid w:val="00182B4F"/>
    <w:rsid w:val="00182D05"/>
    <w:rsid w:val="0018437C"/>
    <w:rsid w:val="00185192"/>
    <w:rsid w:val="001855BF"/>
    <w:rsid w:val="00185EB8"/>
    <w:rsid w:val="00190D30"/>
    <w:rsid w:val="0019310B"/>
    <w:rsid w:val="00193547"/>
    <w:rsid w:val="001936C1"/>
    <w:rsid w:val="001937FC"/>
    <w:rsid w:val="00193809"/>
    <w:rsid w:val="001942AE"/>
    <w:rsid w:val="00194B97"/>
    <w:rsid w:val="001A04CA"/>
    <w:rsid w:val="001A1ABE"/>
    <w:rsid w:val="001A1BF3"/>
    <w:rsid w:val="001A23AB"/>
    <w:rsid w:val="001A2460"/>
    <w:rsid w:val="001A388C"/>
    <w:rsid w:val="001A3A21"/>
    <w:rsid w:val="001A610E"/>
    <w:rsid w:val="001A64D0"/>
    <w:rsid w:val="001A6D7C"/>
    <w:rsid w:val="001A7135"/>
    <w:rsid w:val="001B0A46"/>
    <w:rsid w:val="001B3564"/>
    <w:rsid w:val="001B47D0"/>
    <w:rsid w:val="001B48E6"/>
    <w:rsid w:val="001B4DD7"/>
    <w:rsid w:val="001B5B7B"/>
    <w:rsid w:val="001B5CEE"/>
    <w:rsid w:val="001B6116"/>
    <w:rsid w:val="001B6F13"/>
    <w:rsid w:val="001B6F8F"/>
    <w:rsid w:val="001B7998"/>
    <w:rsid w:val="001C13BF"/>
    <w:rsid w:val="001C1D6F"/>
    <w:rsid w:val="001C1E06"/>
    <w:rsid w:val="001C512A"/>
    <w:rsid w:val="001C6493"/>
    <w:rsid w:val="001C64F0"/>
    <w:rsid w:val="001C7436"/>
    <w:rsid w:val="001D18B7"/>
    <w:rsid w:val="001D2290"/>
    <w:rsid w:val="001D254F"/>
    <w:rsid w:val="001D2E43"/>
    <w:rsid w:val="001D432B"/>
    <w:rsid w:val="001D552D"/>
    <w:rsid w:val="001D7138"/>
    <w:rsid w:val="001D7210"/>
    <w:rsid w:val="001E1AF4"/>
    <w:rsid w:val="001E3D00"/>
    <w:rsid w:val="001E402F"/>
    <w:rsid w:val="001E4F2C"/>
    <w:rsid w:val="001E5001"/>
    <w:rsid w:val="001E7E60"/>
    <w:rsid w:val="001F082C"/>
    <w:rsid w:val="001F0E77"/>
    <w:rsid w:val="001F1570"/>
    <w:rsid w:val="001F1747"/>
    <w:rsid w:val="001F2BA7"/>
    <w:rsid w:val="001F3AFE"/>
    <w:rsid w:val="001F6821"/>
    <w:rsid w:val="001F6F32"/>
    <w:rsid w:val="001F6FF1"/>
    <w:rsid w:val="001F73BE"/>
    <w:rsid w:val="00200830"/>
    <w:rsid w:val="0020165F"/>
    <w:rsid w:val="00201F28"/>
    <w:rsid w:val="00202C9E"/>
    <w:rsid w:val="002041E2"/>
    <w:rsid w:val="00206000"/>
    <w:rsid w:val="00210786"/>
    <w:rsid w:val="002107AD"/>
    <w:rsid w:val="002119E8"/>
    <w:rsid w:val="00211CD6"/>
    <w:rsid w:val="00211ECB"/>
    <w:rsid w:val="0021316A"/>
    <w:rsid w:val="002133E6"/>
    <w:rsid w:val="00213A92"/>
    <w:rsid w:val="00214969"/>
    <w:rsid w:val="002179B5"/>
    <w:rsid w:val="00217DA4"/>
    <w:rsid w:val="00222D1C"/>
    <w:rsid w:val="00226241"/>
    <w:rsid w:val="002263A8"/>
    <w:rsid w:val="002300FD"/>
    <w:rsid w:val="00230E04"/>
    <w:rsid w:val="00231B8D"/>
    <w:rsid w:val="00232059"/>
    <w:rsid w:val="002337F6"/>
    <w:rsid w:val="00236FE2"/>
    <w:rsid w:val="00240E41"/>
    <w:rsid w:val="0024108E"/>
    <w:rsid w:val="00244F68"/>
    <w:rsid w:val="00246AA3"/>
    <w:rsid w:val="0024773C"/>
    <w:rsid w:val="002479A8"/>
    <w:rsid w:val="00250ED7"/>
    <w:rsid w:val="00252F77"/>
    <w:rsid w:val="00253D54"/>
    <w:rsid w:val="0025402A"/>
    <w:rsid w:val="00254257"/>
    <w:rsid w:val="00254D2B"/>
    <w:rsid w:val="0025616B"/>
    <w:rsid w:val="002563AD"/>
    <w:rsid w:val="00256BBC"/>
    <w:rsid w:val="00256EFE"/>
    <w:rsid w:val="00262690"/>
    <w:rsid w:val="00262D4D"/>
    <w:rsid w:val="0026396D"/>
    <w:rsid w:val="00264E0A"/>
    <w:rsid w:val="00265AEA"/>
    <w:rsid w:val="00266328"/>
    <w:rsid w:val="00267FB4"/>
    <w:rsid w:val="002723FD"/>
    <w:rsid w:val="00273A89"/>
    <w:rsid w:val="00273F72"/>
    <w:rsid w:val="002772C1"/>
    <w:rsid w:val="002773F4"/>
    <w:rsid w:val="002806F2"/>
    <w:rsid w:val="00280F9E"/>
    <w:rsid w:val="00281A83"/>
    <w:rsid w:val="00281C06"/>
    <w:rsid w:val="00281C6C"/>
    <w:rsid w:val="00282173"/>
    <w:rsid w:val="0028491C"/>
    <w:rsid w:val="00285069"/>
    <w:rsid w:val="00286978"/>
    <w:rsid w:val="00286AA4"/>
    <w:rsid w:val="0029088E"/>
    <w:rsid w:val="00290D5A"/>
    <w:rsid w:val="002915D0"/>
    <w:rsid w:val="00293328"/>
    <w:rsid w:val="00293590"/>
    <w:rsid w:val="00293C4B"/>
    <w:rsid w:val="002964FE"/>
    <w:rsid w:val="00296725"/>
    <w:rsid w:val="002969C3"/>
    <w:rsid w:val="00296D1D"/>
    <w:rsid w:val="00297BF2"/>
    <w:rsid w:val="00297DA6"/>
    <w:rsid w:val="00297E87"/>
    <w:rsid w:val="002A1044"/>
    <w:rsid w:val="002A1183"/>
    <w:rsid w:val="002A2149"/>
    <w:rsid w:val="002A3213"/>
    <w:rsid w:val="002A3B6A"/>
    <w:rsid w:val="002A3E6A"/>
    <w:rsid w:val="002A54AD"/>
    <w:rsid w:val="002A588C"/>
    <w:rsid w:val="002A73DD"/>
    <w:rsid w:val="002B175B"/>
    <w:rsid w:val="002B21B3"/>
    <w:rsid w:val="002B2E71"/>
    <w:rsid w:val="002B4506"/>
    <w:rsid w:val="002B4510"/>
    <w:rsid w:val="002B5775"/>
    <w:rsid w:val="002B59B6"/>
    <w:rsid w:val="002B631A"/>
    <w:rsid w:val="002B79F7"/>
    <w:rsid w:val="002C272C"/>
    <w:rsid w:val="002C2D4A"/>
    <w:rsid w:val="002C5E7A"/>
    <w:rsid w:val="002D39D2"/>
    <w:rsid w:val="002D3AAE"/>
    <w:rsid w:val="002D3CCD"/>
    <w:rsid w:val="002E185B"/>
    <w:rsid w:val="002E449C"/>
    <w:rsid w:val="002E6C63"/>
    <w:rsid w:val="002E7186"/>
    <w:rsid w:val="002F018C"/>
    <w:rsid w:val="002F1088"/>
    <w:rsid w:val="002F155E"/>
    <w:rsid w:val="002F2A8A"/>
    <w:rsid w:val="002F369B"/>
    <w:rsid w:val="002F3821"/>
    <w:rsid w:val="002F4DE3"/>
    <w:rsid w:val="002F50DF"/>
    <w:rsid w:val="002F5302"/>
    <w:rsid w:val="002F569D"/>
    <w:rsid w:val="002F5A10"/>
    <w:rsid w:val="002F6499"/>
    <w:rsid w:val="002F6EFE"/>
    <w:rsid w:val="0030006D"/>
    <w:rsid w:val="0030038C"/>
    <w:rsid w:val="00300BDC"/>
    <w:rsid w:val="0030254C"/>
    <w:rsid w:val="003055E7"/>
    <w:rsid w:val="003057B4"/>
    <w:rsid w:val="003058F0"/>
    <w:rsid w:val="0030721B"/>
    <w:rsid w:val="00310BF1"/>
    <w:rsid w:val="00313B33"/>
    <w:rsid w:val="00313F04"/>
    <w:rsid w:val="00314465"/>
    <w:rsid w:val="003158B9"/>
    <w:rsid w:val="003167B8"/>
    <w:rsid w:val="003173D9"/>
    <w:rsid w:val="0031775D"/>
    <w:rsid w:val="00317915"/>
    <w:rsid w:val="00325909"/>
    <w:rsid w:val="003268FE"/>
    <w:rsid w:val="00326A31"/>
    <w:rsid w:val="0033015A"/>
    <w:rsid w:val="00332048"/>
    <w:rsid w:val="00333909"/>
    <w:rsid w:val="0033507C"/>
    <w:rsid w:val="00335523"/>
    <w:rsid w:val="003355C0"/>
    <w:rsid w:val="00337CEC"/>
    <w:rsid w:val="00337F2F"/>
    <w:rsid w:val="00337F31"/>
    <w:rsid w:val="0034056E"/>
    <w:rsid w:val="00340E00"/>
    <w:rsid w:val="0034153C"/>
    <w:rsid w:val="00341AB7"/>
    <w:rsid w:val="00341F87"/>
    <w:rsid w:val="00342188"/>
    <w:rsid w:val="003459F3"/>
    <w:rsid w:val="00345C2E"/>
    <w:rsid w:val="0034702E"/>
    <w:rsid w:val="0034795E"/>
    <w:rsid w:val="0035017C"/>
    <w:rsid w:val="00350749"/>
    <w:rsid w:val="003517CD"/>
    <w:rsid w:val="00354B83"/>
    <w:rsid w:val="00354FB8"/>
    <w:rsid w:val="0035589F"/>
    <w:rsid w:val="003568C4"/>
    <w:rsid w:val="00357338"/>
    <w:rsid w:val="00357BDD"/>
    <w:rsid w:val="00360F2A"/>
    <w:rsid w:val="00361573"/>
    <w:rsid w:val="00362C41"/>
    <w:rsid w:val="0036346E"/>
    <w:rsid w:val="0036626D"/>
    <w:rsid w:val="003666F0"/>
    <w:rsid w:val="003706F7"/>
    <w:rsid w:val="00373518"/>
    <w:rsid w:val="00375B0A"/>
    <w:rsid w:val="00375DCE"/>
    <w:rsid w:val="00376422"/>
    <w:rsid w:val="003774F1"/>
    <w:rsid w:val="00380B65"/>
    <w:rsid w:val="00381442"/>
    <w:rsid w:val="00383B17"/>
    <w:rsid w:val="00383B40"/>
    <w:rsid w:val="00385295"/>
    <w:rsid w:val="00386ADE"/>
    <w:rsid w:val="00387284"/>
    <w:rsid w:val="003873CF"/>
    <w:rsid w:val="0039085D"/>
    <w:rsid w:val="0039232C"/>
    <w:rsid w:val="003936BD"/>
    <w:rsid w:val="00393765"/>
    <w:rsid w:val="00396DBE"/>
    <w:rsid w:val="00396ED7"/>
    <w:rsid w:val="00396FA0"/>
    <w:rsid w:val="0039781D"/>
    <w:rsid w:val="003A0603"/>
    <w:rsid w:val="003A22C7"/>
    <w:rsid w:val="003A257E"/>
    <w:rsid w:val="003A39C2"/>
    <w:rsid w:val="003A3A5C"/>
    <w:rsid w:val="003A542D"/>
    <w:rsid w:val="003A572B"/>
    <w:rsid w:val="003A6400"/>
    <w:rsid w:val="003A7049"/>
    <w:rsid w:val="003A7792"/>
    <w:rsid w:val="003A797C"/>
    <w:rsid w:val="003B084C"/>
    <w:rsid w:val="003B0BF5"/>
    <w:rsid w:val="003B2A90"/>
    <w:rsid w:val="003B4E8C"/>
    <w:rsid w:val="003B5978"/>
    <w:rsid w:val="003B6A20"/>
    <w:rsid w:val="003B7323"/>
    <w:rsid w:val="003C0643"/>
    <w:rsid w:val="003C090F"/>
    <w:rsid w:val="003C18A0"/>
    <w:rsid w:val="003C1DA6"/>
    <w:rsid w:val="003C3196"/>
    <w:rsid w:val="003C3305"/>
    <w:rsid w:val="003C3B5C"/>
    <w:rsid w:val="003C4205"/>
    <w:rsid w:val="003C4E37"/>
    <w:rsid w:val="003C51BB"/>
    <w:rsid w:val="003C5F91"/>
    <w:rsid w:val="003C6A3D"/>
    <w:rsid w:val="003C7BF8"/>
    <w:rsid w:val="003D0FFD"/>
    <w:rsid w:val="003D126E"/>
    <w:rsid w:val="003D1F4F"/>
    <w:rsid w:val="003D43F0"/>
    <w:rsid w:val="003D451E"/>
    <w:rsid w:val="003D4C6F"/>
    <w:rsid w:val="003D552B"/>
    <w:rsid w:val="003D5832"/>
    <w:rsid w:val="003E0C9A"/>
    <w:rsid w:val="003E109C"/>
    <w:rsid w:val="003E1818"/>
    <w:rsid w:val="003E2171"/>
    <w:rsid w:val="003E2B35"/>
    <w:rsid w:val="003E34E8"/>
    <w:rsid w:val="003E489B"/>
    <w:rsid w:val="003E4BC0"/>
    <w:rsid w:val="003E5F9F"/>
    <w:rsid w:val="003E7C15"/>
    <w:rsid w:val="003F162C"/>
    <w:rsid w:val="003F2807"/>
    <w:rsid w:val="003F2B02"/>
    <w:rsid w:val="003F32B0"/>
    <w:rsid w:val="003F3808"/>
    <w:rsid w:val="003F3B6E"/>
    <w:rsid w:val="003F4011"/>
    <w:rsid w:val="003F45B9"/>
    <w:rsid w:val="003F7DE4"/>
    <w:rsid w:val="0040019B"/>
    <w:rsid w:val="00401EA2"/>
    <w:rsid w:val="0040227E"/>
    <w:rsid w:val="00403AB8"/>
    <w:rsid w:val="00405A94"/>
    <w:rsid w:val="00406E74"/>
    <w:rsid w:val="00407677"/>
    <w:rsid w:val="00407806"/>
    <w:rsid w:val="00410265"/>
    <w:rsid w:val="004111D6"/>
    <w:rsid w:val="00411374"/>
    <w:rsid w:val="0041146E"/>
    <w:rsid w:val="00413A33"/>
    <w:rsid w:val="00413C90"/>
    <w:rsid w:val="00415AE9"/>
    <w:rsid w:val="00415FB6"/>
    <w:rsid w:val="004166C9"/>
    <w:rsid w:val="0041693D"/>
    <w:rsid w:val="00420136"/>
    <w:rsid w:val="004208E9"/>
    <w:rsid w:val="00420FF6"/>
    <w:rsid w:val="00421B4D"/>
    <w:rsid w:val="00422790"/>
    <w:rsid w:val="00423071"/>
    <w:rsid w:val="004244AD"/>
    <w:rsid w:val="00424E51"/>
    <w:rsid w:val="0042541B"/>
    <w:rsid w:val="00425937"/>
    <w:rsid w:val="00425E6B"/>
    <w:rsid w:val="00427CBF"/>
    <w:rsid w:val="00430083"/>
    <w:rsid w:val="00431555"/>
    <w:rsid w:val="0043180A"/>
    <w:rsid w:val="004324D8"/>
    <w:rsid w:val="004340FB"/>
    <w:rsid w:val="0043589D"/>
    <w:rsid w:val="0043793B"/>
    <w:rsid w:val="00440C98"/>
    <w:rsid w:val="00441124"/>
    <w:rsid w:val="0044140A"/>
    <w:rsid w:val="004414F7"/>
    <w:rsid w:val="0044184F"/>
    <w:rsid w:val="00441DCA"/>
    <w:rsid w:val="004427B0"/>
    <w:rsid w:val="00442857"/>
    <w:rsid w:val="0044544E"/>
    <w:rsid w:val="00445A97"/>
    <w:rsid w:val="00445ADB"/>
    <w:rsid w:val="0044652B"/>
    <w:rsid w:val="00446AC8"/>
    <w:rsid w:val="00447193"/>
    <w:rsid w:val="0044758B"/>
    <w:rsid w:val="00447C97"/>
    <w:rsid w:val="00450397"/>
    <w:rsid w:val="004514F6"/>
    <w:rsid w:val="004519EF"/>
    <w:rsid w:val="00454175"/>
    <w:rsid w:val="00454328"/>
    <w:rsid w:val="00454D7B"/>
    <w:rsid w:val="004561FA"/>
    <w:rsid w:val="00456322"/>
    <w:rsid w:val="004565E9"/>
    <w:rsid w:val="00456B5F"/>
    <w:rsid w:val="00456C73"/>
    <w:rsid w:val="00456DF0"/>
    <w:rsid w:val="004578C5"/>
    <w:rsid w:val="0046129B"/>
    <w:rsid w:val="004613CE"/>
    <w:rsid w:val="00463AEB"/>
    <w:rsid w:val="00463FE6"/>
    <w:rsid w:val="00464E6F"/>
    <w:rsid w:val="004653EC"/>
    <w:rsid w:val="004655C8"/>
    <w:rsid w:val="00466D18"/>
    <w:rsid w:val="00467189"/>
    <w:rsid w:val="004713AA"/>
    <w:rsid w:val="00471785"/>
    <w:rsid w:val="00473EB2"/>
    <w:rsid w:val="00474353"/>
    <w:rsid w:val="00474C49"/>
    <w:rsid w:val="004751B8"/>
    <w:rsid w:val="00477EE7"/>
    <w:rsid w:val="00477F10"/>
    <w:rsid w:val="00480FC5"/>
    <w:rsid w:val="00481C2E"/>
    <w:rsid w:val="004831C6"/>
    <w:rsid w:val="0048377C"/>
    <w:rsid w:val="00484165"/>
    <w:rsid w:val="00484803"/>
    <w:rsid w:val="004849DA"/>
    <w:rsid w:val="004860BB"/>
    <w:rsid w:val="004879A3"/>
    <w:rsid w:val="00490378"/>
    <w:rsid w:val="00490562"/>
    <w:rsid w:val="00490B85"/>
    <w:rsid w:val="00490EA9"/>
    <w:rsid w:val="00491A39"/>
    <w:rsid w:val="00491B13"/>
    <w:rsid w:val="004948E1"/>
    <w:rsid w:val="00494A36"/>
    <w:rsid w:val="00494AD0"/>
    <w:rsid w:val="00497022"/>
    <w:rsid w:val="004975D3"/>
    <w:rsid w:val="00497888"/>
    <w:rsid w:val="004A0235"/>
    <w:rsid w:val="004A0418"/>
    <w:rsid w:val="004A0793"/>
    <w:rsid w:val="004A0EB2"/>
    <w:rsid w:val="004A148D"/>
    <w:rsid w:val="004A16B4"/>
    <w:rsid w:val="004A3460"/>
    <w:rsid w:val="004A419B"/>
    <w:rsid w:val="004A4C0B"/>
    <w:rsid w:val="004A55FE"/>
    <w:rsid w:val="004A631D"/>
    <w:rsid w:val="004A6BA0"/>
    <w:rsid w:val="004A6C91"/>
    <w:rsid w:val="004A6E48"/>
    <w:rsid w:val="004A6EDB"/>
    <w:rsid w:val="004A7232"/>
    <w:rsid w:val="004B3431"/>
    <w:rsid w:val="004B3F96"/>
    <w:rsid w:val="004B4A15"/>
    <w:rsid w:val="004B4CF4"/>
    <w:rsid w:val="004B55D0"/>
    <w:rsid w:val="004B798C"/>
    <w:rsid w:val="004B7B58"/>
    <w:rsid w:val="004C0BAB"/>
    <w:rsid w:val="004C13B2"/>
    <w:rsid w:val="004C1566"/>
    <w:rsid w:val="004C156D"/>
    <w:rsid w:val="004C2365"/>
    <w:rsid w:val="004C2E04"/>
    <w:rsid w:val="004C32B1"/>
    <w:rsid w:val="004C3E78"/>
    <w:rsid w:val="004C4399"/>
    <w:rsid w:val="004C5BBC"/>
    <w:rsid w:val="004C5D9B"/>
    <w:rsid w:val="004C73E5"/>
    <w:rsid w:val="004D0CAF"/>
    <w:rsid w:val="004D1416"/>
    <w:rsid w:val="004D2713"/>
    <w:rsid w:val="004D4204"/>
    <w:rsid w:val="004D438B"/>
    <w:rsid w:val="004D4DA8"/>
    <w:rsid w:val="004D62B8"/>
    <w:rsid w:val="004D67C0"/>
    <w:rsid w:val="004E032F"/>
    <w:rsid w:val="004E0400"/>
    <w:rsid w:val="004E24C4"/>
    <w:rsid w:val="004E260A"/>
    <w:rsid w:val="004E2781"/>
    <w:rsid w:val="004E2F6F"/>
    <w:rsid w:val="004E34FE"/>
    <w:rsid w:val="004E3D3C"/>
    <w:rsid w:val="004E3FD3"/>
    <w:rsid w:val="004E4061"/>
    <w:rsid w:val="004E44C9"/>
    <w:rsid w:val="004E48CA"/>
    <w:rsid w:val="004E4F3F"/>
    <w:rsid w:val="004E59E8"/>
    <w:rsid w:val="004E775A"/>
    <w:rsid w:val="004F0658"/>
    <w:rsid w:val="004F0FBB"/>
    <w:rsid w:val="004F1422"/>
    <w:rsid w:val="004F1819"/>
    <w:rsid w:val="004F266D"/>
    <w:rsid w:val="004F32FB"/>
    <w:rsid w:val="004F36E8"/>
    <w:rsid w:val="004F5B37"/>
    <w:rsid w:val="004F5EE4"/>
    <w:rsid w:val="004F6ACB"/>
    <w:rsid w:val="004F7097"/>
    <w:rsid w:val="004F77F2"/>
    <w:rsid w:val="004F7A60"/>
    <w:rsid w:val="00500027"/>
    <w:rsid w:val="00500052"/>
    <w:rsid w:val="0050081A"/>
    <w:rsid w:val="00501517"/>
    <w:rsid w:val="0050222C"/>
    <w:rsid w:val="0050251E"/>
    <w:rsid w:val="00504665"/>
    <w:rsid w:val="0050592F"/>
    <w:rsid w:val="00505956"/>
    <w:rsid w:val="005064C0"/>
    <w:rsid w:val="00511BDD"/>
    <w:rsid w:val="00512210"/>
    <w:rsid w:val="0051240E"/>
    <w:rsid w:val="005132FB"/>
    <w:rsid w:val="005139B8"/>
    <w:rsid w:val="00514121"/>
    <w:rsid w:val="0051457F"/>
    <w:rsid w:val="0051464A"/>
    <w:rsid w:val="00514FB1"/>
    <w:rsid w:val="005156F4"/>
    <w:rsid w:val="005159A5"/>
    <w:rsid w:val="005159F8"/>
    <w:rsid w:val="00515E8F"/>
    <w:rsid w:val="0051765A"/>
    <w:rsid w:val="00517C07"/>
    <w:rsid w:val="00517FE2"/>
    <w:rsid w:val="00520357"/>
    <w:rsid w:val="00520A77"/>
    <w:rsid w:val="00520B23"/>
    <w:rsid w:val="005213BA"/>
    <w:rsid w:val="005227A0"/>
    <w:rsid w:val="005229E7"/>
    <w:rsid w:val="0052544D"/>
    <w:rsid w:val="005258CF"/>
    <w:rsid w:val="00525C85"/>
    <w:rsid w:val="005276E0"/>
    <w:rsid w:val="00527C90"/>
    <w:rsid w:val="0053044C"/>
    <w:rsid w:val="005305A3"/>
    <w:rsid w:val="00530715"/>
    <w:rsid w:val="0053072D"/>
    <w:rsid w:val="00530909"/>
    <w:rsid w:val="00530F66"/>
    <w:rsid w:val="005314AB"/>
    <w:rsid w:val="00531793"/>
    <w:rsid w:val="00536E86"/>
    <w:rsid w:val="00537504"/>
    <w:rsid w:val="00537BEB"/>
    <w:rsid w:val="00540658"/>
    <w:rsid w:val="005422C4"/>
    <w:rsid w:val="005424C1"/>
    <w:rsid w:val="0054270B"/>
    <w:rsid w:val="00542948"/>
    <w:rsid w:val="00543C61"/>
    <w:rsid w:val="00547BEE"/>
    <w:rsid w:val="00550BA7"/>
    <w:rsid w:val="005514BF"/>
    <w:rsid w:val="00552245"/>
    <w:rsid w:val="0055430E"/>
    <w:rsid w:val="00555426"/>
    <w:rsid w:val="00556841"/>
    <w:rsid w:val="0055759F"/>
    <w:rsid w:val="005578CD"/>
    <w:rsid w:val="0056121C"/>
    <w:rsid w:val="00561781"/>
    <w:rsid w:val="00564318"/>
    <w:rsid w:val="00564BDF"/>
    <w:rsid w:val="005666BC"/>
    <w:rsid w:val="0056686A"/>
    <w:rsid w:val="00567CA7"/>
    <w:rsid w:val="005706F5"/>
    <w:rsid w:val="00571D04"/>
    <w:rsid w:val="00571D51"/>
    <w:rsid w:val="00572266"/>
    <w:rsid w:val="005730EB"/>
    <w:rsid w:val="00574BB9"/>
    <w:rsid w:val="0057547E"/>
    <w:rsid w:val="00576F2A"/>
    <w:rsid w:val="0057783A"/>
    <w:rsid w:val="005805D6"/>
    <w:rsid w:val="00580D0D"/>
    <w:rsid w:val="0058115E"/>
    <w:rsid w:val="00581CF5"/>
    <w:rsid w:val="005828C2"/>
    <w:rsid w:val="00582E97"/>
    <w:rsid w:val="00583937"/>
    <w:rsid w:val="00585BD8"/>
    <w:rsid w:val="005874CF"/>
    <w:rsid w:val="00587F7A"/>
    <w:rsid w:val="0059020E"/>
    <w:rsid w:val="005918D2"/>
    <w:rsid w:val="005922C6"/>
    <w:rsid w:val="005925A3"/>
    <w:rsid w:val="00593535"/>
    <w:rsid w:val="00596E69"/>
    <w:rsid w:val="00597F47"/>
    <w:rsid w:val="005A2752"/>
    <w:rsid w:val="005A34E9"/>
    <w:rsid w:val="005A4081"/>
    <w:rsid w:val="005A42D1"/>
    <w:rsid w:val="005A609F"/>
    <w:rsid w:val="005B018A"/>
    <w:rsid w:val="005B1438"/>
    <w:rsid w:val="005B2191"/>
    <w:rsid w:val="005B303B"/>
    <w:rsid w:val="005B3B29"/>
    <w:rsid w:val="005B4E36"/>
    <w:rsid w:val="005B590B"/>
    <w:rsid w:val="005C05A7"/>
    <w:rsid w:val="005C0749"/>
    <w:rsid w:val="005C3105"/>
    <w:rsid w:val="005C38B4"/>
    <w:rsid w:val="005C3FB4"/>
    <w:rsid w:val="005C6016"/>
    <w:rsid w:val="005C6CF3"/>
    <w:rsid w:val="005C7E35"/>
    <w:rsid w:val="005D0424"/>
    <w:rsid w:val="005D16A2"/>
    <w:rsid w:val="005D1E42"/>
    <w:rsid w:val="005D1FD6"/>
    <w:rsid w:val="005D2A06"/>
    <w:rsid w:val="005D3BDA"/>
    <w:rsid w:val="005D4193"/>
    <w:rsid w:val="005D6372"/>
    <w:rsid w:val="005D65DB"/>
    <w:rsid w:val="005D696F"/>
    <w:rsid w:val="005D7139"/>
    <w:rsid w:val="005D71A0"/>
    <w:rsid w:val="005E0EF9"/>
    <w:rsid w:val="005E196D"/>
    <w:rsid w:val="005E1E5A"/>
    <w:rsid w:val="005E3517"/>
    <w:rsid w:val="005E3945"/>
    <w:rsid w:val="005E59C0"/>
    <w:rsid w:val="005E64BC"/>
    <w:rsid w:val="005E6F44"/>
    <w:rsid w:val="005E7026"/>
    <w:rsid w:val="005E744D"/>
    <w:rsid w:val="005E76AE"/>
    <w:rsid w:val="005F0EE0"/>
    <w:rsid w:val="005F1ED5"/>
    <w:rsid w:val="005F21D8"/>
    <w:rsid w:val="005F463A"/>
    <w:rsid w:val="005F495C"/>
    <w:rsid w:val="005F519A"/>
    <w:rsid w:val="005F642A"/>
    <w:rsid w:val="005F697E"/>
    <w:rsid w:val="005F707C"/>
    <w:rsid w:val="005F7727"/>
    <w:rsid w:val="005F7ADB"/>
    <w:rsid w:val="006022F1"/>
    <w:rsid w:val="006028D4"/>
    <w:rsid w:val="00603460"/>
    <w:rsid w:val="00604E4D"/>
    <w:rsid w:val="006057F4"/>
    <w:rsid w:val="00605EF4"/>
    <w:rsid w:val="0060616D"/>
    <w:rsid w:val="006062A0"/>
    <w:rsid w:val="00606388"/>
    <w:rsid w:val="0060696C"/>
    <w:rsid w:val="00606FFC"/>
    <w:rsid w:val="006100A2"/>
    <w:rsid w:val="006106B5"/>
    <w:rsid w:val="006117C2"/>
    <w:rsid w:val="006139F2"/>
    <w:rsid w:val="00615A39"/>
    <w:rsid w:val="00615BB3"/>
    <w:rsid w:val="006174A6"/>
    <w:rsid w:val="006176EC"/>
    <w:rsid w:val="00617A58"/>
    <w:rsid w:val="00617D1A"/>
    <w:rsid w:val="00621298"/>
    <w:rsid w:val="006215F5"/>
    <w:rsid w:val="0062278D"/>
    <w:rsid w:val="00622E9A"/>
    <w:rsid w:val="006259DF"/>
    <w:rsid w:val="00627A82"/>
    <w:rsid w:val="00630824"/>
    <w:rsid w:val="00631533"/>
    <w:rsid w:val="006315BE"/>
    <w:rsid w:val="0063243F"/>
    <w:rsid w:val="00634375"/>
    <w:rsid w:val="0063581C"/>
    <w:rsid w:val="00635C21"/>
    <w:rsid w:val="00637072"/>
    <w:rsid w:val="00640293"/>
    <w:rsid w:val="00640D3D"/>
    <w:rsid w:val="00641D4B"/>
    <w:rsid w:val="00641FC5"/>
    <w:rsid w:val="006423D0"/>
    <w:rsid w:val="006423E5"/>
    <w:rsid w:val="006435B8"/>
    <w:rsid w:val="00644AEC"/>
    <w:rsid w:val="00644F8C"/>
    <w:rsid w:val="00645C9D"/>
    <w:rsid w:val="00646955"/>
    <w:rsid w:val="00651639"/>
    <w:rsid w:val="006520E7"/>
    <w:rsid w:val="006522CC"/>
    <w:rsid w:val="006525A3"/>
    <w:rsid w:val="00653700"/>
    <w:rsid w:val="00654214"/>
    <w:rsid w:val="006566A9"/>
    <w:rsid w:val="00657253"/>
    <w:rsid w:val="0066026E"/>
    <w:rsid w:val="00660C29"/>
    <w:rsid w:val="00662970"/>
    <w:rsid w:val="00663C79"/>
    <w:rsid w:val="00664FCD"/>
    <w:rsid w:val="00665017"/>
    <w:rsid w:val="0066564F"/>
    <w:rsid w:val="006667D8"/>
    <w:rsid w:val="00666B2A"/>
    <w:rsid w:val="00667967"/>
    <w:rsid w:val="00671BAE"/>
    <w:rsid w:val="00672BAF"/>
    <w:rsid w:val="00674ECC"/>
    <w:rsid w:val="00675A68"/>
    <w:rsid w:val="00675B9B"/>
    <w:rsid w:val="006760A1"/>
    <w:rsid w:val="0067730A"/>
    <w:rsid w:val="0067799B"/>
    <w:rsid w:val="00680252"/>
    <w:rsid w:val="00682040"/>
    <w:rsid w:val="00682C5E"/>
    <w:rsid w:val="006842E9"/>
    <w:rsid w:val="0068471A"/>
    <w:rsid w:val="00686494"/>
    <w:rsid w:val="00687592"/>
    <w:rsid w:val="0069070C"/>
    <w:rsid w:val="00690AD3"/>
    <w:rsid w:val="00690FF8"/>
    <w:rsid w:val="00691548"/>
    <w:rsid w:val="006936F3"/>
    <w:rsid w:val="00694307"/>
    <w:rsid w:val="006957AD"/>
    <w:rsid w:val="00697408"/>
    <w:rsid w:val="006A0749"/>
    <w:rsid w:val="006A21C5"/>
    <w:rsid w:val="006A2312"/>
    <w:rsid w:val="006A3385"/>
    <w:rsid w:val="006A48CD"/>
    <w:rsid w:val="006A5738"/>
    <w:rsid w:val="006A66A2"/>
    <w:rsid w:val="006A703B"/>
    <w:rsid w:val="006A761D"/>
    <w:rsid w:val="006A7B1E"/>
    <w:rsid w:val="006B022D"/>
    <w:rsid w:val="006B2D6E"/>
    <w:rsid w:val="006B2FB6"/>
    <w:rsid w:val="006B3D7D"/>
    <w:rsid w:val="006B624C"/>
    <w:rsid w:val="006C1DD7"/>
    <w:rsid w:val="006C28A2"/>
    <w:rsid w:val="006C38BC"/>
    <w:rsid w:val="006C4CC8"/>
    <w:rsid w:val="006C73D3"/>
    <w:rsid w:val="006C79E4"/>
    <w:rsid w:val="006C7D31"/>
    <w:rsid w:val="006D17E2"/>
    <w:rsid w:val="006D3DAB"/>
    <w:rsid w:val="006D5B33"/>
    <w:rsid w:val="006D7280"/>
    <w:rsid w:val="006E0536"/>
    <w:rsid w:val="006E0729"/>
    <w:rsid w:val="006E1792"/>
    <w:rsid w:val="006E1BC6"/>
    <w:rsid w:val="006E1C0B"/>
    <w:rsid w:val="006E3050"/>
    <w:rsid w:val="006E5536"/>
    <w:rsid w:val="006E7B9A"/>
    <w:rsid w:val="006F03B3"/>
    <w:rsid w:val="006F05CE"/>
    <w:rsid w:val="006F0A97"/>
    <w:rsid w:val="006F1E80"/>
    <w:rsid w:val="006F3F4E"/>
    <w:rsid w:val="006F48B8"/>
    <w:rsid w:val="006F50D0"/>
    <w:rsid w:val="006F66AD"/>
    <w:rsid w:val="006F6B26"/>
    <w:rsid w:val="006F6CA7"/>
    <w:rsid w:val="006F70CC"/>
    <w:rsid w:val="007001AD"/>
    <w:rsid w:val="00700902"/>
    <w:rsid w:val="00701443"/>
    <w:rsid w:val="00701BF7"/>
    <w:rsid w:val="00701DE5"/>
    <w:rsid w:val="007051AE"/>
    <w:rsid w:val="0070789E"/>
    <w:rsid w:val="00707BD5"/>
    <w:rsid w:val="00710A9C"/>
    <w:rsid w:val="00710E5C"/>
    <w:rsid w:val="00711006"/>
    <w:rsid w:val="007120C2"/>
    <w:rsid w:val="00712F6B"/>
    <w:rsid w:val="007138D5"/>
    <w:rsid w:val="007146B1"/>
    <w:rsid w:val="007165B1"/>
    <w:rsid w:val="00717BE4"/>
    <w:rsid w:val="00717CFC"/>
    <w:rsid w:val="00717FD8"/>
    <w:rsid w:val="007201BA"/>
    <w:rsid w:val="00720F2B"/>
    <w:rsid w:val="0072278A"/>
    <w:rsid w:val="00722BEE"/>
    <w:rsid w:val="00724405"/>
    <w:rsid w:val="00724AB5"/>
    <w:rsid w:val="00725B01"/>
    <w:rsid w:val="00725E4D"/>
    <w:rsid w:val="007268F7"/>
    <w:rsid w:val="0072763A"/>
    <w:rsid w:val="00730055"/>
    <w:rsid w:val="007311BF"/>
    <w:rsid w:val="007319FE"/>
    <w:rsid w:val="0073399F"/>
    <w:rsid w:val="00733E56"/>
    <w:rsid w:val="007368C2"/>
    <w:rsid w:val="00736D26"/>
    <w:rsid w:val="00737944"/>
    <w:rsid w:val="00737B11"/>
    <w:rsid w:val="00742530"/>
    <w:rsid w:val="007433B0"/>
    <w:rsid w:val="00744101"/>
    <w:rsid w:val="00744847"/>
    <w:rsid w:val="00744A13"/>
    <w:rsid w:val="00744A17"/>
    <w:rsid w:val="00746BA5"/>
    <w:rsid w:val="0075053F"/>
    <w:rsid w:val="00750DA7"/>
    <w:rsid w:val="0075277A"/>
    <w:rsid w:val="00752F14"/>
    <w:rsid w:val="00753322"/>
    <w:rsid w:val="00753780"/>
    <w:rsid w:val="00753A64"/>
    <w:rsid w:val="00753E43"/>
    <w:rsid w:val="00754F29"/>
    <w:rsid w:val="0075558F"/>
    <w:rsid w:val="00755766"/>
    <w:rsid w:val="00756F74"/>
    <w:rsid w:val="00756FAB"/>
    <w:rsid w:val="00757B92"/>
    <w:rsid w:val="00760344"/>
    <w:rsid w:val="00760C36"/>
    <w:rsid w:val="00761427"/>
    <w:rsid w:val="00761CB2"/>
    <w:rsid w:val="00762858"/>
    <w:rsid w:val="0076333A"/>
    <w:rsid w:val="00763804"/>
    <w:rsid w:val="00765465"/>
    <w:rsid w:val="007656FF"/>
    <w:rsid w:val="00766852"/>
    <w:rsid w:val="007674CF"/>
    <w:rsid w:val="00767FFE"/>
    <w:rsid w:val="007708A1"/>
    <w:rsid w:val="00771EDF"/>
    <w:rsid w:val="00772573"/>
    <w:rsid w:val="0077479B"/>
    <w:rsid w:val="0077599B"/>
    <w:rsid w:val="00775A8F"/>
    <w:rsid w:val="007773CB"/>
    <w:rsid w:val="00780746"/>
    <w:rsid w:val="007865A7"/>
    <w:rsid w:val="00790B0C"/>
    <w:rsid w:val="00790BF9"/>
    <w:rsid w:val="007928B4"/>
    <w:rsid w:val="00792A28"/>
    <w:rsid w:val="007932C6"/>
    <w:rsid w:val="00793BDC"/>
    <w:rsid w:val="007949FD"/>
    <w:rsid w:val="00795F3D"/>
    <w:rsid w:val="00796259"/>
    <w:rsid w:val="00797117"/>
    <w:rsid w:val="007A3022"/>
    <w:rsid w:val="007A66C9"/>
    <w:rsid w:val="007A6C19"/>
    <w:rsid w:val="007A7917"/>
    <w:rsid w:val="007B057E"/>
    <w:rsid w:val="007B1E10"/>
    <w:rsid w:val="007B3D13"/>
    <w:rsid w:val="007B4266"/>
    <w:rsid w:val="007B428E"/>
    <w:rsid w:val="007B5E6F"/>
    <w:rsid w:val="007B6301"/>
    <w:rsid w:val="007B771A"/>
    <w:rsid w:val="007C2D2E"/>
    <w:rsid w:val="007C32BB"/>
    <w:rsid w:val="007C4004"/>
    <w:rsid w:val="007C4464"/>
    <w:rsid w:val="007C5068"/>
    <w:rsid w:val="007C617C"/>
    <w:rsid w:val="007C7264"/>
    <w:rsid w:val="007D13FE"/>
    <w:rsid w:val="007D206F"/>
    <w:rsid w:val="007D228E"/>
    <w:rsid w:val="007D2300"/>
    <w:rsid w:val="007D29B7"/>
    <w:rsid w:val="007D2C78"/>
    <w:rsid w:val="007D4338"/>
    <w:rsid w:val="007D4502"/>
    <w:rsid w:val="007D5690"/>
    <w:rsid w:val="007D680B"/>
    <w:rsid w:val="007D72D3"/>
    <w:rsid w:val="007E041C"/>
    <w:rsid w:val="007E1443"/>
    <w:rsid w:val="007E226D"/>
    <w:rsid w:val="007E233D"/>
    <w:rsid w:val="007E2FBE"/>
    <w:rsid w:val="007E419A"/>
    <w:rsid w:val="007E586F"/>
    <w:rsid w:val="007E59C2"/>
    <w:rsid w:val="007E5EB5"/>
    <w:rsid w:val="007E6C04"/>
    <w:rsid w:val="007E74F0"/>
    <w:rsid w:val="007E7912"/>
    <w:rsid w:val="007F009B"/>
    <w:rsid w:val="007F18A0"/>
    <w:rsid w:val="007F20F7"/>
    <w:rsid w:val="007F236E"/>
    <w:rsid w:val="007F467E"/>
    <w:rsid w:val="007F58B2"/>
    <w:rsid w:val="007F58C2"/>
    <w:rsid w:val="007F5FF9"/>
    <w:rsid w:val="007F7655"/>
    <w:rsid w:val="007F7C75"/>
    <w:rsid w:val="00800B00"/>
    <w:rsid w:val="00800B56"/>
    <w:rsid w:val="008023BF"/>
    <w:rsid w:val="00802E3A"/>
    <w:rsid w:val="00803353"/>
    <w:rsid w:val="00803C9C"/>
    <w:rsid w:val="00804191"/>
    <w:rsid w:val="0080465B"/>
    <w:rsid w:val="0080490E"/>
    <w:rsid w:val="00805330"/>
    <w:rsid w:val="0080736A"/>
    <w:rsid w:val="00810692"/>
    <w:rsid w:val="00810BA8"/>
    <w:rsid w:val="008117F0"/>
    <w:rsid w:val="0081255D"/>
    <w:rsid w:val="00812EC4"/>
    <w:rsid w:val="008147B5"/>
    <w:rsid w:val="00814D0E"/>
    <w:rsid w:val="0081586F"/>
    <w:rsid w:val="00815AF7"/>
    <w:rsid w:val="0081659F"/>
    <w:rsid w:val="00821B5A"/>
    <w:rsid w:val="0082280B"/>
    <w:rsid w:val="0082292A"/>
    <w:rsid w:val="0082338A"/>
    <w:rsid w:val="00823945"/>
    <w:rsid w:val="00823F04"/>
    <w:rsid w:val="00824D7D"/>
    <w:rsid w:val="00824DFB"/>
    <w:rsid w:val="008265A5"/>
    <w:rsid w:val="00827B44"/>
    <w:rsid w:val="0083160A"/>
    <w:rsid w:val="008324CA"/>
    <w:rsid w:val="00834FA5"/>
    <w:rsid w:val="00837492"/>
    <w:rsid w:val="00840CA5"/>
    <w:rsid w:val="00841589"/>
    <w:rsid w:val="00843EE9"/>
    <w:rsid w:val="0084462A"/>
    <w:rsid w:val="00844736"/>
    <w:rsid w:val="00845709"/>
    <w:rsid w:val="00846CA5"/>
    <w:rsid w:val="008501FA"/>
    <w:rsid w:val="00852321"/>
    <w:rsid w:val="00855E3C"/>
    <w:rsid w:val="00855E3E"/>
    <w:rsid w:val="00856623"/>
    <w:rsid w:val="008578D3"/>
    <w:rsid w:val="00860716"/>
    <w:rsid w:val="0086118F"/>
    <w:rsid w:val="0086174A"/>
    <w:rsid w:val="0086287B"/>
    <w:rsid w:val="0086289B"/>
    <w:rsid w:val="00863F03"/>
    <w:rsid w:val="008646D2"/>
    <w:rsid w:val="00864B40"/>
    <w:rsid w:val="00865957"/>
    <w:rsid w:val="00866482"/>
    <w:rsid w:val="00870155"/>
    <w:rsid w:val="00871774"/>
    <w:rsid w:val="0087224B"/>
    <w:rsid w:val="00873986"/>
    <w:rsid w:val="00874887"/>
    <w:rsid w:val="00874A11"/>
    <w:rsid w:val="00876204"/>
    <w:rsid w:val="008765F5"/>
    <w:rsid w:val="008769BA"/>
    <w:rsid w:val="008770E0"/>
    <w:rsid w:val="008775E1"/>
    <w:rsid w:val="00880A0F"/>
    <w:rsid w:val="008815B0"/>
    <w:rsid w:val="00883C76"/>
    <w:rsid w:val="008850C9"/>
    <w:rsid w:val="0088799A"/>
    <w:rsid w:val="00887A66"/>
    <w:rsid w:val="00887DDA"/>
    <w:rsid w:val="00891ABC"/>
    <w:rsid w:val="00893CC0"/>
    <w:rsid w:val="00896C36"/>
    <w:rsid w:val="008972D4"/>
    <w:rsid w:val="00897B23"/>
    <w:rsid w:val="008A0949"/>
    <w:rsid w:val="008A16E2"/>
    <w:rsid w:val="008A2421"/>
    <w:rsid w:val="008A306F"/>
    <w:rsid w:val="008A3171"/>
    <w:rsid w:val="008A3F53"/>
    <w:rsid w:val="008A50EF"/>
    <w:rsid w:val="008A7774"/>
    <w:rsid w:val="008A7F26"/>
    <w:rsid w:val="008B0208"/>
    <w:rsid w:val="008B0B93"/>
    <w:rsid w:val="008B1634"/>
    <w:rsid w:val="008B1DD1"/>
    <w:rsid w:val="008B20C3"/>
    <w:rsid w:val="008B261C"/>
    <w:rsid w:val="008B2F6E"/>
    <w:rsid w:val="008B35EB"/>
    <w:rsid w:val="008B435D"/>
    <w:rsid w:val="008B50C5"/>
    <w:rsid w:val="008B5312"/>
    <w:rsid w:val="008B63DD"/>
    <w:rsid w:val="008B6A81"/>
    <w:rsid w:val="008B7998"/>
    <w:rsid w:val="008C4305"/>
    <w:rsid w:val="008C61AA"/>
    <w:rsid w:val="008C6523"/>
    <w:rsid w:val="008C7544"/>
    <w:rsid w:val="008C7E87"/>
    <w:rsid w:val="008D153C"/>
    <w:rsid w:val="008D18C5"/>
    <w:rsid w:val="008D1DF6"/>
    <w:rsid w:val="008D2405"/>
    <w:rsid w:val="008D290A"/>
    <w:rsid w:val="008D30BB"/>
    <w:rsid w:val="008D3D50"/>
    <w:rsid w:val="008D5441"/>
    <w:rsid w:val="008D56EE"/>
    <w:rsid w:val="008D6C07"/>
    <w:rsid w:val="008D7DAC"/>
    <w:rsid w:val="008E090B"/>
    <w:rsid w:val="008E17C0"/>
    <w:rsid w:val="008E4549"/>
    <w:rsid w:val="008E5C10"/>
    <w:rsid w:val="008E6106"/>
    <w:rsid w:val="008E6381"/>
    <w:rsid w:val="008E6422"/>
    <w:rsid w:val="008E64DF"/>
    <w:rsid w:val="008E72F6"/>
    <w:rsid w:val="008F0D55"/>
    <w:rsid w:val="008F182B"/>
    <w:rsid w:val="008F1DF5"/>
    <w:rsid w:val="008F1E98"/>
    <w:rsid w:val="008F3436"/>
    <w:rsid w:val="008F42F2"/>
    <w:rsid w:val="00901028"/>
    <w:rsid w:val="00901B8E"/>
    <w:rsid w:val="0090207E"/>
    <w:rsid w:val="00902475"/>
    <w:rsid w:val="00902D42"/>
    <w:rsid w:val="00902D79"/>
    <w:rsid w:val="00902E29"/>
    <w:rsid w:val="009047E3"/>
    <w:rsid w:val="00904CA5"/>
    <w:rsid w:val="0090584E"/>
    <w:rsid w:val="00911ADA"/>
    <w:rsid w:val="009120B0"/>
    <w:rsid w:val="009124EE"/>
    <w:rsid w:val="009127D3"/>
    <w:rsid w:val="009132D9"/>
    <w:rsid w:val="00913FF0"/>
    <w:rsid w:val="00914689"/>
    <w:rsid w:val="00914BDD"/>
    <w:rsid w:val="00914DF4"/>
    <w:rsid w:val="00916D97"/>
    <w:rsid w:val="009178FC"/>
    <w:rsid w:val="00920E03"/>
    <w:rsid w:val="009214FB"/>
    <w:rsid w:val="0092355F"/>
    <w:rsid w:val="00923B46"/>
    <w:rsid w:val="009247BD"/>
    <w:rsid w:val="00924800"/>
    <w:rsid w:val="00925616"/>
    <w:rsid w:val="00926F23"/>
    <w:rsid w:val="009272DC"/>
    <w:rsid w:val="00930832"/>
    <w:rsid w:val="00930B6D"/>
    <w:rsid w:val="00930F4B"/>
    <w:rsid w:val="009312C4"/>
    <w:rsid w:val="00931BEC"/>
    <w:rsid w:val="00932F1C"/>
    <w:rsid w:val="00933866"/>
    <w:rsid w:val="00933A73"/>
    <w:rsid w:val="00934751"/>
    <w:rsid w:val="00935405"/>
    <w:rsid w:val="00937728"/>
    <w:rsid w:val="00940345"/>
    <w:rsid w:val="009403A3"/>
    <w:rsid w:val="0094053E"/>
    <w:rsid w:val="00941EB5"/>
    <w:rsid w:val="00941F66"/>
    <w:rsid w:val="00943852"/>
    <w:rsid w:val="00944814"/>
    <w:rsid w:val="00944B59"/>
    <w:rsid w:val="00946AD1"/>
    <w:rsid w:val="00946FA8"/>
    <w:rsid w:val="00951448"/>
    <w:rsid w:val="009515E0"/>
    <w:rsid w:val="0095231E"/>
    <w:rsid w:val="0095249A"/>
    <w:rsid w:val="009533CB"/>
    <w:rsid w:val="00953F3B"/>
    <w:rsid w:val="009547B4"/>
    <w:rsid w:val="00954C27"/>
    <w:rsid w:val="00954F79"/>
    <w:rsid w:val="009553C7"/>
    <w:rsid w:val="0095618C"/>
    <w:rsid w:val="009574D9"/>
    <w:rsid w:val="00957640"/>
    <w:rsid w:val="00957EA3"/>
    <w:rsid w:val="00962437"/>
    <w:rsid w:val="00962B94"/>
    <w:rsid w:val="00962CA9"/>
    <w:rsid w:val="00962E18"/>
    <w:rsid w:val="009657FA"/>
    <w:rsid w:val="009664A2"/>
    <w:rsid w:val="00966FCA"/>
    <w:rsid w:val="0096735A"/>
    <w:rsid w:val="00967DD4"/>
    <w:rsid w:val="009705C1"/>
    <w:rsid w:val="0097096B"/>
    <w:rsid w:val="00971532"/>
    <w:rsid w:val="009718D9"/>
    <w:rsid w:val="00972044"/>
    <w:rsid w:val="0097414C"/>
    <w:rsid w:val="009748ED"/>
    <w:rsid w:val="009769B1"/>
    <w:rsid w:val="009800E4"/>
    <w:rsid w:val="009803A5"/>
    <w:rsid w:val="009813F9"/>
    <w:rsid w:val="00981D7A"/>
    <w:rsid w:val="00982BF1"/>
    <w:rsid w:val="0098411B"/>
    <w:rsid w:val="0098612C"/>
    <w:rsid w:val="00986224"/>
    <w:rsid w:val="00986797"/>
    <w:rsid w:val="00986ECB"/>
    <w:rsid w:val="00987E9D"/>
    <w:rsid w:val="00991CF1"/>
    <w:rsid w:val="0099274D"/>
    <w:rsid w:val="009940A1"/>
    <w:rsid w:val="00994559"/>
    <w:rsid w:val="00994BCE"/>
    <w:rsid w:val="009A0D63"/>
    <w:rsid w:val="009A37C7"/>
    <w:rsid w:val="009A3911"/>
    <w:rsid w:val="009A4019"/>
    <w:rsid w:val="009A4932"/>
    <w:rsid w:val="009A58D2"/>
    <w:rsid w:val="009A7714"/>
    <w:rsid w:val="009B150A"/>
    <w:rsid w:val="009B156B"/>
    <w:rsid w:val="009B3739"/>
    <w:rsid w:val="009B39D2"/>
    <w:rsid w:val="009B4788"/>
    <w:rsid w:val="009B631E"/>
    <w:rsid w:val="009B7646"/>
    <w:rsid w:val="009B78A8"/>
    <w:rsid w:val="009C28F2"/>
    <w:rsid w:val="009C3ECB"/>
    <w:rsid w:val="009C6536"/>
    <w:rsid w:val="009C67B5"/>
    <w:rsid w:val="009C7C74"/>
    <w:rsid w:val="009C7F44"/>
    <w:rsid w:val="009D1593"/>
    <w:rsid w:val="009D1E98"/>
    <w:rsid w:val="009D2A93"/>
    <w:rsid w:val="009D2ADE"/>
    <w:rsid w:val="009D366C"/>
    <w:rsid w:val="009D3674"/>
    <w:rsid w:val="009D3C1F"/>
    <w:rsid w:val="009D41B4"/>
    <w:rsid w:val="009D50F2"/>
    <w:rsid w:val="009D57E1"/>
    <w:rsid w:val="009D71DF"/>
    <w:rsid w:val="009E04BF"/>
    <w:rsid w:val="009E06CB"/>
    <w:rsid w:val="009E0B4E"/>
    <w:rsid w:val="009E1591"/>
    <w:rsid w:val="009E1A45"/>
    <w:rsid w:val="009E1A64"/>
    <w:rsid w:val="009E2762"/>
    <w:rsid w:val="009E426C"/>
    <w:rsid w:val="009E5166"/>
    <w:rsid w:val="009F4DC6"/>
    <w:rsid w:val="009F5C78"/>
    <w:rsid w:val="009F6E1E"/>
    <w:rsid w:val="009F7132"/>
    <w:rsid w:val="009F7612"/>
    <w:rsid w:val="009F76DA"/>
    <w:rsid w:val="00A00610"/>
    <w:rsid w:val="00A00C03"/>
    <w:rsid w:val="00A03256"/>
    <w:rsid w:val="00A047A8"/>
    <w:rsid w:val="00A049F8"/>
    <w:rsid w:val="00A05E03"/>
    <w:rsid w:val="00A06890"/>
    <w:rsid w:val="00A06CA3"/>
    <w:rsid w:val="00A07663"/>
    <w:rsid w:val="00A07D38"/>
    <w:rsid w:val="00A11B65"/>
    <w:rsid w:val="00A11D0B"/>
    <w:rsid w:val="00A11E13"/>
    <w:rsid w:val="00A14FA7"/>
    <w:rsid w:val="00A15FEB"/>
    <w:rsid w:val="00A16AED"/>
    <w:rsid w:val="00A171A4"/>
    <w:rsid w:val="00A2011D"/>
    <w:rsid w:val="00A20E8A"/>
    <w:rsid w:val="00A21AC3"/>
    <w:rsid w:val="00A22009"/>
    <w:rsid w:val="00A227C5"/>
    <w:rsid w:val="00A23080"/>
    <w:rsid w:val="00A2350F"/>
    <w:rsid w:val="00A2488A"/>
    <w:rsid w:val="00A25C2F"/>
    <w:rsid w:val="00A25C62"/>
    <w:rsid w:val="00A2636E"/>
    <w:rsid w:val="00A279EF"/>
    <w:rsid w:val="00A27E27"/>
    <w:rsid w:val="00A3007A"/>
    <w:rsid w:val="00A31C64"/>
    <w:rsid w:val="00A324CD"/>
    <w:rsid w:val="00A33EC5"/>
    <w:rsid w:val="00A34195"/>
    <w:rsid w:val="00A349AA"/>
    <w:rsid w:val="00A349FA"/>
    <w:rsid w:val="00A35259"/>
    <w:rsid w:val="00A35DDF"/>
    <w:rsid w:val="00A3666B"/>
    <w:rsid w:val="00A366CE"/>
    <w:rsid w:val="00A40FA6"/>
    <w:rsid w:val="00A420C2"/>
    <w:rsid w:val="00A43757"/>
    <w:rsid w:val="00A438E9"/>
    <w:rsid w:val="00A444EC"/>
    <w:rsid w:val="00A452D8"/>
    <w:rsid w:val="00A45AB6"/>
    <w:rsid w:val="00A47558"/>
    <w:rsid w:val="00A47EBD"/>
    <w:rsid w:val="00A5054D"/>
    <w:rsid w:val="00A50697"/>
    <w:rsid w:val="00A515D8"/>
    <w:rsid w:val="00A5433D"/>
    <w:rsid w:val="00A55472"/>
    <w:rsid w:val="00A6132A"/>
    <w:rsid w:val="00A613BC"/>
    <w:rsid w:val="00A61474"/>
    <w:rsid w:val="00A61F3D"/>
    <w:rsid w:val="00A62E07"/>
    <w:rsid w:val="00A637A0"/>
    <w:rsid w:val="00A6495A"/>
    <w:rsid w:val="00A64B8F"/>
    <w:rsid w:val="00A65698"/>
    <w:rsid w:val="00A66E23"/>
    <w:rsid w:val="00A67602"/>
    <w:rsid w:val="00A67B08"/>
    <w:rsid w:val="00A7023C"/>
    <w:rsid w:val="00A70A0D"/>
    <w:rsid w:val="00A715D5"/>
    <w:rsid w:val="00A72AF9"/>
    <w:rsid w:val="00A72F46"/>
    <w:rsid w:val="00A73AD9"/>
    <w:rsid w:val="00A74240"/>
    <w:rsid w:val="00A746D3"/>
    <w:rsid w:val="00A74C33"/>
    <w:rsid w:val="00A76C45"/>
    <w:rsid w:val="00A76F29"/>
    <w:rsid w:val="00A77798"/>
    <w:rsid w:val="00A77F79"/>
    <w:rsid w:val="00A80912"/>
    <w:rsid w:val="00A82337"/>
    <w:rsid w:val="00A82FEE"/>
    <w:rsid w:val="00A846FD"/>
    <w:rsid w:val="00A85135"/>
    <w:rsid w:val="00A86B58"/>
    <w:rsid w:val="00A9078C"/>
    <w:rsid w:val="00A92229"/>
    <w:rsid w:val="00A93ED6"/>
    <w:rsid w:val="00A96392"/>
    <w:rsid w:val="00A969A4"/>
    <w:rsid w:val="00AA0739"/>
    <w:rsid w:val="00AA172C"/>
    <w:rsid w:val="00AA1F51"/>
    <w:rsid w:val="00AA1F75"/>
    <w:rsid w:val="00AA30FC"/>
    <w:rsid w:val="00AA3FBB"/>
    <w:rsid w:val="00AA5797"/>
    <w:rsid w:val="00AA5EEB"/>
    <w:rsid w:val="00AA7B7F"/>
    <w:rsid w:val="00AA7F3A"/>
    <w:rsid w:val="00AB11E6"/>
    <w:rsid w:val="00AB2766"/>
    <w:rsid w:val="00AB2DCF"/>
    <w:rsid w:val="00AB36AC"/>
    <w:rsid w:val="00AB377C"/>
    <w:rsid w:val="00AB3CF9"/>
    <w:rsid w:val="00AB4396"/>
    <w:rsid w:val="00AB5A5E"/>
    <w:rsid w:val="00AB720C"/>
    <w:rsid w:val="00AB7229"/>
    <w:rsid w:val="00AB7835"/>
    <w:rsid w:val="00AC07F5"/>
    <w:rsid w:val="00AC106F"/>
    <w:rsid w:val="00AC15A9"/>
    <w:rsid w:val="00AC3537"/>
    <w:rsid w:val="00AC4017"/>
    <w:rsid w:val="00AC45C7"/>
    <w:rsid w:val="00AC58BB"/>
    <w:rsid w:val="00AC6E58"/>
    <w:rsid w:val="00AD049B"/>
    <w:rsid w:val="00AD154C"/>
    <w:rsid w:val="00AD1A07"/>
    <w:rsid w:val="00AD24EB"/>
    <w:rsid w:val="00AD3EAE"/>
    <w:rsid w:val="00AD5806"/>
    <w:rsid w:val="00AD7010"/>
    <w:rsid w:val="00AD75A1"/>
    <w:rsid w:val="00AE0316"/>
    <w:rsid w:val="00AE2912"/>
    <w:rsid w:val="00AE3EF1"/>
    <w:rsid w:val="00AE5B49"/>
    <w:rsid w:val="00AE6280"/>
    <w:rsid w:val="00AE6A16"/>
    <w:rsid w:val="00AE6B41"/>
    <w:rsid w:val="00AE7291"/>
    <w:rsid w:val="00AF42E0"/>
    <w:rsid w:val="00AF5185"/>
    <w:rsid w:val="00AF5E5C"/>
    <w:rsid w:val="00AF621C"/>
    <w:rsid w:val="00AF7EA3"/>
    <w:rsid w:val="00B02086"/>
    <w:rsid w:val="00B02832"/>
    <w:rsid w:val="00B037B5"/>
    <w:rsid w:val="00B03ACA"/>
    <w:rsid w:val="00B0408E"/>
    <w:rsid w:val="00B04430"/>
    <w:rsid w:val="00B0582E"/>
    <w:rsid w:val="00B0665C"/>
    <w:rsid w:val="00B07793"/>
    <w:rsid w:val="00B1060B"/>
    <w:rsid w:val="00B117B7"/>
    <w:rsid w:val="00B11F4E"/>
    <w:rsid w:val="00B12098"/>
    <w:rsid w:val="00B126DF"/>
    <w:rsid w:val="00B144F7"/>
    <w:rsid w:val="00B1528C"/>
    <w:rsid w:val="00B15F1E"/>
    <w:rsid w:val="00B161DE"/>
    <w:rsid w:val="00B17415"/>
    <w:rsid w:val="00B1776C"/>
    <w:rsid w:val="00B235A8"/>
    <w:rsid w:val="00B248F2"/>
    <w:rsid w:val="00B249DE"/>
    <w:rsid w:val="00B24C5F"/>
    <w:rsid w:val="00B257F7"/>
    <w:rsid w:val="00B25A10"/>
    <w:rsid w:val="00B26123"/>
    <w:rsid w:val="00B278CC"/>
    <w:rsid w:val="00B300B7"/>
    <w:rsid w:val="00B307F0"/>
    <w:rsid w:val="00B3224C"/>
    <w:rsid w:val="00B33F4A"/>
    <w:rsid w:val="00B3530D"/>
    <w:rsid w:val="00B3686A"/>
    <w:rsid w:val="00B37097"/>
    <w:rsid w:val="00B370C0"/>
    <w:rsid w:val="00B37CC3"/>
    <w:rsid w:val="00B40A38"/>
    <w:rsid w:val="00B4106F"/>
    <w:rsid w:val="00B41167"/>
    <w:rsid w:val="00B41827"/>
    <w:rsid w:val="00B434DA"/>
    <w:rsid w:val="00B45D6D"/>
    <w:rsid w:val="00B46903"/>
    <w:rsid w:val="00B47C13"/>
    <w:rsid w:val="00B51E7C"/>
    <w:rsid w:val="00B522DD"/>
    <w:rsid w:val="00B53A89"/>
    <w:rsid w:val="00B54D11"/>
    <w:rsid w:val="00B55261"/>
    <w:rsid w:val="00B60977"/>
    <w:rsid w:val="00B619FA"/>
    <w:rsid w:val="00B628FA"/>
    <w:rsid w:val="00B62C3D"/>
    <w:rsid w:val="00B62CAB"/>
    <w:rsid w:val="00B62DB5"/>
    <w:rsid w:val="00B63E13"/>
    <w:rsid w:val="00B63FF5"/>
    <w:rsid w:val="00B64769"/>
    <w:rsid w:val="00B64860"/>
    <w:rsid w:val="00B64976"/>
    <w:rsid w:val="00B652B3"/>
    <w:rsid w:val="00B6627A"/>
    <w:rsid w:val="00B67139"/>
    <w:rsid w:val="00B67214"/>
    <w:rsid w:val="00B6730B"/>
    <w:rsid w:val="00B67C4A"/>
    <w:rsid w:val="00B708EB"/>
    <w:rsid w:val="00B70FCA"/>
    <w:rsid w:val="00B712EE"/>
    <w:rsid w:val="00B71CB5"/>
    <w:rsid w:val="00B72CF6"/>
    <w:rsid w:val="00B738D9"/>
    <w:rsid w:val="00B73F11"/>
    <w:rsid w:val="00B74460"/>
    <w:rsid w:val="00B74711"/>
    <w:rsid w:val="00B74D27"/>
    <w:rsid w:val="00B76174"/>
    <w:rsid w:val="00B767CF"/>
    <w:rsid w:val="00B7744F"/>
    <w:rsid w:val="00B77E3E"/>
    <w:rsid w:val="00B80548"/>
    <w:rsid w:val="00B817AA"/>
    <w:rsid w:val="00B83053"/>
    <w:rsid w:val="00B8409F"/>
    <w:rsid w:val="00B84C8A"/>
    <w:rsid w:val="00B853F1"/>
    <w:rsid w:val="00B856FC"/>
    <w:rsid w:val="00B873D6"/>
    <w:rsid w:val="00B87954"/>
    <w:rsid w:val="00B906B1"/>
    <w:rsid w:val="00B90839"/>
    <w:rsid w:val="00B92453"/>
    <w:rsid w:val="00B92A06"/>
    <w:rsid w:val="00B93310"/>
    <w:rsid w:val="00B94622"/>
    <w:rsid w:val="00B94C9B"/>
    <w:rsid w:val="00B95E7E"/>
    <w:rsid w:val="00B96495"/>
    <w:rsid w:val="00BA08E4"/>
    <w:rsid w:val="00BA161B"/>
    <w:rsid w:val="00BA1EB8"/>
    <w:rsid w:val="00BA25B9"/>
    <w:rsid w:val="00BA4B65"/>
    <w:rsid w:val="00BA4BCA"/>
    <w:rsid w:val="00BA4CBE"/>
    <w:rsid w:val="00BA4D91"/>
    <w:rsid w:val="00BA5DCA"/>
    <w:rsid w:val="00BA7E6D"/>
    <w:rsid w:val="00BB02E1"/>
    <w:rsid w:val="00BB036F"/>
    <w:rsid w:val="00BB03DB"/>
    <w:rsid w:val="00BB0A6B"/>
    <w:rsid w:val="00BB39CD"/>
    <w:rsid w:val="00BB54B9"/>
    <w:rsid w:val="00BB5601"/>
    <w:rsid w:val="00BB6484"/>
    <w:rsid w:val="00BB65AF"/>
    <w:rsid w:val="00BB73A5"/>
    <w:rsid w:val="00BC11DE"/>
    <w:rsid w:val="00BC1409"/>
    <w:rsid w:val="00BC1713"/>
    <w:rsid w:val="00BC1880"/>
    <w:rsid w:val="00BC20DF"/>
    <w:rsid w:val="00BC29DA"/>
    <w:rsid w:val="00BC35CE"/>
    <w:rsid w:val="00BC35FB"/>
    <w:rsid w:val="00BC3BE9"/>
    <w:rsid w:val="00BC6A30"/>
    <w:rsid w:val="00BD0E6B"/>
    <w:rsid w:val="00BD2D72"/>
    <w:rsid w:val="00BD32C1"/>
    <w:rsid w:val="00BD5568"/>
    <w:rsid w:val="00BD68B8"/>
    <w:rsid w:val="00BD6E59"/>
    <w:rsid w:val="00BD7566"/>
    <w:rsid w:val="00BD7AEC"/>
    <w:rsid w:val="00BE0B54"/>
    <w:rsid w:val="00BE2FC3"/>
    <w:rsid w:val="00BE342F"/>
    <w:rsid w:val="00BE6494"/>
    <w:rsid w:val="00BE7595"/>
    <w:rsid w:val="00BE7BC3"/>
    <w:rsid w:val="00BF0841"/>
    <w:rsid w:val="00BF1B32"/>
    <w:rsid w:val="00BF2799"/>
    <w:rsid w:val="00BF29AF"/>
    <w:rsid w:val="00BF3026"/>
    <w:rsid w:val="00BF3842"/>
    <w:rsid w:val="00BF4269"/>
    <w:rsid w:val="00BF6E5E"/>
    <w:rsid w:val="00BF7654"/>
    <w:rsid w:val="00C04910"/>
    <w:rsid w:val="00C04A2C"/>
    <w:rsid w:val="00C04E7B"/>
    <w:rsid w:val="00C0583C"/>
    <w:rsid w:val="00C0588E"/>
    <w:rsid w:val="00C072A6"/>
    <w:rsid w:val="00C0771A"/>
    <w:rsid w:val="00C07A8B"/>
    <w:rsid w:val="00C10033"/>
    <w:rsid w:val="00C12473"/>
    <w:rsid w:val="00C137C1"/>
    <w:rsid w:val="00C13B57"/>
    <w:rsid w:val="00C13C61"/>
    <w:rsid w:val="00C20D0D"/>
    <w:rsid w:val="00C21DAA"/>
    <w:rsid w:val="00C220F5"/>
    <w:rsid w:val="00C2373F"/>
    <w:rsid w:val="00C25875"/>
    <w:rsid w:val="00C25DF7"/>
    <w:rsid w:val="00C26294"/>
    <w:rsid w:val="00C2751D"/>
    <w:rsid w:val="00C30203"/>
    <w:rsid w:val="00C30EF1"/>
    <w:rsid w:val="00C310BB"/>
    <w:rsid w:val="00C31FDE"/>
    <w:rsid w:val="00C33A00"/>
    <w:rsid w:val="00C34334"/>
    <w:rsid w:val="00C34ABD"/>
    <w:rsid w:val="00C34E87"/>
    <w:rsid w:val="00C359C8"/>
    <w:rsid w:val="00C35F2A"/>
    <w:rsid w:val="00C37AEE"/>
    <w:rsid w:val="00C40163"/>
    <w:rsid w:val="00C41EFC"/>
    <w:rsid w:val="00C43C91"/>
    <w:rsid w:val="00C46161"/>
    <w:rsid w:val="00C461EC"/>
    <w:rsid w:val="00C4793C"/>
    <w:rsid w:val="00C52068"/>
    <w:rsid w:val="00C54735"/>
    <w:rsid w:val="00C548EF"/>
    <w:rsid w:val="00C54C56"/>
    <w:rsid w:val="00C553AA"/>
    <w:rsid w:val="00C570A1"/>
    <w:rsid w:val="00C5750E"/>
    <w:rsid w:val="00C578C8"/>
    <w:rsid w:val="00C5792C"/>
    <w:rsid w:val="00C60CC1"/>
    <w:rsid w:val="00C618D1"/>
    <w:rsid w:val="00C61BA0"/>
    <w:rsid w:val="00C61FDC"/>
    <w:rsid w:val="00C62024"/>
    <w:rsid w:val="00C62A81"/>
    <w:rsid w:val="00C63896"/>
    <w:rsid w:val="00C6518D"/>
    <w:rsid w:val="00C65B67"/>
    <w:rsid w:val="00C66340"/>
    <w:rsid w:val="00C66B78"/>
    <w:rsid w:val="00C66D02"/>
    <w:rsid w:val="00C66E6B"/>
    <w:rsid w:val="00C67CCC"/>
    <w:rsid w:val="00C67E4A"/>
    <w:rsid w:val="00C70CC6"/>
    <w:rsid w:val="00C71F7A"/>
    <w:rsid w:val="00C74047"/>
    <w:rsid w:val="00C74523"/>
    <w:rsid w:val="00C750BA"/>
    <w:rsid w:val="00C751E9"/>
    <w:rsid w:val="00C82074"/>
    <w:rsid w:val="00C839BD"/>
    <w:rsid w:val="00C849F5"/>
    <w:rsid w:val="00C84A75"/>
    <w:rsid w:val="00C8567A"/>
    <w:rsid w:val="00C85C57"/>
    <w:rsid w:val="00C869BE"/>
    <w:rsid w:val="00C86AF5"/>
    <w:rsid w:val="00C8701C"/>
    <w:rsid w:val="00C90424"/>
    <w:rsid w:val="00C905BF"/>
    <w:rsid w:val="00C90E40"/>
    <w:rsid w:val="00C91424"/>
    <w:rsid w:val="00C91492"/>
    <w:rsid w:val="00C930B6"/>
    <w:rsid w:val="00C943D7"/>
    <w:rsid w:val="00C95FC7"/>
    <w:rsid w:val="00CA057D"/>
    <w:rsid w:val="00CA204A"/>
    <w:rsid w:val="00CA2606"/>
    <w:rsid w:val="00CA6DCA"/>
    <w:rsid w:val="00CA76E8"/>
    <w:rsid w:val="00CB02F4"/>
    <w:rsid w:val="00CB1168"/>
    <w:rsid w:val="00CB1259"/>
    <w:rsid w:val="00CB1C16"/>
    <w:rsid w:val="00CB34BF"/>
    <w:rsid w:val="00CB48C2"/>
    <w:rsid w:val="00CB57C1"/>
    <w:rsid w:val="00CB5D44"/>
    <w:rsid w:val="00CB6DE1"/>
    <w:rsid w:val="00CC2550"/>
    <w:rsid w:val="00CC2DBC"/>
    <w:rsid w:val="00CC31DA"/>
    <w:rsid w:val="00CC4726"/>
    <w:rsid w:val="00CC482B"/>
    <w:rsid w:val="00CC492A"/>
    <w:rsid w:val="00CC4DB4"/>
    <w:rsid w:val="00CC6E5A"/>
    <w:rsid w:val="00CC7909"/>
    <w:rsid w:val="00CC7EF9"/>
    <w:rsid w:val="00CD103C"/>
    <w:rsid w:val="00CD398F"/>
    <w:rsid w:val="00CD3C5A"/>
    <w:rsid w:val="00CD40A5"/>
    <w:rsid w:val="00CD49D1"/>
    <w:rsid w:val="00CD4ECB"/>
    <w:rsid w:val="00CD502F"/>
    <w:rsid w:val="00CD5200"/>
    <w:rsid w:val="00CD5214"/>
    <w:rsid w:val="00CD5579"/>
    <w:rsid w:val="00CD5B1C"/>
    <w:rsid w:val="00CD610C"/>
    <w:rsid w:val="00CD7B96"/>
    <w:rsid w:val="00CE028D"/>
    <w:rsid w:val="00CE3B19"/>
    <w:rsid w:val="00CE4433"/>
    <w:rsid w:val="00CE479E"/>
    <w:rsid w:val="00CE557A"/>
    <w:rsid w:val="00CE5B96"/>
    <w:rsid w:val="00CE6547"/>
    <w:rsid w:val="00CE6C12"/>
    <w:rsid w:val="00CE7A1D"/>
    <w:rsid w:val="00CE7B62"/>
    <w:rsid w:val="00CE7C27"/>
    <w:rsid w:val="00CF1453"/>
    <w:rsid w:val="00CF206F"/>
    <w:rsid w:val="00CF25F1"/>
    <w:rsid w:val="00CF3F64"/>
    <w:rsid w:val="00CF5977"/>
    <w:rsid w:val="00CF6F46"/>
    <w:rsid w:val="00CF7F3E"/>
    <w:rsid w:val="00D00136"/>
    <w:rsid w:val="00D00B3A"/>
    <w:rsid w:val="00D011C5"/>
    <w:rsid w:val="00D01FC2"/>
    <w:rsid w:val="00D02F88"/>
    <w:rsid w:val="00D06213"/>
    <w:rsid w:val="00D06571"/>
    <w:rsid w:val="00D06DAC"/>
    <w:rsid w:val="00D07060"/>
    <w:rsid w:val="00D07363"/>
    <w:rsid w:val="00D073BA"/>
    <w:rsid w:val="00D07438"/>
    <w:rsid w:val="00D07D77"/>
    <w:rsid w:val="00D11943"/>
    <w:rsid w:val="00D12079"/>
    <w:rsid w:val="00D12426"/>
    <w:rsid w:val="00D124E5"/>
    <w:rsid w:val="00D12D0F"/>
    <w:rsid w:val="00D1349D"/>
    <w:rsid w:val="00D14F1C"/>
    <w:rsid w:val="00D1508F"/>
    <w:rsid w:val="00D17FCA"/>
    <w:rsid w:val="00D20092"/>
    <w:rsid w:val="00D2084D"/>
    <w:rsid w:val="00D210F8"/>
    <w:rsid w:val="00D2482A"/>
    <w:rsid w:val="00D25E36"/>
    <w:rsid w:val="00D26DC3"/>
    <w:rsid w:val="00D26F2D"/>
    <w:rsid w:val="00D309DE"/>
    <w:rsid w:val="00D31C05"/>
    <w:rsid w:val="00D321AA"/>
    <w:rsid w:val="00D32C4B"/>
    <w:rsid w:val="00D32FA2"/>
    <w:rsid w:val="00D35A2F"/>
    <w:rsid w:val="00D37375"/>
    <w:rsid w:val="00D37B1E"/>
    <w:rsid w:val="00D409BE"/>
    <w:rsid w:val="00D40A72"/>
    <w:rsid w:val="00D41302"/>
    <w:rsid w:val="00D4294B"/>
    <w:rsid w:val="00D4388F"/>
    <w:rsid w:val="00D44C26"/>
    <w:rsid w:val="00D47600"/>
    <w:rsid w:val="00D50FD4"/>
    <w:rsid w:val="00D52120"/>
    <w:rsid w:val="00D54947"/>
    <w:rsid w:val="00D5498E"/>
    <w:rsid w:val="00D54BD3"/>
    <w:rsid w:val="00D5572F"/>
    <w:rsid w:val="00D565A5"/>
    <w:rsid w:val="00D565E7"/>
    <w:rsid w:val="00D57467"/>
    <w:rsid w:val="00D5760E"/>
    <w:rsid w:val="00D60087"/>
    <w:rsid w:val="00D611A4"/>
    <w:rsid w:val="00D63644"/>
    <w:rsid w:val="00D63FAA"/>
    <w:rsid w:val="00D64134"/>
    <w:rsid w:val="00D64D1F"/>
    <w:rsid w:val="00D65786"/>
    <w:rsid w:val="00D65B20"/>
    <w:rsid w:val="00D6704F"/>
    <w:rsid w:val="00D6768A"/>
    <w:rsid w:val="00D67F94"/>
    <w:rsid w:val="00D711EC"/>
    <w:rsid w:val="00D71D13"/>
    <w:rsid w:val="00D7290D"/>
    <w:rsid w:val="00D74336"/>
    <w:rsid w:val="00D7511D"/>
    <w:rsid w:val="00D75BEB"/>
    <w:rsid w:val="00D75D79"/>
    <w:rsid w:val="00D76F79"/>
    <w:rsid w:val="00D803C1"/>
    <w:rsid w:val="00D813BE"/>
    <w:rsid w:val="00D82188"/>
    <w:rsid w:val="00D82961"/>
    <w:rsid w:val="00D82A66"/>
    <w:rsid w:val="00D83170"/>
    <w:rsid w:val="00D86035"/>
    <w:rsid w:val="00D866EA"/>
    <w:rsid w:val="00D90A50"/>
    <w:rsid w:val="00D910A2"/>
    <w:rsid w:val="00D93BE8"/>
    <w:rsid w:val="00D96D34"/>
    <w:rsid w:val="00D96FF9"/>
    <w:rsid w:val="00DA013C"/>
    <w:rsid w:val="00DA0867"/>
    <w:rsid w:val="00DA0901"/>
    <w:rsid w:val="00DA2C26"/>
    <w:rsid w:val="00DA3487"/>
    <w:rsid w:val="00DA4E9F"/>
    <w:rsid w:val="00DA64EE"/>
    <w:rsid w:val="00DB06C0"/>
    <w:rsid w:val="00DB19E9"/>
    <w:rsid w:val="00DB1FBF"/>
    <w:rsid w:val="00DB231B"/>
    <w:rsid w:val="00DB2EAD"/>
    <w:rsid w:val="00DB3208"/>
    <w:rsid w:val="00DB3F44"/>
    <w:rsid w:val="00DB405A"/>
    <w:rsid w:val="00DB48CF"/>
    <w:rsid w:val="00DB4C97"/>
    <w:rsid w:val="00DB5212"/>
    <w:rsid w:val="00DB5F0F"/>
    <w:rsid w:val="00DB6777"/>
    <w:rsid w:val="00DB734A"/>
    <w:rsid w:val="00DB796E"/>
    <w:rsid w:val="00DC0348"/>
    <w:rsid w:val="00DC1B05"/>
    <w:rsid w:val="00DC1C69"/>
    <w:rsid w:val="00DC232A"/>
    <w:rsid w:val="00DC2588"/>
    <w:rsid w:val="00DC34AC"/>
    <w:rsid w:val="00DC3731"/>
    <w:rsid w:val="00DC3A90"/>
    <w:rsid w:val="00DC4748"/>
    <w:rsid w:val="00DC564B"/>
    <w:rsid w:val="00DC5CBE"/>
    <w:rsid w:val="00DC5EEF"/>
    <w:rsid w:val="00DD01C2"/>
    <w:rsid w:val="00DD05A6"/>
    <w:rsid w:val="00DD15B8"/>
    <w:rsid w:val="00DD1612"/>
    <w:rsid w:val="00DD1E1D"/>
    <w:rsid w:val="00DD200D"/>
    <w:rsid w:val="00DD203B"/>
    <w:rsid w:val="00DD2DC6"/>
    <w:rsid w:val="00DD3BF3"/>
    <w:rsid w:val="00DD441E"/>
    <w:rsid w:val="00DD5E77"/>
    <w:rsid w:val="00DD5F02"/>
    <w:rsid w:val="00DD6A99"/>
    <w:rsid w:val="00DD77EF"/>
    <w:rsid w:val="00DE22D6"/>
    <w:rsid w:val="00DE2A3A"/>
    <w:rsid w:val="00DE333B"/>
    <w:rsid w:val="00DE4564"/>
    <w:rsid w:val="00DE4D56"/>
    <w:rsid w:val="00DE6DBD"/>
    <w:rsid w:val="00DE6E5C"/>
    <w:rsid w:val="00DF0436"/>
    <w:rsid w:val="00DF0AF2"/>
    <w:rsid w:val="00DF1827"/>
    <w:rsid w:val="00DF3078"/>
    <w:rsid w:val="00DF3FBC"/>
    <w:rsid w:val="00DF5118"/>
    <w:rsid w:val="00DF5257"/>
    <w:rsid w:val="00DF5B68"/>
    <w:rsid w:val="00DF5F7F"/>
    <w:rsid w:val="00DF6FC9"/>
    <w:rsid w:val="00DF7924"/>
    <w:rsid w:val="00DF7F96"/>
    <w:rsid w:val="00E01A7D"/>
    <w:rsid w:val="00E01C7C"/>
    <w:rsid w:val="00E03468"/>
    <w:rsid w:val="00E03F19"/>
    <w:rsid w:val="00E0417C"/>
    <w:rsid w:val="00E04A3D"/>
    <w:rsid w:val="00E05CD2"/>
    <w:rsid w:val="00E06220"/>
    <w:rsid w:val="00E078C8"/>
    <w:rsid w:val="00E13235"/>
    <w:rsid w:val="00E14928"/>
    <w:rsid w:val="00E14E43"/>
    <w:rsid w:val="00E151F4"/>
    <w:rsid w:val="00E15543"/>
    <w:rsid w:val="00E164C2"/>
    <w:rsid w:val="00E20186"/>
    <w:rsid w:val="00E202A4"/>
    <w:rsid w:val="00E208FE"/>
    <w:rsid w:val="00E20D5D"/>
    <w:rsid w:val="00E23B07"/>
    <w:rsid w:val="00E241C7"/>
    <w:rsid w:val="00E25617"/>
    <w:rsid w:val="00E261B8"/>
    <w:rsid w:val="00E26F72"/>
    <w:rsid w:val="00E27865"/>
    <w:rsid w:val="00E27AB9"/>
    <w:rsid w:val="00E309FD"/>
    <w:rsid w:val="00E31080"/>
    <w:rsid w:val="00E33440"/>
    <w:rsid w:val="00E33E6F"/>
    <w:rsid w:val="00E37374"/>
    <w:rsid w:val="00E3757F"/>
    <w:rsid w:val="00E40B07"/>
    <w:rsid w:val="00E43700"/>
    <w:rsid w:val="00E4449B"/>
    <w:rsid w:val="00E46E8F"/>
    <w:rsid w:val="00E472D5"/>
    <w:rsid w:val="00E50A92"/>
    <w:rsid w:val="00E50C2A"/>
    <w:rsid w:val="00E5166A"/>
    <w:rsid w:val="00E51B15"/>
    <w:rsid w:val="00E51CA7"/>
    <w:rsid w:val="00E51D89"/>
    <w:rsid w:val="00E52027"/>
    <w:rsid w:val="00E54E9E"/>
    <w:rsid w:val="00E55188"/>
    <w:rsid w:val="00E55199"/>
    <w:rsid w:val="00E555CB"/>
    <w:rsid w:val="00E560AB"/>
    <w:rsid w:val="00E560D7"/>
    <w:rsid w:val="00E57318"/>
    <w:rsid w:val="00E611A7"/>
    <w:rsid w:val="00E61310"/>
    <w:rsid w:val="00E614EE"/>
    <w:rsid w:val="00E615A5"/>
    <w:rsid w:val="00E62043"/>
    <w:rsid w:val="00E63DDC"/>
    <w:rsid w:val="00E64B74"/>
    <w:rsid w:val="00E65769"/>
    <w:rsid w:val="00E65DF2"/>
    <w:rsid w:val="00E67542"/>
    <w:rsid w:val="00E6765E"/>
    <w:rsid w:val="00E6770E"/>
    <w:rsid w:val="00E7098A"/>
    <w:rsid w:val="00E70B16"/>
    <w:rsid w:val="00E71AD7"/>
    <w:rsid w:val="00E71E5B"/>
    <w:rsid w:val="00E721EB"/>
    <w:rsid w:val="00E72307"/>
    <w:rsid w:val="00E74076"/>
    <w:rsid w:val="00E74101"/>
    <w:rsid w:val="00E75209"/>
    <w:rsid w:val="00E76A1C"/>
    <w:rsid w:val="00E76E5E"/>
    <w:rsid w:val="00E803E6"/>
    <w:rsid w:val="00E80890"/>
    <w:rsid w:val="00E8098E"/>
    <w:rsid w:val="00E813C7"/>
    <w:rsid w:val="00E81BD9"/>
    <w:rsid w:val="00E82047"/>
    <w:rsid w:val="00E83741"/>
    <w:rsid w:val="00E8515E"/>
    <w:rsid w:val="00E86832"/>
    <w:rsid w:val="00E87323"/>
    <w:rsid w:val="00E87D76"/>
    <w:rsid w:val="00E87D7D"/>
    <w:rsid w:val="00E90E48"/>
    <w:rsid w:val="00E91317"/>
    <w:rsid w:val="00E91F7A"/>
    <w:rsid w:val="00E95206"/>
    <w:rsid w:val="00E96413"/>
    <w:rsid w:val="00E96AD4"/>
    <w:rsid w:val="00EA1A11"/>
    <w:rsid w:val="00EA1A3A"/>
    <w:rsid w:val="00EA1A7D"/>
    <w:rsid w:val="00EA1D62"/>
    <w:rsid w:val="00EA1E2E"/>
    <w:rsid w:val="00EA1E80"/>
    <w:rsid w:val="00EA2E42"/>
    <w:rsid w:val="00EA5523"/>
    <w:rsid w:val="00EA55FB"/>
    <w:rsid w:val="00EA5775"/>
    <w:rsid w:val="00EA5D4F"/>
    <w:rsid w:val="00EA7E6C"/>
    <w:rsid w:val="00EB04B3"/>
    <w:rsid w:val="00EB1297"/>
    <w:rsid w:val="00EB13C2"/>
    <w:rsid w:val="00EB1BD1"/>
    <w:rsid w:val="00EB1C51"/>
    <w:rsid w:val="00EB1C73"/>
    <w:rsid w:val="00EB3CC5"/>
    <w:rsid w:val="00EB41EF"/>
    <w:rsid w:val="00EB4801"/>
    <w:rsid w:val="00EB5C69"/>
    <w:rsid w:val="00EB69B2"/>
    <w:rsid w:val="00EC07C0"/>
    <w:rsid w:val="00EC170E"/>
    <w:rsid w:val="00EC1847"/>
    <w:rsid w:val="00EC1E46"/>
    <w:rsid w:val="00EC29EC"/>
    <w:rsid w:val="00EC39EE"/>
    <w:rsid w:val="00EC66B7"/>
    <w:rsid w:val="00EC6755"/>
    <w:rsid w:val="00EC6C2C"/>
    <w:rsid w:val="00EC6F3B"/>
    <w:rsid w:val="00EC7282"/>
    <w:rsid w:val="00EC72C9"/>
    <w:rsid w:val="00ED0738"/>
    <w:rsid w:val="00ED09C9"/>
    <w:rsid w:val="00ED1859"/>
    <w:rsid w:val="00ED2181"/>
    <w:rsid w:val="00ED268E"/>
    <w:rsid w:val="00ED2DAE"/>
    <w:rsid w:val="00ED4327"/>
    <w:rsid w:val="00ED4FCD"/>
    <w:rsid w:val="00ED5DCB"/>
    <w:rsid w:val="00ED645D"/>
    <w:rsid w:val="00ED6BD3"/>
    <w:rsid w:val="00ED75F4"/>
    <w:rsid w:val="00EE0A85"/>
    <w:rsid w:val="00EE268C"/>
    <w:rsid w:val="00EE3011"/>
    <w:rsid w:val="00EE3148"/>
    <w:rsid w:val="00EE4818"/>
    <w:rsid w:val="00EE5DC9"/>
    <w:rsid w:val="00EF1856"/>
    <w:rsid w:val="00EF1C43"/>
    <w:rsid w:val="00EF38AD"/>
    <w:rsid w:val="00EF3C3E"/>
    <w:rsid w:val="00EF4E25"/>
    <w:rsid w:val="00EF4E3E"/>
    <w:rsid w:val="00EF66D9"/>
    <w:rsid w:val="00EF69C9"/>
    <w:rsid w:val="00EF79A9"/>
    <w:rsid w:val="00F000CE"/>
    <w:rsid w:val="00F00D27"/>
    <w:rsid w:val="00F025CD"/>
    <w:rsid w:val="00F03431"/>
    <w:rsid w:val="00F03A15"/>
    <w:rsid w:val="00F079C1"/>
    <w:rsid w:val="00F07E66"/>
    <w:rsid w:val="00F103C1"/>
    <w:rsid w:val="00F11105"/>
    <w:rsid w:val="00F11398"/>
    <w:rsid w:val="00F116B0"/>
    <w:rsid w:val="00F128FD"/>
    <w:rsid w:val="00F1443D"/>
    <w:rsid w:val="00F1523F"/>
    <w:rsid w:val="00F156ED"/>
    <w:rsid w:val="00F160C9"/>
    <w:rsid w:val="00F1668E"/>
    <w:rsid w:val="00F20278"/>
    <w:rsid w:val="00F20F4A"/>
    <w:rsid w:val="00F217FC"/>
    <w:rsid w:val="00F2183E"/>
    <w:rsid w:val="00F21EAA"/>
    <w:rsid w:val="00F22BE9"/>
    <w:rsid w:val="00F23574"/>
    <w:rsid w:val="00F235E2"/>
    <w:rsid w:val="00F2367E"/>
    <w:rsid w:val="00F23C7F"/>
    <w:rsid w:val="00F24163"/>
    <w:rsid w:val="00F268DF"/>
    <w:rsid w:val="00F277F3"/>
    <w:rsid w:val="00F27FC8"/>
    <w:rsid w:val="00F30071"/>
    <w:rsid w:val="00F3080F"/>
    <w:rsid w:val="00F30A87"/>
    <w:rsid w:val="00F31055"/>
    <w:rsid w:val="00F31D11"/>
    <w:rsid w:val="00F3404B"/>
    <w:rsid w:val="00F340AE"/>
    <w:rsid w:val="00F3413E"/>
    <w:rsid w:val="00F356E9"/>
    <w:rsid w:val="00F36AB2"/>
    <w:rsid w:val="00F41A60"/>
    <w:rsid w:val="00F42411"/>
    <w:rsid w:val="00F44338"/>
    <w:rsid w:val="00F443CD"/>
    <w:rsid w:val="00F44702"/>
    <w:rsid w:val="00F44FEC"/>
    <w:rsid w:val="00F4538E"/>
    <w:rsid w:val="00F455E6"/>
    <w:rsid w:val="00F468B5"/>
    <w:rsid w:val="00F50F5E"/>
    <w:rsid w:val="00F523E4"/>
    <w:rsid w:val="00F5323D"/>
    <w:rsid w:val="00F538A1"/>
    <w:rsid w:val="00F53FE5"/>
    <w:rsid w:val="00F545C0"/>
    <w:rsid w:val="00F57779"/>
    <w:rsid w:val="00F60C12"/>
    <w:rsid w:val="00F61033"/>
    <w:rsid w:val="00F61870"/>
    <w:rsid w:val="00F6262F"/>
    <w:rsid w:val="00F632F9"/>
    <w:rsid w:val="00F637CC"/>
    <w:rsid w:val="00F642CD"/>
    <w:rsid w:val="00F66D21"/>
    <w:rsid w:val="00F66EF8"/>
    <w:rsid w:val="00F67BAE"/>
    <w:rsid w:val="00F704FE"/>
    <w:rsid w:val="00F705E1"/>
    <w:rsid w:val="00F71AE8"/>
    <w:rsid w:val="00F720D4"/>
    <w:rsid w:val="00F73709"/>
    <w:rsid w:val="00F73F3C"/>
    <w:rsid w:val="00F74B06"/>
    <w:rsid w:val="00F76AF1"/>
    <w:rsid w:val="00F77192"/>
    <w:rsid w:val="00F80195"/>
    <w:rsid w:val="00F80B45"/>
    <w:rsid w:val="00F80F14"/>
    <w:rsid w:val="00F82197"/>
    <w:rsid w:val="00F82F93"/>
    <w:rsid w:val="00F82FA0"/>
    <w:rsid w:val="00F83695"/>
    <w:rsid w:val="00F849D2"/>
    <w:rsid w:val="00F85329"/>
    <w:rsid w:val="00F8590E"/>
    <w:rsid w:val="00F85D25"/>
    <w:rsid w:val="00F8678A"/>
    <w:rsid w:val="00F86B14"/>
    <w:rsid w:val="00F877E6"/>
    <w:rsid w:val="00F87EAC"/>
    <w:rsid w:val="00F9095C"/>
    <w:rsid w:val="00F91D8F"/>
    <w:rsid w:val="00F9448F"/>
    <w:rsid w:val="00F94CC2"/>
    <w:rsid w:val="00F95749"/>
    <w:rsid w:val="00F962A3"/>
    <w:rsid w:val="00F970B7"/>
    <w:rsid w:val="00F97173"/>
    <w:rsid w:val="00FA0095"/>
    <w:rsid w:val="00FA03C2"/>
    <w:rsid w:val="00FA1121"/>
    <w:rsid w:val="00FA3D28"/>
    <w:rsid w:val="00FA4021"/>
    <w:rsid w:val="00FA498E"/>
    <w:rsid w:val="00FA54CA"/>
    <w:rsid w:val="00FA54D2"/>
    <w:rsid w:val="00FA5911"/>
    <w:rsid w:val="00FA6DF9"/>
    <w:rsid w:val="00FB1CFE"/>
    <w:rsid w:val="00FB25CE"/>
    <w:rsid w:val="00FB3FF2"/>
    <w:rsid w:val="00FB4D6B"/>
    <w:rsid w:val="00FB5225"/>
    <w:rsid w:val="00FB5654"/>
    <w:rsid w:val="00FB58D8"/>
    <w:rsid w:val="00FB620C"/>
    <w:rsid w:val="00FB634F"/>
    <w:rsid w:val="00FB652C"/>
    <w:rsid w:val="00FB6C51"/>
    <w:rsid w:val="00FB707C"/>
    <w:rsid w:val="00FC12FB"/>
    <w:rsid w:val="00FC15B1"/>
    <w:rsid w:val="00FC5176"/>
    <w:rsid w:val="00FC7B76"/>
    <w:rsid w:val="00FD2C45"/>
    <w:rsid w:val="00FD3F6B"/>
    <w:rsid w:val="00FD57D2"/>
    <w:rsid w:val="00FE19C0"/>
    <w:rsid w:val="00FE440F"/>
    <w:rsid w:val="00FE51CF"/>
    <w:rsid w:val="00FE55DD"/>
    <w:rsid w:val="00FE58EA"/>
    <w:rsid w:val="00FE5F48"/>
    <w:rsid w:val="00FE644F"/>
    <w:rsid w:val="00FE713B"/>
    <w:rsid w:val="00FE75F9"/>
    <w:rsid w:val="00FE7BFC"/>
    <w:rsid w:val="00FF0B90"/>
    <w:rsid w:val="00FF1112"/>
    <w:rsid w:val="00FF111A"/>
    <w:rsid w:val="00FF3639"/>
    <w:rsid w:val="00FF4674"/>
    <w:rsid w:val="00FF5CA4"/>
    <w:rsid w:val="00FF6CCC"/>
    <w:rsid w:val="00FF79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9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ajorHAnsi"/>
        <w:color w:val="808080"/>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024"/>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6566A9"/>
  </w:style>
  <w:style w:type="paragraph" w:styleId="Footer">
    <w:name w:val="footer"/>
    <w:basedOn w:val="Normal"/>
    <w:link w:val="FooterChar"/>
    <w:uiPriority w:val="99"/>
    <w:unhideWhenUsed/>
    <w:rsid w:val="00E560AB"/>
    <w:pPr>
      <w:tabs>
        <w:tab w:val="center" w:pos="4680"/>
        <w:tab w:val="right" w:pos="9360"/>
      </w:tabs>
    </w:pPr>
  </w:style>
  <w:style w:type="character" w:customStyle="1" w:styleId="FooterChar">
    <w:name w:val="Footer Char"/>
    <w:basedOn w:val="DefaultParagraphFont"/>
    <w:link w:val="Footer"/>
    <w:uiPriority w:val="99"/>
    <w:rsid w:val="00E560AB"/>
  </w:style>
  <w:style w:type="paragraph" w:styleId="ListParagraph">
    <w:name w:val="List Paragraph"/>
    <w:basedOn w:val="Normal"/>
    <w:uiPriority w:val="34"/>
    <w:qFormat/>
    <w:rsid w:val="0024773C"/>
    <w:pPr>
      <w:ind w:left="720"/>
      <w:contextualSpacing/>
    </w:pPr>
  </w:style>
  <w:style w:type="paragraph" w:styleId="NormalWeb">
    <w:name w:val="Normal (Web)"/>
    <w:basedOn w:val="Normal"/>
    <w:uiPriority w:val="99"/>
    <w:semiHidden/>
    <w:unhideWhenUsed/>
    <w:rsid w:val="000E6464"/>
    <w:rPr>
      <w:rFonts w:ascii="Times New Roman" w:hAnsi="Times New Roman" w:cs="Times New Roman"/>
    </w:rPr>
  </w:style>
  <w:style w:type="character" w:styleId="Hyperlink">
    <w:name w:val="Hyperlink"/>
    <w:basedOn w:val="DefaultParagraphFont"/>
    <w:uiPriority w:val="99"/>
    <w:unhideWhenUsed/>
    <w:rsid w:val="002F155E"/>
    <w:rPr>
      <w:color w:val="0000FF" w:themeColor="hyperlink"/>
      <w:u w:val="single"/>
    </w:rPr>
  </w:style>
  <w:style w:type="character" w:customStyle="1" w:styleId="UnresolvedMention1">
    <w:name w:val="Unresolved Mention1"/>
    <w:basedOn w:val="DefaultParagraphFont"/>
    <w:uiPriority w:val="99"/>
    <w:semiHidden/>
    <w:unhideWhenUsed/>
    <w:rsid w:val="002F155E"/>
    <w:rPr>
      <w:color w:val="605E5C"/>
      <w:shd w:val="clear" w:color="auto" w:fill="E1DFDD"/>
    </w:rPr>
  </w:style>
  <w:style w:type="character" w:customStyle="1" w:styleId="mord">
    <w:name w:val="mord"/>
    <w:basedOn w:val="DefaultParagraphFont"/>
    <w:rsid w:val="00F03A15"/>
  </w:style>
  <w:style w:type="character" w:styleId="Strong">
    <w:name w:val="Strong"/>
    <w:basedOn w:val="DefaultParagraphFont"/>
    <w:uiPriority w:val="22"/>
    <w:qFormat/>
    <w:rsid w:val="006522CC"/>
    <w:rPr>
      <w:b/>
      <w:bCs/>
    </w:rPr>
  </w:style>
  <w:style w:type="character" w:styleId="Emphasis">
    <w:name w:val="Emphasis"/>
    <w:basedOn w:val="DefaultParagraphFont"/>
    <w:uiPriority w:val="20"/>
    <w:qFormat/>
    <w:rsid w:val="00E37374"/>
    <w:rPr>
      <w:i/>
      <w:iCs/>
    </w:rPr>
  </w:style>
  <w:style w:type="character" w:styleId="PlaceholderText">
    <w:name w:val="Placeholder Text"/>
    <w:basedOn w:val="DefaultParagraphFont"/>
    <w:uiPriority w:val="99"/>
    <w:semiHidden/>
    <w:rsid w:val="002F4DE3"/>
    <w:rPr>
      <w:color w:val="666666"/>
    </w:rPr>
  </w:style>
  <w:style w:type="character" w:customStyle="1" w:styleId="cf01">
    <w:name w:val="cf01"/>
    <w:basedOn w:val="DefaultParagraphFont"/>
    <w:rsid w:val="001F6821"/>
    <w:rPr>
      <w:rFonts w:ascii="Segoe UI" w:hAnsi="Segoe UI" w:cs="Segoe UI" w:hint="default"/>
      <w:sz w:val="18"/>
      <w:szCs w:val="18"/>
    </w:rPr>
  </w:style>
  <w:style w:type="character" w:styleId="CommentReference">
    <w:name w:val="annotation reference"/>
    <w:basedOn w:val="DefaultParagraphFont"/>
    <w:uiPriority w:val="99"/>
    <w:semiHidden/>
    <w:unhideWhenUsed/>
    <w:rsid w:val="00627A82"/>
    <w:rPr>
      <w:sz w:val="16"/>
      <w:szCs w:val="16"/>
    </w:rPr>
  </w:style>
  <w:style w:type="paragraph" w:styleId="CommentText">
    <w:name w:val="annotation text"/>
    <w:basedOn w:val="Normal"/>
    <w:link w:val="CommentTextChar"/>
    <w:uiPriority w:val="99"/>
    <w:unhideWhenUsed/>
    <w:rsid w:val="00627A82"/>
    <w:rPr>
      <w:sz w:val="20"/>
      <w:szCs w:val="20"/>
    </w:rPr>
  </w:style>
  <w:style w:type="character" w:customStyle="1" w:styleId="CommentTextChar">
    <w:name w:val="Comment Text Char"/>
    <w:basedOn w:val="DefaultParagraphFont"/>
    <w:link w:val="CommentText"/>
    <w:uiPriority w:val="99"/>
    <w:rsid w:val="00627A82"/>
    <w:rPr>
      <w:sz w:val="20"/>
      <w:szCs w:val="20"/>
    </w:rPr>
  </w:style>
  <w:style w:type="paragraph" w:styleId="CommentSubject">
    <w:name w:val="annotation subject"/>
    <w:basedOn w:val="CommentText"/>
    <w:next w:val="CommentText"/>
    <w:link w:val="CommentSubjectChar"/>
    <w:uiPriority w:val="99"/>
    <w:semiHidden/>
    <w:unhideWhenUsed/>
    <w:rsid w:val="00627A82"/>
    <w:rPr>
      <w:b/>
      <w:bCs/>
    </w:rPr>
  </w:style>
  <w:style w:type="character" w:customStyle="1" w:styleId="CommentSubjectChar">
    <w:name w:val="Comment Subject Char"/>
    <w:basedOn w:val="CommentTextChar"/>
    <w:link w:val="CommentSubject"/>
    <w:uiPriority w:val="99"/>
    <w:semiHidden/>
    <w:rsid w:val="00627A82"/>
    <w:rPr>
      <w:b/>
      <w:bCs/>
      <w:sz w:val="20"/>
      <w:szCs w:val="20"/>
    </w:rPr>
  </w:style>
  <w:style w:type="paragraph" w:styleId="Revision">
    <w:name w:val="Revision"/>
    <w:hidden/>
    <w:uiPriority w:val="99"/>
    <w:semiHidden/>
    <w:rsid w:val="00D1508F"/>
    <w:pPr>
      <w:widowControl/>
      <w:jc w:val="left"/>
    </w:pPr>
  </w:style>
  <w:style w:type="paragraph" w:styleId="HTMLPreformatted">
    <w:name w:val="HTML Preformatted"/>
    <w:basedOn w:val="Normal"/>
    <w:link w:val="HTMLPreformattedChar"/>
    <w:uiPriority w:val="99"/>
    <w:semiHidden/>
    <w:unhideWhenUsed/>
    <w:rsid w:val="002869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869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6055">
      <w:bodyDiv w:val="1"/>
      <w:marLeft w:val="0"/>
      <w:marRight w:val="0"/>
      <w:marTop w:val="0"/>
      <w:marBottom w:val="0"/>
      <w:divBdr>
        <w:top w:val="none" w:sz="0" w:space="0" w:color="auto"/>
        <w:left w:val="none" w:sz="0" w:space="0" w:color="auto"/>
        <w:bottom w:val="none" w:sz="0" w:space="0" w:color="auto"/>
        <w:right w:val="none" w:sz="0" w:space="0" w:color="auto"/>
      </w:divBdr>
    </w:div>
    <w:div w:id="18551119">
      <w:bodyDiv w:val="1"/>
      <w:marLeft w:val="0"/>
      <w:marRight w:val="0"/>
      <w:marTop w:val="0"/>
      <w:marBottom w:val="0"/>
      <w:divBdr>
        <w:top w:val="none" w:sz="0" w:space="0" w:color="auto"/>
        <w:left w:val="none" w:sz="0" w:space="0" w:color="auto"/>
        <w:bottom w:val="none" w:sz="0" w:space="0" w:color="auto"/>
        <w:right w:val="none" w:sz="0" w:space="0" w:color="auto"/>
      </w:divBdr>
    </w:div>
    <w:div w:id="30039469">
      <w:bodyDiv w:val="1"/>
      <w:marLeft w:val="0"/>
      <w:marRight w:val="0"/>
      <w:marTop w:val="0"/>
      <w:marBottom w:val="0"/>
      <w:divBdr>
        <w:top w:val="none" w:sz="0" w:space="0" w:color="auto"/>
        <w:left w:val="none" w:sz="0" w:space="0" w:color="auto"/>
        <w:bottom w:val="none" w:sz="0" w:space="0" w:color="auto"/>
        <w:right w:val="none" w:sz="0" w:space="0" w:color="auto"/>
      </w:divBdr>
    </w:div>
    <w:div w:id="32850669">
      <w:bodyDiv w:val="1"/>
      <w:marLeft w:val="0"/>
      <w:marRight w:val="0"/>
      <w:marTop w:val="0"/>
      <w:marBottom w:val="0"/>
      <w:divBdr>
        <w:top w:val="none" w:sz="0" w:space="0" w:color="auto"/>
        <w:left w:val="none" w:sz="0" w:space="0" w:color="auto"/>
        <w:bottom w:val="none" w:sz="0" w:space="0" w:color="auto"/>
        <w:right w:val="none" w:sz="0" w:space="0" w:color="auto"/>
      </w:divBdr>
    </w:div>
    <w:div w:id="33895167">
      <w:bodyDiv w:val="1"/>
      <w:marLeft w:val="0"/>
      <w:marRight w:val="0"/>
      <w:marTop w:val="0"/>
      <w:marBottom w:val="0"/>
      <w:divBdr>
        <w:top w:val="none" w:sz="0" w:space="0" w:color="auto"/>
        <w:left w:val="none" w:sz="0" w:space="0" w:color="auto"/>
        <w:bottom w:val="none" w:sz="0" w:space="0" w:color="auto"/>
        <w:right w:val="none" w:sz="0" w:space="0" w:color="auto"/>
      </w:divBdr>
    </w:div>
    <w:div w:id="44378176">
      <w:bodyDiv w:val="1"/>
      <w:marLeft w:val="0"/>
      <w:marRight w:val="0"/>
      <w:marTop w:val="0"/>
      <w:marBottom w:val="0"/>
      <w:divBdr>
        <w:top w:val="none" w:sz="0" w:space="0" w:color="auto"/>
        <w:left w:val="none" w:sz="0" w:space="0" w:color="auto"/>
        <w:bottom w:val="none" w:sz="0" w:space="0" w:color="auto"/>
        <w:right w:val="none" w:sz="0" w:space="0" w:color="auto"/>
      </w:divBdr>
    </w:div>
    <w:div w:id="48110465">
      <w:bodyDiv w:val="1"/>
      <w:marLeft w:val="0"/>
      <w:marRight w:val="0"/>
      <w:marTop w:val="0"/>
      <w:marBottom w:val="0"/>
      <w:divBdr>
        <w:top w:val="none" w:sz="0" w:space="0" w:color="auto"/>
        <w:left w:val="none" w:sz="0" w:space="0" w:color="auto"/>
        <w:bottom w:val="none" w:sz="0" w:space="0" w:color="auto"/>
        <w:right w:val="none" w:sz="0" w:space="0" w:color="auto"/>
      </w:divBdr>
    </w:div>
    <w:div w:id="50732413">
      <w:bodyDiv w:val="1"/>
      <w:marLeft w:val="0"/>
      <w:marRight w:val="0"/>
      <w:marTop w:val="0"/>
      <w:marBottom w:val="0"/>
      <w:divBdr>
        <w:top w:val="none" w:sz="0" w:space="0" w:color="auto"/>
        <w:left w:val="none" w:sz="0" w:space="0" w:color="auto"/>
        <w:bottom w:val="none" w:sz="0" w:space="0" w:color="auto"/>
        <w:right w:val="none" w:sz="0" w:space="0" w:color="auto"/>
      </w:divBdr>
    </w:div>
    <w:div w:id="88545753">
      <w:bodyDiv w:val="1"/>
      <w:marLeft w:val="0"/>
      <w:marRight w:val="0"/>
      <w:marTop w:val="0"/>
      <w:marBottom w:val="0"/>
      <w:divBdr>
        <w:top w:val="none" w:sz="0" w:space="0" w:color="auto"/>
        <w:left w:val="none" w:sz="0" w:space="0" w:color="auto"/>
        <w:bottom w:val="none" w:sz="0" w:space="0" w:color="auto"/>
        <w:right w:val="none" w:sz="0" w:space="0" w:color="auto"/>
      </w:divBdr>
    </w:div>
    <w:div w:id="92361120">
      <w:bodyDiv w:val="1"/>
      <w:marLeft w:val="0"/>
      <w:marRight w:val="0"/>
      <w:marTop w:val="0"/>
      <w:marBottom w:val="0"/>
      <w:divBdr>
        <w:top w:val="none" w:sz="0" w:space="0" w:color="auto"/>
        <w:left w:val="none" w:sz="0" w:space="0" w:color="auto"/>
        <w:bottom w:val="none" w:sz="0" w:space="0" w:color="auto"/>
        <w:right w:val="none" w:sz="0" w:space="0" w:color="auto"/>
      </w:divBdr>
    </w:div>
    <w:div w:id="108470743">
      <w:bodyDiv w:val="1"/>
      <w:marLeft w:val="0"/>
      <w:marRight w:val="0"/>
      <w:marTop w:val="0"/>
      <w:marBottom w:val="0"/>
      <w:divBdr>
        <w:top w:val="none" w:sz="0" w:space="0" w:color="auto"/>
        <w:left w:val="none" w:sz="0" w:space="0" w:color="auto"/>
        <w:bottom w:val="none" w:sz="0" w:space="0" w:color="auto"/>
        <w:right w:val="none" w:sz="0" w:space="0" w:color="auto"/>
      </w:divBdr>
    </w:div>
    <w:div w:id="109662950">
      <w:bodyDiv w:val="1"/>
      <w:marLeft w:val="0"/>
      <w:marRight w:val="0"/>
      <w:marTop w:val="0"/>
      <w:marBottom w:val="0"/>
      <w:divBdr>
        <w:top w:val="none" w:sz="0" w:space="0" w:color="auto"/>
        <w:left w:val="none" w:sz="0" w:space="0" w:color="auto"/>
        <w:bottom w:val="none" w:sz="0" w:space="0" w:color="auto"/>
        <w:right w:val="none" w:sz="0" w:space="0" w:color="auto"/>
      </w:divBdr>
      <w:divsChild>
        <w:div w:id="1976640406">
          <w:marLeft w:val="0"/>
          <w:marRight w:val="0"/>
          <w:marTop w:val="0"/>
          <w:marBottom w:val="0"/>
          <w:divBdr>
            <w:top w:val="none" w:sz="0" w:space="0" w:color="auto"/>
            <w:left w:val="none" w:sz="0" w:space="0" w:color="auto"/>
            <w:bottom w:val="none" w:sz="0" w:space="0" w:color="auto"/>
            <w:right w:val="none" w:sz="0" w:space="0" w:color="auto"/>
          </w:divBdr>
        </w:div>
        <w:div w:id="1084691727">
          <w:marLeft w:val="0"/>
          <w:marRight w:val="0"/>
          <w:marTop w:val="0"/>
          <w:marBottom w:val="0"/>
          <w:divBdr>
            <w:top w:val="none" w:sz="0" w:space="0" w:color="auto"/>
            <w:left w:val="none" w:sz="0" w:space="0" w:color="auto"/>
            <w:bottom w:val="none" w:sz="0" w:space="0" w:color="auto"/>
            <w:right w:val="none" w:sz="0" w:space="0" w:color="auto"/>
          </w:divBdr>
        </w:div>
        <w:div w:id="1739092321">
          <w:marLeft w:val="0"/>
          <w:marRight w:val="0"/>
          <w:marTop w:val="0"/>
          <w:marBottom w:val="0"/>
          <w:divBdr>
            <w:top w:val="none" w:sz="0" w:space="0" w:color="auto"/>
            <w:left w:val="none" w:sz="0" w:space="0" w:color="auto"/>
            <w:bottom w:val="none" w:sz="0" w:space="0" w:color="auto"/>
            <w:right w:val="none" w:sz="0" w:space="0" w:color="auto"/>
          </w:divBdr>
        </w:div>
        <w:div w:id="1384334043">
          <w:marLeft w:val="0"/>
          <w:marRight w:val="0"/>
          <w:marTop w:val="0"/>
          <w:marBottom w:val="0"/>
          <w:divBdr>
            <w:top w:val="none" w:sz="0" w:space="0" w:color="auto"/>
            <w:left w:val="none" w:sz="0" w:space="0" w:color="auto"/>
            <w:bottom w:val="none" w:sz="0" w:space="0" w:color="auto"/>
            <w:right w:val="none" w:sz="0" w:space="0" w:color="auto"/>
          </w:divBdr>
        </w:div>
      </w:divsChild>
    </w:div>
    <w:div w:id="109904289">
      <w:bodyDiv w:val="1"/>
      <w:marLeft w:val="0"/>
      <w:marRight w:val="0"/>
      <w:marTop w:val="0"/>
      <w:marBottom w:val="0"/>
      <w:divBdr>
        <w:top w:val="none" w:sz="0" w:space="0" w:color="auto"/>
        <w:left w:val="none" w:sz="0" w:space="0" w:color="auto"/>
        <w:bottom w:val="none" w:sz="0" w:space="0" w:color="auto"/>
        <w:right w:val="none" w:sz="0" w:space="0" w:color="auto"/>
      </w:divBdr>
    </w:div>
    <w:div w:id="133639922">
      <w:bodyDiv w:val="1"/>
      <w:marLeft w:val="0"/>
      <w:marRight w:val="0"/>
      <w:marTop w:val="0"/>
      <w:marBottom w:val="0"/>
      <w:divBdr>
        <w:top w:val="none" w:sz="0" w:space="0" w:color="auto"/>
        <w:left w:val="none" w:sz="0" w:space="0" w:color="auto"/>
        <w:bottom w:val="none" w:sz="0" w:space="0" w:color="auto"/>
        <w:right w:val="none" w:sz="0" w:space="0" w:color="auto"/>
      </w:divBdr>
    </w:div>
    <w:div w:id="139620688">
      <w:bodyDiv w:val="1"/>
      <w:marLeft w:val="0"/>
      <w:marRight w:val="0"/>
      <w:marTop w:val="0"/>
      <w:marBottom w:val="0"/>
      <w:divBdr>
        <w:top w:val="none" w:sz="0" w:space="0" w:color="auto"/>
        <w:left w:val="none" w:sz="0" w:space="0" w:color="auto"/>
        <w:bottom w:val="none" w:sz="0" w:space="0" w:color="auto"/>
        <w:right w:val="none" w:sz="0" w:space="0" w:color="auto"/>
      </w:divBdr>
    </w:div>
    <w:div w:id="140274303">
      <w:bodyDiv w:val="1"/>
      <w:marLeft w:val="0"/>
      <w:marRight w:val="0"/>
      <w:marTop w:val="0"/>
      <w:marBottom w:val="0"/>
      <w:divBdr>
        <w:top w:val="none" w:sz="0" w:space="0" w:color="auto"/>
        <w:left w:val="none" w:sz="0" w:space="0" w:color="auto"/>
        <w:bottom w:val="none" w:sz="0" w:space="0" w:color="auto"/>
        <w:right w:val="none" w:sz="0" w:space="0" w:color="auto"/>
      </w:divBdr>
    </w:div>
    <w:div w:id="161245440">
      <w:bodyDiv w:val="1"/>
      <w:marLeft w:val="0"/>
      <w:marRight w:val="0"/>
      <w:marTop w:val="0"/>
      <w:marBottom w:val="0"/>
      <w:divBdr>
        <w:top w:val="none" w:sz="0" w:space="0" w:color="auto"/>
        <w:left w:val="none" w:sz="0" w:space="0" w:color="auto"/>
        <w:bottom w:val="none" w:sz="0" w:space="0" w:color="auto"/>
        <w:right w:val="none" w:sz="0" w:space="0" w:color="auto"/>
      </w:divBdr>
    </w:div>
    <w:div w:id="162091091">
      <w:bodyDiv w:val="1"/>
      <w:marLeft w:val="0"/>
      <w:marRight w:val="0"/>
      <w:marTop w:val="0"/>
      <w:marBottom w:val="0"/>
      <w:divBdr>
        <w:top w:val="none" w:sz="0" w:space="0" w:color="auto"/>
        <w:left w:val="none" w:sz="0" w:space="0" w:color="auto"/>
        <w:bottom w:val="none" w:sz="0" w:space="0" w:color="auto"/>
        <w:right w:val="none" w:sz="0" w:space="0" w:color="auto"/>
      </w:divBdr>
    </w:div>
    <w:div w:id="180709335">
      <w:bodyDiv w:val="1"/>
      <w:marLeft w:val="0"/>
      <w:marRight w:val="0"/>
      <w:marTop w:val="0"/>
      <w:marBottom w:val="0"/>
      <w:divBdr>
        <w:top w:val="none" w:sz="0" w:space="0" w:color="auto"/>
        <w:left w:val="none" w:sz="0" w:space="0" w:color="auto"/>
        <w:bottom w:val="none" w:sz="0" w:space="0" w:color="auto"/>
        <w:right w:val="none" w:sz="0" w:space="0" w:color="auto"/>
      </w:divBdr>
      <w:divsChild>
        <w:div w:id="526799109">
          <w:marLeft w:val="0"/>
          <w:marRight w:val="0"/>
          <w:marTop w:val="0"/>
          <w:marBottom w:val="0"/>
          <w:divBdr>
            <w:top w:val="none" w:sz="0" w:space="0" w:color="auto"/>
            <w:left w:val="none" w:sz="0" w:space="0" w:color="auto"/>
            <w:bottom w:val="none" w:sz="0" w:space="0" w:color="auto"/>
            <w:right w:val="none" w:sz="0" w:space="0" w:color="auto"/>
          </w:divBdr>
        </w:div>
        <w:div w:id="1125074334">
          <w:marLeft w:val="0"/>
          <w:marRight w:val="0"/>
          <w:marTop w:val="0"/>
          <w:marBottom w:val="0"/>
          <w:divBdr>
            <w:top w:val="none" w:sz="0" w:space="0" w:color="auto"/>
            <w:left w:val="none" w:sz="0" w:space="0" w:color="auto"/>
            <w:bottom w:val="none" w:sz="0" w:space="0" w:color="auto"/>
            <w:right w:val="none" w:sz="0" w:space="0" w:color="auto"/>
          </w:divBdr>
        </w:div>
      </w:divsChild>
    </w:div>
    <w:div w:id="183909518">
      <w:bodyDiv w:val="1"/>
      <w:marLeft w:val="0"/>
      <w:marRight w:val="0"/>
      <w:marTop w:val="0"/>
      <w:marBottom w:val="0"/>
      <w:divBdr>
        <w:top w:val="none" w:sz="0" w:space="0" w:color="auto"/>
        <w:left w:val="none" w:sz="0" w:space="0" w:color="auto"/>
        <w:bottom w:val="none" w:sz="0" w:space="0" w:color="auto"/>
        <w:right w:val="none" w:sz="0" w:space="0" w:color="auto"/>
      </w:divBdr>
    </w:div>
    <w:div w:id="188958482">
      <w:bodyDiv w:val="1"/>
      <w:marLeft w:val="0"/>
      <w:marRight w:val="0"/>
      <w:marTop w:val="0"/>
      <w:marBottom w:val="0"/>
      <w:divBdr>
        <w:top w:val="none" w:sz="0" w:space="0" w:color="auto"/>
        <w:left w:val="none" w:sz="0" w:space="0" w:color="auto"/>
        <w:bottom w:val="none" w:sz="0" w:space="0" w:color="auto"/>
        <w:right w:val="none" w:sz="0" w:space="0" w:color="auto"/>
      </w:divBdr>
    </w:div>
    <w:div w:id="192352919">
      <w:bodyDiv w:val="1"/>
      <w:marLeft w:val="0"/>
      <w:marRight w:val="0"/>
      <w:marTop w:val="0"/>
      <w:marBottom w:val="0"/>
      <w:divBdr>
        <w:top w:val="none" w:sz="0" w:space="0" w:color="auto"/>
        <w:left w:val="none" w:sz="0" w:space="0" w:color="auto"/>
        <w:bottom w:val="none" w:sz="0" w:space="0" w:color="auto"/>
        <w:right w:val="none" w:sz="0" w:space="0" w:color="auto"/>
      </w:divBdr>
    </w:div>
    <w:div w:id="195503716">
      <w:bodyDiv w:val="1"/>
      <w:marLeft w:val="0"/>
      <w:marRight w:val="0"/>
      <w:marTop w:val="0"/>
      <w:marBottom w:val="0"/>
      <w:divBdr>
        <w:top w:val="none" w:sz="0" w:space="0" w:color="auto"/>
        <w:left w:val="none" w:sz="0" w:space="0" w:color="auto"/>
        <w:bottom w:val="none" w:sz="0" w:space="0" w:color="auto"/>
        <w:right w:val="none" w:sz="0" w:space="0" w:color="auto"/>
      </w:divBdr>
    </w:div>
    <w:div w:id="197552971">
      <w:bodyDiv w:val="1"/>
      <w:marLeft w:val="0"/>
      <w:marRight w:val="0"/>
      <w:marTop w:val="0"/>
      <w:marBottom w:val="0"/>
      <w:divBdr>
        <w:top w:val="none" w:sz="0" w:space="0" w:color="auto"/>
        <w:left w:val="none" w:sz="0" w:space="0" w:color="auto"/>
        <w:bottom w:val="none" w:sz="0" w:space="0" w:color="auto"/>
        <w:right w:val="none" w:sz="0" w:space="0" w:color="auto"/>
      </w:divBdr>
    </w:div>
    <w:div w:id="204411214">
      <w:bodyDiv w:val="1"/>
      <w:marLeft w:val="0"/>
      <w:marRight w:val="0"/>
      <w:marTop w:val="0"/>
      <w:marBottom w:val="0"/>
      <w:divBdr>
        <w:top w:val="none" w:sz="0" w:space="0" w:color="auto"/>
        <w:left w:val="none" w:sz="0" w:space="0" w:color="auto"/>
        <w:bottom w:val="none" w:sz="0" w:space="0" w:color="auto"/>
        <w:right w:val="none" w:sz="0" w:space="0" w:color="auto"/>
      </w:divBdr>
    </w:div>
    <w:div w:id="233324704">
      <w:bodyDiv w:val="1"/>
      <w:marLeft w:val="0"/>
      <w:marRight w:val="0"/>
      <w:marTop w:val="0"/>
      <w:marBottom w:val="0"/>
      <w:divBdr>
        <w:top w:val="none" w:sz="0" w:space="0" w:color="auto"/>
        <w:left w:val="none" w:sz="0" w:space="0" w:color="auto"/>
        <w:bottom w:val="none" w:sz="0" w:space="0" w:color="auto"/>
        <w:right w:val="none" w:sz="0" w:space="0" w:color="auto"/>
      </w:divBdr>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1584071971">
          <w:marLeft w:val="0"/>
          <w:marRight w:val="0"/>
          <w:marTop w:val="0"/>
          <w:marBottom w:val="0"/>
          <w:divBdr>
            <w:top w:val="none" w:sz="0" w:space="0" w:color="auto"/>
            <w:left w:val="none" w:sz="0" w:space="0" w:color="auto"/>
            <w:bottom w:val="none" w:sz="0" w:space="0" w:color="auto"/>
            <w:right w:val="none" w:sz="0" w:space="0" w:color="auto"/>
          </w:divBdr>
          <w:divsChild>
            <w:div w:id="16692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8369">
      <w:bodyDiv w:val="1"/>
      <w:marLeft w:val="0"/>
      <w:marRight w:val="0"/>
      <w:marTop w:val="0"/>
      <w:marBottom w:val="0"/>
      <w:divBdr>
        <w:top w:val="none" w:sz="0" w:space="0" w:color="auto"/>
        <w:left w:val="none" w:sz="0" w:space="0" w:color="auto"/>
        <w:bottom w:val="none" w:sz="0" w:space="0" w:color="auto"/>
        <w:right w:val="none" w:sz="0" w:space="0" w:color="auto"/>
      </w:divBdr>
    </w:div>
    <w:div w:id="268784814">
      <w:bodyDiv w:val="1"/>
      <w:marLeft w:val="0"/>
      <w:marRight w:val="0"/>
      <w:marTop w:val="0"/>
      <w:marBottom w:val="0"/>
      <w:divBdr>
        <w:top w:val="none" w:sz="0" w:space="0" w:color="auto"/>
        <w:left w:val="none" w:sz="0" w:space="0" w:color="auto"/>
        <w:bottom w:val="none" w:sz="0" w:space="0" w:color="auto"/>
        <w:right w:val="none" w:sz="0" w:space="0" w:color="auto"/>
      </w:divBdr>
    </w:div>
    <w:div w:id="283730495">
      <w:bodyDiv w:val="1"/>
      <w:marLeft w:val="0"/>
      <w:marRight w:val="0"/>
      <w:marTop w:val="0"/>
      <w:marBottom w:val="0"/>
      <w:divBdr>
        <w:top w:val="none" w:sz="0" w:space="0" w:color="auto"/>
        <w:left w:val="none" w:sz="0" w:space="0" w:color="auto"/>
        <w:bottom w:val="none" w:sz="0" w:space="0" w:color="auto"/>
        <w:right w:val="none" w:sz="0" w:space="0" w:color="auto"/>
      </w:divBdr>
    </w:div>
    <w:div w:id="288051610">
      <w:bodyDiv w:val="1"/>
      <w:marLeft w:val="0"/>
      <w:marRight w:val="0"/>
      <w:marTop w:val="0"/>
      <w:marBottom w:val="0"/>
      <w:divBdr>
        <w:top w:val="none" w:sz="0" w:space="0" w:color="auto"/>
        <w:left w:val="none" w:sz="0" w:space="0" w:color="auto"/>
        <w:bottom w:val="none" w:sz="0" w:space="0" w:color="auto"/>
        <w:right w:val="none" w:sz="0" w:space="0" w:color="auto"/>
      </w:divBdr>
    </w:div>
    <w:div w:id="288246962">
      <w:bodyDiv w:val="1"/>
      <w:marLeft w:val="0"/>
      <w:marRight w:val="0"/>
      <w:marTop w:val="0"/>
      <w:marBottom w:val="0"/>
      <w:divBdr>
        <w:top w:val="none" w:sz="0" w:space="0" w:color="auto"/>
        <w:left w:val="none" w:sz="0" w:space="0" w:color="auto"/>
        <w:bottom w:val="none" w:sz="0" w:space="0" w:color="auto"/>
        <w:right w:val="none" w:sz="0" w:space="0" w:color="auto"/>
      </w:divBdr>
    </w:div>
    <w:div w:id="290526077">
      <w:bodyDiv w:val="1"/>
      <w:marLeft w:val="0"/>
      <w:marRight w:val="0"/>
      <w:marTop w:val="0"/>
      <w:marBottom w:val="0"/>
      <w:divBdr>
        <w:top w:val="none" w:sz="0" w:space="0" w:color="auto"/>
        <w:left w:val="none" w:sz="0" w:space="0" w:color="auto"/>
        <w:bottom w:val="none" w:sz="0" w:space="0" w:color="auto"/>
        <w:right w:val="none" w:sz="0" w:space="0" w:color="auto"/>
      </w:divBdr>
    </w:div>
    <w:div w:id="302279023">
      <w:bodyDiv w:val="1"/>
      <w:marLeft w:val="0"/>
      <w:marRight w:val="0"/>
      <w:marTop w:val="0"/>
      <w:marBottom w:val="0"/>
      <w:divBdr>
        <w:top w:val="none" w:sz="0" w:space="0" w:color="auto"/>
        <w:left w:val="none" w:sz="0" w:space="0" w:color="auto"/>
        <w:bottom w:val="none" w:sz="0" w:space="0" w:color="auto"/>
        <w:right w:val="none" w:sz="0" w:space="0" w:color="auto"/>
      </w:divBdr>
    </w:div>
    <w:div w:id="303197861">
      <w:bodyDiv w:val="1"/>
      <w:marLeft w:val="0"/>
      <w:marRight w:val="0"/>
      <w:marTop w:val="0"/>
      <w:marBottom w:val="0"/>
      <w:divBdr>
        <w:top w:val="none" w:sz="0" w:space="0" w:color="auto"/>
        <w:left w:val="none" w:sz="0" w:space="0" w:color="auto"/>
        <w:bottom w:val="none" w:sz="0" w:space="0" w:color="auto"/>
        <w:right w:val="none" w:sz="0" w:space="0" w:color="auto"/>
      </w:divBdr>
    </w:div>
    <w:div w:id="316307195">
      <w:bodyDiv w:val="1"/>
      <w:marLeft w:val="0"/>
      <w:marRight w:val="0"/>
      <w:marTop w:val="0"/>
      <w:marBottom w:val="0"/>
      <w:divBdr>
        <w:top w:val="none" w:sz="0" w:space="0" w:color="auto"/>
        <w:left w:val="none" w:sz="0" w:space="0" w:color="auto"/>
        <w:bottom w:val="none" w:sz="0" w:space="0" w:color="auto"/>
        <w:right w:val="none" w:sz="0" w:space="0" w:color="auto"/>
      </w:divBdr>
    </w:div>
    <w:div w:id="344944303">
      <w:bodyDiv w:val="1"/>
      <w:marLeft w:val="0"/>
      <w:marRight w:val="0"/>
      <w:marTop w:val="0"/>
      <w:marBottom w:val="0"/>
      <w:divBdr>
        <w:top w:val="none" w:sz="0" w:space="0" w:color="auto"/>
        <w:left w:val="none" w:sz="0" w:space="0" w:color="auto"/>
        <w:bottom w:val="none" w:sz="0" w:space="0" w:color="auto"/>
        <w:right w:val="none" w:sz="0" w:space="0" w:color="auto"/>
      </w:divBdr>
    </w:div>
    <w:div w:id="346910010">
      <w:bodyDiv w:val="1"/>
      <w:marLeft w:val="0"/>
      <w:marRight w:val="0"/>
      <w:marTop w:val="0"/>
      <w:marBottom w:val="0"/>
      <w:divBdr>
        <w:top w:val="none" w:sz="0" w:space="0" w:color="auto"/>
        <w:left w:val="none" w:sz="0" w:space="0" w:color="auto"/>
        <w:bottom w:val="none" w:sz="0" w:space="0" w:color="auto"/>
        <w:right w:val="none" w:sz="0" w:space="0" w:color="auto"/>
      </w:divBdr>
    </w:div>
    <w:div w:id="347609604">
      <w:bodyDiv w:val="1"/>
      <w:marLeft w:val="0"/>
      <w:marRight w:val="0"/>
      <w:marTop w:val="0"/>
      <w:marBottom w:val="0"/>
      <w:divBdr>
        <w:top w:val="none" w:sz="0" w:space="0" w:color="auto"/>
        <w:left w:val="none" w:sz="0" w:space="0" w:color="auto"/>
        <w:bottom w:val="none" w:sz="0" w:space="0" w:color="auto"/>
        <w:right w:val="none" w:sz="0" w:space="0" w:color="auto"/>
      </w:divBdr>
    </w:div>
    <w:div w:id="350029579">
      <w:bodyDiv w:val="1"/>
      <w:marLeft w:val="0"/>
      <w:marRight w:val="0"/>
      <w:marTop w:val="0"/>
      <w:marBottom w:val="0"/>
      <w:divBdr>
        <w:top w:val="none" w:sz="0" w:space="0" w:color="auto"/>
        <w:left w:val="none" w:sz="0" w:space="0" w:color="auto"/>
        <w:bottom w:val="none" w:sz="0" w:space="0" w:color="auto"/>
        <w:right w:val="none" w:sz="0" w:space="0" w:color="auto"/>
      </w:divBdr>
    </w:div>
    <w:div w:id="350422306">
      <w:bodyDiv w:val="1"/>
      <w:marLeft w:val="0"/>
      <w:marRight w:val="0"/>
      <w:marTop w:val="0"/>
      <w:marBottom w:val="0"/>
      <w:divBdr>
        <w:top w:val="none" w:sz="0" w:space="0" w:color="auto"/>
        <w:left w:val="none" w:sz="0" w:space="0" w:color="auto"/>
        <w:bottom w:val="none" w:sz="0" w:space="0" w:color="auto"/>
        <w:right w:val="none" w:sz="0" w:space="0" w:color="auto"/>
      </w:divBdr>
    </w:div>
    <w:div w:id="350495473">
      <w:bodyDiv w:val="1"/>
      <w:marLeft w:val="0"/>
      <w:marRight w:val="0"/>
      <w:marTop w:val="0"/>
      <w:marBottom w:val="0"/>
      <w:divBdr>
        <w:top w:val="none" w:sz="0" w:space="0" w:color="auto"/>
        <w:left w:val="none" w:sz="0" w:space="0" w:color="auto"/>
        <w:bottom w:val="none" w:sz="0" w:space="0" w:color="auto"/>
        <w:right w:val="none" w:sz="0" w:space="0" w:color="auto"/>
      </w:divBdr>
    </w:div>
    <w:div w:id="354427525">
      <w:bodyDiv w:val="1"/>
      <w:marLeft w:val="0"/>
      <w:marRight w:val="0"/>
      <w:marTop w:val="0"/>
      <w:marBottom w:val="0"/>
      <w:divBdr>
        <w:top w:val="none" w:sz="0" w:space="0" w:color="auto"/>
        <w:left w:val="none" w:sz="0" w:space="0" w:color="auto"/>
        <w:bottom w:val="none" w:sz="0" w:space="0" w:color="auto"/>
        <w:right w:val="none" w:sz="0" w:space="0" w:color="auto"/>
      </w:divBdr>
    </w:div>
    <w:div w:id="360283525">
      <w:bodyDiv w:val="1"/>
      <w:marLeft w:val="0"/>
      <w:marRight w:val="0"/>
      <w:marTop w:val="0"/>
      <w:marBottom w:val="0"/>
      <w:divBdr>
        <w:top w:val="none" w:sz="0" w:space="0" w:color="auto"/>
        <w:left w:val="none" w:sz="0" w:space="0" w:color="auto"/>
        <w:bottom w:val="none" w:sz="0" w:space="0" w:color="auto"/>
        <w:right w:val="none" w:sz="0" w:space="0" w:color="auto"/>
      </w:divBdr>
    </w:div>
    <w:div w:id="364604294">
      <w:bodyDiv w:val="1"/>
      <w:marLeft w:val="0"/>
      <w:marRight w:val="0"/>
      <w:marTop w:val="0"/>
      <w:marBottom w:val="0"/>
      <w:divBdr>
        <w:top w:val="none" w:sz="0" w:space="0" w:color="auto"/>
        <w:left w:val="none" w:sz="0" w:space="0" w:color="auto"/>
        <w:bottom w:val="none" w:sz="0" w:space="0" w:color="auto"/>
        <w:right w:val="none" w:sz="0" w:space="0" w:color="auto"/>
      </w:divBdr>
    </w:div>
    <w:div w:id="372273702">
      <w:bodyDiv w:val="1"/>
      <w:marLeft w:val="0"/>
      <w:marRight w:val="0"/>
      <w:marTop w:val="0"/>
      <w:marBottom w:val="0"/>
      <w:divBdr>
        <w:top w:val="none" w:sz="0" w:space="0" w:color="auto"/>
        <w:left w:val="none" w:sz="0" w:space="0" w:color="auto"/>
        <w:bottom w:val="none" w:sz="0" w:space="0" w:color="auto"/>
        <w:right w:val="none" w:sz="0" w:space="0" w:color="auto"/>
      </w:divBdr>
    </w:div>
    <w:div w:id="379211986">
      <w:bodyDiv w:val="1"/>
      <w:marLeft w:val="0"/>
      <w:marRight w:val="0"/>
      <w:marTop w:val="0"/>
      <w:marBottom w:val="0"/>
      <w:divBdr>
        <w:top w:val="none" w:sz="0" w:space="0" w:color="auto"/>
        <w:left w:val="none" w:sz="0" w:space="0" w:color="auto"/>
        <w:bottom w:val="none" w:sz="0" w:space="0" w:color="auto"/>
        <w:right w:val="none" w:sz="0" w:space="0" w:color="auto"/>
      </w:divBdr>
    </w:div>
    <w:div w:id="383598356">
      <w:bodyDiv w:val="1"/>
      <w:marLeft w:val="0"/>
      <w:marRight w:val="0"/>
      <w:marTop w:val="0"/>
      <w:marBottom w:val="0"/>
      <w:divBdr>
        <w:top w:val="none" w:sz="0" w:space="0" w:color="auto"/>
        <w:left w:val="none" w:sz="0" w:space="0" w:color="auto"/>
        <w:bottom w:val="none" w:sz="0" w:space="0" w:color="auto"/>
        <w:right w:val="none" w:sz="0" w:space="0" w:color="auto"/>
      </w:divBdr>
    </w:div>
    <w:div w:id="405615294">
      <w:bodyDiv w:val="1"/>
      <w:marLeft w:val="0"/>
      <w:marRight w:val="0"/>
      <w:marTop w:val="0"/>
      <w:marBottom w:val="0"/>
      <w:divBdr>
        <w:top w:val="none" w:sz="0" w:space="0" w:color="auto"/>
        <w:left w:val="none" w:sz="0" w:space="0" w:color="auto"/>
        <w:bottom w:val="none" w:sz="0" w:space="0" w:color="auto"/>
        <w:right w:val="none" w:sz="0" w:space="0" w:color="auto"/>
      </w:divBdr>
    </w:div>
    <w:div w:id="431752824">
      <w:bodyDiv w:val="1"/>
      <w:marLeft w:val="0"/>
      <w:marRight w:val="0"/>
      <w:marTop w:val="0"/>
      <w:marBottom w:val="0"/>
      <w:divBdr>
        <w:top w:val="none" w:sz="0" w:space="0" w:color="auto"/>
        <w:left w:val="none" w:sz="0" w:space="0" w:color="auto"/>
        <w:bottom w:val="none" w:sz="0" w:space="0" w:color="auto"/>
        <w:right w:val="none" w:sz="0" w:space="0" w:color="auto"/>
      </w:divBdr>
    </w:div>
    <w:div w:id="453335073">
      <w:bodyDiv w:val="1"/>
      <w:marLeft w:val="0"/>
      <w:marRight w:val="0"/>
      <w:marTop w:val="0"/>
      <w:marBottom w:val="0"/>
      <w:divBdr>
        <w:top w:val="none" w:sz="0" w:space="0" w:color="auto"/>
        <w:left w:val="none" w:sz="0" w:space="0" w:color="auto"/>
        <w:bottom w:val="none" w:sz="0" w:space="0" w:color="auto"/>
        <w:right w:val="none" w:sz="0" w:space="0" w:color="auto"/>
      </w:divBdr>
    </w:div>
    <w:div w:id="478379034">
      <w:bodyDiv w:val="1"/>
      <w:marLeft w:val="0"/>
      <w:marRight w:val="0"/>
      <w:marTop w:val="0"/>
      <w:marBottom w:val="0"/>
      <w:divBdr>
        <w:top w:val="none" w:sz="0" w:space="0" w:color="auto"/>
        <w:left w:val="none" w:sz="0" w:space="0" w:color="auto"/>
        <w:bottom w:val="none" w:sz="0" w:space="0" w:color="auto"/>
        <w:right w:val="none" w:sz="0" w:space="0" w:color="auto"/>
      </w:divBdr>
      <w:divsChild>
        <w:div w:id="170073443">
          <w:marLeft w:val="0"/>
          <w:marRight w:val="0"/>
          <w:marTop w:val="0"/>
          <w:marBottom w:val="0"/>
          <w:divBdr>
            <w:top w:val="none" w:sz="0" w:space="0" w:color="auto"/>
            <w:left w:val="none" w:sz="0" w:space="0" w:color="auto"/>
            <w:bottom w:val="none" w:sz="0" w:space="0" w:color="auto"/>
            <w:right w:val="none" w:sz="0" w:space="0" w:color="auto"/>
          </w:divBdr>
        </w:div>
        <w:div w:id="1782992004">
          <w:marLeft w:val="0"/>
          <w:marRight w:val="0"/>
          <w:marTop w:val="0"/>
          <w:marBottom w:val="0"/>
          <w:divBdr>
            <w:top w:val="none" w:sz="0" w:space="0" w:color="auto"/>
            <w:left w:val="none" w:sz="0" w:space="0" w:color="auto"/>
            <w:bottom w:val="none" w:sz="0" w:space="0" w:color="auto"/>
            <w:right w:val="none" w:sz="0" w:space="0" w:color="auto"/>
          </w:divBdr>
        </w:div>
        <w:div w:id="2048875642">
          <w:marLeft w:val="0"/>
          <w:marRight w:val="0"/>
          <w:marTop w:val="0"/>
          <w:marBottom w:val="0"/>
          <w:divBdr>
            <w:top w:val="none" w:sz="0" w:space="0" w:color="auto"/>
            <w:left w:val="none" w:sz="0" w:space="0" w:color="auto"/>
            <w:bottom w:val="none" w:sz="0" w:space="0" w:color="auto"/>
            <w:right w:val="none" w:sz="0" w:space="0" w:color="auto"/>
          </w:divBdr>
        </w:div>
        <w:div w:id="1505515225">
          <w:marLeft w:val="0"/>
          <w:marRight w:val="0"/>
          <w:marTop w:val="0"/>
          <w:marBottom w:val="0"/>
          <w:divBdr>
            <w:top w:val="none" w:sz="0" w:space="0" w:color="auto"/>
            <w:left w:val="none" w:sz="0" w:space="0" w:color="auto"/>
            <w:bottom w:val="none" w:sz="0" w:space="0" w:color="auto"/>
            <w:right w:val="none" w:sz="0" w:space="0" w:color="auto"/>
          </w:divBdr>
        </w:div>
        <w:div w:id="1520579991">
          <w:marLeft w:val="0"/>
          <w:marRight w:val="0"/>
          <w:marTop w:val="0"/>
          <w:marBottom w:val="0"/>
          <w:divBdr>
            <w:top w:val="none" w:sz="0" w:space="0" w:color="auto"/>
            <w:left w:val="none" w:sz="0" w:space="0" w:color="auto"/>
            <w:bottom w:val="none" w:sz="0" w:space="0" w:color="auto"/>
            <w:right w:val="none" w:sz="0" w:space="0" w:color="auto"/>
          </w:divBdr>
        </w:div>
        <w:div w:id="2015299352">
          <w:marLeft w:val="0"/>
          <w:marRight w:val="0"/>
          <w:marTop w:val="0"/>
          <w:marBottom w:val="0"/>
          <w:divBdr>
            <w:top w:val="none" w:sz="0" w:space="0" w:color="auto"/>
            <w:left w:val="none" w:sz="0" w:space="0" w:color="auto"/>
            <w:bottom w:val="none" w:sz="0" w:space="0" w:color="auto"/>
            <w:right w:val="none" w:sz="0" w:space="0" w:color="auto"/>
          </w:divBdr>
        </w:div>
        <w:div w:id="636371816">
          <w:marLeft w:val="0"/>
          <w:marRight w:val="0"/>
          <w:marTop w:val="0"/>
          <w:marBottom w:val="0"/>
          <w:divBdr>
            <w:top w:val="none" w:sz="0" w:space="0" w:color="auto"/>
            <w:left w:val="none" w:sz="0" w:space="0" w:color="auto"/>
            <w:bottom w:val="none" w:sz="0" w:space="0" w:color="auto"/>
            <w:right w:val="none" w:sz="0" w:space="0" w:color="auto"/>
          </w:divBdr>
        </w:div>
        <w:div w:id="2045207016">
          <w:marLeft w:val="0"/>
          <w:marRight w:val="0"/>
          <w:marTop w:val="0"/>
          <w:marBottom w:val="0"/>
          <w:divBdr>
            <w:top w:val="none" w:sz="0" w:space="0" w:color="auto"/>
            <w:left w:val="none" w:sz="0" w:space="0" w:color="auto"/>
            <w:bottom w:val="none" w:sz="0" w:space="0" w:color="auto"/>
            <w:right w:val="none" w:sz="0" w:space="0" w:color="auto"/>
          </w:divBdr>
        </w:div>
        <w:div w:id="427384027">
          <w:marLeft w:val="0"/>
          <w:marRight w:val="0"/>
          <w:marTop w:val="0"/>
          <w:marBottom w:val="0"/>
          <w:divBdr>
            <w:top w:val="none" w:sz="0" w:space="0" w:color="auto"/>
            <w:left w:val="none" w:sz="0" w:space="0" w:color="auto"/>
            <w:bottom w:val="none" w:sz="0" w:space="0" w:color="auto"/>
            <w:right w:val="none" w:sz="0" w:space="0" w:color="auto"/>
          </w:divBdr>
        </w:div>
        <w:div w:id="1520897905">
          <w:marLeft w:val="0"/>
          <w:marRight w:val="0"/>
          <w:marTop w:val="0"/>
          <w:marBottom w:val="0"/>
          <w:divBdr>
            <w:top w:val="none" w:sz="0" w:space="0" w:color="auto"/>
            <w:left w:val="none" w:sz="0" w:space="0" w:color="auto"/>
            <w:bottom w:val="none" w:sz="0" w:space="0" w:color="auto"/>
            <w:right w:val="none" w:sz="0" w:space="0" w:color="auto"/>
          </w:divBdr>
        </w:div>
        <w:div w:id="1764379215">
          <w:marLeft w:val="0"/>
          <w:marRight w:val="0"/>
          <w:marTop w:val="0"/>
          <w:marBottom w:val="0"/>
          <w:divBdr>
            <w:top w:val="none" w:sz="0" w:space="0" w:color="auto"/>
            <w:left w:val="none" w:sz="0" w:space="0" w:color="auto"/>
            <w:bottom w:val="none" w:sz="0" w:space="0" w:color="auto"/>
            <w:right w:val="none" w:sz="0" w:space="0" w:color="auto"/>
          </w:divBdr>
        </w:div>
        <w:div w:id="1571422680">
          <w:marLeft w:val="0"/>
          <w:marRight w:val="0"/>
          <w:marTop w:val="0"/>
          <w:marBottom w:val="0"/>
          <w:divBdr>
            <w:top w:val="none" w:sz="0" w:space="0" w:color="auto"/>
            <w:left w:val="none" w:sz="0" w:space="0" w:color="auto"/>
            <w:bottom w:val="none" w:sz="0" w:space="0" w:color="auto"/>
            <w:right w:val="none" w:sz="0" w:space="0" w:color="auto"/>
          </w:divBdr>
        </w:div>
        <w:div w:id="914513737">
          <w:marLeft w:val="0"/>
          <w:marRight w:val="0"/>
          <w:marTop w:val="0"/>
          <w:marBottom w:val="0"/>
          <w:divBdr>
            <w:top w:val="none" w:sz="0" w:space="0" w:color="auto"/>
            <w:left w:val="none" w:sz="0" w:space="0" w:color="auto"/>
            <w:bottom w:val="none" w:sz="0" w:space="0" w:color="auto"/>
            <w:right w:val="none" w:sz="0" w:space="0" w:color="auto"/>
          </w:divBdr>
        </w:div>
        <w:div w:id="701050424">
          <w:marLeft w:val="0"/>
          <w:marRight w:val="0"/>
          <w:marTop w:val="0"/>
          <w:marBottom w:val="0"/>
          <w:divBdr>
            <w:top w:val="none" w:sz="0" w:space="0" w:color="auto"/>
            <w:left w:val="none" w:sz="0" w:space="0" w:color="auto"/>
            <w:bottom w:val="none" w:sz="0" w:space="0" w:color="auto"/>
            <w:right w:val="none" w:sz="0" w:space="0" w:color="auto"/>
          </w:divBdr>
        </w:div>
        <w:div w:id="765150103">
          <w:marLeft w:val="0"/>
          <w:marRight w:val="0"/>
          <w:marTop w:val="0"/>
          <w:marBottom w:val="0"/>
          <w:divBdr>
            <w:top w:val="none" w:sz="0" w:space="0" w:color="auto"/>
            <w:left w:val="none" w:sz="0" w:space="0" w:color="auto"/>
            <w:bottom w:val="none" w:sz="0" w:space="0" w:color="auto"/>
            <w:right w:val="none" w:sz="0" w:space="0" w:color="auto"/>
          </w:divBdr>
        </w:div>
        <w:div w:id="264001025">
          <w:marLeft w:val="0"/>
          <w:marRight w:val="0"/>
          <w:marTop w:val="0"/>
          <w:marBottom w:val="0"/>
          <w:divBdr>
            <w:top w:val="none" w:sz="0" w:space="0" w:color="auto"/>
            <w:left w:val="none" w:sz="0" w:space="0" w:color="auto"/>
            <w:bottom w:val="none" w:sz="0" w:space="0" w:color="auto"/>
            <w:right w:val="none" w:sz="0" w:space="0" w:color="auto"/>
          </w:divBdr>
        </w:div>
        <w:div w:id="152185553">
          <w:marLeft w:val="0"/>
          <w:marRight w:val="0"/>
          <w:marTop w:val="0"/>
          <w:marBottom w:val="0"/>
          <w:divBdr>
            <w:top w:val="none" w:sz="0" w:space="0" w:color="auto"/>
            <w:left w:val="none" w:sz="0" w:space="0" w:color="auto"/>
            <w:bottom w:val="none" w:sz="0" w:space="0" w:color="auto"/>
            <w:right w:val="none" w:sz="0" w:space="0" w:color="auto"/>
          </w:divBdr>
        </w:div>
        <w:div w:id="780034872">
          <w:marLeft w:val="0"/>
          <w:marRight w:val="0"/>
          <w:marTop w:val="0"/>
          <w:marBottom w:val="0"/>
          <w:divBdr>
            <w:top w:val="none" w:sz="0" w:space="0" w:color="auto"/>
            <w:left w:val="none" w:sz="0" w:space="0" w:color="auto"/>
            <w:bottom w:val="none" w:sz="0" w:space="0" w:color="auto"/>
            <w:right w:val="none" w:sz="0" w:space="0" w:color="auto"/>
          </w:divBdr>
        </w:div>
        <w:div w:id="53745421">
          <w:marLeft w:val="0"/>
          <w:marRight w:val="0"/>
          <w:marTop w:val="0"/>
          <w:marBottom w:val="0"/>
          <w:divBdr>
            <w:top w:val="none" w:sz="0" w:space="0" w:color="auto"/>
            <w:left w:val="none" w:sz="0" w:space="0" w:color="auto"/>
            <w:bottom w:val="none" w:sz="0" w:space="0" w:color="auto"/>
            <w:right w:val="none" w:sz="0" w:space="0" w:color="auto"/>
          </w:divBdr>
        </w:div>
      </w:divsChild>
    </w:div>
    <w:div w:id="485170083">
      <w:bodyDiv w:val="1"/>
      <w:marLeft w:val="0"/>
      <w:marRight w:val="0"/>
      <w:marTop w:val="0"/>
      <w:marBottom w:val="0"/>
      <w:divBdr>
        <w:top w:val="none" w:sz="0" w:space="0" w:color="auto"/>
        <w:left w:val="none" w:sz="0" w:space="0" w:color="auto"/>
        <w:bottom w:val="none" w:sz="0" w:space="0" w:color="auto"/>
        <w:right w:val="none" w:sz="0" w:space="0" w:color="auto"/>
      </w:divBdr>
    </w:div>
    <w:div w:id="492378796">
      <w:bodyDiv w:val="1"/>
      <w:marLeft w:val="0"/>
      <w:marRight w:val="0"/>
      <w:marTop w:val="0"/>
      <w:marBottom w:val="0"/>
      <w:divBdr>
        <w:top w:val="none" w:sz="0" w:space="0" w:color="auto"/>
        <w:left w:val="none" w:sz="0" w:space="0" w:color="auto"/>
        <w:bottom w:val="none" w:sz="0" w:space="0" w:color="auto"/>
        <w:right w:val="none" w:sz="0" w:space="0" w:color="auto"/>
      </w:divBdr>
    </w:div>
    <w:div w:id="502356302">
      <w:bodyDiv w:val="1"/>
      <w:marLeft w:val="0"/>
      <w:marRight w:val="0"/>
      <w:marTop w:val="0"/>
      <w:marBottom w:val="0"/>
      <w:divBdr>
        <w:top w:val="none" w:sz="0" w:space="0" w:color="auto"/>
        <w:left w:val="none" w:sz="0" w:space="0" w:color="auto"/>
        <w:bottom w:val="none" w:sz="0" w:space="0" w:color="auto"/>
        <w:right w:val="none" w:sz="0" w:space="0" w:color="auto"/>
      </w:divBdr>
      <w:divsChild>
        <w:div w:id="558516809">
          <w:marLeft w:val="0"/>
          <w:marRight w:val="0"/>
          <w:marTop w:val="0"/>
          <w:marBottom w:val="0"/>
          <w:divBdr>
            <w:top w:val="none" w:sz="0" w:space="0" w:color="auto"/>
            <w:left w:val="none" w:sz="0" w:space="0" w:color="auto"/>
            <w:bottom w:val="none" w:sz="0" w:space="0" w:color="auto"/>
            <w:right w:val="none" w:sz="0" w:space="0" w:color="auto"/>
          </w:divBdr>
        </w:div>
      </w:divsChild>
    </w:div>
    <w:div w:id="504829409">
      <w:bodyDiv w:val="1"/>
      <w:marLeft w:val="0"/>
      <w:marRight w:val="0"/>
      <w:marTop w:val="0"/>
      <w:marBottom w:val="0"/>
      <w:divBdr>
        <w:top w:val="none" w:sz="0" w:space="0" w:color="auto"/>
        <w:left w:val="none" w:sz="0" w:space="0" w:color="auto"/>
        <w:bottom w:val="none" w:sz="0" w:space="0" w:color="auto"/>
        <w:right w:val="none" w:sz="0" w:space="0" w:color="auto"/>
      </w:divBdr>
    </w:div>
    <w:div w:id="513038074">
      <w:bodyDiv w:val="1"/>
      <w:marLeft w:val="0"/>
      <w:marRight w:val="0"/>
      <w:marTop w:val="0"/>
      <w:marBottom w:val="0"/>
      <w:divBdr>
        <w:top w:val="none" w:sz="0" w:space="0" w:color="auto"/>
        <w:left w:val="none" w:sz="0" w:space="0" w:color="auto"/>
        <w:bottom w:val="none" w:sz="0" w:space="0" w:color="auto"/>
        <w:right w:val="none" w:sz="0" w:space="0" w:color="auto"/>
      </w:divBdr>
    </w:div>
    <w:div w:id="524755739">
      <w:bodyDiv w:val="1"/>
      <w:marLeft w:val="0"/>
      <w:marRight w:val="0"/>
      <w:marTop w:val="0"/>
      <w:marBottom w:val="0"/>
      <w:divBdr>
        <w:top w:val="none" w:sz="0" w:space="0" w:color="auto"/>
        <w:left w:val="none" w:sz="0" w:space="0" w:color="auto"/>
        <w:bottom w:val="none" w:sz="0" w:space="0" w:color="auto"/>
        <w:right w:val="none" w:sz="0" w:space="0" w:color="auto"/>
      </w:divBdr>
    </w:div>
    <w:div w:id="527568729">
      <w:bodyDiv w:val="1"/>
      <w:marLeft w:val="0"/>
      <w:marRight w:val="0"/>
      <w:marTop w:val="0"/>
      <w:marBottom w:val="0"/>
      <w:divBdr>
        <w:top w:val="none" w:sz="0" w:space="0" w:color="auto"/>
        <w:left w:val="none" w:sz="0" w:space="0" w:color="auto"/>
        <w:bottom w:val="none" w:sz="0" w:space="0" w:color="auto"/>
        <w:right w:val="none" w:sz="0" w:space="0" w:color="auto"/>
      </w:divBdr>
    </w:div>
    <w:div w:id="539363601">
      <w:bodyDiv w:val="1"/>
      <w:marLeft w:val="0"/>
      <w:marRight w:val="0"/>
      <w:marTop w:val="0"/>
      <w:marBottom w:val="0"/>
      <w:divBdr>
        <w:top w:val="none" w:sz="0" w:space="0" w:color="auto"/>
        <w:left w:val="none" w:sz="0" w:space="0" w:color="auto"/>
        <w:bottom w:val="none" w:sz="0" w:space="0" w:color="auto"/>
        <w:right w:val="none" w:sz="0" w:space="0" w:color="auto"/>
      </w:divBdr>
      <w:divsChild>
        <w:div w:id="615718514">
          <w:marLeft w:val="0"/>
          <w:marRight w:val="0"/>
          <w:marTop w:val="0"/>
          <w:marBottom w:val="0"/>
          <w:divBdr>
            <w:top w:val="none" w:sz="0" w:space="0" w:color="auto"/>
            <w:left w:val="none" w:sz="0" w:space="0" w:color="auto"/>
            <w:bottom w:val="none" w:sz="0" w:space="0" w:color="auto"/>
            <w:right w:val="none" w:sz="0" w:space="0" w:color="auto"/>
          </w:divBdr>
        </w:div>
        <w:div w:id="2087801777">
          <w:marLeft w:val="0"/>
          <w:marRight w:val="0"/>
          <w:marTop w:val="0"/>
          <w:marBottom w:val="0"/>
          <w:divBdr>
            <w:top w:val="none" w:sz="0" w:space="0" w:color="auto"/>
            <w:left w:val="none" w:sz="0" w:space="0" w:color="auto"/>
            <w:bottom w:val="none" w:sz="0" w:space="0" w:color="auto"/>
            <w:right w:val="none" w:sz="0" w:space="0" w:color="auto"/>
          </w:divBdr>
        </w:div>
      </w:divsChild>
    </w:div>
    <w:div w:id="541209179">
      <w:bodyDiv w:val="1"/>
      <w:marLeft w:val="0"/>
      <w:marRight w:val="0"/>
      <w:marTop w:val="0"/>
      <w:marBottom w:val="0"/>
      <w:divBdr>
        <w:top w:val="none" w:sz="0" w:space="0" w:color="auto"/>
        <w:left w:val="none" w:sz="0" w:space="0" w:color="auto"/>
        <w:bottom w:val="none" w:sz="0" w:space="0" w:color="auto"/>
        <w:right w:val="none" w:sz="0" w:space="0" w:color="auto"/>
      </w:divBdr>
    </w:div>
    <w:div w:id="543643071">
      <w:bodyDiv w:val="1"/>
      <w:marLeft w:val="0"/>
      <w:marRight w:val="0"/>
      <w:marTop w:val="0"/>
      <w:marBottom w:val="0"/>
      <w:divBdr>
        <w:top w:val="none" w:sz="0" w:space="0" w:color="auto"/>
        <w:left w:val="none" w:sz="0" w:space="0" w:color="auto"/>
        <w:bottom w:val="none" w:sz="0" w:space="0" w:color="auto"/>
        <w:right w:val="none" w:sz="0" w:space="0" w:color="auto"/>
      </w:divBdr>
    </w:div>
    <w:div w:id="573703190">
      <w:bodyDiv w:val="1"/>
      <w:marLeft w:val="0"/>
      <w:marRight w:val="0"/>
      <w:marTop w:val="0"/>
      <w:marBottom w:val="0"/>
      <w:divBdr>
        <w:top w:val="none" w:sz="0" w:space="0" w:color="auto"/>
        <w:left w:val="none" w:sz="0" w:space="0" w:color="auto"/>
        <w:bottom w:val="none" w:sz="0" w:space="0" w:color="auto"/>
        <w:right w:val="none" w:sz="0" w:space="0" w:color="auto"/>
      </w:divBdr>
    </w:div>
    <w:div w:id="581336239">
      <w:bodyDiv w:val="1"/>
      <w:marLeft w:val="0"/>
      <w:marRight w:val="0"/>
      <w:marTop w:val="0"/>
      <w:marBottom w:val="0"/>
      <w:divBdr>
        <w:top w:val="none" w:sz="0" w:space="0" w:color="auto"/>
        <w:left w:val="none" w:sz="0" w:space="0" w:color="auto"/>
        <w:bottom w:val="none" w:sz="0" w:space="0" w:color="auto"/>
        <w:right w:val="none" w:sz="0" w:space="0" w:color="auto"/>
      </w:divBdr>
    </w:div>
    <w:div w:id="586498991">
      <w:bodyDiv w:val="1"/>
      <w:marLeft w:val="0"/>
      <w:marRight w:val="0"/>
      <w:marTop w:val="0"/>
      <w:marBottom w:val="0"/>
      <w:divBdr>
        <w:top w:val="none" w:sz="0" w:space="0" w:color="auto"/>
        <w:left w:val="none" w:sz="0" w:space="0" w:color="auto"/>
        <w:bottom w:val="none" w:sz="0" w:space="0" w:color="auto"/>
        <w:right w:val="none" w:sz="0" w:space="0" w:color="auto"/>
      </w:divBdr>
    </w:div>
    <w:div w:id="619646830">
      <w:bodyDiv w:val="1"/>
      <w:marLeft w:val="0"/>
      <w:marRight w:val="0"/>
      <w:marTop w:val="0"/>
      <w:marBottom w:val="0"/>
      <w:divBdr>
        <w:top w:val="none" w:sz="0" w:space="0" w:color="auto"/>
        <w:left w:val="none" w:sz="0" w:space="0" w:color="auto"/>
        <w:bottom w:val="none" w:sz="0" w:space="0" w:color="auto"/>
        <w:right w:val="none" w:sz="0" w:space="0" w:color="auto"/>
      </w:divBdr>
    </w:div>
    <w:div w:id="659425280">
      <w:bodyDiv w:val="1"/>
      <w:marLeft w:val="0"/>
      <w:marRight w:val="0"/>
      <w:marTop w:val="0"/>
      <w:marBottom w:val="0"/>
      <w:divBdr>
        <w:top w:val="none" w:sz="0" w:space="0" w:color="auto"/>
        <w:left w:val="none" w:sz="0" w:space="0" w:color="auto"/>
        <w:bottom w:val="none" w:sz="0" w:space="0" w:color="auto"/>
        <w:right w:val="none" w:sz="0" w:space="0" w:color="auto"/>
      </w:divBdr>
    </w:div>
    <w:div w:id="662661573">
      <w:bodyDiv w:val="1"/>
      <w:marLeft w:val="0"/>
      <w:marRight w:val="0"/>
      <w:marTop w:val="0"/>
      <w:marBottom w:val="0"/>
      <w:divBdr>
        <w:top w:val="none" w:sz="0" w:space="0" w:color="auto"/>
        <w:left w:val="none" w:sz="0" w:space="0" w:color="auto"/>
        <w:bottom w:val="none" w:sz="0" w:space="0" w:color="auto"/>
        <w:right w:val="none" w:sz="0" w:space="0" w:color="auto"/>
      </w:divBdr>
    </w:div>
    <w:div w:id="670374715">
      <w:bodyDiv w:val="1"/>
      <w:marLeft w:val="0"/>
      <w:marRight w:val="0"/>
      <w:marTop w:val="0"/>
      <w:marBottom w:val="0"/>
      <w:divBdr>
        <w:top w:val="none" w:sz="0" w:space="0" w:color="auto"/>
        <w:left w:val="none" w:sz="0" w:space="0" w:color="auto"/>
        <w:bottom w:val="none" w:sz="0" w:space="0" w:color="auto"/>
        <w:right w:val="none" w:sz="0" w:space="0" w:color="auto"/>
      </w:divBdr>
    </w:div>
    <w:div w:id="672682585">
      <w:bodyDiv w:val="1"/>
      <w:marLeft w:val="0"/>
      <w:marRight w:val="0"/>
      <w:marTop w:val="0"/>
      <w:marBottom w:val="0"/>
      <w:divBdr>
        <w:top w:val="none" w:sz="0" w:space="0" w:color="auto"/>
        <w:left w:val="none" w:sz="0" w:space="0" w:color="auto"/>
        <w:bottom w:val="none" w:sz="0" w:space="0" w:color="auto"/>
        <w:right w:val="none" w:sz="0" w:space="0" w:color="auto"/>
      </w:divBdr>
    </w:div>
    <w:div w:id="687564114">
      <w:bodyDiv w:val="1"/>
      <w:marLeft w:val="0"/>
      <w:marRight w:val="0"/>
      <w:marTop w:val="0"/>
      <w:marBottom w:val="0"/>
      <w:divBdr>
        <w:top w:val="none" w:sz="0" w:space="0" w:color="auto"/>
        <w:left w:val="none" w:sz="0" w:space="0" w:color="auto"/>
        <w:bottom w:val="none" w:sz="0" w:space="0" w:color="auto"/>
        <w:right w:val="none" w:sz="0" w:space="0" w:color="auto"/>
      </w:divBdr>
    </w:div>
    <w:div w:id="692926756">
      <w:bodyDiv w:val="1"/>
      <w:marLeft w:val="0"/>
      <w:marRight w:val="0"/>
      <w:marTop w:val="0"/>
      <w:marBottom w:val="0"/>
      <w:divBdr>
        <w:top w:val="none" w:sz="0" w:space="0" w:color="auto"/>
        <w:left w:val="none" w:sz="0" w:space="0" w:color="auto"/>
        <w:bottom w:val="none" w:sz="0" w:space="0" w:color="auto"/>
        <w:right w:val="none" w:sz="0" w:space="0" w:color="auto"/>
      </w:divBdr>
    </w:div>
    <w:div w:id="705176329">
      <w:bodyDiv w:val="1"/>
      <w:marLeft w:val="0"/>
      <w:marRight w:val="0"/>
      <w:marTop w:val="0"/>
      <w:marBottom w:val="0"/>
      <w:divBdr>
        <w:top w:val="none" w:sz="0" w:space="0" w:color="auto"/>
        <w:left w:val="none" w:sz="0" w:space="0" w:color="auto"/>
        <w:bottom w:val="none" w:sz="0" w:space="0" w:color="auto"/>
        <w:right w:val="none" w:sz="0" w:space="0" w:color="auto"/>
      </w:divBdr>
    </w:div>
    <w:div w:id="734663586">
      <w:bodyDiv w:val="1"/>
      <w:marLeft w:val="0"/>
      <w:marRight w:val="0"/>
      <w:marTop w:val="0"/>
      <w:marBottom w:val="0"/>
      <w:divBdr>
        <w:top w:val="none" w:sz="0" w:space="0" w:color="auto"/>
        <w:left w:val="none" w:sz="0" w:space="0" w:color="auto"/>
        <w:bottom w:val="none" w:sz="0" w:space="0" w:color="auto"/>
        <w:right w:val="none" w:sz="0" w:space="0" w:color="auto"/>
      </w:divBdr>
    </w:div>
    <w:div w:id="767964830">
      <w:bodyDiv w:val="1"/>
      <w:marLeft w:val="0"/>
      <w:marRight w:val="0"/>
      <w:marTop w:val="0"/>
      <w:marBottom w:val="0"/>
      <w:divBdr>
        <w:top w:val="none" w:sz="0" w:space="0" w:color="auto"/>
        <w:left w:val="none" w:sz="0" w:space="0" w:color="auto"/>
        <w:bottom w:val="none" w:sz="0" w:space="0" w:color="auto"/>
        <w:right w:val="none" w:sz="0" w:space="0" w:color="auto"/>
      </w:divBdr>
    </w:div>
    <w:div w:id="776414938">
      <w:bodyDiv w:val="1"/>
      <w:marLeft w:val="0"/>
      <w:marRight w:val="0"/>
      <w:marTop w:val="0"/>
      <w:marBottom w:val="0"/>
      <w:divBdr>
        <w:top w:val="none" w:sz="0" w:space="0" w:color="auto"/>
        <w:left w:val="none" w:sz="0" w:space="0" w:color="auto"/>
        <w:bottom w:val="none" w:sz="0" w:space="0" w:color="auto"/>
        <w:right w:val="none" w:sz="0" w:space="0" w:color="auto"/>
      </w:divBdr>
    </w:div>
    <w:div w:id="776755964">
      <w:bodyDiv w:val="1"/>
      <w:marLeft w:val="0"/>
      <w:marRight w:val="0"/>
      <w:marTop w:val="0"/>
      <w:marBottom w:val="0"/>
      <w:divBdr>
        <w:top w:val="none" w:sz="0" w:space="0" w:color="auto"/>
        <w:left w:val="none" w:sz="0" w:space="0" w:color="auto"/>
        <w:bottom w:val="none" w:sz="0" w:space="0" w:color="auto"/>
        <w:right w:val="none" w:sz="0" w:space="0" w:color="auto"/>
      </w:divBdr>
    </w:div>
    <w:div w:id="783429837">
      <w:bodyDiv w:val="1"/>
      <w:marLeft w:val="0"/>
      <w:marRight w:val="0"/>
      <w:marTop w:val="0"/>
      <w:marBottom w:val="0"/>
      <w:divBdr>
        <w:top w:val="none" w:sz="0" w:space="0" w:color="auto"/>
        <w:left w:val="none" w:sz="0" w:space="0" w:color="auto"/>
        <w:bottom w:val="none" w:sz="0" w:space="0" w:color="auto"/>
        <w:right w:val="none" w:sz="0" w:space="0" w:color="auto"/>
      </w:divBdr>
      <w:divsChild>
        <w:div w:id="1393575437">
          <w:marLeft w:val="0"/>
          <w:marRight w:val="0"/>
          <w:marTop w:val="0"/>
          <w:marBottom w:val="0"/>
          <w:divBdr>
            <w:top w:val="none" w:sz="0" w:space="0" w:color="auto"/>
            <w:left w:val="none" w:sz="0" w:space="0" w:color="auto"/>
            <w:bottom w:val="none" w:sz="0" w:space="0" w:color="auto"/>
            <w:right w:val="none" w:sz="0" w:space="0" w:color="auto"/>
          </w:divBdr>
        </w:div>
        <w:div w:id="1866096582">
          <w:marLeft w:val="0"/>
          <w:marRight w:val="0"/>
          <w:marTop w:val="0"/>
          <w:marBottom w:val="0"/>
          <w:divBdr>
            <w:top w:val="none" w:sz="0" w:space="0" w:color="auto"/>
            <w:left w:val="none" w:sz="0" w:space="0" w:color="auto"/>
            <w:bottom w:val="none" w:sz="0" w:space="0" w:color="auto"/>
            <w:right w:val="none" w:sz="0" w:space="0" w:color="auto"/>
          </w:divBdr>
        </w:div>
      </w:divsChild>
    </w:div>
    <w:div w:id="798572950">
      <w:bodyDiv w:val="1"/>
      <w:marLeft w:val="0"/>
      <w:marRight w:val="0"/>
      <w:marTop w:val="0"/>
      <w:marBottom w:val="0"/>
      <w:divBdr>
        <w:top w:val="none" w:sz="0" w:space="0" w:color="auto"/>
        <w:left w:val="none" w:sz="0" w:space="0" w:color="auto"/>
        <w:bottom w:val="none" w:sz="0" w:space="0" w:color="auto"/>
        <w:right w:val="none" w:sz="0" w:space="0" w:color="auto"/>
      </w:divBdr>
    </w:div>
    <w:div w:id="808668585">
      <w:bodyDiv w:val="1"/>
      <w:marLeft w:val="0"/>
      <w:marRight w:val="0"/>
      <w:marTop w:val="0"/>
      <w:marBottom w:val="0"/>
      <w:divBdr>
        <w:top w:val="none" w:sz="0" w:space="0" w:color="auto"/>
        <w:left w:val="none" w:sz="0" w:space="0" w:color="auto"/>
        <w:bottom w:val="none" w:sz="0" w:space="0" w:color="auto"/>
        <w:right w:val="none" w:sz="0" w:space="0" w:color="auto"/>
      </w:divBdr>
    </w:div>
    <w:div w:id="811946100">
      <w:bodyDiv w:val="1"/>
      <w:marLeft w:val="0"/>
      <w:marRight w:val="0"/>
      <w:marTop w:val="0"/>
      <w:marBottom w:val="0"/>
      <w:divBdr>
        <w:top w:val="none" w:sz="0" w:space="0" w:color="auto"/>
        <w:left w:val="none" w:sz="0" w:space="0" w:color="auto"/>
        <w:bottom w:val="none" w:sz="0" w:space="0" w:color="auto"/>
        <w:right w:val="none" w:sz="0" w:space="0" w:color="auto"/>
      </w:divBdr>
    </w:div>
    <w:div w:id="833447726">
      <w:bodyDiv w:val="1"/>
      <w:marLeft w:val="0"/>
      <w:marRight w:val="0"/>
      <w:marTop w:val="0"/>
      <w:marBottom w:val="0"/>
      <w:divBdr>
        <w:top w:val="none" w:sz="0" w:space="0" w:color="auto"/>
        <w:left w:val="none" w:sz="0" w:space="0" w:color="auto"/>
        <w:bottom w:val="none" w:sz="0" w:space="0" w:color="auto"/>
        <w:right w:val="none" w:sz="0" w:space="0" w:color="auto"/>
      </w:divBdr>
    </w:div>
    <w:div w:id="851842024">
      <w:bodyDiv w:val="1"/>
      <w:marLeft w:val="0"/>
      <w:marRight w:val="0"/>
      <w:marTop w:val="0"/>
      <w:marBottom w:val="0"/>
      <w:divBdr>
        <w:top w:val="none" w:sz="0" w:space="0" w:color="auto"/>
        <w:left w:val="none" w:sz="0" w:space="0" w:color="auto"/>
        <w:bottom w:val="none" w:sz="0" w:space="0" w:color="auto"/>
        <w:right w:val="none" w:sz="0" w:space="0" w:color="auto"/>
      </w:divBdr>
    </w:div>
    <w:div w:id="859318685">
      <w:bodyDiv w:val="1"/>
      <w:marLeft w:val="0"/>
      <w:marRight w:val="0"/>
      <w:marTop w:val="0"/>
      <w:marBottom w:val="0"/>
      <w:divBdr>
        <w:top w:val="none" w:sz="0" w:space="0" w:color="auto"/>
        <w:left w:val="none" w:sz="0" w:space="0" w:color="auto"/>
        <w:bottom w:val="none" w:sz="0" w:space="0" w:color="auto"/>
        <w:right w:val="none" w:sz="0" w:space="0" w:color="auto"/>
      </w:divBdr>
      <w:divsChild>
        <w:div w:id="718673860">
          <w:marLeft w:val="0"/>
          <w:marRight w:val="0"/>
          <w:marTop w:val="0"/>
          <w:marBottom w:val="0"/>
          <w:divBdr>
            <w:top w:val="none" w:sz="0" w:space="0" w:color="auto"/>
            <w:left w:val="none" w:sz="0" w:space="0" w:color="auto"/>
            <w:bottom w:val="none" w:sz="0" w:space="0" w:color="auto"/>
            <w:right w:val="none" w:sz="0" w:space="0" w:color="auto"/>
          </w:divBdr>
        </w:div>
        <w:div w:id="1291519221">
          <w:marLeft w:val="0"/>
          <w:marRight w:val="0"/>
          <w:marTop w:val="0"/>
          <w:marBottom w:val="0"/>
          <w:divBdr>
            <w:top w:val="none" w:sz="0" w:space="0" w:color="auto"/>
            <w:left w:val="none" w:sz="0" w:space="0" w:color="auto"/>
            <w:bottom w:val="none" w:sz="0" w:space="0" w:color="auto"/>
            <w:right w:val="none" w:sz="0" w:space="0" w:color="auto"/>
          </w:divBdr>
        </w:div>
      </w:divsChild>
    </w:div>
    <w:div w:id="882594567">
      <w:bodyDiv w:val="1"/>
      <w:marLeft w:val="0"/>
      <w:marRight w:val="0"/>
      <w:marTop w:val="0"/>
      <w:marBottom w:val="0"/>
      <w:divBdr>
        <w:top w:val="none" w:sz="0" w:space="0" w:color="auto"/>
        <w:left w:val="none" w:sz="0" w:space="0" w:color="auto"/>
        <w:bottom w:val="none" w:sz="0" w:space="0" w:color="auto"/>
        <w:right w:val="none" w:sz="0" w:space="0" w:color="auto"/>
      </w:divBdr>
    </w:div>
    <w:div w:id="883828102">
      <w:bodyDiv w:val="1"/>
      <w:marLeft w:val="0"/>
      <w:marRight w:val="0"/>
      <w:marTop w:val="0"/>
      <w:marBottom w:val="0"/>
      <w:divBdr>
        <w:top w:val="none" w:sz="0" w:space="0" w:color="auto"/>
        <w:left w:val="none" w:sz="0" w:space="0" w:color="auto"/>
        <w:bottom w:val="none" w:sz="0" w:space="0" w:color="auto"/>
        <w:right w:val="none" w:sz="0" w:space="0" w:color="auto"/>
      </w:divBdr>
    </w:div>
    <w:div w:id="889921632">
      <w:bodyDiv w:val="1"/>
      <w:marLeft w:val="0"/>
      <w:marRight w:val="0"/>
      <w:marTop w:val="0"/>
      <w:marBottom w:val="0"/>
      <w:divBdr>
        <w:top w:val="none" w:sz="0" w:space="0" w:color="auto"/>
        <w:left w:val="none" w:sz="0" w:space="0" w:color="auto"/>
        <w:bottom w:val="none" w:sz="0" w:space="0" w:color="auto"/>
        <w:right w:val="none" w:sz="0" w:space="0" w:color="auto"/>
      </w:divBdr>
    </w:div>
    <w:div w:id="909734231">
      <w:bodyDiv w:val="1"/>
      <w:marLeft w:val="0"/>
      <w:marRight w:val="0"/>
      <w:marTop w:val="0"/>
      <w:marBottom w:val="0"/>
      <w:divBdr>
        <w:top w:val="none" w:sz="0" w:space="0" w:color="auto"/>
        <w:left w:val="none" w:sz="0" w:space="0" w:color="auto"/>
        <w:bottom w:val="none" w:sz="0" w:space="0" w:color="auto"/>
        <w:right w:val="none" w:sz="0" w:space="0" w:color="auto"/>
      </w:divBdr>
    </w:div>
    <w:div w:id="914975579">
      <w:bodyDiv w:val="1"/>
      <w:marLeft w:val="0"/>
      <w:marRight w:val="0"/>
      <w:marTop w:val="0"/>
      <w:marBottom w:val="0"/>
      <w:divBdr>
        <w:top w:val="none" w:sz="0" w:space="0" w:color="auto"/>
        <w:left w:val="none" w:sz="0" w:space="0" w:color="auto"/>
        <w:bottom w:val="none" w:sz="0" w:space="0" w:color="auto"/>
        <w:right w:val="none" w:sz="0" w:space="0" w:color="auto"/>
      </w:divBdr>
    </w:div>
    <w:div w:id="915627615">
      <w:bodyDiv w:val="1"/>
      <w:marLeft w:val="0"/>
      <w:marRight w:val="0"/>
      <w:marTop w:val="0"/>
      <w:marBottom w:val="0"/>
      <w:divBdr>
        <w:top w:val="none" w:sz="0" w:space="0" w:color="auto"/>
        <w:left w:val="none" w:sz="0" w:space="0" w:color="auto"/>
        <w:bottom w:val="none" w:sz="0" w:space="0" w:color="auto"/>
        <w:right w:val="none" w:sz="0" w:space="0" w:color="auto"/>
      </w:divBdr>
      <w:divsChild>
        <w:div w:id="127745299">
          <w:marLeft w:val="0"/>
          <w:marRight w:val="0"/>
          <w:marTop w:val="0"/>
          <w:marBottom w:val="0"/>
          <w:divBdr>
            <w:top w:val="none" w:sz="0" w:space="0" w:color="auto"/>
            <w:left w:val="none" w:sz="0" w:space="0" w:color="auto"/>
            <w:bottom w:val="none" w:sz="0" w:space="0" w:color="auto"/>
            <w:right w:val="none" w:sz="0" w:space="0" w:color="auto"/>
          </w:divBdr>
        </w:div>
      </w:divsChild>
    </w:div>
    <w:div w:id="936910739">
      <w:bodyDiv w:val="1"/>
      <w:marLeft w:val="0"/>
      <w:marRight w:val="0"/>
      <w:marTop w:val="0"/>
      <w:marBottom w:val="0"/>
      <w:divBdr>
        <w:top w:val="none" w:sz="0" w:space="0" w:color="auto"/>
        <w:left w:val="none" w:sz="0" w:space="0" w:color="auto"/>
        <w:bottom w:val="none" w:sz="0" w:space="0" w:color="auto"/>
        <w:right w:val="none" w:sz="0" w:space="0" w:color="auto"/>
      </w:divBdr>
    </w:div>
    <w:div w:id="937566955">
      <w:bodyDiv w:val="1"/>
      <w:marLeft w:val="0"/>
      <w:marRight w:val="0"/>
      <w:marTop w:val="0"/>
      <w:marBottom w:val="0"/>
      <w:divBdr>
        <w:top w:val="none" w:sz="0" w:space="0" w:color="auto"/>
        <w:left w:val="none" w:sz="0" w:space="0" w:color="auto"/>
        <w:bottom w:val="none" w:sz="0" w:space="0" w:color="auto"/>
        <w:right w:val="none" w:sz="0" w:space="0" w:color="auto"/>
      </w:divBdr>
    </w:div>
    <w:div w:id="974409043">
      <w:bodyDiv w:val="1"/>
      <w:marLeft w:val="0"/>
      <w:marRight w:val="0"/>
      <w:marTop w:val="0"/>
      <w:marBottom w:val="0"/>
      <w:divBdr>
        <w:top w:val="none" w:sz="0" w:space="0" w:color="auto"/>
        <w:left w:val="none" w:sz="0" w:space="0" w:color="auto"/>
        <w:bottom w:val="none" w:sz="0" w:space="0" w:color="auto"/>
        <w:right w:val="none" w:sz="0" w:space="0" w:color="auto"/>
      </w:divBdr>
    </w:div>
    <w:div w:id="974873586">
      <w:bodyDiv w:val="1"/>
      <w:marLeft w:val="0"/>
      <w:marRight w:val="0"/>
      <w:marTop w:val="0"/>
      <w:marBottom w:val="0"/>
      <w:divBdr>
        <w:top w:val="none" w:sz="0" w:space="0" w:color="auto"/>
        <w:left w:val="none" w:sz="0" w:space="0" w:color="auto"/>
        <w:bottom w:val="none" w:sz="0" w:space="0" w:color="auto"/>
        <w:right w:val="none" w:sz="0" w:space="0" w:color="auto"/>
      </w:divBdr>
    </w:div>
    <w:div w:id="974946168">
      <w:bodyDiv w:val="1"/>
      <w:marLeft w:val="0"/>
      <w:marRight w:val="0"/>
      <w:marTop w:val="0"/>
      <w:marBottom w:val="0"/>
      <w:divBdr>
        <w:top w:val="none" w:sz="0" w:space="0" w:color="auto"/>
        <w:left w:val="none" w:sz="0" w:space="0" w:color="auto"/>
        <w:bottom w:val="none" w:sz="0" w:space="0" w:color="auto"/>
        <w:right w:val="none" w:sz="0" w:space="0" w:color="auto"/>
      </w:divBdr>
    </w:div>
    <w:div w:id="995065345">
      <w:bodyDiv w:val="1"/>
      <w:marLeft w:val="0"/>
      <w:marRight w:val="0"/>
      <w:marTop w:val="0"/>
      <w:marBottom w:val="0"/>
      <w:divBdr>
        <w:top w:val="none" w:sz="0" w:space="0" w:color="auto"/>
        <w:left w:val="none" w:sz="0" w:space="0" w:color="auto"/>
        <w:bottom w:val="none" w:sz="0" w:space="0" w:color="auto"/>
        <w:right w:val="none" w:sz="0" w:space="0" w:color="auto"/>
      </w:divBdr>
    </w:div>
    <w:div w:id="996034629">
      <w:bodyDiv w:val="1"/>
      <w:marLeft w:val="0"/>
      <w:marRight w:val="0"/>
      <w:marTop w:val="0"/>
      <w:marBottom w:val="0"/>
      <w:divBdr>
        <w:top w:val="none" w:sz="0" w:space="0" w:color="auto"/>
        <w:left w:val="none" w:sz="0" w:space="0" w:color="auto"/>
        <w:bottom w:val="none" w:sz="0" w:space="0" w:color="auto"/>
        <w:right w:val="none" w:sz="0" w:space="0" w:color="auto"/>
      </w:divBdr>
    </w:div>
    <w:div w:id="1002121279">
      <w:bodyDiv w:val="1"/>
      <w:marLeft w:val="0"/>
      <w:marRight w:val="0"/>
      <w:marTop w:val="0"/>
      <w:marBottom w:val="0"/>
      <w:divBdr>
        <w:top w:val="none" w:sz="0" w:space="0" w:color="auto"/>
        <w:left w:val="none" w:sz="0" w:space="0" w:color="auto"/>
        <w:bottom w:val="none" w:sz="0" w:space="0" w:color="auto"/>
        <w:right w:val="none" w:sz="0" w:space="0" w:color="auto"/>
      </w:divBdr>
    </w:div>
    <w:div w:id="1002779960">
      <w:bodyDiv w:val="1"/>
      <w:marLeft w:val="0"/>
      <w:marRight w:val="0"/>
      <w:marTop w:val="0"/>
      <w:marBottom w:val="0"/>
      <w:divBdr>
        <w:top w:val="none" w:sz="0" w:space="0" w:color="auto"/>
        <w:left w:val="none" w:sz="0" w:space="0" w:color="auto"/>
        <w:bottom w:val="none" w:sz="0" w:space="0" w:color="auto"/>
        <w:right w:val="none" w:sz="0" w:space="0" w:color="auto"/>
      </w:divBdr>
    </w:div>
    <w:div w:id="1004746473">
      <w:bodyDiv w:val="1"/>
      <w:marLeft w:val="0"/>
      <w:marRight w:val="0"/>
      <w:marTop w:val="0"/>
      <w:marBottom w:val="0"/>
      <w:divBdr>
        <w:top w:val="none" w:sz="0" w:space="0" w:color="auto"/>
        <w:left w:val="none" w:sz="0" w:space="0" w:color="auto"/>
        <w:bottom w:val="none" w:sz="0" w:space="0" w:color="auto"/>
        <w:right w:val="none" w:sz="0" w:space="0" w:color="auto"/>
      </w:divBdr>
    </w:div>
    <w:div w:id="1011493758">
      <w:bodyDiv w:val="1"/>
      <w:marLeft w:val="0"/>
      <w:marRight w:val="0"/>
      <w:marTop w:val="0"/>
      <w:marBottom w:val="0"/>
      <w:divBdr>
        <w:top w:val="none" w:sz="0" w:space="0" w:color="auto"/>
        <w:left w:val="none" w:sz="0" w:space="0" w:color="auto"/>
        <w:bottom w:val="none" w:sz="0" w:space="0" w:color="auto"/>
        <w:right w:val="none" w:sz="0" w:space="0" w:color="auto"/>
      </w:divBdr>
    </w:div>
    <w:div w:id="1021862575">
      <w:bodyDiv w:val="1"/>
      <w:marLeft w:val="0"/>
      <w:marRight w:val="0"/>
      <w:marTop w:val="0"/>
      <w:marBottom w:val="0"/>
      <w:divBdr>
        <w:top w:val="none" w:sz="0" w:space="0" w:color="auto"/>
        <w:left w:val="none" w:sz="0" w:space="0" w:color="auto"/>
        <w:bottom w:val="none" w:sz="0" w:space="0" w:color="auto"/>
        <w:right w:val="none" w:sz="0" w:space="0" w:color="auto"/>
      </w:divBdr>
      <w:divsChild>
        <w:div w:id="848639338">
          <w:marLeft w:val="0"/>
          <w:marRight w:val="0"/>
          <w:marTop w:val="0"/>
          <w:marBottom w:val="0"/>
          <w:divBdr>
            <w:top w:val="none" w:sz="0" w:space="0" w:color="auto"/>
            <w:left w:val="none" w:sz="0" w:space="0" w:color="auto"/>
            <w:bottom w:val="none" w:sz="0" w:space="0" w:color="auto"/>
            <w:right w:val="none" w:sz="0" w:space="0" w:color="auto"/>
          </w:divBdr>
          <w:divsChild>
            <w:div w:id="1102841858">
              <w:marLeft w:val="0"/>
              <w:marRight w:val="0"/>
              <w:marTop w:val="0"/>
              <w:marBottom w:val="0"/>
              <w:divBdr>
                <w:top w:val="none" w:sz="0" w:space="0" w:color="auto"/>
                <w:left w:val="none" w:sz="0" w:space="0" w:color="auto"/>
                <w:bottom w:val="none" w:sz="0" w:space="0" w:color="auto"/>
                <w:right w:val="none" w:sz="0" w:space="0" w:color="auto"/>
              </w:divBdr>
            </w:div>
            <w:div w:id="9578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90612">
      <w:bodyDiv w:val="1"/>
      <w:marLeft w:val="0"/>
      <w:marRight w:val="0"/>
      <w:marTop w:val="0"/>
      <w:marBottom w:val="0"/>
      <w:divBdr>
        <w:top w:val="none" w:sz="0" w:space="0" w:color="auto"/>
        <w:left w:val="none" w:sz="0" w:space="0" w:color="auto"/>
        <w:bottom w:val="none" w:sz="0" w:space="0" w:color="auto"/>
        <w:right w:val="none" w:sz="0" w:space="0" w:color="auto"/>
      </w:divBdr>
    </w:div>
    <w:div w:id="1031077989">
      <w:bodyDiv w:val="1"/>
      <w:marLeft w:val="0"/>
      <w:marRight w:val="0"/>
      <w:marTop w:val="0"/>
      <w:marBottom w:val="0"/>
      <w:divBdr>
        <w:top w:val="none" w:sz="0" w:space="0" w:color="auto"/>
        <w:left w:val="none" w:sz="0" w:space="0" w:color="auto"/>
        <w:bottom w:val="none" w:sz="0" w:space="0" w:color="auto"/>
        <w:right w:val="none" w:sz="0" w:space="0" w:color="auto"/>
      </w:divBdr>
    </w:div>
    <w:div w:id="1035696918">
      <w:bodyDiv w:val="1"/>
      <w:marLeft w:val="0"/>
      <w:marRight w:val="0"/>
      <w:marTop w:val="0"/>
      <w:marBottom w:val="0"/>
      <w:divBdr>
        <w:top w:val="none" w:sz="0" w:space="0" w:color="auto"/>
        <w:left w:val="none" w:sz="0" w:space="0" w:color="auto"/>
        <w:bottom w:val="none" w:sz="0" w:space="0" w:color="auto"/>
        <w:right w:val="none" w:sz="0" w:space="0" w:color="auto"/>
      </w:divBdr>
    </w:div>
    <w:div w:id="1038968971">
      <w:bodyDiv w:val="1"/>
      <w:marLeft w:val="0"/>
      <w:marRight w:val="0"/>
      <w:marTop w:val="0"/>
      <w:marBottom w:val="0"/>
      <w:divBdr>
        <w:top w:val="none" w:sz="0" w:space="0" w:color="auto"/>
        <w:left w:val="none" w:sz="0" w:space="0" w:color="auto"/>
        <w:bottom w:val="none" w:sz="0" w:space="0" w:color="auto"/>
        <w:right w:val="none" w:sz="0" w:space="0" w:color="auto"/>
      </w:divBdr>
    </w:div>
    <w:div w:id="1039358531">
      <w:bodyDiv w:val="1"/>
      <w:marLeft w:val="0"/>
      <w:marRight w:val="0"/>
      <w:marTop w:val="0"/>
      <w:marBottom w:val="0"/>
      <w:divBdr>
        <w:top w:val="none" w:sz="0" w:space="0" w:color="auto"/>
        <w:left w:val="none" w:sz="0" w:space="0" w:color="auto"/>
        <w:bottom w:val="none" w:sz="0" w:space="0" w:color="auto"/>
        <w:right w:val="none" w:sz="0" w:space="0" w:color="auto"/>
      </w:divBdr>
      <w:divsChild>
        <w:div w:id="238059205">
          <w:marLeft w:val="0"/>
          <w:marRight w:val="0"/>
          <w:marTop w:val="0"/>
          <w:marBottom w:val="0"/>
          <w:divBdr>
            <w:top w:val="none" w:sz="0" w:space="0" w:color="auto"/>
            <w:left w:val="none" w:sz="0" w:space="0" w:color="auto"/>
            <w:bottom w:val="none" w:sz="0" w:space="0" w:color="auto"/>
            <w:right w:val="none" w:sz="0" w:space="0" w:color="auto"/>
          </w:divBdr>
        </w:div>
      </w:divsChild>
    </w:div>
    <w:div w:id="1047029355">
      <w:bodyDiv w:val="1"/>
      <w:marLeft w:val="0"/>
      <w:marRight w:val="0"/>
      <w:marTop w:val="0"/>
      <w:marBottom w:val="0"/>
      <w:divBdr>
        <w:top w:val="none" w:sz="0" w:space="0" w:color="auto"/>
        <w:left w:val="none" w:sz="0" w:space="0" w:color="auto"/>
        <w:bottom w:val="none" w:sz="0" w:space="0" w:color="auto"/>
        <w:right w:val="none" w:sz="0" w:space="0" w:color="auto"/>
      </w:divBdr>
    </w:div>
    <w:div w:id="1047101292">
      <w:bodyDiv w:val="1"/>
      <w:marLeft w:val="0"/>
      <w:marRight w:val="0"/>
      <w:marTop w:val="0"/>
      <w:marBottom w:val="0"/>
      <w:divBdr>
        <w:top w:val="none" w:sz="0" w:space="0" w:color="auto"/>
        <w:left w:val="none" w:sz="0" w:space="0" w:color="auto"/>
        <w:bottom w:val="none" w:sz="0" w:space="0" w:color="auto"/>
        <w:right w:val="none" w:sz="0" w:space="0" w:color="auto"/>
      </w:divBdr>
    </w:div>
    <w:div w:id="1047989122">
      <w:bodyDiv w:val="1"/>
      <w:marLeft w:val="0"/>
      <w:marRight w:val="0"/>
      <w:marTop w:val="0"/>
      <w:marBottom w:val="0"/>
      <w:divBdr>
        <w:top w:val="none" w:sz="0" w:space="0" w:color="auto"/>
        <w:left w:val="none" w:sz="0" w:space="0" w:color="auto"/>
        <w:bottom w:val="none" w:sz="0" w:space="0" w:color="auto"/>
        <w:right w:val="none" w:sz="0" w:space="0" w:color="auto"/>
      </w:divBdr>
    </w:div>
    <w:div w:id="1067261955">
      <w:bodyDiv w:val="1"/>
      <w:marLeft w:val="0"/>
      <w:marRight w:val="0"/>
      <w:marTop w:val="0"/>
      <w:marBottom w:val="0"/>
      <w:divBdr>
        <w:top w:val="none" w:sz="0" w:space="0" w:color="auto"/>
        <w:left w:val="none" w:sz="0" w:space="0" w:color="auto"/>
        <w:bottom w:val="none" w:sz="0" w:space="0" w:color="auto"/>
        <w:right w:val="none" w:sz="0" w:space="0" w:color="auto"/>
      </w:divBdr>
    </w:div>
    <w:div w:id="1077939420">
      <w:bodyDiv w:val="1"/>
      <w:marLeft w:val="0"/>
      <w:marRight w:val="0"/>
      <w:marTop w:val="0"/>
      <w:marBottom w:val="0"/>
      <w:divBdr>
        <w:top w:val="none" w:sz="0" w:space="0" w:color="auto"/>
        <w:left w:val="none" w:sz="0" w:space="0" w:color="auto"/>
        <w:bottom w:val="none" w:sz="0" w:space="0" w:color="auto"/>
        <w:right w:val="none" w:sz="0" w:space="0" w:color="auto"/>
      </w:divBdr>
    </w:div>
    <w:div w:id="1081755648">
      <w:bodyDiv w:val="1"/>
      <w:marLeft w:val="0"/>
      <w:marRight w:val="0"/>
      <w:marTop w:val="0"/>
      <w:marBottom w:val="0"/>
      <w:divBdr>
        <w:top w:val="none" w:sz="0" w:space="0" w:color="auto"/>
        <w:left w:val="none" w:sz="0" w:space="0" w:color="auto"/>
        <w:bottom w:val="none" w:sz="0" w:space="0" w:color="auto"/>
        <w:right w:val="none" w:sz="0" w:space="0" w:color="auto"/>
      </w:divBdr>
    </w:div>
    <w:div w:id="1082262720">
      <w:bodyDiv w:val="1"/>
      <w:marLeft w:val="0"/>
      <w:marRight w:val="0"/>
      <w:marTop w:val="0"/>
      <w:marBottom w:val="0"/>
      <w:divBdr>
        <w:top w:val="none" w:sz="0" w:space="0" w:color="auto"/>
        <w:left w:val="none" w:sz="0" w:space="0" w:color="auto"/>
        <w:bottom w:val="none" w:sz="0" w:space="0" w:color="auto"/>
        <w:right w:val="none" w:sz="0" w:space="0" w:color="auto"/>
      </w:divBdr>
    </w:div>
    <w:div w:id="1086997453">
      <w:bodyDiv w:val="1"/>
      <w:marLeft w:val="0"/>
      <w:marRight w:val="0"/>
      <w:marTop w:val="0"/>
      <w:marBottom w:val="0"/>
      <w:divBdr>
        <w:top w:val="none" w:sz="0" w:space="0" w:color="auto"/>
        <w:left w:val="none" w:sz="0" w:space="0" w:color="auto"/>
        <w:bottom w:val="none" w:sz="0" w:space="0" w:color="auto"/>
        <w:right w:val="none" w:sz="0" w:space="0" w:color="auto"/>
      </w:divBdr>
    </w:div>
    <w:div w:id="1100249981">
      <w:bodyDiv w:val="1"/>
      <w:marLeft w:val="0"/>
      <w:marRight w:val="0"/>
      <w:marTop w:val="0"/>
      <w:marBottom w:val="0"/>
      <w:divBdr>
        <w:top w:val="none" w:sz="0" w:space="0" w:color="auto"/>
        <w:left w:val="none" w:sz="0" w:space="0" w:color="auto"/>
        <w:bottom w:val="none" w:sz="0" w:space="0" w:color="auto"/>
        <w:right w:val="none" w:sz="0" w:space="0" w:color="auto"/>
      </w:divBdr>
    </w:div>
    <w:div w:id="1105463691">
      <w:bodyDiv w:val="1"/>
      <w:marLeft w:val="0"/>
      <w:marRight w:val="0"/>
      <w:marTop w:val="0"/>
      <w:marBottom w:val="0"/>
      <w:divBdr>
        <w:top w:val="none" w:sz="0" w:space="0" w:color="auto"/>
        <w:left w:val="none" w:sz="0" w:space="0" w:color="auto"/>
        <w:bottom w:val="none" w:sz="0" w:space="0" w:color="auto"/>
        <w:right w:val="none" w:sz="0" w:space="0" w:color="auto"/>
      </w:divBdr>
    </w:div>
    <w:div w:id="1106999112">
      <w:bodyDiv w:val="1"/>
      <w:marLeft w:val="0"/>
      <w:marRight w:val="0"/>
      <w:marTop w:val="0"/>
      <w:marBottom w:val="0"/>
      <w:divBdr>
        <w:top w:val="none" w:sz="0" w:space="0" w:color="auto"/>
        <w:left w:val="none" w:sz="0" w:space="0" w:color="auto"/>
        <w:bottom w:val="none" w:sz="0" w:space="0" w:color="auto"/>
        <w:right w:val="none" w:sz="0" w:space="0" w:color="auto"/>
      </w:divBdr>
    </w:div>
    <w:div w:id="1108739732">
      <w:bodyDiv w:val="1"/>
      <w:marLeft w:val="0"/>
      <w:marRight w:val="0"/>
      <w:marTop w:val="0"/>
      <w:marBottom w:val="0"/>
      <w:divBdr>
        <w:top w:val="none" w:sz="0" w:space="0" w:color="auto"/>
        <w:left w:val="none" w:sz="0" w:space="0" w:color="auto"/>
        <w:bottom w:val="none" w:sz="0" w:space="0" w:color="auto"/>
        <w:right w:val="none" w:sz="0" w:space="0" w:color="auto"/>
      </w:divBdr>
    </w:div>
    <w:div w:id="1127816048">
      <w:bodyDiv w:val="1"/>
      <w:marLeft w:val="0"/>
      <w:marRight w:val="0"/>
      <w:marTop w:val="0"/>
      <w:marBottom w:val="0"/>
      <w:divBdr>
        <w:top w:val="none" w:sz="0" w:space="0" w:color="auto"/>
        <w:left w:val="none" w:sz="0" w:space="0" w:color="auto"/>
        <w:bottom w:val="none" w:sz="0" w:space="0" w:color="auto"/>
        <w:right w:val="none" w:sz="0" w:space="0" w:color="auto"/>
      </w:divBdr>
    </w:div>
    <w:div w:id="1134256620">
      <w:bodyDiv w:val="1"/>
      <w:marLeft w:val="0"/>
      <w:marRight w:val="0"/>
      <w:marTop w:val="0"/>
      <w:marBottom w:val="0"/>
      <w:divBdr>
        <w:top w:val="none" w:sz="0" w:space="0" w:color="auto"/>
        <w:left w:val="none" w:sz="0" w:space="0" w:color="auto"/>
        <w:bottom w:val="none" w:sz="0" w:space="0" w:color="auto"/>
        <w:right w:val="none" w:sz="0" w:space="0" w:color="auto"/>
      </w:divBdr>
    </w:div>
    <w:div w:id="1135831495">
      <w:bodyDiv w:val="1"/>
      <w:marLeft w:val="0"/>
      <w:marRight w:val="0"/>
      <w:marTop w:val="0"/>
      <w:marBottom w:val="0"/>
      <w:divBdr>
        <w:top w:val="none" w:sz="0" w:space="0" w:color="auto"/>
        <w:left w:val="none" w:sz="0" w:space="0" w:color="auto"/>
        <w:bottom w:val="none" w:sz="0" w:space="0" w:color="auto"/>
        <w:right w:val="none" w:sz="0" w:space="0" w:color="auto"/>
      </w:divBdr>
    </w:div>
    <w:div w:id="1201747308">
      <w:bodyDiv w:val="1"/>
      <w:marLeft w:val="0"/>
      <w:marRight w:val="0"/>
      <w:marTop w:val="0"/>
      <w:marBottom w:val="0"/>
      <w:divBdr>
        <w:top w:val="none" w:sz="0" w:space="0" w:color="auto"/>
        <w:left w:val="none" w:sz="0" w:space="0" w:color="auto"/>
        <w:bottom w:val="none" w:sz="0" w:space="0" w:color="auto"/>
        <w:right w:val="none" w:sz="0" w:space="0" w:color="auto"/>
      </w:divBdr>
    </w:div>
    <w:div w:id="1202282757">
      <w:bodyDiv w:val="1"/>
      <w:marLeft w:val="0"/>
      <w:marRight w:val="0"/>
      <w:marTop w:val="0"/>
      <w:marBottom w:val="0"/>
      <w:divBdr>
        <w:top w:val="none" w:sz="0" w:space="0" w:color="auto"/>
        <w:left w:val="none" w:sz="0" w:space="0" w:color="auto"/>
        <w:bottom w:val="none" w:sz="0" w:space="0" w:color="auto"/>
        <w:right w:val="none" w:sz="0" w:space="0" w:color="auto"/>
      </w:divBdr>
    </w:div>
    <w:div w:id="1225919814">
      <w:bodyDiv w:val="1"/>
      <w:marLeft w:val="0"/>
      <w:marRight w:val="0"/>
      <w:marTop w:val="0"/>
      <w:marBottom w:val="0"/>
      <w:divBdr>
        <w:top w:val="none" w:sz="0" w:space="0" w:color="auto"/>
        <w:left w:val="none" w:sz="0" w:space="0" w:color="auto"/>
        <w:bottom w:val="none" w:sz="0" w:space="0" w:color="auto"/>
        <w:right w:val="none" w:sz="0" w:space="0" w:color="auto"/>
      </w:divBdr>
    </w:div>
    <w:div w:id="1244023268">
      <w:bodyDiv w:val="1"/>
      <w:marLeft w:val="0"/>
      <w:marRight w:val="0"/>
      <w:marTop w:val="0"/>
      <w:marBottom w:val="0"/>
      <w:divBdr>
        <w:top w:val="none" w:sz="0" w:space="0" w:color="auto"/>
        <w:left w:val="none" w:sz="0" w:space="0" w:color="auto"/>
        <w:bottom w:val="none" w:sz="0" w:space="0" w:color="auto"/>
        <w:right w:val="none" w:sz="0" w:space="0" w:color="auto"/>
      </w:divBdr>
    </w:div>
    <w:div w:id="1298293068">
      <w:bodyDiv w:val="1"/>
      <w:marLeft w:val="0"/>
      <w:marRight w:val="0"/>
      <w:marTop w:val="0"/>
      <w:marBottom w:val="0"/>
      <w:divBdr>
        <w:top w:val="none" w:sz="0" w:space="0" w:color="auto"/>
        <w:left w:val="none" w:sz="0" w:space="0" w:color="auto"/>
        <w:bottom w:val="none" w:sz="0" w:space="0" w:color="auto"/>
        <w:right w:val="none" w:sz="0" w:space="0" w:color="auto"/>
      </w:divBdr>
    </w:div>
    <w:div w:id="1307706204">
      <w:bodyDiv w:val="1"/>
      <w:marLeft w:val="0"/>
      <w:marRight w:val="0"/>
      <w:marTop w:val="0"/>
      <w:marBottom w:val="0"/>
      <w:divBdr>
        <w:top w:val="none" w:sz="0" w:space="0" w:color="auto"/>
        <w:left w:val="none" w:sz="0" w:space="0" w:color="auto"/>
        <w:bottom w:val="none" w:sz="0" w:space="0" w:color="auto"/>
        <w:right w:val="none" w:sz="0" w:space="0" w:color="auto"/>
      </w:divBdr>
    </w:div>
    <w:div w:id="1340891945">
      <w:bodyDiv w:val="1"/>
      <w:marLeft w:val="0"/>
      <w:marRight w:val="0"/>
      <w:marTop w:val="0"/>
      <w:marBottom w:val="0"/>
      <w:divBdr>
        <w:top w:val="none" w:sz="0" w:space="0" w:color="auto"/>
        <w:left w:val="none" w:sz="0" w:space="0" w:color="auto"/>
        <w:bottom w:val="none" w:sz="0" w:space="0" w:color="auto"/>
        <w:right w:val="none" w:sz="0" w:space="0" w:color="auto"/>
      </w:divBdr>
    </w:div>
    <w:div w:id="1350136868">
      <w:bodyDiv w:val="1"/>
      <w:marLeft w:val="0"/>
      <w:marRight w:val="0"/>
      <w:marTop w:val="0"/>
      <w:marBottom w:val="0"/>
      <w:divBdr>
        <w:top w:val="none" w:sz="0" w:space="0" w:color="auto"/>
        <w:left w:val="none" w:sz="0" w:space="0" w:color="auto"/>
        <w:bottom w:val="none" w:sz="0" w:space="0" w:color="auto"/>
        <w:right w:val="none" w:sz="0" w:space="0" w:color="auto"/>
      </w:divBdr>
    </w:div>
    <w:div w:id="1351837457">
      <w:bodyDiv w:val="1"/>
      <w:marLeft w:val="0"/>
      <w:marRight w:val="0"/>
      <w:marTop w:val="0"/>
      <w:marBottom w:val="0"/>
      <w:divBdr>
        <w:top w:val="none" w:sz="0" w:space="0" w:color="auto"/>
        <w:left w:val="none" w:sz="0" w:space="0" w:color="auto"/>
        <w:bottom w:val="none" w:sz="0" w:space="0" w:color="auto"/>
        <w:right w:val="none" w:sz="0" w:space="0" w:color="auto"/>
      </w:divBdr>
    </w:div>
    <w:div w:id="1358775480">
      <w:bodyDiv w:val="1"/>
      <w:marLeft w:val="0"/>
      <w:marRight w:val="0"/>
      <w:marTop w:val="0"/>
      <w:marBottom w:val="0"/>
      <w:divBdr>
        <w:top w:val="none" w:sz="0" w:space="0" w:color="auto"/>
        <w:left w:val="none" w:sz="0" w:space="0" w:color="auto"/>
        <w:bottom w:val="none" w:sz="0" w:space="0" w:color="auto"/>
        <w:right w:val="none" w:sz="0" w:space="0" w:color="auto"/>
      </w:divBdr>
    </w:div>
    <w:div w:id="1366060844">
      <w:bodyDiv w:val="1"/>
      <w:marLeft w:val="0"/>
      <w:marRight w:val="0"/>
      <w:marTop w:val="0"/>
      <w:marBottom w:val="0"/>
      <w:divBdr>
        <w:top w:val="none" w:sz="0" w:space="0" w:color="auto"/>
        <w:left w:val="none" w:sz="0" w:space="0" w:color="auto"/>
        <w:bottom w:val="none" w:sz="0" w:space="0" w:color="auto"/>
        <w:right w:val="none" w:sz="0" w:space="0" w:color="auto"/>
      </w:divBdr>
    </w:div>
    <w:div w:id="1380939817">
      <w:bodyDiv w:val="1"/>
      <w:marLeft w:val="0"/>
      <w:marRight w:val="0"/>
      <w:marTop w:val="0"/>
      <w:marBottom w:val="0"/>
      <w:divBdr>
        <w:top w:val="none" w:sz="0" w:space="0" w:color="auto"/>
        <w:left w:val="none" w:sz="0" w:space="0" w:color="auto"/>
        <w:bottom w:val="none" w:sz="0" w:space="0" w:color="auto"/>
        <w:right w:val="none" w:sz="0" w:space="0" w:color="auto"/>
      </w:divBdr>
    </w:div>
    <w:div w:id="1381318891">
      <w:bodyDiv w:val="1"/>
      <w:marLeft w:val="0"/>
      <w:marRight w:val="0"/>
      <w:marTop w:val="0"/>
      <w:marBottom w:val="0"/>
      <w:divBdr>
        <w:top w:val="none" w:sz="0" w:space="0" w:color="auto"/>
        <w:left w:val="none" w:sz="0" w:space="0" w:color="auto"/>
        <w:bottom w:val="none" w:sz="0" w:space="0" w:color="auto"/>
        <w:right w:val="none" w:sz="0" w:space="0" w:color="auto"/>
      </w:divBdr>
    </w:div>
    <w:div w:id="1382436770">
      <w:bodyDiv w:val="1"/>
      <w:marLeft w:val="0"/>
      <w:marRight w:val="0"/>
      <w:marTop w:val="0"/>
      <w:marBottom w:val="0"/>
      <w:divBdr>
        <w:top w:val="none" w:sz="0" w:space="0" w:color="auto"/>
        <w:left w:val="none" w:sz="0" w:space="0" w:color="auto"/>
        <w:bottom w:val="none" w:sz="0" w:space="0" w:color="auto"/>
        <w:right w:val="none" w:sz="0" w:space="0" w:color="auto"/>
      </w:divBdr>
    </w:div>
    <w:div w:id="1383599475">
      <w:bodyDiv w:val="1"/>
      <w:marLeft w:val="0"/>
      <w:marRight w:val="0"/>
      <w:marTop w:val="0"/>
      <w:marBottom w:val="0"/>
      <w:divBdr>
        <w:top w:val="none" w:sz="0" w:space="0" w:color="auto"/>
        <w:left w:val="none" w:sz="0" w:space="0" w:color="auto"/>
        <w:bottom w:val="none" w:sz="0" w:space="0" w:color="auto"/>
        <w:right w:val="none" w:sz="0" w:space="0" w:color="auto"/>
      </w:divBdr>
    </w:div>
    <w:div w:id="1388534232">
      <w:bodyDiv w:val="1"/>
      <w:marLeft w:val="0"/>
      <w:marRight w:val="0"/>
      <w:marTop w:val="0"/>
      <w:marBottom w:val="0"/>
      <w:divBdr>
        <w:top w:val="none" w:sz="0" w:space="0" w:color="auto"/>
        <w:left w:val="none" w:sz="0" w:space="0" w:color="auto"/>
        <w:bottom w:val="none" w:sz="0" w:space="0" w:color="auto"/>
        <w:right w:val="none" w:sz="0" w:space="0" w:color="auto"/>
      </w:divBdr>
    </w:div>
    <w:div w:id="1388652618">
      <w:bodyDiv w:val="1"/>
      <w:marLeft w:val="0"/>
      <w:marRight w:val="0"/>
      <w:marTop w:val="0"/>
      <w:marBottom w:val="0"/>
      <w:divBdr>
        <w:top w:val="none" w:sz="0" w:space="0" w:color="auto"/>
        <w:left w:val="none" w:sz="0" w:space="0" w:color="auto"/>
        <w:bottom w:val="none" w:sz="0" w:space="0" w:color="auto"/>
        <w:right w:val="none" w:sz="0" w:space="0" w:color="auto"/>
      </w:divBdr>
    </w:div>
    <w:div w:id="1391810412">
      <w:bodyDiv w:val="1"/>
      <w:marLeft w:val="0"/>
      <w:marRight w:val="0"/>
      <w:marTop w:val="0"/>
      <w:marBottom w:val="0"/>
      <w:divBdr>
        <w:top w:val="none" w:sz="0" w:space="0" w:color="auto"/>
        <w:left w:val="none" w:sz="0" w:space="0" w:color="auto"/>
        <w:bottom w:val="none" w:sz="0" w:space="0" w:color="auto"/>
        <w:right w:val="none" w:sz="0" w:space="0" w:color="auto"/>
      </w:divBdr>
    </w:div>
    <w:div w:id="1402017597">
      <w:bodyDiv w:val="1"/>
      <w:marLeft w:val="0"/>
      <w:marRight w:val="0"/>
      <w:marTop w:val="0"/>
      <w:marBottom w:val="0"/>
      <w:divBdr>
        <w:top w:val="none" w:sz="0" w:space="0" w:color="auto"/>
        <w:left w:val="none" w:sz="0" w:space="0" w:color="auto"/>
        <w:bottom w:val="none" w:sz="0" w:space="0" w:color="auto"/>
        <w:right w:val="none" w:sz="0" w:space="0" w:color="auto"/>
      </w:divBdr>
    </w:div>
    <w:div w:id="1402757387">
      <w:bodyDiv w:val="1"/>
      <w:marLeft w:val="0"/>
      <w:marRight w:val="0"/>
      <w:marTop w:val="0"/>
      <w:marBottom w:val="0"/>
      <w:divBdr>
        <w:top w:val="none" w:sz="0" w:space="0" w:color="auto"/>
        <w:left w:val="none" w:sz="0" w:space="0" w:color="auto"/>
        <w:bottom w:val="none" w:sz="0" w:space="0" w:color="auto"/>
        <w:right w:val="none" w:sz="0" w:space="0" w:color="auto"/>
      </w:divBdr>
    </w:div>
    <w:div w:id="1405836839">
      <w:bodyDiv w:val="1"/>
      <w:marLeft w:val="0"/>
      <w:marRight w:val="0"/>
      <w:marTop w:val="0"/>
      <w:marBottom w:val="0"/>
      <w:divBdr>
        <w:top w:val="none" w:sz="0" w:space="0" w:color="auto"/>
        <w:left w:val="none" w:sz="0" w:space="0" w:color="auto"/>
        <w:bottom w:val="none" w:sz="0" w:space="0" w:color="auto"/>
        <w:right w:val="none" w:sz="0" w:space="0" w:color="auto"/>
      </w:divBdr>
    </w:div>
    <w:div w:id="1407192430">
      <w:bodyDiv w:val="1"/>
      <w:marLeft w:val="0"/>
      <w:marRight w:val="0"/>
      <w:marTop w:val="0"/>
      <w:marBottom w:val="0"/>
      <w:divBdr>
        <w:top w:val="none" w:sz="0" w:space="0" w:color="auto"/>
        <w:left w:val="none" w:sz="0" w:space="0" w:color="auto"/>
        <w:bottom w:val="none" w:sz="0" w:space="0" w:color="auto"/>
        <w:right w:val="none" w:sz="0" w:space="0" w:color="auto"/>
      </w:divBdr>
    </w:div>
    <w:div w:id="1424062298">
      <w:bodyDiv w:val="1"/>
      <w:marLeft w:val="0"/>
      <w:marRight w:val="0"/>
      <w:marTop w:val="0"/>
      <w:marBottom w:val="0"/>
      <w:divBdr>
        <w:top w:val="none" w:sz="0" w:space="0" w:color="auto"/>
        <w:left w:val="none" w:sz="0" w:space="0" w:color="auto"/>
        <w:bottom w:val="none" w:sz="0" w:space="0" w:color="auto"/>
        <w:right w:val="none" w:sz="0" w:space="0" w:color="auto"/>
      </w:divBdr>
    </w:div>
    <w:div w:id="1430392027">
      <w:bodyDiv w:val="1"/>
      <w:marLeft w:val="0"/>
      <w:marRight w:val="0"/>
      <w:marTop w:val="0"/>
      <w:marBottom w:val="0"/>
      <w:divBdr>
        <w:top w:val="none" w:sz="0" w:space="0" w:color="auto"/>
        <w:left w:val="none" w:sz="0" w:space="0" w:color="auto"/>
        <w:bottom w:val="none" w:sz="0" w:space="0" w:color="auto"/>
        <w:right w:val="none" w:sz="0" w:space="0" w:color="auto"/>
      </w:divBdr>
    </w:div>
    <w:div w:id="1465732850">
      <w:bodyDiv w:val="1"/>
      <w:marLeft w:val="0"/>
      <w:marRight w:val="0"/>
      <w:marTop w:val="0"/>
      <w:marBottom w:val="0"/>
      <w:divBdr>
        <w:top w:val="none" w:sz="0" w:space="0" w:color="auto"/>
        <w:left w:val="none" w:sz="0" w:space="0" w:color="auto"/>
        <w:bottom w:val="none" w:sz="0" w:space="0" w:color="auto"/>
        <w:right w:val="none" w:sz="0" w:space="0" w:color="auto"/>
      </w:divBdr>
    </w:div>
    <w:div w:id="1466385587">
      <w:bodyDiv w:val="1"/>
      <w:marLeft w:val="0"/>
      <w:marRight w:val="0"/>
      <w:marTop w:val="0"/>
      <w:marBottom w:val="0"/>
      <w:divBdr>
        <w:top w:val="none" w:sz="0" w:space="0" w:color="auto"/>
        <w:left w:val="none" w:sz="0" w:space="0" w:color="auto"/>
        <w:bottom w:val="none" w:sz="0" w:space="0" w:color="auto"/>
        <w:right w:val="none" w:sz="0" w:space="0" w:color="auto"/>
      </w:divBdr>
    </w:div>
    <w:div w:id="1469742062">
      <w:bodyDiv w:val="1"/>
      <w:marLeft w:val="0"/>
      <w:marRight w:val="0"/>
      <w:marTop w:val="0"/>
      <w:marBottom w:val="0"/>
      <w:divBdr>
        <w:top w:val="none" w:sz="0" w:space="0" w:color="auto"/>
        <w:left w:val="none" w:sz="0" w:space="0" w:color="auto"/>
        <w:bottom w:val="none" w:sz="0" w:space="0" w:color="auto"/>
        <w:right w:val="none" w:sz="0" w:space="0" w:color="auto"/>
      </w:divBdr>
    </w:div>
    <w:div w:id="1472820708">
      <w:bodyDiv w:val="1"/>
      <w:marLeft w:val="0"/>
      <w:marRight w:val="0"/>
      <w:marTop w:val="0"/>
      <w:marBottom w:val="0"/>
      <w:divBdr>
        <w:top w:val="none" w:sz="0" w:space="0" w:color="auto"/>
        <w:left w:val="none" w:sz="0" w:space="0" w:color="auto"/>
        <w:bottom w:val="none" w:sz="0" w:space="0" w:color="auto"/>
        <w:right w:val="none" w:sz="0" w:space="0" w:color="auto"/>
      </w:divBdr>
    </w:div>
    <w:div w:id="1476147395">
      <w:bodyDiv w:val="1"/>
      <w:marLeft w:val="0"/>
      <w:marRight w:val="0"/>
      <w:marTop w:val="0"/>
      <w:marBottom w:val="0"/>
      <w:divBdr>
        <w:top w:val="none" w:sz="0" w:space="0" w:color="auto"/>
        <w:left w:val="none" w:sz="0" w:space="0" w:color="auto"/>
        <w:bottom w:val="none" w:sz="0" w:space="0" w:color="auto"/>
        <w:right w:val="none" w:sz="0" w:space="0" w:color="auto"/>
      </w:divBdr>
    </w:div>
    <w:div w:id="1480263375">
      <w:bodyDiv w:val="1"/>
      <w:marLeft w:val="0"/>
      <w:marRight w:val="0"/>
      <w:marTop w:val="0"/>
      <w:marBottom w:val="0"/>
      <w:divBdr>
        <w:top w:val="none" w:sz="0" w:space="0" w:color="auto"/>
        <w:left w:val="none" w:sz="0" w:space="0" w:color="auto"/>
        <w:bottom w:val="none" w:sz="0" w:space="0" w:color="auto"/>
        <w:right w:val="none" w:sz="0" w:space="0" w:color="auto"/>
      </w:divBdr>
    </w:div>
    <w:div w:id="1481389100">
      <w:bodyDiv w:val="1"/>
      <w:marLeft w:val="0"/>
      <w:marRight w:val="0"/>
      <w:marTop w:val="0"/>
      <w:marBottom w:val="0"/>
      <w:divBdr>
        <w:top w:val="none" w:sz="0" w:space="0" w:color="auto"/>
        <w:left w:val="none" w:sz="0" w:space="0" w:color="auto"/>
        <w:bottom w:val="none" w:sz="0" w:space="0" w:color="auto"/>
        <w:right w:val="none" w:sz="0" w:space="0" w:color="auto"/>
      </w:divBdr>
    </w:div>
    <w:div w:id="1486048917">
      <w:bodyDiv w:val="1"/>
      <w:marLeft w:val="0"/>
      <w:marRight w:val="0"/>
      <w:marTop w:val="0"/>
      <w:marBottom w:val="0"/>
      <w:divBdr>
        <w:top w:val="none" w:sz="0" w:space="0" w:color="auto"/>
        <w:left w:val="none" w:sz="0" w:space="0" w:color="auto"/>
        <w:bottom w:val="none" w:sz="0" w:space="0" w:color="auto"/>
        <w:right w:val="none" w:sz="0" w:space="0" w:color="auto"/>
      </w:divBdr>
      <w:divsChild>
        <w:div w:id="605041005">
          <w:marLeft w:val="0"/>
          <w:marRight w:val="0"/>
          <w:marTop w:val="0"/>
          <w:marBottom w:val="0"/>
          <w:divBdr>
            <w:top w:val="none" w:sz="0" w:space="0" w:color="auto"/>
            <w:left w:val="none" w:sz="0" w:space="0" w:color="auto"/>
            <w:bottom w:val="none" w:sz="0" w:space="0" w:color="auto"/>
            <w:right w:val="none" w:sz="0" w:space="0" w:color="auto"/>
          </w:divBdr>
        </w:div>
      </w:divsChild>
    </w:div>
    <w:div w:id="1487478365">
      <w:bodyDiv w:val="1"/>
      <w:marLeft w:val="0"/>
      <w:marRight w:val="0"/>
      <w:marTop w:val="0"/>
      <w:marBottom w:val="0"/>
      <w:divBdr>
        <w:top w:val="none" w:sz="0" w:space="0" w:color="auto"/>
        <w:left w:val="none" w:sz="0" w:space="0" w:color="auto"/>
        <w:bottom w:val="none" w:sz="0" w:space="0" w:color="auto"/>
        <w:right w:val="none" w:sz="0" w:space="0" w:color="auto"/>
      </w:divBdr>
      <w:divsChild>
        <w:div w:id="247078014">
          <w:marLeft w:val="0"/>
          <w:marRight w:val="0"/>
          <w:marTop w:val="0"/>
          <w:marBottom w:val="0"/>
          <w:divBdr>
            <w:top w:val="none" w:sz="0" w:space="0" w:color="auto"/>
            <w:left w:val="none" w:sz="0" w:space="0" w:color="auto"/>
            <w:bottom w:val="none" w:sz="0" w:space="0" w:color="auto"/>
            <w:right w:val="none" w:sz="0" w:space="0" w:color="auto"/>
          </w:divBdr>
        </w:div>
        <w:div w:id="700712553">
          <w:marLeft w:val="0"/>
          <w:marRight w:val="0"/>
          <w:marTop w:val="0"/>
          <w:marBottom w:val="0"/>
          <w:divBdr>
            <w:top w:val="none" w:sz="0" w:space="0" w:color="auto"/>
            <w:left w:val="none" w:sz="0" w:space="0" w:color="auto"/>
            <w:bottom w:val="none" w:sz="0" w:space="0" w:color="auto"/>
            <w:right w:val="none" w:sz="0" w:space="0" w:color="auto"/>
          </w:divBdr>
        </w:div>
      </w:divsChild>
    </w:div>
    <w:div w:id="1525363345">
      <w:bodyDiv w:val="1"/>
      <w:marLeft w:val="0"/>
      <w:marRight w:val="0"/>
      <w:marTop w:val="0"/>
      <w:marBottom w:val="0"/>
      <w:divBdr>
        <w:top w:val="none" w:sz="0" w:space="0" w:color="auto"/>
        <w:left w:val="none" w:sz="0" w:space="0" w:color="auto"/>
        <w:bottom w:val="none" w:sz="0" w:space="0" w:color="auto"/>
        <w:right w:val="none" w:sz="0" w:space="0" w:color="auto"/>
      </w:divBdr>
    </w:div>
    <w:div w:id="1542861218">
      <w:bodyDiv w:val="1"/>
      <w:marLeft w:val="0"/>
      <w:marRight w:val="0"/>
      <w:marTop w:val="0"/>
      <w:marBottom w:val="0"/>
      <w:divBdr>
        <w:top w:val="none" w:sz="0" w:space="0" w:color="auto"/>
        <w:left w:val="none" w:sz="0" w:space="0" w:color="auto"/>
        <w:bottom w:val="none" w:sz="0" w:space="0" w:color="auto"/>
        <w:right w:val="none" w:sz="0" w:space="0" w:color="auto"/>
      </w:divBdr>
    </w:div>
    <w:div w:id="1566600216">
      <w:bodyDiv w:val="1"/>
      <w:marLeft w:val="0"/>
      <w:marRight w:val="0"/>
      <w:marTop w:val="0"/>
      <w:marBottom w:val="0"/>
      <w:divBdr>
        <w:top w:val="none" w:sz="0" w:space="0" w:color="auto"/>
        <w:left w:val="none" w:sz="0" w:space="0" w:color="auto"/>
        <w:bottom w:val="none" w:sz="0" w:space="0" w:color="auto"/>
        <w:right w:val="none" w:sz="0" w:space="0" w:color="auto"/>
      </w:divBdr>
    </w:div>
    <w:div w:id="1577474212">
      <w:bodyDiv w:val="1"/>
      <w:marLeft w:val="0"/>
      <w:marRight w:val="0"/>
      <w:marTop w:val="0"/>
      <w:marBottom w:val="0"/>
      <w:divBdr>
        <w:top w:val="none" w:sz="0" w:space="0" w:color="auto"/>
        <w:left w:val="none" w:sz="0" w:space="0" w:color="auto"/>
        <w:bottom w:val="none" w:sz="0" w:space="0" w:color="auto"/>
        <w:right w:val="none" w:sz="0" w:space="0" w:color="auto"/>
      </w:divBdr>
    </w:div>
    <w:div w:id="1605189565">
      <w:bodyDiv w:val="1"/>
      <w:marLeft w:val="0"/>
      <w:marRight w:val="0"/>
      <w:marTop w:val="0"/>
      <w:marBottom w:val="0"/>
      <w:divBdr>
        <w:top w:val="none" w:sz="0" w:space="0" w:color="auto"/>
        <w:left w:val="none" w:sz="0" w:space="0" w:color="auto"/>
        <w:bottom w:val="none" w:sz="0" w:space="0" w:color="auto"/>
        <w:right w:val="none" w:sz="0" w:space="0" w:color="auto"/>
      </w:divBdr>
    </w:div>
    <w:div w:id="1606962936">
      <w:bodyDiv w:val="1"/>
      <w:marLeft w:val="0"/>
      <w:marRight w:val="0"/>
      <w:marTop w:val="0"/>
      <w:marBottom w:val="0"/>
      <w:divBdr>
        <w:top w:val="none" w:sz="0" w:space="0" w:color="auto"/>
        <w:left w:val="none" w:sz="0" w:space="0" w:color="auto"/>
        <w:bottom w:val="none" w:sz="0" w:space="0" w:color="auto"/>
        <w:right w:val="none" w:sz="0" w:space="0" w:color="auto"/>
      </w:divBdr>
    </w:div>
    <w:div w:id="1612786173">
      <w:bodyDiv w:val="1"/>
      <w:marLeft w:val="0"/>
      <w:marRight w:val="0"/>
      <w:marTop w:val="0"/>
      <w:marBottom w:val="0"/>
      <w:divBdr>
        <w:top w:val="none" w:sz="0" w:space="0" w:color="auto"/>
        <w:left w:val="none" w:sz="0" w:space="0" w:color="auto"/>
        <w:bottom w:val="none" w:sz="0" w:space="0" w:color="auto"/>
        <w:right w:val="none" w:sz="0" w:space="0" w:color="auto"/>
      </w:divBdr>
    </w:div>
    <w:div w:id="1614481677">
      <w:bodyDiv w:val="1"/>
      <w:marLeft w:val="0"/>
      <w:marRight w:val="0"/>
      <w:marTop w:val="0"/>
      <w:marBottom w:val="0"/>
      <w:divBdr>
        <w:top w:val="none" w:sz="0" w:space="0" w:color="auto"/>
        <w:left w:val="none" w:sz="0" w:space="0" w:color="auto"/>
        <w:bottom w:val="none" w:sz="0" w:space="0" w:color="auto"/>
        <w:right w:val="none" w:sz="0" w:space="0" w:color="auto"/>
      </w:divBdr>
    </w:div>
    <w:div w:id="1625891894">
      <w:bodyDiv w:val="1"/>
      <w:marLeft w:val="0"/>
      <w:marRight w:val="0"/>
      <w:marTop w:val="0"/>
      <w:marBottom w:val="0"/>
      <w:divBdr>
        <w:top w:val="none" w:sz="0" w:space="0" w:color="auto"/>
        <w:left w:val="none" w:sz="0" w:space="0" w:color="auto"/>
        <w:bottom w:val="none" w:sz="0" w:space="0" w:color="auto"/>
        <w:right w:val="none" w:sz="0" w:space="0" w:color="auto"/>
      </w:divBdr>
    </w:div>
    <w:div w:id="1631471232">
      <w:bodyDiv w:val="1"/>
      <w:marLeft w:val="0"/>
      <w:marRight w:val="0"/>
      <w:marTop w:val="0"/>
      <w:marBottom w:val="0"/>
      <w:divBdr>
        <w:top w:val="none" w:sz="0" w:space="0" w:color="auto"/>
        <w:left w:val="none" w:sz="0" w:space="0" w:color="auto"/>
        <w:bottom w:val="none" w:sz="0" w:space="0" w:color="auto"/>
        <w:right w:val="none" w:sz="0" w:space="0" w:color="auto"/>
      </w:divBdr>
    </w:div>
    <w:div w:id="1644119764">
      <w:bodyDiv w:val="1"/>
      <w:marLeft w:val="0"/>
      <w:marRight w:val="0"/>
      <w:marTop w:val="0"/>
      <w:marBottom w:val="0"/>
      <w:divBdr>
        <w:top w:val="none" w:sz="0" w:space="0" w:color="auto"/>
        <w:left w:val="none" w:sz="0" w:space="0" w:color="auto"/>
        <w:bottom w:val="none" w:sz="0" w:space="0" w:color="auto"/>
        <w:right w:val="none" w:sz="0" w:space="0" w:color="auto"/>
      </w:divBdr>
    </w:div>
    <w:div w:id="1653833560">
      <w:bodyDiv w:val="1"/>
      <w:marLeft w:val="0"/>
      <w:marRight w:val="0"/>
      <w:marTop w:val="0"/>
      <w:marBottom w:val="0"/>
      <w:divBdr>
        <w:top w:val="none" w:sz="0" w:space="0" w:color="auto"/>
        <w:left w:val="none" w:sz="0" w:space="0" w:color="auto"/>
        <w:bottom w:val="none" w:sz="0" w:space="0" w:color="auto"/>
        <w:right w:val="none" w:sz="0" w:space="0" w:color="auto"/>
      </w:divBdr>
    </w:div>
    <w:div w:id="1659571219">
      <w:bodyDiv w:val="1"/>
      <w:marLeft w:val="0"/>
      <w:marRight w:val="0"/>
      <w:marTop w:val="0"/>
      <w:marBottom w:val="0"/>
      <w:divBdr>
        <w:top w:val="none" w:sz="0" w:space="0" w:color="auto"/>
        <w:left w:val="none" w:sz="0" w:space="0" w:color="auto"/>
        <w:bottom w:val="none" w:sz="0" w:space="0" w:color="auto"/>
        <w:right w:val="none" w:sz="0" w:space="0" w:color="auto"/>
      </w:divBdr>
    </w:div>
    <w:div w:id="1677265633">
      <w:bodyDiv w:val="1"/>
      <w:marLeft w:val="0"/>
      <w:marRight w:val="0"/>
      <w:marTop w:val="0"/>
      <w:marBottom w:val="0"/>
      <w:divBdr>
        <w:top w:val="none" w:sz="0" w:space="0" w:color="auto"/>
        <w:left w:val="none" w:sz="0" w:space="0" w:color="auto"/>
        <w:bottom w:val="none" w:sz="0" w:space="0" w:color="auto"/>
        <w:right w:val="none" w:sz="0" w:space="0" w:color="auto"/>
      </w:divBdr>
    </w:div>
    <w:div w:id="1686976831">
      <w:bodyDiv w:val="1"/>
      <w:marLeft w:val="0"/>
      <w:marRight w:val="0"/>
      <w:marTop w:val="0"/>
      <w:marBottom w:val="0"/>
      <w:divBdr>
        <w:top w:val="none" w:sz="0" w:space="0" w:color="auto"/>
        <w:left w:val="none" w:sz="0" w:space="0" w:color="auto"/>
        <w:bottom w:val="none" w:sz="0" w:space="0" w:color="auto"/>
        <w:right w:val="none" w:sz="0" w:space="0" w:color="auto"/>
      </w:divBdr>
    </w:div>
    <w:div w:id="1695576015">
      <w:bodyDiv w:val="1"/>
      <w:marLeft w:val="0"/>
      <w:marRight w:val="0"/>
      <w:marTop w:val="0"/>
      <w:marBottom w:val="0"/>
      <w:divBdr>
        <w:top w:val="none" w:sz="0" w:space="0" w:color="auto"/>
        <w:left w:val="none" w:sz="0" w:space="0" w:color="auto"/>
        <w:bottom w:val="none" w:sz="0" w:space="0" w:color="auto"/>
        <w:right w:val="none" w:sz="0" w:space="0" w:color="auto"/>
      </w:divBdr>
    </w:div>
    <w:div w:id="1702852280">
      <w:bodyDiv w:val="1"/>
      <w:marLeft w:val="0"/>
      <w:marRight w:val="0"/>
      <w:marTop w:val="0"/>
      <w:marBottom w:val="0"/>
      <w:divBdr>
        <w:top w:val="none" w:sz="0" w:space="0" w:color="auto"/>
        <w:left w:val="none" w:sz="0" w:space="0" w:color="auto"/>
        <w:bottom w:val="none" w:sz="0" w:space="0" w:color="auto"/>
        <w:right w:val="none" w:sz="0" w:space="0" w:color="auto"/>
      </w:divBdr>
    </w:div>
    <w:div w:id="1705137441">
      <w:bodyDiv w:val="1"/>
      <w:marLeft w:val="0"/>
      <w:marRight w:val="0"/>
      <w:marTop w:val="0"/>
      <w:marBottom w:val="0"/>
      <w:divBdr>
        <w:top w:val="none" w:sz="0" w:space="0" w:color="auto"/>
        <w:left w:val="none" w:sz="0" w:space="0" w:color="auto"/>
        <w:bottom w:val="none" w:sz="0" w:space="0" w:color="auto"/>
        <w:right w:val="none" w:sz="0" w:space="0" w:color="auto"/>
      </w:divBdr>
      <w:divsChild>
        <w:div w:id="23024134">
          <w:marLeft w:val="0"/>
          <w:marRight w:val="0"/>
          <w:marTop w:val="0"/>
          <w:marBottom w:val="0"/>
          <w:divBdr>
            <w:top w:val="none" w:sz="0" w:space="0" w:color="auto"/>
            <w:left w:val="none" w:sz="0" w:space="0" w:color="auto"/>
            <w:bottom w:val="none" w:sz="0" w:space="0" w:color="auto"/>
            <w:right w:val="none" w:sz="0" w:space="0" w:color="auto"/>
          </w:divBdr>
        </w:div>
        <w:div w:id="1644850793">
          <w:marLeft w:val="0"/>
          <w:marRight w:val="0"/>
          <w:marTop w:val="0"/>
          <w:marBottom w:val="0"/>
          <w:divBdr>
            <w:top w:val="none" w:sz="0" w:space="0" w:color="auto"/>
            <w:left w:val="none" w:sz="0" w:space="0" w:color="auto"/>
            <w:bottom w:val="none" w:sz="0" w:space="0" w:color="auto"/>
            <w:right w:val="none" w:sz="0" w:space="0" w:color="auto"/>
          </w:divBdr>
        </w:div>
      </w:divsChild>
    </w:div>
    <w:div w:id="1712026680">
      <w:bodyDiv w:val="1"/>
      <w:marLeft w:val="0"/>
      <w:marRight w:val="0"/>
      <w:marTop w:val="0"/>
      <w:marBottom w:val="0"/>
      <w:divBdr>
        <w:top w:val="none" w:sz="0" w:space="0" w:color="auto"/>
        <w:left w:val="none" w:sz="0" w:space="0" w:color="auto"/>
        <w:bottom w:val="none" w:sz="0" w:space="0" w:color="auto"/>
        <w:right w:val="none" w:sz="0" w:space="0" w:color="auto"/>
      </w:divBdr>
    </w:div>
    <w:div w:id="1712609144">
      <w:bodyDiv w:val="1"/>
      <w:marLeft w:val="0"/>
      <w:marRight w:val="0"/>
      <w:marTop w:val="0"/>
      <w:marBottom w:val="0"/>
      <w:divBdr>
        <w:top w:val="none" w:sz="0" w:space="0" w:color="auto"/>
        <w:left w:val="none" w:sz="0" w:space="0" w:color="auto"/>
        <w:bottom w:val="none" w:sz="0" w:space="0" w:color="auto"/>
        <w:right w:val="none" w:sz="0" w:space="0" w:color="auto"/>
      </w:divBdr>
    </w:div>
    <w:div w:id="1729842291">
      <w:bodyDiv w:val="1"/>
      <w:marLeft w:val="0"/>
      <w:marRight w:val="0"/>
      <w:marTop w:val="0"/>
      <w:marBottom w:val="0"/>
      <w:divBdr>
        <w:top w:val="none" w:sz="0" w:space="0" w:color="auto"/>
        <w:left w:val="none" w:sz="0" w:space="0" w:color="auto"/>
        <w:bottom w:val="none" w:sz="0" w:space="0" w:color="auto"/>
        <w:right w:val="none" w:sz="0" w:space="0" w:color="auto"/>
      </w:divBdr>
    </w:div>
    <w:div w:id="1771975440">
      <w:bodyDiv w:val="1"/>
      <w:marLeft w:val="0"/>
      <w:marRight w:val="0"/>
      <w:marTop w:val="0"/>
      <w:marBottom w:val="0"/>
      <w:divBdr>
        <w:top w:val="none" w:sz="0" w:space="0" w:color="auto"/>
        <w:left w:val="none" w:sz="0" w:space="0" w:color="auto"/>
        <w:bottom w:val="none" w:sz="0" w:space="0" w:color="auto"/>
        <w:right w:val="none" w:sz="0" w:space="0" w:color="auto"/>
      </w:divBdr>
    </w:div>
    <w:div w:id="1777208836">
      <w:bodyDiv w:val="1"/>
      <w:marLeft w:val="0"/>
      <w:marRight w:val="0"/>
      <w:marTop w:val="0"/>
      <w:marBottom w:val="0"/>
      <w:divBdr>
        <w:top w:val="none" w:sz="0" w:space="0" w:color="auto"/>
        <w:left w:val="none" w:sz="0" w:space="0" w:color="auto"/>
        <w:bottom w:val="none" w:sz="0" w:space="0" w:color="auto"/>
        <w:right w:val="none" w:sz="0" w:space="0" w:color="auto"/>
      </w:divBdr>
    </w:div>
    <w:div w:id="1779909670">
      <w:bodyDiv w:val="1"/>
      <w:marLeft w:val="0"/>
      <w:marRight w:val="0"/>
      <w:marTop w:val="0"/>
      <w:marBottom w:val="0"/>
      <w:divBdr>
        <w:top w:val="none" w:sz="0" w:space="0" w:color="auto"/>
        <w:left w:val="none" w:sz="0" w:space="0" w:color="auto"/>
        <w:bottom w:val="none" w:sz="0" w:space="0" w:color="auto"/>
        <w:right w:val="none" w:sz="0" w:space="0" w:color="auto"/>
      </w:divBdr>
    </w:div>
    <w:div w:id="1785660343">
      <w:bodyDiv w:val="1"/>
      <w:marLeft w:val="0"/>
      <w:marRight w:val="0"/>
      <w:marTop w:val="0"/>
      <w:marBottom w:val="0"/>
      <w:divBdr>
        <w:top w:val="none" w:sz="0" w:space="0" w:color="auto"/>
        <w:left w:val="none" w:sz="0" w:space="0" w:color="auto"/>
        <w:bottom w:val="none" w:sz="0" w:space="0" w:color="auto"/>
        <w:right w:val="none" w:sz="0" w:space="0" w:color="auto"/>
      </w:divBdr>
    </w:div>
    <w:div w:id="1791317001">
      <w:bodyDiv w:val="1"/>
      <w:marLeft w:val="0"/>
      <w:marRight w:val="0"/>
      <w:marTop w:val="0"/>
      <w:marBottom w:val="0"/>
      <w:divBdr>
        <w:top w:val="none" w:sz="0" w:space="0" w:color="auto"/>
        <w:left w:val="none" w:sz="0" w:space="0" w:color="auto"/>
        <w:bottom w:val="none" w:sz="0" w:space="0" w:color="auto"/>
        <w:right w:val="none" w:sz="0" w:space="0" w:color="auto"/>
      </w:divBdr>
      <w:divsChild>
        <w:div w:id="1057823157">
          <w:marLeft w:val="0"/>
          <w:marRight w:val="0"/>
          <w:marTop w:val="0"/>
          <w:marBottom w:val="0"/>
          <w:divBdr>
            <w:top w:val="none" w:sz="0" w:space="0" w:color="auto"/>
            <w:left w:val="none" w:sz="0" w:space="0" w:color="auto"/>
            <w:bottom w:val="none" w:sz="0" w:space="0" w:color="auto"/>
            <w:right w:val="none" w:sz="0" w:space="0" w:color="auto"/>
          </w:divBdr>
        </w:div>
        <w:div w:id="1312371838">
          <w:marLeft w:val="0"/>
          <w:marRight w:val="0"/>
          <w:marTop w:val="0"/>
          <w:marBottom w:val="0"/>
          <w:divBdr>
            <w:top w:val="none" w:sz="0" w:space="0" w:color="auto"/>
            <w:left w:val="none" w:sz="0" w:space="0" w:color="auto"/>
            <w:bottom w:val="none" w:sz="0" w:space="0" w:color="auto"/>
            <w:right w:val="none" w:sz="0" w:space="0" w:color="auto"/>
          </w:divBdr>
        </w:div>
      </w:divsChild>
    </w:div>
    <w:div w:id="1808622518">
      <w:bodyDiv w:val="1"/>
      <w:marLeft w:val="0"/>
      <w:marRight w:val="0"/>
      <w:marTop w:val="0"/>
      <w:marBottom w:val="0"/>
      <w:divBdr>
        <w:top w:val="none" w:sz="0" w:space="0" w:color="auto"/>
        <w:left w:val="none" w:sz="0" w:space="0" w:color="auto"/>
        <w:bottom w:val="none" w:sz="0" w:space="0" w:color="auto"/>
        <w:right w:val="none" w:sz="0" w:space="0" w:color="auto"/>
      </w:divBdr>
    </w:div>
    <w:div w:id="1811441826">
      <w:bodyDiv w:val="1"/>
      <w:marLeft w:val="0"/>
      <w:marRight w:val="0"/>
      <w:marTop w:val="0"/>
      <w:marBottom w:val="0"/>
      <w:divBdr>
        <w:top w:val="none" w:sz="0" w:space="0" w:color="auto"/>
        <w:left w:val="none" w:sz="0" w:space="0" w:color="auto"/>
        <w:bottom w:val="none" w:sz="0" w:space="0" w:color="auto"/>
        <w:right w:val="none" w:sz="0" w:space="0" w:color="auto"/>
      </w:divBdr>
    </w:div>
    <w:div w:id="1817451839">
      <w:bodyDiv w:val="1"/>
      <w:marLeft w:val="0"/>
      <w:marRight w:val="0"/>
      <w:marTop w:val="0"/>
      <w:marBottom w:val="0"/>
      <w:divBdr>
        <w:top w:val="none" w:sz="0" w:space="0" w:color="auto"/>
        <w:left w:val="none" w:sz="0" w:space="0" w:color="auto"/>
        <w:bottom w:val="none" w:sz="0" w:space="0" w:color="auto"/>
        <w:right w:val="none" w:sz="0" w:space="0" w:color="auto"/>
      </w:divBdr>
    </w:div>
    <w:div w:id="1827936031">
      <w:bodyDiv w:val="1"/>
      <w:marLeft w:val="0"/>
      <w:marRight w:val="0"/>
      <w:marTop w:val="0"/>
      <w:marBottom w:val="0"/>
      <w:divBdr>
        <w:top w:val="none" w:sz="0" w:space="0" w:color="auto"/>
        <w:left w:val="none" w:sz="0" w:space="0" w:color="auto"/>
        <w:bottom w:val="none" w:sz="0" w:space="0" w:color="auto"/>
        <w:right w:val="none" w:sz="0" w:space="0" w:color="auto"/>
      </w:divBdr>
    </w:div>
    <w:div w:id="1828787691">
      <w:bodyDiv w:val="1"/>
      <w:marLeft w:val="0"/>
      <w:marRight w:val="0"/>
      <w:marTop w:val="0"/>
      <w:marBottom w:val="0"/>
      <w:divBdr>
        <w:top w:val="none" w:sz="0" w:space="0" w:color="auto"/>
        <w:left w:val="none" w:sz="0" w:space="0" w:color="auto"/>
        <w:bottom w:val="none" w:sz="0" w:space="0" w:color="auto"/>
        <w:right w:val="none" w:sz="0" w:space="0" w:color="auto"/>
      </w:divBdr>
    </w:div>
    <w:div w:id="1836190217">
      <w:bodyDiv w:val="1"/>
      <w:marLeft w:val="0"/>
      <w:marRight w:val="0"/>
      <w:marTop w:val="0"/>
      <w:marBottom w:val="0"/>
      <w:divBdr>
        <w:top w:val="none" w:sz="0" w:space="0" w:color="auto"/>
        <w:left w:val="none" w:sz="0" w:space="0" w:color="auto"/>
        <w:bottom w:val="none" w:sz="0" w:space="0" w:color="auto"/>
        <w:right w:val="none" w:sz="0" w:space="0" w:color="auto"/>
      </w:divBdr>
    </w:div>
    <w:div w:id="1844129072">
      <w:bodyDiv w:val="1"/>
      <w:marLeft w:val="0"/>
      <w:marRight w:val="0"/>
      <w:marTop w:val="0"/>
      <w:marBottom w:val="0"/>
      <w:divBdr>
        <w:top w:val="none" w:sz="0" w:space="0" w:color="auto"/>
        <w:left w:val="none" w:sz="0" w:space="0" w:color="auto"/>
        <w:bottom w:val="none" w:sz="0" w:space="0" w:color="auto"/>
        <w:right w:val="none" w:sz="0" w:space="0" w:color="auto"/>
      </w:divBdr>
    </w:div>
    <w:div w:id="1863206154">
      <w:bodyDiv w:val="1"/>
      <w:marLeft w:val="0"/>
      <w:marRight w:val="0"/>
      <w:marTop w:val="0"/>
      <w:marBottom w:val="0"/>
      <w:divBdr>
        <w:top w:val="none" w:sz="0" w:space="0" w:color="auto"/>
        <w:left w:val="none" w:sz="0" w:space="0" w:color="auto"/>
        <w:bottom w:val="none" w:sz="0" w:space="0" w:color="auto"/>
        <w:right w:val="none" w:sz="0" w:space="0" w:color="auto"/>
      </w:divBdr>
    </w:div>
    <w:div w:id="1870023041">
      <w:bodyDiv w:val="1"/>
      <w:marLeft w:val="0"/>
      <w:marRight w:val="0"/>
      <w:marTop w:val="0"/>
      <w:marBottom w:val="0"/>
      <w:divBdr>
        <w:top w:val="none" w:sz="0" w:space="0" w:color="auto"/>
        <w:left w:val="none" w:sz="0" w:space="0" w:color="auto"/>
        <w:bottom w:val="none" w:sz="0" w:space="0" w:color="auto"/>
        <w:right w:val="none" w:sz="0" w:space="0" w:color="auto"/>
      </w:divBdr>
    </w:div>
    <w:div w:id="1872985466">
      <w:bodyDiv w:val="1"/>
      <w:marLeft w:val="0"/>
      <w:marRight w:val="0"/>
      <w:marTop w:val="0"/>
      <w:marBottom w:val="0"/>
      <w:divBdr>
        <w:top w:val="none" w:sz="0" w:space="0" w:color="auto"/>
        <w:left w:val="none" w:sz="0" w:space="0" w:color="auto"/>
        <w:bottom w:val="none" w:sz="0" w:space="0" w:color="auto"/>
        <w:right w:val="none" w:sz="0" w:space="0" w:color="auto"/>
      </w:divBdr>
    </w:div>
    <w:div w:id="1878734643">
      <w:bodyDiv w:val="1"/>
      <w:marLeft w:val="0"/>
      <w:marRight w:val="0"/>
      <w:marTop w:val="0"/>
      <w:marBottom w:val="0"/>
      <w:divBdr>
        <w:top w:val="none" w:sz="0" w:space="0" w:color="auto"/>
        <w:left w:val="none" w:sz="0" w:space="0" w:color="auto"/>
        <w:bottom w:val="none" w:sz="0" w:space="0" w:color="auto"/>
        <w:right w:val="none" w:sz="0" w:space="0" w:color="auto"/>
      </w:divBdr>
      <w:divsChild>
        <w:div w:id="1172599112">
          <w:marLeft w:val="0"/>
          <w:marRight w:val="0"/>
          <w:marTop w:val="0"/>
          <w:marBottom w:val="0"/>
          <w:divBdr>
            <w:top w:val="none" w:sz="0" w:space="0" w:color="auto"/>
            <w:left w:val="none" w:sz="0" w:space="0" w:color="auto"/>
            <w:bottom w:val="none" w:sz="0" w:space="0" w:color="auto"/>
            <w:right w:val="none" w:sz="0" w:space="0" w:color="auto"/>
          </w:divBdr>
        </w:div>
      </w:divsChild>
    </w:div>
    <w:div w:id="1879707977">
      <w:bodyDiv w:val="1"/>
      <w:marLeft w:val="0"/>
      <w:marRight w:val="0"/>
      <w:marTop w:val="0"/>
      <w:marBottom w:val="0"/>
      <w:divBdr>
        <w:top w:val="none" w:sz="0" w:space="0" w:color="auto"/>
        <w:left w:val="none" w:sz="0" w:space="0" w:color="auto"/>
        <w:bottom w:val="none" w:sz="0" w:space="0" w:color="auto"/>
        <w:right w:val="none" w:sz="0" w:space="0" w:color="auto"/>
      </w:divBdr>
    </w:div>
    <w:div w:id="1879927748">
      <w:bodyDiv w:val="1"/>
      <w:marLeft w:val="0"/>
      <w:marRight w:val="0"/>
      <w:marTop w:val="0"/>
      <w:marBottom w:val="0"/>
      <w:divBdr>
        <w:top w:val="none" w:sz="0" w:space="0" w:color="auto"/>
        <w:left w:val="none" w:sz="0" w:space="0" w:color="auto"/>
        <w:bottom w:val="none" w:sz="0" w:space="0" w:color="auto"/>
        <w:right w:val="none" w:sz="0" w:space="0" w:color="auto"/>
      </w:divBdr>
    </w:div>
    <w:div w:id="1896693698">
      <w:bodyDiv w:val="1"/>
      <w:marLeft w:val="0"/>
      <w:marRight w:val="0"/>
      <w:marTop w:val="0"/>
      <w:marBottom w:val="0"/>
      <w:divBdr>
        <w:top w:val="none" w:sz="0" w:space="0" w:color="auto"/>
        <w:left w:val="none" w:sz="0" w:space="0" w:color="auto"/>
        <w:bottom w:val="none" w:sz="0" w:space="0" w:color="auto"/>
        <w:right w:val="none" w:sz="0" w:space="0" w:color="auto"/>
      </w:divBdr>
    </w:div>
    <w:div w:id="1909880661">
      <w:bodyDiv w:val="1"/>
      <w:marLeft w:val="0"/>
      <w:marRight w:val="0"/>
      <w:marTop w:val="0"/>
      <w:marBottom w:val="0"/>
      <w:divBdr>
        <w:top w:val="none" w:sz="0" w:space="0" w:color="auto"/>
        <w:left w:val="none" w:sz="0" w:space="0" w:color="auto"/>
        <w:bottom w:val="none" w:sz="0" w:space="0" w:color="auto"/>
        <w:right w:val="none" w:sz="0" w:space="0" w:color="auto"/>
      </w:divBdr>
    </w:div>
    <w:div w:id="1923566050">
      <w:bodyDiv w:val="1"/>
      <w:marLeft w:val="0"/>
      <w:marRight w:val="0"/>
      <w:marTop w:val="0"/>
      <w:marBottom w:val="0"/>
      <w:divBdr>
        <w:top w:val="none" w:sz="0" w:space="0" w:color="auto"/>
        <w:left w:val="none" w:sz="0" w:space="0" w:color="auto"/>
        <w:bottom w:val="none" w:sz="0" w:space="0" w:color="auto"/>
        <w:right w:val="none" w:sz="0" w:space="0" w:color="auto"/>
      </w:divBdr>
    </w:div>
    <w:div w:id="1933734331">
      <w:bodyDiv w:val="1"/>
      <w:marLeft w:val="0"/>
      <w:marRight w:val="0"/>
      <w:marTop w:val="0"/>
      <w:marBottom w:val="0"/>
      <w:divBdr>
        <w:top w:val="none" w:sz="0" w:space="0" w:color="auto"/>
        <w:left w:val="none" w:sz="0" w:space="0" w:color="auto"/>
        <w:bottom w:val="none" w:sz="0" w:space="0" w:color="auto"/>
        <w:right w:val="none" w:sz="0" w:space="0" w:color="auto"/>
      </w:divBdr>
    </w:div>
    <w:div w:id="1987662465">
      <w:bodyDiv w:val="1"/>
      <w:marLeft w:val="0"/>
      <w:marRight w:val="0"/>
      <w:marTop w:val="0"/>
      <w:marBottom w:val="0"/>
      <w:divBdr>
        <w:top w:val="none" w:sz="0" w:space="0" w:color="auto"/>
        <w:left w:val="none" w:sz="0" w:space="0" w:color="auto"/>
        <w:bottom w:val="none" w:sz="0" w:space="0" w:color="auto"/>
        <w:right w:val="none" w:sz="0" w:space="0" w:color="auto"/>
      </w:divBdr>
    </w:div>
    <w:div w:id="1997685340">
      <w:bodyDiv w:val="1"/>
      <w:marLeft w:val="0"/>
      <w:marRight w:val="0"/>
      <w:marTop w:val="0"/>
      <w:marBottom w:val="0"/>
      <w:divBdr>
        <w:top w:val="none" w:sz="0" w:space="0" w:color="auto"/>
        <w:left w:val="none" w:sz="0" w:space="0" w:color="auto"/>
        <w:bottom w:val="none" w:sz="0" w:space="0" w:color="auto"/>
        <w:right w:val="none" w:sz="0" w:space="0" w:color="auto"/>
      </w:divBdr>
      <w:divsChild>
        <w:div w:id="1406730276">
          <w:marLeft w:val="0"/>
          <w:marRight w:val="0"/>
          <w:marTop w:val="0"/>
          <w:marBottom w:val="0"/>
          <w:divBdr>
            <w:top w:val="none" w:sz="0" w:space="0" w:color="auto"/>
            <w:left w:val="none" w:sz="0" w:space="0" w:color="auto"/>
            <w:bottom w:val="none" w:sz="0" w:space="0" w:color="auto"/>
            <w:right w:val="none" w:sz="0" w:space="0" w:color="auto"/>
          </w:divBdr>
          <w:divsChild>
            <w:div w:id="20961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4334">
      <w:bodyDiv w:val="1"/>
      <w:marLeft w:val="0"/>
      <w:marRight w:val="0"/>
      <w:marTop w:val="0"/>
      <w:marBottom w:val="0"/>
      <w:divBdr>
        <w:top w:val="none" w:sz="0" w:space="0" w:color="auto"/>
        <w:left w:val="none" w:sz="0" w:space="0" w:color="auto"/>
        <w:bottom w:val="none" w:sz="0" w:space="0" w:color="auto"/>
        <w:right w:val="none" w:sz="0" w:space="0" w:color="auto"/>
      </w:divBdr>
    </w:div>
    <w:div w:id="2016178916">
      <w:bodyDiv w:val="1"/>
      <w:marLeft w:val="0"/>
      <w:marRight w:val="0"/>
      <w:marTop w:val="0"/>
      <w:marBottom w:val="0"/>
      <w:divBdr>
        <w:top w:val="none" w:sz="0" w:space="0" w:color="auto"/>
        <w:left w:val="none" w:sz="0" w:space="0" w:color="auto"/>
        <w:bottom w:val="none" w:sz="0" w:space="0" w:color="auto"/>
        <w:right w:val="none" w:sz="0" w:space="0" w:color="auto"/>
      </w:divBdr>
    </w:div>
    <w:div w:id="2035499347">
      <w:bodyDiv w:val="1"/>
      <w:marLeft w:val="0"/>
      <w:marRight w:val="0"/>
      <w:marTop w:val="0"/>
      <w:marBottom w:val="0"/>
      <w:divBdr>
        <w:top w:val="none" w:sz="0" w:space="0" w:color="auto"/>
        <w:left w:val="none" w:sz="0" w:space="0" w:color="auto"/>
        <w:bottom w:val="none" w:sz="0" w:space="0" w:color="auto"/>
        <w:right w:val="none" w:sz="0" w:space="0" w:color="auto"/>
      </w:divBdr>
    </w:div>
    <w:div w:id="2039624494">
      <w:bodyDiv w:val="1"/>
      <w:marLeft w:val="0"/>
      <w:marRight w:val="0"/>
      <w:marTop w:val="0"/>
      <w:marBottom w:val="0"/>
      <w:divBdr>
        <w:top w:val="none" w:sz="0" w:space="0" w:color="auto"/>
        <w:left w:val="none" w:sz="0" w:space="0" w:color="auto"/>
        <w:bottom w:val="none" w:sz="0" w:space="0" w:color="auto"/>
        <w:right w:val="none" w:sz="0" w:space="0" w:color="auto"/>
      </w:divBdr>
    </w:div>
    <w:div w:id="2051803626">
      <w:bodyDiv w:val="1"/>
      <w:marLeft w:val="0"/>
      <w:marRight w:val="0"/>
      <w:marTop w:val="0"/>
      <w:marBottom w:val="0"/>
      <w:divBdr>
        <w:top w:val="none" w:sz="0" w:space="0" w:color="auto"/>
        <w:left w:val="none" w:sz="0" w:space="0" w:color="auto"/>
        <w:bottom w:val="none" w:sz="0" w:space="0" w:color="auto"/>
        <w:right w:val="none" w:sz="0" w:space="0" w:color="auto"/>
      </w:divBdr>
    </w:div>
    <w:div w:id="2057927844">
      <w:bodyDiv w:val="1"/>
      <w:marLeft w:val="0"/>
      <w:marRight w:val="0"/>
      <w:marTop w:val="0"/>
      <w:marBottom w:val="0"/>
      <w:divBdr>
        <w:top w:val="none" w:sz="0" w:space="0" w:color="auto"/>
        <w:left w:val="none" w:sz="0" w:space="0" w:color="auto"/>
        <w:bottom w:val="none" w:sz="0" w:space="0" w:color="auto"/>
        <w:right w:val="none" w:sz="0" w:space="0" w:color="auto"/>
      </w:divBdr>
    </w:div>
    <w:div w:id="2059667776">
      <w:bodyDiv w:val="1"/>
      <w:marLeft w:val="0"/>
      <w:marRight w:val="0"/>
      <w:marTop w:val="0"/>
      <w:marBottom w:val="0"/>
      <w:divBdr>
        <w:top w:val="none" w:sz="0" w:space="0" w:color="auto"/>
        <w:left w:val="none" w:sz="0" w:space="0" w:color="auto"/>
        <w:bottom w:val="none" w:sz="0" w:space="0" w:color="auto"/>
        <w:right w:val="none" w:sz="0" w:space="0" w:color="auto"/>
      </w:divBdr>
    </w:div>
    <w:div w:id="2063627135">
      <w:bodyDiv w:val="1"/>
      <w:marLeft w:val="0"/>
      <w:marRight w:val="0"/>
      <w:marTop w:val="0"/>
      <w:marBottom w:val="0"/>
      <w:divBdr>
        <w:top w:val="none" w:sz="0" w:space="0" w:color="auto"/>
        <w:left w:val="none" w:sz="0" w:space="0" w:color="auto"/>
        <w:bottom w:val="none" w:sz="0" w:space="0" w:color="auto"/>
        <w:right w:val="none" w:sz="0" w:space="0" w:color="auto"/>
      </w:divBdr>
    </w:div>
    <w:div w:id="2081244421">
      <w:bodyDiv w:val="1"/>
      <w:marLeft w:val="0"/>
      <w:marRight w:val="0"/>
      <w:marTop w:val="0"/>
      <w:marBottom w:val="0"/>
      <w:divBdr>
        <w:top w:val="none" w:sz="0" w:space="0" w:color="auto"/>
        <w:left w:val="none" w:sz="0" w:space="0" w:color="auto"/>
        <w:bottom w:val="none" w:sz="0" w:space="0" w:color="auto"/>
        <w:right w:val="none" w:sz="0" w:space="0" w:color="auto"/>
      </w:divBdr>
    </w:div>
    <w:div w:id="2087916553">
      <w:bodyDiv w:val="1"/>
      <w:marLeft w:val="0"/>
      <w:marRight w:val="0"/>
      <w:marTop w:val="0"/>
      <w:marBottom w:val="0"/>
      <w:divBdr>
        <w:top w:val="none" w:sz="0" w:space="0" w:color="auto"/>
        <w:left w:val="none" w:sz="0" w:space="0" w:color="auto"/>
        <w:bottom w:val="none" w:sz="0" w:space="0" w:color="auto"/>
        <w:right w:val="none" w:sz="0" w:space="0" w:color="auto"/>
      </w:divBdr>
    </w:div>
    <w:div w:id="2108571148">
      <w:bodyDiv w:val="1"/>
      <w:marLeft w:val="0"/>
      <w:marRight w:val="0"/>
      <w:marTop w:val="0"/>
      <w:marBottom w:val="0"/>
      <w:divBdr>
        <w:top w:val="none" w:sz="0" w:space="0" w:color="auto"/>
        <w:left w:val="none" w:sz="0" w:space="0" w:color="auto"/>
        <w:bottom w:val="none" w:sz="0" w:space="0" w:color="auto"/>
        <w:right w:val="none" w:sz="0" w:space="0" w:color="auto"/>
      </w:divBdr>
    </w:div>
    <w:div w:id="2111777370">
      <w:bodyDiv w:val="1"/>
      <w:marLeft w:val="0"/>
      <w:marRight w:val="0"/>
      <w:marTop w:val="0"/>
      <w:marBottom w:val="0"/>
      <w:divBdr>
        <w:top w:val="none" w:sz="0" w:space="0" w:color="auto"/>
        <w:left w:val="none" w:sz="0" w:space="0" w:color="auto"/>
        <w:bottom w:val="none" w:sz="0" w:space="0" w:color="auto"/>
        <w:right w:val="none" w:sz="0" w:space="0" w:color="auto"/>
      </w:divBdr>
    </w:div>
    <w:div w:id="2119400641">
      <w:bodyDiv w:val="1"/>
      <w:marLeft w:val="0"/>
      <w:marRight w:val="0"/>
      <w:marTop w:val="0"/>
      <w:marBottom w:val="0"/>
      <w:divBdr>
        <w:top w:val="none" w:sz="0" w:space="0" w:color="auto"/>
        <w:left w:val="none" w:sz="0" w:space="0" w:color="auto"/>
        <w:bottom w:val="none" w:sz="0" w:space="0" w:color="auto"/>
        <w:right w:val="none" w:sz="0" w:space="0" w:color="auto"/>
      </w:divBdr>
    </w:div>
    <w:div w:id="2137260418">
      <w:bodyDiv w:val="1"/>
      <w:marLeft w:val="0"/>
      <w:marRight w:val="0"/>
      <w:marTop w:val="0"/>
      <w:marBottom w:val="0"/>
      <w:divBdr>
        <w:top w:val="none" w:sz="0" w:space="0" w:color="auto"/>
        <w:left w:val="none" w:sz="0" w:space="0" w:color="auto"/>
        <w:bottom w:val="none" w:sz="0" w:space="0" w:color="auto"/>
        <w:right w:val="none" w:sz="0" w:space="0" w:color="auto"/>
      </w:divBdr>
    </w:div>
    <w:div w:id="2139105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kumar@korea.ac.kr" TargetMode="External"/><Relationship Id="rId13" Type="http://schemas.openxmlformats.org/officeDocument/2006/relationships/hyperlink" Target="mailto:yuret@korea.ac.k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ys810@korea.ac.k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seo@korea.ac.k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sgk1017@korea.ac.kr" TargetMode="External"/><Relationship Id="rId5" Type="http://schemas.openxmlformats.org/officeDocument/2006/relationships/webSettings" Target="webSettings.xml"/><Relationship Id="rId15" Type="http://schemas.openxmlformats.org/officeDocument/2006/relationships/hyperlink" Target="mailto:toddjun@korea.ac.kr" TargetMode="External"/><Relationship Id="rId10" Type="http://schemas.openxmlformats.org/officeDocument/2006/relationships/hyperlink" Target="mailto:cheon_hj@korea.ac.k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host10s@korea.ac.kr" TargetMode="External"/><Relationship Id="rId14" Type="http://schemas.openxmlformats.org/officeDocument/2006/relationships/hyperlink" Target="mailto:sunmi.han@metaimmunetech.k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719"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EACBD13-842B-4A65-8FF9-36BDBD80ACE6}">
  <we:reference id="wa200005121" version="1.2.0.0" store="en-US" storeType="OMEX"/>
  <we:alternateReferences>
    <we:reference id="wa200005121" version="1.2.0.0" store="wa20000512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CBA03B6-3004-40C2-8D48-FE63E4A4B40F}">
  <we:reference id="wa200001361" version="2.129.3.0" store="en-US" storeType="OMEX"/>
  <we:alternateReferences>
    <we:reference id="wa200001361" version="2.129.3.0" store="en-US" storeType="OMEX"/>
  </we:alternateReferences>
  <we:properties>
    <we:property name="paperpal-document-id" value="&quot;f0db58ca-7bed-473f-a7e1-a6dcf0cfa9d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BDBF9-5694-44E4-A0B1-6C5872C9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6530</Words>
  <Characters>37287</Characters>
  <Application>Microsoft Office Word</Application>
  <DocSecurity>0</DocSecurity>
  <Lines>677</Lines>
  <Paragraphs>240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2025-06-25T01:23:00Z</cp:lastPrinted>
  <dcterms:created xsi:type="dcterms:W3CDTF">2025-07-22T13:54:00Z</dcterms:created>
  <dcterms:modified xsi:type="dcterms:W3CDTF">2025-07-25T07:17:00Z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ies>
</file>