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E95EA" w14:textId="0C3932AA" w:rsidR="00D4718C" w:rsidRPr="00F32D32" w:rsidRDefault="00BC4D4E" w:rsidP="0058471E">
      <w:pPr>
        <w:pBdr>
          <w:top w:val="nil"/>
          <w:left w:val="nil"/>
          <w:bottom w:val="nil"/>
          <w:right w:val="nil"/>
          <w:between w:val="nil"/>
        </w:pBdr>
      </w:pPr>
      <w:r w:rsidRPr="00F32D32">
        <w:rPr>
          <w:b/>
        </w:rPr>
        <w:t>TITLE:</w:t>
      </w:r>
      <w:r w:rsidRPr="00F32D32">
        <w:t xml:space="preserve"> </w:t>
      </w:r>
    </w:p>
    <w:p w14:paraId="5709E02A" w14:textId="55A5F930" w:rsidR="00D4718C" w:rsidRPr="00F32D32" w:rsidRDefault="005670C0" w:rsidP="0058471E">
      <w:r w:rsidRPr="00F32D32">
        <w:rPr>
          <w:highlight w:val="white"/>
        </w:rPr>
        <w:t>M</w:t>
      </w:r>
      <w:r w:rsidR="005C49A0" w:rsidRPr="00F32D32">
        <w:rPr>
          <w:highlight w:val="white"/>
        </w:rPr>
        <w:t xml:space="preserve">urine </w:t>
      </w:r>
      <w:r w:rsidRPr="00F32D32">
        <w:rPr>
          <w:highlight w:val="white"/>
        </w:rPr>
        <w:t>M</w:t>
      </w:r>
      <w:r w:rsidR="005C49A0" w:rsidRPr="00F32D32">
        <w:rPr>
          <w:highlight w:val="white"/>
        </w:rPr>
        <w:t xml:space="preserve">odel of </w:t>
      </w:r>
      <w:r w:rsidRPr="00F32D32">
        <w:rPr>
          <w:highlight w:val="white"/>
        </w:rPr>
        <w:t>L</w:t>
      </w:r>
      <w:r w:rsidR="005C49A0" w:rsidRPr="00F32D32">
        <w:rPr>
          <w:highlight w:val="white"/>
        </w:rPr>
        <w:t xml:space="preserve">eukemia </w:t>
      </w:r>
      <w:r w:rsidRPr="00F32D32">
        <w:rPr>
          <w:highlight w:val="white"/>
        </w:rPr>
        <w:t>R</w:t>
      </w:r>
      <w:r w:rsidR="005C49A0" w:rsidRPr="00F32D32">
        <w:rPr>
          <w:highlight w:val="white"/>
        </w:rPr>
        <w:t xml:space="preserve">elapse to </w:t>
      </w:r>
      <w:r w:rsidRPr="00F32D32">
        <w:rPr>
          <w:highlight w:val="white"/>
        </w:rPr>
        <w:t>I</w:t>
      </w:r>
      <w:r w:rsidR="005C49A0" w:rsidRPr="00F32D32">
        <w:rPr>
          <w:highlight w:val="white"/>
        </w:rPr>
        <w:t xml:space="preserve">nduction </w:t>
      </w:r>
      <w:r w:rsidRPr="00F32D32">
        <w:rPr>
          <w:highlight w:val="white"/>
        </w:rPr>
        <w:t>C</w:t>
      </w:r>
      <w:r w:rsidR="005C49A0" w:rsidRPr="00F32D32">
        <w:rPr>
          <w:highlight w:val="white"/>
        </w:rPr>
        <w:t xml:space="preserve">hemotherapy for </w:t>
      </w:r>
      <w:r w:rsidRPr="00F32D32">
        <w:rPr>
          <w:highlight w:val="white"/>
        </w:rPr>
        <w:t>A</w:t>
      </w:r>
      <w:r w:rsidR="005C49A0" w:rsidRPr="00F32D32">
        <w:rPr>
          <w:highlight w:val="white"/>
        </w:rPr>
        <w:t xml:space="preserve">cute </w:t>
      </w:r>
      <w:r w:rsidRPr="00F32D32">
        <w:rPr>
          <w:highlight w:val="white"/>
        </w:rPr>
        <w:t>L</w:t>
      </w:r>
      <w:r w:rsidR="005C49A0" w:rsidRPr="00F32D32">
        <w:rPr>
          <w:highlight w:val="white"/>
        </w:rPr>
        <w:t xml:space="preserve">ymphoblastic </w:t>
      </w:r>
      <w:r w:rsidRPr="00F32D32">
        <w:rPr>
          <w:highlight w:val="white"/>
        </w:rPr>
        <w:t>L</w:t>
      </w:r>
      <w:r w:rsidR="005C49A0" w:rsidRPr="00F32D32">
        <w:rPr>
          <w:highlight w:val="white"/>
        </w:rPr>
        <w:t>eukemia</w:t>
      </w:r>
    </w:p>
    <w:p w14:paraId="30E980E7" w14:textId="77777777" w:rsidR="00D4718C" w:rsidRPr="00F32D32" w:rsidRDefault="00D4718C" w:rsidP="0058471E">
      <w:pPr>
        <w:rPr>
          <w:b/>
        </w:rPr>
      </w:pPr>
    </w:p>
    <w:p w14:paraId="0902E900" w14:textId="3194791B" w:rsidR="00D4718C" w:rsidRPr="003F5A09" w:rsidRDefault="00BC4D4E" w:rsidP="0058471E">
      <w:pPr>
        <w:rPr>
          <w:lang w:val="pt-BR"/>
        </w:rPr>
      </w:pPr>
      <w:r w:rsidRPr="003F5A09">
        <w:rPr>
          <w:b/>
          <w:lang w:val="pt-BR"/>
        </w:rPr>
        <w:t xml:space="preserve">AUTHORS AND AFFILIATIONS: </w:t>
      </w:r>
    </w:p>
    <w:p w14:paraId="4FB158A0" w14:textId="59D9F9A1" w:rsidR="00D4718C" w:rsidRPr="003F5A09" w:rsidRDefault="00BC4D4E" w:rsidP="0058471E">
      <w:pPr>
        <w:rPr>
          <w:lang w:val="pt-BR"/>
        </w:rPr>
      </w:pPr>
      <w:r w:rsidRPr="003F5A09">
        <w:rPr>
          <w:lang w:val="pt-BR"/>
        </w:rPr>
        <w:t>Manuella Munuera Hoff</w:t>
      </w:r>
      <w:r w:rsidRPr="003F5A09">
        <w:rPr>
          <w:vertAlign w:val="superscript"/>
          <w:lang w:val="pt-BR"/>
        </w:rPr>
        <w:t>1,2</w:t>
      </w:r>
      <w:r w:rsidRPr="003F5A09">
        <w:rPr>
          <w:lang w:val="pt-BR"/>
        </w:rPr>
        <w:t xml:space="preserve">, </w:t>
      </w:r>
      <w:r w:rsidR="0077341D" w:rsidRPr="003F5A09">
        <w:rPr>
          <w:lang w:val="pt-BR"/>
        </w:rPr>
        <w:t>Juliana Ronchi Corrêa</w:t>
      </w:r>
      <w:r w:rsidR="0077341D" w:rsidRPr="003F5A09">
        <w:rPr>
          <w:vertAlign w:val="superscript"/>
          <w:lang w:val="pt-BR"/>
        </w:rPr>
        <w:t>1</w:t>
      </w:r>
      <w:r w:rsidR="0077341D" w:rsidRPr="003F5A09">
        <w:rPr>
          <w:lang w:val="pt-BR"/>
        </w:rPr>
        <w:t>, Samara de Sousa Mariano</w:t>
      </w:r>
      <w:r w:rsidR="00DF69C6" w:rsidRPr="003F5A09">
        <w:rPr>
          <w:vertAlign w:val="superscript"/>
          <w:lang w:val="pt-BR"/>
        </w:rPr>
        <w:t>1</w:t>
      </w:r>
      <w:r w:rsidR="00DF69C6" w:rsidRPr="003F5A09">
        <w:rPr>
          <w:lang w:val="pt-BR"/>
        </w:rPr>
        <w:t xml:space="preserve">, </w:t>
      </w:r>
      <w:r w:rsidR="00F77A96" w:rsidRPr="003F5A09">
        <w:rPr>
          <w:lang w:val="pt-BR"/>
        </w:rPr>
        <w:t>Amilcar Cardoso</w:t>
      </w:r>
      <w:r w:rsidR="005670C0" w:rsidRPr="003F5A09">
        <w:rPr>
          <w:vertAlign w:val="superscript"/>
          <w:lang w:val="pt-BR"/>
        </w:rPr>
        <w:t>3</w:t>
      </w:r>
      <w:r w:rsidR="00F147A8" w:rsidRPr="003F5A09">
        <w:rPr>
          <w:lang w:val="pt-BR"/>
        </w:rPr>
        <w:t xml:space="preserve">, </w:t>
      </w:r>
      <w:r w:rsidR="00931970" w:rsidRPr="003F5A09">
        <w:rPr>
          <w:lang w:val="pt-BR"/>
        </w:rPr>
        <w:t>Silvia Regina Brandalise</w:t>
      </w:r>
      <w:r w:rsidR="005670C0" w:rsidRPr="003F5A09">
        <w:rPr>
          <w:vertAlign w:val="superscript"/>
          <w:lang w:val="pt-BR"/>
        </w:rPr>
        <w:t>3</w:t>
      </w:r>
      <w:r w:rsidR="00F147A8" w:rsidRPr="003F5A09">
        <w:rPr>
          <w:lang w:val="pt-BR"/>
        </w:rPr>
        <w:t>,</w:t>
      </w:r>
      <w:r w:rsidR="00931970" w:rsidRPr="003F5A09">
        <w:rPr>
          <w:lang w:val="pt-BR"/>
        </w:rPr>
        <w:t xml:space="preserve"> </w:t>
      </w:r>
      <w:r w:rsidR="00DF69C6" w:rsidRPr="003F5A09">
        <w:rPr>
          <w:lang w:val="pt-BR"/>
        </w:rPr>
        <w:t>José</w:t>
      </w:r>
      <w:r w:rsidRPr="003F5A09">
        <w:rPr>
          <w:lang w:val="pt-BR"/>
        </w:rPr>
        <w:t xml:space="preserve"> Andrés Yunes</w:t>
      </w:r>
      <w:r w:rsidRPr="003F5A09">
        <w:rPr>
          <w:vertAlign w:val="superscript"/>
          <w:lang w:val="pt-BR"/>
        </w:rPr>
        <w:t>1</w:t>
      </w:r>
      <w:r w:rsidR="0077341D" w:rsidRPr="003F5A09">
        <w:rPr>
          <w:vertAlign w:val="superscript"/>
          <w:lang w:val="pt-BR"/>
        </w:rPr>
        <w:t>,3</w:t>
      </w:r>
      <w:r w:rsidR="00F147A8" w:rsidRPr="003F5A09">
        <w:rPr>
          <w:vertAlign w:val="superscript"/>
          <w:lang w:val="pt-BR"/>
        </w:rPr>
        <w:t>,4</w:t>
      </w:r>
    </w:p>
    <w:p w14:paraId="7B965880" w14:textId="77777777" w:rsidR="005670C0" w:rsidRPr="003F5A09" w:rsidRDefault="005670C0" w:rsidP="0058471E">
      <w:pPr>
        <w:rPr>
          <w:lang w:val="pt-BR"/>
        </w:rPr>
      </w:pPr>
    </w:p>
    <w:p w14:paraId="61A1D1BB" w14:textId="00782DB5" w:rsidR="00D4718C" w:rsidRPr="00F32D32" w:rsidRDefault="00BC4D4E" w:rsidP="0058471E">
      <w:r w:rsidRPr="00F32D32">
        <w:rPr>
          <w:vertAlign w:val="superscript"/>
        </w:rPr>
        <w:t>1</w:t>
      </w:r>
      <w:r w:rsidRPr="00F32D32">
        <w:t>Leukemia Biology Laboratory, Boldrini Children's Center, Brazil</w:t>
      </w:r>
    </w:p>
    <w:p w14:paraId="17F7EA72" w14:textId="2FF3CC7F" w:rsidR="00D4718C" w:rsidRPr="00F32D32" w:rsidRDefault="00BC4D4E" w:rsidP="0058471E">
      <w:r w:rsidRPr="00F32D32">
        <w:rPr>
          <w:vertAlign w:val="superscript"/>
        </w:rPr>
        <w:t>2</w:t>
      </w:r>
      <w:r w:rsidRPr="00F32D32">
        <w:t>Graduate Program in Genetics and Molecular Biology, University of Campinas, Brazil</w:t>
      </w:r>
    </w:p>
    <w:p w14:paraId="0AB9E077" w14:textId="65F595B3" w:rsidR="005670C0" w:rsidRPr="003F5A09" w:rsidRDefault="005670C0" w:rsidP="0058471E">
      <w:pPr>
        <w:rPr>
          <w:lang w:val="pt-BR"/>
        </w:rPr>
      </w:pPr>
      <w:r w:rsidRPr="003F5A09">
        <w:rPr>
          <w:vertAlign w:val="superscript"/>
          <w:lang w:val="pt-BR"/>
        </w:rPr>
        <w:t>3</w:t>
      </w:r>
      <w:r w:rsidR="00C14AAC" w:rsidRPr="003F5A09">
        <w:rPr>
          <w:lang w:val="pt-BR"/>
        </w:rPr>
        <w:t>Boldrini Children's Center, Campinas, São Paulo, Brazil</w:t>
      </w:r>
    </w:p>
    <w:p w14:paraId="209EB327" w14:textId="11F94213" w:rsidR="005670C0" w:rsidRPr="00F32D32" w:rsidRDefault="005670C0" w:rsidP="0058471E">
      <w:r w:rsidRPr="00F32D32">
        <w:rPr>
          <w:vertAlign w:val="superscript"/>
        </w:rPr>
        <w:t>4</w:t>
      </w:r>
      <w:r w:rsidRPr="00F32D32">
        <w:t>Department of Translational Medicine, Faculty of Medical Sciences, University of Campinas, Brazil</w:t>
      </w:r>
    </w:p>
    <w:p w14:paraId="4AFD8DC2" w14:textId="2EDDD18B" w:rsidR="005670C0" w:rsidRPr="00F32D32" w:rsidRDefault="00B37CC2" w:rsidP="0058471E">
      <w:r w:rsidRPr="00F32D32">
        <w:br/>
      </w:r>
      <w:r w:rsidR="005670C0" w:rsidRPr="00F32D32">
        <w:t>E</w:t>
      </w:r>
      <w:r w:rsidR="00BC4D4E" w:rsidRPr="00F32D32">
        <w:t>mail address</w:t>
      </w:r>
      <w:r w:rsidR="005670C0" w:rsidRPr="00F32D32">
        <w:t>es of co-authors</w:t>
      </w:r>
      <w:r w:rsidR="00BC4D4E" w:rsidRPr="00F32D32">
        <w:t xml:space="preserve">: </w:t>
      </w:r>
    </w:p>
    <w:p w14:paraId="79B1F4F0" w14:textId="4B6C49D4" w:rsidR="005670C0" w:rsidRPr="003F5A09" w:rsidRDefault="005670C0" w:rsidP="0058471E">
      <w:pPr>
        <w:rPr>
          <w:lang w:val="pt-BR"/>
        </w:rPr>
      </w:pPr>
      <w:r w:rsidRPr="003F5A09">
        <w:rPr>
          <w:lang w:val="pt-BR"/>
        </w:rPr>
        <w:t>Manuella Munuera Hoff</w:t>
      </w:r>
      <w:r w:rsidRPr="003F5A09">
        <w:rPr>
          <w:vertAlign w:val="superscript"/>
          <w:lang w:val="pt-BR"/>
        </w:rPr>
        <w:tab/>
      </w:r>
      <w:r w:rsidR="000701EA" w:rsidRPr="003F5A09">
        <w:rPr>
          <w:vertAlign w:val="superscript"/>
          <w:lang w:val="pt-BR"/>
        </w:rPr>
        <w:tab/>
      </w:r>
      <w:r w:rsidR="000701EA" w:rsidRPr="003F5A09">
        <w:rPr>
          <w:lang w:val="pt-BR"/>
        </w:rPr>
        <w:t>(</w:t>
      </w:r>
      <w:r w:rsidRPr="003F5A09">
        <w:rPr>
          <w:lang w:val="pt-BR"/>
        </w:rPr>
        <w:t>manumunuerahoff@gmail.com</w:t>
      </w:r>
      <w:r w:rsidR="000701EA" w:rsidRPr="003F5A09">
        <w:rPr>
          <w:lang w:val="pt-BR"/>
        </w:rPr>
        <w:t>)</w:t>
      </w:r>
    </w:p>
    <w:p w14:paraId="5F0BAE7C" w14:textId="666A9559" w:rsidR="005670C0" w:rsidRPr="003F5A09" w:rsidRDefault="005670C0" w:rsidP="0058471E">
      <w:pPr>
        <w:rPr>
          <w:lang w:val="pt-BR"/>
        </w:rPr>
      </w:pPr>
      <w:r w:rsidRPr="003F5A09">
        <w:rPr>
          <w:lang w:val="pt-BR"/>
        </w:rPr>
        <w:t>Juliana Ronchi Corrêa</w:t>
      </w:r>
      <w:r w:rsidR="000701EA" w:rsidRPr="003F5A09">
        <w:rPr>
          <w:lang w:val="pt-BR"/>
        </w:rPr>
        <w:tab/>
      </w:r>
      <w:r w:rsidR="000701EA" w:rsidRPr="003F5A09">
        <w:rPr>
          <w:lang w:val="pt-BR"/>
        </w:rPr>
        <w:tab/>
      </w:r>
      <w:r w:rsidR="000701EA" w:rsidRPr="003F5A09">
        <w:rPr>
          <w:lang w:val="pt-BR"/>
        </w:rPr>
        <w:tab/>
        <w:t>(</w:t>
      </w:r>
      <w:r w:rsidR="000D113C" w:rsidRPr="003F5A09">
        <w:rPr>
          <w:lang w:val="pt-BR"/>
        </w:rPr>
        <w:t>juliana.ronchi@gmail.com</w:t>
      </w:r>
      <w:r w:rsidR="000701EA" w:rsidRPr="003F5A09">
        <w:rPr>
          <w:lang w:val="pt-BR"/>
        </w:rPr>
        <w:t>)</w:t>
      </w:r>
    </w:p>
    <w:p w14:paraId="1FD83B2D" w14:textId="01177292" w:rsidR="005670C0" w:rsidRPr="003F5A09" w:rsidRDefault="005670C0" w:rsidP="0058471E">
      <w:pPr>
        <w:rPr>
          <w:lang w:val="pt-BR"/>
        </w:rPr>
      </w:pPr>
      <w:r w:rsidRPr="003F5A09">
        <w:rPr>
          <w:lang w:val="pt-BR"/>
        </w:rPr>
        <w:t>Samara de Sousa Mariano</w:t>
      </w:r>
      <w:r w:rsidR="000701EA" w:rsidRPr="003F5A09">
        <w:rPr>
          <w:lang w:val="pt-BR"/>
        </w:rPr>
        <w:tab/>
      </w:r>
      <w:r w:rsidR="000701EA" w:rsidRPr="003F5A09">
        <w:rPr>
          <w:lang w:val="pt-BR"/>
        </w:rPr>
        <w:tab/>
        <w:t>(</w:t>
      </w:r>
      <w:r w:rsidR="000D113C" w:rsidRPr="003F5A09">
        <w:rPr>
          <w:lang w:val="pt-BR"/>
        </w:rPr>
        <w:t>samarasouzama@gmail.com</w:t>
      </w:r>
      <w:r w:rsidR="000701EA" w:rsidRPr="003F5A09">
        <w:rPr>
          <w:lang w:val="pt-BR"/>
        </w:rPr>
        <w:t>)</w:t>
      </w:r>
    </w:p>
    <w:p w14:paraId="4B1E84C7" w14:textId="7AB5083A" w:rsidR="005670C0" w:rsidRPr="003F5A09" w:rsidRDefault="005670C0" w:rsidP="0058471E">
      <w:pPr>
        <w:rPr>
          <w:lang w:val="pt-BR"/>
        </w:rPr>
      </w:pPr>
      <w:r w:rsidRPr="003F5A09">
        <w:rPr>
          <w:lang w:val="pt-BR"/>
        </w:rPr>
        <w:t>Amilcar Cardoso</w:t>
      </w:r>
      <w:r w:rsidR="000701EA" w:rsidRPr="003F5A09">
        <w:rPr>
          <w:lang w:val="pt-BR"/>
        </w:rPr>
        <w:tab/>
      </w:r>
      <w:r w:rsidR="000701EA" w:rsidRPr="003F5A09">
        <w:rPr>
          <w:lang w:val="pt-BR"/>
        </w:rPr>
        <w:tab/>
      </w:r>
      <w:r w:rsidR="000701EA" w:rsidRPr="003F5A09">
        <w:rPr>
          <w:lang w:val="pt-BR"/>
        </w:rPr>
        <w:tab/>
        <w:t>(</w:t>
      </w:r>
      <w:r w:rsidR="000D113C" w:rsidRPr="003F5A09">
        <w:rPr>
          <w:lang w:val="pt-BR"/>
        </w:rPr>
        <w:t>amilcar.cardoso@boldrini.org.br</w:t>
      </w:r>
      <w:r w:rsidR="000701EA" w:rsidRPr="003F5A09">
        <w:rPr>
          <w:lang w:val="pt-BR"/>
        </w:rPr>
        <w:t>)</w:t>
      </w:r>
    </w:p>
    <w:p w14:paraId="47FBD267" w14:textId="0B0A27CF" w:rsidR="005670C0" w:rsidRPr="003F5A09" w:rsidRDefault="005670C0" w:rsidP="0058471E">
      <w:pPr>
        <w:rPr>
          <w:lang w:val="pt-BR"/>
        </w:rPr>
      </w:pPr>
      <w:r w:rsidRPr="003F5A09">
        <w:rPr>
          <w:lang w:val="pt-BR"/>
        </w:rPr>
        <w:t>Silvia Regina Brandalise</w:t>
      </w:r>
      <w:r w:rsidR="000701EA" w:rsidRPr="003F5A09">
        <w:rPr>
          <w:lang w:val="pt-BR"/>
        </w:rPr>
        <w:tab/>
      </w:r>
      <w:r w:rsidR="000701EA" w:rsidRPr="003F5A09">
        <w:rPr>
          <w:lang w:val="pt-BR"/>
        </w:rPr>
        <w:tab/>
        <w:t>(</w:t>
      </w:r>
      <w:r w:rsidR="000D113C" w:rsidRPr="003F5A09">
        <w:rPr>
          <w:lang w:val="pt-BR"/>
        </w:rPr>
        <w:t>silvia@boldrini.org.br</w:t>
      </w:r>
      <w:r w:rsidR="000701EA" w:rsidRPr="003F5A09">
        <w:rPr>
          <w:lang w:val="pt-BR"/>
        </w:rPr>
        <w:t>)</w:t>
      </w:r>
    </w:p>
    <w:p w14:paraId="00B3B06B" w14:textId="77777777" w:rsidR="005670C0" w:rsidRPr="00F32D32" w:rsidRDefault="00BC4D4E" w:rsidP="0058471E">
      <w:r w:rsidRPr="003F5A09">
        <w:br/>
      </w:r>
      <w:r w:rsidRPr="00F32D32">
        <w:t>Corresponding author:</w:t>
      </w:r>
    </w:p>
    <w:p w14:paraId="54384F09" w14:textId="2ADC6147" w:rsidR="00D4718C" w:rsidRPr="00F32D32" w:rsidRDefault="005670C0" w:rsidP="0058471E">
      <w:r w:rsidRPr="00F32D32">
        <w:t>José Andrés Yunes</w:t>
      </w:r>
      <w:r w:rsidR="000701EA" w:rsidRPr="00F32D32">
        <w:tab/>
      </w:r>
      <w:r w:rsidR="000701EA" w:rsidRPr="00F32D32">
        <w:tab/>
      </w:r>
      <w:r w:rsidR="000701EA" w:rsidRPr="00F32D32">
        <w:tab/>
        <w:t>(</w:t>
      </w:r>
      <w:r w:rsidR="00BC4D4E" w:rsidRPr="00F32D32">
        <w:t>andres@boldrini.org.br</w:t>
      </w:r>
      <w:r w:rsidR="000701EA" w:rsidRPr="00F32D32">
        <w:t>)</w:t>
      </w:r>
    </w:p>
    <w:p w14:paraId="0F3CFBC4" w14:textId="77777777" w:rsidR="00D4718C" w:rsidRPr="00F32D32" w:rsidRDefault="00D4718C" w:rsidP="0058471E"/>
    <w:p w14:paraId="31934C78" w14:textId="482ABC9F" w:rsidR="00D4718C" w:rsidRPr="00F32D32" w:rsidRDefault="00BC4D4E" w:rsidP="0058471E">
      <w:r w:rsidRPr="00F32D32">
        <w:rPr>
          <w:b/>
        </w:rPr>
        <w:t>SUMMARY:</w:t>
      </w:r>
      <w:r w:rsidRPr="00F32D32">
        <w:t xml:space="preserve"> </w:t>
      </w:r>
    </w:p>
    <w:p w14:paraId="7AE96F42" w14:textId="150626DD" w:rsidR="00D4718C" w:rsidRPr="00F32D32" w:rsidRDefault="00BC4D4E" w:rsidP="0058471E">
      <w:r w:rsidRPr="00F32D32">
        <w:t xml:space="preserve">The protocol aims to describe a </w:t>
      </w:r>
      <w:r w:rsidR="005670C0" w:rsidRPr="00F32D32">
        <w:t>mouse</w:t>
      </w:r>
      <w:r w:rsidRPr="00F32D32">
        <w:t xml:space="preserve"> model </w:t>
      </w:r>
      <w:r w:rsidR="00167057" w:rsidRPr="00F32D32">
        <w:t xml:space="preserve">for </w:t>
      </w:r>
      <w:r w:rsidR="002A7AA5" w:rsidRPr="00F32D32">
        <w:t>generating relapses</w:t>
      </w:r>
      <w:r w:rsidR="00167057" w:rsidRPr="00F32D32">
        <w:t xml:space="preserve"> of acute lymphoblastic leukemia</w:t>
      </w:r>
      <w:r w:rsidR="00143FE6" w:rsidRPr="00F32D32">
        <w:t>,</w:t>
      </w:r>
      <w:r w:rsidR="00167057" w:rsidRPr="00F32D32">
        <w:t xml:space="preserve"> based on</w:t>
      </w:r>
      <w:r w:rsidRPr="00F32D32">
        <w:t xml:space="preserve"> </w:t>
      </w:r>
      <w:r w:rsidR="00227026" w:rsidRPr="00F32D32">
        <w:t>the dynamics</w:t>
      </w:r>
      <w:r w:rsidRPr="00F32D32">
        <w:t xml:space="preserve"> of the response to </w:t>
      </w:r>
      <w:r w:rsidR="005B40B2" w:rsidRPr="00F32D32">
        <w:t xml:space="preserve">induction </w:t>
      </w:r>
      <w:r w:rsidRPr="00F32D32">
        <w:t>chemotherapy.</w:t>
      </w:r>
      <w:r w:rsidR="00462898" w:rsidRPr="00F32D32">
        <w:t xml:space="preserve"> </w:t>
      </w:r>
    </w:p>
    <w:p w14:paraId="685E24BF" w14:textId="77777777" w:rsidR="00D4718C" w:rsidRPr="00F32D32" w:rsidRDefault="00D4718C" w:rsidP="0058471E"/>
    <w:p w14:paraId="22705392" w14:textId="7F818CD3" w:rsidR="00631949" w:rsidRPr="00F32D32" w:rsidRDefault="00BC4D4E" w:rsidP="0058471E">
      <w:r w:rsidRPr="00F32D32">
        <w:rPr>
          <w:b/>
        </w:rPr>
        <w:t>ABSTRACT:</w:t>
      </w:r>
      <w:r w:rsidRPr="00F32D32">
        <w:t xml:space="preserve"> </w:t>
      </w:r>
      <w:r w:rsidRPr="00F32D32">
        <w:br/>
      </w:r>
      <w:r w:rsidR="000D113C" w:rsidRPr="00F32D32">
        <w:t xml:space="preserve">Acute lymphoblastic leukemia (ALL) is a neoplasm of immature lymphoid precursor cells and one of the most common childhood malignancies. Although cure rates in pediatric ALL approach 90%, relapse and drug resistance remain challenges. In this context, studying cancer biology in vivo is essential, and patient-derived xenografts (PDX) using murine models are widely used for this purpose. However, PDXs from relapsed samples — or compared to diagnostic ones — do not fully assess the mechanisms behind relapse initiation and progression. This protocol relies on generating B-ALL PDX relapses in mice, allowing collection of leukemic cells throughout the process of acquiring drug resistance. Animals engrafted with B-ALL PDX cells are treated with a combination of four drugs commonly used in ALL therapy, representing distinct mechanisms of action: dexamethasone, vincristine, L-asparaginase, and daunorubicin. After a 4-week remission induction phase, animals are monitored for relapses during a resting period. The cycle of treatment and relapse is repeated until the time to relapse shortens, serving as a surrogate for increased in vivo drug resistance. To explore mechanisms underlying relapse and resistance, leukemic cells are collected before and after each treatment cycle for phenotypic and genetic analysis. To validate the model, different pediatric ALL samples were tested, including both good </w:t>
      </w:r>
      <w:r w:rsidR="000D113C" w:rsidRPr="00F32D32">
        <w:lastRenderedPageBreak/>
        <w:t>and poor responders, as assessed by the presence of blasts in peripheral blood after 7 days of corticosteroid therapy and by minimal residual disease (MRD) at days 15, 33, and 78/96. The results observed in mice were consistent with patient data, confirming the model’s accuracy in mimicking the clinical response to chemotherapy. This approach enables the dynamic study of relapse and drug resistance in B-ALL, supporting mechanistic investigations and the development of novel therapeutic strategies.</w:t>
      </w:r>
    </w:p>
    <w:p w14:paraId="2D3950BF" w14:textId="77777777" w:rsidR="00186753" w:rsidRPr="00F32D32" w:rsidRDefault="00186753" w:rsidP="0058471E">
      <w:pPr>
        <w:rPr>
          <w:b/>
        </w:rPr>
      </w:pPr>
    </w:p>
    <w:p w14:paraId="7EA70801" w14:textId="2DBC168B" w:rsidR="00186753" w:rsidRPr="00F32D32" w:rsidRDefault="00186753" w:rsidP="0058471E">
      <w:pPr>
        <w:rPr>
          <w:b/>
        </w:rPr>
        <w:sectPr w:rsidR="00186753" w:rsidRPr="00F32D32" w:rsidSect="00F32D32">
          <w:headerReference w:type="even" r:id="rId9"/>
          <w:headerReference w:type="default" r:id="rId10"/>
          <w:footerReference w:type="even" r:id="rId11"/>
          <w:pgSz w:w="12240" w:h="15840" w:code="1"/>
          <w:pgMar w:top="1440" w:right="1440" w:bottom="1440" w:left="1440" w:header="720" w:footer="605" w:gutter="0"/>
          <w:lnNumType w:countBy="1" w:restart="continuous"/>
          <w:pgNumType w:start="1"/>
          <w:cols w:space="720"/>
          <w:titlePg/>
          <w:docGrid w:linePitch="326"/>
        </w:sectPr>
      </w:pPr>
    </w:p>
    <w:p w14:paraId="60FB9782" w14:textId="495B6489" w:rsidR="00D4718C" w:rsidRPr="00F32D32" w:rsidRDefault="00BC4D4E" w:rsidP="0058471E">
      <w:pPr>
        <w:sectPr w:rsidR="00D4718C" w:rsidRPr="00F32D32" w:rsidSect="00F32D32">
          <w:type w:val="continuous"/>
          <w:pgSz w:w="12240" w:h="15840" w:code="1"/>
          <w:pgMar w:top="1440" w:right="1440" w:bottom="1440" w:left="1440" w:header="720" w:footer="605" w:gutter="0"/>
          <w:lnNumType w:countBy="1" w:restart="continuous"/>
          <w:pgNumType w:start="1"/>
          <w:cols w:space="720"/>
          <w:titlePg/>
          <w:docGrid w:linePitch="326"/>
        </w:sectPr>
      </w:pPr>
      <w:r w:rsidRPr="00F32D32">
        <w:rPr>
          <w:b/>
        </w:rPr>
        <w:t>INTRODUCTION:</w:t>
      </w:r>
      <w:r w:rsidRPr="00F32D32">
        <w:t xml:space="preserve"> </w:t>
      </w:r>
    </w:p>
    <w:p w14:paraId="141AC9B8" w14:textId="77777777" w:rsidR="00305A22" w:rsidRPr="00F32D32" w:rsidRDefault="00C65756" w:rsidP="0058471E">
      <w:pPr>
        <w:pStyle w:val="NormalWeb"/>
        <w:spacing w:before="0" w:beforeAutospacing="0" w:after="0" w:afterAutospacing="0"/>
        <w:jc w:val="both"/>
        <w:rPr>
          <w:rFonts w:ascii="Calibri" w:eastAsia="Arial" w:hAnsi="Calibri" w:cs="Calibri"/>
          <w:lang w:val="en-US"/>
        </w:rPr>
      </w:pPr>
      <w:r w:rsidRPr="00F32D32">
        <w:rPr>
          <w:rFonts w:ascii="Calibri" w:eastAsia="Arial" w:hAnsi="Calibri" w:cs="Calibri"/>
          <w:lang w:val="en-US"/>
        </w:rPr>
        <w:t>Acute lymphoblastic leukemia (ALL) is the most prevalent cancer in children. Despite the high cure rates achieved in recent decades with 5-year overall survival reaching 90% in high income countries</w:t>
      </w:r>
      <w:r w:rsidR="001A2AB7" w:rsidRPr="00F32D32">
        <w:rPr>
          <w:rFonts w:ascii="Calibri" w:eastAsia="Arial" w:hAnsi="Calibri" w:cs="Calibri"/>
          <w:vertAlign w:val="superscript"/>
          <w:lang w:val="en-US"/>
        </w:rPr>
        <w:t>1</w:t>
      </w:r>
      <w:r w:rsidRPr="00F32D32">
        <w:rPr>
          <w:rFonts w:ascii="Calibri" w:eastAsia="Arial" w:hAnsi="Calibri" w:cs="Calibri"/>
          <w:lang w:val="en-US"/>
        </w:rPr>
        <w:t xml:space="preserve"> and major efforts in the search for new therapeutic strategies, in developed countries, 15</w:t>
      </w:r>
      <w:r w:rsidR="0049636E" w:rsidRPr="00F32D32">
        <w:rPr>
          <w:rFonts w:ascii="Calibri" w:eastAsia="Arial" w:hAnsi="Calibri" w:cs="Calibri"/>
          <w:lang w:val="en-US"/>
        </w:rPr>
        <w:t>%—</w:t>
      </w:r>
      <w:r w:rsidRPr="00F32D32">
        <w:rPr>
          <w:rFonts w:ascii="Calibri" w:eastAsia="Arial" w:hAnsi="Calibri" w:cs="Calibri"/>
          <w:lang w:val="en-US"/>
        </w:rPr>
        <w:t>20% of patients relapse from the disease, to who the survival rate varies between 30</w:t>
      </w:r>
      <w:r w:rsidR="0049636E" w:rsidRPr="00F32D32">
        <w:rPr>
          <w:rFonts w:ascii="Calibri" w:eastAsia="Arial" w:hAnsi="Calibri" w:cs="Calibri"/>
          <w:lang w:val="en-US"/>
        </w:rPr>
        <w:t>%–</w:t>
      </w:r>
      <w:r w:rsidRPr="00F32D32">
        <w:rPr>
          <w:rFonts w:ascii="Calibri" w:eastAsia="Arial" w:hAnsi="Calibri" w:cs="Calibri"/>
          <w:lang w:val="en-US"/>
        </w:rPr>
        <w:t>60% depending if the first relapse occurs early (under 18 months) or later (36 months) after diagnoses</w:t>
      </w:r>
      <w:r w:rsidRPr="00F32D32">
        <w:rPr>
          <w:rFonts w:ascii="Calibri" w:eastAsia="Arial" w:hAnsi="Calibri" w:cs="Calibri"/>
          <w:vertAlign w:val="superscript"/>
          <w:lang w:val="en-US"/>
        </w:rPr>
        <w:t>2,3</w:t>
      </w:r>
      <w:r w:rsidRPr="00F32D32">
        <w:rPr>
          <w:rFonts w:ascii="Calibri" w:eastAsia="Arial" w:hAnsi="Calibri" w:cs="Calibri"/>
          <w:lang w:val="en-US"/>
        </w:rPr>
        <w:t xml:space="preserve">. In view of this, refractory and relapse ALL </w:t>
      </w:r>
      <w:r w:rsidR="00305A22" w:rsidRPr="00F32D32">
        <w:rPr>
          <w:rFonts w:ascii="Calibri" w:eastAsia="Arial" w:hAnsi="Calibri" w:cs="Calibri"/>
          <w:lang w:val="en-US"/>
        </w:rPr>
        <w:t>remain</w:t>
      </w:r>
      <w:r w:rsidRPr="00F32D32">
        <w:rPr>
          <w:rFonts w:ascii="Calibri" w:eastAsia="Arial" w:hAnsi="Calibri" w:cs="Calibri"/>
          <w:lang w:val="en-US"/>
        </w:rPr>
        <w:t xml:space="preserve"> challenges to be </w:t>
      </w:r>
      <w:r w:rsidR="002D237B" w:rsidRPr="00F32D32">
        <w:rPr>
          <w:rFonts w:ascii="Calibri" w:eastAsia="Arial" w:hAnsi="Calibri" w:cs="Calibri"/>
          <w:lang w:val="en-US"/>
        </w:rPr>
        <w:t>overcome</w:t>
      </w:r>
      <w:r w:rsidRPr="00F32D32">
        <w:rPr>
          <w:rFonts w:ascii="Calibri" w:eastAsia="Arial" w:hAnsi="Calibri" w:cs="Calibri"/>
          <w:lang w:val="en-US"/>
        </w:rPr>
        <w:t>. In terms of diagnosis, refractory ALL is distinguished from relapse by the poor sensitivity to chemotherapy</w:t>
      </w:r>
      <w:r w:rsidR="00305A22" w:rsidRPr="00F32D32">
        <w:rPr>
          <w:rFonts w:ascii="Calibri" w:eastAsia="Arial" w:hAnsi="Calibri" w:cs="Calibri"/>
          <w:lang w:val="en-US"/>
        </w:rPr>
        <w:t>,</w:t>
      </w:r>
      <w:r w:rsidRPr="00F32D32">
        <w:rPr>
          <w:rFonts w:ascii="Calibri" w:eastAsia="Arial" w:hAnsi="Calibri" w:cs="Calibri"/>
          <w:lang w:val="en-US"/>
        </w:rPr>
        <w:t xml:space="preserve"> while relapse ALL is </w:t>
      </w:r>
      <w:r w:rsidR="002D237B" w:rsidRPr="00F32D32">
        <w:rPr>
          <w:rFonts w:ascii="Calibri" w:eastAsia="Arial" w:hAnsi="Calibri" w:cs="Calibri"/>
          <w:lang w:val="en-US"/>
        </w:rPr>
        <w:t>characterized</w:t>
      </w:r>
      <w:r w:rsidRPr="00F32D32">
        <w:rPr>
          <w:rFonts w:ascii="Calibri" w:eastAsia="Arial" w:hAnsi="Calibri" w:cs="Calibri"/>
          <w:lang w:val="en-US"/>
        </w:rPr>
        <w:t xml:space="preserve"> by the </w:t>
      </w:r>
      <w:r w:rsidR="0035472C" w:rsidRPr="00F32D32">
        <w:rPr>
          <w:rFonts w:ascii="Calibri" w:eastAsia="Arial" w:hAnsi="Calibri" w:cs="Calibri"/>
          <w:lang w:val="en-US"/>
        </w:rPr>
        <w:t>recurrence</w:t>
      </w:r>
      <w:r w:rsidRPr="00F32D32">
        <w:rPr>
          <w:rFonts w:ascii="Calibri" w:eastAsia="Arial" w:hAnsi="Calibri" w:cs="Calibri"/>
          <w:lang w:val="en-US"/>
        </w:rPr>
        <w:t xml:space="preserve"> of the disease after a period of remission. </w:t>
      </w:r>
      <w:r w:rsidR="00D43143" w:rsidRPr="00F32D32">
        <w:rPr>
          <w:rFonts w:ascii="Calibri" w:eastAsia="Arial" w:hAnsi="Calibri" w:cs="Calibri"/>
          <w:lang w:val="en-US"/>
        </w:rPr>
        <w:t>As with other cancers, ALL is characterized by genetic abnormalities, including aneuploidies, chromosomal rearrangements, and various gene mutations that are associated with different therapeutic responses and relapse risk</w:t>
      </w:r>
      <w:r w:rsidR="00032089" w:rsidRPr="00F32D32">
        <w:rPr>
          <w:rFonts w:ascii="Calibri" w:eastAsia="Arial" w:hAnsi="Calibri" w:cs="Calibri"/>
          <w:vertAlign w:val="superscript"/>
          <w:lang w:val="en-US"/>
        </w:rPr>
        <w:t>4</w:t>
      </w:r>
      <w:r w:rsidR="00D43143" w:rsidRPr="00F32D32">
        <w:rPr>
          <w:rFonts w:ascii="Calibri" w:eastAsia="Arial" w:hAnsi="Calibri" w:cs="Calibri"/>
          <w:lang w:val="en-US"/>
        </w:rPr>
        <w:t>. Since ALL relapses occur more frequently in high-risk patients</w:t>
      </w:r>
      <w:r w:rsidR="009F4417" w:rsidRPr="00F32D32">
        <w:rPr>
          <w:rFonts w:ascii="Calibri" w:eastAsia="Arial" w:hAnsi="Calibri" w:cs="Calibri"/>
          <w:lang w:val="en-US"/>
        </w:rPr>
        <w:t xml:space="preserve"> </w:t>
      </w:r>
      <w:r w:rsidR="00D43143" w:rsidRPr="00F32D32">
        <w:rPr>
          <w:rFonts w:ascii="Calibri" w:eastAsia="Arial" w:hAnsi="Calibri" w:cs="Calibri"/>
          <w:lang w:val="en-US"/>
        </w:rPr>
        <w:t>—</w:t>
      </w:r>
      <w:r w:rsidR="009F4417" w:rsidRPr="00F32D32">
        <w:rPr>
          <w:rFonts w:ascii="Calibri" w:eastAsia="Arial" w:hAnsi="Calibri" w:cs="Calibri"/>
          <w:lang w:val="en-US"/>
        </w:rPr>
        <w:t xml:space="preserve"> </w:t>
      </w:r>
      <w:r w:rsidR="00D43143" w:rsidRPr="00F32D32">
        <w:rPr>
          <w:rFonts w:ascii="Calibri" w:eastAsia="Arial" w:hAnsi="Calibri" w:cs="Calibri"/>
          <w:lang w:val="en-US"/>
        </w:rPr>
        <w:t>who have already received maximum-intensity chemotherapy</w:t>
      </w:r>
      <w:r w:rsidR="009F4417" w:rsidRPr="00F32D32">
        <w:rPr>
          <w:rFonts w:ascii="Calibri" w:eastAsia="Arial" w:hAnsi="Calibri" w:cs="Calibri"/>
          <w:lang w:val="en-US"/>
        </w:rPr>
        <w:t xml:space="preserve"> </w:t>
      </w:r>
      <w:r w:rsidR="00D43143" w:rsidRPr="00F32D32">
        <w:rPr>
          <w:rFonts w:ascii="Calibri" w:eastAsia="Arial" w:hAnsi="Calibri" w:cs="Calibri"/>
          <w:lang w:val="en-US"/>
        </w:rPr>
        <w:t>—</w:t>
      </w:r>
      <w:r w:rsidR="009F4417" w:rsidRPr="00F32D32">
        <w:rPr>
          <w:rFonts w:ascii="Calibri" w:eastAsia="Arial" w:hAnsi="Calibri" w:cs="Calibri"/>
          <w:lang w:val="en-US"/>
        </w:rPr>
        <w:t xml:space="preserve"> </w:t>
      </w:r>
      <w:r w:rsidR="00D43143" w:rsidRPr="00F32D32">
        <w:rPr>
          <w:rFonts w:ascii="Calibri" w:eastAsia="Arial" w:hAnsi="Calibri" w:cs="Calibri"/>
          <w:lang w:val="en-US"/>
        </w:rPr>
        <w:t>further adjustments to drug doses or combinations are unlikely to be sufficient. Instead, efforts must be directed toward identifying the mechanisms underlying drug resistance and relapse.</w:t>
      </w:r>
      <w:r w:rsidR="00D43143" w:rsidRPr="00F32D32">
        <w:rPr>
          <w:rFonts w:ascii="Calibri" w:eastAsia="Arial" w:hAnsi="Calibri" w:cs="Calibri"/>
          <w:highlight w:val="white"/>
          <w:lang w:val="en-US"/>
        </w:rPr>
        <w:br/>
      </w:r>
    </w:p>
    <w:p w14:paraId="7A8C8773" w14:textId="5BCB1528" w:rsidR="00305A22" w:rsidRPr="00F32D32" w:rsidRDefault="00FF01D0" w:rsidP="0058471E">
      <w:pPr>
        <w:pStyle w:val="NormalWeb"/>
        <w:spacing w:before="0" w:beforeAutospacing="0" w:after="0" w:afterAutospacing="0"/>
        <w:jc w:val="both"/>
        <w:rPr>
          <w:rFonts w:ascii="Calibri" w:eastAsia="Arial" w:hAnsi="Calibri" w:cs="Calibri"/>
          <w:lang w:val="en-US"/>
        </w:rPr>
      </w:pPr>
      <w:proofErr w:type="gramStart"/>
      <w:r w:rsidRPr="00F32D32">
        <w:rPr>
          <w:rFonts w:ascii="Calibri" w:eastAsia="Arial" w:hAnsi="Calibri" w:cs="Calibri"/>
          <w:lang w:val="en-US"/>
        </w:rPr>
        <w:t>In light of</w:t>
      </w:r>
      <w:proofErr w:type="gramEnd"/>
      <w:r w:rsidRPr="00F32D32">
        <w:rPr>
          <w:rFonts w:ascii="Calibri" w:eastAsia="Arial" w:hAnsi="Calibri" w:cs="Calibri"/>
          <w:lang w:val="en-US"/>
        </w:rPr>
        <w:t xml:space="preserve"> this, researchers have attempted to understand how the selection pressure exerted by chemotherapy contributes to the emergence of resistant cells. Most of the existing literature attributes relapse to the propagation of a resistant malignant subclone that was already present at the time of diagnosis</w:t>
      </w:r>
      <w:r w:rsidR="00032089" w:rsidRPr="00F32D32">
        <w:rPr>
          <w:rFonts w:ascii="Calibri" w:eastAsia="Arial" w:hAnsi="Calibri" w:cs="Calibri"/>
          <w:vertAlign w:val="superscript"/>
          <w:lang w:val="en-US"/>
        </w:rPr>
        <w:t>5</w:t>
      </w:r>
      <w:r w:rsidRPr="00F32D32">
        <w:rPr>
          <w:rFonts w:ascii="Calibri" w:eastAsia="Arial" w:hAnsi="Calibri" w:cs="Calibri"/>
          <w:lang w:val="en-US"/>
        </w:rPr>
        <w:t xml:space="preserve">. However, </w:t>
      </w:r>
      <w:r w:rsidR="00186753" w:rsidRPr="00F32D32">
        <w:rPr>
          <w:rFonts w:ascii="Calibri" w:eastAsia="Arial" w:hAnsi="Calibri" w:cs="Calibri"/>
          <w:lang w:val="en-US"/>
        </w:rPr>
        <w:t xml:space="preserve">a </w:t>
      </w:r>
      <w:r w:rsidRPr="00F32D32">
        <w:rPr>
          <w:rFonts w:ascii="Calibri" w:eastAsia="Arial" w:hAnsi="Calibri" w:cs="Calibri"/>
          <w:lang w:val="en-US"/>
        </w:rPr>
        <w:t>recent stud</w:t>
      </w:r>
      <w:r w:rsidR="00186753" w:rsidRPr="00F32D32">
        <w:rPr>
          <w:rFonts w:ascii="Calibri" w:eastAsia="Arial" w:hAnsi="Calibri" w:cs="Calibri"/>
          <w:lang w:val="en-US"/>
        </w:rPr>
        <w:t>y</w:t>
      </w:r>
      <w:r w:rsidRPr="00F32D32">
        <w:rPr>
          <w:rFonts w:ascii="Calibri" w:eastAsia="Arial" w:hAnsi="Calibri" w:cs="Calibri"/>
          <w:lang w:val="en-US"/>
        </w:rPr>
        <w:t xml:space="preserve"> suggest</w:t>
      </w:r>
      <w:r w:rsidR="00186753" w:rsidRPr="00F32D32">
        <w:rPr>
          <w:rFonts w:ascii="Calibri" w:eastAsia="Arial" w:hAnsi="Calibri" w:cs="Calibri"/>
          <w:lang w:val="en-US"/>
        </w:rPr>
        <w:t>s</w:t>
      </w:r>
      <w:r w:rsidRPr="00F32D32">
        <w:rPr>
          <w:rFonts w:ascii="Calibri" w:eastAsia="Arial" w:hAnsi="Calibri" w:cs="Calibri"/>
          <w:lang w:val="en-US"/>
        </w:rPr>
        <w:t xml:space="preserve"> the existence of alternative mechanisms, such as epigenetic modifications that regulate transcriptional programs, which may also contribute to relapse</w:t>
      </w:r>
      <w:r w:rsidR="00032089" w:rsidRPr="00F32D32">
        <w:rPr>
          <w:rFonts w:ascii="Calibri" w:eastAsia="Arial" w:hAnsi="Calibri" w:cs="Calibri"/>
          <w:vertAlign w:val="superscript"/>
          <w:lang w:val="en-US"/>
        </w:rPr>
        <w:t>6</w:t>
      </w:r>
      <w:r w:rsidRPr="00F32D32">
        <w:rPr>
          <w:rFonts w:ascii="Calibri" w:eastAsia="Arial" w:hAnsi="Calibri" w:cs="Calibri"/>
          <w:lang w:val="en-US"/>
        </w:rPr>
        <w:t>.</w:t>
      </w:r>
    </w:p>
    <w:p w14:paraId="17AA7184" w14:textId="26EF3A83" w:rsidR="0003689E" w:rsidRPr="00F32D32" w:rsidRDefault="00D43143" w:rsidP="0058471E">
      <w:pPr>
        <w:pStyle w:val="NormalWeb"/>
        <w:spacing w:before="0" w:beforeAutospacing="0" w:after="0" w:afterAutospacing="0"/>
        <w:jc w:val="both"/>
        <w:rPr>
          <w:rFonts w:ascii="Calibri" w:eastAsia="Arial" w:hAnsi="Calibri" w:cs="Calibri"/>
          <w:lang w:val="en-US"/>
        </w:rPr>
      </w:pPr>
      <w:r w:rsidRPr="00F32D32">
        <w:rPr>
          <w:rFonts w:ascii="Calibri" w:eastAsia="Arial" w:hAnsi="Calibri" w:cs="Calibri"/>
          <w:highlight w:val="white"/>
          <w:lang w:val="en-US"/>
        </w:rPr>
        <w:br/>
      </w:r>
      <w:r w:rsidR="00211A65" w:rsidRPr="00F32D32">
        <w:rPr>
          <w:rFonts w:ascii="Calibri" w:eastAsia="Arial" w:hAnsi="Calibri" w:cs="Calibri"/>
          <w:lang w:val="en-US"/>
        </w:rPr>
        <w:t xml:space="preserve">Substantial effort has been devoted to creating accurate </w:t>
      </w:r>
      <w:r w:rsidR="00211A65" w:rsidRPr="00F32D32">
        <w:rPr>
          <w:rFonts w:ascii="Calibri" w:eastAsia="Arial" w:hAnsi="Calibri" w:cs="Calibri"/>
          <w:i/>
          <w:iCs/>
          <w:lang w:val="en-US"/>
        </w:rPr>
        <w:t>in vivo</w:t>
      </w:r>
      <w:r w:rsidR="00211A65" w:rsidRPr="00F32D32">
        <w:rPr>
          <w:rFonts w:ascii="Calibri" w:eastAsia="Arial" w:hAnsi="Calibri" w:cs="Calibri"/>
          <w:lang w:val="en-US"/>
        </w:rPr>
        <w:t xml:space="preserve"> models to study ALL </w:t>
      </w:r>
      <w:r w:rsidR="00305A22" w:rsidRPr="00F32D32">
        <w:rPr>
          <w:rFonts w:ascii="Calibri" w:eastAsia="Arial" w:hAnsi="Calibri" w:cs="Calibri"/>
          <w:lang w:val="en-US"/>
        </w:rPr>
        <w:t>relapses</w:t>
      </w:r>
      <w:r w:rsidR="00211A65" w:rsidRPr="00F32D32">
        <w:rPr>
          <w:rFonts w:ascii="Calibri" w:eastAsia="Arial" w:hAnsi="Calibri" w:cs="Calibri"/>
          <w:lang w:val="en-US"/>
        </w:rPr>
        <w:t>. Immunodeficient mice have been successfully used for ALL engraftment, preserving the original disease characteristics</w:t>
      </w:r>
      <w:r w:rsidR="00032089" w:rsidRPr="00F32D32">
        <w:rPr>
          <w:rFonts w:ascii="Calibri" w:eastAsia="Arial" w:hAnsi="Calibri" w:cs="Calibri"/>
          <w:vertAlign w:val="superscript"/>
          <w:lang w:val="en-US"/>
        </w:rPr>
        <w:t>7</w:t>
      </w:r>
      <w:r w:rsidR="000D4091" w:rsidRPr="00F32D32">
        <w:rPr>
          <w:rFonts w:ascii="Calibri" w:eastAsia="Arial" w:hAnsi="Calibri" w:cs="Calibri"/>
          <w:vertAlign w:val="superscript"/>
          <w:lang w:val="en-US"/>
        </w:rPr>
        <w:t>,</w:t>
      </w:r>
      <w:r w:rsidR="00032089" w:rsidRPr="00F32D32">
        <w:rPr>
          <w:rFonts w:ascii="Calibri" w:eastAsia="Arial" w:hAnsi="Calibri" w:cs="Calibri"/>
          <w:vertAlign w:val="superscript"/>
          <w:lang w:val="en-US"/>
        </w:rPr>
        <w:t>8</w:t>
      </w:r>
      <w:r w:rsidR="00211A65" w:rsidRPr="00F32D32">
        <w:rPr>
          <w:rFonts w:ascii="Calibri" w:eastAsia="Arial" w:hAnsi="Calibri" w:cs="Calibri"/>
          <w:lang w:val="en-US"/>
        </w:rPr>
        <w:t xml:space="preserve">, leading to the development of patient-derived xenografts (PDXs). This model allows for </w:t>
      </w:r>
      <w:r w:rsidR="00305A22" w:rsidRPr="00F32D32">
        <w:rPr>
          <w:rFonts w:ascii="Calibri" w:eastAsia="Arial" w:hAnsi="Calibri" w:cs="Calibri"/>
          <w:lang w:val="en-US"/>
        </w:rPr>
        <w:t xml:space="preserve">the </w:t>
      </w:r>
      <w:r w:rsidR="00211A65" w:rsidRPr="00F32D32">
        <w:rPr>
          <w:rFonts w:ascii="Calibri" w:eastAsia="Arial" w:hAnsi="Calibri" w:cs="Calibri"/>
          <w:lang w:val="en-US"/>
        </w:rPr>
        <w:t>engraftment and proliferation of original tumor/leukemia cells in a compatible microenvironment. One of its major advantages is the ability to assess the response of transplanted ALL cells to chemotherapy</w:t>
      </w:r>
      <w:r w:rsidR="00032089" w:rsidRPr="00F32D32">
        <w:rPr>
          <w:rFonts w:ascii="Calibri" w:eastAsia="Arial" w:hAnsi="Calibri" w:cs="Calibri"/>
          <w:vertAlign w:val="superscript"/>
          <w:lang w:val="en-US"/>
        </w:rPr>
        <w:t>9</w:t>
      </w:r>
      <w:r w:rsidR="00211A65" w:rsidRPr="00F32D32">
        <w:rPr>
          <w:rFonts w:ascii="Calibri" w:eastAsia="Arial" w:hAnsi="Calibri" w:cs="Calibri"/>
          <w:lang w:val="en-US"/>
        </w:rPr>
        <w:t>.</w:t>
      </w:r>
    </w:p>
    <w:p w14:paraId="71802FC5" w14:textId="77777777" w:rsidR="00305A22" w:rsidRPr="00F32D32" w:rsidRDefault="00305A22" w:rsidP="0058471E">
      <w:pPr>
        <w:pStyle w:val="NormalWeb"/>
        <w:spacing w:before="0" w:beforeAutospacing="0" w:after="0" w:afterAutospacing="0"/>
        <w:jc w:val="both"/>
        <w:rPr>
          <w:rFonts w:ascii="Calibri" w:eastAsia="Arial" w:hAnsi="Calibri" w:cs="Calibri"/>
          <w:lang w:val="en-US"/>
        </w:rPr>
      </w:pPr>
    </w:p>
    <w:p w14:paraId="57B2141B" w14:textId="77777777" w:rsidR="00305A22" w:rsidRPr="00F32D32" w:rsidRDefault="0003689E" w:rsidP="0058471E">
      <w:pPr>
        <w:rPr>
          <w:rFonts w:eastAsia="Arial"/>
        </w:rPr>
      </w:pPr>
      <w:r w:rsidRPr="00F32D32">
        <w:rPr>
          <w:rFonts w:eastAsia="Arial"/>
        </w:rPr>
        <w:t xml:space="preserve">PDX models have also been employed to mimic and study ALL </w:t>
      </w:r>
      <w:r w:rsidR="00305A22" w:rsidRPr="00F32D32">
        <w:rPr>
          <w:rFonts w:eastAsia="Arial"/>
        </w:rPr>
        <w:t>relapses</w:t>
      </w:r>
      <w:r w:rsidRPr="00F32D32">
        <w:rPr>
          <w:rFonts w:eastAsia="Arial"/>
        </w:rPr>
        <w:t>. For example, a protocol developed by Samuels et al.</w:t>
      </w:r>
      <w:r w:rsidR="00032089" w:rsidRPr="00F32D32">
        <w:rPr>
          <w:rFonts w:eastAsia="Arial"/>
          <w:vertAlign w:val="superscript"/>
        </w:rPr>
        <w:t>10</w:t>
      </w:r>
      <w:r w:rsidRPr="00F32D32">
        <w:rPr>
          <w:rFonts w:eastAsia="Arial"/>
        </w:rPr>
        <w:t xml:space="preserve"> used non-obese diabetic/severe combined immunodeficient (NOD/SCID) mice transplanted with patient leukemia cells to investigate resistance mechanisms to an induction-like chemotherapy regimen. The authors described treatment with vincristine, dexamethasone, L-asparaginase, and daunorubicin (VXLD) and provided examples of the number of treatment cycles and timing of relapse. However, the model focused on analyzing cells immediately after treatment</w:t>
      </w:r>
      <w:r w:rsidR="00306FF0" w:rsidRPr="00F32D32">
        <w:rPr>
          <w:rFonts w:eastAsia="Arial"/>
        </w:rPr>
        <w:t xml:space="preserve"> </w:t>
      </w:r>
      <w:r w:rsidRPr="00F32D32">
        <w:rPr>
          <w:rFonts w:eastAsia="Arial"/>
        </w:rPr>
        <w:t>—</w:t>
      </w:r>
      <w:r w:rsidR="00306FF0" w:rsidRPr="00F32D32">
        <w:rPr>
          <w:rFonts w:eastAsia="Arial"/>
        </w:rPr>
        <w:t xml:space="preserve"> </w:t>
      </w:r>
      <w:r w:rsidRPr="00F32D32">
        <w:rPr>
          <w:rFonts w:eastAsia="Arial"/>
        </w:rPr>
        <w:t>those that survived initial therapy</w:t>
      </w:r>
      <w:r w:rsidR="00306FF0" w:rsidRPr="00F32D32">
        <w:rPr>
          <w:rFonts w:eastAsia="Arial"/>
        </w:rPr>
        <w:t xml:space="preserve"> </w:t>
      </w:r>
      <w:r w:rsidRPr="00F32D32">
        <w:rPr>
          <w:rFonts w:eastAsia="Arial"/>
        </w:rPr>
        <w:t>—</w:t>
      </w:r>
      <w:r w:rsidR="00306FF0" w:rsidRPr="00F32D32">
        <w:rPr>
          <w:rFonts w:eastAsia="Arial"/>
        </w:rPr>
        <w:t xml:space="preserve"> </w:t>
      </w:r>
      <w:r w:rsidRPr="00F32D32">
        <w:rPr>
          <w:rFonts w:eastAsia="Arial"/>
        </w:rPr>
        <w:t xml:space="preserve">likely representing minimal </w:t>
      </w:r>
      <w:r w:rsidRPr="00F32D32">
        <w:rPr>
          <w:rFonts w:eastAsia="Arial"/>
        </w:rPr>
        <w:lastRenderedPageBreak/>
        <w:t>residual disease (MRD) rather than relapse.</w:t>
      </w:r>
    </w:p>
    <w:p w14:paraId="61E036BC" w14:textId="77777777" w:rsidR="00305A22" w:rsidRPr="00F32D32" w:rsidRDefault="0003689E" w:rsidP="0058471E">
      <w:pPr>
        <w:rPr>
          <w:rFonts w:eastAsia="Arial"/>
        </w:rPr>
      </w:pPr>
      <w:r w:rsidRPr="00F32D32">
        <w:rPr>
          <w:rFonts w:eastAsia="Arial"/>
          <w:highlight w:val="white"/>
        </w:rPr>
        <w:br/>
      </w:r>
      <w:r w:rsidR="000D057A" w:rsidRPr="00F32D32">
        <w:rPr>
          <w:rFonts w:eastAsia="Arial"/>
        </w:rPr>
        <w:t>A more recent study evaluated whether short-term treatment of ALL-transplanted NOD.Cg-Prkdc</w:t>
      </w:r>
      <w:r w:rsidR="000D057A" w:rsidRPr="00F32D32">
        <w:rPr>
          <w:rFonts w:eastAsia="Arial"/>
          <w:vertAlign w:val="superscript"/>
        </w:rPr>
        <w:t>scid</w:t>
      </w:r>
      <w:r w:rsidR="000D057A" w:rsidRPr="00F32D32">
        <w:rPr>
          <w:rFonts w:eastAsia="Arial"/>
        </w:rPr>
        <w:t>Il2rg</w:t>
      </w:r>
      <w:r w:rsidR="000D057A" w:rsidRPr="00F32D32">
        <w:rPr>
          <w:rFonts w:eastAsia="Arial"/>
          <w:vertAlign w:val="superscript"/>
        </w:rPr>
        <w:t>tm1Wjl</w:t>
      </w:r>
      <w:r w:rsidR="000D057A" w:rsidRPr="00F32D32">
        <w:rPr>
          <w:rFonts w:eastAsia="Arial"/>
        </w:rPr>
        <w:t>/</w:t>
      </w:r>
      <w:proofErr w:type="spellStart"/>
      <w:r w:rsidR="000D057A" w:rsidRPr="00F32D32">
        <w:rPr>
          <w:rFonts w:eastAsia="Arial"/>
        </w:rPr>
        <w:t>SzJ</w:t>
      </w:r>
      <w:proofErr w:type="spellEnd"/>
      <w:r w:rsidR="000D057A" w:rsidRPr="00F32D32">
        <w:rPr>
          <w:rFonts w:eastAsia="Arial"/>
        </w:rPr>
        <w:t xml:space="preserve"> (NOD </w:t>
      </w:r>
      <w:proofErr w:type="spellStart"/>
      <w:r w:rsidR="000D057A" w:rsidRPr="00F32D32">
        <w:rPr>
          <w:rFonts w:eastAsia="Arial"/>
        </w:rPr>
        <w:t>scid</w:t>
      </w:r>
      <w:proofErr w:type="spellEnd"/>
      <w:r w:rsidR="000D057A" w:rsidRPr="00F32D32">
        <w:rPr>
          <w:rFonts w:eastAsia="Arial"/>
        </w:rPr>
        <w:t xml:space="preserve"> gamma, or NSG) immunodeficient mice could predict relapse in corresponding patients</w:t>
      </w:r>
      <w:r w:rsidR="00032089" w:rsidRPr="00F32D32">
        <w:rPr>
          <w:rFonts w:eastAsia="Arial"/>
          <w:vertAlign w:val="superscript"/>
        </w:rPr>
        <w:t>11</w:t>
      </w:r>
      <w:r w:rsidR="000D057A" w:rsidRPr="00F32D32">
        <w:rPr>
          <w:rFonts w:eastAsia="Arial"/>
        </w:rPr>
        <w:t>. Intermediate-risk ALL samples</w:t>
      </w:r>
      <w:r w:rsidR="001A2BFC" w:rsidRPr="00F32D32">
        <w:rPr>
          <w:rFonts w:eastAsia="Arial"/>
        </w:rPr>
        <w:t xml:space="preserve"> </w:t>
      </w:r>
      <w:r w:rsidR="000D057A" w:rsidRPr="00F32D32">
        <w:rPr>
          <w:rFonts w:eastAsia="Arial"/>
        </w:rPr>
        <w:t>—</w:t>
      </w:r>
      <w:r w:rsidR="001A2BFC" w:rsidRPr="00F32D32">
        <w:rPr>
          <w:rFonts w:eastAsia="Arial"/>
        </w:rPr>
        <w:t xml:space="preserve"> </w:t>
      </w:r>
      <w:r w:rsidR="000D057A" w:rsidRPr="00F32D32">
        <w:rPr>
          <w:rFonts w:eastAsia="Arial"/>
        </w:rPr>
        <w:t>from both relapsing and non-relapsing patients</w:t>
      </w:r>
      <w:r w:rsidR="001A2BFC" w:rsidRPr="00F32D32">
        <w:rPr>
          <w:rFonts w:eastAsia="Arial"/>
        </w:rPr>
        <w:t xml:space="preserve"> </w:t>
      </w:r>
      <w:r w:rsidR="000D057A" w:rsidRPr="00F32D32">
        <w:rPr>
          <w:rFonts w:eastAsia="Arial"/>
        </w:rPr>
        <w:t>—</w:t>
      </w:r>
      <w:r w:rsidR="001A2BFC" w:rsidRPr="00F32D32">
        <w:rPr>
          <w:rFonts w:eastAsia="Arial"/>
        </w:rPr>
        <w:t xml:space="preserve"> </w:t>
      </w:r>
      <w:r w:rsidR="000D057A" w:rsidRPr="00F32D32">
        <w:rPr>
          <w:rFonts w:eastAsia="Arial"/>
        </w:rPr>
        <w:t xml:space="preserve">were transplanted into mice and treated with an induction-like regimen consisting of vincristine, dexamethasone, and L-asparaginase (VXL). Time to engraftment and post-treatment </w:t>
      </w:r>
      <w:r w:rsidR="00305A22" w:rsidRPr="00F32D32">
        <w:rPr>
          <w:rFonts w:eastAsia="Arial"/>
        </w:rPr>
        <w:t>relapses</w:t>
      </w:r>
      <w:r w:rsidR="000D057A" w:rsidRPr="00F32D32">
        <w:rPr>
          <w:rFonts w:eastAsia="Arial"/>
        </w:rPr>
        <w:t xml:space="preserve"> were measured and compared. The results suggested that this PDX model could serve as a prognostic tool for predicting patient outcomes. This finding supports the utility of PDX m</w:t>
      </w:r>
      <w:r w:rsidR="00B3350B" w:rsidRPr="00F32D32">
        <w:rPr>
          <w:rFonts w:eastAsia="Arial"/>
        </w:rPr>
        <w:t>ice</w:t>
      </w:r>
      <w:r w:rsidR="000D057A" w:rsidRPr="00F32D32">
        <w:rPr>
          <w:rFonts w:eastAsia="Arial"/>
        </w:rPr>
        <w:t xml:space="preserve"> models in studying the biology of ALL </w:t>
      </w:r>
      <w:r w:rsidR="00BF74CE" w:rsidRPr="00F32D32">
        <w:rPr>
          <w:rFonts w:eastAsia="Arial"/>
        </w:rPr>
        <w:t>relapses</w:t>
      </w:r>
      <w:r w:rsidR="000D057A" w:rsidRPr="00F32D32">
        <w:rPr>
          <w:rFonts w:eastAsia="Arial"/>
        </w:rPr>
        <w:t xml:space="preserve">. </w:t>
      </w:r>
      <w:r w:rsidR="00EF4459" w:rsidRPr="00F32D32">
        <w:rPr>
          <w:rFonts w:eastAsia="Arial"/>
          <w:highlight w:val="white"/>
        </w:rPr>
        <w:t xml:space="preserve">For instance, relapsing </w:t>
      </w:r>
      <w:r w:rsidRPr="00F32D32">
        <w:rPr>
          <w:rFonts w:eastAsia="Arial"/>
          <w:highlight w:val="white"/>
        </w:rPr>
        <w:t xml:space="preserve">cells </w:t>
      </w:r>
      <w:r w:rsidR="00EF4459" w:rsidRPr="00F32D32">
        <w:rPr>
          <w:rFonts w:eastAsia="Arial"/>
          <w:highlight w:val="white"/>
        </w:rPr>
        <w:t xml:space="preserve">could have been </w:t>
      </w:r>
      <w:r w:rsidR="002974A6" w:rsidRPr="00F32D32">
        <w:rPr>
          <w:rFonts w:eastAsia="Arial"/>
          <w:highlight w:val="white"/>
        </w:rPr>
        <w:t>examined</w:t>
      </w:r>
      <w:r w:rsidRPr="00F32D32">
        <w:rPr>
          <w:rFonts w:eastAsia="Arial"/>
          <w:highlight w:val="white"/>
        </w:rPr>
        <w:t xml:space="preserve"> </w:t>
      </w:r>
      <w:r w:rsidR="00EF4459" w:rsidRPr="00F32D32">
        <w:rPr>
          <w:rFonts w:eastAsia="Arial"/>
          <w:highlight w:val="white"/>
        </w:rPr>
        <w:t>at different time points</w:t>
      </w:r>
      <w:r w:rsidR="002974A6" w:rsidRPr="00F32D32">
        <w:rPr>
          <w:rFonts w:eastAsia="Arial"/>
          <w:highlight w:val="white"/>
        </w:rPr>
        <w:t xml:space="preserve"> </w:t>
      </w:r>
      <w:r w:rsidR="00EF4459" w:rsidRPr="00F32D32">
        <w:rPr>
          <w:rFonts w:eastAsia="Arial"/>
          <w:highlight w:val="white"/>
        </w:rPr>
        <w:t>to un</w:t>
      </w:r>
      <w:r w:rsidR="002974A6" w:rsidRPr="00F32D32">
        <w:rPr>
          <w:rFonts w:eastAsia="Arial"/>
          <w:highlight w:val="white"/>
        </w:rPr>
        <w:t>cover</w:t>
      </w:r>
      <w:r w:rsidR="00EF4459" w:rsidRPr="00F32D32">
        <w:rPr>
          <w:rFonts w:eastAsia="Arial"/>
          <w:highlight w:val="white"/>
        </w:rPr>
        <w:t xml:space="preserve"> </w:t>
      </w:r>
      <w:r w:rsidRPr="00F32D32">
        <w:rPr>
          <w:rFonts w:eastAsia="Arial"/>
          <w:highlight w:val="white"/>
        </w:rPr>
        <w:t xml:space="preserve">the mechanisms </w:t>
      </w:r>
      <w:r w:rsidR="002974A6" w:rsidRPr="00F32D32">
        <w:rPr>
          <w:rFonts w:eastAsia="Arial"/>
          <w:highlight w:val="white"/>
        </w:rPr>
        <w:t>underlying</w:t>
      </w:r>
      <w:r w:rsidRPr="00F32D32">
        <w:rPr>
          <w:rFonts w:eastAsia="Arial"/>
          <w:highlight w:val="white"/>
        </w:rPr>
        <w:t xml:space="preserve"> relapse.</w:t>
      </w:r>
      <w:r w:rsidRPr="00F32D32">
        <w:rPr>
          <w:rFonts w:eastAsia="Arial"/>
          <w:highlight w:val="white"/>
        </w:rPr>
        <w:br/>
      </w:r>
    </w:p>
    <w:p w14:paraId="0DF7C970" w14:textId="666E93B7" w:rsidR="00F25D27" w:rsidRPr="00F32D32" w:rsidRDefault="0075298D" w:rsidP="0058471E">
      <w:pPr>
        <w:rPr>
          <w:rFonts w:eastAsia="Arial"/>
        </w:rPr>
      </w:pPr>
      <w:r w:rsidRPr="00F32D32">
        <w:rPr>
          <w:rFonts w:eastAsia="Arial"/>
        </w:rPr>
        <w:t xml:space="preserve">In this manuscript, we present improvements to the PDX </w:t>
      </w:r>
      <w:r w:rsidR="00B3350B" w:rsidRPr="00F32D32">
        <w:rPr>
          <w:rFonts w:eastAsia="Arial"/>
        </w:rPr>
        <w:t>mice</w:t>
      </w:r>
      <w:r w:rsidRPr="00F32D32">
        <w:rPr>
          <w:rFonts w:eastAsia="Arial"/>
        </w:rPr>
        <w:t xml:space="preserve"> model for studying </w:t>
      </w:r>
      <w:r w:rsidR="00116F3D" w:rsidRPr="00F32D32">
        <w:rPr>
          <w:rFonts w:eastAsia="Arial"/>
        </w:rPr>
        <w:t>B-</w:t>
      </w:r>
      <w:r w:rsidRPr="00F32D32">
        <w:rPr>
          <w:rFonts w:eastAsia="Arial"/>
        </w:rPr>
        <w:t>ALL relapse</w:t>
      </w:r>
      <w:r w:rsidR="00DD1B7A" w:rsidRPr="00F32D32">
        <w:rPr>
          <w:rFonts w:eastAsia="Arial"/>
        </w:rPr>
        <w:t>.</w:t>
      </w:r>
      <w:r w:rsidR="00C9666D" w:rsidRPr="00F32D32">
        <w:rPr>
          <w:rFonts w:eastAsia="Arial"/>
        </w:rPr>
        <w:t xml:space="preserve"> </w:t>
      </w:r>
      <w:r w:rsidR="003A7410" w:rsidRPr="00F32D32">
        <w:rPr>
          <w:rFonts w:eastAsia="Arial"/>
        </w:rPr>
        <w:t>We aim to study disease recurrence and the characteristics of relapsed cells after their shaping by induction chemotherapy.</w:t>
      </w:r>
      <w:r w:rsidRPr="00F32D32">
        <w:rPr>
          <w:rFonts w:eastAsia="Arial"/>
        </w:rPr>
        <w:t xml:space="preserve"> A four-drug, induction-like regimen — vincristine, dexamethasone, L-asparaginase, and daunorubicin — was standardized, using the NSG m</w:t>
      </w:r>
      <w:r w:rsidR="00B3350B" w:rsidRPr="00F32D32">
        <w:rPr>
          <w:rFonts w:eastAsia="Arial"/>
        </w:rPr>
        <w:t>ice</w:t>
      </w:r>
      <w:r w:rsidRPr="00F32D32">
        <w:rPr>
          <w:rFonts w:eastAsia="Arial"/>
        </w:rPr>
        <w:t xml:space="preserve"> strain. This strain is known to have limitations in withstanding repeated chemotherapy cycles due to the </w:t>
      </w:r>
      <w:proofErr w:type="spellStart"/>
      <w:r w:rsidRPr="00F32D32">
        <w:rPr>
          <w:rFonts w:eastAsia="Arial"/>
        </w:rPr>
        <w:t>Prkdc</w:t>
      </w:r>
      <w:r w:rsidRPr="00F32D32">
        <w:rPr>
          <w:rFonts w:eastAsia="Arial"/>
          <w:vertAlign w:val="superscript"/>
        </w:rPr>
        <w:t>scid</w:t>
      </w:r>
      <w:proofErr w:type="spellEnd"/>
      <w:r w:rsidRPr="00F32D32">
        <w:rPr>
          <w:rFonts w:eastAsia="Arial"/>
        </w:rPr>
        <w:t xml:space="preserve"> mutation and increased sensitivity to genotoxic stress</w:t>
      </w:r>
      <w:r w:rsidR="005C7881" w:rsidRPr="00F32D32">
        <w:rPr>
          <w:rFonts w:eastAsia="Arial"/>
          <w:vertAlign w:val="superscript"/>
        </w:rPr>
        <w:t>12</w:t>
      </w:r>
      <w:r w:rsidRPr="00F32D32">
        <w:rPr>
          <w:rFonts w:eastAsia="Arial"/>
        </w:rPr>
        <w:t>. Therefore, animal body weight was monitored as a marker of treatment toxicity.</w:t>
      </w:r>
      <w:r w:rsidRPr="00F32D32">
        <w:rPr>
          <w:rFonts w:eastAsia="Arial"/>
          <w:highlight w:val="white"/>
        </w:rPr>
        <w:t xml:space="preserve"> </w:t>
      </w:r>
      <w:r w:rsidR="003D537B" w:rsidRPr="00F32D32">
        <w:rPr>
          <w:rFonts w:eastAsia="Arial"/>
        </w:rPr>
        <w:t xml:space="preserve">The </w:t>
      </w:r>
      <w:r w:rsidR="002219F7" w:rsidRPr="00F32D32">
        <w:rPr>
          <w:rFonts w:eastAsia="Arial"/>
        </w:rPr>
        <w:t>B-</w:t>
      </w:r>
      <w:r w:rsidR="003D537B" w:rsidRPr="00F32D32">
        <w:rPr>
          <w:rFonts w:eastAsia="Arial"/>
        </w:rPr>
        <w:t xml:space="preserve">ALL relapse model can be divided into three main steps: (1) transplantation of ALL cells into mice, aiming for an engraftment threshold of 0.2–1% human CD45⁺ cells in peripheral blood; (2) </w:t>
      </w:r>
      <w:r w:rsidR="00305A22" w:rsidRPr="00F32D32">
        <w:rPr>
          <w:rFonts w:eastAsia="Arial"/>
        </w:rPr>
        <w:t>4</w:t>
      </w:r>
      <w:r w:rsidR="003D537B" w:rsidRPr="00F32D32">
        <w:rPr>
          <w:rFonts w:eastAsia="Arial"/>
        </w:rPr>
        <w:t xml:space="preserve"> weeks of chemotherapy treatment, followed by a resting period until the first relapse (R1); and (3) upon detection of R1, repeated </w:t>
      </w:r>
      <w:r w:rsidR="00305A22" w:rsidRPr="00F32D32">
        <w:rPr>
          <w:rFonts w:eastAsia="Arial"/>
        </w:rPr>
        <w:t xml:space="preserve">1 </w:t>
      </w:r>
      <w:r w:rsidR="003D537B" w:rsidRPr="00F32D32">
        <w:rPr>
          <w:rFonts w:eastAsia="Arial"/>
        </w:rPr>
        <w:t>week induction-type treatment cycles. Subsequent relapses (R2, R3...RN) may occur, and the interval between treatment and relapse (</w:t>
      </w:r>
      <w:proofErr w:type="spellStart"/>
      <w:r w:rsidR="003D537B" w:rsidRPr="00F32D32">
        <w:rPr>
          <w:rFonts w:eastAsia="Arial"/>
        </w:rPr>
        <w:t>Δt</w:t>
      </w:r>
      <w:proofErr w:type="spellEnd"/>
      <w:r w:rsidR="003D537B" w:rsidRPr="00F32D32">
        <w:rPr>
          <w:rFonts w:eastAsia="Arial"/>
        </w:rPr>
        <w:t xml:space="preserve">) is recorded. A progressive shortening of </w:t>
      </w:r>
      <w:proofErr w:type="spellStart"/>
      <w:r w:rsidR="003D537B" w:rsidRPr="00F32D32">
        <w:rPr>
          <w:rFonts w:eastAsia="Arial"/>
        </w:rPr>
        <w:t>Δt</w:t>
      </w:r>
      <w:proofErr w:type="spellEnd"/>
      <w:r w:rsidR="003D537B" w:rsidRPr="00F32D32">
        <w:rPr>
          <w:rFonts w:eastAsia="Arial"/>
        </w:rPr>
        <w:t xml:space="preserve"> is interpreted as an indication of acquired drug resistance.</w:t>
      </w:r>
      <w:r w:rsidR="003D537B" w:rsidRPr="00F32D32">
        <w:rPr>
          <w:rFonts w:eastAsia="Arial"/>
          <w:highlight w:val="white"/>
        </w:rPr>
        <w:t xml:space="preserve"> </w:t>
      </w:r>
      <w:r w:rsidR="00096F85" w:rsidRPr="00F32D32">
        <w:rPr>
          <w:rFonts w:eastAsia="Arial"/>
        </w:rPr>
        <w:t>As part of more in-depth investigations into the mechanisms of relapse, B-ALL cells may be collected before and after different stages of the protocol. It is important to emphasize that, depending on the time between relapse occurrence and cell recuperation, the inherent mechanisms of this phenomenon may not be conserved. In view of this, it is extremely important that relapse cells are collected rapidly after relapse confirmation. The cells collected can be used for future phenotypic and genetic analyses, including assessments of cell cycle dynamics, cell migration, leukemia-initiating cell frequency, chromosomal alterations, and epigenetic modifications, among others.</w:t>
      </w:r>
    </w:p>
    <w:p w14:paraId="180D0356" w14:textId="77777777" w:rsidR="00305A22" w:rsidRPr="00F32D32" w:rsidRDefault="00305A22" w:rsidP="0058471E">
      <w:pPr>
        <w:pStyle w:val="NormalWeb"/>
        <w:spacing w:before="0" w:beforeAutospacing="0" w:after="0" w:afterAutospacing="0"/>
        <w:jc w:val="both"/>
        <w:rPr>
          <w:rFonts w:ascii="Calibri" w:eastAsia="Arial" w:hAnsi="Calibri" w:cs="Calibri"/>
          <w:highlight w:val="white"/>
          <w:lang w:val="en-US"/>
        </w:rPr>
      </w:pPr>
    </w:p>
    <w:p w14:paraId="2EF038C2" w14:textId="60AB1E20" w:rsidR="00D4718C" w:rsidRPr="00F32D32" w:rsidRDefault="00BC4D4E" w:rsidP="0058471E">
      <w:pPr>
        <w:pStyle w:val="NormalWeb"/>
        <w:spacing w:before="0" w:beforeAutospacing="0" w:after="0" w:afterAutospacing="0"/>
        <w:jc w:val="both"/>
        <w:rPr>
          <w:rFonts w:ascii="Calibri" w:eastAsia="Arial" w:hAnsi="Calibri" w:cs="Calibri"/>
          <w:highlight w:val="white"/>
          <w:lang w:val="en-US"/>
        </w:rPr>
        <w:sectPr w:rsidR="00D4718C" w:rsidRPr="00F32D32" w:rsidSect="00F32D32">
          <w:type w:val="continuous"/>
          <w:pgSz w:w="12240" w:h="15840" w:code="1"/>
          <w:pgMar w:top="1440" w:right="1440" w:bottom="1440" w:left="1440" w:header="720" w:footer="605" w:gutter="0"/>
          <w:lnNumType w:countBy="1" w:restart="continuous"/>
          <w:cols w:space="720"/>
          <w:docGrid w:linePitch="326"/>
        </w:sectPr>
      </w:pPr>
      <w:r w:rsidRPr="00F32D32">
        <w:rPr>
          <w:rFonts w:ascii="Calibri" w:eastAsia="Arial" w:hAnsi="Calibri" w:cs="Calibri"/>
          <w:highlight w:val="white"/>
          <w:lang w:val="en-US"/>
        </w:rPr>
        <w:t xml:space="preserve">For the purposes of this article, </w:t>
      </w:r>
      <w:r w:rsidR="0061687F" w:rsidRPr="00F32D32">
        <w:rPr>
          <w:rFonts w:ascii="Calibri" w:eastAsia="Arial" w:hAnsi="Calibri" w:cs="Calibri"/>
          <w:highlight w:val="white"/>
          <w:lang w:val="en-US"/>
        </w:rPr>
        <w:t xml:space="preserve">we will focus </w:t>
      </w:r>
      <w:r w:rsidR="00F91589" w:rsidRPr="00F32D32">
        <w:rPr>
          <w:rFonts w:ascii="Calibri" w:eastAsia="Arial" w:hAnsi="Calibri" w:cs="Calibri"/>
          <w:highlight w:val="white"/>
          <w:lang w:val="en-US"/>
        </w:rPr>
        <w:t>on describing the relapse m</w:t>
      </w:r>
      <w:r w:rsidR="00305A22" w:rsidRPr="00F32D32">
        <w:rPr>
          <w:rFonts w:ascii="Calibri" w:eastAsia="Arial" w:hAnsi="Calibri" w:cs="Calibri"/>
          <w:highlight w:val="white"/>
          <w:lang w:val="en-US"/>
        </w:rPr>
        <w:t>ous</w:t>
      </w:r>
      <w:r w:rsidR="00F91589" w:rsidRPr="00F32D32">
        <w:rPr>
          <w:rFonts w:ascii="Calibri" w:eastAsia="Arial" w:hAnsi="Calibri" w:cs="Calibri"/>
          <w:highlight w:val="white"/>
          <w:lang w:val="en-US"/>
        </w:rPr>
        <w:t xml:space="preserve">e model. Detailed information will be provided for the three experimental phases – transplantation, treatment until first relapse (R1), and cyclic treatment until </w:t>
      </w:r>
      <w:r w:rsidR="005631E7" w:rsidRPr="00F32D32">
        <w:rPr>
          <w:rFonts w:ascii="Calibri" w:eastAsia="Arial" w:hAnsi="Calibri" w:cs="Calibri"/>
          <w:highlight w:val="white"/>
          <w:lang w:val="en-US"/>
        </w:rPr>
        <w:t xml:space="preserve">multiple relapses (R2, R3…). We hope this model will allow researchers to generate </w:t>
      </w:r>
      <w:r w:rsidR="00A27F9A" w:rsidRPr="00F32D32">
        <w:rPr>
          <w:rFonts w:ascii="Calibri" w:eastAsia="Arial" w:hAnsi="Calibri" w:cs="Calibri"/>
          <w:highlight w:val="white"/>
          <w:lang w:val="en-US"/>
        </w:rPr>
        <w:t>chemotherapy</w:t>
      </w:r>
      <w:r w:rsidR="00305A22" w:rsidRPr="00F32D32">
        <w:rPr>
          <w:rFonts w:ascii="Calibri" w:eastAsia="Arial" w:hAnsi="Calibri" w:cs="Calibri"/>
          <w:highlight w:val="white"/>
          <w:lang w:val="en-US"/>
        </w:rPr>
        <w:t>-</w:t>
      </w:r>
      <w:r w:rsidR="00A27F9A" w:rsidRPr="00F32D32">
        <w:rPr>
          <w:rFonts w:ascii="Calibri" w:eastAsia="Arial" w:hAnsi="Calibri" w:cs="Calibri"/>
          <w:highlight w:val="white"/>
          <w:lang w:val="en-US"/>
        </w:rPr>
        <w:t>resistant</w:t>
      </w:r>
      <w:r w:rsidR="005631E7" w:rsidRPr="00F32D32">
        <w:rPr>
          <w:rFonts w:ascii="Calibri" w:eastAsia="Arial" w:hAnsi="Calibri" w:cs="Calibri"/>
          <w:highlight w:val="white"/>
          <w:lang w:val="en-US"/>
        </w:rPr>
        <w:t xml:space="preserve"> </w:t>
      </w:r>
      <w:r w:rsidR="00E66B3A" w:rsidRPr="00F32D32">
        <w:rPr>
          <w:rFonts w:ascii="Calibri" w:eastAsia="Arial" w:hAnsi="Calibri" w:cs="Calibri"/>
          <w:highlight w:val="white"/>
          <w:lang w:val="en-US"/>
        </w:rPr>
        <w:t>B-</w:t>
      </w:r>
      <w:r w:rsidR="00A27F9A" w:rsidRPr="00F32D32">
        <w:rPr>
          <w:rFonts w:ascii="Calibri" w:eastAsia="Arial" w:hAnsi="Calibri" w:cs="Calibri"/>
          <w:highlight w:val="white"/>
          <w:lang w:val="en-US"/>
        </w:rPr>
        <w:t xml:space="preserve">ALL cells from diverse subtypes, enabling deeper investigation into the cellular and molecular changes associated with relapse. Ultimately, this may contribute to a better understanding of resistance </w:t>
      </w:r>
      <w:r w:rsidR="00305A22" w:rsidRPr="00F32D32">
        <w:rPr>
          <w:rFonts w:ascii="Calibri" w:eastAsia="Arial" w:hAnsi="Calibri" w:cs="Calibri"/>
          <w:highlight w:val="white"/>
          <w:lang w:val="en-US"/>
        </w:rPr>
        <w:t>mechanisms</w:t>
      </w:r>
      <w:r w:rsidR="00A27F9A" w:rsidRPr="00F32D32">
        <w:rPr>
          <w:rFonts w:ascii="Calibri" w:eastAsia="Arial" w:hAnsi="Calibri" w:cs="Calibri"/>
          <w:highlight w:val="white"/>
          <w:lang w:val="en-US"/>
        </w:rPr>
        <w:t xml:space="preserve"> and facilitate the development of more effective and personalized therapies.</w:t>
      </w:r>
      <w:r w:rsidR="00462898" w:rsidRPr="00F32D32">
        <w:rPr>
          <w:rFonts w:ascii="Calibri" w:eastAsia="Arial" w:hAnsi="Calibri" w:cs="Calibri"/>
          <w:highlight w:val="white"/>
          <w:lang w:val="en-US"/>
        </w:rPr>
        <w:t xml:space="preserve"> </w:t>
      </w:r>
    </w:p>
    <w:p w14:paraId="50BE3ED8" w14:textId="77777777" w:rsidR="00D4718C" w:rsidRPr="00F32D32" w:rsidRDefault="00D4718C" w:rsidP="0058471E">
      <w:pPr>
        <w:rPr>
          <w:b/>
        </w:rPr>
      </w:pPr>
    </w:p>
    <w:p w14:paraId="4CB24E96" w14:textId="77777777" w:rsidR="00F75B01" w:rsidRPr="00F32D32" w:rsidRDefault="00BC4D4E" w:rsidP="0058471E">
      <w:r w:rsidRPr="00F32D32">
        <w:rPr>
          <w:b/>
        </w:rPr>
        <w:t>PROTOCOL:</w:t>
      </w:r>
      <w:r w:rsidRPr="00F32D32">
        <w:t xml:space="preserve"> </w:t>
      </w:r>
    </w:p>
    <w:p w14:paraId="4F02CB74" w14:textId="036D86B8" w:rsidR="00D4718C" w:rsidRPr="00F32D32" w:rsidRDefault="00BC4D4E" w:rsidP="0058471E">
      <w:pPr>
        <w:rPr>
          <w:rFonts w:eastAsia="Arial"/>
        </w:rPr>
      </w:pPr>
      <w:r w:rsidRPr="00F32D32">
        <w:rPr>
          <w:rFonts w:eastAsia="Arial"/>
        </w:rPr>
        <w:t xml:space="preserve">All animal experiments were performed according to the regulations and ethical guidelines of </w:t>
      </w:r>
      <w:proofErr w:type="spellStart"/>
      <w:r w:rsidRPr="00F32D32">
        <w:rPr>
          <w:rFonts w:eastAsia="Arial"/>
        </w:rPr>
        <w:lastRenderedPageBreak/>
        <w:t>Comissão</w:t>
      </w:r>
      <w:proofErr w:type="spellEnd"/>
      <w:r w:rsidRPr="00F32D32">
        <w:rPr>
          <w:rFonts w:eastAsia="Arial"/>
        </w:rPr>
        <w:t xml:space="preserve"> de </w:t>
      </w:r>
      <w:proofErr w:type="spellStart"/>
      <w:r w:rsidRPr="00F32D32">
        <w:rPr>
          <w:rFonts w:eastAsia="Arial"/>
        </w:rPr>
        <w:t>Ética</w:t>
      </w:r>
      <w:proofErr w:type="spellEnd"/>
      <w:r w:rsidRPr="00F32D32">
        <w:rPr>
          <w:rFonts w:eastAsia="Arial"/>
        </w:rPr>
        <w:t xml:space="preserve"> no Uso de </w:t>
      </w:r>
      <w:proofErr w:type="spellStart"/>
      <w:r w:rsidRPr="00F32D32">
        <w:rPr>
          <w:rFonts w:eastAsia="Arial"/>
        </w:rPr>
        <w:t>Animais</w:t>
      </w:r>
      <w:proofErr w:type="spellEnd"/>
      <w:r w:rsidRPr="00F32D32">
        <w:rPr>
          <w:rFonts w:eastAsia="Arial"/>
        </w:rPr>
        <w:t xml:space="preserve"> from </w:t>
      </w:r>
      <w:r w:rsidR="00421B7C" w:rsidRPr="00F32D32">
        <w:rPr>
          <w:rFonts w:eastAsia="Arial"/>
        </w:rPr>
        <w:t xml:space="preserve">Centro </w:t>
      </w:r>
      <w:proofErr w:type="spellStart"/>
      <w:r w:rsidR="00421B7C" w:rsidRPr="00F32D32">
        <w:rPr>
          <w:rFonts w:eastAsia="Arial"/>
        </w:rPr>
        <w:t>Infantil</w:t>
      </w:r>
      <w:proofErr w:type="spellEnd"/>
      <w:r w:rsidR="00421B7C" w:rsidRPr="00F32D32">
        <w:rPr>
          <w:rFonts w:eastAsia="Arial"/>
        </w:rPr>
        <w:t xml:space="preserve"> Boldrini</w:t>
      </w:r>
      <w:r w:rsidRPr="00F32D32">
        <w:rPr>
          <w:rFonts w:eastAsia="Arial"/>
        </w:rPr>
        <w:t xml:space="preserve"> (CEUA/</w:t>
      </w:r>
      <w:r w:rsidR="00421B7C" w:rsidRPr="00F32D32">
        <w:rPr>
          <w:rFonts w:eastAsia="Arial"/>
        </w:rPr>
        <w:t xml:space="preserve">Boldrini </w:t>
      </w:r>
      <w:r w:rsidRPr="00F32D32">
        <w:rPr>
          <w:rFonts w:eastAsia="Arial"/>
        </w:rPr>
        <w:t xml:space="preserve">0047-2024). The leukemia samples used in this study were obtained from bio-banked vials of patients treated at Centro </w:t>
      </w:r>
      <w:proofErr w:type="spellStart"/>
      <w:r w:rsidRPr="00F32D32">
        <w:rPr>
          <w:rFonts w:eastAsia="Arial"/>
        </w:rPr>
        <w:t>Infantil</w:t>
      </w:r>
      <w:proofErr w:type="spellEnd"/>
      <w:r w:rsidRPr="00F32D32">
        <w:rPr>
          <w:rFonts w:eastAsia="Arial"/>
        </w:rPr>
        <w:t xml:space="preserve"> Boldrini, who allowed the use of their cells through an informed consent form.</w:t>
      </w:r>
      <w:r w:rsidR="00F7101C" w:rsidRPr="00F32D32">
        <w:rPr>
          <w:rFonts w:eastAsia="Arial"/>
        </w:rPr>
        <w:t xml:space="preserve"> The </w:t>
      </w:r>
      <w:r w:rsidR="00B57191" w:rsidRPr="00F32D32">
        <w:rPr>
          <w:rFonts w:eastAsia="Arial"/>
        </w:rPr>
        <w:t>project</w:t>
      </w:r>
      <w:r w:rsidR="00F7101C" w:rsidRPr="00F32D32">
        <w:rPr>
          <w:rFonts w:eastAsia="Arial"/>
        </w:rPr>
        <w:t xml:space="preserve"> was approved by the Institutional Ethics Committee (CAAE 34601120.7.0000.5376).</w:t>
      </w:r>
    </w:p>
    <w:p w14:paraId="6ACD6771" w14:textId="77777777" w:rsidR="00B57191" w:rsidRPr="00F32D32" w:rsidRDefault="00B57191" w:rsidP="0058471E">
      <w:pPr>
        <w:rPr>
          <w:rFonts w:eastAsia="Arial"/>
        </w:rPr>
      </w:pPr>
    </w:p>
    <w:p w14:paraId="3943FA62" w14:textId="4253FB34" w:rsidR="00D4718C" w:rsidRPr="003D1291" w:rsidRDefault="00BC4D4E" w:rsidP="0058471E">
      <w:pPr>
        <w:pStyle w:val="ListParagraph"/>
        <w:numPr>
          <w:ilvl w:val="0"/>
          <w:numId w:val="2"/>
        </w:numPr>
        <w:spacing w:after="0" w:line="240" w:lineRule="auto"/>
        <w:ind w:left="0" w:firstLine="0"/>
        <w:contextualSpacing w:val="0"/>
        <w:jc w:val="both"/>
        <w:rPr>
          <w:rFonts w:ascii="Calibri" w:eastAsia="Arial" w:hAnsi="Calibri" w:cs="Calibri"/>
          <w:b/>
          <w:sz w:val="24"/>
          <w:szCs w:val="24"/>
          <w:highlight w:val="yellow"/>
        </w:rPr>
      </w:pPr>
      <w:r w:rsidRPr="003D1291">
        <w:rPr>
          <w:rFonts w:ascii="Calibri" w:eastAsia="Arial" w:hAnsi="Calibri" w:cs="Calibri"/>
          <w:b/>
          <w:sz w:val="24"/>
          <w:szCs w:val="24"/>
          <w:highlight w:val="yellow"/>
        </w:rPr>
        <w:t>Leukemia cell transplantation and engraftment monitoring</w:t>
      </w:r>
    </w:p>
    <w:p w14:paraId="606C047F" w14:textId="77777777" w:rsidR="00B57191" w:rsidRPr="00F32D32" w:rsidRDefault="00B57191" w:rsidP="0058471E">
      <w:pPr>
        <w:pStyle w:val="ListParagraph"/>
        <w:spacing w:after="0" w:line="240" w:lineRule="auto"/>
        <w:ind w:left="0"/>
        <w:contextualSpacing w:val="0"/>
        <w:jc w:val="both"/>
        <w:rPr>
          <w:rFonts w:ascii="Calibri" w:eastAsia="Arial" w:hAnsi="Calibri" w:cs="Calibri"/>
          <w:b/>
          <w:sz w:val="24"/>
          <w:szCs w:val="24"/>
        </w:rPr>
      </w:pPr>
    </w:p>
    <w:p w14:paraId="7FE941E3" w14:textId="0993FE24" w:rsidR="00D4718C" w:rsidRPr="00F32D32" w:rsidRDefault="004D2054" w:rsidP="0058471E">
      <w:pPr>
        <w:pStyle w:val="ListParagraph"/>
        <w:numPr>
          <w:ilvl w:val="1"/>
          <w:numId w:val="2"/>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Prepar</w:t>
      </w:r>
      <w:r w:rsidR="00B57191" w:rsidRPr="00F32D32">
        <w:rPr>
          <w:rFonts w:ascii="Calibri" w:eastAsia="Arial" w:hAnsi="Calibri" w:cs="Calibri"/>
          <w:sz w:val="24"/>
          <w:szCs w:val="24"/>
          <w:highlight w:val="yellow"/>
        </w:rPr>
        <w:t>ation of</w:t>
      </w:r>
      <w:r w:rsidRPr="00F32D32">
        <w:rPr>
          <w:rFonts w:ascii="Calibri" w:eastAsia="Arial" w:hAnsi="Calibri" w:cs="Calibri"/>
          <w:sz w:val="24"/>
          <w:szCs w:val="24"/>
          <w:highlight w:val="yellow"/>
        </w:rPr>
        <w:t xml:space="preserve"> leukemia samples for </w:t>
      </w:r>
      <w:r w:rsidR="00B57191" w:rsidRPr="00F32D32">
        <w:rPr>
          <w:rFonts w:ascii="Calibri" w:eastAsia="Arial" w:hAnsi="Calibri" w:cs="Calibri"/>
          <w:sz w:val="24"/>
          <w:szCs w:val="24"/>
          <w:highlight w:val="yellow"/>
        </w:rPr>
        <w:t>mouse</w:t>
      </w:r>
      <w:r w:rsidRPr="00F32D32">
        <w:rPr>
          <w:rFonts w:ascii="Calibri" w:eastAsia="Arial" w:hAnsi="Calibri" w:cs="Calibri"/>
          <w:sz w:val="24"/>
          <w:szCs w:val="24"/>
          <w:highlight w:val="yellow"/>
        </w:rPr>
        <w:t xml:space="preserve"> transplantation</w:t>
      </w:r>
    </w:p>
    <w:p w14:paraId="7ED15360" w14:textId="77777777" w:rsidR="00B57191" w:rsidRPr="00F32D32" w:rsidRDefault="00B57191" w:rsidP="0058471E">
      <w:pPr>
        <w:pStyle w:val="ListParagraph"/>
        <w:spacing w:after="0" w:line="240" w:lineRule="auto"/>
        <w:ind w:left="0"/>
        <w:contextualSpacing w:val="0"/>
        <w:jc w:val="both"/>
        <w:rPr>
          <w:rFonts w:ascii="Calibri" w:eastAsia="Arial" w:hAnsi="Calibri" w:cs="Calibri"/>
          <w:sz w:val="24"/>
          <w:szCs w:val="24"/>
          <w:highlight w:val="yellow"/>
        </w:rPr>
      </w:pPr>
    </w:p>
    <w:p w14:paraId="03231E71" w14:textId="184ABD64" w:rsidR="00660F68" w:rsidRPr="003F5A09" w:rsidRDefault="004D2054" w:rsidP="0058471E">
      <w:pPr>
        <w:pStyle w:val="ListParagraph"/>
        <w:numPr>
          <w:ilvl w:val="2"/>
          <w:numId w:val="2"/>
        </w:numPr>
        <w:spacing w:after="0" w:line="240" w:lineRule="auto"/>
        <w:ind w:left="0" w:firstLine="0"/>
        <w:contextualSpacing w:val="0"/>
        <w:jc w:val="both"/>
        <w:rPr>
          <w:rFonts w:ascii="Calibri" w:eastAsia="Arial" w:hAnsi="Calibri" w:cs="Calibri"/>
          <w:sz w:val="24"/>
          <w:szCs w:val="24"/>
        </w:rPr>
      </w:pPr>
      <w:r w:rsidRPr="00F32D32">
        <w:rPr>
          <w:rFonts w:ascii="Calibri" w:eastAsia="Arial" w:hAnsi="Calibri" w:cs="Calibri"/>
          <w:sz w:val="24"/>
          <w:szCs w:val="24"/>
          <w:highlight w:val="yellow"/>
        </w:rPr>
        <w:t xml:space="preserve">Thaw previously cryopreserved samples </w:t>
      </w:r>
      <w:r w:rsidR="00F7101C" w:rsidRPr="00F32D32">
        <w:rPr>
          <w:rFonts w:ascii="Calibri" w:eastAsia="Arial" w:hAnsi="Calibri" w:cs="Calibri"/>
          <w:sz w:val="24"/>
          <w:szCs w:val="24"/>
          <w:highlight w:val="yellow"/>
        </w:rPr>
        <w:t xml:space="preserve">of ALL cells </w:t>
      </w:r>
      <w:r w:rsidRPr="00F32D32">
        <w:rPr>
          <w:rFonts w:ascii="Calibri" w:eastAsia="Arial" w:hAnsi="Calibri" w:cs="Calibri"/>
          <w:sz w:val="24"/>
          <w:szCs w:val="24"/>
          <w:highlight w:val="yellow"/>
        </w:rPr>
        <w:t xml:space="preserve">taken from the patient's bone marrow aspirate. </w:t>
      </w:r>
      <w:r w:rsidR="00660F68" w:rsidRPr="003F5A09">
        <w:rPr>
          <w:rFonts w:ascii="Calibri" w:eastAsia="Arial" w:hAnsi="Calibri" w:cs="Calibri"/>
          <w:sz w:val="24"/>
          <w:szCs w:val="24"/>
        </w:rPr>
        <w:t xml:space="preserve">Use a water bath set </w:t>
      </w:r>
      <w:r w:rsidR="00377FE8" w:rsidRPr="003F5A09">
        <w:rPr>
          <w:rFonts w:ascii="Calibri" w:eastAsia="Arial" w:hAnsi="Calibri" w:cs="Calibri"/>
          <w:sz w:val="24"/>
          <w:szCs w:val="24"/>
        </w:rPr>
        <w:t>at</w:t>
      </w:r>
      <w:r w:rsidR="00660F68" w:rsidRPr="003F5A09">
        <w:rPr>
          <w:rFonts w:ascii="Calibri" w:eastAsia="Arial" w:hAnsi="Calibri" w:cs="Calibri"/>
          <w:sz w:val="24"/>
          <w:szCs w:val="24"/>
        </w:rPr>
        <w:t xml:space="preserve"> 37</w:t>
      </w:r>
      <w:r w:rsidR="00660F68" w:rsidRPr="003F5A09">
        <w:rPr>
          <w:rFonts w:ascii="Calibri" w:eastAsia="Arial" w:hAnsi="Calibri" w:cs="Calibri"/>
          <w:sz w:val="24"/>
          <w:szCs w:val="24"/>
          <w:vertAlign w:val="superscript"/>
        </w:rPr>
        <w:t xml:space="preserve"> </w:t>
      </w:r>
      <w:r w:rsidR="00B57191" w:rsidRPr="003F5A09">
        <w:rPr>
          <w:rFonts w:ascii="Calibri" w:eastAsia="Arial" w:hAnsi="Calibri" w:cs="Calibri"/>
          <w:sz w:val="24"/>
          <w:szCs w:val="24"/>
        </w:rPr>
        <w:t>°</w:t>
      </w:r>
      <w:r w:rsidR="0026762F" w:rsidRPr="003F5A09">
        <w:rPr>
          <w:rFonts w:ascii="Calibri" w:eastAsia="Arial" w:hAnsi="Calibri" w:cs="Calibri"/>
          <w:sz w:val="24"/>
          <w:szCs w:val="24"/>
        </w:rPr>
        <w:t>C</w:t>
      </w:r>
      <w:r w:rsidR="00660F68" w:rsidRPr="003F5A09">
        <w:rPr>
          <w:rFonts w:ascii="Calibri" w:eastAsia="Arial" w:hAnsi="Calibri" w:cs="Calibri"/>
          <w:sz w:val="24"/>
          <w:szCs w:val="24"/>
        </w:rPr>
        <w:t xml:space="preserve">. </w:t>
      </w:r>
      <w:r w:rsidR="00A07CBF" w:rsidRPr="003F5A09">
        <w:rPr>
          <w:rFonts w:ascii="Calibri" w:eastAsia="Arial" w:hAnsi="Calibri" w:cs="Calibri"/>
          <w:sz w:val="24"/>
          <w:szCs w:val="24"/>
        </w:rPr>
        <w:t>T</w:t>
      </w:r>
      <w:r w:rsidR="00660F68" w:rsidRPr="003F5A09">
        <w:rPr>
          <w:rFonts w:ascii="Calibri" w:eastAsia="Arial" w:hAnsi="Calibri" w:cs="Calibri"/>
          <w:sz w:val="24"/>
          <w:szCs w:val="24"/>
        </w:rPr>
        <w:t>haw the samples by moving the cryotube in a circular motion.</w:t>
      </w:r>
    </w:p>
    <w:p w14:paraId="7D1D1489" w14:textId="77777777" w:rsidR="00B57191" w:rsidRPr="00F32D32" w:rsidRDefault="00B57191" w:rsidP="0058471E">
      <w:pPr>
        <w:pStyle w:val="ListParagraph"/>
        <w:spacing w:after="0" w:line="240" w:lineRule="auto"/>
        <w:ind w:left="0"/>
        <w:contextualSpacing w:val="0"/>
        <w:jc w:val="both"/>
        <w:rPr>
          <w:rFonts w:ascii="Calibri" w:eastAsia="Arial" w:hAnsi="Calibri" w:cs="Calibri"/>
          <w:sz w:val="24"/>
          <w:szCs w:val="24"/>
          <w:highlight w:val="yellow"/>
        </w:rPr>
      </w:pPr>
    </w:p>
    <w:p w14:paraId="4AC7D9F8" w14:textId="0614BE7A" w:rsidR="00660F68" w:rsidRPr="00F32D32" w:rsidRDefault="00660F68" w:rsidP="0058471E">
      <w:pPr>
        <w:pStyle w:val="ListParagraph"/>
        <w:numPr>
          <w:ilvl w:val="2"/>
          <w:numId w:val="2"/>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Transfer the thawed sample to a 15 mL centrifuge tube. Add 14 mL of 1</w:t>
      </w:r>
      <w:r w:rsidR="00B57191" w:rsidRPr="00F32D32">
        <w:rPr>
          <w:rFonts w:ascii="Calibri" w:eastAsia="Arial" w:hAnsi="Calibri" w:cs="Calibri"/>
          <w:sz w:val="24"/>
          <w:szCs w:val="24"/>
          <w:highlight w:val="yellow"/>
        </w:rPr>
        <w:t>x</w:t>
      </w:r>
      <w:r w:rsidRPr="00F32D32">
        <w:rPr>
          <w:rFonts w:ascii="Calibri" w:eastAsia="Arial" w:hAnsi="Calibri" w:cs="Calibri"/>
          <w:sz w:val="24"/>
          <w:szCs w:val="24"/>
          <w:highlight w:val="yellow"/>
        </w:rPr>
        <w:t xml:space="preserve"> sterile PBS to the sample to wash the cells and remove the cryopreservation solution.</w:t>
      </w:r>
      <w:r w:rsidR="002721EB" w:rsidRPr="00F32D32">
        <w:rPr>
          <w:rFonts w:ascii="Calibri" w:eastAsia="Arial" w:hAnsi="Calibri" w:cs="Calibri"/>
          <w:sz w:val="24"/>
          <w:szCs w:val="24"/>
          <w:highlight w:val="yellow"/>
        </w:rPr>
        <w:t xml:space="preserve"> </w:t>
      </w:r>
      <w:r w:rsidRPr="00F32D32">
        <w:rPr>
          <w:rFonts w:ascii="Calibri" w:eastAsia="Arial" w:hAnsi="Calibri" w:cs="Calibri"/>
          <w:sz w:val="24"/>
          <w:szCs w:val="24"/>
          <w:highlight w:val="yellow"/>
        </w:rPr>
        <w:t xml:space="preserve">Centrifuge the tube at 300 x </w:t>
      </w:r>
      <w:r w:rsidRPr="00F32D32">
        <w:rPr>
          <w:rFonts w:ascii="Calibri" w:eastAsia="Arial" w:hAnsi="Calibri" w:cs="Calibri"/>
          <w:i/>
          <w:iCs/>
          <w:sz w:val="24"/>
          <w:szCs w:val="24"/>
          <w:highlight w:val="yellow"/>
        </w:rPr>
        <w:t>g</w:t>
      </w:r>
      <w:r w:rsidRPr="00F32D32">
        <w:rPr>
          <w:rFonts w:ascii="Calibri" w:eastAsia="Arial" w:hAnsi="Calibri" w:cs="Calibri"/>
          <w:sz w:val="24"/>
          <w:szCs w:val="24"/>
          <w:highlight w:val="yellow"/>
        </w:rPr>
        <w:t xml:space="preserve"> for 5 min. Remove</w:t>
      </w:r>
      <w:r w:rsidR="00C969E2" w:rsidRPr="00F32D32">
        <w:rPr>
          <w:rFonts w:ascii="Calibri" w:eastAsia="Arial" w:hAnsi="Calibri" w:cs="Calibri"/>
          <w:sz w:val="24"/>
          <w:szCs w:val="24"/>
          <w:highlight w:val="yellow"/>
        </w:rPr>
        <w:t xml:space="preserve"> the supernatan</w:t>
      </w:r>
      <w:r w:rsidR="00026244" w:rsidRPr="00F32D32">
        <w:rPr>
          <w:rFonts w:ascii="Calibri" w:eastAsia="Arial" w:hAnsi="Calibri" w:cs="Calibri"/>
          <w:sz w:val="24"/>
          <w:szCs w:val="24"/>
          <w:highlight w:val="yellow"/>
        </w:rPr>
        <w:t>t.</w:t>
      </w:r>
      <w:r w:rsidR="00C969E2" w:rsidRPr="00F32D32">
        <w:rPr>
          <w:rFonts w:ascii="Calibri" w:eastAsia="Arial" w:hAnsi="Calibri" w:cs="Calibri"/>
          <w:sz w:val="24"/>
          <w:szCs w:val="24"/>
          <w:highlight w:val="yellow"/>
        </w:rPr>
        <w:t xml:space="preserve"> </w:t>
      </w:r>
    </w:p>
    <w:p w14:paraId="4FBA4A81" w14:textId="77777777" w:rsidR="00B57191" w:rsidRPr="00F32D32" w:rsidRDefault="00B57191" w:rsidP="0058471E">
      <w:pPr>
        <w:rPr>
          <w:rFonts w:eastAsia="Arial"/>
          <w:highlight w:val="yellow"/>
        </w:rPr>
      </w:pPr>
    </w:p>
    <w:p w14:paraId="1CE1D6A3" w14:textId="0C1B830C" w:rsidR="001339CE" w:rsidRPr="00F32D32" w:rsidRDefault="001339CE" w:rsidP="0058471E">
      <w:pPr>
        <w:pStyle w:val="ListParagraph"/>
        <w:numPr>
          <w:ilvl w:val="1"/>
          <w:numId w:val="2"/>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Prepar</w:t>
      </w:r>
      <w:r w:rsidR="00B57191" w:rsidRPr="00F32D32">
        <w:rPr>
          <w:rFonts w:ascii="Calibri" w:eastAsia="Arial" w:hAnsi="Calibri" w:cs="Calibri"/>
          <w:sz w:val="24"/>
          <w:szCs w:val="24"/>
          <w:highlight w:val="yellow"/>
        </w:rPr>
        <w:t>ation of</w:t>
      </w:r>
      <w:r w:rsidRPr="00F32D32">
        <w:rPr>
          <w:rFonts w:ascii="Calibri" w:eastAsia="Arial" w:hAnsi="Calibri" w:cs="Calibri"/>
          <w:sz w:val="24"/>
          <w:szCs w:val="24"/>
          <w:highlight w:val="yellow"/>
        </w:rPr>
        <w:t xml:space="preserve"> </w:t>
      </w:r>
      <w:r w:rsidR="00B57191" w:rsidRPr="00F32D32">
        <w:rPr>
          <w:rFonts w:ascii="Calibri" w:eastAsia="Arial" w:hAnsi="Calibri" w:cs="Calibri"/>
          <w:sz w:val="24"/>
          <w:szCs w:val="24"/>
          <w:highlight w:val="yellow"/>
        </w:rPr>
        <w:t>t</w:t>
      </w:r>
      <w:r w:rsidR="00F7101C" w:rsidRPr="00F32D32">
        <w:rPr>
          <w:rFonts w:ascii="Calibri" w:eastAsia="Arial" w:hAnsi="Calibri" w:cs="Calibri"/>
          <w:sz w:val="24"/>
          <w:szCs w:val="24"/>
          <w:highlight w:val="yellow"/>
        </w:rPr>
        <w:t xml:space="preserve">ransplant </w:t>
      </w:r>
      <w:r w:rsidR="00B57191" w:rsidRPr="00F32D32">
        <w:rPr>
          <w:rFonts w:ascii="Calibri" w:eastAsia="Arial" w:hAnsi="Calibri" w:cs="Calibri"/>
          <w:sz w:val="24"/>
          <w:szCs w:val="24"/>
          <w:highlight w:val="yellow"/>
        </w:rPr>
        <w:t>s</w:t>
      </w:r>
      <w:r w:rsidR="00F7101C" w:rsidRPr="00F32D32">
        <w:rPr>
          <w:rFonts w:ascii="Calibri" w:eastAsia="Arial" w:hAnsi="Calibri" w:cs="Calibri"/>
          <w:sz w:val="24"/>
          <w:szCs w:val="24"/>
          <w:highlight w:val="yellow"/>
        </w:rPr>
        <w:t>olution</w:t>
      </w:r>
    </w:p>
    <w:p w14:paraId="09304FD8" w14:textId="77777777" w:rsidR="00B57191" w:rsidRPr="00F32D32" w:rsidRDefault="00B57191" w:rsidP="0058471E">
      <w:pPr>
        <w:rPr>
          <w:rFonts w:eastAsia="Arial"/>
          <w:highlight w:val="yellow"/>
        </w:rPr>
      </w:pPr>
    </w:p>
    <w:p w14:paraId="01EDB71D" w14:textId="486E0D04" w:rsidR="00186753" w:rsidRPr="00F32D32" w:rsidRDefault="006C448D" w:rsidP="0058471E">
      <w:pPr>
        <w:pStyle w:val="ListParagraph"/>
        <w:numPr>
          <w:ilvl w:val="2"/>
          <w:numId w:val="2"/>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Resuspend the thawed cells</w:t>
      </w:r>
      <w:r w:rsidR="00685FC2" w:rsidRPr="00F32D32">
        <w:rPr>
          <w:rFonts w:ascii="Calibri" w:eastAsia="Arial" w:hAnsi="Calibri" w:cs="Calibri"/>
          <w:sz w:val="24"/>
          <w:szCs w:val="24"/>
          <w:highlight w:val="yellow"/>
        </w:rPr>
        <w:t xml:space="preserve"> </w:t>
      </w:r>
      <w:r w:rsidR="00F7101C" w:rsidRPr="00F32D32">
        <w:rPr>
          <w:rFonts w:ascii="Calibri" w:eastAsia="Arial" w:hAnsi="Calibri" w:cs="Calibri"/>
          <w:sz w:val="24"/>
          <w:szCs w:val="24"/>
          <w:highlight w:val="yellow"/>
        </w:rPr>
        <w:t xml:space="preserve">in </w:t>
      </w:r>
      <w:r w:rsidRPr="00F32D32">
        <w:rPr>
          <w:rFonts w:ascii="Calibri" w:eastAsia="Arial" w:hAnsi="Calibri" w:cs="Calibri"/>
          <w:sz w:val="24"/>
          <w:szCs w:val="24"/>
          <w:highlight w:val="yellow"/>
        </w:rPr>
        <w:t>sterile 1</w:t>
      </w:r>
      <w:r w:rsidR="00B57191" w:rsidRPr="00F32D32">
        <w:rPr>
          <w:rFonts w:ascii="Calibri" w:eastAsia="Arial" w:hAnsi="Calibri" w:cs="Calibri"/>
          <w:sz w:val="24"/>
          <w:szCs w:val="24"/>
          <w:highlight w:val="yellow"/>
        </w:rPr>
        <w:t>x</w:t>
      </w:r>
      <w:r w:rsidRPr="00F32D32">
        <w:rPr>
          <w:rFonts w:ascii="Calibri" w:eastAsia="Arial" w:hAnsi="Calibri" w:cs="Calibri"/>
          <w:sz w:val="24"/>
          <w:szCs w:val="24"/>
          <w:highlight w:val="yellow"/>
        </w:rPr>
        <w:t xml:space="preserve"> PBS. Use 5-10</w:t>
      </w:r>
      <w:r w:rsidR="00B57191" w:rsidRPr="00F32D32">
        <w:rPr>
          <w:rFonts w:ascii="Calibri" w:eastAsia="Arial" w:hAnsi="Calibri" w:cs="Calibri"/>
          <w:sz w:val="24"/>
          <w:szCs w:val="24"/>
          <w:highlight w:val="yellow"/>
        </w:rPr>
        <w:t xml:space="preserve"> </w:t>
      </w:r>
      <w:r w:rsidRPr="00F32D32">
        <w:rPr>
          <w:rFonts w:ascii="Calibri" w:eastAsia="Arial" w:hAnsi="Calibri" w:cs="Calibri"/>
          <w:sz w:val="24"/>
          <w:szCs w:val="24"/>
          <w:highlight w:val="yellow"/>
        </w:rPr>
        <w:t>x</w:t>
      </w:r>
      <w:r w:rsidR="00B57191" w:rsidRPr="00F32D32">
        <w:rPr>
          <w:rFonts w:ascii="Calibri" w:eastAsia="Arial" w:hAnsi="Calibri" w:cs="Calibri"/>
          <w:sz w:val="24"/>
          <w:szCs w:val="24"/>
          <w:highlight w:val="yellow"/>
        </w:rPr>
        <w:t xml:space="preserve"> </w:t>
      </w:r>
      <w:r w:rsidRPr="00F32D32">
        <w:rPr>
          <w:rFonts w:ascii="Calibri" w:eastAsia="Arial" w:hAnsi="Calibri" w:cs="Calibri"/>
          <w:sz w:val="24"/>
          <w:szCs w:val="24"/>
          <w:highlight w:val="yellow"/>
        </w:rPr>
        <w:t>10</w:t>
      </w:r>
      <w:r w:rsidRPr="00F32D32">
        <w:rPr>
          <w:rFonts w:ascii="Calibri" w:eastAsia="Arial" w:hAnsi="Calibri" w:cs="Calibri"/>
          <w:sz w:val="24"/>
          <w:szCs w:val="24"/>
          <w:highlight w:val="yellow"/>
          <w:vertAlign w:val="superscript"/>
        </w:rPr>
        <w:t>6</w:t>
      </w:r>
      <w:r w:rsidRPr="00F32D32">
        <w:rPr>
          <w:rFonts w:ascii="Calibri" w:eastAsia="Arial" w:hAnsi="Calibri" w:cs="Calibri"/>
          <w:sz w:val="24"/>
          <w:szCs w:val="24"/>
          <w:highlight w:val="yellow"/>
        </w:rPr>
        <w:t xml:space="preserve"> viable cells in a volume of 100 </w:t>
      </w:r>
      <w:r w:rsidR="00662E19" w:rsidRPr="00F32D32">
        <w:rPr>
          <w:rFonts w:ascii="Calibri" w:eastAsia="Arial" w:hAnsi="Calibri" w:cs="Calibri"/>
          <w:sz w:val="24"/>
          <w:szCs w:val="24"/>
          <w:highlight w:val="yellow"/>
        </w:rPr>
        <w:t>µL</w:t>
      </w:r>
      <w:r w:rsidRPr="00F32D32">
        <w:rPr>
          <w:rFonts w:ascii="Calibri" w:eastAsia="Arial" w:hAnsi="Calibri" w:cs="Calibri"/>
          <w:sz w:val="24"/>
          <w:szCs w:val="24"/>
          <w:highlight w:val="yellow"/>
        </w:rPr>
        <w:t xml:space="preserve"> of PBS for each animal to be transplanted. </w:t>
      </w:r>
      <w:r w:rsidR="00685FC2" w:rsidRPr="00F32D32">
        <w:rPr>
          <w:rFonts w:ascii="Calibri" w:eastAsia="Arial" w:hAnsi="Calibri" w:cs="Calibri"/>
          <w:sz w:val="24"/>
          <w:szCs w:val="24"/>
          <w:highlight w:val="yellow"/>
        </w:rPr>
        <w:t xml:space="preserve">Keep the </w:t>
      </w:r>
      <w:r w:rsidR="00F7101C" w:rsidRPr="00F32D32">
        <w:rPr>
          <w:rFonts w:ascii="Calibri" w:eastAsia="Arial" w:hAnsi="Calibri" w:cs="Calibri"/>
          <w:sz w:val="24"/>
          <w:szCs w:val="24"/>
          <w:highlight w:val="yellow"/>
        </w:rPr>
        <w:t xml:space="preserve">Transplant Solution </w:t>
      </w:r>
      <w:r w:rsidR="00685FC2" w:rsidRPr="00F32D32">
        <w:rPr>
          <w:rFonts w:ascii="Calibri" w:eastAsia="Arial" w:hAnsi="Calibri" w:cs="Calibri"/>
          <w:sz w:val="24"/>
          <w:szCs w:val="24"/>
          <w:highlight w:val="yellow"/>
        </w:rPr>
        <w:t>on ice until transplant</w:t>
      </w:r>
      <w:r w:rsidR="00F7101C" w:rsidRPr="00F32D32">
        <w:rPr>
          <w:rFonts w:ascii="Calibri" w:eastAsia="Arial" w:hAnsi="Calibri" w:cs="Calibri"/>
          <w:sz w:val="24"/>
          <w:szCs w:val="24"/>
          <w:highlight w:val="yellow"/>
        </w:rPr>
        <w:t>ation</w:t>
      </w:r>
      <w:r w:rsidR="00685FC2" w:rsidRPr="00F32D32">
        <w:rPr>
          <w:rFonts w:ascii="Calibri" w:eastAsia="Arial" w:hAnsi="Calibri" w:cs="Calibri"/>
          <w:sz w:val="24"/>
          <w:szCs w:val="24"/>
          <w:highlight w:val="yellow"/>
        </w:rPr>
        <w:t>.</w:t>
      </w:r>
    </w:p>
    <w:p w14:paraId="74B073C4" w14:textId="77777777" w:rsidR="00186753" w:rsidRPr="00F32D32" w:rsidRDefault="00186753" w:rsidP="0058471E">
      <w:pPr>
        <w:rPr>
          <w:rFonts w:eastAsia="Arial"/>
          <w:highlight w:val="yellow"/>
        </w:rPr>
      </w:pPr>
    </w:p>
    <w:p w14:paraId="47FDA578" w14:textId="2C52C25C" w:rsidR="00186753" w:rsidRPr="00F32D32" w:rsidRDefault="00186753" w:rsidP="0058471E">
      <w:pPr>
        <w:rPr>
          <w:rFonts w:eastAsia="Arial"/>
        </w:rPr>
      </w:pPr>
      <w:r w:rsidRPr="00F32D32">
        <w:rPr>
          <w:rFonts w:eastAsia="Arial"/>
        </w:rPr>
        <w:t>NOTE: Cells were counted following the semi-automatic method</w:t>
      </w:r>
      <w:r w:rsidRPr="00F32D32">
        <w:rPr>
          <w:rFonts w:eastAsia="Arial"/>
          <w:vertAlign w:val="superscript"/>
        </w:rPr>
        <w:t>1</w:t>
      </w:r>
      <w:r w:rsidR="00452CB4">
        <w:rPr>
          <w:rFonts w:eastAsia="Arial"/>
          <w:vertAlign w:val="superscript"/>
        </w:rPr>
        <w:t>3</w:t>
      </w:r>
      <w:r w:rsidRPr="00F32D32">
        <w:rPr>
          <w:rFonts w:eastAsia="Arial"/>
        </w:rPr>
        <w:t>.</w:t>
      </w:r>
      <w:r w:rsidR="00F32D32" w:rsidRPr="00F32D32">
        <w:rPr>
          <w:rFonts w:eastAsia="Arial"/>
        </w:rPr>
        <w:t xml:space="preserve"> </w:t>
      </w:r>
    </w:p>
    <w:p w14:paraId="0FB0A097" w14:textId="77777777" w:rsidR="00B57191" w:rsidRPr="00F32D32" w:rsidRDefault="00B57191" w:rsidP="0058471E">
      <w:pPr>
        <w:pStyle w:val="ListParagraph"/>
        <w:spacing w:after="0" w:line="240" w:lineRule="auto"/>
        <w:ind w:left="0"/>
        <w:contextualSpacing w:val="0"/>
        <w:jc w:val="both"/>
        <w:rPr>
          <w:rFonts w:ascii="Calibri" w:eastAsia="Arial" w:hAnsi="Calibri" w:cs="Calibri"/>
          <w:sz w:val="24"/>
          <w:szCs w:val="24"/>
          <w:highlight w:val="yellow"/>
        </w:rPr>
      </w:pPr>
    </w:p>
    <w:p w14:paraId="4A49F604" w14:textId="50F5AFAE" w:rsidR="00D4718C" w:rsidRPr="00F32D32" w:rsidRDefault="00685FC2" w:rsidP="0058471E">
      <w:pPr>
        <w:pStyle w:val="ListParagraph"/>
        <w:numPr>
          <w:ilvl w:val="1"/>
          <w:numId w:val="2"/>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M</w:t>
      </w:r>
      <w:r w:rsidR="00EB0D77" w:rsidRPr="00F32D32">
        <w:rPr>
          <w:rFonts w:ascii="Calibri" w:eastAsia="Arial" w:hAnsi="Calibri" w:cs="Calibri"/>
          <w:sz w:val="24"/>
          <w:szCs w:val="24"/>
          <w:highlight w:val="yellow"/>
        </w:rPr>
        <w:t>ice</w:t>
      </w:r>
      <w:r w:rsidRPr="00F32D32">
        <w:rPr>
          <w:rFonts w:ascii="Calibri" w:eastAsia="Arial" w:hAnsi="Calibri" w:cs="Calibri"/>
          <w:sz w:val="24"/>
          <w:szCs w:val="24"/>
          <w:highlight w:val="yellow"/>
        </w:rPr>
        <w:t xml:space="preserve"> </w:t>
      </w:r>
      <w:r w:rsidR="00B57191" w:rsidRPr="00F32D32">
        <w:rPr>
          <w:rFonts w:ascii="Calibri" w:eastAsia="Arial" w:hAnsi="Calibri" w:cs="Calibri"/>
          <w:sz w:val="24"/>
          <w:szCs w:val="24"/>
          <w:highlight w:val="yellow"/>
        </w:rPr>
        <w:t>t</w:t>
      </w:r>
      <w:r w:rsidRPr="00F32D32">
        <w:rPr>
          <w:rFonts w:ascii="Calibri" w:eastAsia="Arial" w:hAnsi="Calibri" w:cs="Calibri"/>
          <w:sz w:val="24"/>
          <w:szCs w:val="24"/>
          <w:highlight w:val="yellow"/>
        </w:rPr>
        <w:t>ransplantation</w:t>
      </w:r>
    </w:p>
    <w:p w14:paraId="6BB49F84" w14:textId="77777777" w:rsidR="00B57191" w:rsidRPr="00F32D32" w:rsidRDefault="00B57191" w:rsidP="0058471E">
      <w:pPr>
        <w:pStyle w:val="ListParagraph"/>
        <w:spacing w:after="0" w:line="240" w:lineRule="auto"/>
        <w:ind w:left="0"/>
        <w:contextualSpacing w:val="0"/>
        <w:jc w:val="both"/>
        <w:rPr>
          <w:rFonts w:ascii="Calibri" w:eastAsia="Arial" w:hAnsi="Calibri" w:cs="Calibri"/>
          <w:sz w:val="24"/>
          <w:szCs w:val="24"/>
          <w:highlight w:val="yellow"/>
        </w:rPr>
      </w:pPr>
    </w:p>
    <w:p w14:paraId="126FC9BA" w14:textId="49E46051" w:rsidR="00D4718C" w:rsidRPr="00F32D32" w:rsidRDefault="00685FC2" w:rsidP="0058471E">
      <w:pPr>
        <w:pStyle w:val="ListParagraph"/>
        <w:numPr>
          <w:ilvl w:val="2"/>
          <w:numId w:val="2"/>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Select</w:t>
      </w:r>
      <w:r w:rsidR="00B57191" w:rsidRPr="00F32D32">
        <w:rPr>
          <w:rFonts w:ascii="Calibri" w:eastAsia="Arial" w:hAnsi="Calibri" w:cs="Calibri"/>
          <w:sz w:val="24"/>
          <w:szCs w:val="24"/>
          <w:highlight w:val="yellow"/>
        </w:rPr>
        <w:t xml:space="preserve"> </w:t>
      </w:r>
      <w:r w:rsidRPr="00F32D32">
        <w:rPr>
          <w:rFonts w:ascii="Calibri" w:eastAsia="Arial" w:hAnsi="Calibri" w:cs="Calibri"/>
          <w:sz w:val="24"/>
          <w:szCs w:val="24"/>
          <w:highlight w:val="yellow"/>
        </w:rPr>
        <w:t>2-month-old male or female NOD.Cg-Prkdc</w:t>
      </w:r>
      <w:r w:rsidRPr="00F32D32">
        <w:rPr>
          <w:rFonts w:ascii="Calibri" w:eastAsia="Arial" w:hAnsi="Calibri" w:cs="Calibri"/>
          <w:sz w:val="24"/>
          <w:szCs w:val="24"/>
          <w:highlight w:val="yellow"/>
          <w:vertAlign w:val="superscript"/>
        </w:rPr>
        <w:t>scid</w:t>
      </w:r>
      <w:r w:rsidRPr="00F32D32">
        <w:rPr>
          <w:rFonts w:ascii="Calibri" w:eastAsia="Arial" w:hAnsi="Calibri" w:cs="Calibri"/>
          <w:sz w:val="24"/>
          <w:szCs w:val="24"/>
          <w:highlight w:val="yellow"/>
        </w:rPr>
        <w:t>Il2rg</w:t>
      </w:r>
      <w:r w:rsidRPr="00F32D32">
        <w:rPr>
          <w:rFonts w:ascii="Calibri" w:eastAsia="Arial" w:hAnsi="Calibri" w:cs="Calibri"/>
          <w:sz w:val="24"/>
          <w:szCs w:val="24"/>
          <w:highlight w:val="yellow"/>
          <w:vertAlign w:val="superscript"/>
        </w:rPr>
        <w:t>tm1Wjl</w:t>
      </w:r>
      <w:r w:rsidRPr="00F32D32">
        <w:rPr>
          <w:rFonts w:ascii="Calibri" w:eastAsia="Arial" w:hAnsi="Calibri" w:cs="Calibri"/>
          <w:sz w:val="24"/>
          <w:szCs w:val="24"/>
          <w:highlight w:val="yellow"/>
        </w:rPr>
        <w:t>/</w:t>
      </w:r>
      <w:proofErr w:type="spellStart"/>
      <w:r w:rsidRPr="00F32D32">
        <w:rPr>
          <w:rFonts w:ascii="Calibri" w:eastAsia="Arial" w:hAnsi="Calibri" w:cs="Calibri"/>
          <w:sz w:val="24"/>
          <w:szCs w:val="24"/>
          <w:highlight w:val="yellow"/>
        </w:rPr>
        <w:t>SzJ</w:t>
      </w:r>
      <w:proofErr w:type="spellEnd"/>
      <w:r w:rsidRPr="00F32D32">
        <w:rPr>
          <w:rFonts w:ascii="Calibri" w:eastAsia="Arial" w:hAnsi="Calibri" w:cs="Calibri"/>
          <w:sz w:val="24"/>
          <w:szCs w:val="24"/>
          <w:highlight w:val="yellow"/>
        </w:rPr>
        <w:t xml:space="preserve"> (NSG) mice for leukemia transplantation.</w:t>
      </w:r>
    </w:p>
    <w:p w14:paraId="45122B12" w14:textId="77777777" w:rsidR="00B57191" w:rsidRPr="00F32D32" w:rsidRDefault="00B57191" w:rsidP="0058471E">
      <w:pPr>
        <w:pStyle w:val="ListParagraph"/>
        <w:spacing w:after="0" w:line="240" w:lineRule="auto"/>
        <w:ind w:left="0"/>
        <w:contextualSpacing w:val="0"/>
        <w:jc w:val="both"/>
        <w:rPr>
          <w:rFonts w:ascii="Calibri" w:eastAsia="Arial" w:hAnsi="Calibri" w:cs="Calibri"/>
          <w:sz w:val="24"/>
          <w:szCs w:val="24"/>
          <w:highlight w:val="yellow"/>
        </w:rPr>
      </w:pPr>
    </w:p>
    <w:p w14:paraId="40DFB7E4" w14:textId="6395B819" w:rsidR="00C27AB6" w:rsidRPr="00F32D32" w:rsidRDefault="00BC4D4E" w:rsidP="0058471E">
      <w:pPr>
        <w:widowControl/>
        <w:rPr>
          <w:rFonts w:eastAsia="Arial"/>
        </w:rPr>
      </w:pPr>
      <w:r w:rsidRPr="00F32D32">
        <w:rPr>
          <w:rFonts w:eastAsia="Arial"/>
        </w:rPr>
        <w:t xml:space="preserve">NOTE: </w:t>
      </w:r>
      <w:r w:rsidR="0057603F" w:rsidRPr="00F32D32">
        <w:rPr>
          <w:rFonts w:eastAsia="Arial"/>
        </w:rPr>
        <w:t xml:space="preserve">To maintain a homogeneous experimental design free of animal sex interference, the ALL samples were transplanted into both </w:t>
      </w:r>
      <w:r w:rsidR="00B57191" w:rsidRPr="00F32D32">
        <w:rPr>
          <w:rFonts w:eastAsia="Arial"/>
        </w:rPr>
        <w:t>mouse</w:t>
      </w:r>
      <w:r w:rsidR="0057603F" w:rsidRPr="00F32D32">
        <w:rPr>
          <w:rFonts w:eastAsia="Arial"/>
        </w:rPr>
        <w:t xml:space="preserve"> sexes, ensuring that all the good and poor responder leukemias were equally represented in both sexes. As a result, we found that female mice engraft earlier than male mice. Considering that, to avoid possible interference of </w:t>
      </w:r>
      <w:r w:rsidR="00B57191" w:rsidRPr="00F32D32">
        <w:rPr>
          <w:rFonts w:eastAsia="Arial"/>
        </w:rPr>
        <w:t>mouse sex in future analyses (such as engraftment kinetics), we suggest using only one mouse</w:t>
      </w:r>
      <w:r w:rsidR="009729FE" w:rsidRPr="00F32D32">
        <w:rPr>
          <w:rFonts w:eastAsia="Arial"/>
        </w:rPr>
        <w:t xml:space="preserve"> </w:t>
      </w:r>
      <w:r w:rsidR="0057603F" w:rsidRPr="00F32D32">
        <w:rPr>
          <w:rFonts w:eastAsia="Arial"/>
        </w:rPr>
        <w:t>sex when working with the same leukemia sample. No other parameters were used to preferentially choose one sex over the other.</w:t>
      </w:r>
    </w:p>
    <w:p w14:paraId="68CE6060" w14:textId="77777777" w:rsidR="00B57191" w:rsidRPr="00F32D32" w:rsidRDefault="00B57191" w:rsidP="0058471E">
      <w:pPr>
        <w:widowControl/>
        <w:rPr>
          <w:rFonts w:eastAsia="Arial"/>
        </w:rPr>
      </w:pPr>
    </w:p>
    <w:p w14:paraId="795178CD" w14:textId="0B14800D" w:rsidR="00D4718C" w:rsidRPr="00F32D32" w:rsidRDefault="00DD2A93" w:rsidP="0058471E">
      <w:pPr>
        <w:pStyle w:val="ListParagraph"/>
        <w:numPr>
          <w:ilvl w:val="2"/>
          <w:numId w:val="2"/>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 xml:space="preserve">Place </w:t>
      </w:r>
      <w:r w:rsidR="009729FE" w:rsidRPr="00F32D32">
        <w:rPr>
          <w:rFonts w:ascii="Calibri" w:eastAsia="Arial" w:hAnsi="Calibri" w:cs="Calibri"/>
          <w:sz w:val="24"/>
          <w:szCs w:val="24"/>
          <w:highlight w:val="yellow"/>
        </w:rPr>
        <w:t>one</w:t>
      </w:r>
      <w:r w:rsidRPr="00F32D32">
        <w:rPr>
          <w:rFonts w:ascii="Calibri" w:eastAsia="Arial" w:hAnsi="Calibri" w:cs="Calibri"/>
          <w:sz w:val="24"/>
          <w:szCs w:val="24"/>
          <w:highlight w:val="yellow"/>
        </w:rPr>
        <w:t xml:space="preserve"> </w:t>
      </w:r>
      <w:r w:rsidR="00C5225B" w:rsidRPr="00F32D32">
        <w:rPr>
          <w:rFonts w:ascii="Calibri" w:eastAsia="Arial" w:hAnsi="Calibri" w:cs="Calibri"/>
          <w:sz w:val="24"/>
          <w:szCs w:val="24"/>
          <w:highlight w:val="yellow"/>
        </w:rPr>
        <w:t>mouse</w:t>
      </w:r>
      <w:r w:rsidR="009729FE" w:rsidRPr="00F32D32">
        <w:rPr>
          <w:rFonts w:ascii="Calibri" w:eastAsia="Arial" w:hAnsi="Calibri" w:cs="Calibri"/>
          <w:sz w:val="24"/>
          <w:szCs w:val="24"/>
          <w:highlight w:val="yellow"/>
        </w:rPr>
        <w:t xml:space="preserve"> at a time</w:t>
      </w:r>
      <w:r w:rsidR="00C5225B" w:rsidRPr="00F32D32">
        <w:rPr>
          <w:rFonts w:ascii="Calibri" w:eastAsia="Arial" w:hAnsi="Calibri" w:cs="Calibri"/>
          <w:sz w:val="24"/>
          <w:szCs w:val="24"/>
          <w:highlight w:val="yellow"/>
        </w:rPr>
        <w:t xml:space="preserve"> </w:t>
      </w:r>
      <w:r w:rsidRPr="00F32D32">
        <w:rPr>
          <w:rFonts w:ascii="Calibri" w:eastAsia="Arial" w:hAnsi="Calibri" w:cs="Calibri"/>
          <w:sz w:val="24"/>
          <w:szCs w:val="24"/>
          <w:highlight w:val="yellow"/>
        </w:rPr>
        <w:t xml:space="preserve">in a secure and approved </w:t>
      </w:r>
      <w:r w:rsidR="00B57191" w:rsidRPr="00F32D32">
        <w:rPr>
          <w:rFonts w:ascii="Calibri" w:eastAsia="Arial" w:hAnsi="Calibri" w:cs="Calibri"/>
          <w:sz w:val="24"/>
          <w:szCs w:val="24"/>
          <w:highlight w:val="yellow"/>
        </w:rPr>
        <w:t>mouse</w:t>
      </w:r>
      <w:r w:rsidRPr="00F32D32">
        <w:rPr>
          <w:rFonts w:ascii="Calibri" w:eastAsia="Arial" w:hAnsi="Calibri" w:cs="Calibri"/>
          <w:sz w:val="24"/>
          <w:szCs w:val="24"/>
          <w:highlight w:val="yellow"/>
        </w:rPr>
        <w:t xml:space="preserve"> trap</w:t>
      </w:r>
      <w:r w:rsidR="004B4394" w:rsidRPr="00F32D32">
        <w:rPr>
          <w:rFonts w:ascii="Calibri" w:eastAsia="Arial" w:hAnsi="Calibri" w:cs="Calibri"/>
          <w:sz w:val="24"/>
          <w:szCs w:val="24"/>
          <w:highlight w:val="yellow"/>
        </w:rPr>
        <w:t xml:space="preserve"> </w:t>
      </w:r>
      <w:r w:rsidRPr="00F32D32">
        <w:rPr>
          <w:rFonts w:ascii="Calibri" w:eastAsia="Arial" w:hAnsi="Calibri" w:cs="Calibri"/>
          <w:sz w:val="24"/>
          <w:szCs w:val="24"/>
          <w:highlight w:val="yellow"/>
        </w:rPr>
        <w:t>to ensure proper containment of the animal. Ensure that the animal's tail is outside the trap and easily accessible for transplantation.</w:t>
      </w:r>
    </w:p>
    <w:p w14:paraId="6D3AF960" w14:textId="77777777" w:rsidR="00B57191" w:rsidRPr="00F32D32" w:rsidRDefault="00B57191" w:rsidP="0058471E">
      <w:pPr>
        <w:pStyle w:val="ListParagraph"/>
        <w:spacing w:after="0" w:line="240" w:lineRule="auto"/>
        <w:ind w:left="0"/>
        <w:contextualSpacing w:val="0"/>
        <w:jc w:val="both"/>
        <w:rPr>
          <w:rFonts w:ascii="Calibri" w:eastAsia="Arial" w:hAnsi="Calibri" w:cs="Calibri"/>
          <w:sz w:val="24"/>
          <w:szCs w:val="24"/>
          <w:highlight w:val="yellow"/>
        </w:rPr>
      </w:pPr>
    </w:p>
    <w:p w14:paraId="45944596" w14:textId="680558F5" w:rsidR="00D4718C" w:rsidRPr="00F32D32" w:rsidRDefault="00BC4D4E" w:rsidP="0058471E">
      <w:pPr>
        <w:widowControl/>
        <w:rPr>
          <w:rFonts w:eastAsia="Arial"/>
        </w:rPr>
      </w:pPr>
      <w:r w:rsidRPr="00F32D32">
        <w:rPr>
          <w:rFonts w:eastAsia="Arial"/>
        </w:rPr>
        <w:t>NOTE: Leukemia cells are transplanted into mice by intravenous (</w:t>
      </w:r>
      <w:proofErr w:type="spellStart"/>
      <w:r w:rsidRPr="00F32D32">
        <w:rPr>
          <w:rFonts w:eastAsia="Arial"/>
        </w:rPr>
        <w:t>i.v.</w:t>
      </w:r>
      <w:proofErr w:type="spellEnd"/>
      <w:r w:rsidRPr="00F32D32">
        <w:rPr>
          <w:rFonts w:eastAsia="Arial"/>
        </w:rPr>
        <w:t>) injection. Established protocols use the lateral veins of the tail for this purpose</w:t>
      </w:r>
      <w:r w:rsidRPr="00F32D32">
        <w:rPr>
          <w:rFonts w:eastAsia="Arial"/>
          <w:vertAlign w:val="superscript"/>
        </w:rPr>
        <w:t>1</w:t>
      </w:r>
      <w:r w:rsidR="009F18F8" w:rsidRPr="00F32D32">
        <w:rPr>
          <w:rFonts w:eastAsia="Arial"/>
          <w:vertAlign w:val="superscript"/>
        </w:rPr>
        <w:t>1</w:t>
      </w:r>
      <w:r w:rsidRPr="00F32D32">
        <w:rPr>
          <w:rFonts w:eastAsia="Arial"/>
        </w:rPr>
        <w:t>.</w:t>
      </w:r>
    </w:p>
    <w:p w14:paraId="30F9D7DB" w14:textId="77777777" w:rsidR="00B57191" w:rsidRPr="00F32D32" w:rsidRDefault="00B57191" w:rsidP="0058471E">
      <w:pPr>
        <w:widowControl/>
        <w:rPr>
          <w:rFonts w:eastAsia="Arial"/>
          <w:highlight w:val="yellow"/>
        </w:rPr>
      </w:pPr>
    </w:p>
    <w:p w14:paraId="5D14B43C" w14:textId="1FB49EE8" w:rsidR="00DD2A93" w:rsidRPr="00F32D32" w:rsidRDefault="00DD2A93" w:rsidP="0058471E">
      <w:pPr>
        <w:pStyle w:val="ListParagraph"/>
        <w:numPr>
          <w:ilvl w:val="2"/>
          <w:numId w:val="2"/>
        </w:numPr>
        <w:spacing w:after="0" w:line="240" w:lineRule="auto"/>
        <w:ind w:left="0" w:firstLine="0"/>
        <w:contextualSpacing w:val="0"/>
        <w:jc w:val="both"/>
        <w:rPr>
          <w:rFonts w:ascii="Calibri" w:eastAsia="Arial" w:hAnsi="Calibri" w:cs="Calibri"/>
          <w:sz w:val="24"/>
          <w:szCs w:val="24"/>
        </w:rPr>
      </w:pPr>
      <w:r w:rsidRPr="00F32D32">
        <w:rPr>
          <w:rFonts w:ascii="Calibri" w:eastAsia="Arial" w:hAnsi="Calibri" w:cs="Calibri"/>
          <w:sz w:val="24"/>
          <w:szCs w:val="24"/>
          <w:highlight w:val="yellow"/>
        </w:rPr>
        <w:t xml:space="preserve">Use infrared light to ensure proper vein expansion. Inject 100 </w:t>
      </w:r>
      <w:r w:rsidR="00A57683" w:rsidRPr="00F32D32">
        <w:rPr>
          <w:rFonts w:ascii="Calibri" w:eastAsia="Arial" w:hAnsi="Calibri" w:cs="Calibri"/>
          <w:sz w:val="24"/>
          <w:szCs w:val="24"/>
          <w:highlight w:val="yellow"/>
        </w:rPr>
        <w:t>µL</w:t>
      </w:r>
      <w:r w:rsidRPr="00F32D32">
        <w:rPr>
          <w:rFonts w:ascii="Calibri" w:eastAsia="Arial" w:hAnsi="Calibri" w:cs="Calibri"/>
          <w:sz w:val="24"/>
          <w:szCs w:val="24"/>
          <w:highlight w:val="yellow"/>
        </w:rPr>
        <w:t xml:space="preserve"> of the Transplant Solution using a sterile, sharp, single-use injection needle.</w:t>
      </w:r>
      <w:r w:rsidR="007D7895" w:rsidRPr="00F32D32">
        <w:rPr>
          <w:rFonts w:ascii="Calibri" w:eastAsia="Arial" w:hAnsi="Calibri" w:cs="Calibri"/>
          <w:sz w:val="24"/>
          <w:szCs w:val="24"/>
          <w:highlight w:val="yellow"/>
        </w:rPr>
        <w:t xml:space="preserve"> Keep the transplanted mice in a specific pathogen-free facility. Allow them to rest for </w:t>
      </w:r>
      <w:r w:rsidR="00B57191" w:rsidRPr="00F32D32">
        <w:rPr>
          <w:rFonts w:ascii="Calibri" w:eastAsia="Arial" w:hAnsi="Calibri" w:cs="Calibri"/>
          <w:sz w:val="24"/>
          <w:szCs w:val="24"/>
          <w:highlight w:val="yellow"/>
        </w:rPr>
        <w:t>15</w:t>
      </w:r>
      <w:r w:rsidR="007D7895" w:rsidRPr="00F32D32">
        <w:rPr>
          <w:rFonts w:ascii="Calibri" w:eastAsia="Arial" w:hAnsi="Calibri" w:cs="Calibri"/>
          <w:sz w:val="24"/>
          <w:szCs w:val="24"/>
          <w:highlight w:val="yellow"/>
        </w:rPr>
        <w:t xml:space="preserve"> days.</w:t>
      </w:r>
      <w:r w:rsidR="00462898" w:rsidRPr="00F32D32">
        <w:rPr>
          <w:rFonts w:ascii="Calibri" w:eastAsia="Arial" w:hAnsi="Calibri" w:cs="Calibri"/>
          <w:sz w:val="24"/>
          <w:szCs w:val="24"/>
        </w:rPr>
        <w:t xml:space="preserve"> </w:t>
      </w:r>
    </w:p>
    <w:p w14:paraId="5E515351" w14:textId="77777777" w:rsidR="00B57191" w:rsidRPr="00F32D32" w:rsidRDefault="00B57191" w:rsidP="0058471E">
      <w:pPr>
        <w:pStyle w:val="ListParagraph"/>
        <w:spacing w:after="0" w:line="240" w:lineRule="auto"/>
        <w:ind w:left="0"/>
        <w:contextualSpacing w:val="0"/>
        <w:jc w:val="both"/>
        <w:rPr>
          <w:rFonts w:ascii="Calibri" w:eastAsia="Arial" w:hAnsi="Calibri" w:cs="Calibri"/>
          <w:sz w:val="24"/>
          <w:szCs w:val="24"/>
          <w:highlight w:val="yellow"/>
        </w:rPr>
      </w:pPr>
    </w:p>
    <w:p w14:paraId="0649957C" w14:textId="42356DDB" w:rsidR="00B57191" w:rsidRPr="00F32D32" w:rsidRDefault="00022F98" w:rsidP="0058471E">
      <w:pPr>
        <w:pStyle w:val="ListParagraph"/>
        <w:numPr>
          <w:ilvl w:val="3"/>
          <w:numId w:val="2"/>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 xml:space="preserve">To use the infrared light, keep the already </w:t>
      </w:r>
      <w:r w:rsidR="00F72CD0" w:rsidRPr="00F32D32">
        <w:rPr>
          <w:rFonts w:ascii="Calibri" w:eastAsia="Arial" w:hAnsi="Calibri" w:cs="Calibri"/>
          <w:sz w:val="24"/>
          <w:szCs w:val="24"/>
          <w:highlight w:val="yellow"/>
        </w:rPr>
        <w:t>restrained animal outside the cage</w:t>
      </w:r>
      <w:r w:rsidR="006453A7" w:rsidRPr="00F32D32">
        <w:rPr>
          <w:rFonts w:ascii="Calibri" w:eastAsia="Arial" w:hAnsi="Calibri" w:cs="Calibri"/>
          <w:sz w:val="24"/>
          <w:szCs w:val="24"/>
          <w:highlight w:val="yellow"/>
        </w:rPr>
        <w:t xml:space="preserve"> </w:t>
      </w:r>
      <w:r w:rsidR="0038227F" w:rsidRPr="00F32D32">
        <w:rPr>
          <w:rFonts w:ascii="Calibri" w:eastAsia="Arial" w:hAnsi="Calibri" w:cs="Calibri"/>
          <w:sz w:val="24"/>
          <w:szCs w:val="24"/>
          <w:highlight w:val="yellow"/>
        </w:rPr>
        <w:t>and 30</w:t>
      </w:r>
      <w:r w:rsidR="006453A7" w:rsidRPr="00F32D32">
        <w:rPr>
          <w:rFonts w:ascii="Calibri" w:eastAsia="Arial" w:hAnsi="Calibri" w:cs="Calibri"/>
          <w:sz w:val="24"/>
          <w:szCs w:val="24"/>
          <w:highlight w:val="yellow"/>
        </w:rPr>
        <w:t xml:space="preserve"> cm</w:t>
      </w:r>
      <w:r w:rsidR="0038227F" w:rsidRPr="00F32D32">
        <w:rPr>
          <w:rFonts w:ascii="Calibri" w:eastAsia="Arial" w:hAnsi="Calibri" w:cs="Calibri"/>
          <w:sz w:val="24"/>
          <w:szCs w:val="24"/>
          <w:highlight w:val="yellow"/>
        </w:rPr>
        <w:t xml:space="preserve"> distant</w:t>
      </w:r>
      <w:r w:rsidR="006453A7" w:rsidRPr="00F32D32">
        <w:rPr>
          <w:rFonts w:ascii="Calibri" w:eastAsia="Arial" w:hAnsi="Calibri" w:cs="Calibri"/>
          <w:sz w:val="24"/>
          <w:szCs w:val="24"/>
          <w:highlight w:val="yellow"/>
        </w:rPr>
        <w:t xml:space="preserve"> </w:t>
      </w:r>
      <w:r w:rsidR="00822BC4" w:rsidRPr="00F32D32">
        <w:rPr>
          <w:rFonts w:ascii="Calibri" w:eastAsia="Arial" w:hAnsi="Calibri" w:cs="Calibri"/>
          <w:sz w:val="24"/>
          <w:szCs w:val="24"/>
          <w:highlight w:val="yellow"/>
        </w:rPr>
        <w:t xml:space="preserve">from the light. </w:t>
      </w:r>
      <w:r w:rsidR="0038227F" w:rsidRPr="00F32D32">
        <w:rPr>
          <w:rFonts w:ascii="Calibri" w:eastAsia="Arial" w:hAnsi="Calibri" w:cs="Calibri"/>
          <w:sz w:val="24"/>
          <w:szCs w:val="24"/>
          <w:highlight w:val="yellow"/>
        </w:rPr>
        <w:t xml:space="preserve">Depending on the </w:t>
      </w:r>
      <w:r w:rsidR="00B57191" w:rsidRPr="00F32D32">
        <w:rPr>
          <w:rFonts w:ascii="Calibri" w:eastAsia="Arial" w:hAnsi="Calibri" w:cs="Calibri"/>
          <w:sz w:val="24"/>
          <w:szCs w:val="24"/>
          <w:highlight w:val="yellow"/>
        </w:rPr>
        <w:t>potential light power</w:t>
      </w:r>
      <w:r w:rsidR="00995B9A" w:rsidRPr="00F32D32">
        <w:rPr>
          <w:rFonts w:ascii="Calibri" w:eastAsia="Arial" w:hAnsi="Calibri" w:cs="Calibri"/>
          <w:sz w:val="24"/>
          <w:szCs w:val="24"/>
          <w:highlight w:val="yellow"/>
        </w:rPr>
        <w:t xml:space="preserve">, </w:t>
      </w:r>
      <w:r w:rsidR="00B57191" w:rsidRPr="00F32D32">
        <w:rPr>
          <w:rFonts w:ascii="Calibri" w:eastAsia="Arial" w:hAnsi="Calibri" w:cs="Calibri"/>
          <w:sz w:val="24"/>
          <w:szCs w:val="24"/>
          <w:highlight w:val="yellow"/>
        </w:rPr>
        <w:t xml:space="preserve">adjust </w:t>
      </w:r>
      <w:r w:rsidR="000D516C" w:rsidRPr="00F32D32">
        <w:rPr>
          <w:rFonts w:ascii="Calibri" w:eastAsia="Arial" w:hAnsi="Calibri" w:cs="Calibri"/>
          <w:sz w:val="24"/>
          <w:szCs w:val="24"/>
          <w:highlight w:val="yellow"/>
        </w:rPr>
        <w:t xml:space="preserve">the time of exposure. When using a </w:t>
      </w:r>
      <w:r w:rsidR="00254273" w:rsidRPr="00F32D32">
        <w:rPr>
          <w:rFonts w:ascii="Calibri" w:eastAsia="Arial" w:hAnsi="Calibri" w:cs="Calibri"/>
          <w:sz w:val="24"/>
          <w:szCs w:val="24"/>
          <w:highlight w:val="yellow"/>
        </w:rPr>
        <w:t>medi</w:t>
      </w:r>
      <w:r w:rsidR="00F87746" w:rsidRPr="00F32D32">
        <w:rPr>
          <w:rFonts w:ascii="Calibri" w:eastAsia="Arial" w:hAnsi="Calibri" w:cs="Calibri"/>
          <w:sz w:val="24"/>
          <w:szCs w:val="24"/>
          <w:highlight w:val="yellow"/>
        </w:rPr>
        <w:t>um power light, a period of 5 min is sufficient to ensure vein expansion</w:t>
      </w:r>
      <w:r w:rsidR="002F0BAC" w:rsidRPr="00F32D32">
        <w:rPr>
          <w:rFonts w:ascii="Calibri" w:eastAsia="Arial" w:hAnsi="Calibri" w:cs="Calibri"/>
          <w:sz w:val="24"/>
          <w:szCs w:val="24"/>
          <w:highlight w:val="yellow"/>
        </w:rPr>
        <w:t xml:space="preserve">. Leaving the tail exposed </w:t>
      </w:r>
      <w:r w:rsidR="00DA7008" w:rsidRPr="00F32D32">
        <w:rPr>
          <w:rFonts w:ascii="Calibri" w:eastAsia="Arial" w:hAnsi="Calibri" w:cs="Calibri"/>
          <w:sz w:val="24"/>
          <w:szCs w:val="24"/>
          <w:highlight w:val="yellow"/>
        </w:rPr>
        <w:t xml:space="preserve">for a longer period may cause </w:t>
      </w:r>
      <w:r w:rsidR="00DD2A93" w:rsidRPr="00F32D32">
        <w:rPr>
          <w:rFonts w:ascii="Calibri" w:eastAsia="Arial" w:hAnsi="Calibri" w:cs="Calibri"/>
          <w:sz w:val="24"/>
          <w:szCs w:val="24"/>
          <w:highlight w:val="yellow"/>
        </w:rPr>
        <w:t>burns and stress to the animal</w:t>
      </w:r>
      <w:r w:rsidR="00DD26CD" w:rsidRPr="00F32D32">
        <w:rPr>
          <w:rFonts w:ascii="Calibri" w:eastAsia="Arial" w:hAnsi="Calibri" w:cs="Calibri"/>
          <w:sz w:val="24"/>
          <w:szCs w:val="24"/>
          <w:highlight w:val="yellow"/>
        </w:rPr>
        <w:t>.</w:t>
      </w:r>
    </w:p>
    <w:p w14:paraId="52E0E202" w14:textId="77777777" w:rsidR="00B57191" w:rsidRPr="00F32D32" w:rsidRDefault="00B57191" w:rsidP="0058471E">
      <w:pPr>
        <w:pStyle w:val="ListParagraph"/>
        <w:spacing w:after="0" w:line="240" w:lineRule="auto"/>
        <w:ind w:left="0"/>
        <w:contextualSpacing w:val="0"/>
        <w:jc w:val="both"/>
        <w:rPr>
          <w:rFonts w:ascii="Calibri" w:eastAsia="Arial" w:hAnsi="Calibri" w:cs="Calibri"/>
          <w:sz w:val="24"/>
          <w:szCs w:val="24"/>
          <w:highlight w:val="yellow"/>
        </w:rPr>
      </w:pPr>
    </w:p>
    <w:p w14:paraId="31D902DD" w14:textId="2D2F797D" w:rsidR="00D4718C" w:rsidRPr="00F32D32" w:rsidRDefault="00DD26CD" w:rsidP="0058471E">
      <w:pPr>
        <w:pStyle w:val="ListParagraph"/>
        <w:numPr>
          <w:ilvl w:val="3"/>
          <w:numId w:val="2"/>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 xml:space="preserve"> For the injection, u</w:t>
      </w:r>
      <w:r w:rsidR="000E7DBB" w:rsidRPr="00F32D32">
        <w:rPr>
          <w:rFonts w:ascii="Calibri" w:eastAsia="Arial" w:hAnsi="Calibri" w:cs="Calibri"/>
          <w:sz w:val="24"/>
          <w:szCs w:val="24"/>
          <w:highlight w:val="yellow"/>
        </w:rPr>
        <w:t xml:space="preserve">se </w:t>
      </w:r>
      <w:r w:rsidR="005E3826" w:rsidRPr="00F32D32">
        <w:rPr>
          <w:rFonts w:ascii="Calibri" w:eastAsia="Arial" w:hAnsi="Calibri" w:cs="Calibri"/>
          <w:sz w:val="24"/>
          <w:szCs w:val="24"/>
          <w:highlight w:val="yellow"/>
        </w:rPr>
        <w:t>an</w:t>
      </w:r>
      <w:r w:rsidR="000E7DBB" w:rsidRPr="00F32D32">
        <w:rPr>
          <w:rFonts w:ascii="Calibri" w:eastAsia="Arial" w:hAnsi="Calibri" w:cs="Calibri"/>
          <w:sz w:val="24"/>
          <w:szCs w:val="24"/>
          <w:highlight w:val="yellow"/>
        </w:rPr>
        <w:t xml:space="preserve"> insulin syringe with </w:t>
      </w:r>
      <w:r w:rsidR="00B57191" w:rsidRPr="00F32D32">
        <w:rPr>
          <w:rFonts w:ascii="Calibri" w:eastAsia="Arial" w:hAnsi="Calibri" w:cs="Calibri"/>
          <w:sz w:val="24"/>
          <w:szCs w:val="24"/>
          <w:highlight w:val="yellow"/>
        </w:rPr>
        <w:t xml:space="preserve">an </w:t>
      </w:r>
      <w:r w:rsidR="000E7DBB" w:rsidRPr="00F32D32">
        <w:rPr>
          <w:rFonts w:ascii="Calibri" w:eastAsia="Arial" w:hAnsi="Calibri" w:cs="Calibri"/>
          <w:sz w:val="24"/>
          <w:szCs w:val="24"/>
          <w:highlight w:val="yellow"/>
        </w:rPr>
        <w:t xml:space="preserve">attached needle, with </w:t>
      </w:r>
      <w:r w:rsidR="00B57191" w:rsidRPr="00F32D32">
        <w:rPr>
          <w:rFonts w:ascii="Calibri" w:eastAsia="Arial" w:hAnsi="Calibri" w:cs="Calibri"/>
          <w:sz w:val="24"/>
          <w:szCs w:val="24"/>
          <w:highlight w:val="yellow"/>
        </w:rPr>
        <w:t>a</w:t>
      </w:r>
      <w:r w:rsidR="000E7DBB" w:rsidRPr="00F32D32">
        <w:rPr>
          <w:rFonts w:ascii="Calibri" w:eastAsia="Arial" w:hAnsi="Calibri" w:cs="Calibri"/>
          <w:sz w:val="24"/>
          <w:szCs w:val="24"/>
          <w:highlight w:val="yellow"/>
        </w:rPr>
        <w:t xml:space="preserve"> volume of 1 mL and </w:t>
      </w:r>
      <w:r w:rsidR="00B57191" w:rsidRPr="00F32D32">
        <w:rPr>
          <w:rFonts w:ascii="Calibri" w:eastAsia="Arial" w:hAnsi="Calibri" w:cs="Calibri"/>
          <w:sz w:val="24"/>
          <w:szCs w:val="24"/>
          <w:highlight w:val="yellow"/>
        </w:rPr>
        <w:t xml:space="preserve">a </w:t>
      </w:r>
      <w:r w:rsidR="001E4D6D" w:rsidRPr="00F32D32">
        <w:rPr>
          <w:rFonts w:ascii="Calibri" w:eastAsia="Arial" w:hAnsi="Calibri" w:cs="Calibri"/>
          <w:sz w:val="24"/>
          <w:szCs w:val="24"/>
          <w:highlight w:val="yellow"/>
        </w:rPr>
        <w:t>needle size of</w:t>
      </w:r>
      <w:r w:rsidR="000E7DBB" w:rsidRPr="00F32D32">
        <w:rPr>
          <w:rFonts w:ascii="Calibri" w:eastAsia="Arial" w:hAnsi="Calibri" w:cs="Calibri"/>
          <w:sz w:val="24"/>
          <w:szCs w:val="24"/>
          <w:highlight w:val="yellow"/>
        </w:rPr>
        <w:t xml:space="preserve"> 12</w:t>
      </w:r>
      <w:r w:rsidR="00B57191" w:rsidRPr="00F32D32">
        <w:rPr>
          <w:rFonts w:ascii="Calibri" w:eastAsia="Arial" w:hAnsi="Calibri" w:cs="Calibri"/>
          <w:sz w:val="24"/>
          <w:szCs w:val="24"/>
          <w:highlight w:val="yellow"/>
        </w:rPr>
        <w:t>.</w:t>
      </w:r>
      <w:r w:rsidR="000E7DBB" w:rsidRPr="00F32D32">
        <w:rPr>
          <w:rFonts w:ascii="Calibri" w:eastAsia="Arial" w:hAnsi="Calibri" w:cs="Calibri"/>
          <w:sz w:val="24"/>
          <w:szCs w:val="24"/>
          <w:highlight w:val="yellow"/>
        </w:rPr>
        <w:t>7</w:t>
      </w:r>
      <w:r w:rsidR="00BF57E0" w:rsidRPr="00F32D32">
        <w:rPr>
          <w:rFonts w:ascii="Calibri" w:eastAsia="Arial" w:hAnsi="Calibri" w:cs="Calibri"/>
          <w:sz w:val="24"/>
          <w:szCs w:val="24"/>
          <w:highlight w:val="yellow"/>
        </w:rPr>
        <w:t xml:space="preserve"> mm</w:t>
      </w:r>
      <w:r w:rsidR="000E7DBB" w:rsidRPr="00F32D32">
        <w:rPr>
          <w:rFonts w:ascii="Calibri" w:eastAsia="Arial" w:hAnsi="Calibri" w:cs="Calibri"/>
          <w:sz w:val="24"/>
          <w:szCs w:val="24"/>
          <w:highlight w:val="yellow"/>
        </w:rPr>
        <w:t xml:space="preserve"> </w:t>
      </w:r>
      <w:r w:rsidR="00B57191" w:rsidRPr="00F32D32">
        <w:rPr>
          <w:rFonts w:ascii="Calibri" w:eastAsia="Arial" w:hAnsi="Calibri" w:cs="Calibri"/>
          <w:sz w:val="24"/>
          <w:szCs w:val="24"/>
          <w:highlight w:val="yellow"/>
        </w:rPr>
        <w:t>x</w:t>
      </w:r>
      <w:r w:rsidR="000E7DBB" w:rsidRPr="00F32D32">
        <w:rPr>
          <w:rFonts w:ascii="Calibri" w:eastAsia="Arial" w:hAnsi="Calibri" w:cs="Calibri"/>
          <w:sz w:val="24"/>
          <w:szCs w:val="24"/>
          <w:highlight w:val="yellow"/>
        </w:rPr>
        <w:t xml:space="preserve"> 0</w:t>
      </w:r>
      <w:r w:rsidR="00B57191" w:rsidRPr="00F32D32">
        <w:rPr>
          <w:rFonts w:ascii="Calibri" w:eastAsia="Arial" w:hAnsi="Calibri" w:cs="Calibri"/>
          <w:sz w:val="24"/>
          <w:szCs w:val="24"/>
          <w:highlight w:val="yellow"/>
        </w:rPr>
        <w:t>.</w:t>
      </w:r>
      <w:r w:rsidR="000E7DBB" w:rsidRPr="00F32D32">
        <w:rPr>
          <w:rFonts w:ascii="Calibri" w:eastAsia="Arial" w:hAnsi="Calibri" w:cs="Calibri"/>
          <w:sz w:val="24"/>
          <w:szCs w:val="24"/>
          <w:highlight w:val="yellow"/>
        </w:rPr>
        <w:t>33</w:t>
      </w:r>
      <w:r w:rsidR="00BF57E0" w:rsidRPr="00F32D32">
        <w:rPr>
          <w:rFonts w:ascii="Calibri" w:eastAsia="Arial" w:hAnsi="Calibri" w:cs="Calibri"/>
          <w:sz w:val="24"/>
          <w:szCs w:val="24"/>
          <w:highlight w:val="yellow"/>
        </w:rPr>
        <w:t xml:space="preserve"> mm</w:t>
      </w:r>
      <w:r w:rsidR="000E7DBB" w:rsidRPr="00F32D32">
        <w:rPr>
          <w:rFonts w:ascii="Calibri" w:eastAsia="Arial" w:hAnsi="Calibri" w:cs="Calibri"/>
          <w:sz w:val="24"/>
          <w:szCs w:val="24"/>
          <w:highlight w:val="yellow"/>
        </w:rPr>
        <w:t xml:space="preserve">. </w:t>
      </w:r>
      <w:r w:rsidR="00C969E2" w:rsidRPr="00F32D32">
        <w:rPr>
          <w:rFonts w:ascii="Calibri" w:eastAsia="Arial" w:hAnsi="Calibri" w:cs="Calibri"/>
          <w:sz w:val="24"/>
          <w:szCs w:val="24"/>
          <w:highlight w:val="yellow"/>
        </w:rPr>
        <w:t xml:space="preserve">The specification of the needle used can be found in the </w:t>
      </w:r>
      <w:r w:rsidR="00C969E2" w:rsidRPr="00F32D32">
        <w:rPr>
          <w:rFonts w:ascii="Calibri" w:eastAsia="Arial" w:hAnsi="Calibri" w:cs="Calibri"/>
          <w:b/>
          <w:bCs/>
          <w:sz w:val="24"/>
          <w:szCs w:val="24"/>
          <w:highlight w:val="yellow"/>
        </w:rPr>
        <w:t>Table</w:t>
      </w:r>
      <w:r w:rsidR="00B57191" w:rsidRPr="00F32D32">
        <w:rPr>
          <w:rFonts w:ascii="Calibri" w:eastAsia="Arial" w:hAnsi="Calibri" w:cs="Calibri"/>
          <w:b/>
          <w:bCs/>
          <w:sz w:val="24"/>
          <w:szCs w:val="24"/>
          <w:highlight w:val="yellow"/>
        </w:rPr>
        <w:t xml:space="preserve"> of Materials</w:t>
      </w:r>
      <w:r w:rsidR="00C969E2" w:rsidRPr="00F32D32">
        <w:rPr>
          <w:rFonts w:ascii="Calibri" w:eastAsia="Arial" w:hAnsi="Calibri" w:cs="Calibri"/>
          <w:sz w:val="24"/>
          <w:szCs w:val="24"/>
          <w:highlight w:val="yellow"/>
        </w:rPr>
        <w:t>.</w:t>
      </w:r>
      <w:r w:rsidR="007D7895" w:rsidRPr="00F32D32">
        <w:rPr>
          <w:rFonts w:ascii="Calibri" w:eastAsia="Arial" w:hAnsi="Calibri" w:cs="Calibri"/>
          <w:sz w:val="24"/>
          <w:szCs w:val="24"/>
        </w:rPr>
        <w:t xml:space="preserve"> </w:t>
      </w:r>
      <w:r w:rsidR="001F7370" w:rsidRPr="00F32D32">
        <w:rPr>
          <w:rFonts w:ascii="Calibri" w:eastAsia="Arial" w:hAnsi="Calibri" w:cs="Calibri"/>
          <w:sz w:val="24"/>
          <w:szCs w:val="24"/>
        </w:rPr>
        <w:t>M</w:t>
      </w:r>
      <w:r w:rsidR="00B57191" w:rsidRPr="00F32D32">
        <w:rPr>
          <w:rFonts w:ascii="Calibri" w:eastAsia="Arial" w:hAnsi="Calibri" w:cs="Calibri"/>
          <w:sz w:val="24"/>
          <w:szCs w:val="24"/>
        </w:rPr>
        <w:t>aintain m</w:t>
      </w:r>
      <w:r w:rsidR="001F7370" w:rsidRPr="00F32D32">
        <w:rPr>
          <w:rFonts w:ascii="Calibri" w:eastAsia="Arial" w:hAnsi="Calibri" w:cs="Calibri"/>
          <w:sz w:val="24"/>
          <w:szCs w:val="24"/>
        </w:rPr>
        <w:t>ice in a 12 h/12 h light/dark cycle regimen. In addition,</w:t>
      </w:r>
      <w:r w:rsidR="00B57191" w:rsidRPr="00F32D32">
        <w:rPr>
          <w:rFonts w:ascii="Calibri" w:eastAsia="Arial" w:hAnsi="Calibri" w:cs="Calibri"/>
          <w:sz w:val="24"/>
          <w:szCs w:val="24"/>
        </w:rPr>
        <w:t xml:space="preserve"> house</w:t>
      </w:r>
      <w:r w:rsidR="001F7370" w:rsidRPr="00F32D32">
        <w:rPr>
          <w:rFonts w:ascii="Calibri" w:eastAsia="Arial" w:hAnsi="Calibri" w:cs="Calibri"/>
          <w:sz w:val="24"/>
          <w:szCs w:val="24"/>
        </w:rPr>
        <w:t xml:space="preserve"> the animals</w:t>
      </w:r>
      <w:r w:rsidR="00DD2A93" w:rsidRPr="00F32D32">
        <w:rPr>
          <w:rFonts w:ascii="Calibri" w:eastAsia="Arial" w:hAnsi="Calibri" w:cs="Calibri"/>
          <w:sz w:val="24"/>
          <w:szCs w:val="24"/>
        </w:rPr>
        <w:t xml:space="preserve"> used in this study in an autoclavable translucent amber polycarbonate cage with environmental enrichment to create nests. </w:t>
      </w:r>
    </w:p>
    <w:p w14:paraId="60979205" w14:textId="77777777" w:rsidR="00186753" w:rsidRPr="00F32D32" w:rsidRDefault="00186753" w:rsidP="0058471E">
      <w:pPr>
        <w:pStyle w:val="ListParagraph"/>
        <w:spacing w:after="0" w:line="240" w:lineRule="auto"/>
        <w:ind w:left="0"/>
        <w:contextualSpacing w:val="0"/>
        <w:jc w:val="both"/>
        <w:rPr>
          <w:rFonts w:ascii="Calibri" w:eastAsia="Arial" w:hAnsi="Calibri" w:cs="Calibri"/>
          <w:sz w:val="24"/>
          <w:szCs w:val="24"/>
          <w:highlight w:val="yellow"/>
        </w:rPr>
      </w:pPr>
    </w:p>
    <w:p w14:paraId="6D4F9486" w14:textId="411623E5" w:rsidR="00D4718C" w:rsidRPr="00F32D32" w:rsidRDefault="00B57191" w:rsidP="0058471E">
      <w:pPr>
        <w:widowControl/>
        <w:rPr>
          <w:rFonts w:eastAsia="Arial"/>
          <w:highlight w:val="yellow"/>
        </w:rPr>
      </w:pPr>
      <w:r w:rsidRPr="00F32D32">
        <w:rPr>
          <w:rFonts w:eastAsia="Arial"/>
        </w:rPr>
        <w:t>1.4</w:t>
      </w:r>
      <w:r w:rsidRPr="00F32D32">
        <w:rPr>
          <w:rFonts w:eastAsia="Arial"/>
        </w:rPr>
        <w:tab/>
      </w:r>
      <w:r w:rsidR="00C662FB" w:rsidRPr="00F32D32">
        <w:rPr>
          <w:rFonts w:eastAsia="Arial"/>
          <w:highlight w:val="yellow"/>
        </w:rPr>
        <w:t>Peripheral blood collection</w:t>
      </w:r>
    </w:p>
    <w:p w14:paraId="50D6FF9B" w14:textId="77777777" w:rsidR="00B57191" w:rsidRPr="00F32D32" w:rsidRDefault="00B57191" w:rsidP="0058471E">
      <w:pPr>
        <w:widowControl/>
        <w:rPr>
          <w:rFonts w:eastAsia="Arial"/>
          <w:highlight w:val="yellow"/>
        </w:rPr>
      </w:pPr>
    </w:p>
    <w:p w14:paraId="2101DA62" w14:textId="574160C8" w:rsidR="00D4718C" w:rsidRPr="00F32D32" w:rsidRDefault="0003419E" w:rsidP="0058471E">
      <w:pPr>
        <w:widowControl/>
        <w:rPr>
          <w:rFonts w:eastAsia="Arial"/>
          <w:highlight w:val="yellow"/>
        </w:rPr>
      </w:pPr>
      <w:r w:rsidRPr="00F32D32">
        <w:rPr>
          <w:rFonts w:eastAsia="Arial"/>
          <w:highlight w:val="yellow"/>
        </w:rPr>
        <w:t>1.</w:t>
      </w:r>
      <w:r w:rsidR="00B57191" w:rsidRPr="00F32D32">
        <w:rPr>
          <w:rFonts w:eastAsia="Arial"/>
          <w:highlight w:val="yellow"/>
        </w:rPr>
        <w:t>4.1</w:t>
      </w:r>
      <w:r w:rsidR="00B57191" w:rsidRPr="00F32D32">
        <w:rPr>
          <w:rFonts w:eastAsia="Arial"/>
          <w:highlight w:val="yellow"/>
        </w:rPr>
        <w:tab/>
      </w:r>
      <w:r w:rsidR="00B41C49" w:rsidRPr="00F32D32">
        <w:rPr>
          <w:rFonts w:eastAsia="Arial"/>
          <w:highlight w:val="yellow"/>
        </w:rPr>
        <w:t>C</w:t>
      </w:r>
      <w:r w:rsidRPr="00F32D32">
        <w:rPr>
          <w:rFonts w:eastAsia="Arial"/>
          <w:highlight w:val="yellow"/>
        </w:rPr>
        <w:t xml:space="preserve">ollect a 50 </w:t>
      </w:r>
      <w:r w:rsidR="008704A5" w:rsidRPr="00F32D32">
        <w:rPr>
          <w:rFonts w:eastAsia="Arial"/>
          <w:highlight w:val="yellow"/>
        </w:rPr>
        <w:t>µL</w:t>
      </w:r>
      <w:r w:rsidRPr="00F32D32">
        <w:rPr>
          <w:rFonts w:eastAsia="Arial"/>
          <w:highlight w:val="yellow"/>
        </w:rPr>
        <w:t xml:space="preserve"> peripheral blood sample from </w:t>
      </w:r>
      <w:r w:rsidR="001F7370" w:rsidRPr="00F32D32">
        <w:rPr>
          <w:rFonts w:eastAsia="Arial"/>
          <w:highlight w:val="yellow"/>
        </w:rPr>
        <w:t xml:space="preserve">each </w:t>
      </w:r>
      <w:r w:rsidR="009729FE" w:rsidRPr="00F32D32">
        <w:rPr>
          <w:rFonts w:eastAsia="Arial"/>
          <w:highlight w:val="yellow"/>
        </w:rPr>
        <w:t>mouse</w:t>
      </w:r>
      <w:r w:rsidR="00B41C49" w:rsidRPr="00F32D32">
        <w:rPr>
          <w:rFonts w:eastAsia="Arial"/>
          <w:highlight w:val="yellow"/>
        </w:rPr>
        <w:t xml:space="preserve"> </w:t>
      </w:r>
      <w:r w:rsidR="00B57191" w:rsidRPr="00F32D32">
        <w:rPr>
          <w:rFonts w:eastAsia="Arial"/>
          <w:highlight w:val="yellow"/>
        </w:rPr>
        <w:t xml:space="preserve">2 </w:t>
      </w:r>
      <w:r w:rsidR="00B41C49" w:rsidRPr="00F32D32">
        <w:rPr>
          <w:rFonts w:eastAsia="Arial"/>
          <w:highlight w:val="yellow"/>
        </w:rPr>
        <w:t>weeks after inoculation and every week thereafter</w:t>
      </w:r>
      <w:r w:rsidRPr="00F32D32">
        <w:rPr>
          <w:rFonts w:eastAsia="Arial"/>
          <w:highlight w:val="yellow"/>
        </w:rPr>
        <w:t xml:space="preserve">. </w:t>
      </w:r>
    </w:p>
    <w:p w14:paraId="42F95537" w14:textId="77777777" w:rsidR="00B57191" w:rsidRPr="00F32D32" w:rsidRDefault="00B57191" w:rsidP="0058471E">
      <w:pPr>
        <w:widowControl/>
        <w:rPr>
          <w:rFonts w:eastAsia="Arial"/>
          <w:highlight w:val="yellow"/>
        </w:rPr>
      </w:pPr>
    </w:p>
    <w:p w14:paraId="5977F20C" w14:textId="77777777" w:rsidR="00B57191" w:rsidRPr="00F32D32" w:rsidRDefault="00B57191" w:rsidP="0058471E">
      <w:pPr>
        <w:widowControl/>
        <w:rPr>
          <w:rFonts w:eastAsia="Arial"/>
          <w:highlight w:val="yellow"/>
        </w:rPr>
      </w:pPr>
      <w:r w:rsidRPr="00F32D32">
        <w:rPr>
          <w:rFonts w:eastAsia="Arial"/>
          <w:highlight w:val="yellow"/>
        </w:rPr>
        <w:t>1.4.2</w:t>
      </w:r>
      <w:r w:rsidRPr="00F32D32">
        <w:rPr>
          <w:rFonts w:eastAsia="Arial"/>
          <w:highlight w:val="yellow"/>
        </w:rPr>
        <w:tab/>
      </w:r>
      <w:r w:rsidR="00F82811" w:rsidRPr="00F32D32">
        <w:rPr>
          <w:rFonts w:eastAsia="Arial"/>
          <w:highlight w:val="yellow"/>
        </w:rPr>
        <w:t xml:space="preserve">Manually restrain the animal with </w:t>
      </w:r>
      <w:r w:rsidRPr="00F32D32">
        <w:rPr>
          <w:rFonts w:eastAsia="Arial"/>
          <w:highlight w:val="yellow"/>
        </w:rPr>
        <w:t xml:space="preserve">the </w:t>
      </w:r>
      <w:r w:rsidR="00F82811" w:rsidRPr="00F32D32">
        <w:rPr>
          <w:rFonts w:eastAsia="Arial"/>
          <w:highlight w:val="yellow"/>
        </w:rPr>
        <w:t xml:space="preserve">left hand, ensuring that its head is held securely. With the right hand, use a sterile, sharp, disposable lancet to puncture the facial vein of the </w:t>
      </w:r>
      <w:r w:rsidR="001644A7" w:rsidRPr="00F32D32">
        <w:rPr>
          <w:rFonts w:eastAsia="Arial"/>
          <w:highlight w:val="yellow"/>
        </w:rPr>
        <w:t>animal’s submandibular plexus</w:t>
      </w:r>
      <w:r w:rsidR="00F82811" w:rsidRPr="00F32D32">
        <w:rPr>
          <w:rFonts w:eastAsia="Arial"/>
          <w:highlight w:val="yellow"/>
        </w:rPr>
        <w:t xml:space="preserve">. </w:t>
      </w:r>
    </w:p>
    <w:p w14:paraId="5A32B6C0" w14:textId="77777777" w:rsidR="00B57191" w:rsidRPr="00F32D32" w:rsidRDefault="00F82811" w:rsidP="0058471E">
      <w:pPr>
        <w:widowControl/>
        <w:rPr>
          <w:rFonts w:eastAsia="Arial"/>
        </w:rPr>
      </w:pPr>
      <w:r w:rsidRPr="00F32D32">
        <w:rPr>
          <w:rFonts w:eastAsia="Arial"/>
          <w:highlight w:val="yellow"/>
        </w:rPr>
        <w:br/>
      </w:r>
      <w:r w:rsidRPr="00F32D32">
        <w:rPr>
          <w:rFonts w:eastAsia="Arial"/>
        </w:rPr>
        <w:t xml:space="preserve">NOTE: </w:t>
      </w:r>
      <w:r w:rsidR="006B7719" w:rsidRPr="00F32D32">
        <w:rPr>
          <w:rFonts w:eastAsia="Arial"/>
        </w:rPr>
        <w:t xml:space="preserve">This is a potentially harmful procedure for the mice and must be done carefully. </w:t>
      </w:r>
    </w:p>
    <w:p w14:paraId="3CFAF4B9" w14:textId="77777777" w:rsidR="00B57191" w:rsidRPr="00F32D32" w:rsidRDefault="00B57191" w:rsidP="0058471E">
      <w:pPr>
        <w:widowControl/>
        <w:rPr>
          <w:rFonts w:eastAsia="Arial"/>
        </w:rPr>
      </w:pPr>
    </w:p>
    <w:p w14:paraId="6A11BAD8" w14:textId="77777777" w:rsidR="00B57191" w:rsidRPr="00F32D32" w:rsidRDefault="00B57191" w:rsidP="0058471E">
      <w:pPr>
        <w:widowControl/>
        <w:rPr>
          <w:rFonts w:eastAsia="Arial"/>
        </w:rPr>
      </w:pPr>
      <w:r w:rsidRPr="00F32D32">
        <w:rPr>
          <w:rFonts w:eastAsia="Arial"/>
        </w:rPr>
        <w:t>1.4.2.1</w:t>
      </w:r>
      <w:r w:rsidRPr="00F32D32">
        <w:rPr>
          <w:rFonts w:eastAsia="Arial"/>
        </w:rPr>
        <w:tab/>
      </w:r>
      <w:r w:rsidR="006B7719" w:rsidRPr="00F32D32">
        <w:rPr>
          <w:rFonts w:eastAsia="Arial"/>
        </w:rPr>
        <w:t xml:space="preserve">Make sure the animal can breathe easily during the restraint. Watch for changes in respiratory rate (shortness of breath) and changes in mouth color (it should not turn purple or dark blue). If the submandibular plexus is not punctured correctly, </w:t>
      </w:r>
      <w:r w:rsidRPr="00F32D32">
        <w:rPr>
          <w:rFonts w:eastAsia="Arial"/>
        </w:rPr>
        <w:t xml:space="preserve">bleeding in the ear may occur because of the </w:t>
      </w:r>
      <w:r w:rsidR="006B7719" w:rsidRPr="00F32D32">
        <w:rPr>
          <w:rFonts w:eastAsia="Arial"/>
        </w:rPr>
        <w:t xml:space="preserve">ear canal puncture. To guide future experimenters, </w:t>
      </w:r>
      <w:r w:rsidR="006B7719" w:rsidRPr="00F32D32">
        <w:rPr>
          <w:rFonts w:eastAsia="Arial"/>
          <w:b/>
          <w:bCs/>
        </w:rPr>
        <w:t xml:space="preserve">Supplementary Figure </w:t>
      </w:r>
      <w:r w:rsidR="0068671A" w:rsidRPr="00F32D32">
        <w:rPr>
          <w:rFonts w:eastAsia="Arial"/>
          <w:b/>
          <w:bCs/>
        </w:rPr>
        <w:t>1</w:t>
      </w:r>
      <w:r w:rsidR="006B7719" w:rsidRPr="00F32D32">
        <w:rPr>
          <w:rFonts w:eastAsia="Arial"/>
        </w:rPr>
        <w:t xml:space="preserve"> is available to ensure the proper location of the plexus. </w:t>
      </w:r>
    </w:p>
    <w:p w14:paraId="6C5CC4B5" w14:textId="77777777" w:rsidR="00B57191" w:rsidRPr="00F32D32" w:rsidRDefault="00B57191" w:rsidP="0058471E">
      <w:pPr>
        <w:widowControl/>
        <w:rPr>
          <w:rFonts w:eastAsia="Arial"/>
        </w:rPr>
      </w:pPr>
    </w:p>
    <w:p w14:paraId="2500174E" w14:textId="77777777" w:rsidR="00B57191" w:rsidRPr="00F32D32" w:rsidRDefault="00B57191" w:rsidP="0058471E">
      <w:pPr>
        <w:widowControl/>
        <w:rPr>
          <w:rFonts w:eastAsia="Arial"/>
        </w:rPr>
      </w:pPr>
      <w:r w:rsidRPr="00F32D32">
        <w:rPr>
          <w:rFonts w:eastAsia="Arial"/>
        </w:rPr>
        <w:t xml:space="preserve">NOTE: </w:t>
      </w:r>
      <w:r w:rsidR="006B7719" w:rsidRPr="00F32D32">
        <w:rPr>
          <w:rFonts w:eastAsia="Arial"/>
        </w:rPr>
        <w:t xml:space="preserve">As an alternative, tail vein bleeds can also be used to collect blood samples. </w:t>
      </w:r>
    </w:p>
    <w:p w14:paraId="184138A1" w14:textId="77777777" w:rsidR="00B57191" w:rsidRPr="00F32D32" w:rsidRDefault="00B57191" w:rsidP="0058471E">
      <w:pPr>
        <w:widowControl/>
        <w:rPr>
          <w:rFonts w:eastAsia="Arial"/>
        </w:rPr>
      </w:pPr>
    </w:p>
    <w:p w14:paraId="5F23A543" w14:textId="00B2AAED" w:rsidR="00D4718C" w:rsidRPr="00F32D32" w:rsidRDefault="00B57191" w:rsidP="0058471E">
      <w:pPr>
        <w:widowControl/>
        <w:rPr>
          <w:rFonts w:eastAsia="Arial"/>
        </w:rPr>
      </w:pPr>
      <w:r w:rsidRPr="00F32D32">
        <w:rPr>
          <w:rFonts w:eastAsia="Arial"/>
        </w:rPr>
        <w:t>1.4.3</w:t>
      </w:r>
      <w:r w:rsidRPr="00F32D32">
        <w:rPr>
          <w:rFonts w:eastAsia="Arial"/>
        </w:rPr>
        <w:tab/>
      </w:r>
      <w:r w:rsidR="006B7719" w:rsidRPr="00F32D32">
        <w:rPr>
          <w:rFonts w:eastAsia="Arial"/>
        </w:rPr>
        <w:t>After the collection, do not leave the animal unattended. It must be active and unharmed. If the mouse shows signs of falling (head or body) and inactivity, it should be euthanized. Do not exceed 50 µL</w:t>
      </w:r>
      <w:r w:rsidRPr="00F32D32">
        <w:rPr>
          <w:rFonts w:eastAsia="Arial"/>
        </w:rPr>
        <w:t xml:space="preserve"> volume</w:t>
      </w:r>
      <w:r w:rsidR="006B7719" w:rsidRPr="00F32D32">
        <w:rPr>
          <w:rFonts w:eastAsia="Arial"/>
        </w:rPr>
        <w:t>, as larger amounts of blood may result in death of the animal</w:t>
      </w:r>
      <w:r w:rsidR="0098090C" w:rsidRPr="00F32D32">
        <w:rPr>
          <w:rFonts w:eastAsia="Arial"/>
        </w:rPr>
        <w:t>.</w:t>
      </w:r>
    </w:p>
    <w:p w14:paraId="6BB0FCB1" w14:textId="77777777" w:rsidR="00B57191" w:rsidRPr="00F32D32" w:rsidRDefault="00B57191" w:rsidP="0058471E">
      <w:pPr>
        <w:widowControl/>
        <w:rPr>
          <w:rFonts w:eastAsia="Arial"/>
          <w:highlight w:val="yellow"/>
        </w:rPr>
      </w:pPr>
    </w:p>
    <w:p w14:paraId="7587D600" w14:textId="1BC5BC0E" w:rsidR="00D4718C" w:rsidRPr="00F32D32" w:rsidRDefault="00B57191" w:rsidP="0058471E">
      <w:pPr>
        <w:widowControl/>
        <w:rPr>
          <w:rFonts w:eastAsia="Arial"/>
          <w:highlight w:val="yellow"/>
        </w:rPr>
      </w:pPr>
      <w:r w:rsidRPr="00F32D32">
        <w:rPr>
          <w:rFonts w:eastAsia="Arial"/>
          <w:highlight w:val="yellow"/>
        </w:rPr>
        <w:t>1.4.4</w:t>
      </w:r>
      <w:r w:rsidRPr="00F32D32">
        <w:rPr>
          <w:rFonts w:eastAsia="Arial"/>
          <w:highlight w:val="yellow"/>
        </w:rPr>
        <w:tab/>
      </w:r>
      <w:r w:rsidR="0054262A" w:rsidRPr="00F32D32">
        <w:rPr>
          <w:rFonts w:eastAsia="Arial"/>
          <w:highlight w:val="yellow"/>
        </w:rPr>
        <w:t>Keep the collected blood sample in a 1</w:t>
      </w:r>
      <w:r w:rsidRPr="00F32D32">
        <w:rPr>
          <w:rFonts w:eastAsia="Arial"/>
          <w:highlight w:val="yellow"/>
        </w:rPr>
        <w:t>.</w:t>
      </w:r>
      <w:r w:rsidR="0054262A" w:rsidRPr="00F32D32">
        <w:rPr>
          <w:rFonts w:eastAsia="Arial"/>
          <w:highlight w:val="yellow"/>
        </w:rPr>
        <w:t xml:space="preserve">5 mL centrifuge tube containing 8 </w:t>
      </w:r>
      <w:r w:rsidR="008704A5" w:rsidRPr="00F32D32">
        <w:rPr>
          <w:rFonts w:eastAsia="Arial"/>
          <w:highlight w:val="yellow"/>
        </w:rPr>
        <w:t>µL</w:t>
      </w:r>
      <w:r w:rsidR="0054262A" w:rsidRPr="00F32D32">
        <w:rPr>
          <w:rFonts w:eastAsia="Arial"/>
          <w:highlight w:val="yellow"/>
        </w:rPr>
        <w:t xml:space="preserve"> of </w:t>
      </w:r>
      <w:r w:rsidRPr="00F32D32">
        <w:rPr>
          <w:rFonts w:eastAsia="Arial"/>
          <w:highlight w:val="yellow"/>
        </w:rPr>
        <w:t xml:space="preserve">50 mM </w:t>
      </w:r>
      <w:r w:rsidR="0054262A" w:rsidRPr="00F32D32">
        <w:rPr>
          <w:rFonts w:eastAsia="Arial"/>
          <w:highlight w:val="yellow"/>
        </w:rPr>
        <w:t>EDTA</w:t>
      </w:r>
      <w:r w:rsidR="009F3EED" w:rsidRPr="00F32D32">
        <w:rPr>
          <w:rFonts w:eastAsia="Arial"/>
          <w:highlight w:val="yellow"/>
        </w:rPr>
        <w:t xml:space="preserve"> </w:t>
      </w:r>
      <w:r w:rsidR="0054262A" w:rsidRPr="00F32D32">
        <w:rPr>
          <w:rFonts w:eastAsia="Arial"/>
          <w:highlight w:val="yellow"/>
        </w:rPr>
        <w:t xml:space="preserve">to avoid sample coagulation. </w:t>
      </w:r>
    </w:p>
    <w:p w14:paraId="595B4884" w14:textId="77777777" w:rsidR="00B57191" w:rsidRPr="00F32D32" w:rsidRDefault="00B57191" w:rsidP="0058471E">
      <w:pPr>
        <w:widowControl/>
        <w:rPr>
          <w:rFonts w:eastAsia="Arial"/>
          <w:highlight w:val="yellow"/>
        </w:rPr>
      </w:pPr>
    </w:p>
    <w:p w14:paraId="3570A6E0" w14:textId="145D8E3A" w:rsidR="005E257F" w:rsidRPr="00F32D32" w:rsidRDefault="00BC4D4E" w:rsidP="0058471E">
      <w:pPr>
        <w:widowControl/>
        <w:rPr>
          <w:rFonts w:eastAsia="Arial"/>
          <w:highlight w:val="yellow"/>
        </w:rPr>
      </w:pPr>
      <w:r w:rsidRPr="00F32D32">
        <w:rPr>
          <w:rFonts w:eastAsia="Arial"/>
        </w:rPr>
        <w:lastRenderedPageBreak/>
        <w:t xml:space="preserve">NOTE: </w:t>
      </w:r>
      <w:r w:rsidR="00B57191" w:rsidRPr="00F32D32">
        <w:rPr>
          <w:rFonts w:eastAsia="Arial"/>
        </w:rPr>
        <w:t>Here</w:t>
      </w:r>
      <w:r w:rsidR="005E257F" w:rsidRPr="00F32D32">
        <w:rPr>
          <w:rFonts w:eastAsia="Arial"/>
        </w:rPr>
        <w:t xml:space="preserve">, we used a previously prepared EDTA solution as an anticoagulant. If </w:t>
      </w:r>
      <w:r w:rsidR="00BD653B">
        <w:rPr>
          <w:rFonts w:eastAsia="Arial"/>
        </w:rPr>
        <w:t>preferred</w:t>
      </w:r>
      <w:r w:rsidR="005E257F" w:rsidRPr="00F32D32">
        <w:rPr>
          <w:rFonts w:eastAsia="Arial"/>
        </w:rPr>
        <w:t>, commercially available low-volume EDTA tubes for blood collection can also be used at this step. The blood samples must be processed on the same day.</w:t>
      </w:r>
      <w:r w:rsidR="005E257F" w:rsidRPr="00F32D32">
        <w:rPr>
          <w:rFonts w:eastAsia="Arial"/>
          <w:highlight w:val="yellow"/>
        </w:rPr>
        <w:t xml:space="preserve"> </w:t>
      </w:r>
    </w:p>
    <w:p w14:paraId="5A1DC111" w14:textId="77777777" w:rsidR="00B57191" w:rsidRPr="00F32D32" w:rsidRDefault="00B57191" w:rsidP="0058471E">
      <w:pPr>
        <w:widowControl/>
        <w:rPr>
          <w:rFonts w:eastAsia="Arial"/>
          <w:highlight w:val="yellow"/>
        </w:rPr>
      </w:pPr>
    </w:p>
    <w:p w14:paraId="163670DE" w14:textId="306D44F8" w:rsidR="00D4718C" w:rsidRPr="00F32D32" w:rsidRDefault="00C60B62" w:rsidP="0058471E">
      <w:pPr>
        <w:pStyle w:val="ListParagraph"/>
        <w:numPr>
          <w:ilvl w:val="1"/>
          <w:numId w:val="3"/>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Prepar</w:t>
      </w:r>
      <w:r w:rsidR="00B57191" w:rsidRPr="00F32D32">
        <w:rPr>
          <w:rFonts w:ascii="Calibri" w:eastAsia="Arial" w:hAnsi="Calibri" w:cs="Calibri"/>
          <w:sz w:val="24"/>
          <w:szCs w:val="24"/>
          <w:highlight w:val="yellow"/>
        </w:rPr>
        <w:t>ation of</w:t>
      </w:r>
      <w:r w:rsidR="00F86165" w:rsidRPr="00F32D32">
        <w:rPr>
          <w:rFonts w:ascii="Calibri" w:eastAsia="Arial" w:hAnsi="Calibri" w:cs="Calibri"/>
          <w:sz w:val="24"/>
          <w:szCs w:val="24"/>
          <w:highlight w:val="yellow"/>
        </w:rPr>
        <w:t xml:space="preserve"> peripheral blood samples</w:t>
      </w:r>
      <w:r w:rsidRPr="00F32D32">
        <w:rPr>
          <w:rFonts w:ascii="Calibri" w:eastAsia="Arial" w:hAnsi="Calibri" w:cs="Calibri"/>
          <w:sz w:val="24"/>
          <w:szCs w:val="24"/>
          <w:highlight w:val="yellow"/>
        </w:rPr>
        <w:t xml:space="preserve"> for processing</w:t>
      </w:r>
      <w:r w:rsidR="00F86165" w:rsidRPr="00F32D32">
        <w:rPr>
          <w:rFonts w:ascii="Calibri" w:eastAsia="Arial" w:hAnsi="Calibri" w:cs="Calibri"/>
          <w:sz w:val="24"/>
          <w:szCs w:val="24"/>
          <w:highlight w:val="yellow"/>
        </w:rPr>
        <w:t xml:space="preserve"> </w:t>
      </w:r>
    </w:p>
    <w:p w14:paraId="05BE9ED0" w14:textId="77777777" w:rsidR="00B57191" w:rsidRPr="00F32D32" w:rsidRDefault="00B57191" w:rsidP="0058471E">
      <w:pPr>
        <w:pStyle w:val="ListParagraph"/>
        <w:spacing w:after="0" w:line="240" w:lineRule="auto"/>
        <w:ind w:left="0"/>
        <w:contextualSpacing w:val="0"/>
        <w:jc w:val="both"/>
        <w:rPr>
          <w:rFonts w:ascii="Calibri" w:eastAsia="Arial" w:hAnsi="Calibri" w:cs="Calibri"/>
          <w:sz w:val="24"/>
          <w:szCs w:val="24"/>
          <w:highlight w:val="yellow"/>
        </w:rPr>
      </w:pPr>
    </w:p>
    <w:p w14:paraId="23A68651" w14:textId="2E085829" w:rsidR="00B1139E" w:rsidRPr="00F32D32" w:rsidRDefault="00B61DC3" w:rsidP="0058471E">
      <w:pPr>
        <w:pStyle w:val="ListParagraph"/>
        <w:numPr>
          <w:ilvl w:val="2"/>
          <w:numId w:val="3"/>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Homogenize the blood with EDTA</w:t>
      </w:r>
      <w:r w:rsidR="00BD1C46" w:rsidRPr="00F32D32">
        <w:rPr>
          <w:rFonts w:ascii="Calibri" w:eastAsia="Arial" w:hAnsi="Calibri" w:cs="Calibri"/>
          <w:sz w:val="24"/>
          <w:szCs w:val="24"/>
          <w:highlight w:val="yellow"/>
        </w:rPr>
        <w:t>. T</w:t>
      </w:r>
      <w:r w:rsidRPr="00F32D32">
        <w:rPr>
          <w:rFonts w:ascii="Calibri" w:eastAsia="Arial" w:hAnsi="Calibri" w:cs="Calibri"/>
          <w:sz w:val="24"/>
          <w:szCs w:val="24"/>
          <w:highlight w:val="yellow"/>
        </w:rPr>
        <w:t xml:space="preserve">ransfer 50 </w:t>
      </w:r>
      <w:r w:rsidR="00582D52" w:rsidRPr="00F32D32">
        <w:rPr>
          <w:rFonts w:ascii="Calibri" w:eastAsia="Arial" w:hAnsi="Calibri" w:cs="Calibri"/>
          <w:sz w:val="24"/>
          <w:szCs w:val="24"/>
          <w:highlight w:val="yellow"/>
        </w:rPr>
        <w:t>µL</w:t>
      </w:r>
      <w:r w:rsidRPr="00F32D32">
        <w:rPr>
          <w:rFonts w:ascii="Calibri" w:eastAsia="Arial" w:hAnsi="Calibri" w:cs="Calibri"/>
          <w:sz w:val="24"/>
          <w:szCs w:val="24"/>
          <w:highlight w:val="yellow"/>
        </w:rPr>
        <w:t xml:space="preserve"> of the mixture into a flow cytometry tube. </w:t>
      </w:r>
    </w:p>
    <w:p w14:paraId="65ED61CD" w14:textId="77777777" w:rsidR="0058215E" w:rsidRPr="00F32D32" w:rsidRDefault="0058215E" w:rsidP="0058471E">
      <w:pPr>
        <w:pStyle w:val="ListParagraph"/>
        <w:spacing w:after="0" w:line="240" w:lineRule="auto"/>
        <w:ind w:left="0"/>
        <w:contextualSpacing w:val="0"/>
        <w:jc w:val="both"/>
        <w:rPr>
          <w:rFonts w:ascii="Calibri" w:eastAsia="Arial" w:hAnsi="Calibri" w:cs="Calibri"/>
          <w:sz w:val="24"/>
          <w:szCs w:val="24"/>
          <w:highlight w:val="yellow"/>
        </w:rPr>
      </w:pPr>
    </w:p>
    <w:p w14:paraId="6450546A" w14:textId="423C6BB9" w:rsidR="008950E3" w:rsidRPr="00F32D32" w:rsidRDefault="00B61DC3" w:rsidP="0058471E">
      <w:pPr>
        <w:pStyle w:val="ListParagraph"/>
        <w:numPr>
          <w:ilvl w:val="2"/>
          <w:numId w:val="3"/>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 xml:space="preserve">Prepare an antibody mixture to be added to each sample </w:t>
      </w:r>
      <w:r w:rsidR="0032393E" w:rsidRPr="00F32D32">
        <w:rPr>
          <w:rFonts w:ascii="Calibri" w:eastAsia="Arial" w:hAnsi="Calibri" w:cs="Calibri"/>
          <w:sz w:val="24"/>
          <w:szCs w:val="24"/>
          <w:highlight w:val="yellow"/>
        </w:rPr>
        <w:t xml:space="preserve">consisting of </w:t>
      </w:r>
      <w:r w:rsidRPr="00F32D32">
        <w:rPr>
          <w:rFonts w:ascii="Calibri" w:eastAsia="Arial" w:hAnsi="Calibri" w:cs="Calibri"/>
          <w:sz w:val="24"/>
          <w:szCs w:val="24"/>
          <w:highlight w:val="yellow"/>
        </w:rPr>
        <w:t>anti-mouse CD45 antibody (mCD45), anti-human CD45 antibody (hCD45), anti-human CD19 antibody (hCD19) and sterile 1</w:t>
      </w:r>
      <w:r w:rsidR="0058215E" w:rsidRPr="00F32D32">
        <w:rPr>
          <w:rFonts w:ascii="Calibri" w:eastAsia="Arial" w:hAnsi="Calibri" w:cs="Calibri"/>
          <w:sz w:val="24"/>
          <w:szCs w:val="24"/>
          <w:highlight w:val="yellow"/>
        </w:rPr>
        <w:t>x</w:t>
      </w:r>
      <w:r w:rsidRPr="00F32D32">
        <w:rPr>
          <w:rFonts w:ascii="Calibri" w:eastAsia="Arial" w:hAnsi="Calibri" w:cs="Calibri"/>
          <w:sz w:val="24"/>
          <w:szCs w:val="24"/>
          <w:highlight w:val="yellow"/>
        </w:rPr>
        <w:t xml:space="preserve"> PBS as diluent. </w:t>
      </w:r>
    </w:p>
    <w:p w14:paraId="020A2E30" w14:textId="77777777" w:rsidR="0058215E" w:rsidRPr="00F32D32" w:rsidRDefault="0058215E" w:rsidP="0058471E">
      <w:pPr>
        <w:rPr>
          <w:rFonts w:eastAsia="Arial"/>
          <w:highlight w:val="yellow"/>
        </w:rPr>
      </w:pPr>
    </w:p>
    <w:p w14:paraId="50DABD21" w14:textId="6E4F936C" w:rsidR="00B1139E" w:rsidRPr="00F32D32" w:rsidRDefault="00B1139E" w:rsidP="0058471E">
      <w:pPr>
        <w:pStyle w:val="ListParagraph"/>
        <w:numPr>
          <w:ilvl w:val="1"/>
          <w:numId w:val="3"/>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t>Blood samples processing</w:t>
      </w:r>
    </w:p>
    <w:p w14:paraId="376255D8" w14:textId="77777777" w:rsidR="0058215E" w:rsidRPr="00F32D32" w:rsidRDefault="0058215E" w:rsidP="0058471E">
      <w:pPr>
        <w:pStyle w:val="ListParagraph"/>
        <w:spacing w:after="0" w:line="240" w:lineRule="auto"/>
        <w:ind w:left="0"/>
        <w:contextualSpacing w:val="0"/>
        <w:jc w:val="both"/>
        <w:rPr>
          <w:rFonts w:ascii="Calibri" w:eastAsia="Arial" w:hAnsi="Calibri" w:cs="Calibri"/>
          <w:sz w:val="24"/>
          <w:szCs w:val="24"/>
          <w:highlight w:val="yellow"/>
        </w:rPr>
      </w:pPr>
    </w:p>
    <w:p w14:paraId="4194A7AD" w14:textId="6722373C" w:rsidR="00D4718C" w:rsidRPr="00F32D32" w:rsidRDefault="008950E3" w:rsidP="0058471E">
      <w:pPr>
        <w:pStyle w:val="ListParagraph"/>
        <w:numPr>
          <w:ilvl w:val="2"/>
          <w:numId w:val="3"/>
        </w:numPr>
        <w:spacing w:after="0" w:line="240" w:lineRule="auto"/>
        <w:ind w:left="0" w:firstLine="0"/>
        <w:contextualSpacing w:val="0"/>
        <w:jc w:val="both"/>
        <w:rPr>
          <w:rFonts w:ascii="Calibri" w:eastAsia="Arial" w:hAnsi="Calibri" w:cs="Calibri"/>
          <w:b/>
          <w:bCs/>
          <w:sz w:val="24"/>
          <w:szCs w:val="24"/>
        </w:rPr>
      </w:pPr>
      <w:r w:rsidRPr="00F32D32">
        <w:rPr>
          <w:rFonts w:ascii="Calibri" w:eastAsia="Arial" w:hAnsi="Calibri" w:cs="Calibri"/>
          <w:sz w:val="24"/>
          <w:szCs w:val="24"/>
          <w:highlight w:val="yellow"/>
        </w:rPr>
        <w:t xml:space="preserve">Add 10 </w:t>
      </w:r>
      <w:r w:rsidR="00582D52" w:rsidRPr="00F32D32">
        <w:rPr>
          <w:rFonts w:ascii="Calibri" w:eastAsia="Arial" w:hAnsi="Calibri" w:cs="Calibri"/>
          <w:sz w:val="24"/>
          <w:szCs w:val="24"/>
          <w:highlight w:val="yellow"/>
        </w:rPr>
        <w:t>µL</w:t>
      </w:r>
      <w:r w:rsidRPr="00F32D32">
        <w:rPr>
          <w:rFonts w:ascii="Calibri" w:eastAsia="Arial" w:hAnsi="Calibri" w:cs="Calibri"/>
          <w:sz w:val="24"/>
          <w:szCs w:val="24"/>
          <w:highlight w:val="yellow"/>
        </w:rPr>
        <w:t xml:space="preserve"> of the </w:t>
      </w:r>
      <w:r w:rsidR="0058215E" w:rsidRPr="00F32D32">
        <w:rPr>
          <w:rFonts w:ascii="Calibri" w:eastAsia="Arial" w:hAnsi="Calibri" w:cs="Calibri"/>
          <w:sz w:val="24"/>
          <w:szCs w:val="24"/>
          <w:highlight w:val="yellow"/>
        </w:rPr>
        <w:t xml:space="preserve">antibody </w:t>
      </w:r>
      <w:r w:rsidRPr="00F32D32">
        <w:rPr>
          <w:rFonts w:ascii="Calibri" w:eastAsia="Arial" w:hAnsi="Calibri" w:cs="Calibri"/>
          <w:sz w:val="24"/>
          <w:szCs w:val="24"/>
          <w:highlight w:val="yellow"/>
        </w:rPr>
        <w:t>mixture to each blood sample</w:t>
      </w:r>
      <w:r w:rsidR="00460BB7" w:rsidRPr="00F32D32">
        <w:rPr>
          <w:rFonts w:ascii="Calibri" w:eastAsia="Arial" w:hAnsi="Calibri" w:cs="Calibri"/>
          <w:sz w:val="24"/>
          <w:szCs w:val="24"/>
          <w:highlight w:val="yellow"/>
        </w:rPr>
        <w:t>. H</w:t>
      </w:r>
      <w:r w:rsidRPr="00F32D32">
        <w:rPr>
          <w:rFonts w:ascii="Calibri" w:eastAsia="Arial" w:hAnsi="Calibri" w:cs="Calibri"/>
          <w:sz w:val="24"/>
          <w:szCs w:val="24"/>
          <w:highlight w:val="yellow"/>
        </w:rPr>
        <w:t xml:space="preserve">omogenize by gently </w:t>
      </w:r>
      <w:r w:rsidR="0058215E" w:rsidRPr="00F32D32">
        <w:rPr>
          <w:rFonts w:ascii="Calibri" w:eastAsia="Arial" w:hAnsi="Calibri" w:cs="Calibri"/>
          <w:sz w:val="24"/>
          <w:szCs w:val="24"/>
          <w:highlight w:val="yellow"/>
        </w:rPr>
        <w:t>tapping</w:t>
      </w:r>
      <w:r w:rsidRPr="00F32D32">
        <w:rPr>
          <w:rFonts w:ascii="Calibri" w:eastAsia="Arial" w:hAnsi="Calibri" w:cs="Calibri"/>
          <w:sz w:val="24"/>
          <w:szCs w:val="24"/>
          <w:highlight w:val="yellow"/>
        </w:rPr>
        <w:t xml:space="preserve"> </w:t>
      </w:r>
      <w:r w:rsidR="0058215E" w:rsidRPr="00F32D32">
        <w:rPr>
          <w:rFonts w:ascii="Calibri" w:eastAsia="Arial" w:hAnsi="Calibri" w:cs="Calibri"/>
          <w:sz w:val="24"/>
          <w:szCs w:val="24"/>
          <w:highlight w:val="yellow"/>
        </w:rPr>
        <w:t>with the</w:t>
      </w:r>
      <w:r w:rsidRPr="00F32D32">
        <w:rPr>
          <w:rFonts w:ascii="Calibri" w:eastAsia="Arial" w:hAnsi="Calibri" w:cs="Calibri"/>
          <w:sz w:val="24"/>
          <w:szCs w:val="24"/>
          <w:highlight w:val="yellow"/>
        </w:rPr>
        <w:t xml:space="preserve"> index finger</w:t>
      </w:r>
      <w:r w:rsidR="00460BB7" w:rsidRPr="00F32D32">
        <w:rPr>
          <w:rFonts w:ascii="Calibri" w:eastAsia="Arial" w:hAnsi="Calibri" w:cs="Calibri"/>
          <w:sz w:val="24"/>
          <w:szCs w:val="24"/>
          <w:highlight w:val="yellow"/>
        </w:rPr>
        <w:t>. I</w:t>
      </w:r>
      <w:r w:rsidRPr="00F32D32">
        <w:rPr>
          <w:rFonts w:ascii="Calibri" w:eastAsia="Arial" w:hAnsi="Calibri" w:cs="Calibri"/>
          <w:sz w:val="24"/>
          <w:szCs w:val="24"/>
          <w:highlight w:val="yellow"/>
        </w:rPr>
        <w:t xml:space="preserve">ncubate for 30 min </w:t>
      </w:r>
      <w:r w:rsidR="0032393E" w:rsidRPr="00F32D32">
        <w:rPr>
          <w:rFonts w:ascii="Calibri" w:eastAsia="Arial" w:hAnsi="Calibri" w:cs="Calibri"/>
          <w:sz w:val="24"/>
          <w:szCs w:val="24"/>
          <w:highlight w:val="yellow"/>
        </w:rPr>
        <w:t xml:space="preserve">at </w:t>
      </w:r>
      <w:r w:rsidR="00E24EF6" w:rsidRPr="00F32D32">
        <w:rPr>
          <w:rFonts w:ascii="Calibri" w:eastAsia="Arial" w:hAnsi="Calibri" w:cs="Calibri"/>
          <w:sz w:val="24"/>
          <w:szCs w:val="24"/>
          <w:highlight w:val="yellow"/>
        </w:rPr>
        <w:t>room temperature</w:t>
      </w:r>
      <w:r w:rsidR="0032393E" w:rsidRPr="00F32D32">
        <w:rPr>
          <w:rFonts w:ascii="Calibri" w:eastAsia="Arial" w:hAnsi="Calibri" w:cs="Calibri"/>
          <w:sz w:val="24"/>
          <w:szCs w:val="24"/>
          <w:highlight w:val="yellow"/>
        </w:rPr>
        <w:t xml:space="preserve">, </w:t>
      </w:r>
      <w:r w:rsidRPr="00F32D32">
        <w:rPr>
          <w:rFonts w:ascii="Calibri" w:eastAsia="Arial" w:hAnsi="Calibri" w:cs="Calibri"/>
          <w:sz w:val="24"/>
          <w:szCs w:val="24"/>
          <w:highlight w:val="yellow"/>
        </w:rPr>
        <w:t>shielded from</w:t>
      </w:r>
      <w:r w:rsidR="00460BB7" w:rsidRPr="00F32D32">
        <w:rPr>
          <w:rFonts w:ascii="Calibri" w:eastAsia="Arial" w:hAnsi="Calibri" w:cs="Calibri"/>
          <w:sz w:val="24"/>
          <w:szCs w:val="24"/>
          <w:highlight w:val="yellow"/>
        </w:rPr>
        <w:t xml:space="preserve"> </w:t>
      </w:r>
      <w:r w:rsidRPr="00F32D32">
        <w:rPr>
          <w:rFonts w:ascii="Calibri" w:eastAsia="Arial" w:hAnsi="Calibri" w:cs="Calibri"/>
          <w:sz w:val="24"/>
          <w:szCs w:val="24"/>
          <w:highlight w:val="yellow"/>
        </w:rPr>
        <w:t>light</w:t>
      </w:r>
      <w:r w:rsidRPr="00F32D32">
        <w:rPr>
          <w:rFonts w:ascii="Calibri" w:eastAsia="Arial" w:hAnsi="Calibri" w:cs="Calibri"/>
          <w:sz w:val="24"/>
          <w:szCs w:val="24"/>
        </w:rPr>
        <w:t>.</w:t>
      </w:r>
      <w:r w:rsidRPr="00F32D32">
        <w:rPr>
          <w:rFonts w:ascii="Calibri" w:eastAsia="Arial" w:hAnsi="Calibri" w:cs="Calibri"/>
          <w:sz w:val="24"/>
          <w:szCs w:val="24"/>
        </w:rPr>
        <w:br/>
      </w:r>
      <w:r w:rsidRPr="00F32D32">
        <w:rPr>
          <w:rFonts w:ascii="Calibri" w:eastAsia="Arial" w:hAnsi="Calibri" w:cs="Calibri"/>
          <w:sz w:val="24"/>
          <w:szCs w:val="24"/>
        </w:rPr>
        <w:tab/>
      </w:r>
      <w:r w:rsidRPr="00F32D32">
        <w:rPr>
          <w:rFonts w:ascii="Calibri" w:eastAsia="Arial" w:hAnsi="Calibri" w:cs="Calibri"/>
          <w:sz w:val="24"/>
          <w:szCs w:val="24"/>
        </w:rPr>
        <w:br/>
        <w:t xml:space="preserve">NOTE: Select the appropriate antibodies described above, </w:t>
      </w:r>
      <w:r w:rsidR="00C969E2" w:rsidRPr="00F32D32">
        <w:rPr>
          <w:rFonts w:ascii="Calibri" w:eastAsia="Arial" w:hAnsi="Calibri" w:cs="Calibri"/>
          <w:sz w:val="24"/>
          <w:szCs w:val="24"/>
        </w:rPr>
        <w:t>considering</w:t>
      </w:r>
      <w:r w:rsidRPr="00F32D32">
        <w:rPr>
          <w:rFonts w:ascii="Calibri" w:eastAsia="Arial" w:hAnsi="Calibri" w:cs="Calibri"/>
          <w:sz w:val="24"/>
          <w:szCs w:val="24"/>
        </w:rPr>
        <w:t xml:space="preserve"> the available channels of the cytometer. To determine the amount of antibody used per sample, consider performing a titration curve for each antibody. The antibodies used in our study, the fluoro</w:t>
      </w:r>
      <w:r w:rsidR="00264035" w:rsidRPr="00F32D32">
        <w:rPr>
          <w:rFonts w:ascii="Calibri" w:eastAsia="Arial" w:hAnsi="Calibri" w:cs="Calibri"/>
          <w:sz w:val="24"/>
          <w:szCs w:val="24"/>
        </w:rPr>
        <w:t>chromes</w:t>
      </w:r>
      <w:r w:rsidR="001E75B6" w:rsidRPr="00F32D32">
        <w:rPr>
          <w:rFonts w:ascii="Calibri" w:eastAsia="Arial" w:hAnsi="Calibri" w:cs="Calibri"/>
          <w:sz w:val="24"/>
          <w:szCs w:val="24"/>
        </w:rPr>
        <w:t>,</w:t>
      </w:r>
      <w:r w:rsidRPr="00F32D32">
        <w:rPr>
          <w:rFonts w:ascii="Calibri" w:eastAsia="Arial" w:hAnsi="Calibri" w:cs="Calibri"/>
          <w:sz w:val="24"/>
          <w:szCs w:val="24"/>
        </w:rPr>
        <w:t xml:space="preserve"> and the volume chosen for the samples are listed in </w:t>
      </w:r>
      <w:r w:rsidRPr="00F32D32">
        <w:rPr>
          <w:rFonts w:ascii="Calibri" w:eastAsia="Arial" w:hAnsi="Calibri" w:cs="Calibri"/>
          <w:b/>
          <w:bCs/>
          <w:sz w:val="24"/>
          <w:szCs w:val="24"/>
        </w:rPr>
        <w:t>Supplementary Table 1</w:t>
      </w:r>
      <w:r w:rsidRPr="00F32D32">
        <w:rPr>
          <w:rFonts w:ascii="Calibri" w:eastAsia="Arial" w:hAnsi="Calibri" w:cs="Calibri"/>
          <w:sz w:val="24"/>
          <w:szCs w:val="24"/>
        </w:rPr>
        <w:t xml:space="preserve">. </w:t>
      </w:r>
      <w:r w:rsidR="009D3CEA" w:rsidRPr="00F32D32">
        <w:rPr>
          <w:rFonts w:ascii="Calibri" w:eastAsia="Arial" w:hAnsi="Calibri" w:cs="Calibri"/>
          <w:sz w:val="24"/>
          <w:szCs w:val="24"/>
        </w:rPr>
        <w:t xml:space="preserve">A complete description of </w:t>
      </w:r>
      <w:r w:rsidR="00415AB5" w:rsidRPr="00F32D32">
        <w:rPr>
          <w:rFonts w:ascii="Calibri" w:eastAsia="Arial" w:hAnsi="Calibri" w:cs="Calibri"/>
          <w:sz w:val="24"/>
          <w:szCs w:val="24"/>
        </w:rPr>
        <w:t xml:space="preserve">the </w:t>
      </w:r>
      <w:r w:rsidR="009D3CEA" w:rsidRPr="00F32D32">
        <w:rPr>
          <w:rFonts w:ascii="Calibri" w:eastAsia="Arial" w:hAnsi="Calibri" w:cs="Calibri"/>
          <w:sz w:val="24"/>
          <w:szCs w:val="24"/>
        </w:rPr>
        <w:t>antibod</w:t>
      </w:r>
      <w:r w:rsidR="00415AB5" w:rsidRPr="00F32D32">
        <w:rPr>
          <w:rFonts w:ascii="Calibri" w:eastAsia="Arial" w:hAnsi="Calibri" w:cs="Calibri"/>
          <w:sz w:val="24"/>
          <w:szCs w:val="24"/>
        </w:rPr>
        <w:t>ies</w:t>
      </w:r>
      <w:r w:rsidR="009D3CEA" w:rsidRPr="00F32D32">
        <w:rPr>
          <w:rFonts w:ascii="Calibri" w:eastAsia="Arial" w:hAnsi="Calibri" w:cs="Calibri"/>
          <w:sz w:val="24"/>
          <w:szCs w:val="24"/>
        </w:rPr>
        <w:t xml:space="preserve"> </w:t>
      </w:r>
      <w:r w:rsidR="00415AB5" w:rsidRPr="00F32D32">
        <w:rPr>
          <w:rFonts w:ascii="Calibri" w:eastAsia="Arial" w:hAnsi="Calibri" w:cs="Calibri"/>
          <w:sz w:val="24"/>
          <w:szCs w:val="24"/>
        </w:rPr>
        <w:t>catalogue</w:t>
      </w:r>
      <w:r w:rsidR="009D3CEA" w:rsidRPr="00F32D32">
        <w:rPr>
          <w:rFonts w:ascii="Calibri" w:eastAsia="Arial" w:hAnsi="Calibri" w:cs="Calibri"/>
          <w:sz w:val="24"/>
          <w:szCs w:val="24"/>
        </w:rPr>
        <w:t xml:space="preserve"> numbers and </w:t>
      </w:r>
      <w:r w:rsidR="00415AB5" w:rsidRPr="00F32D32">
        <w:rPr>
          <w:rFonts w:ascii="Calibri" w:eastAsia="Arial" w:hAnsi="Calibri" w:cs="Calibri"/>
          <w:sz w:val="24"/>
          <w:szCs w:val="24"/>
        </w:rPr>
        <w:t xml:space="preserve">clone names </w:t>
      </w:r>
      <w:r w:rsidR="00F12B64" w:rsidRPr="00F32D32">
        <w:rPr>
          <w:rFonts w:ascii="Calibri" w:eastAsia="Arial" w:hAnsi="Calibri" w:cs="Calibri"/>
          <w:sz w:val="24"/>
          <w:szCs w:val="24"/>
        </w:rPr>
        <w:t>is</w:t>
      </w:r>
      <w:r w:rsidR="00415AB5" w:rsidRPr="00F32D32">
        <w:rPr>
          <w:rFonts w:ascii="Calibri" w:eastAsia="Arial" w:hAnsi="Calibri" w:cs="Calibri"/>
          <w:sz w:val="24"/>
          <w:szCs w:val="24"/>
        </w:rPr>
        <w:t xml:space="preserve"> listed in the </w:t>
      </w:r>
      <w:r w:rsidR="00415AB5" w:rsidRPr="00F32D32">
        <w:rPr>
          <w:rFonts w:ascii="Calibri" w:eastAsia="Arial" w:hAnsi="Calibri" w:cs="Calibri"/>
          <w:b/>
          <w:bCs/>
          <w:sz w:val="24"/>
          <w:szCs w:val="24"/>
        </w:rPr>
        <w:t xml:space="preserve">Table of Materials. </w:t>
      </w:r>
    </w:p>
    <w:p w14:paraId="2230708E" w14:textId="77777777" w:rsidR="0058215E" w:rsidRPr="00F32D32" w:rsidRDefault="0058215E" w:rsidP="0058471E">
      <w:pPr>
        <w:pStyle w:val="ListParagraph"/>
        <w:spacing w:after="0" w:line="240" w:lineRule="auto"/>
        <w:ind w:left="0"/>
        <w:contextualSpacing w:val="0"/>
        <w:jc w:val="both"/>
        <w:rPr>
          <w:rFonts w:ascii="Calibri" w:eastAsia="Arial" w:hAnsi="Calibri" w:cs="Calibri"/>
          <w:b/>
          <w:bCs/>
          <w:sz w:val="24"/>
          <w:szCs w:val="24"/>
          <w:highlight w:val="yellow"/>
        </w:rPr>
      </w:pPr>
    </w:p>
    <w:p w14:paraId="7EF16612" w14:textId="5CD2BC75" w:rsidR="00D4718C" w:rsidRPr="00F32D32" w:rsidRDefault="00C860C8" w:rsidP="0058471E">
      <w:pPr>
        <w:pStyle w:val="ListParagraph"/>
        <w:numPr>
          <w:ilvl w:val="2"/>
          <w:numId w:val="3"/>
        </w:numPr>
        <w:spacing w:after="0" w:line="240" w:lineRule="auto"/>
        <w:ind w:left="0" w:firstLine="0"/>
        <w:contextualSpacing w:val="0"/>
        <w:jc w:val="both"/>
        <w:rPr>
          <w:rFonts w:ascii="Calibri" w:eastAsia="Arial" w:hAnsi="Calibri" w:cs="Calibri"/>
          <w:sz w:val="24"/>
          <w:szCs w:val="24"/>
        </w:rPr>
      </w:pPr>
      <w:r w:rsidRPr="00F32D32">
        <w:rPr>
          <w:rFonts w:ascii="Calibri" w:eastAsia="Arial" w:hAnsi="Calibri" w:cs="Calibri"/>
          <w:sz w:val="24"/>
          <w:szCs w:val="24"/>
        </w:rPr>
        <w:t>Add 1 mL of commercial 1</w:t>
      </w:r>
      <w:r w:rsidR="0058215E" w:rsidRPr="00F32D32">
        <w:rPr>
          <w:rFonts w:ascii="Calibri" w:eastAsia="Arial" w:hAnsi="Calibri" w:cs="Calibri"/>
          <w:sz w:val="24"/>
          <w:szCs w:val="24"/>
        </w:rPr>
        <w:t>x</w:t>
      </w:r>
      <w:r w:rsidRPr="00F32D32">
        <w:rPr>
          <w:rFonts w:ascii="Calibri" w:eastAsia="Arial" w:hAnsi="Calibri" w:cs="Calibri"/>
          <w:sz w:val="24"/>
          <w:szCs w:val="24"/>
        </w:rPr>
        <w:t xml:space="preserve"> R</w:t>
      </w:r>
      <w:r w:rsidR="0032393E" w:rsidRPr="00F32D32">
        <w:rPr>
          <w:rFonts w:ascii="Calibri" w:eastAsia="Arial" w:hAnsi="Calibri" w:cs="Calibri"/>
          <w:sz w:val="24"/>
          <w:szCs w:val="24"/>
        </w:rPr>
        <w:t xml:space="preserve">ed </w:t>
      </w:r>
      <w:r w:rsidRPr="00F32D32">
        <w:rPr>
          <w:rFonts w:ascii="Calibri" w:eastAsia="Arial" w:hAnsi="Calibri" w:cs="Calibri"/>
          <w:sz w:val="24"/>
          <w:szCs w:val="24"/>
        </w:rPr>
        <w:t>B</w:t>
      </w:r>
      <w:r w:rsidR="0032393E" w:rsidRPr="00F32D32">
        <w:rPr>
          <w:rFonts w:ascii="Calibri" w:eastAsia="Arial" w:hAnsi="Calibri" w:cs="Calibri"/>
          <w:sz w:val="24"/>
          <w:szCs w:val="24"/>
        </w:rPr>
        <w:t xml:space="preserve">lood </w:t>
      </w:r>
      <w:r w:rsidRPr="00F32D32">
        <w:rPr>
          <w:rFonts w:ascii="Calibri" w:eastAsia="Arial" w:hAnsi="Calibri" w:cs="Calibri"/>
          <w:sz w:val="24"/>
          <w:szCs w:val="24"/>
        </w:rPr>
        <w:t>C</w:t>
      </w:r>
      <w:r w:rsidR="0032393E" w:rsidRPr="00F32D32">
        <w:rPr>
          <w:rFonts w:ascii="Calibri" w:eastAsia="Arial" w:hAnsi="Calibri" w:cs="Calibri"/>
          <w:sz w:val="24"/>
          <w:szCs w:val="24"/>
        </w:rPr>
        <w:t>ell</w:t>
      </w:r>
      <w:r w:rsidRPr="00F32D32">
        <w:rPr>
          <w:rFonts w:ascii="Calibri" w:eastAsia="Arial" w:hAnsi="Calibri" w:cs="Calibri"/>
          <w:sz w:val="24"/>
          <w:szCs w:val="24"/>
        </w:rPr>
        <w:t xml:space="preserve"> </w:t>
      </w:r>
      <w:r w:rsidR="0032393E" w:rsidRPr="00F32D32">
        <w:rPr>
          <w:rFonts w:ascii="Calibri" w:eastAsia="Arial" w:hAnsi="Calibri" w:cs="Calibri"/>
          <w:sz w:val="24"/>
          <w:szCs w:val="24"/>
        </w:rPr>
        <w:t xml:space="preserve">(RBC) </w:t>
      </w:r>
      <w:r w:rsidRPr="00F32D32">
        <w:rPr>
          <w:rFonts w:ascii="Calibri" w:eastAsia="Arial" w:hAnsi="Calibri" w:cs="Calibri"/>
          <w:sz w:val="24"/>
          <w:szCs w:val="24"/>
        </w:rPr>
        <w:t>Lysis Solution to each sample</w:t>
      </w:r>
      <w:r w:rsidR="00856BBA" w:rsidRPr="00F32D32">
        <w:rPr>
          <w:rFonts w:ascii="Calibri" w:eastAsia="Arial" w:hAnsi="Calibri" w:cs="Calibri"/>
          <w:sz w:val="24"/>
          <w:szCs w:val="24"/>
        </w:rPr>
        <w:t>.</w:t>
      </w:r>
      <w:r w:rsidRPr="00F32D32">
        <w:rPr>
          <w:rFonts w:ascii="Calibri" w:eastAsia="Arial" w:hAnsi="Calibri" w:cs="Calibri"/>
          <w:sz w:val="24"/>
          <w:szCs w:val="24"/>
        </w:rPr>
        <w:t xml:space="preserve"> </w:t>
      </w:r>
      <w:r w:rsidR="00856BBA" w:rsidRPr="00F32D32">
        <w:rPr>
          <w:rFonts w:ascii="Calibri" w:eastAsia="Arial" w:hAnsi="Calibri" w:cs="Calibri"/>
          <w:sz w:val="24"/>
          <w:szCs w:val="24"/>
        </w:rPr>
        <w:t>H</w:t>
      </w:r>
      <w:r w:rsidRPr="00F32D32">
        <w:rPr>
          <w:rFonts w:ascii="Calibri" w:eastAsia="Arial" w:hAnsi="Calibri" w:cs="Calibri"/>
          <w:sz w:val="24"/>
          <w:szCs w:val="24"/>
        </w:rPr>
        <w:t xml:space="preserve">omogenize vigorously with index finger. Incubate for 15 min </w:t>
      </w:r>
      <w:r w:rsidR="0032393E" w:rsidRPr="00F32D32">
        <w:rPr>
          <w:rFonts w:ascii="Calibri" w:eastAsia="Arial" w:hAnsi="Calibri" w:cs="Calibri"/>
          <w:sz w:val="24"/>
          <w:szCs w:val="24"/>
        </w:rPr>
        <w:t xml:space="preserve">at room temperature, </w:t>
      </w:r>
      <w:r w:rsidRPr="00F32D32">
        <w:rPr>
          <w:rFonts w:ascii="Calibri" w:eastAsia="Arial" w:hAnsi="Calibri" w:cs="Calibri"/>
          <w:sz w:val="24"/>
          <w:szCs w:val="24"/>
        </w:rPr>
        <w:t xml:space="preserve">shielded from light. </w:t>
      </w:r>
    </w:p>
    <w:p w14:paraId="5AF82310" w14:textId="77777777" w:rsidR="0058215E" w:rsidRPr="00F32D32" w:rsidRDefault="0058215E" w:rsidP="0058471E">
      <w:pPr>
        <w:pStyle w:val="ListParagraph"/>
        <w:spacing w:after="0" w:line="240" w:lineRule="auto"/>
        <w:ind w:left="0"/>
        <w:contextualSpacing w:val="0"/>
        <w:jc w:val="both"/>
        <w:rPr>
          <w:rFonts w:ascii="Calibri" w:eastAsia="Arial" w:hAnsi="Calibri" w:cs="Calibri"/>
          <w:sz w:val="24"/>
          <w:szCs w:val="24"/>
        </w:rPr>
      </w:pPr>
    </w:p>
    <w:p w14:paraId="0DE5B2A9" w14:textId="0865D173" w:rsidR="00D4718C" w:rsidRPr="00F32D32" w:rsidRDefault="00BC4D4E" w:rsidP="0058471E">
      <w:pPr>
        <w:widowControl/>
        <w:rPr>
          <w:rFonts w:eastAsia="Arial"/>
        </w:rPr>
      </w:pPr>
      <w:r w:rsidRPr="00F32D32">
        <w:rPr>
          <w:rFonts w:eastAsia="Arial"/>
        </w:rPr>
        <w:t xml:space="preserve">NOTE: The lysis solution used in this step is </w:t>
      </w:r>
      <w:r w:rsidR="00C9699F" w:rsidRPr="00F32D32">
        <w:rPr>
          <w:rFonts w:eastAsia="Arial"/>
        </w:rPr>
        <w:t>a</w:t>
      </w:r>
      <w:r w:rsidRPr="00F32D32">
        <w:rPr>
          <w:rFonts w:eastAsia="Arial"/>
        </w:rPr>
        <w:t xml:space="preserve"> commercially available 1</w:t>
      </w:r>
      <w:r w:rsidR="0058215E" w:rsidRPr="00F32D32">
        <w:rPr>
          <w:rFonts w:eastAsia="Arial"/>
        </w:rPr>
        <w:t>0x</w:t>
      </w:r>
      <w:r w:rsidRPr="00F32D32">
        <w:rPr>
          <w:rFonts w:eastAsia="Arial"/>
        </w:rPr>
        <w:t xml:space="preserve"> </w:t>
      </w:r>
      <w:r w:rsidR="008343A2" w:rsidRPr="00F32D32">
        <w:rPr>
          <w:rFonts w:eastAsia="Arial"/>
        </w:rPr>
        <w:t>RBC</w:t>
      </w:r>
      <w:r w:rsidRPr="00F32D32">
        <w:rPr>
          <w:rFonts w:eastAsia="Arial"/>
        </w:rPr>
        <w:t xml:space="preserve"> Lysis Solution</w:t>
      </w:r>
      <w:r w:rsidR="00C9699F" w:rsidRPr="00F32D32">
        <w:rPr>
          <w:rFonts w:eastAsia="Arial"/>
        </w:rPr>
        <w:t xml:space="preserve">. </w:t>
      </w:r>
      <w:r w:rsidRPr="00F32D32">
        <w:rPr>
          <w:rFonts w:eastAsia="Arial"/>
        </w:rPr>
        <w:t>If a different reagent is used, the 1</w:t>
      </w:r>
      <w:r w:rsidR="0058215E" w:rsidRPr="00F32D32">
        <w:rPr>
          <w:rFonts w:eastAsia="Arial"/>
        </w:rPr>
        <w:t>x</w:t>
      </w:r>
      <w:r w:rsidRPr="00F32D32">
        <w:rPr>
          <w:rFonts w:eastAsia="Arial"/>
        </w:rPr>
        <w:t xml:space="preserve"> working volume for lysis must be adjusted.</w:t>
      </w:r>
    </w:p>
    <w:p w14:paraId="3889CC22" w14:textId="77777777" w:rsidR="0058215E" w:rsidRPr="00F32D32" w:rsidRDefault="0058215E" w:rsidP="0058471E">
      <w:pPr>
        <w:widowControl/>
        <w:rPr>
          <w:rFonts w:eastAsia="Arial"/>
        </w:rPr>
      </w:pPr>
    </w:p>
    <w:p w14:paraId="63B221FE" w14:textId="3828E0A1" w:rsidR="0058215E" w:rsidRPr="00F32D32" w:rsidRDefault="00972B6A" w:rsidP="0058471E">
      <w:pPr>
        <w:pStyle w:val="ListParagraph"/>
        <w:numPr>
          <w:ilvl w:val="2"/>
          <w:numId w:val="3"/>
        </w:numPr>
        <w:spacing w:after="0" w:line="240" w:lineRule="auto"/>
        <w:ind w:left="0" w:firstLine="0"/>
        <w:contextualSpacing w:val="0"/>
        <w:jc w:val="both"/>
        <w:rPr>
          <w:rFonts w:ascii="Calibri" w:eastAsia="Arial" w:hAnsi="Calibri" w:cs="Calibri"/>
          <w:sz w:val="24"/>
          <w:szCs w:val="24"/>
        </w:rPr>
      </w:pPr>
      <w:r w:rsidRPr="00F32D32">
        <w:rPr>
          <w:rFonts w:ascii="Calibri" w:eastAsia="Arial" w:hAnsi="Calibri" w:cs="Calibri"/>
          <w:sz w:val="24"/>
          <w:szCs w:val="24"/>
        </w:rPr>
        <w:t>A</w:t>
      </w:r>
      <w:r w:rsidR="00A444E0" w:rsidRPr="00F32D32">
        <w:rPr>
          <w:rFonts w:ascii="Calibri" w:eastAsia="Arial" w:hAnsi="Calibri" w:cs="Calibri"/>
          <w:sz w:val="24"/>
          <w:szCs w:val="24"/>
        </w:rPr>
        <w:t>d</w:t>
      </w:r>
      <w:r w:rsidRPr="00F32D32">
        <w:rPr>
          <w:rFonts w:ascii="Calibri" w:eastAsia="Arial" w:hAnsi="Calibri" w:cs="Calibri"/>
          <w:sz w:val="24"/>
          <w:szCs w:val="24"/>
        </w:rPr>
        <w:t>d 2 mL of sterile 1</w:t>
      </w:r>
      <w:r w:rsidR="0058215E" w:rsidRPr="00F32D32">
        <w:rPr>
          <w:rFonts w:ascii="Calibri" w:eastAsia="Arial" w:hAnsi="Calibri" w:cs="Calibri"/>
          <w:sz w:val="24"/>
          <w:szCs w:val="24"/>
        </w:rPr>
        <w:t>x</w:t>
      </w:r>
      <w:r w:rsidRPr="00F32D32">
        <w:rPr>
          <w:rFonts w:ascii="Calibri" w:eastAsia="Arial" w:hAnsi="Calibri" w:cs="Calibri"/>
          <w:sz w:val="24"/>
          <w:szCs w:val="24"/>
        </w:rPr>
        <w:t xml:space="preserve"> PBS to each sample for the first wash step. Centrifuge samples at 200 x </w:t>
      </w:r>
      <w:r w:rsidRPr="00F32D32">
        <w:rPr>
          <w:rFonts w:ascii="Calibri" w:eastAsia="Arial" w:hAnsi="Calibri" w:cs="Calibri"/>
          <w:i/>
          <w:iCs/>
          <w:sz w:val="24"/>
          <w:szCs w:val="24"/>
        </w:rPr>
        <w:t>g</w:t>
      </w:r>
      <w:r w:rsidRPr="00F32D32">
        <w:rPr>
          <w:rFonts w:ascii="Calibri" w:eastAsia="Arial" w:hAnsi="Calibri" w:cs="Calibri"/>
          <w:sz w:val="24"/>
          <w:szCs w:val="24"/>
        </w:rPr>
        <w:t xml:space="preserve"> (</w:t>
      </w:r>
      <w:r w:rsidR="00F04D1C" w:rsidRPr="00F32D32">
        <w:rPr>
          <w:rFonts w:ascii="Calibri" w:eastAsia="Arial" w:hAnsi="Calibri" w:cs="Calibri"/>
          <w:sz w:val="24"/>
          <w:szCs w:val="24"/>
        </w:rPr>
        <w:t xml:space="preserve">in a swing </w:t>
      </w:r>
      <w:r w:rsidR="00C969E2" w:rsidRPr="00F32D32">
        <w:rPr>
          <w:rFonts w:ascii="Calibri" w:eastAsia="Arial" w:hAnsi="Calibri" w:cs="Calibri"/>
          <w:sz w:val="24"/>
          <w:szCs w:val="24"/>
        </w:rPr>
        <w:t>rotor</w:t>
      </w:r>
      <w:r w:rsidR="00C969E2" w:rsidRPr="00F32D32" w:rsidDel="00F04D1C">
        <w:rPr>
          <w:rFonts w:ascii="Calibri" w:eastAsia="Arial" w:hAnsi="Calibri" w:cs="Calibri"/>
          <w:sz w:val="24"/>
          <w:szCs w:val="24"/>
        </w:rPr>
        <w:t>)</w:t>
      </w:r>
      <w:r w:rsidRPr="00F32D32">
        <w:rPr>
          <w:rFonts w:ascii="Calibri" w:eastAsia="Arial" w:hAnsi="Calibri" w:cs="Calibri"/>
          <w:sz w:val="24"/>
          <w:szCs w:val="24"/>
        </w:rPr>
        <w:t xml:space="preserve"> for 5 min at room temperature. Gently discard the supernatant by inverting and dry any remaining liquid at the top of the tube by gently blotting with paper towels.</w:t>
      </w:r>
    </w:p>
    <w:p w14:paraId="4003A315" w14:textId="54A97C58" w:rsidR="00D4718C" w:rsidRPr="00F32D32" w:rsidRDefault="00972B6A" w:rsidP="0058471E">
      <w:pPr>
        <w:pStyle w:val="ListParagraph"/>
        <w:spacing w:after="0" w:line="240" w:lineRule="auto"/>
        <w:ind w:left="0"/>
        <w:contextualSpacing w:val="0"/>
        <w:jc w:val="both"/>
        <w:rPr>
          <w:rFonts w:ascii="Calibri" w:eastAsia="Arial" w:hAnsi="Calibri" w:cs="Calibri"/>
          <w:sz w:val="24"/>
          <w:szCs w:val="24"/>
        </w:rPr>
      </w:pPr>
      <w:r w:rsidRPr="00F32D32">
        <w:rPr>
          <w:rFonts w:ascii="Calibri" w:eastAsia="Arial" w:hAnsi="Calibri" w:cs="Calibri"/>
          <w:sz w:val="24"/>
          <w:szCs w:val="24"/>
        </w:rPr>
        <w:br/>
        <w:t>NOTE: In the washing steps, the leukemia cells will be pelleted at the bottom of the cytometer tube, and the remaining fluid will be discarded. It is imperative to exercise caution when handling the samples, as in certain instances</w:t>
      </w:r>
      <w:r w:rsidR="0058215E" w:rsidRPr="00F32D32">
        <w:rPr>
          <w:rFonts w:ascii="Calibri" w:eastAsia="Arial" w:hAnsi="Calibri" w:cs="Calibri"/>
          <w:sz w:val="24"/>
          <w:szCs w:val="24"/>
        </w:rPr>
        <w:t>,</w:t>
      </w:r>
      <w:r w:rsidRPr="00F32D32">
        <w:rPr>
          <w:rFonts w:ascii="Calibri" w:eastAsia="Arial" w:hAnsi="Calibri" w:cs="Calibri"/>
          <w:sz w:val="24"/>
          <w:szCs w:val="24"/>
        </w:rPr>
        <w:t xml:space="preserve"> the pellet may not be discernible. To ensure the integrity of the pellet, avoid </w:t>
      </w:r>
      <w:r w:rsidR="00F04D1C" w:rsidRPr="00F32D32">
        <w:rPr>
          <w:rFonts w:ascii="Calibri" w:eastAsia="Arial" w:hAnsi="Calibri" w:cs="Calibri"/>
          <w:sz w:val="24"/>
          <w:szCs w:val="24"/>
        </w:rPr>
        <w:t xml:space="preserve">shaking </w:t>
      </w:r>
      <w:r w:rsidRPr="00F32D32">
        <w:rPr>
          <w:rFonts w:ascii="Calibri" w:eastAsia="Arial" w:hAnsi="Calibri" w:cs="Calibri"/>
          <w:sz w:val="24"/>
          <w:szCs w:val="24"/>
        </w:rPr>
        <w:t xml:space="preserve">the sample, as this can result in its loss. </w:t>
      </w:r>
    </w:p>
    <w:p w14:paraId="440FC36A" w14:textId="77777777" w:rsidR="0058215E" w:rsidRPr="00F32D32" w:rsidRDefault="0058215E" w:rsidP="0058471E">
      <w:pPr>
        <w:pStyle w:val="ListParagraph"/>
        <w:spacing w:after="0" w:line="240" w:lineRule="auto"/>
        <w:ind w:left="0"/>
        <w:contextualSpacing w:val="0"/>
        <w:jc w:val="both"/>
        <w:rPr>
          <w:rFonts w:ascii="Calibri" w:eastAsia="Arial" w:hAnsi="Calibri" w:cs="Calibri"/>
          <w:sz w:val="24"/>
          <w:szCs w:val="24"/>
        </w:rPr>
      </w:pPr>
    </w:p>
    <w:p w14:paraId="6694447A" w14:textId="1B2E3118" w:rsidR="00D4718C" w:rsidRPr="00F32D32" w:rsidRDefault="008142FF" w:rsidP="0058471E">
      <w:pPr>
        <w:pStyle w:val="ListParagraph"/>
        <w:numPr>
          <w:ilvl w:val="2"/>
          <w:numId w:val="3"/>
        </w:numPr>
        <w:spacing w:after="0" w:line="240" w:lineRule="auto"/>
        <w:ind w:left="0" w:firstLine="0"/>
        <w:contextualSpacing w:val="0"/>
        <w:jc w:val="both"/>
        <w:rPr>
          <w:rFonts w:ascii="Calibri" w:eastAsia="Arial" w:hAnsi="Calibri" w:cs="Calibri"/>
          <w:sz w:val="24"/>
          <w:szCs w:val="24"/>
        </w:rPr>
      </w:pPr>
      <w:r w:rsidRPr="00F32D32">
        <w:rPr>
          <w:rFonts w:ascii="Calibri" w:eastAsia="Arial" w:hAnsi="Calibri" w:cs="Calibri"/>
          <w:sz w:val="24"/>
          <w:szCs w:val="24"/>
          <w:highlight w:val="yellow"/>
        </w:rPr>
        <w:t>Repeat step 1.</w:t>
      </w:r>
      <w:r w:rsidR="005C2F05" w:rsidRPr="00F32D32">
        <w:rPr>
          <w:rFonts w:ascii="Calibri" w:eastAsia="Arial" w:hAnsi="Calibri" w:cs="Calibri"/>
          <w:sz w:val="24"/>
          <w:szCs w:val="24"/>
          <w:highlight w:val="yellow"/>
        </w:rPr>
        <w:t>6</w:t>
      </w:r>
      <w:r w:rsidRPr="00F32D32">
        <w:rPr>
          <w:rFonts w:ascii="Calibri" w:eastAsia="Arial" w:hAnsi="Calibri" w:cs="Calibri"/>
          <w:sz w:val="24"/>
          <w:szCs w:val="24"/>
          <w:highlight w:val="yellow"/>
        </w:rPr>
        <w:t>.</w:t>
      </w:r>
      <w:r w:rsidR="005C2F05" w:rsidRPr="00F32D32">
        <w:rPr>
          <w:rFonts w:ascii="Calibri" w:eastAsia="Arial" w:hAnsi="Calibri" w:cs="Calibri"/>
          <w:sz w:val="24"/>
          <w:szCs w:val="24"/>
          <w:highlight w:val="yellow"/>
        </w:rPr>
        <w:t>3</w:t>
      </w:r>
      <w:r w:rsidRPr="00F32D32">
        <w:rPr>
          <w:rFonts w:ascii="Calibri" w:eastAsia="Arial" w:hAnsi="Calibri" w:cs="Calibri"/>
          <w:sz w:val="24"/>
          <w:szCs w:val="24"/>
        </w:rPr>
        <w:t>.</w:t>
      </w:r>
      <w:r w:rsidR="00462898" w:rsidRPr="00F32D32">
        <w:rPr>
          <w:rFonts w:ascii="Calibri" w:eastAsia="Arial" w:hAnsi="Calibri" w:cs="Calibri"/>
          <w:sz w:val="24"/>
          <w:szCs w:val="24"/>
        </w:rPr>
        <w:t xml:space="preserve"> </w:t>
      </w:r>
      <w:r w:rsidR="003E24B8" w:rsidRPr="00F32D32">
        <w:rPr>
          <w:rFonts w:ascii="Calibri" w:eastAsia="Arial" w:hAnsi="Calibri" w:cs="Calibri"/>
          <w:sz w:val="24"/>
          <w:szCs w:val="24"/>
          <w:highlight w:val="yellow"/>
        </w:rPr>
        <w:t>R</w:t>
      </w:r>
      <w:r w:rsidRPr="00F32D32">
        <w:rPr>
          <w:rFonts w:ascii="Calibri" w:eastAsia="Arial" w:hAnsi="Calibri" w:cs="Calibri"/>
          <w:sz w:val="24"/>
          <w:szCs w:val="24"/>
          <w:highlight w:val="yellow"/>
        </w:rPr>
        <w:t xml:space="preserve">esuspend the leukemia cells with 200 </w:t>
      </w:r>
      <w:r w:rsidR="00582D52" w:rsidRPr="00F32D32">
        <w:rPr>
          <w:rFonts w:ascii="Calibri" w:eastAsia="Arial" w:hAnsi="Calibri" w:cs="Calibri"/>
          <w:sz w:val="24"/>
          <w:szCs w:val="24"/>
          <w:highlight w:val="yellow"/>
        </w:rPr>
        <w:t>µL</w:t>
      </w:r>
      <w:r w:rsidRPr="00F32D32">
        <w:rPr>
          <w:rFonts w:ascii="Calibri" w:eastAsia="Arial" w:hAnsi="Calibri" w:cs="Calibri"/>
          <w:sz w:val="24"/>
          <w:szCs w:val="24"/>
          <w:highlight w:val="yellow"/>
        </w:rPr>
        <w:t xml:space="preserve"> of sterile 1</w:t>
      </w:r>
      <w:r w:rsidR="0058215E" w:rsidRPr="00F32D32">
        <w:rPr>
          <w:rFonts w:ascii="Calibri" w:eastAsia="Arial" w:hAnsi="Calibri" w:cs="Calibri"/>
          <w:sz w:val="24"/>
          <w:szCs w:val="24"/>
          <w:highlight w:val="yellow"/>
        </w:rPr>
        <w:t>x</w:t>
      </w:r>
      <w:r w:rsidRPr="00F32D32">
        <w:rPr>
          <w:rFonts w:ascii="Calibri" w:eastAsia="Arial" w:hAnsi="Calibri" w:cs="Calibri"/>
          <w:sz w:val="24"/>
          <w:szCs w:val="24"/>
          <w:highlight w:val="yellow"/>
        </w:rPr>
        <w:t xml:space="preserve"> PBS by gently tapping the cytometry tube with index finger</w:t>
      </w:r>
      <w:r w:rsidR="0058215E" w:rsidRPr="00F32D32">
        <w:rPr>
          <w:rFonts w:ascii="Calibri" w:eastAsia="Arial" w:hAnsi="Calibri" w:cs="Calibri"/>
          <w:sz w:val="24"/>
          <w:szCs w:val="24"/>
        </w:rPr>
        <w:t>. S</w:t>
      </w:r>
      <w:r w:rsidRPr="00F32D32">
        <w:rPr>
          <w:rFonts w:ascii="Calibri" w:eastAsia="Arial" w:hAnsi="Calibri" w:cs="Calibri"/>
          <w:sz w:val="24"/>
          <w:szCs w:val="24"/>
        </w:rPr>
        <w:t xml:space="preserve">amples are ready to be analyzed by flow cytometry. </w:t>
      </w:r>
      <w:r w:rsidR="002B14D8" w:rsidRPr="00F32D32">
        <w:rPr>
          <w:rFonts w:ascii="Calibri" w:eastAsia="Arial" w:hAnsi="Calibri" w:cs="Calibri"/>
          <w:sz w:val="24"/>
          <w:szCs w:val="24"/>
        </w:rPr>
        <w:t>E</w:t>
      </w:r>
      <w:r w:rsidRPr="00F32D32">
        <w:rPr>
          <w:rFonts w:ascii="Calibri" w:eastAsia="Arial" w:hAnsi="Calibri" w:cs="Calibri"/>
          <w:sz w:val="24"/>
          <w:szCs w:val="24"/>
        </w:rPr>
        <w:t xml:space="preserve">ngraftment monitoring must be performed on the same day </w:t>
      </w:r>
      <w:r w:rsidR="00D43989" w:rsidRPr="00F32D32">
        <w:rPr>
          <w:rFonts w:ascii="Calibri" w:eastAsia="Arial" w:hAnsi="Calibri" w:cs="Calibri"/>
          <w:sz w:val="24"/>
          <w:szCs w:val="24"/>
        </w:rPr>
        <w:t>as</w:t>
      </w:r>
      <w:r w:rsidRPr="00F32D32">
        <w:rPr>
          <w:rFonts w:ascii="Calibri" w:eastAsia="Arial" w:hAnsi="Calibri" w:cs="Calibri"/>
          <w:sz w:val="24"/>
          <w:szCs w:val="24"/>
        </w:rPr>
        <w:t xml:space="preserve"> blood collection. </w:t>
      </w:r>
    </w:p>
    <w:p w14:paraId="364D4C42" w14:textId="77777777" w:rsidR="0058215E" w:rsidRPr="00F32D32" w:rsidRDefault="0058215E" w:rsidP="0058471E">
      <w:pPr>
        <w:pStyle w:val="ListParagraph"/>
        <w:spacing w:after="0" w:line="240" w:lineRule="auto"/>
        <w:ind w:left="0"/>
        <w:contextualSpacing w:val="0"/>
        <w:jc w:val="both"/>
        <w:rPr>
          <w:rFonts w:ascii="Calibri" w:eastAsia="Arial" w:hAnsi="Calibri" w:cs="Calibri"/>
          <w:sz w:val="24"/>
          <w:szCs w:val="24"/>
        </w:rPr>
      </w:pPr>
    </w:p>
    <w:p w14:paraId="6113F314" w14:textId="50B2F649" w:rsidR="00D4718C" w:rsidRPr="00F32D32" w:rsidRDefault="008D3BC8" w:rsidP="0058471E">
      <w:pPr>
        <w:pStyle w:val="ListParagraph"/>
        <w:numPr>
          <w:ilvl w:val="1"/>
          <w:numId w:val="3"/>
        </w:numPr>
        <w:spacing w:after="0" w:line="240" w:lineRule="auto"/>
        <w:ind w:left="0" w:firstLine="0"/>
        <w:contextualSpacing w:val="0"/>
        <w:jc w:val="both"/>
        <w:rPr>
          <w:rFonts w:ascii="Calibri" w:eastAsia="Arial" w:hAnsi="Calibri" w:cs="Calibri"/>
          <w:sz w:val="24"/>
          <w:szCs w:val="24"/>
          <w:highlight w:val="yellow"/>
        </w:rPr>
      </w:pPr>
      <w:r w:rsidRPr="00F32D32">
        <w:rPr>
          <w:rFonts w:ascii="Calibri" w:eastAsia="Arial" w:hAnsi="Calibri" w:cs="Calibri"/>
          <w:sz w:val="24"/>
          <w:szCs w:val="24"/>
          <w:highlight w:val="yellow"/>
        </w:rPr>
        <w:lastRenderedPageBreak/>
        <w:t>Engraftment monitoring by flow cytometry</w:t>
      </w:r>
    </w:p>
    <w:p w14:paraId="4EE86D92" w14:textId="77777777" w:rsidR="0058215E" w:rsidRPr="00F32D32" w:rsidRDefault="0058215E" w:rsidP="0058471E">
      <w:pPr>
        <w:pStyle w:val="ListParagraph"/>
        <w:spacing w:after="0" w:line="240" w:lineRule="auto"/>
        <w:ind w:left="0"/>
        <w:contextualSpacing w:val="0"/>
        <w:jc w:val="both"/>
        <w:rPr>
          <w:rFonts w:ascii="Calibri" w:eastAsia="Arial" w:hAnsi="Calibri" w:cs="Calibri"/>
          <w:sz w:val="24"/>
          <w:szCs w:val="24"/>
          <w:highlight w:val="yellow"/>
        </w:rPr>
      </w:pPr>
    </w:p>
    <w:p w14:paraId="556142A5" w14:textId="32022E2E" w:rsidR="00D4718C" w:rsidRPr="00F32D32" w:rsidRDefault="001A58E1" w:rsidP="0058471E">
      <w:pPr>
        <w:pStyle w:val="ListParagraph"/>
        <w:numPr>
          <w:ilvl w:val="2"/>
          <w:numId w:val="3"/>
        </w:numPr>
        <w:spacing w:after="0" w:line="240" w:lineRule="auto"/>
        <w:ind w:left="0" w:firstLine="0"/>
        <w:contextualSpacing w:val="0"/>
        <w:jc w:val="both"/>
        <w:rPr>
          <w:rFonts w:ascii="Calibri" w:eastAsia="Arial" w:hAnsi="Calibri" w:cs="Calibri"/>
          <w:sz w:val="24"/>
          <w:szCs w:val="24"/>
        </w:rPr>
      </w:pPr>
      <w:r w:rsidRPr="00F32D32">
        <w:rPr>
          <w:rFonts w:ascii="Calibri" w:eastAsia="Arial" w:hAnsi="Calibri" w:cs="Calibri"/>
          <w:sz w:val="24"/>
          <w:szCs w:val="24"/>
          <w:highlight w:val="yellow"/>
        </w:rPr>
        <w:t xml:space="preserve">Employ </w:t>
      </w:r>
      <w:r w:rsidR="00F04D1C" w:rsidRPr="00F32D32">
        <w:rPr>
          <w:rFonts w:ascii="Calibri" w:eastAsia="Arial" w:hAnsi="Calibri" w:cs="Calibri"/>
          <w:sz w:val="24"/>
          <w:szCs w:val="24"/>
          <w:highlight w:val="yellow"/>
        </w:rPr>
        <w:t>standard</w:t>
      </w:r>
      <w:r w:rsidRPr="00F32D32">
        <w:rPr>
          <w:rFonts w:ascii="Calibri" w:eastAsia="Arial" w:hAnsi="Calibri" w:cs="Calibri"/>
          <w:sz w:val="24"/>
          <w:szCs w:val="24"/>
          <w:highlight w:val="yellow"/>
        </w:rPr>
        <w:t xml:space="preserve"> flow </w:t>
      </w:r>
      <w:r w:rsidR="00F04D1C" w:rsidRPr="00F32D32">
        <w:rPr>
          <w:rFonts w:ascii="Calibri" w:eastAsia="Arial" w:hAnsi="Calibri" w:cs="Calibri"/>
          <w:sz w:val="24"/>
          <w:szCs w:val="24"/>
          <w:highlight w:val="yellow"/>
        </w:rPr>
        <w:t xml:space="preserve">cytometry </w:t>
      </w:r>
      <w:r w:rsidRPr="00F32D32">
        <w:rPr>
          <w:rFonts w:ascii="Calibri" w:eastAsia="Arial" w:hAnsi="Calibri" w:cs="Calibri"/>
          <w:sz w:val="24"/>
          <w:szCs w:val="24"/>
          <w:highlight w:val="yellow"/>
        </w:rPr>
        <w:t>methodologies</w:t>
      </w:r>
      <w:r w:rsidR="005C7881" w:rsidRPr="00F32D32">
        <w:rPr>
          <w:rFonts w:ascii="Calibri" w:eastAsia="Arial" w:hAnsi="Calibri" w:cs="Calibri"/>
          <w:sz w:val="24"/>
          <w:szCs w:val="24"/>
          <w:highlight w:val="yellow"/>
          <w:vertAlign w:val="superscript"/>
        </w:rPr>
        <w:t>9</w:t>
      </w:r>
      <w:r w:rsidRPr="00F32D32">
        <w:rPr>
          <w:rFonts w:ascii="Calibri" w:eastAsia="Arial" w:hAnsi="Calibri" w:cs="Calibri"/>
          <w:sz w:val="24"/>
          <w:szCs w:val="24"/>
          <w:highlight w:val="yellow"/>
          <w:vertAlign w:val="superscript"/>
        </w:rPr>
        <w:t>,1</w:t>
      </w:r>
      <w:r w:rsidR="00BD653B">
        <w:rPr>
          <w:rFonts w:ascii="Calibri" w:eastAsia="Arial" w:hAnsi="Calibri" w:cs="Calibri"/>
          <w:sz w:val="24"/>
          <w:szCs w:val="24"/>
          <w:highlight w:val="yellow"/>
          <w:vertAlign w:val="superscript"/>
        </w:rPr>
        <w:t>4</w:t>
      </w:r>
      <w:r w:rsidRPr="00F32D32">
        <w:rPr>
          <w:rFonts w:ascii="Calibri" w:eastAsia="Arial" w:hAnsi="Calibri" w:cs="Calibri"/>
          <w:sz w:val="24"/>
          <w:szCs w:val="24"/>
          <w:highlight w:val="yellow"/>
        </w:rPr>
        <w:t xml:space="preserve"> to determine the percentage of human CD45+ cells in the peripheral blood relative to m</w:t>
      </w:r>
      <w:r w:rsidR="001A7722" w:rsidRPr="00F32D32">
        <w:rPr>
          <w:rFonts w:ascii="Calibri" w:eastAsia="Arial" w:hAnsi="Calibri" w:cs="Calibri"/>
          <w:sz w:val="24"/>
          <w:szCs w:val="24"/>
          <w:highlight w:val="yellow"/>
        </w:rPr>
        <w:t>ice</w:t>
      </w:r>
      <w:r w:rsidRPr="00F32D32">
        <w:rPr>
          <w:rFonts w:ascii="Calibri" w:eastAsia="Arial" w:hAnsi="Calibri" w:cs="Calibri"/>
          <w:sz w:val="24"/>
          <w:szCs w:val="24"/>
          <w:highlight w:val="yellow"/>
        </w:rPr>
        <w:t xml:space="preserve"> CD45+ cells (% hCD45+).</w:t>
      </w:r>
    </w:p>
    <w:p w14:paraId="75D47C4D" w14:textId="77777777" w:rsidR="0058215E" w:rsidRPr="00F32D32" w:rsidRDefault="0058215E" w:rsidP="0058471E">
      <w:pPr>
        <w:pStyle w:val="ListParagraph"/>
        <w:spacing w:after="0" w:line="240" w:lineRule="auto"/>
        <w:ind w:left="0"/>
        <w:contextualSpacing w:val="0"/>
        <w:jc w:val="both"/>
        <w:rPr>
          <w:rFonts w:ascii="Calibri" w:eastAsia="Arial" w:hAnsi="Calibri" w:cs="Calibri"/>
          <w:sz w:val="24"/>
          <w:szCs w:val="24"/>
        </w:rPr>
      </w:pPr>
    </w:p>
    <w:p w14:paraId="35FA7058" w14:textId="3CC4B856" w:rsidR="0058215E" w:rsidRPr="00F32D32" w:rsidRDefault="007C1E17" w:rsidP="0058471E">
      <w:pPr>
        <w:pStyle w:val="ListParagraph"/>
        <w:numPr>
          <w:ilvl w:val="2"/>
          <w:numId w:val="3"/>
        </w:numPr>
        <w:spacing w:after="0" w:line="240" w:lineRule="auto"/>
        <w:ind w:left="0" w:firstLine="0"/>
        <w:contextualSpacing w:val="0"/>
        <w:jc w:val="both"/>
        <w:rPr>
          <w:rFonts w:ascii="Calibri" w:eastAsia="Arial" w:hAnsi="Calibri" w:cs="Calibri"/>
          <w:sz w:val="24"/>
          <w:szCs w:val="24"/>
        </w:rPr>
      </w:pPr>
      <w:r w:rsidRPr="00F32D32">
        <w:rPr>
          <w:rFonts w:ascii="Calibri" w:eastAsia="Arial" w:hAnsi="Calibri" w:cs="Calibri"/>
          <w:sz w:val="24"/>
          <w:szCs w:val="24"/>
        </w:rPr>
        <w:t>Collect data generated by flow cytometry for subsequent</w:t>
      </w:r>
      <w:r w:rsidR="00F04D1C" w:rsidRPr="00F32D32">
        <w:rPr>
          <w:rFonts w:ascii="Calibri" w:eastAsia="Arial" w:hAnsi="Calibri" w:cs="Calibri"/>
          <w:sz w:val="24"/>
          <w:szCs w:val="24"/>
        </w:rPr>
        <w:t xml:space="preserve"> analysis of the percentage of</w:t>
      </w:r>
      <w:r w:rsidRPr="00F32D32">
        <w:rPr>
          <w:rFonts w:ascii="Calibri" w:eastAsia="Arial" w:hAnsi="Calibri" w:cs="Calibri"/>
          <w:sz w:val="24"/>
          <w:szCs w:val="24"/>
        </w:rPr>
        <w:t xml:space="preserve"> hCD45+ </w:t>
      </w:r>
      <w:r w:rsidR="00F04D1C" w:rsidRPr="00F32D32">
        <w:rPr>
          <w:rFonts w:ascii="Calibri" w:eastAsia="Arial" w:hAnsi="Calibri" w:cs="Calibri"/>
          <w:sz w:val="24"/>
          <w:szCs w:val="24"/>
        </w:rPr>
        <w:t xml:space="preserve">over total CD45 cells (hCD45+ plus mCD45+) </w:t>
      </w:r>
      <w:r w:rsidRPr="00F32D32">
        <w:rPr>
          <w:rFonts w:ascii="Calibri" w:eastAsia="Arial" w:hAnsi="Calibri" w:cs="Calibri"/>
          <w:sz w:val="24"/>
          <w:szCs w:val="24"/>
        </w:rPr>
        <w:t>using</w:t>
      </w:r>
      <w:r w:rsidR="00ED1A74" w:rsidRPr="00F32D32">
        <w:rPr>
          <w:rFonts w:ascii="Calibri" w:eastAsia="Arial" w:hAnsi="Calibri" w:cs="Calibri"/>
          <w:sz w:val="24"/>
          <w:szCs w:val="24"/>
        </w:rPr>
        <w:t xml:space="preserve"> flow cytometry analysis software</w:t>
      </w:r>
      <w:r w:rsidRPr="00F32D32">
        <w:rPr>
          <w:rFonts w:ascii="Calibri" w:eastAsia="Arial" w:hAnsi="Calibri" w:cs="Calibri"/>
          <w:sz w:val="24"/>
          <w:szCs w:val="24"/>
        </w:rPr>
        <w:t xml:space="preserve">. </w:t>
      </w:r>
    </w:p>
    <w:p w14:paraId="4E4B7B29" w14:textId="77777777" w:rsidR="0058215E" w:rsidRPr="00F32D32" w:rsidRDefault="0058215E" w:rsidP="0058471E">
      <w:pPr>
        <w:pStyle w:val="ListParagraph"/>
        <w:spacing w:after="0" w:line="240" w:lineRule="auto"/>
        <w:ind w:left="0"/>
        <w:contextualSpacing w:val="0"/>
        <w:jc w:val="both"/>
        <w:rPr>
          <w:rFonts w:ascii="Calibri" w:eastAsia="Arial" w:hAnsi="Calibri" w:cs="Calibri"/>
          <w:sz w:val="24"/>
          <w:szCs w:val="24"/>
        </w:rPr>
      </w:pPr>
    </w:p>
    <w:p w14:paraId="7065CD2D" w14:textId="71FAD125" w:rsidR="00AC3D69" w:rsidRPr="00F32D32" w:rsidRDefault="007C1E17" w:rsidP="0058471E">
      <w:pPr>
        <w:pStyle w:val="ListParagraph"/>
        <w:spacing w:after="0" w:line="240" w:lineRule="auto"/>
        <w:ind w:left="0"/>
        <w:contextualSpacing w:val="0"/>
        <w:jc w:val="both"/>
        <w:rPr>
          <w:rFonts w:ascii="Calibri" w:eastAsia="Arial" w:hAnsi="Calibri" w:cs="Calibri"/>
          <w:sz w:val="24"/>
          <w:szCs w:val="24"/>
        </w:rPr>
      </w:pPr>
      <w:r w:rsidRPr="00F32D32">
        <w:rPr>
          <w:rFonts w:ascii="Calibri" w:eastAsia="Arial" w:hAnsi="Calibri" w:cs="Calibri"/>
          <w:sz w:val="24"/>
          <w:szCs w:val="24"/>
        </w:rPr>
        <w:t>NOTE: To ensure proper monitoring</w:t>
      </w:r>
      <w:r w:rsidR="003009BE" w:rsidRPr="00F32D32">
        <w:rPr>
          <w:rFonts w:ascii="Calibri" w:eastAsia="Arial" w:hAnsi="Calibri" w:cs="Calibri"/>
          <w:sz w:val="24"/>
          <w:szCs w:val="24"/>
        </w:rPr>
        <w:t xml:space="preserve"> of engraftment</w:t>
      </w:r>
      <w:r w:rsidRPr="00F32D32">
        <w:rPr>
          <w:rFonts w:ascii="Calibri" w:eastAsia="Arial" w:hAnsi="Calibri" w:cs="Calibri"/>
          <w:sz w:val="24"/>
          <w:szCs w:val="24"/>
        </w:rPr>
        <w:t xml:space="preserve">, the following analysis steps should be performed on the same day. This daily sequence is particularly important when considering the start of the future treatment schedule, which </w:t>
      </w:r>
      <w:r w:rsidR="0053249B" w:rsidRPr="00F32D32">
        <w:rPr>
          <w:rFonts w:ascii="Calibri" w:eastAsia="Arial" w:hAnsi="Calibri" w:cs="Calibri"/>
          <w:sz w:val="24"/>
          <w:szCs w:val="24"/>
        </w:rPr>
        <w:t xml:space="preserve">we suggest </w:t>
      </w:r>
      <w:r w:rsidR="00676D35" w:rsidRPr="00F32D32">
        <w:rPr>
          <w:rFonts w:ascii="Calibri" w:eastAsia="Arial" w:hAnsi="Calibri" w:cs="Calibri"/>
          <w:sz w:val="24"/>
          <w:szCs w:val="24"/>
        </w:rPr>
        <w:t>beginning</w:t>
      </w:r>
      <w:r w:rsidRPr="00F32D32">
        <w:rPr>
          <w:rFonts w:ascii="Calibri" w:eastAsia="Arial" w:hAnsi="Calibri" w:cs="Calibri"/>
          <w:sz w:val="24"/>
          <w:szCs w:val="24"/>
        </w:rPr>
        <w:t xml:space="preserve"> on Monday. </w:t>
      </w:r>
      <w:r w:rsidR="00E7789F" w:rsidRPr="00F32D32">
        <w:rPr>
          <w:rFonts w:ascii="Calibri" w:eastAsia="Arial" w:hAnsi="Calibri" w:cs="Calibri"/>
          <w:sz w:val="24"/>
          <w:szCs w:val="24"/>
        </w:rPr>
        <w:t xml:space="preserve">In the impossibility of beginning on Monday, the treatment can begin on any day of the week, </w:t>
      </w:r>
      <w:r w:rsidR="00F87030" w:rsidRPr="00F32D32">
        <w:rPr>
          <w:rFonts w:ascii="Calibri" w:eastAsia="Arial" w:hAnsi="Calibri" w:cs="Calibri"/>
          <w:sz w:val="24"/>
          <w:szCs w:val="24"/>
        </w:rPr>
        <w:t xml:space="preserve">depending on the </w:t>
      </w:r>
      <w:r w:rsidR="00FE5EA9" w:rsidRPr="00F32D32">
        <w:rPr>
          <w:rFonts w:ascii="Calibri" w:eastAsia="Arial" w:hAnsi="Calibri" w:cs="Calibri"/>
          <w:sz w:val="24"/>
          <w:szCs w:val="24"/>
        </w:rPr>
        <w:t xml:space="preserve">achievement </w:t>
      </w:r>
      <w:r w:rsidR="00F87030" w:rsidRPr="00F32D32">
        <w:rPr>
          <w:rFonts w:ascii="Calibri" w:eastAsia="Arial" w:hAnsi="Calibri" w:cs="Calibri"/>
          <w:sz w:val="24"/>
          <w:szCs w:val="24"/>
        </w:rPr>
        <w:t>of</w:t>
      </w:r>
      <w:r w:rsidR="00FE5EA9" w:rsidRPr="00F32D32">
        <w:rPr>
          <w:rFonts w:ascii="Calibri" w:eastAsia="Arial" w:hAnsi="Calibri" w:cs="Calibri"/>
          <w:sz w:val="24"/>
          <w:szCs w:val="24"/>
        </w:rPr>
        <w:t xml:space="preserve"> the</w:t>
      </w:r>
      <w:r w:rsidR="00F87030" w:rsidRPr="00F32D32">
        <w:rPr>
          <w:rFonts w:ascii="Calibri" w:eastAsia="Arial" w:hAnsi="Calibri" w:cs="Calibri"/>
          <w:sz w:val="24"/>
          <w:szCs w:val="24"/>
        </w:rPr>
        <w:t xml:space="preserve"> </w:t>
      </w:r>
      <w:r w:rsidR="00FE5EA9" w:rsidRPr="00F32D32">
        <w:rPr>
          <w:rFonts w:ascii="Calibri" w:eastAsia="Arial" w:hAnsi="Calibri" w:cs="Calibri"/>
          <w:sz w:val="24"/>
          <w:szCs w:val="24"/>
        </w:rPr>
        <w:t>hCD45</w:t>
      </w:r>
      <w:r w:rsidR="00C40161" w:rsidRPr="00F32D32">
        <w:rPr>
          <w:rFonts w:ascii="Calibri" w:eastAsia="Arial" w:hAnsi="Calibri" w:cs="Calibri"/>
          <w:sz w:val="24"/>
          <w:szCs w:val="24"/>
        </w:rPr>
        <w:t>+</w:t>
      </w:r>
      <w:r w:rsidR="00FE5EA9" w:rsidRPr="00F32D32">
        <w:rPr>
          <w:rFonts w:ascii="Calibri" w:eastAsia="Arial" w:hAnsi="Calibri" w:cs="Calibri"/>
          <w:sz w:val="24"/>
          <w:szCs w:val="24"/>
        </w:rPr>
        <w:t>% (0.2</w:t>
      </w:r>
      <w:r w:rsidR="00DF3C55">
        <w:rPr>
          <w:rFonts w:ascii="Calibri" w:eastAsia="Arial" w:hAnsi="Calibri" w:cs="Calibri"/>
          <w:sz w:val="24"/>
          <w:szCs w:val="24"/>
        </w:rPr>
        <w:t>%</w:t>
      </w:r>
      <w:r w:rsidR="00FE5EA9" w:rsidRPr="00F32D32">
        <w:rPr>
          <w:rFonts w:ascii="Calibri" w:eastAsia="Arial" w:hAnsi="Calibri" w:cs="Calibri"/>
          <w:sz w:val="24"/>
          <w:szCs w:val="24"/>
        </w:rPr>
        <w:t>-1%) on peripheral blood.</w:t>
      </w:r>
    </w:p>
    <w:p w14:paraId="0F46A1DD" w14:textId="7A38CEE3" w:rsidR="00D4718C" w:rsidRPr="00F32D32" w:rsidRDefault="00FE5EA9" w:rsidP="0058471E">
      <w:pPr>
        <w:pStyle w:val="ListParagraph"/>
        <w:spacing w:after="0" w:line="240" w:lineRule="auto"/>
        <w:ind w:left="0"/>
        <w:contextualSpacing w:val="0"/>
        <w:jc w:val="both"/>
        <w:rPr>
          <w:rFonts w:ascii="Calibri" w:eastAsia="Arial" w:hAnsi="Calibri" w:cs="Calibri"/>
          <w:sz w:val="24"/>
          <w:szCs w:val="24"/>
        </w:rPr>
      </w:pPr>
      <w:r w:rsidRPr="00F32D32">
        <w:rPr>
          <w:rFonts w:ascii="Calibri" w:eastAsia="Arial" w:hAnsi="Calibri" w:cs="Calibri"/>
          <w:sz w:val="24"/>
          <w:szCs w:val="24"/>
        </w:rPr>
        <w:t xml:space="preserve"> </w:t>
      </w:r>
    </w:p>
    <w:p w14:paraId="23BC60AC" w14:textId="30FCFE9C" w:rsidR="00D4718C" w:rsidRPr="00F32D32" w:rsidRDefault="00A96932" w:rsidP="0058471E">
      <w:pPr>
        <w:pStyle w:val="ListParagraph"/>
        <w:numPr>
          <w:ilvl w:val="1"/>
          <w:numId w:val="3"/>
        </w:numPr>
        <w:spacing w:after="0" w:line="240" w:lineRule="auto"/>
        <w:ind w:left="0" w:firstLine="0"/>
        <w:contextualSpacing w:val="0"/>
        <w:jc w:val="both"/>
        <w:rPr>
          <w:rFonts w:ascii="Calibri" w:eastAsia="Arial" w:hAnsi="Calibri" w:cs="Calibri"/>
          <w:sz w:val="24"/>
          <w:szCs w:val="24"/>
        </w:rPr>
      </w:pPr>
      <w:r w:rsidRPr="00F32D32">
        <w:rPr>
          <w:rFonts w:ascii="Calibri" w:eastAsia="Arial" w:hAnsi="Calibri" w:cs="Calibri"/>
          <w:sz w:val="24"/>
          <w:szCs w:val="24"/>
        </w:rPr>
        <w:t>Prepar</w:t>
      </w:r>
      <w:r w:rsidR="0058215E" w:rsidRPr="00F32D32">
        <w:rPr>
          <w:rFonts w:ascii="Calibri" w:eastAsia="Arial" w:hAnsi="Calibri" w:cs="Calibri"/>
          <w:sz w:val="24"/>
          <w:szCs w:val="24"/>
        </w:rPr>
        <w:t>ation of</w:t>
      </w:r>
      <w:r w:rsidRPr="00F32D32">
        <w:rPr>
          <w:rFonts w:ascii="Calibri" w:eastAsia="Arial" w:hAnsi="Calibri" w:cs="Calibri"/>
          <w:sz w:val="24"/>
          <w:szCs w:val="24"/>
        </w:rPr>
        <w:t xml:space="preserve"> the environment</w:t>
      </w:r>
      <w:r w:rsidR="00AB3EEF" w:rsidRPr="00F32D32">
        <w:rPr>
          <w:rFonts w:ascii="Calibri" w:eastAsia="Arial" w:hAnsi="Calibri" w:cs="Calibri"/>
          <w:sz w:val="24"/>
          <w:szCs w:val="24"/>
        </w:rPr>
        <w:t xml:space="preserve"> </w:t>
      </w:r>
      <w:r w:rsidRPr="00F32D32">
        <w:rPr>
          <w:rFonts w:ascii="Calibri" w:eastAsia="Arial" w:hAnsi="Calibri" w:cs="Calibri"/>
          <w:sz w:val="24"/>
          <w:szCs w:val="24"/>
        </w:rPr>
        <w:t>for</w:t>
      </w:r>
      <w:r w:rsidR="00AB3EEF" w:rsidRPr="00F32D32">
        <w:rPr>
          <w:rFonts w:ascii="Calibri" w:eastAsia="Arial" w:hAnsi="Calibri" w:cs="Calibri"/>
          <w:sz w:val="24"/>
          <w:szCs w:val="24"/>
        </w:rPr>
        <w:t xml:space="preserve"> f</w:t>
      </w:r>
      <w:r w:rsidR="00ED1A7F" w:rsidRPr="00F32D32">
        <w:rPr>
          <w:rFonts w:ascii="Calibri" w:eastAsia="Arial" w:hAnsi="Calibri" w:cs="Calibri"/>
          <w:sz w:val="24"/>
          <w:szCs w:val="24"/>
        </w:rPr>
        <w:t>low cytometry data analysis</w:t>
      </w:r>
      <w:r w:rsidR="00AB3EEF" w:rsidRPr="00F32D32">
        <w:rPr>
          <w:rFonts w:ascii="Calibri" w:eastAsia="Arial" w:hAnsi="Calibri" w:cs="Calibri"/>
          <w:sz w:val="24"/>
          <w:szCs w:val="24"/>
        </w:rPr>
        <w:t xml:space="preserve"> </w:t>
      </w:r>
    </w:p>
    <w:p w14:paraId="7AADD4B3" w14:textId="77777777" w:rsidR="0058215E" w:rsidRPr="00F32D32" w:rsidRDefault="0058215E" w:rsidP="0058471E">
      <w:pPr>
        <w:pStyle w:val="ListParagraph"/>
        <w:spacing w:after="0" w:line="240" w:lineRule="auto"/>
        <w:ind w:left="0"/>
        <w:contextualSpacing w:val="0"/>
        <w:jc w:val="both"/>
        <w:rPr>
          <w:rFonts w:ascii="Calibri" w:eastAsia="Arial" w:hAnsi="Calibri" w:cs="Calibri"/>
          <w:sz w:val="24"/>
          <w:szCs w:val="24"/>
        </w:rPr>
      </w:pPr>
    </w:p>
    <w:p w14:paraId="2591A747" w14:textId="44503721" w:rsidR="0058215E" w:rsidRPr="00F32D32" w:rsidRDefault="003B6067" w:rsidP="0058471E">
      <w:pPr>
        <w:pStyle w:val="ListParagraph"/>
        <w:numPr>
          <w:ilvl w:val="2"/>
          <w:numId w:val="3"/>
        </w:numPr>
        <w:spacing w:after="0" w:line="240" w:lineRule="auto"/>
        <w:ind w:left="0" w:firstLine="0"/>
        <w:contextualSpacing w:val="0"/>
        <w:jc w:val="both"/>
        <w:rPr>
          <w:rFonts w:ascii="Calibri" w:eastAsia="Arial" w:hAnsi="Calibri" w:cs="Calibri"/>
          <w:sz w:val="24"/>
          <w:szCs w:val="24"/>
        </w:rPr>
      </w:pPr>
      <w:r w:rsidRPr="00F32D32">
        <w:rPr>
          <w:rFonts w:ascii="Calibri" w:eastAsia="Arial" w:hAnsi="Calibri" w:cs="Calibri"/>
          <w:sz w:val="24"/>
          <w:szCs w:val="24"/>
        </w:rPr>
        <w:t xml:space="preserve">Launch </w:t>
      </w:r>
      <w:r w:rsidR="00A274CB" w:rsidRPr="00F32D32">
        <w:rPr>
          <w:rFonts w:ascii="Calibri" w:eastAsia="Arial" w:hAnsi="Calibri" w:cs="Calibri"/>
          <w:sz w:val="24"/>
          <w:szCs w:val="24"/>
        </w:rPr>
        <w:t xml:space="preserve">flow cytometry analysis </w:t>
      </w:r>
      <w:r w:rsidRPr="00F32D32">
        <w:rPr>
          <w:rFonts w:ascii="Calibri" w:eastAsia="Arial" w:hAnsi="Calibri" w:cs="Calibri"/>
          <w:sz w:val="24"/>
          <w:szCs w:val="24"/>
        </w:rPr>
        <w:t xml:space="preserve">software. Import the data collected and wait for its recognition by the tool. </w:t>
      </w:r>
    </w:p>
    <w:p w14:paraId="36022EEE" w14:textId="77777777" w:rsidR="0058215E" w:rsidRPr="00F32D32" w:rsidRDefault="0058215E" w:rsidP="0058471E">
      <w:pPr>
        <w:pStyle w:val="ListParagraph"/>
        <w:spacing w:after="0" w:line="240" w:lineRule="auto"/>
        <w:ind w:left="0"/>
        <w:contextualSpacing w:val="0"/>
        <w:jc w:val="both"/>
        <w:rPr>
          <w:rFonts w:ascii="Calibri" w:eastAsia="Arial" w:hAnsi="Calibri" w:cs="Calibri"/>
          <w:sz w:val="24"/>
          <w:szCs w:val="24"/>
        </w:rPr>
      </w:pPr>
    </w:p>
    <w:p w14:paraId="710E36D8" w14:textId="52A51789" w:rsidR="00D4718C" w:rsidRPr="00F32D32" w:rsidRDefault="003B6067" w:rsidP="0058471E">
      <w:pPr>
        <w:pStyle w:val="ListParagraph"/>
        <w:numPr>
          <w:ilvl w:val="2"/>
          <w:numId w:val="3"/>
        </w:numPr>
        <w:spacing w:after="0" w:line="240" w:lineRule="auto"/>
        <w:ind w:left="0" w:firstLine="0"/>
        <w:contextualSpacing w:val="0"/>
        <w:jc w:val="both"/>
        <w:rPr>
          <w:rFonts w:ascii="Calibri" w:eastAsia="Arial" w:hAnsi="Calibri" w:cs="Calibri"/>
          <w:sz w:val="24"/>
          <w:szCs w:val="24"/>
        </w:rPr>
      </w:pPr>
      <w:r w:rsidRPr="00F32D32">
        <w:rPr>
          <w:rFonts w:ascii="Calibri" w:eastAsia="Arial" w:hAnsi="Calibri" w:cs="Calibri"/>
          <w:sz w:val="24"/>
          <w:szCs w:val="24"/>
        </w:rPr>
        <w:t>Open the data from the initial sample to create the gate labeled Lymphocytes. Verify axis settings: select</w:t>
      </w:r>
      <w:r w:rsidR="0058215E" w:rsidRPr="00F32D32">
        <w:rPr>
          <w:rFonts w:ascii="Calibri" w:eastAsia="Arial" w:hAnsi="Calibri" w:cs="Calibri"/>
          <w:sz w:val="24"/>
          <w:szCs w:val="24"/>
        </w:rPr>
        <w:t xml:space="preserve"> </w:t>
      </w:r>
      <w:r w:rsidRPr="00F32D32">
        <w:rPr>
          <w:rFonts w:ascii="Calibri" w:eastAsia="Arial" w:hAnsi="Calibri" w:cs="Calibri"/>
          <w:b/>
          <w:bCs/>
          <w:sz w:val="24"/>
          <w:szCs w:val="24"/>
        </w:rPr>
        <w:t>FSC-A</w:t>
      </w:r>
      <w:r w:rsidRPr="00F32D32">
        <w:rPr>
          <w:rFonts w:ascii="Calibri" w:eastAsia="Arial" w:hAnsi="Calibri" w:cs="Calibri"/>
          <w:sz w:val="24"/>
          <w:szCs w:val="24"/>
        </w:rPr>
        <w:t xml:space="preserve"> for the X-axis and </w:t>
      </w:r>
      <w:r w:rsidRPr="00F32D32">
        <w:rPr>
          <w:rFonts w:ascii="Calibri" w:eastAsia="Arial" w:hAnsi="Calibri" w:cs="Calibri"/>
          <w:b/>
          <w:bCs/>
          <w:sz w:val="24"/>
          <w:szCs w:val="24"/>
        </w:rPr>
        <w:t>SSC-A</w:t>
      </w:r>
      <w:r w:rsidR="0058215E" w:rsidRPr="00F32D32">
        <w:rPr>
          <w:rFonts w:ascii="Calibri" w:eastAsia="Arial" w:hAnsi="Calibri" w:cs="Calibri"/>
          <w:sz w:val="24"/>
          <w:szCs w:val="24"/>
        </w:rPr>
        <w:t xml:space="preserve"> </w:t>
      </w:r>
      <w:r w:rsidRPr="00F32D32">
        <w:rPr>
          <w:rFonts w:ascii="Calibri" w:eastAsia="Arial" w:hAnsi="Calibri" w:cs="Calibri"/>
          <w:sz w:val="24"/>
          <w:szCs w:val="24"/>
        </w:rPr>
        <w:t>for the Y-axis. In the upper gate creation panel, select the poly-liner tool and outline the main cell population.</w:t>
      </w:r>
    </w:p>
    <w:p w14:paraId="5D8577BB" w14:textId="77777777" w:rsidR="0058215E" w:rsidRPr="00F32D32" w:rsidRDefault="0058215E" w:rsidP="0058471E">
      <w:pPr>
        <w:rPr>
          <w:rFonts w:eastAsia="Arial"/>
        </w:rPr>
      </w:pPr>
    </w:p>
    <w:p w14:paraId="495AFDDF" w14:textId="7CC586C0" w:rsidR="00D4718C" w:rsidRPr="00F32D32" w:rsidRDefault="00BC4D4E" w:rsidP="0058471E">
      <w:pPr>
        <w:widowControl/>
        <w:ind w:right="-40"/>
        <w:rPr>
          <w:rFonts w:eastAsia="Arial"/>
        </w:rPr>
      </w:pPr>
      <w:r w:rsidRPr="00F32D32">
        <w:rPr>
          <w:rFonts w:eastAsia="Arial"/>
        </w:rPr>
        <w:t>NOTE: Lymphocytes typically appear between 50,000–100,000 on the X-axis and 0–50,000 on the Y-axis. Values may vary depending on the characteristics of each leukemia.</w:t>
      </w:r>
    </w:p>
    <w:p w14:paraId="77AC9589" w14:textId="77777777" w:rsidR="0058215E" w:rsidRPr="00F32D32" w:rsidRDefault="0058215E" w:rsidP="0058471E">
      <w:pPr>
        <w:widowControl/>
        <w:ind w:right="-40"/>
        <w:rPr>
          <w:rFonts w:eastAsia="Arial"/>
        </w:rPr>
      </w:pPr>
    </w:p>
    <w:p w14:paraId="65AA4338" w14:textId="231A69E0" w:rsidR="0058215E" w:rsidRPr="00F32D32" w:rsidRDefault="0058215E" w:rsidP="0058471E">
      <w:pPr>
        <w:widowControl/>
        <w:ind w:right="-40"/>
        <w:rPr>
          <w:rFonts w:eastAsia="Arial"/>
        </w:rPr>
      </w:pPr>
      <w:r w:rsidRPr="00F32D32">
        <w:rPr>
          <w:rFonts w:eastAsia="Arial"/>
        </w:rPr>
        <w:t>1.8.3</w:t>
      </w:r>
      <w:r w:rsidRPr="00F32D32">
        <w:rPr>
          <w:rFonts w:eastAsia="Arial"/>
        </w:rPr>
        <w:tab/>
      </w:r>
      <w:r w:rsidR="00C638C2" w:rsidRPr="00F32D32">
        <w:rPr>
          <w:rFonts w:eastAsia="Arial"/>
        </w:rPr>
        <w:t xml:space="preserve">Double-click the </w:t>
      </w:r>
      <w:r w:rsidRPr="00F32D32">
        <w:rPr>
          <w:rFonts w:eastAsia="Arial"/>
          <w:b/>
          <w:bCs/>
        </w:rPr>
        <w:t>G</w:t>
      </w:r>
      <w:r w:rsidR="00C638C2" w:rsidRPr="00F32D32">
        <w:rPr>
          <w:rFonts w:eastAsia="Arial"/>
          <w:b/>
          <w:bCs/>
        </w:rPr>
        <w:t xml:space="preserve">ated </w:t>
      </w:r>
      <w:r w:rsidRPr="00F32D32">
        <w:rPr>
          <w:rFonts w:eastAsia="Arial"/>
          <w:b/>
          <w:bCs/>
        </w:rPr>
        <w:t>P</w:t>
      </w:r>
      <w:r w:rsidR="00C638C2" w:rsidRPr="00F32D32">
        <w:rPr>
          <w:rFonts w:eastAsia="Arial"/>
          <w:b/>
          <w:bCs/>
        </w:rPr>
        <w:t>opulation</w:t>
      </w:r>
      <w:r w:rsidR="00C638C2" w:rsidRPr="00F32D32">
        <w:rPr>
          <w:rFonts w:eastAsia="Arial"/>
        </w:rPr>
        <w:t xml:space="preserve"> to create a new gate. To exclude cell doublets, set FSC-A on the X-axis and FSC-H on the Y-axis. Use the poly-liner tool to isolate the primary cell population.</w:t>
      </w:r>
      <w:r w:rsidRPr="00F32D32">
        <w:rPr>
          <w:rFonts w:eastAsia="Arial"/>
        </w:rPr>
        <w:t xml:space="preserve"> Draw the gate closely around the population, excluding events distant along the X-axis.</w:t>
      </w:r>
    </w:p>
    <w:p w14:paraId="5497C9C7" w14:textId="77777777" w:rsidR="0058215E" w:rsidRPr="00F32D32" w:rsidRDefault="0058215E" w:rsidP="0058471E">
      <w:pPr>
        <w:pStyle w:val="ListParagraph"/>
        <w:spacing w:after="0" w:line="240" w:lineRule="auto"/>
        <w:ind w:left="0" w:right="-40"/>
        <w:contextualSpacing w:val="0"/>
        <w:jc w:val="both"/>
        <w:rPr>
          <w:rFonts w:ascii="Calibri" w:eastAsia="Arial" w:hAnsi="Calibri" w:cs="Calibri"/>
          <w:sz w:val="24"/>
          <w:szCs w:val="24"/>
        </w:rPr>
      </w:pPr>
    </w:p>
    <w:p w14:paraId="698A8212" w14:textId="77777777" w:rsidR="0058215E" w:rsidRPr="00F32D32" w:rsidRDefault="00BC4D4E" w:rsidP="0058471E">
      <w:pPr>
        <w:widowControl/>
        <w:ind w:right="-40"/>
        <w:rPr>
          <w:rFonts w:eastAsia="Arial"/>
        </w:rPr>
      </w:pPr>
      <w:r w:rsidRPr="00F32D32">
        <w:rPr>
          <w:rFonts w:eastAsia="Arial"/>
        </w:rPr>
        <w:t xml:space="preserve">NOTE: This step distinguishes individual cell events. </w:t>
      </w:r>
    </w:p>
    <w:p w14:paraId="7C79142C" w14:textId="77777777" w:rsidR="0058215E" w:rsidRPr="00F32D32" w:rsidRDefault="0058215E" w:rsidP="0058471E">
      <w:pPr>
        <w:widowControl/>
        <w:ind w:right="-40"/>
        <w:rPr>
          <w:rFonts w:eastAsia="Arial"/>
        </w:rPr>
      </w:pPr>
    </w:p>
    <w:p w14:paraId="7CC23E7A" w14:textId="2A782323" w:rsidR="00F33C69" w:rsidRPr="00F32D32" w:rsidRDefault="0058215E" w:rsidP="0058471E">
      <w:pPr>
        <w:widowControl/>
        <w:ind w:right="-40"/>
        <w:rPr>
          <w:rFonts w:eastAsia="Arial"/>
        </w:rPr>
      </w:pPr>
      <w:r w:rsidRPr="00F32D32">
        <w:rPr>
          <w:rFonts w:eastAsia="Arial"/>
        </w:rPr>
        <w:t>1.</w:t>
      </w:r>
      <w:r w:rsidR="001E29B1" w:rsidRPr="00F32D32">
        <w:rPr>
          <w:rFonts w:eastAsia="Arial"/>
        </w:rPr>
        <w:t>9</w:t>
      </w:r>
      <w:r w:rsidR="007463DA" w:rsidRPr="00F32D32">
        <w:rPr>
          <w:rFonts w:eastAsia="Arial"/>
        </w:rPr>
        <w:t>. Creat</w:t>
      </w:r>
      <w:r w:rsidRPr="00F32D32">
        <w:rPr>
          <w:rFonts w:eastAsia="Arial"/>
        </w:rPr>
        <w:t>ing</w:t>
      </w:r>
      <w:r w:rsidR="007463DA" w:rsidRPr="00F32D32">
        <w:rPr>
          <w:rFonts w:eastAsia="Arial"/>
        </w:rPr>
        <w:t xml:space="preserve"> the </w:t>
      </w:r>
      <w:r w:rsidR="00B545BB" w:rsidRPr="00F32D32">
        <w:rPr>
          <w:rFonts w:eastAsia="Arial"/>
        </w:rPr>
        <w:t>cytometry panel</w:t>
      </w:r>
      <w:r w:rsidR="007463DA" w:rsidRPr="00F32D32">
        <w:rPr>
          <w:rFonts w:eastAsia="Arial"/>
        </w:rPr>
        <w:t xml:space="preserve"> to distinguish cell populations</w:t>
      </w:r>
    </w:p>
    <w:p w14:paraId="132F1F9D" w14:textId="3F718D90" w:rsidR="0058215E" w:rsidRPr="00F32D32" w:rsidRDefault="00D641FA" w:rsidP="0058471E">
      <w:pPr>
        <w:widowControl/>
        <w:rPr>
          <w:rFonts w:eastAsia="Arial"/>
        </w:rPr>
      </w:pPr>
      <w:r w:rsidRPr="00F32D32">
        <w:rPr>
          <w:rFonts w:eastAsia="Arial"/>
        </w:rPr>
        <w:t xml:space="preserve"> </w:t>
      </w:r>
    </w:p>
    <w:p w14:paraId="2BE843E9" w14:textId="322DC353" w:rsidR="0058215E" w:rsidRPr="00F32D32" w:rsidRDefault="0058215E" w:rsidP="0058471E">
      <w:pPr>
        <w:widowControl/>
        <w:rPr>
          <w:rFonts w:eastAsia="Arial"/>
        </w:rPr>
      </w:pPr>
      <w:r w:rsidRPr="00F32D32">
        <w:rPr>
          <w:rFonts w:eastAsia="Arial"/>
        </w:rPr>
        <w:t>1.9.1</w:t>
      </w:r>
      <w:r w:rsidRPr="00F32D32">
        <w:rPr>
          <w:rFonts w:eastAsia="Arial"/>
        </w:rPr>
        <w:tab/>
      </w:r>
      <w:r w:rsidR="00D641FA" w:rsidRPr="00F32D32">
        <w:rPr>
          <w:rFonts w:eastAsia="Arial"/>
        </w:rPr>
        <w:t xml:space="preserve">Double-click the </w:t>
      </w:r>
      <w:r w:rsidRPr="00F32D32">
        <w:rPr>
          <w:rFonts w:eastAsia="Arial"/>
          <w:b/>
          <w:bCs/>
        </w:rPr>
        <w:t>S</w:t>
      </w:r>
      <w:r w:rsidR="00D641FA" w:rsidRPr="00F32D32">
        <w:rPr>
          <w:rFonts w:eastAsia="Arial"/>
          <w:b/>
          <w:bCs/>
        </w:rPr>
        <w:t xml:space="preserve">elected </w:t>
      </w:r>
      <w:r w:rsidRPr="00F32D32">
        <w:rPr>
          <w:rFonts w:eastAsia="Arial"/>
          <w:b/>
          <w:bCs/>
        </w:rPr>
        <w:t>P</w:t>
      </w:r>
      <w:r w:rsidR="00D641FA" w:rsidRPr="00F32D32">
        <w:rPr>
          <w:rFonts w:eastAsia="Arial"/>
          <w:b/>
          <w:bCs/>
        </w:rPr>
        <w:t>opulation</w:t>
      </w:r>
      <w:r w:rsidR="00D641FA" w:rsidRPr="00F32D32">
        <w:rPr>
          <w:rFonts w:eastAsia="Arial"/>
        </w:rPr>
        <w:t xml:space="preserve"> to differentiate human from </w:t>
      </w:r>
      <w:r w:rsidRPr="00F32D32">
        <w:rPr>
          <w:rFonts w:eastAsia="Arial"/>
        </w:rPr>
        <w:t>mouse</w:t>
      </w:r>
      <w:r w:rsidR="00D641FA" w:rsidRPr="00F32D32">
        <w:rPr>
          <w:rFonts w:eastAsia="Arial"/>
        </w:rPr>
        <w:t xml:space="preserve"> CD45 cells. Set the X-axis to the mCD45 fluorophore and the Y-axis to SSC-A. Using the shape tool, draw a square around the mCD45-negative population.</w:t>
      </w:r>
    </w:p>
    <w:p w14:paraId="4EA80C90" w14:textId="60A30F5C" w:rsidR="00241E40" w:rsidRPr="00F32D32" w:rsidRDefault="00D641FA" w:rsidP="0058471E">
      <w:pPr>
        <w:widowControl/>
        <w:rPr>
          <w:rFonts w:eastAsia="Arial"/>
        </w:rPr>
      </w:pPr>
      <w:r w:rsidRPr="00F32D32">
        <w:rPr>
          <w:rFonts w:eastAsia="Arial"/>
        </w:rPr>
        <w:br/>
      </w:r>
      <w:r w:rsidR="0058215E" w:rsidRPr="00F32D32">
        <w:rPr>
          <w:rFonts w:eastAsia="Arial"/>
        </w:rPr>
        <w:t>1.9.2</w:t>
      </w:r>
      <w:r w:rsidR="0058215E" w:rsidRPr="00F32D32">
        <w:rPr>
          <w:rFonts w:eastAsia="Arial"/>
        </w:rPr>
        <w:tab/>
      </w:r>
      <w:r w:rsidRPr="00F32D32">
        <w:rPr>
          <w:rFonts w:eastAsia="Arial"/>
        </w:rPr>
        <w:t xml:space="preserve">Double-click the </w:t>
      </w:r>
      <w:r w:rsidR="0058215E" w:rsidRPr="00F32D32">
        <w:rPr>
          <w:rFonts w:eastAsia="Arial"/>
          <w:b/>
          <w:bCs/>
        </w:rPr>
        <w:t>R</w:t>
      </w:r>
      <w:r w:rsidRPr="00F32D32">
        <w:rPr>
          <w:rFonts w:eastAsia="Arial"/>
          <w:b/>
          <w:bCs/>
        </w:rPr>
        <w:t xml:space="preserve">esulting </w:t>
      </w:r>
      <w:r w:rsidR="0058215E" w:rsidRPr="00F32D32">
        <w:rPr>
          <w:rFonts w:eastAsia="Arial"/>
          <w:b/>
          <w:bCs/>
        </w:rPr>
        <w:t>P</w:t>
      </w:r>
      <w:r w:rsidRPr="00F32D32">
        <w:rPr>
          <w:rFonts w:eastAsia="Arial"/>
          <w:b/>
          <w:bCs/>
        </w:rPr>
        <w:t>opulation</w:t>
      </w:r>
      <w:r w:rsidRPr="00F32D32">
        <w:rPr>
          <w:rFonts w:eastAsia="Arial"/>
        </w:rPr>
        <w:t xml:space="preserve"> to distinguish </w:t>
      </w:r>
      <w:r w:rsidR="003009BE" w:rsidRPr="00F32D32">
        <w:rPr>
          <w:rFonts w:eastAsia="Arial"/>
        </w:rPr>
        <w:t>h</w:t>
      </w:r>
      <w:r w:rsidRPr="00F32D32">
        <w:rPr>
          <w:rFonts w:eastAsia="Arial"/>
        </w:rPr>
        <w:t>CD19+ and</w:t>
      </w:r>
      <w:r w:rsidR="003009BE" w:rsidRPr="00F32D32">
        <w:rPr>
          <w:rFonts w:eastAsia="Arial"/>
        </w:rPr>
        <w:t>/or</w:t>
      </w:r>
      <w:r w:rsidRPr="00F32D32">
        <w:rPr>
          <w:rFonts w:eastAsia="Arial"/>
        </w:rPr>
        <w:t xml:space="preserve"> </w:t>
      </w:r>
      <w:r w:rsidR="003009BE" w:rsidRPr="00F32D32">
        <w:rPr>
          <w:rFonts w:eastAsia="Arial"/>
        </w:rPr>
        <w:t>h</w:t>
      </w:r>
      <w:r w:rsidRPr="00F32D32">
        <w:rPr>
          <w:rFonts w:eastAsia="Arial"/>
        </w:rPr>
        <w:t xml:space="preserve">CD45+ cells. Set the X-axis to the hCD19 fluorophore and the Y-axis to hCD45. In the gate creation panel, select </w:t>
      </w:r>
      <w:r w:rsidR="0058215E" w:rsidRPr="00F32D32">
        <w:rPr>
          <w:rFonts w:eastAsia="Arial"/>
          <w:b/>
          <w:bCs/>
        </w:rPr>
        <w:t>P</w:t>
      </w:r>
      <w:r w:rsidRPr="00F32D32">
        <w:rPr>
          <w:rFonts w:eastAsia="Arial"/>
          <w:b/>
          <w:bCs/>
        </w:rPr>
        <w:t xml:space="preserve">erpendicular </w:t>
      </w:r>
      <w:r w:rsidR="0058215E" w:rsidRPr="00F32D32">
        <w:rPr>
          <w:rFonts w:eastAsia="Arial"/>
          <w:b/>
          <w:bCs/>
        </w:rPr>
        <w:t>L</w:t>
      </w:r>
      <w:r w:rsidRPr="00F32D32">
        <w:rPr>
          <w:rFonts w:eastAsia="Arial"/>
          <w:b/>
          <w:bCs/>
        </w:rPr>
        <w:t>ines</w:t>
      </w:r>
      <w:r w:rsidRPr="00F32D32">
        <w:rPr>
          <w:rFonts w:eastAsia="Arial"/>
        </w:rPr>
        <w:t xml:space="preserve"> to separate the distinct populations.</w:t>
      </w:r>
    </w:p>
    <w:p w14:paraId="72D4D618" w14:textId="77777777" w:rsidR="0058215E" w:rsidRPr="00F32D32" w:rsidRDefault="0058215E" w:rsidP="0058471E">
      <w:pPr>
        <w:widowControl/>
        <w:rPr>
          <w:rFonts w:eastAsia="Arial"/>
        </w:rPr>
      </w:pPr>
    </w:p>
    <w:p w14:paraId="4734610B" w14:textId="12C55E77" w:rsidR="0017786C" w:rsidRPr="00F32D32" w:rsidRDefault="0017786C" w:rsidP="0058471E">
      <w:pPr>
        <w:widowControl/>
        <w:rPr>
          <w:rFonts w:eastAsia="Arial"/>
        </w:rPr>
      </w:pPr>
      <w:r w:rsidRPr="00F32D32">
        <w:rPr>
          <w:rFonts w:eastAsia="Arial"/>
        </w:rPr>
        <w:lastRenderedPageBreak/>
        <w:t xml:space="preserve">NOTE: </w:t>
      </w:r>
      <w:r w:rsidR="00950F20" w:rsidRPr="00F32D32">
        <w:rPr>
          <w:rFonts w:eastAsia="Arial"/>
        </w:rPr>
        <w:t>As an alternative, the investigator can use the gate or possibility for discriminating hCD45 and mCD45 cells. This possibility considers the sum of events as 100%, creating a more precise strategy for identifying populations.</w:t>
      </w:r>
    </w:p>
    <w:p w14:paraId="3D3BDEFA" w14:textId="77777777" w:rsidR="0058215E" w:rsidRPr="00F32D32" w:rsidRDefault="0058215E" w:rsidP="0058471E">
      <w:pPr>
        <w:widowControl/>
        <w:rPr>
          <w:rFonts w:eastAsia="Arial"/>
        </w:rPr>
      </w:pPr>
    </w:p>
    <w:p w14:paraId="67B6207D" w14:textId="77777777" w:rsidR="0058215E" w:rsidRPr="00F32D32" w:rsidRDefault="0058215E" w:rsidP="0058471E">
      <w:pPr>
        <w:widowControl/>
        <w:rPr>
          <w:rFonts w:eastAsia="Arial"/>
        </w:rPr>
      </w:pPr>
      <w:r w:rsidRPr="00F32D32">
        <w:rPr>
          <w:rFonts w:eastAsia="Arial"/>
        </w:rPr>
        <w:t>1.10.</w:t>
      </w:r>
      <w:r w:rsidRPr="00F32D32">
        <w:rPr>
          <w:rFonts w:eastAsia="Arial"/>
        </w:rPr>
        <w:tab/>
      </w:r>
      <w:r w:rsidR="00EA37E9" w:rsidRPr="00F32D32">
        <w:rPr>
          <w:rFonts w:eastAsia="Arial"/>
        </w:rPr>
        <w:t>Apply</w:t>
      </w:r>
      <w:r w:rsidRPr="00F32D32">
        <w:rPr>
          <w:rFonts w:eastAsia="Arial"/>
        </w:rPr>
        <w:t>ing</w:t>
      </w:r>
      <w:r w:rsidR="00EA37E9" w:rsidRPr="00F32D32">
        <w:rPr>
          <w:rFonts w:eastAsia="Arial"/>
        </w:rPr>
        <w:t xml:space="preserve"> statistics to the</w:t>
      </w:r>
      <w:r w:rsidR="00B545BB" w:rsidRPr="00F32D32">
        <w:rPr>
          <w:rFonts w:eastAsia="Arial"/>
        </w:rPr>
        <w:t xml:space="preserve"> created panel</w:t>
      </w:r>
    </w:p>
    <w:p w14:paraId="181F913B" w14:textId="5CBFC91A" w:rsidR="00D4718C" w:rsidRPr="00F32D32" w:rsidRDefault="00D641FA" w:rsidP="0058471E">
      <w:pPr>
        <w:widowControl/>
        <w:rPr>
          <w:rFonts w:eastAsia="Arial"/>
        </w:rPr>
      </w:pPr>
      <w:r w:rsidRPr="00F32D32">
        <w:rPr>
          <w:rFonts w:eastAsia="Arial"/>
        </w:rPr>
        <w:br/>
      </w:r>
      <w:r w:rsidR="0058215E" w:rsidRPr="00F32D32">
        <w:rPr>
          <w:rFonts w:eastAsia="Arial"/>
        </w:rPr>
        <w:t>1.10.1</w:t>
      </w:r>
      <w:r w:rsidR="0058215E" w:rsidRPr="00F32D32">
        <w:rPr>
          <w:rFonts w:eastAsia="Arial"/>
        </w:rPr>
        <w:tab/>
      </w:r>
      <w:r w:rsidRPr="00F32D32">
        <w:rPr>
          <w:rFonts w:eastAsia="Arial"/>
        </w:rPr>
        <w:t xml:space="preserve">Calculate the percentage of each isolated cell population relative to all acquired events. In the main software window, right-click the </w:t>
      </w:r>
      <w:r w:rsidR="0058215E" w:rsidRPr="00F32D32">
        <w:rPr>
          <w:rFonts w:eastAsia="Arial"/>
          <w:b/>
          <w:bCs/>
        </w:rPr>
        <w:t>S</w:t>
      </w:r>
      <w:r w:rsidRPr="00F32D32">
        <w:rPr>
          <w:rFonts w:eastAsia="Arial"/>
          <w:b/>
          <w:bCs/>
        </w:rPr>
        <w:t>ubgraph</w:t>
      </w:r>
      <w:r w:rsidRPr="00F32D32">
        <w:rPr>
          <w:rFonts w:eastAsia="Arial"/>
        </w:rPr>
        <w:t xml:space="preserve"> icon derived from each sample's main graph and select </w:t>
      </w:r>
      <w:r w:rsidRPr="00F32D32">
        <w:rPr>
          <w:rFonts w:eastAsia="Arial"/>
          <w:b/>
          <w:bCs/>
        </w:rPr>
        <w:t>Create Statistics</w:t>
      </w:r>
      <w:r w:rsidRPr="00F32D32">
        <w:rPr>
          <w:rFonts w:eastAsia="Arial"/>
        </w:rPr>
        <w:t xml:space="preserve">. In the opened window, click </w:t>
      </w:r>
      <w:r w:rsidRPr="00F32D32">
        <w:rPr>
          <w:rFonts w:eastAsia="Arial"/>
          <w:b/>
          <w:bCs/>
        </w:rPr>
        <w:t>Frequency of</w:t>
      </w:r>
      <w:r w:rsidRPr="00F32D32">
        <w:rPr>
          <w:rFonts w:eastAsia="Arial"/>
        </w:rPr>
        <w:t xml:space="preserve"> and select </w:t>
      </w:r>
      <w:r w:rsidRPr="00F32D32">
        <w:rPr>
          <w:rFonts w:eastAsia="Arial"/>
          <w:b/>
          <w:bCs/>
        </w:rPr>
        <w:t>Single Cells</w:t>
      </w:r>
      <w:r w:rsidRPr="00F32D32">
        <w:rPr>
          <w:rFonts w:eastAsia="Arial"/>
        </w:rPr>
        <w:t>.</w:t>
      </w:r>
      <w:r w:rsidR="00BC4D4E" w:rsidRPr="00F32D32">
        <w:rPr>
          <w:rFonts w:eastAsia="Arial"/>
        </w:rPr>
        <w:t xml:space="preserve"> Perform this step individually </w:t>
      </w:r>
      <w:r w:rsidR="00474C3E" w:rsidRPr="00F32D32">
        <w:rPr>
          <w:rFonts w:eastAsia="Arial"/>
        </w:rPr>
        <w:t>f</w:t>
      </w:r>
      <w:r w:rsidR="00BC4D4E" w:rsidRPr="00F32D32">
        <w:rPr>
          <w:rFonts w:eastAsia="Arial"/>
        </w:rPr>
        <w:t>or each subgraph.</w:t>
      </w:r>
    </w:p>
    <w:p w14:paraId="4B02DD23" w14:textId="77777777" w:rsidR="0058215E" w:rsidRPr="00F32D32" w:rsidRDefault="0058215E" w:rsidP="0058471E">
      <w:pPr>
        <w:widowControl/>
        <w:rPr>
          <w:rFonts w:eastAsia="Arial"/>
        </w:rPr>
      </w:pPr>
    </w:p>
    <w:p w14:paraId="0E13361D" w14:textId="1596E173" w:rsidR="00D4718C" w:rsidRPr="00F32D32" w:rsidRDefault="0058215E" w:rsidP="0058471E">
      <w:pPr>
        <w:widowControl/>
        <w:rPr>
          <w:rFonts w:eastAsia="Arial"/>
        </w:rPr>
      </w:pPr>
      <w:r w:rsidRPr="00F32D32">
        <w:rPr>
          <w:rFonts w:eastAsia="Arial"/>
        </w:rPr>
        <w:t>1.10.2</w:t>
      </w:r>
      <w:r w:rsidRPr="00F32D32">
        <w:rPr>
          <w:rFonts w:eastAsia="Arial"/>
        </w:rPr>
        <w:tab/>
      </w:r>
      <w:r w:rsidR="00217FE6" w:rsidRPr="00F32D32">
        <w:rPr>
          <w:rFonts w:eastAsia="Arial"/>
        </w:rPr>
        <w:t>S</w:t>
      </w:r>
      <w:r w:rsidR="00474C3E" w:rsidRPr="00F32D32">
        <w:rPr>
          <w:rFonts w:eastAsia="Arial"/>
        </w:rPr>
        <w:t>elect all modifications made</w:t>
      </w:r>
      <w:r w:rsidR="00217FE6" w:rsidRPr="00F32D32">
        <w:rPr>
          <w:rFonts w:eastAsia="Arial"/>
        </w:rPr>
        <w:t xml:space="preserve"> to apply the gating strategy and associated statistics to all samples</w:t>
      </w:r>
      <w:r w:rsidR="00474C3E" w:rsidRPr="00F32D32">
        <w:rPr>
          <w:rFonts w:eastAsia="Arial"/>
        </w:rPr>
        <w:t xml:space="preserve">. Then, using the left mouse button, drag the selected modifications to the </w:t>
      </w:r>
      <w:proofErr w:type="gramStart"/>
      <w:r w:rsidR="00474C3E" w:rsidRPr="00F32D32">
        <w:rPr>
          <w:rFonts w:eastAsia="Arial"/>
        </w:rPr>
        <w:t>All Samples</w:t>
      </w:r>
      <w:proofErr w:type="gramEnd"/>
      <w:r w:rsidR="00474C3E" w:rsidRPr="00F32D32">
        <w:rPr>
          <w:rFonts w:eastAsia="Arial"/>
        </w:rPr>
        <w:t xml:space="preserve"> option in the main software window.</w:t>
      </w:r>
    </w:p>
    <w:p w14:paraId="0BBB4384" w14:textId="77777777" w:rsidR="00F12B64" w:rsidRPr="00F32D32" w:rsidRDefault="00F12B64" w:rsidP="0058471E">
      <w:pPr>
        <w:widowControl/>
        <w:rPr>
          <w:rFonts w:eastAsia="Arial"/>
        </w:rPr>
      </w:pPr>
    </w:p>
    <w:p w14:paraId="120FBA6C" w14:textId="6E0DE4AA" w:rsidR="00D4718C" w:rsidRPr="00F32D32" w:rsidRDefault="00F12B64" w:rsidP="0058471E">
      <w:pPr>
        <w:widowControl/>
        <w:rPr>
          <w:rFonts w:eastAsia="Arial"/>
        </w:rPr>
      </w:pPr>
      <w:r w:rsidRPr="00F32D32">
        <w:rPr>
          <w:rFonts w:eastAsia="Arial"/>
        </w:rPr>
        <w:t>1.10.3</w:t>
      </w:r>
      <w:r w:rsidRPr="00F32D32">
        <w:rPr>
          <w:rFonts w:eastAsia="Arial"/>
        </w:rPr>
        <w:tab/>
      </w:r>
      <w:r w:rsidR="00B52D5C" w:rsidRPr="00F32D32">
        <w:rPr>
          <w:rFonts w:eastAsia="Arial"/>
        </w:rPr>
        <w:t xml:space="preserve">Click </w:t>
      </w:r>
      <w:r w:rsidR="00B52D5C" w:rsidRPr="00F32D32">
        <w:rPr>
          <w:rFonts w:eastAsia="Arial"/>
          <w:b/>
          <w:bCs/>
        </w:rPr>
        <w:t>Table Editor</w:t>
      </w:r>
      <w:r w:rsidR="00B52D5C" w:rsidRPr="00F32D32">
        <w:rPr>
          <w:rFonts w:eastAsia="Arial"/>
        </w:rPr>
        <w:t xml:space="preserve"> in the main window to generate a table with all calculated frequencies. In the pop-up window, choose the</w:t>
      </w:r>
      <w:r w:rsidR="00C05C97" w:rsidRPr="00F32D32">
        <w:rPr>
          <w:rFonts w:eastAsia="Arial"/>
        </w:rPr>
        <w:t xml:space="preserve"> </w:t>
      </w:r>
      <w:r w:rsidR="00B52D5C" w:rsidRPr="00F32D32">
        <w:rPr>
          <w:rFonts w:eastAsia="Arial"/>
          <w:b/>
          <w:bCs/>
        </w:rPr>
        <w:t>.</w:t>
      </w:r>
      <w:proofErr w:type="spellStart"/>
      <w:r w:rsidR="00B52D5C" w:rsidRPr="00F32D32">
        <w:rPr>
          <w:rFonts w:eastAsia="Arial"/>
          <w:b/>
          <w:bCs/>
        </w:rPr>
        <w:t>xls</w:t>
      </w:r>
      <w:proofErr w:type="spellEnd"/>
      <w:r w:rsidR="00B52D5C" w:rsidRPr="00F32D32">
        <w:rPr>
          <w:rFonts w:eastAsia="Arial"/>
          <w:b/>
          <w:bCs/>
        </w:rPr>
        <w:t xml:space="preserve"> file format</w:t>
      </w:r>
      <w:r w:rsidR="00B52D5C" w:rsidRPr="00F32D32">
        <w:rPr>
          <w:rFonts w:eastAsia="Arial"/>
        </w:rPr>
        <w:t xml:space="preserve">, designate the destination folder, and click </w:t>
      </w:r>
      <w:r w:rsidR="00B52D5C" w:rsidRPr="00F32D32">
        <w:rPr>
          <w:rFonts w:eastAsia="Arial"/>
          <w:b/>
          <w:bCs/>
        </w:rPr>
        <w:t>Create Table</w:t>
      </w:r>
      <w:r w:rsidR="00B52D5C" w:rsidRPr="00F32D32">
        <w:rPr>
          <w:rFonts w:eastAsia="Arial"/>
        </w:rPr>
        <w:t>.</w:t>
      </w:r>
    </w:p>
    <w:p w14:paraId="05527F0F" w14:textId="77777777" w:rsidR="00F12B64" w:rsidRPr="00F32D32" w:rsidRDefault="00F12B64" w:rsidP="0058471E">
      <w:pPr>
        <w:widowControl/>
        <w:rPr>
          <w:rFonts w:eastAsia="Arial"/>
        </w:rPr>
      </w:pPr>
    </w:p>
    <w:p w14:paraId="006F8A72" w14:textId="2CA6CFB8" w:rsidR="00D4718C" w:rsidRPr="00F32D32" w:rsidRDefault="00BC4D4E" w:rsidP="0058471E">
      <w:pPr>
        <w:widowControl/>
        <w:rPr>
          <w:rFonts w:eastAsia="Arial"/>
        </w:rPr>
      </w:pPr>
      <w:r w:rsidRPr="00F32D32">
        <w:rPr>
          <w:rFonts w:eastAsia="Arial"/>
        </w:rPr>
        <w:t xml:space="preserve">NOTE: All steps performed using </w:t>
      </w:r>
      <w:r w:rsidR="00D32B0F" w:rsidRPr="00F32D32">
        <w:rPr>
          <w:rFonts w:eastAsia="Arial"/>
        </w:rPr>
        <w:t xml:space="preserve">the flow cytometry analysis </w:t>
      </w:r>
      <w:r w:rsidRPr="00F32D32">
        <w:rPr>
          <w:rFonts w:eastAsia="Arial"/>
        </w:rPr>
        <w:t xml:space="preserve">software can be visualized in </w:t>
      </w:r>
      <w:r w:rsidRPr="00F32D32">
        <w:rPr>
          <w:rFonts w:eastAsia="Arial"/>
          <w:b/>
          <w:bCs/>
        </w:rPr>
        <w:t xml:space="preserve">Supplementary Figure </w:t>
      </w:r>
      <w:r w:rsidR="0068671A" w:rsidRPr="00F32D32">
        <w:rPr>
          <w:rFonts w:eastAsia="Arial"/>
          <w:b/>
          <w:bCs/>
        </w:rPr>
        <w:t>2</w:t>
      </w:r>
      <w:r w:rsidRPr="00F32D32">
        <w:rPr>
          <w:rFonts w:eastAsia="Arial"/>
        </w:rPr>
        <w:t xml:space="preserve">. The final table generated by this step contains the </w:t>
      </w:r>
      <w:r w:rsidR="003E31DC" w:rsidRPr="00F32D32">
        <w:rPr>
          <w:rFonts w:eastAsia="Arial"/>
        </w:rPr>
        <w:t>percentage of</w:t>
      </w:r>
      <w:r w:rsidRPr="00F32D32">
        <w:rPr>
          <w:rFonts w:eastAsia="Arial"/>
        </w:rPr>
        <w:t xml:space="preserve"> hCD45+ necessary to generate graphs to analyze the engraftment progression over time. </w:t>
      </w:r>
    </w:p>
    <w:p w14:paraId="746F465C" w14:textId="77777777" w:rsidR="00F12B64" w:rsidRPr="00F32D32" w:rsidRDefault="00F12B64" w:rsidP="0058471E">
      <w:pPr>
        <w:widowControl/>
        <w:rPr>
          <w:rFonts w:eastAsia="Arial"/>
        </w:rPr>
      </w:pPr>
    </w:p>
    <w:p w14:paraId="521ED649" w14:textId="440073AB" w:rsidR="00D4718C" w:rsidRPr="00F32D32" w:rsidRDefault="00F12B64" w:rsidP="0058471E">
      <w:pPr>
        <w:widowControl/>
        <w:rPr>
          <w:rFonts w:eastAsia="Arial"/>
        </w:rPr>
      </w:pPr>
      <w:r w:rsidRPr="00F32D32">
        <w:rPr>
          <w:rFonts w:eastAsia="Arial"/>
        </w:rPr>
        <w:t>1.</w:t>
      </w:r>
      <w:r w:rsidR="001E29B1" w:rsidRPr="00F32D32">
        <w:rPr>
          <w:rFonts w:eastAsia="Arial"/>
        </w:rPr>
        <w:t>1</w:t>
      </w:r>
      <w:r w:rsidR="00620165" w:rsidRPr="00F32D32">
        <w:rPr>
          <w:rFonts w:eastAsia="Arial"/>
        </w:rPr>
        <w:t>1</w:t>
      </w:r>
      <w:r w:rsidR="00C05C97" w:rsidRPr="00F32D32">
        <w:rPr>
          <w:rFonts w:eastAsia="Arial"/>
        </w:rPr>
        <w:t>. Plot</w:t>
      </w:r>
      <w:r w:rsidRPr="00F32D32">
        <w:rPr>
          <w:rFonts w:eastAsia="Arial"/>
        </w:rPr>
        <w:t>ting</w:t>
      </w:r>
      <w:r w:rsidR="00C05C97" w:rsidRPr="00F32D32">
        <w:rPr>
          <w:rFonts w:eastAsia="Arial"/>
        </w:rPr>
        <w:t xml:space="preserve"> of engraftment progression </w:t>
      </w:r>
    </w:p>
    <w:p w14:paraId="02DF1CF1" w14:textId="77777777" w:rsidR="00F12B64" w:rsidRPr="00F32D32" w:rsidRDefault="00F12B64" w:rsidP="0058471E">
      <w:pPr>
        <w:widowControl/>
        <w:rPr>
          <w:rFonts w:eastAsia="Arial"/>
        </w:rPr>
      </w:pPr>
    </w:p>
    <w:p w14:paraId="61FD996B" w14:textId="59B28F76" w:rsidR="00D4718C" w:rsidRPr="00F32D32" w:rsidRDefault="00F12B64" w:rsidP="0058471E">
      <w:pPr>
        <w:widowControl/>
        <w:rPr>
          <w:rFonts w:eastAsia="Arial"/>
        </w:rPr>
      </w:pPr>
      <w:r w:rsidRPr="00F32D32">
        <w:rPr>
          <w:rFonts w:eastAsia="Arial"/>
        </w:rPr>
        <w:t>1.11.</w:t>
      </w:r>
      <w:r w:rsidR="00C27F4C" w:rsidRPr="00F32D32">
        <w:rPr>
          <w:rFonts w:eastAsia="Arial"/>
        </w:rPr>
        <w:t xml:space="preserve">1. Launch </w:t>
      </w:r>
      <w:r w:rsidR="00DD355E" w:rsidRPr="00F32D32">
        <w:rPr>
          <w:rFonts w:eastAsia="Arial"/>
        </w:rPr>
        <w:t xml:space="preserve">a </w:t>
      </w:r>
      <w:r w:rsidR="00D2695F" w:rsidRPr="00F32D32">
        <w:rPr>
          <w:rFonts w:eastAsia="Arial"/>
        </w:rPr>
        <w:t>graph plotting and analysis software.</w:t>
      </w:r>
      <w:r w:rsidR="00C27F4C" w:rsidRPr="00F32D32">
        <w:rPr>
          <w:rFonts w:eastAsia="Arial"/>
        </w:rPr>
        <w:t xml:space="preserve"> Select the </w:t>
      </w:r>
      <w:r w:rsidR="00C27F4C" w:rsidRPr="00F32D32">
        <w:rPr>
          <w:rFonts w:eastAsia="Arial"/>
          <w:b/>
          <w:bCs/>
        </w:rPr>
        <w:t xml:space="preserve">XY </w:t>
      </w:r>
      <w:r w:rsidRPr="00F32D32">
        <w:rPr>
          <w:rFonts w:eastAsia="Arial"/>
          <w:b/>
          <w:bCs/>
        </w:rPr>
        <w:t>T</w:t>
      </w:r>
      <w:r w:rsidR="00C27F4C" w:rsidRPr="00F32D32">
        <w:rPr>
          <w:rFonts w:eastAsia="Arial"/>
          <w:b/>
          <w:bCs/>
        </w:rPr>
        <w:t xml:space="preserve">able </w:t>
      </w:r>
      <w:r w:rsidRPr="00F32D32">
        <w:rPr>
          <w:rFonts w:eastAsia="Arial"/>
          <w:b/>
          <w:bCs/>
        </w:rPr>
        <w:t>F</w:t>
      </w:r>
      <w:r w:rsidR="00C27F4C" w:rsidRPr="00F32D32">
        <w:rPr>
          <w:rFonts w:eastAsia="Arial"/>
          <w:b/>
          <w:bCs/>
        </w:rPr>
        <w:t>ormat</w:t>
      </w:r>
      <w:r w:rsidR="00C27F4C" w:rsidRPr="00F32D32">
        <w:rPr>
          <w:rFonts w:eastAsia="Arial"/>
        </w:rPr>
        <w:t xml:space="preserve">. In the main window, choose </w:t>
      </w:r>
      <w:r w:rsidR="00C27F4C" w:rsidRPr="00F32D32">
        <w:rPr>
          <w:rFonts w:eastAsia="Arial"/>
          <w:b/>
          <w:bCs/>
        </w:rPr>
        <w:t xml:space="preserve">Enter or </w:t>
      </w:r>
      <w:r w:rsidRPr="00F32D32">
        <w:rPr>
          <w:rFonts w:eastAsia="Arial"/>
          <w:b/>
          <w:bCs/>
        </w:rPr>
        <w:t>I</w:t>
      </w:r>
      <w:r w:rsidR="00C27F4C" w:rsidRPr="00F32D32">
        <w:rPr>
          <w:rFonts w:eastAsia="Arial"/>
          <w:b/>
          <w:bCs/>
        </w:rPr>
        <w:t xml:space="preserve">mport </w:t>
      </w:r>
      <w:r w:rsidRPr="00F32D32">
        <w:rPr>
          <w:rFonts w:eastAsia="Arial"/>
          <w:b/>
          <w:bCs/>
        </w:rPr>
        <w:t>D</w:t>
      </w:r>
      <w:r w:rsidR="00C27F4C" w:rsidRPr="00F32D32">
        <w:rPr>
          <w:rFonts w:eastAsia="Arial"/>
          <w:b/>
          <w:bCs/>
        </w:rPr>
        <w:t xml:space="preserve">ata into a </w:t>
      </w:r>
      <w:r w:rsidRPr="00F32D32">
        <w:rPr>
          <w:rFonts w:eastAsia="Arial"/>
          <w:b/>
          <w:bCs/>
        </w:rPr>
        <w:t>N</w:t>
      </w:r>
      <w:r w:rsidR="00C27F4C" w:rsidRPr="00F32D32">
        <w:rPr>
          <w:rFonts w:eastAsia="Arial"/>
          <w:b/>
          <w:bCs/>
        </w:rPr>
        <w:t xml:space="preserve">ew </w:t>
      </w:r>
      <w:r w:rsidRPr="00F32D32">
        <w:rPr>
          <w:rFonts w:eastAsia="Arial"/>
          <w:b/>
          <w:bCs/>
        </w:rPr>
        <w:t>T</w:t>
      </w:r>
      <w:r w:rsidR="00C27F4C" w:rsidRPr="00F32D32">
        <w:rPr>
          <w:rFonts w:eastAsia="Arial"/>
          <w:b/>
          <w:bCs/>
        </w:rPr>
        <w:t>able</w:t>
      </w:r>
      <w:r w:rsidR="00C27F4C" w:rsidRPr="00F32D32">
        <w:rPr>
          <w:rFonts w:eastAsia="Arial"/>
        </w:rPr>
        <w:t>, set X to Numbers,</w:t>
      </w:r>
      <w:r w:rsidRPr="00F32D32">
        <w:rPr>
          <w:rFonts w:eastAsia="Arial"/>
        </w:rPr>
        <w:t xml:space="preserve"> </w:t>
      </w:r>
      <w:r w:rsidR="00C27F4C" w:rsidRPr="00F32D32">
        <w:rPr>
          <w:rFonts w:eastAsia="Arial"/>
        </w:rPr>
        <w:t xml:space="preserve">and Y to Enter replicate values in side-by-side </w:t>
      </w:r>
      <w:proofErr w:type="spellStart"/>
      <w:r w:rsidR="00883F56" w:rsidRPr="00F32D32">
        <w:rPr>
          <w:rFonts w:eastAsia="Arial"/>
        </w:rPr>
        <w:t>subcolumns</w:t>
      </w:r>
      <w:proofErr w:type="spellEnd"/>
      <w:r w:rsidR="00C27F4C" w:rsidRPr="00F32D32">
        <w:rPr>
          <w:rFonts w:eastAsia="Arial"/>
        </w:rPr>
        <w:t>.</w:t>
      </w:r>
    </w:p>
    <w:p w14:paraId="6C9F45EE" w14:textId="77777777" w:rsidR="00F12B64" w:rsidRPr="00F32D32" w:rsidRDefault="00F12B64" w:rsidP="0058471E">
      <w:pPr>
        <w:widowControl/>
        <w:rPr>
          <w:rFonts w:eastAsia="Arial"/>
        </w:rPr>
      </w:pPr>
    </w:p>
    <w:p w14:paraId="58F39681" w14:textId="52521A3A" w:rsidR="00D4718C" w:rsidRPr="00F32D32" w:rsidRDefault="00F12B64" w:rsidP="0058471E">
      <w:pPr>
        <w:widowControl/>
        <w:rPr>
          <w:rFonts w:eastAsia="Arial"/>
        </w:rPr>
      </w:pPr>
      <w:r w:rsidRPr="00F32D32">
        <w:rPr>
          <w:rFonts w:eastAsia="Arial"/>
        </w:rPr>
        <w:t>1.11.</w:t>
      </w:r>
      <w:r w:rsidR="00C27F4C" w:rsidRPr="00F32D32">
        <w:rPr>
          <w:rFonts w:eastAsia="Arial"/>
        </w:rPr>
        <w:t xml:space="preserve">2. In the opened table, organize the column titles: enter Days of engraftment for the X column and % hCD45+ on PB for the first group of Y </w:t>
      </w:r>
      <w:proofErr w:type="spellStart"/>
      <w:r w:rsidR="00582D52" w:rsidRPr="00F32D32">
        <w:rPr>
          <w:rFonts w:eastAsia="Arial"/>
        </w:rPr>
        <w:t>subcolumns</w:t>
      </w:r>
      <w:proofErr w:type="spellEnd"/>
      <w:r w:rsidR="00C27F4C" w:rsidRPr="00F32D32">
        <w:rPr>
          <w:rFonts w:eastAsia="Arial"/>
        </w:rPr>
        <w:t>.</w:t>
      </w:r>
      <w:r w:rsidR="00963C97" w:rsidRPr="00F32D32">
        <w:rPr>
          <w:rFonts w:eastAsia="Arial"/>
        </w:rPr>
        <w:t xml:space="preserve"> </w:t>
      </w:r>
      <w:r w:rsidR="00C27F4C" w:rsidRPr="00F32D32">
        <w:rPr>
          <w:rFonts w:eastAsia="Arial"/>
        </w:rPr>
        <w:t xml:space="preserve">Complete the X column with the days post-injection corresponding to the days of blood collection for engraftment monitoring. Manually enter the weekly collected </w:t>
      </w:r>
      <w:r w:rsidR="003E31DC" w:rsidRPr="00F32D32">
        <w:rPr>
          <w:rFonts w:eastAsia="Arial"/>
        </w:rPr>
        <w:t>percentage of</w:t>
      </w:r>
      <w:r w:rsidR="00C27F4C" w:rsidRPr="00F32D32">
        <w:rPr>
          <w:rFonts w:eastAsia="Arial"/>
        </w:rPr>
        <w:t xml:space="preserve"> hCD45+ data for each mouse in the Y </w:t>
      </w:r>
      <w:proofErr w:type="spellStart"/>
      <w:r w:rsidR="00582D52" w:rsidRPr="00F32D32">
        <w:rPr>
          <w:rFonts w:eastAsia="Arial"/>
        </w:rPr>
        <w:t>subcolumns</w:t>
      </w:r>
      <w:proofErr w:type="spellEnd"/>
      <w:r w:rsidR="00C27F4C" w:rsidRPr="00F32D32">
        <w:rPr>
          <w:rFonts w:eastAsia="Arial"/>
        </w:rPr>
        <w:t>.</w:t>
      </w:r>
    </w:p>
    <w:p w14:paraId="50EB6F1B" w14:textId="77777777" w:rsidR="00F12B64" w:rsidRPr="00F32D32" w:rsidRDefault="00F12B64" w:rsidP="0058471E">
      <w:pPr>
        <w:widowControl/>
        <w:rPr>
          <w:rFonts w:eastAsia="Arial"/>
        </w:rPr>
      </w:pPr>
    </w:p>
    <w:p w14:paraId="13E1BDA4" w14:textId="2BED94BD" w:rsidR="00D4718C" w:rsidRPr="00F32D32" w:rsidRDefault="00F12B64" w:rsidP="0058471E">
      <w:pPr>
        <w:widowControl/>
        <w:rPr>
          <w:rFonts w:eastAsia="Arial"/>
        </w:rPr>
      </w:pPr>
      <w:r w:rsidRPr="00F32D32">
        <w:rPr>
          <w:rFonts w:eastAsia="Arial"/>
        </w:rPr>
        <w:t>1.11.</w:t>
      </w:r>
      <w:r w:rsidR="00963C97" w:rsidRPr="00F32D32">
        <w:rPr>
          <w:rFonts w:eastAsia="Arial"/>
        </w:rPr>
        <w:t xml:space="preserve">3. In </w:t>
      </w:r>
      <w:r w:rsidR="000A6BA8" w:rsidRPr="00F32D32">
        <w:rPr>
          <w:rFonts w:eastAsia="Arial"/>
        </w:rPr>
        <w:t>the software menu</w:t>
      </w:r>
      <w:r w:rsidR="00963C97" w:rsidRPr="00F32D32">
        <w:rPr>
          <w:rFonts w:eastAsia="Arial"/>
        </w:rPr>
        <w:t xml:space="preserve">, under the Family subset, select </w:t>
      </w:r>
      <w:r w:rsidR="00963C97" w:rsidRPr="00F32D32">
        <w:rPr>
          <w:rFonts w:eastAsia="Arial"/>
          <w:b/>
          <w:bCs/>
        </w:rPr>
        <w:t>Data 1</w:t>
      </w:r>
      <w:r w:rsidR="00DB20AE" w:rsidRPr="00F32D32">
        <w:rPr>
          <w:rFonts w:eastAsia="Arial"/>
        </w:rPr>
        <w:t>.</w:t>
      </w:r>
      <w:r w:rsidR="00963C97" w:rsidRPr="00F32D32">
        <w:rPr>
          <w:rFonts w:eastAsia="Arial"/>
        </w:rPr>
        <w:t xml:space="preserve"> In the pop-up window, choose the second graph option named </w:t>
      </w:r>
      <w:r w:rsidR="00963C97" w:rsidRPr="00F32D32">
        <w:rPr>
          <w:rFonts w:eastAsia="Arial"/>
          <w:b/>
          <w:bCs/>
        </w:rPr>
        <w:t xml:space="preserve">Points &amp; </w:t>
      </w:r>
      <w:r w:rsidRPr="00F32D32">
        <w:rPr>
          <w:rFonts w:eastAsia="Arial"/>
          <w:b/>
          <w:bCs/>
        </w:rPr>
        <w:t>C</w:t>
      </w:r>
      <w:r w:rsidR="00963C97" w:rsidRPr="00F32D32">
        <w:rPr>
          <w:rFonts w:eastAsia="Arial"/>
          <w:b/>
          <w:bCs/>
        </w:rPr>
        <w:t xml:space="preserve">onnecting </w:t>
      </w:r>
      <w:r w:rsidRPr="00F32D32">
        <w:rPr>
          <w:rFonts w:eastAsia="Arial"/>
          <w:b/>
          <w:bCs/>
        </w:rPr>
        <w:t>L</w:t>
      </w:r>
      <w:r w:rsidR="00963C97" w:rsidRPr="00F32D32">
        <w:rPr>
          <w:rFonts w:eastAsia="Arial"/>
          <w:b/>
          <w:bCs/>
        </w:rPr>
        <w:t xml:space="preserve">ine with </w:t>
      </w:r>
      <w:r w:rsidRPr="00F32D32">
        <w:rPr>
          <w:rFonts w:eastAsia="Arial"/>
          <w:b/>
          <w:bCs/>
        </w:rPr>
        <w:t>E</w:t>
      </w:r>
      <w:r w:rsidR="00963C97" w:rsidRPr="00F32D32">
        <w:rPr>
          <w:rFonts w:eastAsia="Arial"/>
          <w:b/>
          <w:bCs/>
        </w:rPr>
        <w:t xml:space="preserve">rror </w:t>
      </w:r>
      <w:r w:rsidRPr="00F32D32">
        <w:rPr>
          <w:rFonts w:eastAsia="Arial"/>
          <w:b/>
          <w:bCs/>
        </w:rPr>
        <w:t>B</w:t>
      </w:r>
      <w:r w:rsidR="00963C97" w:rsidRPr="00F32D32">
        <w:rPr>
          <w:rFonts w:eastAsia="Arial"/>
          <w:b/>
          <w:bCs/>
        </w:rPr>
        <w:t>ars</w:t>
      </w:r>
      <w:r w:rsidR="00963C97" w:rsidRPr="00F32D32">
        <w:rPr>
          <w:rFonts w:eastAsia="Arial"/>
        </w:rPr>
        <w:t>, and enable plotting of mean and error bars.</w:t>
      </w:r>
    </w:p>
    <w:p w14:paraId="1FFD25B8" w14:textId="77777777" w:rsidR="00F12B64" w:rsidRPr="00F32D32" w:rsidRDefault="00F12B64" w:rsidP="0058471E">
      <w:pPr>
        <w:widowControl/>
        <w:rPr>
          <w:rFonts w:eastAsia="Arial"/>
        </w:rPr>
      </w:pPr>
    </w:p>
    <w:p w14:paraId="7F1A5B6A" w14:textId="77777777" w:rsidR="00F12B64" w:rsidRPr="00F32D32" w:rsidRDefault="00F12B64" w:rsidP="0058471E">
      <w:pPr>
        <w:widowControl/>
        <w:rPr>
          <w:rFonts w:eastAsia="Arial"/>
        </w:rPr>
      </w:pPr>
      <w:r w:rsidRPr="00F32D32">
        <w:rPr>
          <w:rFonts w:eastAsia="Arial"/>
        </w:rPr>
        <w:t>1.11.</w:t>
      </w:r>
      <w:r w:rsidR="00027567" w:rsidRPr="00F32D32">
        <w:rPr>
          <w:rFonts w:eastAsia="Arial"/>
        </w:rPr>
        <w:t xml:space="preserve">4. Adjust the graph axes to the desired ranges. Click </w:t>
      </w:r>
      <w:r w:rsidR="00027567" w:rsidRPr="00F32D32">
        <w:rPr>
          <w:rFonts w:eastAsia="Arial"/>
          <w:b/>
          <w:bCs/>
        </w:rPr>
        <w:t>Export</w:t>
      </w:r>
      <w:r w:rsidR="00027567" w:rsidRPr="00F32D32">
        <w:rPr>
          <w:rFonts w:eastAsia="Arial"/>
        </w:rPr>
        <w:t xml:space="preserve"> in the top right corner of the menu to download the final graph.</w:t>
      </w:r>
    </w:p>
    <w:p w14:paraId="5634E9D5" w14:textId="3896F9C8" w:rsidR="00D4718C" w:rsidRPr="00F32D32" w:rsidRDefault="00027567" w:rsidP="0058471E">
      <w:pPr>
        <w:widowControl/>
        <w:rPr>
          <w:rFonts w:eastAsia="Arial"/>
        </w:rPr>
      </w:pPr>
      <w:r w:rsidRPr="00F32D32">
        <w:rPr>
          <w:rFonts w:eastAsia="Arial"/>
        </w:rPr>
        <w:br/>
        <w:t xml:space="preserve">NOTE: All data collected </w:t>
      </w:r>
      <w:r w:rsidR="00883F56" w:rsidRPr="00F32D32">
        <w:rPr>
          <w:rFonts w:eastAsia="Arial"/>
        </w:rPr>
        <w:t>during</w:t>
      </w:r>
      <w:r w:rsidRPr="00F32D32">
        <w:rPr>
          <w:rFonts w:eastAsia="Arial"/>
        </w:rPr>
        <w:t xml:space="preserve"> the </w:t>
      </w:r>
      <w:r w:rsidR="003E31DC" w:rsidRPr="00F32D32">
        <w:rPr>
          <w:rFonts w:eastAsia="Arial"/>
        </w:rPr>
        <w:t xml:space="preserve">experiments with any single ALL </w:t>
      </w:r>
      <w:r w:rsidRPr="00F32D32">
        <w:rPr>
          <w:rFonts w:eastAsia="Arial"/>
        </w:rPr>
        <w:t xml:space="preserve">must be plotted on the same </w:t>
      </w:r>
      <w:r w:rsidRPr="00F32D32">
        <w:rPr>
          <w:rFonts w:eastAsia="Arial"/>
        </w:rPr>
        <w:lastRenderedPageBreak/>
        <w:t>graph to facilitate analys</w:t>
      </w:r>
      <w:r w:rsidR="00D169DB" w:rsidRPr="00F32D32">
        <w:rPr>
          <w:rFonts w:eastAsia="Arial"/>
        </w:rPr>
        <w:t>e</w:t>
      </w:r>
      <w:r w:rsidRPr="00F32D32">
        <w:rPr>
          <w:rFonts w:eastAsia="Arial"/>
        </w:rPr>
        <w:t xml:space="preserve">s over time since the start of the experiment. A descriptive example of graph plotting can be found </w:t>
      </w:r>
      <w:r w:rsidR="00B30598" w:rsidRPr="00F32D32">
        <w:rPr>
          <w:rFonts w:eastAsia="Arial"/>
        </w:rPr>
        <w:t>i</w:t>
      </w:r>
      <w:r w:rsidRPr="00F32D32">
        <w:rPr>
          <w:rFonts w:eastAsia="Arial"/>
        </w:rPr>
        <w:t xml:space="preserve">n </w:t>
      </w:r>
      <w:r w:rsidRPr="00F32D32">
        <w:rPr>
          <w:rFonts w:eastAsia="Arial"/>
          <w:b/>
          <w:bCs/>
        </w:rPr>
        <w:t xml:space="preserve">Supplementary Figure </w:t>
      </w:r>
      <w:r w:rsidR="0068671A" w:rsidRPr="00F32D32">
        <w:rPr>
          <w:rFonts w:eastAsia="Arial"/>
          <w:b/>
          <w:bCs/>
        </w:rPr>
        <w:t>3</w:t>
      </w:r>
      <w:r w:rsidRPr="00F32D32">
        <w:rPr>
          <w:rFonts w:eastAsia="Arial"/>
        </w:rPr>
        <w:t xml:space="preserve">. </w:t>
      </w:r>
    </w:p>
    <w:p w14:paraId="7608CF14" w14:textId="77777777" w:rsidR="00F12B64" w:rsidRPr="00F32D32" w:rsidRDefault="00F12B64" w:rsidP="0058471E">
      <w:pPr>
        <w:widowControl/>
        <w:rPr>
          <w:rFonts w:eastAsia="Arial"/>
        </w:rPr>
      </w:pPr>
    </w:p>
    <w:p w14:paraId="46FB857E" w14:textId="2D486653" w:rsidR="00D4718C" w:rsidRPr="00F32D32" w:rsidRDefault="003E31DC" w:rsidP="0058471E">
      <w:pPr>
        <w:pStyle w:val="ListParagraph"/>
        <w:numPr>
          <w:ilvl w:val="0"/>
          <w:numId w:val="2"/>
        </w:numPr>
        <w:spacing w:after="0" w:line="240" w:lineRule="auto"/>
        <w:ind w:left="0" w:firstLine="0"/>
        <w:contextualSpacing w:val="0"/>
        <w:jc w:val="both"/>
        <w:rPr>
          <w:rFonts w:ascii="Calibri" w:eastAsia="Arial" w:hAnsi="Calibri" w:cs="Calibri"/>
          <w:b/>
          <w:sz w:val="24"/>
          <w:szCs w:val="24"/>
        </w:rPr>
      </w:pPr>
      <w:r w:rsidRPr="00F32D32">
        <w:rPr>
          <w:rFonts w:ascii="Calibri" w:eastAsia="Arial" w:hAnsi="Calibri" w:cs="Calibri"/>
          <w:b/>
          <w:sz w:val="24"/>
          <w:szCs w:val="24"/>
        </w:rPr>
        <w:t>T</w:t>
      </w:r>
      <w:r w:rsidR="00BC4D4E" w:rsidRPr="00F32D32">
        <w:rPr>
          <w:rFonts w:ascii="Calibri" w:eastAsia="Arial" w:hAnsi="Calibri" w:cs="Calibri"/>
          <w:b/>
          <w:sz w:val="24"/>
          <w:szCs w:val="24"/>
        </w:rPr>
        <w:t xml:space="preserve">reatment </w:t>
      </w:r>
      <w:r w:rsidRPr="00F32D32">
        <w:rPr>
          <w:rFonts w:ascii="Calibri" w:eastAsia="Arial" w:hAnsi="Calibri" w:cs="Calibri"/>
          <w:b/>
          <w:sz w:val="24"/>
          <w:szCs w:val="24"/>
        </w:rPr>
        <w:t>of mice</w:t>
      </w:r>
    </w:p>
    <w:p w14:paraId="6AEA3BC1" w14:textId="77777777" w:rsidR="00F12B64" w:rsidRPr="00F32D32" w:rsidRDefault="00F12B64" w:rsidP="0058471E">
      <w:pPr>
        <w:pStyle w:val="ListParagraph"/>
        <w:spacing w:after="0" w:line="240" w:lineRule="auto"/>
        <w:ind w:left="0"/>
        <w:contextualSpacing w:val="0"/>
        <w:jc w:val="both"/>
        <w:rPr>
          <w:rFonts w:ascii="Calibri" w:eastAsia="Arial" w:hAnsi="Calibri" w:cs="Calibri"/>
          <w:b/>
          <w:sz w:val="24"/>
          <w:szCs w:val="24"/>
        </w:rPr>
      </w:pPr>
    </w:p>
    <w:p w14:paraId="3A3D08F1" w14:textId="5B7427E0" w:rsidR="00D4718C" w:rsidRPr="00F32D32" w:rsidRDefault="00F12B64" w:rsidP="0058471E">
      <w:pPr>
        <w:widowControl/>
        <w:rPr>
          <w:rFonts w:eastAsia="Arial"/>
        </w:rPr>
      </w:pPr>
      <w:r w:rsidRPr="00F32D32">
        <w:rPr>
          <w:rFonts w:eastAsia="Arial"/>
        </w:rPr>
        <w:t>2.1.</w:t>
      </w:r>
      <w:r w:rsidRPr="00F32D32">
        <w:rPr>
          <w:rFonts w:eastAsia="Arial"/>
        </w:rPr>
        <w:tab/>
      </w:r>
      <w:r w:rsidR="00BB6421" w:rsidRPr="00F32D32">
        <w:rPr>
          <w:rFonts w:eastAsia="Arial"/>
        </w:rPr>
        <w:t>Preparation of drug working solutions</w:t>
      </w:r>
    </w:p>
    <w:p w14:paraId="42939967" w14:textId="77777777" w:rsidR="00F12B64" w:rsidRPr="00F32D32" w:rsidRDefault="00F12B64" w:rsidP="0058471E">
      <w:pPr>
        <w:widowControl/>
        <w:rPr>
          <w:rFonts w:eastAsia="Arial"/>
        </w:rPr>
      </w:pPr>
    </w:p>
    <w:p w14:paraId="4B04C8BB" w14:textId="1E5A3ED0" w:rsidR="00D4718C" w:rsidRPr="00F32D32" w:rsidRDefault="00F12B64" w:rsidP="0058471E">
      <w:pPr>
        <w:widowControl/>
        <w:rPr>
          <w:rFonts w:eastAsia="Arial"/>
        </w:rPr>
      </w:pPr>
      <w:r w:rsidRPr="00F32D32">
        <w:rPr>
          <w:rFonts w:eastAsia="Arial"/>
        </w:rPr>
        <w:t>2.1.</w:t>
      </w:r>
      <w:r w:rsidR="004F25BF" w:rsidRPr="00F32D32">
        <w:rPr>
          <w:rFonts w:eastAsia="Arial"/>
        </w:rPr>
        <w:t xml:space="preserve">1. Prepare </w:t>
      </w:r>
      <w:r w:rsidRPr="00F32D32">
        <w:rPr>
          <w:rFonts w:eastAsia="Arial"/>
        </w:rPr>
        <w:t>a vincristine working solution at a</w:t>
      </w:r>
      <w:r w:rsidR="004F25BF" w:rsidRPr="00F32D32">
        <w:rPr>
          <w:rFonts w:eastAsia="Arial"/>
        </w:rPr>
        <w:t xml:space="preserve"> concentration of 1 mg/</w:t>
      </w:r>
      <w:proofErr w:type="spellStart"/>
      <w:r w:rsidR="004F25BF" w:rsidRPr="00F32D32">
        <w:rPr>
          <w:rFonts w:eastAsia="Arial"/>
        </w:rPr>
        <w:t>mL.</w:t>
      </w:r>
      <w:proofErr w:type="spellEnd"/>
      <w:r w:rsidR="004F25BF" w:rsidRPr="00F32D32">
        <w:rPr>
          <w:rFonts w:eastAsia="Arial"/>
        </w:rPr>
        <w:t xml:space="preserve"> Prepare </w:t>
      </w:r>
      <w:r w:rsidR="00851A26">
        <w:rPr>
          <w:rFonts w:eastAsia="Arial"/>
        </w:rPr>
        <w:t xml:space="preserve">a </w:t>
      </w:r>
      <w:r w:rsidR="004F25BF" w:rsidRPr="00F32D32">
        <w:rPr>
          <w:rFonts w:eastAsia="Arial"/>
        </w:rPr>
        <w:t>dexamethasone work</w:t>
      </w:r>
      <w:r w:rsidR="00D444B8" w:rsidRPr="00F32D32">
        <w:rPr>
          <w:rFonts w:eastAsia="Arial"/>
        </w:rPr>
        <w:t>ing</w:t>
      </w:r>
      <w:r w:rsidR="004F25BF" w:rsidRPr="00F32D32">
        <w:rPr>
          <w:rFonts w:eastAsia="Arial"/>
        </w:rPr>
        <w:t xml:space="preserve"> solution </w:t>
      </w:r>
      <w:r w:rsidR="00D444B8" w:rsidRPr="00F32D32">
        <w:rPr>
          <w:rFonts w:eastAsia="Arial"/>
        </w:rPr>
        <w:t>at</w:t>
      </w:r>
      <w:r w:rsidR="004F25BF" w:rsidRPr="00F32D32">
        <w:rPr>
          <w:rFonts w:eastAsia="Arial"/>
        </w:rPr>
        <w:t xml:space="preserve"> 4 mg/</w:t>
      </w:r>
      <w:proofErr w:type="spellStart"/>
      <w:r w:rsidR="004F25BF" w:rsidRPr="00F32D32">
        <w:rPr>
          <w:rFonts w:eastAsia="Arial"/>
        </w:rPr>
        <w:t>mL.</w:t>
      </w:r>
      <w:proofErr w:type="spellEnd"/>
      <w:r w:rsidR="004F25BF" w:rsidRPr="00F32D32">
        <w:rPr>
          <w:rFonts w:eastAsia="Arial"/>
        </w:rPr>
        <w:t xml:space="preserve"> Prepare L-asparaginase work</w:t>
      </w:r>
      <w:r w:rsidR="00D444B8" w:rsidRPr="00F32D32">
        <w:rPr>
          <w:rFonts w:eastAsia="Arial"/>
        </w:rPr>
        <w:t>ing</w:t>
      </w:r>
      <w:r w:rsidR="004F25BF" w:rsidRPr="00F32D32">
        <w:rPr>
          <w:rFonts w:eastAsia="Arial"/>
        </w:rPr>
        <w:t xml:space="preserve"> solution </w:t>
      </w:r>
      <w:r w:rsidR="00C969E2" w:rsidRPr="00F32D32">
        <w:rPr>
          <w:rFonts w:eastAsia="Arial"/>
        </w:rPr>
        <w:t>at 2,000</w:t>
      </w:r>
      <w:r w:rsidR="004F25BF" w:rsidRPr="00F32D32">
        <w:rPr>
          <w:rFonts w:eastAsia="Arial"/>
        </w:rPr>
        <w:t xml:space="preserve"> </w:t>
      </w:r>
      <w:r w:rsidR="00D444B8" w:rsidRPr="00F32D32">
        <w:rPr>
          <w:rFonts w:eastAsia="Arial"/>
        </w:rPr>
        <w:t>I</w:t>
      </w:r>
      <w:r w:rsidR="004F25BF" w:rsidRPr="00F32D32">
        <w:rPr>
          <w:rFonts w:eastAsia="Arial"/>
        </w:rPr>
        <w:t>U/</w:t>
      </w:r>
      <w:proofErr w:type="spellStart"/>
      <w:r w:rsidR="004F25BF" w:rsidRPr="00F32D32">
        <w:rPr>
          <w:rFonts w:eastAsia="Arial"/>
        </w:rPr>
        <w:t>mL.</w:t>
      </w:r>
      <w:proofErr w:type="spellEnd"/>
      <w:r w:rsidR="004F25BF" w:rsidRPr="00F32D32">
        <w:rPr>
          <w:rFonts w:eastAsia="Arial"/>
        </w:rPr>
        <w:t xml:space="preserve"> Prepare </w:t>
      </w:r>
      <w:r w:rsidRPr="00F32D32">
        <w:rPr>
          <w:rFonts w:eastAsia="Arial"/>
        </w:rPr>
        <w:t xml:space="preserve">the </w:t>
      </w:r>
      <w:r w:rsidR="004F25BF" w:rsidRPr="00F32D32">
        <w:rPr>
          <w:rFonts w:eastAsia="Arial"/>
        </w:rPr>
        <w:t>daunorubicin work</w:t>
      </w:r>
      <w:r w:rsidR="00D444B8" w:rsidRPr="00F32D32">
        <w:rPr>
          <w:rFonts w:eastAsia="Arial"/>
        </w:rPr>
        <w:t>ing</w:t>
      </w:r>
      <w:r w:rsidR="004F25BF" w:rsidRPr="00F32D32">
        <w:rPr>
          <w:rFonts w:eastAsia="Arial"/>
        </w:rPr>
        <w:t xml:space="preserve"> solution </w:t>
      </w:r>
      <w:r w:rsidR="00D444B8" w:rsidRPr="00F32D32">
        <w:rPr>
          <w:rFonts w:eastAsia="Arial"/>
        </w:rPr>
        <w:t>at</w:t>
      </w:r>
      <w:r w:rsidR="004F25BF" w:rsidRPr="00F32D32">
        <w:rPr>
          <w:rFonts w:eastAsia="Arial"/>
        </w:rPr>
        <w:t xml:space="preserve"> 2 mg/</w:t>
      </w:r>
      <w:proofErr w:type="spellStart"/>
      <w:r w:rsidR="004F25BF" w:rsidRPr="00F32D32">
        <w:rPr>
          <w:rFonts w:eastAsia="Arial"/>
        </w:rPr>
        <w:t>mL.</w:t>
      </w:r>
      <w:proofErr w:type="spellEnd"/>
      <w:r w:rsidR="004F25BF" w:rsidRPr="00F32D32">
        <w:rPr>
          <w:rFonts w:eastAsia="Arial"/>
        </w:rPr>
        <w:t xml:space="preserve"> </w:t>
      </w:r>
    </w:p>
    <w:p w14:paraId="665762D1" w14:textId="77777777" w:rsidR="00F12B64" w:rsidRPr="00F32D32" w:rsidRDefault="00F12B64" w:rsidP="0058471E">
      <w:pPr>
        <w:widowControl/>
        <w:rPr>
          <w:rFonts w:eastAsia="Arial"/>
        </w:rPr>
      </w:pPr>
    </w:p>
    <w:p w14:paraId="11958CCC" w14:textId="05C0540B" w:rsidR="00D4718C" w:rsidRPr="00F32D32" w:rsidRDefault="00BC4D4E" w:rsidP="0058471E">
      <w:pPr>
        <w:widowControl/>
        <w:rPr>
          <w:rFonts w:eastAsia="Arial"/>
        </w:rPr>
      </w:pPr>
      <w:r w:rsidRPr="00F32D32">
        <w:rPr>
          <w:rFonts w:eastAsia="Arial"/>
        </w:rPr>
        <w:t xml:space="preserve">NOTE: </w:t>
      </w:r>
      <w:r w:rsidRPr="00F32D32">
        <w:rPr>
          <w:rFonts w:eastAsia="Arial"/>
          <w:highlight w:val="white"/>
        </w:rPr>
        <w:t xml:space="preserve">The drugs utilized in this protocol are equivalent to those employed in </w:t>
      </w:r>
      <w:r w:rsidR="00F12B64" w:rsidRPr="00F32D32">
        <w:rPr>
          <w:rFonts w:eastAsia="Arial"/>
          <w:highlight w:val="white"/>
        </w:rPr>
        <w:t xml:space="preserve">the </w:t>
      </w:r>
      <w:r w:rsidRPr="00F32D32">
        <w:rPr>
          <w:rFonts w:eastAsia="Arial"/>
          <w:highlight w:val="white"/>
        </w:rPr>
        <w:t>clinical treatment of patients</w:t>
      </w:r>
      <w:r w:rsidR="00F76085" w:rsidRPr="00F32D32">
        <w:rPr>
          <w:rFonts w:eastAsia="Arial"/>
          <w:highlight w:val="white"/>
          <w:vertAlign w:val="superscript"/>
        </w:rPr>
        <w:t>1</w:t>
      </w:r>
      <w:r w:rsidR="00EF6133">
        <w:rPr>
          <w:rFonts w:eastAsia="Arial"/>
          <w:highlight w:val="white"/>
          <w:vertAlign w:val="superscript"/>
        </w:rPr>
        <w:t>5</w:t>
      </w:r>
      <w:r w:rsidRPr="00F32D32">
        <w:rPr>
          <w:rFonts w:eastAsia="Arial"/>
          <w:highlight w:val="white"/>
        </w:rPr>
        <w:t>.</w:t>
      </w:r>
      <w:r w:rsidR="00FE5EA9" w:rsidRPr="00F32D32">
        <w:rPr>
          <w:rFonts w:eastAsia="Arial"/>
          <w:highlight w:val="white"/>
        </w:rPr>
        <w:t xml:space="preserve"> Dexamethasone working solution vehicle is composed of creatinine</w:t>
      </w:r>
      <w:r w:rsidR="00FE5EA9" w:rsidRPr="00F32D32">
        <w:rPr>
          <w:rFonts w:eastAsia="Arial"/>
        </w:rPr>
        <w:t>, sodium citrate dihydrate, sodium hydroxide, sodium bisulfite, methylparaben, propylparaben, and water for injection</w:t>
      </w:r>
      <w:r w:rsidR="00FE5EA9" w:rsidRPr="00F32D32">
        <w:rPr>
          <w:rFonts w:eastAsia="Arial"/>
          <w:highlight w:val="white"/>
        </w:rPr>
        <w:t xml:space="preserve">. Vincristine working solution vehicle is composed of </w:t>
      </w:r>
      <w:r w:rsidR="00FE5EA9" w:rsidRPr="00F32D32">
        <w:rPr>
          <w:rFonts w:eastAsia="Arial"/>
        </w:rPr>
        <w:t xml:space="preserve">mannitol, sulfuric acid, sodium hydroxide, and water for injection. </w:t>
      </w:r>
      <w:r w:rsidRPr="00F32D32">
        <w:rPr>
          <w:rFonts w:eastAsia="Arial"/>
          <w:highlight w:val="white"/>
        </w:rPr>
        <w:t xml:space="preserve">L-asparaginase and daunorubicin are frequently available in lyophilized form. In such cases, the recommended </w:t>
      </w:r>
      <w:r w:rsidR="00FE5EA9" w:rsidRPr="00F32D32">
        <w:rPr>
          <w:rFonts w:eastAsia="Arial"/>
          <w:highlight w:val="white"/>
        </w:rPr>
        <w:t>vehicle for reconstitution</w:t>
      </w:r>
      <w:r w:rsidRPr="00F32D32">
        <w:rPr>
          <w:rFonts w:eastAsia="Arial"/>
          <w:highlight w:val="white"/>
        </w:rPr>
        <w:t xml:space="preserve"> is sterile water for </w:t>
      </w:r>
      <w:r w:rsidR="00F12B64" w:rsidRPr="00F32D32">
        <w:rPr>
          <w:rFonts w:eastAsia="Arial"/>
          <w:highlight w:val="white"/>
        </w:rPr>
        <w:t>injections</w:t>
      </w:r>
      <w:r w:rsidRPr="00F32D32">
        <w:rPr>
          <w:rFonts w:eastAsia="Arial"/>
          <w:highlight w:val="white"/>
        </w:rPr>
        <w:t xml:space="preserve">, which must be used to achieve the correct concentration. </w:t>
      </w:r>
      <w:r w:rsidR="00C969E2" w:rsidRPr="00F32D32">
        <w:rPr>
          <w:rFonts w:eastAsia="Arial"/>
          <w:highlight w:val="white"/>
        </w:rPr>
        <w:t>To</w:t>
      </w:r>
      <w:r w:rsidRPr="00F32D32">
        <w:rPr>
          <w:rFonts w:eastAsia="Arial"/>
          <w:highlight w:val="white"/>
        </w:rPr>
        <w:t xml:space="preserve"> prevent loss of drug activity due to repeated cycles of thawing, drugs must be divided into working aliquots</w:t>
      </w:r>
      <w:r w:rsidR="00712331" w:rsidRPr="00F32D32">
        <w:rPr>
          <w:rFonts w:eastAsia="Arial"/>
          <w:highlight w:val="white"/>
        </w:rPr>
        <w:t xml:space="preserve"> </w:t>
      </w:r>
      <w:r w:rsidRPr="00F32D32">
        <w:rPr>
          <w:rFonts w:eastAsia="Arial"/>
          <w:highlight w:val="white"/>
        </w:rPr>
        <w:t xml:space="preserve">used no more than </w:t>
      </w:r>
      <w:r w:rsidR="00F12B64" w:rsidRPr="00F32D32">
        <w:rPr>
          <w:rFonts w:eastAsia="Arial"/>
          <w:highlight w:val="white"/>
        </w:rPr>
        <w:t>3x</w:t>
      </w:r>
      <w:r w:rsidRPr="00F32D32">
        <w:rPr>
          <w:rFonts w:eastAsia="Arial"/>
          <w:highlight w:val="white"/>
        </w:rPr>
        <w:t>.</w:t>
      </w:r>
    </w:p>
    <w:p w14:paraId="52BFF79C" w14:textId="77777777" w:rsidR="00F12B64" w:rsidRPr="00F32D32" w:rsidRDefault="00F12B64" w:rsidP="0058471E">
      <w:pPr>
        <w:widowControl/>
        <w:rPr>
          <w:rFonts w:eastAsia="Arial"/>
        </w:rPr>
      </w:pPr>
    </w:p>
    <w:p w14:paraId="31472B67" w14:textId="4482793F" w:rsidR="00D4718C" w:rsidRPr="00F32D32" w:rsidRDefault="00F12B64" w:rsidP="0058471E">
      <w:pPr>
        <w:widowControl/>
        <w:rPr>
          <w:rFonts w:eastAsia="Arial"/>
          <w:highlight w:val="yellow"/>
        </w:rPr>
      </w:pPr>
      <w:r w:rsidRPr="00F32D32">
        <w:rPr>
          <w:rFonts w:eastAsia="Arial"/>
          <w:highlight w:val="yellow"/>
        </w:rPr>
        <w:t>2.</w:t>
      </w:r>
      <w:r w:rsidR="003B0ECF" w:rsidRPr="00F32D32">
        <w:rPr>
          <w:rFonts w:eastAsia="Arial"/>
          <w:highlight w:val="yellow"/>
        </w:rPr>
        <w:t xml:space="preserve">2. </w:t>
      </w:r>
      <w:r w:rsidR="00375615" w:rsidRPr="00F32D32">
        <w:rPr>
          <w:rFonts w:eastAsia="Arial"/>
          <w:highlight w:val="yellow"/>
        </w:rPr>
        <w:t>Animals weighing when leukemia is detected</w:t>
      </w:r>
    </w:p>
    <w:p w14:paraId="56B0255C" w14:textId="77777777" w:rsidR="00F12B64" w:rsidRPr="00F32D32" w:rsidRDefault="00F12B64" w:rsidP="0058471E">
      <w:pPr>
        <w:widowControl/>
        <w:rPr>
          <w:rFonts w:eastAsia="Arial"/>
          <w:highlight w:val="yellow"/>
        </w:rPr>
      </w:pPr>
    </w:p>
    <w:p w14:paraId="1258D83A" w14:textId="3E4EC31E" w:rsidR="00D4718C" w:rsidRPr="00F32D32" w:rsidRDefault="00F12B64" w:rsidP="0058471E">
      <w:pPr>
        <w:widowControl/>
        <w:rPr>
          <w:rFonts w:eastAsia="Arial"/>
          <w:highlight w:val="yellow"/>
        </w:rPr>
      </w:pPr>
      <w:r w:rsidRPr="00F32D32">
        <w:rPr>
          <w:rFonts w:eastAsia="Arial"/>
          <w:highlight w:val="yellow"/>
        </w:rPr>
        <w:t>2.2.</w:t>
      </w:r>
      <w:r w:rsidR="00E00A18" w:rsidRPr="00F32D32">
        <w:rPr>
          <w:rFonts w:eastAsia="Arial"/>
          <w:highlight w:val="yellow"/>
        </w:rPr>
        <w:t xml:space="preserve">1. Initiate the treatment at the point at which the percentage of hCD45+ cells in the peripheral blood of mice reaches a </w:t>
      </w:r>
      <w:r w:rsidR="00D444B8" w:rsidRPr="00F32D32">
        <w:rPr>
          <w:rFonts w:eastAsia="Arial"/>
          <w:highlight w:val="yellow"/>
        </w:rPr>
        <w:t xml:space="preserve">median </w:t>
      </w:r>
      <w:r w:rsidR="00E00A18" w:rsidRPr="00F32D32">
        <w:rPr>
          <w:rFonts w:eastAsia="Arial"/>
          <w:highlight w:val="yellow"/>
        </w:rPr>
        <w:t xml:space="preserve">range between 0.2% and 1%. Upon reaching </w:t>
      </w:r>
      <w:r w:rsidR="000F03DC" w:rsidRPr="00F32D32">
        <w:rPr>
          <w:rFonts w:eastAsia="Arial"/>
          <w:highlight w:val="yellow"/>
        </w:rPr>
        <w:t>it,</w:t>
      </w:r>
      <w:r w:rsidR="00E00A18" w:rsidRPr="00F32D32">
        <w:rPr>
          <w:rFonts w:eastAsia="Arial"/>
          <w:highlight w:val="yellow"/>
        </w:rPr>
        <w:t xml:space="preserve"> divide the transplanted mice into two distinct groups: one to receive treatment and one to serve as a control.</w:t>
      </w:r>
      <w:r w:rsidR="00462898" w:rsidRPr="00F32D32">
        <w:rPr>
          <w:rFonts w:eastAsia="Arial"/>
          <w:highlight w:val="yellow"/>
        </w:rPr>
        <w:t xml:space="preserve"> </w:t>
      </w:r>
    </w:p>
    <w:p w14:paraId="411EF0AB" w14:textId="77777777" w:rsidR="00F12B64" w:rsidRPr="00F32D32" w:rsidRDefault="00F12B64" w:rsidP="0058471E">
      <w:pPr>
        <w:widowControl/>
        <w:rPr>
          <w:rFonts w:eastAsia="Arial"/>
          <w:highlight w:val="yellow"/>
        </w:rPr>
      </w:pPr>
    </w:p>
    <w:p w14:paraId="756BD952" w14:textId="100E6426" w:rsidR="00D4718C" w:rsidRPr="003F5A09" w:rsidRDefault="00D311F5" w:rsidP="0058471E">
      <w:pPr>
        <w:widowControl/>
        <w:rPr>
          <w:rFonts w:eastAsia="Arial"/>
        </w:rPr>
      </w:pPr>
      <w:r w:rsidRPr="003F5A09">
        <w:rPr>
          <w:rFonts w:eastAsia="Arial"/>
        </w:rPr>
        <w:t>2.2.2.</w:t>
      </w:r>
      <w:r w:rsidRPr="003F5A09">
        <w:rPr>
          <w:rFonts w:eastAsia="Arial"/>
        </w:rPr>
        <w:tab/>
      </w:r>
      <w:r w:rsidR="00BC4D4E" w:rsidRPr="003F5A09">
        <w:rPr>
          <w:rFonts w:eastAsia="Arial"/>
        </w:rPr>
        <w:t xml:space="preserve">Upon attaining the established threshold, persist in the </w:t>
      </w:r>
      <w:r w:rsidR="00D444B8" w:rsidRPr="003F5A09">
        <w:rPr>
          <w:rFonts w:eastAsia="Arial"/>
        </w:rPr>
        <w:t xml:space="preserve">weekly </w:t>
      </w:r>
      <w:r w:rsidR="00BC4D4E" w:rsidRPr="003F5A09">
        <w:rPr>
          <w:rFonts w:eastAsia="Arial"/>
        </w:rPr>
        <w:t xml:space="preserve">monitoring of leukemia progression. </w:t>
      </w:r>
      <w:r w:rsidRPr="003F5A09">
        <w:rPr>
          <w:rFonts w:eastAsia="Arial"/>
        </w:rPr>
        <w:t>C</w:t>
      </w:r>
      <w:r w:rsidR="00BC4D4E" w:rsidRPr="003F5A09">
        <w:rPr>
          <w:rFonts w:eastAsia="Arial"/>
        </w:rPr>
        <w:t>ontinuous</w:t>
      </w:r>
      <w:r w:rsidRPr="003F5A09">
        <w:rPr>
          <w:rFonts w:eastAsia="Arial"/>
        </w:rPr>
        <w:t>ly</w:t>
      </w:r>
      <w:r w:rsidR="00BC4D4E" w:rsidRPr="003F5A09">
        <w:rPr>
          <w:rFonts w:eastAsia="Arial"/>
        </w:rPr>
        <w:t xml:space="preserve"> collect </w:t>
      </w:r>
      <w:r w:rsidR="00D444B8" w:rsidRPr="003F5A09">
        <w:rPr>
          <w:rFonts w:eastAsia="Arial"/>
        </w:rPr>
        <w:t xml:space="preserve">hCD45% </w:t>
      </w:r>
      <w:r w:rsidR="00BC4D4E" w:rsidRPr="003F5A09">
        <w:rPr>
          <w:rFonts w:eastAsia="Arial"/>
        </w:rPr>
        <w:t xml:space="preserve">data </w:t>
      </w:r>
      <w:r w:rsidRPr="003F5A09">
        <w:rPr>
          <w:rFonts w:eastAsia="Arial"/>
        </w:rPr>
        <w:t>to</w:t>
      </w:r>
      <w:r w:rsidR="00BC4D4E" w:rsidRPr="003F5A09">
        <w:rPr>
          <w:rFonts w:eastAsia="Arial"/>
        </w:rPr>
        <w:t xml:space="preserve"> </w:t>
      </w:r>
      <w:r w:rsidRPr="003F5A09">
        <w:rPr>
          <w:rFonts w:eastAsia="Arial"/>
        </w:rPr>
        <w:t>monitor</w:t>
      </w:r>
      <w:r w:rsidR="00BC4D4E" w:rsidRPr="003F5A09">
        <w:rPr>
          <w:rFonts w:eastAsia="Arial"/>
        </w:rPr>
        <w:t xml:space="preserve"> responsiveness</w:t>
      </w:r>
      <w:r w:rsidR="00D444B8" w:rsidRPr="003F5A09">
        <w:rPr>
          <w:rFonts w:eastAsia="Arial"/>
        </w:rPr>
        <w:t xml:space="preserve"> to treatment</w:t>
      </w:r>
      <w:r w:rsidR="00BC4D4E" w:rsidRPr="003F5A09">
        <w:rPr>
          <w:rFonts w:eastAsia="Arial"/>
        </w:rPr>
        <w:t xml:space="preserve">, the occurrence of relapses, and the detection of </w:t>
      </w:r>
      <w:r w:rsidR="00D444B8" w:rsidRPr="003F5A09">
        <w:rPr>
          <w:rFonts w:eastAsia="Arial"/>
        </w:rPr>
        <w:t xml:space="preserve">drug </w:t>
      </w:r>
      <w:r w:rsidR="00BC4D4E" w:rsidRPr="003F5A09">
        <w:rPr>
          <w:rFonts w:eastAsia="Arial"/>
        </w:rPr>
        <w:t>resistance.</w:t>
      </w:r>
    </w:p>
    <w:p w14:paraId="7AC8F867" w14:textId="77777777" w:rsidR="00D311F5" w:rsidRPr="00F32D32" w:rsidRDefault="00D311F5" w:rsidP="0058471E">
      <w:pPr>
        <w:widowControl/>
        <w:rPr>
          <w:rFonts w:eastAsia="Arial"/>
          <w:highlight w:val="yellow"/>
        </w:rPr>
      </w:pPr>
    </w:p>
    <w:p w14:paraId="457D1E18" w14:textId="3F618E2B" w:rsidR="00D4718C" w:rsidRPr="00F32D32" w:rsidRDefault="000F03DC" w:rsidP="0058471E">
      <w:pPr>
        <w:widowControl/>
        <w:rPr>
          <w:rFonts w:eastAsia="Arial"/>
        </w:rPr>
      </w:pPr>
      <w:r w:rsidRPr="00F32D32">
        <w:rPr>
          <w:rFonts w:eastAsia="Arial"/>
          <w:highlight w:val="yellow"/>
        </w:rPr>
        <w:t>2.</w:t>
      </w:r>
      <w:r w:rsidR="00D311F5" w:rsidRPr="00F32D32">
        <w:rPr>
          <w:rFonts w:eastAsia="Arial"/>
          <w:highlight w:val="yellow"/>
        </w:rPr>
        <w:t>2.3.</w:t>
      </w:r>
      <w:r w:rsidR="00D311F5" w:rsidRPr="00F32D32">
        <w:rPr>
          <w:rFonts w:eastAsia="Arial"/>
          <w:highlight w:val="yellow"/>
        </w:rPr>
        <w:tab/>
      </w:r>
      <w:r w:rsidRPr="00F32D32">
        <w:rPr>
          <w:rFonts w:eastAsia="Arial"/>
          <w:highlight w:val="yellow"/>
        </w:rPr>
        <w:t>Weigh the animals to be treated</w:t>
      </w:r>
      <w:r w:rsidR="00345E23" w:rsidRPr="00F32D32">
        <w:rPr>
          <w:rFonts w:eastAsia="Arial"/>
          <w:highlight w:val="yellow"/>
        </w:rPr>
        <w:t xml:space="preserve">. </w:t>
      </w:r>
      <w:r w:rsidRPr="00F32D32">
        <w:rPr>
          <w:rFonts w:eastAsia="Arial"/>
          <w:highlight w:val="yellow"/>
        </w:rPr>
        <w:t>Use the arithmetic mean</w:t>
      </w:r>
      <w:r w:rsidR="00345E23" w:rsidRPr="00F32D32">
        <w:rPr>
          <w:rFonts w:eastAsia="Arial"/>
          <w:highlight w:val="yellow"/>
        </w:rPr>
        <w:t xml:space="preserve"> of weigh</w:t>
      </w:r>
      <w:r w:rsidR="004A17B9" w:rsidRPr="00F32D32">
        <w:rPr>
          <w:rFonts w:eastAsia="Arial"/>
          <w:highlight w:val="yellow"/>
        </w:rPr>
        <w:t>t</w:t>
      </w:r>
      <w:r w:rsidR="00345E23" w:rsidRPr="00F32D32">
        <w:rPr>
          <w:rFonts w:eastAsia="Arial"/>
          <w:highlight w:val="yellow"/>
        </w:rPr>
        <w:t>s</w:t>
      </w:r>
      <w:r w:rsidRPr="00F32D32">
        <w:rPr>
          <w:rFonts w:eastAsia="Arial"/>
          <w:highlight w:val="yellow"/>
        </w:rPr>
        <w:t xml:space="preserve"> to ascertain the dose of each drug to be administered to the group.</w:t>
      </w:r>
      <w:r w:rsidRPr="00F32D32">
        <w:rPr>
          <w:rFonts w:eastAsia="Arial"/>
        </w:rPr>
        <w:t xml:space="preserve"> </w:t>
      </w:r>
      <w:r w:rsidR="00D311F5" w:rsidRPr="00F32D32">
        <w:rPr>
          <w:rFonts w:eastAsia="Arial"/>
        </w:rPr>
        <w:t xml:space="preserve">Weigh the control group animals to compare weight gain/loss between groups. </w:t>
      </w:r>
    </w:p>
    <w:p w14:paraId="441E5CC0" w14:textId="77777777" w:rsidR="00D311F5" w:rsidRPr="00F32D32" w:rsidRDefault="00D311F5" w:rsidP="0058471E">
      <w:pPr>
        <w:widowControl/>
        <w:rPr>
          <w:rFonts w:eastAsia="Arial"/>
        </w:rPr>
      </w:pPr>
    </w:p>
    <w:p w14:paraId="59DEEE5B" w14:textId="79A9A3AD" w:rsidR="00BB6421" w:rsidRPr="00F32D32" w:rsidRDefault="00D311F5" w:rsidP="0058471E">
      <w:pPr>
        <w:widowControl/>
        <w:rPr>
          <w:rFonts w:eastAsia="Arial"/>
        </w:rPr>
      </w:pPr>
      <w:r w:rsidRPr="00F32D32">
        <w:rPr>
          <w:rFonts w:eastAsia="Arial"/>
        </w:rPr>
        <w:t>2.2.3.1</w:t>
      </w:r>
      <w:r w:rsidRPr="00F32D32">
        <w:rPr>
          <w:rFonts w:eastAsia="Arial"/>
        </w:rPr>
        <w:tab/>
        <w:t>Use th</w:t>
      </w:r>
      <w:r w:rsidR="00BC4D4E" w:rsidRPr="00F32D32">
        <w:rPr>
          <w:rFonts w:eastAsia="Arial"/>
        </w:rPr>
        <w:t xml:space="preserve">e </w:t>
      </w:r>
      <w:r w:rsidRPr="00F32D32">
        <w:rPr>
          <w:rFonts w:eastAsia="Arial"/>
        </w:rPr>
        <w:t xml:space="preserve">following </w:t>
      </w:r>
      <w:r w:rsidR="00BC4D4E" w:rsidRPr="00F32D32">
        <w:rPr>
          <w:rFonts w:eastAsia="Arial"/>
        </w:rPr>
        <w:t xml:space="preserve">drug doses: vincristine, 0.15 mg/kg; dexamethasone, 5 mg/kg; L-asparaginase, 1,000 </w:t>
      </w:r>
      <w:r w:rsidR="00D444B8" w:rsidRPr="00F32D32">
        <w:rPr>
          <w:rFonts w:eastAsia="Arial"/>
        </w:rPr>
        <w:t>I</w:t>
      </w:r>
      <w:r w:rsidR="00BC4D4E" w:rsidRPr="00F32D32">
        <w:rPr>
          <w:rFonts w:eastAsia="Arial"/>
        </w:rPr>
        <w:t xml:space="preserve">U/kg; and daunorubicin, 1.2 mg/kg. </w:t>
      </w:r>
      <w:r w:rsidRPr="00F32D32">
        <w:rPr>
          <w:rFonts w:eastAsia="Arial"/>
        </w:rPr>
        <w:t>Weigh a</w:t>
      </w:r>
      <w:r w:rsidR="00BC4D4E" w:rsidRPr="00F32D32">
        <w:rPr>
          <w:rFonts w:eastAsia="Arial"/>
        </w:rPr>
        <w:t xml:space="preserve">ll animals at least </w:t>
      </w:r>
      <w:r w:rsidRPr="00F32D32">
        <w:rPr>
          <w:rFonts w:eastAsia="Arial"/>
        </w:rPr>
        <w:t>3x</w:t>
      </w:r>
      <w:r w:rsidR="00BC4D4E" w:rsidRPr="00F32D32">
        <w:rPr>
          <w:rFonts w:eastAsia="Arial"/>
        </w:rPr>
        <w:t xml:space="preserve"> per week: on Monday, Wednesday, and Friday. </w:t>
      </w:r>
      <w:r w:rsidRPr="00F32D32">
        <w:rPr>
          <w:rFonts w:eastAsia="Arial"/>
        </w:rPr>
        <w:t>Use t</w:t>
      </w:r>
      <w:r w:rsidR="00BC4D4E" w:rsidRPr="00F32D32">
        <w:rPr>
          <w:rFonts w:eastAsia="Arial"/>
        </w:rPr>
        <w:t xml:space="preserve">he weights to adjust treatment doses </w:t>
      </w:r>
      <w:r w:rsidR="00C969E2" w:rsidRPr="00F32D32">
        <w:rPr>
          <w:rFonts w:eastAsia="Arial"/>
        </w:rPr>
        <w:t xml:space="preserve">of the drugs </w:t>
      </w:r>
      <w:r w:rsidR="00BC4D4E" w:rsidRPr="00F32D32">
        <w:rPr>
          <w:rFonts w:eastAsia="Arial"/>
        </w:rPr>
        <w:t xml:space="preserve">and to monitor the level of treatment toxicity. </w:t>
      </w:r>
    </w:p>
    <w:p w14:paraId="10CEA901" w14:textId="77777777" w:rsidR="00D311F5" w:rsidRPr="00F32D32" w:rsidRDefault="00D311F5" w:rsidP="0058471E">
      <w:pPr>
        <w:widowControl/>
        <w:rPr>
          <w:rFonts w:eastAsia="Arial"/>
        </w:rPr>
      </w:pPr>
    </w:p>
    <w:p w14:paraId="1067CE3D" w14:textId="77777777" w:rsidR="00D311F5" w:rsidRPr="00F32D32" w:rsidRDefault="00D311F5" w:rsidP="0058471E">
      <w:pPr>
        <w:widowControl/>
        <w:rPr>
          <w:rFonts w:eastAsia="Arial"/>
        </w:rPr>
      </w:pPr>
      <w:r w:rsidRPr="00F32D32">
        <w:rPr>
          <w:rFonts w:eastAsia="Arial"/>
        </w:rPr>
        <w:t>2.</w:t>
      </w:r>
      <w:r w:rsidR="00345E23" w:rsidRPr="00F32D32">
        <w:rPr>
          <w:rFonts w:eastAsia="Arial"/>
        </w:rPr>
        <w:t>3</w:t>
      </w:r>
      <w:r w:rsidR="00BB6421" w:rsidRPr="00F32D32">
        <w:rPr>
          <w:rFonts w:eastAsia="Arial"/>
        </w:rPr>
        <w:t>.</w:t>
      </w:r>
      <w:r w:rsidRPr="00F32D32">
        <w:rPr>
          <w:rFonts w:eastAsia="Arial"/>
        </w:rPr>
        <w:tab/>
      </w:r>
      <w:r w:rsidR="00BB6421" w:rsidRPr="00F32D32">
        <w:rPr>
          <w:rFonts w:eastAsia="Arial"/>
        </w:rPr>
        <w:t>Preparation of the d</w:t>
      </w:r>
      <w:r w:rsidR="003D6DB0" w:rsidRPr="00F32D32">
        <w:rPr>
          <w:rFonts w:eastAsia="Arial"/>
        </w:rPr>
        <w:t xml:space="preserve">rug </w:t>
      </w:r>
      <w:r w:rsidR="00BB6421" w:rsidRPr="00F32D32">
        <w:rPr>
          <w:rFonts w:eastAsia="Arial"/>
        </w:rPr>
        <w:t>a</w:t>
      </w:r>
      <w:r w:rsidR="003D6DB0" w:rsidRPr="00F32D32">
        <w:rPr>
          <w:rFonts w:eastAsia="Arial"/>
        </w:rPr>
        <w:t xml:space="preserve">dministration </w:t>
      </w:r>
      <w:r w:rsidR="00BB6421" w:rsidRPr="00F32D32">
        <w:rPr>
          <w:rFonts w:eastAsia="Arial"/>
        </w:rPr>
        <w:t>s</w:t>
      </w:r>
      <w:r w:rsidR="003D6DB0" w:rsidRPr="00F32D32">
        <w:rPr>
          <w:rFonts w:eastAsia="Arial"/>
        </w:rPr>
        <w:t xml:space="preserve">olutions </w:t>
      </w:r>
      <w:r w:rsidR="00BB6421" w:rsidRPr="00F32D32">
        <w:rPr>
          <w:rFonts w:eastAsia="Arial"/>
        </w:rPr>
        <w:t xml:space="preserve">from the working </w:t>
      </w:r>
      <w:r w:rsidR="003D6DB0" w:rsidRPr="00F32D32">
        <w:rPr>
          <w:rFonts w:eastAsia="Arial"/>
        </w:rPr>
        <w:t xml:space="preserve">solution </w:t>
      </w:r>
      <w:r w:rsidR="00BB6421" w:rsidRPr="00F32D32">
        <w:rPr>
          <w:rFonts w:eastAsia="Arial"/>
        </w:rPr>
        <w:t xml:space="preserve">aliquots </w:t>
      </w:r>
    </w:p>
    <w:p w14:paraId="12753B87" w14:textId="77777777" w:rsidR="00D311F5" w:rsidRPr="00F32D32" w:rsidRDefault="00D311F5" w:rsidP="0058471E">
      <w:pPr>
        <w:widowControl/>
        <w:rPr>
          <w:rFonts w:eastAsia="Arial"/>
        </w:rPr>
      </w:pPr>
    </w:p>
    <w:p w14:paraId="4328F55F" w14:textId="345D8C0B" w:rsidR="00D311F5" w:rsidRPr="00F32D32" w:rsidRDefault="00BC4D4E" w:rsidP="0058471E">
      <w:pPr>
        <w:widowControl/>
        <w:rPr>
          <w:rFonts w:eastAsia="Arial"/>
        </w:rPr>
      </w:pPr>
      <w:r w:rsidRPr="00F32D32">
        <w:rPr>
          <w:rFonts w:eastAsia="Arial"/>
        </w:rPr>
        <w:lastRenderedPageBreak/>
        <w:t xml:space="preserve">NOTE: Drug </w:t>
      </w:r>
      <w:r w:rsidR="00E4232E" w:rsidRPr="00F32D32">
        <w:rPr>
          <w:rFonts w:eastAsia="Arial"/>
        </w:rPr>
        <w:t>a</w:t>
      </w:r>
      <w:r w:rsidR="003D6DB0" w:rsidRPr="00F32D32">
        <w:rPr>
          <w:rFonts w:eastAsia="Arial"/>
        </w:rPr>
        <w:t xml:space="preserve">dministration </w:t>
      </w:r>
      <w:r w:rsidR="00E4232E" w:rsidRPr="00F32D32">
        <w:rPr>
          <w:rFonts w:eastAsia="Arial"/>
        </w:rPr>
        <w:t>s</w:t>
      </w:r>
      <w:r w:rsidR="003D6DB0" w:rsidRPr="00F32D32">
        <w:rPr>
          <w:rFonts w:eastAsia="Arial"/>
        </w:rPr>
        <w:t xml:space="preserve">olutions </w:t>
      </w:r>
      <w:r w:rsidRPr="00F32D32">
        <w:rPr>
          <w:rFonts w:eastAsia="Arial"/>
        </w:rPr>
        <w:t>consist of sterile 1</w:t>
      </w:r>
      <w:r w:rsidR="00D311F5" w:rsidRPr="00F32D32">
        <w:rPr>
          <w:rFonts w:eastAsia="Arial"/>
        </w:rPr>
        <w:t>x</w:t>
      </w:r>
      <w:r w:rsidRPr="00F32D32">
        <w:rPr>
          <w:rFonts w:eastAsia="Arial"/>
        </w:rPr>
        <w:t xml:space="preserve"> PBS as diluent </w:t>
      </w:r>
      <w:r w:rsidR="00FE5EA9" w:rsidRPr="00F32D32">
        <w:rPr>
          <w:rFonts w:eastAsia="Arial"/>
        </w:rPr>
        <w:t xml:space="preserve">and </w:t>
      </w:r>
      <w:r w:rsidR="00C40161" w:rsidRPr="00F32D32">
        <w:rPr>
          <w:rFonts w:eastAsia="Arial"/>
        </w:rPr>
        <w:t xml:space="preserve">the correct volume (according to </w:t>
      </w:r>
      <w:r w:rsidR="00D311F5" w:rsidRPr="00F32D32">
        <w:rPr>
          <w:rFonts w:eastAsia="Arial"/>
        </w:rPr>
        <w:t xml:space="preserve">the </w:t>
      </w:r>
      <w:r w:rsidR="00C40161" w:rsidRPr="00F32D32">
        <w:rPr>
          <w:rFonts w:eastAsia="Arial"/>
        </w:rPr>
        <w:t xml:space="preserve">animal’s </w:t>
      </w:r>
      <w:r w:rsidR="00D311F5" w:rsidRPr="00F32D32">
        <w:rPr>
          <w:rFonts w:eastAsia="Arial"/>
        </w:rPr>
        <w:t>weight</w:t>
      </w:r>
      <w:r w:rsidR="00C40161" w:rsidRPr="00F32D32">
        <w:rPr>
          <w:rFonts w:eastAsia="Arial"/>
        </w:rPr>
        <w:t xml:space="preserve">) of </w:t>
      </w:r>
      <w:r w:rsidR="00FE5EA9" w:rsidRPr="00F32D32">
        <w:rPr>
          <w:rFonts w:eastAsia="Arial"/>
        </w:rPr>
        <w:t xml:space="preserve">working </w:t>
      </w:r>
      <w:r w:rsidR="00D311F5" w:rsidRPr="00F32D32">
        <w:rPr>
          <w:rFonts w:eastAsia="Arial"/>
        </w:rPr>
        <w:t>drug</w:t>
      </w:r>
      <w:r w:rsidR="00FE5EA9" w:rsidRPr="00F32D32">
        <w:rPr>
          <w:rFonts w:eastAsia="Arial"/>
        </w:rPr>
        <w:t xml:space="preserve"> solutions (sterile water is used exclusively for reconstitution and not for injection) </w:t>
      </w:r>
      <w:r w:rsidRPr="00F32D32">
        <w:rPr>
          <w:rFonts w:eastAsia="Arial"/>
        </w:rPr>
        <w:t xml:space="preserve">administered each day </w:t>
      </w:r>
      <w:r w:rsidR="00D311F5" w:rsidRPr="00F32D32">
        <w:rPr>
          <w:rFonts w:eastAsia="Arial"/>
        </w:rPr>
        <w:t>of</w:t>
      </w:r>
      <w:r w:rsidRPr="00F32D32">
        <w:rPr>
          <w:rFonts w:eastAsia="Arial"/>
        </w:rPr>
        <w:t xml:space="preserve"> the week. Drugs that are administered intraperitoneally can be united in the same solution</w:t>
      </w:r>
      <w:r w:rsidR="0099250F" w:rsidRPr="00F32D32">
        <w:rPr>
          <w:rFonts w:eastAsia="Arial"/>
        </w:rPr>
        <w:t xml:space="preserve">; </w:t>
      </w:r>
      <w:r w:rsidRPr="00F32D32">
        <w:rPr>
          <w:rFonts w:eastAsia="Arial"/>
        </w:rPr>
        <w:t xml:space="preserve">however, if any drug is administered intravenously, it should be placed in an individual solution. </w:t>
      </w:r>
      <w:r w:rsidR="003D6DB0" w:rsidRPr="00F32D32">
        <w:rPr>
          <w:rFonts w:eastAsia="Arial"/>
        </w:rPr>
        <w:t xml:space="preserve">The volume of </w:t>
      </w:r>
      <w:r w:rsidR="00E4232E" w:rsidRPr="00F32D32">
        <w:rPr>
          <w:rFonts w:eastAsia="Arial"/>
        </w:rPr>
        <w:t xml:space="preserve">the </w:t>
      </w:r>
      <w:r w:rsidR="008561B7" w:rsidRPr="00F32D32">
        <w:rPr>
          <w:rFonts w:eastAsia="Arial"/>
        </w:rPr>
        <w:t xml:space="preserve">drug </w:t>
      </w:r>
      <w:r w:rsidR="00E4232E" w:rsidRPr="00F32D32">
        <w:rPr>
          <w:rFonts w:eastAsia="Arial"/>
        </w:rPr>
        <w:t>a</w:t>
      </w:r>
      <w:r w:rsidR="003D6DB0" w:rsidRPr="00F32D32">
        <w:rPr>
          <w:rFonts w:eastAsia="Arial"/>
        </w:rPr>
        <w:t xml:space="preserve">dministration </w:t>
      </w:r>
      <w:r w:rsidR="00E4232E" w:rsidRPr="00F32D32">
        <w:rPr>
          <w:rFonts w:eastAsia="Arial"/>
        </w:rPr>
        <w:t>s</w:t>
      </w:r>
      <w:r w:rsidR="003D6DB0" w:rsidRPr="00F32D32">
        <w:rPr>
          <w:rFonts w:eastAsia="Arial"/>
        </w:rPr>
        <w:t xml:space="preserve">olution to </w:t>
      </w:r>
      <w:r w:rsidR="00E4232E" w:rsidRPr="00F32D32">
        <w:rPr>
          <w:rFonts w:eastAsia="Arial"/>
        </w:rPr>
        <w:t xml:space="preserve">be </w:t>
      </w:r>
      <w:r w:rsidR="003D6DB0" w:rsidRPr="00F32D32">
        <w:rPr>
          <w:rFonts w:eastAsia="Arial"/>
        </w:rPr>
        <w:t>administered to each animal is</w:t>
      </w:r>
      <w:r w:rsidRPr="00F32D32">
        <w:rPr>
          <w:rFonts w:eastAsia="Arial"/>
        </w:rPr>
        <w:t xml:space="preserve"> 100 </w:t>
      </w:r>
      <w:r w:rsidR="00FD18AC" w:rsidRPr="00F32D32">
        <w:rPr>
          <w:rFonts w:eastAsia="Arial"/>
        </w:rPr>
        <w:t>µL</w:t>
      </w:r>
      <w:r w:rsidRPr="00F32D32">
        <w:rPr>
          <w:rFonts w:eastAsia="Arial"/>
        </w:rPr>
        <w:t xml:space="preserve">. </w:t>
      </w:r>
    </w:p>
    <w:p w14:paraId="6A695E02" w14:textId="77777777" w:rsidR="00F1051B" w:rsidRPr="00F32D32" w:rsidRDefault="00F1051B" w:rsidP="0058471E">
      <w:pPr>
        <w:widowControl/>
        <w:rPr>
          <w:rFonts w:eastAsia="Arial"/>
        </w:rPr>
      </w:pPr>
    </w:p>
    <w:p w14:paraId="2E1D029E" w14:textId="002A2843" w:rsidR="00F1051B" w:rsidRPr="00F32D32" w:rsidRDefault="00F1051B" w:rsidP="0058471E">
      <w:pPr>
        <w:widowControl/>
        <w:rPr>
          <w:rFonts w:eastAsia="Arial"/>
        </w:rPr>
      </w:pPr>
      <w:r w:rsidRPr="00F32D32">
        <w:rPr>
          <w:rFonts w:eastAsia="Arial"/>
        </w:rPr>
        <w:t>NOTE: A sterile insulin syringe with attached needle (1</w:t>
      </w:r>
      <w:r w:rsidR="00EF6133">
        <w:rPr>
          <w:rFonts w:eastAsia="Arial"/>
        </w:rPr>
        <w:t xml:space="preserve"> </w:t>
      </w:r>
      <w:r w:rsidRPr="00F32D32">
        <w:rPr>
          <w:rFonts w:eastAsia="Arial"/>
        </w:rPr>
        <w:t xml:space="preserve">mL, with needle dimensions 12.7 mm X 0.33 mm) was used in the step described above. A complete description of the syringe can be found in the </w:t>
      </w:r>
      <w:r w:rsidRPr="00EF6133">
        <w:rPr>
          <w:rFonts w:eastAsia="Arial"/>
          <w:b/>
          <w:bCs/>
        </w:rPr>
        <w:t>Table of Materials</w:t>
      </w:r>
      <w:r w:rsidRPr="00F32D32">
        <w:rPr>
          <w:rFonts w:eastAsia="Arial"/>
        </w:rPr>
        <w:t>.</w:t>
      </w:r>
    </w:p>
    <w:p w14:paraId="5B5D3D35" w14:textId="77777777" w:rsidR="00F1051B" w:rsidRPr="00F32D32" w:rsidRDefault="00F1051B" w:rsidP="0058471E">
      <w:pPr>
        <w:widowControl/>
        <w:rPr>
          <w:rFonts w:eastAsia="Arial"/>
        </w:rPr>
      </w:pPr>
    </w:p>
    <w:p w14:paraId="2BE1EE2C" w14:textId="576AE50F" w:rsidR="00D4718C" w:rsidRPr="00F32D32" w:rsidRDefault="00D311F5" w:rsidP="0058471E">
      <w:pPr>
        <w:widowControl/>
        <w:rPr>
          <w:rFonts w:eastAsia="Arial"/>
        </w:rPr>
      </w:pPr>
      <w:r w:rsidRPr="00F32D32">
        <w:rPr>
          <w:rFonts w:eastAsia="Arial"/>
        </w:rPr>
        <w:t>2.3.</w:t>
      </w:r>
      <w:r w:rsidR="008561B7" w:rsidRPr="00F32D32">
        <w:rPr>
          <w:rFonts w:eastAsia="Arial"/>
        </w:rPr>
        <w:t xml:space="preserve">1. On Monday, prepare a </w:t>
      </w:r>
      <w:r w:rsidR="00C6244C" w:rsidRPr="00F32D32">
        <w:rPr>
          <w:rFonts w:eastAsia="Arial"/>
        </w:rPr>
        <w:t>d</w:t>
      </w:r>
      <w:r w:rsidR="003D6DB0" w:rsidRPr="00F32D32">
        <w:rPr>
          <w:rFonts w:eastAsia="Arial"/>
        </w:rPr>
        <w:t xml:space="preserve">rug </w:t>
      </w:r>
      <w:r w:rsidR="00C6244C" w:rsidRPr="00F32D32">
        <w:rPr>
          <w:rFonts w:eastAsia="Arial"/>
        </w:rPr>
        <w:t>a</w:t>
      </w:r>
      <w:r w:rsidR="003D6DB0" w:rsidRPr="00F32D32">
        <w:rPr>
          <w:rFonts w:eastAsia="Arial"/>
        </w:rPr>
        <w:t xml:space="preserve">dministration </w:t>
      </w:r>
      <w:r w:rsidR="00C6244C" w:rsidRPr="00F32D32">
        <w:rPr>
          <w:rFonts w:eastAsia="Arial"/>
        </w:rPr>
        <w:t>s</w:t>
      </w:r>
      <w:r w:rsidR="003D6DB0" w:rsidRPr="00F32D32">
        <w:rPr>
          <w:rFonts w:eastAsia="Arial"/>
        </w:rPr>
        <w:t xml:space="preserve">olution </w:t>
      </w:r>
      <w:r w:rsidR="008561B7" w:rsidRPr="00F32D32">
        <w:rPr>
          <w:rFonts w:eastAsia="Arial"/>
        </w:rPr>
        <w:t>consisting of dexamethasone, vincristine</w:t>
      </w:r>
      <w:r w:rsidRPr="00F32D32">
        <w:rPr>
          <w:rFonts w:eastAsia="Arial"/>
        </w:rPr>
        <w:t>,</w:t>
      </w:r>
      <w:r w:rsidR="008561B7" w:rsidRPr="00F32D32">
        <w:rPr>
          <w:rFonts w:eastAsia="Arial"/>
        </w:rPr>
        <w:t xml:space="preserve"> and PBS. Administer the drugs intraperitoneally.</w:t>
      </w:r>
    </w:p>
    <w:p w14:paraId="0B2DD87C" w14:textId="77777777" w:rsidR="00D311F5" w:rsidRPr="00F32D32" w:rsidRDefault="00D311F5" w:rsidP="0058471E">
      <w:pPr>
        <w:widowControl/>
        <w:rPr>
          <w:rFonts w:eastAsia="Arial"/>
        </w:rPr>
      </w:pPr>
    </w:p>
    <w:p w14:paraId="157AC596" w14:textId="5AB966BB" w:rsidR="00D4718C" w:rsidRPr="00F32D32" w:rsidRDefault="008561B7" w:rsidP="0058471E">
      <w:pPr>
        <w:widowControl/>
        <w:rPr>
          <w:rFonts w:eastAsia="Arial"/>
        </w:rPr>
      </w:pPr>
      <w:r w:rsidRPr="00F32D32">
        <w:rPr>
          <w:rFonts w:eastAsia="Arial"/>
        </w:rPr>
        <w:t>2</w:t>
      </w:r>
      <w:r w:rsidR="00C6244C" w:rsidRPr="00F32D32">
        <w:rPr>
          <w:rFonts w:eastAsia="Arial"/>
        </w:rPr>
        <w:t>.</w:t>
      </w:r>
      <w:r w:rsidR="00D311F5" w:rsidRPr="00F32D32">
        <w:rPr>
          <w:rFonts w:eastAsia="Arial"/>
        </w:rPr>
        <w:t>3.2.</w:t>
      </w:r>
      <w:r w:rsidR="00D311F5" w:rsidRPr="00F32D32">
        <w:rPr>
          <w:rFonts w:eastAsia="Arial"/>
        </w:rPr>
        <w:tab/>
      </w:r>
      <w:r w:rsidR="00C6244C" w:rsidRPr="00F32D32">
        <w:rPr>
          <w:rFonts w:eastAsia="Arial"/>
        </w:rPr>
        <w:t>On Tuesday</w:t>
      </w:r>
      <w:r w:rsidRPr="00F32D32">
        <w:rPr>
          <w:rFonts w:eastAsia="Arial"/>
        </w:rPr>
        <w:t xml:space="preserve"> and Thursday</w:t>
      </w:r>
      <w:r w:rsidR="00C6244C" w:rsidRPr="00F32D32">
        <w:rPr>
          <w:rFonts w:eastAsia="Arial"/>
        </w:rPr>
        <w:t>, prepare a d</w:t>
      </w:r>
      <w:r w:rsidR="003D6DB0" w:rsidRPr="00F32D32">
        <w:rPr>
          <w:rFonts w:eastAsia="Arial"/>
        </w:rPr>
        <w:t xml:space="preserve">rug </w:t>
      </w:r>
      <w:r w:rsidR="00C6244C" w:rsidRPr="00F32D32">
        <w:rPr>
          <w:rFonts w:eastAsia="Arial"/>
        </w:rPr>
        <w:t>a</w:t>
      </w:r>
      <w:r w:rsidR="003D6DB0" w:rsidRPr="00F32D32">
        <w:rPr>
          <w:rFonts w:eastAsia="Arial"/>
        </w:rPr>
        <w:t xml:space="preserve">dministration </w:t>
      </w:r>
      <w:r w:rsidR="00C6244C" w:rsidRPr="00F32D32">
        <w:rPr>
          <w:rFonts w:eastAsia="Arial"/>
        </w:rPr>
        <w:t>s</w:t>
      </w:r>
      <w:r w:rsidR="003D6DB0" w:rsidRPr="00F32D32">
        <w:rPr>
          <w:rFonts w:eastAsia="Arial"/>
        </w:rPr>
        <w:t xml:space="preserve">olution </w:t>
      </w:r>
      <w:r w:rsidR="00C6244C" w:rsidRPr="00F32D32">
        <w:rPr>
          <w:rFonts w:eastAsia="Arial"/>
        </w:rPr>
        <w:t>consisting of dexamethasone, L-asparaginase</w:t>
      </w:r>
      <w:r w:rsidR="00D311F5" w:rsidRPr="00F32D32">
        <w:rPr>
          <w:rFonts w:eastAsia="Arial"/>
        </w:rPr>
        <w:t>,</w:t>
      </w:r>
      <w:r w:rsidR="00C6244C" w:rsidRPr="00F32D32">
        <w:rPr>
          <w:rFonts w:eastAsia="Arial"/>
        </w:rPr>
        <w:t xml:space="preserve"> and PBS. Administer the drugs intraperitoneally.</w:t>
      </w:r>
    </w:p>
    <w:p w14:paraId="3EC186B8" w14:textId="77777777" w:rsidR="00D311F5" w:rsidRPr="00F32D32" w:rsidRDefault="00D311F5" w:rsidP="0058471E">
      <w:pPr>
        <w:widowControl/>
        <w:rPr>
          <w:rFonts w:eastAsia="Arial"/>
        </w:rPr>
      </w:pPr>
    </w:p>
    <w:p w14:paraId="21FAB66E" w14:textId="3D63DB4C" w:rsidR="00D4718C" w:rsidRPr="00F32D32" w:rsidRDefault="00D311F5" w:rsidP="0058471E">
      <w:pPr>
        <w:widowControl/>
        <w:rPr>
          <w:rFonts w:eastAsia="Arial"/>
        </w:rPr>
      </w:pPr>
      <w:r w:rsidRPr="00F32D32">
        <w:rPr>
          <w:rFonts w:eastAsia="Arial"/>
        </w:rPr>
        <w:t>2.</w:t>
      </w:r>
      <w:r w:rsidR="00C6244C" w:rsidRPr="00F32D32">
        <w:rPr>
          <w:rFonts w:eastAsia="Arial"/>
        </w:rPr>
        <w:t>3.</w:t>
      </w:r>
      <w:r w:rsidRPr="00F32D32">
        <w:rPr>
          <w:rFonts w:eastAsia="Arial"/>
        </w:rPr>
        <w:t>3.</w:t>
      </w:r>
      <w:r w:rsidR="00C6244C" w:rsidRPr="00F32D32">
        <w:rPr>
          <w:rFonts w:eastAsia="Arial"/>
        </w:rPr>
        <w:t xml:space="preserve"> On Wednesday, prepare a d</w:t>
      </w:r>
      <w:r w:rsidR="001328DF" w:rsidRPr="00F32D32">
        <w:rPr>
          <w:rFonts w:eastAsia="Arial"/>
        </w:rPr>
        <w:t xml:space="preserve">rug </w:t>
      </w:r>
      <w:r w:rsidR="00C6244C" w:rsidRPr="00F32D32">
        <w:rPr>
          <w:rFonts w:eastAsia="Arial"/>
        </w:rPr>
        <w:t>a</w:t>
      </w:r>
      <w:r w:rsidR="001328DF" w:rsidRPr="00F32D32">
        <w:rPr>
          <w:rFonts w:eastAsia="Arial"/>
        </w:rPr>
        <w:t xml:space="preserve">dministration </w:t>
      </w:r>
      <w:r w:rsidR="00C6244C" w:rsidRPr="00F32D32">
        <w:rPr>
          <w:rFonts w:eastAsia="Arial"/>
        </w:rPr>
        <w:t>s</w:t>
      </w:r>
      <w:r w:rsidR="001328DF" w:rsidRPr="00F32D32">
        <w:rPr>
          <w:rFonts w:eastAsia="Arial"/>
        </w:rPr>
        <w:t xml:space="preserve">olution </w:t>
      </w:r>
      <w:r w:rsidR="00C6244C" w:rsidRPr="00F32D32">
        <w:rPr>
          <w:rFonts w:eastAsia="Arial"/>
        </w:rPr>
        <w:t>consisting of dexamethasone and PBS</w:t>
      </w:r>
      <w:r w:rsidR="00966189" w:rsidRPr="00F32D32">
        <w:rPr>
          <w:rFonts w:eastAsia="Arial"/>
        </w:rPr>
        <w:t xml:space="preserve"> and</w:t>
      </w:r>
      <w:r w:rsidR="00C6244C" w:rsidRPr="00F32D32">
        <w:rPr>
          <w:rFonts w:eastAsia="Arial"/>
        </w:rPr>
        <w:t xml:space="preserve"> administer it intraperitoneally. Prepare a second d</w:t>
      </w:r>
      <w:r w:rsidR="001328DF" w:rsidRPr="00F32D32">
        <w:rPr>
          <w:rFonts w:eastAsia="Arial"/>
        </w:rPr>
        <w:t xml:space="preserve">rug </w:t>
      </w:r>
      <w:r w:rsidR="00C6244C" w:rsidRPr="00F32D32">
        <w:rPr>
          <w:rFonts w:eastAsia="Arial"/>
        </w:rPr>
        <w:t>a</w:t>
      </w:r>
      <w:r w:rsidR="001328DF" w:rsidRPr="00F32D32">
        <w:rPr>
          <w:rFonts w:eastAsia="Arial"/>
        </w:rPr>
        <w:t xml:space="preserve">dministration </w:t>
      </w:r>
      <w:r w:rsidR="00C6244C" w:rsidRPr="00F32D32">
        <w:rPr>
          <w:rFonts w:eastAsia="Arial"/>
        </w:rPr>
        <w:t>s</w:t>
      </w:r>
      <w:r w:rsidR="001328DF" w:rsidRPr="00F32D32">
        <w:rPr>
          <w:rFonts w:eastAsia="Arial"/>
        </w:rPr>
        <w:t xml:space="preserve">olution </w:t>
      </w:r>
      <w:r w:rsidR="00C6244C" w:rsidRPr="00F32D32">
        <w:rPr>
          <w:rFonts w:eastAsia="Arial"/>
        </w:rPr>
        <w:t>consisting of daunorubicin and PBS</w:t>
      </w:r>
      <w:r w:rsidR="001328DF" w:rsidRPr="00F32D32">
        <w:rPr>
          <w:rFonts w:eastAsia="Arial"/>
        </w:rPr>
        <w:t>. A</w:t>
      </w:r>
      <w:r w:rsidR="00C6244C" w:rsidRPr="00F32D32">
        <w:rPr>
          <w:rFonts w:eastAsia="Arial"/>
        </w:rPr>
        <w:t>dminister it intravenously.</w:t>
      </w:r>
    </w:p>
    <w:p w14:paraId="6DE69C6B" w14:textId="77777777" w:rsidR="00D311F5" w:rsidRPr="00F32D32" w:rsidRDefault="00D311F5" w:rsidP="0058471E">
      <w:pPr>
        <w:widowControl/>
        <w:rPr>
          <w:rFonts w:eastAsia="Arial"/>
        </w:rPr>
      </w:pPr>
    </w:p>
    <w:p w14:paraId="7937C854" w14:textId="77777777" w:rsidR="00D311F5" w:rsidRPr="00F32D32" w:rsidRDefault="00D311F5" w:rsidP="0058471E">
      <w:pPr>
        <w:widowControl/>
        <w:rPr>
          <w:rFonts w:eastAsia="Arial"/>
        </w:rPr>
      </w:pPr>
      <w:r w:rsidRPr="00F32D32">
        <w:rPr>
          <w:rFonts w:eastAsia="Arial"/>
        </w:rPr>
        <w:t>2.3.</w:t>
      </w:r>
      <w:r w:rsidR="00CF48DE" w:rsidRPr="00F32D32">
        <w:rPr>
          <w:rFonts w:eastAsia="Arial"/>
        </w:rPr>
        <w:t>4</w:t>
      </w:r>
      <w:r w:rsidR="00E64201" w:rsidRPr="00F32D32">
        <w:rPr>
          <w:rFonts w:eastAsia="Arial"/>
        </w:rPr>
        <w:t xml:space="preserve">. On Friday, prepare a </w:t>
      </w:r>
      <w:r w:rsidR="00007181" w:rsidRPr="00F32D32">
        <w:rPr>
          <w:rFonts w:eastAsia="Arial"/>
        </w:rPr>
        <w:t>d</w:t>
      </w:r>
      <w:r w:rsidR="0032287F" w:rsidRPr="00F32D32">
        <w:rPr>
          <w:rFonts w:eastAsia="Arial"/>
        </w:rPr>
        <w:t xml:space="preserve">rug </w:t>
      </w:r>
      <w:r w:rsidR="00007181" w:rsidRPr="00F32D32">
        <w:rPr>
          <w:rFonts w:eastAsia="Arial"/>
        </w:rPr>
        <w:t>a</w:t>
      </w:r>
      <w:r w:rsidR="0032287F" w:rsidRPr="00F32D32">
        <w:rPr>
          <w:rFonts w:eastAsia="Arial"/>
        </w:rPr>
        <w:t xml:space="preserve">dministration </w:t>
      </w:r>
      <w:r w:rsidR="00007181" w:rsidRPr="00F32D32">
        <w:rPr>
          <w:rFonts w:eastAsia="Arial"/>
        </w:rPr>
        <w:t>s</w:t>
      </w:r>
      <w:r w:rsidR="0032287F" w:rsidRPr="00F32D32">
        <w:rPr>
          <w:rFonts w:eastAsia="Arial"/>
        </w:rPr>
        <w:t xml:space="preserve">olution </w:t>
      </w:r>
      <w:r w:rsidR="00E64201" w:rsidRPr="00F32D32">
        <w:rPr>
          <w:rFonts w:eastAsia="Arial"/>
        </w:rPr>
        <w:t>consisting of dexamethasone and PBS. Administer the drug intraperitoneally.</w:t>
      </w:r>
      <w:r w:rsidR="00061A90" w:rsidRPr="00F32D32">
        <w:rPr>
          <w:rFonts w:eastAsia="Arial"/>
        </w:rPr>
        <w:t xml:space="preserve"> </w:t>
      </w:r>
    </w:p>
    <w:p w14:paraId="492C80D3" w14:textId="77777777" w:rsidR="00D311F5" w:rsidRPr="00F32D32" w:rsidRDefault="00D311F5" w:rsidP="0058471E">
      <w:pPr>
        <w:widowControl/>
        <w:rPr>
          <w:rFonts w:eastAsia="Arial"/>
        </w:rPr>
      </w:pPr>
    </w:p>
    <w:p w14:paraId="73B0FF53" w14:textId="5FF8416D" w:rsidR="00D4718C" w:rsidRPr="00F32D32" w:rsidRDefault="00D311F5" w:rsidP="0058471E">
      <w:pPr>
        <w:widowControl/>
        <w:rPr>
          <w:rFonts w:eastAsia="Arial"/>
        </w:rPr>
      </w:pPr>
      <w:r w:rsidRPr="00F32D32">
        <w:rPr>
          <w:rFonts w:eastAsia="Arial"/>
        </w:rPr>
        <w:t>2.3.5.</w:t>
      </w:r>
      <w:r w:rsidRPr="00F32D32">
        <w:rPr>
          <w:rFonts w:eastAsia="Arial"/>
        </w:rPr>
        <w:tab/>
      </w:r>
      <w:r w:rsidR="00007181" w:rsidRPr="00F32D32">
        <w:rPr>
          <w:rFonts w:eastAsia="Arial"/>
        </w:rPr>
        <w:t xml:space="preserve">Allow the animals to rest during the weekend days. Repeat the cycle of treatment for </w:t>
      </w:r>
      <w:r w:rsidRPr="00F32D32">
        <w:rPr>
          <w:rFonts w:eastAsia="Arial"/>
        </w:rPr>
        <w:t>4</w:t>
      </w:r>
      <w:r w:rsidR="00007181" w:rsidRPr="00F32D32">
        <w:rPr>
          <w:rFonts w:eastAsia="Arial"/>
        </w:rPr>
        <w:t xml:space="preserve"> weeks. </w:t>
      </w:r>
    </w:p>
    <w:p w14:paraId="3878E85D" w14:textId="77777777" w:rsidR="00D311F5" w:rsidRPr="00F32D32" w:rsidRDefault="00D311F5" w:rsidP="0058471E">
      <w:pPr>
        <w:widowControl/>
        <w:rPr>
          <w:rFonts w:eastAsia="Arial"/>
        </w:rPr>
      </w:pPr>
    </w:p>
    <w:p w14:paraId="68401719" w14:textId="33175F62" w:rsidR="00D4718C" w:rsidRPr="00F32D32" w:rsidRDefault="00BC4D4E" w:rsidP="0058471E">
      <w:pPr>
        <w:widowControl/>
        <w:rPr>
          <w:rFonts w:eastAsia="Arial"/>
        </w:rPr>
      </w:pPr>
      <w:r w:rsidRPr="00F32D32">
        <w:rPr>
          <w:rFonts w:eastAsia="Arial"/>
        </w:rPr>
        <w:t xml:space="preserve">NOTE: </w:t>
      </w:r>
      <w:r w:rsidR="00C40161" w:rsidRPr="00F32D32">
        <w:rPr>
          <w:rFonts w:eastAsia="Arial"/>
        </w:rPr>
        <w:t>A</w:t>
      </w:r>
      <w:r w:rsidRPr="00F32D32">
        <w:rPr>
          <w:rFonts w:eastAsia="Arial"/>
        </w:rPr>
        <w:t xml:space="preserve"> comprehensive treatment schedule can be found </w:t>
      </w:r>
      <w:r w:rsidR="00D311F5" w:rsidRPr="00F32D32">
        <w:rPr>
          <w:rFonts w:eastAsia="Arial"/>
        </w:rPr>
        <w:t>i</w:t>
      </w:r>
      <w:r w:rsidRPr="00F32D32">
        <w:rPr>
          <w:rFonts w:eastAsia="Arial"/>
        </w:rPr>
        <w:t xml:space="preserve">n </w:t>
      </w:r>
      <w:r w:rsidRPr="00F32D32">
        <w:rPr>
          <w:rFonts w:eastAsia="Arial"/>
          <w:b/>
          <w:bCs/>
        </w:rPr>
        <w:t>Supplementary Table 2</w:t>
      </w:r>
      <w:r w:rsidRPr="00F32D32">
        <w:rPr>
          <w:rFonts w:eastAsia="Arial"/>
        </w:rPr>
        <w:t xml:space="preserve">. </w:t>
      </w:r>
      <w:r w:rsidR="00C40161" w:rsidRPr="00F32D32">
        <w:rPr>
          <w:rFonts w:eastAsia="Arial"/>
        </w:rPr>
        <w:t xml:space="preserve">It is important to clarify that other protocols already </w:t>
      </w:r>
      <w:r w:rsidR="00D311F5" w:rsidRPr="00F32D32">
        <w:rPr>
          <w:rFonts w:eastAsia="Arial"/>
        </w:rPr>
        <w:t>established</w:t>
      </w:r>
      <w:r w:rsidR="00C40161" w:rsidRPr="00F32D32">
        <w:rPr>
          <w:rFonts w:eastAsia="Arial"/>
        </w:rPr>
        <w:t xml:space="preserve"> for </w:t>
      </w:r>
      <w:r w:rsidR="00EF6133">
        <w:rPr>
          <w:rFonts w:eastAsia="Arial"/>
        </w:rPr>
        <w:t xml:space="preserve">mouse treatment were </w:t>
      </w:r>
      <w:proofErr w:type="gramStart"/>
      <w:r w:rsidR="00EF6133">
        <w:rPr>
          <w:rFonts w:eastAsia="Arial"/>
        </w:rPr>
        <w:t>tested, but</w:t>
      </w:r>
      <w:proofErr w:type="gramEnd"/>
      <w:r w:rsidR="00EF6133">
        <w:rPr>
          <w:rFonts w:eastAsia="Arial"/>
        </w:rPr>
        <w:t xml:space="preserve"> resulted in high levels of toxicity for the </w:t>
      </w:r>
      <w:r w:rsidR="00C40161" w:rsidRPr="00F32D32">
        <w:rPr>
          <w:rFonts w:eastAsia="Arial"/>
        </w:rPr>
        <w:t xml:space="preserve">NSG strain. Therefore, the treatment schedule </w:t>
      </w:r>
      <w:r w:rsidRPr="00F32D32">
        <w:rPr>
          <w:rFonts w:eastAsia="Arial"/>
        </w:rPr>
        <w:t>proposed</w:t>
      </w:r>
      <w:r w:rsidR="00C40161" w:rsidRPr="00F32D32">
        <w:rPr>
          <w:rFonts w:eastAsia="Arial"/>
        </w:rPr>
        <w:t xml:space="preserve"> was first submitted to a standardization process for the reduction of toxicity</w:t>
      </w:r>
      <w:r w:rsidR="00EF6133">
        <w:rPr>
          <w:rFonts w:eastAsia="Arial"/>
        </w:rPr>
        <w:t>,</w:t>
      </w:r>
      <w:r w:rsidR="00C40161" w:rsidRPr="00F32D32">
        <w:rPr>
          <w:rFonts w:eastAsia="Arial"/>
        </w:rPr>
        <w:t xml:space="preserve"> which resulted in the doses and frequency of administration presented in this protocol.</w:t>
      </w:r>
      <w:r w:rsidR="00462898" w:rsidRPr="00F32D32">
        <w:rPr>
          <w:rFonts w:eastAsia="Arial"/>
        </w:rPr>
        <w:t xml:space="preserve"> </w:t>
      </w:r>
      <w:r w:rsidRPr="00F32D32">
        <w:rPr>
          <w:rFonts w:eastAsia="Arial"/>
        </w:rPr>
        <w:t>It is expected that the percentage of hCD45+ in the treated group will decrease compared to the percentage of hCD45+ in the control group</w:t>
      </w:r>
      <w:r w:rsidR="00F1051B" w:rsidRPr="00F32D32">
        <w:rPr>
          <w:rFonts w:eastAsia="Arial"/>
        </w:rPr>
        <w:t xml:space="preserve"> due to treatment administration</w:t>
      </w:r>
      <w:r w:rsidRPr="00F32D32">
        <w:rPr>
          <w:rFonts w:eastAsia="Arial"/>
        </w:rPr>
        <w:t>.</w:t>
      </w:r>
    </w:p>
    <w:p w14:paraId="5915F24C" w14:textId="77777777" w:rsidR="00D311F5" w:rsidRPr="00F32D32" w:rsidRDefault="00D311F5" w:rsidP="0058471E">
      <w:pPr>
        <w:widowControl/>
        <w:rPr>
          <w:rFonts w:eastAsia="Arial"/>
        </w:rPr>
      </w:pPr>
    </w:p>
    <w:p w14:paraId="7DC31556" w14:textId="6FBAC8C8" w:rsidR="00D4718C" w:rsidRPr="00F32D32" w:rsidRDefault="00D311F5" w:rsidP="0058471E">
      <w:pPr>
        <w:widowControl/>
        <w:rPr>
          <w:rFonts w:eastAsia="Arial"/>
          <w:highlight w:val="yellow"/>
        </w:rPr>
      </w:pPr>
      <w:r w:rsidRPr="00F32D32">
        <w:rPr>
          <w:rFonts w:eastAsia="Arial"/>
          <w:highlight w:val="yellow"/>
        </w:rPr>
        <w:t>2.</w:t>
      </w:r>
      <w:r w:rsidR="00FB5510" w:rsidRPr="00F32D32">
        <w:rPr>
          <w:rFonts w:eastAsia="Arial"/>
          <w:highlight w:val="yellow"/>
        </w:rPr>
        <w:t>4.</w:t>
      </w:r>
      <w:r w:rsidRPr="00F32D32">
        <w:rPr>
          <w:rFonts w:eastAsia="Arial"/>
          <w:highlight w:val="yellow"/>
        </w:rPr>
        <w:tab/>
      </w:r>
      <w:r w:rsidR="00FB5510" w:rsidRPr="00F32D32">
        <w:rPr>
          <w:rFonts w:eastAsia="Arial"/>
          <w:highlight w:val="yellow"/>
        </w:rPr>
        <w:t>Drug administration and monitoring of leukemia responsiveness</w:t>
      </w:r>
    </w:p>
    <w:p w14:paraId="556CC950" w14:textId="77777777" w:rsidR="00D311F5" w:rsidRPr="00F32D32" w:rsidRDefault="00D311F5" w:rsidP="0058471E">
      <w:pPr>
        <w:widowControl/>
        <w:rPr>
          <w:rFonts w:eastAsia="Arial"/>
          <w:highlight w:val="yellow"/>
        </w:rPr>
      </w:pPr>
    </w:p>
    <w:p w14:paraId="740419A4" w14:textId="5F452AD0" w:rsidR="00D4718C" w:rsidRPr="00F32D32" w:rsidRDefault="00D311F5" w:rsidP="0058471E">
      <w:pPr>
        <w:widowControl/>
        <w:rPr>
          <w:rFonts w:eastAsia="Arial"/>
          <w:highlight w:val="yellow"/>
        </w:rPr>
      </w:pPr>
      <w:r w:rsidRPr="00F32D32">
        <w:rPr>
          <w:rFonts w:eastAsia="Arial"/>
          <w:highlight w:val="yellow"/>
        </w:rPr>
        <w:t>2.4.</w:t>
      </w:r>
      <w:r w:rsidR="00FB5510" w:rsidRPr="00F32D32">
        <w:rPr>
          <w:rFonts w:eastAsia="Arial"/>
          <w:highlight w:val="yellow"/>
        </w:rPr>
        <w:t>1.</w:t>
      </w:r>
      <w:r w:rsidRPr="00F32D32">
        <w:rPr>
          <w:rFonts w:eastAsia="Arial"/>
          <w:highlight w:val="yellow"/>
        </w:rPr>
        <w:tab/>
      </w:r>
      <w:r w:rsidR="00FB5510" w:rsidRPr="00F32D32">
        <w:rPr>
          <w:rFonts w:eastAsia="Arial"/>
          <w:highlight w:val="yellow"/>
        </w:rPr>
        <w:t xml:space="preserve">Manually restrain the animal with </w:t>
      </w:r>
      <w:r w:rsidR="00EF6133">
        <w:rPr>
          <w:rFonts w:eastAsia="Arial"/>
          <w:highlight w:val="yellow"/>
        </w:rPr>
        <w:t xml:space="preserve">the </w:t>
      </w:r>
      <w:r w:rsidR="00FB5510" w:rsidRPr="00F32D32">
        <w:rPr>
          <w:rFonts w:eastAsia="Arial"/>
          <w:highlight w:val="yellow"/>
        </w:rPr>
        <w:t xml:space="preserve">left hand to administer drugs intraperitoneally. Keep the animal with the ventral portion up. On the ventral portion, locate the lower right quadrant. </w:t>
      </w:r>
    </w:p>
    <w:p w14:paraId="5AE2027D" w14:textId="77777777" w:rsidR="00D311F5" w:rsidRPr="00F32D32" w:rsidRDefault="00D311F5" w:rsidP="0058471E">
      <w:pPr>
        <w:widowControl/>
        <w:rPr>
          <w:rFonts w:eastAsia="Arial"/>
          <w:highlight w:val="yellow"/>
        </w:rPr>
      </w:pPr>
    </w:p>
    <w:p w14:paraId="5C589CF1" w14:textId="061E561A" w:rsidR="00D4718C" w:rsidRPr="00F32D32" w:rsidRDefault="00292486" w:rsidP="0058471E">
      <w:pPr>
        <w:widowControl/>
        <w:rPr>
          <w:rFonts w:eastAsia="Arial"/>
        </w:rPr>
      </w:pPr>
      <w:r w:rsidRPr="00F32D32">
        <w:rPr>
          <w:rFonts w:eastAsia="Arial"/>
          <w:highlight w:val="yellow"/>
        </w:rPr>
        <w:t>2.</w:t>
      </w:r>
      <w:r w:rsidR="00D311F5" w:rsidRPr="00F32D32">
        <w:rPr>
          <w:rFonts w:eastAsia="Arial"/>
          <w:highlight w:val="yellow"/>
        </w:rPr>
        <w:t>4.2.</w:t>
      </w:r>
      <w:r w:rsidRPr="00F32D32">
        <w:rPr>
          <w:rFonts w:eastAsia="Arial"/>
          <w:highlight w:val="yellow"/>
        </w:rPr>
        <w:t xml:space="preserve"> With</w:t>
      </w:r>
      <w:r w:rsidR="00D311F5" w:rsidRPr="00F32D32">
        <w:rPr>
          <w:rFonts w:eastAsia="Arial"/>
          <w:highlight w:val="yellow"/>
        </w:rPr>
        <w:t xml:space="preserve"> </w:t>
      </w:r>
      <w:r w:rsidR="00EF6133">
        <w:rPr>
          <w:rFonts w:eastAsia="Arial"/>
          <w:highlight w:val="yellow"/>
        </w:rPr>
        <w:t>the right hand, use a sterile, sharp, single-use injection needle and inject 100 µL of the drug administration solution into</w:t>
      </w:r>
      <w:r w:rsidRPr="00F32D32">
        <w:rPr>
          <w:rFonts w:eastAsia="Arial"/>
          <w:highlight w:val="yellow"/>
        </w:rPr>
        <w:t xml:space="preserve"> the mice</w:t>
      </w:r>
      <w:r w:rsidR="00FD2218" w:rsidRPr="00F32D32">
        <w:rPr>
          <w:rFonts w:eastAsia="Arial"/>
          <w:highlight w:val="yellow"/>
        </w:rPr>
        <w:t>’s</w:t>
      </w:r>
      <w:r w:rsidRPr="00F32D32">
        <w:rPr>
          <w:rFonts w:eastAsia="Arial"/>
          <w:highlight w:val="yellow"/>
        </w:rPr>
        <w:t xml:space="preserve"> lower right quadrant.</w:t>
      </w:r>
    </w:p>
    <w:p w14:paraId="18BBF6A4" w14:textId="77777777" w:rsidR="00D311F5" w:rsidRPr="00F32D32" w:rsidRDefault="00D311F5" w:rsidP="0058471E">
      <w:pPr>
        <w:widowControl/>
        <w:rPr>
          <w:rFonts w:eastAsia="Arial"/>
        </w:rPr>
      </w:pPr>
    </w:p>
    <w:p w14:paraId="4E89A6D6" w14:textId="0E2D19C7" w:rsidR="00D4718C" w:rsidRPr="00F32D32" w:rsidRDefault="00BC4D4E" w:rsidP="0058471E">
      <w:pPr>
        <w:widowControl/>
        <w:rPr>
          <w:rFonts w:eastAsia="Arial"/>
        </w:rPr>
      </w:pPr>
      <w:r w:rsidRPr="00F32D32">
        <w:rPr>
          <w:rFonts w:eastAsia="Arial"/>
        </w:rPr>
        <w:lastRenderedPageBreak/>
        <w:t>NOTE: Be careful when restraining the animal</w:t>
      </w:r>
      <w:r w:rsidR="00FD2218" w:rsidRPr="00F32D32">
        <w:rPr>
          <w:rFonts w:eastAsia="Arial"/>
        </w:rPr>
        <w:t>;</w:t>
      </w:r>
      <w:r w:rsidRPr="00F32D32">
        <w:rPr>
          <w:rFonts w:eastAsia="Arial"/>
        </w:rPr>
        <w:t xml:space="preserve"> it should not be a harmful procedure for the </w:t>
      </w:r>
      <w:r w:rsidR="0032287F" w:rsidRPr="00F32D32">
        <w:rPr>
          <w:rFonts w:eastAsia="Arial"/>
        </w:rPr>
        <w:t>m</w:t>
      </w:r>
      <w:r w:rsidR="00FD2218" w:rsidRPr="00F32D32">
        <w:rPr>
          <w:rFonts w:eastAsia="Arial"/>
        </w:rPr>
        <w:t>ice</w:t>
      </w:r>
      <w:r w:rsidRPr="00F32D32">
        <w:rPr>
          <w:rFonts w:eastAsia="Arial"/>
        </w:rPr>
        <w:t xml:space="preserve">. As in blood collection, be aware of any respiratory complications. In the case of intraperitoneal injections, always hold the needle perpendicularly </w:t>
      </w:r>
      <w:proofErr w:type="gramStart"/>
      <w:r w:rsidRPr="00F32D32">
        <w:rPr>
          <w:rFonts w:eastAsia="Arial"/>
        </w:rPr>
        <w:t>in order to</w:t>
      </w:r>
      <w:proofErr w:type="gramEnd"/>
      <w:r w:rsidRPr="00F32D32">
        <w:rPr>
          <w:rFonts w:eastAsia="Arial"/>
        </w:rPr>
        <w:t xml:space="preserve"> avoid organ drilling. </w:t>
      </w:r>
    </w:p>
    <w:p w14:paraId="5C78B0D2" w14:textId="77777777" w:rsidR="00D311F5" w:rsidRPr="00F32D32" w:rsidRDefault="00D311F5" w:rsidP="0058471E">
      <w:pPr>
        <w:widowControl/>
        <w:rPr>
          <w:rFonts w:eastAsia="Arial"/>
        </w:rPr>
      </w:pPr>
    </w:p>
    <w:p w14:paraId="11D23F0E" w14:textId="14F8980A" w:rsidR="00D4718C" w:rsidRPr="00F32D32" w:rsidRDefault="00D311F5" w:rsidP="0058471E">
      <w:pPr>
        <w:widowControl/>
        <w:rPr>
          <w:rFonts w:eastAsia="Arial"/>
        </w:rPr>
      </w:pPr>
      <w:r w:rsidRPr="00F32D32">
        <w:rPr>
          <w:rFonts w:eastAsia="Arial"/>
        </w:rPr>
        <w:t>2.4.</w:t>
      </w:r>
      <w:r w:rsidR="00292486" w:rsidRPr="00F32D32">
        <w:rPr>
          <w:rFonts w:eastAsia="Arial"/>
        </w:rPr>
        <w:t>3</w:t>
      </w:r>
      <w:r w:rsidR="00A15F1A" w:rsidRPr="00F32D32">
        <w:rPr>
          <w:rFonts w:eastAsia="Arial"/>
        </w:rPr>
        <w:t xml:space="preserve">. Follow the same instructions </w:t>
      </w:r>
      <w:r w:rsidR="008D0557" w:rsidRPr="00F32D32">
        <w:rPr>
          <w:rFonts w:eastAsia="Arial"/>
        </w:rPr>
        <w:t xml:space="preserve">used </w:t>
      </w:r>
      <w:r w:rsidR="00A15F1A" w:rsidRPr="00F32D32">
        <w:rPr>
          <w:rFonts w:eastAsia="Arial"/>
        </w:rPr>
        <w:t xml:space="preserve">to transplant leukemia cells </w:t>
      </w:r>
      <w:r w:rsidR="009F3CF7" w:rsidRPr="00F32D32">
        <w:rPr>
          <w:rFonts w:eastAsia="Arial"/>
        </w:rPr>
        <w:t>to administer drugs intravenously</w:t>
      </w:r>
      <w:r w:rsidR="00A15F1A" w:rsidRPr="00F32D32">
        <w:rPr>
          <w:rFonts w:eastAsia="Arial"/>
        </w:rPr>
        <w:t xml:space="preserve">. </w:t>
      </w:r>
      <w:r w:rsidR="00061A90" w:rsidRPr="00F32D32">
        <w:rPr>
          <w:rFonts w:eastAsia="Arial"/>
        </w:rPr>
        <w:t xml:space="preserve">Allow mice to rest after </w:t>
      </w:r>
      <w:r w:rsidRPr="00F32D32">
        <w:rPr>
          <w:rFonts w:eastAsia="Arial"/>
        </w:rPr>
        <w:t>4</w:t>
      </w:r>
      <w:r w:rsidR="00061A90" w:rsidRPr="00F32D32">
        <w:rPr>
          <w:rFonts w:eastAsia="Arial"/>
        </w:rPr>
        <w:t xml:space="preserve"> weeks of treatment administration until reappearance of ALL cells, here named first relapse (R1). </w:t>
      </w:r>
    </w:p>
    <w:p w14:paraId="0575A28A" w14:textId="77777777" w:rsidR="00D311F5" w:rsidRPr="00F32D32" w:rsidRDefault="00D311F5" w:rsidP="0058471E">
      <w:pPr>
        <w:widowControl/>
        <w:rPr>
          <w:rFonts w:eastAsia="Arial"/>
        </w:rPr>
      </w:pPr>
    </w:p>
    <w:p w14:paraId="49C9B15C" w14:textId="4595F2BF" w:rsidR="00D4718C" w:rsidRPr="00F32D32" w:rsidRDefault="00BC4D4E" w:rsidP="0058471E">
      <w:pPr>
        <w:widowControl/>
        <w:rPr>
          <w:rFonts w:eastAsia="Arial"/>
        </w:rPr>
      </w:pPr>
      <w:r w:rsidRPr="00F32D32">
        <w:rPr>
          <w:rFonts w:eastAsia="Arial"/>
        </w:rPr>
        <w:t xml:space="preserve">NOTE: Despite the difference </w:t>
      </w:r>
      <w:r w:rsidR="008D0557" w:rsidRPr="00F32D32">
        <w:rPr>
          <w:rFonts w:eastAsia="Arial"/>
        </w:rPr>
        <w:t>in</w:t>
      </w:r>
      <w:r w:rsidRPr="00F32D32">
        <w:rPr>
          <w:rFonts w:eastAsia="Arial"/>
        </w:rPr>
        <w:t xml:space="preserve"> </w:t>
      </w:r>
      <w:r w:rsidR="0032287F" w:rsidRPr="00F32D32">
        <w:rPr>
          <w:rFonts w:eastAsia="Arial"/>
        </w:rPr>
        <w:t xml:space="preserve">the </w:t>
      </w:r>
      <w:r w:rsidRPr="00F32D32">
        <w:rPr>
          <w:rFonts w:eastAsia="Arial"/>
        </w:rPr>
        <w:t>administration</w:t>
      </w:r>
      <w:r w:rsidR="0032287F" w:rsidRPr="00F32D32">
        <w:rPr>
          <w:rFonts w:eastAsia="Arial"/>
        </w:rPr>
        <w:t xml:space="preserve"> route</w:t>
      </w:r>
      <w:r w:rsidRPr="00F32D32">
        <w:rPr>
          <w:rFonts w:eastAsia="Arial"/>
        </w:rPr>
        <w:t xml:space="preserve">, the intravenous injection </w:t>
      </w:r>
      <w:r w:rsidR="0032287F" w:rsidRPr="00F32D32">
        <w:rPr>
          <w:rFonts w:eastAsia="Arial"/>
        </w:rPr>
        <w:t>uses</w:t>
      </w:r>
      <w:r w:rsidRPr="00F32D32">
        <w:rPr>
          <w:rFonts w:eastAsia="Arial"/>
        </w:rPr>
        <w:t xml:space="preserve"> the same volume</w:t>
      </w:r>
      <w:r w:rsidR="008D0557" w:rsidRPr="00F32D32">
        <w:rPr>
          <w:rFonts w:eastAsia="Arial"/>
        </w:rPr>
        <w:t xml:space="preserve"> as</w:t>
      </w:r>
      <w:r w:rsidRPr="00F32D32">
        <w:rPr>
          <w:rFonts w:eastAsia="Arial"/>
        </w:rPr>
        <w:t xml:space="preserve"> injected intraperitoneally.</w:t>
      </w:r>
    </w:p>
    <w:p w14:paraId="4F5DCC9F" w14:textId="77777777" w:rsidR="003A5897" w:rsidRPr="00F32D32" w:rsidRDefault="003A5897" w:rsidP="0058471E">
      <w:pPr>
        <w:widowControl/>
        <w:rPr>
          <w:rFonts w:eastAsia="Arial"/>
        </w:rPr>
      </w:pPr>
    </w:p>
    <w:p w14:paraId="4ED6A250" w14:textId="36C93013" w:rsidR="00D4718C" w:rsidRPr="00F32D32" w:rsidRDefault="00D311F5" w:rsidP="0058471E">
      <w:pPr>
        <w:widowControl/>
        <w:rPr>
          <w:rFonts w:eastAsia="Arial"/>
        </w:rPr>
      </w:pPr>
      <w:r w:rsidRPr="00F32D32">
        <w:rPr>
          <w:rFonts w:eastAsia="Arial"/>
        </w:rPr>
        <w:t>2.</w:t>
      </w:r>
      <w:r w:rsidR="00D66938" w:rsidRPr="00F32D32">
        <w:rPr>
          <w:rFonts w:eastAsia="Arial"/>
        </w:rPr>
        <w:t>5.</w:t>
      </w:r>
      <w:r w:rsidRPr="00F32D32">
        <w:rPr>
          <w:rFonts w:eastAsia="Arial"/>
        </w:rPr>
        <w:tab/>
      </w:r>
      <w:r w:rsidR="00D66938" w:rsidRPr="00F32D32">
        <w:rPr>
          <w:rFonts w:eastAsia="Arial"/>
        </w:rPr>
        <w:t xml:space="preserve">Monitoring of leukemia responsiveness and detection of first relapse (R1) </w:t>
      </w:r>
    </w:p>
    <w:p w14:paraId="35D0AC00" w14:textId="77777777" w:rsidR="00D311F5" w:rsidRPr="00F32D32" w:rsidRDefault="00D311F5" w:rsidP="0058471E">
      <w:pPr>
        <w:widowControl/>
        <w:rPr>
          <w:rFonts w:eastAsia="Arial"/>
        </w:rPr>
      </w:pPr>
    </w:p>
    <w:p w14:paraId="77E92C20" w14:textId="247E640B" w:rsidR="00EA22B1" w:rsidRPr="00F32D32" w:rsidRDefault="00D311F5" w:rsidP="0058471E">
      <w:pPr>
        <w:widowControl/>
        <w:rPr>
          <w:rFonts w:eastAsia="Arial"/>
        </w:rPr>
      </w:pPr>
      <w:r w:rsidRPr="00F32D32">
        <w:rPr>
          <w:rFonts w:eastAsia="Arial"/>
        </w:rPr>
        <w:t>2.5.</w:t>
      </w:r>
      <w:r w:rsidR="00387883" w:rsidRPr="00F32D32">
        <w:rPr>
          <w:rFonts w:eastAsia="Arial"/>
        </w:rPr>
        <w:t>1.</w:t>
      </w:r>
      <w:r w:rsidRPr="00F32D32">
        <w:rPr>
          <w:rFonts w:eastAsia="Arial"/>
        </w:rPr>
        <w:tab/>
      </w:r>
      <w:r w:rsidR="00387883" w:rsidRPr="00F32D32">
        <w:rPr>
          <w:rFonts w:eastAsia="Arial"/>
        </w:rPr>
        <w:t>Do not discontinue weekly flow cytometry monitoring of leukemia during treatment or resting phases.</w:t>
      </w:r>
    </w:p>
    <w:p w14:paraId="4E32A079" w14:textId="317587C1" w:rsidR="005B18BB" w:rsidRPr="00F32D32" w:rsidRDefault="00BC4D4E" w:rsidP="0058471E">
      <w:pPr>
        <w:widowControl/>
        <w:rPr>
          <w:rFonts w:eastAsia="Arial"/>
        </w:rPr>
      </w:pPr>
      <w:r w:rsidRPr="00F32D32">
        <w:rPr>
          <w:rFonts w:eastAsia="Arial"/>
        </w:rPr>
        <w:br/>
        <w:t xml:space="preserve">NOTE: Considering the </w:t>
      </w:r>
      <w:r w:rsidR="00D311F5" w:rsidRPr="00F32D32">
        <w:rPr>
          <w:rFonts w:eastAsia="Arial"/>
        </w:rPr>
        <w:t>5-day-a-week</w:t>
      </w:r>
      <w:r w:rsidRPr="00F32D32">
        <w:rPr>
          <w:rFonts w:eastAsia="Arial"/>
        </w:rPr>
        <w:t xml:space="preserve"> treatment, it is strongly recommended that monitoring be performed at the beginning of the week. In our study, blood collection, sample processing, and analysis were always performed on Monday</w:t>
      </w:r>
      <w:r w:rsidR="000D792D" w:rsidRPr="00F32D32">
        <w:rPr>
          <w:rFonts w:eastAsia="Arial"/>
        </w:rPr>
        <w:t>s</w:t>
      </w:r>
      <w:r w:rsidRPr="00F32D32">
        <w:rPr>
          <w:rFonts w:eastAsia="Arial"/>
        </w:rPr>
        <w:t>.</w:t>
      </w:r>
    </w:p>
    <w:p w14:paraId="38F06091" w14:textId="77777777" w:rsidR="00D311F5" w:rsidRPr="00F32D32" w:rsidRDefault="00D311F5" w:rsidP="0058471E">
      <w:pPr>
        <w:widowControl/>
        <w:rPr>
          <w:rFonts w:eastAsia="Arial"/>
        </w:rPr>
      </w:pPr>
    </w:p>
    <w:p w14:paraId="5CB3C41D" w14:textId="2527CB9E" w:rsidR="00D4718C" w:rsidRPr="00F32D32" w:rsidRDefault="0028646C" w:rsidP="0058471E">
      <w:pPr>
        <w:widowControl/>
        <w:rPr>
          <w:rFonts w:eastAsia="Arial"/>
        </w:rPr>
      </w:pPr>
      <w:r w:rsidRPr="00F32D32">
        <w:rPr>
          <w:rFonts w:eastAsia="Arial"/>
        </w:rPr>
        <w:t>2.</w:t>
      </w:r>
      <w:r w:rsidR="00D311F5" w:rsidRPr="00F32D32">
        <w:rPr>
          <w:rFonts w:eastAsia="Arial"/>
        </w:rPr>
        <w:t>5.2.</w:t>
      </w:r>
      <w:r w:rsidR="00D311F5" w:rsidRPr="00F32D32">
        <w:rPr>
          <w:rFonts w:eastAsia="Arial"/>
        </w:rPr>
        <w:tab/>
      </w:r>
      <w:r w:rsidRPr="00F32D32">
        <w:rPr>
          <w:rFonts w:eastAsia="Arial"/>
        </w:rPr>
        <w:t xml:space="preserve">Perform </w:t>
      </w:r>
      <w:r w:rsidR="00D311F5" w:rsidRPr="00F32D32">
        <w:rPr>
          <w:rFonts w:eastAsia="Arial"/>
        </w:rPr>
        <w:t>b</w:t>
      </w:r>
      <w:r w:rsidRPr="00F32D32">
        <w:rPr>
          <w:rFonts w:eastAsia="Arial"/>
        </w:rPr>
        <w:t xml:space="preserve">lood </w:t>
      </w:r>
      <w:r w:rsidR="00D311F5" w:rsidRPr="00F32D32">
        <w:rPr>
          <w:rFonts w:eastAsia="Arial"/>
        </w:rPr>
        <w:t>c</w:t>
      </w:r>
      <w:r w:rsidRPr="00F32D32">
        <w:rPr>
          <w:rFonts w:eastAsia="Arial"/>
        </w:rPr>
        <w:t>ollection and any subsequent procedures required for monitoring according to steps</w:t>
      </w:r>
      <w:r w:rsidR="00EF6133">
        <w:rPr>
          <w:rFonts w:eastAsia="Arial"/>
        </w:rPr>
        <w:t xml:space="preserve"> </w:t>
      </w:r>
      <w:r w:rsidR="00BA0FC8" w:rsidRPr="00F32D32">
        <w:rPr>
          <w:rFonts w:eastAsia="Arial"/>
        </w:rPr>
        <w:t xml:space="preserve">1.4 </w:t>
      </w:r>
      <w:r w:rsidR="00F058BE" w:rsidRPr="00F32D32">
        <w:rPr>
          <w:rFonts w:eastAsia="Arial"/>
        </w:rPr>
        <w:t xml:space="preserve">- </w:t>
      </w:r>
      <w:r w:rsidR="00BA0FC8" w:rsidRPr="00F32D32">
        <w:rPr>
          <w:rFonts w:eastAsia="Arial"/>
        </w:rPr>
        <w:t>1.</w:t>
      </w:r>
      <w:r w:rsidR="00F058BE" w:rsidRPr="00F32D32">
        <w:rPr>
          <w:rFonts w:eastAsia="Arial"/>
        </w:rPr>
        <w:t>11</w:t>
      </w:r>
      <w:r w:rsidRPr="00F32D32">
        <w:rPr>
          <w:rFonts w:eastAsia="Arial"/>
        </w:rPr>
        <w:t>.</w:t>
      </w:r>
    </w:p>
    <w:p w14:paraId="2E2C26F7" w14:textId="77777777" w:rsidR="00D311F5" w:rsidRPr="00F32D32" w:rsidRDefault="00D311F5" w:rsidP="0058471E">
      <w:pPr>
        <w:widowControl/>
        <w:rPr>
          <w:rFonts w:eastAsia="Arial"/>
        </w:rPr>
      </w:pPr>
    </w:p>
    <w:p w14:paraId="77778312" w14:textId="402F9A11" w:rsidR="00D4718C" w:rsidRPr="00F32D32" w:rsidRDefault="00BC4D4E" w:rsidP="0058471E">
      <w:pPr>
        <w:widowControl/>
        <w:rPr>
          <w:rFonts w:eastAsia="Arial"/>
        </w:rPr>
      </w:pPr>
      <w:r w:rsidRPr="00F32D32">
        <w:rPr>
          <w:rFonts w:eastAsia="Arial"/>
        </w:rPr>
        <w:t>NOTE: After the given rest</w:t>
      </w:r>
      <w:r w:rsidR="009F42D8" w:rsidRPr="00F32D32">
        <w:rPr>
          <w:rFonts w:eastAsia="Arial"/>
        </w:rPr>
        <w:t>ing</w:t>
      </w:r>
      <w:r w:rsidRPr="00F32D32">
        <w:rPr>
          <w:rFonts w:eastAsia="Arial"/>
        </w:rPr>
        <w:t xml:space="preserve"> period, R1 cells will be detected by the sudden increase </w:t>
      </w:r>
      <w:r w:rsidR="00E120C3" w:rsidRPr="00F32D32">
        <w:rPr>
          <w:rFonts w:eastAsia="Arial"/>
        </w:rPr>
        <w:t>in</w:t>
      </w:r>
      <w:r w:rsidRPr="00F32D32">
        <w:rPr>
          <w:rFonts w:eastAsia="Arial"/>
        </w:rPr>
        <w:t xml:space="preserve"> </w:t>
      </w:r>
      <w:r w:rsidR="009F42D8" w:rsidRPr="00F32D32">
        <w:rPr>
          <w:rFonts w:eastAsia="Arial"/>
        </w:rPr>
        <w:t>the percentage of</w:t>
      </w:r>
      <w:r w:rsidRPr="00F32D32">
        <w:rPr>
          <w:rFonts w:eastAsia="Arial"/>
        </w:rPr>
        <w:t xml:space="preserve"> hCD45+ in the peripheral blood of mice. The </w:t>
      </w:r>
      <w:r w:rsidR="00E737E8" w:rsidRPr="00F32D32">
        <w:rPr>
          <w:rFonts w:eastAsia="Arial"/>
        </w:rPr>
        <w:t>period</w:t>
      </w:r>
      <w:r w:rsidRPr="00F32D32">
        <w:rPr>
          <w:rFonts w:eastAsia="Arial"/>
        </w:rPr>
        <w:t xml:space="preserve"> between the end of treatment and </w:t>
      </w:r>
      <w:r w:rsidR="00D311F5" w:rsidRPr="00F32D32">
        <w:rPr>
          <w:rFonts w:eastAsia="Arial"/>
        </w:rPr>
        <w:t xml:space="preserve">the </w:t>
      </w:r>
      <w:r w:rsidRPr="00F32D32">
        <w:rPr>
          <w:rFonts w:eastAsia="Arial"/>
        </w:rPr>
        <w:t xml:space="preserve">occurrence of relapse is variable and can be </w:t>
      </w:r>
      <w:r w:rsidR="009F42D8" w:rsidRPr="00F32D32">
        <w:rPr>
          <w:rFonts w:eastAsia="Arial"/>
        </w:rPr>
        <w:t xml:space="preserve">distinct for </w:t>
      </w:r>
      <w:r w:rsidRPr="00F32D32">
        <w:rPr>
          <w:rFonts w:eastAsia="Arial"/>
        </w:rPr>
        <w:t xml:space="preserve">each leukemia screened. At </w:t>
      </w:r>
      <w:r w:rsidR="009F42D8" w:rsidRPr="00F32D32">
        <w:rPr>
          <w:rFonts w:eastAsia="Arial"/>
        </w:rPr>
        <w:t xml:space="preserve">the </w:t>
      </w:r>
      <w:r w:rsidRPr="00F32D32">
        <w:rPr>
          <w:rFonts w:eastAsia="Arial"/>
        </w:rPr>
        <w:t xml:space="preserve">detection of R1, the third and final phase of the </w:t>
      </w:r>
      <w:r w:rsidR="009F42D8" w:rsidRPr="00F32D32">
        <w:rPr>
          <w:rFonts w:eastAsia="Arial"/>
        </w:rPr>
        <w:t xml:space="preserve">proposed </w:t>
      </w:r>
      <w:r w:rsidR="00EF6133">
        <w:rPr>
          <w:rFonts w:eastAsia="Arial"/>
        </w:rPr>
        <w:t>mouse</w:t>
      </w:r>
      <w:r w:rsidR="009F42D8" w:rsidRPr="00F32D32">
        <w:rPr>
          <w:rFonts w:eastAsia="Arial"/>
        </w:rPr>
        <w:t xml:space="preserve"> </w:t>
      </w:r>
      <w:r w:rsidRPr="00F32D32">
        <w:rPr>
          <w:rFonts w:eastAsia="Arial"/>
        </w:rPr>
        <w:t xml:space="preserve">model </w:t>
      </w:r>
      <w:r w:rsidR="009F42D8" w:rsidRPr="00F32D32">
        <w:rPr>
          <w:rFonts w:eastAsia="Arial"/>
        </w:rPr>
        <w:t xml:space="preserve">of relapse </w:t>
      </w:r>
      <w:r w:rsidRPr="00F32D32">
        <w:rPr>
          <w:rFonts w:eastAsia="Arial"/>
        </w:rPr>
        <w:t xml:space="preserve">should be performed. </w:t>
      </w:r>
      <w:r w:rsidR="00B63A98" w:rsidRPr="00F32D32">
        <w:rPr>
          <w:rFonts w:eastAsia="Arial"/>
        </w:rPr>
        <w:t>To</w:t>
      </w:r>
      <w:r w:rsidR="00803B67" w:rsidRPr="00F32D32">
        <w:rPr>
          <w:rFonts w:eastAsia="Arial"/>
        </w:rPr>
        <w:t xml:space="preserve"> improve </w:t>
      </w:r>
      <w:r w:rsidR="003A5897" w:rsidRPr="00F32D32">
        <w:rPr>
          <w:rFonts w:eastAsia="Arial"/>
        </w:rPr>
        <w:t>monitoring</w:t>
      </w:r>
      <w:r w:rsidR="00803B67" w:rsidRPr="00F32D32">
        <w:rPr>
          <w:rFonts w:eastAsia="Arial"/>
        </w:rPr>
        <w:t xml:space="preserve"> and response analyses, </w:t>
      </w:r>
      <w:r w:rsidR="00177913" w:rsidRPr="00F32D32">
        <w:rPr>
          <w:rFonts w:eastAsia="Arial"/>
        </w:rPr>
        <w:t xml:space="preserve">we suggest using </w:t>
      </w:r>
      <w:r w:rsidR="0022722C" w:rsidRPr="00F32D32">
        <w:rPr>
          <w:rFonts w:eastAsia="Arial"/>
        </w:rPr>
        <w:t xml:space="preserve">objective response measures </w:t>
      </w:r>
      <w:r w:rsidR="00535BB5" w:rsidRPr="00F32D32">
        <w:rPr>
          <w:rFonts w:eastAsia="Arial"/>
        </w:rPr>
        <w:t xml:space="preserve">such as progressive disease, </w:t>
      </w:r>
      <w:r w:rsidR="00317DDF" w:rsidRPr="00F32D32">
        <w:rPr>
          <w:rFonts w:eastAsia="Arial"/>
        </w:rPr>
        <w:t>stable disease, level of responsiveness (partial, complete</w:t>
      </w:r>
      <w:r w:rsidR="00D311F5" w:rsidRPr="00F32D32">
        <w:rPr>
          <w:rFonts w:eastAsia="Arial"/>
        </w:rPr>
        <w:t>, or maintained), remission, and resistance, following the guidelines described by</w:t>
      </w:r>
      <w:r w:rsidR="00F1051B" w:rsidRPr="00F32D32">
        <w:rPr>
          <w:rFonts w:eastAsia="Arial"/>
        </w:rPr>
        <w:t xml:space="preserve"> Randall</w:t>
      </w:r>
      <w:r w:rsidR="00D311F5" w:rsidRPr="00F32D32">
        <w:rPr>
          <w:rFonts w:eastAsia="Arial"/>
        </w:rPr>
        <w:t xml:space="preserve"> et al. (2024)</w:t>
      </w:r>
      <w:r w:rsidR="00E93069" w:rsidRPr="00F32D32">
        <w:rPr>
          <w:rFonts w:eastAsia="Arial"/>
          <w:vertAlign w:val="superscript"/>
        </w:rPr>
        <w:t>1</w:t>
      </w:r>
      <w:r w:rsidR="00EF6133">
        <w:rPr>
          <w:rFonts w:eastAsia="Arial"/>
          <w:vertAlign w:val="superscript"/>
        </w:rPr>
        <w:t>6</w:t>
      </w:r>
      <w:r w:rsidR="00BE5C78" w:rsidRPr="00F32D32">
        <w:rPr>
          <w:rFonts w:eastAsia="Arial"/>
        </w:rPr>
        <w:t xml:space="preserve">. </w:t>
      </w:r>
    </w:p>
    <w:p w14:paraId="0332F8E8" w14:textId="77777777" w:rsidR="00D311F5" w:rsidRPr="00F32D32" w:rsidRDefault="00D311F5" w:rsidP="0058471E">
      <w:pPr>
        <w:widowControl/>
        <w:rPr>
          <w:rFonts w:eastAsia="Arial"/>
        </w:rPr>
      </w:pPr>
    </w:p>
    <w:p w14:paraId="3EEC3104" w14:textId="5AA9032B" w:rsidR="00D4718C" w:rsidRPr="00F32D32" w:rsidRDefault="00BA0FC8" w:rsidP="0058471E">
      <w:pPr>
        <w:pStyle w:val="ListParagraph"/>
        <w:numPr>
          <w:ilvl w:val="0"/>
          <w:numId w:val="2"/>
        </w:numPr>
        <w:spacing w:after="0" w:line="240" w:lineRule="auto"/>
        <w:ind w:left="0" w:firstLine="0"/>
        <w:contextualSpacing w:val="0"/>
        <w:jc w:val="both"/>
        <w:rPr>
          <w:rFonts w:ascii="Calibri" w:eastAsia="Arial" w:hAnsi="Calibri" w:cs="Calibri"/>
          <w:b/>
          <w:sz w:val="24"/>
          <w:szCs w:val="24"/>
        </w:rPr>
      </w:pPr>
      <w:r w:rsidRPr="00F32D32">
        <w:rPr>
          <w:rFonts w:ascii="Calibri" w:eastAsia="Arial" w:hAnsi="Calibri" w:cs="Calibri"/>
          <w:b/>
          <w:sz w:val="24"/>
          <w:szCs w:val="24"/>
        </w:rPr>
        <w:t xml:space="preserve">Repeated cycles of treatment until emergence of resistant cells </w:t>
      </w:r>
    </w:p>
    <w:p w14:paraId="7891DDB8" w14:textId="77777777" w:rsidR="00D311F5" w:rsidRPr="00F32D32" w:rsidRDefault="00D311F5" w:rsidP="0058471E">
      <w:pPr>
        <w:pStyle w:val="ListParagraph"/>
        <w:spacing w:after="0" w:line="240" w:lineRule="auto"/>
        <w:ind w:left="0"/>
        <w:contextualSpacing w:val="0"/>
        <w:jc w:val="both"/>
        <w:rPr>
          <w:rFonts w:ascii="Calibri" w:eastAsia="Arial" w:hAnsi="Calibri" w:cs="Calibri"/>
          <w:b/>
          <w:sz w:val="24"/>
          <w:szCs w:val="24"/>
        </w:rPr>
      </w:pPr>
    </w:p>
    <w:p w14:paraId="06213A74" w14:textId="08C4474F" w:rsidR="00D4718C" w:rsidRPr="00F32D32" w:rsidRDefault="00D311F5" w:rsidP="0058471E">
      <w:pPr>
        <w:widowControl/>
        <w:rPr>
          <w:rFonts w:eastAsia="Arial"/>
        </w:rPr>
      </w:pPr>
      <w:r w:rsidRPr="00F32D32">
        <w:rPr>
          <w:rFonts w:eastAsia="Arial"/>
        </w:rPr>
        <w:t>3.</w:t>
      </w:r>
      <w:r w:rsidR="002A5F3A" w:rsidRPr="00F32D32">
        <w:rPr>
          <w:rFonts w:eastAsia="Arial"/>
        </w:rPr>
        <w:t>1.</w:t>
      </w:r>
      <w:r w:rsidRPr="00F32D32">
        <w:rPr>
          <w:rFonts w:eastAsia="Arial"/>
        </w:rPr>
        <w:tab/>
      </w:r>
      <w:r w:rsidR="002A5F3A" w:rsidRPr="00F32D32">
        <w:rPr>
          <w:rFonts w:eastAsia="Arial"/>
        </w:rPr>
        <w:t xml:space="preserve">Detection of first relapse </w:t>
      </w:r>
    </w:p>
    <w:p w14:paraId="355D9DD9" w14:textId="77777777" w:rsidR="00D311F5" w:rsidRPr="00F32D32" w:rsidRDefault="00D311F5" w:rsidP="0058471E">
      <w:pPr>
        <w:widowControl/>
        <w:rPr>
          <w:rFonts w:eastAsia="Arial"/>
        </w:rPr>
      </w:pPr>
    </w:p>
    <w:p w14:paraId="64E9EA19" w14:textId="4DC2BACB" w:rsidR="00A47705" w:rsidRPr="00F32D32" w:rsidRDefault="00D311F5" w:rsidP="0058471E">
      <w:pPr>
        <w:widowControl/>
        <w:rPr>
          <w:rFonts w:eastAsia="Arial"/>
        </w:rPr>
      </w:pPr>
      <w:r w:rsidRPr="00F32D32">
        <w:rPr>
          <w:rFonts w:eastAsia="Arial"/>
        </w:rPr>
        <w:t>3.1.</w:t>
      </w:r>
      <w:r w:rsidR="002A5F3A" w:rsidRPr="00F32D32">
        <w:rPr>
          <w:rFonts w:eastAsia="Arial"/>
        </w:rPr>
        <w:t>1.</w:t>
      </w:r>
      <w:r w:rsidRPr="00F32D32">
        <w:rPr>
          <w:rFonts w:eastAsia="Arial"/>
        </w:rPr>
        <w:tab/>
      </w:r>
      <w:r w:rsidR="002A5F3A" w:rsidRPr="00F32D32">
        <w:rPr>
          <w:rFonts w:eastAsia="Arial"/>
        </w:rPr>
        <w:t xml:space="preserve">Administer a full week of induction-type treatment </w:t>
      </w:r>
      <w:r w:rsidR="00106CF5" w:rsidRPr="00F32D32">
        <w:rPr>
          <w:rFonts w:eastAsia="Arial"/>
        </w:rPr>
        <w:t>to any mouse having</w:t>
      </w:r>
      <w:r w:rsidR="002A5F3A" w:rsidRPr="00F32D32">
        <w:rPr>
          <w:rFonts w:eastAsia="Arial"/>
        </w:rPr>
        <w:t xml:space="preserve"> leukemia relapse</w:t>
      </w:r>
      <w:r w:rsidR="0078551D" w:rsidRPr="00F32D32">
        <w:rPr>
          <w:rFonts w:eastAsia="Arial"/>
        </w:rPr>
        <w:t xml:space="preserve"> (named R1)</w:t>
      </w:r>
      <w:r w:rsidR="00106CF5" w:rsidRPr="00F32D32">
        <w:rPr>
          <w:rFonts w:eastAsia="Arial"/>
        </w:rPr>
        <w:t>, i.e.</w:t>
      </w:r>
      <w:r w:rsidR="00FC245B" w:rsidRPr="00F32D32">
        <w:rPr>
          <w:rFonts w:eastAsia="Arial"/>
        </w:rPr>
        <w:t>,</w:t>
      </w:r>
      <w:r w:rsidR="002A5F3A" w:rsidRPr="00F32D32">
        <w:rPr>
          <w:rFonts w:eastAsia="Arial"/>
        </w:rPr>
        <w:t xml:space="preserve"> when the threshold of 0.2% hCD45+ </w:t>
      </w:r>
      <w:r w:rsidR="00FC245B" w:rsidRPr="00F32D32">
        <w:rPr>
          <w:rFonts w:eastAsia="Arial"/>
        </w:rPr>
        <w:t>in</w:t>
      </w:r>
      <w:r w:rsidR="002A5F3A" w:rsidRPr="00F32D32">
        <w:rPr>
          <w:rFonts w:eastAsia="Arial"/>
        </w:rPr>
        <w:t xml:space="preserve"> peripheral blood is reached. </w:t>
      </w:r>
      <w:r w:rsidR="00A47705" w:rsidRPr="00F32D32">
        <w:rPr>
          <w:rFonts w:eastAsia="Arial"/>
        </w:rPr>
        <w:t>For</w:t>
      </w:r>
      <w:r w:rsidR="002A5F3A" w:rsidRPr="00F32D32">
        <w:rPr>
          <w:rFonts w:eastAsia="Arial"/>
        </w:rPr>
        <w:t xml:space="preserve"> </w:t>
      </w:r>
      <w:r w:rsidRPr="00F32D32">
        <w:rPr>
          <w:rFonts w:eastAsia="Arial"/>
        </w:rPr>
        <w:t xml:space="preserve">1 </w:t>
      </w:r>
      <w:r w:rsidR="0078551D" w:rsidRPr="00F32D32">
        <w:rPr>
          <w:rFonts w:eastAsia="Arial"/>
        </w:rPr>
        <w:t>week</w:t>
      </w:r>
      <w:r w:rsidR="00A47705" w:rsidRPr="00F32D32">
        <w:rPr>
          <w:rFonts w:eastAsia="Arial"/>
        </w:rPr>
        <w:t>, from</w:t>
      </w:r>
      <w:r w:rsidR="002A5F3A" w:rsidRPr="00F32D32">
        <w:rPr>
          <w:rFonts w:eastAsia="Arial"/>
        </w:rPr>
        <w:t xml:space="preserve"> Monday-Friday</w:t>
      </w:r>
      <w:r w:rsidR="00A47705" w:rsidRPr="00F32D32">
        <w:rPr>
          <w:rFonts w:eastAsia="Arial"/>
        </w:rPr>
        <w:t>, follow the</w:t>
      </w:r>
      <w:r w:rsidR="002A5F3A" w:rsidRPr="00F32D32">
        <w:rPr>
          <w:rFonts w:eastAsia="Arial"/>
        </w:rPr>
        <w:t xml:space="preserve"> drug administration schedule used for the </w:t>
      </w:r>
      <w:r w:rsidR="00A47705" w:rsidRPr="00F32D32">
        <w:rPr>
          <w:rFonts w:eastAsia="Arial"/>
        </w:rPr>
        <w:t>4</w:t>
      </w:r>
      <w:r w:rsidR="002A5F3A" w:rsidRPr="00F32D32">
        <w:rPr>
          <w:rFonts w:eastAsia="Arial"/>
        </w:rPr>
        <w:t>-week induction-type</w:t>
      </w:r>
      <w:r w:rsidR="009165CD" w:rsidRPr="00F32D32">
        <w:rPr>
          <w:rFonts w:eastAsia="Arial"/>
        </w:rPr>
        <w:t xml:space="preserve"> </w:t>
      </w:r>
      <w:r w:rsidR="002A5F3A" w:rsidRPr="00F32D32">
        <w:rPr>
          <w:rFonts w:eastAsia="Arial"/>
        </w:rPr>
        <w:t>treatment.</w:t>
      </w:r>
    </w:p>
    <w:p w14:paraId="07E8234B" w14:textId="4CB2783A" w:rsidR="00D4718C" w:rsidRPr="00F32D32" w:rsidRDefault="002A5F3A" w:rsidP="0058471E">
      <w:pPr>
        <w:widowControl/>
        <w:rPr>
          <w:rFonts w:eastAsia="Arial"/>
        </w:rPr>
      </w:pPr>
      <w:r w:rsidRPr="00F32D32">
        <w:rPr>
          <w:rFonts w:eastAsia="Arial"/>
        </w:rPr>
        <w:br/>
        <w:t xml:space="preserve">NOTE: The administration of only </w:t>
      </w:r>
      <w:r w:rsidR="00A47705" w:rsidRPr="00F32D32">
        <w:rPr>
          <w:rFonts w:eastAsia="Arial"/>
        </w:rPr>
        <w:t>1</w:t>
      </w:r>
      <w:r w:rsidRPr="00F32D32">
        <w:rPr>
          <w:rFonts w:eastAsia="Arial"/>
        </w:rPr>
        <w:t xml:space="preserve"> week of treatment at this point aims to </w:t>
      </w:r>
      <w:r w:rsidR="0078551D" w:rsidRPr="00F32D32">
        <w:rPr>
          <w:rFonts w:eastAsia="Arial"/>
        </w:rPr>
        <w:t xml:space="preserve">test </w:t>
      </w:r>
      <w:r w:rsidR="0078551D" w:rsidRPr="00F32D32">
        <w:rPr>
          <w:rFonts w:eastAsia="Arial"/>
          <w:i/>
          <w:iCs/>
        </w:rPr>
        <w:t>in vivo</w:t>
      </w:r>
      <w:r w:rsidR="0078551D" w:rsidRPr="00F32D32">
        <w:rPr>
          <w:rFonts w:eastAsia="Arial"/>
        </w:rPr>
        <w:t xml:space="preserve"> whether the leukemia cells have gained resistance to chemotherapy while eventually driving </w:t>
      </w:r>
      <w:r w:rsidRPr="00F32D32">
        <w:rPr>
          <w:rFonts w:eastAsia="Arial"/>
        </w:rPr>
        <w:t xml:space="preserve">leukemia </w:t>
      </w:r>
      <w:r w:rsidR="009165CD" w:rsidRPr="00F32D32">
        <w:rPr>
          <w:rFonts w:eastAsia="Arial"/>
        </w:rPr>
        <w:t>progression to</w:t>
      </w:r>
      <w:r w:rsidRPr="00F32D32">
        <w:rPr>
          <w:rFonts w:eastAsia="Arial"/>
        </w:rPr>
        <w:t xml:space="preserve"> successive relapses over time</w:t>
      </w:r>
      <w:r w:rsidR="0078551D" w:rsidRPr="00F32D32">
        <w:rPr>
          <w:rFonts w:eastAsia="Arial"/>
        </w:rPr>
        <w:t>, under chemotherapy pressure</w:t>
      </w:r>
      <w:r w:rsidRPr="00F32D32">
        <w:rPr>
          <w:rFonts w:eastAsia="Arial"/>
        </w:rPr>
        <w:t xml:space="preserve">. We chose not to </w:t>
      </w:r>
      <w:r w:rsidRPr="00F32D32">
        <w:rPr>
          <w:rFonts w:eastAsia="Arial"/>
        </w:rPr>
        <w:lastRenderedPageBreak/>
        <w:t xml:space="preserve">administer a second </w:t>
      </w:r>
      <w:r w:rsidR="00A47705" w:rsidRPr="00F32D32">
        <w:rPr>
          <w:rFonts w:eastAsia="Arial"/>
        </w:rPr>
        <w:t>4</w:t>
      </w:r>
      <w:r w:rsidRPr="00F32D32">
        <w:rPr>
          <w:rFonts w:eastAsia="Arial"/>
        </w:rPr>
        <w:t xml:space="preserve">-week schedule </w:t>
      </w:r>
      <w:proofErr w:type="gramStart"/>
      <w:r w:rsidRPr="00F32D32">
        <w:rPr>
          <w:rFonts w:eastAsia="Arial"/>
        </w:rPr>
        <w:t>as a</w:t>
      </w:r>
      <w:r w:rsidR="0078551D" w:rsidRPr="00F32D32">
        <w:rPr>
          <w:rFonts w:eastAsia="Arial"/>
        </w:rPr>
        <w:t xml:space="preserve"> mean</w:t>
      </w:r>
      <w:r w:rsidR="00501BB2" w:rsidRPr="00F32D32">
        <w:rPr>
          <w:rFonts w:eastAsia="Arial"/>
        </w:rPr>
        <w:t>s</w:t>
      </w:r>
      <w:r w:rsidR="0078551D" w:rsidRPr="00F32D32">
        <w:rPr>
          <w:rFonts w:eastAsia="Arial"/>
        </w:rPr>
        <w:t xml:space="preserve"> </w:t>
      </w:r>
      <w:r w:rsidRPr="00F32D32">
        <w:rPr>
          <w:rFonts w:eastAsia="Arial"/>
        </w:rPr>
        <w:t>to</w:t>
      </w:r>
      <w:proofErr w:type="gramEnd"/>
      <w:r w:rsidRPr="00F32D32">
        <w:rPr>
          <w:rFonts w:eastAsia="Arial"/>
        </w:rPr>
        <w:t xml:space="preserve"> avoid </w:t>
      </w:r>
      <w:r w:rsidR="0078551D" w:rsidRPr="00F32D32">
        <w:rPr>
          <w:rFonts w:eastAsia="Arial"/>
        </w:rPr>
        <w:t>excessive toxicity and loss of animals</w:t>
      </w:r>
      <w:r w:rsidRPr="00F32D32">
        <w:rPr>
          <w:rFonts w:eastAsia="Arial"/>
        </w:rPr>
        <w:t>.</w:t>
      </w:r>
      <w:r w:rsidRPr="00F32D32">
        <w:rPr>
          <w:rFonts w:eastAsia="Arial"/>
        </w:rPr>
        <w:br/>
      </w:r>
      <w:r w:rsidRPr="00F32D32">
        <w:rPr>
          <w:rFonts w:eastAsia="Arial"/>
        </w:rPr>
        <w:br/>
      </w:r>
      <w:r w:rsidR="00A47705" w:rsidRPr="00F32D32">
        <w:rPr>
          <w:rFonts w:eastAsia="Arial"/>
        </w:rPr>
        <w:t>3.1.</w:t>
      </w:r>
      <w:r w:rsidR="009165CD" w:rsidRPr="00F32D32">
        <w:rPr>
          <w:rFonts w:eastAsia="Arial"/>
        </w:rPr>
        <w:t>2</w:t>
      </w:r>
      <w:r w:rsidRPr="00F32D32">
        <w:rPr>
          <w:rFonts w:eastAsia="Arial"/>
        </w:rPr>
        <w:t>.</w:t>
      </w:r>
      <w:r w:rsidR="00A47705" w:rsidRPr="00F32D32">
        <w:rPr>
          <w:rFonts w:eastAsia="Arial"/>
        </w:rPr>
        <w:tab/>
      </w:r>
      <w:r w:rsidRPr="00F32D32">
        <w:rPr>
          <w:rFonts w:eastAsia="Arial"/>
        </w:rPr>
        <w:t>Allow the mice to rest at the end of the full week of drug administration</w:t>
      </w:r>
      <w:r w:rsidR="009165CD" w:rsidRPr="00F32D32">
        <w:rPr>
          <w:rFonts w:eastAsia="Arial"/>
        </w:rPr>
        <w:t>.</w:t>
      </w:r>
      <w:r w:rsidRPr="00F32D32">
        <w:rPr>
          <w:rFonts w:eastAsia="Arial"/>
        </w:rPr>
        <w:t xml:space="preserve"> </w:t>
      </w:r>
      <w:r w:rsidR="009165CD" w:rsidRPr="00F32D32">
        <w:rPr>
          <w:rFonts w:eastAsia="Arial"/>
        </w:rPr>
        <w:t>C</w:t>
      </w:r>
      <w:r w:rsidRPr="00F32D32">
        <w:rPr>
          <w:rFonts w:eastAsia="Arial"/>
        </w:rPr>
        <w:t>ontinue the weekly monitoring of the leukemia response by flow cytometr</w:t>
      </w:r>
      <w:r w:rsidR="00A47705" w:rsidRPr="00F32D32">
        <w:rPr>
          <w:rFonts w:eastAsia="Arial"/>
        </w:rPr>
        <w:t>y following steps</w:t>
      </w:r>
      <w:r w:rsidRPr="00F32D32">
        <w:rPr>
          <w:rFonts w:eastAsia="Arial"/>
        </w:rPr>
        <w:t xml:space="preserve"> </w:t>
      </w:r>
      <w:r w:rsidR="008F4CF3" w:rsidRPr="00F32D32">
        <w:rPr>
          <w:rFonts w:eastAsia="Arial"/>
        </w:rPr>
        <w:t xml:space="preserve">1.4 </w:t>
      </w:r>
      <w:r w:rsidR="00F058BE" w:rsidRPr="00F32D32">
        <w:rPr>
          <w:rFonts w:eastAsia="Arial"/>
        </w:rPr>
        <w:t>– 1.11</w:t>
      </w:r>
      <w:r w:rsidRPr="00F32D32">
        <w:rPr>
          <w:rFonts w:eastAsia="Arial"/>
        </w:rPr>
        <w:t xml:space="preserve">. </w:t>
      </w:r>
    </w:p>
    <w:p w14:paraId="4D170106" w14:textId="77777777" w:rsidR="00A47705" w:rsidRPr="00F32D32" w:rsidRDefault="00A47705" w:rsidP="0058471E">
      <w:pPr>
        <w:widowControl/>
        <w:rPr>
          <w:rFonts w:eastAsia="Arial"/>
        </w:rPr>
      </w:pPr>
    </w:p>
    <w:p w14:paraId="78EACFEC" w14:textId="7F20AA4B" w:rsidR="008F4CF3" w:rsidRPr="00F32D32" w:rsidRDefault="00BC4D4E" w:rsidP="0058471E">
      <w:pPr>
        <w:widowControl/>
        <w:rPr>
          <w:rFonts w:eastAsia="Arial"/>
        </w:rPr>
      </w:pPr>
      <w:r w:rsidRPr="00F32D32">
        <w:rPr>
          <w:rFonts w:eastAsia="Arial"/>
        </w:rPr>
        <w:t xml:space="preserve">NOTE: At this point, the </w:t>
      </w:r>
      <w:r w:rsidR="008A020B" w:rsidRPr="00F32D32">
        <w:rPr>
          <w:rFonts w:eastAsia="Arial"/>
        </w:rPr>
        <w:t xml:space="preserve">leukemia </w:t>
      </w:r>
      <w:r w:rsidRPr="00F32D32">
        <w:rPr>
          <w:rFonts w:eastAsia="Arial"/>
        </w:rPr>
        <w:t xml:space="preserve">cells are expected to remain responsive to treatment. Consequently, when monitoring the leukemia, the percentage of hCD45+ </w:t>
      </w:r>
      <w:r w:rsidR="003716C6" w:rsidRPr="00F32D32">
        <w:rPr>
          <w:rFonts w:eastAsia="Arial"/>
        </w:rPr>
        <w:t>i</w:t>
      </w:r>
      <w:r w:rsidRPr="00F32D32">
        <w:rPr>
          <w:rFonts w:eastAsia="Arial"/>
        </w:rPr>
        <w:t xml:space="preserve">n the mice should decrease and remain negative for a </w:t>
      </w:r>
      <w:r w:rsidR="008A020B" w:rsidRPr="00F32D32">
        <w:rPr>
          <w:rFonts w:eastAsia="Arial"/>
        </w:rPr>
        <w:t>certain</w:t>
      </w:r>
      <w:r w:rsidRPr="00F32D32">
        <w:rPr>
          <w:rFonts w:eastAsia="Arial"/>
        </w:rPr>
        <w:t xml:space="preserve"> </w:t>
      </w:r>
      <w:r w:rsidR="00E53490" w:rsidRPr="00F32D32">
        <w:rPr>
          <w:rFonts w:eastAsia="Arial"/>
        </w:rPr>
        <w:t>period</w:t>
      </w:r>
      <w:r w:rsidRPr="00F32D32">
        <w:rPr>
          <w:rFonts w:eastAsia="Arial"/>
        </w:rPr>
        <w:t>.</w:t>
      </w:r>
    </w:p>
    <w:p w14:paraId="1085C012" w14:textId="77777777" w:rsidR="00A47705" w:rsidRPr="00F32D32" w:rsidRDefault="00A47705" w:rsidP="0058471E">
      <w:pPr>
        <w:widowControl/>
        <w:rPr>
          <w:rFonts w:eastAsia="Arial"/>
        </w:rPr>
      </w:pPr>
    </w:p>
    <w:p w14:paraId="6F9EA53F" w14:textId="4828B1CA" w:rsidR="00D4718C" w:rsidRPr="00F32D32" w:rsidRDefault="00A47705" w:rsidP="0058471E">
      <w:pPr>
        <w:widowControl/>
        <w:rPr>
          <w:rFonts w:eastAsia="Arial"/>
        </w:rPr>
      </w:pPr>
      <w:r w:rsidRPr="00F32D32">
        <w:rPr>
          <w:rFonts w:eastAsia="Arial"/>
        </w:rPr>
        <w:t>3.</w:t>
      </w:r>
      <w:r w:rsidR="008F4CF3" w:rsidRPr="00F32D32">
        <w:rPr>
          <w:rFonts w:eastAsia="Arial"/>
        </w:rPr>
        <w:t>2.</w:t>
      </w:r>
      <w:r w:rsidRPr="00F32D32">
        <w:rPr>
          <w:rFonts w:eastAsia="Arial"/>
        </w:rPr>
        <w:tab/>
      </w:r>
      <w:r w:rsidR="005C3919" w:rsidRPr="00F32D32">
        <w:rPr>
          <w:rFonts w:eastAsia="Arial"/>
        </w:rPr>
        <w:t>Monitoring</w:t>
      </w:r>
      <w:r w:rsidR="00C97B6A" w:rsidRPr="00F32D32">
        <w:rPr>
          <w:rFonts w:eastAsia="Arial"/>
        </w:rPr>
        <w:t xml:space="preserve"> for R2 appearance </w:t>
      </w:r>
    </w:p>
    <w:p w14:paraId="0CD50AE4" w14:textId="77777777" w:rsidR="00A47705" w:rsidRPr="00F32D32" w:rsidRDefault="00A47705" w:rsidP="0058471E">
      <w:pPr>
        <w:widowControl/>
        <w:rPr>
          <w:rFonts w:eastAsia="Arial"/>
        </w:rPr>
      </w:pPr>
    </w:p>
    <w:p w14:paraId="34365A26" w14:textId="3C60F981" w:rsidR="00D4718C" w:rsidRPr="00F32D32" w:rsidRDefault="00A47705" w:rsidP="0058471E">
      <w:pPr>
        <w:widowControl/>
        <w:rPr>
          <w:rFonts w:eastAsia="Arial"/>
        </w:rPr>
      </w:pPr>
      <w:r w:rsidRPr="00F32D32">
        <w:rPr>
          <w:rFonts w:eastAsia="Arial"/>
        </w:rPr>
        <w:t>3.2.</w:t>
      </w:r>
      <w:r w:rsidR="005C3919" w:rsidRPr="00F32D32">
        <w:rPr>
          <w:rFonts w:eastAsia="Arial"/>
        </w:rPr>
        <w:t>1.</w:t>
      </w:r>
      <w:r w:rsidRPr="00F32D32">
        <w:rPr>
          <w:rFonts w:eastAsia="Arial"/>
        </w:rPr>
        <w:tab/>
      </w:r>
      <w:r w:rsidR="005C3919" w:rsidRPr="00F32D32">
        <w:rPr>
          <w:rFonts w:eastAsia="Arial"/>
        </w:rPr>
        <w:t xml:space="preserve">Wait for </w:t>
      </w:r>
      <w:r w:rsidR="008A020B" w:rsidRPr="00F32D32">
        <w:rPr>
          <w:rFonts w:eastAsia="Arial"/>
        </w:rPr>
        <w:t xml:space="preserve">relapse </w:t>
      </w:r>
      <w:r w:rsidR="005C3919" w:rsidRPr="00F32D32">
        <w:rPr>
          <w:rFonts w:eastAsia="Arial"/>
        </w:rPr>
        <w:t>R2 to appear</w:t>
      </w:r>
      <w:r w:rsidR="00961CBC" w:rsidRPr="00F32D32">
        <w:rPr>
          <w:rFonts w:eastAsia="Arial"/>
        </w:rPr>
        <w:t xml:space="preserve"> (hCD45+ cells ≥ 0.2%)</w:t>
      </w:r>
      <w:r w:rsidR="005C3919" w:rsidRPr="00F32D32">
        <w:rPr>
          <w:rFonts w:eastAsia="Arial"/>
        </w:rPr>
        <w:t>. When it appears, count the time elapsed between the end of treatment and the appearance of R2. Call this period Δt1.</w:t>
      </w:r>
    </w:p>
    <w:p w14:paraId="53C31BB9" w14:textId="77777777" w:rsidR="00A47705" w:rsidRPr="00F32D32" w:rsidRDefault="00A47705" w:rsidP="0058471E">
      <w:pPr>
        <w:widowControl/>
        <w:rPr>
          <w:rFonts w:eastAsia="Arial"/>
        </w:rPr>
      </w:pPr>
    </w:p>
    <w:p w14:paraId="242D2BD0" w14:textId="642A8ACF" w:rsidR="00D4718C" w:rsidRPr="00F32D32" w:rsidRDefault="00A47705" w:rsidP="0058471E">
      <w:pPr>
        <w:widowControl/>
        <w:rPr>
          <w:rFonts w:eastAsia="Arial"/>
        </w:rPr>
      </w:pPr>
      <w:r w:rsidRPr="00F32D32">
        <w:rPr>
          <w:rFonts w:eastAsia="Arial"/>
        </w:rPr>
        <w:t>3.2.</w:t>
      </w:r>
      <w:r w:rsidR="00E6686E" w:rsidRPr="00F32D32">
        <w:rPr>
          <w:rFonts w:eastAsia="Arial"/>
        </w:rPr>
        <w:t>2.</w:t>
      </w:r>
      <w:r w:rsidRPr="00F32D32">
        <w:rPr>
          <w:rFonts w:eastAsia="Arial"/>
        </w:rPr>
        <w:tab/>
      </w:r>
      <w:r w:rsidR="00E6686E" w:rsidRPr="00F32D32">
        <w:rPr>
          <w:rFonts w:eastAsia="Arial"/>
        </w:rPr>
        <w:t>Proceed to a second full week of induction-type treatment administration</w:t>
      </w:r>
      <w:r w:rsidR="00856228" w:rsidRPr="00F32D32">
        <w:rPr>
          <w:rFonts w:eastAsia="Arial"/>
        </w:rPr>
        <w:t>.</w:t>
      </w:r>
      <w:r w:rsidR="00E6686E" w:rsidRPr="00F32D32">
        <w:rPr>
          <w:rFonts w:eastAsia="Arial"/>
        </w:rPr>
        <w:t xml:space="preserve"> </w:t>
      </w:r>
      <w:r w:rsidR="00856228" w:rsidRPr="00F32D32">
        <w:rPr>
          <w:rFonts w:eastAsia="Arial"/>
        </w:rPr>
        <w:t>Follow</w:t>
      </w:r>
      <w:r w:rsidR="00E6686E" w:rsidRPr="00F32D32">
        <w:rPr>
          <w:rFonts w:eastAsia="Arial"/>
        </w:rPr>
        <w:t xml:space="preserve"> the same guidelines as the first administration of this schedule.</w:t>
      </w:r>
    </w:p>
    <w:p w14:paraId="6D906B2B" w14:textId="77777777" w:rsidR="00A47705" w:rsidRPr="00F32D32" w:rsidRDefault="00A47705" w:rsidP="0058471E">
      <w:pPr>
        <w:widowControl/>
        <w:rPr>
          <w:rFonts w:eastAsia="Arial"/>
        </w:rPr>
      </w:pPr>
    </w:p>
    <w:p w14:paraId="73F69364" w14:textId="4435024F" w:rsidR="00D4718C" w:rsidRPr="00F32D32" w:rsidRDefault="00A47705" w:rsidP="0058471E">
      <w:pPr>
        <w:widowControl/>
        <w:rPr>
          <w:rFonts w:eastAsia="Arial"/>
        </w:rPr>
      </w:pPr>
      <w:r w:rsidRPr="00F32D32">
        <w:rPr>
          <w:rFonts w:eastAsia="Arial"/>
        </w:rPr>
        <w:t>3.2.</w:t>
      </w:r>
      <w:r w:rsidR="00856228" w:rsidRPr="00F32D32">
        <w:rPr>
          <w:rFonts w:eastAsia="Arial"/>
        </w:rPr>
        <w:t>3.</w:t>
      </w:r>
      <w:r w:rsidRPr="00F32D32">
        <w:rPr>
          <w:rFonts w:eastAsia="Arial"/>
        </w:rPr>
        <w:tab/>
      </w:r>
      <w:r w:rsidR="00856228" w:rsidRPr="00F32D32">
        <w:rPr>
          <w:rFonts w:eastAsia="Arial"/>
        </w:rPr>
        <w:t>Allow mice to rest at the end of treatment. Continue leukemia monitoring.</w:t>
      </w:r>
    </w:p>
    <w:p w14:paraId="3066CAF5" w14:textId="77777777" w:rsidR="00A47705" w:rsidRPr="00F32D32" w:rsidRDefault="00A47705" w:rsidP="0058471E">
      <w:pPr>
        <w:widowControl/>
        <w:rPr>
          <w:rFonts w:eastAsia="Arial"/>
        </w:rPr>
      </w:pPr>
    </w:p>
    <w:p w14:paraId="29384FC6" w14:textId="39E8CAE4" w:rsidR="00856228" w:rsidRPr="00F32D32" w:rsidRDefault="00856228" w:rsidP="0058471E">
      <w:pPr>
        <w:widowControl/>
        <w:rPr>
          <w:rFonts w:eastAsia="Arial"/>
        </w:rPr>
      </w:pPr>
      <w:r w:rsidRPr="00F32D32">
        <w:rPr>
          <w:rFonts w:eastAsia="Arial"/>
        </w:rPr>
        <w:t>3.</w:t>
      </w:r>
      <w:r w:rsidR="00A47705" w:rsidRPr="00F32D32">
        <w:rPr>
          <w:rFonts w:eastAsia="Arial"/>
        </w:rPr>
        <w:t>3.</w:t>
      </w:r>
      <w:r w:rsidR="00A47705" w:rsidRPr="00F32D32">
        <w:rPr>
          <w:rFonts w:eastAsia="Arial"/>
        </w:rPr>
        <w:tab/>
      </w:r>
      <w:r w:rsidRPr="00F32D32">
        <w:rPr>
          <w:rFonts w:eastAsia="Arial"/>
        </w:rPr>
        <w:t>Monitoring for R3 appearance</w:t>
      </w:r>
    </w:p>
    <w:p w14:paraId="3709AB50" w14:textId="77777777" w:rsidR="00A47705" w:rsidRPr="00F32D32" w:rsidRDefault="00A47705" w:rsidP="0058471E">
      <w:pPr>
        <w:widowControl/>
        <w:rPr>
          <w:rFonts w:eastAsia="Arial"/>
        </w:rPr>
      </w:pPr>
    </w:p>
    <w:p w14:paraId="55815272" w14:textId="4ACDB527" w:rsidR="00D4718C" w:rsidRPr="00F32D32" w:rsidRDefault="00A47705" w:rsidP="0058471E">
      <w:pPr>
        <w:widowControl/>
        <w:rPr>
          <w:rFonts w:eastAsia="Arial"/>
        </w:rPr>
      </w:pPr>
      <w:r w:rsidRPr="00F32D32">
        <w:rPr>
          <w:rFonts w:eastAsia="Arial"/>
        </w:rPr>
        <w:t>3.3.</w:t>
      </w:r>
      <w:r w:rsidR="00856228" w:rsidRPr="00F32D32">
        <w:rPr>
          <w:rFonts w:eastAsia="Arial"/>
        </w:rPr>
        <w:t>1.</w:t>
      </w:r>
      <w:r w:rsidRPr="00F32D32">
        <w:rPr>
          <w:rFonts w:eastAsia="Arial"/>
        </w:rPr>
        <w:tab/>
      </w:r>
      <w:r w:rsidR="00856228" w:rsidRPr="00F32D32">
        <w:rPr>
          <w:rFonts w:eastAsia="Arial"/>
        </w:rPr>
        <w:t xml:space="preserve">Wait for </w:t>
      </w:r>
      <w:r w:rsidR="00FA6B67" w:rsidRPr="00F32D32">
        <w:rPr>
          <w:rFonts w:eastAsia="Arial"/>
        </w:rPr>
        <w:t xml:space="preserve">relapse </w:t>
      </w:r>
      <w:r w:rsidR="00856228" w:rsidRPr="00F32D32">
        <w:rPr>
          <w:rFonts w:eastAsia="Arial"/>
        </w:rPr>
        <w:t xml:space="preserve">R3 to appear. Count the time in the same way as in </w:t>
      </w:r>
      <w:r w:rsidRPr="00F32D32">
        <w:rPr>
          <w:rFonts w:eastAsia="Arial"/>
        </w:rPr>
        <w:t xml:space="preserve">step </w:t>
      </w:r>
      <w:r w:rsidR="00856228" w:rsidRPr="00F32D32">
        <w:rPr>
          <w:rFonts w:eastAsia="Arial"/>
        </w:rPr>
        <w:t>3.2.1. Call it Δt2.</w:t>
      </w:r>
    </w:p>
    <w:p w14:paraId="45241498" w14:textId="77777777" w:rsidR="00A47705" w:rsidRPr="00F32D32" w:rsidRDefault="00A47705" w:rsidP="0058471E">
      <w:pPr>
        <w:widowControl/>
        <w:rPr>
          <w:rFonts w:eastAsia="Arial"/>
        </w:rPr>
      </w:pPr>
    </w:p>
    <w:p w14:paraId="5D44C7A3" w14:textId="3A6BE297" w:rsidR="00D4718C" w:rsidRPr="00F32D32" w:rsidRDefault="00A47705" w:rsidP="0058471E">
      <w:pPr>
        <w:widowControl/>
        <w:rPr>
          <w:rFonts w:eastAsia="Arial"/>
        </w:rPr>
      </w:pPr>
      <w:r w:rsidRPr="00F32D32">
        <w:rPr>
          <w:rFonts w:eastAsia="Arial"/>
        </w:rPr>
        <w:t>3.3.</w:t>
      </w:r>
      <w:r w:rsidR="00856228" w:rsidRPr="00F32D32">
        <w:rPr>
          <w:rFonts w:eastAsia="Arial"/>
        </w:rPr>
        <w:t>2.</w:t>
      </w:r>
      <w:r w:rsidRPr="00F32D32">
        <w:rPr>
          <w:rFonts w:eastAsia="Arial"/>
        </w:rPr>
        <w:tab/>
      </w:r>
      <w:r w:rsidR="00856228" w:rsidRPr="00F32D32">
        <w:rPr>
          <w:rFonts w:eastAsia="Arial"/>
        </w:rPr>
        <w:t xml:space="preserve">Compare </w:t>
      </w:r>
      <w:r w:rsidR="00943061" w:rsidRPr="00F32D32">
        <w:rPr>
          <w:rFonts w:eastAsia="Arial"/>
        </w:rPr>
        <w:t>Δt1 and Δt2</w:t>
      </w:r>
      <w:r w:rsidR="00856228" w:rsidRPr="00F32D32">
        <w:rPr>
          <w:rFonts w:eastAsia="Arial"/>
        </w:rPr>
        <w:t xml:space="preserve">. </w:t>
      </w:r>
      <w:r w:rsidR="008A6B86" w:rsidRPr="00F32D32">
        <w:rPr>
          <w:rFonts w:eastAsia="Arial"/>
        </w:rPr>
        <w:t>R</w:t>
      </w:r>
      <w:r w:rsidR="00856228" w:rsidRPr="00F32D32">
        <w:rPr>
          <w:rFonts w:eastAsia="Arial"/>
        </w:rPr>
        <w:t>epeat the above steps N times to obtain multiple leukemia relapses (R1, R2...RN)</w:t>
      </w:r>
      <w:r w:rsidR="008A6B86" w:rsidRPr="00F32D32">
        <w:rPr>
          <w:rFonts w:eastAsia="Arial"/>
        </w:rPr>
        <w:t xml:space="preserve"> if the </w:t>
      </w:r>
      <w:proofErr w:type="spellStart"/>
      <w:r w:rsidR="008A6B86" w:rsidRPr="00F32D32">
        <w:rPr>
          <w:rFonts w:eastAsia="Arial"/>
        </w:rPr>
        <w:t>Δt</w:t>
      </w:r>
      <w:proofErr w:type="spellEnd"/>
      <w:r w:rsidR="008A6B86" w:rsidRPr="00F32D32">
        <w:rPr>
          <w:rFonts w:eastAsia="Arial"/>
        </w:rPr>
        <w:t xml:space="preserve"> period remains the same</w:t>
      </w:r>
      <w:r w:rsidR="00856228" w:rsidRPr="00F32D32">
        <w:rPr>
          <w:rFonts w:eastAsia="Arial"/>
        </w:rPr>
        <w:t xml:space="preserve">. </w:t>
      </w:r>
      <w:r w:rsidR="008A6B86" w:rsidRPr="00F32D32">
        <w:rPr>
          <w:rFonts w:eastAsia="Arial"/>
        </w:rPr>
        <w:t xml:space="preserve">Stop </w:t>
      </w:r>
      <w:r w:rsidR="00856228" w:rsidRPr="00F32D32">
        <w:rPr>
          <w:rFonts w:eastAsia="Arial"/>
        </w:rPr>
        <w:t>treatment cycles</w:t>
      </w:r>
      <w:r w:rsidR="00CB4161" w:rsidRPr="00F32D32">
        <w:rPr>
          <w:rFonts w:eastAsia="Arial"/>
        </w:rPr>
        <w:t xml:space="preserve"> </w:t>
      </w:r>
      <w:r w:rsidR="008A6B86" w:rsidRPr="00F32D32">
        <w:rPr>
          <w:rFonts w:eastAsia="Arial"/>
        </w:rPr>
        <w:t xml:space="preserve">once the </w:t>
      </w:r>
      <w:proofErr w:type="spellStart"/>
      <w:r w:rsidR="008A6B86" w:rsidRPr="00F32D32">
        <w:rPr>
          <w:rFonts w:eastAsia="Arial"/>
        </w:rPr>
        <w:t>Δt</w:t>
      </w:r>
      <w:proofErr w:type="spellEnd"/>
      <w:r w:rsidR="008A6B86" w:rsidRPr="00F32D32">
        <w:rPr>
          <w:rFonts w:eastAsia="Arial"/>
        </w:rPr>
        <w:t xml:space="preserve"> period shortens.</w:t>
      </w:r>
    </w:p>
    <w:p w14:paraId="7444AF7E" w14:textId="77777777" w:rsidR="00A47705" w:rsidRPr="00F32D32" w:rsidRDefault="00A47705" w:rsidP="0058471E">
      <w:pPr>
        <w:widowControl/>
        <w:rPr>
          <w:rFonts w:eastAsia="Arial"/>
        </w:rPr>
      </w:pPr>
    </w:p>
    <w:p w14:paraId="32ABAB75" w14:textId="5D3477A3" w:rsidR="00D4718C" w:rsidRPr="00F32D32" w:rsidRDefault="00BC4D4E" w:rsidP="0058471E">
      <w:pPr>
        <w:widowControl/>
        <w:rPr>
          <w:rFonts w:eastAsia="Arial"/>
        </w:rPr>
      </w:pPr>
      <w:r w:rsidRPr="00F32D32">
        <w:rPr>
          <w:rFonts w:eastAsia="Arial"/>
        </w:rPr>
        <w:t xml:space="preserve">NOTE: </w:t>
      </w:r>
      <w:r w:rsidR="00582C1A" w:rsidRPr="00F32D32">
        <w:rPr>
          <w:rFonts w:eastAsia="Arial"/>
        </w:rPr>
        <w:t>A decrease in</w:t>
      </w:r>
      <w:r w:rsidRPr="00F32D32">
        <w:rPr>
          <w:rFonts w:eastAsia="Arial"/>
        </w:rPr>
        <w:t xml:space="preserve"> </w:t>
      </w:r>
      <w:proofErr w:type="spellStart"/>
      <w:r w:rsidRPr="00F32D32">
        <w:rPr>
          <w:rFonts w:eastAsia="Arial"/>
        </w:rPr>
        <w:t>Δt</w:t>
      </w:r>
      <w:proofErr w:type="spellEnd"/>
      <w:r w:rsidRPr="00F32D32">
        <w:rPr>
          <w:rFonts w:eastAsia="Arial"/>
        </w:rPr>
        <w:t xml:space="preserve"> to relapse </w:t>
      </w:r>
      <w:r w:rsidR="00582C1A" w:rsidRPr="00F32D32">
        <w:rPr>
          <w:rFonts w:eastAsia="Arial"/>
        </w:rPr>
        <w:t xml:space="preserve">is an indication of drug resistance </w:t>
      </w:r>
      <w:r w:rsidR="00A47705" w:rsidRPr="00F32D32">
        <w:rPr>
          <w:rFonts w:eastAsia="Arial"/>
        </w:rPr>
        <w:t>gained</w:t>
      </w:r>
      <w:r w:rsidR="00582C1A" w:rsidRPr="00F32D32">
        <w:rPr>
          <w:rFonts w:eastAsia="Arial"/>
        </w:rPr>
        <w:t xml:space="preserve"> by the leukemia cells. </w:t>
      </w:r>
      <w:r w:rsidRPr="00F32D32">
        <w:rPr>
          <w:rFonts w:eastAsia="Arial"/>
        </w:rPr>
        <w:t xml:space="preserve">This result reinforces the ability of the </w:t>
      </w:r>
      <w:r w:rsidR="00582C1A" w:rsidRPr="00F32D32">
        <w:rPr>
          <w:rFonts w:eastAsia="Arial"/>
        </w:rPr>
        <w:t>m</w:t>
      </w:r>
      <w:r w:rsidR="00AD28CE" w:rsidRPr="00F32D32">
        <w:rPr>
          <w:rFonts w:eastAsia="Arial"/>
        </w:rPr>
        <w:t>ice</w:t>
      </w:r>
      <w:r w:rsidR="00582C1A" w:rsidRPr="00F32D32">
        <w:rPr>
          <w:rFonts w:eastAsia="Arial"/>
        </w:rPr>
        <w:t xml:space="preserve"> </w:t>
      </w:r>
      <w:r w:rsidRPr="00F32D32">
        <w:rPr>
          <w:rFonts w:eastAsia="Arial"/>
        </w:rPr>
        <w:t xml:space="preserve">model </w:t>
      </w:r>
      <w:r w:rsidR="00582C1A" w:rsidRPr="00F32D32">
        <w:rPr>
          <w:rFonts w:eastAsia="Arial"/>
        </w:rPr>
        <w:t xml:space="preserve">of relapse </w:t>
      </w:r>
      <w:r w:rsidRPr="00F32D32">
        <w:rPr>
          <w:rFonts w:eastAsia="Arial"/>
        </w:rPr>
        <w:t xml:space="preserve">to generate </w:t>
      </w:r>
      <w:proofErr w:type="gramStart"/>
      <w:r w:rsidR="0038634B">
        <w:rPr>
          <w:rFonts w:eastAsia="Arial"/>
        </w:rPr>
        <w:t>chemotherapy-resistant</w:t>
      </w:r>
      <w:proofErr w:type="gramEnd"/>
      <w:r w:rsidR="00582C1A" w:rsidRPr="00F32D32">
        <w:rPr>
          <w:rFonts w:eastAsia="Arial"/>
        </w:rPr>
        <w:t xml:space="preserve"> ALL </w:t>
      </w:r>
      <w:r w:rsidRPr="00F32D32">
        <w:rPr>
          <w:rFonts w:eastAsia="Arial"/>
        </w:rPr>
        <w:t>cells.</w:t>
      </w:r>
    </w:p>
    <w:p w14:paraId="4B80989D" w14:textId="77777777" w:rsidR="00A47705" w:rsidRPr="00F32D32" w:rsidRDefault="00A47705" w:rsidP="0058471E">
      <w:pPr>
        <w:widowControl/>
        <w:rPr>
          <w:rFonts w:eastAsia="Arial"/>
        </w:rPr>
      </w:pPr>
    </w:p>
    <w:p w14:paraId="7EDD68EA" w14:textId="3F82D24B" w:rsidR="00D4718C" w:rsidRPr="00F32D32" w:rsidRDefault="008A6B86" w:rsidP="0058471E">
      <w:pPr>
        <w:widowControl/>
        <w:rPr>
          <w:rFonts w:eastAsia="Arial"/>
        </w:rPr>
      </w:pPr>
      <w:r w:rsidRPr="00F32D32">
        <w:rPr>
          <w:rFonts w:eastAsia="Arial"/>
        </w:rPr>
        <w:t>3.</w:t>
      </w:r>
      <w:r w:rsidR="00A47705" w:rsidRPr="00F32D32">
        <w:rPr>
          <w:rFonts w:eastAsia="Arial"/>
        </w:rPr>
        <w:t>3.3.</w:t>
      </w:r>
      <w:r w:rsidR="00A47705" w:rsidRPr="00F32D32">
        <w:rPr>
          <w:rFonts w:eastAsia="Arial"/>
        </w:rPr>
        <w:tab/>
      </w:r>
      <w:r w:rsidRPr="00F32D32">
        <w:rPr>
          <w:rFonts w:eastAsia="Arial"/>
        </w:rPr>
        <w:t>Recover leukemia cells</w:t>
      </w:r>
      <w:r w:rsidR="00030042" w:rsidRPr="00F32D32">
        <w:rPr>
          <w:rFonts w:eastAsia="Arial"/>
        </w:rPr>
        <w:t xml:space="preserve"> as described in </w:t>
      </w:r>
      <w:r w:rsidR="00B42ECA" w:rsidRPr="00F32D32">
        <w:rPr>
          <w:rFonts w:eastAsia="Arial"/>
        </w:rPr>
        <w:t>step</w:t>
      </w:r>
      <w:r w:rsidR="00030042" w:rsidRPr="00F32D32">
        <w:rPr>
          <w:rFonts w:eastAsia="Arial"/>
        </w:rPr>
        <w:t xml:space="preserve"> 4</w:t>
      </w:r>
      <w:r w:rsidR="00533209" w:rsidRPr="00F32D32">
        <w:rPr>
          <w:rFonts w:eastAsia="Arial"/>
        </w:rPr>
        <w:t xml:space="preserve"> below</w:t>
      </w:r>
      <w:r w:rsidRPr="00F32D32">
        <w:rPr>
          <w:rFonts w:eastAsia="Arial"/>
        </w:rPr>
        <w:t xml:space="preserve">. Store them </w:t>
      </w:r>
      <w:r w:rsidR="00582C1A" w:rsidRPr="00F32D32">
        <w:rPr>
          <w:rFonts w:eastAsia="Arial"/>
        </w:rPr>
        <w:t xml:space="preserve">alive </w:t>
      </w:r>
      <w:r w:rsidRPr="00F32D32">
        <w:rPr>
          <w:rFonts w:eastAsia="Arial"/>
        </w:rPr>
        <w:t>by cryopreservation</w:t>
      </w:r>
      <w:r w:rsidR="00582C1A" w:rsidRPr="00F32D32">
        <w:rPr>
          <w:rFonts w:eastAsia="Arial"/>
        </w:rPr>
        <w:t xml:space="preserve"> or </w:t>
      </w:r>
      <w:r w:rsidR="003C7218" w:rsidRPr="00F32D32">
        <w:rPr>
          <w:rFonts w:eastAsia="Arial"/>
        </w:rPr>
        <w:t>by</w:t>
      </w:r>
      <w:r w:rsidR="00582C1A" w:rsidRPr="00F32D32">
        <w:rPr>
          <w:rFonts w:eastAsia="Arial"/>
        </w:rPr>
        <w:t xml:space="preserve"> any preservative compatible with intended subsequent analys</w:t>
      </w:r>
      <w:r w:rsidR="005F567F" w:rsidRPr="00F32D32">
        <w:rPr>
          <w:rFonts w:eastAsia="Arial"/>
        </w:rPr>
        <w:t>e</w:t>
      </w:r>
      <w:r w:rsidR="00582C1A" w:rsidRPr="00F32D32">
        <w:rPr>
          <w:rFonts w:eastAsia="Arial"/>
        </w:rPr>
        <w:t>s</w:t>
      </w:r>
      <w:r w:rsidRPr="00F32D32">
        <w:rPr>
          <w:rFonts w:eastAsia="Arial"/>
        </w:rPr>
        <w:t>.</w:t>
      </w:r>
    </w:p>
    <w:p w14:paraId="06EDAE5A" w14:textId="77777777" w:rsidR="00A47705" w:rsidRPr="00F32D32" w:rsidRDefault="00A47705" w:rsidP="0058471E">
      <w:pPr>
        <w:widowControl/>
        <w:rPr>
          <w:rFonts w:eastAsia="Arial"/>
        </w:rPr>
      </w:pPr>
    </w:p>
    <w:p w14:paraId="17B3F7C1" w14:textId="509C53C0" w:rsidR="00231942" w:rsidRPr="00F32D32" w:rsidRDefault="00231942" w:rsidP="0058471E">
      <w:pPr>
        <w:widowControl/>
        <w:rPr>
          <w:rFonts w:eastAsia="Arial"/>
        </w:rPr>
      </w:pPr>
      <w:r w:rsidRPr="00F32D32">
        <w:rPr>
          <w:rFonts w:eastAsia="Arial"/>
        </w:rPr>
        <w:t xml:space="preserve">NOTE: The </w:t>
      </w:r>
      <w:r w:rsidR="000A7A31" w:rsidRPr="00F32D32">
        <w:rPr>
          <w:rFonts w:eastAsia="Arial"/>
        </w:rPr>
        <w:t xml:space="preserve">recommended event for the </w:t>
      </w:r>
      <w:r w:rsidRPr="00F32D32">
        <w:rPr>
          <w:rFonts w:eastAsia="Arial"/>
        </w:rPr>
        <w:t xml:space="preserve">recovery of leukemia cells </w:t>
      </w:r>
      <w:r w:rsidR="000A7A31" w:rsidRPr="00F32D32">
        <w:rPr>
          <w:rFonts w:eastAsia="Arial"/>
        </w:rPr>
        <w:t xml:space="preserve">is up to 25% of hCD45+ in the peripheral blood, as described by recent </w:t>
      </w:r>
      <w:r w:rsidR="00645D5B" w:rsidRPr="00F32D32">
        <w:rPr>
          <w:rFonts w:eastAsia="Arial"/>
        </w:rPr>
        <w:t>literature</w:t>
      </w:r>
      <w:r w:rsidR="00645D5B" w:rsidRPr="00F32D32">
        <w:rPr>
          <w:rFonts w:eastAsia="Arial"/>
          <w:vertAlign w:val="superscript"/>
        </w:rPr>
        <w:t>1</w:t>
      </w:r>
      <w:r w:rsidR="0038634B">
        <w:rPr>
          <w:rFonts w:eastAsia="Arial"/>
          <w:vertAlign w:val="superscript"/>
        </w:rPr>
        <w:t>6</w:t>
      </w:r>
      <w:r w:rsidR="00645D5B" w:rsidRPr="00F32D32">
        <w:rPr>
          <w:rFonts w:eastAsia="Arial"/>
        </w:rPr>
        <w:t xml:space="preserve">. </w:t>
      </w:r>
    </w:p>
    <w:p w14:paraId="7D34EBA4" w14:textId="77777777" w:rsidR="00A47705" w:rsidRPr="00F32D32" w:rsidRDefault="00A47705" w:rsidP="0058471E">
      <w:pPr>
        <w:widowControl/>
        <w:rPr>
          <w:rFonts w:eastAsia="Arial"/>
        </w:rPr>
      </w:pPr>
    </w:p>
    <w:p w14:paraId="0F0EC8CE" w14:textId="7578F4DD" w:rsidR="00D4718C" w:rsidRPr="00F32D32" w:rsidRDefault="00BC4D4E" w:rsidP="0058471E">
      <w:pPr>
        <w:pStyle w:val="ListParagraph"/>
        <w:numPr>
          <w:ilvl w:val="0"/>
          <w:numId w:val="2"/>
        </w:numPr>
        <w:spacing w:after="0" w:line="240" w:lineRule="auto"/>
        <w:ind w:left="0" w:firstLine="0"/>
        <w:contextualSpacing w:val="0"/>
        <w:jc w:val="both"/>
        <w:rPr>
          <w:rFonts w:ascii="Calibri" w:eastAsia="Arial" w:hAnsi="Calibri" w:cs="Calibri"/>
          <w:b/>
          <w:sz w:val="24"/>
          <w:szCs w:val="24"/>
        </w:rPr>
      </w:pPr>
      <w:r w:rsidRPr="00F32D32">
        <w:rPr>
          <w:rFonts w:ascii="Calibri" w:eastAsia="Arial" w:hAnsi="Calibri" w:cs="Calibri"/>
          <w:b/>
          <w:sz w:val="24"/>
          <w:szCs w:val="24"/>
          <w:highlight w:val="yellow"/>
        </w:rPr>
        <w:t>Leukemic cells recover</w:t>
      </w:r>
      <w:r w:rsidR="007C29E5" w:rsidRPr="00F32D32">
        <w:rPr>
          <w:rFonts w:ascii="Calibri" w:eastAsia="Arial" w:hAnsi="Calibri" w:cs="Calibri"/>
          <w:b/>
          <w:sz w:val="24"/>
          <w:szCs w:val="24"/>
          <w:highlight w:val="yellow"/>
        </w:rPr>
        <w:t xml:space="preserve">y </w:t>
      </w:r>
      <w:r w:rsidR="00C37F95" w:rsidRPr="00F32D32">
        <w:rPr>
          <w:rFonts w:ascii="Calibri" w:eastAsia="Arial" w:hAnsi="Calibri" w:cs="Calibri"/>
          <w:b/>
          <w:sz w:val="24"/>
          <w:szCs w:val="24"/>
          <w:highlight w:val="yellow"/>
        </w:rPr>
        <w:t>through</w:t>
      </w:r>
      <w:r w:rsidR="007C29E5" w:rsidRPr="00F32D32">
        <w:rPr>
          <w:rFonts w:ascii="Calibri" w:eastAsia="Arial" w:hAnsi="Calibri" w:cs="Calibri"/>
          <w:b/>
          <w:sz w:val="24"/>
          <w:szCs w:val="24"/>
          <w:highlight w:val="yellow"/>
        </w:rPr>
        <w:t xml:space="preserve"> organ harvesting</w:t>
      </w:r>
    </w:p>
    <w:p w14:paraId="1CF42F33" w14:textId="77777777" w:rsidR="00A47705" w:rsidRPr="00F32D32" w:rsidRDefault="00A47705" w:rsidP="0058471E">
      <w:pPr>
        <w:pStyle w:val="ListParagraph"/>
        <w:spacing w:after="0" w:line="240" w:lineRule="auto"/>
        <w:ind w:left="0"/>
        <w:contextualSpacing w:val="0"/>
        <w:jc w:val="both"/>
        <w:rPr>
          <w:rFonts w:ascii="Calibri" w:eastAsia="Arial" w:hAnsi="Calibri" w:cs="Calibri"/>
          <w:b/>
          <w:sz w:val="24"/>
          <w:szCs w:val="24"/>
        </w:rPr>
      </w:pPr>
    </w:p>
    <w:p w14:paraId="453A3A9D" w14:textId="7E2E8B5D" w:rsidR="00D4718C" w:rsidRPr="00F32D32" w:rsidRDefault="00A47705" w:rsidP="0058471E">
      <w:pPr>
        <w:widowControl/>
        <w:rPr>
          <w:rFonts w:eastAsia="Arial"/>
        </w:rPr>
      </w:pPr>
      <w:r w:rsidRPr="00F32D32">
        <w:rPr>
          <w:rFonts w:eastAsia="Arial"/>
        </w:rPr>
        <w:t>4.</w:t>
      </w:r>
      <w:r w:rsidR="00302CB4" w:rsidRPr="00F32D32">
        <w:rPr>
          <w:rFonts w:eastAsia="Arial"/>
        </w:rPr>
        <w:t>1.</w:t>
      </w:r>
      <w:r w:rsidRPr="00F32D32">
        <w:rPr>
          <w:rFonts w:eastAsia="Arial"/>
        </w:rPr>
        <w:tab/>
      </w:r>
      <w:r w:rsidR="00302CB4" w:rsidRPr="00F32D32">
        <w:rPr>
          <w:rFonts w:eastAsia="Arial"/>
        </w:rPr>
        <w:t xml:space="preserve">Mice euthanasia with </w:t>
      </w:r>
      <w:r w:rsidRPr="00F32D32">
        <w:rPr>
          <w:rFonts w:eastAsia="Arial"/>
        </w:rPr>
        <w:t xml:space="preserve">an </w:t>
      </w:r>
      <w:r w:rsidR="00D1242E" w:rsidRPr="00F32D32">
        <w:rPr>
          <w:rFonts w:eastAsia="Arial"/>
        </w:rPr>
        <w:t>overdose of chemical anesthetics</w:t>
      </w:r>
    </w:p>
    <w:p w14:paraId="04EDEFB0" w14:textId="77777777" w:rsidR="00A47705" w:rsidRPr="00F32D32" w:rsidRDefault="00A47705" w:rsidP="0058471E">
      <w:pPr>
        <w:widowControl/>
        <w:rPr>
          <w:rFonts w:eastAsia="Arial"/>
        </w:rPr>
      </w:pPr>
    </w:p>
    <w:p w14:paraId="65E76037" w14:textId="547D42F0" w:rsidR="00D4718C" w:rsidRPr="00F32D32" w:rsidRDefault="00A47705" w:rsidP="0058471E">
      <w:pPr>
        <w:widowControl/>
        <w:rPr>
          <w:rFonts w:eastAsia="Arial"/>
          <w:highlight w:val="white"/>
        </w:rPr>
      </w:pPr>
      <w:r w:rsidRPr="00F32D32">
        <w:rPr>
          <w:rFonts w:eastAsia="Arial"/>
          <w:highlight w:val="white"/>
        </w:rPr>
        <w:t>4.1.</w:t>
      </w:r>
      <w:r w:rsidR="00302CB4" w:rsidRPr="00F32D32">
        <w:rPr>
          <w:rFonts w:eastAsia="Arial"/>
          <w:highlight w:val="white"/>
        </w:rPr>
        <w:t>1.</w:t>
      </w:r>
      <w:r w:rsidRPr="00F32D32">
        <w:rPr>
          <w:rFonts w:eastAsia="Arial"/>
          <w:highlight w:val="white"/>
        </w:rPr>
        <w:tab/>
      </w:r>
      <w:r w:rsidR="00302CB4" w:rsidRPr="00F32D32">
        <w:rPr>
          <w:rFonts w:eastAsia="Arial"/>
          <w:highlight w:val="white"/>
        </w:rPr>
        <w:t xml:space="preserve">Euthanize mice by </w:t>
      </w:r>
      <w:r w:rsidR="00D1242E" w:rsidRPr="00F32D32">
        <w:rPr>
          <w:rFonts w:eastAsia="Arial"/>
          <w:highlight w:val="white"/>
        </w:rPr>
        <w:t>overdose of chemical anesthetics</w:t>
      </w:r>
      <w:r w:rsidRPr="00F32D32">
        <w:rPr>
          <w:rFonts w:eastAsia="Arial"/>
          <w:highlight w:val="white"/>
        </w:rPr>
        <w:t>, f</w:t>
      </w:r>
      <w:r w:rsidR="00302CB4" w:rsidRPr="00F32D32">
        <w:rPr>
          <w:rFonts w:eastAsia="Arial"/>
          <w:highlight w:val="white"/>
        </w:rPr>
        <w:t>ollow</w:t>
      </w:r>
      <w:r w:rsidRPr="00F32D32">
        <w:rPr>
          <w:rFonts w:eastAsia="Arial"/>
          <w:highlight w:val="white"/>
        </w:rPr>
        <w:t>ed</w:t>
      </w:r>
      <w:r w:rsidR="00D1242E" w:rsidRPr="00F32D32">
        <w:rPr>
          <w:rFonts w:eastAsia="Arial"/>
          <w:highlight w:val="white"/>
        </w:rPr>
        <w:t xml:space="preserve"> </w:t>
      </w:r>
      <w:r w:rsidRPr="00F32D32">
        <w:rPr>
          <w:rFonts w:eastAsia="Arial"/>
          <w:highlight w:val="white"/>
        </w:rPr>
        <w:t>by</w:t>
      </w:r>
      <w:r w:rsidR="00302CB4" w:rsidRPr="00F32D32">
        <w:rPr>
          <w:rFonts w:eastAsia="Arial"/>
          <w:highlight w:val="white"/>
        </w:rPr>
        <w:t xml:space="preserve"> cervical dislocation</w:t>
      </w:r>
      <w:r w:rsidR="00D1242E" w:rsidRPr="00F32D32">
        <w:rPr>
          <w:rFonts w:eastAsia="Arial"/>
          <w:highlight w:val="white"/>
        </w:rPr>
        <w:t xml:space="preserve"> </w:t>
      </w:r>
      <w:r w:rsidR="0008254E" w:rsidRPr="00F32D32">
        <w:rPr>
          <w:rFonts w:eastAsia="Arial"/>
          <w:highlight w:val="white"/>
        </w:rPr>
        <w:t>for euthanasia confirmation</w:t>
      </w:r>
      <w:r w:rsidRPr="00F32D32">
        <w:rPr>
          <w:rFonts w:eastAsia="Arial"/>
          <w:highlight w:val="white"/>
        </w:rPr>
        <w:t xml:space="preserve"> as described below</w:t>
      </w:r>
      <w:r w:rsidR="00302CB4" w:rsidRPr="00F32D32">
        <w:rPr>
          <w:rFonts w:eastAsia="Arial"/>
          <w:highlight w:val="white"/>
        </w:rPr>
        <w:t>.</w:t>
      </w:r>
    </w:p>
    <w:p w14:paraId="1DC8DAA5" w14:textId="77777777" w:rsidR="00A47705" w:rsidRPr="00F32D32" w:rsidRDefault="00A47705" w:rsidP="0058471E">
      <w:pPr>
        <w:widowControl/>
        <w:rPr>
          <w:rFonts w:eastAsia="Arial"/>
          <w:highlight w:val="white"/>
        </w:rPr>
      </w:pPr>
    </w:p>
    <w:p w14:paraId="78630D3F" w14:textId="086DC88C" w:rsidR="00D4718C" w:rsidRPr="00F32D32" w:rsidRDefault="00A47705" w:rsidP="0058471E">
      <w:pPr>
        <w:widowControl/>
        <w:rPr>
          <w:rFonts w:eastAsia="Arial"/>
          <w:highlight w:val="white"/>
        </w:rPr>
      </w:pPr>
      <w:r w:rsidRPr="00F32D32">
        <w:rPr>
          <w:rFonts w:eastAsia="Arial"/>
          <w:highlight w:val="white"/>
        </w:rPr>
        <w:lastRenderedPageBreak/>
        <w:t>4.1.</w:t>
      </w:r>
      <w:r w:rsidR="00302CB4" w:rsidRPr="00F32D32">
        <w:rPr>
          <w:rFonts w:eastAsia="Arial"/>
          <w:highlight w:val="white"/>
        </w:rPr>
        <w:t>2.</w:t>
      </w:r>
      <w:r w:rsidRPr="00F32D32">
        <w:rPr>
          <w:rFonts w:eastAsia="Arial"/>
          <w:highlight w:val="white"/>
        </w:rPr>
        <w:tab/>
      </w:r>
      <w:r w:rsidR="00302CB4" w:rsidRPr="00F32D32">
        <w:rPr>
          <w:rFonts w:eastAsia="Arial"/>
          <w:highlight w:val="white"/>
        </w:rPr>
        <w:t xml:space="preserve">Prepare a mixture containing three anesthetics diluted in sterile </w:t>
      </w:r>
      <w:r w:rsidR="00220548" w:rsidRPr="00F32D32">
        <w:rPr>
          <w:rFonts w:eastAsia="Arial"/>
          <w:highlight w:val="white"/>
        </w:rPr>
        <w:t>1</w:t>
      </w:r>
      <w:r w:rsidRPr="00F32D32">
        <w:rPr>
          <w:rFonts w:eastAsia="Arial"/>
          <w:highlight w:val="white"/>
        </w:rPr>
        <w:t>x</w:t>
      </w:r>
      <w:r w:rsidR="00220548" w:rsidRPr="00F32D32">
        <w:rPr>
          <w:rFonts w:eastAsia="Arial"/>
          <w:highlight w:val="white"/>
        </w:rPr>
        <w:t xml:space="preserve"> </w:t>
      </w:r>
      <w:r w:rsidR="00302CB4" w:rsidRPr="00F32D32">
        <w:rPr>
          <w:rFonts w:eastAsia="Arial"/>
          <w:highlight w:val="white"/>
        </w:rPr>
        <w:t xml:space="preserve">PBS for deep anesthesia. Use </w:t>
      </w:r>
      <w:r w:rsidR="00302CB4" w:rsidRPr="00F32D32">
        <w:rPr>
          <w:rFonts w:eastAsia="Arial"/>
        </w:rPr>
        <w:t xml:space="preserve">150 </w:t>
      </w:r>
      <w:r w:rsidR="00FD18AC" w:rsidRPr="00F32D32">
        <w:rPr>
          <w:rFonts w:eastAsia="Arial"/>
        </w:rPr>
        <w:t>µL</w:t>
      </w:r>
      <w:r w:rsidR="00302CB4" w:rsidRPr="00F32D32">
        <w:rPr>
          <w:rFonts w:eastAsia="Arial"/>
        </w:rPr>
        <w:t xml:space="preserve"> of commercial</w:t>
      </w:r>
      <w:r w:rsidR="00266064" w:rsidRPr="00F32D32">
        <w:rPr>
          <w:rFonts w:eastAsia="Arial"/>
        </w:rPr>
        <w:t xml:space="preserve"> A</w:t>
      </w:r>
      <w:r w:rsidR="00302CB4" w:rsidRPr="00F32D32">
        <w:rPr>
          <w:rFonts w:eastAsia="Arial"/>
        </w:rPr>
        <w:t xml:space="preserve">cepromazine maleate, 50 </w:t>
      </w:r>
      <w:r w:rsidR="00FD18AC" w:rsidRPr="00F32D32">
        <w:rPr>
          <w:rFonts w:eastAsia="Arial"/>
        </w:rPr>
        <w:t>µL</w:t>
      </w:r>
      <w:r w:rsidR="00302CB4" w:rsidRPr="00F32D32">
        <w:rPr>
          <w:rFonts w:eastAsia="Arial"/>
        </w:rPr>
        <w:t xml:space="preserve"> of commercial </w:t>
      </w:r>
      <w:r w:rsidR="00266064" w:rsidRPr="00F32D32">
        <w:rPr>
          <w:rFonts w:eastAsia="Arial"/>
        </w:rPr>
        <w:t>X</w:t>
      </w:r>
      <w:r w:rsidR="00302CB4" w:rsidRPr="00F32D32">
        <w:rPr>
          <w:rFonts w:eastAsia="Arial"/>
        </w:rPr>
        <w:t xml:space="preserve">ylazine, 80 </w:t>
      </w:r>
      <w:r w:rsidR="00FD18AC" w:rsidRPr="00F32D32">
        <w:rPr>
          <w:rFonts w:eastAsia="Arial"/>
        </w:rPr>
        <w:t xml:space="preserve">µL </w:t>
      </w:r>
      <w:r w:rsidR="00302CB4" w:rsidRPr="00F32D32">
        <w:rPr>
          <w:rFonts w:eastAsia="Arial"/>
        </w:rPr>
        <w:t xml:space="preserve">of commercial </w:t>
      </w:r>
      <w:r w:rsidR="00121911" w:rsidRPr="00F32D32">
        <w:rPr>
          <w:rFonts w:eastAsia="Arial"/>
        </w:rPr>
        <w:t>Ketamine</w:t>
      </w:r>
      <w:r w:rsidR="00302CB4" w:rsidRPr="00F32D32">
        <w:rPr>
          <w:rFonts w:eastAsia="Arial"/>
        </w:rPr>
        <w:t xml:space="preserve">, and 220 </w:t>
      </w:r>
      <w:r w:rsidR="00FD18AC" w:rsidRPr="00F32D32">
        <w:rPr>
          <w:rFonts w:eastAsia="Arial"/>
        </w:rPr>
        <w:t>µL</w:t>
      </w:r>
      <w:r w:rsidR="00302CB4" w:rsidRPr="00F32D32">
        <w:rPr>
          <w:rFonts w:eastAsia="Arial"/>
        </w:rPr>
        <w:t xml:space="preserve"> </w:t>
      </w:r>
      <w:r w:rsidRPr="00F32D32">
        <w:rPr>
          <w:rFonts w:eastAsia="Arial"/>
        </w:rPr>
        <w:t xml:space="preserve">of </w:t>
      </w:r>
      <w:r w:rsidR="00302CB4" w:rsidRPr="00F32D32">
        <w:rPr>
          <w:rFonts w:eastAsia="Arial"/>
          <w:highlight w:val="white"/>
        </w:rPr>
        <w:t xml:space="preserve">PBS for each animal to be euthanized. </w:t>
      </w:r>
    </w:p>
    <w:p w14:paraId="7ABA7046" w14:textId="77777777" w:rsidR="00A47705" w:rsidRPr="00F32D32" w:rsidRDefault="00A47705" w:rsidP="0058471E">
      <w:pPr>
        <w:widowControl/>
        <w:rPr>
          <w:rFonts w:eastAsia="Arial"/>
          <w:highlight w:val="white"/>
        </w:rPr>
      </w:pPr>
    </w:p>
    <w:p w14:paraId="0B001FFA" w14:textId="5DC1A4BB" w:rsidR="00D4718C" w:rsidRPr="00F32D32" w:rsidRDefault="00A47705" w:rsidP="0058471E">
      <w:pPr>
        <w:widowControl/>
        <w:rPr>
          <w:rFonts w:eastAsia="Arial"/>
          <w:highlight w:val="white"/>
        </w:rPr>
      </w:pPr>
      <w:r w:rsidRPr="00F32D32">
        <w:rPr>
          <w:rFonts w:eastAsia="Arial"/>
          <w:highlight w:val="white"/>
        </w:rPr>
        <w:t>4.1.</w:t>
      </w:r>
      <w:r w:rsidR="00302CB4" w:rsidRPr="00F32D32">
        <w:rPr>
          <w:rFonts w:eastAsia="Arial"/>
          <w:highlight w:val="white"/>
        </w:rPr>
        <w:t>3.</w:t>
      </w:r>
      <w:r w:rsidRPr="00F32D32">
        <w:rPr>
          <w:rFonts w:eastAsia="Arial"/>
          <w:highlight w:val="white"/>
        </w:rPr>
        <w:tab/>
      </w:r>
      <w:r w:rsidR="00302CB4" w:rsidRPr="00F32D32">
        <w:rPr>
          <w:rFonts w:eastAsia="Arial"/>
          <w:highlight w:val="white"/>
        </w:rPr>
        <w:t xml:space="preserve">Administer </w:t>
      </w:r>
      <w:r w:rsidR="00302CB4" w:rsidRPr="00F32D32">
        <w:rPr>
          <w:rFonts w:eastAsia="Arial"/>
        </w:rPr>
        <w:t xml:space="preserve">500 </w:t>
      </w:r>
      <w:r w:rsidR="00FD18AC" w:rsidRPr="00F32D32">
        <w:rPr>
          <w:rFonts w:eastAsia="Arial"/>
        </w:rPr>
        <w:t>µL</w:t>
      </w:r>
      <w:r w:rsidR="00302CB4" w:rsidRPr="00F32D32">
        <w:rPr>
          <w:rFonts w:eastAsia="Arial"/>
        </w:rPr>
        <w:t xml:space="preserve"> </w:t>
      </w:r>
      <w:r w:rsidR="00302CB4" w:rsidRPr="00F32D32">
        <w:rPr>
          <w:rFonts w:eastAsia="Arial"/>
          <w:highlight w:val="white"/>
        </w:rPr>
        <w:t xml:space="preserve">of the prepared mixture by intraperitoneal injection. Follow the same restraint and injection guidelines as described in </w:t>
      </w:r>
      <w:r w:rsidRPr="00F32D32">
        <w:rPr>
          <w:rFonts w:eastAsia="Arial"/>
          <w:highlight w:val="white"/>
        </w:rPr>
        <w:t>step</w:t>
      </w:r>
      <w:r w:rsidR="00302CB4" w:rsidRPr="00F32D32">
        <w:rPr>
          <w:rFonts w:eastAsia="Arial"/>
          <w:highlight w:val="white"/>
        </w:rPr>
        <w:t xml:space="preserve"> 2.4.</w:t>
      </w:r>
    </w:p>
    <w:p w14:paraId="399BCA1F" w14:textId="77777777" w:rsidR="00A47705" w:rsidRPr="00F32D32" w:rsidRDefault="00A47705" w:rsidP="0058471E">
      <w:pPr>
        <w:widowControl/>
        <w:rPr>
          <w:rFonts w:eastAsia="Arial"/>
          <w:highlight w:val="white"/>
        </w:rPr>
      </w:pPr>
    </w:p>
    <w:p w14:paraId="1ED7777D" w14:textId="14CF13EF" w:rsidR="00D4718C" w:rsidRPr="00F32D32" w:rsidRDefault="00A47705" w:rsidP="0058471E">
      <w:pPr>
        <w:widowControl/>
        <w:rPr>
          <w:rFonts w:eastAsia="Arial"/>
          <w:highlight w:val="white"/>
        </w:rPr>
      </w:pPr>
      <w:r w:rsidRPr="00F32D32">
        <w:rPr>
          <w:rFonts w:eastAsia="Arial"/>
          <w:highlight w:val="white"/>
        </w:rPr>
        <w:t>4.1.4.</w:t>
      </w:r>
      <w:r w:rsidRPr="00F32D32">
        <w:rPr>
          <w:rFonts w:eastAsia="Arial"/>
          <w:highlight w:val="white"/>
        </w:rPr>
        <w:tab/>
      </w:r>
      <w:r w:rsidR="00BC4D4E" w:rsidRPr="00F32D32">
        <w:rPr>
          <w:rFonts w:eastAsia="Arial"/>
          <w:highlight w:val="white"/>
        </w:rPr>
        <w:t xml:space="preserve">Under the effect of </w:t>
      </w:r>
      <w:r w:rsidRPr="00F32D32">
        <w:rPr>
          <w:rFonts w:eastAsia="Arial"/>
          <w:highlight w:val="white"/>
        </w:rPr>
        <w:t xml:space="preserve">an </w:t>
      </w:r>
      <w:r w:rsidR="00DF7099" w:rsidRPr="00F32D32">
        <w:rPr>
          <w:rFonts w:eastAsia="Arial"/>
          <w:highlight w:val="white"/>
        </w:rPr>
        <w:t>overdose of chemical anesthetics</w:t>
      </w:r>
      <w:r w:rsidR="00BC4D4E" w:rsidRPr="00F32D32">
        <w:rPr>
          <w:rFonts w:eastAsia="Arial"/>
          <w:highlight w:val="white"/>
        </w:rPr>
        <w:t xml:space="preserve">, mice will lie down on the bottom of the cage. After a few minutes, observe if the mice have respiratory arrest. If so, wait for the respiratory effort to cease. To verify that the euthanasia procedure was effective, check for the presence of an involuntary reflex by applying pressure to one of the animal's hind legs. </w:t>
      </w:r>
      <w:r w:rsidR="00DF7099" w:rsidRPr="00F32D32">
        <w:rPr>
          <w:rFonts w:eastAsia="Arial"/>
          <w:highlight w:val="white"/>
        </w:rPr>
        <w:t>To confirm euthanasia</w:t>
      </w:r>
      <w:r w:rsidR="00BC4D4E" w:rsidRPr="00F32D32">
        <w:rPr>
          <w:rFonts w:eastAsia="Arial"/>
          <w:highlight w:val="white"/>
        </w:rPr>
        <w:t>, proceed to cervical dislocation.</w:t>
      </w:r>
    </w:p>
    <w:p w14:paraId="1DB5E5CD" w14:textId="77777777" w:rsidR="00A47705" w:rsidRPr="00F32D32" w:rsidRDefault="00A47705" w:rsidP="0058471E">
      <w:pPr>
        <w:widowControl/>
        <w:rPr>
          <w:rFonts w:eastAsia="Arial"/>
          <w:highlight w:val="white"/>
        </w:rPr>
      </w:pPr>
    </w:p>
    <w:p w14:paraId="4B0FBCB1" w14:textId="72767876" w:rsidR="00D4718C" w:rsidRPr="00F32D32" w:rsidRDefault="00A47705" w:rsidP="0058471E">
      <w:pPr>
        <w:widowControl/>
        <w:rPr>
          <w:rFonts w:eastAsia="Arial"/>
          <w:highlight w:val="white"/>
        </w:rPr>
      </w:pPr>
      <w:r w:rsidRPr="00F32D32">
        <w:rPr>
          <w:rFonts w:eastAsia="Arial"/>
          <w:highlight w:val="white"/>
        </w:rPr>
        <w:t>4.</w:t>
      </w:r>
      <w:r w:rsidR="00101A18" w:rsidRPr="00F32D32">
        <w:rPr>
          <w:rFonts w:eastAsia="Arial"/>
          <w:highlight w:val="white"/>
        </w:rPr>
        <w:t>2.</w:t>
      </w:r>
      <w:r w:rsidRPr="00F32D32">
        <w:rPr>
          <w:rFonts w:eastAsia="Arial"/>
          <w:highlight w:val="white"/>
        </w:rPr>
        <w:tab/>
      </w:r>
      <w:r w:rsidR="00DF7099" w:rsidRPr="00F32D32">
        <w:rPr>
          <w:rFonts w:eastAsia="Arial"/>
          <w:highlight w:val="white"/>
        </w:rPr>
        <w:t>C</w:t>
      </w:r>
      <w:r w:rsidR="00101A18" w:rsidRPr="00F32D32">
        <w:rPr>
          <w:rFonts w:eastAsia="Arial"/>
          <w:highlight w:val="white"/>
        </w:rPr>
        <w:t>ervical dislocation</w:t>
      </w:r>
    </w:p>
    <w:p w14:paraId="22AE398C" w14:textId="77777777" w:rsidR="00A47705" w:rsidRPr="00F32D32" w:rsidRDefault="00A47705" w:rsidP="0058471E">
      <w:pPr>
        <w:widowControl/>
        <w:rPr>
          <w:rFonts w:eastAsia="Arial"/>
          <w:highlight w:val="white"/>
        </w:rPr>
      </w:pPr>
    </w:p>
    <w:p w14:paraId="23F459AA" w14:textId="5E96F630" w:rsidR="00D4718C" w:rsidRPr="00F32D32" w:rsidRDefault="00A47705" w:rsidP="0058471E">
      <w:pPr>
        <w:widowControl/>
        <w:rPr>
          <w:rFonts w:eastAsia="Arial"/>
          <w:highlight w:val="white"/>
        </w:rPr>
      </w:pPr>
      <w:r w:rsidRPr="00F32D32">
        <w:rPr>
          <w:rFonts w:eastAsia="Arial"/>
          <w:highlight w:val="white"/>
        </w:rPr>
        <w:t>4.2.</w:t>
      </w:r>
      <w:r w:rsidR="00101A18" w:rsidRPr="00F32D32">
        <w:rPr>
          <w:rFonts w:eastAsia="Arial"/>
          <w:highlight w:val="white"/>
        </w:rPr>
        <w:t>1.</w:t>
      </w:r>
      <w:r w:rsidRPr="00F32D32">
        <w:rPr>
          <w:rFonts w:eastAsia="Arial"/>
          <w:highlight w:val="white"/>
        </w:rPr>
        <w:tab/>
      </w:r>
      <w:r w:rsidR="00101A18" w:rsidRPr="00F32D32">
        <w:rPr>
          <w:rFonts w:eastAsia="Arial"/>
          <w:highlight w:val="white"/>
        </w:rPr>
        <w:t xml:space="preserve">Hold the animal with the rear of the body up against the cage feed grate. Use the index and thumb fingers of </w:t>
      </w:r>
      <w:r w:rsidRPr="00F32D32">
        <w:rPr>
          <w:rFonts w:eastAsia="Arial"/>
          <w:highlight w:val="white"/>
        </w:rPr>
        <w:t>the left</w:t>
      </w:r>
      <w:r w:rsidR="00101A18" w:rsidRPr="00F32D32">
        <w:rPr>
          <w:rFonts w:eastAsia="Arial"/>
          <w:highlight w:val="white"/>
        </w:rPr>
        <w:t xml:space="preserve"> hand to form the shape of tweezers. Place the tweezer-shaped fingers directly under the animal's head. Press firmly against the cervical portion of the spine.</w:t>
      </w:r>
    </w:p>
    <w:p w14:paraId="47BB97E5" w14:textId="77777777" w:rsidR="00A47705" w:rsidRPr="00F32D32" w:rsidRDefault="00A47705" w:rsidP="0058471E">
      <w:pPr>
        <w:widowControl/>
        <w:rPr>
          <w:rFonts w:eastAsia="Arial"/>
          <w:highlight w:val="white"/>
        </w:rPr>
      </w:pPr>
    </w:p>
    <w:p w14:paraId="702087ED" w14:textId="7A658EA9" w:rsidR="00D4718C" w:rsidRPr="00F32D32" w:rsidRDefault="00A47705" w:rsidP="0058471E">
      <w:pPr>
        <w:widowControl/>
        <w:rPr>
          <w:rFonts w:eastAsia="Arial"/>
          <w:highlight w:val="white"/>
        </w:rPr>
      </w:pPr>
      <w:r w:rsidRPr="00F32D32">
        <w:rPr>
          <w:rFonts w:eastAsia="Arial"/>
          <w:highlight w:val="white"/>
        </w:rPr>
        <w:t>4.2.2.</w:t>
      </w:r>
      <w:r w:rsidRPr="00F32D32">
        <w:rPr>
          <w:rFonts w:eastAsia="Arial"/>
          <w:highlight w:val="white"/>
        </w:rPr>
        <w:tab/>
      </w:r>
      <w:r w:rsidR="00101A18" w:rsidRPr="00F32D32">
        <w:rPr>
          <w:rFonts w:eastAsia="Arial"/>
          <w:highlight w:val="white"/>
        </w:rPr>
        <w:t xml:space="preserve">Grasp the animal's tail with </w:t>
      </w:r>
      <w:r w:rsidRPr="00F32D32">
        <w:rPr>
          <w:rFonts w:eastAsia="Arial"/>
          <w:highlight w:val="white"/>
        </w:rPr>
        <w:t>the</w:t>
      </w:r>
      <w:r w:rsidR="00101A18" w:rsidRPr="00F32D32">
        <w:rPr>
          <w:rFonts w:eastAsia="Arial"/>
          <w:highlight w:val="white"/>
        </w:rPr>
        <w:t xml:space="preserve"> right hand</w:t>
      </w:r>
      <w:r w:rsidR="00E96C04" w:rsidRPr="00F32D32">
        <w:rPr>
          <w:rFonts w:eastAsia="Arial"/>
          <w:highlight w:val="white"/>
        </w:rPr>
        <w:t>.</w:t>
      </w:r>
      <w:r w:rsidR="00101A18" w:rsidRPr="00F32D32">
        <w:rPr>
          <w:rFonts w:eastAsia="Arial"/>
          <w:highlight w:val="white"/>
        </w:rPr>
        <w:t xml:space="preserve"> </w:t>
      </w:r>
      <w:r w:rsidR="00E96C04" w:rsidRPr="00F32D32">
        <w:rPr>
          <w:rFonts w:eastAsia="Arial"/>
          <w:highlight w:val="white"/>
        </w:rPr>
        <w:t>P</w:t>
      </w:r>
      <w:r w:rsidR="00101A18" w:rsidRPr="00F32D32">
        <w:rPr>
          <w:rFonts w:eastAsia="Arial"/>
          <w:highlight w:val="white"/>
        </w:rPr>
        <w:t>ull it back</w:t>
      </w:r>
      <w:r w:rsidR="00E96C04" w:rsidRPr="00F32D32">
        <w:rPr>
          <w:rFonts w:eastAsia="Arial"/>
          <w:highlight w:val="white"/>
        </w:rPr>
        <w:t xml:space="preserve"> with a firm and steady motion</w:t>
      </w:r>
      <w:r w:rsidR="00101A18" w:rsidRPr="00F32D32">
        <w:rPr>
          <w:rFonts w:eastAsia="Arial"/>
          <w:highlight w:val="white"/>
        </w:rPr>
        <w:t xml:space="preserve"> until the animal's head is separated from the rest of its body.</w:t>
      </w:r>
      <w:r w:rsidR="00E96C04" w:rsidRPr="00F32D32">
        <w:rPr>
          <w:rFonts w:eastAsia="Arial"/>
          <w:highlight w:val="white"/>
        </w:rPr>
        <w:t xml:space="preserve"> </w:t>
      </w:r>
    </w:p>
    <w:p w14:paraId="1E232656" w14:textId="77777777" w:rsidR="00A47705" w:rsidRPr="00F32D32" w:rsidRDefault="00A47705" w:rsidP="0058471E">
      <w:pPr>
        <w:widowControl/>
        <w:rPr>
          <w:rFonts w:eastAsia="Arial"/>
          <w:highlight w:val="white"/>
        </w:rPr>
      </w:pPr>
    </w:p>
    <w:p w14:paraId="67C38312" w14:textId="3B24AF3C" w:rsidR="00DF7099" w:rsidRPr="00F32D32" w:rsidRDefault="00DF7099" w:rsidP="0058471E">
      <w:pPr>
        <w:widowControl/>
        <w:rPr>
          <w:rFonts w:eastAsia="Arial"/>
        </w:rPr>
      </w:pPr>
      <w:r w:rsidRPr="00F32D32">
        <w:rPr>
          <w:rFonts w:eastAsia="Arial"/>
          <w:highlight w:val="white"/>
        </w:rPr>
        <w:t>NOTE: Cervical dislocation is one of the accepted methods to confirm euthanasia</w:t>
      </w:r>
      <w:r w:rsidR="00B55833" w:rsidRPr="00B55833">
        <w:rPr>
          <w:rFonts w:eastAsia="Arial"/>
          <w:highlight w:val="white"/>
          <w:vertAlign w:val="superscript"/>
        </w:rPr>
        <w:t>17</w:t>
      </w:r>
      <w:r w:rsidR="00B42ECA" w:rsidRPr="00F32D32">
        <w:rPr>
          <w:rFonts w:eastAsia="Arial"/>
          <w:highlight w:val="white"/>
          <w:vertAlign w:val="superscript"/>
        </w:rPr>
        <w:t>–</w:t>
      </w:r>
      <w:r w:rsidR="00B55833">
        <w:rPr>
          <w:rFonts w:eastAsia="Arial"/>
          <w:highlight w:val="white"/>
          <w:vertAlign w:val="superscript"/>
        </w:rPr>
        <w:t>19</w:t>
      </w:r>
      <w:r w:rsidRPr="00F32D32">
        <w:rPr>
          <w:rFonts w:eastAsia="Arial"/>
          <w:highlight w:val="white"/>
        </w:rPr>
        <w:t>. Other methods</w:t>
      </w:r>
      <w:r w:rsidR="00A47705" w:rsidRPr="00F32D32">
        <w:rPr>
          <w:rFonts w:eastAsia="Arial"/>
          <w:highlight w:val="white"/>
        </w:rPr>
        <w:t>, such as continued exposure to CO</w:t>
      </w:r>
      <w:r w:rsidR="00A47705" w:rsidRPr="00F32D32">
        <w:rPr>
          <w:rFonts w:eastAsia="Arial"/>
          <w:highlight w:val="white"/>
          <w:vertAlign w:val="subscript"/>
        </w:rPr>
        <w:t>2</w:t>
      </w:r>
      <w:r w:rsidR="00A47705" w:rsidRPr="00F32D32">
        <w:rPr>
          <w:rFonts w:eastAsia="Arial"/>
          <w:highlight w:val="white"/>
        </w:rPr>
        <w:t xml:space="preserve"> for at least 15 min after respiratory arrest,</w:t>
      </w:r>
      <w:r w:rsidR="001F4194" w:rsidRPr="00F32D32">
        <w:rPr>
          <w:rFonts w:eastAsia="Arial"/>
        </w:rPr>
        <w:t xml:space="preserve"> can be used as an alternative. </w:t>
      </w:r>
    </w:p>
    <w:p w14:paraId="40B92AB8" w14:textId="77777777" w:rsidR="00A47705" w:rsidRPr="00F32D32" w:rsidRDefault="00A47705" w:rsidP="0058471E">
      <w:pPr>
        <w:widowControl/>
        <w:rPr>
          <w:rFonts w:eastAsia="Arial"/>
          <w:highlight w:val="white"/>
        </w:rPr>
      </w:pPr>
    </w:p>
    <w:p w14:paraId="2B0B7FA4" w14:textId="2280B5C6" w:rsidR="00D4718C" w:rsidRPr="00F32D32" w:rsidRDefault="00A47705" w:rsidP="0058471E">
      <w:pPr>
        <w:widowControl/>
        <w:rPr>
          <w:rFonts w:eastAsia="Arial"/>
          <w:highlight w:val="yellow"/>
        </w:rPr>
      </w:pPr>
      <w:r w:rsidRPr="00F32D32">
        <w:rPr>
          <w:rFonts w:eastAsia="Arial"/>
          <w:highlight w:val="white"/>
        </w:rPr>
        <w:t>4.</w:t>
      </w:r>
      <w:r w:rsidR="00E96C04" w:rsidRPr="00F32D32">
        <w:rPr>
          <w:rFonts w:eastAsia="Arial"/>
          <w:highlight w:val="white"/>
        </w:rPr>
        <w:t>3.</w:t>
      </w:r>
      <w:r w:rsidRPr="00F32D32">
        <w:rPr>
          <w:rFonts w:eastAsia="Arial"/>
          <w:highlight w:val="white"/>
        </w:rPr>
        <w:tab/>
      </w:r>
      <w:r w:rsidR="00E96C04" w:rsidRPr="00F32D32">
        <w:rPr>
          <w:rFonts w:eastAsia="Arial"/>
          <w:highlight w:val="yellow"/>
        </w:rPr>
        <w:t>Animal preparation for organ harvesting</w:t>
      </w:r>
    </w:p>
    <w:p w14:paraId="02476E30" w14:textId="77777777" w:rsidR="00A47705" w:rsidRPr="00F32D32" w:rsidRDefault="00A47705" w:rsidP="0058471E">
      <w:pPr>
        <w:widowControl/>
        <w:rPr>
          <w:rFonts w:eastAsia="Arial"/>
          <w:highlight w:val="yellow"/>
        </w:rPr>
      </w:pPr>
    </w:p>
    <w:p w14:paraId="0EB035ED" w14:textId="5F8BBCE6" w:rsidR="00D4718C" w:rsidRPr="00F32D32" w:rsidRDefault="00A47705" w:rsidP="0058471E">
      <w:pPr>
        <w:widowControl/>
        <w:rPr>
          <w:rFonts w:eastAsia="Arial"/>
          <w:highlight w:val="yellow"/>
        </w:rPr>
      </w:pPr>
      <w:r w:rsidRPr="00F32D32">
        <w:rPr>
          <w:rFonts w:eastAsia="Arial"/>
          <w:highlight w:val="white"/>
        </w:rPr>
        <w:t>4.3.</w:t>
      </w:r>
      <w:r w:rsidR="00E96C04" w:rsidRPr="00F32D32">
        <w:rPr>
          <w:rFonts w:eastAsia="Arial"/>
          <w:highlight w:val="white"/>
        </w:rPr>
        <w:t>1.</w:t>
      </w:r>
      <w:r w:rsidRPr="00F32D32">
        <w:rPr>
          <w:rFonts w:eastAsia="Arial"/>
          <w:highlight w:val="white"/>
        </w:rPr>
        <w:tab/>
      </w:r>
      <w:r w:rsidR="00E96C04" w:rsidRPr="00F32D32">
        <w:rPr>
          <w:rFonts w:eastAsia="Arial"/>
          <w:highlight w:val="white"/>
        </w:rPr>
        <w:t xml:space="preserve">Sanitize the mice by applying 70% alcohol to </w:t>
      </w:r>
      <w:r w:rsidRPr="00F32D32">
        <w:rPr>
          <w:rFonts w:eastAsia="Arial"/>
          <w:highlight w:val="white"/>
        </w:rPr>
        <w:t>their</w:t>
      </w:r>
      <w:r w:rsidR="00E96C04" w:rsidRPr="00F32D32">
        <w:rPr>
          <w:rFonts w:eastAsia="Arial"/>
          <w:highlight w:val="white"/>
        </w:rPr>
        <w:t xml:space="preserve"> entire body. Place the animal's body over a surgical </w:t>
      </w:r>
      <w:r w:rsidR="003C137B" w:rsidRPr="00F32D32">
        <w:rPr>
          <w:rFonts w:eastAsia="Arial"/>
        </w:rPr>
        <w:t xml:space="preserve">platform for rodents </w:t>
      </w:r>
      <w:r w:rsidR="00E96C04" w:rsidRPr="00F32D32">
        <w:rPr>
          <w:rFonts w:eastAsia="Arial"/>
          <w:highlight w:val="white"/>
        </w:rPr>
        <w:t xml:space="preserve">with the ventral portion up. </w:t>
      </w:r>
      <w:r w:rsidR="00E96C04" w:rsidRPr="00F32D32">
        <w:rPr>
          <w:rFonts w:eastAsia="Arial"/>
          <w:highlight w:val="yellow"/>
        </w:rPr>
        <w:t xml:space="preserve">Shave the abdominal portion of the body. </w:t>
      </w:r>
    </w:p>
    <w:p w14:paraId="774CB363" w14:textId="77777777" w:rsidR="00E86AA7" w:rsidRPr="00F32D32" w:rsidRDefault="00E86AA7" w:rsidP="0058471E">
      <w:pPr>
        <w:widowControl/>
        <w:rPr>
          <w:rFonts w:eastAsia="Arial"/>
          <w:highlight w:val="yellow"/>
        </w:rPr>
      </w:pPr>
    </w:p>
    <w:p w14:paraId="73228838" w14:textId="64413A3D" w:rsidR="000F2205" w:rsidRPr="00F32D32" w:rsidRDefault="000F2205" w:rsidP="0058471E">
      <w:pPr>
        <w:widowControl/>
        <w:rPr>
          <w:rFonts w:eastAsia="Arial"/>
        </w:rPr>
      </w:pPr>
      <w:r w:rsidRPr="00F32D32">
        <w:rPr>
          <w:rFonts w:eastAsia="Arial"/>
        </w:rPr>
        <w:t xml:space="preserve">NOTE: A complete description of the surgical operating platform for rodents can be found in the </w:t>
      </w:r>
      <w:r w:rsidRPr="00B55833">
        <w:rPr>
          <w:rFonts w:eastAsia="Arial"/>
          <w:b/>
          <w:bCs/>
        </w:rPr>
        <w:t>Table of Materials</w:t>
      </w:r>
      <w:r w:rsidRPr="00F32D32">
        <w:rPr>
          <w:rFonts w:eastAsia="Arial"/>
        </w:rPr>
        <w:t>.</w:t>
      </w:r>
    </w:p>
    <w:p w14:paraId="2FD0F1DA" w14:textId="77777777" w:rsidR="000F2205" w:rsidRPr="00F32D32" w:rsidRDefault="000F2205" w:rsidP="0058471E">
      <w:pPr>
        <w:widowControl/>
        <w:rPr>
          <w:rFonts w:eastAsia="Arial"/>
          <w:highlight w:val="yellow"/>
        </w:rPr>
      </w:pPr>
    </w:p>
    <w:p w14:paraId="102CD935" w14:textId="0692173F" w:rsidR="00E96C04" w:rsidRPr="00F32D32" w:rsidRDefault="00E96C04" w:rsidP="0058471E">
      <w:pPr>
        <w:widowControl/>
        <w:rPr>
          <w:rFonts w:eastAsia="Arial"/>
          <w:highlight w:val="yellow"/>
        </w:rPr>
      </w:pPr>
      <w:r w:rsidRPr="00F32D32">
        <w:rPr>
          <w:rFonts w:eastAsia="Arial"/>
          <w:highlight w:val="yellow"/>
        </w:rPr>
        <w:t>4.</w:t>
      </w:r>
      <w:r w:rsidR="00E86AA7" w:rsidRPr="00F32D32">
        <w:rPr>
          <w:rFonts w:eastAsia="Arial"/>
          <w:highlight w:val="yellow"/>
        </w:rPr>
        <w:t>4.</w:t>
      </w:r>
      <w:r w:rsidR="00E86AA7" w:rsidRPr="00F32D32">
        <w:rPr>
          <w:rFonts w:eastAsia="Arial"/>
          <w:highlight w:val="yellow"/>
        </w:rPr>
        <w:tab/>
      </w:r>
      <w:r w:rsidRPr="00F32D32">
        <w:rPr>
          <w:rFonts w:eastAsia="Arial"/>
          <w:highlight w:val="yellow"/>
        </w:rPr>
        <w:t>Spleen harvesting</w:t>
      </w:r>
    </w:p>
    <w:p w14:paraId="04DAF9EC" w14:textId="77777777" w:rsidR="00E86AA7" w:rsidRPr="00F32D32" w:rsidRDefault="00E86AA7" w:rsidP="0058471E">
      <w:pPr>
        <w:widowControl/>
        <w:rPr>
          <w:rFonts w:eastAsia="Arial"/>
          <w:highlight w:val="yellow"/>
        </w:rPr>
      </w:pPr>
    </w:p>
    <w:p w14:paraId="191189A9" w14:textId="771C3B4D" w:rsidR="00D4718C" w:rsidRPr="00F32D32" w:rsidRDefault="00E86AA7" w:rsidP="0058471E">
      <w:pPr>
        <w:widowControl/>
        <w:rPr>
          <w:rFonts w:eastAsia="Arial"/>
          <w:highlight w:val="yellow"/>
        </w:rPr>
      </w:pPr>
      <w:r w:rsidRPr="00F32D32">
        <w:rPr>
          <w:rFonts w:eastAsia="Arial"/>
          <w:highlight w:val="yellow"/>
        </w:rPr>
        <w:t>4.4.</w:t>
      </w:r>
      <w:r w:rsidR="00E96C04" w:rsidRPr="00F32D32">
        <w:rPr>
          <w:rFonts w:eastAsia="Arial"/>
          <w:highlight w:val="yellow"/>
        </w:rPr>
        <w:t>1.</w:t>
      </w:r>
      <w:r w:rsidRPr="00F32D32">
        <w:rPr>
          <w:rFonts w:eastAsia="Arial"/>
          <w:highlight w:val="yellow"/>
        </w:rPr>
        <w:tab/>
      </w:r>
      <w:r w:rsidR="00652BAD" w:rsidRPr="00F32D32">
        <w:rPr>
          <w:rFonts w:eastAsia="Arial"/>
          <w:highlight w:val="yellow"/>
        </w:rPr>
        <w:t>M</w:t>
      </w:r>
      <w:r w:rsidR="00E96C04" w:rsidRPr="00F32D32">
        <w:rPr>
          <w:rFonts w:eastAsia="Arial"/>
          <w:highlight w:val="yellow"/>
        </w:rPr>
        <w:t>ake a small incision</w:t>
      </w:r>
      <w:r w:rsidR="00652BAD" w:rsidRPr="00F32D32">
        <w:rPr>
          <w:rFonts w:eastAsia="Arial"/>
          <w:highlight w:val="yellow"/>
        </w:rPr>
        <w:t xml:space="preserve"> with </w:t>
      </w:r>
      <w:r w:rsidR="001942C8" w:rsidRPr="00F32D32">
        <w:rPr>
          <w:rFonts w:eastAsia="Arial"/>
          <w:highlight w:val="yellow"/>
        </w:rPr>
        <w:t xml:space="preserve">sterile </w:t>
      </w:r>
      <w:r w:rsidR="00652BAD" w:rsidRPr="00F32D32">
        <w:rPr>
          <w:rFonts w:eastAsia="Arial"/>
          <w:highlight w:val="yellow"/>
        </w:rPr>
        <w:t>surgical scissors and tweezers</w:t>
      </w:r>
      <w:r w:rsidR="00E96C04" w:rsidRPr="00F32D32">
        <w:rPr>
          <w:rFonts w:eastAsia="Arial"/>
          <w:highlight w:val="yellow"/>
        </w:rPr>
        <w:t xml:space="preserve"> on the abdominal skin</w:t>
      </w:r>
      <w:r w:rsidR="00652BAD" w:rsidRPr="00F32D32">
        <w:rPr>
          <w:rFonts w:eastAsia="Arial"/>
          <w:highlight w:val="yellow"/>
        </w:rPr>
        <w:t>.</w:t>
      </w:r>
      <w:r w:rsidR="00E96C04" w:rsidRPr="00F32D32">
        <w:rPr>
          <w:rFonts w:eastAsia="Arial"/>
          <w:highlight w:val="yellow"/>
        </w:rPr>
        <w:t xml:space="preserve"> </w:t>
      </w:r>
      <w:r w:rsidR="00652BAD" w:rsidRPr="00F32D32">
        <w:rPr>
          <w:rFonts w:eastAsia="Arial"/>
          <w:highlight w:val="yellow"/>
        </w:rPr>
        <w:t>R</w:t>
      </w:r>
      <w:r w:rsidR="00E96C04" w:rsidRPr="00F32D32">
        <w:rPr>
          <w:rFonts w:eastAsia="Arial"/>
          <w:highlight w:val="yellow"/>
        </w:rPr>
        <w:t xml:space="preserve">emove it from the abdominal area, exposing the peritoneum. </w:t>
      </w:r>
    </w:p>
    <w:p w14:paraId="33F39349" w14:textId="77777777" w:rsidR="00E86AA7" w:rsidRPr="00F32D32" w:rsidRDefault="00E86AA7" w:rsidP="0058471E">
      <w:pPr>
        <w:widowControl/>
        <w:rPr>
          <w:rFonts w:eastAsia="Arial"/>
          <w:highlight w:val="yellow"/>
        </w:rPr>
      </w:pPr>
    </w:p>
    <w:p w14:paraId="50DAD396" w14:textId="13E6E68E" w:rsidR="00D4718C" w:rsidRPr="00F32D32" w:rsidRDefault="00E86AA7" w:rsidP="0058471E">
      <w:pPr>
        <w:widowControl/>
        <w:rPr>
          <w:rFonts w:eastAsia="Arial"/>
          <w:highlight w:val="yellow"/>
        </w:rPr>
      </w:pPr>
      <w:r w:rsidRPr="00F32D32">
        <w:rPr>
          <w:rFonts w:eastAsia="Arial"/>
          <w:highlight w:val="yellow"/>
        </w:rPr>
        <w:t>4.4.</w:t>
      </w:r>
      <w:r w:rsidR="00652BAD" w:rsidRPr="00F32D32">
        <w:rPr>
          <w:rFonts w:eastAsia="Arial"/>
          <w:highlight w:val="yellow"/>
        </w:rPr>
        <w:t>2</w:t>
      </w:r>
      <w:r w:rsidR="00666F06" w:rsidRPr="00F32D32">
        <w:rPr>
          <w:rFonts w:eastAsia="Arial"/>
          <w:highlight w:val="yellow"/>
        </w:rPr>
        <w:t>.</w:t>
      </w:r>
      <w:r w:rsidRPr="00F32D32">
        <w:rPr>
          <w:rFonts w:eastAsia="Arial"/>
          <w:highlight w:val="yellow"/>
        </w:rPr>
        <w:tab/>
      </w:r>
      <w:r w:rsidR="00666F06" w:rsidRPr="00F32D32">
        <w:rPr>
          <w:rFonts w:eastAsia="Arial"/>
          <w:highlight w:val="yellow"/>
        </w:rPr>
        <w:t xml:space="preserve">Make a small incision </w:t>
      </w:r>
      <w:r w:rsidR="001942C8" w:rsidRPr="00F32D32">
        <w:rPr>
          <w:rFonts w:eastAsia="Arial"/>
          <w:highlight w:val="yellow"/>
        </w:rPr>
        <w:t>in</w:t>
      </w:r>
      <w:r w:rsidR="00666F06" w:rsidRPr="00F32D32">
        <w:rPr>
          <w:rFonts w:eastAsia="Arial"/>
          <w:highlight w:val="yellow"/>
        </w:rPr>
        <w:t xml:space="preserve"> the peritoneum. Cut it until complete access to the organs located </w:t>
      </w:r>
      <w:r w:rsidR="001942C8" w:rsidRPr="00F32D32">
        <w:rPr>
          <w:rFonts w:eastAsia="Arial"/>
          <w:highlight w:val="yellow"/>
        </w:rPr>
        <w:t>i</w:t>
      </w:r>
      <w:r w:rsidR="00666F06" w:rsidRPr="00F32D32">
        <w:rPr>
          <w:rFonts w:eastAsia="Arial"/>
          <w:highlight w:val="yellow"/>
        </w:rPr>
        <w:t>n the abdomen</w:t>
      </w:r>
      <w:r w:rsidR="00B55833">
        <w:rPr>
          <w:rFonts w:eastAsia="Arial"/>
          <w:highlight w:val="yellow"/>
        </w:rPr>
        <w:t xml:space="preserve"> is gained</w:t>
      </w:r>
      <w:r w:rsidR="00666F06" w:rsidRPr="00F32D32">
        <w:rPr>
          <w:rFonts w:eastAsia="Arial"/>
          <w:highlight w:val="yellow"/>
        </w:rPr>
        <w:t xml:space="preserve">. </w:t>
      </w:r>
    </w:p>
    <w:p w14:paraId="37489F54" w14:textId="77777777" w:rsidR="00E86AA7" w:rsidRPr="00F32D32" w:rsidRDefault="00E86AA7" w:rsidP="0058471E">
      <w:pPr>
        <w:widowControl/>
        <w:rPr>
          <w:rFonts w:eastAsia="Arial"/>
          <w:highlight w:val="yellow"/>
        </w:rPr>
      </w:pPr>
    </w:p>
    <w:p w14:paraId="75F40E5C" w14:textId="0EBB998E" w:rsidR="00D4718C" w:rsidRPr="00F32D32" w:rsidRDefault="00E86AA7" w:rsidP="0058471E">
      <w:pPr>
        <w:widowControl/>
        <w:rPr>
          <w:rFonts w:eastAsia="Arial"/>
          <w:highlight w:val="yellow"/>
        </w:rPr>
      </w:pPr>
      <w:r w:rsidRPr="00F32D32">
        <w:rPr>
          <w:rFonts w:eastAsia="Arial"/>
          <w:highlight w:val="yellow"/>
        </w:rPr>
        <w:lastRenderedPageBreak/>
        <w:t>4.4.</w:t>
      </w:r>
      <w:r w:rsidR="00666F06" w:rsidRPr="00F32D32">
        <w:rPr>
          <w:rFonts w:eastAsia="Arial"/>
          <w:highlight w:val="yellow"/>
        </w:rPr>
        <w:t>3.</w:t>
      </w:r>
      <w:r w:rsidRPr="00F32D32">
        <w:rPr>
          <w:rFonts w:eastAsia="Arial"/>
          <w:highlight w:val="yellow"/>
        </w:rPr>
        <w:tab/>
      </w:r>
      <w:r w:rsidR="00666F06" w:rsidRPr="00F32D32">
        <w:rPr>
          <w:rFonts w:eastAsia="Arial"/>
          <w:highlight w:val="yellow"/>
        </w:rPr>
        <w:t xml:space="preserve">Locate the spleen, right below the animal’s stomach. Remove the spleen. Place it </w:t>
      </w:r>
      <w:r w:rsidR="001942C8" w:rsidRPr="00F32D32">
        <w:rPr>
          <w:rFonts w:eastAsia="Arial"/>
          <w:highlight w:val="yellow"/>
        </w:rPr>
        <w:t>i</w:t>
      </w:r>
      <w:r w:rsidR="00666F06" w:rsidRPr="00F32D32">
        <w:rPr>
          <w:rFonts w:eastAsia="Arial"/>
          <w:highlight w:val="yellow"/>
        </w:rPr>
        <w:t>n a recipient containing sterile 1</w:t>
      </w:r>
      <w:r w:rsidRPr="00F32D32">
        <w:rPr>
          <w:rFonts w:eastAsia="Arial"/>
          <w:highlight w:val="yellow"/>
        </w:rPr>
        <w:t>x</w:t>
      </w:r>
      <w:r w:rsidR="00666F06" w:rsidRPr="00F32D32">
        <w:rPr>
          <w:rFonts w:eastAsia="Arial"/>
          <w:highlight w:val="yellow"/>
        </w:rPr>
        <w:t xml:space="preserve"> PBS for further processing.</w:t>
      </w:r>
    </w:p>
    <w:p w14:paraId="1CABB1C1" w14:textId="77777777" w:rsidR="00E86AA7" w:rsidRPr="00F32D32" w:rsidRDefault="00E86AA7" w:rsidP="0058471E">
      <w:pPr>
        <w:widowControl/>
        <w:rPr>
          <w:rFonts w:eastAsia="Arial"/>
          <w:highlight w:val="yellow"/>
        </w:rPr>
      </w:pPr>
    </w:p>
    <w:p w14:paraId="217A9141" w14:textId="5505EDAE" w:rsidR="00666F06" w:rsidRPr="00F32D32" w:rsidRDefault="00E86AA7" w:rsidP="0058471E">
      <w:pPr>
        <w:widowControl/>
        <w:rPr>
          <w:rFonts w:eastAsia="Arial"/>
          <w:highlight w:val="yellow"/>
        </w:rPr>
      </w:pPr>
      <w:r w:rsidRPr="00F32D32">
        <w:rPr>
          <w:rFonts w:eastAsia="Arial"/>
          <w:highlight w:val="yellow"/>
        </w:rPr>
        <w:t>4.</w:t>
      </w:r>
      <w:r w:rsidR="00666F06" w:rsidRPr="00F32D32">
        <w:rPr>
          <w:rFonts w:eastAsia="Arial"/>
          <w:highlight w:val="yellow"/>
        </w:rPr>
        <w:t>5.</w:t>
      </w:r>
      <w:r w:rsidRPr="00F32D32">
        <w:rPr>
          <w:rFonts w:eastAsia="Arial"/>
          <w:highlight w:val="yellow"/>
        </w:rPr>
        <w:tab/>
      </w:r>
      <w:r w:rsidR="00666F06" w:rsidRPr="00F32D32">
        <w:rPr>
          <w:rFonts w:eastAsia="Arial"/>
          <w:highlight w:val="yellow"/>
        </w:rPr>
        <w:t>Femur harvesting</w:t>
      </w:r>
    </w:p>
    <w:p w14:paraId="2DCE5AE5" w14:textId="77777777" w:rsidR="00E86AA7" w:rsidRPr="00F32D32" w:rsidRDefault="00E86AA7" w:rsidP="0058471E">
      <w:pPr>
        <w:widowControl/>
        <w:rPr>
          <w:rFonts w:eastAsia="Arial"/>
          <w:highlight w:val="yellow"/>
        </w:rPr>
      </w:pPr>
    </w:p>
    <w:p w14:paraId="2ED7DCB4" w14:textId="32B90CA2" w:rsidR="00D4718C" w:rsidRPr="00F32D32" w:rsidRDefault="00E86AA7" w:rsidP="0058471E">
      <w:pPr>
        <w:widowControl/>
        <w:rPr>
          <w:rFonts w:eastAsia="Arial"/>
          <w:highlight w:val="yellow"/>
        </w:rPr>
      </w:pPr>
      <w:r w:rsidRPr="00F32D32">
        <w:rPr>
          <w:rFonts w:eastAsia="Arial"/>
          <w:highlight w:val="yellow"/>
        </w:rPr>
        <w:t>4.5.</w:t>
      </w:r>
      <w:r w:rsidR="00666F06" w:rsidRPr="00F32D32">
        <w:rPr>
          <w:rFonts w:eastAsia="Arial"/>
          <w:highlight w:val="yellow"/>
        </w:rPr>
        <w:t>1.</w:t>
      </w:r>
      <w:r w:rsidRPr="00F32D32">
        <w:rPr>
          <w:rFonts w:eastAsia="Arial"/>
          <w:highlight w:val="yellow"/>
        </w:rPr>
        <w:tab/>
      </w:r>
      <w:r w:rsidR="00666F06" w:rsidRPr="00F32D32">
        <w:rPr>
          <w:rFonts w:eastAsia="Arial"/>
          <w:highlight w:val="yellow"/>
        </w:rPr>
        <w:t xml:space="preserve">Proceed </w:t>
      </w:r>
      <w:r w:rsidR="00D715A4" w:rsidRPr="00F32D32">
        <w:rPr>
          <w:rFonts w:eastAsia="Arial"/>
          <w:highlight w:val="yellow"/>
        </w:rPr>
        <w:t>with</w:t>
      </w:r>
      <w:r w:rsidR="00666F06" w:rsidRPr="00F32D32">
        <w:rPr>
          <w:rFonts w:eastAsia="Arial"/>
          <w:highlight w:val="yellow"/>
        </w:rPr>
        <w:t xml:space="preserve"> opening the peritoneal cavity to gain access to the animal’s hind legs. </w:t>
      </w:r>
    </w:p>
    <w:p w14:paraId="73F12724" w14:textId="77777777" w:rsidR="00E86AA7" w:rsidRPr="00F32D32" w:rsidRDefault="00E86AA7" w:rsidP="0058471E">
      <w:pPr>
        <w:widowControl/>
        <w:rPr>
          <w:rFonts w:eastAsia="Arial"/>
          <w:highlight w:val="yellow"/>
        </w:rPr>
      </w:pPr>
    </w:p>
    <w:p w14:paraId="2A3AB3D8" w14:textId="12183252" w:rsidR="00D4718C" w:rsidRPr="00F32D32" w:rsidRDefault="00E86AA7" w:rsidP="0058471E">
      <w:pPr>
        <w:widowControl/>
        <w:rPr>
          <w:rFonts w:eastAsia="Arial"/>
          <w:highlight w:val="yellow"/>
        </w:rPr>
      </w:pPr>
      <w:r w:rsidRPr="00F32D32">
        <w:rPr>
          <w:rFonts w:eastAsia="Arial"/>
          <w:highlight w:val="yellow"/>
        </w:rPr>
        <w:t>4.5.</w:t>
      </w:r>
      <w:r w:rsidR="00666F06" w:rsidRPr="00F32D32">
        <w:rPr>
          <w:rFonts w:eastAsia="Arial"/>
          <w:highlight w:val="yellow"/>
        </w:rPr>
        <w:t>2.</w:t>
      </w:r>
      <w:r w:rsidRPr="00F32D32">
        <w:rPr>
          <w:rFonts w:eastAsia="Arial"/>
          <w:highlight w:val="yellow"/>
        </w:rPr>
        <w:tab/>
      </w:r>
      <w:r w:rsidR="00666F06" w:rsidRPr="00F32D32">
        <w:rPr>
          <w:rFonts w:eastAsia="Arial"/>
          <w:highlight w:val="yellow"/>
        </w:rPr>
        <w:t xml:space="preserve">Locate the femur. Remove it by cutting </w:t>
      </w:r>
      <w:r w:rsidR="00EB62CB" w:rsidRPr="00F32D32">
        <w:rPr>
          <w:rFonts w:eastAsia="Arial"/>
          <w:highlight w:val="yellow"/>
        </w:rPr>
        <w:t>at</w:t>
      </w:r>
      <w:r w:rsidR="00666F06" w:rsidRPr="00F32D32">
        <w:rPr>
          <w:rFonts w:eastAsia="Arial"/>
          <w:highlight w:val="yellow"/>
        </w:rPr>
        <w:t xml:space="preserve"> the joints that unite it with the pelvis bone and with the tibia and fibula. Do this process for both femur bones.</w:t>
      </w:r>
    </w:p>
    <w:p w14:paraId="502828BF" w14:textId="77777777" w:rsidR="00E86AA7" w:rsidRPr="00F32D32" w:rsidRDefault="00E86AA7" w:rsidP="0058471E">
      <w:pPr>
        <w:widowControl/>
        <w:rPr>
          <w:rFonts w:eastAsia="Arial"/>
          <w:highlight w:val="yellow"/>
        </w:rPr>
      </w:pPr>
    </w:p>
    <w:p w14:paraId="3A6C7356" w14:textId="77777777" w:rsidR="00E86AA7" w:rsidRPr="00F32D32" w:rsidRDefault="00E86AA7" w:rsidP="0058471E">
      <w:pPr>
        <w:widowControl/>
        <w:rPr>
          <w:rFonts w:eastAsia="Arial"/>
          <w:highlight w:val="white"/>
        </w:rPr>
      </w:pPr>
      <w:r w:rsidRPr="00F32D32">
        <w:rPr>
          <w:rFonts w:eastAsia="Arial"/>
          <w:highlight w:val="yellow"/>
        </w:rPr>
        <w:t>4.5.</w:t>
      </w:r>
      <w:r w:rsidR="00666F06" w:rsidRPr="00F32D32">
        <w:rPr>
          <w:rFonts w:eastAsia="Arial"/>
          <w:highlight w:val="yellow"/>
        </w:rPr>
        <w:t>3.</w:t>
      </w:r>
      <w:r w:rsidRPr="00F32D32">
        <w:rPr>
          <w:rFonts w:eastAsia="Arial"/>
          <w:highlight w:val="yellow"/>
        </w:rPr>
        <w:t xml:space="preserve"> Clean the bones by removing any remaining muscle, skin, or tissue. Place them in a recipient containing sterile 1x PBS for further processing.</w:t>
      </w:r>
      <w:r w:rsidRPr="00F32D32">
        <w:rPr>
          <w:rFonts w:eastAsia="Arial"/>
          <w:highlight w:val="white"/>
        </w:rPr>
        <w:t xml:space="preserve"> Discard the animal’s carcass according to the guidelines of the Animal Ethics Committee.</w:t>
      </w:r>
    </w:p>
    <w:p w14:paraId="696D8913" w14:textId="77777777" w:rsidR="00E86AA7" w:rsidRPr="00F32D32" w:rsidRDefault="00E86AA7" w:rsidP="0058471E">
      <w:pPr>
        <w:widowControl/>
        <w:rPr>
          <w:rFonts w:eastAsia="Arial"/>
          <w:highlight w:val="white"/>
        </w:rPr>
      </w:pPr>
    </w:p>
    <w:p w14:paraId="728C032B" w14:textId="7C6F286C" w:rsidR="001F6259" w:rsidRPr="00F32D32" w:rsidRDefault="001F6259" w:rsidP="0058471E">
      <w:pPr>
        <w:widowControl/>
        <w:rPr>
          <w:rFonts w:eastAsia="Arial"/>
          <w:highlight w:val="white"/>
        </w:rPr>
      </w:pPr>
      <w:r w:rsidRPr="00F32D32">
        <w:rPr>
          <w:rFonts w:eastAsia="Arial"/>
          <w:highlight w:val="white"/>
        </w:rPr>
        <w:t xml:space="preserve">NOTE: Depending on the aims of the study, ALL </w:t>
      </w:r>
      <w:r w:rsidR="00E86AA7" w:rsidRPr="00F32D32">
        <w:rPr>
          <w:rFonts w:eastAsia="Arial"/>
          <w:highlight w:val="white"/>
        </w:rPr>
        <w:t>cells</w:t>
      </w:r>
      <w:r w:rsidRPr="00F32D32">
        <w:rPr>
          <w:rFonts w:eastAsia="Arial"/>
          <w:highlight w:val="white"/>
        </w:rPr>
        <w:t xml:space="preserve"> could also </w:t>
      </w:r>
      <w:r w:rsidR="00C6408F" w:rsidRPr="00F32D32">
        <w:rPr>
          <w:rFonts w:eastAsia="Arial"/>
          <w:highlight w:val="white"/>
        </w:rPr>
        <w:t>be collected</w:t>
      </w:r>
      <w:r w:rsidRPr="00F32D32">
        <w:rPr>
          <w:rFonts w:eastAsia="Arial"/>
          <w:highlight w:val="white"/>
        </w:rPr>
        <w:t xml:space="preserve"> from the liver, central nervous system, thymus, lymph nodes, </w:t>
      </w:r>
      <w:r w:rsidR="004F4F91" w:rsidRPr="00F32D32">
        <w:rPr>
          <w:rFonts w:eastAsia="Arial"/>
          <w:highlight w:val="white"/>
        </w:rPr>
        <w:t>etc. In</w:t>
      </w:r>
      <w:r w:rsidRPr="00F32D32">
        <w:rPr>
          <w:rFonts w:eastAsia="Arial"/>
          <w:highlight w:val="white"/>
        </w:rPr>
        <w:t xml:space="preserve"> this manuscript, as an example, we describe the collection of ALL cells from the spleen and bone marrow.</w:t>
      </w:r>
    </w:p>
    <w:p w14:paraId="61DEF9CE" w14:textId="77777777" w:rsidR="00E86AA7" w:rsidRPr="00F32D32" w:rsidRDefault="00E86AA7" w:rsidP="0058471E">
      <w:pPr>
        <w:widowControl/>
        <w:rPr>
          <w:rFonts w:eastAsia="Arial"/>
          <w:highlight w:val="white"/>
        </w:rPr>
      </w:pPr>
    </w:p>
    <w:p w14:paraId="7B0A70EE" w14:textId="78068182" w:rsidR="00D4718C" w:rsidRPr="00F32D32" w:rsidRDefault="00E86AA7" w:rsidP="0058471E">
      <w:pPr>
        <w:widowControl/>
        <w:rPr>
          <w:rFonts w:eastAsia="Arial"/>
        </w:rPr>
      </w:pPr>
      <w:r w:rsidRPr="00F32D32">
        <w:rPr>
          <w:rFonts w:eastAsia="Arial"/>
        </w:rPr>
        <w:t>4.</w:t>
      </w:r>
      <w:r w:rsidR="00E564D1" w:rsidRPr="00F32D32">
        <w:rPr>
          <w:rFonts w:eastAsia="Arial"/>
        </w:rPr>
        <w:t>6.</w:t>
      </w:r>
      <w:r w:rsidRPr="00F32D32">
        <w:rPr>
          <w:rFonts w:eastAsia="Arial"/>
        </w:rPr>
        <w:tab/>
      </w:r>
      <w:r w:rsidR="002B0A95" w:rsidRPr="00F32D32">
        <w:rPr>
          <w:rFonts w:eastAsia="Arial"/>
        </w:rPr>
        <w:t>Preparation for organ</w:t>
      </w:r>
      <w:r w:rsidR="002B0A95" w:rsidRPr="00F32D32">
        <w:rPr>
          <w:rFonts w:eastAsia="Arial"/>
          <w:b/>
          <w:bCs/>
        </w:rPr>
        <w:t xml:space="preserve"> </w:t>
      </w:r>
      <w:r w:rsidR="00E564D1" w:rsidRPr="00F32D32">
        <w:rPr>
          <w:rFonts w:eastAsia="Arial"/>
        </w:rPr>
        <w:t>processing</w:t>
      </w:r>
    </w:p>
    <w:p w14:paraId="1E5A9167" w14:textId="77777777" w:rsidR="00E86AA7" w:rsidRPr="00F32D32" w:rsidRDefault="00E86AA7" w:rsidP="0058471E">
      <w:pPr>
        <w:widowControl/>
        <w:rPr>
          <w:rFonts w:eastAsia="Arial"/>
        </w:rPr>
      </w:pPr>
    </w:p>
    <w:p w14:paraId="5A9B4AC7" w14:textId="2E5256FC" w:rsidR="00D4718C" w:rsidRPr="00F32D32" w:rsidRDefault="00E86AA7" w:rsidP="0058471E">
      <w:pPr>
        <w:widowControl/>
        <w:rPr>
          <w:rFonts w:eastAsia="Arial"/>
          <w:highlight w:val="white"/>
        </w:rPr>
      </w:pPr>
      <w:r w:rsidRPr="00F32D32">
        <w:rPr>
          <w:rFonts w:eastAsia="Arial"/>
          <w:highlight w:val="white"/>
        </w:rPr>
        <w:t>4.6.</w:t>
      </w:r>
      <w:r w:rsidR="00817393" w:rsidRPr="00F32D32">
        <w:rPr>
          <w:rFonts w:eastAsia="Arial"/>
          <w:highlight w:val="white"/>
        </w:rPr>
        <w:t>1.</w:t>
      </w:r>
      <w:r w:rsidRPr="00F32D32">
        <w:rPr>
          <w:rFonts w:eastAsia="Arial"/>
          <w:highlight w:val="white"/>
        </w:rPr>
        <w:tab/>
        <w:t>Gather</w:t>
      </w:r>
      <w:r w:rsidR="00817393" w:rsidRPr="00F32D32">
        <w:rPr>
          <w:rFonts w:eastAsia="Arial"/>
          <w:highlight w:val="white"/>
        </w:rPr>
        <w:t xml:space="preserve"> </w:t>
      </w:r>
      <w:r w:rsidR="00817393" w:rsidRPr="00F32D32">
        <w:rPr>
          <w:rFonts w:eastAsia="Arial"/>
        </w:rPr>
        <w:t>one 50 mL sterile centrifuge tube, two 1 mL sterile syringe</w:t>
      </w:r>
      <w:r w:rsidR="001F6259" w:rsidRPr="00F32D32">
        <w:rPr>
          <w:rFonts w:eastAsia="Arial"/>
        </w:rPr>
        <w:t>s</w:t>
      </w:r>
      <w:r w:rsidR="00817393" w:rsidRPr="00F32D32">
        <w:rPr>
          <w:rFonts w:eastAsia="Arial"/>
        </w:rPr>
        <w:t>, one sterile 2</w:t>
      </w:r>
      <w:r w:rsidR="00E22595" w:rsidRPr="00F32D32">
        <w:rPr>
          <w:rFonts w:eastAsia="Arial"/>
        </w:rPr>
        <w:t>5</w:t>
      </w:r>
      <w:r w:rsidR="00817393" w:rsidRPr="00F32D32">
        <w:rPr>
          <w:rFonts w:eastAsia="Arial"/>
        </w:rPr>
        <w:t xml:space="preserve"> mm x 0</w:t>
      </w:r>
      <w:r w:rsidRPr="00F32D32">
        <w:rPr>
          <w:rFonts w:eastAsia="Arial"/>
        </w:rPr>
        <w:t>.</w:t>
      </w:r>
      <w:r w:rsidR="00817393" w:rsidRPr="00F32D32">
        <w:rPr>
          <w:rFonts w:eastAsia="Arial"/>
        </w:rPr>
        <w:t>6 mm hypodermic needle</w:t>
      </w:r>
      <w:r w:rsidRPr="00F32D32">
        <w:rPr>
          <w:rFonts w:eastAsia="Arial"/>
        </w:rPr>
        <w:t>,</w:t>
      </w:r>
      <w:r w:rsidR="00817393" w:rsidRPr="00F32D32">
        <w:rPr>
          <w:rFonts w:eastAsia="Arial"/>
        </w:rPr>
        <w:t xml:space="preserve"> and two sterile 70 </w:t>
      </w:r>
      <w:proofErr w:type="spellStart"/>
      <w:r w:rsidR="00817393" w:rsidRPr="00F32D32">
        <w:rPr>
          <w:rFonts w:eastAsia="Arial"/>
        </w:rPr>
        <w:t>μm</w:t>
      </w:r>
      <w:proofErr w:type="spellEnd"/>
      <w:r w:rsidR="00817393" w:rsidRPr="00F32D32">
        <w:rPr>
          <w:rFonts w:eastAsia="Arial"/>
        </w:rPr>
        <w:t xml:space="preserve"> cell </w:t>
      </w:r>
      <w:r w:rsidR="00817393" w:rsidRPr="00F32D32">
        <w:rPr>
          <w:rFonts w:eastAsia="Arial"/>
          <w:highlight w:val="white"/>
        </w:rPr>
        <w:t xml:space="preserve">strainers. </w:t>
      </w:r>
    </w:p>
    <w:p w14:paraId="62F2D5D5" w14:textId="77777777" w:rsidR="00E86AA7" w:rsidRPr="00F32D32" w:rsidRDefault="00E86AA7" w:rsidP="0058471E">
      <w:pPr>
        <w:widowControl/>
        <w:rPr>
          <w:rFonts w:eastAsia="Arial"/>
          <w:highlight w:val="white"/>
        </w:rPr>
      </w:pPr>
    </w:p>
    <w:p w14:paraId="2E90100B" w14:textId="3B0CDC8C" w:rsidR="00817393" w:rsidRPr="00F32D32" w:rsidRDefault="00E86AA7" w:rsidP="0058471E">
      <w:pPr>
        <w:widowControl/>
        <w:rPr>
          <w:rFonts w:eastAsia="Arial"/>
          <w:highlight w:val="white"/>
        </w:rPr>
      </w:pPr>
      <w:r w:rsidRPr="00F32D32">
        <w:rPr>
          <w:rFonts w:eastAsia="Arial"/>
          <w:highlight w:val="white"/>
        </w:rPr>
        <w:t>4.</w:t>
      </w:r>
      <w:r w:rsidR="002B0A95" w:rsidRPr="00F32D32">
        <w:rPr>
          <w:rFonts w:eastAsia="Arial"/>
          <w:highlight w:val="white"/>
        </w:rPr>
        <w:t>7</w:t>
      </w:r>
      <w:r w:rsidR="00817393" w:rsidRPr="00F32D32">
        <w:rPr>
          <w:rFonts w:eastAsia="Arial"/>
          <w:highlight w:val="white"/>
        </w:rPr>
        <w:t>.</w:t>
      </w:r>
      <w:r w:rsidRPr="00F32D32">
        <w:rPr>
          <w:rFonts w:eastAsia="Arial"/>
          <w:highlight w:val="white"/>
        </w:rPr>
        <w:tab/>
      </w:r>
      <w:r w:rsidR="00817393" w:rsidRPr="00F32D32">
        <w:rPr>
          <w:rFonts w:eastAsia="Arial"/>
          <w:highlight w:val="white"/>
        </w:rPr>
        <w:t>Spleen processing</w:t>
      </w:r>
    </w:p>
    <w:p w14:paraId="36E16491" w14:textId="77777777" w:rsidR="00E86AA7" w:rsidRPr="00F32D32" w:rsidRDefault="00E86AA7" w:rsidP="0058471E">
      <w:pPr>
        <w:widowControl/>
        <w:rPr>
          <w:rFonts w:eastAsia="Arial"/>
          <w:highlight w:val="white"/>
        </w:rPr>
      </w:pPr>
    </w:p>
    <w:p w14:paraId="129098ED" w14:textId="673D121D" w:rsidR="00D4718C" w:rsidRPr="00F32D32" w:rsidRDefault="00E86AA7" w:rsidP="0058471E">
      <w:pPr>
        <w:widowControl/>
        <w:rPr>
          <w:rFonts w:eastAsia="Arial"/>
          <w:highlight w:val="white"/>
        </w:rPr>
      </w:pPr>
      <w:r w:rsidRPr="00F32D32">
        <w:rPr>
          <w:rFonts w:eastAsia="Arial"/>
          <w:highlight w:val="white"/>
        </w:rPr>
        <w:t>4.7.</w:t>
      </w:r>
      <w:r w:rsidR="00817393" w:rsidRPr="00F32D32">
        <w:rPr>
          <w:rFonts w:eastAsia="Arial"/>
          <w:highlight w:val="white"/>
        </w:rPr>
        <w:t>1.</w:t>
      </w:r>
      <w:r w:rsidRPr="00F32D32">
        <w:rPr>
          <w:rFonts w:eastAsia="Arial"/>
          <w:highlight w:val="white"/>
        </w:rPr>
        <w:tab/>
      </w:r>
      <w:r w:rsidR="00817393" w:rsidRPr="00F32D32">
        <w:rPr>
          <w:rFonts w:eastAsia="Arial"/>
          <w:highlight w:val="white"/>
        </w:rPr>
        <w:t xml:space="preserve">Place one cell strainer on the top of an open 50 </w:t>
      </w:r>
      <w:r w:rsidR="00817393" w:rsidRPr="00F32D32">
        <w:rPr>
          <w:rFonts w:eastAsia="Arial"/>
        </w:rPr>
        <w:t xml:space="preserve">mL </w:t>
      </w:r>
      <w:r w:rsidR="00817393" w:rsidRPr="00F32D32">
        <w:rPr>
          <w:rFonts w:eastAsia="Arial"/>
          <w:highlight w:val="white"/>
        </w:rPr>
        <w:t>centrifuge tube. Put the spleen on the surface of the cell strainer. Macerate the organ with the flat part of the syringe plunger until no large portions</w:t>
      </w:r>
      <w:r w:rsidR="00994C52" w:rsidRPr="00F32D32">
        <w:rPr>
          <w:rFonts w:eastAsia="Arial"/>
          <w:highlight w:val="white"/>
        </w:rPr>
        <w:t xml:space="preserve"> are</w:t>
      </w:r>
      <w:r w:rsidR="00817393" w:rsidRPr="00F32D32">
        <w:rPr>
          <w:rFonts w:eastAsia="Arial"/>
          <w:highlight w:val="white"/>
        </w:rPr>
        <w:t xml:space="preserve"> visible. </w:t>
      </w:r>
    </w:p>
    <w:p w14:paraId="3C23B993" w14:textId="77777777" w:rsidR="00E86AA7" w:rsidRPr="00F32D32" w:rsidRDefault="00E86AA7" w:rsidP="0058471E">
      <w:pPr>
        <w:widowControl/>
        <w:rPr>
          <w:rFonts w:eastAsia="Arial"/>
          <w:highlight w:val="white"/>
        </w:rPr>
      </w:pPr>
    </w:p>
    <w:p w14:paraId="50476D66" w14:textId="2AD4DB23" w:rsidR="00D4718C" w:rsidRPr="00F32D32" w:rsidRDefault="00E86AA7" w:rsidP="0058471E">
      <w:pPr>
        <w:widowControl/>
        <w:rPr>
          <w:rFonts w:eastAsia="Arial"/>
          <w:highlight w:val="white"/>
        </w:rPr>
      </w:pPr>
      <w:r w:rsidRPr="00F32D32">
        <w:rPr>
          <w:rFonts w:eastAsia="Arial"/>
          <w:highlight w:val="yellow"/>
        </w:rPr>
        <w:t>4.7.</w:t>
      </w:r>
      <w:r w:rsidR="00843E2E" w:rsidRPr="00F32D32">
        <w:rPr>
          <w:rFonts w:eastAsia="Arial"/>
          <w:highlight w:val="yellow"/>
        </w:rPr>
        <w:t>2.</w:t>
      </w:r>
      <w:r w:rsidRPr="00F32D32">
        <w:rPr>
          <w:rFonts w:eastAsia="Arial"/>
          <w:highlight w:val="yellow"/>
        </w:rPr>
        <w:tab/>
      </w:r>
      <w:r w:rsidR="00843E2E" w:rsidRPr="00F32D32">
        <w:rPr>
          <w:rFonts w:eastAsia="Arial"/>
          <w:highlight w:val="yellow"/>
        </w:rPr>
        <w:t>Add sterile 1</w:t>
      </w:r>
      <w:r w:rsidRPr="00F32D32">
        <w:rPr>
          <w:rFonts w:eastAsia="Arial"/>
          <w:highlight w:val="yellow"/>
        </w:rPr>
        <w:t>x</w:t>
      </w:r>
      <w:r w:rsidR="00843E2E" w:rsidRPr="00F32D32">
        <w:rPr>
          <w:rFonts w:eastAsia="Arial"/>
          <w:highlight w:val="yellow"/>
        </w:rPr>
        <w:t xml:space="preserve"> PBS to the macerated spleen. Perform circular movements with the flat part of the syringe plunger to </w:t>
      </w:r>
      <w:r w:rsidR="00E22595" w:rsidRPr="00F32D32">
        <w:rPr>
          <w:rFonts w:eastAsia="Arial"/>
          <w:highlight w:val="yellow"/>
        </w:rPr>
        <w:t>ensure</w:t>
      </w:r>
      <w:r w:rsidR="00843E2E" w:rsidRPr="00F32D32">
        <w:rPr>
          <w:rFonts w:eastAsia="Arial"/>
          <w:highlight w:val="yellow"/>
        </w:rPr>
        <w:t xml:space="preserve"> cell filtration</w:t>
      </w:r>
      <w:r w:rsidR="00843E2E" w:rsidRPr="00F32D32">
        <w:rPr>
          <w:rFonts w:eastAsia="Arial"/>
          <w:highlight w:val="white"/>
        </w:rPr>
        <w:t xml:space="preserve">. </w:t>
      </w:r>
    </w:p>
    <w:p w14:paraId="50B9276F" w14:textId="77777777" w:rsidR="00E86AA7" w:rsidRPr="00F32D32" w:rsidRDefault="00E86AA7" w:rsidP="0058471E">
      <w:pPr>
        <w:widowControl/>
        <w:rPr>
          <w:rFonts w:eastAsia="Arial"/>
          <w:highlight w:val="white"/>
        </w:rPr>
      </w:pPr>
    </w:p>
    <w:p w14:paraId="5F3CCFD3" w14:textId="78E0D845" w:rsidR="00D4718C" w:rsidRPr="00F32D32" w:rsidRDefault="00BC4D4E" w:rsidP="0058471E">
      <w:pPr>
        <w:widowControl/>
        <w:rPr>
          <w:rFonts w:eastAsia="Arial"/>
          <w:highlight w:val="white"/>
        </w:rPr>
      </w:pPr>
      <w:r w:rsidRPr="00F32D32">
        <w:rPr>
          <w:rFonts w:eastAsia="Arial"/>
          <w:highlight w:val="white"/>
        </w:rPr>
        <w:t>NOTE: The PBS pouring can be done gradually</w:t>
      </w:r>
      <w:r w:rsidR="00E3204F" w:rsidRPr="00F32D32">
        <w:rPr>
          <w:rFonts w:eastAsia="Arial"/>
          <w:highlight w:val="white"/>
        </w:rPr>
        <w:t>;</w:t>
      </w:r>
      <w:r w:rsidRPr="00F32D32">
        <w:rPr>
          <w:rFonts w:eastAsia="Arial"/>
          <w:highlight w:val="white"/>
        </w:rPr>
        <w:t xml:space="preserve"> however, the final volume used </w:t>
      </w:r>
      <w:r w:rsidR="001F6259" w:rsidRPr="00F32D32">
        <w:rPr>
          <w:rFonts w:eastAsia="Arial"/>
          <w:highlight w:val="white"/>
        </w:rPr>
        <w:t>cannot</w:t>
      </w:r>
      <w:r w:rsidRPr="00F32D32">
        <w:rPr>
          <w:rFonts w:eastAsia="Arial"/>
          <w:highlight w:val="white"/>
        </w:rPr>
        <w:t xml:space="preserve"> exceed </w:t>
      </w:r>
      <w:r w:rsidRPr="00F32D32">
        <w:rPr>
          <w:rFonts w:eastAsia="Arial"/>
        </w:rPr>
        <w:t xml:space="preserve">6 </w:t>
      </w:r>
      <w:proofErr w:type="spellStart"/>
      <w:r w:rsidRPr="00F32D32">
        <w:rPr>
          <w:rFonts w:eastAsia="Arial"/>
        </w:rPr>
        <w:t>mL.</w:t>
      </w:r>
      <w:proofErr w:type="spellEnd"/>
      <w:r w:rsidRPr="00F32D32">
        <w:rPr>
          <w:rFonts w:eastAsia="Arial"/>
        </w:rPr>
        <w:t xml:space="preserve"> </w:t>
      </w:r>
      <w:r w:rsidRPr="00F32D32">
        <w:rPr>
          <w:rFonts w:eastAsia="Arial"/>
          <w:highlight w:val="white"/>
        </w:rPr>
        <w:t>Upon completion of the spleen processing, the cell strainer should be clear and devoid of any residual tissue. In the event of cell strainer saturation, it is possible to employ an alternative cell strainer. The contents of the initial strainer can be transferred into the second strainer, and the processing can then be continued.</w:t>
      </w:r>
      <w:r w:rsidR="00E57DC8" w:rsidRPr="00F32D32">
        <w:rPr>
          <w:rFonts w:eastAsia="Arial"/>
          <w:highlight w:val="white"/>
        </w:rPr>
        <w:t xml:space="preserve"> </w:t>
      </w:r>
      <w:r w:rsidR="00854B1E" w:rsidRPr="00F32D32">
        <w:rPr>
          <w:rFonts w:eastAsia="Arial"/>
          <w:highlight w:val="white"/>
        </w:rPr>
        <w:t>To</w:t>
      </w:r>
      <w:r w:rsidR="00E57DC8" w:rsidRPr="00F32D32">
        <w:rPr>
          <w:rFonts w:eastAsia="Arial"/>
          <w:highlight w:val="white"/>
        </w:rPr>
        <w:t xml:space="preserve"> </w:t>
      </w:r>
      <w:r w:rsidR="00854B1E" w:rsidRPr="00F32D32">
        <w:rPr>
          <w:rFonts w:eastAsia="Arial"/>
          <w:highlight w:val="white"/>
        </w:rPr>
        <w:t>access the tumor burden within this organ</w:t>
      </w:r>
      <w:r w:rsidR="00B73CCA" w:rsidRPr="00F32D32">
        <w:rPr>
          <w:rFonts w:eastAsia="Arial"/>
          <w:highlight w:val="white"/>
        </w:rPr>
        <w:t xml:space="preserve">, a portion of the spleen can be separated </w:t>
      </w:r>
      <w:r w:rsidR="00E86AA7" w:rsidRPr="00F32D32">
        <w:rPr>
          <w:rFonts w:eastAsia="Arial"/>
          <w:highlight w:val="white"/>
        </w:rPr>
        <w:t>for</w:t>
      </w:r>
      <w:r w:rsidR="00B73CCA" w:rsidRPr="00F32D32">
        <w:rPr>
          <w:rFonts w:eastAsia="Arial"/>
          <w:highlight w:val="white"/>
        </w:rPr>
        <w:t xml:space="preserve"> histopathological assessment</w:t>
      </w:r>
      <w:r w:rsidR="00854B1E" w:rsidRPr="00F32D32">
        <w:rPr>
          <w:rFonts w:eastAsia="Arial"/>
          <w:highlight w:val="white"/>
        </w:rPr>
        <w:t xml:space="preserve">. </w:t>
      </w:r>
    </w:p>
    <w:p w14:paraId="541F71C8" w14:textId="77777777" w:rsidR="00E86AA7" w:rsidRPr="00F32D32" w:rsidRDefault="00E86AA7" w:rsidP="0058471E">
      <w:pPr>
        <w:widowControl/>
        <w:rPr>
          <w:rFonts w:eastAsia="Arial"/>
          <w:highlight w:val="white"/>
        </w:rPr>
      </w:pPr>
    </w:p>
    <w:p w14:paraId="24DDB7A6" w14:textId="66DFCD4C" w:rsidR="00285132" w:rsidRPr="00F32D32" w:rsidRDefault="00E86AA7" w:rsidP="0058471E">
      <w:pPr>
        <w:widowControl/>
        <w:rPr>
          <w:rFonts w:eastAsia="Arial"/>
          <w:highlight w:val="white"/>
        </w:rPr>
      </w:pPr>
      <w:r w:rsidRPr="00F32D32">
        <w:rPr>
          <w:rFonts w:eastAsia="Arial"/>
          <w:highlight w:val="white"/>
        </w:rPr>
        <w:t>4.</w:t>
      </w:r>
      <w:r w:rsidR="007C29E5" w:rsidRPr="00F32D32">
        <w:rPr>
          <w:rFonts w:eastAsia="Arial"/>
          <w:highlight w:val="white"/>
        </w:rPr>
        <w:t>8</w:t>
      </w:r>
      <w:r w:rsidR="00285132" w:rsidRPr="00F32D32">
        <w:rPr>
          <w:rFonts w:eastAsia="Arial"/>
          <w:highlight w:val="white"/>
        </w:rPr>
        <w:t>.</w:t>
      </w:r>
      <w:r w:rsidRPr="00F32D32">
        <w:rPr>
          <w:rFonts w:eastAsia="Arial"/>
          <w:highlight w:val="white"/>
        </w:rPr>
        <w:tab/>
      </w:r>
      <w:r w:rsidR="00285132" w:rsidRPr="00F32D32">
        <w:rPr>
          <w:rFonts w:eastAsia="Arial"/>
          <w:highlight w:val="white"/>
        </w:rPr>
        <w:t xml:space="preserve">Bone marrow processing </w:t>
      </w:r>
    </w:p>
    <w:p w14:paraId="543E8725" w14:textId="77777777" w:rsidR="00E86AA7" w:rsidRPr="00F32D32" w:rsidRDefault="00E86AA7" w:rsidP="0058471E">
      <w:pPr>
        <w:widowControl/>
        <w:rPr>
          <w:rFonts w:eastAsia="Arial"/>
          <w:highlight w:val="white"/>
        </w:rPr>
      </w:pPr>
    </w:p>
    <w:p w14:paraId="13FB681D" w14:textId="5D93DF3F" w:rsidR="001F6259" w:rsidRPr="00F32D32" w:rsidRDefault="00E86AA7" w:rsidP="0058471E">
      <w:pPr>
        <w:widowControl/>
        <w:rPr>
          <w:rFonts w:eastAsia="Arial"/>
          <w:highlight w:val="yellow"/>
        </w:rPr>
      </w:pPr>
      <w:r w:rsidRPr="00F32D32">
        <w:rPr>
          <w:rFonts w:eastAsia="Arial"/>
          <w:highlight w:val="white"/>
        </w:rPr>
        <w:t>4.8.</w:t>
      </w:r>
      <w:r w:rsidR="00285132" w:rsidRPr="00F32D32">
        <w:rPr>
          <w:rFonts w:eastAsia="Arial"/>
          <w:highlight w:val="white"/>
        </w:rPr>
        <w:t>1.</w:t>
      </w:r>
      <w:r w:rsidRPr="00F32D32">
        <w:rPr>
          <w:rFonts w:eastAsia="Arial"/>
          <w:highlight w:val="white"/>
        </w:rPr>
        <w:tab/>
      </w:r>
      <w:r w:rsidR="00285132" w:rsidRPr="00F32D32">
        <w:rPr>
          <w:rFonts w:eastAsia="Arial"/>
          <w:highlight w:val="white"/>
        </w:rPr>
        <w:t xml:space="preserve">Incorporate a new cell strainer for bone marrow processing </w:t>
      </w:r>
      <w:r w:rsidR="00DF7280" w:rsidRPr="00F32D32">
        <w:rPr>
          <w:rFonts w:eastAsia="Arial"/>
          <w:highlight w:val="white"/>
        </w:rPr>
        <w:t>into</w:t>
      </w:r>
      <w:r w:rsidR="00285132" w:rsidRPr="00F32D32">
        <w:rPr>
          <w:rFonts w:eastAsia="Arial"/>
          <w:highlight w:val="white"/>
        </w:rPr>
        <w:t xml:space="preserve"> the already used centrifuge tube.</w:t>
      </w:r>
      <w:r w:rsidR="001F4D6C" w:rsidRPr="00F32D32">
        <w:rPr>
          <w:rFonts w:eastAsia="Arial"/>
          <w:highlight w:val="white"/>
        </w:rPr>
        <w:t xml:space="preserve"> </w:t>
      </w:r>
      <w:r w:rsidR="001F4D6C" w:rsidRPr="00F32D32">
        <w:rPr>
          <w:rFonts w:eastAsia="Arial"/>
          <w:highlight w:val="yellow"/>
        </w:rPr>
        <w:t xml:space="preserve">Cut the edges of the femur bone until </w:t>
      </w:r>
      <w:r w:rsidRPr="00F32D32">
        <w:rPr>
          <w:rFonts w:eastAsia="Arial"/>
          <w:highlight w:val="yellow"/>
        </w:rPr>
        <w:t xml:space="preserve">the </w:t>
      </w:r>
      <w:r w:rsidR="001F4D6C" w:rsidRPr="00F32D32">
        <w:rPr>
          <w:rFonts w:eastAsia="Arial"/>
          <w:highlight w:val="yellow"/>
        </w:rPr>
        <w:t>bone marrow openings are accessible. Insert the hypodermic needle into a new syringe. Add 1 mL of sterile 1</w:t>
      </w:r>
      <w:r w:rsidRPr="00F32D32">
        <w:rPr>
          <w:rFonts w:eastAsia="Arial"/>
          <w:highlight w:val="yellow"/>
        </w:rPr>
        <w:t>x</w:t>
      </w:r>
      <w:r w:rsidR="001F4D6C" w:rsidRPr="00F32D32">
        <w:rPr>
          <w:rFonts w:eastAsia="Arial"/>
          <w:highlight w:val="yellow"/>
        </w:rPr>
        <w:t xml:space="preserve"> PBS to the syringe.</w:t>
      </w:r>
    </w:p>
    <w:p w14:paraId="3ED689EA" w14:textId="77777777" w:rsidR="00E86AA7" w:rsidRPr="00F32D32" w:rsidRDefault="00E86AA7" w:rsidP="0058471E">
      <w:pPr>
        <w:widowControl/>
        <w:rPr>
          <w:rFonts w:eastAsia="Arial"/>
          <w:highlight w:val="white"/>
        </w:rPr>
      </w:pPr>
    </w:p>
    <w:p w14:paraId="4A03C697" w14:textId="29C9D835" w:rsidR="00E86AA7" w:rsidRPr="00F32D32" w:rsidRDefault="001F6259" w:rsidP="0058471E">
      <w:pPr>
        <w:widowControl/>
        <w:rPr>
          <w:rFonts w:eastAsia="Arial"/>
          <w:highlight w:val="white"/>
        </w:rPr>
      </w:pPr>
      <w:r w:rsidRPr="00F32D32">
        <w:rPr>
          <w:rFonts w:eastAsia="Arial"/>
          <w:highlight w:val="white"/>
        </w:rPr>
        <w:t xml:space="preserve">NOTE: Depending on the </w:t>
      </w:r>
      <w:r w:rsidR="00E86AA7" w:rsidRPr="00F32D32">
        <w:rPr>
          <w:rFonts w:eastAsia="Arial"/>
          <w:highlight w:val="white"/>
        </w:rPr>
        <w:t>study's aims, ALL cells obtained from the spleen and bone marrow should be collected separately. In this case, a separate centrifuge tube should be used for each tissue. A portion of the femur can be separated for histopathological assessment to assess the tumor burden within this organ</w:t>
      </w:r>
      <w:r w:rsidR="0032005D" w:rsidRPr="00F32D32">
        <w:rPr>
          <w:rFonts w:eastAsia="Arial"/>
          <w:highlight w:val="white"/>
        </w:rPr>
        <w:t>.</w:t>
      </w:r>
    </w:p>
    <w:p w14:paraId="3AFDAF77" w14:textId="5AF0268D" w:rsidR="00D4718C" w:rsidRPr="00F32D32" w:rsidRDefault="0032005D" w:rsidP="0058471E">
      <w:pPr>
        <w:widowControl/>
        <w:rPr>
          <w:rFonts w:eastAsia="Arial"/>
          <w:highlight w:val="white"/>
        </w:rPr>
      </w:pPr>
      <w:r w:rsidRPr="00F32D32">
        <w:rPr>
          <w:rFonts w:eastAsia="Arial"/>
          <w:highlight w:val="white"/>
        </w:rPr>
        <w:t xml:space="preserve"> </w:t>
      </w:r>
    </w:p>
    <w:p w14:paraId="79E50E3C" w14:textId="01C5FF99" w:rsidR="000F4AC4" w:rsidRPr="00F32D32" w:rsidRDefault="00E86AA7" w:rsidP="0058471E">
      <w:pPr>
        <w:widowControl/>
        <w:rPr>
          <w:rFonts w:eastAsia="Arial"/>
          <w:highlight w:val="white"/>
        </w:rPr>
      </w:pPr>
      <w:r w:rsidRPr="00F32D32">
        <w:rPr>
          <w:rFonts w:eastAsia="Arial"/>
          <w:highlight w:val="yellow"/>
        </w:rPr>
        <w:t>4.8.</w:t>
      </w:r>
      <w:r w:rsidR="00E564D1" w:rsidRPr="00F32D32">
        <w:rPr>
          <w:rFonts w:eastAsia="Arial"/>
          <w:highlight w:val="yellow"/>
        </w:rPr>
        <w:t>2</w:t>
      </w:r>
      <w:r w:rsidR="00C62AC1" w:rsidRPr="00F32D32">
        <w:rPr>
          <w:rFonts w:eastAsia="Arial"/>
          <w:highlight w:val="yellow"/>
        </w:rPr>
        <w:t>.</w:t>
      </w:r>
      <w:r w:rsidRPr="00F32D32">
        <w:rPr>
          <w:rFonts w:eastAsia="Arial"/>
          <w:highlight w:val="yellow"/>
        </w:rPr>
        <w:tab/>
      </w:r>
      <w:r w:rsidR="00C62AC1" w:rsidRPr="00F32D32">
        <w:rPr>
          <w:rFonts w:eastAsia="Arial"/>
          <w:highlight w:val="yellow"/>
        </w:rPr>
        <w:t>Execute bone marrow flush over the cell strainer. Insert the needle tip into one side of the bone marrow opening</w:t>
      </w:r>
      <w:r w:rsidR="001F4D6C" w:rsidRPr="00F32D32">
        <w:rPr>
          <w:rFonts w:eastAsia="Arial"/>
          <w:highlight w:val="yellow"/>
        </w:rPr>
        <w:t>. P</w:t>
      </w:r>
      <w:r w:rsidR="00C62AC1" w:rsidRPr="00F32D32">
        <w:rPr>
          <w:rFonts w:eastAsia="Arial"/>
          <w:highlight w:val="yellow"/>
        </w:rPr>
        <w:t>ush the syringe plunger with a firm and constant movement.</w:t>
      </w:r>
      <w:r w:rsidR="00446060" w:rsidRPr="00F32D32">
        <w:rPr>
          <w:rFonts w:eastAsia="Arial"/>
          <w:highlight w:val="yellow"/>
        </w:rPr>
        <w:t xml:space="preserve"> </w:t>
      </w:r>
      <w:r w:rsidR="00C62AC1" w:rsidRPr="00F32D32">
        <w:rPr>
          <w:rFonts w:eastAsia="Arial"/>
          <w:highlight w:val="white"/>
        </w:rPr>
        <w:t xml:space="preserve">Repeat the procedure with the other femur bone. </w:t>
      </w:r>
    </w:p>
    <w:p w14:paraId="220D99A9" w14:textId="77777777" w:rsidR="00E86AA7" w:rsidRPr="00F32D32" w:rsidRDefault="00E86AA7" w:rsidP="0058471E">
      <w:pPr>
        <w:widowControl/>
        <w:rPr>
          <w:rFonts w:eastAsia="Arial"/>
          <w:highlight w:val="white"/>
        </w:rPr>
      </w:pPr>
    </w:p>
    <w:p w14:paraId="5F4A6E8C" w14:textId="77777777" w:rsidR="00E86AA7" w:rsidRPr="00F32D32" w:rsidRDefault="00E86AA7" w:rsidP="0058471E">
      <w:pPr>
        <w:widowControl/>
        <w:rPr>
          <w:rFonts w:eastAsia="Arial"/>
          <w:highlight w:val="white"/>
        </w:rPr>
      </w:pPr>
      <w:r w:rsidRPr="00F32D32">
        <w:rPr>
          <w:rFonts w:eastAsia="Arial"/>
          <w:highlight w:val="white"/>
        </w:rPr>
        <w:t>4.8.</w:t>
      </w:r>
      <w:r w:rsidR="00E564D1" w:rsidRPr="00F32D32">
        <w:rPr>
          <w:rFonts w:eastAsia="Arial"/>
          <w:highlight w:val="white"/>
        </w:rPr>
        <w:t>3</w:t>
      </w:r>
      <w:r w:rsidR="00C62AC1" w:rsidRPr="00F32D32">
        <w:rPr>
          <w:rFonts w:eastAsia="Arial"/>
          <w:highlight w:val="white"/>
        </w:rPr>
        <w:t>.</w:t>
      </w:r>
      <w:r w:rsidRPr="00F32D32">
        <w:rPr>
          <w:rFonts w:eastAsia="Arial"/>
          <w:highlight w:val="white"/>
        </w:rPr>
        <w:tab/>
      </w:r>
      <w:r w:rsidR="00C62AC1" w:rsidRPr="00F32D32">
        <w:rPr>
          <w:rFonts w:eastAsia="Arial"/>
          <w:highlight w:val="white"/>
        </w:rPr>
        <w:t>Decouple the needle</w:t>
      </w:r>
      <w:r w:rsidR="00446060" w:rsidRPr="00F32D32">
        <w:rPr>
          <w:rFonts w:eastAsia="Arial"/>
          <w:highlight w:val="white"/>
        </w:rPr>
        <w:t>. U</w:t>
      </w:r>
      <w:r w:rsidR="00C62AC1" w:rsidRPr="00F32D32">
        <w:rPr>
          <w:rFonts w:eastAsia="Arial"/>
          <w:highlight w:val="white"/>
        </w:rPr>
        <w:t>tilize the flat part of the syringe to macerate the flushed bone marrow.</w:t>
      </w:r>
      <w:r w:rsidR="00462898" w:rsidRPr="00F32D32">
        <w:rPr>
          <w:rFonts w:eastAsia="Arial"/>
          <w:highlight w:val="white"/>
        </w:rPr>
        <w:t xml:space="preserve"> </w:t>
      </w:r>
      <w:r w:rsidR="00C62AC1" w:rsidRPr="00F32D32">
        <w:rPr>
          <w:rFonts w:eastAsia="Arial"/>
          <w:highlight w:val="white"/>
        </w:rPr>
        <w:t>Add sterile 1</w:t>
      </w:r>
      <w:r w:rsidRPr="00F32D32">
        <w:rPr>
          <w:rFonts w:eastAsia="Arial"/>
          <w:highlight w:val="white"/>
        </w:rPr>
        <w:t>x</w:t>
      </w:r>
      <w:r w:rsidR="00C62AC1" w:rsidRPr="00F32D32">
        <w:rPr>
          <w:rFonts w:eastAsia="Arial"/>
          <w:highlight w:val="white"/>
        </w:rPr>
        <w:t xml:space="preserve"> PBS to the macerated bone marrow. </w:t>
      </w:r>
      <w:r w:rsidR="00446060" w:rsidRPr="00F32D32">
        <w:rPr>
          <w:rFonts w:eastAsia="Arial"/>
          <w:highlight w:val="white"/>
        </w:rPr>
        <w:t>P</w:t>
      </w:r>
      <w:r w:rsidR="00C62AC1" w:rsidRPr="00F32D32">
        <w:rPr>
          <w:rFonts w:eastAsia="Arial"/>
          <w:highlight w:val="white"/>
        </w:rPr>
        <w:t>erform circular movements</w:t>
      </w:r>
      <w:r w:rsidR="001F4D6C" w:rsidRPr="00F32D32">
        <w:rPr>
          <w:rFonts w:eastAsia="Arial"/>
          <w:highlight w:val="white"/>
        </w:rPr>
        <w:t xml:space="preserve"> with the flat part of the syringe plunger</w:t>
      </w:r>
      <w:r w:rsidR="00C62AC1" w:rsidRPr="00F32D32">
        <w:rPr>
          <w:rFonts w:eastAsia="Arial"/>
          <w:highlight w:val="white"/>
        </w:rPr>
        <w:t xml:space="preserve"> to ensure cell filtration.</w:t>
      </w:r>
      <w:r w:rsidR="00462898" w:rsidRPr="00F32D32">
        <w:rPr>
          <w:rFonts w:eastAsia="Arial"/>
          <w:highlight w:val="white"/>
        </w:rPr>
        <w:t xml:space="preserve"> </w:t>
      </w:r>
      <w:r w:rsidRPr="00F32D32">
        <w:rPr>
          <w:rFonts w:eastAsia="Arial"/>
        </w:rPr>
        <w:t xml:space="preserve">Upon completion of the processing procedure, the 50 mL centrifuge tube will contain a total volume of 10 mL, comprising a mixture of splenic and bone </w:t>
      </w:r>
      <w:r w:rsidRPr="00F32D32">
        <w:rPr>
          <w:rFonts w:eastAsia="Arial"/>
          <w:highlight w:val="white"/>
        </w:rPr>
        <w:t>marrow cells that have been diluted in PBS.</w:t>
      </w:r>
    </w:p>
    <w:p w14:paraId="626DF899" w14:textId="77777777" w:rsidR="00E86AA7" w:rsidRPr="00F32D32" w:rsidRDefault="00E86AA7" w:rsidP="0058471E">
      <w:pPr>
        <w:widowControl/>
        <w:rPr>
          <w:rFonts w:eastAsia="Arial"/>
          <w:highlight w:val="yellow"/>
        </w:rPr>
      </w:pPr>
    </w:p>
    <w:p w14:paraId="491CA2BD" w14:textId="77777777" w:rsidR="00E86AA7" w:rsidRPr="00F32D32" w:rsidRDefault="00BC4D4E" w:rsidP="0058471E">
      <w:pPr>
        <w:widowControl/>
        <w:rPr>
          <w:rFonts w:eastAsia="Arial"/>
        </w:rPr>
      </w:pPr>
      <w:r w:rsidRPr="00F32D32">
        <w:rPr>
          <w:rFonts w:eastAsia="Arial"/>
          <w:highlight w:val="white"/>
        </w:rPr>
        <w:t xml:space="preserve">NOTE: </w:t>
      </w:r>
      <w:r w:rsidRPr="00F32D32">
        <w:rPr>
          <w:rFonts w:eastAsia="Arial"/>
        </w:rPr>
        <w:t xml:space="preserve">The PBS pouring process can be executed </w:t>
      </w:r>
      <w:r w:rsidR="002E0A9B" w:rsidRPr="00F32D32">
        <w:rPr>
          <w:rFonts w:eastAsia="Arial"/>
        </w:rPr>
        <w:t>gradually</w:t>
      </w:r>
      <w:r w:rsidRPr="00F32D32">
        <w:rPr>
          <w:rFonts w:eastAsia="Arial"/>
        </w:rPr>
        <w:t xml:space="preserve">; however, it is imperative to ensure that the final volume utilized does not exceed 2 </w:t>
      </w:r>
      <w:proofErr w:type="spellStart"/>
      <w:r w:rsidRPr="00F32D32">
        <w:rPr>
          <w:rFonts w:eastAsia="Arial"/>
        </w:rPr>
        <w:t>mL.</w:t>
      </w:r>
      <w:proofErr w:type="spellEnd"/>
      <w:r w:rsidRPr="00F32D32">
        <w:rPr>
          <w:rFonts w:eastAsia="Arial"/>
        </w:rPr>
        <w:t xml:space="preserve"> </w:t>
      </w:r>
    </w:p>
    <w:p w14:paraId="77B3FB95" w14:textId="77777777" w:rsidR="00E86AA7" w:rsidRPr="00F32D32" w:rsidRDefault="00E86AA7" w:rsidP="0058471E">
      <w:pPr>
        <w:widowControl/>
        <w:rPr>
          <w:rFonts w:eastAsia="Arial"/>
        </w:rPr>
      </w:pPr>
    </w:p>
    <w:p w14:paraId="6FE9EDAA" w14:textId="7C93BF2E" w:rsidR="00D4718C" w:rsidRPr="00F32D32" w:rsidRDefault="00A35734" w:rsidP="0058471E">
      <w:pPr>
        <w:pStyle w:val="ListParagraph"/>
        <w:numPr>
          <w:ilvl w:val="0"/>
          <w:numId w:val="2"/>
        </w:numPr>
        <w:spacing w:after="0" w:line="240" w:lineRule="auto"/>
        <w:ind w:left="0" w:firstLine="0"/>
        <w:contextualSpacing w:val="0"/>
        <w:jc w:val="both"/>
        <w:rPr>
          <w:rFonts w:ascii="Calibri" w:eastAsia="Arial" w:hAnsi="Calibri" w:cs="Calibri"/>
          <w:b/>
          <w:bCs/>
          <w:sz w:val="24"/>
          <w:szCs w:val="24"/>
          <w:highlight w:val="yellow"/>
        </w:rPr>
      </w:pPr>
      <w:r w:rsidRPr="00F32D32">
        <w:rPr>
          <w:rFonts w:ascii="Calibri" w:eastAsia="Arial" w:hAnsi="Calibri" w:cs="Calibri"/>
          <w:b/>
          <w:bCs/>
          <w:sz w:val="24"/>
          <w:szCs w:val="24"/>
          <w:highlight w:val="yellow"/>
        </w:rPr>
        <w:t>Isolation of l</w:t>
      </w:r>
      <w:r w:rsidR="00C37F95" w:rsidRPr="00F32D32">
        <w:rPr>
          <w:rFonts w:ascii="Calibri" w:eastAsia="Arial" w:hAnsi="Calibri" w:cs="Calibri"/>
          <w:b/>
          <w:bCs/>
          <w:sz w:val="24"/>
          <w:szCs w:val="24"/>
          <w:highlight w:val="yellow"/>
        </w:rPr>
        <w:t xml:space="preserve">eukemic cells </w:t>
      </w:r>
      <w:r w:rsidRPr="00F32D32">
        <w:rPr>
          <w:rFonts w:ascii="Calibri" w:eastAsia="Arial" w:hAnsi="Calibri" w:cs="Calibri"/>
          <w:b/>
          <w:bCs/>
          <w:sz w:val="24"/>
          <w:szCs w:val="24"/>
          <w:highlight w:val="yellow"/>
        </w:rPr>
        <w:t>by gradient centrifugation</w:t>
      </w:r>
      <w:r w:rsidR="00462898" w:rsidRPr="00F32D32">
        <w:rPr>
          <w:rFonts w:ascii="Calibri" w:eastAsia="Arial" w:hAnsi="Calibri" w:cs="Calibri"/>
          <w:b/>
          <w:bCs/>
          <w:sz w:val="24"/>
          <w:szCs w:val="24"/>
          <w:highlight w:val="yellow"/>
        </w:rPr>
        <w:t xml:space="preserve"> </w:t>
      </w:r>
    </w:p>
    <w:p w14:paraId="03F51AE8" w14:textId="77777777" w:rsidR="00E86AA7" w:rsidRPr="00F32D32" w:rsidRDefault="00E86AA7" w:rsidP="0058471E">
      <w:pPr>
        <w:pStyle w:val="ListParagraph"/>
        <w:spacing w:after="0" w:line="240" w:lineRule="auto"/>
        <w:ind w:left="0"/>
        <w:contextualSpacing w:val="0"/>
        <w:jc w:val="both"/>
        <w:rPr>
          <w:rFonts w:ascii="Calibri" w:eastAsia="Arial" w:hAnsi="Calibri" w:cs="Calibri"/>
          <w:b/>
          <w:bCs/>
          <w:sz w:val="24"/>
          <w:szCs w:val="24"/>
          <w:highlight w:val="white"/>
        </w:rPr>
      </w:pPr>
    </w:p>
    <w:p w14:paraId="48496FAB" w14:textId="11F7CA57" w:rsidR="00C37F95" w:rsidRPr="00F32D32" w:rsidRDefault="00E86AA7" w:rsidP="0058471E">
      <w:pPr>
        <w:widowControl/>
        <w:rPr>
          <w:rFonts w:eastAsia="Arial"/>
          <w:highlight w:val="white"/>
        </w:rPr>
      </w:pPr>
      <w:r w:rsidRPr="00F32D32">
        <w:rPr>
          <w:rFonts w:eastAsia="Arial"/>
          <w:highlight w:val="white"/>
        </w:rPr>
        <w:t>5.</w:t>
      </w:r>
      <w:r w:rsidR="00C37F95" w:rsidRPr="00F32D32">
        <w:rPr>
          <w:rFonts w:eastAsia="Arial"/>
          <w:highlight w:val="white"/>
        </w:rPr>
        <w:t>1.</w:t>
      </w:r>
      <w:r w:rsidRPr="00F32D32">
        <w:rPr>
          <w:rFonts w:eastAsia="Arial"/>
          <w:highlight w:val="white"/>
        </w:rPr>
        <w:tab/>
      </w:r>
      <w:r w:rsidR="00C37F95" w:rsidRPr="00F32D32">
        <w:rPr>
          <w:rFonts w:eastAsia="Arial"/>
          <w:highlight w:val="white"/>
        </w:rPr>
        <w:t>Preparation for leukemic cells isolation</w:t>
      </w:r>
    </w:p>
    <w:p w14:paraId="61C246FA" w14:textId="77777777" w:rsidR="00E86AA7" w:rsidRPr="00F32D32" w:rsidRDefault="00E86AA7" w:rsidP="0058471E">
      <w:pPr>
        <w:widowControl/>
        <w:rPr>
          <w:rFonts w:eastAsia="Arial"/>
          <w:highlight w:val="white"/>
        </w:rPr>
      </w:pPr>
    </w:p>
    <w:p w14:paraId="3B596155" w14:textId="7E6009FE" w:rsidR="00B8203F" w:rsidRPr="00F32D32" w:rsidRDefault="00E86AA7" w:rsidP="0058471E">
      <w:pPr>
        <w:widowControl/>
        <w:rPr>
          <w:rFonts w:eastAsia="Arial"/>
          <w:highlight w:val="white"/>
        </w:rPr>
      </w:pPr>
      <w:r w:rsidRPr="00F32D32">
        <w:rPr>
          <w:rFonts w:eastAsia="Arial"/>
          <w:highlight w:val="white"/>
        </w:rPr>
        <w:t>5.1.</w:t>
      </w:r>
      <w:r w:rsidR="00C37F95" w:rsidRPr="00F32D32">
        <w:rPr>
          <w:rFonts w:eastAsia="Arial"/>
          <w:highlight w:val="white"/>
        </w:rPr>
        <w:t>1.</w:t>
      </w:r>
      <w:r w:rsidRPr="00F32D32">
        <w:rPr>
          <w:rFonts w:eastAsia="Arial"/>
          <w:highlight w:val="white"/>
        </w:rPr>
        <w:tab/>
        <w:t>Gather</w:t>
      </w:r>
      <w:r w:rsidR="00C37F95" w:rsidRPr="00F32D32">
        <w:rPr>
          <w:rFonts w:eastAsia="Arial"/>
          <w:highlight w:val="white"/>
        </w:rPr>
        <w:t xml:space="preserve"> one </w:t>
      </w:r>
      <w:r w:rsidR="00C37F95" w:rsidRPr="00F32D32">
        <w:rPr>
          <w:rFonts w:eastAsia="Arial"/>
        </w:rPr>
        <w:t xml:space="preserve">15 mL centrifuge tube, sterile disposable </w:t>
      </w:r>
      <w:r w:rsidR="00684CDF" w:rsidRPr="00F32D32">
        <w:rPr>
          <w:rFonts w:eastAsia="Arial"/>
        </w:rPr>
        <w:t>P</w:t>
      </w:r>
      <w:r w:rsidR="00C37F95" w:rsidRPr="00F32D32">
        <w:rPr>
          <w:rFonts w:eastAsia="Arial"/>
        </w:rPr>
        <w:t xml:space="preserve">asteur pipettes, the 50 mL centrifuge tube containing </w:t>
      </w:r>
      <w:r w:rsidR="00C37F95" w:rsidRPr="00F32D32">
        <w:rPr>
          <w:rFonts w:eastAsia="Arial"/>
          <w:highlight w:val="white"/>
        </w:rPr>
        <w:t>the organs that have been processed</w:t>
      </w:r>
      <w:r w:rsidR="00906395" w:rsidRPr="00F32D32">
        <w:rPr>
          <w:rFonts w:eastAsia="Arial"/>
          <w:highlight w:val="white"/>
        </w:rPr>
        <w:t>,</w:t>
      </w:r>
      <w:r w:rsidR="00C37F95" w:rsidRPr="00F32D32">
        <w:rPr>
          <w:rFonts w:eastAsia="Arial"/>
          <w:highlight w:val="white"/>
        </w:rPr>
        <w:t xml:space="preserve"> and the </w:t>
      </w:r>
      <w:r w:rsidR="006730DA" w:rsidRPr="00F32D32">
        <w:rPr>
          <w:rFonts w:eastAsia="Arial"/>
        </w:rPr>
        <w:t>density gradient medium</w:t>
      </w:r>
      <w:r w:rsidR="006730DA" w:rsidRPr="00F32D32">
        <w:rPr>
          <w:rFonts w:eastAsia="Arial"/>
          <w:highlight w:val="white"/>
        </w:rPr>
        <w:t xml:space="preserve"> for </w:t>
      </w:r>
      <w:r w:rsidR="00785E2A" w:rsidRPr="00F32D32">
        <w:rPr>
          <w:rFonts w:eastAsia="Arial"/>
        </w:rPr>
        <w:t>lymphocyte isolation</w:t>
      </w:r>
      <w:r w:rsidR="00A35734" w:rsidRPr="00F32D32">
        <w:rPr>
          <w:rFonts w:eastAsia="Arial"/>
          <w:highlight w:val="white"/>
        </w:rPr>
        <w:t xml:space="preserve">. </w:t>
      </w:r>
    </w:p>
    <w:p w14:paraId="28D86A9E" w14:textId="77777777" w:rsidR="00E86AA7" w:rsidRPr="00F32D32" w:rsidRDefault="00E86AA7" w:rsidP="0058471E">
      <w:pPr>
        <w:widowControl/>
        <w:rPr>
          <w:rFonts w:eastAsia="Arial"/>
          <w:highlight w:val="white"/>
        </w:rPr>
      </w:pPr>
    </w:p>
    <w:p w14:paraId="7C4F81F3" w14:textId="3DAE7550" w:rsidR="00D4718C" w:rsidRPr="00F32D32" w:rsidRDefault="00B8203F" w:rsidP="0058471E">
      <w:pPr>
        <w:widowControl/>
        <w:rPr>
          <w:rFonts w:eastAsia="Arial"/>
          <w:highlight w:val="white"/>
        </w:rPr>
      </w:pPr>
      <w:r w:rsidRPr="00F32D32">
        <w:rPr>
          <w:rFonts w:eastAsia="Arial"/>
          <w:highlight w:val="white"/>
        </w:rPr>
        <w:t xml:space="preserve">NOTE: </w:t>
      </w:r>
      <w:r w:rsidR="00785E2A" w:rsidRPr="00F32D32">
        <w:rPr>
          <w:rFonts w:eastAsia="Arial"/>
          <w:highlight w:val="white"/>
        </w:rPr>
        <w:t>Th</w:t>
      </w:r>
      <w:r w:rsidR="00E86AA7" w:rsidRPr="00F32D32">
        <w:rPr>
          <w:rFonts w:eastAsia="Arial"/>
          <w:highlight w:val="white"/>
        </w:rPr>
        <w:t>e</w:t>
      </w:r>
      <w:r w:rsidR="00785E2A" w:rsidRPr="00F32D32">
        <w:rPr>
          <w:rFonts w:eastAsia="Arial"/>
          <w:highlight w:val="white"/>
        </w:rPr>
        <w:t xml:space="preserve"> medium </w:t>
      </w:r>
      <w:r w:rsidR="00A35734" w:rsidRPr="00F32D32">
        <w:rPr>
          <w:rFonts w:eastAsia="Arial"/>
          <w:highlight w:val="white"/>
        </w:rPr>
        <w:t>facilitates</w:t>
      </w:r>
      <w:r w:rsidRPr="00F32D32">
        <w:rPr>
          <w:rFonts w:eastAsia="Arial"/>
          <w:highlight w:val="white"/>
        </w:rPr>
        <w:t xml:space="preserve"> </w:t>
      </w:r>
      <w:r w:rsidR="00A35734" w:rsidRPr="00F32D32">
        <w:rPr>
          <w:rFonts w:eastAsia="Arial"/>
          <w:highlight w:val="white"/>
        </w:rPr>
        <w:t xml:space="preserve">the </w:t>
      </w:r>
      <w:r w:rsidRPr="00F32D32">
        <w:rPr>
          <w:rFonts w:eastAsia="Arial"/>
          <w:highlight w:val="white"/>
        </w:rPr>
        <w:t xml:space="preserve">isolation of </w:t>
      </w:r>
      <w:r w:rsidR="00A35734" w:rsidRPr="00F32D32">
        <w:rPr>
          <w:rFonts w:eastAsia="Arial"/>
          <w:highlight w:val="white"/>
        </w:rPr>
        <w:t>mononuclear cells by creating a density gradient through centrifugation.</w:t>
      </w:r>
      <w:r w:rsidR="00A35734" w:rsidRPr="00F32D32" w:rsidDel="00A35734">
        <w:rPr>
          <w:rFonts w:eastAsia="Arial"/>
          <w:highlight w:val="white"/>
        </w:rPr>
        <w:t xml:space="preserve"> </w:t>
      </w:r>
      <w:r w:rsidR="00A35734" w:rsidRPr="00F32D32">
        <w:rPr>
          <w:rFonts w:eastAsia="Arial"/>
          <w:highlight w:val="white"/>
        </w:rPr>
        <w:t>Mononuclear cells (lymphocytes, monocytes</w:t>
      </w:r>
      <w:r w:rsidR="00E86AA7" w:rsidRPr="00F32D32">
        <w:rPr>
          <w:rFonts w:eastAsia="Arial"/>
          <w:highlight w:val="white"/>
        </w:rPr>
        <w:t>,</w:t>
      </w:r>
      <w:r w:rsidR="00A35734" w:rsidRPr="00F32D32">
        <w:rPr>
          <w:rFonts w:eastAsia="Arial"/>
          <w:highlight w:val="white"/>
        </w:rPr>
        <w:t xml:space="preserve"> and ALL cells) form a layer at the interface between the </w:t>
      </w:r>
      <w:r w:rsidR="00785E2A" w:rsidRPr="00F32D32">
        <w:rPr>
          <w:rFonts w:eastAsia="Arial"/>
          <w:highlight w:val="white"/>
        </w:rPr>
        <w:t>medium</w:t>
      </w:r>
      <w:r w:rsidR="00A35734" w:rsidRPr="00F32D32">
        <w:rPr>
          <w:rFonts w:eastAsia="Arial"/>
          <w:highlight w:val="white"/>
        </w:rPr>
        <w:t xml:space="preserve"> and the plasma</w:t>
      </w:r>
      <w:r w:rsidRPr="00F32D32">
        <w:rPr>
          <w:rFonts w:eastAsia="Arial"/>
          <w:highlight w:val="white"/>
        </w:rPr>
        <w:t xml:space="preserve">. </w:t>
      </w:r>
    </w:p>
    <w:p w14:paraId="365153FB" w14:textId="77777777" w:rsidR="00E86AA7" w:rsidRPr="00F32D32" w:rsidRDefault="00E86AA7" w:rsidP="0058471E">
      <w:pPr>
        <w:widowControl/>
        <w:rPr>
          <w:rFonts w:eastAsia="Arial"/>
          <w:highlight w:val="white"/>
        </w:rPr>
      </w:pPr>
    </w:p>
    <w:p w14:paraId="12265E7E" w14:textId="7A7075EC" w:rsidR="00881A67" w:rsidRPr="00F32D32" w:rsidRDefault="00E86AA7" w:rsidP="0058471E">
      <w:pPr>
        <w:widowControl/>
        <w:rPr>
          <w:rFonts w:eastAsia="Arial"/>
          <w:highlight w:val="white"/>
        </w:rPr>
      </w:pPr>
      <w:r w:rsidRPr="00F32D32">
        <w:rPr>
          <w:rFonts w:eastAsia="Arial"/>
          <w:highlight w:val="white"/>
        </w:rPr>
        <w:t>5.</w:t>
      </w:r>
      <w:r w:rsidR="00881A67" w:rsidRPr="00F32D32">
        <w:rPr>
          <w:rFonts w:eastAsia="Arial"/>
          <w:highlight w:val="white"/>
        </w:rPr>
        <w:t>2.</w:t>
      </w:r>
      <w:r w:rsidRPr="00F32D32">
        <w:rPr>
          <w:rFonts w:eastAsia="Arial"/>
          <w:highlight w:val="white"/>
        </w:rPr>
        <w:tab/>
      </w:r>
      <w:r w:rsidR="00881A67" w:rsidRPr="00F32D32">
        <w:rPr>
          <w:rFonts w:eastAsia="Arial"/>
          <w:highlight w:val="white"/>
        </w:rPr>
        <w:t>Leukemic cells isolation</w:t>
      </w:r>
    </w:p>
    <w:p w14:paraId="0C007B63" w14:textId="77777777" w:rsidR="00E86AA7" w:rsidRPr="00F32D32" w:rsidRDefault="00E86AA7" w:rsidP="0058471E">
      <w:pPr>
        <w:widowControl/>
        <w:rPr>
          <w:rFonts w:eastAsia="Arial"/>
          <w:highlight w:val="white"/>
        </w:rPr>
      </w:pPr>
    </w:p>
    <w:p w14:paraId="2C74F7E5" w14:textId="520F55A2" w:rsidR="00E86AA7" w:rsidRPr="00F32D32" w:rsidRDefault="00E86AA7" w:rsidP="0058471E">
      <w:pPr>
        <w:widowControl/>
        <w:rPr>
          <w:rFonts w:eastAsia="Arial"/>
          <w:highlight w:val="white"/>
        </w:rPr>
      </w:pPr>
      <w:r w:rsidRPr="00F32D32">
        <w:rPr>
          <w:rFonts w:eastAsia="Arial"/>
          <w:highlight w:val="white"/>
        </w:rPr>
        <w:t>5.2.</w:t>
      </w:r>
      <w:r w:rsidR="00C8390E" w:rsidRPr="00F32D32">
        <w:rPr>
          <w:rFonts w:eastAsia="Arial"/>
          <w:highlight w:val="white"/>
        </w:rPr>
        <w:t>1.</w:t>
      </w:r>
      <w:r w:rsidRPr="00F32D32">
        <w:rPr>
          <w:rFonts w:eastAsia="Arial"/>
          <w:highlight w:val="white"/>
        </w:rPr>
        <w:tab/>
      </w:r>
      <w:r w:rsidR="00C8390E" w:rsidRPr="00F32D32">
        <w:rPr>
          <w:rFonts w:eastAsia="Arial"/>
          <w:highlight w:val="white"/>
        </w:rPr>
        <w:t xml:space="preserve">Add 5 </w:t>
      </w:r>
      <w:r w:rsidR="00C8390E" w:rsidRPr="00F32D32">
        <w:rPr>
          <w:rFonts w:eastAsia="Arial"/>
        </w:rPr>
        <w:t xml:space="preserve">mL of </w:t>
      </w:r>
      <w:r w:rsidR="00785E2A" w:rsidRPr="00F32D32">
        <w:rPr>
          <w:rFonts w:eastAsia="Arial"/>
        </w:rPr>
        <w:t xml:space="preserve">the density gradient medium for lymphocyte isolation </w:t>
      </w:r>
      <w:r w:rsidR="00C8390E" w:rsidRPr="00F32D32">
        <w:rPr>
          <w:rFonts w:eastAsia="Arial"/>
        </w:rPr>
        <w:t xml:space="preserve">to the 15 mL centrifuge tube using a disposable </w:t>
      </w:r>
      <w:r w:rsidR="005C1AA6" w:rsidRPr="00F32D32">
        <w:rPr>
          <w:rFonts w:eastAsia="Arial"/>
        </w:rPr>
        <w:t>P</w:t>
      </w:r>
      <w:r w:rsidR="00C8390E" w:rsidRPr="00F32D32">
        <w:rPr>
          <w:rFonts w:eastAsia="Arial"/>
        </w:rPr>
        <w:t xml:space="preserve">asteur pipette. Gradually add the 10 mL of the mixture of splenic and bone marrow </w:t>
      </w:r>
      <w:r w:rsidR="00C8390E" w:rsidRPr="00F32D32">
        <w:rPr>
          <w:rFonts w:eastAsia="Arial"/>
          <w:highlight w:val="white"/>
        </w:rPr>
        <w:t>cells over the medium layer.</w:t>
      </w:r>
      <w:r w:rsidRPr="00F32D32">
        <w:rPr>
          <w:rFonts w:eastAsia="Arial"/>
        </w:rPr>
        <w:t xml:space="preserve"> Hold the tube at a shallow angle, around 30° or less, and slowly add the cell mixture along the tube wall so that the density medium layer is not perturbed.</w:t>
      </w:r>
    </w:p>
    <w:p w14:paraId="11393666" w14:textId="0C023960" w:rsidR="00D4718C" w:rsidRPr="00F32D32" w:rsidRDefault="00C8390E" w:rsidP="0058471E">
      <w:pPr>
        <w:widowControl/>
        <w:rPr>
          <w:rFonts w:eastAsia="Arial"/>
          <w:highlight w:val="white"/>
        </w:rPr>
      </w:pPr>
      <w:r w:rsidRPr="00F32D32">
        <w:rPr>
          <w:rFonts w:eastAsia="Arial"/>
          <w:highlight w:val="white"/>
        </w:rPr>
        <w:br/>
        <w:t xml:space="preserve">NOTE: Exercise caution during this process to ensure that the cells do not mix with the </w:t>
      </w:r>
      <w:r w:rsidR="00785E2A" w:rsidRPr="00F32D32">
        <w:rPr>
          <w:rFonts w:eastAsia="Arial"/>
          <w:highlight w:val="white"/>
        </w:rPr>
        <w:t>density medium</w:t>
      </w:r>
      <w:r w:rsidRPr="00F32D32">
        <w:rPr>
          <w:rFonts w:eastAsia="Arial"/>
          <w:highlight w:val="white"/>
        </w:rPr>
        <w:t>.</w:t>
      </w:r>
      <w:r w:rsidR="00F32D32" w:rsidRPr="00F32D32">
        <w:rPr>
          <w:rFonts w:eastAsia="Arial"/>
          <w:highlight w:val="white"/>
        </w:rPr>
        <w:t xml:space="preserve"> </w:t>
      </w:r>
      <w:r w:rsidRPr="00F32D32">
        <w:rPr>
          <w:rFonts w:eastAsia="Arial"/>
          <w:highlight w:val="white"/>
        </w:rPr>
        <w:t>Disturbance during this process can lead to the failure of density gradient form</w:t>
      </w:r>
      <w:r w:rsidR="001F283D" w:rsidRPr="00F32D32">
        <w:rPr>
          <w:rFonts w:eastAsia="Arial"/>
          <w:highlight w:val="white"/>
        </w:rPr>
        <w:t>ation</w:t>
      </w:r>
      <w:r w:rsidRPr="00F32D32">
        <w:rPr>
          <w:rFonts w:eastAsia="Arial"/>
          <w:highlight w:val="white"/>
        </w:rPr>
        <w:t xml:space="preserve"> during centrifugation.</w:t>
      </w:r>
    </w:p>
    <w:p w14:paraId="6EB96CB4" w14:textId="77777777" w:rsidR="00E86AA7" w:rsidRPr="00F32D32" w:rsidRDefault="00E86AA7" w:rsidP="0058471E">
      <w:pPr>
        <w:widowControl/>
        <w:rPr>
          <w:rFonts w:eastAsia="Arial"/>
          <w:highlight w:val="white"/>
        </w:rPr>
      </w:pPr>
    </w:p>
    <w:p w14:paraId="7CA0FAF6" w14:textId="77777777" w:rsidR="00E86AA7" w:rsidRPr="00F32D32" w:rsidRDefault="00E86AA7" w:rsidP="0058471E">
      <w:pPr>
        <w:widowControl/>
        <w:rPr>
          <w:rFonts w:eastAsia="Arial"/>
          <w:highlight w:val="yellow"/>
        </w:rPr>
      </w:pPr>
      <w:r w:rsidRPr="00F32D32">
        <w:rPr>
          <w:rFonts w:eastAsia="Arial"/>
          <w:highlight w:val="yellow"/>
        </w:rPr>
        <w:lastRenderedPageBreak/>
        <w:t>5.2.</w:t>
      </w:r>
      <w:r w:rsidR="00C8390E" w:rsidRPr="00F32D32">
        <w:rPr>
          <w:rFonts w:eastAsia="Arial"/>
          <w:highlight w:val="yellow"/>
        </w:rPr>
        <w:t>2.</w:t>
      </w:r>
      <w:r w:rsidRPr="00F32D32">
        <w:rPr>
          <w:rFonts w:eastAsia="Arial"/>
          <w:highlight w:val="yellow"/>
        </w:rPr>
        <w:tab/>
      </w:r>
      <w:r w:rsidR="00C8390E" w:rsidRPr="00F32D32">
        <w:rPr>
          <w:rFonts w:eastAsia="Arial"/>
          <w:highlight w:val="yellow"/>
        </w:rPr>
        <w:t xml:space="preserve">Centrifuge the 15 mL tube </w:t>
      </w:r>
      <w:r w:rsidR="001F283D" w:rsidRPr="00F32D32">
        <w:rPr>
          <w:rFonts w:eastAsia="Arial"/>
          <w:highlight w:val="yellow"/>
        </w:rPr>
        <w:t>at</w:t>
      </w:r>
      <w:r w:rsidR="00C8390E" w:rsidRPr="00F32D32">
        <w:rPr>
          <w:rFonts w:eastAsia="Arial"/>
          <w:highlight w:val="yellow"/>
        </w:rPr>
        <w:t xml:space="preserve"> 420 x </w:t>
      </w:r>
      <w:r w:rsidR="00C8390E" w:rsidRPr="00F32D32">
        <w:rPr>
          <w:rFonts w:eastAsia="Arial"/>
          <w:i/>
          <w:iCs/>
          <w:highlight w:val="yellow"/>
        </w:rPr>
        <w:t>g</w:t>
      </w:r>
      <w:r w:rsidR="001F283D" w:rsidRPr="00F32D32">
        <w:rPr>
          <w:rFonts w:eastAsia="Arial"/>
          <w:highlight w:val="yellow"/>
        </w:rPr>
        <w:t xml:space="preserve"> on a swing bucket rotor,</w:t>
      </w:r>
      <w:r w:rsidR="00C8390E" w:rsidRPr="00F32D32">
        <w:rPr>
          <w:rFonts w:eastAsia="Arial"/>
          <w:highlight w:val="yellow"/>
        </w:rPr>
        <w:t xml:space="preserve"> for 30 min, without acceleration and without break, to </w:t>
      </w:r>
      <w:r w:rsidR="00EA5C31" w:rsidRPr="00F32D32">
        <w:rPr>
          <w:rFonts w:eastAsia="Arial"/>
          <w:highlight w:val="yellow"/>
        </w:rPr>
        <w:t>avoid</w:t>
      </w:r>
      <w:r w:rsidR="00C8390E" w:rsidRPr="00F32D32">
        <w:rPr>
          <w:rFonts w:eastAsia="Arial"/>
          <w:highlight w:val="yellow"/>
        </w:rPr>
        <w:t xml:space="preserve"> disturb</w:t>
      </w:r>
      <w:r w:rsidR="00EA5C31" w:rsidRPr="00F32D32">
        <w:rPr>
          <w:rFonts w:eastAsia="Arial"/>
          <w:highlight w:val="yellow"/>
        </w:rPr>
        <w:t>ing</w:t>
      </w:r>
      <w:r w:rsidR="00C8390E" w:rsidRPr="00F32D32">
        <w:rPr>
          <w:rFonts w:eastAsia="Arial"/>
          <w:highlight w:val="yellow"/>
        </w:rPr>
        <w:t xml:space="preserve"> the formed</w:t>
      </w:r>
      <w:r w:rsidR="00FA022E" w:rsidRPr="00F32D32">
        <w:rPr>
          <w:rFonts w:eastAsia="Arial"/>
          <w:highlight w:val="yellow"/>
        </w:rPr>
        <w:t xml:space="preserve"> phases</w:t>
      </w:r>
      <w:r w:rsidR="00C8390E" w:rsidRPr="00F32D32">
        <w:rPr>
          <w:rFonts w:eastAsia="Arial"/>
          <w:highlight w:val="yellow"/>
        </w:rPr>
        <w:t xml:space="preserve">. </w:t>
      </w:r>
    </w:p>
    <w:p w14:paraId="5AE8A8EA" w14:textId="774E65CC" w:rsidR="00D4718C" w:rsidRPr="00F32D32" w:rsidRDefault="00C8390E" w:rsidP="0058471E">
      <w:pPr>
        <w:widowControl/>
        <w:rPr>
          <w:rFonts w:eastAsia="Arial"/>
          <w:highlight w:val="yellow"/>
        </w:rPr>
      </w:pPr>
      <w:r w:rsidRPr="00F32D32">
        <w:rPr>
          <w:rFonts w:eastAsia="Arial"/>
          <w:highlight w:val="yellow"/>
        </w:rPr>
        <w:br/>
      </w:r>
      <w:r w:rsidRPr="00F32D32">
        <w:rPr>
          <w:rFonts w:eastAsia="Arial"/>
        </w:rPr>
        <w:t xml:space="preserve">NOTE: Leukemic cells are going to form a layer between the </w:t>
      </w:r>
      <w:r w:rsidR="00785E2A" w:rsidRPr="00F32D32">
        <w:rPr>
          <w:rFonts w:eastAsia="Arial"/>
        </w:rPr>
        <w:t>density medium</w:t>
      </w:r>
      <w:r w:rsidR="001F283D" w:rsidRPr="00F32D32">
        <w:rPr>
          <w:rFonts w:eastAsia="Arial"/>
        </w:rPr>
        <w:t xml:space="preserve"> and </w:t>
      </w:r>
      <w:r w:rsidRPr="00F32D32">
        <w:rPr>
          <w:rFonts w:eastAsia="Arial"/>
        </w:rPr>
        <w:t>aqueous phases.</w:t>
      </w:r>
      <w:r w:rsidR="00462898" w:rsidRPr="00F32D32">
        <w:rPr>
          <w:rFonts w:eastAsia="Arial"/>
        </w:rPr>
        <w:t xml:space="preserve"> </w:t>
      </w:r>
    </w:p>
    <w:p w14:paraId="71ADB8C3" w14:textId="77777777" w:rsidR="00E86AA7" w:rsidRPr="00F32D32" w:rsidRDefault="00E86AA7" w:rsidP="0058471E">
      <w:pPr>
        <w:widowControl/>
        <w:rPr>
          <w:rFonts w:eastAsia="Arial"/>
          <w:highlight w:val="yellow"/>
        </w:rPr>
      </w:pPr>
    </w:p>
    <w:p w14:paraId="6910F4E2" w14:textId="7AF6B91E" w:rsidR="001F283D" w:rsidRDefault="00E86AA7" w:rsidP="0058471E">
      <w:pPr>
        <w:widowControl/>
        <w:rPr>
          <w:rFonts w:eastAsia="Arial"/>
          <w:highlight w:val="yellow"/>
        </w:rPr>
      </w:pPr>
      <w:r w:rsidRPr="00F32D32">
        <w:rPr>
          <w:rFonts w:eastAsia="Arial"/>
          <w:highlight w:val="yellow"/>
        </w:rPr>
        <w:t>5.2.</w:t>
      </w:r>
      <w:r w:rsidR="00C8390E" w:rsidRPr="00F32D32">
        <w:rPr>
          <w:rFonts w:eastAsia="Arial"/>
          <w:highlight w:val="yellow"/>
        </w:rPr>
        <w:t>3.</w:t>
      </w:r>
      <w:r w:rsidRPr="00F32D32">
        <w:rPr>
          <w:rFonts w:eastAsia="Arial"/>
          <w:highlight w:val="yellow"/>
        </w:rPr>
        <w:tab/>
      </w:r>
      <w:r w:rsidR="00C8390E" w:rsidRPr="00F32D32">
        <w:rPr>
          <w:rFonts w:eastAsia="Arial"/>
          <w:highlight w:val="yellow"/>
        </w:rPr>
        <w:t xml:space="preserve">Remove and discard the </w:t>
      </w:r>
      <w:r w:rsidR="001F283D" w:rsidRPr="00F32D32">
        <w:rPr>
          <w:rFonts w:eastAsia="Arial"/>
          <w:highlight w:val="yellow"/>
        </w:rPr>
        <w:t xml:space="preserve">top </w:t>
      </w:r>
      <w:r w:rsidR="00C8390E" w:rsidRPr="00F32D32">
        <w:rPr>
          <w:rFonts w:eastAsia="Arial"/>
          <w:highlight w:val="yellow"/>
        </w:rPr>
        <w:t xml:space="preserve">aqueous phase using a sterile disposable </w:t>
      </w:r>
      <w:r w:rsidR="001F283D" w:rsidRPr="00F32D32">
        <w:rPr>
          <w:rFonts w:eastAsia="Arial"/>
          <w:highlight w:val="yellow"/>
        </w:rPr>
        <w:t xml:space="preserve">Pasteur </w:t>
      </w:r>
      <w:r w:rsidR="00C8390E" w:rsidRPr="00F32D32">
        <w:rPr>
          <w:rFonts w:eastAsia="Arial"/>
          <w:highlight w:val="yellow"/>
        </w:rPr>
        <w:t>pipette. Collect the layer of leukemic cells formed with a sterile disposable Pasteur pipette. Transfer it to a new 15 mL centrifuge tube.</w:t>
      </w:r>
    </w:p>
    <w:p w14:paraId="4A9F957B" w14:textId="77777777" w:rsidR="00E05706" w:rsidRPr="00F32D32" w:rsidRDefault="00E05706" w:rsidP="0058471E">
      <w:pPr>
        <w:widowControl/>
        <w:rPr>
          <w:rFonts w:eastAsia="Arial"/>
          <w:highlight w:val="yellow"/>
        </w:rPr>
      </w:pPr>
    </w:p>
    <w:p w14:paraId="18D3B4AA" w14:textId="1DB4CAD4" w:rsidR="00D4718C" w:rsidRPr="00F32D32" w:rsidRDefault="001F283D" w:rsidP="0058471E">
      <w:pPr>
        <w:widowControl/>
        <w:rPr>
          <w:rFonts w:eastAsia="Arial"/>
          <w:highlight w:val="white"/>
        </w:rPr>
      </w:pPr>
      <w:r w:rsidRPr="00F32D32">
        <w:rPr>
          <w:rFonts w:eastAsia="Arial"/>
          <w:highlight w:val="white"/>
        </w:rPr>
        <w:t xml:space="preserve">NOTE: Do not worry if some of the </w:t>
      </w:r>
      <w:r w:rsidR="00E05706">
        <w:rPr>
          <w:rFonts w:eastAsia="Arial"/>
          <w:highlight w:val="white"/>
        </w:rPr>
        <w:t>lower-density</w:t>
      </w:r>
      <w:r w:rsidR="00785E2A" w:rsidRPr="00F32D32">
        <w:rPr>
          <w:rFonts w:eastAsia="Arial"/>
          <w:highlight w:val="white"/>
        </w:rPr>
        <w:t xml:space="preserve"> medium</w:t>
      </w:r>
      <w:r w:rsidRPr="00F32D32">
        <w:rPr>
          <w:rFonts w:eastAsia="Arial"/>
          <w:highlight w:val="white"/>
        </w:rPr>
        <w:t xml:space="preserve"> layer is pipetted together with the leukemia cells.</w:t>
      </w:r>
    </w:p>
    <w:p w14:paraId="6F4F4086" w14:textId="77777777" w:rsidR="00E86AA7" w:rsidRPr="00F32D32" w:rsidRDefault="00E86AA7" w:rsidP="0058471E">
      <w:pPr>
        <w:widowControl/>
        <w:rPr>
          <w:rFonts w:eastAsia="Arial"/>
          <w:highlight w:val="white"/>
        </w:rPr>
      </w:pPr>
    </w:p>
    <w:p w14:paraId="06BD78B8" w14:textId="12E1EA3D" w:rsidR="00C8390E" w:rsidRPr="00F32D32" w:rsidRDefault="00E86AA7" w:rsidP="0058471E">
      <w:pPr>
        <w:widowControl/>
        <w:rPr>
          <w:rFonts w:eastAsia="Arial"/>
          <w:highlight w:val="white"/>
        </w:rPr>
      </w:pPr>
      <w:r w:rsidRPr="00F32D32">
        <w:rPr>
          <w:rFonts w:eastAsia="Arial"/>
          <w:highlight w:val="white"/>
        </w:rPr>
        <w:t>5.</w:t>
      </w:r>
      <w:r w:rsidR="00C8390E" w:rsidRPr="00F32D32">
        <w:rPr>
          <w:rFonts w:eastAsia="Arial"/>
          <w:highlight w:val="white"/>
        </w:rPr>
        <w:t>3.</w:t>
      </w:r>
      <w:r w:rsidRPr="00F32D32">
        <w:rPr>
          <w:rFonts w:eastAsia="Arial"/>
          <w:highlight w:val="white"/>
        </w:rPr>
        <w:tab/>
      </w:r>
      <w:r w:rsidR="004338A3" w:rsidRPr="00F32D32">
        <w:rPr>
          <w:rFonts w:eastAsia="Arial"/>
          <w:highlight w:val="white"/>
        </w:rPr>
        <w:t xml:space="preserve">Leukemic cells washing </w:t>
      </w:r>
    </w:p>
    <w:p w14:paraId="5C416696" w14:textId="77777777" w:rsidR="00E86AA7" w:rsidRPr="00F32D32" w:rsidRDefault="00E86AA7" w:rsidP="0058471E">
      <w:pPr>
        <w:widowControl/>
        <w:rPr>
          <w:rFonts w:eastAsia="Arial"/>
          <w:highlight w:val="white"/>
        </w:rPr>
      </w:pPr>
    </w:p>
    <w:p w14:paraId="49988EE1" w14:textId="77777777" w:rsidR="00E86AA7" w:rsidRPr="00F32D32" w:rsidRDefault="00E86AA7" w:rsidP="0058471E">
      <w:pPr>
        <w:widowControl/>
        <w:rPr>
          <w:rFonts w:eastAsia="Arial"/>
          <w:highlight w:val="white"/>
        </w:rPr>
      </w:pPr>
      <w:r w:rsidRPr="00F32D32">
        <w:rPr>
          <w:rFonts w:eastAsia="Arial"/>
          <w:highlight w:val="white"/>
        </w:rPr>
        <w:t>5.3.</w:t>
      </w:r>
      <w:r w:rsidR="004338A3" w:rsidRPr="00F32D32">
        <w:rPr>
          <w:rFonts w:eastAsia="Arial"/>
          <w:highlight w:val="white"/>
        </w:rPr>
        <w:t>1</w:t>
      </w:r>
      <w:r w:rsidR="004A3646" w:rsidRPr="00F32D32">
        <w:rPr>
          <w:rFonts w:eastAsia="Arial"/>
          <w:highlight w:val="white"/>
        </w:rPr>
        <w:t>.</w:t>
      </w:r>
      <w:r w:rsidRPr="00F32D32">
        <w:rPr>
          <w:rFonts w:eastAsia="Arial"/>
          <w:highlight w:val="white"/>
        </w:rPr>
        <w:tab/>
      </w:r>
      <w:r w:rsidR="004338A3" w:rsidRPr="00F32D32">
        <w:rPr>
          <w:rFonts w:eastAsia="Arial"/>
          <w:highlight w:val="white"/>
        </w:rPr>
        <w:t>A</w:t>
      </w:r>
      <w:r w:rsidR="004A3646" w:rsidRPr="00F32D32">
        <w:rPr>
          <w:rFonts w:eastAsia="Arial"/>
          <w:highlight w:val="white"/>
        </w:rPr>
        <w:t>dd sterile 1</w:t>
      </w:r>
      <w:r w:rsidRPr="00F32D32">
        <w:rPr>
          <w:rFonts w:eastAsia="Arial"/>
          <w:highlight w:val="white"/>
        </w:rPr>
        <w:t>x</w:t>
      </w:r>
      <w:r w:rsidR="004A3646" w:rsidRPr="00F32D32">
        <w:rPr>
          <w:rFonts w:eastAsia="Arial"/>
          <w:highlight w:val="white"/>
        </w:rPr>
        <w:t xml:space="preserve"> PBS to the tube containing the collected </w:t>
      </w:r>
      <w:r w:rsidR="001F283D" w:rsidRPr="00F32D32">
        <w:rPr>
          <w:rFonts w:eastAsia="Arial"/>
          <w:highlight w:val="white"/>
        </w:rPr>
        <w:t xml:space="preserve">cells </w:t>
      </w:r>
      <w:r w:rsidR="004A3646" w:rsidRPr="00F32D32">
        <w:rPr>
          <w:rFonts w:eastAsia="Arial"/>
          <w:highlight w:val="white"/>
        </w:rPr>
        <w:t>until the limit of 15 mL is reached</w:t>
      </w:r>
      <w:r w:rsidR="004338A3" w:rsidRPr="00F32D32">
        <w:rPr>
          <w:rFonts w:eastAsia="Arial"/>
          <w:highlight w:val="white"/>
        </w:rPr>
        <w:t xml:space="preserve">. </w:t>
      </w:r>
    </w:p>
    <w:p w14:paraId="21EA76FE" w14:textId="55A522BE" w:rsidR="00E86AA7" w:rsidRPr="00E05706" w:rsidRDefault="004A3646" w:rsidP="0058471E">
      <w:pPr>
        <w:widowControl/>
        <w:rPr>
          <w:rFonts w:eastAsia="Arial"/>
          <w:highlight w:val="yellow"/>
        </w:rPr>
      </w:pPr>
      <w:r w:rsidRPr="00F32D32">
        <w:rPr>
          <w:rFonts w:eastAsia="Arial"/>
          <w:highlight w:val="white"/>
        </w:rPr>
        <w:br/>
      </w:r>
      <w:r w:rsidR="00E86AA7" w:rsidRPr="00F32D32">
        <w:rPr>
          <w:rFonts w:eastAsia="Arial"/>
          <w:highlight w:val="white"/>
        </w:rPr>
        <w:t>5.3.</w:t>
      </w:r>
      <w:r w:rsidRPr="00F32D32">
        <w:rPr>
          <w:rFonts w:eastAsia="Arial"/>
          <w:highlight w:val="white"/>
        </w:rPr>
        <w:t>2.</w:t>
      </w:r>
      <w:r w:rsidR="00E86AA7" w:rsidRPr="00F32D32">
        <w:rPr>
          <w:rFonts w:eastAsia="Arial"/>
          <w:highlight w:val="white"/>
        </w:rPr>
        <w:tab/>
      </w:r>
      <w:r w:rsidRPr="00F32D32">
        <w:rPr>
          <w:rFonts w:eastAsia="Arial"/>
          <w:highlight w:val="white"/>
        </w:rPr>
        <w:t xml:space="preserve">Centrifuge the cells </w:t>
      </w:r>
      <w:r w:rsidR="001F283D" w:rsidRPr="00F32D32">
        <w:rPr>
          <w:rFonts w:eastAsia="Arial"/>
          <w:highlight w:val="white"/>
        </w:rPr>
        <w:t>at</w:t>
      </w:r>
      <w:r w:rsidRPr="00F32D32">
        <w:rPr>
          <w:rFonts w:eastAsia="Arial"/>
          <w:highlight w:val="white"/>
        </w:rPr>
        <w:t xml:space="preserve"> 300 x </w:t>
      </w:r>
      <w:r w:rsidRPr="00F32D32">
        <w:rPr>
          <w:rFonts w:eastAsia="Arial"/>
          <w:i/>
          <w:iCs/>
          <w:highlight w:val="white"/>
        </w:rPr>
        <w:t>g</w:t>
      </w:r>
      <w:r w:rsidRPr="00F32D32">
        <w:rPr>
          <w:rFonts w:eastAsia="Arial"/>
          <w:highlight w:val="white"/>
        </w:rPr>
        <w:t xml:space="preserve"> </w:t>
      </w:r>
      <w:r w:rsidRPr="00F32D32">
        <w:rPr>
          <w:rFonts w:eastAsia="Arial"/>
        </w:rPr>
        <w:t>for 5 min</w:t>
      </w:r>
      <w:r w:rsidRPr="00F32D32">
        <w:rPr>
          <w:rFonts w:eastAsia="Arial"/>
          <w:highlight w:val="white"/>
        </w:rPr>
        <w:t xml:space="preserve">. Restore maximum acceleration and </w:t>
      </w:r>
      <w:r w:rsidR="00E05706">
        <w:rPr>
          <w:rFonts w:eastAsia="Arial"/>
          <w:highlight w:val="white"/>
        </w:rPr>
        <w:t>braking</w:t>
      </w:r>
      <w:r w:rsidRPr="00F32D32">
        <w:rPr>
          <w:rFonts w:eastAsia="Arial"/>
          <w:highlight w:val="white"/>
        </w:rPr>
        <w:t xml:space="preserve">. Remove and discard the </w:t>
      </w:r>
      <w:r w:rsidR="00BC4D4E" w:rsidRPr="00F32D32">
        <w:rPr>
          <w:rFonts w:eastAsia="Arial"/>
          <w:highlight w:val="white"/>
        </w:rPr>
        <w:t>supernatant</w:t>
      </w:r>
      <w:r w:rsidRPr="00F32D32">
        <w:rPr>
          <w:rFonts w:eastAsia="Arial"/>
          <w:highlight w:val="white"/>
        </w:rPr>
        <w:t>. R</w:t>
      </w:r>
      <w:r w:rsidR="001F283D" w:rsidRPr="00F32D32">
        <w:rPr>
          <w:rFonts w:eastAsia="Arial"/>
          <w:highlight w:val="white"/>
        </w:rPr>
        <w:t xml:space="preserve">esuspend </w:t>
      </w:r>
      <w:r w:rsidR="00AB240D" w:rsidRPr="00F32D32">
        <w:rPr>
          <w:rFonts w:eastAsia="Arial"/>
          <w:highlight w:val="white"/>
        </w:rPr>
        <w:t xml:space="preserve">the </w:t>
      </w:r>
      <w:r w:rsidR="00BC4D4E" w:rsidRPr="00F32D32">
        <w:rPr>
          <w:rFonts w:eastAsia="Arial"/>
          <w:highlight w:val="white"/>
        </w:rPr>
        <w:t xml:space="preserve">cells in new sterile </w:t>
      </w:r>
      <w:r w:rsidR="00AB240D" w:rsidRPr="00F32D32">
        <w:rPr>
          <w:rFonts w:eastAsia="Arial"/>
          <w:highlight w:val="white"/>
        </w:rPr>
        <w:t xml:space="preserve">cold </w:t>
      </w:r>
      <w:r w:rsidR="00BC4D4E" w:rsidRPr="00F32D32">
        <w:rPr>
          <w:rFonts w:eastAsia="Arial"/>
          <w:highlight w:val="white"/>
        </w:rPr>
        <w:t>1</w:t>
      </w:r>
      <w:r w:rsidR="00E86AA7" w:rsidRPr="00F32D32">
        <w:rPr>
          <w:rFonts w:eastAsia="Arial"/>
          <w:highlight w:val="white"/>
        </w:rPr>
        <w:t>x</w:t>
      </w:r>
      <w:r w:rsidR="00BC4D4E" w:rsidRPr="00F32D32">
        <w:rPr>
          <w:rFonts w:eastAsia="Arial"/>
          <w:highlight w:val="white"/>
        </w:rPr>
        <w:t xml:space="preserve"> PBS.</w:t>
      </w:r>
      <w:r w:rsidR="00BC4D4E" w:rsidRPr="00F32D32">
        <w:rPr>
          <w:rFonts w:eastAsia="Arial"/>
          <w:highlight w:val="white"/>
        </w:rPr>
        <w:br/>
      </w:r>
      <w:r w:rsidR="00BC4D4E" w:rsidRPr="00F32D32">
        <w:rPr>
          <w:rFonts w:eastAsia="Arial"/>
          <w:highlight w:val="white"/>
        </w:rPr>
        <w:br/>
      </w:r>
      <w:r w:rsidR="00E86AA7" w:rsidRPr="00F32D32">
        <w:rPr>
          <w:rFonts w:eastAsia="Arial"/>
          <w:highlight w:val="white"/>
        </w:rPr>
        <w:t>5.3.</w:t>
      </w:r>
      <w:r w:rsidRPr="00F32D32">
        <w:rPr>
          <w:rFonts w:eastAsia="Arial"/>
          <w:highlight w:val="white"/>
        </w:rPr>
        <w:t>3</w:t>
      </w:r>
      <w:r w:rsidR="00BC4D4E" w:rsidRPr="00F32D32">
        <w:rPr>
          <w:rFonts w:eastAsia="Arial"/>
          <w:highlight w:val="white"/>
        </w:rPr>
        <w:t>.</w:t>
      </w:r>
      <w:r w:rsidR="00E86AA7" w:rsidRPr="00F32D32">
        <w:rPr>
          <w:rFonts w:eastAsia="Arial"/>
          <w:highlight w:val="white"/>
        </w:rPr>
        <w:tab/>
      </w:r>
      <w:r w:rsidR="00BC4D4E" w:rsidRPr="00F32D32">
        <w:rPr>
          <w:rFonts w:eastAsia="Arial"/>
          <w:highlight w:val="yellow"/>
        </w:rPr>
        <w:t xml:space="preserve">Proceed to </w:t>
      </w:r>
      <w:r w:rsidR="00FD0F5F" w:rsidRPr="00F32D32">
        <w:rPr>
          <w:rFonts w:eastAsia="Arial"/>
          <w:highlight w:val="yellow"/>
        </w:rPr>
        <w:t>cell and</w:t>
      </w:r>
      <w:r w:rsidR="00BC4D4E" w:rsidRPr="00F32D32">
        <w:rPr>
          <w:rFonts w:eastAsia="Arial"/>
          <w:highlight w:val="yellow"/>
        </w:rPr>
        <w:t xml:space="preserve"> </w:t>
      </w:r>
      <w:r w:rsidR="00AB240D" w:rsidRPr="00F32D32">
        <w:rPr>
          <w:rFonts w:eastAsia="Arial"/>
          <w:highlight w:val="yellow"/>
        </w:rPr>
        <w:t xml:space="preserve">cell </w:t>
      </w:r>
      <w:r w:rsidR="00BC4D4E" w:rsidRPr="00F32D32">
        <w:rPr>
          <w:rFonts w:eastAsia="Arial"/>
          <w:highlight w:val="yellow"/>
        </w:rPr>
        <w:t>viability check</w:t>
      </w:r>
      <w:r w:rsidRPr="00F32D32">
        <w:rPr>
          <w:rFonts w:eastAsia="Arial"/>
          <w:highlight w:val="yellow"/>
        </w:rPr>
        <w:t>. F</w:t>
      </w:r>
      <w:r w:rsidR="00AB240D" w:rsidRPr="00F32D32">
        <w:rPr>
          <w:rFonts w:eastAsia="Arial"/>
          <w:highlight w:val="yellow"/>
        </w:rPr>
        <w:t xml:space="preserve">ollow </w:t>
      </w:r>
      <w:r w:rsidR="001F283D" w:rsidRPr="00F32D32">
        <w:rPr>
          <w:rFonts w:eastAsia="Arial"/>
          <w:highlight w:val="yellow"/>
        </w:rPr>
        <w:t xml:space="preserve">standard </w:t>
      </w:r>
      <w:r w:rsidR="00BC4D4E" w:rsidRPr="00F32D32">
        <w:rPr>
          <w:rFonts w:eastAsia="Arial"/>
          <w:highlight w:val="yellow"/>
        </w:rPr>
        <w:t>cell count</w:t>
      </w:r>
      <w:r w:rsidR="00E05706">
        <w:rPr>
          <w:rFonts w:eastAsia="Arial"/>
          <w:highlight w:val="yellow"/>
        </w:rPr>
        <w:t xml:space="preserve"> </w:t>
      </w:r>
      <w:r w:rsidR="00AB240D" w:rsidRPr="00F32D32">
        <w:rPr>
          <w:rFonts w:eastAsia="Arial"/>
          <w:highlight w:val="yellow"/>
        </w:rPr>
        <w:t>procedure</w:t>
      </w:r>
      <w:r w:rsidR="00731985" w:rsidRPr="00F32D32">
        <w:rPr>
          <w:rFonts w:eastAsia="Arial"/>
          <w:highlight w:val="yellow"/>
        </w:rPr>
        <w:t xml:space="preserve"> guidelines</w:t>
      </w:r>
      <w:r w:rsidR="00FD0F5F" w:rsidRPr="00F32D32">
        <w:rPr>
          <w:rFonts w:eastAsia="Arial"/>
          <w:highlight w:val="yellow"/>
          <w:vertAlign w:val="superscript"/>
        </w:rPr>
        <w:t>1</w:t>
      </w:r>
      <w:r w:rsidR="00E05706">
        <w:rPr>
          <w:rFonts w:eastAsia="Arial"/>
          <w:highlight w:val="yellow"/>
          <w:vertAlign w:val="superscript"/>
        </w:rPr>
        <w:t>3</w:t>
      </w:r>
      <w:r w:rsidR="00BC4D4E" w:rsidRPr="00F32D32">
        <w:rPr>
          <w:rFonts w:eastAsia="Arial"/>
          <w:highlight w:val="yellow"/>
        </w:rPr>
        <w:t xml:space="preserve">. </w:t>
      </w:r>
      <w:r w:rsidR="00E86AA7" w:rsidRPr="00F32D32">
        <w:rPr>
          <w:rFonts w:eastAsia="Arial"/>
        </w:rPr>
        <w:t xml:space="preserve">The washed cells can be stained with anti-mouse CD45 antibody (mCD45), anti-human CD45 antibody (hCD45), and anti-human CD19 antibody (hCD19), followed by washing steps and data acquisition. </w:t>
      </w:r>
    </w:p>
    <w:p w14:paraId="24A3A288" w14:textId="77777777" w:rsidR="00E86AA7" w:rsidRPr="00F32D32" w:rsidRDefault="00E86AA7" w:rsidP="0058471E">
      <w:pPr>
        <w:widowControl/>
        <w:rPr>
          <w:rFonts w:eastAsia="Arial"/>
          <w:highlight w:val="yellow"/>
        </w:rPr>
      </w:pPr>
    </w:p>
    <w:p w14:paraId="1EB2AC75" w14:textId="77777777" w:rsidR="00E86AA7" w:rsidRPr="00F32D32" w:rsidRDefault="0032005D" w:rsidP="0058471E">
      <w:pPr>
        <w:widowControl/>
        <w:rPr>
          <w:rFonts w:eastAsia="Arial"/>
        </w:rPr>
      </w:pPr>
      <w:r w:rsidRPr="00F32D32">
        <w:rPr>
          <w:rFonts w:eastAsia="Arial"/>
        </w:rPr>
        <w:t>NOTE: In case of processing the spleen cells and the bone marrow cells in different centrifuge tubes, a portion of these samples can be used to access tumor burden within these organs</w:t>
      </w:r>
      <w:r w:rsidR="00F64C7B" w:rsidRPr="00F32D32">
        <w:rPr>
          <w:rFonts w:eastAsia="Arial"/>
        </w:rPr>
        <w:t xml:space="preserve"> </w:t>
      </w:r>
      <w:r w:rsidR="00B77E23" w:rsidRPr="00F32D32">
        <w:rPr>
          <w:rFonts w:eastAsia="Arial"/>
        </w:rPr>
        <w:t xml:space="preserve">through flow cytometry. </w:t>
      </w:r>
    </w:p>
    <w:p w14:paraId="1FAF7C84" w14:textId="77777777" w:rsidR="00E86AA7" w:rsidRPr="00F32D32" w:rsidRDefault="00E86AA7" w:rsidP="0058471E">
      <w:pPr>
        <w:widowControl/>
        <w:rPr>
          <w:rFonts w:eastAsia="Arial"/>
        </w:rPr>
      </w:pPr>
    </w:p>
    <w:p w14:paraId="7C063042" w14:textId="611E6CD2" w:rsidR="004A3646" w:rsidRPr="00F32D32" w:rsidRDefault="00E86AA7" w:rsidP="0058471E">
      <w:pPr>
        <w:widowControl/>
        <w:rPr>
          <w:rFonts w:eastAsia="Arial"/>
          <w:highlight w:val="yellow"/>
        </w:rPr>
      </w:pPr>
      <w:r w:rsidRPr="00F32D32">
        <w:rPr>
          <w:rFonts w:eastAsia="Arial"/>
        </w:rPr>
        <w:t>5.</w:t>
      </w:r>
      <w:r w:rsidR="004A3646" w:rsidRPr="00F32D32">
        <w:rPr>
          <w:rFonts w:eastAsia="Arial"/>
          <w:highlight w:val="yellow"/>
        </w:rPr>
        <w:t>4.</w:t>
      </w:r>
      <w:r w:rsidRPr="00F32D32">
        <w:rPr>
          <w:rFonts w:eastAsia="Arial"/>
          <w:highlight w:val="yellow"/>
        </w:rPr>
        <w:tab/>
      </w:r>
      <w:r w:rsidR="004A3646" w:rsidRPr="00F32D32">
        <w:rPr>
          <w:rFonts w:eastAsia="Arial"/>
          <w:highlight w:val="yellow"/>
        </w:rPr>
        <w:t>Leukemic cells cryopreservation</w:t>
      </w:r>
    </w:p>
    <w:p w14:paraId="578E6262" w14:textId="77777777" w:rsidR="00E86AA7" w:rsidRPr="00F32D32" w:rsidRDefault="00E86AA7" w:rsidP="0058471E">
      <w:pPr>
        <w:widowControl/>
        <w:rPr>
          <w:rFonts w:eastAsia="Arial"/>
          <w:highlight w:val="white"/>
        </w:rPr>
      </w:pPr>
    </w:p>
    <w:p w14:paraId="0250BD30" w14:textId="5C4C24EF" w:rsidR="00D4718C" w:rsidRPr="00F32D32" w:rsidRDefault="00E86AA7" w:rsidP="0058471E">
      <w:pPr>
        <w:widowControl/>
        <w:rPr>
          <w:rFonts w:eastAsia="Arial"/>
          <w:highlight w:val="white"/>
        </w:rPr>
      </w:pPr>
      <w:r w:rsidRPr="00F32D32">
        <w:rPr>
          <w:rFonts w:eastAsia="Arial"/>
          <w:highlight w:val="white"/>
        </w:rPr>
        <w:t>5.4.</w:t>
      </w:r>
      <w:r w:rsidR="004A3646" w:rsidRPr="00F32D32">
        <w:rPr>
          <w:rFonts w:eastAsia="Arial"/>
          <w:highlight w:val="white"/>
        </w:rPr>
        <w:t>1.</w:t>
      </w:r>
      <w:r w:rsidRPr="00F32D32">
        <w:rPr>
          <w:rFonts w:eastAsia="Arial"/>
          <w:highlight w:val="white"/>
        </w:rPr>
        <w:tab/>
      </w:r>
      <w:r w:rsidR="00AB240D" w:rsidRPr="00F32D32">
        <w:rPr>
          <w:rFonts w:eastAsia="Arial"/>
          <w:highlight w:val="white"/>
        </w:rPr>
        <w:t xml:space="preserve">Pellet down the </w:t>
      </w:r>
      <w:r w:rsidR="004A3646" w:rsidRPr="00F32D32">
        <w:rPr>
          <w:rFonts w:eastAsia="Arial"/>
          <w:highlight w:val="white"/>
        </w:rPr>
        <w:t xml:space="preserve">cells </w:t>
      </w:r>
      <w:r w:rsidR="00AB240D" w:rsidRPr="00F32D32">
        <w:rPr>
          <w:rFonts w:eastAsia="Arial"/>
          <w:highlight w:val="white"/>
        </w:rPr>
        <w:t xml:space="preserve">by centrifugation </w:t>
      </w:r>
      <w:r w:rsidR="004A3646" w:rsidRPr="00F32D32">
        <w:rPr>
          <w:rFonts w:eastAsia="Arial"/>
          <w:highlight w:val="white"/>
        </w:rPr>
        <w:t xml:space="preserve">at 300 x </w:t>
      </w:r>
      <w:r w:rsidR="004A3646" w:rsidRPr="00F32D32">
        <w:rPr>
          <w:rFonts w:eastAsia="Arial"/>
          <w:i/>
          <w:iCs/>
          <w:highlight w:val="white"/>
        </w:rPr>
        <w:t>g</w:t>
      </w:r>
      <w:r w:rsidR="004A3646" w:rsidRPr="00F32D32">
        <w:rPr>
          <w:rFonts w:eastAsia="Arial"/>
          <w:highlight w:val="white"/>
        </w:rPr>
        <w:t xml:space="preserve"> for </w:t>
      </w:r>
      <w:r w:rsidR="004A3646" w:rsidRPr="00F32D32">
        <w:rPr>
          <w:rFonts w:eastAsia="Arial"/>
        </w:rPr>
        <w:t>5 min</w:t>
      </w:r>
      <w:r w:rsidR="004A3646" w:rsidRPr="00F32D32">
        <w:rPr>
          <w:rFonts w:eastAsia="Arial"/>
          <w:highlight w:val="white"/>
        </w:rPr>
        <w:t>. D</w:t>
      </w:r>
      <w:r w:rsidR="00AB240D" w:rsidRPr="00F32D32">
        <w:rPr>
          <w:rFonts w:eastAsia="Arial"/>
          <w:highlight w:val="white"/>
        </w:rPr>
        <w:t>iscard the supernatant</w:t>
      </w:r>
      <w:r w:rsidR="004A3646" w:rsidRPr="00F32D32">
        <w:rPr>
          <w:rFonts w:eastAsia="Arial"/>
          <w:highlight w:val="white"/>
        </w:rPr>
        <w:t>. Keep</w:t>
      </w:r>
      <w:r w:rsidR="00AB240D" w:rsidRPr="00F32D32">
        <w:rPr>
          <w:rFonts w:eastAsia="Arial"/>
          <w:highlight w:val="white"/>
        </w:rPr>
        <w:t xml:space="preserve"> the cells on ice</w:t>
      </w:r>
      <w:r w:rsidR="004A3646" w:rsidRPr="00F32D32">
        <w:rPr>
          <w:rFonts w:eastAsia="Arial"/>
          <w:highlight w:val="white"/>
        </w:rPr>
        <w:t xml:space="preserve">. </w:t>
      </w:r>
    </w:p>
    <w:p w14:paraId="23EF2EC4" w14:textId="77777777" w:rsidR="00E86AA7" w:rsidRPr="00F32D32" w:rsidRDefault="00E86AA7" w:rsidP="0058471E">
      <w:pPr>
        <w:widowControl/>
        <w:rPr>
          <w:rFonts w:eastAsia="Arial"/>
          <w:highlight w:val="white"/>
        </w:rPr>
      </w:pPr>
    </w:p>
    <w:p w14:paraId="6E7683CC" w14:textId="690A137F" w:rsidR="00D4718C" w:rsidRPr="00F32D32" w:rsidRDefault="00E86AA7" w:rsidP="0058471E">
      <w:pPr>
        <w:widowControl/>
        <w:rPr>
          <w:rFonts w:eastAsia="Arial"/>
        </w:rPr>
      </w:pPr>
      <w:r w:rsidRPr="00F32D32">
        <w:rPr>
          <w:rFonts w:eastAsia="Arial"/>
          <w:highlight w:val="white"/>
        </w:rPr>
        <w:t>5.4.</w:t>
      </w:r>
      <w:r w:rsidR="004A3646" w:rsidRPr="00F32D32">
        <w:rPr>
          <w:rFonts w:eastAsia="Arial"/>
          <w:highlight w:val="white"/>
        </w:rPr>
        <w:t>2</w:t>
      </w:r>
      <w:r w:rsidR="00AB240D" w:rsidRPr="00F32D32">
        <w:rPr>
          <w:rFonts w:eastAsia="Arial"/>
          <w:highlight w:val="white"/>
        </w:rPr>
        <w:t>.</w:t>
      </w:r>
      <w:r w:rsidRPr="00F32D32">
        <w:rPr>
          <w:rFonts w:eastAsia="Arial"/>
          <w:highlight w:val="white"/>
        </w:rPr>
        <w:tab/>
      </w:r>
      <w:r w:rsidR="004A3646" w:rsidRPr="00F32D32">
        <w:rPr>
          <w:rFonts w:eastAsia="Arial"/>
          <w:highlight w:val="white"/>
        </w:rPr>
        <w:t>Prepare</w:t>
      </w:r>
      <w:r w:rsidR="00AB240D" w:rsidRPr="00F32D32">
        <w:rPr>
          <w:rFonts w:eastAsia="Arial"/>
          <w:highlight w:val="white"/>
        </w:rPr>
        <w:t xml:space="preserve"> a freezing medi</w:t>
      </w:r>
      <w:r w:rsidR="00AD33D3" w:rsidRPr="00F32D32">
        <w:rPr>
          <w:rFonts w:eastAsia="Arial"/>
          <w:highlight w:val="white"/>
        </w:rPr>
        <w:t>um</w:t>
      </w:r>
      <w:r w:rsidR="00AB240D" w:rsidRPr="00F32D32">
        <w:rPr>
          <w:rFonts w:eastAsia="Arial"/>
          <w:highlight w:val="white"/>
        </w:rPr>
        <w:t xml:space="preserve"> consisting of 90%</w:t>
      </w:r>
      <w:r w:rsidR="00AD33D3" w:rsidRPr="00F32D32">
        <w:rPr>
          <w:rFonts w:eastAsia="Arial"/>
          <w:highlight w:val="white"/>
        </w:rPr>
        <w:t xml:space="preserve"> sterile</w:t>
      </w:r>
      <w:r w:rsidR="00AB240D" w:rsidRPr="00F32D32">
        <w:rPr>
          <w:rFonts w:eastAsia="Arial"/>
          <w:highlight w:val="white"/>
        </w:rPr>
        <w:t xml:space="preserve"> cold fetal bovine serum (FBS) and 10% </w:t>
      </w:r>
      <w:r w:rsidR="00AB240D" w:rsidRPr="00F32D32">
        <w:rPr>
          <w:rFonts w:eastAsia="Arial"/>
        </w:rPr>
        <w:t xml:space="preserve">dimethyl sulfoxide (DMSO). Use 1 mL of this solution </w:t>
      </w:r>
      <w:r w:rsidR="005F632E" w:rsidRPr="00F32D32">
        <w:rPr>
          <w:rFonts w:eastAsia="Arial"/>
        </w:rPr>
        <w:t>for</w:t>
      </w:r>
      <w:r w:rsidR="00AB240D" w:rsidRPr="00F32D32">
        <w:rPr>
          <w:rFonts w:eastAsia="Arial"/>
        </w:rPr>
        <w:t xml:space="preserve"> each cryopreservation</w:t>
      </w:r>
      <w:r w:rsidR="008B3A42" w:rsidRPr="00F32D32">
        <w:rPr>
          <w:rFonts w:eastAsia="Arial"/>
        </w:rPr>
        <w:t xml:space="preserve"> vial</w:t>
      </w:r>
      <w:r w:rsidR="00AB240D" w:rsidRPr="00F32D32">
        <w:rPr>
          <w:rFonts w:eastAsia="Arial"/>
        </w:rPr>
        <w:t xml:space="preserve">. </w:t>
      </w:r>
    </w:p>
    <w:p w14:paraId="2B03187B" w14:textId="77777777" w:rsidR="00E86AA7" w:rsidRPr="00F32D32" w:rsidRDefault="00E86AA7" w:rsidP="0058471E">
      <w:pPr>
        <w:widowControl/>
        <w:rPr>
          <w:rFonts w:eastAsia="Arial"/>
        </w:rPr>
      </w:pPr>
    </w:p>
    <w:p w14:paraId="6423FB5D" w14:textId="498E4D37" w:rsidR="00D4718C" w:rsidRPr="00F32D32" w:rsidRDefault="00E86AA7" w:rsidP="0058471E">
      <w:pPr>
        <w:widowControl/>
        <w:rPr>
          <w:rFonts w:eastAsia="Arial"/>
        </w:rPr>
      </w:pPr>
      <w:r w:rsidRPr="00F32D32">
        <w:rPr>
          <w:rFonts w:eastAsia="Arial"/>
          <w:highlight w:val="white"/>
        </w:rPr>
        <w:t>5.4.</w:t>
      </w:r>
      <w:r w:rsidR="005D5230" w:rsidRPr="00F32D32">
        <w:rPr>
          <w:rFonts w:eastAsia="Arial"/>
          <w:highlight w:val="white"/>
        </w:rPr>
        <w:t>3</w:t>
      </w:r>
      <w:r w:rsidR="00AB240D" w:rsidRPr="00F32D32">
        <w:rPr>
          <w:rFonts w:eastAsia="Arial"/>
          <w:highlight w:val="white"/>
        </w:rPr>
        <w:t>.</w:t>
      </w:r>
      <w:r w:rsidRPr="00F32D32">
        <w:rPr>
          <w:rFonts w:eastAsia="Arial"/>
          <w:highlight w:val="white"/>
        </w:rPr>
        <w:tab/>
      </w:r>
      <w:r w:rsidR="00AB240D" w:rsidRPr="00F32D32">
        <w:rPr>
          <w:rFonts w:eastAsia="Arial"/>
          <w:highlight w:val="white"/>
        </w:rPr>
        <w:t xml:space="preserve">On ice, resuspend cells </w:t>
      </w:r>
      <w:r w:rsidR="008B3A42" w:rsidRPr="00F32D32">
        <w:rPr>
          <w:rFonts w:eastAsia="Arial"/>
          <w:highlight w:val="white"/>
        </w:rPr>
        <w:t>i</w:t>
      </w:r>
      <w:r w:rsidR="00AB240D" w:rsidRPr="00F32D32">
        <w:rPr>
          <w:rFonts w:eastAsia="Arial"/>
          <w:highlight w:val="white"/>
        </w:rPr>
        <w:t>n the prepared</w:t>
      </w:r>
      <w:r w:rsidR="008B3A42" w:rsidRPr="00F32D32">
        <w:rPr>
          <w:rFonts w:eastAsia="Arial"/>
          <w:highlight w:val="white"/>
        </w:rPr>
        <w:t xml:space="preserve"> solution</w:t>
      </w:r>
      <w:r w:rsidR="00AB240D" w:rsidRPr="00F32D32">
        <w:rPr>
          <w:rFonts w:eastAsia="Arial"/>
          <w:highlight w:val="white"/>
        </w:rPr>
        <w:t xml:space="preserve"> at a concentration of 2 </w:t>
      </w:r>
      <w:r w:rsidRPr="00F32D32">
        <w:rPr>
          <w:rFonts w:eastAsia="Arial"/>
          <w:highlight w:val="white"/>
        </w:rPr>
        <w:t>x 10</w:t>
      </w:r>
      <w:r w:rsidRPr="00F32D32">
        <w:rPr>
          <w:rFonts w:eastAsia="Arial"/>
          <w:highlight w:val="white"/>
          <w:vertAlign w:val="superscript"/>
        </w:rPr>
        <w:t>7</w:t>
      </w:r>
      <w:r w:rsidR="00AB240D" w:rsidRPr="00F32D32">
        <w:rPr>
          <w:rFonts w:eastAsia="Arial"/>
          <w:highlight w:val="white"/>
        </w:rPr>
        <w:t xml:space="preserve"> cells</w:t>
      </w:r>
      <w:r w:rsidR="00AB240D" w:rsidRPr="00F32D32">
        <w:rPr>
          <w:rFonts w:eastAsia="Arial"/>
        </w:rPr>
        <w:t>/</w:t>
      </w:r>
      <w:proofErr w:type="spellStart"/>
      <w:r w:rsidR="00AB240D" w:rsidRPr="00F32D32">
        <w:rPr>
          <w:rFonts w:eastAsia="Arial"/>
        </w:rPr>
        <w:t>mL</w:t>
      </w:r>
      <w:r w:rsidR="005D5230" w:rsidRPr="00F32D32">
        <w:rPr>
          <w:rFonts w:eastAsia="Arial"/>
        </w:rPr>
        <w:t>.</w:t>
      </w:r>
      <w:proofErr w:type="spellEnd"/>
      <w:r w:rsidR="005D5230" w:rsidRPr="00F32D32">
        <w:rPr>
          <w:rFonts w:eastAsia="Arial"/>
        </w:rPr>
        <w:t xml:space="preserve"> </w:t>
      </w:r>
      <w:r w:rsidR="005D5230" w:rsidRPr="00F32D32">
        <w:rPr>
          <w:rFonts w:eastAsia="Arial"/>
          <w:highlight w:val="white"/>
        </w:rPr>
        <w:t>A</w:t>
      </w:r>
      <w:r w:rsidR="00AB240D" w:rsidRPr="00F32D32">
        <w:rPr>
          <w:rFonts w:eastAsia="Arial"/>
          <w:highlight w:val="white"/>
        </w:rPr>
        <w:t>liquot</w:t>
      </w:r>
      <w:r w:rsidR="005D5230" w:rsidRPr="00F32D32">
        <w:rPr>
          <w:rFonts w:eastAsia="Arial"/>
          <w:highlight w:val="white"/>
        </w:rPr>
        <w:t xml:space="preserve"> the cells</w:t>
      </w:r>
      <w:r w:rsidR="00AB240D" w:rsidRPr="00F32D32">
        <w:rPr>
          <w:rFonts w:eastAsia="Arial"/>
          <w:highlight w:val="white"/>
        </w:rPr>
        <w:t xml:space="preserve"> into the cryopreservation tubes</w:t>
      </w:r>
      <w:r w:rsidR="00AB240D" w:rsidRPr="00F32D32">
        <w:rPr>
          <w:rFonts w:eastAsia="Arial"/>
        </w:rPr>
        <w:t xml:space="preserve">. </w:t>
      </w:r>
      <w:r w:rsidR="00AB240D" w:rsidRPr="00F32D32">
        <w:rPr>
          <w:rFonts w:eastAsia="Arial"/>
          <w:highlight w:val="yellow"/>
        </w:rPr>
        <w:t>Cryopreserve cells following standard cell culture cryopreservation guidelines</w:t>
      </w:r>
      <w:r w:rsidR="00EF4395">
        <w:rPr>
          <w:rFonts w:eastAsia="Arial"/>
          <w:highlight w:val="yellow"/>
          <w:vertAlign w:val="superscript"/>
        </w:rPr>
        <w:t>20</w:t>
      </w:r>
      <w:r w:rsidR="00AB240D" w:rsidRPr="00F32D32">
        <w:rPr>
          <w:rFonts w:eastAsia="Arial"/>
          <w:highlight w:val="yellow"/>
        </w:rPr>
        <w:t>.</w:t>
      </w:r>
      <w:r w:rsidR="00AB240D" w:rsidRPr="00F32D32">
        <w:rPr>
          <w:rFonts w:eastAsia="Arial"/>
        </w:rPr>
        <w:t xml:space="preserve"> </w:t>
      </w:r>
    </w:p>
    <w:p w14:paraId="436D637B" w14:textId="77777777" w:rsidR="003A5897" w:rsidRPr="00F32D32" w:rsidRDefault="003A5897" w:rsidP="0058471E">
      <w:pPr>
        <w:widowControl/>
        <w:rPr>
          <w:rFonts w:eastAsia="Arial"/>
        </w:rPr>
      </w:pPr>
    </w:p>
    <w:p w14:paraId="2A77CFF5" w14:textId="398F669D" w:rsidR="00D4718C" w:rsidRPr="00F32D32" w:rsidRDefault="00BC4D4E" w:rsidP="0058471E">
      <w:pPr>
        <w:widowControl/>
        <w:rPr>
          <w:rFonts w:eastAsia="Arial"/>
        </w:rPr>
      </w:pPr>
      <w:r w:rsidRPr="00F32D32">
        <w:rPr>
          <w:rFonts w:eastAsia="Arial"/>
        </w:rPr>
        <w:t>NOTE: These cells can be used for further analys</w:t>
      </w:r>
      <w:r w:rsidR="005F567F" w:rsidRPr="00F32D32">
        <w:rPr>
          <w:rFonts w:eastAsia="Arial"/>
        </w:rPr>
        <w:t>e</w:t>
      </w:r>
      <w:r w:rsidRPr="00F32D32">
        <w:rPr>
          <w:rFonts w:eastAsia="Arial"/>
        </w:rPr>
        <w:t>s.</w:t>
      </w:r>
      <w:r w:rsidR="00462898" w:rsidRPr="00F32D32">
        <w:rPr>
          <w:rFonts w:eastAsia="Arial"/>
        </w:rPr>
        <w:t xml:space="preserve"> </w:t>
      </w:r>
      <w:r w:rsidR="00AB240D" w:rsidRPr="00F32D32">
        <w:rPr>
          <w:rFonts w:eastAsia="Arial"/>
        </w:rPr>
        <w:t>Instead of freezing viable cells, one may also aliquot and preserve cells in different preservatives for subsequent DNA, RNA, protein, and metabolites analys</w:t>
      </w:r>
      <w:r w:rsidR="005F567F" w:rsidRPr="00F32D32">
        <w:rPr>
          <w:rFonts w:eastAsia="Arial"/>
        </w:rPr>
        <w:t>e</w:t>
      </w:r>
      <w:r w:rsidR="00AB240D" w:rsidRPr="00F32D32">
        <w:rPr>
          <w:rFonts w:eastAsia="Arial"/>
        </w:rPr>
        <w:t xml:space="preserve">s. </w:t>
      </w:r>
    </w:p>
    <w:p w14:paraId="105978C9" w14:textId="77777777" w:rsidR="00EC6B9F" w:rsidRPr="00F32D32" w:rsidRDefault="00EC6B9F" w:rsidP="0058471E">
      <w:pPr>
        <w:widowControl/>
        <w:ind w:left="283"/>
        <w:rPr>
          <w:rFonts w:eastAsia="Arial"/>
        </w:rPr>
      </w:pPr>
    </w:p>
    <w:p w14:paraId="536EFE18" w14:textId="68D00625" w:rsidR="003A5897" w:rsidRPr="00F32D32" w:rsidRDefault="003A5897" w:rsidP="0058471E">
      <w:pPr>
        <w:widowControl/>
        <w:rPr>
          <w:rFonts w:eastAsia="Arial"/>
        </w:rPr>
        <w:sectPr w:rsidR="003A5897" w:rsidRPr="00F32D32" w:rsidSect="00F32D32">
          <w:type w:val="continuous"/>
          <w:pgSz w:w="12240" w:h="15840" w:code="1"/>
          <w:pgMar w:top="1440" w:right="1440" w:bottom="1440" w:left="1440" w:header="720" w:footer="605" w:gutter="0"/>
          <w:lnNumType w:countBy="1" w:restart="continuous"/>
          <w:cols w:space="720"/>
          <w:docGrid w:linePitch="326"/>
        </w:sectPr>
      </w:pPr>
    </w:p>
    <w:p w14:paraId="2019305A" w14:textId="47810D1D" w:rsidR="001900BF" w:rsidRPr="00F32D32" w:rsidRDefault="00BC4D4E" w:rsidP="0058471E">
      <w:pPr>
        <w:pBdr>
          <w:top w:val="nil"/>
          <w:left w:val="nil"/>
          <w:bottom w:val="nil"/>
          <w:right w:val="nil"/>
          <w:between w:val="nil"/>
        </w:pBdr>
        <w:rPr>
          <w:b/>
        </w:rPr>
      </w:pPr>
      <w:r w:rsidRPr="00F32D32">
        <w:rPr>
          <w:b/>
        </w:rPr>
        <w:t xml:space="preserve">RESULTS: </w:t>
      </w:r>
    </w:p>
    <w:p w14:paraId="56F81484" w14:textId="77777777" w:rsidR="00D4718C" w:rsidRPr="00F32D32" w:rsidRDefault="00D4718C" w:rsidP="0058471E">
      <w:pPr>
        <w:pBdr>
          <w:top w:val="nil"/>
          <w:left w:val="nil"/>
          <w:bottom w:val="nil"/>
          <w:right w:val="nil"/>
          <w:between w:val="nil"/>
        </w:pBdr>
        <w:rPr>
          <w:b/>
        </w:rPr>
        <w:sectPr w:rsidR="00D4718C" w:rsidRPr="00F32D32" w:rsidSect="00F32D32">
          <w:type w:val="continuous"/>
          <w:pgSz w:w="12240" w:h="15840" w:code="1"/>
          <w:pgMar w:top="1440" w:right="1440" w:bottom="1440" w:left="1440" w:header="720" w:footer="605" w:gutter="0"/>
          <w:lnNumType w:countBy="1" w:restart="continuous"/>
          <w:cols w:space="720"/>
          <w:docGrid w:linePitch="326"/>
        </w:sectPr>
      </w:pPr>
    </w:p>
    <w:p w14:paraId="2D0189F0" w14:textId="4DA61B89" w:rsidR="00B72A92" w:rsidRPr="00F32D32" w:rsidRDefault="00BC4D4E" w:rsidP="0058471E">
      <w:pPr>
        <w:pBdr>
          <w:top w:val="nil"/>
          <w:left w:val="nil"/>
          <w:bottom w:val="nil"/>
          <w:right w:val="nil"/>
          <w:between w:val="nil"/>
        </w:pBdr>
        <w:rPr>
          <w:rFonts w:eastAsia="Arial"/>
        </w:rPr>
      </w:pPr>
      <w:r w:rsidRPr="00F32D32">
        <w:rPr>
          <w:rFonts w:eastAsia="Arial"/>
        </w:rPr>
        <w:t xml:space="preserve">In the context of our </w:t>
      </w:r>
      <w:r w:rsidR="007E5308" w:rsidRPr="00F32D32">
        <w:rPr>
          <w:rFonts w:eastAsia="Arial"/>
        </w:rPr>
        <w:t>studies</w:t>
      </w:r>
      <w:r w:rsidRPr="00F32D32">
        <w:rPr>
          <w:rFonts w:eastAsia="Arial"/>
        </w:rPr>
        <w:t xml:space="preserve">, </w:t>
      </w:r>
      <w:r w:rsidR="007E5308" w:rsidRPr="00F32D32">
        <w:rPr>
          <w:rFonts w:eastAsia="Arial"/>
        </w:rPr>
        <w:t xml:space="preserve">precursor B-cell </w:t>
      </w:r>
      <w:r w:rsidRPr="00F32D32">
        <w:rPr>
          <w:rFonts w:eastAsia="Arial"/>
        </w:rPr>
        <w:t xml:space="preserve">ALL samples were selected from two patient groups: one who exhibited a </w:t>
      </w:r>
      <w:r w:rsidR="007E5308" w:rsidRPr="00F32D32">
        <w:rPr>
          <w:rFonts w:eastAsia="Arial"/>
        </w:rPr>
        <w:t>favorable</w:t>
      </w:r>
      <w:r w:rsidRPr="00F32D32">
        <w:rPr>
          <w:rFonts w:eastAsia="Arial"/>
        </w:rPr>
        <w:t xml:space="preserve"> response, as determined by the </w:t>
      </w:r>
      <w:r w:rsidR="007E5308" w:rsidRPr="00F32D32">
        <w:rPr>
          <w:rFonts w:eastAsia="Arial"/>
        </w:rPr>
        <w:t xml:space="preserve">absence </w:t>
      </w:r>
      <w:r w:rsidRPr="00F32D32">
        <w:rPr>
          <w:rFonts w:eastAsia="Arial"/>
        </w:rPr>
        <w:t xml:space="preserve">of leukemic cells </w:t>
      </w:r>
      <w:r w:rsidR="00FF7BC3" w:rsidRPr="00F32D32">
        <w:rPr>
          <w:rFonts w:eastAsia="Arial"/>
        </w:rPr>
        <w:t>i</w:t>
      </w:r>
      <w:r w:rsidRPr="00F32D32">
        <w:rPr>
          <w:rFonts w:eastAsia="Arial"/>
        </w:rPr>
        <w:t xml:space="preserve">n day 8 peripheral blood </w:t>
      </w:r>
      <w:r w:rsidR="007E5308" w:rsidRPr="00F32D32">
        <w:rPr>
          <w:rFonts w:eastAsia="Arial"/>
        </w:rPr>
        <w:t xml:space="preserve">and absence of residual leukemia cells </w:t>
      </w:r>
      <w:r w:rsidR="00FF7BC3" w:rsidRPr="00F32D32">
        <w:rPr>
          <w:rFonts w:eastAsia="Arial"/>
        </w:rPr>
        <w:t>i</w:t>
      </w:r>
      <w:r w:rsidR="007E5308" w:rsidRPr="00F32D32">
        <w:rPr>
          <w:rFonts w:eastAsia="Arial"/>
        </w:rPr>
        <w:t xml:space="preserve">n bone marrow at days </w:t>
      </w:r>
      <w:r w:rsidRPr="00F32D32">
        <w:rPr>
          <w:rFonts w:eastAsia="Arial"/>
        </w:rPr>
        <w:t>15, 33</w:t>
      </w:r>
      <w:r w:rsidR="00B72A92" w:rsidRPr="00F32D32">
        <w:rPr>
          <w:rFonts w:eastAsia="Arial"/>
        </w:rPr>
        <w:t>,</w:t>
      </w:r>
      <w:r w:rsidRPr="00F32D32">
        <w:rPr>
          <w:rFonts w:eastAsia="Arial"/>
        </w:rPr>
        <w:t xml:space="preserve"> and 78/96</w:t>
      </w:r>
      <w:r w:rsidR="00005FEB" w:rsidRPr="00F32D32">
        <w:rPr>
          <w:rFonts w:eastAsia="Arial"/>
        </w:rPr>
        <w:t>.</w:t>
      </w:r>
      <w:r w:rsidR="007E5308" w:rsidRPr="00F32D32">
        <w:rPr>
          <w:rFonts w:eastAsia="Arial"/>
        </w:rPr>
        <w:t xml:space="preserve"> The other group</w:t>
      </w:r>
      <w:r w:rsidR="00795075" w:rsidRPr="00F32D32">
        <w:rPr>
          <w:rFonts w:eastAsia="Arial"/>
        </w:rPr>
        <w:t xml:space="preserve"> was</w:t>
      </w:r>
      <w:r w:rsidR="007E5308" w:rsidRPr="00F32D32">
        <w:rPr>
          <w:rFonts w:eastAsia="Arial"/>
        </w:rPr>
        <w:t xml:space="preserve"> </w:t>
      </w:r>
      <w:r w:rsidRPr="00F32D32">
        <w:rPr>
          <w:rFonts w:eastAsia="Arial"/>
        </w:rPr>
        <w:t xml:space="preserve">formed by </w:t>
      </w:r>
      <w:r w:rsidR="00795075" w:rsidRPr="00F32D32">
        <w:rPr>
          <w:rFonts w:eastAsia="Arial"/>
        </w:rPr>
        <w:t>ALLs that matched the molecular subgroups of the previous ones, obtained</w:t>
      </w:r>
      <w:r w:rsidRPr="00F32D32">
        <w:rPr>
          <w:rFonts w:eastAsia="Arial"/>
        </w:rPr>
        <w:t xml:space="preserve"> from patients</w:t>
      </w:r>
      <w:r w:rsidR="00795075" w:rsidRPr="00F32D32">
        <w:rPr>
          <w:rFonts w:eastAsia="Arial"/>
        </w:rPr>
        <w:t xml:space="preserve"> </w:t>
      </w:r>
      <w:r w:rsidRPr="00F32D32">
        <w:rPr>
          <w:rFonts w:eastAsia="Arial"/>
        </w:rPr>
        <w:t xml:space="preserve">who </w:t>
      </w:r>
      <w:r w:rsidR="00795075" w:rsidRPr="00F32D32">
        <w:rPr>
          <w:rFonts w:eastAsia="Arial"/>
        </w:rPr>
        <w:t xml:space="preserve">had </w:t>
      </w:r>
      <w:r w:rsidRPr="00F32D32">
        <w:rPr>
          <w:rFonts w:eastAsia="Arial"/>
        </w:rPr>
        <w:t xml:space="preserve">a poor clinical response </w:t>
      </w:r>
      <w:r w:rsidR="00795075" w:rsidRPr="00F32D32">
        <w:rPr>
          <w:rFonts w:eastAsia="Arial"/>
        </w:rPr>
        <w:t>as evaluated by</w:t>
      </w:r>
      <w:r w:rsidRPr="00F32D32">
        <w:rPr>
          <w:rFonts w:eastAsia="Arial"/>
        </w:rPr>
        <w:t xml:space="preserve"> Minimal Residual Disease (MRD)</w:t>
      </w:r>
      <w:r w:rsidR="00EF4395">
        <w:rPr>
          <w:rFonts w:eastAsia="Arial"/>
        </w:rPr>
        <w:t>,</w:t>
      </w:r>
      <w:r w:rsidR="00211D73" w:rsidRPr="00F32D32">
        <w:rPr>
          <w:rFonts w:eastAsia="Arial"/>
        </w:rPr>
        <w:t xml:space="preserve"> as shown in </w:t>
      </w:r>
      <w:r w:rsidR="00211D73" w:rsidRPr="00EF4395">
        <w:rPr>
          <w:rFonts w:eastAsia="Arial"/>
          <w:b/>
          <w:bCs/>
        </w:rPr>
        <w:t>Table 1</w:t>
      </w:r>
      <w:r w:rsidRPr="00F32D32">
        <w:rPr>
          <w:rFonts w:eastAsia="Arial"/>
        </w:rPr>
        <w:t xml:space="preserve">. </w:t>
      </w:r>
    </w:p>
    <w:p w14:paraId="155EABDE" w14:textId="5825DDB7" w:rsidR="005C04BB" w:rsidRPr="00F32D32" w:rsidRDefault="00BC4D4E" w:rsidP="0058471E">
      <w:pPr>
        <w:pBdr>
          <w:top w:val="nil"/>
          <w:left w:val="nil"/>
          <w:bottom w:val="nil"/>
          <w:right w:val="nil"/>
          <w:between w:val="nil"/>
        </w:pBdr>
        <w:rPr>
          <w:rFonts w:eastAsia="Arial"/>
        </w:rPr>
      </w:pPr>
      <w:r w:rsidRPr="00F32D32">
        <w:rPr>
          <w:rFonts w:eastAsia="Arial"/>
        </w:rPr>
        <w:br/>
        <w:t xml:space="preserve">The selected </w:t>
      </w:r>
      <w:r w:rsidR="00795075" w:rsidRPr="00F32D32">
        <w:rPr>
          <w:rFonts w:eastAsia="Arial"/>
        </w:rPr>
        <w:t xml:space="preserve">ALL samples </w:t>
      </w:r>
      <w:r w:rsidRPr="00F32D32">
        <w:rPr>
          <w:rFonts w:eastAsia="Arial"/>
        </w:rPr>
        <w:t xml:space="preserve">were transplanted into NSG mice </w:t>
      </w:r>
      <w:r w:rsidR="00B72A92" w:rsidRPr="00F32D32">
        <w:rPr>
          <w:rFonts w:eastAsia="Arial"/>
        </w:rPr>
        <w:t>through</w:t>
      </w:r>
      <w:r w:rsidRPr="00F32D32">
        <w:rPr>
          <w:rFonts w:eastAsia="Arial"/>
        </w:rPr>
        <w:t xml:space="preserve"> the tail vein and were monitored weekly by flow cytometry </w:t>
      </w:r>
      <w:r w:rsidR="00C503A3" w:rsidRPr="00F32D32">
        <w:rPr>
          <w:rFonts w:eastAsia="Arial"/>
        </w:rPr>
        <w:t>analysis of the</w:t>
      </w:r>
      <w:r w:rsidRPr="00F32D32">
        <w:rPr>
          <w:rFonts w:eastAsia="Arial"/>
        </w:rPr>
        <w:t xml:space="preserve"> peripheral blood. </w:t>
      </w:r>
      <w:r w:rsidR="005C04BB" w:rsidRPr="00F32D32">
        <w:rPr>
          <w:rFonts w:eastAsia="Arial"/>
        </w:rPr>
        <w:t xml:space="preserve">The data from the flow cytometer were processed using flow cytometry analysis software, as described in </w:t>
      </w:r>
      <w:r w:rsidR="00EF4395">
        <w:rPr>
          <w:rFonts w:eastAsia="Arial"/>
        </w:rPr>
        <w:t xml:space="preserve">steps </w:t>
      </w:r>
      <w:r w:rsidR="005C04BB" w:rsidRPr="00F32D32">
        <w:rPr>
          <w:rFonts w:eastAsia="Arial"/>
        </w:rPr>
        <w:t xml:space="preserve">1.7 to 1.10. As outlined in </w:t>
      </w:r>
      <w:r w:rsidR="00EF4395">
        <w:rPr>
          <w:rFonts w:eastAsia="Arial"/>
        </w:rPr>
        <w:t>step</w:t>
      </w:r>
      <w:r w:rsidR="005C04BB" w:rsidRPr="00F32D32">
        <w:rPr>
          <w:rFonts w:eastAsia="Arial"/>
        </w:rPr>
        <w:t xml:space="preserve"> 1.11, the percentage of hCD45+ cells in the peripheral blood of the animals was analy</w:t>
      </w:r>
      <w:r w:rsidR="00777462" w:rsidRPr="00F32D32">
        <w:rPr>
          <w:rFonts w:eastAsia="Arial"/>
        </w:rPr>
        <w:t>z</w:t>
      </w:r>
      <w:r w:rsidR="005C04BB" w:rsidRPr="00F32D32">
        <w:rPr>
          <w:rFonts w:eastAsia="Arial"/>
        </w:rPr>
        <w:t>ed using the plotting and graphical analysis software, with the relevant cytometry data being added to this process.</w:t>
      </w:r>
    </w:p>
    <w:p w14:paraId="06AAF5DE" w14:textId="77777777" w:rsidR="00777462" w:rsidRPr="00F32D32" w:rsidRDefault="00777462" w:rsidP="0058471E">
      <w:pPr>
        <w:pBdr>
          <w:top w:val="nil"/>
          <w:left w:val="nil"/>
          <w:bottom w:val="nil"/>
          <w:right w:val="nil"/>
          <w:between w:val="nil"/>
        </w:pBdr>
        <w:rPr>
          <w:rFonts w:eastAsia="Arial"/>
        </w:rPr>
      </w:pPr>
    </w:p>
    <w:p w14:paraId="248E7397" w14:textId="77777777" w:rsidR="00345B05" w:rsidRPr="00F32D32" w:rsidRDefault="005C04BB" w:rsidP="0058471E">
      <w:pPr>
        <w:pBdr>
          <w:top w:val="nil"/>
          <w:left w:val="nil"/>
          <w:bottom w:val="nil"/>
          <w:right w:val="nil"/>
          <w:between w:val="nil"/>
        </w:pBdr>
        <w:rPr>
          <w:rFonts w:eastAsia="Arial"/>
        </w:rPr>
      </w:pPr>
      <w:proofErr w:type="gramStart"/>
      <w:r w:rsidRPr="00F32D32">
        <w:rPr>
          <w:rFonts w:eastAsia="Arial"/>
        </w:rPr>
        <w:t>In order to</w:t>
      </w:r>
      <w:proofErr w:type="gramEnd"/>
      <w:r w:rsidRPr="00F32D32">
        <w:rPr>
          <w:rFonts w:eastAsia="Arial"/>
        </w:rPr>
        <w:t xml:space="preserve"> ensure the accuracy of the results, it is imperative to analy</w:t>
      </w:r>
      <w:r w:rsidR="00777462" w:rsidRPr="00F32D32">
        <w:rPr>
          <w:rFonts w:eastAsia="Arial"/>
        </w:rPr>
        <w:t>z</w:t>
      </w:r>
      <w:r w:rsidRPr="00F32D32">
        <w:rPr>
          <w:rFonts w:eastAsia="Arial"/>
        </w:rPr>
        <w:t xml:space="preserve">e the progression of leukemia over time, as indicated by the time of engraftment in the animals. It is vital that the animals injected in both the control group and the treatment group engraft within the same </w:t>
      </w:r>
      <w:proofErr w:type="gramStart"/>
      <w:r w:rsidRPr="00F32D32">
        <w:rPr>
          <w:rFonts w:eastAsia="Arial"/>
        </w:rPr>
        <w:t>time period</w:t>
      </w:r>
      <w:proofErr w:type="gramEnd"/>
      <w:r w:rsidRPr="00F32D32">
        <w:rPr>
          <w:rFonts w:eastAsia="Arial"/>
        </w:rPr>
        <w:t xml:space="preserve"> to ensure the homogeneity of the experiment. Furthermore, it is essential that the progression of leukemia in both the control group and the treated group be comparable prior to the initiation of treatment, as this demonstrates not only the uniformity in the engraftment of the groups, but also the equivalent behavior of the injected cells in the animals. </w:t>
      </w:r>
    </w:p>
    <w:p w14:paraId="3DFAB605" w14:textId="77777777" w:rsidR="00345B05" w:rsidRPr="00F32D32" w:rsidRDefault="00345B05" w:rsidP="0058471E">
      <w:pPr>
        <w:pBdr>
          <w:top w:val="nil"/>
          <w:left w:val="nil"/>
          <w:bottom w:val="nil"/>
          <w:right w:val="nil"/>
          <w:between w:val="nil"/>
        </w:pBdr>
        <w:rPr>
          <w:rFonts w:eastAsia="Arial"/>
        </w:rPr>
      </w:pPr>
    </w:p>
    <w:p w14:paraId="498936B2" w14:textId="6BDBAE92" w:rsidR="00B72A92" w:rsidRPr="00F32D32" w:rsidRDefault="005C04BB" w:rsidP="0058471E">
      <w:pPr>
        <w:pBdr>
          <w:top w:val="nil"/>
          <w:left w:val="nil"/>
          <w:bottom w:val="nil"/>
          <w:right w:val="nil"/>
          <w:between w:val="nil"/>
        </w:pBdr>
        <w:rPr>
          <w:rFonts w:eastAsia="Arial"/>
        </w:rPr>
      </w:pPr>
      <w:r w:rsidRPr="00F32D32">
        <w:rPr>
          <w:rFonts w:eastAsia="Arial"/>
        </w:rPr>
        <w:t>Finally, it is of paramount importance that the same parameters are consistently utili</w:t>
      </w:r>
      <w:r w:rsidR="00D63778" w:rsidRPr="00F32D32">
        <w:rPr>
          <w:rFonts w:eastAsia="Arial"/>
        </w:rPr>
        <w:t>z</w:t>
      </w:r>
      <w:r w:rsidRPr="00F32D32">
        <w:rPr>
          <w:rFonts w:eastAsia="Arial"/>
        </w:rPr>
        <w:t>ed in the weekly analys</w:t>
      </w:r>
      <w:r w:rsidR="00345B05" w:rsidRPr="00F32D32">
        <w:rPr>
          <w:rFonts w:eastAsia="Arial"/>
        </w:rPr>
        <w:t>i</w:t>
      </w:r>
      <w:r w:rsidRPr="00F32D32">
        <w:rPr>
          <w:rFonts w:eastAsia="Arial"/>
        </w:rPr>
        <w:t xml:space="preserve">s. This factor is of </w:t>
      </w:r>
      <w:proofErr w:type="gramStart"/>
      <w:r w:rsidRPr="00F32D32">
        <w:rPr>
          <w:rFonts w:eastAsia="Arial"/>
        </w:rPr>
        <w:t>particular relevance</w:t>
      </w:r>
      <w:proofErr w:type="gramEnd"/>
      <w:r w:rsidRPr="00F32D32">
        <w:rPr>
          <w:rFonts w:eastAsia="Arial"/>
        </w:rPr>
        <w:t>, given the necessity to generate the data in an experimentally identical manner so that it can be compared with each other on a temporal scale.</w:t>
      </w:r>
      <w:r w:rsidR="00345B05" w:rsidRPr="00F32D32">
        <w:rPr>
          <w:rFonts w:eastAsia="Arial"/>
        </w:rPr>
        <w:t xml:space="preserve"> </w:t>
      </w:r>
      <w:r w:rsidR="00BC4D4E" w:rsidRPr="00F32D32">
        <w:rPr>
          <w:rFonts w:eastAsia="Arial"/>
        </w:rPr>
        <w:t xml:space="preserve">Upon reaching the target leukemic load established for the experiment, chemotherapy was administered to the mice. </w:t>
      </w:r>
      <w:proofErr w:type="gramStart"/>
      <w:r w:rsidR="00BC4D4E" w:rsidRPr="00F32D32">
        <w:rPr>
          <w:rFonts w:eastAsia="Arial"/>
        </w:rPr>
        <w:t>Subsequent to</w:t>
      </w:r>
      <w:proofErr w:type="gramEnd"/>
      <w:r w:rsidR="00BC4D4E" w:rsidRPr="00F32D32">
        <w:rPr>
          <w:rFonts w:eastAsia="Arial"/>
        </w:rPr>
        <w:t xml:space="preserve"> the treatment cycles, the cells from the animal's spleen and femoral bone marrow were recovered and cryopreserved for </w:t>
      </w:r>
      <w:r w:rsidR="00C503A3" w:rsidRPr="00F32D32">
        <w:rPr>
          <w:rFonts w:eastAsia="Arial"/>
        </w:rPr>
        <w:t xml:space="preserve">subsequent </w:t>
      </w:r>
      <w:r w:rsidR="00BC4D4E" w:rsidRPr="00F32D32">
        <w:rPr>
          <w:rFonts w:eastAsia="Arial"/>
        </w:rPr>
        <w:t>analys</w:t>
      </w:r>
      <w:r w:rsidR="005F567F" w:rsidRPr="00F32D32">
        <w:rPr>
          <w:rFonts w:eastAsia="Arial"/>
        </w:rPr>
        <w:t>e</w:t>
      </w:r>
      <w:r w:rsidR="00BC4D4E" w:rsidRPr="00F32D32">
        <w:rPr>
          <w:rFonts w:eastAsia="Arial"/>
        </w:rPr>
        <w:t>s (</w:t>
      </w:r>
      <w:r w:rsidR="00BC4D4E" w:rsidRPr="00F32D32">
        <w:rPr>
          <w:rFonts w:eastAsia="Arial"/>
          <w:b/>
          <w:bCs/>
        </w:rPr>
        <w:t>Figure 1</w:t>
      </w:r>
      <w:r w:rsidR="00BC4D4E" w:rsidRPr="00F32D32">
        <w:rPr>
          <w:rFonts w:eastAsia="Arial"/>
        </w:rPr>
        <w:t xml:space="preserve">). </w:t>
      </w:r>
    </w:p>
    <w:p w14:paraId="63B1E213" w14:textId="305A1337" w:rsidR="006F2E2B" w:rsidRPr="00F32D32" w:rsidRDefault="00BC4D4E" w:rsidP="0058471E">
      <w:pPr>
        <w:pBdr>
          <w:top w:val="nil"/>
          <w:left w:val="nil"/>
          <w:bottom w:val="nil"/>
          <w:right w:val="nil"/>
          <w:between w:val="nil"/>
        </w:pBdr>
        <w:rPr>
          <w:rFonts w:eastAsia="Arial"/>
        </w:rPr>
      </w:pPr>
      <w:r w:rsidRPr="00F32D32">
        <w:rPr>
          <w:rFonts w:eastAsia="Arial"/>
        </w:rPr>
        <w:br/>
        <w:t xml:space="preserve">[Place </w:t>
      </w:r>
      <w:r w:rsidR="006F2E2B" w:rsidRPr="00F32D32">
        <w:rPr>
          <w:rFonts w:eastAsia="Arial"/>
          <w:b/>
          <w:bCs/>
        </w:rPr>
        <w:t>F</w:t>
      </w:r>
      <w:r w:rsidRPr="00F32D32">
        <w:rPr>
          <w:rFonts w:eastAsia="Arial"/>
          <w:b/>
          <w:bCs/>
        </w:rPr>
        <w:t>igure 1</w:t>
      </w:r>
      <w:r w:rsidRPr="00F32D32">
        <w:rPr>
          <w:rFonts w:eastAsia="Arial"/>
        </w:rPr>
        <w:t xml:space="preserve"> here]</w:t>
      </w:r>
    </w:p>
    <w:p w14:paraId="0637F588" w14:textId="38187F56" w:rsidR="00D4718C" w:rsidRPr="00F32D32" w:rsidRDefault="00BC4D4E" w:rsidP="0058471E">
      <w:pPr>
        <w:pBdr>
          <w:top w:val="nil"/>
          <w:left w:val="nil"/>
          <w:bottom w:val="nil"/>
          <w:right w:val="nil"/>
          <w:between w:val="nil"/>
        </w:pBdr>
        <w:rPr>
          <w:rFonts w:eastAsia="Arial"/>
        </w:rPr>
      </w:pPr>
      <w:r w:rsidRPr="00F32D32">
        <w:rPr>
          <w:rFonts w:eastAsia="Arial"/>
        </w:rPr>
        <w:br/>
        <w:t>As described in the protocol above, the monitoring of leukemia in the animals was conducted on a weekly basis</w:t>
      </w:r>
      <w:r w:rsidR="00C503A3" w:rsidRPr="00F32D32">
        <w:rPr>
          <w:rFonts w:eastAsia="Arial"/>
        </w:rPr>
        <w:t xml:space="preserve"> to</w:t>
      </w:r>
      <w:r w:rsidRPr="00F32D32">
        <w:rPr>
          <w:rFonts w:eastAsia="Arial"/>
        </w:rPr>
        <w:t xml:space="preserve"> document the percentage of human CD45+ cells in the peripheral blood </w:t>
      </w:r>
      <w:r w:rsidR="00D825CA" w:rsidRPr="00F32D32">
        <w:rPr>
          <w:rFonts w:eastAsia="Arial"/>
        </w:rPr>
        <w:t>along</w:t>
      </w:r>
      <w:r w:rsidRPr="00F32D32">
        <w:rPr>
          <w:rFonts w:eastAsia="Arial"/>
        </w:rPr>
        <w:t xml:space="preserve"> the 4-week </w:t>
      </w:r>
      <w:r w:rsidR="00D825CA" w:rsidRPr="00F32D32">
        <w:rPr>
          <w:rFonts w:eastAsia="Arial"/>
        </w:rPr>
        <w:t xml:space="preserve">of </w:t>
      </w:r>
      <w:r w:rsidRPr="00F32D32">
        <w:rPr>
          <w:rFonts w:eastAsia="Arial"/>
        </w:rPr>
        <w:t>induction</w:t>
      </w:r>
      <w:r w:rsidR="00D825CA" w:rsidRPr="00F32D32">
        <w:rPr>
          <w:rFonts w:eastAsia="Arial"/>
        </w:rPr>
        <w:t>-like chemotherapy</w:t>
      </w:r>
      <w:r w:rsidRPr="00F32D32">
        <w:rPr>
          <w:rFonts w:eastAsia="Arial"/>
        </w:rPr>
        <w:t xml:space="preserve"> treatment</w:t>
      </w:r>
      <w:r w:rsidR="00D825CA" w:rsidRPr="00F32D32">
        <w:rPr>
          <w:rFonts w:eastAsia="Arial"/>
        </w:rPr>
        <w:t xml:space="preserve">, during </w:t>
      </w:r>
      <w:r w:rsidRPr="00F32D32">
        <w:rPr>
          <w:rFonts w:eastAsia="Arial"/>
        </w:rPr>
        <w:t>initial relapse (R1)</w:t>
      </w:r>
      <w:r w:rsidR="00C9653F" w:rsidRPr="00F32D32">
        <w:rPr>
          <w:rFonts w:eastAsia="Arial"/>
        </w:rPr>
        <w:t>,</w:t>
      </w:r>
      <w:r w:rsidRPr="00F32D32">
        <w:rPr>
          <w:rFonts w:eastAsia="Arial"/>
        </w:rPr>
        <w:t xml:space="preserve"> and the subsequent treatment</w:t>
      </w:r>
      <w:r w:rsidR="00D825CA" w:rsidRPr="00F32D32">
        <w:rPr>
          <w:rFonts w:eastAsia="Arial"/>
        </w:rPr>
        <w:t>-resting-relapse</w:t>
      </w:r>
      <w:r w:rsidRPr="00F32D32">
        <w:rPr>
          <w:rFonts w:eastAsia="Arial"/>
        </w:rPr>
        <w:t xml:space="preserve"> </w:t>
      </w:r>
      <w:r w:rsidR="00D825CA" w:rsidRPr="00F32D32">
        <w:rPr>
          <w:rFonts w:eastAsia="Arial"/>
        </w:rPr>
        <w:t xml:space="preserve">cycles </w:t>
      </w:r>
      <w:r w:rsidRPr="00F32D32">
        <w:rPr>
          <w:rFonts w:eastAsia="Arial"/>
        </w:rPr>
        <w:t xml:space="preserve">until the emergence of </w:t>
      </w:r>
      <w:r w:rsidR="00D825CA" w:rsidRPr="00F32D32">
        <w:rPr>
          <w:rFonts w:eastAsia="Arial"/>
        </w:rPr>
        <w:t xml:space="preserve">drug </w:t>
      </w:r>
      <w:r w:rsidRPr="00F32D32">
        <w:rPr>
          <w:rFonts w:eastAsia="Arial"/>
        </w:rPr>
        <w:t xml:space="preserve">resistance </w:t>
      </w:r>
      <w:r w:rsidR="00D825CA" w:rsidRPr="00F32D32">
        <w:rPr>
          <w:rFonts w:eastAsia="Arial"/>
        </w:rPr>
        <w:t>as</w:t>
      </w:r>
      <w:r w:rsidRPr="00F32D32">
        <w:rPr>
          <w:rFonts w:eastAsia="Arial"/>
        </w:rPr>
        <w:t xml:space="preserve"> evidenced by </w:t>
      </w:r>
      <w:r w:rsidR="0054611B" w:rsidRPr="00F32D32">
        <w:rPr>
          <w:rFonts w:eastAsia="Arial"/>
        </w:rPr>
        <w:t xml:space="preserve">the </w:t>
      </w:r>
      <w:r w:rsidRPr="00F32D32">
        <w:rPr>
          <w:rFonts w:eastAsia="Arial"/>
        </w:rPr>
        <w:t xml:space="preserve">reduction in the time </w:t>
      </w:r>
      <w:r w:rsidR="00C969E2" w:rsidRPr="00F32D32">
        <w:rPr>
          <w:rFonts w:eastAsia="Arial"/>
        </w:rPr>
        <w:t>to relapse</w:t>
      </w:r>
      <w:r w:rsidRPr="00F32D32">
        <w:rPr>
          <w:rFonts w:eastAsia="Arial"/>
        </w:rPr>
        <w:t xml:space="preserve"> (</w:t>
      </w:r>
      <w:r w:rsidRPr="00F32D32">
        <w:rPr>
          <w:rFonts w:eastAsia="Arial"/>
          <w:b/>
          <w:bCs/>
        </w:rPr>
        <w:t>Figure 2</w:t>
      </w:r>
      <w:r w:rsidRPr="00F32D32">
        <w:rPr>
          <w:rFonts w:eastAsia="Arial"/>
        </w:rPr>
        <w:t xml:space="preserve">). </w:t>
      </w:r>
    </w:p>
    <w:p w14:paraId="2BD31343" w14:textId="77777777" w:rsidR="00D4718C" w:rsidRPr="00F32D32" w:rsidRDefault="00D4718C" w:rsidP="0058471E">
      <w:pPr>
        <w:pBdr>
          <w:top w:val="nil"/>
          <w:left w:val="nil"/>
          <w:bottom w:val="nil"/>
          <w:right w:val="nil"/>
          <w:between w:val="nil"/>
        </w:pBdr>
        <w:ind w:firstLine="720"/>
        <w:rPr>
          <w:rFonts w:eastAsia="Arial"/>
        </w:rPr>
      </w:pPr>
    </w:p>
    <w:p w14:paraId="42FE2824" w14:textId="584CD786" w:rsidR="006F2E2B" w:rsidRPr="00F32D32" w:rsidRDefault="00BC4D4E" w:rsidP="0058471E">
      <w:pPr>
        <w:pBdr>
          <w:top w:val="nil"/>
          <w:left w:val="nil"/>
          <w:bottom w:val="nil"/>
          <w:right w:val="nil"/>
          <w:between w:val="nil"/>
        </w:pBdr>
        <w:rPr>
          <w:rFonts w:eastAsia="Arial"/>
        </w:rPr>
      </w:pPr>
      <w:r w:rsidRPr="00F32D32">
        <w:rPr>
          <w:rFonts w:eastAsia="Arial"/>
        </w:rPr>
        <w:t>[</w:t>
      </w:r>
      <w:r w:rsidR="006F2E2B" w:rsidRPr="00F32D32">
        <w:rPr>
          <w:rFonts w:eastAsia="Arial"/>
        </w:rPr>
        <w:t>P</w:t>
      </w:r>
      <w:r w:rsidRPr="00F32D32">
        <w:rPr>
          <w:rFonts w:eastAsia="Arial"/>
        </w:rPr>
        <w:t xml:space="preserve">lace </w:t>
      </w:r>
      <w:r w:rsidR="006F2E2B" w:rsidRPr="00F32D32">
        <w:rPr>
          <w:rFonts w:eastAsia="Arial"/>
          <w:b/>
          <w:bCs/>
        </w:rPr>
        <w:t>F</w:t>
      </w:r>
      <w:r w:rsidRPr="00F32D32">
        <w:rPr>
          <w:rFonts w:eastAsia="Arial"/>
          <w:b/>
          <w:bCs/>
        </w:rPr>
        <w:t>igure 2</w:t>
      </w:r>
      <w:r w:rsidRPr="00F32D32">
        <w:rPr>
          <w:rFonts w:eastAsia="Arial"/>
        </w:rPr>
        <w:t xml:space="preserve"> here]</w:t>
      </w:r>
    </w:p>
    <w:p w14:paraId="51F9AF4F" w14:textId="0616BE87" w:rsidR="00D4718C" w:rsidRPr="00F32D32" w:rsidRDefault="00BC4D4E" w:rsidP="0058471E">
      <w:pPr>
        <w:pBdr>
          <w:top w:val="nil"/>
          <w:left w:val="nil"/>
          <w:bottom w:val="nil"/>
          <w:right w:val="nil"/>
          <w:between w:val="nil"/>
        </w:pBdr>
        <w:rPr>
          <w:rFonts w:eastAsia="Arial"/>
        </w:rPr>
      </w:pPr>
      <w:r w:rsidRPr="00F32D32">
        <w:rPr>
          <w:rFonts w:eastAsia="Arial"/>
        </w:rPr>
        <w:br/>
        <w:t xml:space="preserve">The preliminary results </w:t>
      </w:r>
      <w:r w:rsidR="004F7722" w:rsidRPr="00F32D32">
        <w:rPr>
          <w:rFonts w:eastAsia="Arial"/>
        </w:rPr>
        <w:t xml:space="preserve">obtained </w:t>
      </w:r>
      <w:r w:rsidR="0054611B" w:rsidRPr="00F32D32">
        <w:rPr>
          <w:rFonts w:eastAsia="Arial"/>
        </w:rPr>
        <w:t xml:space="preserve">so far </w:t>
      </w:r>
      <w:r w:rsidRPr="00F32D32">
        <w:rPr>
          <w:rFonts w:eastAsia="Arial"/>
        </w:rPr>
        <w:t>indicate that ALL</w:t>
      </w:r>
      <w:r w:rsidR="0054611B" w:rsidRPr="00F32D32">
        <w:rPr>
          <w:rFonts w:eastAsia="Arial"/>
        </w:rPr>
        <w:t xml:space="preserve"> samples</w:t>
      </w:r>
      <w:r w:rsidRPr="00F32D32">
        <w:rPr>
          <w:rFonts w:eastAsia="Arial"/>
        </w:rPr>
        <w:t xml:space="preserve"> from patients exhibiting a poor initial response </w:t>
      </w:r>
      <w:r w:rsidR="0054611B" w:rsidRPr="00F32D32">
        <w:rPr>
          <w:rFonts w:eastAsia="Arial"/>
        </w:rPr>
        <w:t xml:space="preserve">to therapy in the clinic were more aggressive in the </w:t>
      </w:r>
      <w:r w:rsidR="00376422" w:rsidRPr="00F32D32">
        <w:rPr>
          <w:rFonts w:eastAsia="Arial"/>
        </w:rPr>
        <w:t>mouse</w:t>
      </w:r>
      <w:r w:rsidR="00AD28CE" w:rsidRPr="00F32D32">
        <w:rPr>
          <w:rFonts w:eastAsia="Arial"/>
        </w:rPr>
        <w:t xml:space="preserve"> </w:t>
      </w:r>
      <w:r w:rsidR="0054611B" w:rsidRPr="00F32D32">
        <w:rPr>
          <w:rFonts w:eastAsia="Arial"/>
        </w:rPr>
        <w:t xml:space="preserve">model, reaching drug </w:t>
      </w:r>
      <w:r w:rsidR="0054611B" w:rsidRPr="00F32D32">
        <w:rPr>
          <w:rFonts w:eastAsia="Arial"/>
        </w:rPr>
        <w:lastRenderedPageBreak/>
        <w:t>resistance after fewer cycles of treatment and rest.</w:t>
      </w:r>
      <w:r w:rsidR="00462898" w:rsidRPr="00F32D32">
        <w:rPr>
          <w:rFonts w:eastAsia="Arial"/>
        </w:rPr>
        <w:t xml:space="preserve"> </w:t>
      </w:r>
      <w:r w:rsidRPr="00F32D32">
        <w:rPr>
          <w:rFonts w:eastAsia="Arial"/>
        </w:rPr>
        <w:t xml:space="preserve">Moreover, the study demonstrated the feasibility of </w:t>
      </w:r>
      <w:r w:rsidR="0054611B" w:rsidRPr="00F32D32">
        <w:rPr>
          <w:rFonts w:eastAsia="Arial"/>
        </w:rPr>
        <w:t xml:space="preserve">generating </w:t>
      </w:r>
      <w:r w:rsidR="00376422" w:rsidRPr="00F32D32">
        <w:rPr>
          <w:rFonts w:eastAsia="Arial"/>
        </w:rPr>
        <w:t>relapses</w:t>
      </w:r>
      <w:r w:rsidRPr="00F32D32">
        <w:rPr>
          <w:rFonts w:eastAsia="Arial"/>
        </w:rPr>
        <w:t xml:space="preserve"> </w:t>
      </w:r>
      <w:r w:rsidR="0054611B" w:rsidRPr="00F32D32">
        <w:rPr>
          <w:rFonts w:eastAsia="Arial"/>
        </w:rPr>
        <w:t xml:space="preserve">of different </w:t>
      </w:r>
      <w:r w:rsidRPr="00F32D32">
        <w:rPr>
          <w:rFonts w:eastAsia="Arial"/>
        </w:rPr>
        <w:t>ALL cases</w:t>
      </w:r>
      <w:r w:rsidR="0054611B" w:rsidRPr="00F32D32">
        <w:rPr>
          <w:rFonts w:eastAsia="Arial"/>
        </w:rPr>
        <w:t>, including those from patients</w:t>
      </w:r>
      <w:r w:rsidRPr="00F32D32">
        <w:rPr>
          <w:rFonts w:eastAsia="Arial"/>
        </w:rPr>
        <w:t xml:space="preserve"> </w:t>
      </w:r>
      <w:r w:rsidR="00B429DF" w:rsidRPr="00F32D32">
        <w:rPr>
          <w:rFonts w:eastAsia="Arial"/>
        </w:rPr>
        <w:t>who</w:t>
      </w:r>
      <w:r w:rsidRPr="00F32D32">
        <w:rPr>
          <w:rFonts w:eastAsia="Arial"/>
        </w:rPr>
        <w:t xml:space="preserve"> exhibited a </w:t>
      </w:r>
      <w:r w:rsidR="0054611B" w:rsidRPr="00F32D32">
        <w:rPr>
          <w:rFonts w:eastAsia="Arial"/>
        </w:rPr>
        <w:t>favorable</w:t>
      </w:r>
      <w:r w:rsidRPr="00F32D32">
        <w:rPr>
          <w:rFonts w:eastAsia="Arial"/>
        </w:rPr>
        <w:t xml:space="preserve"> clinical response, as seen in </w:t>
      </w:r>
      <w:r w:rsidRPr="00F32D32">
        <w:rPr>
          <w:rFonts w:eastAsia="Arial"/>
          <w:b/>
          <w:bCs/>
        </w:rPr>
        <w:t xml:space="preserve">Figure </w:t>
      </w:r>
      <w:r w:rsidR="006E485A" w:rsidRPr="00F32D32">
        <w:rPr>
          <w:rFonts w:eastAsia="Arial"/>
          <w:b/>
          <w:bCs/>
        </w:rPr>
        <w:t>2</w:t>
      </w:r>
      <w:r w:rsidRPr="00F32D32">
        <w:rPr>
          <w:rFonts w:eastAsia="Arial"/>
        </w:rPr>
        <w:t>.</w:t>
      </w:r>
    </w:p>
    <w:p w14:paraId="5B96B54C" w14:textId="5CB91C85" w:rsidR="0080222E" w:rsidRPr="00F32D32" w:rsidRDefault="0080222E" w:rsidP="0058471E">
      <w:pPr>
        <w:pBdr>
          <w:top w:val="nil"/>
          <w:left w:val="nil"/>
          <w:bottom w:val="nil"/>
          <w:right w:val="nil"/>
          <w:between w:val="nil"/>
        </w:pBdr>
        <w:sectPr w:rsidR="0080222E" w:rsidRPr="00F32D32" w:rsidSect="00F32D32">
          <w:type w:val="continuous"/>
          <w:pgSz w:w="12240" w:h="15840" w:code="1"/>
          <w:pgMar w:top="1440" w:right="1440" w:bottom="1440" w:left="1440" w:header="720" w:footer="605" w:gutter="0"/>
          <w:lnNumType w:countBy="1" w:restart="continuous"/>
          <w:cols w:space="720"/>
          <w:docGrid w:linePitch="326"/>
        </w:sectPr>
      </w:pPr>
    </w:p>
    <w:p w14:paraId="3FB61B25" w14:textId="77777777" w:rsidR="00D4718C" w:rsidRPr="00F32D32" w:rsidRDefault="00D4718C" w:rsidP="0058471E"/>
    <w:p w14:paraId="20CE388A" w14:textId="32FA5839" w:rsidR="0068671A" w:rsidRPr="00F32D32" w:rsidRDefault="00BC4D4E" w:rsidP="0058471E">
      <w:r w:rsidRPr="00F32D32">
        <w:rPr>
          <w:b/>
        </w:rPr>
        <w:t>FIGURE AND TABLE LEGENDS:</w:t>
      </w:r>
      <w:r w:rsidRPr="00F32D32">
        <w:t xml:space="preserve"> </w:t>
      </w:r>
    </w:p>
    <w:p w14:paraId="5338D502" w14:textId="4D0635EC" w:rsidR="0098438F" w:rsidRPr="00F32D32" w:rsidRDefault="00647735" w:rsidP="0058471E">
      <w:pPr>
        <w:rPr>
          <w:rFonts w:eastAsia="Arial"/>
          <w:bCs/>
        </w:rPr>
      </w:pPr>
      <w:r w:rsidRPr="00F32D32">
        <w:rPr>
          <w:rFonts w:eastAsia="Arial"/>
          <w:b/>
        </w:rPr>
        <w:t>Figure 1</w:t>
      </w:r>
      <w:r w:rsidR="00CE110D" w:rsidRPr="00F32D32">
        <w:rPr>
          <w:rFonts w:eastAsia="Arial"/>
          <w:b/>
        </w:rPr>
        <w:t>:</w:t>
      </w:r>
      <w:r w:rsidRPr="00F32D32">
        <w:rPr>
          <w:rFonts w:eastAsia="Arial"/>
          <w:b/>
        </w:rPr>
        <w:t xml:space="preserve"> Schematic of the different steps of the </w:t>
      </w:r>
      <w:r w:rsidR="00EE0FFB">
        <w:rPr>
          <w:rFonts w:eastAsia="Arial"/>
          <w:b/>
        </w:rPr>
        <w:t>mouse</w:t>
      </w:r>
      <w:r w:rsidRPr="00F32D32">
        <w:rPr>
          <w:rFonts w:eastAsia="Arial"/>
          <w:b/>
        </w:rPr>
        <w:t xml:space="preserve"> model of leukemia relapse. </w:t>
      </w:r>
      <w:r w:rsidR="0098438F" w:rsidRPr="00F32D32">
        <w:rPr>
          <w:rFonts w:eastAsia="Arial"/>
          <w:bCs/>
        </w:rPr>
        <w:t xml:space="preserve">To generate the model, patient leukemia samples are transplanted into NSG mice. Leukemia engraftment is monitored by flow cytometry, and when the percentage of human CD45–positive (hCD45⁺) cells </w:t>
      </w:r>
      <w:proofErr w:type="gramStart"/>
      <w:r w:rsidR="00C631F3" w:rsidRPr="00F32D32">
        <w:rPr>
          <w:rFonts w:eastAsia="Arial"/>
          <w:bCs/>
        </w:rPr>
        <w:t>reaches</w:t>
      </w:r>
      <w:proofErr w:type="gramEnd"/>
      <w:r w:rsidR="0098438F" w:rsidRPr="00F32D32">
        <w:rPr>
          <w:rFonts w:eastAsia="Arial"/>
          <w:bCs/>
        </w:rPr>
        <w:t xml:space="preserve"> a pre-determined threshold of 0.2%, a 4-week induction-type chemotherapy treatment (VXLD: vincristine, dexamethasone, L-asparaginase, and daunorubicin) is initiated. Vincristine, dexamethasone, and L-asparaginase are administered intraperitoneally (</w:t>
      </w:r>
      <w:proofErr w:type="spellStart"/>
      <w:r w:rsidR="0098438F" w:rsidRPr="00F32D32">
        <w:rPr>
          <w:rFonts w:eastAsia="Arial"/>
          <w:bCs/>
        </w:rPr>
        <w:t>ip</w:t>
      </w:r>
      <w:proofErr w:type="spellEnd"/>
      <w:r w:rsidR="0098438F" w:rsidRPr="00F32D32">
        <w:rPr>
          <w:rFonts w:eastAsia="Arial"/>
          <w:bCs/>
        </w:rPr>
        <w:t>.), while daunorubicin is administered intravenously (iv.). Leukemia response and relapse are monitored weekly by flow cytometry of the mice’s blood. After repeated cycles of treatment and rest, relapsed acute lymphoblastic leukemia (ALL) cells are generated that show resistance to treatment in vivo. Mice are euthanized, and ALL relapse cells are collected from the spleen and bone marrow. These cells are cryopreserved and can be used for further analyses and experiments.</w:t>
      </w:r>
      <w:r w:rsidR="00B31B5C" w:rsidRPr="00F32D32">
        <w:rPr>
          <w:rFonts w:eastAsia="Arial"/>
          <w:bCs/>
        </w:rPr>
        <w:t xml:space="preserve"> Image was created with BioRender.com. </w:t>
      </w:r>
    </w:p>
    <w:p w14:paraId="3DED1550" w14:textId="53A16A7A" w:rsidR="00B24577" w:rsidRPr="00F32D32" w:rsidRDefault="00BC4D4E" w:rsidP="0058471E">
      <w:pPr>
        <w:rPr>
          <w:rFonts w:eastAsia="Arial"/>
          <w:bCs/>
        </w:rPr>
      </w:pPr>
      <w:r w:rsidRPr="00F32D32">
        <w:rPr>
          <w:rFonts w:eastAsia="Arial"/>
        </w:rPr>
        <w:br/>
      </w:r>
      <w:r w:rsidR="00A22CA0" w:rsidRPr="00F32D32">
        <w:rPr>
          <w:rFonts w:eastAsia="Arial"/>
          <w:b/>
        </w:rPr>
        <w:t>Figure 2</w:t>
      </w:r>
      <w:r w:rsidR="00666283" w:rsidRPr="00F32D32">
        <w:rPr>
          <w:rFonts w:eastAsia="Arial"/>
          <w:b/>
        </w:rPr>
        <w:t>:</w:t>
      </w:r>
      <w:r w:rsidR="00462898" w:rsidRPr="00F32D32">
        <w:rPr>
          <w:rFonts w:eastAsia="Arial"/>
          <w:b/>
        </w:rPr>
        <w:t xml:space="preserve"> </w:t>
      </w:r>
      <w:r w:rsidR="00A22CA0" w:rsidRPr="00F32D32">
        <w:rPr>
          <w:rFonts w:eastAsia="Arial"/>
          <w:b/>
        </w:rPr>
        <w:t>Results of the mice model of relapse for t</w:t>
      </w:r>
      <w:r w:rsidR="00FE191C" w:rsidRPr="00F32D32">
        <w:rPr>
          <w:rFonts w:eastAsia="Arial"/>
          <w:b/>
        </w:rPr>
        <w:t>hree</w:t>
      </w:r>
      <w:r w:rsidR="00A22CA0" w:rsidRPr="00F32D32">
        <w:rPr>
          <w:rFonts w:eastAsia="Arial"/>
          <w:b/>
        </w:rPr>
        <w:t xml:space="preserve"> different</w:t>
      </w:r>
      <w:r w:rsidR="00FE6454" w:rsidRPr="00F32D32">
        <w:rPr>
          <w:rFonts w:eastAsia="Arial"/>
          <w:b/>
        </w:rPr>
        <w:t xml:space="preserve"> </w:t>
      </w:r>
      <w:r w:rsidR="0058471E" w:rsidRPr="00F32D32">
        <w:rPr>
          <w:rFonts w:eastAsia="Arial"/>
          <w:b/>
        </w:rPr>
        <w:t>patients’</w:t>
      </w:r>
      <w:r w:rsidR="00A22CA0" w:rsidRPr="00F32D32">
        <w:rPr>
          <w:rFonts w:eastAsia="Arial"/>
          <w:b/>
        </w:rPr>
        <w:t xml:space="preserve"> samples. </w:t>
      </w:r>
      <w:r w:rsidR="00B24577" w:rsidRPr="00F32D32">
        <w:rPr>
          <w:rFonts w:eastAsia="Arial"/>
          <w:bCs/>
        </w:rPr>
        <w:t>For all the panels</w:t>
      </w:r>
      <w:r w:rsidR="00BB34B0" w:rsidRPr="00F32D32">
        <w:rPr>
          <w:rFonts w:eastAsia="Arial"/>
          <w:bCs/>
        </w:rPr>
        <w:t>,</w:t>
      </w:r>
      <w:r w:rsidR="00B24577" w:rsidRPr="00F32D32">
        <w:rPr>
          <w:rFonts w:eastAsia="Arial"/>
          <w:bCs/>
        </w:rPr>
        <w:t xml:space="preserve"> MRD values</w:t>
      </w:r>
      <w:r w:rsidR="00BB34B0" w:rsidRPr="00F32D32">
        <w:rPr>
          <w:rFonts w:eastAsia="Arial"/>
          <w:bCs/>
        </w:rPr>
        <w:t xml:space="preserve"> </w:t>
      </w:r>
      <w:r w:rsidR="00B24577" w:rsidRPr="00F32D32">
        <w:rPr>
          <w:rFonts w:eastAsia="Arial"/>
          <w:bCs/>
        </w:rPr>
        <w:t xml:space="preserve">can be found in </w:t>
      </w:r>
      <w:r w:rsidR="00B24577" w:rsidRPr="00AB4A3F">
        <w:rPr>
          <w:rFonts w:eastAsia="Arial"/>
          <w:b/>
        </w:rPr>
        <w:t>Table 1</w:t>
      </w:r>
      <w:r w:rsidR="00B24577" w:rsidRPr="00F32D32">
        <w:rPr>
          <w:rFonts w:eastAsia="Arial"/>
          <w:bCs/>
        </w:rPr>
        <w:t xml:space="preserve">. Drugs utilized in the treatment consisted of a VXLD (vincristine, dexamethasone, L-asparaginase, and daunorubicin) cocktail. </w:t>
      </w:r>
      <w:r w:rsidR="00B24577" w:rsidRPr="00F32D32">
        <w:rPr>
          <w:rFonts w:eastAsia="Arial"/>
          <w:b/>
        </w:rPr>
        <w:t>(A)</w:t>
      </w:r>
      <w:r w:rsidR="00B24577" w:rsidRPr="00F32D32">
        <w:rPr>
          <w:rFonts w:eastAsia="Arial"/>
          <w:bCs/>
        </w:rPr>
        <w:t xml:space="preserve"> Modeling of an ALL relapse for a good responder patient. As shown, this ALL responded well to the VXLD treatment regimen and entered remission. However, over time and after repeated treatment cycles, the time interval between remission and relapse decreased, characterizing the gain of a drug-resistance phenotype. </w:t>
      </w:r>
      <w:r w:rsidR="00B24577" w:rsidRPr="00F32D32">
        <w:rPr>
          <w:rFonts w:eastAsia="Arial"/>
          <w:b/>
        </w:rPr>
        <w:t>(B)</w:t>
      </w:r>
      <w:r w:rsidR="00B24577" w:rsidRPr="00F32D32">
        <w:rPr>
          <w:rFonts w:eastAsia="Arial"/>
          <w:bCs/>
        </w:rPr>
        <w:t xml:space="preserve"> Modeling of an ALL relapse for a poor responder patient. Unlike the other ALL, the induction-like treatment was not enough to induce remission of the </w:t>
      </w:r>
      <w:r w:rsidR="00EE0FFB" w:rsidRPr="00F32D32">
        <w:rPr>
          <w:rFonts w:eastAsia="Arial"/>
          <w:bCs/>
        </w:rPr>
        <w:t>disease but</w:t>
      </w:r>
      <w:r w:rsidR="00B24577" w:rsidRPr="00F32D32">
        <w:rPr>
          <w:rFonts w:eastAsia="Arial"/>
          <w:bCs/>
        </w:rPr>
        <w:t xml:space="preserve"> only reduced the rate at which the disease was progressing for 3 weeks. At the beginning of the fourth week of treatment, the percentage of human CD45+ cells in the peripheral blood of mice exceeded the limit established as tolerable for the animals; therefore, this leukemia was considered refractory to the VXLD regimen. </w:t>
      </w:r>
      <w:r w:rsidR="00B24577" w:rsidRPr="00F32D32">
        <w:rPr>
          <w:rFonts w:eastAsia="Arial"/>
          <w:b/>
        </w:rPr>
        <w:t>(C)</w:t>
      </w:r>
      <w:r w:rsidR="00B24577" w:rsidRPr="00F32D32">
        <w:rPr>
          <w:rFonts w:eastAsia="Arial"/>
          <w:bCs/>
        </w:rPr>
        <w:t xml:space="preserve"> Modeling for poorly responding leukemia. This leukemia went into remission while under drug exposure; however, after a week of rest and no treatment, the animals relapsed. This relapse showed that, for this leukemia, induction was not enough to trigger a prolonged remission. Unlike the other poorly responding leukemia, this one was not categorized as refractory, but its relapse was extremely rapid.</w:t>
      </w:r>
    </w:p>
    <w:p w14:paraId="05137B9E" w14:textId="77777777" w:rsidR="0003035B" w:rsidRPr="00F32D32" w:rsidRDefault="0003035B" w:rsidP="0058471E">
      <w:pPr>
        <w:rPr>
          <w:rFonts w:eastAsia="Arial"/>
          <w:bCs/>
        </w:rPr>
      </w:pPr>
    </w:p>
    <w:p w14:paraId="35743AE1" w14:textId="114620F2" w:rsidR="0058471E" w:rsidRPr="00F32D32" w:rsidRDefault="0058471E" w:rsidP="0058471E">
      <w:r w:rsidRPr="00F32D32">
        <w:rPr>
          <w:rFonts w:eastAsia="Arial"/>
          <w:b/>
        </w:rPr>
        <w:t xml:space="preserve">Table 1: </w:t>
      </w:r>
      <w:r w:rsidRPr="00F32D32">
        <w:rPr>
          <w:b/>
          <w:bCs/>
        </w:rPr>
        <w:t>Patients’ clinical response measured by MRD values for the leukemias screened.</w:t>
      </w:r>
      <w:r w:rsidRPr="00F32D32">
        <w:t xml:space="preserve"> MRD values were used to distinguish clinical good and poor responder patients. Moreover, these results were used to verify if the model reproduces clinical response accurately, </w:t>
      </w:r>
      <w:proofErr w:type="gramStart"/>
      <w:r w:rsidRPr="00F32D32">
        <w:t>in order to</w:t>
      </w:r>
      <w:proofErr w:type="gramEnd"/>
      <w:r w:rsidRPr="00F32D32">
        <w:t xml:space="preserve"> assess its reproducibility. </w:t>
      </w:r>
      <w:r w:rsidRPr="00F32D32">
        <w:rPr>
          <w:rFonts w:eastAsia="Arial"/>
          <w:bCs/>
        </w:rPr>
        <w:t>In all MRD results, D = day and W = week.</w:t>
      </w:r>
      <w:r w:rsidRPr="00F32D32">
        <w:t xml:space="preserve"> In A, the MRD results indicate a leukemia with a good clinical response, confirmed by the remission of the patient’s clinical disease after day 33. In B, MRD values demonstrate that the patient had a poor clinical response, which in the model was observed as refractoriness to treatment. In C, MRD values also indicate a poor clinical response, which was evidenced in the model by the inability to induce disease remission after the 4 weeks in which the animals were subjected to induction treatment.</w:t>
      </w:r>
    </w:p>
    <w:p w14:paraId="79481C29" w14:textId="77777777" w:rsidR="0058471E" w:rsidRPr="00F32D32" w:rsidRDefault="0058471E" w:rsidP="0058471E">
      <w:pPr>
        <w:rPr>
          <w:rFonts w:eastAsia="Arial"/>
          <w:bCs/>
        </w:rPr>
      </w:pPr>
    </w:p>
    <w:p w14:paraId="4D16C418" w14:textId="3B56663C" w:rsidR="00CE110D" w:rsidRPr="00F32D32" w:rsidRDefault="00CE110D" w:rsidP="0058471E">
      <w:pPr>
        <w:rPr>
          <w:rFonts w:eastAsia="Arial"/>
          <w:bCs/>
        </w:rPr>
      </w:pPr>
      <w:r w:rsidRPr="00F32D32">
        <w:rPr>
          <w:rFonts w:eastAsia="Arial"/>
          <w:b/>
        </w:rPr>
        <w:t>Supplementary Figure 1</w:t>
      </w:r>
      <w:r w:rsidR="002F6508" w:rsidRPr="00F32D32">
        <w:rPr>
          <w:rFonts w:eastAsia="Arial"/>
          <w:b/>
        </w:rPr>
        <w:t>:</w:t>
      </w:r>
      <w:r w:rsidRPr="00F32D32">
        <w:rPr>
          <w:rFonts w:eastAsia="Arial"/>
          <w:b/>
        </w:rPr>
        <w:t xml:space="preserve"> Mice submandibular plexus representation. </w:t>
      </w:r>
      <w:r w:rsidRPr="00F32D32">
        <w:rPr>
          <w:rFonts w:eastAsia="Arial"/>
          <w:bCs/>
        </w:rPr>
        <w:t xml:space="preserve">The portion printed in blue is the vein that can be punctured to collect blood samples. The animal’s scent gland is the direct guidance for an accurate puncture. </w:t>
      </w:r>
    </w:p>
    <w:p w14:paraId="5A49927E" w14:textId="7C678B68" w:rsidR="00CE110D" w:rsidRPr="00F32D32" w:rsidRDefault="00CE110D" w:rsidP="0058471E">
      <w:pPr>
        <w:rPr>
          <w:rFonts w:eastAsia="Arial"/>
          <w:bCs/>
        </w:rPr>
      </w:pPr>
      <w:r w:rsidRPr="00F32D32">
        <w:br/>
      </w:r>
      <w:r w:rsidRPr="00F32D32">
        <w:rPr>
          <w:rFonts w:eastAsia="Arial"/>
          <w:b/>
        </w:rPr>
        <w:t>Supplementary Figure 2</w:t>
      </w:r>
      <w:r w:rsidR="002F6508" w:rsidRPr="00F32D32">
        <w:rPr>
          <w:rFonts w:eastAsia="Arial"/>
          <w:b/>
        </w:rPr>
        <w:t>:</w:t>
      </w:r>
      <w:r w:rsidRPr="00F32D32">
        <w:rPr>
          <w:rFonts w:eastAsia="Arial"/>
          <w:b/>
        </w:rPr>
        <w:t xml:space="preserve"> </w:t>
      </w:r>
      <w:r w:rsidR="002F6508" w:rsidRPr="00F32D32">
        <w:rPr>
          <w:rFonts w:eastAsia="Arial"/>
          <w:b/>
        </w:rPr>
        <w:t>Step-by-step guide to</w:t>
      </w:r>
      <w:r w:rsidRPr="00F32D32">
        <w:rPr>
          <w:rFonts w:eastAsia="Arial"/>
          <w:b/>
        </w:rPr>
        <w:t xml:space="preserve"> flow cytometry analysis software usage. </w:t>
      </w:r>
      <w:r w:rsidRPr="00F32D32">
        <w:rPr>
          <w:rFonts w:eastAsia="Arial"/>
          <w:bCs/>
        </w:rPr>
        <w:t xml:space="preserve">Each image is titled and described with the </w:t>
      </w:r>
      <w:r w:rsidR="00BD146A" w:rsidRPr="00F32D32">
        <w:rPr>
          <w:rFonts w:eastAsia="Arial"/>
          <w:bCs/>
        </w:rPr>
        <w:t>according to the corresponding</w:t>
      </w:r>
      <w:r w:rsidRPr="00F32D32">
        <w:rPr>
          <w:rFonts w:eastAsia="Arial"/>
          <w:bCs/>
        </w:rPr>
        <w:t xml:space="preserve"> step of the protocol</w:t>
      </w:r>
      <w:r w:rsidR="00AF609D" w:rsidRPr="00F32D32">
        <w:rPr>
          <w:rFonts w:eastAsia="Arial"/>
          <w:bCs/>
        </w:rPr>
        <w:t xml:space="preserve">, </w:t>
      </w:r>
      <w:r w:rsidR="001117CA" w:rsidRPr="00F32D32">
        <w:rPr>
          <w:rFonts w:eastAsia="Arial"/>
          <w:bCs/>
        </w:rPr>
        <w:t xml:space="preserve">as </w:t>
      </w:r>
      <w:r w:rsidR="00811007" w:rsidRPr="00F32D32">
        <w:rPr>
          <w:rFonts w:eastAsia="Arial"/>
          <w:bCs/>
        </w:rPr>
        <w:t xml:space="preserve">presented </w:t>
      </w:r>
      <w:r w:rsidR="00AF609D" w:rsidRPr="00F32D32">
        <w:rPr>
          <w:rFonts w:eastAsia="Arial"/>
          <w:bCs/>
        </w:rPr>
        <w:t xml:space="preserve">in </w:t>
      </w:r>
      <w:r w:rsidR="00811007" w:rsidRPr="00F32D32">
        <w:rPr>
          <w:rFonts w:eastAsia="Arial"/>
          <w:bCs/>
        </w:rPr>
        <w:t>S</w:t>
      </w:r>
      <w:r w:rsidR="00AF609D" w:rsidRPr="00F32D32">
        <w:rPr>
          <w:rFonts w:eastAsia="Arial"/>
          <w:bCs/>
        </w:rPr>
        <w:t>ections 1.7 to 1.10</w:t>
      </w:r>
      <w:r w:rsidRPr="00F32D32">
        <w:rPr>
          <w:rFonts w:eastAsia="Arial"/>
          <w:bCs/>
        </w:rPr>
        <w:t>.</w:t>
      </w:r>
    </w:p>
    <w:p w14:paraId="5385CA1B" w14:textId="77777777" w:rsidR="00CE110D" w:rsidRPr="00F32D32" w:rsidRDefault="00CE110D" w:rsidP="0058471E">
      <w:pPr>
        <w:rPr>
          <w:rFonts w:eastAsia="Arial"/>
          <w:b/>
        </w:rPr>
      </w:pPr>
    </w:p>
    <w:p w14:paraId="4EA761F2" w14:textId="346DA844" w:rsidR="00CE110D" w:rsidRPr="00F32D32" w:rsidRDefault="00CE110D" w:rsidP="0058471E">
      <w:pPr>
        <w:rPr>
          <w:rFonts w:eastAsia="Arial"/>
          <w:bCs/>
        </w:rPr>
      </w:pPr>
      <w:r w:rsidRPr="00F32D32">
        <w:rPr>
          <w:rFonts w:eastAsia="Arial"/>
          <w:b/>
        </w:rPr>
        <w:t>Supplementary Figure 3</w:t>
      </w:r>
      <w:r w:rsidR="00F17D9A" w:rsidRPr="00F32D32">
        <w:rPr>
          <w:rFonts w:eastAsia="Arial"/>
          <w:b/>
        </w:rPr>
        <w:t>:</w:t>
      </w:r>
      <w:r w:rsidRPr="00F32D32">
        <w:rPr>
          <w:rFonts w:eastAsia="Arial"/>
          <w:b/>
        </w:rPr>
        <w:t xml:space="preserve"> Descriptive example of leukemia monitoring by flow cytometry graph plot. </w:t>
      </w:r>
      <w:r w:rsidRPr="00F32D32">
        <w:rPr>
          <w:rFonts w:eastAsia="Arial"/>
          <w:bCs/>
        </w:rPr>
        <w:t xml:space="preserve">The data collected by the cytometer and processed by the flow cytometry analysis software are manually added to an XY graph plotting and analysis software table. Note that for each group of mice (control or treated), the percentage of hCD45+ cells must be added to two different Y columns to form two lines. </w:t>
      </w:r>
      <w:r w:rsidR="00107E33" w:rsidRPr="00F32D32">
        <w:rPr>
          <w:rFonts w:eastAsia="Arial"/>
          <w:bCs/>
        </w:rPr>
        <w:t>a:</w:t>
      </w:r>
      <w:r w:rsidRPr="00F32D32">
        <w:rPr>
          <w:rFonts w:eastAsia="Arial"/>
          <w:bCs/>
        </w:rPr>
        <w:t xml:space="preserve"> </w:t>
      </w:r>
      <w:r w:rsidR="002901BF" w:rsidRPr="00F32D32">
        <w:rPr>
          <w:rFonts w:eastAsia="Arial"/>
          <w:bCs/>
        </w:rPr>
        <w:t xml:space="preserve">Shows the 4-week induction-type treatment period consisting of a VXLD (vincristine, dexamethasone, L-asparaginase, and daunorubicin) cocktail, administered when the leukemia burden reaches a certain threshold (here maximized to facilitate understanding of the graph). </w:t>
      </w:r>
      <w:r w:rsidRPr="00F32D32">
        <w:rPr>
          <w:rFonts w:eastAsia="Arial"/>
          <w:bCs/>
        </w:rPr>
        <w:t xml:space="preserve">During treatment, leukemia responsiveness is remarkable. </w:t>
      </w:r>
      <w:r w:rsidR="00107E33" w:rsidRPr="00F32D32">
        <w:rPr>
          <w:rFonts w:eastAsia="Arial"/>
          <w:bCs/>
        </w:rPr>
        <w:t>b:</w:t>
      </w:r>
      <w:r w:rsidRPr="00F32D32">
        <w:rPr>
          <w:rFonts w:eastAsia="Arial"/>
          <w:bCs/>
        </w:rPr>
        <w:t xml:space="preserve"> Corresponds to the resting period between treatment and </w:t>
      </w:r>
      <w:r w:rsidR="00F17D9A" w:rsidRPr="00F32D32">
        <w:rPr>
          <w:rFonts w:eastAsia="Arial"/>
          <w:bCs/>
        </w:rPr>
        <w:t xml:space="preserve">the </w:t>
      </w:r>
      <w:r w:rsidRPr="00F32D32">
        <w:rPr>
          <w:rFonts w:eastAsia="Arial"/>
          <w:bCs/>
        </w:rPr>
        <w:t xml:space="preserve">first relapse. When the first relapse reaches the pre-determined percentage of hCD45+ threshold (0.2%), a </w:t>
      </w:r>
      <w:r w:rsidR="00F17D9A" w:rsidRPr="00F32D32">
        <w:rPr>
          <w:rFonts w:eastAsia="Arial"/>
          <w:bCs/>
        </w:rPr>
        <w:t>1</w:t>
      </w:r>
      <w:r w:rsidRPr="00F32D32">
        <w:rPr>
          <w:rFonts w:eastAsia="Arial"/>
          <w:bCs/>
        </w:rPr>
        <w:t xml:space="preserve">-week treatment cycle is administered, followed by a short period until the occurrence of the second relapse. This period is called Δt1. A period later, a second relapse may occur, and again the </w:t>
      </w:r>
      <w:proofErr w:type="spellStart"/>
      <w:r w:rsidRPr="00F32D32">
        <w:rPr>
          <w:rFonts w:eastAsia="Arial"/>
          <w:bCs/>
        </w:rPr>
        <w:t>Δt</w:t>
      </w:r>
      <w:proofErr w:type="spellEnd"/>
      <w:r w:rsidRPr="00F32D32">
        <w:rPr>
          <w:rFonts w:eastAsia="Arial"/>
          <w:bCs/>
        </w:rPr>
        <w:t xml:space="preserve"> between the end of treatment and the occurrence of the relapse is computed. If Δt2 is shorter than Δt1, the relapsed cells are considered resistant to chemotherapy </w:t>
      </w:r>
      <w:r w:rsidRPr="00F32D32">
        <w:rPr>
          <w:rFonts w:eastAsia="Arial"/>
          <w:bCs/>
          <w:i/>
          <w:iCs/>
        </w:rPr>
        <w:t>in vivo</w:t>
      </w:r>
      <w:r w:rsidRPr="00F32D32">
        <w:rPr>
          <w:rFonts w:eastAsia="Arial"/>
          <w:bCs/>
        </w:rPr>
        <w:t>.</w:t>
      </w:r>
    </w:p>
    <w:p w14:paraId="06656F96" w14:textId="77777777" w:rsidR="00CE110D" w:rsidRPr="00F32D32" w:rsidRDefault="00CE110D" w:rsidP="0058471E">
      <w:pPr>
        <w:rPr>
          <w:rFonts w:eastAsia="Arial"/>
          <w:bCs/>
        </w:rPr>
      </w:pPr>
    </w:p>
    <w:p w14:paraId="75E7C610" w14:textId="39F6B3B6" w:rsidR="00F17D9A" w:rsidRPr="00F32D32" w:rsidRDefault="002F6508" w:rsidP="0058471E">
      <w:pPr>
        <w:rPr>
          <w:rFonts w:eastAsia="Arial"/>
          <w:bCs/>
        </w:rPr>
      </w:pPr>
      <w:r w:rsidRPr="00F32D32">
        <w:rPr>
          <w:rFonts w:eastAsia="Arial"/>
          <w:b/>
        </w:rPr>
        <w:t xml:space="preserve">Supplementary Table 1: Antibodies and volumes used per sample descriptions. </w:t>
      </w:r>
      <w:r w:rsidRPr="00F32D32">
        <w:rPr>
          <w:rFonts w:eastAsia="Arial"/>
          <w:bCs/>
        </w:rPr>
        <w:t>The antibodies to be used depend on the channels of the cytometer available for use. In our study, a five-channel cytometer was used. Antibodies compatible with the channels chosen are shown. The volume of each antibody to be used was obtained after titration of serial dilution curves</w:t>
      </w:r>
      <w:r w:rsidR="000F0379" w:rsidRPr="00F32D32">
        <w:rPr>
          <w:rFonts w:eastAsia="Arial"/>
          <w:bCs/>
        </w:rPr>
        <w:t>.</w:t>
      </w:r>
    </w:p>
    <w:p w14:paraId="18006EA9" w14:textId="77777777" w:rsidR="000F0379" w:rsidRPr="00F32D32" w:rsidRDefault="000F0379" w:rsidP="0058471E">
      <w:pPr>
        <w:rPr>
          <w:rFonts w:eastAsia="Arial"/>
          <w:bCs/>
        </w:rPr>
      </w:pPr>
    </w:p>
    <w:p w14:paraId="144DBB83" w14:textId="6AC26B0C" w:rsidR="00A06B7D" w:rsidRPr="00F32D32" w:rsidRDefault="00CE110D" w:rsidP="0058471E">
      <w:pPr>
        <w:rPr>
          <w:rFonts w:eastAsia="Arial"/>
          <w:bCs/>
        </w:rPr>
      </w:pPr>
      <w:r w:rsidRPr="00F32D32">
        <w:rPr>
          <w:rFonts w:eastAsia="Arial"/>
          <w:b/>
        </w:rPr>
        <w:t>Supplementary Table 2</w:t>
      </w:r>
      <w:r w:rsidR="00F17D9A" w:rsidRPr="00F32D32">
        <w:rPr>
          <w:rFonts w:eastAsia="Arial"/>
          <w:b/>
        </w:rPr>
        <w:t>:</w:t>
      </w:r>
      <w:r w:rsidRPr="00F32D32">
        <w:rPr>
          <w:rFonts w:eastAsia="Arial"/>
          <w:b/>
        </w:rPr>
        <w:t xml:space="preserve"> Treatment schedule and dosages. </w:t>
      </w:r>
      <w:r w:rsidRPr="00F32D32">
        <w:rPr>
          <w:rFonts w:eastAsia="Arial"/>
          <w:bCs/>
        </w:rPr>
        <w:t>To facilitate understanding of the induction-type treatment schedule, the names of the drugs, their working solution concentrations, dosages, and routes of administration are listed</w:t>
      </w:r>
      <w:r w:rsidR="00154F4A" w:rsidRPr="00F32D32">
        <w:rPr>
          <w:rFonts w:eastAsia="Arial"/>
          <w:bCs/>
        </w:rPr>
        <w:t>.</w:t>
      </w:r>
    </w:p>
    <w:p w14:paraId="2252EAE5" w14:textId="77777777" w:rsidR="00CE4D58" w:rsidRPr="00F32D32" w:rsidRDefault="00CE4D58" w:rsidP="0058471E"/>
    <w:p w14:paraId="166224C3" w14:textId="3D5A3FFC" w:rsidR="00D4718C" w:rsidRPr="00F32D32" w:rsidRDefault="00BC4D4E" w:rsidP="0058471E">
      <w:r w:rsidRPr="00F32D32">
        <w:rPr>
          <w:b/>
        </w:rPr>
        <w:t xml:space="preserve">DISCUSSION: </w:t>
      </w:r>
    </w:p>
    <w:p w14:paraId="63411088" w14:textId="77777777" w:rsidR="00503622" w:rsidRPr="00F32D32" w:rsidRDefault="000E7DBB" w:rsidP="0058471E">
      <w:pPr>
        <w:widowControl/>
        <w:rPr>
          <w:rFonts w:eastAsia="Arial"/>
        </w:rPr>
      </w:pPr>
      <w:r w:rsidRPr="00F32D32">
        <w:rPr>
          <w:rFonts w:eastAsia="Arial"/>
        </w:rPr>
        <w:t xml:space="preserve">Understanding the biological mechanisms underlying neoplastic diseases is essential for the development of more effective therapies and for improving patient outcomes. In conditions such as pediatric acute lymphoblastic leukemia, these investigative approaches are not only relevant for increasing cure rates but also hold </w:t>
      </w:r>
      <w:proofErr w:type="gramStart"/>
      <w:r w:rsidRPr="00F32D32">
        <w:rPr>
          <w:rFonts w:eastAsia="Arial"/>
        </w:rPr>
        <w:t>particular value</w:t>
      </w:r>
      <w:proofErr w:type="gramEnd"/>
      <w:r w:rsidRPr="00F32D32">
        <w:rPr>
          <w:rFonts w:eastAsia="Arial"/>
        </w:rPr>
        <w:t xml:space="preserve"> for patients in whom standard treatments have reached the limits of therapeutic intensity and tolerability. In the setting of relapse and treatment resistance, the challenge can no longer be addressed merely by adjusting chemotherapy regimens. Instead, it necessitates uncovering the molecular and cellular mechanisms of resistance, which may inform the development of novel therapeutic agents capable of overcoming current limitations.</w:t>
      </w:r>
      <w:r w:rsidR="00004DE6" w:rsidRPr="00F32D32">
        <w:rPr>
          <w:rFonts w:eastAsia="Arial"/>
        </w:rPr>
        <w:t xml:space="preserve"> </w:t>
      </w:r>
    </w:p>
    <w:p w14:paraId="272519BA" w14:textId="77777777" w:rsidR="00641561" w:rsidRPr="00F32D32" w:rsidRDefault="00641561" w:rsidP="0058471E">
      <w:pPr>
        <w:widowControl/>
        <w:rPr>
          <w:rFonts w:eastAsia="Arial"/>
        </w:rPr>
      </w:pPr>
    </w:p>
    <w:p w14:paraId="399AAD8E" w14:textId="5F690360" w:rsidR="001D0111" w:rsidRPr="00F32D32" w:rsidRDefault="000E7DBB" w:rsidP="0058471E">
      <w:pPr>
        <w:widowControl/>
        <w:rPr>
          <w:rFonts w:eastAsia="Arial"/>
        </w:rPr>
      </w:pPr>
      <w:r w:rsidRPr="00F32D32">
        <w:rPr>
          <w:rFonts w:eastAsia="Arial"/>
        </w:rPr>
        <w:lastRenderedPageBreak/>
        <w:t>To elucidate the mechanisms underlying relapse and treatment resistance, the development of robust and physiologically relevant experimental models is indispensable. Among these, animal models</w:t>
      </w:r>
      <w:r w:rsidR="005E377B" w:rsidRPr="00F32D32">
        <w:rPr>
          <w:rFonts w:eastAsia="Arial"/>
        </w:rPr>
        <w:t xml:space="preserve"> </w:t>
      </w:r>
      <w:r w:rsidRPr="00F32D32">
        <w:rPr>
          <w:rFonts w:eastAsia="Arial"/>
        </w:rPr>
        <w:t>—</w:t>
      </w:r>
      <w:r w:rsidR="005E377B" w:rsidRPr="00F32D32">
        <w:rPr>
          <w:rFonts w:eastAsia="Arial"/>
        </w:rPr>
        <w:t xml:space="preserve"> </w:t>
      </w:r>
      <w:r w:rsidRPr="00F32D32">
        <w:rPr>
          <w:rFonts w:eastAsia="Arial"/>
        </w:rPr>
        <w:t>particularly murine systems</w:t>
      </w:r>
      <w:r w:rsidR="005E377B" w:rsidRPr="00F32D32">
        <w:rPr>
          <w:rFonts w:eastAsia="Arial"/>
        </w:rPr>
        <w:t xml:space="preserve"> </w:t>
      </w:r>
      <w:r w:rsidRPr="00F32D32">
        <w:rPr>
          <w:rFonts w:eastAsia="Arial"/>
        </w:rPr>
        <w:t>—</w:t>
      </w:r>
      <w:r w:rsidR="005E377B" w:rsidRPr="00F32D32">
        <w:rPr>
          <w:rFonts w:eastAsia="Arial"/>
        </w:rPr>
        <w:t xml:space="preserve"> </w:t>
      </w:r>
      <w:r w:rsidRPr="00F32D32">
        <w:rPr>
          <w:rFonts w:eastAsia="Arial"/>
        </w:rPr>
        <w:t xml:space="preserve">provide a unique platform to investigate leukemia progression within an </w:t>
      </w:r>
      <w:r w:rsidRPr="00F32D32">
        <w:rPr>
          <w:rFonts w:eastAsia="Arial"/>
          <w:i/>
          <w:iCs/>
        </w:rPr>
        <w:t>in vivo</w:t>
      </w:r>
      <w:r w:rsidRPr="00F32D32">
        <w:rPr>
          <w:rFonts w:eastAsia="Arial"/>
        </w:rPr>
        <w:t xml:space="preserve"> microenvironment, enabling the exploration of biological dynamics that are otherwise inaccessible </w:t>
      </w:r>
      <w:r w:rsidRPr="00F32D32">
        <w:rPr>
          <w:rFonts w:eastAsia="Arial"/>
          <w:i/>
          <w:iCs/>
        </w:rPr>
        <w:t>in vitro</w:t>
      </w:r>
      <w:r w:rsidRPr="00F32D32">
        <w:rPr>
          <w:rFonts w:eastAsia="Arial"/>
        </w:rPr>
        <w:t>. The advent of patient-derived xenograft (PDX) models has significantly advanced this field by preserving key pathological and genetic features of the original leukemia and allowing for the direct transplantation of patient samples</w:t>
      </w:r>
      <w:r w:rsidR="0092111A" w:rsidRPr="00F32D32">
        <w:rPr>
          <w:rFonts w:eastAsia="Arial"/>
          <w:vertAlign w:val="superscript"/>
        </w:rPr>
        <w:t>7,8</w:t>
      </w:r>
      <w:r w:rsidRPr="00F32D32">
        <w:rPr>
          <w:rFonts w:eastAsia="Arial"/>
        </w:rPr>
        <w:t xml:space="preserve">. However, the study of PDX cells obtained from relapsed ALL samples </w:t>
      </w:r>
      <w:r w:rsidR="001D0111" w:rsidRPr="00F32D32">
        <w:rPr>
          <w:rFonts w:eastAsia="Arial"/>
        </w:rPr>
        <w:t>does</w:t>
      </w:r>
      <w:r w:rsidRPr="00F32D32">
        <w:rPr>
          <w:rFonts w:eastAsia="Arial"/>
        </w:rPr>
        <w:t xml:space="preserve"> not capture the complex biological events that drive </w:t>
      </w:r>
      <w:r w:rsidR="0005686B" w:rsidRPr="00F32D32">
        <w:rPr>
          <w:rFonts w:eastAsia="Arial"/>
        </w:rPr>
        <w:t>relapses</w:t>
      </w:r>
      <w:r w:rsidRPr="00F32D32">
        <w:rPr>
          <w:rFonts w:eastAsia="Arial"/>
        </w:rPr>
        <w:t xml:space="preserve"> and therapeutic resistance</w:t>
      </w:r>
      <w:r w:rsidR="0092111A" w:rsidRPr="00F32D32">
        <w:rPr>
          <w:rFonts w:eastAsia="Arial"/>
          <w:vertAlign w:val="superscript"/>
        </w:rPr>
        <w:t>10,11</w:t>
      </w:r>
      <w:r w:rsidRPr="00F32D32">
        <w:rPr>
          <w:rFonts w:eastAsia="Arial"/>
        </w:rPr>
        <w:t xml:space="preserve">. </w:t>
      </w:r>
    </w:p>
    <w:p w14:paraId="51F3F101" w14:textId="3E1249D7" w:rsidR="001D0111" w:rsidRPr="00F32D32" w:rsidRDefault="001D0111" w:rsidP="0058471E">
      <w:pPr>
        <w:widowControl/>
        <w:rPr>
          <w:rFonts w:eastAsia="Arial"/>
        </w:rPr>
      </w:pPr>
    </w:p>
    <w:p w14:paraId="3148225E" w14:textId="12C2A216" w:rsidR="00503622" w:rsidRPr="00F32D32" w:rsidRDefault="00BC5F38" w:rsidP="0058471E">
      <w:pPr>
        <w:widowControl/>
        <w:rPr>
          <w:rFonts w:eastAsia="Arial"/>
        </w:rPr>
      </w:pPr>
      <w:r w:rsidRPr="00F32D32">
        <w:rPr>
          <w:rFonts w:eastAsia="Arial"/>
        </w:rPr>
        <w:t>The</w:t>
      </w:r>
      <w:r w:rsidR="000E7DBB" w:rsidRPr="00F32D32">
        <w:rPr>
          <w:rFonts w:eastAsia="Arial"/>
        </w:rPr>
        <w:t xml:space="preserve"> present protocol</w:t>
      </w:r>
      <w:r w:rsidRPr="00F32D32">
        <w:rPr>
          <w:rFonts w:eastAsia="Arial"/>
        </w:rPr>
        <w:t xml:space="preserve">, when compared to </w:t>
      </w:r>
      <w:r w:rsidR="004512CD" w:rsidRPr="00F32D32">
        <w:rPr>
          <w:rFonts w:eastAsia="Arial"/>
        </w:rPr>
        <w:t>other developed PDX models for ALL</w:t>
      </w:r>
      <w:r w:rsidR="0042531D" w:rsidRPr="00F32D32">
        <w:rPr>
          <w:rFonts w:eastAsia="Arial"/>
          <w:vertAlign w:val="superscript"/>
        </w:rPr>
        <w:t>10,11</w:t>
      </w:r>
      <w:r w:rsidR="00BA321C" w:rsidRPr="00F32D32">
        <w:rPr>
          <w:rFonts w:eastAsia="Arial"/>
        </w:rPr>
        <w:t xml:space="preserve">, </w:t>
      </w:r>
      <w:r w:rsidR="0005686B" w:rsidRPr="00F32D32">
        <w:rPr>
          <w:rFonts w:eastAsia="Arial"/>
        </w:rPr>
        <w:t>enhances</w:t>
      </w:r>
      <w:r w:rsidR="00BA321C" w:rsidRPr="00F32D32">
        <w:rPr>
          <w:rFonts w:eastAsia="Arial"/>
        </w:rPr>
        <w:t xml:space="preserve"> </w:t>
      </w:r>
      <w:r w:rsidR="000E7DBB" w:rsidRPr="00F32D32">
        <w:rPr>
          <w:rFonts w:eastAsia="Arial"/>
        </w:rPr>
        <w:t xml:space="preserve">the utility of PDX by incorporating induction-type chemotherapy and the longitudinal monitoring of leukemia response until the point </w:t>
      </w:r>
      <w:r w:rsidR="003C619B" w:rsidRPr="00F32D32">
        <w:rPr>
          <w:rFonts w:eastAsia="Arial"/>
        </w:rPr>
        <w:t xml:space="preserve">where </w:t>
      </w:r>
      <w:r w:rsidR="000E7DBB" w:rsidRPr="00F32D32">
        <w:rPr>
          <w:rFonts w:eastAsia="Arial"/>
        </w:rPr>
        <w:t xml:space="preserve">ALL cells </w:t>
      </w:r>
      <w:r w:rsidR="003C619B" w:rsidRPr="00F32D32">
        <w:rPr>
          <w:rFonts w:eastAsia="Arial"/>
        </w:rPr>
        <w:t xml:space="preserve">are </w:t>
      </w:r>
      <w:r w:rsidR="000E7DBB" w:rsidRPr="00F32D32">
        <w:rPr>
          <w:rFonts w:eastAsia="Arial"/>
        </w:rPr>
        <w:t xml:space="preserve">resistant to therapy. Moreover, </w:t>
      </w:r>
      <w:r w:rsidR="004415D5" w:rsidRPr="00F32D32">
        <w:rPr>
          <w:rFonts w:eastAsia="Arial"/>
        </w:rPr>
        <w:t xml:space="preserve">the significance of the model also </w:t>
      </w:r>
      <w:r w:rsidR="00485276" w:rsidRPr="00F32D32">
        <w:rPr>
          <w:rFonts w:eastAsia="Arial"/>
        </w:rPr>
        <w:t>resides</w:t>
      </w:r>
      <w:r w:rsidR="00300F42" w:rsidRPr="00F32D32">
        <w:rPr>
          <w:rFonts w:eastAsia="Arial"/>
        </w:rPr>
        <w:t xml:space="preserve"> </w:t>
      </w:r>
      <w:r w:rsidR="00B36514" w:rsidRPr="00F32D32">
        <w:rPr>
          <w:rFonts w:eastAsia="Arial"/>
        </w:rPr>
        <w:t xml:space="preserve">in </w:t>
      </w:r>
      <w:r w:rsidR="000E7DBB" w:rsidRPr="00F32D32">
        <w:rPr>
          <w:rFonts w:eastAsia="Arial"/>
        </w:rPr>
        <w:t>it</w:t>
      </w:r>
      <w:r w:rsidR="00B36514" w:rsidRPr="00F32D32">
        <w:rPr>
          <w:rFonts w:eastAsia="Arial"/>
        </w:rPr>
        <w:t>s ability to</w:t>
      </w:r>
      <w:r w:rsidR="000E7DBB" w:rsidRPr="00F32D32">
        <w:rPr>
          <w:rFonts w:eastAsia="Arial"/>
        </w:rPr>
        <w:t xml:space="preserve"> address critical limitations of traditional comparisons between matched diagnostic and relapse samples, such as insufficient temporal resolution and the inability to dynamically track disease progression, both of which have previously hindered comprehensive mechanistic investigations. </w:t>
      </w:r>
      <w:r w:rsidR="0006486F" w:rsidRPr="00F32D32">
        <w:rPr>
          <w:rFonts w:eastAsia="Arial"/>
        </w:rPr>
        <w:t xml:space="preserve">As </w:t>
      </w:r>
      <w:r w:rsidR="00A424D7" w:rsidRPr="00F32D32">
        <w:rPr>
          <w:rFonts w:eastAsia="Arial"/>
        </w:rPr>
        <w:t xml:space="preserve">with </w:t>
      </w:r>
      <w:r w:rsidR="0006486F" w:rsidRPr="00F32D32">
        <w:rPr>
          <w:rFonts w:eastAsia="Arial"/>
        </w:rPr>
        <w:t xml:space="preserve">any other method, </w:t>
      </w:r>
      <w:r w:rsidR="00BD05EF" w:rsidRPr="00F32D32">
        <w:rPr>
          <w:rFonts w:eastAsia="Arial"/>
        </w:rPr>
        <w:t xml:space="preserve">critical steps of the </w:t>
      </w:r>
      <w:r w:rsidR="002413A2">
        <w:rPr>
          <w:rFonts w:eastAsia="Arial"/>
        </w:rPr>
        <w:t>mouse</w:t>
      </w:r>
      <w:r w:rsidR="00BD05EF" w:rsidRPr="00F32D32">
        <w:rPr>
          <w:rFonts w:eastAsia="Arial"/>
        </w:rPr>
        <w:t xml:space="preserve"> model generation are necessary to a</w:t>
      </w:r>
      <w:r w:rsidR="000E7DBB" w:rsidRPr="00F32D32">
        <w:rPr>
          <w:rFonts w:eastAsia="Arial"/>
        </w:rPr>
        <w:t>chie</w:t>
      </w:r>
      <w:r w:rsidR="00BD05EF" w:rsidRPr="00F32D32">
        <w:rPr>
          <w:rFonts w:eastAsia="Arial"/>
        </w:rPr>
        <w:t>ve</w:t>
      </w:r>
      <w:r w:rsidR="000E7DBB" w:rsidRPr="00F32D32">
        <w:rPr>
          <w:rFonts w:eastAsia="Arial"/>
        </w:rPr>
        <w:t xml:space="preserve"> reliable outcomes. Prior to transplantation, it is essential to evaluate the quality of the donor sample, particularly the viability and proportion of leukemic blasts. Engraftment failure is likely if cell viability is below 60%, the number of viable cells is fewer than 5</w:t>
      </w:r>
      <w:r w:rsidR="00A424D7" w:rsidRPr="00F32D32">
        <w:rPr>
          <w:rFonts w:eastAsia="Arial"/>
        </w:rPr>
        <w:t xml:space="preserve"> </w:t>
      </w:r>
      <w:r w:rsidR="00735751" w:rsidRPr="00F32D32">
        <w:rPr>
          <w:rFonts w:eastAsia="Arial"/>
        </w:rPr>
        <w:t>x</w:t>
      </w:r>
      <w:r w:rsidR="00A424D7" w:rsidRPr="00F32D32">
        <w:rPr>
          <w:rFonts w:eastAsia="Arial"/>
        </w:rPr>
        <w:t xml:space="preserve"> </w:t>
      </w:r>
      <w:r w:rsidR="000E7DBB" w:rsidRPr="00F32D32">
        <w:rPr>
          <w:rFonts w:eastAsia="Arial"/>
        </w:rPr>
        <w:t>10</w:t>
      </w:r>
      <w:r w:rsidR="00B063FA" w:rsidRPr="00F32D32">
        <w:rPr>
          <w:rFonts w:eastAsia="Arial"/>
          <w:vertAlign w:val="superscript"/>
        </w:rPr>
        <w:t>6</w:t>
      </w:r>
      <w:r w:rsidR="000E7DBB" w:rsidRPr="00F32D32">
        <w:rPr>
          <w:rFonts w:eastAsia="Arial"/>
        </w:rPr>
        <w:t>, or the leukemic blast percentage is insufficient.</w:t>
      </w:r>
      <w:r w:rsidR="00DA2BC7" w:rsidRPr="00F32D32">
        <w:rPr>
          <w:rFonts w:eastAsia="Arial"/>
        </w:rPr>
        <w:t xml:space="preserve"> </w:t>
      </w:r>
      <w:r w:rsidR="00BD05EF" w:rsidRPr="00F32D32">
        <w:rPr>
          <w:rFonts w:eastAsia="Arial"/>
        </w:rPr>
        <w:t xml:space="preserve">To troubleshoot these limitations, </w:t>
      </w:r>
      <w:r w:rsidR="0077081B" w:rsidRPr="00F32D32">
        <w:rPr>
          <w:rFonts w:eastAsia="Arial"/>
        </w:rPr>
        <w:t xml:space="preserve">more than one cryopreserved </w:t>
      </w:r>
      <w:r w:rsidR="000809BC" w:rsidRPr="00F32D32">
        <w:rPr>
          <w:rFonts w:eastAsia="Arial"/>
        </w:rPr>
        <w:t xml:space="preserve">vial can </w:t>
      </w:r>
      <w:r w:rsidR="00A424D7" w:rsidRPr="00F32D32">
        <w:rPr>
          <w:rFonts w:eastAsia="Arial"/>
        </w:rPr>
        <w:t>be</w:t>
      </w:r>
      <w:r w:rsidR="000809BC" w:rsidRPr="00F32D32">
        <w:rPr>
          <w:rFonts w:eastAsia="Arial"/>
        </w:rPr>
        <w:t xml:space="preserve"> used for each sample.</w:t>
      </w:r>
      <w:r w:rsidR="00431652" w:rsidRPr="00F32D32">
        <w:rPr>
          <w:rFonts w:eastAsia="Arial"/>
        </w:rPr>
        <w:t xml:space="preserve"> </w:t>
      </w:r>
    </w:p>
    <w:p w14:paraId="7B09E000" w14:textId="77777777" w:rsidR="00A424D7" w:rsidRPr="00F32D32" w:rsidRDefault="00A424D7" w:rsidP="0058471E">
      <w:pPr>
        <w:widowControl/>
        <w:rPr>
          <w:rFonts w:eastAsia="Arial"/>
        </w:rPr>
      </w:pPr>
    </w:p>
    <w:p w14:paraId="4B698F87" w14:textId="2C7F7F97" w:rsidR="00FC6D30" w:rsidRPr="00F32D32" w:rsidRDefault="000E7DBB" w:rsidP="0058471E">
      <w:pPr>
        <w:widowControl/>
        <w:rPr>
          <w:rFonts w:eastAsia="Arial"/>
        </w:rPr>
      </w:pPr>
      <w:r w:rsidRPr="00F32D32">
        <w:rPr>
          <w:rFonts w:eastAsia="Arial"/>
        </w:rPr>
        <w:t xml:space="preserve">Furthermore, leukemia monitoring </w:t>
      </w:r>
      <w:r w:rsidR="00FC6D30" w:rsidRPr="00F32D32">
        <w:rPr>
          <w:rFonts w:eastAsia="Arial"/>
        </w:rPr>
        <w:t>by</w:t>
      </w:r>
      <w:r w:rsidRPr="00F32D32">
        <w:rPr>
          <w:rFonts w:eastAsia="Arial"/>
        </w:rPr>
        <w:t xml:space="preserve"> flow cytometry is a critical step that requires careful attention. When collecting peripheral blood samples for this purpose, a minimum volume of 50 µL should be obtained to prevent underestimation of the true leukemia burden. It is also </w:t>
      </w:r>
      <w:r w:rsidR="00D93BF0" w:rsidRPr="00F32D32">
        <w:rPr>
          <w:rFonts w:eastAsia="Arial"/>
        </w:rPr>
        <w:t xml:space="preserve">critical </w:t>
      </w:r>
      <w:r w:rsidRPr="00F32D32">
        <w:rPr>
          <w:rFonts w:eastAsia="Arial"/>
        </w:rPr>
        <w:t>to ensure that the proportion of human CD45+ cells in peripheral blood remains below 2</w:t>
      </w:r>
      <w:r w:rsidR="009444E3" w:rsidRPr="00F32D32">
        <w:rPr>
          <w:rFonts w:eastAsia="Arial"/>
        </w:rPr>
        <w:t>5</w:t>
      </w:r>
      <w:r w:rsidRPr="00F32D32">
        <w:rPr>
          <w:rFonts w:eastAsia="Arial"/>
        </w:rPr>
        <w:t xml:space="preserve">%. Exceeding this threshold may indicate extensive leukemic infiltration of organs such as the spleen and bone marrow, increasing the risk of premature mortality </w:t>
      </w:r>
      <w:r w:rsidR="002413A2">
        <w:rPr>
          <w:rFonts w:eastAsia="Arial"/>
        </w:rPr>
        <w:t>in</w:t>
      </w:r>
      <w:r w:rsidRPr="00F32D32">
        <w:rPr>
          <w:rFonts w:eastAsia="Arial"/>
        </w:rPr>
        <w:t xml:space="preserve"> mice. Notably, some animals may die during induction-type treatment without evident clinical signs, which can complicate data interpretation.</w:t>
      </w:r>
      <w:r w:rsidR="00431652" w:rsidRPr="00F32D32">
        <w:rPr>
          <w:rFonts w:eastAsia="Arial"/>
        </w:rPr>
        <w:t xml:space="preserve"> </w:t>
      </w:r>
      <w:r w:rsidRPr="00F32D32">
        <w:rPr>
          <w:rFonts w:eastAsia="Arial"/>
        </w:rPr>
        <w:t>T</w:t>
      </w:r>
      <w:r w:rsidR="00CA7B93" w:rsidRPr="00F32D32">
        <w:rPr>
          <w:rFonts w:eastAsia="Arial"/>
        </w:rPr>
        <w:t xml:space="preserve">roubleshoot </w:t>
      </w:r>
      <w:r w:rsidR="00DD42BB" w:rsidRPr="00F32D32">
        <w:rPr>
          <w:rFonts w:eastAsia="Arial"/>
        </w:rPr>
        <w:t>this limitation</w:t>
      </w:r>
      <w:r w:rsidR="00FC6D30" w:rsidRPr="00F32D32">
        <w:rPr>
          <w:rFonts w:eastAsia="Arial"/>
        </w:rPr>
        <w:t>,</w:t>
      </w:r>
      <w:r w:rsidR="00DD42BB" w:rsidRPr="00F32D32">
        <w:rPr>
          <w:rFonts w:eastAsia="Arial"/>
        </w:rPr>
        <w:t xml:space="preserve"> including </w:t>
      </w:r>
      <w:r w:rsidR="009C164A" w:rsidRPr="00F32D32">
        <w:rPr>
          <w:rFonts w:eastAsia="Arial"/>
        </w:rPr>
        <w:t>enough</w:t>
      </w:r>
      <w:r w:rsidR="00DD42BB" w:rsidRPr="00F32D32">
        <w:rPr>
          <w:rFonts w:eastAsia="Arial"/>
        </w:rPr>
        <w:t xml:space="preserve"> animals </w:t>
      </w:r>
      <w:r w:rsidR="00FC6D30" w:rsidRPr="00F32D32">
        <w:rPr>
          <w:rFonts w:eastAsia="Arial"/>
        </w:rPr>
        <w:t>in</w:t>
      </w:r>
      <w:r w:rsidR="00DD42BB" w:rsidRPr="00F32D32">
        <w:rPr>
          <w:rFonts w:eastAsia="Arial"/>
        </w:rPr>
        <w:t xml:space="preserve"> </w:t>
      </w:r>
      <w:r w:rsidRPr="00F32D32">
        <w:rPr>
          <w:rFonts w:eastAsia="Arial"/>
        </w:rPr>
        <w:t xml:space="preserve">each experimental group to ensure statistical robustness. We currently use two animals transplanted with leukemia as </w:t>
      </w:r>
      <w:r w:rsidR="00FC6D30" w:rsidRPr="00F32D32">
        <w:rPr>
          <w:rFonts w:eastAsia="Arial"/>
        </w:rPr>
        <w:t>controls</w:t>
      </w:r>
      <w:r w:rsidRPr="00F32D32">
        <w:rPr>
          <w:rFonts w:eastAsia="Arial"/>
        </w:rPr>
        <w:t>, and four other transplanted animals that are subjected to the treatment and resting cycles until the resistant disease is obtained. Additionally, regular weight monitoring is crucial for early detection of treatment-related toxicity and for informing appropriate dose adjustments.</w:t>
      </w:r>
    </w:p>
    <w:p w14:paraId="044A6FD0" w14:textId="49B0929E" w:rsidR="00503622" w:rsidRPr="00F32D32" w:rsidRDefault="006D111F" w:rsidP="0058471E">
      <w:pPr>
        <w:widowControl/>
        <w:rPr>
          <w:rFonts w:eastAsia="Arial"/>
        </w:rPr>
      </w:pPr>
      <w:r w:rsidRPr="00F32D32">
        <w:rPr>
          <w:rFonts w:eastAsia="Arial"/>
        </w:rPr>
        <w:t xml:space="preserve"> </w:t>
      </w:r>
      <w:r w:rsidR="000E7DBB" w:rsidRPr="00F32D32">
        <w:rPr>
          <w:rFonts w:eastAsia="Arial"/>
        </w:rPr>
        <w:br/>
      </w:r>
      <w:r w:rsidR="00503622" w:rsidRPr="00F32D32">
        <w:rPr>
          <w:rFonts w:eastAsia="Arial"/>
        </w:rPr>
        <w:t xml:space="preserve">The model is expected to capture the intrinsic characteristics of each individual leukemia sample, such as engraftment kinetics, responsiveness to treatment, time to first relapse, and emergence of treatment-resistant relapse cells. Nevertheless, one limitation of the model is the dependence on other complementary techniques to unveil the molecular mechanisms behind those parameters. Moreover, another limitation of the method is the fact that the characteristics cited above may vary substantially between samples. In our current study, no consistent pattern has </w:t>
      </w:r>
      <w:r w:rsidR="00503622" w:rsidRPr="00F32D32">
        <w:rPr>
          <w:rFonts w:eastAsia="Arial"/>
        </w:rPr>
        <w:lastRenderedPageBreak/>
        <w:t>been identified that links these parameters to specific subtypes or initial sample conditions</w:t>
      </w:r>
      <w:r w:rsidR="0018007F" w:rsidRPr="00F32D32">
        <w:rPr>
          <w:rFonts w:eastAsia="Arial"/>
        </w:rPr>
        <w:t>,</w:t>
      </w:r>
      <w:r w:rsidR="00503622" w:rsidRPr="00F32D32">
        <w:rPr>
          <w:rFonts w:eastAsia="Arial"/>
        </w:rPr>
        <w:t xml:space="preserve"> which may complicate the predictability of the model duration time. As with any other PDX, the model described in this protocol also faces challenges and limitations. PDX models are known for cell selection bias during transplantation, which can result in clonal evolution that does not represent the total progression of the disease seen in patients. Furthermore, after several transplantations, human stromal cells within the initial tumor sample are completely replaced by murine stromal cells. This replacement leads to a change in the microenvironment, which is crucial to the development and engraftment of the disease. One of the main challenges within this model also lies in the absence of an immunologic system. Without it, the patient’s tumor-immune interaction cannot be assessed, making it difficult to predict the importance of this interaction for drug response analysis</w:t>
      </w:r>
      <w:r w:rsidR="002413A2">
        <w:rPr>
          <w:rFonts w:eastAsia="Arial"/>
          <w:vertAlign w:val="superscript"/>
        </w:rPr>
        <w:t>21</w:t>
      </w:r>
      <w:r w:rsidR="00503622" w:rsidRPr="00F32D32">
        <w:rPr>
          <w:rFonts w:eastAsia="Arial"/>
          <w:vertAlign w:val="superscript"/>
        </w:rPr>
        <w:t>,</w:t>
      </w:r>
      <w:r w:rsidR="002413A2">
        <w:rPr>
          <w:rFonts w:eastAsia="Arial"/>
          <w:vertAlign w:val="superscript"/>
        </w:rPr>
        <w:t>22</w:t>
      </w:r>
      <w:r w:rsidR="00503622" w:rsidRPr="00F32D32">
        <w:rPr>
          <w:rFonts w:eastAsia="Arial"/>
        </w:rPr>
        <w:t>.</w:t>
      </w:r>
    </w:p>
    <w:p w14:paraId="13482CA1" w14:textId="77777777" w:rsidR="003A2F87" w:rsidRPr="00F32D32" w:rsidRDefault="003A2F87" w:rsidP="0058471E">
      <w:pPr>
        <w:widowControl/>
        <w:rPr>
          <w:rFonts w:eastAsia="Arial"/>
        </w:rPr>
      </w:pPr>
    </w:p>
    <w:p w14:paraId="0C60D0BF" w14:textId="6ECCDE27" w:rsidR="00462898" w:rsidRPr="00F32D32" w:rsidRDefault="00503622" w:rsidP="0058471E">
      <w:pPr>
        <w:widowControl/>
        <w:sectPr w:rsidR="00462898" w:rsidRPr="00F32D32" w:rsidSect="00F32D32">
          <w:type w:val="continuous"/>
          <w:pgSz w:w="12240" w:h="15840" w:code="1"/>
          <w:pgMar w:top="1440" w:right="1440" w:bottom="1440" w:left="1440" w:header="720" w:footer="605" w:gutter="0"/>
          <w:lnNumType w:countBy="1" w:restart="continuous"/>
          <w:cols w:space="720"/>
          <w:docGrid w:linePitch="326"/>
        </w:sectPr>
      </w:pPr>
      <w:r w:rsidRPr="00F32D32">
        <w:rPr>
          <w:rFonts w:eastAsia="Arial"/>
        </w:rPr>
        <w:t>Besides those challenges, as a future application, we expect that some important aspects of relapse biology can be addressed by genetic and proteomic analys</w:t>
      </w:r>
      <w:r w:rsidR="00B4029F" w:rsidRPr="00F32D32">
        <w:rPr>
          <w:rFonts w:eastAsia="Arial"/>
        </w:rPr>
        <w:t>i</w:t>
      </w:r>
      <w:r w:rsidRPr="00F32D32">
        <w:rPr>
          <w:rFonts w:eastAsia="Arial"/>
        </w:rPr>
        <w:t>s at sequential time points during the experiments. Another PDX relapse model for AML has already proposed relapse cell analys</w:t>
      </w:r>
      <w:r w:rsidR="00145D79" w:rsidRPr="00F32D32">
        <w:rPr>
          <w:rFonts w:eastAsia="Arial"/>
        </w:rPr>
        <w:t>e</w:t>
      </w:r>
      <w:r w:rsidRPr="00F32D32">
        <w:rPr>
          <w:rFonts w:eastAsia="Arial"/>
        </w:rPr>
        <w:t>s that could expand and recapitulate the changes between relapse and diagnostic samples</w:t>
      </w:r>
      <w:r w:rsidR="002413A2">
        <w:rPr>
          <w:rFonts w:eastAsia="Arial"/>
          <w:vertAlign w:val="superscript"/>
        </w:rPr>
        <w:t>23</w:t>
      </w:r>
      <w:r w:rsidRPr="00F32D32">
        <w:rPr>
          <w:rFonts w:eastAsia="Arial"/>
        </w:rPr>
        <w:t>. Moreover, these models can be used to trial new therapeutic strategies, such as the immunotherapy drug blinatumomab, to predict leukemia clinical response.</w:t>
      </w:r>
      <w:r w:rsidR="00F45D9D" w:rsidRPr="00F32D32">
        <w:rPr>
          <w:rFonts w:eastAsia="Arial"/>
        </w:rPr>
        <w:t xml:space="preserve"> </w:t>
      </w:r>
      <w:r w:rsidR="001A2D05" w:rsidRPr="00F32D32">
        <w:rPr>
          <w:rFonts w:eastAsia="Arial"/>
        </w:rPr>
        <w:t>Those perspectives</w:t>
      </w:r>
      <w:r w:rsidR="006B459A" w:rsidRPr="00F32D32">
        <w:rPr>
          <w:rFonts w:eastAsia="Arial"/>
        </w:rPr>
        <w:t xml:space="preserve"> are predicted </w:t>
      </w:r>
      <w:r w:rsidR="00AF44A0" w:rsidRPr="00F32D32">
        <w:rPr>
          <w:rFonts w:eastAsia="Arial"/>
        </w:rPr>
        <w:t>considering the</w:t>
      </w:r>
      <w:r w:rsidR="001A2D05" w:rsidRPr="00F32D32">
        <w:rPr>
          <w:rFonts w:eastAsia="Arial"/>
        </w:rPr>
        <w:t xml:space="preserve"> consistency between the established model of ALL </w:t>
      </w:r>
      <w:r w:rsidR="00AF44A0" w:rsidRPr="00F32D32">
        <w:rPr>
          <w:rFonts w:eastAsia="Arial"/>
        </w:rPr>
        <w:t>relapses</w:t>
      </w:r>
      <w:r w:rsidR="001A2D05" w:rsidRPr="00F32D32">
        <w:rPr>
          <w:rFonts w:eastAsia="Arial"/>
        </w:rPr>
        <w:t xml:space="preserve"> in mice </w:t>
      </w:r>
      <w:r w:rsidR="00282FF5" w:rsidRPr="00F32D32">
        <w:rPr>
          <w:rFonts w:eastAsia="Arial"/>
        </w:rPr>
        <w:t>and the</w:t>
      </w:r>
      <w:r w:rsidR="001A2D05" w:rsidRPr="00F32D32">
        <w:rPr>
          <w:rFonts w:eastAsia="Arial"/>
        </w:rPr>
        <w:t xml:space="preserve"> clinical outcomes of</w:t>
      </w:r>
      <w:r w:rsidR="00817207" w:rsidRPr="00F32D32">
        <w:rPr>
          <w:rFonts w:eastAsia="Arial"/>
        </w:rPr>
        <w:t xml:space="preserve"> </w:t>
      </w:r>
      <w:r w:rsidR="001A2D05" w:rsidRPr="00F32D32">
        <w:rPr>
          <w:rFonts w:eastAsia="Arial"/>
        </w:rPr>
        <w:t xml:space="preserve">patients </w:t>
      </w:r>
      <w:r w:rsidR="00134BEB" w:rsidRPr="00F32D32">
        <w:rPr>
          <w:rFonts w:eastAsia="Arial"/>
        </w:rPr>
        <w:t>who</w:t>
      </w:r>
      <w:r w:rsidR="001A2D05" w:rsidRPr="00F32D32">
        <w:rPr>
          <w:rFonts w:eastAsia="Arial"/>
        </w:rPr>
        <w:t xml:space="preserve"> provided the samples, confirming its capacity to preserve the key characteristics of the original leukemia through chemotherapy.</w:t>
      </w:r>
      <w:r w:rsidR="00DB0393" w:rsidRPr="00F32D32">
        <w:rPr>
          <w:rFonts w:eastAsia="Arial"/>
        </w:rPr>
        <w:t xml:space="preserve"> </w:t>
      </w:r>
      <w:r w:rsidR="000E7DBB" w:rsidRPr="00F32D32">
        <w:rPr>
          <w:rFonts w:eastAsia="Arial"/>
        </w:rPr>
        <w:t>By enabling the emergence of relapses following chemotherapy administration, the model</w:t>
      </w:r>
      <w:r w:rsidR="00F45D9D" w:rsidRPr="00F32D32">
        <w:rPr>
          <w:rFonts w:eastAsia="Arial"/>
        </w:rPr>
        <w:t xml:space="preserve"> </w:t>
      </w:r>
      <w:r w:rsidR="000E7DBB" w:rsidRPr="00F32D32">
        <w:rPr>
          <w:rFonts w:eastAsia="Arial"/>
        </w:rPr>
        <w:t xml:space="preserve">replicates the clinical treatment course of patients, yielding leukemic cells that reflect disease progression. In conclusion, the </w:t>
      </w:r>
      <w:r w:rsidR="00775EA8" w:rsidRPr="00F32D32">
        <w:rPr>
          <w:rFonts w:eastAsia="Arial"/>
        </w:rPr>
        <w:t>mouse</w:t>
      </w:r>
      <w:r w:rsidR="000E7DBB" w:rsidRPr="00F32D32">
        <w:rPr>
          <w:rFonts w:eastAsia="Arial"/>
        </w:rPr>
        <w:t xml:space="preserve"> model of relapse not only offers a platform for advancing mechanistic studies but also provides a foundation for preclinical testing of novel therapeutics, with the added benefit of being adaptable for future enhancements.</w:t>
      </w:r>
    </w:p>
    <w:p w14:paraId="64279F51" w14:textId="77777777" w:rsidR="00D4718C" w:rsidRPr="00F32D32" w:rsidRDefault="00D4718C" w:rsidP="0058471E"/>
    <w:p w14:paraId="5F17C4E9" w14:textId="6CA7F5F5" w:rsidR="00D4718C" w:rsidRPr="00F32D32" w:rsidRDefault="00BC4D4E" w:rsidP="0058471E">
      <w:pPr>
        <w:pBdr>
          <w:top w:val="nil"/>
          <w:left w:val="nil"/>
          <w:bottom w:val="nil"/>
          <w:right w:val="nil"/>
          <w:between w:val="nil"/>
        </w:pBdr>
      </w:pPr>
      <w:r w:rsidRPr="00F32D32">
        <w:rPr>
          <w:b/>
        </w:rPr>
        <w:t xml:space="preserve">ACKNOWLEDGMENTS: </w:t>
      </w:r>
    </w:p>
    <w:p w14:paraId="405EAD1F" w14:textId="72872DE9" w:rsidR="000E7DBB" w:rsidRPr="00F32D32" w:rsidRDefault="000E7DBB" w:rsidP="0058471E">
      <w:r w:rsidRPr="00F32D32">
        <w:t xml:space="preserve">We thank the Centro </w:t>
      </w:r>
      <w:proofErr w:type="spellStart"/>
      <w:r w:rsidRPr="00F32D32">
        <w:t>Infantil</w:t>
      </w:r>
      <w:proofErr w:type="spellEnd"/>
      <w:r w:rsidRPr="00F32D32">
        <w:t xml:space="preserve"> Boldrini and all the patients who donated their samples for the study.</w:t>
      </w:r>
      <w:r w:rsidR="00462898" w:rsidRPr="00F32D32">
        <w:t xml:space="preserve"> </w:t>
      </w:r>
      <w:r w:rsidRPr="00F32D32">
        <w:t xml:space="preserve">Manuella M. Hoff received a fellowship by the </w:t>
      </w:r>
      <w:proofErr w:type="spellStart"/>
      <w:r w:rsidRPr="00F32D32">
        <w:t>Coordenação</w:t>
      </w:r>
      <w:proofErr w:type="spellEnd"/>
      <w:r w:rsidRPr="00F32D32">
        <w:t xml:space="preserve"> de </w:t>
      </w:r>
      <w:proofErr w:type="spellStart"/>
      <w:r w:rsidRPr="00F32D32">
        <w:t>Aperfeiçoamento</w:t>
      </w:r>
      <w:proofErr w:type="spellEnd"/>
      <w:r w:rsidRPr="00F32D32">
        <w:t xml:space="preserve"> de </w:t>
      </w:r>
      <w:proofErr w:type="spellStart"/>
      <w:r w:rsidRPr="00F32D32">
        <w:t>Pessoal</w:t>
      </w:r>
      <w:proofErr w:type="spellEnd"/>
      <w:r w:rsidRPr="00F32D32">
        <w:t xml:space="preserve"> de </w:t>
      </w:r>
      <w:proofErr w:type="spellStart"/>
      <w:r w:rsidRPr="00F32D32">
        <w:t>Nível</w:t>
      </w:r>
      <w:proofErr w:type="spellEnd"/>
      <w:r w:rsidRPr="00F32D32">
        <w:t xml:space="preserve"> Superior—</w:t>
      </w:r>
      <w:proofErr w:type="spellStart"/>
      <w:r w:rsidRPr="00F32D32">
        <w:t>Brasil</w:t>
      </w:r>
      <w:proofErr w:type="spellEnd"/>
      <w:r w:rsidRPr="00F32D32">
        <w:t xml:space="preserve"> (CAPES) from the São Paulo Research Foundation (FAPESP, 2024/ 03383-2). José A. Yunes received a productivity fellowship from the National Counsel of Technological and Scientific Development (</w:t>
      </w:r>
      <w:proofErr w:type="spellStart"/>
      <w:r w:rsidRPr="00F32D32">
        <w:t>CNPq</w:t>
      </w:r>
      <w:proofErr w:type="spellEnd"/>
      <w:r w:rsidRPr="00F32D32">
        <w:t>, 308399/2021‐8). This work was supported by research funding from the Brazilian Ministry of Health by the PRONON program (</w:t>
      </w:r>
      <w:proofErr w:type="spellStart"/>
      <w:r w:rsidRPr="00F32D32">
        <w:t>Programa</w:t>
      </w:r>
      <w:proofErr w:type="spellEnd"/>
      <w:r w:rsidRPr="00F32D32">
        <w:t xml:space="preserve"> Nacional de </w:t>
      </w:r>
      <w:proofErr w:type="spellStart"/>
      <w:r w:rsidRPr="00F32D32">
        <w:t>Apoio</w:t>
      </w:r>
      <w:proofErr w:type="spellEnd"/>
      <w:r w:rsidRPr="00F32D32">
        <w:t xml:space="preserve"> à </w:t>
      </w:r>
      <w:proofErr w:type="spellStart"/>
      <w:r w:rsidRPr="00F32D32">
        <w:t>Atenção</w:t>
      </w:r>
      <w:proofErr w:type="spellEnd"/>
      <w:r w:rsidRPr="00F32D32">
        <w:t xml:space="preserve"> </w:t>
      </w:r>
      <w:proofErr w:type="spellStart"/>
      <w:r w:rsidRPr="00F32D32">
        <w:t>Oncológica</w:t>
      </w:r>
      <w:proofErr w:type="spellEnd"/>
      <w:r w:rsidRPr="00F32D32">
        <w:t xml:space="preserve">, NUP 25000.211174/2019‐45). </w:t>
      </w:r>
    </w:p>
    <w:p w14:paraId="781361DD" w14:textId="77777777" w:rsidR="00FC667F" w:rsidRPr="00F32D32" w:rsidRDefault="00FC667F" w:rsidP="0058471E">
      <w:pPr>
        <w:rPr>
          <w:b/>
        </w:rPr>
      </w:pPr>
    </w:p>
    <w:p w14:paraId="67DB8B7E" w14:textId="77777777" w:rsidR="00FC667F" w:rsidRPr="00F32D32" w:rsidRDefault="00BC4D4E" w:rsidP="0058471E">
      <w:pPr>
        <w:pBdr>
          <w:top w:val="nil"/>
          <w:left w:val="nil"/>
          <w:bottom w:val="nil"/>
          <w:right w:val="nil"/>
          <w:between w:val="nil"/>
        </w:pBdr>
      </w:pPr>
      <w:r w:rsidRPr="00F32D32">
        <w:rPr>
          <w:b/>
        </w:rPr>
        <w:t xml:space="preserve">DISCLOSURES: </w:t>
      </w:r>
    </w:p>
    <w:p w14:paraId="34608980" w14:textId="41D01C54" w:rsidR="00D4718C" w:rsidRPr="00F32D32" w:rsidRDefault="00BC4D4E" w:rsidP="0058471E">
      <w:pPr>
        <w:pBdr>
          <w:top w:val="nil"/>
          <w:left w:val="nil"/>
          <w:bottom w:val="nil"/>
          <w:right w:val="nil"/>
          <w:between w:val="nil"/>
        </w:pBdr>
      </w:pPr>
      <w:r w:rsidRPr="00F32D32">
        <w:t>The authors declare no conflicts of interest.</w:t>
      </w:r>
    </w:p>
    <w:p w14:paraId="7687CB17" w14:textId="77777777" w:rsidR="00D4718C" w:rsidRPr="00F32D32" w:rsidRDefault="00D4718C" w:rsidP="0058471E"/>
    <w:p w14:paraId="52871828" w14:textId="19F4DCB2" w:rsidR="00D4718C" w:rsidRPr="00F32D32" w:rsidRDefault="00BC4D4E" w:rsidP="0058471E">
      <w:pPr>
        <w:rPr>
          <w:b/>
        </w:rPr>
      </w:pPr>
      <w:r w:rsidRPr="00F32D32">
        <w:rPr>
          <w:b/>
        </w:rPr>
        <w:t>REFERENCES:</w:t>
      </w:r>
      <w:r w:rsidRPr="00F32D32">
        <w:t xml:space="preserve"> </w:t>
      </w:r>
    </w:p>
    <w:p w14:paraId="5F8C4B2C" w14:textId="6ED4D2C6" w:rsidR="00294962" w:rsidRPr="00F32D32" w:rsidRDefault="00294962" w:rsidP="0058471E">
      <w:pPr>
        <w:widowControl/>
        <w:rPr>
          <w:rFonts w:eastAsia="Arial"/>
        </w:rPr>
      </w:pPr>
      <w:r w:rsidRPr="00F32D32">
        <w:rPr>
          <w:rFonts w:eastAsia="Arial"/>
        </w:rPr>
        <w:t xml:space="preserve">1 Hunger, S. P., </w:t>
      </w:r>
      <w:proofErr w:type="spellStart"/>
      <w:r w:rsidRPr="00F32D32">
        <w:rPr>
          <w:rFonts w:eastAsia="Arial"/>
        </w:rPr>
        <w:t>Mullighan</w:t>
      </w:r>
      <w:proofErr w:type="spellEnd"/>
      <w:r w:rsidRPr="00F32D32">
        <w:rPr>
          <w:rFonts w:eastAsia="Arial"/>
        </w:rPr>
        <w:t>, C. G. Acute Lymphoblastic Leukemia in Children</w:t>
      </w:r>
      <w:r w:rsidRPr="006776B1">
        <w:rPr>
          <w:rFonts w:eastAsia="Arial"/>
          <w:i/>
          <w:iCs/>
        </w:rPr>
        <w:t>. N Engl J Med</w:t>
      </w:r>
      <w:r w:rsidRPr="00F32D32">
        <w:rPr>
          <w:rFonts w:eastAsia="Arial"/>
        </w:rPr>
        <w:t xml:space="preserve">. </w:t>
      </w:r>
      <w:r w:rsidRPr="002339EC">
        <w:rPr>
          <w:rFonts w:eastAsia="Arial"/>
          <w:b/>
          <w:bCs/>
        </w:rPr>
        <w:t>373</w:t>
      </w:r>
      <w:r w:rsidRPr="00F32D32">
        <w:rPr>
          <w:rFonts w:eastAsia="Arial"/>
        </w:rPr>
        <w:t xml:space="preserve"> (16), 1541–</w:t>
      </w:r>
      <w:r w:rsidR="00480D4B">
        <w:rPr>
          <w:rFonts w:eastAsia="Arial"/>
        </w:rPr>
        <w:t>15</w:t>
      </w:r>
      <w:r w:rsidRPr="00F32D32">
        <w:rPr>
          <w:rFonts w:eastAsia="Arial"/>
        </w:rPr>
        <w:t>52 (2015).</w:t>
      </w:r>
    </w:p>
    <w:p w14:paraId="35A33911" w14:textId="1542DA4E" w:rsidR="00691825" w:rsidRPr="00F32D32" w:rsidRDefault="00294962" w:rsidP="0058471E">
      <w:pPr>
        <w:widowControl/>
        <w:rPr>
          <w:rFonts w:eastAsia="Arial"/>
        </w:rPr>
      </w:pPr>
      <w:r w:rsidRPr="00F32D32">
        <w:rPr>
          <w:rFonts w:eastAsia="Arial"/>
        </w:rPr>
        <w:t xml:space="preserve">2 </w:t>
      </w:r>
      <w:proofErr w:type="spellStart"/>
      <w:r w:rsidR="00691825" w:rsidRPr="00F32D32">
        <w:rPr>
          <w:rFonts w:eastAsia="Arial"/>
        </w:rPr>
        <w:t>Mengxuan</w:t>
      </w:r>
      <w:proofErr w:type="spellEnd"/>
      <w:r w:rsidR="00691825" w:rsidRPr="00F32D32">
        <w:rPr>
          <w:rFonts w:eastAsia="Arial"/>
        </w:rPr>
        <w:t xml:space="preserve">, S., Fen, Z., </w:t>
      </w:r>
      <w:proofErr w:type="spellStart"/>
      <w:r w:rsidR="00691825" w:rsidRPr="00F32D32">
        <w:rPr>
          <w:rFonts w:eastAsia="Arial"/>
        </w:rPr>
        <w:t>Runming</w:t>
      </w:r>
      <w:proofErr w:type="spellEnd"/>
      <w:r w:rsidR="00691825" w:rsidRPr="00F32D32">
        <w:rPr>
          <w:rFonts w:eastAsia="Arial"/>
        </w:rPr>
        <w:t xml:space="preserve">, J. Novel treatments for pediatric relapsed or refractory acute B-cell lineage lymphoblastic leukemia: Precision medicine era. </w:t>
      </w:r>
      <w:r w:rsidR="00691825" w:rsidRPr="002339EC">
        <w:rPr>
          <w:rFonts w:eastAsia="Arial"/>
          <w:i/>
          <w:iCs/>
        </w:rPr>
        <w:t xml:space="preserve">Front </w:t>
      </w:r>
      <w:proofErr w:type="spellStart"/>
      <w:r w:rsidR="00691825" w:rsidRPr="002339EC">
        <w:rPr>
          <w:rFonts w:eastAsia="Arial"/>
          <w:i/>
          <w:iCs/>
        </w:rPr>
        <w:t>Pediatr</w:t>
      </w:r>
      <w:proofErr w:type="spellEnd"/>
      <w:r w:rsidR="00691825" w:rsidRPr="00F32D32">
        <w:rPr>
          <w:rFonts w:eastAsia="Arial"/>
        </w:rPr>
        <w:t xml:space="preserve">. </w:t>
      </w:r>
      <w:r w:rsidR="00691825" w:rsidRPr="002339EC">
        <w:rPr>
          <w:rFonts w:eastAsia="Arial"/>
          <w:b/>
          <w:bCs/>
        </w:rPr>
        <w:t>10</w:t>
      </w:r>
      <w:r w:rsidR="00691825" w:rsidRPr="00F32D32">
        <w:rPr>
          <w:rFonts w:eastAsia="Arial"/>
        </w:rPr>
        <w:t>, 923419 (2022).</w:t>
      </w:r>
    </w:p>
    <w:p w14:paraId="638AE92C" w14:textId="335D5543" w:rsidR="00294962" w:rsidRPr="00F32D32" w:rsidRDefault="00691825" w:rsidP="0058471E">
      <w:pPr>
        <w:widowControl/>
        <w:rPr>
          <w:rFonts w:eastAsia="Arial"/>
        </w:rPr>
      </w:pPr>
      <w:r w:rsidRPr="00F32D32">
        <w:rPr>
          <w:rFonts w:eastAsia="Arial"/>
        </w:rPr>
        <w:lastRenderedPageBreak/>
        <w:t xml:space="preserve">3 Bailey, L. C., Lange, B. J., Rheingold, S. R., Bunin, N. J. Bone-marrow relapse in </w:t>
      </w:r>
      <w:proofErr w:type="spellStart"/>
      <w:r w:rsidRPr="00F32D32">
        <w:rPr>
          <w:rFonts w:eastAsia="Arial"/>
        </w:rPr>
        <w:t>paediatric</w:t>
      </w:r>
      <w:proofErr w:type="spellEnd"/>
      <w:r w:rsidRPr="00F32D32">
        <w:rPr>
          <w:rFonts w:eastAsia="Arial"/>
        </w:rPr>
        <w:t xml:space="preserve"> acute lymphoblastic </w:t>
      </w:r>
      <w:proofErr w:type="spellStart"/>
      <w:r w:rsidRPr="00F32D32">
        <w:rPr>
          <w:rFonts w:eastAsia="Arial"/>
        </w:rPr>
        <w:t>leukaemia</w:t>
      </w:r>
      <w:proofErr w:type="spellEnd"/>
      <w:r w:rsidRPr="002339EC">
        <w:rPr>
          <w:rFonts w:eastAsia="Arial"/>
          <w:i/>
          <w:iCs/>
        </w:rPr>
        <w:t>. Lancet Oncol</w:t>
      </w:r>
      <w:r w:rsidRPr="00F32D32">
        <w:rPr>
          <w:rFonts w:eastAsia="Arial"/>
        </w:rPr>
        <w:t xml:space="preserve">. </w:t>
      </w:r>
      <w:r w:rsidRPr="002339EC">
        <w:rPr>
          <w:rFonts w:eastAsia="Arial"/>
          <w:b/>
          <w:bCs/>
        </w:rPr>
        <w:t>9</w:t>
      </w:r>
      <w:r w:rsidRPr="00F32D32">
        <w:rPr>
          <w:rFonts w:eastAsia="Arial"/>
        </w:rPr>
        <w:t xml:space="preserve"> (9), 873–883 (2008).</w:t>
      </w:r>
    </w:p>
    <w:p w14:paraId="65769C04" w14:textId="20DA4648" w:rsidR="00294962" w:rsidRPr="00F32D32" w:rsidRDefault="00691825" w:rsidP="0058471E">
      <w:pPr>
        <w:widowControl/>
        <w:rPr>
          <w:rFonts w:eastAsia="Arial"/>
        </w:rPr>
      </w:pPr>
      <w:r w:rsidRPr="00F32D32">
        <w:rPr>
          <w:rFonts w:eastAsia="Arial"/>
        </w:rPr>
        <w:t>4</w:t>
      </w:r>
      <w:r w:rsidR="00294962" w:rsidRPr="00F32D32">
        <w:rPr>
          <w:rFonts w:eastAsia="Arial"/>
        </w:rPr>
        <w:t xml:space="preserve"> Inaba, H., </w:t>
      </w:r>
      <w:proofErr w:type="spellStart"/>
      <w:r w:rsidR="00294962" w:rsidRPr="00F32D32">
        <w:rPr>
          <w:rFonts w:eastAsia="Arial"/>
        </w:rPr>
        <w:t>Mullighan</w:t>
      </w:r>
      <w:proofErr w:type="spellEnd"/>
      <w:r w:rsidR="00294962" w:rsidRPr="00F32D32">
        <w:rPr>
          <w:rFonts w:eastAsia="Arial"/>
        </w:rPr>
        <w:t xml:space="preserve">, C. G. Pediatric acute lymphoblastic leukemia. </w:t>
      </w:r>
      <w:proofErr w:type="spellStart"/>
      <w:r w:rsidR="00294962" w:rsidRPr="00480D4B">
        <w:rPr>
          <w:rFonts w:eastAsia="Arial"/>
          <w:i/>
          <w:iCs/>
        </w:rPr>
        <w:t>Haematologica</w:t>
      </w:r>
      <w:proofErr w:type="spellEnd"/>
      <w:r w:rsidR="00294962" w:rsidRPr="00F32D32">
        <w:rPr>
          <w:rFonts w:eastAsia="Arial"/>
        </w:rPr>
        <w:t xml:space="preserve">. </w:t>
      </w:r>
      <w:r w:rsidR="00294962" w:rsidRPr="00480D4B">
        <w:rPr>
          <w:rFonts w:eastAsia="Arial"/>
          <w:b/>
          <w:bCs/>
        </w:rPr>
        <w:t>105</w:t>
      </w:r>
      <w:r w:rsidR="00294962" w:rsidRPr="00F32D32">
        <w:rPr>
          <w:rFonts w:eastAsia="Arial"/>
        </w:rPr>
        <w:t xml:space="preserve"> (11), 2524–2539 (2020).</w:t>
      </w:r>
    </w:p>
    <w:p w14:paraId="0E81649A" w14:textId="4F992939" w:rsidR="00294962" w:rsidRPr="00F32D32" w:rsidRDefault="00691825" w:rsidP="0058471E">
      <w:pPr>
        <w:widowControl/>
        <w:rPr>
          <w:rFonts w:eastAsia="Arial"/>
        </w:rPr>
      </w:pPr>
      <w:r w:rsidRPr="00F32D32">
        <w:rPr>
          <w:rFonts w:eastAsia="Arial"/>
        </w:rPr>
        <w:t>5</w:t>
      </w:r>
      <w:r w:rsidR="00294962" w:rsidRPr="00F32D32">
        <w:rPr>
          <w:rFonts w:eastAsia="Arial"/>
        </w:rPr>
        <w:t xml:space="preserve"> </w:t>
      </w:r>
      <w:proofErr w:type="spellStart"/>
      <w:r w:rsidR="00294962" w:rsidRPr="00F32D32">
        <w:rPr>
          <w:rFonts w:eastAsia="Arial"/>
        </w:rPr>
        <w:t>Mullighan</w:t>
      </w:r>
      <w:proofErr w:type="spellEnd"/>
      <w:r w:rsidR="00294962" w:rsidRPr="00F32D32">
        <w:rPr>
          <w:rFonts w:eastAsia="Arial"/>
        </w:rPr>
        <w:t xml:space="preserve">, C. G. et al. Genomic analysis of the clonal origins of relapsed acute lymphoblastic leukemia. </w:t>
      </w:r>
      <w:r w:rsidR="00294962" w:rsidRPr="00480D4B">
        <w:rPr>
          <w:rFonts w:eastAsia="Arial"/>
          <w:i/>
          <w:iCs/>
        </w:rPr>
        <w:t>Science</w:t>
      </w:r>
      <w:r w:rsidR="00294962" w:rsidRPr="00F32D32">
        <w:rPr>
          <w:rFonts w:eastAsia="Arial"/>
        </w:rPr>
        <w:t xml:space="preserve">. </w:t>
      </w:r>
      <w:r w:rsidR="00294962" w:rsidRPr="00480D4B">
        <w:rPr>
          <w:rFonts w:eastAsia="Arial"/>
          <w:b/>
          <w:bCs/>
        </w:rPr>
        <w:t>322</w:t>
      </w:r>
      <w:r w:rsidR="00294962" w:rsidRPr="00F32D32">
        <w:rPr>
          <w:rFonts w:eastAsia="Arial"/>
        </w:rPr>
        <w:t xml:space="preserve"> (5906), 1377–</w:t>
      </w:r>
      <w:r w:rsidR="00480D4B">
        <w:rPr>
          <w:rFonts w:eastAsia="Arial"/>
        </w:rPr>
        <w:t>13</w:t>
      </w:r>
      <w:r w:rsidR="00294962" w:rsidRPr="00F32D32">
        <w:rPr>
          <w:rFonts w:eastAsia="Arial"/>
        </w:rPr>
        <w:t>80 (2008).</w:t>
      </w:r>
    </w:p>
    <w:p w14:paraId="4CA1B4F3" w14:textId="1496AC56" w:rsidR="00294962" w:rsidRPr="00F32D32" w:rsidRDefault="00691825" w:rsidP="0058471E">
      <w:pPr>
        <w:widowControl/>
        <w:rPr>
          <w:rFonts w:eastAsia="Arial"/>
        </w:rPr>
      </w:pPr>
      <w:r w:rsidRPr="00F32D32">
        <w:rPr>
          <w:rFonts w:eastAsia="Arial"/>
        </w:rPr>
        <w:t>6</w:t>
      </w:r>
      <w:r w:rsidR="00294962" w:rsidRPr="00F32D32">
        <w:rPr>
          <w:rFonts w:eastAsia="Arial"/>
        </w:rPr>
        <w:t xml:space="preserve"> Turati, V. A. et al. Chemotherapy induces canalization of cell state in childhood B-cell precursor acute lymphoblastic leukemia. </w:t>
      </w:r>
      <w:r w:rsidR="00294962" w:rsidRPr="00480D4B">
        <w:rPr>
          <w:rFonts w:eastAsia="Arial"/>
          <w:i/>
          <w:iCs/>
        </w:rPr>
        <w:t>Nat Cancer</w:t>
      </w:r>
      <w:r w:rsidR="00294962" w:rsidRPr="00F32D32">
        <w:rPr>
          <w:rFonts w:eastAsia="Arial"/>
        </w:rPr>
        <w:t xml:space="preserve">. </w:t>
      </w:r>
      <w:r w:rsidR="00294962" w:rsidRPr="00480D4B">
        <w:rPr>
          <w:rFonts w:eastAsia="Arial"/>
          <w:b/>
          <w:bCs/>
        </w:rPr>
        <w:t>2</w:t>
      </w:r>
      <w:r w:rsidR="00294962" w:rsidRPr="00F32D32">
        <w:rPr>
          <w:rFonts w:eastAsia="Arial"/>
        </w:rPr>
        <w:t xml:space="preserve"> (8), 835–852 (2021).</w:t>
      </w:r>
    </w:p>
    <w:p w14:paraId="25EEECCE" w14:textId="6CE7C4AB" w:rsidR="00294962" w:rsidRPr="00F32D32" w:rsidRDefault="00691825" w:rsidP="0058471E">
      <w:pPr>
        <w:widowControl/>
        <w:rPr>
          <w:rFonts w:eastAsia="Arial"/>
        </w:rPr>
      </w:pPr>
      <w:r w:rsidRPr="00F32D32">
        <w:rPr>
          <w:rFonts w:eastAsia="Arial"/>
        </w:rPr>
        <w:t>7</w:t>
      </w:r>
      <w:r w:rsidR="00294962" w:rsidRPr="00F32D32">
        <w:rPr>
          <w:rFonts w:eastAsia="Arial"/>
        </w:rPr>
        <w:t xml:space="preserve"> </w:t>
      </w:r>
      <w:proofErr w:type="spellStart"/>
      <w:r w:rsidR="00294962" w:rsidRPr="00F32D32">
        <w:rPr>
          <w:rFonts w:eastAsia="Arial"/>
        </w:rPr>
        <w:t>Uckun</w:t>
      </w:r>
      <w:proofErr w:type="spellEnd"/>
      <w:r w:rsidR="00294962" w:rsidRPr="00F32D32">
        <w:rPr>
          <w:rFonts w:eastAsia="Arial"/>
        </w:rPr>
        <w:t xml:space="preserve">, F. M. et al. Prognostic significance of B-lineage leukemic cell growth in SCID mice: a Children's Cancer Group Study. </w:t>
      </w:r>
      <w:r w:rsidR="00294962" w:rsidRPr="00480D4B">
        <w:rPr>
          <w:rFonts w:eastAsia="Arial"/>
          <w:i/>
          <w:iCs/>
        </w:rPr>
        <w:t>Leuk Lymphoma</w:t>
      </w:r>
      <w:r w:rsidR="00294962" w:rsidRPr="00F32D32">
        <w:rPr>
          <w:rFonts w:eastAsia="Arial"/>
        </w:rPr>
        <w:t xml:space="preserve">. </w:t>
      </w:r>
      <w:r w:rsidR="00294962" w:rsidRPr="00480D4B">
        <w:rPr>
          <w:rFonts w:eastAsia="Arial"/>
          <w:b/>
          <w:bCs/>
        </w:rPr>
        <w:t>30</w:t>
      </w:r>
      <w:r w:rsidR="00294962" w:rsidRPr="00F32D32">
        <w:rPr>
          <w:rFonts w:eastAsia="Arial"/>
        </w:rPr>
        <w:t xml:space="preserve"> (5-6), 503–</w:t>
      </w:r>
      <w:r w:rsidR="00480D4B">
        <w:rPr>
          <w:rFonts w:eastAsia="Arial"/>
        </w:rPr>
        <w:t>5</w:t>
      </w:r>
      <w:r w:rsidR="00294962" w:rsidRPr="00F32D32">
        <w:rPr>
          <w:rFonts w:eastAsia="Arial"/>
        </w:rPr>
        <w:t>14 (1998).</w:t>
      </w:r>
    </w:p>
    <w:p w14:paraId="33A85682" w14:textId="7A0EC5F7" w:rsidR="00294962" w:rsidRPr="00F32D32" w:rsidRDefault="00691825" w:rsidP="0058471E">
      <w:pPr>
        <w:widowControl/>
        <w:rPr>
          <w:rFonts w:eastAsia="Arial"/>
        </w:rPr>
      </w:pPr>
      <w:r w:rsidRPr="00F32D32">
        <w:rPr>
          <w:rFonts w:eastAsia="Arial"/>
        </w:rPr>
        <w:t>8</w:t>
      </w:r>
      <w:r w:rsidR="00294962" w:rsidRPr="00F32D32">
        <w:rPr>
          <w:rFonts w:eastAsia="Arial"/>
        </w:rPr>
        <w:t xml:space="preserve"> Borgmann, A. et al. Childhood all blasts retain phenotypic and genotypic characteristics upon long-term serial passage in NOD/SCID mice. </w:t>
      </w:r>
      <w:proofErr w:type="spellStart"/>
      <w:r w:rsidR="00294962" w:rsidRPr="00480D4B">
        <w:rPr>
          <w:rFonts w:eastAsia="Arial"/>
          <w:i/>
          <w:iCs/>
        </w:rPr>
        <w:t>Pediatr</w:t>
      </w:r>
      <w:proofErr w:type="spellEnd"/>
      <w:r w:rsidR="00294962" w:rsidRPr="00480D4B">
        <w:rPr>
          <w:rFonts w:eastAsia="Arial"/>
          <w:i/>
          <w:iCs/>
        </w:rPr>
        <w:t xml:space="preserve"> </w:t>
      </w:r>
      <w:proofErr w:type="spellStart"/>
      <w:r w:rsidR="00294962" w:rsidRPr="00480D4B">
        <w:rPr>
          <w:rFonts w:eastAsia="Arial"/>
          <w:i/>
          <w:iCs/>
        </w:rPr>
        <w:t>Hematol</w:t>
      </w:r>
      <w:proofErr w:type="spellEnd"/>
      <w:r w:rsidR="00294962" w:rsidRPr="00480D4B">
        <w:rPr>
          <w:rFonts w:eastAsia="Arial"/>
          <w:i/>
          <w:iCs/>
        </w:rPr>
        <w:t xml:space="preserve"> Oncol</w:t>
      </w:r>
      <w:r w:rsidR="00294962" w:rsidRPr="00F32D32">
        <w:rPr>
          <w:rFonts w:eastAsia="Arial"/>
        </w:rPr>
        <w:t xml:space="preserve">. </w:t>
      </w:r>
      <w:r w:rsidR="00294962" w:rsidRPr="00480D4B">
        <w:rPr>
          <w:rFonts w:eastAsia="Arial"/>
          <w:b/>
          <w:bCs/>
        </w:rPr>
        <w:t>17</w:t>
      </w:r>
      <w:r w:rsidR="00294962" w:rsidRPr="00F32D32">
        <w:rPr>
          <w:rFonts w:eastAsia="Arial"/>
        </w:rPr>
        <w:t xml:space="preserve"> (8), 635–</w:t>
      </w:r>
      <w:r w:rsidR="00480D4B">
        <w:rPr>
          <w:rFonts w:eastAsia="Arial"/>
        </w:rPr>
        <w:t>6</w:t>
      </w:r>
      <w:r w:rsidR="00294962" w:rsidRPr="00F32D32">
        <w:rPr>
          <w:rFonts w:eastAsia="Arial"/>
        </w:rPr>
        <w:t>50 (2000).</w:t>
      </w:r>
    </w:p>
    <w:p w14:paraId="4412B978" w14:textId="50DFA6B8" w:rsidR="00294962" w:rsidRPr="00F32D32" w:rsidRDefault="00691825" w:rsidP="0058471E">
      <w:pPr>
        <w:widowControl/>
        <w:rPr>
          <w:rFonts w:eastAsia="Arial"/>
        </w:rPr>
      </w:pPr>
      <w:r w:rsidRPr="00F32D32">
        <w:rPr>
          <w:rFonts w:eastAsia="Arial"/>
        </w:rPr>
        <w:t>9</w:t>
      </w:r>
      <w:r w:rsidR="00294962" w:rsidRPr="00F32D32">
        <w:rPr>
          <w:rFonts w:eastAsia="Arial"/>
        </w:rPr>
        <w:t xml:space="preserve"> Lock, R. B. et al. The nonobese diabetic/severe combined immunodeficient (NOD/SCID) m</w:t>
      </w:r>
      <w:r w:rsidR="00AD28CE" w:rsidRPr="00F32D32">
        <w:rPr>
          <w:rFonts w:eastAsia="Arial"/>
        </w:rPr>
        <w:t>ice</w:t>
      </w:r>
      <w:r w:rsidR="00294962" w:rsidRPr="00F32D32">
        <w:rPr>
          <w:rFonts w:eastAsia="Arial"/>
        </w:rPr>
        <w:t xml:space="preserve"> model of childhood acute lymphoblastic leukemia reveals intrinsic differences in biologic characteristics at diagnosis and relapse. </w:t>
      </w:r>
      <w:r w:rsidR="00294962" w:rsidRPr="00480D4B">
        <w:rPr>
          <w:rFonts w:eastAsia="Arial"/>
          <w:i/>
          <w:iCs/>
        </w:rPr>
        <w:t>Blood</w:t>
      </w:r>
      <w:r w:rsidR="00294962" w:rsidRPr="00F32D32">
        <w:rPr>
          <w:rFonts w:eastAsia="Arial"/>
        </w:rPr>
        <w:t xml:space="preserve">. </w:t>
      </w:r>
      <w:r w:rsidR="00294962" w:rsidRPr="00480D4B">
        <w:rPr>
          <w:rFonts w:eastAsia="Arial"/>
          <w:b/>
          <w:bCs/>
        </w:rPr>
        <w:t>99</w:t>
      </w:r>
      <w:r w:rsidR="00294962" w:rsidRPr="00F32D32">
        <w:rPr>
          <w:rFonts w:eastAsia="Arial"/>
        </w:rPr>
        <w:t xml:space="preserve"> (11), 4100–</w:t>
      </w:r>
      <w:r w:rsidR="00480D4B">
        <w:rPr>
          <w:rFonts w:eastAsia="Arial"/>
        </w:rPr>
        <w:t>410</w:t>
      </w:r>
      <w:r w:rsidR="00294962" w:rsidRPr="00F32D32">
        <w:rPr>
          <w:rFonts w:eastAsia="Arial"/>
        </w:rPr>
        <w:t>8 (2002).</w:t>
      </w:r>
    </w:p>
    <w:p w14:paraId="528AF4C6" w14:textId="2715BC26" w:rsidR="00294962" w:rsidRPr="00F32D32" w:rsidRDefault="00691825" w:rsidP="0058471E">
      <w:pPr>
        <w:widowControl/>
        <w:rPr>
          <w:rFonts w:eastAsia="Arial"/>
        </w:rPr>
      </w:pPr>
      <w:r w:rsidRPr="00F32D32">
        <w:rPr>
          <w:rFonts w:eastAsia="Arial"/>
        </w:rPr>
        <w:t>10</w:t>
      </w:r>
      <w:r w:rsidR="00294962" w:rsidRPr="00F32D32">
        <w:rPr>
          <w:rFonts w:eastAsia="Arial"/>
        </w:rPr>
        <w:t xml:space="preserve"> Samuels, A. L. et al. A pre-clinical model of resistance to induction therapy in pediatric acute lymphoblastic leukemia. </w:t>
      </w:r>
      <w:r w:rsidR="00294962" w:rsidRPr="00480D4B">
        <w:rPr>
          <w:rFonts w:eastAsia="Arial"/>
          <w:i/>
          <w:iCs/>
        </w:rPr>
        <w:t>Blood Cancer J</w:t>
      </w:r>
      <w:r w:rsidR="00294962" w:rsidRPr="00F32D32">
        <w:rPr>
          <w:rFonts w:eastAsia="Arial"/>
        </w:rPr>
        <w:t xml:space="preserve">. </w:t>
      </w:r>
      <w:r w:rsidR="00294962" w:rsidRPr="00480D4B">
        <w:rPr>
          <w:rFonts w:eastAsia="Arial"/>
          <w:b/>
          <w:bCs/>
        </w:rPr>
        <w:t>4</w:t>
      </w:r>
      <w:r w:rsidR="00294962" w:rsidRPr="00F32D32">
        <w:rPr>
          <w:rFonts w:eastAsia="Arial"/>
        </w:rPr>
        <w:t xml:space="preserve"> (8), e232 (2014).</w:t>
      </w:r>
    </w:p>
    <w:p w14:paraId="3DC89783" w14:textId="1362681A" w:rsidR="00294962" w:rsidRPr="00F32D32" w:rsidRDefault="00294962" w:rsidP="0058471E">
      <w:pPr>
        <w:widowControl/>
        <w:rPr>
          <w:rFonts w:eastAsia="Arial"/>
        </w:rPr>
      </w:pPr>
      <w:r w:rsidRPr="00F32D32">
        <w:rPr>
          <w:rFonts w:eastAsia="Arial"/>
        </w:rPr>
        <w:t>1</w:t>
      </w:r>
      <w:r w:rsidR="00691825" w:rsidRPr="00F32D32">
        <w:rPr>
          <w:rFonts w:eastAsia="Arial"/>
        </w:rPr>
        <w:t>1</w:t>
      </w:r>
      <w:r w:rsidRPr="00F32D32">
        <w:rPr>
          <w:rFonts w:eastAsia="Arial"/>
        </w:rPr>
        <w:t xml:space="preserve"> </w:t>
      </w:r>
      <w:proofErr w:type="spellStart"/>
      <w:r w:rsidRPr="00F32D32">
        <w:rPr>
          <w:rFonts w:eastAsia="Arial"/>
        </w:rPr>
        <w:t>Alruwetei</w:t>
      </w:r>
      <w:proofErr w:type="spellEnd"/>
      <w:r w:rsidRPr="00F32D32">
        <w:rPr>
          <w:rFonts w:eastAsia="Arial"/>
        </w:rPr>
        <w:t xml:space="preserve">, A. M. et al. Examining treatment responses of diagnostic marrow in murine xenografts to predict relapse in children with acute lymphoblastic </w:t>
      </w:r>
      <w:proofErr w:type="spellStart"/>
      <w:r w:rsidRPr="00F32D32">
        <w:rPr>
          <w:rFonts w:eastAsia="Arial"/>
        </w:rPr>
        <w:t>leukaemia</w:t>
      </w:r>
      <w:proofErr w:type="spellEnd"/>
      <w:r w:rsidRPr="00F32D32">
        <w:rPr>
          <w:rFonts w:eastAsia="Arial"/>
        </w:rPr>
        <w:t xml:space="preserve">. </w:t>
      </w:r>
      <w:r w:rsidRPr="00480D4B">
        <w:rPr>
          <w:rFonts w:eastAsia="Arial"/>
          <w:i/>
          <w:iCs/>
        </w:rPr>
        <w:t>Br J Cancer</w:t>
      </w:r>
      <w:r w:rsidRPr="00F32D32">
        <w:rPr>
          <w:rFonts w:eastAsia="Arial"/>
        </w:rPr>
        <w:t xml:space="preserve">. </w:t>
      </w:r>
      <w:r w:rsidRPr="00480D4B">
        <w:rPr>
          <w:rFonts w:eastAsia="Arial"/>
          <w:b/>
          <w:bCs/>
        </w:rPr>
        <w:t>123</w:t>
      </w:r>
      <w:r w:rsidRPr="00F32D32">
        <w:rPr>
          <w:rFonts w:eastAsia="Arial"/>
        </w:rPr>
        <w:t xml:space="preserve"> (5), 742–751 (2020).</w:t>
      </w:r>
    </w:p>
    <w:p w14:paraId="0828EE0A" w14:textId="04CD23BE" w:rsidR="00294962" w:rsidRDefault="00294962" w:rsidP="0058471E">
      <w:pPr>
        <w:widowControl/>
        <w:rPr>
          <w:rFonts w:eastAsia="Arial"/>
        </w:rPr>
      </w:pPr>
      <w:r w:rsidRPr="00F32D32">
        <w:rPr>
          <w:rFonts w:eastAsia="Arial"/>
        </w:rPr>
        <w:t>1</w:t>
      </w:r>
      <w:r w:rsidR="00691825" w:rsidRPr="00F32D32">
        <w:rPr>
          <w:rFonts w:eastAsia="Arial"/>
        </w:rPr>
        <w:t>2</w:t>
      </w:r>
      <w:r w:rsidRPr="00F32D32">
        <w:rPr>
          <w:rFonts w:eastAsia="Arial"/>
        </w:rPr>
        <w:t xml:space="preserve"> Wunderlich, M. et al. Improved chemotherapy modeling with RAG-based immune deficient mice. </w:t>
      </w:r>
      <w:proofErr w:type="spellStart"/>
      <w:r w:rsidRPr="00480D4B">
        <w:rPr>
          <w:rFonts w:eastAsia="Arial"/>
          <w:i/>
          <w:iCs/>
        </w:rPr>
        <w:t>PLoS</w:t>
      </w:r>
      <w:proofErr w:type="spellEnd"/>
      <w:r w:rsidRPr="00480D4B">
        <w:rPr>
          <w:rFonts w:eastAsia="Arial"/>
          <w:i/>
          <w:iCs/>
        </w:rPr>
        <w:t xml:space="preserve"> One</w:t>
      </w:r>
      <w:r w:rsidRPr="00F32D32">
        <w:rPr>
          <w:rFonts w:eastAsia="Arial"/>
        </w:rPr>
        <w:t xml:space="preserve">. </w:t>
      </w:r>
      <w:r w:rsidRPr="00DC7B3E">
        <w:rPr>
          <w:rFonts w:eastAsia="Arial"/>
          <w:b/>
          <w:bCs/>
        </w:rPr>
        <w:t>14</w:t>
      </w:r>
      <w:r w:rsidRPr="00F32D32">
        <w:rPr>
          <w:rFonts w:eastAsia="Arial"/>
        </w:rPr>
        <w:t xml:space="preserve"> (11), e0225532 (2019).</w:t>
      </w:r>
    </w:p>
    <w:p w14:paraId="6B6F51FD" w14:textId="0C2B670B" w:rsidR="00AC21A0" w:rsidRPr="00F32D32" w:rsidRDefault="00AC21A0" w:rsidP="0058471E">
      <w:pPr>
        <w:widowControl/>
        <w:rPr>
          <w:rFonts w:eastAsia="Arial"/>
        </w:rPr>
      </w:pPr>
      <w:r>
        <w:rPr>
          <w:rFonts w:eastAsia="Arial"/>
        </w:rPr>
        <w:t>13</w:t>
      </w:r>
      <w:r w:rsidR="007A00F7">
        <w:rPr>
          <w:rFonts w:eastAsia="Arial"/>
        </w:rPr>
        <w:t xml:space="preserve"> </w:t>
      </w:r>
      <w:r w:rsidR="007A00F7" w:rsidRPr="00F32D32">
        <w:t xml:space="preserve">Cadena-Herrera, D. et al. Validation of three viable-cell counting methods: Manual, semi-automated, and automated. </w:t>
      </w:r>
      <w:proofErr w:type="spellStart"/>
      <w:r w:rsidR="007A00F7" w:rsidRPr="00DC7B3E">
        <w:rPr>
          <w:i/>
          <w:iCs/>
        </w:rPr>
        <w:t>Biotechnol</w:t>
      </w:r>
      <w:proofErr w:type="spellEnd"/>
      <w:r w:rsidR="007A00F7" w:rsidRPr="00DC7B3E">
        <w:rPr>
          <w:i/>
          <w:iCs/>
        </w:rPr>
        <w:t xml:space="preserve"> Rep</w:t>
      </w:r>
      <w:r w:rsidR="007A00F7" w:rsidRPr="00F32D32">
        <w:t xml:space="preserve">. </w:t>
      </w:r>
      <w:r w:rsidR="007A00F7" w:rsidRPr="00DC7B3E">
        <w:rPr>
          <w:b/>
          <w:bCs/>
        </w:rPr>
        <w:t>7</w:t>
      </w:r>
      <w:r w:rsidR="007A00F7" w:rsidRPr="00F32D32">
        <w:t>, 9–16 (2015).</w:t>
      </w:r>
    </w:p>
    <w:p w14:paraId="2EC9AD52" w14:textId="5BDA91A9" w:rsidR="00D4718C" w:rsidRDefault="00294962" w:rsidP="0058471E">
      <w:pPr>
        <w:widowControl/>
        <w:rPr>
          <w:rFonts w:eastAsia="Arial"/>
        </w:rPr>
      </w:pPr>
      <w:r w:rsidRPr="00F32D32">
        <w:rPr>
          <w:rFonts w:eastAsia="Arial"/>
        </w:rPr>
        <w:t>1</w:t>
      </w:r>
      <w:r w:rsidR="007A00F7">
        <w:rPr>
          <w:rFonts w:eastAsia="Arial"/>
        </w:rPr>
        <w:t>4</w:t>
      </w:r>
      <w:r w:rsidRPr="00F32D32">
        <w:rPr>
          <w:rFonts w:eastAsia="Arial"/>
        </w:rPr>
        <w:t xml:space="preserve"> Liem, N. L. et al. Characterization of childhood acute lymphoblastic leukemia xenograft models for the preclinical evaluation of new therapies. </w:t>
      </w:r>
      <w:r w:rsidRPr="00DC7B3E">
        <w:rPr>
          <w:rFonts w:eastAsia="Arial"/>
          <w:i/>
          <w:iCs/>
        </w:rPr>
        <w:t>Blood</w:t>
      </w:r>
      <w:r w:rsidRPr="00F32D32">
        <w:rPr>
          <w:rFonts w:eastAsia="Arial"/>
        </w:rPr>
        <w:t xml:space="preserve">. </w:t>
      </w:r>
      <w:r w:rsidRPr="00F57016">
        <w:rPr>
          <w:rFonts w:eastAsia="Arial"/>
          <w:b/>
          <w:bCs/>
        </w:rPr>
        <w:t>103</w:t>
      </w:r>
      <w:r w:rsidRPr="00F32D32">
        <w:rPr>
          <w:rFonts w:eastAsia="Arial"/>
        </w:rPr>
        <w:t xml:space="preserve"> (10), 3905–</w:t>
      </w:r>
      <w:r w:rsidR="00F57016">
        <w:rPr>
          <w:rFonts w:eastAsia="Arial"/>
        </w:rPr>
        <w:t>39</w:t>
      </w:r>
      <w:r w:rsidRPr="00F32D32">
        <w:rPr>
          <w:rFonts w:eastAsia="Arial"/>
        </w:rPr>
        <w:t>14 (2004).</w:t>
      </w:r>
    </w:p>
    <w:p w14:paraId="0FC1F174" w14:textId="6CD08076" w:rsidR="008E2D3D" w:rsidRPr="00F32D32" w:rsidRDefault="007A00F7" w:rsidP="008E2D3D">
      <w:pPr>
        <w:widowControl/>
      </w:pPr>
      <w:r>
        <w:rPr>
          <w:rFonts w:eastAsia="Arial"/>
        </w:rPr>
        <w:t>15</w:t>
      </w:r>
      <w:r w:rsidR="008E2D3D">
        <w:rPr>
          <w:rFonts w:eastAsia="Arial"/>
        </w:rPr>
        <w:t xml:space="preserve"> </w:t>
      </w:r>
      <w:r w:rsidR="008E2D3D" w:rsidRPr="00F32D32">
        <w:t xml:space="preserve">AIEOP-BFM Study Group. </w:t>
      </w:r>
      <w:r w:rsidR="00DF6EA2">
        <w:t>T</w:t>
      </w:r>
      <w:r w:rsidR="008E2D3D" w:rsidRPr="00F32D32">
        <w:t>reatment protocol for children and adolescents with acute lymphoblastic leukemia</w:t>
      </w:r>
      <w:r w:rsidR="00940577">
        <w:t xml:space="preserve"> - </w:t>
      </w:r>
      <w:r w:rsidR="00940577" w:rsidRPr="00940577">
        <w:t>AIEOP-BFM ALL 2017</w:t>
      </w:r>
      <w:r w:rsidR="008E2D3D" w:rsidRPr="00F32D32">
        <w:t xml:space="preserve">. </w:t>
      </w:r>
      <w:r w:rsidR="00997E9F" w:rsidRPr="00997E9F">
        <w:t>https://clinicaltrials.gov/study/NCT03643276#study-overview</w:t>
      </w:r>
      <w:r w:rsidR="008E2D3D" w:rsidRPr="00F32D32">
        <w:t>.</w:t>
      </w:r>
    </w:p>
    <w:p w14:paraId="488A0033" w14:textId="61881EF6" w:rsidR="00E93069" w:rsidRDefault="00E93069" w:rsidP="0058471E">
      <w:pPr>
        <w:widowControl/>
      </w:pPr>
      <w:r w:rsidRPr="00F32D32">
        <w:t>1</w:t>
      </w:r>
      <w:r w:rsidR="008E2D3D">
        <w:t>6</w:t>
      </w:r>
      <w:r w:rsidRPr="00F32D32">
        <w:t xml:space="preserve"> Randall, J. et al. </w:t>
      </w:r>
      <w:r w:rsidRPr="00C75C79">
        <w:rPr>
          <w:i/>
          <w:iCs/>
        </w:rPr>
        <w:t>In vivo</w:t>
      </w:r>
      <w:r w:rsidRPr="00F32D32">
        <w:t xml:space="preserve"> activity of the second-generation proteasome inhibitor </w:t>
      </w:r>
      <w:proofErr w:type="spellStart"/>
      <w:r w:rsidRPr="00F32D32">
        <w:t>ixazomib</w:t>
      </w:r>
      <w:proofErr w:type="spellEnd"/>
      <w:r w:rsidRPr="00F32D32">
        <w:t xml:space="preserve"> against pediatric T-cell acute lymphoblastic leukemia xenografts. </w:t>
      </w:r>
      <w:r w:rsidRPr="00C75C79">
        <w:rPr>
          <w:i/>
          <w:iCs/>
        </w:rPr>
        <w:t xml:space="preserve">Exp </w:t>
      </w:r>
      <w:proofErr w:type="spellStart"/>
      <w:r w:rsidRPr="00C75C79">
        <w:rPr>
          <w:i/>
          <w:iCs/>
        </w:rPr>
        <w:t>Hematol</w:t>
      </w:r>
      <w:proofErr w:type="spellEnd"/>
      <w:r w:rsidRPr="00F32D32">
        <w:t xml:space="preserve">. </w:t>
      </w:r>
      <w:r w:rsidRPr="00C75C79">
        <w:rPr>
          <w:b/>
          <w:bCs/>
        </w:rPr>
        <w:t>132</w:t>
      </w:r>
      <w:r w:rsidRPr="00F32D32">
        <w:t>, 104176 (2024).</w:t>
      </w:r>
    </w:p>
    <w:p w14:paraId="409AFE83" w14:textId="503F273C" w:rsidR="008E2D3D" w:rsidRDefault="008E2D3D" w:rsidP="0058471E">
      <w:pPr>
        <w:widowControl/>
      </w:pPr>
      <w:r>
        <w:t xml:space="preserve">17 </w:t>
      </w:r>
      <w:r w:rsidRPr="00F32D32">
        <w:t xml:space="preserve">Carbone, L. et al. Assessing cervical dislocation as a humane euthanasia method in mice. </w:t>
      </w:r>
      <w:r w:rsidRPr="00C75C79">
        <w:rPr>
          <w:i/>
          <w:iCs/>
        </w:rPr>
        <w:t>J Am Assoc Lab Anim Sci</w:t>
      </w:r>
      <w:r w:rsidRPr="00F32D32">
        <w:t xml:space="preserve">. </w:t>
      </w:r>
      <w:r w:rsidRPr="00C75C79">
        <w:rPr>
          <w:b/>
          <w:bCs/>
        </w:rPr>
        <w:t>51</w:t>
      </w:r>
      <w:r w:rsidRPr="00F32D32">
        <w:t xml:space="preserve"> (3), 352–356 (2012).</w:t>
      </w:r>
    </w:p>
    <w:p w14:paraId="0616DFA7" w14:textId="1D627DE0" w:rsidR="00601F34" w:rsidRPr="00F32D32" w:rsidRDefault="00601F34" w:rsidP="00601F34">
      <w:pPr>
        <w:widowControl/>
      </w:pPr>
      <w:r>
        <w:t xml:space="preserve">18 </w:t>
      </w:r>
      <w:r w:rsidRPr="00F32D32">
        <w:t>National Health and Medical Research Council (NHMRC). Guidelines to promote the wellbeing of animals used for scientific purpose.</w:t>
      </w:r>
      <w:r w:rsidR="001A5577">
        <w:t xml:space="preserve"> </w:t>
      </w:r>
      <w:r w:rsidR="001A5577" w:rsidRPr="001A5577">
        <w:t>https://www.nhmrc.gov.au/about-us/publications/guidelines-promote-wellbeing-animals-used-scientific-purposes</w:t>
      </w:r>
      <w:r w:rsidR="007D2E80">
        <w:t>.</w:t>
      </w:r>
    </w:p>
    <w:p w14:paraId="368ECC21" w14:textId="6FE002AF" w:rsidR="00601F34" w:rsidRPr="00F32D32" w:rsidRDefault="00601F34" w:rsidP="00601F34">
      <w:pPr>
        <w:widowControl/>
      </w:pPr>
      <w:r>
        <w:t>19</w:t>
      </w:r>
      <w:r w:rsidRPr="00F32D32">
        <w:t xml:space="preserve"> American Veterinary Medical Association (AVMA). AVMA guidelines for the euthanasia of animals: 2020 edition.</w:t>
      </w:r>
      <w:r w:rsidR="007E21E1">
        <w:t xml:space="preserve"> </w:t>
      </w:r>
      <w:r w:rsidR="007E21E1" w:rsidRPr="007E21E1">
        <w:t>https://www.avma.org/resources-tools/avma-policies/avma-guidelines-euthanasia-animals</w:t>
      </w:r>
      <w:r w:rsidR="007E21E1">
        <w:t>.</w:t>
      </w:r>
      <w:r w:rsidRPr="00F32D32">
        <w:t xml:space="preserve"> </w:t>
      </w:r>
    </w:p>
    <w:p w14:paraId="76DB7DB3" w14:textId="77777777" w:rsidR="00601F34" w:rsidRPr="00F32D32" w:rsidRDefault="00601F34" w:rsidP="00601F34">
      <w:pPr>
        <w:widowControl/>
      </w:pPr>
      <w:r>
        <w:t xml:space="preserve">20 </w:t>
      </w:r>
      <w:r w:rsidRPr="00F32D32">
        <w:t xml:space="preserve">Ramos, T. V., Mathew, A. J., Thompson, M. L., Ehrhardt, R. O. Standardized cryopreservation of human primary cells. </w:t>
      </w:r>
      <w:r w:rsidRPr="00C76E89">
        <w:rPr>
          <w:i/>
          <w:iCs/>
        </w:rPr>
        <w:t xml:space="preserve">Curr </w:t>
      </w:r>
      <w:proofErr w:type="spellStart"/>
      <w:r w:rsidRPr="00C76E89">
        <w:rPr>
          <w:i/>
          <w:iCs/>
        </w:rPr>
        <w:t>Protoc</w:t>
      </w:r>
      <w:proofErr w:type="spellEnd"/>
      <w:r w:rsidRPr="00C76E89">
        <w:rPr>
          <w:i/>
          <w:iCs/>
        </w:rPr>
        <w:t xml:space="preserve"> Cell Biol</w:t>
      </w:r>
      <w:r w:rsidRPr="00F32D32">
        <w:t xml:space="preserve">. </w:t>
      </w:r>
      <w:r w:rsidRPr="00C76E89">
        <w:rPr>
          <w:b/>
          <w:bCs/>
        </w:rPr>
        <w:t>64</w:t>
      </w:r>
      <w:r w:rsidRPr="00F32D32">
        <w:t>, A.3I.1–A.3I.8 (2014).</w:t>
      </w:r>
    </w:p>
    <w:p w14:paraId="21F7FE7D" w14:textId="2C696EB7" w:rsidR="006834F7" w:rsidRPr="00F32D32" w:rsidRDefault="00601F34" w:rsidP="0058471E">
      <w:pPr>
        <w:widowControl/>
      </w:pPr>
      <w:r>
        <w:t>21</w:t>
      </w:r>
      <w:r w:rsidR="006834F7" w:rsidRPr="00F32D32">
        <w:t xml:space="preserve"> Liu, Y. et al. Patient-derived xenograft models in cancer therapy: Technologies and applications. </w:t>
      </w:r>
      <w:r w:rsidR="006834F7" w:rsidRPr="00404E7D">
        <w:rPr>
          <w:i/>
          <w:iCs/>
        </w:rPr>
        <w:t xml:space="preserve">Sig </w:t>
      </w:r>
      <w:proofErr w:type="spellStart"/>
      <w:r w:rsidR="006834F7" w:rsidRPr="00404E7D">
        <w:rPr>
          <w:i/>
          <w:iCs/>
        </w:rPr>
        <w:t>Transduct</w:t>
      </w:r>
      <w:proofErr w:type="spellEnd"/>
      <w:r w:rsidR="006834F7" w:rsidRPr="00404E7D">
        <w:rPr>
          <w:i/>
          <w:iCs/>
        </w:rPr>
        <w:t xml:space="preserve"> Target Ther</w:t>
      </w:r>
      <w:r w:rsidR="006834F7" w:rsidRPr="00F32D32">
        <w:t xml:space="preserve">. </w:t>
      </w:r>
      <w:r w:rsidR="006834F7" w:rsidRPr="00404E7D">
        <w:rPr>
          <w:b/>
          <w:bCs/>
        </w:rPr>
        <w:t>8</w:t>
      </w:r>
      <w:r w:rsidR="006834F7" w:rsidRPr="00F32D32">
        <w:t>, 160 (2023).</w:t>
      </w:r>
    </w:p>
    <w:p w14:paraId="6560AC2B" w14:textId="1DA1E5E3" w:rsidR="006834F7" w:rsidRPr="00F32D32" w:rsidRDefault="003D1291" w:rsidP="0058471E">
      <w:pPr>
        <w:widowControl/>
      </w:pPr>
      <w:r>
        <w:lastRenderedPageBreak/>
        <w:t>22</w:t>
      </w:r>
      <w:r w:rsidR="006834F7" w:rsidRPr="00F32D32">
        <w:t xml:space="preserve"> Jin, J., Yoshimura, K., </w:t>
      </w:r>
      <w:proofErr w:type="spellStart"/>
      <w:r w:rsidR="006834F7" w:rsidRPr="00F32D32">
        <w:t>Sewastjanow</w:t>
      </w:r>
      <w:proofErr w:type="spellEnd"/>
      <w:r w:rsidR="006834F7" w:rsidRPr="00F32D32">
        <w:t xml:space="preserve">-Silva, M., Song, S., Ajani, J. A. Challenges and prospects of patient-derived xenografts for cancer research. </w:t>
      </w:r>
      <w:r w:rsidR="006834F7" w:rsidRPr="00404E7D">
        <w:rPr>
          <w:i/>
          <w:iCs/>
        </w:rPr>
        <w:t>Cancers.</w:t>
      </w:r>
      <w:r w:rsidR="006834F7" w:rsidRPr="00F32D32">
        <w:t xml:space="preserve"> </w:t>
      </w:r>
      <w:r w:rsidR="006834F7" w:rsidRPr="00404E7D">
        <w:rPr>
          <w:b/>
          <w:bCs/>
        </w:rPr>
        <w:t>15</w:t>
      </w:r>
      <w:r w:rsidR="006834F7" w:rsidRPr="00F32D32">
        <w:t xml:space="preserve"> (17), 4352 (2023).</w:t>
      </w:r>
    </w:p>
    <w:p w14:paraId="48B9D64C" w14:textId="2B958937" w:rsidR="006834F7" w:rsidRPr="00F32D32" w:rsidRDefault="003D1291" w:rsidP="0058471E">
      <w:pPr>
        <w:widowControl/>
      </w:pPr>
      <w:r>
        <w:t>23</w:t>
      </w:r>
      <w:r w:rsidR="00D816A4" w:rsidRPr="00F32D32">
        <w:t xml:space="preserve"> </w:t>
      </w:r>
      <w:r w:rsidR="006834F7" w:rsidRPr="00F32D32">
        <w:t>Duy, C</w:t>
      </w:r>
      <w:r w:rsidR="00D816A4" w:rsidRPr="00F32D32">
        <w:t xml:space="preserve">. et al. </w:t>
      </w:r>
      <w:r w:rsidR="006834F7" w:rsidRPr="00F32D32">
        <w:t xml:space="preserve">Chemotherapy induces senescence-like resilient cells capable of initiating AML recurrence. </w:t>
      </w:r>
      <w:r w:rsidR="006834F7" w:rsidRPr="00404E7D">
        <w:rPr>
          <w:i/>
          <w:iCs/>
        </w:rPr>
        <w:t xml:space="preserve">Cancer </w:t>
      </w:r>
      <w:proofErr w:type="spellStart"/>
      <w:r w:rsidR="006834F7" w:rsidRPr="00404E7D">
        <w:rPr>
          <w:i/>
          <w:iCs/>
        </w:rPr>
        <w:t>Discov</w:t>
      </w:r>
      <w:proofErr w:type="spellEnd"/>
      <w:r w:rsidR="006834F7" w:rsidRPr="00F32D32">
        <w:t xml:space="preserve">. </w:t>
      </w:r>
      <w:r w:rsidR="006834F7" w:rsidRPr="00404E7D">
        <w:rPr>
          <w:b/>
          <w:bCs/>
        </w:rPr>
        <w:t>11</w:t>
      </w:r>
      <w:r w:rsidR="006834F7" w:rsidRPr="00F32D32">
        <w:t xml:space="preserve"> (6), 1542–1561 (2021).</w:t>
      </w:r>
    </w:p>
    <w:sectPr w:rsidR="006834F7" w:rsidRPr="00F32D32" w:rsidSect="00F32D32">
      <w:type w:val="continuous"/>
      <w:pgSz w:w="12240" w:h="15840" w:code="1"/>
      <w:pgMar w:top="1440" w:right="1440" w:bottom="1440" w:left="1440" w:header="720" w:footer="605"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B8FC" w14:textId="77777777" w:rsidR="00221254" w:rsidRDefault="00221254">
      <w:r>
        <w:separator/>
      </w:r>
    </w:p>
  </w:endnote>
  <w:endnote w:type="continuationSeparator" w:id="0">
    <w:p w14:paraId="27BDE73B" w14:textId="77777777" w:rsidR="00221254" w:rsidRDefault="0022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6487" w14:textId="77777777" w:rsidR="00D4718C" w:rsidRDefault="00D4718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7F66" w14:textId="77777777" w:rsidR="00221254" w:rsidRDefault="00221254">
      <w:r>
        <w:separator/>
      </w:r>
    </w:p>
  </w:footnote>
  <w:footnote w:type="continuationSeparator" w:id="0">
    <w:p w14:paraId="39864ED2" w14:textId="77777777" w:rsidR="00221254" w:rsidRDefault="0022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34A3" w14:textId="77777777" w:rsidR="00D4718C" w:rsidRDefault="00D4718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C5C4" w14:textId="77777777" w:rsidR="00D4718C" w:rsidRDefault="00BC4D4E">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2E36"/>
    <w:multiLevelType w:val="multilevel"/>
    <w:tmpl w:val="F2C0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B10AF"/>
    <w:multiLevelType w:val="multilevel"/>
    <w:tmpl w:val="A73E668A"/>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62B7522F"/>
    <w:multiLevelType w:val="multilevel"/>
    <w:tmpl w:val="A31AC7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0161082">
    <w:abstractNumId w:val="0"/>
  </w:num>
  <w:num w:numId="2" w16cid:durableId="301930091">
    <w:abstractNumId w:val="2"/>
  </w:num>
  <w:num w:numId="3" w16cid:durableId="172421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8C"/>
    <w:rsid w:val="00002912"/>
    <w:rsid w:val="00004DE6"/>
    <w:rsid w:val="00005FEB"/>
    <w:rsid w:val="00007181"/>
    <w:rsid w:val="00015C07"/>
    <w:rsid w:val="0002073A"/>
    <w:rsid w:val="00022F98"/>
    <w:rsid w:val="00026244"/>
    <w:rsid w:val="000265AD"/>
    <w:rsid w:val="00026ABE"/>
    <w:rsid w:val="00027567"/>
    <w:rsid w:val="000277FB"/>
    <w:rsid w:val="00030042"/>
    <w:rsid w:val="0003035B"/>
    <w:rsid w:val="00032089"/>
    <w:rsid w:val="0003419E"/>
    <w:rsid w:val="0003689E"/>
    <w:rsid w:val="000471AF"/>
    <w:rsid w:val="0005686B"/>
    <w:rsid w:val="00061A90"/>
    <w:rsid w:val="0006486F"/>
    <w:rsid w:val="00064CD3"/>
    <w:rsid w:val="000701EA"/>
    <w:rsid w:val="00076AF7"/>
    <w:rsid w:val="000809BC"/>
    <w:rsid w:val="0008254E"/>
    <w:rsid w:val="000837B6"/>
    <w:rsid w:val="0009570E"/>
    <w:rsid w:val="00096F85"/>
    <w:rsid w:val="000A6BA8"/>
    <w:rsid w:val="000A7209"/>
    <w:rsid w:val="000A7A31"/>
    <w:rsid w:val="000B7228"/>
    <w:rsid w:val="000C0881"/>
    <w:rsid w:val="000C4C23"/>
    <w:rsid w:val="000C77C7"/>
    <w:rsid w:val="000C7906"/>
    <w:rsid w:val="000D057A"/>
    <w:rsid w:val="000D113C"/>
    <w:rsid w:val="000D4091"/>
    <w:rsid w:val="000D516C"/>
    <w:rsid w:val="000D792D"/>
    <w:rsid w:val="000E137C"/>
    <w:rsid w:val="000E7DBB"/>
    <w:rsid w:val="000F0379"/>
    <w:rsid w:val="000F03DC"/>
    <w:rsid w:val="000F1DA7"/>
    <w:rsid w:val="000F2205"/>
    <w:rsid w:val="000F452D"/>
    <w:rsid w:val="000F4A4D"/>
    <w:rsid w:val="000F4AC4"/>
    <w:rsid w:val="000F7ACF"/>
    <w:rsid w:val="00101A18"/>
    <w:rsid w:val="00105D12"/>
    <w:rsid w:val="00106CF5"/>
    <w:rsid w:val="00107E33"/>
    <w:rsid w:val="001117CA"/>
    <w:rsid w:val="00113045"/>
    <w:rsid w:val="00114047"/>
    <w:rsid w:val="00116F3D"/>
    <w:rsid w:val="00121911"/>
    <w:rsid w:val="00125190"/>
    <w:rsid w:val="001304A4"/>
    <w:rsid w:val="00130623"/>
    <w:rsid w:val="001328DF"/>
    <w:rsid w:val="00132E3B"/>
    <w:rsid w:val="001339CE"/>
    <w:rsid w:val="00133B33"/>
    <w:rsid w:val="00134BEB"/>
    <w:rsid w:val="00136B6C"/>
    <w:rsid w:val="00143FE6"/>
    <w:rsid w:val="001444F0"/>
    <w:rsid w:val="00144974"/>
    <w:rsid w:val="00145B7A"/>
    <w:rsid w:val="00145D79"/>
    <w:rsid w:val="001541B0"/>
    <w:rsid w:val="00154F4A"/>
    <w:rsid w:val="0016028A"/>
    <w:rsid w:val="001609E2"/>
    <w:rsid w:val="00162AA0"/>
    <w:rsid w:val="001644A7"/>
    <w:rsid w:val="00167057"/>
    <w:rsid w:val="00171F28"/>
    <w:rsid w:val="0017247B"/>
    <w:rsid w:val="0017786C"/>
    <w:rsid w:val="00177913"/>
    <w:rsid w:val="0018007F"/>
    <w:rsid w:val="00184419"/>
    <w:rsid w:val="00186753"/>
    <w:rsid w:val="001900BF"/>
    <w:rsid w:val="00193869"/>
    <w:rsid w:val="001942C8"/>
    <w:rsid w:val="0019782B"/>
    <w:rsid w:val="001A03D4"/>
    <w:rsid w:val="001A0A17"/>
    <w:rsid w:val="001A252B"/>
    <w:rsid w:val="001A2AB7"/>
    <w:rsid w:val="001A2BFC"/>
    <w:rsid w:val="001A2D05"/>
    <w:rsid w:val="001A5577"/>
    <w:rsid w:val="001A58E1"/>
    <w:rsid w:val="001A7722"/>
    <w:rsid w:val="001B2E6A"/>
    <w:rsid w:val="001D0111"/>
    <w:rsid w:val="001D286F"/>
    <w:rsid w:val="001E0164"/>
    <w:rsid w:val="001E29B1"/>
    <w:rsid w:val="001E4D6D"/>
    <w:rsid w:val="001E5B6E"/>
    <w:rsid w:val="001E685C"/>
    <w:rsid w:val="001E75B6"/>
    <w:rsid w:val="001F0DD4"/>
    <w:rsid w:val="001F1453"/>
    <w:rsid w:val="001F283D"/>
    <w:rsid w:val="001F4194"/>
    <w:rsid w:val="001F4D6C"/>
    <w:rsid w:val="001F6259"/>
    <w:rsid w:val="001F7370"/>
    <w:rsid w:val="002114AA"/>
    <w:rsid w:val="00211A65"/>
    <w:rsid w:val="00211D73"/>
    <w:rsid w:val="002129BB"/>
    <w:rsid w:val="00215098"/>
    <w:rsid w:val="00216E94"/>
    <w:rsid w:val="00217FE6"/>
    <w:rsid w:val="00220548"/>
    <w:rsid w:val="00221254"/>
    <w:rsid w:val="002219F7"/>
    <w:rsid w:val="002225E3"/>
    <w:rsid w:val="00227026"/>
    <w:rsid w:val="0022722C"/>
    <w:rsid w:val="00231942"/>
    <w:rsid w:val="00231E3C"/>
    <w:rsid w:val="00232F6C"/>
    <w:rsid w:val="002339EC"/>
    <w:rsid w:val="002405CE"/>
    <w:rsid w:val="002407AF"/>
    <w:rsid w:val="002413A2"/>
    <w:rsid w:val="00241E40"/>
    <w:rsid w:val="00246D94"/>
    <w:rsid w:val="0025152F"/>
    <w:rsid w:val="00253565"/>
    <w:rsid w:val="00254273"/>
    <w:rsid w:val="0025447A"/>
    <w:rsid w:val="00264035"/>
    <w:rsid w:val="00266064"/>
    <w:rsid w:val="0026762F"/>
    <w:rsid w:val="002721EB"/>
    <w:rsid w:val="00282FF5"/>
    <w:rsid w:val="00285132"/>
    <w:rsid w:val="0028646C"/>
    <w:rsid w:val="002901BF"/>
    <w:rsid w:val="00292486"/>
    <w:rsid w:val="00293307"/>
    <w:rsid w:val="00294962"/>
    <w:rsid w:val="002974A6"/>
    <w:rsid w:val="002A4341"/>
    <w:rsid w:val="002A5F3A"/>
    <w:rsid w:val="002A7AA5"/>
    <w:rsid w:val="002B0A95"/>
    <w:rsid w:val="002B14D8"/>
    <w:rsid w:val="002B40E8"/>
    <w:rsid w:val="002B5826"/>
    <w:rsid w:val="002B78C1"/>
    <w:rsid w:val="002C052C"/>
    <w:rsid w:val="002C2475"/>
    <w:rsid w:val="002D0357"/>
    <w:rsid w:val="002D237B"/>
    <w:rsid w:val="002D5A25"/>
    <w:rsid w:val="002D5CFC"/>
    <w:rsid w:val="002E03C4"/>
    <w:rsid w:val="002E0A9B"/>
    <w:rsid w:val="002E67E7"/>
    <w:rsid w:val="002E6EF5"/>
    <w:rsid w:val="002F0BAC"/>
    <w:rsid w:val="002F28D6"/>
    <w:rsid w:val="002F6508"/>
    <w:rsid w:val="003009BE"/>
    <w:rsid w:val="00300F42"/>
    <w:rsid w:val="00302CB4"/>
    <w:rsid w:val="00303597"/>
    <w:rsid w:val="00305A22"/>
    <w:rsid w:val="00306FF0"/>
    <w:rsid w:val="00315D95"/>
    <w:rsid w:val="00317DDF"/>
    <w:rsid w:val="0032005D"/>
    <w:rsid w:val="0032287F"/>
    <w:rsid w:val="0032393E"/>
    <w:rsid w:val="00327571"/>
    <w:rsid w:val="00332344"/>
    <w:rsid w:val="003370C6"/>
    <w:rsid w:val="00340FA2"/>
    <w:rsid w:val="00344C68"/>
    <w:rsid w:val="00345B05"/>
    <w:rsid w:val="00345E23"/>
    <w:rsid w:val="00346F0E"/>
    <w:rsid w:val="003539B7"/>
    <w:rsid w:val="0035472C"/>
    <w:rsid w:val="003615BE"/>
    <w:rsid w:val="003716C6"/>
    <w:rsid w:val="003731F2"/>
    <w:rsid w:val="00374AF7"/>
    <w:rsid w:val="00375615"/>
    <w:rsid w:val="0037566E"/>
    <w:rsid w:val="00376422"/>
    <w:rsid w:val="00377FE8"/>
    <w:rsid w:val="0038227F"/>
    <w:rsid w:val="0038634B"/>
    <w:rsid w:val="00387883"/>
    <w:rsid w:val="003A2F87"/>
    <w:rsid w:val="003A3562"/>
    <w:rsid w:val="003A5897"/>
    <w:rsid w:val="003A7410"/>
    <w:rsid w:val="003B0ECF"/>
    <w:rsid w:val="003B3A47"/>
    <w:rsid w:val="003B480D"/>
    <w:rsid w:val="003B6067"/>
    <w:rsid w:val="003B6F9D"/>
    <w:rsid w:val="003B79B9"/>
    <w:rsid w:val="003C137B"/>
    <w:rsid w:val="003C619B"/>
    <w:rsid w:val="003C7218"/>
    <w:rsid w:val="003D1291"/>
    <w:rsid w:val="003D219B"/>
    <w:rsid w:val="003D537B"/>
    <w:rsid w:val="003D6DB0"/>
    <w:rsid w:val="003E1F69"/>
    <w:rsid w:val="003E24B8"/>
    <w:rsid w:val="003E31DC"/>
    <w:rsid w:val="003E6890"/>
    <w:rsid w:val="003F0404"/>
    <w:rsid w:val="003F1020"/>
    <w:rsid w:val="003F1BF9"/>
    <w:rsid w:val="003F3A77"/>
    <w:rsid w:val="003F5A09"/>
    <w:rsid w:val="00403482"/>
    <w:rsid w:val="00404E7D"/>
    <w:rsid w:val="00407103"/>
    <w:rsid w:val="00412AB2"/>
    <w:rsid w:val="00415AB5"/>
    <w:rsid w:val="00421B7C"/>
    <w:rsid w:val="0042531D"/>
    <w:rsid w:val="004300C0"/>
    <w:rsid w:val="00431652"/>
    <w:rsid w:val="004338A3"/>
    <w:rsid w:val="00434F0A"/>
    <w:rsid w:val="004413F5"/>
    <w:rsid w:val="004415D5"/>
    <w:rsid w:val="004423A3"/>
    <w:rsid w:val="00446060"/>
    <w:rsid w:val="00446251"/>
    <w:rsid w:val="004512CD"/>
    <w:rsid w:val="00452CB4"/>
    <w:rsid w:val="00456342"/>
    <w:rsid w:val="00456B4F"/>
    <w:rsid w:val="00460BB7"/>
    <w:rsid w:val="00461805"/>
    <w:rsid w:val="00462898"/>
    <w:rsid w:val="00467341"/>
    <w:rsid w:val="00474C3E"/>
    <w:rsid w:val="00476367"/>
    <w:rsid w:val="00480D4B"/>
    <w:rsid w:val="00483BCF"/>
    <w:rsid w:val="00485276"/>
    <w:rsid w:val="0049636E"/>
    <w:rsid w:val="004969D4"/>
    <w:rsid w:val="004A17B9"/>
    <w:rsid w:val="004A3646"/>
    <w:rsid w:val="004A3E41"/>
    <w:rsid w:val="004B4394"/>
    <w:rsid w:val="004B58A1"/>
    <w:rsid w:val="004D2054"/>
    <w:rsid w:val="004D6934"/>
    <w:rsid w:val="004E1DCA"/>
    <w:rsid w:val="004E3A80"/>
    <w:rsid w:val="004E4A71"/>
    <w:rsid w:val="004E6A57"/>
    <w:rsid w:val="004E7192"/>
    <w:rsid w:val="004F1D5C"/>
    <w:rsid w:val="004F2238"/>
    <w:rsid w:val="004F25BF"/>
    <w:rsid w:val="004F4F91"/>
    <w:rsid w:val="004F5262"/>
    <w:rsid w:val="004F7722"/>
    <w:rsid w:val="00501BB2"/>
    <w:rsid w:val="00503622"/>
    <w:rsid w:val="00504A6F"/>
    <w:rsid w:val="00521313"/>
    <w:rsid w:val="005214D7"/>
    <w:rsid w:val="0053249B"/>
    <w:rsid w:val="00533209"/>
    <w:rsid w:val="00535BB5"/>
    <w:rsid w:val="0054039F"/>
    <w:rsid w:val="0054262A"/>
    <w:rsid w:val="0054611B"/>
    <w:rsid w:val="00546325"/>
    <w:rsid w:val="005506D2"/>
    <w:rsid w:val="00553822"/>
    <w:rsid w:val="00556F02"/>
    <w:rsid w:val="00561B5C"/>
    <w:rsid w:val="005631E7"/>
    <w:rsid w:val="005670C0"/>
    <w:rsid w:val="0057603F"/>
    <w:rsid w:val="0058215E"/>
    <w:rsid w:val="00582C1A"/>
    <w:rsid w:val="00582D52"/>
    <w:rsid w:val="0058471E"/>
    <w:rsid w:val="00586C84"/>
    <w:rsid w:val="00595D28"/>
    <w:rsid w:val="005A2389"/>
    <w:rsid w:val="005A4A3E"/>
    <w:rsid w:val="005B18BB"/>
    <w:rsid w:val="005B19BD"/>
    <w:rsid w:val="005B40B2"/>
    <w:rsid w:val="005C04BB"/>
    <w:rsid w:val="005C1AA6"/>
    <w:rsid w:val="005C2F05"/>
    <w:rsid w:val="005C3919"/>
    <w:rsid w:val="005C49A0"/>
    <w:rsid w:val="005C7881"/>
    <w:rsid w:val="005D1D22"/>
    <w:rsid w:val="005D28AB"/>
    <w:rsid w:val="005D5230"/>
    <w:rsid w:val="005D5742"/>
    <w:rsid w:val="005D6D5E"/>
    <w:rsid w:val="005D7A70"/>
    <w:rsid w:val="005E1A73"/>
    <w:rsid w:val="005E1D7E"/>
    <w:rsid w:val="005E257F"/>
    <w:rsid w:val="005E377B"/>
    <w:rsid w:val="005E3826"/>
    <w:rsid w:val="005F10B7"/>
    <w:rsid w:val="005F32B7"/>
    <w:rsid w:val="005F3475"/>
    <w:rsid w:val="005F567F"/>
    <w:rsid w:val="005F632E"/>
    <w:rsid w:val="00601F34"/>
    <w:rsid w:val="00603250"/>
    <w:rsid w:val="00606BAB"/>
    <w:rsid w:val="00611789"/>
    <w:rsid w:val="0061687F"/>
    <w:rsid w:val="00620165"/>
    <w:rsid w:val="00631949"/>
    <w:rsid w:val="0063251C"/>
    <w:rsid w:val="00632DA6"/>
    <w:rsid w:val="006414E9"/>
    <w:rsid w:val="00641561"/>
    <w:rsid w:val="00641702"/>
    <w:rsid w:val="006421B5"/>
    <w:rsid w:val="00643FA6"/>
    <w:rsid w:val="006453A7"/>
    <w:rsid w:val="00645D5B"/>
    <w:rsid w:val="00647735"/>
    <w:rsid w:val="00652BAD"/>
    <w:rsid w:val="00654F2B"/>
    <w:rsid w:val="00657357"/>
    <w:rsid w:val="006577DA"/>
    <w:rsid w:val="00660F68"/>
    <w:rsid w:val="00662E19"/>
    <w:rsid w:val="00663041"/>
    <w:rsid w:val="00666283"/>
    <w:rsid w:val="00666F06"/>
    <w:rsid w:val="006730DA"/>
    <w:rsid w:val="00676D35"/>
    <w:rsid w:val="006776B1"/>
    <w:rsid w:val="006806AF"/>
    <w:rsid w:val="006834F7"/>
    <w:rsid w:val="0068388A"/>
    <w:rsid w:val="00684CDF"/>
    <w:rsid w:val="00685BCD"/>
    <w:rsid w:val="00685FC2"/>
    <w:rsid w:val="0068671A"/>
    <w:rsid w:val="00691631"/>
    <w:rsid w:val="00691825"/>
    <w:rsid w:val="00691C47"/>
    <w:rsid w:val="006A3F38"/>
    <w:rsid w:val="006A49AC"/>
    <w:rsid w:val="006A5E79"/>
    <w:rsid w:val="006B360E"/>
    <w:rsid w:val="006B459A"/>
    <w:rsid w:val="006B7719"/>
    <w:rsid w:val="006C2104"/>
    <w:rsid w:val="006C37A7"/>
    <w:rsid w:val="006C448D"/>
    <w:rsid w:val="006C4DF8"/>
    <w:rsid w:val="006D111F"/>
    <w:rsid w:val="006E299B"/>
    <w:rsid w:val="006E485A"/>
    <w:rsid w:val="006E636A"/>
    <w:rsid w:val="006F2E2B"/>
    <w:rsid w:val="007108E2"/>
    <w:rsid w:val="00712331"/>
    <w:rsid w:val="0071584D"/>
    <w:rsid w:val="00715F31"/>
    <w:rsid w:val="00717AF3"/>
    <w:rsid w:val="007268DF"/>
    <w:rsid w:val="00730553"/>
    <w:rsid w:val="007311C2"/>
    <w:rsid w:val="00731985"/>
    <w:rsid w:val="00735751"/>
    <w:rsid w:val="007463DA"/>
    <w:rsid w:val="0075298D"/>
    <w:rsid w:val="00753664"/>
    <w:rsid w:val="00755F80"/>
    <w:rsid w:val="007655EF"/>
    <w:rsid w:val="0077081B"/>
    <w:rsid w:val="0077341D"/>
    <w:rsid w:val="00775EA8"/>
    <w:rsid w:val="00776E4D"/>
    <w:rsid w:val="00777462"/>
    <w:rsid w:val="0078551D"/>
    <w:rsid w:val="00785E2A"/>
    <w:rsid w:val="00786A09"/>
    <w:rsid w:val="007945B9"/>
    <w:rsid w:val="00795075"/>
    <w:rsid w:val="00796984"/>
    <w:rsid w:val="007A00F7"/>
    <w:rsid w:val="007A09E8"/>
    <w:rsid w:val="007A1E90"/>
    <w:rsid w:val="007A3AAA"/>
    <w:rsid w:val="007A3EC5"/>
    <w:rsid w:val="007C0B37"/>
    <w:rsid w:val="007C17DB"/>
    <w:rsid w:val="007C1E17"/>
    <w:rsid w:val="007C29E5"/>
    <w:rsid w:val="007C6299"/>
    <w:rsid w:val="007C7D23"/>
    <w:rsid w:val="007D0F14"/>
    <w:rsid w:val="007D29EE"/>
    <w:rsid w:val="007D2E80"/>
    <w:rsid w:val="007D7895"/>
    <w:rsid w:val="007E008F"/>
    <w:rsid w:val="007E21E1"/>
    <w:rsid w:val="007E23CF"/>
    <w:rsid w:val="007E5308"/>
    <w:rsid w:val="007E77F2"/>
    <w:rsid w:val="007F0379"/>
    <w:rsid w:val="007F791D"/>
    <w:rsid w:val="0080222E"/>
    <w:rsid w:val="00803B67"/>
    <w:rsid w:val="00807246"/>
    <w:rsid w:val="00811007"/>
    <w:rsid w:val="008142FF"/>
    <w:rsid w:val="00817207"/>
    <w:rsid w:val="00817393"/>
    <w:rsid w:val="00822BC4"/>
    <w:rsid w:val="00822DFE"/>
    <w:rsid w:val="0082507C"/>
    <w:rsid w:val="008276B4"/>
    <w:rsid w:val="008343A2"/>
    <w:rsid w:val="00843E2E"/>
    <w:rsid w:val="00846475"/>
    <w:rsid w:val="008477CA"/>
    <w:rsid w:val="00851A26"/>
    <w:rsid w:val="00854B1E"/>
    <w:rsid w:val="008561B7"/>
    <w:rsid w:val="00856228"/>
    <w:rsid w:val="00856BBA"/>
    <w:rsid w:val="0086262B"/>
    <w:rsid w:val="00867E72"/>
    <w:rsid w:val="008704A5"/>
    <w:rsid w:val="008708C9"/>
    <w:rsid w:val="00875E97"/>
    <w:rsid w:val="00881A67"/>
    <w:rsid w:val="00883F56"/>
    <w:rsid w:val="00884E37"/>
    <w:rsid w:val="00892E8F"/>
    <w:rsid w:val="008950E3"/>
    <w:rsid w:val="008A020B"/>
    <w:rsid w:val="008A10F2"/>
    <w:rsid w:val="008A5D8A"/>
    <w:rsid w:val="008A6B86"/>
    <w:rsid w:val="008B1F7F"/>
    <w:rsid w:val="008B3A42"/>
    <w:rsid w:val="008C0054"/>
    <w:rsid w:val="008C4F3A"/>
    <w:rsid w:val="008C58E2"/>
    <w:rsid w:val="008C60D6"/>
    <w:rsid w:val="008C6808"/>
    <w:rsid w:val="008D0557"/>
    <w:rsid w:val="008D249A"/>
    <w:rsid w:val="008D3BC8"/>
    <w:rsid w:val="008E1A8D"/>
    <w:rsid w:val="008E2D3D"/>
    <w:rsid w:val="008E3F61"/>
    <w:rsid w:val="008E7EC4"/>
    <w:rsid w:val="008F4CF3"/>
    <w:rsid w:val="00906395"/>
    <w:rsid w:val="009079FB"/>
    <w:rsid w:val="00914F74"/>
    <w:rsid w:val="009165CD"/>
    <w:rsid w:val="00916FAA"/>
    <w:rsid w:val="009176B1"/>
    <w:rsid w:val="0092111A"/>
    <w:rsid w:val="00921AEB"/>
    <w:rsid w:val="00930D62"/>
    <w:rsid w:val="0093115A"/>
    <w:rsid w:val="00931970"/>
    <w:rsid w:val="0093694F"/>
    <w:rsid w:val="00940577"/>
    <w:rsid w:val="00940FE3"/>
    <w:rsid w:val="00943061"/>
    <w:rsid w:val="009444E3"/>
    <w:rsid w:val="00950F20"/>
    <w:rsid w:val="009518DC"/>
    <w:rsid w:val="0095697A"/>
    <w:rsid w:val="00961CBC"/>
    <w:rsid w:val="00963C97"/>
    <w:rsid w:val="00966189"/>
    <w:rsid w:val="00970104"/>
    <w:rsid w:val="00971C73"/>
    <w:rsid w:val="009729FE"/>
    <w:rsid w:val="00972B6A"/>
    <w:rsid w:val="0097668C"/>
    <w:rsid w:val="00976A0B"/>
    <w:rsid w:val="0098090C"/>
    <w:rsid w:val="0098438F"/>
    <w:rsid w:val="009865D0"/>
    <w:rsid w:val="0099250F"/>
    <w:rsid w:val="00994C52"/>
    <w:rsid w:val="0099559F"/>
    <w:rsid w:val="0099579F"/>
    <w:rsid w:val="00995B9A"/>
    <w:rsid w:val="00997E9F"/>
    <w:rsid w:val="009A594B"/>
    <w:rsid w:val="009A60CB"/>
    <w:rsid w:val="009A6A6D"/>
    <w:rsid w:val="009A7CD3"/>
    <w:rsid w:val="009B30F9"/>
    <w:rsid w:val="009B6720"/>
    <w:rsid w:val="009C164A"/>
    <w:rsid w:val="009C7AA7"/>
    <w:rsid w:val="009D26C3"/>
    <w:rsid w:val="009D3CEA"/>
    <w:rsid w:val="009D7115"/>
    <w:rsid w:val="009E1961"/>
    <w:rsid w:val="009E6D4E"/>
    <w:rsid w:val="009E70A9"/>
    <w:rsid w:val="009F18F8"/>
    <w:rsid w:val="009F3CF7"/>
    <w:rsid w:val="009F3EED"/>
    <w:rsid w:val="009F42D8"/>
    <w:rsid w:val="009F4417"/>
    <w:rsid w:val="009F46A2"/>
    <w:rsid w:val="00A06B7D"/>
    <w:rsid w:val="00A07CBF"/>
    <w:rsid w:val="00A10669"/>
    <w:rsid w:val="00A1344D"/>
    <w:rsid w:val="00A15F1A"/>
    <w:rsid w:val="00A17286"/>
    <w:rsid w:val="00A22CA0"/>
    <w:rsid w:val="00A274CB"/>
    <w:rsid w:val="00A27F9A"/>
    <w:rsid w:val="00A3298B"/>
    <w:rsid w:val="00A35734"/>
    <w:rsid w:val="00A35C77"/>
    <w:rsid w:val="00A424D7"/>
    <w:rsid w:val="00A444E0"/>
    <w:rsid w:val="00A47705"/>
    <w:rsid w:val="00A54B53"/>
    <w:rsid w:val="00A54C7D"/>
    <w:rsid w:val="00A56C4A"/>
    <w:rsid w:val="00A57683"/>
    <w:rsid w:val="00A620D6"/>
    <w:rsid w:val="00A643E9"/>
    <w:rsid w:val="00A6446D"/>
    <w:rsid w:val="00A7182E"/>
    <w:rsid w:val="00A77E22"/>
    <w:rsid w:val="00A80F03"/>
    <w:rsid w:val="00A872AB"/>
    <w:rsid w:val="00A9471A"/>
    <w:rsid w:val="00A96932"/>
    <w:rsid w:val="00AB240D"/>
    <w:rsid w:val="00AB3EEF"/>
    <w:rsid w:val="00AB4A3F"/>
    <w:rsid w:val="00AC21A0"/>
    <w:rsid w:val="00AC3D69"/>
    <w:rsid w:val="00AC4B11"/>
    <w:rsid w:val="00AD28CE"/>
    <w:rsid w:val="00AD33D3"/>
    <w:rsid w:val="00AD3E81"/>
    <w:rsid w:val="00AD708E"/>
    <w:rsid w:val="00AE3719"/>
    <w:rsid w:val="00AF2B8A"/>
    <w:rsid w:val="00AF44A0"/>
    <w:rsid w:val="00AF609D"/>
    <w:rsid w:val="00AF6395"/>
    <w:rsid w:val="00AF72E8"/>
    <w:rsid w:val="00B063FA"/>
    <w:rsid w:val="00B1139E"/>
    <w:rsid w:val="00B140F6"/>
    <w:rsid w:val="00B17B84"/>
    <w:rsid w:val="00B24577"/>
    <w:rsid w:val="00B30598"/>
    <w:rsid w:val="00B31B5C"/>
    <w:rsid w:val="00B32EB1"/>
    <w:rsid w:val="00B3350B"/>
    <w:rsid w:val="00B36514"/>
    <w:rsid w:val="00B37CC2"/>
    <w:rsid w:val="00B4029F"/>
    <w:rsid w:val="00B40EBC"/>
    <w:rsid w:val="00B4115E"/>
    <w:rsid w:val="00B41C49"/>
    <w:rsid w:val="00B429DF"/>
    <w:rsid w:val="00B42ECA"/>
    <w:rsid w:val="00B5276E"/>
    <w:rsid w:val="00B52D5C"/>
    <w:rsid w:val="00B545BB"/>
    <w:rsid w:val="00B55833"/>
    <w:rsid w:val="00B55A7D"/>
    <w:rsid w:val="00B563B7"/>
    <w:rsid w:val="00B57191"/>
    <w:rsid w:val="00B57D46"/>
    <w:rsid w:val="00B61DC3"/>
    <w:rsid w:val="00B63A98"/>
    <w:rsid w:val="00B717E5"/>
    <w:rsid w:val="00B72A92"/>
    <w:rsid w:val="00B73CCA"/>
    <w:rsid w:val="00B77E23"/>
    <w:rsid w:val="00B80C91"/>
    <w:rsid w:val="00B8203F"/>
    <w:rsid w:val="00B821AC"/>
    <w:rsid w:val="00B90B4D"/>
    <w:rsid w:val="00B91C07"/>
    <w:rsid w:val="00B95BE2"/>
    <w:rsid w:val="00BA0FC8"/>
    <w:rsid w:val="00BA2A29"/>
    <w:rsid w:val="00BA321C"/>
    <w:rsid w:val="00BA3B14"/>
    <w:rsid w:val="00BB34B0"/>
    <w:rsid w:val="00BB54B3"/>
    <w:rsid w:val="00BB6421"/>
    <w:rsid w:val="00BC4D4E"/>
    <w:rsid w:val="00BC5F38"/>
    <w:rsid w:val="00BD05EF"/>
    <w:rsid w:val="00BD146A"/>
    <w:rsid w:val="00BD1C46"/>
    <w:rsid w:val="00BD653B"/>
    <w:rsid w:val="00BE5C78"/>
    <w:rsid w:val="00BE6280"/>
    <w:rsid w:val="00BF3720"/>
    <w:rsid w:val="00BF3D41"/>
    <w:rsid w:val="00BF57E0"/>
    <w:rsid w:val="00BF74CE"/>
    <w:rsid w:val="00C05C97"/>
    <w:rsid w:val="00C14AAC"/>
    <w:rsid w:val="00C16C68"/>
    <w:rsid w:val="00C2683D"/>
    <w:rsid w:val="00C27AB6"/>
    <w:rsid w:val="00C27F4C"/>
    <w:rsid w:val="00C31399"/>
    <w:rsid w:val="00C36E5B"/>
    <w:rsid w:val="00C37F95"/>
    <w:rsid w:val="00C40161"/>
    <w:rsid w:val="00C40BD0"/>
    <w:rsid w:val="00C503A3"/>
    <w:rsid w:val="00C50E8F"/>
    <w:rsid w:val="00C5225B"/>
    <w:rsid w:val="00C53C21"/>
    <w:rsid w:val="00C60B62"/>
    <w:rsid w:val="00C6244C"/>
    <w:rsid w:val="00C62AC1"/>
    <w:rsid w:val="00C631F3"/>
    <w:rsid w:val="00C638C2"/>
    <w:rsid w:val="00C6408F"/>
    <w:rsid w:val="00C644CD"/>
    <w:rsid w:val="00C65756"/>
    <w:rsid w:val="00C662FB"/>
    <w:rsid w:val="00C716EF"/>
    <w:rsid w:val="00C730E2"/>
    <w:rsid w:val="00C758BE"/>
    <w:rsid w:val="00C758F1"/>
    <w:rsid w:val="00C75C79"/>
    <w:rsid w:val="00C76E89"/>
    <w:rsid w:val="00C81383"/>
    <w:rsid w:val="00C8390E"/>
    <w:rsid w:val="00C860C8"/>
    <w:rsid w:val="00C86129"/>
    <w:rsid w:val="00C8677C"/>
    <w:rsid w:val="00C94CAC"/>
    <w:rsid w:val="00C9653F"/>
    <w:rsid w:val="00C9666D"/>
    <w:rsid w:val="00C9699F"/>
    <w:rsid w:val="00C969E2"/>
    <w:rsid w:val="00C97B6A"/>
    <w:rsid w:val="00CA7B93"/>
    <w:rsid w:val="00CB4161"/>
    <w:rsid w:val="00CB70DC"/>
    <w:rsid w:val="00CC1B4D"/>
    <w:rsid w:val="00CC2AA1"/>
    <w:rsid w:val="00CC59D1"/>
    <w:rsid w:val="00CD503C"/>
    <w:rsid w:val="00CD6C29"/>
    <w:rsid w:val="00CE01B3"/>
    <w:rsid w:val="00CE110D"/>
    <w:rsid w:val="00CE1370"/>
    <w:rsid w:val="00CE4D58"/>
    <w:rsid w:val="00CF48DE"/>
    <w:rsid w:val="00CF5B50"/>
    <w:rsid w:val="00D037F1"/>
    <w:rsid w:val="00D11784"/>
    <w:rsid w:val="00D1242E"/>
    <w:rsid w:val="00D156B2"/>
    <w:rsid w:val="00D169DB"/>
    <w:rsid w:val="00D23A03"/>
    <w:rsid w:val="00D256C3"/>
    <w:rsid w:val="00D25E9A"/>
    <w:rsid w:val="00D2695F"/>
    <w:rsid w:val="00D311F5"/>
    <w:rsid w:val="00D32B0F"/>
    <w:rsid w:val="00D35AD4"/>
    <w:rsid w:val="00D43143"/>
    <w:rsid w:val="00D43989"/>
    <w:rsid w:val="00D43AF4"/>
    <w:rsid w:val="00D444B8"/>
    <w:rsid w:val="00D4718C"/>
    <w:rsid w:val="00D61F8D"/>
    <w:rsid w:val="00D63778"/>
    <w:rsid w:val="00D641FA"/>
    <w:rsid w:val="00D66938"/>
    <w:rsid w:val="00D67E60"/>
    <w:rsid w:val="00D70306"/>
    <w:rsid w:val="00D715A4"/>
    <w:rsid w:val="00D72898"/>
    <w:rsid w:val="00D772B8"/>
    <w:rsid w:val="00D816A4"/>
    <w:rsid w:val="00D825CA"/>
    <w:rsid w:val="00D905A7"/>
    <w:rsid w:val="00D92C98"/>
    <w:rsid w:val="00D93928"/>
    <w:rsid w:val="00D93BF0"/>
    <w:rsid w:val="00DA2519"/>
    <w:rsid w:val="00DA2BC7"/>
    <w:rsid w:val="00DA6770"/>
    <w:rsid w:val="00DA7008"/>
    <w:rsid w:val="00DB0393"/>
    <w:rsid w:val="00DB20AE"/>
    <w:rsid w:val="00DB38D3"/>
    <w:rsid w:val="00DC7B3E"/>
    <w:rsid w:val="00DD1B7A"/>
    <w:rsid w:val="00DD26CD"/>
    <w:rsid w:val="00DD2A93"/>
    <w:rsid w:val="00DD355E"/>
    <w:rsid w:val="00DD42BB"/>
    <w:rsid w:val="00DE2DBE"/>
    <w:rsid w:val="00DE4737"/>
    <w:rsid w:val="00DF25E9"/>
    <w:rsid w:val="00DF3A96"/>
    <w:rsid w:val="00DF3C55"/>
    <w:rsid w:val="00DF407D"/>
    <w:rsid w:val="00DF69C6"/>
    <w:rsid w:val="00DF6EA2"/>
    <w:rsid w:val="00DF7099"/>
    <w:rsid w:val="00DF7280"/>
    <w:rsid w:val="00E00A18"/>
    <w:rsid w:val="00E05706"/>
    <w:rsid w:val="00E120C3"/>
    <w:rsid w:val="00E20624"/>
    <w:rsid w:val="00E2072A"/>
    <w:rsid w:val="00E22410"/>
    <w:rsid w:val="00E22481"/>
    <w:rsid w:val="00E22595"/>
    <w:rsid w:val="00E2320D"/>
    <w:rsid w:val="00E24EF6"/>
    <w:rsid w:val="00E31704"/>
    <w:rsid w:val="00E3204F"/>
    <w:rsid w:val="00E34236"/>
    <w:rsid w:val="00E4232E"/>
    <w:rsid w:val="00E44101"/>
    <w:rsid w:val="00E53074"/>
    <w:rsid w:val="00E53490"/>
    <w:rsid w:val="00E564D1"/>
    <w:rsid w:val="00E57DC8"/>
    <w:rsid w:val="00E63356"/>
    <w:rsid w:val="00E63A54"/>
    <w:rsid w:val="00E64201"/>
    <w:rsid w:val="00E6686E"/>
    <w:rsid w:val="00E66B3A"/>
    <w:rsid w:val="00E72FD1"/>
    <w:rsid w:val="00E737E8"/>
    <w:rsid w:val="00E75C3F"/>
    <w:rsid w:val="00E773C3"/>
    <w:rsid w:val="00E7789F"/>
    <w:rsid w:val="00E832BA"/>
    <w:rsid w:val="00E86AA7"/>
    <w:rsid w:val="00E93069"/>
    <w:rsid w:val="00E96C04"/>
    <w:rsid w:val="00EA22B1"/>
    <w:rsid w:val="00EA32D5"/>
    <w:rsid w:val="00EA3521"/>
    <w:rsid w:val="00EA37E9"/>
    <w:rsid w:val="00EA59C2"/>
    <w:rsid w:val="00EA5C31"/>
    <w:rsid w:val="00EB0D77"/>
    <w:rsid w:val="00EB62CB"/>
    <w:rsid w:val="00EC59A1"/>
    <w:rsid w:val="00EC6465"/>
    <w:rsid w:val="00EC6B9F"/>
    <w:rsid w:val="00EC72EB"/>
    <w:rsid w:val="00ED1A74"/>
    <w:rsid w:val="00ED1A7F"/>
    <w:rsid w:val="00EE0FFB"/>
    <w:rsid w:val="00EE291B"/>
    <w:rsid w:val="00EE6405"/>
    <w:rsid w:val="00EE6C08"/>
    <w:rsid w:val="00EF4395"/>
    <w:rsid w:val="00EF4459"/>
    <w:rsid w:val="00EF4B04"/>
    <w:rsid w:val="00EF5503"/>
    <w:rsid w:val="00EF6133"/>
    <w:rsid w:val="00F003FF"/>
    <w:rsid w:val="00F026A0"/>
    <w:rsid w:val="00F04D1C"/>
    <w:rsid w:val="00F058BE"/>
    <w:rsid w:val="00F1051B"/>
    <w:rsid w:val="00F12B64"/>
    <w:rsid w:val="00F147A8"/>
    <w:rsid w:val="00F17D9A"/>
    <w:rsid w:val="00F237A7"/>
    <w:rsid w:val="00F25D27"/>
    <w:rsid w:val="00F261AD"/>
    <w:rsid w:val="00F308C1"/>
    <w:rsid w:val="00F32D32"/>
    <w:rsid w:val="00F33C69"/>
    <w:rsid w:val="00F34B95"/>
    <w:rsid w:val="00F421A2"/>
    <w:rsid w:val="00F43BBB"/>
    <w:rsid w:val="00F4580B"/>
    <w:rsid w:val="00F45D9D"/>
    <w:rsid w:val="00F505B7"/>
    <w:rsid w:val="00F57016"/>
    <w:rsid w:val="00F57A4E"/>
    <w:rsid w:val="00F63FC7"/>
    <w:rsid w:val="00F64C7B"/>
    <w:rsid w:val="00F7101C"/>
    <w:rsid w:val="00F72502"/>
    <w:rsid w:val="00F72CD0"/>
    <w:rsid w:val="00F743E6"/>
    <w:rsid w:val="00F75B01"/>
    <w:rsid w:val="00F76085"/>
    <w:rsid w:val="00F778E8"/>
    <w:rsid w:val="00F77A96"/>
    <w:rsid w:val="00F817DA"/>
    <w:rsid w:val="00F82811"/>
    <w:rsid w:val="00F86165"/>
    <w:rsid w:val="00F87030"/>
    <w:rsid w:val="00F87746"/>
    <w:rsid w:val="00F9099E"/>
    <w:rsid w:val="00F91589"/>
    <w:rsid w:val="00FA022E"/>
    <w:rsid w:val="00FA6B67"/>
    <w:rsid w:val="00FA6E0D"/>
    <w:rsid w:val="00FB5510"/>
    <w:rsid w:val="00FB6F29"/>
    <w:rsid w:val="00FB7290"/>
    <w:rsid w:val="00FC245B"/>
    <w:rsid w:val="00FC2DBD"/>
    <w:rsid w:val="00FC667F"/>
    <w:rsid w:val="00FC6D30"/>
    <w:rsid w:val="00FD02BA"/>
    <w:rsid w:val="00FD0F5F"/>
    <w:rsid w:val="00FD18AC"/>
    <w:rsid w:val="00FD2218"/>
    <w:rsid w:val="00FD2C91"/>
    <w:rsid w:val="00FE191C"/>
    <w:rsid w:val="00FE575A"/>
    <w:rsid w:val="00FE5EA9"/>
    <w:rsid w:val="00FE6454"/>
    <w:rsid w:val="00FE6A64"/>
    <w:rsid w:val="00FE755D"/>
    <w:rsid w:val="00FF01D0"/>
    <w:rsid w:val="00FF1196"/>
    <w:rsid w:val="00FF7B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E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pt-B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unhideWhenUsed/>
    <w:rsid w:val="0077341D"/>
    <w:pPr>
      <w:widowControl/>
      <w:spacing w:before="100" w:beforeAutospacing="1" w:after="100" w:afterAutospacing="1"/>
      <w:jc w:val="left"/>
    </w:pPr>
    <w:rPr>
      <w:rFonts w:ascii="Times New Roman" w:eastAsia="Times New Roman" w:hAnsi="Times New Roman" w:cs="Times New Roman"/>
      <w:lang w:val="pt-BR"/>
    </w:rPr>
  </w:style>
  <w:style w:type="paragraph" w:styleId="Header">
    <w:name w:val="header"/>
    <w:basedOn w:val="Normal"/>
    <w:link w:val="HeaderChar"/>
    <w:uiPriority w:val="99"/>
    <w:semiHidden/>
    <w:unhideWhenUsed/>
    <w:rsid w:val="00462898"/>
    <w:pPr>
      <w:tabs>
        <w:tab w:val="center" w:pos="4513"/>
        <w:tab w:val="right" w:pos="9026"/>
      </w:tabs>
    </w:pPr>
  </w:style>
  <w:style w:type="character" w:customStyle="1" w:styleId="HeaderChar">
    <w:name w:val="Header Char"/>
    <w:basedOn w:val="DefaultParagraphFont"/>
    <w:link w:val="Header"/>
    <w:uiPriority w:val="99"/>
    <w:semiHidden/>
    <w:rsid w:val="00462898"/>
  </w:style>
  <w:style w:type="paragraph" w:styleId="BalloonText">
    <w:name w:val="Balloon Text"/>
    <w:basedOn w:val="Normal"/>
    <w:link w:val="BalloonTextChar"/>
    <w:uiPriority w:val="99"/>
    <w:semiHidden/>
    <w:unhideWhenUsed/>
    <w:rsid w:val="002A43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341"/>
    <w:rPr>
      <w:rFonts w:ascii="Segoe UI" w:hAnsi="Segoe UI" w:cs="Segoe UI"/>
      <w:sz w:val="18"/>
      <w:szCs w:val="18"/>
    </w:rPr>
  </w:style>
  <w:style w:type="character" w:styleId="Strong">
    <w:name w:val="Strong"/>
    <w:basedOn w:val="DefaultParagraphFont"/>
    <w:uiPriority w:val="22"/>
    <w:qFormat/>
    <w:rsid w:val="00641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025">
      <w:bodyDiv w:val="1"/>
      <w:marLeft w:val="0"/>
      <w:marRight w:val="0"/>
      <w:marTop w:val="0"/>
      <w:marBottom w:val="0"/>
      <w:divBdr>
        <w:top w:val="none" w:sz="0" w:space="0" w:color="auto"/>
        <w:left w:val="none" w:sz="0" w:space="0" w:color="auto"/>
        <w:bottom w:val="none" w:sz="0" w:space="0" w:color="auto"/>
        <w:right w:val="none" w:sz="0" w:space="0" w:color="auto"/>
      </w:divBdr>
    </w:div>
    <w:div w:id="24912890">
      <w:bodyDiv w:val="1"/>
      <w:marLeft w:val="0"/>
      <w:marRight w:val="0"/>
      <w:marTop w:val="0"/>
      <w:marBottom w:val="0"/>
      <w:divBdr>
        <w:top w:val="none" w:sz="0" w:space="0" w:color="auto"/>
        <w:left w:val="none" w:sz="0" w:space="0" w:color="auto"/>
        <w:bottom w:val="none" w:sz="0" w:space="0" w:color="auto"/>
        <w:right w:val="none" w:sz="0" w:space="0" w:color="auto"/>
      </w:divBdr>
    </w:div>
    <w:div w:id="40978307">
      <w:bodyDiv w:val="1"/>
      <w:marLeft w:val="0"/>
      <w:marRight w:val="0"/>
      <w:marTop w:val="0"/>
      <w:marBottom w:val="0"/>
      <w:divBdr>
        <w:top w:val="none" w:sz="0" w:space="0" w:color="auto"/>
        <w:left w:val="none" w:sz="0" w:space="0" w:color="auto"/>
        <w:bottom w:val="none" w:sz="0" w:space="0" w:color="auto"/>
        <w:right w:val="none" w:sz="0" w:space="0" w:color="auto"/>
      </w:divBdr>
      <w:divsChild>
        <w:div w:id="1087269568">
          <w:marLeft w:val="0"/>
          <w:marRight w:val="0"/>
          <w:marTop w:val="0"/>
          <w:marBottom w:val="0"/>
          <w:divBdr>
            <w:top w:val="none" w:sz="0" w:space="0" w:color="auto"/>
            <w:left w:val="none" w:sz="0" w:space="0" w:color="auto"/>
            <w:bottom w:val="none" w:sz="0" w:space="0" w:color="auto"/>
            <w:right w:val="none" w:sz="0" w:space="0" w:color="auto"/>
          </w:divBdr>
          <w:divsChild>
            <w:div w:id="37317091">
              <w:marLeft w:val="0"/>
              <w:marRight w:val="0"/>
              <w:marTop w:val="0"/>
              <w:marBottom w:val="0"/>
              <w:divBdr>
                <w:top w:val="none" w:sz="0" w:space="0" w:color="auto"/>
                <w:left w:val="none" w:sz="0" w:space="0" w:color="auto"/>
                <w:bottom w:val="none" w:sz="0" w:space="0" w:color="auto"/>
                <w:right w:val="none" w:sz="0" w:space="0" w:color="auto"/>
              </w:divBdr>
              <w:divsChild>
                <w:div w:id="14747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9970">
      <w:bodyDiv w:val="1"/>
      <w:marLeft w:val="0"/>
      <w:marRight w:val="0"/>
      <w:marTop w:val="0"/>
      <w:marBottom w:val="0"/>
      <w:divBdr>
        <w:top w:val="none" w:sz="0" w:space="0" w:color="auto"/>
        <w:left w:val="none" w:sz="0" w:space="0" w:color="auto"/>
        <w:bottom w:val="none" w:sz="0" w:space="0" w:color="auto"/>
        <w:right w:val="none" w:sz="0" w:space="0" w:color="auto"/>
      </w:divBdr>
      <w:divsChild>
        <w:div w:id="1736312726">
          <w:marLeft w:val="0"/>
          <w:marRight w:val="0"/>
          <w:marTop w:val="0"/>
          <w:marBottom w:val="0"/>
          <w:divBdr>
            <w:top w:val="none" w:sz="0" w:space="0" w:color="auto"/>
            <w:left w:val="none" w:sz="0" w:space="0" w:color="auto"/>
            <w:bottom w:val="none" w:sz="0" w:space="0" w:color="auto"/>
            <w:right w:val="none" w:sz="0" w:space="0" w:color="auto"/>
          </w:divBdr>
          <w:divsChild>
            <w:div w:id="751466904">
              <w:marLeft w:val="0"/>
              <w:marRight w:val="0"/>
              <w:marTop w:val="0"/>
              <w:marBottom w:val="0"/>
              <w:divBdr>
                <w:top w:val="none" w:sz="0" w:space="0" w:color="auto"/>
                <w:left w:val="none" w:sz="0" w:space="0" w:color="auto"/>
                <w:bottom w:val="none" w:sz="0" w:space="0" w:color="auto"/>
                <w:right w:val="none" w:sz="0" w:space="0" w:color="auto"/>
              </w:divBdr>
              <w:divsChild>
                <w:div w:id="442920899">
                  <w:marLeft w:val="0"/>
                  <w:marRight w:val="0"/>
                  <w:marTop w:val="0"/>
                  <w:marBottom w:val="0"/>
                  <w:divBdr>
                    <w:top w:val="none" w:sz="0" w:space="0" w:color="auto"/>
                    <w:left w:val="none" w:sz="0" w:space="0" w:color="auto"/>
                    <w:bottom w:val="none" w:sz="0" w:space="0" w:color="auto"/>
                    <w:right w:val="none" w:sz="0" w:space="0" w:color="auto"/>
                  </w:divBdr>
                  <w:divsChild>
                    <w:div w:id="17020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74891">
      <w:bodyDiv w:val="1"/>
      <w:marLeft w:val="0"/>
      <w:marRight w:val="0"/>
      <w:marTop w:val="0"/>
      <w:marBottom w:val="0"/>
      <w:divBdr>
        <w:top w:val="none" w:sz="0" w:space="0" w:color="auto"/>
        <w:left w:val="none" w:sz="0" w:space="0" w:color="auto"/>
        <w:bottom w:val="none" w:sz="0" w:space="0" w:color="auto"/>
        <w:right w:val="none" w:sz="0" w:space="0" w:color="auto"/>
      </w:divBdr>
    </w:div>
    <w:div w:id="314184269">
      <w:bodyDiv w:val="1"/>
      <w:marLeft w:val="0"/>
      <w:marRight w:val="0"/>
      <w:marTop w:val="0"/>
      <w:marBottom w:val="0"/>
      <w:divBdr>
        <w:top w:val="none" w:sz="0" w:space="0" w:color="auto"/>
        <w:left w:val="none" w:sz="0" w:space="0" w:color="auto"/>
        <w:bottom w:val="none" w:sz="0" w:space="0" w:color="auto"/>
        <w:right w:val="none" w:sz="0" w:space="0" w:color="auto"/>
      </w:divBdr>
    </w:div>
    <w:div w:id="559747955">
      <w:bodyDiv w:val="1"/>
      <w:marLeft w:val="0"/>
      <w:marRight w:val="0"/>
      <w:marTop w:val="0"/>
      <w:marBottom w:val="0"/>
      <w:divBdr>
        <w:top w:val="none" w:sz="0" w:space="0" w:color="auto"/>
        <w:left w:val="none" w:sz="0" w:space="0" w:color="auto"/>
        <w:bottom w:val="none" w:sz="0" w:space="0" w:color="auto"/>
        <w:right w:val="none" w:sz="0" w:space="0" w:color="auto"/>
      </w:divBdr>
    </w:div>
    <w:div w:id="690379016">
      <w:bodyDiv w:val="1"/>
      <w:marLeft w:val="0"/>
      <w:marRight w:val="0"/>
      <w:marTop w:val="0"/>
      <w:marBottom w:val="0"/>
      <w:divBdr>
        <w:top w:val="none" w:sz="0" w:space="0" w:color="auto"/>
        <w:left w:val="none" w:sz="0" w:space="0" w:color="auto"/>
        <w:bottom w:val="none" w:sz="0" w:space="0" w:color="auto"/>
        <w:right w:val="none" w:sz="0" w:space="0" w:color="auto"/>
      </w:divBdr>
    </w:div>
    <w:div w:id="752971594">
      <w:bodyDiv w:val="1"/>
      <w:marLeft w:val="0"/>
      <w:marRight w:val="0"/>
      <w:marTop w:val="0"/>
      <w:marBottom w:val="0"/>
      <w:divBdr>
        <w:top w:val="none" w:sz="0" w:space="0" w:color="auto"/>
        <w:left w:val="none" w:sz="0" w:space="0" w:color="auto"/>
        <w:bottom w:val="none" w:sz="0" w:space="0" w:color="auto"/>
        <w:right w:val="none" w:sz="0" w:space="0" w:color="auto"/>
      </w:divBdr>
    </w:div>
    <w:div w:id="845170932">
      <w:bodyDiv w:val="1"/>
      <w:marLeft w:val="0"/>
      <w:marRight w:val="0"/>
      <w:marTop w:val="0"/>
      <w:marBottom w:val="0"/>
      <w:divBdr>
        <w:top w:val="none" w:sz="0" w:space="0" w:color="auto"/>
        <w:left w:val="none" w:sz="0" w:space="0" w:color="auto"/>
        <w:bottom w:val="none" w:sz="0" w:space="0" w:color="auto"/>
        <w:right w:val="none" w:sz="0" w:space="0" w:color="auto"/>
      </w:divBdr>
    </w:div>
    <w:div w:id="906499565">
      <w:bodyDiv w:val="1"/>
      <w:marLeft w:val="0"/>
      <w:marRight w:val="0"/>
      <w:marTop w:val="0"/>
      <w:marBottom w:val="0"/>
      <w:divBdr>
        <w:top w:val="none" w:sz="0" w:space="0" w:color="auto"/>
        <w:left w:val="none" w:sz="0" w:space="0" w:color="auto"/>
        <w:bottom w:val="none" w:sz="0" w:space="0" w:color="auto"/>
        <w:right w:val="none" w:sz="0" w:space="0" w:color="auto"/>
      </w:divBdr>
    </w:div>
    <w:div w:id="918054633">
      <w:bodyDiv w:val="1"/>
      <w:marLeft w:val="0"/>
      <w:marRight w:val="0"/>
      <w:marTop w:val="0"/>
      <w:marBottom w:val="0"/>
      <w:divBdr>
        <w:top w:val="none" w:sz="0" w:space="0" w:color="auto"/>
        <w:left w:val="none" w:sz="0" w:space="0" w:color="auto"/>
        <w:bottom w:val="none" w:sz="0" w:space="0" w:color="auto"/>
        <w:right w:val="none" w:sz="0" w:space="0" w:color="auto"/>
      </w:divBdr>
      <w:divsChild>
        <w:div w:id="1541477008">
          <w:marLeft w:val="0"/>
          <w:marRight w:val="0"/>
          <w:marTop w:val="0"/>
          <w:marBottom w:val="0"/>
          <w:divBdr>
            <w:top w:val="none" w:sz="0" w:space="0" w:color="auto"/>
            <w:left w:val="none" w:sz="0" w:space="0" w:color="auto"/>
            <w:bottom w:val="none" w:sz="0" w:space="0" w:color="auto"/>
            <w:right w:val="none" w:sz="0" w:space="0" w:color="auto"/>
          </w:divBdr>
          <w:divsChild>
            <w:div w:id="1201085925">
              <w:marLeft w:val="0"/>
              <w:marRight w:val="0"/>
              <w:marTop w:val="0"/>
              <w:marBottom w:val="0"/>
              <w:divBdr>
                <w:top w:val="none" w:sz="0" w:space="0" w:color="auto"/>
                <w:left w:val="none" w:sz="0" w:space="0" w:color="auto"/>
                <w:bottom w:val="none" w:sz="0" w:space="0" w:color="auto"/>
                <w:right w:val="none" w:sz="0" w:space="0" w:color="auto"/>
              </w:divBdr>
              <w:divsChild>
                <w:div w:id="9436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52233">
      <w:bodyDiv w:val="1"/>
      <w:marLeft w:val="0"/>
      <w:marRight w:val="0"/>
      <w:marTop w:val="0"/>
      <w:marBottom w:val="0"/>
      <w:divBdr>
        <w:top w:val="none" w:sz="0" w:space="0" w:color="auto"/>
        <w:left w:val="none" w:sz="0" w:space="0" w:color="auto"/>
        <w:bottom w:val="none" w:sz="0" w:space="0" w:color="auto"/>
        <w:right w:val="none" w:sz="0" w:space="0" w:color="auto"/>
      </w:divBdr>
      <w:divsChild>
        <w:div w:id="116413344">
          <w:marLeft w:val="0"/>
          <w:marRight w:val="0"/>
          <w:marTop w:val="0"/>
          <w:marBottom w:val="0"/>
          <w:divBdr>
            <w:top w:val="none" w:sz="0" w:space="0" w:color="auto"/>
            <w:left w:val="none" w:sz="0" w:space="0" w:color="auto"/>
            <w:bottom w:val="none" w:sz="0" w:space="0" w:color="auto"/>
            <w:right w:val="none" w:sz="0" w:space="0" w:color="auto"/>
          </w:divBdr>
          <w:divsChild>
            <w:div w:id="243878016">
              <w:marLeft w:val="0"/>
              <w:marRight w:val="0"/>
              <w:marTop w:val="0"/>
              <w:marBottom w:val="0"/>
              <w:divBdr>
                <w:top w:val="none" w:sz="0" w:space="0" w:color="auto"/>
                <w:left w:val="none" w:sz="0" w:space="0" w:color="auto"/>
                <w:bottom w:val="none" w:sz="0" w:space="0" w:color="auto"/>
                <w:right w:val="none" w:sz="0" w:space="0" w:color="auto"/>
              </w:divBdr>
              <w:divsChild>
                <w:div w:id="1493595258">
                  <w:marLeft w:val="0"/>
                  <w:marRight w:val="0"/>
                  <w:marTop w:val="0"/>
                  <w:marBottom w:val="0"/>
                  <w:divBdr>
                    <w:top w:val="none" w:sz="0" w:space="0" w:color="auto"/>
                    <w:left w:val="none" w:sz="0" w:space="0" w:color="auto"/>
                    <w:bottom w:val="none" w:sz="0" w:space="0" w:color="auto"/>
                    <w:right w:val="none" w:sz="0" w:space="0" w:color="auto"/>
                  </w:divBdr>
                  <w:divsChild>
                    <w:div w:id="17852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343570">
      <w:bodyDiv w:val="1"/>
      <w:marLeft w:val="0"/>
      <w:marRight w:val="0"/>
      <w:marTop w:val="0"/>
      <w:marBottom w:val="0"/>
      <w:divBdr>
        <w:top w:val="none" w:sz="0" w:space="0" w:color="auto"/>
        <w:left w:val="none" w:sz="0" w:space="0" w:color="auto"/>
        <w:bottom w:val="none" w:sz="0" w:space="0" w:color="auto"/>
        <w:right w:val="none" w:sz="0" w:space="0" w:color="auto"/>
      </w:divBdr>
    </w:div>
    <w:div w:id="1533766018">
      <w:bodyDiv w:val="1"/>
      <w:marLeft w:val="0"/>
      <w:marRight w:val="0"/>
      <w:marTop w:val="0"/>
      <w:marBottom w:val="0"/>
      <w:divBdr>
        <w:top w:val="none" w:sz="0" w:space="0" w:color="auto"/>
        <w:left w:val="none" w:sz="0" w:space="0" w:color="auto"/>
        <w:bottom w:val="none" w:sz="0" w:space="0" w:color="auto"/>
        <w:right w:val="none" w:sz="0" w:space="0" w:color="auto"/>
      </w:divBdr>
    </w:div>
    <w:div w:id="1643344909">
      <w:bodyDiv w:val="1"/>
      <w:marLeft w:val="0"/>
      <w:marRight w:val="0"/>
      <w:marTop w:val="0"/>
      <w:marBottom w:val="0"/>
      <w:divBdr>
        <w:top w:val="none" w:sz="0" w:space="0" w:color="auto"/>
        <w:left w:val="none" w:sz="0" w:space="0" w:color="auto"/>
        <w:bottom w:val="none" w:sz="0" w:space="0" w:color="auto"/>
        <w:right w:val="none" w:sz="0" w:space="0" w:color="auto"/>
      </w:divBdr>
      <w:divsChild>
        <w:div w:id="696275616">
          <w:marLeft w:val="0"/>
          <w:marRight w:val="0"/>
          <w:marTop w:val="0"/>
          <w:marBottom w:val="0"/>
          <w:divBdr>
            <w:top w:val="none" w:sz="0" w:space="0" w:color="auto"/>
            <w:left w:val="none" w:sz="0" w:space="0" w:color="auto"/>
            <w:bottom w:val="none" w:sz="0" w:space="0" w:color="auto"/>
            <w:right w:val="none" w:sz="0" w:space="0" w:color="auto"/>
          </w:divBdr>
          <w:divsChild>
            <w:div w:id="611329324">
              <w:marLeft w:val="0"/>
              <w:marRight w:val="0"/>
              <w:marTop w:val="0"/>
              <w:marBottom w:val="0"/>
              <w:divBdr>
                <w:top w:val="none" w:sz="0" w:space="0" w:color="auto"/>
                <w:left w:val="none" w:sz="0" w:space="0" w:color="auto"/>
                <w:bottom w:val="none" w:sz="0" w:space="0" w:color="auto"/>
                <w:right w:val="none" w:sz="0" w:space="0" w:color="auto"/>
              </w:divBdr>
              <w:divsChild>
                <w:div w:id="1717000289">
                  <w:marLeft w:val="0"/>
                  <w:marRight w:val="0"/>
                  <w:marTop w:val="0"/>
                  <w:marBottom w:val="0"/>
                  <w:divBdr>
                    <w:top w:val="none" w:sz="0" w:space="0" w:color="auto"/>
                    <w:left w:val="none" w:sz="0" w:space="0" w:color="auto"/>
                    <w:bottom w:val="none" w:sz="0" w:space="0" w:color="auto"/>
                    <w:right w:val="none" w:sz="0" w:space="0" w:color="auto"/>
                  </w:divBdr>
                  <w:divsChild>
                    <w:div w:id="1120882483">
                      <w:marLeft w:val="0"/>
                      <w:marRight w:val="0"/>
                      <w:marTop w:val="0"/>
                      <w:marBottom w:val="0"/>
                      <w:divBdr>
                        <w:top w:val="none" w:sz="0" w:space="0" w:color="auto"/>
                        <w:left w:val="none" w:sz="0" w:space="0" w:color="auto"/>
                        <w:bottom w:val="none" w:sz="0" w:space="0" w:color="auto"/>
                        <w:right w:val="none" w:sz="0" w:space="0" w:color="auto"/>
                      </w:divBdr>
                      <w:divsChild>
                        <w:div w:id="584925247">
                          <w:marLeft w:val="0"/>
                          <w:marRight w:val="0"/>
                          <w:marTop w:val="0"/>
                          <w:marBottom w:val="0"/>
                          <w:divBdr>
                            <w:top w:val="none" w:sz="0" w:space="0" w:color="auto"/>
                            <w:left w:val="none" w:sz="0" w:space="0" w:color="auto"/>
                            <w:bottom w:val="none" w:sz="0" w:space="0" w:color="auto"/>
                            <w:right w:val="none" w:sz="0" w:space="0" w:color="auto"/>
                          </w:divBdr>
                          <w:divsChild>
                            <w:div w:id="1425489975">
                              <w:marLeft w:val="0"/>
                              <w:marRight w:val="0"/>
                              <w:marTop w:val="0"/>
                              <w:marBottom w:val="0"/>
                              <w:divBdr>
                                <w:top w:val="none" w:sz="0" w:space="0" w:color="auto"/>
                                <w:left w:val="none" w:sz="0" w:space="0" w:color="auto"/>
                                <w:bottom w:val="none" w:sz="0" w:space="0" w:color="auto"/>
                                <w:right w:val="none" w:sz="0" w:space="0" w:color="auto"/>
                              </w:divBdr>
                              <w:divsChild>
                                <w:div w:id="454103077">
                                  <w:marLeft w:val="0"/>
                                  <w:marRight w:val="0"/>
                                  <w:marTop w:val="0"/>
                                  <w:marBottom w:val="0"/>
                                  <w:divBdr>
                                    <w:top w:val="none" w:sz="0" w:space="0" w:color="auto"/>
                                    <w:left w:val="none" w:sz="0" w:space="0" w:color="auto"/>
                                    <w:bottom w:val="none" w:sz="0" w:space="0" w:color="auto"/>
                                    <w:right w:val="none" w:sz="0" w:space="0" w:color="auto"/>
                                  </w:divBdr>
                                  <w:divsChild>
                                    <w:div w:id="6910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40340">
                      <w:marLeft w:val="0"/>
                      <w:marRight w:val="0"/>
                      <w:marTop w:val="0"/>
                      <w:marBottom w:val="0"/>
                      <w:divBdr>
                        <w:top w:val="none" w:sz="0" w:space="0" w:color="auto"/>
                        <w:left w:val="none" w:sz="0" w:space="0" w:color="auto"/>
                        <w:bottom w:val="none" w:sz="0" w:space="0" w:color="auto"/>
                        <w:right w:val="none" w:sz="0" w:space="0" w:color="auto"/>
                      </w:divBdr>
                      <w:divsChild>
                        <w:div w:id="20069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159253">
      <w:bodyDiv w:val="1"/>
      <w:marLeft w:val="0"/>
      <w:marRight w:val="0"/>
      <w:marTop w:val="0"/>
      <w:marBottom w:val="0"/>
      <w:divBdr>
        <w:top w:val="none" w:sz="0" w:space="0" w:color="auto"/>
        <w:left w:val="none" w:sz="0" w:space="0" w:color="auto"/>
        <w:bottom w:val="none" w:sz="0" w:space="0" w:color="auto"/>
        <w:right w:val="none" w:sz="0" w:space="0" w:color="auto"/>
      </w:divBdr>
    </w:div>
    <w:div w:id="1848253408">
      <w:bodyDiv w:val="1"/>
      <w:marLeft w:val="0"/>
      <w:marRight w:val="0"/>
      <w:marTop w:val="0"/>
      <w:marBottom w:val="0"/>
      <w:divBdr>
        <w:top w:val="none" w:sz="0" w:space="0" w:color="auto"/>
        <w:left w:val="none" w:sz="0" w:space="0" w:color="auto"/>
        <w:bottom w:val="none" w:sz="0" w:space="0" w:color="auto"/>
        <w:right w:val="none" w:sz="0" w:space="0" w:color="auto"/>
      </w:divBdr>
    </w:div>
    <w:div w:id="1848592647">
      <w:bodyDiv w:val="1"/>
      <w:marLeft w:val="0"/>
      <w:marRight w:val="0"/>
      <w:marTop w:val="0"/>
      <w:marBottom w:val="0"/>
      <w:divBdr>
        <w:top w:val="none" w:sz="0" w:space="0" w:color="auto"/>
        <w:left w:val="none" w:sz="0" w:space="0" w:color="auto"/>
        <w:bottom w:val="none" w:sz="0" w:space="0" w:color="auto"/>
        <w:right w:val="none" w:sz="0" w:space="0" w:color="auto"/>
      </w:divBdr>
    </w:div>
    <w:div w:id="1867675120">
      <w:bodyDiv w:val="1"/>
      <w:marLeft w:val="0"/>
      <w:marRight w:val="0"/>
      <w:marTop w:val="0"/>
      <w:marBottom w:val="0"/>
      <w:divBdr>
        <w:top w:val="none" w:sz="0" w:space="0" w:color="auto"/>
        <w:left w:val="none" w:sz="0" w:space="0" w:color="auto"/>
        <w:bottom w:val="none" w:sz="0" w:space="0" w:color="auto"/>
        <w:right w:val="none" w:sz="0" w:space="0" w:color="auto"/>
      </w:divBdr>
    </w:div>
    <w:div w:id="2015572488">
      <w:bodyDiv w:val="1"/>
      <w:marLeft w:val="0"/>
      <w:marRight w:val="0"/>
      <w:marTop w:val="0"/>
      <w:marBottom w:val="0"/>
      <w:divBdr>
        <w:top w:val="none" w:sz="0" w:space="0" w:color="auto"/>
        <w:left w:val="none" w:sz="0" w:space="0" w:color="auto"/>
        <w:bottom w:val="none" w:sz="0" w:space="0" w:color="auto"/>
        <w:right w:val="none" w:sz="0" w:space="0" w:color="auto"/>
      </w:divBdr>
    </w:div>
    <w:div w:id="2140682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ky2m3Xe3HcwnxME01m/fRYV+g==">CgMxLjA4AHIhMUFrcDdzdVhNNU5mYjdMX1JGZkVibndKRXdMTnZqc1Nt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5CBE37-7337-DA48-8235-6C6D76B3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9041</Words>
  <Characters>51540</Characters>
  <Application>Microsoft Office Word</Application>
  <DocSecurity>0</DocSecurity>
  <Lines>429</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2025-08-07T17:13:00Z</dcterms:created>
  <dcterms:modified xsi:type="dcterms:W3CDTF">2025-08-20T12:23:00Z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