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B148" w14:textId="771D9752" w:rsidR="0078777D" w:rsidRPr="00C65400" w:rsidRDefault="0078777D" w:rsidP="00C65400">
      <w:pPr>
        <w:spacing w:after="0" w:line="240" w:lineRule="auto"/>
        <w:rPr>
          <w:rFonts w:cstheme="minorHAnsi"/>
          <w:b/>
          <w:bCs/>
          <w:sz w:val="24"/>
          <w:szCs w:val="24"/>
        </w:rPr>
      </w:pPr>
      <w:r w:rsidRPr="00C65400">
        <w:rPr>
          <w:rFonts w:cstheme="minorHAnsi"/>
          <w:b/>
          <w:bCs/>
          <w:sz w:val="24"/>
          <w:szCs w:val="24"/>
        </w:rPr>
        <w:t>TITLE</w:t>
      </w:r>
    </w:p>
    <w:p w14:paraId="5DF71875" w14:textId="3452600D" w:rsidR="003A36ED" w:rsidRPr="00C65400" w:rsidRDefault="003A36ED" w:rsidP="00C65400">
      <w:pPr>
        <w:spacing w:after="0" w:line="240" w:lineRule="auto"/>
        <w:rPr>
          <w:rFonts w:cstheme="minorHAnsi"/>
          <w:sz w:val="24"/>
          <w:szCs w:val="24"/>
        </w:rPr>
      </w:pPr>
      <w:r w:rsidRPr="00C65400">
        <w:rPr>
          <w:rFonts w:cstheme="minorHAnsi"/>
          <w:sz w:val="24"/>
          <w:szCs w:val="24"/>
        </w:rPr>
        <w:t>Updated Protocol for the Assembly and Use of the Minibioreactor Arrays (MBRAs)</w:t>
      </w:r>
    </w:p>
    <w:p w14:paraId="3700CE3F" w14:textId="77777777" w:rsidR="0078777D" w:rsidRPr="0078777D" w:rsidRDefault="0078777D" w:rsidP="0078777D">
      <w:pPr>
        <w:spacing w:after="0" w:line="240" w:lineRule="auto"/>
        <w:rPr>
          <w:rFonts w:cstheme="minorHAnsi"/>
          <w:sz w:val="24"/>
          <w:szCs w:val="24"/>
        </w:rPr>
      </w:pPr>
    </w:p>
    <w:p w14:paraId="5B27061B" w14:textId="57C26E84" w:rsidR="0078777D" w:rsidRPr="0078777D" w:rsidRDefault="0078777D" w:rsidP="0078777D">
      <w:pPr>
        <w:spacing w:after="0" w:line="240" w:lineRule="auto"/>
        <w:rPr>
          <w:rFonts w:cstheme="minorHAnsi"/>
          <w:sz w:val="24"/>
          <w:szCs w:val="24"/>
        </w:rPr>
      </w:pPr>
      <w:r w:rsidRPr="00C65400">
        <w:rPr>
          <w:rFonts w:cstheme="minorHAnsi"/>
          <w:b/>
          <w:sz w:val="24"/>
          <w:szCs w:val="24"/>
        </w:rPr>
        <w:t>AUTHORS AND AFFILIATIONS</w:t>
      </w:r>
    </w:p>
    <w:p w14:paraId="4A148C31" w14:textId="3221F0FE" w:rsidR="003A36ED" w:rsidRPr="00C65400" w:rsidRDefault="003A36ED" w:rsidP="00C65400">
      <w:pPr>
        <w:spacing w:after="0" w:line="240" w:lineRule="auto"/>
        <w:rPr>
          <w:rFonts w:cstheme="minorHAnsi"/>
          <w:sz w:val="24"/>
          <w:szCs w:val="24"/>
        </w:rPr>
      </w:pPr>
      <w:r w:rsidRPr="00C65400">
        <w:rPr>
          <w:rFonts w:cstheme="minorHAnsi"/>
          <w:sz w:val="24"/>
          <w:szCs w:val="24"/>
        </w:rPr>
        <w:t>Jason D. Pizzini</w:t>
      </w:r>
      <w:r w:rsidR="00FB33D9" w:rsidRPr="00C65400">
        <w:rPr>
          <w:rFonts w:cstheme="minorHAnsi"/>
          <w:sz w:val="24"/>
          <w:szCs w:val="24"/>
          <w:vertAlign w:val="superscript"/>
        </w:rPr>
        <w:t>1</w:t>
      </w:r>
      <w:r w:rsidRPr="00C65400">
        <w:rPr>
          <w:rFonts w:cstheme="minorHAnsi"/>
          <w:sz w:val="24"/>
          <w:szCs w:val="24"/>
        </w:rPr>
        <w:t>, Firas S. Midani</w:t>
      </w:r>
      <w:r w:rsidR="00FB33D9" w:rsidRPr="00C65400">
        <w:rPr>
          <w:rFonts w:cstheme="minorHAnsi"/>
          <w:sz w:val="24"/>
          <w:szCs w:val="24"/>
          <w:vertAlign w:val="superscript"/>
        </w:rPr>
        <w:t>1</w:t>
      </w:r>
      <w:r w:rsidRPr="00C65400">
        <w:rPr>
          <w:rFonts w:cstheme="minorHAnsi"/>
          <w:sz w:val="24"/>
          <w:szCs w:val="24"/>
          <w:vertAlign w:val="superscript"/>
        </w:rPr>
        <w:t>,</w:t>
      </w:r>
      <w:r w:rsidR="00FB33D9" w:rsidRPr="00C65400">
        <w:rPr>
          <w:rFonts w:cstheme="minorHAnsi"/>
          <w:sz w:val="24"/>
          <w:szCs w:val="24"/>
          <w:vertAlign w:val="superscript"/>
        </w:rPr>
        <w:t>2</w:t>
      </w:r>
      <w:r w:rsidR="00FB33D9" w:rsidRPr="00C65400">
        <w:rPr>
          <w:rFonts w:cstheme="minorHAnsi"/>
          <w:sz w:val="24"/>
          <w:szCs w:val="24"/>
        </w:rPr>
        <w:t>,</w:t>
      </w:r>
      <w:r w:rsidRPr="00C65400">
        <w:rPr>
          <w:rFonts w:cstheme="minorHAnsi"/>
          <w:sz w:val="24"/>
          <w:szCs w:val="24"/>
        </w:rPr>
        <w:t xml:space="preserve"> Robert A. Britton</w:t>
      </w:r>
      <w:r w:rsidR="00FB33D9" w:rsidRPr="00C65400">
        <w:rPr>
          <w:rFonts w:cstheme="minorHAnsi"/>
          <w:sz w:val="24"/>
          <w:szCs w:val="24"/>
          <w:vertAlign w:val="superscript"/>
        </w:rPr>
        <w:t>1,2</w:t>
      </w:r>
    </w:p>
    <w:p w14:paraId="31253CBD" w14:textId="77777777" w:rsidR="0078777D" w:rsidRDefault="0078777D" w:rsidP="0078777D">
      <w:pPr>
        <w:spacing w:after="0" w:line="240" w:lineRule="auto"/>
        <w:rPr>
          <w:rFonts w:cstheme="minorHAnsi"/>
          <w:sz w:val="24"/>
          <w:szCs w:val="24"/>
          <w:vertAlign w:val="superscript"/>
        </w:rPr>
      </w:pPr>
    </w:p>
    <w:p w14:paraId="6538892E" w14:textId="0280A474" w:rsidR="00FB33D9" w:rsidRPr="00C65400" w:rsidRDefault="00FB33D9" w:rsidP="00C65400">
      <w:pPr>
        <w:spacing w:after="0" w:line="240" w:lineRule="auto"/>
        <w:rPr>
          <w:rFonts w:cstheme="minorHAnsi"/>
          <w:sz w:val="24"/>
          <w:szCs w:val="24"/>
        </w:rPr>
      </w:pPr>
      <w:r w:rsidRPr="00C65400">
        <w:rPr>
          <w:rFonts w:cstheme="minorHAnsi"/>
          <w:sz w:val="24"/>
          <w:szCs w:val="24"/>
          <w:vertAlign w:val="superscript"/>
        </w:rPr>
        <w:t>1</w:t>
      </w:r>
      <w:r w:rsidRPr="00C65400">
        <w:rPr>
          <w:rFonts w:cstheme="minorHAnsi"/>
          <w:sz w:val="24"/>
          <w:szCs w:val="24"/>
        </w:rPr>
        <w:t>Department of Molecular Virology and Microbiology, Baylor College of Medicine</w:t>
      </w:r>
      <w:r w:rsidR="001372E5" w:rsidRPr="00C65400">
        <w:rPr>
          <w:rFonts w:cstheme="minorHAnsi"/>
          <w:sz w:val="24"/>
          <w:szCs w:val="24"/>
        </w:rPr>
        <w:t>, Houston, Texas, USA</w:t>
      </w:r>
    </w:p>
    <w:p w14:paraId="44F3A412" w14:textId="1C319AEF" w:rsidR="00FB33D9" w:rsidRDefault="00FB33D9" w:rsidP="0078777D">
      <w:pPr>
        <w:spacing w:after="0" w:line="240" w:lineRule="auto"/>
        <w:rPr>
          <w:rFonts w:cstheme="minorHAnsi"/>
          <w:sz w:val="24"/>
          <w:szCs w:val="24"/>
        </w:rPr>
      </w:pPr>
      <w:r w:rsidRPr="00C65400">
        <w:rPr>
          <w:rFonts w:cstheme="minorHAnsi"/>
          <w:sz w:val="24"/>
          <w:szCs w:val="24"/>
          <w:vertAlign w:val="superscript"/>
        </w:rPr>
        <w:t>2</w:t>
      </w:r>
      <w:r w:rsidRPr="00C65400">
        <w:rPr>
          <w:rFonts w:cstheme="minorHAnsi"/>
          <w:sz w:val="24"/>
          <w:szCs w:val="24"/>
        </w:rPr>
        <w:t>Alkek Center for Metagenomics &amp; Microbiome Research</w:t>
      </w:r>
      <w:r w:rsidR="001372E5" w:rsidRPr="00C65400">
        <w:rPr>
          <w:rFonts w:cstheme="minorHAnsi"/>
          <w:sz w:val="24"/>
          <w:szCs w:val="24"/>
        </w:rPr>
        <w:t>, Baylor College of Medicine, Houston, Texas, USA</w:t>
      </w:r>
    </w:p>
    <w:p w14:paraId="63E1EBF6" w14:textId="77777777" w:rsidR="0078777D" w:rsidRDefault="0078777D" w:rsidP="0078777D">
      <w:pPr>
        <w:spacing w:after="0" w:line="240" w:lineRule="auto"/>
        <w:rPr>
          <w:rFonts w:cstheme="minorHAnsi"/>
          <w:sz w:val="24"/>
          <w:szCs w:val="24"/>
        </w:rPr>
      </w:pPr>
    </w:p>
    <w:p w14:paraId="5F2321E5" w14:textId="21CBCD65" w:rsidR="0078777D" w:rsidRDefault="0078777D" w:rsidP="0078777D">
      <w:pPr>
        <w:spacing w:after="0" w:line="240" w:lineRule="auto"/>
        <w:rPr>
          <w:rFonts w:cstheme="minorHAnsi"/>
          <w:sz w:val="24"/>
          <w:szCs w:val="24"/>
        </w:rPr>
      </w:pPr>
      <w:r>
        <w:rPr>
          <w:rFonts w:cstheme="minorHAnsi"/>
          <w:sz w:val="24"/>
          <w:szCs w:val="24"/>
        </w:rPr>
        <w:t>Email address of the corresponding author:</w:t>
      </w:r>
    </w:p>
    <w:p w14:paraId="05C9DA52" w14:textId="7690E17B" w:rsidR="0078777D" w:rsidRDefault="0078777D" w:rsidP="0078777D">
      <w:pPr>
        <w:spacing w:after="0" w:line="240" w:lineRule="auto"/>
        <w:rPr>
          <w:rFonts w:cstheme="minorHAnsi"/>
          <w:sz w:val="24"/>
          <w:szCs w:val="24"/>
        </w:rPr>
      </w:pPr>
      <w:r w:rsidRPr="0070361E">
        <w:rPr>
          <w:rFonts w:cstheme="minorHAnsi"/>
          <w:sz w:val="24"/>
          <w:szCs w:val="24"/>
        </w:rPr>
        <w:t>Jason D. Pizzini</w:t>
      </w:r>
      <w:r>
        <w:rPr>
          <w:rFonts w:cstheme="minorHAnsi"/>
          <w:sz w:val="24"/>
          <w:szCs w:val="24"/>
        </w:rPr>
        <w:t xml:space="preserve">                              </w:t>
      </w:r>
      <w:r w:rsidR="00CF54F5" w:rsidRPr="00CF54F5">
        <w:rPr>
          <w:rFonts w:cstheme="minorHAnsi"/>
          <w:sz w:val="24"/>
          <w:szCs w:val="24"/>
        </w:rPr>
        <w:t>Jason.</w:t>
      </w:r>
      <w:r w:rsidR="00CF54F5">
        <w:rPr>
          <w:rFonts w:cstheme="minorHAnsi"/>
          <w:sz w:val="24"/>
          <w:szCs w:val="24"/>
        </w:rPr>
        <w:t>Pizzini@bcm.edu</w:t>
      </w:r>
      <w:r>
        <w:rPr>
          <w:rFonts w:cstheme="minorHAnsi"/>
          <w:sz w:val="24"/>
          <w:szCs w:val="24"/>
        </w:rPr>
        <w:t xml:space="preserve"> </w:t>
      </w:r>
    </w:p>
    <w:p w14:paraId="101E81DC" w14:textId="77777777" w:rsidR="0078777D" w:rsidRDefault="0078777D" w:rsidP="0078777D">
      <w:pPr>
        <w:spacing w:after="0" w:line="240" w:lineRule="auto"/>
        <w:rPr>
          <w:rFonts w:cstheme="minorHAnsi"/>
          <w:sz w:val="24"/>
          <w:szCs w:val="24"/>
        </w:rPr>
      </w:pPr>
    </w:p>
    <w:p w14:paraId="092936C2" w14:textId="7E2CC0B2" w:rsidR="0078777D" w:rsidRDefault="0078777D" w:rsidP="0078777D">
      <w:pPr>
        <w:spacing w:after="0" w:line="240" w:lineRule="auto"/>
        <w:rPr>
          <w:rFonts w:cstheme="minorHAnsi"/>
          <w:sz w:val="24"/>
          <w:szCs w:val="24"/>
        </w:rPr>
      </w:pPr>
      <w:r>
        <w:rPr>
          <w:rFonts w:cstheme="minorHAnsi"/>
          <w:sz w:val="24"/>
          <w:szCs w:val="24"/>
        </w:rPr>
        <w:t>Email addresses of the co-authors:</w:t>
      </w:r>
    </w:p>
    <w:p w14:paraId="331E0B79" w14:textId="78EB4119" w:rsidR="0078777D" w:rsidRDefault="0078777D" w:rsidP="0078777D">
      <w:pPr>
        <w:spacing w:after="0" w:line="240" w:lineRule="auto"/>
        <w:rPr>
          <w:rFonts w:cstheme="minorHAnsi"/>
          <w:sz w:val="24"/>
          <w:szCs w:val="24"/>
        </w:rPr>
      </w:pPr>
      <w:r w:rsidRPr="0070361E">
        <w:rPr>
          <w:rFonts w:cstheme="minorHAnsi"/>
          <w:sz w:val="24"/>
          <w:szCs w:val="24"/>
        </w:rPr>
        <w:t>Firas S. Midani</w:t>
      </w:r>
      <w:r>
        <w:rPr>
          <w:rFonts w:cstheme="minorHAnsi"/>
          <w:sz w:val="24"/>
          <w:szCs w:val="24"/>
        </w:rPr>
        <w:t xml:space="preserve">                              </w:t>
      </w:r>
      <w:hyperlink r:id="rId8" w:history="1">
        <w:r w:rsidR="00CF54F5" w:rsidRPr="000A6A78">
          <w:rPr>
            <w:rStyle w:val="Hyperlink"/>
            <w:rFonts w:cstheme="minorHAnsi"/>
            <w:sz w:val="24"/>
            <w:szCs w:val="24"/>
          </w:rPr>
          <w:t>Firas.Midani@bcm.edu</w:t>
        </w:r>
      </w:hyperlink>
      <w:r>
        <w:rPr>
          <w:rFonts w:cstheme="minorHAnsi"/>
          <w:sz w:val="24"/>
          <w:szCs w:val="24"/>
        </w:rPr>
        <w:t xml:space="preserve"> </w:t>
      </w:r>
    </w:p>
    <w:p w14:paraId="2035597C" w14:textId="4A0719F0" w:rsidR="0078777D" w:rsidRDefault="0078777D" w:rsidP="0078777D">
      <w:pPr>
        <w:spacing w:after="0" w:line="240" w:lineRule="auto"/>
        <w:rPr>
          <w:rFonts w:cstheme="minorHAnsi"/>
          <w:sz w:val="24"/>
          <w:szCs w:val="24"/>
        </w:rPr>
      </w:pPr>
      <w:r w:rsidRPr="0070361E">
        <w:rPr>
          <w:rFonts w:cstheme="minorHAnsi"/>
          <w:sz w:val="24"/>
          <w:szCs w:val="24"/>
        </w:rPr>
        <w:t>Robert A. Britton</w:t>
      </w:r>
      <w:r>
        <w:rPr>
          <w:rFonts w:cstheme="minorHAnsi"/>
          <w:sz w:val="24"/>
          <w:szCs w:val="24"/>
        </w:rPr>
        <w:t xml:space="preserve">                          </w:t>
      </w:r>
      <w:hyperlink r:id="rId9" w:history="1">
        <w:r w:rsidRPr="003A70E5">
          <w:rPr>
            <w:rStyle w:val="Hyperlink"/>
            <w:rFonts w:cstheme="minorHAnsi"/>
            <w:sz w:val="24"/>
            <w:szCs w:val="24"/>
          </w:rPr>
          <w:t>Robert.Britton@bcm.edu</w:t>
        </w:r>
      </w:hyperlink>
      <w:r>
        <w:rPr>
          <w:rFonts w:cstheme="minorHAnsi"/>
          <w:sz w:val="24"/>
          <w:szCs w:val="24"/>
        </w:rPr>
        <w:t xml:space="preserve"> </w:t>
      </w:r>
    </w:p>
    <w:p w14:paraId="1414EB1D" w14:textId="77777777" w:rsidR="0078777D" w:rsidRPr="00C65400" w:rsidRDefault="0078777D" w:rsidP="00C65400">
      <w:pPr>
        <w:spacing w:after="0" w:line="240" w:lineRule="auto"/>
        <w:rPr>
          <w:rFonts w:cstheme="minorHAnsi"/>
          <w:sz w:val="24"/>
          <w:szCs w:val="24"/>
        </w:rPr>
      </w:pPr>
    </w:p>
    <w:p w14:paraId="4B2962AF" w14:textId="2EDE4ABE" w:rsidR="003A36ED" w:rsidRPr="00C65400" w:rsidRDefault="0078777D" w:rsidP="00C65400">
      <w:pPr>
        <w:spacing w:after="0" w:line="240" w:lineRule="auto"/>
        <w:rPr>
          <w:rFonts w:cstheme="minorHAnsi"/>
          <w:b/>
          <w:bCs/>
          <w:sz w:val="24"/>
          <w:szCs w:val="24"/>
        </w:rPr>
      </w:pPr>
      <w:r w:rsidRPr="0078777D">
        <w:rPr>
          <w:rFonts w:cstheme="minorHAnsi"/>
          <w:b/>
          <w:bCs/>
          <w:sz w:val="24"/>
          <w:szCs w:val="24"/>
        </w:rPr>
        <w:t>SUMMARY</w:t>
      </w:r>
    </w:p>
    <w:p w14:paraId="5A62C765" w14:textId="33270E96" w:rsidR="00D63E4A" w:rsidRDefault="00D63E4A" w:rsidP="00C65400">
      <w:pPr>
        <w:spacing w:after="0" w:line="240" w:lineRule="auto"/>
        <w:jc w:val="both"/>
        <w:rPr>
          <w:rFonts w:cstheme="minorHAnsi"/>
          <w:sz w:val="24"/>
          <w:szCs w:val="24"/>
        </w:rPr>
      </w:pPr>
      <w:r w:rsidRPr="00C65400">
        <w:rPr>
          <w:rFonts w:cstheme="minorHAnsi"/>
          <w:sz w:val="24"/>
          <w:szCs w:val="24"/>
        </w:rPr>
        <w:t>The Minibioreactor Array (MBRA) is a high-throughput, customizable</w:t>
      </w:r>
      <w:r w:rsidR="009D0B8B" w:rsidRPr="00C65400">
        <w:rPr>
          <w:rFonts w:cstheme="minorHAnsi"/>
          <w:sz w:val="24"/>
          <w:szCs w:val="24"/>
        </w:rPr>
        <w:t>,</w:t>
      </w:r>
      <w:r w:rsidRPr="00C65400">
        <w:rPr>
          <w:rFonts w:cstheme="minorHAnsi"/>
          <w:sz w:val="24"/>
          <w:szCs w:val="24"/>
        </w:rPr>
        <w:t xml:space="preserve"> continuous</w:t>
      </w:r>
      <w:r w:rsidR="009D0B8B" w:rsidRPr="00C65400">
        <w:rPr>
          <w:rFonts w:cstheme="minorHAnsi"/>
          <w:sz w:val="24"/>
          <w:szCs w:val="24"/>
        </w:rPr>
        <w:t>-</w:t>
      </w:r>
      <w:r w:rsidRPr="00C65400">
        <w:rPr>
          <w:rFonts w:cstheme="minorHAnsi"/>
          <w:sz w:val="24"/>
          <w:szCs w:val="24"/>
        </w:rPr>
        <w:t>flow culture system that enables the cultivation of complex microbial communities, supporting parallel experiments to study microbiome dynamics, therapeutic interactions, and microbial responses to environmental factors.</w:t>
      </w:r>
    </w:p>
    <w:p w14:paraId="08A8A089" w14:textId="77777777" w:rsidR="0078777D" w:rsidRPr="00C65400" w:rsidRDefault="0078777D" w:rsidP="00C65400">
      <w:pPr>
        <w:spacing w:after="0" w:line="240" w:lineRule="auto"/>
        <w:rPr>
          <w:rFonts w:cstheme="minorHAnsi"/>
          <w:sz w:val="24"/>
          <w:szCs w:val="24"/>
        </w:rPr>
      </w:pPr>
    </w:p>
    <w:p w14:paraId="083E17C9" w14:textId="2F00DA38" w:rsidR="003A36ED" w:rsidRPr="00C65400" w:rsidRDefault="00471EF3" w:rsidP="00C65400">
      <w:pPr>
        <w:spacing w:after="0" w:line="240" w:lineRule="auto"/>
        <w:rPr>
          <w:rFonts w:cstheme="minorHAnsi"/>
          <w:b/>
          <w:bCs/>
          <w:sz w:val="24"/>
          <w:szCs w:val="24"/>
        </w:rPr>
      </w:pPr>
      <w:r w:rsidRPr="00471EF3">
        <w:rPr>
          <w:rFonts w:cstheme="minorHAnsi"/>
          <w:b/>
          <w:bCs/>
          <w:sz w:val="24"/>
          <w:szCs w:val="24"/>
        </w:rPr>
        <w:t>ABSTRACT</w:t>
      </w:r>
    </w:p>
    <w:p w14:paraId="3A771FC2" w14:textId="11EB499D" w:rsidR="00D63E4A" w:rsidRPr="00C65400" w:rsidRDefault="00D63E4A" w:rsidP="00C65400">
      <w:pPr>
        <w:spacing w:after="0" w:line="240" w:lineRule="auto"/>
        <w:jc w:val="both"/>
        <w:rPr>
          <w:rFonts w:cstheme="minorHAnsi"/>
          <w:sz w:val="24"/>
          <w:szCs w:val="24"/>
        </w:rPr>
      </w:pPr>
      <w:r w:rsidRPr="00C65400">
        <w:rPr>
          <w:rFonts w:cstheme="minorHAnsi"/>
          <w:sz w:val="24"/>
          <w:szCs w:val="24"/>
        </w:rPr>
        <w:t xml:space="preserve">The human microbiome comprises diverse and dynamic microbial communities that play essential roles in host health. Understanding these communities and their responses to environmental factors is critical for advancing microbiome-based therapeutics. Traditional </w:t>
      </w:r>
      <w:r w:rsidRPr="00C65400">
        <w:rPr>
          <w:rFonts w:cstheme="minorHAnsi"/>
          <w:i/>
          <w:iCs/>
          <w:sz w:val="24"/>
          <w:szCs w:val="24"/>
        </w:rPr>
        <w:t>in vitro</w:t>
      </w:r>
      <w:r w:rsidRPr="00C65400">
        <w:rPr>
          <w:rFonts w:cstheme="minorHAnsi"/>
          <w:sz w:val="24"/>
          <w:szCs w:val="24"/>
        </w:rPr>
        <w:t xml:space="preserve"> models for cultivating human-derived microbiota often lack scalability and require extensive technical expertise, limiting their accessibility and throughput. To address these limitations, we developed the Mini</w:t>
      </w:r>
      <w:r w:rsidR="009D0B8B" w:rsidRPr="00C65400">
        <w:rPr>
          <w:rFonts w:cstheme="minorHAnsi"/>
          <w:sz w:val="24"/>
          <w:szCs w:val="24"/>
        </w:rPr>
        <w:t>b</w:t>
      </w:r>
      <w:r w:rsidRPr="00C65400">
        <w:rPr>
          <w:rFonts w:cstheme="minorHAnsi"/>
          <w:sz w:val="24"/>
          <w:szCs w:val="24"/>
        </w:rPr>
        <w:t>ioreactor Array (MBRA) system—a modular, single-stage, continuous-flow platform for high-throughput cultivation of microbial communities. Th</w:t>
      </w:r>
      <w:r w:rsidR="00592EAA">
        <w:rPr>
          <w:rFonts w:cstheme="minorHAnsi"/>
          <w:sz w:val="24"/>
          <w:szCs w:val="24"/>
        </w:rPr>
        <w:t>is</w:t>
      </w:r>
      <w:r w:rsidRPr="00C65400">
        <w:rPr>
          <w:rFonts w:cstheme="minorHAnsi"/>
          <w:sz w:val="24"/>
          <w:szCs w:val="24"/>
        </w:rPr>
        <w:t xml:space="preserve"> </w:t>
      </w:r>
      <w:r w:rsidR="00592EAA">
        <w:rPr>
          <w:rFonts w:cstheme="minorHAnsi"/>
          <w:sz w:val="24"/>
          <w:szCs w:val="24"/>
        </w:rPr>
        <w:t>system</w:t>
      </w:r>
      <w:r w:rsidRPr="00C65400">
        <w:rPr>
          <w:rFonts w:cstheme="minorHAnsi"/>
          <w:sz w:val="24"/>
          <w:szCs w:val="24"/>
        </w:rPr>
        <w:t xml:space="preserve"> enables parallel cultivation of up to 48 distinct microbial communities, supporting experimental flexibility while maintaining the stable growth of complex ecosystems. This protocol provides detailed guidance on MBRA fabrication, assembly, sterilization, and operation. The system's modular design allows</w:t>
      </w:r>
      <w:r w:rsidR="009D0B8B" w:rsidRPr="00C65400">
        <w:rPr>
          <w:rFonts w:cstheme="minorHAnsi"/>
          <w:sz w:val="24"/>
          <w:szCs w:val="24"/>
        </w:rPr>
        <w:t xml:space="preserve"> for</w:t>
      </w:r>
      <w:r w:rsidRPr="00C65400">
        <w:rPr>
          <w:rFonts w:cstheme="minorHAnsi"/>
          <w:sz w:val="24"/>
          <w:szCs w:val="24"/>
        </w:rPr>
        <w:t xml:space="preserve"> easy integration into anaerobic chambers and </w:t>
      </w:r>
      <w:r w:rsidR="009D0B8B" w:rsidRPr="00C65400">
        <w:rPr>
          <w:rFonts w:cstheme="minorHAnsi"/>
          <w:sz w:val="24"/>
          <w:szCs w:val="24"/>
        </w:rPr>
        <w:t>supports customization</w:t>
      </w:r>
      <w:r w:rsidRPr="00C65400">
        <w:rPr>
          <w:rFonts w:cstheme="minorHAnsi"/>
          <w:sz w:val="24"/>
          <w:szCs w:val="24"/>
        </w:rPr>
        <w:t xml:space="preserve"> for a wide range of experimental applications. </w:t>
      </w:r>
      <w:r w:rsidR="00592EAA">
        <w:rPr>
          <w:rFonts w:cstheme="minorHAnsi"/>
          <w:sz w:val="24"/>
          <w:szCs w:val="24"/>
        </w:rPr>
        <w:t xml:space="preserve">It </w:t>
      </w:r>
      <w:r w:rsidRPr="00C65400">
        <w:rPr>
          <w:rFonts w:cstheme="minorHAnsi"/>
          <w:sz w:val="24"/>
          <w:szCs w:val="24"/>
        </w:rPr>
        <w:t xml:space="preserve">has been used to study microbial responses to antibiotics, dietary compounds, and pathogen invasion, and to screen for </w:t>
      </w:r>
      <w:r w:rsidR="00FB4455" w:rsidRPr="00C65400">
        <w:rPr>
          <w:rFonts w:cstheme="minorHAnsi"/>
          <w:sz w:val="24"/>
          <w:szCs w:val="24"/>
        </w:rPr>
        <w:t>pathogen</w:t>
      </w:r>
      <w:r w:rsidR="009D0B8B" w:rsidRPr="00C65400">
        <w:rPr>
          <w:rFonts w:cstheme="minorHAnsi"/>
          <w:sz w:val="24"/>
          <w:szCs w:val="24"/>
        </w:rPr>
        <w:t>-</w:t>
      </w:r>
      <w:r w:rsidRPr="00C65400">
        <w:rPr>
          <w:rFonts w:cstheme="minorHAnsi"/>
          <w:sz w:val="24"/>
          <w:szCs w:val="24"/>
        </w:rPr>
        <w:t>resistant communit</w:t>
      </w:r>
      <w:r w:rsidR="00FB4455" w:rsidRPr="00C65400">
        <w:rPr>
          <w:rFonts w:cstheme="minorHAnsi"/>
          <w:sz w:val="24"/>
          <w:szCs w:val="24"/>
        </w:rPr>
        <w:t>ies</w:t>
      </w:r>
      <w:r w:rsidRPr="00C65400">
        <w:rPr>
          <w:rFonts w:cstheme="minorHAnsi"/>
          <w:sz w:val="24"/>
          <w:szCs w:val="24"/>
        </w:rPr>
        <w:t>. With its accessibility, scalability, and reproducibility, th</w:t>
      </w:r>
      <w:r w:rsidR="00592EAA">
        <w:rPr>
          <w:rFonts w:cstheme="minorHAnsi"/>
          <w:sz w:val="24"/>
          <w:szCs w:val="24"/>
        </w:rPr>
        <w:t>is system</w:t>
      </w:r>
      <w:r w:rsidRPr="00C65400">
        <w:rPr>
          <w:rFonts w:cstheme="minorHAnsi"/>
          <w:sz w:val="24"/>
          <w:szCs w:val="24"/>
        </w:rPr>
        <w:t xml:space="preserve"> represents a powerful model system for investigating microbial interactions and advancing microbiome research.</w:t>
      </w:r>
    </w:p>
    <w:p w14:paraId="0F7CF430" w14:textId="77777777" w:rsidR="00471EF3" w:rsidRDefault="00471EF3" w:rsidP="0078777D">
      <w:pPr>
        <w:spacing w:after="0" w:line="240" w:lineRule="auto"/>
        <w:rPr>
          <w:rFonts w:cstheme="minorHAnsi"/>
          <w:b/>
          <w:bCs/>
          <w:sz w:val="24"/>
          <w:szCs w:val="24"/>
        </w:rPr>
      </w:pPr>
    </w:p>
    <w:p w14:paraId="7D2CB23A" w14:textId="66754512" w:rsidR="00DC6446" w:rsidRPr="00C65400" w:rsidRDefault="00471EF3" w:rsidP="00C65400">
      <w:pPr>
        <w:spacing w:after="0" w:line="240" w:lineRule="auto"/>
        <w:rPr>
          <w:rFonts w:cstheme="minorHAnsi"/>
          <w:b/>
          <w:bCs/>
          <w:sz w:val="24"/>
          <w:szCs w:val="24"/>
        </w:rPr>
      </w:pPr>
      <w:r w:rsidRPr="00471EF3">
        <w:rPr>
          <w:rFonts w:cstheme="minorHAnsi"/>
          <w:b/>
          <w:bCs/>
          <w:sz w:val="24"/>
          <w:szCs w:val="24"/>
        </w:rPr>
        <w:t>INTRODUCTION</w:t>
      </w:r>
    </w:p>
    <w:p w14:paraId="36BE459F" w14:textId="48444B09" w:rsidR="00DC6446" w:rsidRDefault="00C84B78" w:rsidP="00471EF3">
      <w:pPr>
        <w:spacing w:after="0" w:line="240" w:lineRule="auto"/>
        <w:jc w:val="both"/>
        <w:rPr>
          <w:rFonts w:cstheme="minorHAnsi"/>
          <w:sz w:val="24"/>
          <w:szCs w:val="24"/>
        </w:rPr>
      </w:pPr>
      <w:r w:rsidRPr="00C65400">
        <w:rPr>
          <w:rFonts w:cstheme="minorHAnsi"/>
          <w:sz w:val="24"/>
          <w:szCs w:val="24"/>
        </w:rPr>
        <w:t>The human microbiome is a complex ecosystem of microorganisms that plays a critical role in numerous physiological processes and profoundly impacts human health.</w:t>
      </w:r>
      <w:r w:rsidR="00DC6446" w:rsidRPr="00C65400">
        <w:rPr>
          <w:rFonts w:cstheme="minorHAnsi"/>
          <w:sz w:val="24"/>
          <w:szCs w:val="24"/>
        </w:rPr>
        <w:t xml:space="preserve"> </w:t>
      </w:r>
      <w:bookmarkStart w:id="0" w:name="_Hlk204595055"/>
      <w:r w:rsidRPr="00C65400">
        <w:rPr>
          <w:rFonts w:cstheme="minorHAnsi"/>
          <w:sz w:val="24"/>
          <w:szCs w:val="24"/>
        </w:rPr>
        <w:t xml:space="preserve">The human </w:t>
      </w:r>
      <w:r w:rsidRPr="00C65400">
        <w:rPr>
          <w:rFonts w:cstheme="minorHAnsi"/>
          <w:sz w:val="24"/>
          <w:szCs w:val="24"/>
        </w:rPr>
        <w:lastRenderedPageBreak/>
        <w:t>microbiome spans many anatomical sites throughout our body, each containing dynamic</w:t>
      </w:r>
      <w:r w:rsidR="00DC6446" w:rsidRPr="00C65400">
        <w:rPr>
          <w:rFonts w:cstheme="minorHAnsi"/>
          <w:sz w:val="24"/>
          <w:szCs w:val="24"/>
        </w:rPr>
        <w:t xml:space="preserve"> microbial communities </w:t>
      </w:r>
      <w:r w:rsidRPr="00C65400">
        <w:rPr>
          <w:rFonts w:cstheme="minorHAnsi"/>
          <w:sz w:val="24"/>
          <w:szCs w:val="24"/>
        </w:rPr>
        <w:t>actively</w:t>
      </w:r>
      <w:r w:rsidR="00DC6446" w:rsidRPr="00C65400">
        <w:rPr>
          <w:rFonts w:cstheme="minorHAnsi"/>
          <w:sz w:val="24"/>
          <w:szCs w:val="24"/>
        </w:rPr>
        <w:t xml:space="preserve"> interacting in ways we are yet to fully understand</w:t>
      </w:r>
      <w:r w:rsidR="00BC37E2">
        <w:rPr>
          <w:rFonts w:cstheme="minorHAnsi"/>
          <w:sz w:val="24"/>
          <w:szCs w:val="24"/>
        </w:rPr>
        <w:fldChar w:fldCharType="begin"/>
      </w:r>
      <w:r w:rsidR="00BC37E2">
        <w:rPr>
          <w:rFonts w:cstheme="minorHAnsi"/>
          <w:sz w:val="24"/>
          <w:szCs w:val="24"/>
        </w:rPr>
        <w:instrText xml:space="preserve"> ADDIN ZOTERO_ITEM CSL_CITATION {"citationID":"UOhtGnG7","properties":{"formattedCitation":"\\super 1\\nosupersub{}","plainCitation":"1","noteIndex":0},"citationItems":[{"id":37,"uris":["http://zotero.org/users/local/xIiVKAGq/items/MHUHMI36"],"itemData":{"id":37,"type":"article-journal","abstract":"Our understanding of the link between the human microbiome and disease, including obesity, inflammatory bowel disease, arthritis and autism, is rapidly expanding. Improvements in the throughput and accuracy of DNA sequencing of the genomes of microbial communities associated with human samples, complemented by analysis of transcriptomes, proteomes, metabolomes and immunomes, and mechanistic experiments in model systems, have vastly improved our ability to understand the structure and function of the microbiome in both diseased and healthy states.","container-title":"Nature Medicine","DOI":"10.1038/nm.4517","ISSN":"1078-8956, 1546-170X","issue":"4","journalAbbreviation":"Nat Med","language":"en","page":"392-400","source":"DOI.org (Crossref)","title":"Current understanding of the human microbiome","volume":"24","author":[{"family":"Gilbert","given":"Jack A"},{"family":"Blaser","given":"Martin J"},{"family":"Caporaso","given":"J Gregory"},{"family":"Jansson","given":"Janet K"},{"family":"Lynch","given":"Susan V"},{"family":"Knight","given":"Rob"}],"issued":{"date-parts":[["2018",4,1]]}}}],"schema":"https://github.com/citation-style-language/schema/raw/master/csl-citation.json"} </w:instrText>
      </w:r>
      <w:r w:rsidR="00BC37E2">
        <w:rPr>
          <w:rFonts w:cstheme="minorHAnsi"/>
          <w:sz w:val="24"/>
          <w:szCs w:val="24"/>
        </w:rPr>
        <w:fldChar w:fldCharType="separate"/>
      </w:r>
      <w:r w:rsidR="00BC37E2" w:rsidRPr="00BC37E2">
        <w:rPr>
          <w:rFonts w:ascii="Calibri" w:hAnsi="Calibri" w:cs="Calibri"/>
          <w:sz w:val="24"/>
          <w:vertAlign w:val="superscript"/>
        </w:rPr>
        <w:t>1</w:t>
      </w:r>
      <w:r w:rsidR="00BC37E2">
        <w:rPr>
          <w:rFonts w:cstheme="minorHAnsi"/>
          <w:sz w:val="24"/>
          <w:szCs w:val="24"/>
        </w:rPr>
        <w:fldChar w:fldCharType="end"/>
      </w:r>
      <w:r w:rsidR="00DC6446" w:rsidRPr="00C65400">
        <w:rPr>
          <w:rFonts w:cstheme="minorHAnsi"/>
          <w:sz w:val="24"/>
          <w:szCs w:val="24"/>
        </w:rPr>
        <w:t xml:space="preserve">. Expanding our knowledge on </w:t>
      </w:r>
      <w:r w:rsidR="00E82EAE" w:rsidRPr="00C65400">
        <w:rPr>
          <w:rFonts w:cstheme="minorHAnsi"/>
          <w:sz w:val="24"/>
          <w:szCs w:val="24"/>
        </w:rPr>
        <w:t xml:space="preserve">the involvement of </w:t>
      </w:r>
      <w:r w:rsidRPr="00C65400">
        <w:rPr>
          <w:rFonts w:cstheme="minorHAnsi"/>
          <w:sz w:val="24"/>
          <w:szCs w:val="24"/>
        </w:rPr>
        <w:t>microbial communities</w:t>
      </w:r>
      <w:r w:rsidR="00E82EAE" w:rsidRPr="00C65400">
        <w:rPr>
          <w:rFonts w:cstheme="minorHAnsi"/>
          <w:sz w:val="24"/>
          <w:szCs w:val="24"/>
        </w:rPr>
        <w:t xml:space="preserve"> </w:t>
      </w:r>
      <w:r w:rsidR="00DC6446" w:rsidRPr="00C65400">
        <w:rPr>
          <w:rFonts w:cstheme="minorHAnsi"/>
          <w:sz w:val="24"/>
          <w:szCs w:val="24"/>
        </w:rPr>
        <w:t>in health and disease is dependent on our understanding of the microbial interactions happening within these environments</w:t>
      </w:r>
      <w:r w:rsidR="00EF7D04">
        <w:rPr>
          <w:rFonts w:cstheme="minorHAnsi"/>
          <w:sz w:val="24"/>
          <w:szCs w:val="24"/>
        </w:rPr>
        <w:fldChar w:fldCharType="begin"/>
      </w:r>
      <w:r w:rsidR="00EF7D04">
        <w:rPr>
          <w:rFonts w:cstheme="minorHAnsi"/>
          <w:sz w:val="24"/>
          <w:szCs w:val="24"/>
        </w:rPr>
        <w:instrText xml:space="preserve"> ADDIN ZOTERO_ITEM CSL_CITATION {"citationID":"RU6ccsmU","properties":{"formattedCitation":"\\super 1\\nosupersub{}","plainCitation":"1","noteIndex":0},"citationItems":[{"id":37,"uris":["http://zotero.org/users/local/xIiVKAGq/items/MHUHMI36"],"itemData":{"id":37,"type":"article-journal","abstract":"Our understanding of the link between the human microbiome and disease, including obesity, inflammatory bowel disease, arthritis and autism, is rapidly expanding. Improvements in the throughput and accuracy of DNA sequencing of the genomes of microbial communities associated with human samples, complemented by analysis of transcriptomes, proteomes, metabolomes and immunomes, and mechanistic experiments in model systems, have vastly improved our ability to understand the structure and function of the microbiome in both diseased and healthy states.","container-title":"Nature Medicine","DOI":"10.1038/nm.4517","ISSN":"1078-8956, 1546-170X","issue":"4","journalAbbreviation":"Nat Med","language":"en","page":"392-400","source":"DOI.org (Crossref)","title":"Current understanding of the human microbiome","volume":"24","author":[{"family":"Gilbert","given":"Jack A"},{"family":"Blaser","given":"Martin J"},{"family":"Caporaso","given":"J Gregory"},{"family":"Jansson","given":"Janet K"},{"family":"Lynch","given":"Susan V"},{"family":"Knight","given":"Rob"}],"issued":{"date-parts":[["2018",4,1]]}}}],"schema":"https://github.com/citation-style-language/schema/raw/master/csl-citation.json"} </w:instrText>
      </w:r>
      <w:r w:rsidR="00EF7D04">
        <w:rPr>
          <w:rFonts w:cstheme="minorHAnsi"/>
          <w:sz w:val="24"/>
          <w:szCs w:val="24"/>
        </w:rPr>
        <w:fldChar w:fldCharType="separate"/>
      </w:r>
      <w:r w:rsidR="00EF7D04" w:rsidRPr="00EF7D04">
        <w:rPr>
          <w:rFonts w:ascii="Calibri" w:hAnsi="Calibri" w:cs="Calibri"/>
          <w:sz w:val="24"/>
          <w:vertAlign w:val="superscript"/>
        </w:rPr>
        <w:t>1</w:t>
      </w:r>
      <w:r w:rsidR="00EF7D04">
        <w:rPr>
          <w:rFonts w:cstheme="minorHAnsi"/>
          <w:sz w:val="24"/>
          <w:szCs w:val="24"/>
        </w:rPr>
        <w:fldChar w:fldCharType="end"/>
      </w:r>
      <w:r w:rsidR="00DC6446" w:rsidRPr="00C65400">
        <w:rPr>
          <w:rFonts w:cstheme="minorHAnsi"/>
          <w:sz w:val="24"/>
          <w:szCs w:val="24"/>
        </w:rPr>
        <w:t>.</w:t>
      </w:r>
      <w:r w:rsidR="00471EF3">
        <w:rPr>
          <w:rFonts w:cstheme="minorHAnsi"/>
          <w:sz w:val="24"/>
          <w:szCs w:val="24"/>
        </w:rPr>
        <w:t xml:space="preserve"> </w:t>
      </w:r>
      <w:r w:rsidR="00DC6446" w:rsidRPr="00C65400">
        <w:rPr>
          <w:rFonts w:cstheme="minorHAnsi"/>
          <w:sz w:val="24"/>
          <w:szCs w:val="24"/>
        </w:rPr>
        <w:t xml:space="preserve">To effectively study and manipulate these intricate systems for therapeutic purposes, a reductionist approach is necessary. </w:t>
      </w:r>
      <w:r w:rsidR="00751AF5" w:rsidRPr="00C65400">
        <w:rPr>
          <w:rFonts w:cstheme="minorHAnsi"/>
          <w:sz w:val="24"/>
          <w:szCs w:val="24"/>
        </w:rPr>
        <w:t>Exploring individual</w:t>
      </w:r>
      <w:r w:rsidR="00DC6446" w:rsidRPr="00C65400">
        <w:rPr>
          <w:rFonts w:cstheme="minorHAnsi"/>
          <w:sz w:val="24"/>
          <w:szCs w:val="24"/>
        </w:rPr>
        <w:t xml:space="preserve"> microbial interactions </w:t>
      </w:r>
      <w:r w:rsidR="00751AF5" w:rsidRPr="00C65400">
        <w:rPr>
          <w:rFonts w:cstheme="minorHAnsi"/>
          <w:sz w:val="24"/>
          <w:szCs w:val="24"/>
        </w:rPr>
        <w:t>using</w:t>
      </w:r>
      <w:r w:rsidR="00DC6446" w:rsidRPr="00C65400">
        <w:rPr>
          <w:rFonts w:cstheme="minorHAnsi"/>
          <w:sz w:val="24"/>
          <w:szCs w:val="24"/>
        </w:rPr>
        <w:t xml:space="preserve"> simplified model systems</w:t>
      </w:r>
      <w:r w:rsidR="008B3FC1" w:rsidRPr="00C65400">
        <w:rPr>
          <w:rFonts w:cstheme="minorHAnsi"/>
          <w:sz w:val="24"/>
          <w:szCs w:val="24"/>
        </w:rPr>
        <w:t xml:space="preserve"> facilitates </w:t>
      </w:r>
      <w:r w:rsidR="00471EF3">
        <w:rPr>
          <w:rFonts w:cstheme="minorHAnsi"/>
          <w:sz w:val="24"/>
          <w:szCs w:val="24"/>
        </w:rPr>
        <w:t xml:space="preserve">a </w:t>
      </w:r>
      <w:r w:rsidR="00751AF5" w:rsidRPr="00C65400">
        <w:rPr>
          <w:rFonts w:cstheme="minorHAnsi"/>
          <w:sz w:val="24"/>
          <w:szCs w:val="24"/>
        </w:rPr>
        <w:t>better understand</w:t>
      </w:r>
      <w:r w:rsidR="009D0B8B" w:rsidRPr="00C65400">
        <w:rPr>
          <w:rFonts w:cstheme="minorHAnsi"/>
          <w:sz w:val="24"/>
          <w:szCs w:val="24"/>
        </w:rPr>
        <w:t>ing of</w:t>
      </w:r>
      <w:r w:rsidR="00751AF5" w:rsidRPr="00C65400">
        <w:rPr>
          <w:rFonts w:cstheme="minorHAnsi"/>
          <w:sz w:val="24"/>
          <w:szCs w:val="24"/>
        </w:rPr>
        <w:t xml:space="preserve"> the full</w:t>
      </w:r>
      <w:r w:rsidR="00DC6446" w:rsidRPr="00C65400">
        <w:rPr>
          <w:rFonts w:cstheme="minorHAnsi"/>
          <w:sz w:val="24"/>
          <w:szCs w:val="24"/>
        </w:rPr>
        <w:t xml:space="preserve"> complexity of the microbiome</w:t>
      </w:r>
      <w:r w:rsidR="00BC37E2">
        <w:rPr>
          <w:rFonts w:cstheme="minorHAnsi"/>
          <w:sz w:val="24"/>
          <w:szCs w:val="24"/>
        </w:rPr>
        <w:fldChar w:fldCharType="begin"/>
      </w:r>
      <w:r w:rsidR="00B00291">
        <w:rPr>
          <w:rFonts w:cstheme="minorHAnsi"/>
          <w:sz w:val="24"/>
          <w:szCs w:val="24"/>
        </w:rPr>
        <w:instrText xml:space="preserve"> ADDIN ZOTERO_ITEM CSL_CITATION {"citationID":"cEWggkLg","properties":{"formattedCitation":"\\super 2\\nosupersub{}","plainCitation":"2","noteIndex":0},"citationItems":[{"id":43,"uris":["http://zotero.org/users/local/xIiVKAGq/items/LFXEXLTS"],"itemData":{"id":43,"type":"article-journal","abstract":"Microbial interactions in natural environments are intricately complex. High numbers and rich diversity of microorganisms, along with compositional heterogeneities complicate the cause. It is essential to simplify these complex communities to understand the microbial interactions. We proposed a concept of “\n              simple state community\n              ,” which represents a subset of microbes and/or microbial functions of the original population that is necessary to build a stable community. By combining microbial culturing and high-throughput sequencing, we can better understand microbe-microbe and microbe-host interactions. To support our proposed model, we used carbon-based and nitrogen-based media to capture the simple state communities. We used 16S rRNA amplicon sequencing and assigned taxonomic identity to the bacterial populations before and after simple state communities. We showed that simple state communities were a subset of the original microbial communities at both phyla and genera level. We further used shotgun metagenomics to gain insights into the functional potential of the assembled simple state communities. Our proposed model supported the goal of simplifying the complex communities across diverse systems to provide opportunity to facilitate comprehension of both the structure and function of the subset communities. Further applications of the concept include the high-throughput screening of simple state communities using the BIOLOG\n              ®\n              system and continuous culturing (Chemostat). This concept has the potential to test diverse experimental hypotheses in simplified microbial communities, and further extend that knowledge to answer the overarching questions at a more holistic level.","container-title":"Frontiers in Microbiology","DOI":"10.3389/fmicb.2022.801864","ISSN":"1664-302X","journalAbbreviation":"Front. Microbiol.","language":"en","page":"801864","source":"DOI.org (Crossref)","title":"Perspective: Simple State Communities to Study Microbial Interactions: Examples and Future Directions","title-short":"Perspective","volume":"13","author":[{"family":"Sarkar","given":"Soumyadev"},{"family":"Ward","given":"Kaitlyn"},{"family":"Kamke","given":"Abigail"},{"family":"Ran","given":"Qinghong"},{"family":"Feehan","given":"Brandi"},{"family":"Richie","given":"Tanner"},{"family":"Reese","given":"Nicholas"},{"family":"Lee","given":"Sonny T. M."}],"issued":{"date-parts":[["2022",1,27]]}}}],"schema":"https://github.com/citation-style-language/schema/raw/master/csl-citation.json"} </w:instrText>
      </w:r>
      <w:r w:rsidR="00BC37E2">
        <w:rPr>
          <w:rFonts w:cstheme="minorHAnsi"/>
          <w:sz w:val="24"/>
          <w:szCs w:val="24"/>
        </w:rPr>
        <w:fldChar w:fldCharType="separate"/>
      </w:r>
      <w:r w:rsidR="00B00291" w:rsidRPr="00B00291">
        <w:rPr>
          <w:rFonts w:ascii="Calibri" w:hAnsi="Calibri" w:cs="Calibri"/>
          <w:sz w:val="24"/>
          <w:vertAlign w:val="superscript"/>
        </w:rPr>
        <w:t>2</w:t>
      </w:r>
      <w:r w:rsidR="00BC37E2">
        <w:rPr>
          <w:rFonts w:cstheme="minorHAnsi"/>
          <w:sz w:val="24"/>
          <w:szCs w:val="24"/>
        </w:rPr>
        <w:fldChar w:fldCharType="end"/>
      </w:r>
      <w:r w:rsidR="00DC6446" w:rsidRPr="00C65400">
        <w:rPr>
          <w:rFonts w:cstheme="minorHAnsi"/>
          <w:sz w:val="24"/>
          <w:szCs w:val="24"/>
        </w:rPr>
        <w:t>.</w:t>
      </w:r>
      <w:bookmarkEnd w:id="0"/>
    </w:p>
    <w:p w14:paraId="6EBD6DA8" w14:textId="77777777" w:rsidR="00471EF3" w:rsidRPr="00C65400" w:rsidRDefault="00471EF3" w:rsidP="00C65400">
      <w:pPr>
        <w:spacing w:after="0" w:line="240" w:lineRule="auto"/>
        <w:jc w:val="both"/>
        <w:rPr>
          <w:rFonts w:cstheme="minorHAnsi"/>
          <w:sz w:val="24"/>
          <w:szCs w:val="24"/>
        </w:rPr>
      </w:pPr>
    </w:p>
    <w:p w14:paraId="3C81A3A1" w14:textId="479656AC" w:rsidR="00DC6446" w:rsidRDefault="00DC6446" w:rsidP="00471EF3">
      <w:pPr>
        <w:spacing w:after="0" w:line="240" w:lineRule="auto"/>
        <w:jc w:val="both"/>
        <w:rPr>
          <w:rFonts w:cstheme="minorHAnsi"/>
          <w:sz w:val="24"/>
          <w:szCs w:val="24"/>
        </w:rPr>
      </w:pPr>
      <w:r w:rsidRPr="00C65400">
        <w:rPr>
          <w:rFonts w:cstheme="minorHAnsi"/>
          <w:sz w:val="24"/>
          <w:szCs w:val="24"/>
        </w:rPr>
        <w:t>A wide variety of model systems are available to grow human</w:t>
      </w:r>
      <w:r w:rsidR="009D0B8B" w:rsidRPr="00C65400">
        <w:rPr>
          <w:rFonts w:cstheme="minorHAnsi"/>
          <w:sz w:val="24"/>
          <w:szCs w:val="24"/>
        </w:rPr>
        <w:t>-</w:t>
      </w:r>
      <w:r w:rsidRPr="00C65400">
        <w:rPr>
          <w:rFonts w:cstheme="minorHAnsi"/>
          <w:sz w:val="24"/>
          <w:szCs w:val="24"/>
        </w:rPr>
        <w:t xml:space="preserve">derived microbial communities. </w:t>
      </w:r>
      <w:r w:rsidR="00EF1BCB" w:rsidRPr="00C65400">
        <w:rPr>
          <w:rFonts w:cstheme="minorHAnsi"/>
          <w:sz w:val="24"/>
          <w:szCs w:val="24"/>
        </w:rPr>
        <w:t xml:space="preserve">These systems have advanced our understanding of human-associated microbial communities and </w:t>
      </w:r>
      <w:r w:rsidRPr="00C65400">
        <w:rPr>
          <w:rFonts w:cstheme="minorHAnsi"/>
          <w:sz w:val="24"/>
          <w:szCs w:val="24"/>
        </w:rPr>
        <w:t>range from single-stage batch culture to more complex multi-stage continuous</w:t>
      </w:r>
      <w:r w:rsidR="009D0B8B" w:rsidRPr="00C65400">
        <w:rPr>
          <w:rFonts w:cstheme="minorHAnsi"/>
          <w:sz w:val="24"/>
          <w:szCs w:val="24"/>
        </w:rPr>
        <w:t>-</w:t>
      </w:r>
      <w:r w:rsidRPr="00C65400">
        <w:rPr>
          <w:rFonts w:cstheme="minorHAnsi"/>
          <w:sz w:val="24"/>
          <w:szCs w:val="24"/>
        </w:rPr>
        <w:t>flow systems.</w:t>
      </w:r>
      <w:r w:rsidR="001419C9" w:rsidRPr="00C65400">
        <w:rPr>
          <w:rFonts w:cstheme="minorHAnsi"/>
          <w:sz w:val="24"/>
          <w:szCs w:val="24"/>
        </w:rPr>
        <w:t xml:space="preserve"> M</w:t>
      </w:r>
      <w:r w:rsidRPr="00C65400">
        <w:rPr>
          <w:rFonts w:cstheme="minorHAnsi"/>
          <w:sz w:val="24"/>
          <w:szCs w:val="24"/>
        </w:rPr>
        <w:t>odel systems, such as</w:t>
      </w:r>
      <w:r w:rsidR="001D1099" w:rsidRPr="00C65400">
        <w:rPr>
          <w:rFonts w:cstheme="minorHAnsi"/>
          <w:sz w:val="24"/>
          <w:szCs w:val="24"/>
        </w:rPr>
        <w:t xml:space="preserve"> the Simulator of Human Intestinal Microbial Ecosystem</w:t>
      </w:r>
      <w:r w:rsidR="00AE1508" w:rsidRPr="00C65400">
        <w:rPr>
          <w:rFonts w:cstheme="minorHAnsi"/>
          <w:sz w:val="24"/>
          <w:szCs w:val="24"/>
        </w:rPr>
        <w:fldChar w:fldCharType="begin"/>
      </w:r>
      <w:r w:rsidR="00245A78">
        <w:rPr>
          <w:rFonts w:cstheme="minorHAnsi"/>
          <w:sz w:val="24"/>
          <w:szCs w:val="24"/>
        </w:rPr>
        <w:instrText xml:space="preserve"> ADDIN ZOTERO_ITEM CSL_CITATION {"citationID":"OqmX13Yc","properties":{"formattedCitation":"\\super 3\\nosupersub{}","plainCitation":"3","noteIndex":0},"citationItems":[{"id":7,"uris":["http://zotero.org/users/local/xIiVKAGq/items/B57Y39LZ"],"itemData":{"id":7,"type":"chapter","abstract":"This chapter provides a general explanation of the Simulator of the Human Intestinal Microbial Ecosystem (SHIME®). The SHIME is one of the few gut models that mimics the entire gastrointestinal tract incorporating stomach, small intestine and different colon regions. After a general description of the model’s development history and an overview of the specific features that distinguish SHIME from other gut models, we will give some insight in the general protocol of running SHIME experiments. However, with the SHIME being a highly flexible experimental setup, we also dedicate some part of this chapter discussing the modifications that can be performed, especially with respect to simulation of the mucosal (micro-)environment and interaction with host cells.","call-number":"NBK500150","container-title":"The Impact of Food Bioactives on Health: in vitro and ex vivo models","event-place":"Cham (CH)","ISBN":"978-3-319-15791-7","language":"eng","license":"Copyright 2015, The Author(s).","note":"PMID: 29787058","publisher":"Springer","publisher-place":"Cham (CH)","source":"PubMed","title":"The Simulator of the Human Intestinal Microbial Ecosystem (SHIME®)","URL":"http://www.ncbi.nlm.nih.gov/books/NBK500150/","author":[{"family":"Van de Wiele","given":"Tom"},{"family":"Van den Abbeele","given":"Pieter"},{"family":"Ossieur","given":"Wendy"},{"family":"Possemiers","given":"Sam"},{"family":"Marzorati","given":"Massimo"}],"editor":[{"family":"Verhoeckx","given":"Kitty"},{"family":"Cotter","given":"Paul"},{"family":"López-Expósito","given":"Iván"},{"family":"Kleiveland","given":"Charlotte"},{"family":"Lea","given":"Tor"},{"family":"Mackie","given":"Alan"},{"family":"Requena","given":"Teresa"},{"family":"Swiatecka","given":"Dominika"},{"family":"Wichers","given":"Harry"}],"accessed":{"date-parts":[["2025",4,11]]},"issued":{"date-parts":[["2015"]]}}}],"schema":"https://github.com/citation-style-language/schema/raw/master/csl-citation.json"} </w:instrText>
      </w:r>
      <w:r w:rsidR="00AE1508" w:rsidRPr="00C65400">
        <w:rPr>
          <w:rFonts w:cstheme="minorHAnsi"/>
          <w:sz w:val="24"/>
          <w:szCs w:val="24"/>
        </w:rPr>
        <w:fldChar w:fldCharType="separate"/>
      </w:r>
      <w:r w:rsidR="00245A78" w:rsidRPr="00245A78">
        <w:rPr>
          <w:rFonts w:ascii="Calibri" w:hAnsi="Calibri" w:cs="Calibri"/>
          <w:sz w:val="24"/>
          <w:vertAlign w:val="superscript"/>
        </w:rPr>
        <w:t>3</w:t>
      </w:r>
      <w:r w:rsidR="00AE1508" w:rsidRPr="00C65400">
        <w:rPr>
          <w:rFonts w:cstheme="minorHAnsi"/>
          <w:sz w:val="24"/>
          <w:szCs w:val="24"/>
        </w:rPr>
        <w:fldChar w:fldCharType="end"/>
      </w:r>
      <w:r w:rsidR="000968BB" w:rsidRPr="00C65400">
        <w:rPr>
          <w:rFonts w:cstheme="minorHAnsi"/>
          <w:sz w:val="24"/>
          <w:szCs w:val="24"/>
        </w:rPr>
        <w:t>, the</w:t>
      </w:r>
      <w:r w:rsidRPr="00C65400">
        <w:rPr>
          <w:rFonts w:cstheme="minorHAnsi"/>
          <w:sz w:val="24"/>
          <w:szCs w:val="24"/>
        </w:rPr>
        <w:t xml:space="preserve"> Twin-Vessel Single-Stage Chemostats system</w:t>
      </w:r>
      <w:r w:rsidR="00AE1508" w:rsidRPr="00C65400">
        <w:rPr>
          <w:rFonts w:cstheme="minorHAnsi"/>
          <w:sz w:val="24"/>
          <w:szCs w:val="24"/>
        </w:rPr>
        <w:fldChar w:fldCharType="begin"/>
      </w:r>
      <w:r w:rsidR="00245A78">
        <w:rPr>
          <w:rFonts w:cstheme="minorHAnsi"/>
          <w:sz w:val="24"/>
          <w:szCs w:val="24"/>
        </w:rPr>
        <w:instrText xml:space="preserve"> ADDIN ZOTERO_ITEM CSL_CITATION {"citationID":"Cy8s1B3E","properties":{"formattedCitation":"\\super 4\\nosupersub{}","plainCitation":"4","noteIndex":0},"citationItems":[{"id":2,"uris":["http://zotero.org/users/local/xIiVKAGq/items/HSCBBQ8U"],"itemData":{"id":2,"type":"article-journal","container-title":"Journal of Microbiological Methods","DOI":"10.1016/j.mimet.2013.08.008","ISSN":"01677012","issue":"2","journalAbbreviation":"Journal of Microbiological Methods","language":"en","page":"167-174","source":"DOI.org (Crossref)","title":"Evaluation of microbial community reproducibility, stability and composition in a human distal gut chemostat model","volume":"95","author":[{"family":"McDonald","given":"Julie A.K."},{"family":"Schroeter","given":"Kathleen"},{"family":"Fuentes","given":"Susana"},{"family":"Heikamp-deJong","given":"Ineke"},{"family":"Khursigara","given":"Cezar M."},{"family":"De Vos","given":"Willem M."},{"family":"Allen-Vercoe","given":"Emma"}],"issued":{"date-parts":[["2013",11]]}}}],"schema":"https://github.com/citation-style-language/schema/raw/master/csl-citation.json"} </w:instrText>
      </w:r>
      <w:r w:rsidR="00AE1508" w:rsidRPr="00C65400">
        <w:rPr>
          <w:rFonts w:cstheme="minorHAnsi"/>
          <w:sz w:val="24"/>
          <w:szCs w:val="24"/>
        </w:rPr>
        <w:fldChar w:fldCharType="separate"/>
      </w:r>
      <w:r w:rsidR="00245A78" w:rsidRPr="00245A78">
        <w:rPr>
          <w:rFonts w:ascii="Calibri" w:hAnsi="Calibri" w:cs="Calibri"/>
          <w:sz w:val="24"/>
          <w:vertAlign w:val="superscript"/>
        </w:rPr>
        <w:t>4</w:t>
      </w:r>
      <w:r w:rsidR="00AE1508" w:rsidRPr="00C65400">
        <w:rPr>
          <w:rFonts w:cstheme="minorHAnsi"/>
          <w:sz w:val="24"/>
          <w:szCs w:val="24"/>
        </w:rPr>
        <w:fldChar w:fldCharType="end"/>
      </w:r>
      <w:r w:rsidRPr="00C65400">
        <w:rPr>
          <w:rFonts w:cstheme="minorHAnsi"/>
          <w:sz w:val="24"/>
          <w:szCs w:val="24"/>
        </w:rPr>
        <w:t xml:space="preserve"> and the Environment Control System for Intestinal Microbiota</w:t>
      </w:r>
      <w:r w:rsidR="00AE1508" w:rsidRPr="00C65400">
        <w:rPr>
          <w:rFonts w:cstheme="minorHAnsi"/>
          <w:sz w:val="24"/>
          <w:szCs w:val="24"/>
        </w:rPr>
        <w:fldChar w:fldCharType="begin"/>
      </w:r>
      <w:r w:rsidR="00245A78">
        <w:rPr>
          <w:rFonts w:cstheme="minorHAnsi"/>
          <w:sz w:val="24"/>
          <w:szCs w:val="24"/>
        </w:rPr>
        <w:instrText xml:space="preserve"> ADDIN ZOTERO_ITEM CSL_CITATION {"citationID":"X1kV67FR","properties":{"formattedCitation":"\\super 5\\nosupersub{}","plainCitation":"5","noteIndex":0},"citationItems":[{"id":3,"uris":["http://zotero.org/users/local/xIiVKAGq/items/7EM9IHN3"],"itemData":{"id":3,"type":"article-journal","container-title":"Applied Microbiology and Biotechnology","DOI":"10.1007/s00253-011-3462-5","ISSN":"0175-7598, 1432-0614","issue":"5","journalAbbreviation":"Appl Microbiol Biotechnol","language":"en","license":"http://www.springer.com/tdm","page":"1425-1433","source":"DOI.org (Crossref)","title":"In vitro maintenance of a human proximal colon microbiota using the continuous fermentation system P-ECSIM","volume":"91","author":[{"family":"Feria-Gervasio","given":"David"},{"family":"Denis","given":"Sylvain"},{"family":"Alric","given":"Monique"},{"family":"Brugère","given":"Jean-François"}],"issued":{"date-parts":[["2011",9]]}}}],"schema":"https://github.com/citation-style-language/schema/raw/master/csl-citation.json"} </w:instrText>
      </w:r>
      <w:r w:rsidR="00AE1508" w:rsidRPr="00C65400">
        <w:rPr>
          <w:rFonts w:cstheme="minorHAnsi"/>
          <w:sz w:val="24"/>
          <w:szCs w:val="24"/>
        </w:rPr>
        <w:fldChar w:fldCharType="separate"/>
      </w:r>
      <w:r w:rsidR="00245A78" w:rsidRPr="00245A78">
        <w:rPr>
          <w:rFonts w:ascii="Calibri" w:hAnsi="Calibri" w:cs="Calibri"/>
          <w:sz w:val="24"/>
          <w:vertAlign w:val="superscript"/>
        </w:rPr>
        <w:t>5</w:t>
      </w:r>
      <w:r w:rsidR="00AE1508" w:rsidRPr="00C65400">
        <w:rPr>
          <w:rFonts w:cstheme="minorHAnsi"/>
          <w:sz w:val="24"/>
          <w:szCs w:val="24"/>
        </w:rPr>
        <w:fldChar w:fldCharType="end"/>
      </w:r>
      <w:r w:rsidRPr="00C65400">
        <w:rPr>
          <w:rFonts w:cstheme="minorHAnsi"/>
          <w:sz w:val="24"/>
          <w:szCs w:val="24"/>
        </w:rPr>
        <w:t xml:space="preserve"> </w:t>
      </w:r>
      <w:r w:rsidR="009D0B8B" w:rsidRPr="00C65400">
        <w:rPr>
          <w:rFonts w:cstheme="minorHAnsi"/>
          <w:sz w:val="24"/>
          <w:szCs w:val="24"/>
        </w:rPr>
        <w:t>replicate the</w:t>
      </w:r>
      <w:r w:rsidR="001419C9" w:rsidRPr="00C65400">
        <w:rPr>
          <w:rFonts w:cstheme="minorHAnsi"/>
          <w:sz w:val="24"/>
          <w:szCs w:val="24"/>
        </w:rPr>
        <w:t xml:space="preserve"> physiologic</w:t>
      </w:r>
      <w:r w:rsidR="009D0B8B" w:rsidRPr="00C65400">
        <w:rPr>
          <w:rFonts w:cstheme="minorHAnsi"/>
          <w:sz w:val="24"/>
          <w:szCs w:val="24"/>
        </w:rPr>
        <w:t>al</w:t>
      </w:r>
      <w:r w:rsidR="001419C9" w:rsidRPr="00C65400">
        <w:rPr>
          <w:rFonts w:cstheme="minorHAnsi"/>
          <w:sz w:val="24"/>
          <w:szCs w:val="24"/>
        </w:rPr>
        <w:t xml:space="preserve"> conditions of </w:t>
      </w:r>
      <w:r w:rsidR="009D0B8B" w:rsidRPr="00C65400">
        <w:rPr>
          <w:rFonts w:cstheme="minorHAnsi"/>
          <w:sz w:val="24"/>
          <w:szCs w:val="24"/>
        </w:rPr>
        <w:t xml:space="preserve">specific </w:t>
      </w:r>
      <w:r w:rsidR="001419C9" w:rsidRPr="00C65400">
        <w:rPr>
          <w:rFonts w:cstheme="minorHAnsi"/>
          <w:sz w:val="24"/>
          <w:szCs w:val="24"/>
        </w:rPr>
        <w:t xml:space="preserve">anatomical sites and provide close </w:t>
      </w:r>
      <w:r w:rsidR="001419C9" w:rsidRPr="00C65400">
        <w:rPr>
          <w:rFonts w:cstheme="minorHAnsi"/>
          <w:i/>
          <w:iCs/>
          <w:sz w:val="24"/>
          <w:szCs w:val="24"/>
        </w:rPr>
        <w:t xml:space="preserve">in vitro </w:t>
      </w:r>
      <w:r w:rsidR="001419C9" w:rsidRPr="00C65400">
        <w:rPr>
          <w:rFonts w:cstheme="minorHAnsi"/>
          <w:sz w:val="24"/>
          <w:szCs w:val="24"/>
        </w:rPr>
        <w:t>approximations of microbial environment</w:t>
      </w:r>
      <w:r w:rsidR="009D0B8B" w:rsidRPr="00C65400">
        <w:rPr>
          <w:rFonts w:cstheme="minorHAnsi"/>
          <w:sz w:val="24"/>
          <w:szCs w:val="24"/>
        </w:rPr>
        <w:t>s</w:t>
      </w:r>
      <w:r w:rsidR="001419C9" w:rsidRPr="00C65400">
        <w:rPr>
          <w:rFonts w:cstheme="minorHAnsi"/>
          <w:sz w:val="24"/>
          <w:szCs w:val="24"/>
        </w:rPr>
        <w:t xml:space="preserve">. However, their adoption by microbiologists is limited because they are </w:t>
      </w:r>
      <w:r w:rsidR="000968BB" w:rsidRPr="00C65400">
        <w:rPr>
          <w:rFonts w:cstheme="minorHAnsi"/>
          <w:sz w:val="24"/>
          <w:szCs w:val="24"/>
        </w:rPr>
        <w:t>costly, require</w:t>
      </w:r>
      <w:r w:rsidRPr="00C65400">
        <w:rPr>
          <w:rFonts w:cstheme="minorHAnsi"/>
          <w:sz w:val="24"/>
          <w:szCs w:val="24"/>
        </w:rPr>
        <w:t xml:space="preserve"> high-level technical expertise to run and maintain</w:t>
      </w:r>
      <w:r w:rsidR="00EF1BCB" w:rsidRPr="00C65400">
        <w:rPr>
          <w:rFonts w:cstheme="minorHAnsi"/>
          <w:sz w:val="24"/>
          <w:szCs w:val="24"/>
        </w:rPr>
        <w:t>, and have limited throughput</w:t>
      </w:r>
      <w:r w:rsidRPr="00C65400">
        <w:rPr>
          <w:rFonts w:cstheme="minorHAnsi"/>
          <w:sz w:val="24"/>
          <w:szCs w:val="24"/>
        </w:rPr>
        <w:t>.</w:t>
      </w:r>
    </w:p>
    <w:p w14:paraId="5C11073D" w14:textId="77777777" w:rsidR="00471EF3" w:rsidRPr="00C65400" w:rsidRDefault="00471EF3" w:rsidP="00C65400">
      <w:pPr>
        <w:spacing w:after="0" w:line="240" w:lineRule="auto"/>
        <w:jc w:val="both"/>
        <w:rPr>
          <w:rFonts w:cstheme="minorHAnsi"/>
          <w:sz w:val="24"/>
          <w:szCs w:val="24"/>
        </w:rPr>
      </w:pPr>
    </w:p>
    <w:p w14:paraId="546F1A2C" w14:textId="6893D018" w:rsidR="00DC6446" w:rsidRDefault="00DC6446" w:rsidP="00471EF3">
      <w:pPr>
        <w:spacing w:after="0" w:line="240" w:lineRule="auto"/>
        <w:jc w:val="both"/>
        <w:rPr>
          <w:rFonts w:cstheme="minorHAnsi"/>
          <w:sz w:val="24"/>
          <w:szCs w:val="24"/>
        </w:rPr>
      </w:pPr>
      <w:r w:rsidRPr="00C65400">
        <w:rPr>
          <w:rFonts w:cstheme="minorHAnsi"/>
          <w:sz w:val="24"/>
          <w:szCs w:val="24"/>
        </w:rPr>
        <w:t>To address these challenges, we developed the Minibioreactor Array (MBRA) system—a continuous</w:t>
      </w:r>
      <w:r w:rsidR="009D0B8B" w:rsidRPr="00C65400">
        <w:rPr>
          <w:rFonts w:cstheme="minorHAnsi"/>
          <w:sz w:val="24"/>
          <w:szCs w:val="24"/>
        </w:rPr>
        <w:t>-</w:t>
      </w:r>
      <w:r w:rsidRPr="00C65400">
        <w:rPr>
          <w:rFonts w:cstheme="minorHAnsi"/>
          <w:sz w:val="24"/>
          <w:szCs w:val="24"/>
        </w:rPr>
        <w:t xml:space="preserve">flow, single-stage culture system designed to facilitate the stable growth of microbial communities </w:t>
      </w:r>
      <w:r w:rsidR="00E15FF0" w:rsidRPr="00C65400">
        <w:rPr>
          <w:rFonts w:cstheme="minorHAnsi"/>
          <w:sz w:val="24"/>
          <w:szCs w:val="24"/>
        </w:rPr>
        <w:t>from diverse</w:t>
      </w:r>
      <w:r w:rsidRPr="00C65400">
        <w:rPr>
          <w:rFonts w:cstheme="minorHAnsi"/>
          <w:sz w:val="24"/>
          <w:szCs w:val="24"/>
        </w:rPr>
        <w:t xml:space="preserve"> sources in a controlled environment</w:t>
      </w:r>
      <w:r w:rsidR="00AE1508" w:rsidRPr="00C65400">
        <w:rPr>
          <w:rFonts w:cstheme="minorHAnsi"/>
          <w:sz w:val="24"/>
          <w:szCs w:val="24"/>
        </w:rPr>
        <w:fldChar w:fldCharType="begin"/>
      </w:r>
      <w:r w:rsidR="00245A78">
        <w:rPr>
          <w:rFonts w:cstheme="minorHAnsi"/>
          <w:sz w:val="24"/>
          <w:szCs w:val="24"/>
        </w:rPr>
        <w:instrText xml:space="preserve"> ADDIN ZOTERO_ITEM CSL_CITATION {"citationID":"3YCqTtv1","properties":{"formattedCitation":"\\super 6\\uc0\\u8211{}8\\nosupersub{}","plainCitation":"6–8","noteIndex":0},"citationItems":[{"id":4,"uris":["http://zotero.org/users/local/xIiVKAGq/items/PIKUAKWA"],"itemData":{"id":4,"type":"chapter","container-title":"Clostridium difficile","event-place":"New York, NY","ISBN":"978-1-4939-6359-1","note":"collection-title: Methods in Molecular Biology\nDOI: 10.1007/978-1-4939-6361-4_18","page":"235-258","publisher":"Springer New York","publisher-place":"New York, NY","source":"DOI.org (Crossref)","title":"MiniBioReactor Arrays (MBRAs) as a Tool for Studying C. difficile Physiology in the Presence of a Complex Community","URL":"http://link.springer.com/10.1007/978-1-4939-6361-4_18","volume":"1476","editor":[{"family":"Roberts","given":"Adam P."},{"family":"Mullany","given":"Peter"}],"author":[{"family":"Auchtung","given":"Jennifer M."},{"family":"Robinson","given":"Catherine D."},{"family":"Farrell","given":"Kylie"},{"family":"Britton","given":"Robert A."}],"accessed":{"date-parts":[["2025",4,11]]},"issued":{"date-parts":[["2016"]]}}},{"id":30,"uris":["http://zotero.org/users/local/xIiVKAGq/items/N6F8JSQQ"],"itemData":{"id":30,"type":"article-journal","abstract":"ABSTRACT\n            \n              Clostridium difficile\n              infection is the most common cause of severe cases of antibiotic-associated diarrhea (AAD) and is a significant health burden. Recent increases in the rate of\n              C. difficile\n              infection have paralleled the emergence of a specific phylogenetic clade of\n              C. difficile\n              strains (ribotype 027; North American pulsed-field electrophoresis 1 [NAP1]; restriction endonuclease analysis [REA] group BI). Initial reports indicated that ribotype 027 strains were associated with increased morbidity and mortality and might be hypervirulent. Although subsequent work has raised some doubt as to whether ribotype 027 strains are hypervirulent, the strains are considered epidemic isolates that have caused severe outbreaks across the globe. We hypothesized that one factor that could lead to the increased prevalence of ribotype 027 strains would be if these strains had increased competitive fitness compared to strains of other ribotypes. We developed a moderate-throughput\n              in vitro\n              model of\n              C. difficile\n              infection and used it to test competition between four ribotype 027 clinical isolates and clinical isolates of four other ribotypes (001, 002, 014, and 053). We found that ribotype 027 strains outcompeted the strains of other ribotypes. A similar competitive advantage was observed when two ribotype pairs were competed in a mouse model of\n              C. difficile\n              infection. Based upon these results, we conclude that one possible mechanism through which ribotype 027 strains have caused outbreaks worldwide is their increased ability to compete in the presence of a complex microbiota.","container-title":"Infection and Immunity","DOI":"10.1128/IAI.01524-14","ISSN":"0019-9567, 1098-5522","issue":"7","journalAbbreviation":"Infect Immun","language":"en","page":"2815-2825","source":"DOI.org (Crossref)","title":"Epidemic Clostridium difficile Strains Demonstrate Increased Competitive Fitness Compared to Nonepidemic Isolates","volume":"82","author":[{"family":"Robinson","given":"Catherine D."},{"family":"Auchtung","given":"Jennifer M."},{"family":"Collins","given":"James"},{"family":"Britton","given":"Robert A."}],"editor":[{"family":"McCormick","given":"B. A."}],"issued":{"date-parts":[["2014",7]]}}},{"id":5,"uris":["http://zotero.org/users/local/xIiVKAGq/items/CGJPPNUR"],"itemData":{"id":5,"type":"article-journal","container-title":"Microbiome","DOI":"10.1186/s40168-015-0106-5","ISSN":"2049-2618","issue":"1","journalAbbreviation":"Microbiome","language":"en","page":"42","source":"DOI.org (Crossref)","title":"Cultivation of stable, reproducible microbial communities from different fecal donors using minibioreactor arrays (MBRAs)","volume":"3","author":[{"family":"Auchtung","given":"Jennifer M."},{"family":"Robinson","given":"Catherine D."},{"family":"Britton","given":"Robert A."}],"issued":{"date-parts":[["2015",12]]}}}],"schema":"https://github.com/citation-style-language/schema/raw/master/csl-citation.json"} </w:instrText>
      </w:r>
      <w:r w:rsidR="00AE1508" w:rsidRPr="00C65400">
        <w:rPr>
          <w:rFonts w:cstheme="minorHAnsi"/>
          <w:sz w:val="24"/>
          <w:szCs w:val="24"/>
        </w:rPr>
        <w:fldChar w:fldCharType="separate"/>
      </w:r>
      <w:r w:rsidR="00245A78" w:rsidRPr="00245A78">
        <w:rPr>
          <w:rFonts w:ascii="Calibri" w:hAnsi="Calibri" w:cs="Calibri"/>
          <w:sz w:val="24"/>
          <w:vertAlign w:val="superscript"/>
        </w:rPr>
        <w:t>6–8</w:t>
      </w:r>
      <w:r w:rsidR="00AE1508" w:rsidRPr="00C65400">
        <w:rPr>
          <w:rFonts w:cstheme="minorHAnsi"/>
          <w:sz w:val="24"/>
          <w:szCs w:val="24"/>
        </w:rPr>
        <w:fldChar w:fldCharType="end"/>
      </w:r>
      <w:r w:rsidRPr="00C65400">
        <w:rPr>
          <w:rFonts w:cstheme="minorHAnsi"/>
          <w:sz w:val="24"/>
          <w:szCs w:val="24"/>
        </w:rPr>
        <w:t xml:space="preserve">. </w:t>
      </w:r>
      <w:r w:rsidR="001D1099" w:rsidRPr="00C65400">
        <w:rPr>
          <w:rFonts w:cstheme="minorHAnsi"/>
          <w:sz w:val="24"/>
          <w:szCs w:val="24"/>
        </w:rPr>
        <w:t xml:space="preserve">The MBRA system stands out from other gut models with its simplicity of assembly and operation, combined with high-throughput capabilities that allow for the simultaneous cultivation of multiple microbial communities, boosting experimental efficiency. </w:t>
      </w:r>
      <w:r w:rsidRPr="00C65400">
        <w:rPr>
          <w:rFonts w:cstheme="minorHAnsi"/>
          <w:sz w:val="24"/>
          <w:szCs w:val="24"/>
        </w:rPr>
        <w:t>Furthermore, the simple and compact nature of th</w:t>
      </w:r>
      <w:r w:rsidR="00592EAA">
        <w:rPr>
          <w:rFonts w:cstheme="minorHAnsi"/>
          <w:sz w:val="24"/>
          <w:szCs w:val="24"/>
        </w:rPr>
        <w:t>is</w:t>
      </w:r>
      <w:r w:rsidRPr="00C65400">
        <w:rPr>
          <w:rFonts w:cstheme="minorHAnsi"/>
          <w:sz w:val="24"/>
          <w:szCs w:val="24"/>
        </w:rPr>
        <w:t xml:space="preserve"> system allows </w:t>
      </w:r>
      <w:r w:rsidR="00FB4455" w:rsidRPr="00C65400">
        <w:rPr>
          <w:rFonts w:cstheme="minorHAnsi"/>
          <w:sz w:val="24"/>
          <w:szCs w:val="24"/>
        </w:rPr>
        <w:t xml:space="preserve">for </w:t>
      </w:r>
      <w:r w:rsidR="00267B83" w:rsidRPr="00C65400">
        <w:rPr>
          <w:rFonts w:cstheme="minorHAnsi"/>
          <w:sz w:val="24"/>
          <w:szCs w:val="24"/>
        </w:rPr>
        <w:t xml:space="preserve">its </w:t>
      </w:r>
      <w:r w:rsidR="00FB4455" w:rsidRPr="00C65400">
        <w:rPr>
          <w:rFonts w:cstheme="minorHAnsi"/>
          <w:sz w:val="24"/>
          <w:szCs w:val="24"/>
        </w:rPr>
        <w:t>operation</w:t>
      </w:r>
      <w:r w:rsidRPr="00C65400">
        <w:rPr>
          <w:rFonts w:cstheme="minorHAnsi"/>
          <w:sz w:val="24"/>
          <w:szCs w:val="24"/>
        </w:rPr>
        <w:t xml:space="preserve"> within anaerobic and microoxic chambers to facilitate the growth of bacteria from </w:t>
      </w:r>
      <w:r w:rsidR="005118BD" w:rsidRPr="00C65400">
        <w:rPr>
          <w:rFonts w:cstheme="minorHAnsi"/>
          <w:sz w:val="24"/>
          <w:szCs w:val="24"/>
        </w:rPr>
        <w:t>anaerobic and hypoxic sites</w:t>
      </w:r>
      <w:r w:rsidRPr="00C65400">
        <w:rPr>
          <w:rFonts w:cstheme="minorHAnsi"/>
          <w:sz w:val="24"/>
          <w:szCs w:val="24"/>
        </w:rPr>
        <w:t>, such as the gastrointestinal and vaginal tract.</w:t>
      </w:r>
      <w:r w:rsidR="00935943" w:rsidRPr="00C65400">
        <w:rPr>
          <w:rFonts w:cstheme="minorHAnsi"/>
          <w:sz w:val="24"/>
          <w:szCs w:val="24"/>
        </w:rPr>
        <w:t xml:space="preserve"> </w:t>
      </w:r>
      <w:r w:rsidRPr="00C65400">
        <w:rPr>
          <w:rFonts w:cstheme="minorHAnsi"/>
          <w:sz w:val="24"/>
          <w:szCs w:val="24"/>
        </w:rPr>
        <w:t xml:space="preserve">The versatile nature of this system has been leveraged for the screening </w:t>
      </w:r>
      <w:r w:rsidR="00471EF3" w:rsidRPr="0078777D">
        <w:rPr>
          <w:rFonts w:cstheme="minorHAnsi"/>
        </w:rPr>
        <w:t>of</w:t>
      </w:r>
      <w:r w:rsidRPr="00C65400">
        <w:rPr>
          <w:rFonts w:cstheme="minorHAnsi"/>
          <w:sz w:val="24"/>
          <w:szCs w:val="24"/>
        </w:rPr>
        <w:t xml:space="preserve"> </w:t>
      </w:r>
      <w:proofErr w:type="spellStart"/>
      <w:r w:rsidRPr="00C65400">
        <w:rPr>
          <w:rFonts w:cstheme="minorHAnsi"/>
          <w:i/>
          <w:iCs/>
          <w:sz w:val="24"/>
          <w:szCs w:val="24"/>
        </w:rPr>
        <w:t>Clostridioides</w:t>
      </w:r>
      <w:proofErr w:type="spellEnd"/>
      <w:r w:rsidRPr="00C65400">
        <w:rPr>
          <w:rFonts w:cstheme="minorHAnsi"/>
          <w:i/>
          <w:iCs/>
          <w:sz w:val="24"/>
          <w:szCs w:val="24"/>
        </w:rPr>
        <w:t xml:space="preserve"> difficile-</w:t>
      </w:r>
      <w:r w:rsidRPr="00C65400">
        <w:rPr>
          <w:rFonts w:cstheme="minorHAnsi"/>
          <w:sz w:val="24"/>
          <w:szCs w:val="24"/>
        </w:rPr>
        <w:t>resistant gastrointestinal communities</w:t>
      </w:r>
      <w:r w:rsidR="00AE1508" w:rsidRPr="00C65400">
        <w:rPr>
          <w:rFonts w:cstheme="minorHAnsi"/>
          <w:sz w:val="24"/>
          <w:szCs w:val="24"/>
        </w:rPr>
        <w:fldChar w:fldCharType="begin"/>
      </w:r>
      <w:r w:rsidR="00245A78">
        <w:rPr>
          <w:rFonts w:cstheme="minorHAnsi"/>
          <w:sz w:val="24"/>
          <w:szCs w:val="24"/>
        </w:rPr>
        <w:instrText xml:space="preserve"> ADDIN ZOTERO_ITEM CSL_CITATION {"citationID":"irszyZDf","properties":{"formattedCitation":"\\super 9\\nosupersub{}","plainCitation":"9","noteIndex":0},"citationItems":[{"id":32,"uris":["http://zotero.org/users/local/xIiVKAGq/items/8CQ9NDVS"],"itemData":{"id":32,"type":"article-journal","abstract":"Clostridioides difficile\n              is the leading cause of antibiotic-associated diarrhea and a significant health care burden. Fecal microbiota transplantation is highly effective at treating recurrent\n              C. difficile\n              disease; however, uncertainties about the undefined composition of fecal material and potential long-term unintended health consequences remain. These concerns have motivated studies to identify new communities of microbes with a simpler composition that will be effective at treating disease. This work describes a platform for rapidly identifying and screening new simplified communities for efficacy in treating\n              C. difficile\n              infection. Four new simplified communities of microbes with potential for development of new therapies to treat\n              C. difficile\n              disease are identified. While this platform was developed and validated to model infection with\n              C. difficile\n              , the underlying principles described in the paper could be easily modified to develop therapeutics to treat other gastrointestinal diseases.\n            \n          , \n            ABSTRACT\n            \n              The gastrointestinal microbiome plays an important role in limiting susceptibility to infection with\n              Clostridioides difficile\n              . To better understand the ecology of bacteria important for\n              C. difficile\n              colonization resistance, we developed an experimental platform to simplify complex communities of fecal bacteria through dilution and rapidly screen for their ability to resist\n              C. difficile\n              colonization after challenge, as measured by &gt;100-fold reduction in levels of\n              C. difficile\n              in challenged communities. We screened 76 simplified communities diluted from cultures of six fecal donors and identified 24 simplified communities that inhibited\n              C. difficile\n              colonization\n              in vitro\n              . Sequencing revealed that simplified communities were composed of 19 to 67 operational taxonomic units (OTUs) and could be partitioned into four distinct community types. One simplified community could be further simplified from 56 to 28 OTUs through dilution and retain the ability to inhibit\n              C. difficile\n              . We tested the efficacy of seven simplified communities in a humanized microbiota mouse model. We found that four communities were able to significantly reduce the severity of the initial\n              C. difficile\n              infection and limit susceptibility to disease relapse. Analysis of fecal microbiomes from treated mice demonstrated that simplified communities accelerated recovery of indigenous bacteria and led to stable engraftment of 19 to 22 OTUs from simplified communities. Overall, the insights gained through the identification and characterization of these simplified communities increase our understanding of the microbial dynamics of\n              C. difficile\n              infection and recovery.\n            \n            \n              IMPORTANCE\n              Clostridioides difficile\n              is the leading cause of antibiotic-associated diarrhea and a significant health care burden. Fecal microbiota transplantation is highly effective at treating recurrent\n              C. difficile\n              disease; however, uncertainties about the undefined composition of fecal material and potential long-term unintended health consequences remain. These concerns have motivated studies to identify new communities of microbes with a simpler composition that will be effective at treating disease. This work describes a platform for rapidly identifying and screening new simplified communities for efficacy in treating\n              C. difficile\n              infection. Four new simplified communities of microbes with potential for development of new therapies to treat\n              C. difficile\n              disease are identified. While this platform was developed and validated to model infection with\n              C. difficile\n              , the underlying principles described in the paper could be easily modified to develop therapeutics to treat other gastrointestinal diseases.","container-title":"mSphere","DOI":"10.1128/msphere.00387-20","ISSN":"2379-5042","issue":"4","journalAbbreviation":"mSphere","language":"en","page":"10.1128/msphere.00387-20","source":"DOI.org (Crossref)","title":"Identification of Simplified Microbial Communities That Inhibit Clostridioides difficile Infection through Dilution/Extinction","volume":"5","author":[{"family":"Auchtung","given":"Jennifer M."},{"family":"Preisner","given":"Eva C."},{"family":"Collins","given":"James"},{"family":"Lerma","given":"Armando I."},{"family":"Britton","given":"Robert A."}],"editor":[{"family":"Young","given":"Vincent B."}],"issued":{"date-parts":[["2020",8,26]]}}}],"schema":"https://github.com/citation-style-language/schema/raw/master/csl-citation.json"} </w:instrText>
      </w:r>
      <w:r w:rsidR="00AE1508" w:rsidRPr="00C65400">
        <w:rPr>
          <w:rFonts w:cstheme="minorHAnsi"/>
          <w:sz w:val="24"/>
          <w:szCs w:val="24"/>
        </w:rPr>
        <w:fldChar w:fldCharType="separate"/>
      </w:r>
      <w:r w:rsidR="00245A78" w:rsidRPr="00245A78">
        <w:rPr>
          <w:rFonts w:ascii="Calibri" w:hAnsi="Calibri" w:cs="Calibri"/>
          <w:sz w:val="24"/>
          <w:vertAlign w:val="superscript"/>
        </w:rPr>
        <w:t>9</w:t>
      </w:r>
      <w:r w:rsidR="00AE1508" w:rsidRPr="00C65400">
        <w:rPr>
          <w:rFonts w:cstheme="minorHAnsi"/>
          <w:sz w:val="24"/>
          <w:szCs w:val="24"/>
        </w:rPr>
        <w:fldChar w:fldCharType="end"/>
      </w:r>
      <w:r w:rsidRPr="00C65400">
        <w:rPr>
          <w:rFonts w:cstheme="minorHAnsi"/>
          <w:sz w:val="24"/>
          <w:szCs w:val="24"/>
        </w:rPr>
        <w:t>,</w:t>
      </w:r>
      <w:r w:rsidR="00404B4D" w:rsidRPr="00C65400">
        <w:rPr>
          <w:rFonts w:cstheme="minorHAnsi"/>
          <w:sz w:val="24"/>
          <w:szCs w:val="24"/>
        </w:rPr>
        <w:t xml:space="preserve"> as well as</w:t>
      </w:r>
      <w:r w:rsidRPr="00C65400">
        <w:rPr>
          <w:rFonts w:cstheme="minorHAnsi"/>
          <w:sz w:val="24"/>
          <w:szCs w:val="24"/>
        </w:rPr>
        <w:t xml:space="preserve"> test</w:t>
      </w:r>
      <w:r w:rsidR="00404B4D" w:rsidRPr="00C65400">
        <w:rPr>
          <w:rFonts w:cstheme="minorHAnsi"/>
          <w:sz w:val="24"/>
          <w:szCs w:val="24"/>
        </w:rPr>
        <w:t>ing</w:t>
      </w:r>
      <w:r w:rsidRPr="00C65400">
        <w:rPr>
          <w:rFonts w:cstheme="minorHAnsi"/>
          <w:sz w:val="24"/>
          <w:szCs w:val="24"/>
        </w:rPr>
        <w:t xml:space="preserve"> the effects of antibiotics</w:t>
      </w:r>
      <w:r w:rsidR="00AE1508" w:rsidRPr="00C65400">
        <w:rPr>
          <w:rFonts w:cstheme="minorHAnsi"/>
          <w:sz w:val="24"/>
          <w:szCs w:val="24"/>
        </w:rPr>
        <w:fldChar w:fldCharType="begin"/>
      </w:r>
      <w:r w:rsidR="00245A78">
        <w:rPr>
          <w:rFonts w:cstheme="minorHAnsi"/>
          <w:sz w:val="24"/>
          <w:szCs w:val="24"/>
        </w:rPr>
        <w:instrText xml:space="preserve"> ADDIN ZOTERO_ITEM CSL_CITATION {"citationID":"TyqheXUu","properties":{"formattedCitation":"\\super 10, 11\\nosupersub{}","plainCitation":"10, 11","noteIndex":0},"citationItems":[{"id":10,"uris":["http://zotero.org/users/local/xIiVKAGq/items/WJRV34GU"],"itemData":{"id":10,"type":"article-journal","abstract":"Abstract\n            \n              Background\n              Antimicrobial drugs are mostly studied for their impact on emergence of bacterial antibiotic resistance, but their impact on the gut microbiota is also of tremendous interest. In vitro gut models are important tools to study such complex drug–microbiota interactions in humans.\n            \n            \n              Methods\n              The MiniBioReactor Array (MBRA) in vitro microbiota system; a single-stage continuous flow culture model, hosted in an anaerobic chamber; was used to evaluate the impact of three concentrations of a third-generation cephalosporin (ceftriaxone) on faecal microbiota from two healthy donors (treatment versus control: three replicates per condition). We conducted 16S microbiome profiling and analysed microbial richness, diversity and taxonomic changes. β-Lactamase activities were evaluated and correlated with the effects observed in the MBRA in vitro system.\n            \n            \n              Results\n              The MBRA preserved each donor’s specificities, and differences between the donors were maintained through time. Before treatment, all faecal cultures belonging to the same donor were comparable in composition, richness, and diversity. Treatment with ceftriaxone was associated with a decrease in α-diversity, and an increase in β-diversity index, in a concentration-dependent manner. The maximum effect on diversity was observed after 72 h of treatment. Importantly, one donor had a stronger microbiota β-lactamase activity that was associated with a reduced impact of ceftriaxone on microbiota composition.\n            \n            \n              Conclusions\n              MBRA can reliably mimic the intestinal microbiota and its modifications under antibiotic selective pressure. The impact of the treatment was donor- and concentration-dependent. We hypothesize these results could be explained, at least in part, by the differences in β-lactamase activity of the microbiota itself. Our results support the relevance and promise of the MBRA system to study drug–microbiota interactions.","container-title":"JAC-Antimicrobial Resistance","DOI":"10.1093/jacamr/dlac077","ISSN":"2632-1823","issue":"4","language":"en","license":"https://creativecommons.org/licenses/by/4.0/","page":"dlac077","source":"DOI.org (Crossref)","title":"MiniBioReactor Array (MBRA) &lt;i&gt;in vitro&lt;/i&gt; gut model: a reliable system to study microbiota-dependent response to antibiotic treatment","title-short":"MiniBioReactor Array (MBRA) &lt;i&gt;in vitro&lt;/i&gt; gut model","volume":"4","author":[{"family":"Hobson","given":"C A"},{"family":"Vigue","given":"L"},{"family":"Naimi","given":"S"},{"family":"Chassaing","given":"B"},{"family":"Magnan","given":"M"},{"family":"Bonacorsi","given":"S"},{"family":"Gachet","given":"B"},{"family":"El Meouche","given":"I"},{"family":"Birgy","given":"A"},{"family":"Tenaillon","given":"O"}],"issued":{"date-parts":[["2022",7,4]]}}},{"id":41,"uris":["http://zotero.org/users/local/xIiVKAGq/items/K335DAYN"],"itemData":{"id":41,"type":"article-journal","abstract":"While antibiotics play important roles in treating infections, disruption of the gastrointestinal microbiota during antibiotic treatment can lead to negative health consequences. However, for many antibiotics, the spectrum of activity has been determined for select isolates rather than for the range of microbes that populate the gastrointestinal tract. Here, we examined the response of communities of gastrointestinal microbes to antibiotics using two different model systems, human fecal minibioreactors and human microbiota‐associated mice. Communities established in minibioreactors using 12 different fecal donors were exposed to 12 different classes of antibiotics. Samples from three fecal donors were used to colonize germ‐free mice from three different genetic backgrounds; progeny mice were then exposed to 6 of 12 antibiotics tested in minibioreactors. Initial bacterial community diversity was dependent on both the fecal donor and model system. Antibiotics affected a wide range of taxa across the phylogenetic spectrum, with many taxa similarly affected across treatments with different classes of antibiotics. Vancomycin, typically administered to treat Gram‐positive bacterial infections, decreased the abundance of diverse taxa, including Gram‐negative Bacteroidota species. Effects on some taxa were restricted by model system, indicating the importance of environmental context on antibiotic susceptibility. Altogether, these results indicate the complex interrelationships between microbiota composition and environmental context on antibiotic susceptibility and demonstrate strengths and weaknesses of each preclinical model system for evaluating effects of new antibiotics and other compounds with potential to disrupt the microbiota.","language":"en","source":"Zotero","title":"Evaluating Effects of Antibiotics Across Preclinical Models of the Human Gastrointestinal Microbiota","author":[{"family":"Auchtung","given":"Thomas A"},{"family":"Lerma","given":"Armando I"},{"family":"Schuchart","given":"Keegan"},{"family":"Auchtung","given":"Jennifer M"}]}}],"schema":"https://github.com/citation-style-language/schema/raw/master/csl-citation.json"} </w:instrText>
      </w:r>
      <w:r w:rsidR="00AE1508" w:rsidRPr="00C65400">
        <w:rPr>
          <w:rFonts w:cstheme="minorHAnsi"/>
          <w:sz w:val="24"/>
          <w:szCs w:val="24"/>
        </w:rPr>
        <w:fldChar w:fldCharType="separate"/>
      </w:r>
      <w:r w:rsidR="00245A78" w:rsidRPr="00245A78">
        <w:rPr>
          <w:rFonts w:ascii="Calibri" w:hAnsi="Calibri" w:cs="Calibri"/>
          <w:sz w:val="24"/>
          <w:vertAlign w:val="superscript"/>
        </w:rPr>
        <w:t>10, 11</w:t>
      </w:r>
      <w:r w:rsidR="00AE1508" w:rsidRPr="00C65400">
        <w:rPr>
          <w:rFonts w:cstheme="minorHAnsi"/>
          <w:sz w:val="24"/>
          <w:szCs w:val="24"/>
        </w:rPr>
        <w:fldChar w:fldCharType="end"/>
      </w:r>
      <w:r w:rsidR="00067B5D" w:rsidRPr="00C65400">
        <w:rPr>
          <w:rFonts w:cstheme="minorHAnsi"/>
          <w:sz w:val="24"/>
          <w:szCs w:val="24"/>
        </w:rPr>
        <w:t xml:space="preserve"> and dietary substrates</w:t>
      </w:r>
      <w:r w:rsidR="00FC3659" w:rsidRPr="00C65400">
        <w:rPr>
          <w:rFonts w:cstheme="minorHAnsi"/>
          <w:sz w:val="24"/>
          <w:szCs w:val="24"/>
        </w:rPr>
        <w:fldChar w:fldCharType="begin"/>
      </w:r>
      <w:r w:rsidR="00245A78">
        <w:rPr>
          <w:rFonts w:cstheme="minorHAnsi"/>
          <w:sz w:val="24"/>
          <w:szCs w:val="24"/>
        </w:rPr>
        <w:instrText xml:space="preserve"> ADDIN ZOTERO_ITEM CSL_CITATION {"citationID":"V27n1cWI","properties":{"formattedCitation":"\\super 12\\nosupersub{}","plainCitation":"12","noteIndex":0},"citationItems":[{"id":14,"uris":["http://zotero.org/users/local/xIiVKAGq/items/7GGCNKLF"],"itemData":{"id":14,"type":"article-journal","abstract":"BACKGROUND: Epidemiologic evidence and animal studies implicate dietary emulsifiers in contributing to the increased prevalence of diseases associated with intestinal inflammation, including inflammatory bowel diseases and metabolic syndrome. Two synthetic emulsifiers in particular, carboxymethylcellulose and polysorbate 80, profoundly impact intestinal microbiota in a manner that promotes gut inflammation and associated disease states. In contrast, the extent to which other food additives with emulsifying properties might impact intestinal microbiota composition and function is not yet known.\nMETHODS: To help fill this knowledge gap, we examined here the extent to which a human microbiota, maintained ex vivo in the MiniBioReactor Array model, was impacted by 20 different commonly used dietary emulsifiers. Microbiota density, composition, gene expression, and pro-inflammatory potential (bioactive lipopolysaccharide and flagellin) were measured daily.\nRESULTS: In accordance with previous studies, both carboxymethylcellulose and polysorbate 80 induced a lasting seemingly detrimental impact on microbiota composition and function. While many of the other 18 additives tested had impacts of similar extent, some, such as lecithin, did not significantly impact microbiota in this model. Particularly stark detrimental impacts were observed in response to various carrageenans and gums, which altered microbiota density, composition, and expression of pro-inflammatory molecules.\nCONCLUSIONS: These results indicate that numerous, but not all, commonly used emulsifiers can directly alter gut microbiota in a manner expected to promote intestinal inflammation. Moreover, these data suggest that clinical trials are needed to reduce the usage of the most detrimental compounds in favor of the use of emulsifying agents with no or low impact on the microbiota. Video abstract.","container-title":"Microbiome","DOI":"10.1186/s40168-020-00996-6","ISSN":"2049-2618","issue":"1","journalAbbreviation":"Microbiome","language":"eng","note":"PMID: 33752754\nPMCID: PMC7986288","page":"66","source":"PubMed","title":"Direct impact of commonly used dietary emulsifiers on human gut microbiota","volume":"9","author":[{"family":"Naimi","given":"Sabrine"},{"family":"Viennois","given":"Emilie"},{"family":"Gewirtz","given":"Andrew T."},{"family":"Chassaing","given":"Benoit"}],"issued":{"date-parts":[["2021",3,22]]}}}],"schema":"https://github.com/citation-style-language/schema/raw/master/csl-citation.json"} </w:instrText>
      </w:r>
      <w:r w:rsidR="00FC3659" w:rsidRPr="00C65400">
        <w:rPr>
          <w:rFonts w:cstheme="minorHAnsi"/>
          <w:sz w:val="24"/>
          <w:szCs w:val="24"/>
        </w:rPr>
        <w:fldChar w:fldCharType="separate"/>
      </w:r>
      <w:r w:rsidR="00245A78" w:rsidRPr="00245A78">
        <w:rPr>
          <w:rFonts w:ascii="Calibri" w:hAnsi="Calibri" w:cs="Calibri"/>
          <w:sz w:val="24"/>
          <w:vertAlign w:val="superscript"/>
        </w:rPr>
        <w:t>12</w:t>
      </w:r>
      <w:r w:rsidR="00FC3659" w:rsidRPr="00C65400">
        <w:rPr>
          <w:rFonts w:cstheme="minorHAnsi"/>
          <w:sz w:val="24"/>
          <w:szCs w:val="24"/>
        </w:rPr>
        <w:fldChar w:fldCharType="end"/>
      </w:r>
      <w:r w:rsidRPr="00C65400">
        <w:rPr>
          <w:rFonts w:cstheme="minorHAnsi"/>
          <w:sz w:val="24"/>
          <w:szCs w:val="24"/>
        </w:rPr>
        <w:t xml:space="preserve"> on microbial communities</w:t>
      </w:r>
      <w:r w:rsidR="00AE1508" w:rsidRPr="00C65400">
        <w:rPr>
          <w:rFonts w:cstheme="minorHAnsi"/>
          <w:sz w:val="24"/>
          <w:szCs w:val="24"/>
        </w:rPr>
        <w:t>.</w:t>
      </w:r>
    </w:p>
    <w:p w14:paraId="00123571" w14:textId="77777777" w:rsidR="00471EF3" w:rsidRPr="00C65400" w:rsidRDefault="00471EF3" w:rsidP="00C65400">
      <w:pPr>
        <w:spacing w:after="0" w:line="240" w:lineRule="auto"/>
        <w:jc w:val="both"/>
        <w:rPr>
          <w:rFonts w:cstheme="minorHAnsi"/>
          <w:sz w:val="24"/>
          <w:szCs w:val="24"/>
        </w:rPr>
      </w:pPr>
    </w:p>
    <w:p w14:paraId="454BFD26" w14:textId="115A18E8" w:rsidR="00DC6446" w:rsidRDefault="00DC6446" w:rsidP="00471EF3">
      <w:pPr>
        <w:spacing w:after="0" w:line="240" w:lineRule="auto"/>
        <w:jc w:val="both"/>
        <w:rPr>
          <w:rFonts w:cstheme="minorHAnsi"/>
          <w:sz w:val="24"/>
          <w:szCs w:val="24"/>
        </w:rPr>
      </w:pPr>
      <w:r w:rsidRPr="00C65400">
        <w:rPr>
          <w:rFonts w:cstheme="minorHAnsi"/>
          <w:sz w:val="24"/>
          <w:szCs w:val="24"/>
        </w:rPr>
        <w:t xml:space="preserve">MBRAs are </w:t>
      </w:r>
      <w:r w:rsidR="005118BD" w:rsidRPr="00C65400">
        <w:rPr>
          <w:rFonts w:cstheme="minorHAnsi"/>
          <w:sz w:val="24"/>
          <w:szCs w:val="24"/>
        </w:rPr>
        <w:t xml:space="preserve">fabricated by </w:t>
      </w:r>
      <w:r w:rsidRPr="00C65400">
        <w:rPr>
          <w:rFonts w:cstheme="minorHAnsi"/>
          <w:sz w:val="24"/>
          <w:szCs w:val="24"/>
        </w:rPr>
        <w:t>3D print</w:t>
      </w:r>
      <w:r w:rsidR="005118BD" w:rsidRPr="00C65400">
        <w:rPr>
          <w:rFonts w:cstheme="minorHAnsi"/>
          <w:sz w:val="24"/>
          <w:szCs w:val="24"/>
        </w:rPr>
        <w:t>ing or additive manufacturing</w:t>
      </w:r>
      <w:r w:rsidR="00CC314D">
        <w:rPr>
          <w:rFonts w:cstheme="minorHAnsi"/>
          <w:sz w:val="24"/>
          <w:szCs w:val="24"/>
        </w:rPr>
        <w:t xml:space="preserve">, prioritizing clarity and water resistance in our material choice (see </w:t>
      </w:r>
      <w:r w:rsidR="00CC314D" w:rsidRPr="00CA68DA">
        <w:rPr>
          <w:rFonts w:cstheme="minorHAnsi"/>
          <w:b/>
          <w:bCs/>
          <w:sz w:val="24"/>
          <w:szCs w:val="24"/>
        </w:rPr>
        <w:t>Table of Materials</w:t>
      </w:r>
      <w:r w:rsidR="00CC314D">
        <w:rPr>
          <w:rFonts w:cstheme="minorHAnsi"/>
          <w:sz w:val="24"/>
          <w:szCs w:val="24"/>
        </w:rPr>
        <w:t xml:space="preserve"> for polymer information)</w:t>
      </w:r>
      <w:r w:rsidR="0021088D" w:rsidRPr="00C65400">
        <w:rPr>
          <w:rFonts w:cstheme="minorHAnsi"/>
          <w:sz w:val="24"/>
          <w:szCs w:val="24"/>
        </w:rPr>
        <w:t>.</w:t>
      </w:r>
      <w:r w:rsidRPr="00C65400">
        <w:rPr>
          <w:rFonts w:cstheme="minorHAnsi"/>
          <w:sz w:val="24"/>
          <w:szCs w:val="24"/>
        </w:rPr>
        <w:t xml:space="preserve"> Each array contains six individual </w:t>
      </w:r>
      <w:r w:rsidR="00F56811" w:rsidRPr="00C65400">
        <w:rPr>
          <w:rFonts w:cstheme="minorHAnsi"/>
          <w:sz w:val="24"/>
          <w:szCs w:val="24"/>
        </w:rPr>
        <w:t>chambers</w:t>
      </w:r>
      <w:r w:rsidRPr="00C65400">
        <w:rPr>
          <w:rFonts w:cstheme="minorHAnsi"/>
          <w:sz w:val="24"/>
          <w:szCs w:val="24"/>
        </w:rPr>
        <w:t xml:space="preserve">, </w:t>
      </w:r>
      <w:r w:rsidR="006A729E" w:rsidRPr="00C65400">
        <w:rPr>
          <w:rFonts w:cstheme="minorHAnsi"/>
          <w:sz w:val="24"/>
          <w:szCs w:val="24"/>
        </w:rPr>
        <w:t>all</w:t>
      </w:r>
      <w:r w:rsidRPr="00C65400">
        <w:rPr>
          <w:rFonts w:cstheme="minorHAnsi"/>
          <w:sz w:val="24"/>
          <w:szCs w:val="24"/>
        </w:rPr>
        <w:t xml:space="preserve"> equipped with ports for media import, waste export</w:t>
      </w:r>
      <w:r w:rsidR="00267B83" w:rsidRPr="00C65400">
        <w:rPr>
          <w:rFonts w:cstheme="minorHAnsi"/>
          <w:sz w:val="24"/>
          <w:szCs w:val="24"/>
        </w:rPr>
        <w:t>,</w:t>
      </w:r>
      <w:r w:rsidRPr="00C65400">
        <w:rPr>
          <w:rFonts w:cstheme="minorHAnsi"/>
          <w:sz w:val="24"/>
          <w:szCs w:val="24"/>
        </w:rPr>
        <w:t xml:space="preserve"> and sample collection. Fresh media is continuously supplied</w:t>
      </w:r>
      <w:r w:rsidR="00592EAA">
        <w:rPr>
          <w:rFonts w:cstheme="minorHAnsi"/>
          <w:sz w:val="24"/>
          <w:szCs w:val="24"/>
        </w:rPr>
        <w:t xml:space="preserve"> into the system</w:t>
      </w:r>
      <w:r w:rsidRPr="00C65400">
        <w:rPr>
          <w:rFonts w:cstheme="minorHAnsi"/>
          <w:sz w:val="24"/>
          <w:szCs w:val="24"/>
        </w:rPr>
        <w:t xml:space="preserve"> while waste is concurrently extracted, with flow rates precisely controlled by two peristaltic pumps. The contents</w:t>
      </w:r>
      <w:r w:rsidR="00592EAA">
        <w:rPr>
          <w:rFonts w:cstheme="minorHAnsi"/>
          <w:sz w:val="24"/>
          <w:szCs w:val="24"/>
        </w:rPr>
        <w:t xml:space="preserve"> in the system</w:t>
      </w:r>
      <w:r w:rsidRPr="00C65400">
        <w:rPr>
          <w:rFonts w:cstheme="minorHAnsi"/>
          <w:sz w:val="24"/>
          <w:szCs w:val="24"/>
        </w:rPr>
        <w:t xml:space="preserve"> are constantly agitated using stir bars and a 60-spot stir plate to facilitate </w:t>
      </w:r>
      <w:r w:rsidR="00267B83" w:rsidRPr="00C65400">
        <w:rPr>
          <w:rFonts w:cstheme="minorHAnsi"/>
          <w:sz w:val="24"/>
          <w:szCs w:val="24"/>
        </w:rPr>
        <w:t xml:space="preserve">homogeneous </w:t>
      </w:r>
      <w:r w:rsidRPr="00C65400">
        <w:rPr>
          <w:rFonts w:cstheme="minorHAnsi"/>
          <w:sz w:val="24"/>
          <w:szCs w:val="24"/>
        </w:rPr>
        <w:t>cultures</w:t>
      </w:r>
      <w:bookmarkStart w:id="1" w:name="_Hlk202607739"/>
      <w:r w:rsidRPr="00C65400">
        <w:rPr>
          <w:rFonts w:cstheme="minorHAnsi"/>
          <w:sz w:val="24"/>
          <w:szCs w:val="24"/>
        </w:rPr>
        <w:t>.</w:t>
      </w:r>
      <w:r w:rsidR="00627FEE" w:rsidRPr="00C65400">
        <w:rPr>
          <w:rFonts w:cstheme="minorHAnsi"/>
          <w:sz w:val="24"/>
          <w:szCs w:val="24"/>
        </w:rPr>
        <w:t xml:space="preserve"> The protocol described here is optimized for a 15 mL working volume per chamber, though each bioreactor can accommodate a range of 1–20 mL depending on experimental requirements. </w:t>
      </w:r>
      <w:r w:rsidR="009019D4" w:rsidRPr="00C65400">
        <w:rPr>
          <w:rFonts w:cstheme="minorHAnsi"/>
          <w:sz w:val="24"/>
          <w:szCs w:val="24"/>
        </w:rPr>
        <w:t>The peristaltic pump and pump tubing can accommodate flow</w:t>
      </w:r>
      <w:r w:rsidR="00627FEE" w:rsidRPr="00C65400">
        <w:rPr>
          <w:rFonts w:cstheme="minorHAnsi"/>
          <w:sz w:val="24"/>
          <w:szCs w:val="24"/>
        </w:rPr>
        <w:t xml:space="preserve"> rates rang</w:t>
      </w:r>
      <w:r w:rsidR="009019D4" w:rsidRPr="00C65400">
        <w:rPr>
          <w:rFonts w:cstheme="minorHAnsi"/>
          <w:sz w:val="24"/>
          <w:szCs w:val="24"/>
        </w:rPr>
        <w:t xml:space="preserve">ing </w:t>
      </w:r>
      <w:r w:rsidR="00627FEE" w:rsidRPr="00C65400">
        <w:rPr>
          <w:rFonts w:cstheme="minorHAnsi"/>
          <w:sz w:val="24"/>
          <w:szCs w:val="24"/>
        </w:rPr>
        <w:t>from 0.016 to 2.92 mL/min, corresponding to turnover rates of approximately 15.63 to 0.09 h, respectively.</w:t>
      </w:r>
      <w:r w:rsidR="007C56C8" w:rsidRPr="00C65400">
        <w:rPr>
          <w:rFonts w:cstheme="minorHAnsi"/>
          <w:sz w:val="24"/>
          <w:szCs w:val="24"/>
        </w:rPr>
        <w:t xml:space="preserve"> While the system is compatible with a wide range of media formulations and dietary or nutritional additions, some practical considerations must be accounted for: highly viscous media may require recalibration of flow rates, and the presence of undissolved particles or insoluble components can clog the pump tubing or narrow connectors, particularly at lower </w:t>
      </w:r>
      <w:r w:rsidR="007C56C8" w:rsidRPr="00C65400">
        <w:rPr>
          <w:rFonts w:cstheme="minorHAnsi"/>
          <w:sz w:val="24"/>
          <w:szCs w:val="24"/>
        </w:rPr>
        <w:lastRenderedPageBreak/>
        <w:t xml:space="preserve">flow rates. </w:t>
      </w:r>
      <w:bookmarkEnd w:id="1"/>
      <w:r w:rsidRPr="00C65400">
        <w:rPr>
          <w:rFonts w:cstheme="minorHAnsi"/>
          <w:sz w:val="24"/>
          <w:szCs w:val="24"/>
        </w:rPr>
        <w:t>The modular</w:t>
      </w:r>
      <w:r w:rsidR="00B44DDF" w:rsidRPr="00C65400">
        <w:rPr>
          <w:rFonts w:cstheme="minorHAnsi"/>
          <w:sz w:val="24"/>
          <w:szCs w:val="24"/>
        </w:rPr>
        <w:t>ity</w:t>
      </w:r>
      <w:r w:rsidRPr="00C65400">
        <w:rPr>
          <w:rFonts w:cstheme="minorHAnsi"/>
          <w:sz w:val="24"/>
          <w:szCs w:val="24"/>
        </w:rPr>
        <w:t xml:space="preserve"> of the system allows for </w:t>
      </w:r>
      <w:r w:rsidR="00B44DDF" w:rsidRPr="00C65400">
        <w:rPr>
          <w:rFonts w:cstheme="minorHAnsi"/>
          <w:sz w:val="24"/>
          <w:szCs w:val="24"/>
        </w:rPr>
        <w:t>rapid and eas</w:t>
      </w:r>
      <w:r w:rsidR="006A729E" w:rsidRPr="00C65400">
        <w:rPr>
          <w:rFonts w:cstheme="minorHAnsi"/>
          <w:sz w:val="24"/>
          <w:szCs w:val="24"/>
        </w:rPr>
        <w:t>y</w:t>
      </w:r>
      <w:r w:rsidR="00B44DDF" w:rsidRPr="00C65400">
        <w:rPr>
          <w:rFonts w:cstheme="minorHAnsi"/>
          <w:sz w:val="24"/>
          <w:szCs w:val="24"/>
        </w:rPr>
        <w:t xml:space="preserve"> tailoring</w:t>
      </w:r>
      <w:r w:rsidR="006A729E" w:rsidRPr="00C65400">
        <w:rPr>
          <w:rFonts w:cstheme="minorHAnsi"/>
          <w:sz w:val="24"/>
          <w:szCs w:val="24"/>
        </w:rPr>
        <w:t xml:space="preserve"> of</w:t>
      </w:r>
      <w:r w:rsidR="00B44DDF" w:rsidRPr="00C65400">
        <w:rPr>
          <w:rFonts w:cstheme="minorHAnsi"/>
          <w:sz w:val="24"/>
          <w:szCs w:val="24"/>
        </w:rPr>
        <w:t xml:space="preserve"> </w:t>
      </w:r>
      <w:r w:rsidRPr="00C65400">
        <w:rPr>
          <w:rFonts w:cstheme="minorHAnsi"/>
          <w:sz w:val="24"/>
          <w:szCs w:val="24"/>
        </w:rPr>
        <w:t>experiment</w:t>
      </w:r>
      <w:r w:rsidR="00B44DDF" w:rsidRPr="00C65400">
        <w:rPr>
          <w:rFonts w:cstheme="minorHAnsi"/>
          <w:sz w:val="24"/>
          <w:szCs w:val="24"/>
        </w:rPr>
        <w:t>s</w:t>
      </w:r>
      <w:r w:rsidRPr="00C65400">
        <w:rPr>
          <w:rFonts w:cstheme="minorHAnsi"/>
          <w:sz w:val="24"/>
          <w:szCs w:val="24"/>
        </w:rPr>
        <w:t xml:space="preserve"> </w:t>
      </w:r>
      <w:r w:rsidR="00B44DDF" w:rsidRPr="00C65400">
        <w:rPr>
          <w:rFonts w:cstheme="minorHAnsi"/>
          <w:sz w:val="24"/>
          <w:szCs w:val="24"/>
        </w:rPr>
        <w:t xml:space="preserve">by adjusting </w:t>
      </w:r>
      <w:r w:rsidRPr="00C65400">
        <w:rPr>
          <w:rFonts w:cstheme="minorHAnsi"/>
          <w:sz w:val="24"/>
          <w:szCs w:val="24"/>
        </w:rPr>
        <w:t xml:space="preserve">media </w:t>
      </w:r>
      <w:r w:rsidR="00B44DDF" w:rsidRPr="00C65400">
        <w:rPr>
          <w:rFonts w:cstheme="minorHAnsi"/>
          <w:sz w:val="24"/>
          <w:szCs w:val="24"/>
        </w:rPr>
        <w:t>choice</w:t>
      </w:r>
      <w:r w:rsidRPr="00C65400">
        <w:rPr>
          <w:rFonts w:cstheme="minorHAnsi"/>
          <w:sz w:val="24"/>
          <w:szCs w:val="24"/>
        </w:rPr>
        <w:t>, sample collection, flow</w:t>
      </w:r>
      <w:r w:rsidR="00B44DDF" w:rsidRPr="00C65400">
        <w:rPr>
          <w:rFonts w:cstheme="minorHAnsi"/>
          <w:sz w:val="24"/>
          <w:szCs w:val="24"/>
        </w:rPr>
        <w:t xml:space="preserve"> </w:t>
      </w:r>
      <w:r w:rsidRPr="00C65400">
        <w:rPr>
          <w:rFonts w:cstheme="minorHAnsi"/>
          <w:sz w:val="24"/>
          <w:szCs w:val="24"/>
        </w:rPr>
        <w:t>rate</w:t>
      </w:r>
      <w:r w:rsidR="00B44DDF" w:rsidRPr="00C65400">
        <w:rPr>
          <w:rFonts w:cstheme="minorHAnsi"/>
          <w:sz w:val="24"/>
          <w:szCs w:val="24"/>
        </w:rPr>
        <w:t>s</w:t>
      </w:r>
      <w:r w:rsidR="00627FEE" w:rsidRPr="00C65400">
        <w:rPr>
          <w:rFonts w:cstheme="minorHAnsi"/>
          <w:sz w:val="24"/>
          <w:szCs w:val="24"/>
        </w:rPr>
        <w:t>, and working volume</w:t>
      </w:r>
      <w:r w:rsidRPr="00C65400">
        <w:rPr>
          <w:rFonts w:cstheme="minorHAnsi"/>
          <w:sz w:val="24"/>
          <w:szCs w:val="24"/>
        </w:rPr>
        <w:t>.</w:t>
      </w:r>
      <w:r w:rsidR="0087759C" w:rsidRPr="00C65400">
        <w:rPr>
          <w:rFonts w:cstheme="minorHAnsi"/>
          <w:sz w:val="24"/>
          <w:szCs w:val="24"/>
        </w:rPr>
        <w:t xml:space="preserve"> </w:t>
      </w:r>
      <w:r w:rsidRPr="00C65400">
        <w:rPr>
          <w:rFonts w:cstheme="minorHAnsi"/>
          <w:sz w:val="24"/>
          <w:szCs w:val="24"/>
        </w:rPr>
        <w:t xml:space="preserve">In conjunction with four 24-channel peristaltic pumps and two 60-spot stir plates, the system can run 48 separate </w:t>
      </w:r>
      <w:r w:rsidR="00F56811" w:rsidRPr="00C65400">
        <w:rPr>
          <w:rFonts w:cstheme="minorHAnsi"/>
          <w:sz w:val="24"/>
          <w:szCs w:val="24"/>
        </w:rPr>
        <w:t>chambers</w:t>
      </w:r>
      <w:r w:rsidRPr="00C65400">
        <w:rPr>
          <w:rFonts w:cstheme="minorHAnsi"/>
          <w:sz w:val="24"/>
          <w:szCs w:val="24"/>
        </w:rPr>
        <w:t xml:space="preserve"> per experiment</w:t>
      </w:r>
      <w:r w:rsidR="00B44DDF" w:rsidRPr="00C65400">
        <w:rPr>
          <w:rFonts w:cstheme="minorHAnsi"/>
          <w:sz w:val="24"/>
          <w:szCs w:val="24"/>
        </w:rPr>
        <w:t xml:space="preserve"> in a single anaerobic chamber</w:t>
      </w:r>
      <w:r w:rsidRPr="00C65400">
        <w:rPr>
          <w:rFonts w:cstheme="minorHAnsi"/>
          <w:sz w:val="24"/>
          <w:szCs w:val="24"/>
        </w:rPr>
        <w:t>, supporting high-throughput</w:t>
      </w:r>
      <w:r w:rsidR="005A4C9C" w:rsidRPr="00C65400">
        <w:rPr>
          <w:rFonts w:cstheme="minorHAnsi"/>
          <w:sz w:val="24"/>
          <w:szCs w:val="24"/>
        </w:rPr>
        <w:t xml:space="preserve"> anaerobic</w:t>
      </w:r>
      <w:r w:rsidRPr="00C65400">
        <w:rPr>
          <w:rFonts w:cstheme="minorHAnsi"/>
          <w:sz w:val="24"/>
          <w:szCs w:val="24"/>
        </w:rPr>
        <w:t xml:space="preserve"> screening. </w:t>
      </w:r>
    </w:p>
    <w:p w14:paraId="678934D0" w14:textId="77777777" w:rsidR="00C33AEC" w:rsidRPr="00C65400" w:rsidRDefault="00C33AEC" w:rsidP="00C65400">
      <w:pPr>
        <w:spacing w:after="0" w:line="240" w:lineRule="auto"/>
        <w:jc w:val="both"/>
        <w:rPr>
          <w:rFonts w:cstheme="minorHAnsi"/>
          <w:sz w:val="24"/>
          <w:szCs w:val="24"/>
        </w:rPr>
      </w:pPr>
    </w:p>
    <w:p w14:paraId="14DE641D" w14:textId="56B236A5" w:rsidR="002919CE" w:rsidRPr="00C65400" w:rsidRDefault="00035E75" w:rsidP="00C65400">
      <w:pPr>
        <w:spacing w:after="0" w:line="240" w:lineRule="auto"/>
        <w:jc w:val="both"/>
        <w:rPr>
          <w:rFonts w:cstheme="minorHAnsi"/>
          <w:sz w:val="24"/>
          <w:szCs w:val="24"/>
        </w:rPr>
      </w:pPr>
      <w:bookmarkStart w:id="2" w:name="_Hlk202608982"/>
      <w:r w:rsidRPr="00C65400">
        <w:rPr>
          <w:rFonts w:cstheme="minorHAnsi"/>
          <w:sz w:val="24"/>
          <w:szCs w:val="24"/>
        </w:rPr>
        <w:t>This protocol serves as a visual guide and updated version of a previously published MBRA assembly and operation method developed by our laboratory</w:t>
      </w:r>
      <w:r w:rsidR="00CC154E" w:rsidRPr="00C65400">
        <w:rPr>
          <w:rFonts w:cstheme="minorHAnsi"/>
          <w:sz w:val="24"/>
          <w:szCs w:val="24"/>
          <w:vertAlign w:val="superscript"/>
        </w:rPr>
        <w:t>4</w:t>
      </w:r>
      <w:r w:rsidRPr="00C65400">
        <w:rPr>
          <w:rFonts w:cstheme="minorHAnsi"/>
          <w:sz w:val="24"/>
          <w:szCs w:val="24"/>
        </w:rPr>
        <w:t>. Several key improvements have been incorporated to enhance reproducibility, streamline workflow, and minimize contamination. First, the PTFE</w:t>
      </w:r>
      <w:r w:rsidR="00376DFD" w:rsidRPr="00C65400">
        <w:rPr>
          <w:rFonts w:cstheme="minorHAnsi"/>
          <w:sz w:val="24"/>
          <w:szCs w:val="24"/>
        </w:rPr>
        <w:t xml:space="preserve"> </w:t>
      </w:r>
      <w:r w:rsidRPr="00C65400">
        <w:rPr>
          <w:rFonts w:cstheme="minorHAnsi"/>
          <w:sz w:val="24"/>
          <w:szCs w:val="24"/>
        </w:rPr>
        <w:t>straws are now chemically etched to prevent them from detaching and falling into the bioreactor chambers. Second, a media straw has been added to the feed lines to direct media flow into the bottom of the chambers, preventing media from dripping down the chamber walls. This was a known source of biofilm formation. Third, C-flex tubing lengths have been standardized and shortened</w:t>
      </w:r>
      <w:r w:rsidR="00C33AEC">
        <w:rPr>
          <w:rFonts w:cstheme="minorHAnsi"/>
          <w:sz w:val="24"/>
          <w:szCs w:val="24"/>
        </w:rPr>
        <w:t xml:space="preserve">, and a 3D printed tube holder has been </w:t>
      </w:r>
      <w:r w:rsidR="008B4DCE" w:rsidRPr="00C65400">
        <w:rPr>
          <w:rFonts w:cstheme="minorHAnsi"/>
          <w:sz w:val="24"/>
          <w:szCs w:val="24"/>
        </w:rPr>
        <w:t>designed</w:t>
      </w:r>
      <w:r w:rsidRPr="00C65400">
        <w:rPr>
          <w:rFonts w:cstheme="minorHAnsi"/>
          <w:sz w:val="24"/>
          <w:szCs w:val="24"/>
        </w:rPr>
        <w:t xml:space="preserve"> to create a more compact, organized setup. Finally, bioreactors are no longer fully disassembled between each use, significantly reducing the time and material costs associated with repeated experiments. These and other incremental refinements reflect iterative optimization based on extensive use of the system across multiple projects in our laboratory.</w:t>
      </w:r>
      <w:bookmarkEnd w:id="2"/>
    </w:p>
    <w:p w14:paraId="0440DE43" w14:textId="77777777" w:rsidR="00C33AEC" w:rsidRDefault="00C33AEC" w:rsidP="0078777D">
      <w:pPr>
        <w:spacing w:after="0" w:line="240" w:lineRule="auto"/>
        <w:rPr>
          <w:rFonts w:cstheme="minorHAnsi"/>
          <w:b/>
          <w:bCs/>
          <w:sz w:val="24"/>
          <w:szCs w:val="24"/>
        </w:rPr>
      </w:pPr>
    </w:p>
    <w:p w14:paraId="6569322A" w14:textId="1856B24F" w:rsidR="00DC6446" w:rsidRPr="00C65400" w:rsidRDefault="00C33AEC" w:rsidP="00C65400">
      <w:pPr>
        <w:spacing w:after="0" w:line="240" w:lineRule="auto"/>
        <w:rPr>
          <w:rFonts w:cstheme="minorHAnsi"/>
          <w:b/>
          <w:bCs/>
          <w:sz w:val="24"/>
          <w:szCs w:val="24"/>
        </w:rPr>
      </w:pPr>
      <w:r w:rsidRPr="00C33AEC">
        <w:rPr>
          <w:rFonts w:cstheme="minorHAnsi"/>
          <w:b/>
          <w:bCs/>
          <w:sz w:val="24"/>
          <w:szCs w:val="24"/>
        </w:rPr>
        <w:t>PROTOCOL</w:t>
      </w:r>
    </w:p>
    <w:p w14:paraId="4C03CD29" w14:textId="77777777" w:rsidR="00C33AEC" w:rsidRDefault="00C33AEC" w:rsidP="00C33AEC">
      <w:pPr>
        <w:spacing w:after="0" w:line="240" w:lineRule="auto"/>
        <w:jc w:val="both"/>
        <w:rPr>
          <w:rFonts w:cstheme="minorHAnsi"/>
          <w:sz w:val="24"/>
          <w:szCs w:val="24"/>
        </w:rPr>
      </w:pPr>
    </w:p>
    <w:p w14:paraId="77C08441" w14:textId="207BC50C" w:rsidR="00C33AEC" w:rsidRDefault="00C33AEC" w:rsidP="00C33AEC">
      <w:pPr>
        <w:spacing w:after="0" w:line="240" w:lineRule="auto"/>
        <w:jc w:val="both"/>
        <w:rPr>
          <w:rFonts w:cstheme="minorHAnsi"/>
          <w:sz w:val="24"/>
          <w:szCs w:val="24"/>
        </w:rPr>
      </w:pPr>
      <w:r>
        <w:rPr>
          <w:rFonts w:cstheme="minorHAnsi"/>
          <w:sz w:val="24"/>
          <w:szCs w:val="24"/>
        </w:rPr>
        <w:t xml:space="preserve">NOTE: </w:t>
      </w:r>
      <w:r w:rsidR="00DC6446" w:rsidRPr="00C65400">
        <w:rPr>
          <w:rFonts w:cstheme="minorHAnsi"/>
          <w:sz w:val="24"/>
          <w:szCs w:val="24"/>
        </w:rPr>
        <w:t>This protocol is for the preparation and assembl</w:t>
      </w:r>
      <w:r w:rsidR="006A729E" w:rsidRPr="00C65400">
        <w:rPr>
          <w:rFonts w:cstheme="minorHAnsi"/>
          <w:sz w:val="24"/>
          <w:szCs w:val="24"/>
        </w:rPr>
        <w:t>y</w:t>
      </w:r>
      <w:r w:rsidR="00DC6446" w:rsidRPr="00C65400">
        <w:rPr>
          <w:rFonts w:cstheme="minorHAnsi"/>
          <w:sz w:val="24"/>
          <w:szCs w:val="24"/>
        </w:rPr>
        <w:t xml:space="preserve"> of a single MBRA</w:t>
      </w:r>
      <w:r w:rsidR="0021088D" w:rsidRPr="00C65400">
        <w:rPr>
          <w:rFonts w:cstheme="minorHAnsi"/>
          <w:sz w:val="24"/>
          <w:szCs w:val="24"/>
        </w:rPr>
        <w:t xml:space="preserve"> strip</w:t>
      </w:r>
      <w:r w:rsidR="00DC6446" w:rsidRPr="00C65400">
        <w:rPr>
          <w:rFonts w:cstheme="minorHAnsi"/>
          <w:sz w:val="24"/>
          <w:szCs w:val="24"/>
        </w:rPr>
        <w:t xml:space="preserve"> (</w:t>
      </w:r>
      <w:r w:rsidR="00DC6446" w:rsidRPr="00C65400">
        <w:rPr>
          <w:rFonts w:cstheme="minorHAnsi"/>
          <w:b/>
          <w:bCs/>
          <w:sz w:val="24"/>
          <w:szCs w:val="24"/>
        </w:rPr>
        <w:t>Figure 1</w:t>
      </w:r>
      <w:r w:rsidR="00DC6446" w:rsidRPr="00C65400">
        <w:rPr>
          <w:rFonts w:cstheme="minorHAnsi"/>
          <w:sz w:val="24"/>
          <w:szCs w:val="24"/>
        </w:rPr>
        <w:t xml:space="preserve">). Each MBRA </w:t>
      </w:r>
      <w:r w:rsidR="006A729E" w:rsidRPr="00C65400">
        <w:rPr>
          <w:rFonts w:cstheme="minorHAnsi"/>
          <w:sz w:val="24"/>
          <w:szCs w:val="24"/>
        </w:rPr>
        <w:t>consists</w:t>
      </w:r>
      <w:r w:rsidR="00DC6446" w:rsidRPr="00C65400">
        <w:rPr>
          <w:rFonts w:cstheme="minorHAnsi"/>
          <w:sz w:val="24"/>
          <w:szCs w:val="24"/>
        </w:rPr>
        <w:t xml:space="preserve"> of a </w:t>
      </w:r>
      <w:r w:rsidR="00A4255F" w:rsidRPr="00C65400">
        <w:rPr>
          <w:rFonts w:cstheme="minorHAnsi"/>
          <w:sz w:val="24"/>
          <w:szCs w:val="24"/>
        </w:rPr>
        <w:t>3D-printed</w:t>
      </w:r>
      <w:r w:rsidR="00DC6446" w:rsidRPr="00C65400">
        <w:rPr>
          <w:rFonts w:cstheme="minorHAnsi"/>
          <w:sz w:val="24"/>
          <w:szCs w:val="24"/>
        </w:rPr>
        <w:t xml:space="preserve"> bioreactor, tubing to facilitate the influx of a growth medium, and tubing to facilitate the efflux of waste from the bioreactor</w:t>
      </w:r>
      <w:r w:rsidR="00FA1504" w:rsidRPr="00C65400">
        <w:rPr>
          <w:rFonts w:cstheme="minorHAnsi"/>
          <w:sz w:val="24"/>
          <w:szCs w:val="24"/>
        </w:rPr>
        <w:t xml:space="preserve"> chambers</w:t>
      </w:r>
      <w:r w:rsidR="00DC6446" w:rsidRPr="00C65400">
        <w:rPr>
          <w:rFonts w:cstheme="minorHAnsi"/>
          <w:sz w:val="24"/>
          <w:szCs w:val="24"/>
        </w:rPr>
        <w:t xml:space="preserve">. A complete list of the parts </w:t>
      </w:r>
      <w:r w:rsidR="000F5649" w:rsidRPr="00C65400">
        <w:rPr>
          <w:rFonts w:cstheme="minorHAnsi"/>
          <w:sz w:val="24"/>
          <w:szCs w:val="24"/>
        </w:rPr>
        <w:t>comprising</w:t>
      </w:r>
      <w:r w:rsidR="00DC6446" w:rsidRPr="00C65400">
        <w:rPr>
          <w:rFonts w:cstheme="minorHAnsi"/>
          <w:sz w:val="24"/>
          <w:szCs w:val="24"/>
        </w:rPr>
        <w:t xml:space="preserve"> a single MBRA</w:t>
      </w:r>
      <w:r w:rsidR="000F5649" w:rsidRPr="00C65400">
        <w:rPr>
          <w:rFonts w:cstheme="minorHAnsi"/>
          <w:sz w:val="24"/>
          <w:szCs w:val="24"/>
        </w:rPr>
        <w:t>, including images,</w:t>
      </w:r>
      <w:r w:rsidR="00DC6446" w:rsidRPr="00C65400">
        <w:rPr>
          <w:rFonts w:cstheme="minorHAnsi"/>
          <w:sz w:val="24"/>
          <w:szCs w:val="24"/>
        </w:rPr>
        <w:t xml:space="preserve"> can be found in </w:t>
      </w:r>
      <w:r w:rsidR="00DC6446" w:rsidRPr="00C65400">
        <w:rPr>
          <w:rFonts w:cstheme="minorHAnsi"/>
          <w:b/>
          <w:bCs/>
          <w:sz w:val="24"/>
          <w:szCs w:val="24"/>
        </w:rPr>
        <w:t>Table 1</w:t>
      </w:r>
      <w:r w:rsidR="00DC6446" w:rsidRPr="00C65400">
        <w:rPr>
          <w:rFonts w:cstheme="minorHAnsi"/>
          <w:sz w:val="24"/>
          <w:szCs w:val="24"/>
        </w:rPr>
        <w:t>.</w:t>
      </w:r>
      <w:r w:rsidR="0021088D" w:rsidRPr="00C65400">
        <w:rPr>
          <w:rFonts w:cstheme="minorHAnsi"/>
          <w:sz w:val="24"/>
          <w:szCs w:val="24"/>
        </w:rPr>
        <w:t xml:space="preserve"> Additional equipment required includes two peristaltic pumps and a stir plate</w:t>
      </w:r>
      <w:r w:rsidR="00E15FF0" w:rsidRPr="00C65400">
        <w:rPr>
          <w:rFonts w:cstheme="minorHAnsi"/>
          <w:sz w:val="24"/>
          <w:szCs w:val="24"/>
        </w:rPr>
        <w:t xml:space="preserve"> (see </w:t>
      </w:r>
      <w:r w:rsidRPr="00C65400">
        <w:rPr>
          <w:rFonts w:cstheme="minorHAnsi"/>
          <w:b/>
          <w:bCs/>
          <w:sz w:val="24"/>
          <w:szCs w:val="24"/>
        </w:rPr>
        <w:t xml:space="preserve">Table of </w:t>
      </w:r>
      <w:r w:rsidR="00E15FF0" w:rsidRPr="00C65400">
        <w:rPr>
          <w:rFonts w:cstheme="minorHAnsi"/>
          <w:b/>
          <w:bCs/>
          <w:sz w:val="24"/>
          <w:szCs w:val="24"/>
        </w:rPr>
        <w:t>Materials</w:t>
      </w:r>
      <w:r w:rsidR="00E15FF0" w:rsidRPr="00C65400">
        <w:rPr>
          <w:rFonts w:cstheme="minorHAnsi"/>
          <w:sz w:val="24"/>
          <w:szCs w:val="24"/>
        </w:rPr>
        <w:t xml:space="preserve"> for device specifics)</w:t>
      </w:r>
      <w:r w:rsidR="0021088D" w:rsidRPr="00C65400">
        <w:rPr>
          <w:rFonts w:cstheme="minorHAnsi"/>
          <w:sz w:val="24"/>
          <w:szCs w:val="24"/>
        </w:rPr>
        <w:t>.</w:t>
      </w:r>
    </w:p>
    <w:p w14:paraId="0FB65851" w14:textId="00CDF1C3" w:rsidR="00DC6446" w:rsidRPr="00C65400" w:rsidRDefault="00DC6446" w:rsidP="00C65400">
      <w:pPr>
        <w:spacing w:after="0" w:line="240" w:lineRule="auto"/>
        <w:jc w:val="both"/>
        <w:rPr>
          <w:rFonts w:cstheme="minorHAnsi"/>
          <w:b/>
          <w:bCs/>
          <w:sz w:val="24"/>
          <w:szCs w:val="24"/>
        </w:rPr>
      </w:pPr>
      <w:r w:rsidRPr="00C65400">
        <w:rPr>
          <w:rFonts w:cstheme="minorHAnsi"/>
          <w:sz w:val="24"/>
          <w:szCs w:val="24"/>
        </w:rPr>
        <w:t xml:space="preserve"> </w:t>
      </w:r>
      <w:r w:rsidR="00E42D0D" w:rsidRPr="00C65400">
        <w:rPr>
          <w:rFonts w:cstheme="minorHAnsi"/>
          <w:sz w:val="24"/>
          <w:szCs w:val="24"/>
        </w:rPr>
        <w:t xml:space="preserve"> </w:t>
      </w:r>
    </w:p>
    <w:p w14:paraId="40D9FD0E" w14:textId="00843633" w:rsidR="00DC6446" w:rsidRDefault="00DC6446" w:rsidP="00C33AEC">
      <w:pPr>
        <w:pStyle w:val="ListParagraph"/>
        <w:numPr>
          <w:ilvl w:val="0"/>
          <w:numId w:val="18"/>
        </w:numPr>
        <w:spacing w:after="0" w:line="240" w:lineRule="auto"/>
        <w:ind w:left="0" w:firstLine="0"/>
        <w:contextualSpacing w:val="0"/>
        <w:jc w:val="both"/>
        <w:rPr>
          <w:rFonts w:cstheme="minorHAnsi"/>
          <w:b/>
          <w:bCs/>
          <w:sz w:val="24"/>
          <w:szCs w:val="24"/>
        </w:rPr>
      </w:pPr>
      <w:r w:rsidRPr="00C65400">
        <w:rPr>
          <w:rFonts w:cstheme="minorHAnsi"/>
          <w:b/>
          <w:bCs/>
          <w:sz w:val="24"/>
          <w:szCs w:val="24"/>
        </w:rPr>
        <w:t xml:space="preserve">Preassembly </w:t>
      </w:r>
      <w:r w:rsidR="007B1F22">
        <w:rPr>
          <w:rFonts w:cstheme="minorHAnsi"/>
          <w:b/>
          <w:bCs/>
          <w:sz w:val="24"/>
          <w:szCs w:val="24"/>
        </w:rPr>
        <w:t>p</w:t>
      </w:r>
      <w:r w:rsidRPr="00C65400">
        <w:rPr>
          <w:rFonts w:cstheme="minorHAnsi"/>
          <w:b/>
          <w:bCs/>
          <w:sz w:val="24"/>
          <w:szCs w:val="24"/>
        </w:rPr>
        <w:t>reparation</w:t>
      </w:r>
    </w:p>
    <w:p w14:paraId="63DC402C" w14:textId="77777777" w:rsidR="00B02D1C" w:rsidRPr="00C65400" w:rsidRDefault="00B02D1C" w:rsidP="00C65400">
      <w:pPr>
        <w:pStyle w:val="ListParagraph"/>
        <w:spacing w:after="0" w:line="240" w:lineRule="auto"/>
        <w:ind w:left="0"/>
        <w:contextualSpacing w:val="0"/>
        <w:jc w:val="both"/>
        <w:rPr>
          <w:rFonts w:cstheme="minorHAnsi"/>
          <w:b/>
          <w:bCs/>
          <w:sz w:val="24"/>
          <w:szCs w:val="24"/>
        </w:rPr>
      </w:pPr>
    </w:p>
    <w:p w14:paraId="05CDD808" w14:textId="36E36ABD" w:rsidR="00DC6446" w:rsidRPr="00C65400" w:rsidRDefault="0021088D" w:rsidP="00C65400">
      <w:pPr>
        <w:pStyle w:val="ListParagraph"/>
        <w:numPr>
          <w:ilvl w:val="1"/>
          <w:numId w:val="18"/>
        </w:numPr>
        <w:spacing w:after="0" w:line="240" w:lineRule="auto"/>
        <w:ind w:left="0" w:firstLine="0"/>
        <w:contextualSpacing w:val="0"/>
        <w:jc w:val="both"/>
        <w:rPr>
          <w:rFonts w:cstheme="minorHAnsi"/>
          <w:sz w:val="24"/>
          <w:szCs w:val="24"/>
        </w:rPr>
      </w:pPr>
      <w:r w:rsidRPr="00C65400">
        <w:rPr>
          <w:rFonts w:cstheme="minorHAnsi"/>
          <w:sz w:val="24"/>
          <w:szCs w:val="24"/>
        </w:rPr>
        <w:t>Polytetrafluoroethylene (PTFE)</w:t>
      </w:r>
      <w:r w:rsidR="00DC6446" w:rsidRPr="00C65400">
        <w:rPr>
          <w:rFonts w:cstheme="minorHAnsi"/>
          <w:sz w:val="24"/>
          <w:szCs w:val="24"/>
        </w:rPr>
        <w:t xml:space="preserve"> </w:t>
      </w:r>
      <w:r w:rsidR="00A247CF">
        <w:rPr>
          <w:rFonts w:cstheme="minorHAnsi"/>
          <w:sz w:val="24"/>
          <w:szCs w:val="24"/>
        </w:rPr>
        <w:t>e</w:t>
      </w:r>
      <w:r w:rsidR="00DC6446" w:rsidRPr="00C65400">
        <w:rPr>
          <w:rFonts w:cstheme="minorHAnsi"/>
          <w:sz w:val="24"/>
          <w:szCs w:val="24"/>
        </w:rPr>
        <w:t>tching</w:t>
      </w:r>
    </w:p>
    <w:p w14:paraId="346E900B" w14:textId="77777777" w:rsidR="00B02D1C" w:rsidRDefault="00B02D1C" w:rsidP="00C33AEC">
      <w:pPr>
        <w:spacing w:after="0" w:line="240" w:lineRule="auto"/>
        <w:jc w:val="both"/>
        <w:rPr>
          <w:rFonts w:cstheme="minorHAnsi"/>
          <w:sz w:val="24"/>
          <w:szCs w:val="24"/>
        </w:rPr>
      </w:pPr>
    </w:p>
    <w:p w14:paraId="44E56B7F" w14:textId="3195E95A" w:rsidR="00DC6446" w:rsidRDefault="00B02D1C" w:rsidP="00C33AEC">
      <w:pPr>
        <w:spacing w:after="0" w:line="240" w:lineRule="auto"/>
        <w:jc w:val="both"/>
        <w:rPr>
          <w:rFonts w:cstheme="minorHAnsi"/>
          <w:sz w:val="24"/>
          <w:szCs w:val="24"/>
        </w:rPr>
      </w:pPr>
      <w:r>
        <w:rPr>
          <w:rFonts w:cstheme="minorHAnsi"/>
          <w:sz w:val="24"/>
          <w:szCs w:val="24"/>
        </w:rPr>
        <w:t xml:space="preserve">NOTE: </w:t>
      </w:r>
      <w:r w:rsidR="00DC6446" w:rsidRPr="00C65400">
        <w:rPr>
          <w:rFonts w:cstheme="minorHAnsi"/>
          <w:sz w:val="24"/>
          <w:szCs w:val="24"/>
        </w:rPr>
        <w:t xml:space="preserve">While the chemical properties of PTFE make it ideal for </w:t>
      </w:r>
      <w:r w:rsidR="00A30A4D" w:rsidRPr="00C65400">
        <w:rPr>
          <w:rFonts w:cstheme="minorHAnsi"/>
          <w:sz w:val="24"/>
          <w:szCs w:val="24"/>
        </w:rPr>
        <w:t xml:space="preserve">use in </w:t>
      </w:r>
      <w:r w:rsidR="00592EAA">
        <w:rPr>
          <w:rFonts w:cstheme="minorHAnsi"/>
          <w:sz w:val="24"/>
          <w:szCs w:val="24"/>
        </w:rPr>
        <w:t>this</w:t>
      </w:r>
      <w:r w:rsidR="00A30A4D" w:rsidRPr="00C65400">
        <w:rPr>
          <w:rFonts w:cstheme="minorHAnsi"/>
          <w:sz w:val="24"/>
          <w:szCs w:val="24"/>
        </w:rPr>
        <w:t xml:space="preserve"> MBRA system</w:t>
      </w:r>
      <w:r w:rsidR="00DC6446" w:rsidRPr="00C65400">
        <w:rPr>
          <w:rFonts w:cstheme="minorHAnsi"/>
          <w:sz w:val="24"/>
          <w:szCs w:val="24"/>
        </w:rPr>
        <w:t xml:space="preserve">, its lubricity makes it </w:t>
      </w:r>
      <w:r w:rsidR="00957E04" w:rsidRPr="00C65400">
        <w:rPr>
          <w:rFonts w:cstheme="minorHAnsi"/>
          <w:sz w:val="24"/>
          <w:szCs w:val="24"/>
        </w:rPr>
        <w:t>impossible</w:t>
      </w:r>
      <w:r w:rsidR="00DC6446" w:rsidRPr="00C65400">
        <w:rPr>
          <w:rFonts w:cstheme="minorHAnsi"/>
          <w:sz w:val="24"/>
          <w:szCs w:val="24"/>
        </w:rPr>
        <w:t xml:space="preserve"> to bond to other </w:t>
      </w:r>
      <w:r w:rsidR="00957E04" w:rsidRPr="00C65400">
        <w:rPr>
          <w:rFonts w:cstheme="minorHAnsi"/>
          <w:sz w:val="24"/>
          <w:szCs w:val="24"/>
        </w:rPr>
        <w:t>bio</w:t>
      </w:r>
      <w:r w:rsidR="00DC6446" w:rsidRPr="00C65400">
        <w:rPr>
          <w:rFonts w:cstheme="minorHAnsi"/>
          <w:sz w:val="24"/>
          <w:szCs w:val="24"/>
        </w:rPr>
        <w:t xml:space="preserve">reactor parts using epoxy alone. </w:t>
      </w:r>
      <w:r w:rsidR="00FB4455" w:rsidRPr="00C65400">
        <w:rPr>
          <w:rFonts w:cstheme="minorHAnsi"/>
          <w:sz w:val="24"/>
          <w:szCs w:val="24"/>
        </w:rPr>
        <w:t>T</w:t>
      </w:r>
      <w:r w:rsidR="00DC6446" w:rsidRPr="00C65400">
        <w:rPr>
          <w:rFonts w:cstheme="minorHAnsi"/>
          <w:sz w:val="24"/>
          <w:szCs w:val="24"/>
        </w:rPr>
        <w:t xml:space="preserve">o secure the PTFE tubing into the threaded male </w:t>
      </w:r>
      <w:proofErr w:type="spellStart"/>
      <w:r w:rsidR="00DC6446" w:rsidRPr="00C65400">
        <w:rPr>
          <w:rFonts w:cstheme="minorHAnsi"/>
          <w:sz w:val="24"/>
          <w:szCs w:val="24"/>
        </w:rPr>
        <w:t>luers</w:t>
      </w:r>
      <w:proofErr w:type="spellEnd"/>
      <w:r w:rsidR="00FB4455" w:rsidRPr="00C65400">
        <w:rPr>
          <w:rFonts w:cstheme="minorHAnsi"/>
          <w:sz w:val="24"/>
          <w:szCs w:val="24"/>
        </w:rPr>
        <w:t>,</w:t>
      </w:r>
      <w:r w:rsidR="00DC6446" w:rsidRPr="00C65400">
        <w:rPr>
          <w:rFonts w:cstheme="minorHAnsi"/>
          <w:sz w:val="24"/>
          <w:szCs w:val="24"/>
        </w:rPr>
        <w:t xml:space="preserve"> it </w:t>
      </w:r>
      <w:r w:rsidR="007F698E" w:rsidRPr="00C65400">
        <w:rPr>
          <w:rFonts w:cstheme="minorHAnsi"/>
          <w:sz w:val="24"/>
          <w:szCs w:val="24"/>
        </w:rPr>
        <w:t xml:space="preserve">must </w:t>
      </w:r>
      <w:r w:rsidR="00DC6446" w:rsidRPr="00C65400">
        <w:rPr>
          <w:rFonts w:cstheme="minorHAnsi"/>
          <w:sz w:val="24"/>
          <w:szCs w:val="24"/>
        </w:rPr>
        <w:t>first be chemically etched to allow for the bonding of epoxy. A fluorocarbon etchant is used</w:t>
      </w:r>
      <w:r w:rsidR="00066642">
        <w:rPr>
          <w:rFonts w:cstheme="minorHAnsi"/>
          <w:sz w:val="24"/>
          <w:szCs w:val="24"/>
        </w:rPr>
        <w:t xml:space="preserve"> (see </w:t>
      </w:r>
      <w:r w:rsidR="00066642" w:rsidRPr="00066642">
        <w:rPr>
          <w:rFonts w:cstheme="minorHAnsi"/>
          <w:b/>
          <w:bCs/>
          <w:sz w:val="24"/>
          <w:szCs w:val="24"/>
        </w:rPr>
        <w:t>Table of Materials</w:t>
      </w:r>
      <w:r w:rsidR="00066642">
        <w:rPr>
          <w:rFonts w:cstheme="minorHAnsi"/>
          <w:sz w:val="24"/>
          <w:szCs w:val="24"/>
        </w:rPr>
        <w:t>)</w:t>
      </w:r>
      <w:r w:rsidR="00DC6446" w:rsidRPr="00C65400">
        <w:rPr>
          <w:rFonts w:cstheme="minorHAnsi"/>
          <w:sz w:val="24"/>
          <w:szCs w:val="24"/>
        </w:rPr>
        <w:t>.</w:t>
      </w:r>
      <w:r w:rsidR="00FB4155" w:rsidRPr="00C65400">
        <w:rPr>
          <w:rFonts w:cstheme="minorHAnsi"/>
          <w:sz w:val="24"/>
          <w:szCs w:val="24"/>
        </w:rPr>
        <w:t xml:space="preserve"> </w:t>
      </w:r>
      <w:r w:rsidR="00FB4155" w:rsidRPr="00C65400">
        <w:rPr>
          <w:rFonts w:cstheme="minorHAnsi"/>
          <w:b/>
          <w:bCs/>
          <w:sz w:val="24"/>
          <w:szCs w:val="24"/>
        </w:rPr>
        <w:t>Figure 2A</w:t>
      </w:r>
      <w:r w:rsidR="00FB4155" w:rsidRPr="00C65400">
        <w:rPr>
          <w:rFonts w:cstheme="minorHAnsi"/>
          <w:sz w:val="24"/>
          <w:szCs w:val="24"/>
        </w:rPr>
        <w:t xml:space="preserve"> serves as a visual guide to taping the </w:t>
      </w:r>
      <w:r w:rsidR="00267B83" w:rsidRPr="00C65400">
        <w:rPr>
          <w:rFonts w:cstheme="minorHAnsi"/>
          <w:sz w:val="24"/>
          <w:szCs w:val="24"/>
        </w:rPr>
        <w:t xml:space="preserve">PTFE </w:t>
      </w:r>
      <w:r w:rsidR="00FB4155" w:rsidRPr="00C65400">
        <w:rPr>
          <w:rFonts w:cstheme="minorHAnsi"/>
          <w:sz w:val="24"/>
          <w:szCs w:val="24"/>
        </w:rPr>
        <w:t>tubing to facilitate this etching process.</w:t>
      </w:r>
    </w:p>
    <w:p w14:paraId="32F62C05" w14:textId="77777777" w:rsidR="00B02D1C" w:rsidRPr="00C65400" w:rsidRDefault="00B02D1C" w:rsidP="00C65400">
      <w:pPr>
        <w:spacing w:after="0" w:line="240" w:lineRule="auto"/>
        <w:jc w:val="both"/>
        <w:rPr>
          <w:rFonts w:cstheme="minorHAnsi"/>
          <w:sz w:val="24"/>
          <w:szCs w:val="24"/>
        </w:rPr>
      </w:pPr>
    </w:p>
    <w:p w14:paraId="3059B0A5" w14:textId="00A5F516" w:rsidR="00DC6446" w:rsidRDefault="00DC6446" w:rsidP="00C33AEC">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Cut twelve 25</w:t>
      </w:r>
      <w:r w:rsidR="00E15FF0" w:rsidRPr="00C65400">
        <w:rPr>
          <w:rFonts w:cstheme="minorHAnsi"/>
          <w:sz w:val="24"/>
          <w:szCs w:val="24"/>
        </w:rPr>
        <w:t xml:space="preserve"> </w:t>
      </w:r>
      <w:r w:rsidRPr="00C65400">
        <w:rPr>
          <w:rFonts w:cstheme="minorHAnsi"/>
          <w:sz w:val="24"/>
          <w:szCs w:val="24"/>
        </w:rPr>
        <w:t xml:space="preserve">mm lengths of PTFE tubing. Six of these will be cut in half after etching to serve as the </w:t>
      </w:r>
      <w:r w:rsidR="00E15FF0" w:rsidRPr="00C65400">
        <w:rPr>
          <w:rFonts w:cstheme="minorHAnsi"/>
          <w:sz w:val="24"/>
          <w:szCs w:val="24"/>
        </w:rPr>
        <w:t>straws</w:t>
      </w:r>
      <w:r w:rsidRPr="00C65400">
        <w:rPr>
          <w:rFonts w:cstheme="minorHAnsi"/>
          <w:sz w:val="24"/>
          <w:szCs w:val="24"/>
        </w:rPr>
        <w:t xml:space="preserve"> for the </w:t>
      </w:r>
      <w:r w:rsidR="00C674DA" w:rsidRPr="00C65400">
        <w:rPr>
          <w:rFonts w:cstheme="minorHAnsi"/>
          <w:sz w:val="24"/>
          <w:szCs w:val="24"/>
        </w:rPr>
        <w:t>feed</w:t>
      </w:r>
      <w:r w:rsidRPr="00C65400">
        <w:rPr>
          <w:rFonts w:cstheme="minorHAnsi"/>
          <w:sz w:val="24"/>
          <w:szCs w:val="24"/>
        </w:rPr>
        <w:t xml:space="preserve"> lines</w:t>
      </w:r>
      <w:r w:rsidR="002676D6" w:rsidRPr="00C65400">
        <w:rPr>
          <w:rFonts w:cstheme="minorHAnsi"/>
          <w:sz w:val="24"/>
          <w:szCs w:val="24"/>
        </w:rPr>
        <w:t xml:space="preserve"> (“media straw”)</w:t>
      </w:r>
      <w:r w:rsidRPr="00C65400">
        <w:rPr>
          <w:rFonts w:cstheme="minorHAnsi"/>
          <w:sz w:val="24"/>
          <w:szCs w:val="24"/>
        </w:rPr>
        <w:t xml:space="preserve">. </w:t>
      </w:r>
    </w:p>
    <w:p w14:paraId="40276B77" w14:textId="77777777" w:rsidR="00B02D1C" w:rsidRPr="00C65400" w:rsidRDefault="00B02D1C" w:rsidP="00C65400">
      <w:pPr>
        <w:pStyle w:val="ListParagraph"/>
        <w:spacing w:after="0" w:line="240" w:lineRule="auto"/>
        <w:ind w:left="0"/>
        <w:contextualSpacing w:val="0"/>
        <w:jc w:val="both"/>
        <w:rPr>
          <w:rFonts w:cstheme="minorHAnsi"/>
          <w:sz w:val="24"/>
          <w:szCs w:val="24"/>
        </w:rPr>
      </w:pPr>
    </w:p>
    <w:p w14:paraId="7BDA64AF" w14:textId="5D4DF6E3" w:rsidR="00DC6446" w:rsidRDefault="00DC6446" w:rsidP="00C33AEC">
      <w:pPr>
        <w:spacing w:after="0" w:line="240" w:lineRule="auto"/>
        <w:jc w:val="both"/>
        <w:rPr>
          <w:rFonts w:cstheme="minorHAnsi"/>
          <w:sz w:val="24"/>
          <w:szCs w:val="24"/>
        </w:rPr>
      </w:pPr>
      <w:r w:rsidRPr="00C65400">
        <w:rPr>
          <w:rFonts w:cstheme="minorHAnsi"/>
          <w:sz w:val="24"/>
          <w:szCs w:val="24"/>
        </w:rPr>
        <w:t xml:space="preserve">NOTE: Only the section being bonded should be etched. To prevent </w:t>
      </w:r>
      <w:r w:rsidR="00FA1504" w:rsidRPr="00C65400">
        <w:rPr>
          <w:rFonts w:cstheme="minorHAnsi"/>
          <w:sz w:val="24"/>
          <w:szCs w:val="24"/>
        </w:rPr>
        <w:t>etching of the inner surface and unwanted areas</w:t>
      </w:r>
      <w:r w:rsidR="00267B83" w:rsidRPr="00C65400">
        <w:rPr>
          <w:rFonts w:cstheme="minorHAnsi"/>
          <w:sz w:val="24"/>
          <w:szCs w:val="24"/>
        </w:rPr>
        <w:t>,</w:t>
      </w:r>
      <w:r w:rsidRPr="00C65400">
        <w:rPr>
          <w:rFonts w:cstheme="minorHAnsi"/>
          <w:sz w:val="24"/>
          <w:szCs w:val="24"/>
        </w:rPr>
        <w:t xml:space="preserve"> the tubing must be taped</w:t>
      </w:r>
      <w:r w:rsidR="00492C72" w:rsidRPr="00C65400">
        <w:rPr>
          <w:rFonts w:cstheme="minorHAnsi"/>
          <w:sz w:val="24"/>
          <w:szCs w:val="24"/>
        </w:rPr>
        <w:t xml:space="preserve"> and sealed</w:t>
      </w:r>
      <w:r w:rsidRPr="00C65400">
        <w:rPr>
          <w:rFonts w:cstheme="minorHAnsi"/>
          <w:sz w:val="24"/>
          <w:szCs w:val="24"/>
        </w:rPr>
        <w:t xml:space="preserve"> at both ends</w:t>
      </w:r>
      <w:r w:rsidR="002A713B" w:rsidRPr="00C65400">
        <w:rPr>
          <w:rFonts w:cstheme="minorHAnsi"/>
          <w:sz w:val="24"/>
          <w:szCs w:val="24"/>
        </w:rPr>
        <w:t>.</w:t>
      </w:r>
    </w:p>
    <w:p w14:paraId="366EF3DD" w14:textId="77777777" w:rsidR="00B02D1C" w:rsidRPr="00C65400" w:rsidRDefault="00B02D1C" w:rsidP="00C65400">
      <w:pPr>
        <w:spacing w:after="0" w:line="240" w:lineRule="auto"/>
        <w:jc w:val="both"/>
        <w:rPr>
          <w:rFonts w:cstheme="minorHAnsi"/>
          <w:sz w:val="24"/>
          <w:szCs w:val="24"/>
        </w:rPr>
      </w:pPr>
    </w:p>
    <w:p w14:paraId="5DC3045A" w14:textId="0C8B1329"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lastRenderedPageBreak/>
        <w:t xml:space="preserve">Using </w:t>
      </w:r>
      <w:r w:rsidR="00492C72" w:rsidRPr="00C65400">
        <w:rPr>
          <w:rFonts w:cstheme="minorHAnsi"/>
          <w:sz w:val="24"/>
          <w:szCs w:val="24"/>
        </w:rPr>
        <w:t>General Purpose Laboratory Labeling Tape (19 mm width)</w:t>
      </w:r>
      <w:r w:rsidRPr="00C65400">
        <w:rPr>
          <w:rFonts w:cstheme="minorHAnsi"/>
          <w:sz w:val="24"/>
          <w:szCs w:val="24"/>
        </w:rPr>
        <w:t xml:space="preserve">, </w:t>
      </w:r>
      <w:r w:rsidR="00FA1504" w:rsidRPr="00C65400">
        <w:rPr>
          <w:rFonts w:cstheme="minorHAnsi"/>
          <w:sz w:val="24"/>
          <w:szCs w:val="24"/>
        </w:rPr>
        <w:t>wrap</w:t>
      </w:r>
      <w:r w:rsidRPr="00C65400">
        <w:rPr>
          <w:rFonts w:cstheme="minorHAnsi"/>
          <w:sz w:val="24"/>
          <w:szCs w:val="24"/>
        </w:rPr>
        <w:t xml:space="preserve"> tape completely around the top</w:t>
      </w:r>
      <w:r w:rsidR="00267B83" w:rsidRPr="00C65400">
        <w:rPr>
          <w:rFonts w:cstheme="minorHAnsi"/>
          <w:sz w:val="24"/>
          <w:szCs w:val="24"/>
        </w:rPr>
        <w:t xml:space="preserve">, </w:t>
      </w:r>
      <w:r w:rsidR="00A12E13" w:rsidRPr="00C65400">
        <w:rPr>
          <w:rFonts w:cstheme="minorHAnsi"/>
          <w:sz w:val="24"/>
          <w:szCs w:val="24"/>
        </w:rPr>
        <w:t>covering ~5 mm of the PTFE tubing</w:t>
      </w:r>
      <w:r w:rsidR="00492C72" w:rsidRPr="00C65400">
        <w:rPr>
          <w:rFonts w:cstheme="minorHAnsi"/>
          <w:sz w:val="24"/>
          <w:szCs w:val="24"/>
        </w:rPr>
        <w:t xml:space="preserve"> (</w:t>
      </w:r>
      <w:r w:rsidR="00492C72" w:rsidRPr="00C65400">
        <w:rPr>
          <w:rFonts w:cstheme="minorHAnsi"/>
          <w:b/>
          <w:bCs/>
          <w:sz w:val="24"/>
          <w:szCs w:val="24"/>
        </w:rPr>
        <w:t xml:space="preserve">Figure </w:t>
      </w:r>
      <w:r w:rsidR="00FB4155" w:rsidRPr="00C65400">
        <w:rPr>
          <w:rFonts w:cstheme="minorHAnsi"/>
          <w:b/>
          <w:bCs/>
          <w:sz w:val="24"/>
          <w:szCs w:val="24"/>
        </w:rPr>
        <w:t>2A</w:t>
      </w:r>
      <w:r w:rsidR="00492C72" w:rsidRPr="00C65400">
        <w:rPr>
          <w:rFonts w:cstheme="minorHAnsi"/>
          <w:sz w:val="24"/>
          <w:szCs w:val="24"/>
        </w:rPr>
        <w:t>)</w:t>
      </w:r>
      <w:r w:rsidRPr="00C65400">
        <w:rPr>
          <w:rFonts w:cstheme="minorHAnsi"/>
          <w:sz w:val="24"/>
          <w:szCs w:val="24"/>
        </w:rPr>
        <w:t>.</w:t>
      </w:r>
      <w:r w:rsidR="00492C72" w:rsidRPr="00C65400">
        <w:rPr>
          <w:rFonts w:cstheme="minorHAnsi"/>
          <w:sz w:val="24"/>
          <w:szCs w:val="24"/>
        </w:rPr>
        <w:t xml:space="preserve"> </w:t>
      </w:r>
      <w:r w:rsidR="008B4DCE" w:rsidRPr="00C65400">
        <w:rPr>
          <w:rFonts w:cstheme="minorHAnsi"/>
          <w:sz w:val="24"/>
          <w:szCs w:val="24"/>
        </w:rPr>
        <w:t>Apply another section of tape around the bottom, covering ~10 mm of the PTFE tubing (</w:t>
      </w:r>
      <w:r w:rsidR="008B4DCE" w:rsidRPr="00C65400">
        <w:rPr>
          <w:rFonts w:cstheme="minorHAnsi"/>
          <w:b/>
          <w:bCs/>
          <w:sz w:val="24"/>
          <w:szCs w:val="24"/>
        </w:rPr>
        <w:t>Figure 2A</w:t>
      </w:r>
      <w:r w:rsidR="008B4DCE" w:rsidRPr="00C65400">
        <w:rPr>
          <w:rFonts w:cstheme="minorHAnsi"/>
          <w:sz w:val="24"/>
          <w:szCs w:val="24"/>
        </w:rPr>
        <w:t xml:space="preserve">).  </w:t>
      </w:r>
      <w:r w:rsidR="008B4DCE" w:rsidRPr="00C65400">
        <w:rPr>
          <w:rFonts w:cstheme="minorHAnsi"/>
          <w:sz w:val="24"/>
          <w:szCs w:val="24"/>
        </w:rPr>
        <w:br/>
      </w:r>
    </w:p>
    <w:p w14:paraId="1D8AEA3B" w14:textId="73197034" w:rsidR="00DC6446" w:rsidRPr="00C65400" w:rsidRDefault="00FA1504"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Firmly </w:t>
      </w:r>
      <w:r w:rsidR="00E6176A" w:rsidRPr="00C65400">
        <w:rPr>
          <w:rFonts w:cstheme="minorHAnsi"/>
          <w:sz w:val="24"/>
          <w:szCs w:val="24"/>
        </w:rPr>
        <w:t>p</w:t>
      </w:r>
      <w:r w:rsidR="00DC6446" w:rsidRPr="00C65400">
        <w:rPr>
          <w:rFonts w:cstheme="minorHAnsi"/>
          <w:sz w:val="24"/>
          <w:szCs w:val="24"/>
        </w:rPr>
        <w:t>inch the ends of the tape to avoid the etching solution from reaching the interior of the PTFE</w:t>
      </w:r>
      <w:r w:rsidR="00A12E13" w:rsidRPr="00C65400">
        <w:rPr>
          <w:rFonts w:cstheme="minorHAnsi"/>
          <w:sz w:val="24"/>
          <w:szCs w:val="24"/>
        </w:rPr>
        <w:t xml:space="preserve"> (</w:t>
      </w:r>
      <w:r w:rsidR="00A12E13" w:rsidRPr="00C65400">
        <w:rPr>
          <w:rFonts w:cstheme="minorHAnsi"/>
          <w:b/>
          <w:bCs/>
          <w:sz w:val="24"/>
          <w:szCs w:val="24"/>
        </w:rPr>
        <w:t>Figure 2A</w:t>
      </w:r>
      <w:r w:rsidR="00A12E13" w:rsidRPr="00C65400">
        <w:rPr>
          <w:rFonts w:cstheme="minorHAnsi"/>
          <w:sz w:val="24"/>
          <w:szCs w:val="24"/>
        </w:rPr>
        <w:t>)</w:t>
      </w:r>
      <w:r w:rsidR="00DC6446" w:rsidRPr="00C65400">
        <w:rPr>
          <w:rFonts w:cstheme="minorHAnsi"/>
          <w:sz w:val="24"/>
          <w:szCs w:val="24"/>
        </w:rPr>
        <w:t xml:space="preserve">. This should leave </w:t>
      </w:r>
      <w:r w:rsidR="00A12E13" w:rsidRPr="00C65400">
        <w:rPr>
          <w:rFonts w:cstheme="minorHAnsi"/>
          <w:sz w:val="24"/>
          <w:szCs w:val="24"/>
        </w:rPr>
        <w:t>~</w:t>
      </w:r>
      <w:r w:rsidR="00DC6446" w:rsidRPr="00C65400">
        <w:rPr>
          <w:rFonts w:cstheme="minorHAnsi"/>
          <w:sz w:val="24"/>
          <w:szCs w:val="24"/>
        </w:rPr>
        <w:t xml:space="preserve">10 mm of PTFE tubing exposed for etching. </w:t>
      </w:r>
      <w:r w:rsidR="006E7CC4" w:rsidRPr="00C65400">
        <w:rPr>
          <w:rFonts w:cstheme="minorHAnsi"/>
          <w:sz w:val="24"/>
          <w:szCs w:val="24"/>
        </w:rPr>
        <w:br/>
      </w:r>
    </w:p>
    <w:p w14:paraId="073CBE8A" w14:textId="04310103" w:rsidR="00FA1504" w:rsidRPr="00C65400" w:rsidRDefault="00FA1504"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Prepare four </w:t>
      </w:r>
      <w:r w:rsidR="00857DAD" w:rsidRPr="00C65400">
        <w:rPr>
          <w:rFonts w:cstheme="minorHAnsi"/>
          <w:sz w:val="24"/>
          <w:szCs w:val="24"/>
        </w:rPr>
        <w:t>solutions</w:t>
      </w:r>
      <w:r w:rsidRPr="00C65400">
        <w:rPr>
          <w:rFonts w:cstheme="minorHAnsi"/>
          <w:sz w:val="24"/>
          <w:szCs w:val="24"/>
        </w:rPr>
        <w:t>:</w:t>
      </w:r>
      <w:r w:rsidR="00066642">
        <w:rPr>
          <w:rFonts w:cstheme="minorHAnsi"/>
          <w:sz w:val="24"/>
          <w:szCs w:val="24"/>
        </w:rPr>
        <w:t xml:space="preserve"> The </w:t>
      </w:r>
      <w:r w:rsidR="00066642" w:rsidRPr="00C65400">
        <w:rPr>
          <w:rFonts w:cstheme="minorHAnsi"/>
          <w:sz w:val="24"/>
          <w:szCs w:val="24"/>
        </w:rPr>
        <w:t>fluorocarbon etchant</w:t>
      </w:r>
      <w:r w:rsidR="00066642">
        <w:rPr>
          <w:rFonts w:cstheme="minorHAnsi"/>
          <w:sz w:val="24"/>
          <w:szCs w:val="24"/>
        </w:rPr>
        <w:t xml:space="preserve"> solution</w:t>
      </w:r>
      <w:r w:rsidR="00B02D1C" w:rsidRPr="0070361E">
        <w:rPr>
          <w:rFonts w:cstheme="minorHAnsi"/>
          <w:sz w:val="24"/>
          <w:szCs w:val="24"/>
        </w:rPr>
        <w:t xml:space="preserve"> heated to 55 °C</w:t>
      </w:r>
      <w:r w:rsidR="00066642">
        <w:rPr>
          <w:rFonts w:cstheme="minorHAnsi"/>
          <w:sz w:val="24"/>
          <w:szCs w:val="24"/>
        </w:rPr>
        <w:t xml:space="preserve"> (see </w:t>
      </w:r>
      <w:r w:rsidR="00066642" w:rsidRPr="00066642">
        <w:rPr>
          <w:rFonts w:cstheme="minorHAnsi"/>
          <w:b/>
          <w:bCs/>
          <w:sz w:val="24"/>
          <w:szCs w:val="24"/>
        </w:rPr>
        <w:t>Table of Materials</w:t>
      </w:r>
      <w:r w:rsidR="00066642">
        <w:rPr>
          <w:rFonts w:cstheme="minorHAnsi"/>
          <w:sz w:val="24"/>
          <w:szCs w:val="24"/>
        </w:rPr>
        <w:t xml:space="preserve"> for the details of the </w:t>
      </w:r>
      <w:r w:rsidR="00066642" w:rsidRPr="00C65400">
        <w:rPr>
          <w:rFonts w:cstheme="minorHAnsi"/>
          <w:sz w:val="24"/>
          <w:szCs w:val="24"/>
        </w:rPr>
        <w:t>fluorocarbon etchant</w:t>
      </w:r>
      <w:r w:rsidR="00066642">
        <w:rPr>
          <w:rFonts w:cstheme="minorHAnsi"/>
          <w:sz w:val="24"/>
          <w:szCs w:val="24"/>
        </w:rPr>
        <w:t xml:space="preserve"> solution)</w:t>
      </w:r>
      <w:r w:rsidR="00592EAA">
        <w:rPr>
          <w:rFonts w:cstheme="minorHAnsi"/>
          <w:sz w:val="24"/>
          <w:szCs w:val="24"/>
        </w:rPr>
        <w:t>,</w:t>
      </w:r>
      <w:r w:rsidR="00817C9F">
        <w:rPr>
          <w:rFonts w:cstheme="minorHAnsi"/>
          <w:sz w:val="24"/>
          <w:szCs w:val="24"/>
        </w:rPr>
        <w:t xml:space="preserve"> </w:t>
      </w:r>
      <w:r w:rsidR="00B02D1C" w:rsidRPr="0070361E">
        <w:rPr>
          <w:rFonts w:cstheme="minorHAnsi"/>
          <w:sz w:val="24"/>
          <w:szCs w:val="24"/>
        </w:rPr>
        <w:t>100% ethanol (EtOH)</w:t>
      </w:r>
      <w:r w:rsidR="00B02D1C">
        <w:rPr>
          <w:rFonts w:cstheme="minorHAnsi"/>
          <w:sz w:val="24"/>
          <w:szCs w:val="24"/>
        </w:rPr>
        <w:t>,</w:t>
      </w:r>
      <w:r w:rsidR="00817C9F">
        <w:rPr>
          <w:rFonts w:cstheme="minorHAnsi"/>
          <w:sz w:val="24"/>
          <w:szCs w:val="24"/>
        </w:rPr>
        <w:t xml:space="preserve"> D</w:t>
      </w:r>
      <w:r w:rsidR="00B02D1C" w:rsidRPr="0070361E">
        <w:rPr>
          <w:rFonts w:cstheme="minorHAnsi"/>
          <w:sz w:val="24"/>
          <w:szCs w:val="24"/>
        </w:rPr>
        <w:t>istilled H₂O heated to 70 °C</w:t>
      </w:r>
      <w:r w:rsidR="00B02D1C">
        <w:rPr>
          <w:rFonts w:cstheme="minorHAnsi"/>
          <w:sz w:val="24"/>
          <w:szCs w:val="24"/>
        </w:rPr>
        <w:t>,</w:t>
      </w:r>
      <w:r w:rsidR="00817C9F">
        <w:rPr>
          <w:rFonts w:cstheme="minorHAnsi"/>
          <w:sz w:val="24"/>
          <w:szCs w:val="24"/>
        </w:rPr>
        <w:t xml:space="preserve"> and</w:t>
      </w:r>
      <w:r w:rsidR="00B02D1C">
        <w:rPr>
          <w:rFonts w:cstheme="minorHAnsi"/>
          <w:sz w:val="24"/>
          <w:szCs w:val="24"/>
        </w:rPr>
        <w:t xml:space="preserve"> </w:t>
      </w:r>
      <w:r w:rsidR="00B02D1C" w:rsidRPr="0070361E">
        <w:rPr>
          <w:rFonts w:cstheme="minorHAnsi"/>
          <w:sz w:val="24"/>
          <w:szCs w:val="24"/>
        </w:rPr>
        <w:t>Distilled H₂O + 2–5% acetic acid heated to 70 °C</w:t>
      </w:r>
      <w:r w:rsidR="00B02D1C">
        <w:rPr>
          <w:rFonts w:cstheme="minorHAnsi"/>
          <w:sz w:val="24"/>
          <w:szCs w:val="24"/>
        </w:rPr>
        <w:t>.</w:t>
      </w:r>
    </w:p>
    <w:p w14:paraId="553DA362" w14:textId="77777777" w:rsidR="00B02D1C" w:rsidRPr="00C65400" w:rsidRDefault="00B02D1C" w:rsidP="00C65400">
      <w:pPr>
        <w:spacing w:after="0" w:line="240" w:lineRule="auto"/>
        <w:jc w:val="both"/>
        <w:rPr>
          <w:rFonts w:cstheme="minorHAnsi"/>
          <w:sz w:val="24"/>
          <w:szCs w:val="24"/>
        </w:rPr>
      </w:pPr>
    </w:p>
    <w:p w14:paraId="0D3EC3F5" w14:textId="0A151299" w:rsidR="002A321C" w:rsidRDefault="00D5392F" w:rsidP="00C33AEC">
      <w:pPr>
        <w:spacing w:after="0" w:line="240" w:lineRule="auto"/>
        <w:jc w:val="both"/>
        <w:rPr>
          <w:rFonts w:cstheme="minorHAnsi"/>
          <w:sz w:val="24"/>
          <w:szCs w:val="24"/>
        </w:rPr>
      </w:pPr>
      <w:r w:rsidRPr="00C65400">
        <w:rPr>
          <w:rFonts w:cstheme="minorHAnsi"/>
          <w:sz w:val="24"/>
          <w:szCs w:val="24"/>
        </w:rPr>
        <w:t>CAUTION</w:t>
      </w:r>
      <w:r w:rsidR="002034FE" w:rsidRPr="00C65400">
        <w:rPr>
          <w:rFonts w:cstheme="minorHAnsi"/>
          <w:sz w:val="24"/>
          <w:szCs w:val="24"/>
        </w:rPr>
        <w:t xml:space="preserve">: </w:t>
      </w:r>
      <w:r w:rsidR="00857DAD" w:rsidRPr="00C65400">
        <w:rPr>
          <w:rFonts w:cstheme="minorHAnsi"/>
          <w:sz w:val="24"/>
          <w:szCs w:val="24"/>
        </w:rPr>
        <w:t>T</w:t>
      </w:r>
      <w:r w:rsidR="00066642">
        <w:rPr>
          <w:rFonts w:cstheme="minorHAnsi"/>
          <w:sz w:val="24"/>
          <w:szCs w:val="24"/>
        </w:rPr>
        <w:t xml:space="preserve">he </w:t>
      </w:r>
      <w:r w:rsidR="00066642" w:rsidRPr="00C65400">
        <w:rPr>
          <w:rFonts w:cstheme="minorHAnsi"/>
          <w:sz w:val="24"/>
          <w:szCs w:val="24"/>
        </w:rPr>
        <w:t>fluorocarbon etchant</w:t>
      </w:r>
      <w:r w:rsidR="00066642">
        <w:rPr>
          <w:rFonts w:cstheme="minorHAnsi"/>
          <w:sz w:val="24"/>
          <w:szCs w:val="24"/>
        </w:rPr>
        <w:t xml:space="preserve"> solution</w:t>
      </w:r>
      <w:r w:rsidR="00857DAD" w:rsidRPr="00C65400">
        <w:rPr>
          <w:rFonts w:cstheme="minorHAnsi"/>
          <w:sz w:val="24"/>
          <w:szCs w:val="24"/>
        </w:rPr>
        <w:t xml:space="preserve"> is highly corrosive. Perform all steps in a fume hood with PPE. Dispose of chemicals per institutional guidelines.</w:t>
      </w:r>
    </w:p>
    <w:p w14:paraId="530134E9" w14:textId="77777777" w:rsidR="00B02D1C" w:rsidRPr="00C65400" w:rsidRDefault="00B02D1C" w:rsidP="00C65400">
      <w:pPr>
        <w:spacing w:after="0" w:line="240" w:lineRule="auto"/>
        <w:jc w:val="both"/>
        <w:rPr>
          <w:rFonts w:cstheme="minorHAnsi"/>
          <w:sz w:val="24"/>
          <w:szCs w:val="24"/>
        </w:rPr>
      </w:pPr>
    </w:p>
    <w:p w14:paraId="5755C648" w14:textId="236CCE01" w:rsidR="002034FE" w:rsidRPr="00C65400" w:rsidRDefault="002034FE"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Heat </w:t>
      </w:r>
      <w:r w:rsidR="00857DAD" w:rsidRPr="00C65400">
        <w:rPr>
          <w:rFonts w:cstheme="minorHAnsi"/>
          <w:sz w:val="24"/>
          <w:szCs w:val="24"/>
        </w:rPr>
        <w:t>all solution</w:t>
      </w:r>
      <w:r w:rsidR="008B3FC1" w:rsidRPr="00C65400">
        <w:rPr>
          <w:rFonts w:cstheme="minorHAnsi"/>
          <w:sz w:val="24"/>
          <w:szCs w:val="24"/>
        </w:rPr>
        <w:t>s</w:t>
      </w:r>
      <w:r w:rsidR="00857DAD" w:rsidRPr="00C65400">
        <w:rPr>
          <w:rFonts w:cstheme="minorHAnsi"/>
          <w:sz w:val="24"/>
          <w:szCs w:val="24"/>
        </w:rPr>
        <w:t xml:space="preserve"> </w:t>
      </w:r>
      <w:r w:rsidR="002A321C" w:rsidRPr="00C65400">
        <w:rPr>
          <w:rFonts w:cstheme="minorHAnsi"/>
          <w:sz w:val="24"/>
          <w:szCs w:val="24"/>
        </w:rPr>
        <w:t>to the temperatures</w:t>
      </w:r>
      <w:r w:rsidR="00857DAD" w:rsidRPr="00C65400">
        <w:rPr>
          <w:rFonts w:cstheme="minorHAnsi"/>
          <w:sz w:val="24"/>
          <w:szCs w:val="24"/>
        </w:rPr>
        <w:t xml:space="preserve"> indicated in step </w:t>
      </w:r>
      <w:r w:rsidR="0068491D" w:rsidRPr="00C65400">
        <w:rPr>
          <w:rFonts w:cstheme="minorHAnsi"/>
          <w:sz w:val="24"/>
          <w:szCs w:val="24"/>
        </w:rPr>
        <w:t>1.1.4</w:t>
      </w:r>
      <w:r w:rsidRPr="00C65400">
        <w:rPr>
          <w:rFonts w:cstheme="minorHAnsi"/>
          <w:sz w:val="24"/>
          <w:szCs w:val="24"/>
        </w:rPr>
        <w:t>.</w:t>
      </w:r>
      <w:r w:rsidR="008B3FC1" w:rsidRPr="00C65400">
        <w:rPr>
          <w:rFonts w:cstheme="minorHAnsi"/>
          <w:sz w:val="24"/>
          <w:szCs w:val="24"/>
        </w:rPr>
        <w:t xml:space="preserve"> The </w:t>
      </w:r>
      <w:r w:rsidR="00817C9F" w:rsidRPr="00C65400">
        <w:rPr>
          <w:rFonts w:cstheme="minorHAnsi"/>
          <w:sz w:val="24"/>
          <w:szCs w:val="24"/>
        </w:rPr>
        <w:t>fluorocarbon etchant</w:t>
      </w:r>
      <w:r w:rsidR="00817C9F">
        <w:rPr>
          <w:rFonts w:cstheme="minorHAnsi"/>
          <w:sz w:val="24"/>
          <w:szCs w:val="24"/>
        </w:rPr>
        <w:t xml:space="preserve"> solution</w:t>
      </w:r>
      <w:r w:rsidR="008B3FC1" w:rsidRPr="00C65400">
        <w:rPr>
          <w:rFonts w:cstheme="minorHAnsi"/>
          <w:sz w:val="24"/>
          <w:szCs w:val="24"/>
        </w:rPr>
        <w:t xml:space="preserve"> should be </w:t>
      </w:r>
      <w:r w:rsidR="00267B83" w:rsidRPr="00C65400">
        <w:rPr>
          <w:rFonts w:cstheme="minorHAnsi"/>
          <w:sz w:val="24"/>
          <w:szCs w:val="24"/>
        </w:rPr>
        <w:t xml:space="preserve">heated </w:t>
      </w:r>
      <w:r w:rsidR="008B3FC1" w:rsidRPr="00C65400">
        <w:rPr>
          <w:rFonts w:cstheme="minorHAnsi"/>
          <w:sz w:val="24"/>
          <w:szCs w:val="24"/>
        </w:rPr>
        <w:t xml:space="preserve">in a water </w:t>
      </w:r>
      <w:proofErr w:type="gramStart"/>
      <w:r w:rsidR="008B3FC1" w:rsidRPr="00C65400">
        <w:rPr>
          <w:rFonts w:cstheme="minorHAnsi"/>
          <w:sz w:val="24"/>
          <w:szCs w:val="24"/>
        </w:rPr>
        <w:t>bath,</w:t>
      </w:r>
      <w:proofErr w:type="gramEnd"/>
      <w:r w:rsidR="008B3FC1" w:rsidRPr="00C65400">
        <w:rPr>
          <w:rFonts w:cstheme="minorHAnsi"/>
          <w:sz w:val="24"/>
          <w:szCs w:val="24"/>
        </w:rPr>
        <w:t xml:space="preserve"> the other solutions can be heated on a hot plate.</w:t>
      </w:r>
      <w:r w:rsidR="008B4DCE" w:rsidRPr="00C65400">
        <w:rPr>
          <w:rFonts w:cstheme="minorHAnsi"/>
          <w:sz w:val="24"/>
          <w:szCs w:val="24"/>
        </w:rPr>
        <w:t xml:space="preserve"> Pour solutions into 4 separate glass containers deep enough to submerge the taped tubing completely.</w:t>
      </w:r>
      <w:r w:rsidR="008B4DCE" w:rsidRPr="00C65400">
        <w:rPr>
          <w:rFonts w:cstheme="minorHAnsi"/>
          <w:sz w:val="24"/>
          <w:szCs w:val="24"/>
        </w:rPr>
        <w:br/>
      </w:r>
    </w:p>
    <w:p w14:paraId="37D1F018" w14:textId="5ECC004A" w:rsidR="00CE54B2" w:rsidRDefault="00D5392F" w:rsidP="00C33AEC">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Submerge all of the PTFE tubing in the </w:t>
      </w:r>
      <w:r w:rsidR="00817C9F" w:rsidRPr="00C65400">
        <w:rPr>
          <w:rFonts w:cstheme="minorHAnsi"/>
          <w:sz w:val="24"/>
          <w:szCs w:val="24"/>
        </w:rPr>
        <w:t>fluorocarbon etchant</w:t>
      </w:r>
      <w:r w:rsidRPr="00C65400">
        <w:rPr>
          <w:rFonts w:cstheme="minorHAnsi"/>
          <w:sz w:val="24"/>
          <w:szCs w:val="24"/>
        </w:rPr>
        <w:t xml:space="preserve"> solution. Swirl </w:t>
      </w:r>
      <w:r w:rsidR="00CE54B2" w:rsidRPr="00C65400">
        <w:rPr>
          <w:rFonts w:cstheme="minorHAnsi"/>
          <w:sz w:val="24"/>
          <w:szCs w:val="24"/>
        </w:rPr>
        <w:t>to ensure uniform surface exposure</w:t>
      </w:r>
      <w:r w:rsidRPr="00C65400">
        <w:rPr>
          <w:rFonts w:cstheme="minorHAnsi"/>
          <w:sz w:val="24"/>
          <w:szCs w:val="24"/>
        </w:rPr>
        <w:t xml:space="preserve">. </w:t>
      </w:r>
      <w:r w:rsidR="00CE54B2" w:rsidRPr="00C65400">
        <w:rPr>
          <w:rFonts w:cstheme="minorHAnsi"/>
          <w:sz w:val="24"/>
          <w:szCs w:val="24"/>
        </w:rPr>
        <w:t>Soak for 1 min, until the etched surface turns brown.</w:t>
      </w:r>
    </w:p>
    <w:p w14:paraId="5E141259" w14:textId="77777777" w:rsidR="00B02D1C" w:rsidRPr="00C65400" w:rsidRDefault="00B02D1C" w:rsidP="00C65400">
      <w:pPr>
        <w:pStyle w:val="ListParagraph"/>
        <w:spacing w:after="0" w:line="240" w:lineRule="auto"/>
        <w:ind w:left="0"/>
        <w:contextualSpacing w:val="0"/>
        <w:jc w:val="both"/>
        <w:rPr>
          <w:rFonts w:cstheme="minorHAnsi"/>
          <w:sz w:val="24"/>
          <w:szCs w:val="24"/>
        </w:rPr>
      </w:pPr>
    </w:p>
    <w:p w14:paraId="0F5ABE57" w14:textId="0768BD03" w:rsidR="00D5392F" w:rsidRDefault="00CE54B2" w:rsidP="00C33AEC">
      <w:pPr>
        <w:spacing w:after="0" w:line="240" w:lineRule="auto"/>
        <w:jc w:val="both"/>
        <w:rPr>
          <w:rFonts w:cstheme="minorHAnsi"/>
          <w:sz w:val="24"/>
          <w:szCs w:val="24"/>
        </w:rPr>
      </w:pPr>
      <w:r w:rsidRPr="00C65400">
        <w:rPr>
          <w:rFonts w:cstheme="minorHAnsi"/>
          <w:sz w:val="24"/>
          <w:szCs w:val="24"/>
        </w:rPr>
        <w:t xml:space="preserve">NOTE: </w:t>
      </w:r>
      <w:r w:rsidR="008B3FC1" w:rsidRPr="00C65400">
        <w:rPr>
          <w:rFonts w:cstheme="minorHAnsi"/>
          <w:sz w:val="24"/>
          <w:szCs w:val="24"/>
        </w:rPr>
        <w:t>A</w:t>
      </w:r>
      <w:r w:rsidRPr="00C65400">
        <w:rPr>
          <w:rFonts w:cstheme="minorHAnsi"/>
          <w:sz w:val="24"/>
          <w:szCs w:val="24"/>
        </w:rPr>
        <w:t xml:space="preserve"> metal skimmer strainer spoo</w:t>
      </w:r>
      <w:r w:rsidR="008B3FC1" w:rsidRPr="00C65400">
        <w:rPr>
          <w:rFonts w:cstheme="minorHAnsi"/>
          <w:sz w:val="24"/>
          <w:szCs w:val="24"/>
        </w:rPr>
        <w:t>n can be used to transfer PTFE tubing between solutions.</w:t>
      </w:r>
    </w:p>
    <w:p w14:paraId="6B959E8E" w14:textId="77777777" w:rsidR="00B02D1C" w:rsidRPr="00C65400" w:rsidRDefault="00B02D1C" w:rsidP="00C65400">
      <w:pPr>
        <w:spacing w:after="0" w:line="240" w:lineRule="auto"/>
        <w:jc w:val="both"/>
        <w:rPr>
          <w:rFonts w:cstheme="minorHAnsi"/>
          <w:sz w:val="24"/>
          <w:szCs w:val="24"/>
        </w:rPr>
      </w:pPr>
    </w:p>
    <w:p w14:paraId="3D147DDA" w14:textId="797CF2F0" w:rsidR="00BF57D8" w:rsidRPr="00C65400" w:rsidRDefault="00CE54B2"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Transfer tubing to the EtOH bath for 5-20 s.</w:t>
      </w:r>
    </w:p>
    <w:p w14:paraId="4C99B5DB" w14:textId="77777777" w:rsidR="00BF57D8" w:rsidRPr="00C65400" w:rsidRDefault="00BF57D8" w:rsidP="00C65400">
      <w:pPr>
        <w:pStyle w:val="ListParagraph"/>
        <w:spacing w:after="0" w:line="240" w:lineRule="auto"/>
        <w:ind w:left="0"/>
        <w:contextualSpacing w:val="0"/>
        <w:jc w:val="both"/>
        <w:rPr>
          <w:rFonts w:cstheme="minorHAnsi"/>
          <w:sz w:val="24"/>
          <w:szCs w:val="24"/>
        </w:rPr>
      </w:pPr>
    </w:p>
    <w:p w14:paraId="70EB1354" w14:textId="3C7CB116" w:rsidR="00F22720" w:rsidRPr="00C65400" w:rsidRDefault="00CE54B2"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Transfer tubing to the 70</w:t>
      </w:r>
      <w:r w:rsidR="0078777D" w:rsidRPr="00C65400">
        <w:rPr>
          <w:rFonts w:cstheme="minorHAnsi"/>
          <w:sz w:val="24"/>
          <w:szCs w:val="24"/>
        </w:rPr>
        <w:t xml:space="preserve"> </w:t>
      </w:r>
      <w:r w:rsidRPr="00C65400">
        <w:rPr>
          <w:rFonts w:cstheme="minorHAnsi"/>
          <w:sz w:val="24"/>
          <w:szCs w:val="24"/>
        </w:rPr>
        <w:t>°C H</w:t>
      </w:r>
      <w:r w:rsidRPr="00C65400">
        <w:rPr>
          <w:rFonts w:cstheme="minorHAnsi"/>
          <w:sz w:val="24"/>
          <w:szCs w:val="24"/>
          <w:vertAlign w:val="subscript"/>
        </w:rPr>
        <w:t>2</w:t>
      </w:r>
      <w:r w:rsidRPr="00C65400">
        <w:rPr>
          <w:rFonts w:cstheme="minorHAnsi"/>
          <w:sz w:val="24"/>
          <w:szCs w:val="24"/>
        </w:rPr>
        <w:t xml:space="preserve">0 bath for 15-30 </w:t>
      </w:r>
      <w:r w:rsidR="00CC314D">
        <w:rPr>
          <w:rFonts w:cstheme="minorHAnsi"/>
          <w:sz w:val="24"/>
          <w:szCs w:val="24"/>
        </w:rPr>
        <w:t>s</w:t>
      </w:r>
      <w:r w:rsidR="008B3FC1" w:rsidRPr="00C65400">
        <w:rPr>
          <w:rFonts w:cstheme="minorHAnsi"/>
          <w:sz w:val="24"/>
          <w:szCs w:val="24"/>
        </w:rPr>
        <w:t>.</w:t>
      </w:r>
    </w:p>
    <w:p w14:paraId="67D39C7A" w14:textId="77777777" w:rsidR="00F22720" w:rsidRPr="00C65400" w:rsidRDefault="00F22720" w:rsidP="00C65400">
      <w:pPr>
        <w:pStyle w:val="ListParagraph"/>
        <w:spacing w:after="0" w:line="240" w:lineRule="auto"/>
        <w:ind w:left="0"/>
        <w:contextualSpacing w:val="0"/>
        <w:jc w:val="both"/>
        <w:rPr>
          <w:rFonts w:cstheme="minorHAnsi"/>
          <w:sz w:val="24"/>
          <w:szCs w:val="24"/>
        </w:rPr>
      </w:pPr>
    </w:p>
    <w:p w14:paraId="5D79C900" w14:textId="7FF3316A" w:rsidR="00F22720" w:rsidRPr="00C65400" w:rsidRDefault="00CE54B2"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Transfer tubing to the</w:t>
      </w:r>
      <w:r w:rsidR="00F22720" w:rsidRPr="00C65400">
        <w:rPr>
          <w:rFonts w:cstheme="minorHAnsi"/>
          <w:sz w:val="24"/>
          <w:szCs w:val="24"/>
        </w:rPr>
        <w:t xml:space="preserve"> 70</w:t>
      </w:r>
      <w:r w:rsidR="00AC3E70">
        <w:rPr>
          <w:rFonts w:cstheme="minorHAnsi"/>
          <w:sz w:val="24"/>
          <w:szCs w:val="24"/>
        </w:rPr>
        <w:t xml:space="preserve"> </w:t>
      </w:r>
      <w:r w:rsidR="00F22720" w:rsidRPr="00C65400">
        <w:rPr>
          <w:rFonts w:cstheme="minorHAnsi"/>
          <w:sz w:val="24"/>
          <w:szCs w:val="24"/>
        </w:rPr>
        <w:t>°C H</w:t>
      </w:r>
      <w:r w:rsidR="00F22720" w:rsidRPr="00C65400">
        <w:rPr>
          <w:rFonts w:cstheme="minorHAnsi"/>
          <w:sz w:val="24"/>
          <w:szCs w:val="24"/>
          <w:vertAlign w:val="subscript"/>
        </w:rPr>
        <w:t>2</w:t>
      </w:r>
      <w:r w:rsidR="00F22720" w:rsidRPr="00C65400">
        <w:rPr>
          <w:rFonts w:cstheme="minorHAnsi"/>
          <w:sz w:val="24"/>
          <w:szCs w:val="24"/>
        </w:rPr>
        <w:t>0</w:t>
      </w:r>
      <w:r w:rsidR="002A321C" w:rsidRPr="00C65400">
        <w:rPr>
          <w:rFonts w:cstheme="minorHAnsi"/>
          <w:sz w:val="24"/>
          <w:szCs w:val="24"/>
        </w:rPr>
        <w:t xml:space="preserve"> </w:t>
      </w:r>
      <w:r w:rsidR="00F22720" w:rsidRPr="00C65400">
        <w:rPr>
          <w:rFonts w:cstheme="minorHAnsi"/>
          <w:sz w:val="24"/>
          <w:szCs w:val="24"/>
        </w:rPr>
        <w:t>+ 2-5% acetic acid bath</w:t>
      </w:r>
      <w:r w:rsidRPr="00C65400">
        <w:rPr>
          <w:rFonts w:cstheme="minorHAnsi"/>
          <w:sz w:val="24"/>
          <w:szCs w:val="24"/>
        </w:rPr>
        <w:t xml:space="preserve"> for</w:t>
      </w:r>
      <w:r w:rsidR="00F22720" w:rsidRPr="00C65400">
        <w:rPr>
          <w:rFonts w:cstheme="minorHAnsi"/>
          <w:sz w:val="24"/>
          <w:szCs w:val="24"/>
        </w:rPr>
        <w:t xml:space="preserve"> 1 </w:t>
      </w:r>
      <w:r w:rsidR="00CC314D">
        <w:rPr>
          <w:rFonts w:cstheme="minorHAnsi"/>
          <w:sz w:val="24"/>
          <w:szCs w:val="24"/>
        </w:rPr>
        <w:t>min</w:t>
      </w:r>
      <w:r w:rsidR="00F22720" w:rsidRPr="00C65400">
        <w:rPr>
          <w:rFonts w:cstheme="minorHAnsi"/>
          <w:sz w:val="24"/>
          <w:szCs w:val="24"/>
        </w:rPr>
        <w:t>.</w:t>
      </w:r>
    </w:p>
    <w:p w14:paraId="1A4DB357" w14:textId="77777777" w:rsidR="00F22720" w:rsidRPr="00C65400" w:rsidRDefault="00F22720" w:rsidP="00C65400">
      <w:pPr>
        <w:pStyle w:val="ListParagraph"/>
        <w:spacing w:after="0" w:line="240" w:lineRule="auto"/>
        <w:ind w:left="0"/>
        <w:contextualSpacing w:val="0"/>
        <w:jc w:val="both"/>
        <w:rPr>
          <w:rFonts w:cstheme="minorHAnsi"/>
          <w:sz w:val="24"/>
          <w:szCs w:val="24"/>
        </w:rPr>
      </w:pPr>
    </w:p>
    <w:p w14:paraId="54640A2F" w14:textId="4980E19D" w:rsidR="008B4DCE" w:rsidRPr="00C65400" w:rsidRDefault="00CE54B2"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Remove tubing and place on an absorbent pad inside the fume hood</w:t>
      </w:r>
      <w:r w:rsidR="008B3FC1" w:rsidRPr="00C65400">
        <w:rPr>
          <w:rFonts w:cstheme="minorHAnsi"/>
          <w:sz w:val="24"/>
          <w:szCs w:val="24"/>
        </w:rPr>
        <w:t>.</w:t>
      </w:r>
      <w:r w:rsidR="008B4DCE" w:rsidRPr="00C65400">
        <w:rPr>
          <w:rFonts w:cstheme="minorHAnsi"/>
          <w:sz w:val="24"/>
          <w:szCs w:val="24"/>
        </w:rPr>
        <w:t xml:space="preserve"> Allow the etched tubing to dry overnight (at least 16 h). After drying</w:t>
      </w:r>
      <w:r w:rsidR="00942ED6">
        <w:rPr>
          <w:rFonts w:cstheme="minorHAnsi"/>
          <w:sz w:val="24"/>
          <w:szCs w:val="24"/>
        </w:rPr>
        <w:t>,</w:t>
      </w:r>
      <w:r w:rsidR="008B4DCE" w:rsidRPr="00C65400">
        <w:rPr>
          <w:rFonts w:cstheme="minorHAnsi"/>
          <w:sz w:val="24"/>
          <w:szCs w:val="24"/>
        </w:rPr>
        <w:t xml:space="preserve"> remove the tape from the etched tubing.</w:t>
      </w:r>
    </w:p>
    <w:p w14:paraId="20570C35" w14:textId="77777777" w:rsidR="00F22720" w:rsidRPr="00C65400" w:rsidRDefault="00F22720" w:rsidP="00C65400">
      <w:pPr>
        <w:pStyle w:val="ListParagraph"/>
        <w:spacing w:after="0" w:line="240" w:lineRule="auto"/>
        <w:ind w:left="0"/>
        <w:contextualSpacing w:val="0"/>
        <w:jc w:val="both"/>
        <w:rPr>
          <w:rFonts w:cstheme="minorHAnsi"/>
          <w:sz w:val="24"/>
          <w:szCs w:val="24"/>
        </w:rPr>
      </w:pPr>
    </w:p>
    <w:p w14:paraId="68840A15" w14:textId="2CC828BA" w:rsidR="00CE54B2" w:rsidRDefault="00F22720" w:rsidP="00C33AEC">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The </w:t>
      </w:r>
      <w:r w:rsidR="00CE54B2" w:rsidRPr="00C65400">
        <w:rPr>
          <w:rFonts w:cstheme="minorHAnsi"/>
          <w:sz w:val="24"/>
          <w:szCs w:val="24"/>
        </w:rPr>
        <w:t>etched</w:t>
      </w:r>
      <w:r w:rsidRPr="00C65400">
        <w:rPr>
          <w:rFonts w:cstheme="minorHAnsi"/>
          <w:sz w:val="24"/>
          <w:szCs w:val="24"/>
        </w:rPr>
        <w:t xml:space="preserve"> </w:t>
      </w:r>
      <w:r w:rsidR="00267B83" w:rsidRPr="00C65400">
        <w:rPr>
          <w:rFonts w:cstheme="minorHAnsi"/>
          <w:sz w:val="24"/>
          <w:szCs w:val="24"/>
        </w:rPr>
        <w:t>PTFE</w:t>
      </w:r>
      <w:r w:rsidRPr="00C65400">
        <w:rPr>
          <w:rFonts w:cstheme="minorHAnsi"/>
          <w:sz w:val="24"/>
          <w:szCs w:val="24"/>
        </w:rPr>
        <w:t xml:space="preserve"> is ready for bonding and will remain bondable for several months if stored at room temperature. </w:t>
      </w:r>
      <w:r w:rsidR="002A321C" w:rsidRPr="00C65400">
        <w:rPr>
          <w:rFonts w:cstheme="minorHAnsi"/>
          <w:sz w:val="24"/>
          <w:szCs w:val="24"/>
        </w:rPr>
        <w:t>Once the brown coloring on the etching surfaces fades, it is no longer bondable.</w:t>
      </w:r>
    </w:p>
    <w:p w14:paraId="6D5EE0AD" w14:textId="77777777" w:rsidR="00942ED6" w:rsidRPr="00C65400" w:rsidRDefault="00942ED6" w:rsidP="00C65400">
      <w:pPr>
        <w:pStyle w:val="ListParagraph"/>
        <w:spacing w:after="0" w:line="240" w:lineRule="auto"/>
        <w:ind w:left="0"/>
        <w:contextualSpacing w:val="0"/>
        <w:jc w:val="both"/>
        <w:rPr>
          <w:rFonts w:cstheme="minorHAnsi"/>
          <w:sz w:val="24"/>
          <w:szCs w:val="24"/>
        </w:rPr>
      </w:pPr>
    </w:p>
    <w:p w14:paraId="5989886D" w14:textId="32498C37" w:rsidR="00B35EF8" w:rsidRDefault="00CE54B2" w:rsidP="00C33AEC">
      <w:pPr>
        <w:spacing w:after="0" w:line="240" w:lineRule="auto"/>
        <w:jc w:val="both"/>
        <w:rPr>
          <w:rFonts w:cstheme="minorHAnsi"/>
          <w:sz w:val="24"/>
          <w:szCs w:val="24"/>
        </w:rPr>
      </w:pPr>
      <w:r w:rsidRPr="00C65400">
        <w:rPr>
          <w:rFonts w:cstheme="minorHAnsi"/>
          <w:sz w:val="24"/>
          <w:szCs w:val="24"/>
        </w:rPr>
        <w:t xml:space="preserve">NOTE: </w:t>
      </w:r>
      <w:r w:rsidR="00F22720" w:rsidRPr="00C65400">
        <w:rPr>
          <w:rFonts w:cstheme="minorHAnsi"/>
          <w:sz w:val="24"/>
          <w:szCs w:val="24"/>
        </w:rPr>
        <w:t xml:space="preserve">Do not expose </w:t>
      </w:r>
      <w:r w:rsidR="006935B2" w:rsidRPr="00C65400">
        <w:rPr>
          <w:rFonts w:cstheme="minorHAnsi"/>
          <w:sz w:val="24"/>
          <w:szCs w:val="24"/>
        </w:rPr>
        <w:t xml:space="preserve">the etched </w:t>
      </w:r>
      <w:r w:rsidR="00267B83" w:rsidRPr="00C65400">
        <w:rPr>
          <w:rFonts w:cstheme="minorHAnsi"/>
          <w:sz w:val="24"/>
          <w:szCs w:val="24"/>
        </w:rPr>
        <w:t>PTFE</w:t>
      </w:r>
      <w:r w:rsidR="00F22720" w:rsidRPr="00C65400">
        <w:rPr>
          <w:rFonts w:cstheme="minorHAnsi"/>
          <w:sz w:val="24"/>
          <w:szCs w:val="24"/>
        </w:rPr>
        <w:t xml:space="preserve"> to UV light</w:t>
      </w:r>
      <w:r w:rsidR="00AC3E70">
        <w:rPr>
          <w:rFonts w:cstheme="minorHAnsi"/>
          <w:sz w:val="24"/>
          <w:szCs w:val="24"/>
        </w:rPr>
        <w:t>,</w:t>
      </w:r>
      <w:r w:rsidR="00F22720" w:rsidRPr="00C65400">
        <w:rPr>
          <w:rFonts w:cstheme="minorHAnsi"/>
          <w:sz w:val="24"/>
          <w:szCs w:val="24"/>
        </w:rPr>
        <w:t xml:space="preserve"> as it will degrade the etching.</w:t>
      </w:r>
    </w:p>
    <w:p w14:paraId="79EE3B31" w14:textId="77777777" w:rsidR="00942ED6" w:rsidRPr="00C65400" w:rsidRDefault="00942ED6" w:rsidP="00C65400">
      <w:pPr>
        <w:spacing w:after="0" w:line="240" w:lineRule="auto"/>
        <w:jc w:val="both"/>
        <w:rPr>
          <w:rFonts w:cstheme="minorHAnsi"/>
          <w:sz w:val="24"/>
          <w:szCs w:val="24"/>
        </w:rPr>
      </w:pPr>
    </w:p>
    <w:p w14:paraId="7784A4B4" w14:textId="2CE208F1"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Cut 6 of the etched PTFE tubes in half </w:t>
      </w:r>
      <w:r w:rsidR="00CE54B2" w:rsidRPr="00C65400">
        <w:rPr>
          <w:rFonts w:cstheme="minorHAnsi"/>
          <w:sz w:val="24"/>
          <w:szCs w:val="24"/>
        </w:rPr>
        <w:t>to</w:t>
      </w:r>
      <w:r w:rsidRPr="00C65400">
        <w:rPr>
          <w:rFonts w:cstheme="minorHAnsi"/>
          <w:sz w:val="24"/>
          <w:szCs w:val="24"/>
        </w:rPr>
        <w:t xml:space="preserve"> serve as the s</w:t>
      </w:r>
      <w:r w:rsidR="00E15FF0" w:rsidRPr="00C65400">
        <w:rPr>
          <w:rFonts w:cstheme="minorHAnsi"/>
          <w:sz w:val="24"/>
          <w:szCs w:val="24"/>
        </w:rPr>
        <w:t>traws</w:t>
      </w:r>
      <w:r w:rsidRPr="00C65400">
        <w:rPr>
          <w:rFonts w:cstheme="minorHAnsi"/>
          <w:sz w:val="24"/>
          <w:szCs w:val="24"/>
        </w:rPr>
        <w:t xml:space="preserve"> for the feed</w:t>
      </w:r>
      <w:r w:rsidR="008B3FC1" w:rsidRPr="00C65400">
        <w:rPr>
          <w:rFonts w:cstheme="minorHAnsi"/>
          <w:sz w:val="24"/>
          <w:szCs w:val="24"/>
        </w:rPr>
        <w:t xml:space="preserve"> </w:t>
      </w:r>
      <w:r w:rsidRPr="00C65400">
        <w:rPr>
          <w:rFonts w:cstheme="minorHAnsi"/>
          <w:sz w:val="24"/>
          <w:szCs w:val="24"/>
        </w:rPr>
        <w:t>lines</w:t>
      </w:r>
      <w:r w:rsidR="001F5B6B" w:rsidRPr="00C65400">
        <w:rPr>
          <w:rFonts w:cstheme="minorHAnsi"/>
          <w:sz w:val="24"/>
          <w:szCs w:val="24"/>
        </w:rPr>
        <w:t xml:space="preserve"> (</w:t>
      </w:r>
      <w:r w:rsidR="001F5B6B" w:rsidRPr="00C65400">
        <w:rPr>
          <w:rFonts w:cstheme="minorHAnsi"/>
          <w:b/>
          <w:bCs/>
          <w:sz w:val="24"/>
          <w:szCs w:val="24"/>
        </w:rPr>
        <w:t>Figure 2A</w:t>
      </w:r>
      <w:r w:rsidR="001F5B6B" w:rsidRPr="00C65400">
        <w:rPr>
          <w:rFonts w:cstheme="minorHAnsi"/>
          <w:sz w:val="24"/>
          <w:szCs w:val="24"/>
        </w:rPr>
        <w:t>)</w:t>
      </w:r>
      <w:r w:rsidRPr="00C65400">
        <w:rPr>
          <w:rFonts w:cstheme="minorHAnsi"/>
          <w:sz w:val="24"/>
          <w:szCs w:val="24"/>
        </w:rPr>
        <w:t>.</w:t>
      </w:r>
      <w:r w:rsidRPr="00C65400">
        <w:rPr>
          <w:rFonts w:cstheme="minorHAnsi"/>
          <w:sz w:val="24"/>
          <w:szCs w:val="24"/>
        </w:rPr>
        <w:br/>
      </w:r>
    </w:p>
    <w:p w14:paraId="36AF7F22" w14:textId="51A58718" w:rsidR="00DC6446" w:rsidRPr="00C65400" w:rsidRDefault="00DC6446" w:rsidP="00C65400">
      <w:pPr>
        <w:pStyle w:val="ListParagraph"/>
        <w:numPr>
          <w:ilvl w:val="1"/>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Epoxy </w:t>
      </w:r>
      <w:r w:rsidR="00942ED6">
        <w:rPr>
          <w:rFonts w:cstheme="minorHAnsi"/>
          <w:sz w:val="24"/>
          <w:szCs w:val="24"/>
        </w:rPr>
        <w:t>w</w:t>
      </w:r>
      <w:r w:rsidRPr="00C65400">
        <w:rPr>
          <w:rFonts w:cstheme="minorHAnsi"/>
          <w:sz w:val="24"/>
          <w:szCs w:val="24"/>
        </w:rPr>
        <w:t xml:space="preserve">aste and </w:t>
      </w:r>
      <w:r w:rsidR="00942ED6">
        <w:rPr>
          <w:rFonts w:cstheme="minorHAnsi"/>
          <w:sz w:val="24"/>
          <w:szCs w:val="24"/>
        </w:rPr>
        <w:t>m</w:t>
      </w:r>
      <w:r w:rsidR="002676D6" w:rsidRPr="00C65400">
        <w:rPr>
          <w:rFonts w:cstheme="minorHAnsi"/>
          <w:sz w:val="24"/>
          <w:szCs w:val="24"/>
        </w:rPr>
        <w:t>edia</w:t>
      </w:r>
      <w:r w:rsidRPr="00C65400">
        <w:rPr>
          <w:rFonts w:cstheme="minorHAnsi"/>
          <w:sz w:val="24"/>
          <w:szCs w:val="24"/>
        </w:rPr>
        <w:t xml:space="preserve"> </w:t>
      </w:r>
      <w:r w:rsidR="00942ED6">
        <w:rPr>
          <w:rFonts w:cstheme="minorHAnsi"/>
          <w:sz w:val="24"/>
          <w:szCs w:val="24"/>
        </w:rPr>
        <w:t>s</w:t>
      </w:r>
      <w:r w:rsidR="00E15FF0" w:rsidRPr="00C65400">
        <w:rPr>
          <w:rFonts w:cstheme="minorHAnsi"/>
          <w:sz w:val="24"/>
          <w:szCs w:val="24"/>
        </w:rPr>
        <w:t>traws</w:t>
      </w:r>
      <w:r w:rsidRPr="00C65400">
        <w:rPr>
          <w:rFonts w:cstheme="minorHAnsi"/>
          <w:sz w:val="24"/>
          <w:szCs w:val="24"/>
        </w:rPr>
        <w:t xml:space="preserve"> </w:t>
      </w:r>
    </w:p>
    <w:p w14:paraId="05AD0B01" w14:textId="77777777" w:rsidR="00DC6446" w:rsidRPr="00C65400" w:rsidRDefault="00DC6446" w:rsidP="00C65400">
      <w:pPr>
        <w:pStyle w:val="ListParagraph"/>
        <w:spacing w:after="0" w:line="240" w:lineRule="auto"/>
        <w:ind w:left="0"/>
        <w:contextualSpacing w:val="0"/>
        <w:jc w:val="both"/>
        <w:rPr>
          <w:rFonts w:cstheme="minorHAnsi"/>
          <w:sz w:val="24"/>
          <w:szCs w:val="24"/>
        </w:rPr>
      </w:pPr>
    </w:p>
    <w:p w14:paraId="5A8BDC0F" w14:textId="4655E122"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 xml:space="preserve">Insert </w:t>
      </w:r>
      <w:r w:rsidR="001F5902" w:rsidRPr="00C65400">
        <w:rPr>
          <w:rFonts w:cstheme="minorHAnsi"/>
          <w:sz w:val="24"/>
          <w:szCs w:val="24"/>
        </w:rPr>
        <w:t xml:space="preserve">each of the </w:t>
      </w:r>
      <w:r w:rsidRPr="00C65400">
        <w:rPr>
          <w:rFonts w:cstheme="minorHAnsi"/>
          <w:sz w:val="24"/>
          <w:szCs w:val="24"/>
        </w:rPr>
        <w:t xml:space="preserve">6 etched PTFE waste </w:t>
      </w:r>
      <w:r w:rsidR="00E15FF0" w:rsidRPr="00C65400">
        <w:rPr>
          <w:rFonts w:cstheme="minorHAnsi"/>
          <w:sz w:val="24"/>
          <w:szCs w:val="24"/>
        </w:rPr>
        <w:t>straws</w:t>
      </w:r>
      <w:r w:rsidRPr="00C65400">
        <w:rPr>
          <w:rFonts w:cstheme="minorHAnsi"/>
          <w:sz w:val="24"/>
          <w:szCs w:val="24"/>
        </w:rPr>
        <w:t xml:space="preserve"> and 6 etched PTFE </w:t>
      </w:r>
      <w:r w:rsidR="002676D6" w:rsidRPr="00C65400">
        <w:rPr>
          <w:rFonts w:cstheme="minorHAnsi"/>
          <w:sz w:val="24"/>
          <w:szCs w:val="24"/>
        </w:rPr>
        <w:t>media</w:t>
      </w:r>
      <w:r w:rsidRPr="00C65400">
        <w:rPr>
          <w:rFonts w:cstheme="minorHAnsi"/>
          <w:sz w:val="24"/>
          <w:szCs w:val="24"/>
        </w:rPr>
        <w:t xml:space="preserve"> </w:t>
      </w:r>
      <w:r w:rsidR="00E15FF0" w:rsidRPr="00C65400">
        <w:rPr>
          <w:rFonts w:cstheme="minorHAnsi"/>
          <w:sz w:val="24"/>
          <w:szCs w:val="24"/>
        </w:rPr>
        <w:t>straws</w:t>
      </w:r>
      <w:r w:rsidRPr="00C65400">
        <w:rPr>
          <w:rFonts w:cstheme="minorHAnsi"/>
          <w:sz w:val="24"/>
          <w:szCs w:val="24"/>
        </w:rPr>
        <w:t xml:space="preserve"> into</w:t>
      </w:r>
      <w:r w:rsidR="001F5902" w:rsidRPr="00C65400">
        <w:rPr>
          <w:rFonts w:cstheme="minorHAnsi"/>
          <w:sz w:val="24"/>
          <w:szCs w:val="24"/>
        </w:rPr>
        <w:t xml:space="preserve"> </w:t>
      </w:r>
      <w:r w:rsidR="00267B83" w:rsidRPr="00C65400">
        <w:rPr>
          <w:rFonts w:cstheme="minorHAnsi"/>
          <w:sz w:val="24"/>
          <w:szCs w:val="24"/>
        </w:rPr>
        <w:t>their</w:t>
      </w:r>
      <w:r w:rsidR="001F5902" w:rsidRPr="00C65400">
        <w:rPr>
          <w:rFonts w:cstheme="minorHAnsi"/>
          <w:sz w:val="24"/>
          <w:szCs w:val="24"/>
        </w:rPr>
        <w:t xml:space="preserve"> respective</w:t>
      </w:r>
      <w:r w:rsidRPr="00C65400">
        <w:rPr>
          <w:rFonts w:cstheme="minorHAnsi"/>
          <w:sz w:val="24"/>
          <w:szCs w:val="24"/>
        </w:rPr>
        <w:t xml:space="preserve"> threaded male </w:t>
      </w:r>
      <w:proofErr w:type="spellStart"/>
      <w:r w:rsidR="00E15FF0" w:rsidRPr="00C65400">
        <w:rPr>
          <w:rFonts w:cstheme="minorHAnsi"/>
          <w:sz w:val="24"/>
          <w:szCs w:val="24"/>
        </w:rPr>
        <w:t>luer</w:t>
      </w:r>
      <w:proofErr w:type="spellEnd"/>
      <w:r w:rsidR="00E15FF0" w:rsidRPr="00C65400">
        <w:rPr>
          <w:rFonts w:cstheme="minorHAnsi"/>
          <w:sz w:val="24"/>
          <w:szCs w:val="24"/>
        </w:rPr>
        <w:t xml:space="preserve">. </w:t>
      </w:r>
      <w:r w:rsidRPr="00C65400">
        <w:rPr>
          <w:rFonts w:cstheme="minorHAnsi"/>
          <w:sz w:val="24"/>
          <w:szCs w:val="24"/>
        </w:rPr>
        <w:t xml:space="preserve">Make sure etched surfaces align with the bottom of the male </w:t>
      </w:r>
      <w:proofErr w:type="spellStart"/>
      <w:r w:rsidRPr="00C65400">
        <w:rPr>
          <w:rFonts w:cstheme="minorHAnsi"/>
          <w:sz w:val="24"/>
          <w:szCs w:val="24"/>
        </w:rPr>
        <w:lastRenderedPageBreak/>
        <w:t>luer</w:t>
      </w:r>
      <w:proofErr w:type="spellEnd"/>
      <w:r w:rsidR="00547FF9" w:rsidRPr="00C65400">
        <w:rPr>
          <w:rFonts w:cstheme="minorHAnsi"/>
          <w:sz w:val="24"/>
          <w:szCs w:val="24"/>
        </w:rPr>
        <w:t xml:space="preserve"> </w:t>
      </w:r>
      <w:r w:rsidR="008B3FC1" w:rsidRPr="00C65400">
        <w:rPr>
          <w:rFonts w:cstheme="minorHAnsi"/>
          <w:sz w:val="24"/>
          <w:szCs w:val="24"/>
        </w:rPr>
        <w:t>(</w:t>
      </w:r>
      <w:r w:rsidR="00547FF9" w:rsidRPr="00C65400">
        <w:rPr>
          <w:rFonts w:cstheme="minorHAnsi"/>
          <w:b/>
          <w:bCs/>
          <w:sz w:val="24"/>
          <w:szCs w:val="24"/>
        </w:rPr>
        <w:t>Figure 2</w:t>
      </w:r>
      <w:r w:rsidR="008B3FC1" w:rsidRPr="00C65400">
        <w:rPr>
          <w:rFonts w:cstheme="minorHAnsi"/>
          <w:sz w:val="24"/>
          <w:szCs w:val="24"/>
        </w:rPr>
        <w:t>)</w:t>
      </w:r>
      <w:r w:rsidRPr="00C65400">
        <w:rPr>
          <w:rFonts w:cstheme="minorHAnsi"/>
          <w:sz w:val="24"/>
          <w:szCs w:val="24"/>
        </w:rPr>
        <w:t xml:space="preserve">. </w:t>
      </w:r>
      <w:r w:rsidRPr="00C65400">
        <w:rPr>
          <w:rFonts w:cstheme="minorHAnsi"/>
          <w:sz w:val="24"/>
          <w:szCs w:val="24"/>
        </w:rPr>
        <w:br/>
      </w:r>
    </w:p>
    <w:p w14:paraId="2DF551FB" w14:textId="4DCF2559"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Mix epoxy resin and hardener at a 1:1 ratio in a weigh boat or Petri dish.</w:t>
      </w:r>
      <w:r w:rsidR="008B4DCE" w:rsidRPr="00C65400">
        <w:rPr>
          <w:rFonts w:cstheme="minorHAnsi"/>
          <w:sz w:val="24"/>
          <w:szCs w:val="24"/>
        </w:rPr>
        <w:t xml:space="preserve"> Using a 1 mL pipette tip, apply epoxy around the base of the threaded male </w:t>
      </w:r>
      <w:proofErr w:type="spellStart"/>
      <w:r w:rsidR="008B4DCE" w:rsidRPr="00C65400">
        <w:rPr>
          <w:rFonts w:cstheme="minorHAnsi"/>
          <w:sz w:val="24"/>
          <w:szCs w:val="24"/>
        </w:rPr>
        <w:t>luer</w:t>
      </w:r>
      <w:proofErr w:type="spellEnd"/>
      <w:r w:rsidR="008B4DCE" w:rsidRPr="00C65400">
        <w:rPr>
          <w:rFonts w:cstheme="minorHAnsi"/>
          <w:sz w:val="24"/>
          <w:szCs w:val="24"/>
        </w:rPr>
        <w:t xml:space="preserve"> where it meets the PTFE tubing. </w:t>
      </w:r>
      <w:r w:rsidRPr="00C65400">
        <w:rPr>
          <w:rFonts w:cstheme="minorHAnsi"/>
          <w:sz w:val="24"/>
          <w:szCs w:val="24"/>
        </w:rPr>
        <w:br/>
      </w:r>
    </w:p>
    <w:p w14:paraId="1857D42E" w14:textId="563C7397" w:rsidR="00942ED6" w:rsidRDefault="00E15FF0" w:rsidP="00C33AEC">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Position each piece vertically and a</w:t>
      </w:r>
      <w:r w:rsidR="00DC6446" w:rsidRPr="00C65400">
        <w:rPr>
          <w:rFonts w:cstheme="minorHAnsi"/>
          <w:sz w:val="24"/>
          <w:szCs w:val="24"/>
        </w:rPr>
        <w:t>llow the epoxy to set for 24 h.</w:t>
      </w:r>
      <w:r w:rsidRPr="00C65400">
        <w:rPr>
          <w:rFonts w:cstheme="minorHAnsi"/>
          <w:sz w:val="24"/>
          <w:szCs w:val="24"/>
        </w:rPr>
        <w:t xml:space="preserve"> </w:t>
      </w:r>
    </w:p>
    <w:p w14:paraId="60FCA9B1" w14:textId="77777777" w:rsidR="00942ED6" w:rsidRDefault="00942ED6" w:rsidP="00942ED6">
      <w:pPr>
        <w:pStyle w:val="ListParagraph"/>
        <w:spacing w:after="0" w:line="240" w:lineRule="auto"/>
        <w:ind w:left="0"/>
        <w:contextualSpacing w:val="0"/>
        <w:jc w:val="both"/>
        <w:rPr>
          <w:rFonts w:cstheme="minorHAnsi"/>
          <w:sz w:val="24"/>
          <w:szCs w:val="24"/>
        </w:rPr>
      </w:pPr>
    </w:p>
    <w:p w14:paraId="3756E885" w14:textId="2B5ABE85" w:rsidR="00DC6446" w:rsidRPr="00C65400" w:rsidRDefault="00942ED6" w:rsidP="00C65400">
      <w:pPr>
        <w:pStyle w:val="ListParagraph"/>
        <w:spacing w:after="0" w:line="240" w:lineRule="auto"/>
        <w:ind w:left="0"/>
        <w:contextualSpacing w:val="0"/>
        <w:jc w:val="both"/>
        <w:rPr>
          <w:rFonts w:cstheme="minorHAnsi"/>
          <w:sz w:val="24"/>
          <w:szCs w:val="24"/>
        </w:rPr>
      </w:pPr>
      <w:r>
        <w:rPr>
          <w:rFonts w:cstheme="minorHAnsi"/>
          <w:sz w:val="24"/>
          <w:szCs w:val="24"/>
        </w:rPr>
        <w:t xml:space="preserve">NOTE: </w:t>
      </w:r>
      <w:r w:rsidR="00E15FF0" w:rsidRPr="00C65400">
        <w:rPr>
          <w:rFonts w:cstheme="minorHAnsi"/>
          <w:sz w:val="24"/>
          <w:szCs w:val="24"/>
        </w:rPr>
        <w:t>A</w:t>
      </w:r>
      <w:r w:rsidR="00897493" w:rsidRPr="00C65400">
        <w:rPr>
          <w:rFonts w:cstheme="minorHAnsi"/>
          <w:sz w:val="24"/>
          <w:szCs w:val="24"/>
        </w:rPr>
        <w:t>n</w:t>
      </w:r>
      <w:r w:rsidR="00E15FF0" w:rsidRPr="00C65400">
        <w:rPr>
          <w:rFonts w:cstheme="minorHAnsi"/>
          <w:sz w:val="24"/>
          <w:szCs w:val="24"/>
        </w:rPr>
        <w:t xml:space="preserve"> empty</w:t>
      </w:r>
      <w:r w:rsidR="00897493" w:rsidRPr="00C65400">
        <w:rPr>
          <w:rFonts w:cstheme="minorHAnsi"/>
          <w:sz w:val="24"/>
          <w:szCs w:val="24"/>
        </w:rPr>
        <w:t xml:space="preserve"> pipette</w:t>
      </w:r>
      <w:r w:rsidR="00E15FF0" w:rsidRPr="00C65400">
        <w:rPr>
          <w:rFonts w:cstheme="minorHAnsi"/>
          <w:sz w:val="24"/>
          <w:szCs w:val="24"/>
        </w:rPr>
        <w:t xml:space="preserve"> 1</w:t>
      </w:r>
      <w:r w:rsidR="00267B83" w:rsidRPr="00C65400">
        <w:rPr>
          <w:rFonts w:cstheme="minorHAnsi"/>
          <w:sz w:val="24"/>
          <w:szCs w:val="24"/>
        </w:rPr>
        <w:t xml:space="preserve"> </w:t>
      </w:r>
      <w:r w:rsidR="00E15FF0" w:rsidRPr="00C65400">
        <w:rPr>
          <w:rFonts w:cstheme="minorHAnsi"/>
          <w:sz w:val="24"/>
          <w:szCs w:val="24"/>
        </w:rPr>
        <w:t xml:space="preserve">mL tip box </w:t>
      </w:r>
      <w:r w:rsidR="00897493" w:rsidRPr="00C65400">
        <w:rPr>
          <w:rFonts w:cstheme="minorHAnsi"/>
          <w:sz w:val="24"/>
          <w:szCs w:val="24"/>
        </w:rPr>
        <w:t>works well to hold them upright</w:t>
      </w:r>
      <w:r w:rsidR="000E2574" w:rsidRPr="00C65400">
        <w:rPr>
          <w:rFonts w:cstheme="minorHAnsi"/>
          <w:sz w:val="24"/>
          <w:szCs w:val="24"/>
        </w:rPr>
        <w:t>.</w:t>
      </w:r>
      <w:r w:rsidR="00897493" w:rsidRPr="00C65400">
        <w:rPr>
          <w:rFonts w:cstheme="minorHAnsi"/>
          <w:sz w:val="24"/>
          <w:szCs w:val="24"/>
        </w:rPr>
        <w:t xml:space="preserve"> </w:t>
      </w:r>
    </w:p>
    <w:p w14:paraId="1C230418" w14:textId="77777777" w:rsidR="00DC6446" w:rsidRPr="00C65400" w:rsidRDefault="00DC6446" w:rsidP="00C65400">
      <w:pPr>
        <w:spacing w:after="0" w:line="240" w:lineRule="auto"/>
        <w:jc w:val="both"/>
        <w:rPr>
          <w:rFonts w:cstheme="minorHAnsi"/>
          <w:sz w:val="24"/>
          <w:szCs w:val="24"/>
          <w:highlight w:val="yellow"/>
        </w:rPr>
      </w:pPr>
    </w:p>
    <w:p w14:paraId="08B749CA" w14:textId="77777777" w:rsidR="00606837" w:rsidRDefault="00DC6446" w:rsidP="00C33AEC">
      <w:pPr>
        <w:pStyle w:val="ListParagraph"/>
        <w:numPr>
          <w:ilvl w:val="0"/>
          <w:numId w:val="18"/>
        </w:numPr>
        <w:spacing w:after="0" w:line="240" w:lineRule="auto"/>
        <w:ind w:left="0" w:firstLine="0"/>
        <w:contextualSpacing w:val="0"/>
        <w:jc w:val="both"/>
        <w:rPr>
          <w:rFonts w:cstheme="minorHAnsi"/>
          <w:b/>
          <w:bCs/>
          <w:sz w:val="24"/>
          <w:szCs w:val="24"/>
          <w:highlight w:val="yellow"/>
        </w:rPr>
      </w:pPr>
      <w:r w:rsidRPr="00C65400">
        <w:rPr>
          <w:rFonts w:cstheme="minorHAnsi"/>
          <w:b/>
          <w:bCs/>
          <w:sz w:val="24"/>
          <w:szCs w:val="24"/>
          <w:highlight w:val="yellow"/>
        </w:rPr>
        <w:t>MBRA assembly</w:t>
      </w:r>
    </w:p>
    <w:p w14:paraId="65FF04CC" w14:textId="77777777" w:rsidR="00942ED6" w:rsidRPr="00C65400" w:rsidRDefault="00942ED6" w:rsidP="00C65400">
      <w:pPr>
        <w:pStyle w:val="ListParagraph"/>
        <w:spacing w:after="0" w:line="240" w:lineRule="auto"/>
        <w:ind w:left="0"/>
        <w:contextualSpacing w:val="0"/>
        <w:jc w:val="both"/>
        <w:rPr>
          <w:rFonts w:cstheme="minorHAnsi"/>
          <w:b/>
          <w:bCs/>
          <w:sz w:val="24"/>
          <w:szCs w:val="24"/>
          <w:highlight w:val="yellow"/>
        </w:rPr>
      </w:pPr>
    </w:p>
    <w:p w14:paraId="0660D507" w14:textId="6221B1B1" w:rsidR="00DC6446" w:rsidRPr="00C65400" w:rsidRDefault="00606837" w:rsidP="00C65400">
      <w:pPr>
        <w:pStyle w:val="ListParagraph"/>
        <w:numPr>
          <w:ilvl w:val="1"/>
          <w:numId w:val="18"/>
        </w:numPr>
        <w:spacing w:after="0" w:line="240" w:lineRule="auto"/>
        <w:ind w:left="0" w:firstLine="0"/>
        <w:contextualSpacing w:val="0"/>
        <w:rPr>
          <w:rFonts w:cstheme="minorHAnsi"/>
          <w:sz w:val="24"/>
          <w:szCs w:val="24"/>
          <w:highlight w:val="yellow"/>
        </w:rPr>
      </w:pPr>
      <w:r w:rsidRPr="00C65400">
        <w:rPr>
          <w:rFonts w:cstheme="minorHAnsi"/>
          <w:sz w:val="24"/>
          <w:szCs w:val="24"/>
          <w:highlight w:val="yellow"/>
        </w:rPr>
        <w:t>MBRA</w:t>
      </w:r>
      <w:r w:rsidR="00165BA7" w:rsidRPr="00C65400">
        <w:rPr>
          <w:rFonts w:cstheme="minorHAnsi"/>
          <w:sz w:val="24"/>
          <w:szCs w:val="24"/>
          <w:highlight w:val="yellow"/>
        </w:rPr>
        <w:t xml:space="preserve"> and </w:t>
      </w:r>
      <w:r w:rsidR="00942ED6">
        <w:rPr>
          <w:rFonts w:cstheme="minorHAnsi"/>
          <w:sz w:val="24"/>
          <w:szCs w:val="24"/>
          <w:highlight w:val="yellow"/>
        </w:rPr>
        <w:t>p</w:t>
      </w:r>
      <w:r w:rsidR="00165BA7" w:rsidRPr="00C65400">
        <w:rPr>
          <w:rFonts w:cstheme="minorHAnsi"/>
          <w:sz w:val="24"/>
          <w:szCs w:val="24"/>
          <w:highlight w:val="yellow"/>
        </w:rPr>
        <w:t>arts</w:t>
      </w:r>
      <w:r w:rsidRPr="00C65400">
        <w:rPr>
          <w:rFonts w:cstheme="minorHAnsi"/>
          <w:sz w:val="24"/>
          <w:szCs w:val="24"/>
          <w:highlight w:val="yellow"/>
        </w:rPr>
        <w:t xml:space="preserve"> </w:t>
      </w:r>
      <w:r w:rsidR="00942ED6">
        <w:rPr>
          <w:rFonts w:cstheme="minorHAnsi"/>
          <w:sz w:val="24"/>
          <w:szCs w:val="24"/>
          <w:highlight w:val="yellow"/>
        </w:rPr>
        <w:t>p</w:t>
      </w:r>
      <w:r w:rsidR="00165BA7" w:rsidRPr="00C65400">
        <w:rPr>
          <w:rFonts w:cstheme="minorHAnsi"/>
          <w:sz w:val="24"/>
          <w:szCs w:val="24"/>
          <w:highlight w:val="yellow"/>
        </w:rPr>
        <w:t>reparation</w:t>
      </w:r>
      <w:r w:rsidR="00DC6446" w:rsidRPr="00C65400">
        <w:rPr>
          <w:rFonts w:cstheme="minorHAnsi"/>
          <w:sz w:val="24"/>
          <w:szCs w:val="24"/>
          <w:highlight w:val="yellow"/>
        </w:rPr>
        <w:br/>
      </w:r>
    </w:p>
    <w:p w14:paraId="01ADBE79" w14:textId="7656CDAE" w:rsidR="00606837" w:rsidRPr="00C65400" w:rsidRDefault="00817C9F"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Pr>
          <w:rFonts w:cstheme="minorHAnsi"/>
          <w:sz w:val="24"/>
          <w:szCs w:val="24"/>
          <w:highlight w:val="yellow"/>
        </w:rPr>
        <w:t xml:space="preserve">Ensure that the </w:t>
      </w:r>
      <w:r w:rsidR="00DC6446" w:rsidRPr="00C65400">
        <w:rPr>
          <w:rFonts w:cstheme="minorHAnsi"/>
          <w:sz w:val="24"/>
          <w:szCs w:val="24"/>
          <w:highlight w:val="yellow"/>
        </w:rPr>
        <w:t>Minibioreactor array strips are 3D</w:t>
      </w:r>
      <w:r w:rsidR="00267B83" w:rsidRPr="00C65400">
        <w:rPr>
          <w:rFonts w:cstheme="minorHAnsi"/>
          <w:sz w:val="24"/>
          <w:szCs w:val="24"/>
          <w:highlight w:val="yellow"/>
        </w:rPr>
        <w:t>-</w:t>
      </w:r>
      <w:r w:rsidR="00DC6446" w:rsidRPr="00C65400">
        <w:rPr>
          <w:rFonts w:cstheme="minorHAnsi"/>
          <w:sz w:val="24"/>
          <w:szCs w:val="24"/>
          <w:highlight w:val="yellow"/>
        </w:rPr>
        <w:t xml:space="preserve">printed </w:t>
      </w:r>
      <w:r w:rsidR="002661DF" w:rsidRPr="00C65400">
        <w:rPr>
          <w:rFonts w:cstheme="minorHAnsi"/>
          <w:sz w:val="24"/>
          <w:szCs w:val="24"/>
          <w:highlight w:val="yellow"/>
        </w:rPr>
        <w:t>(</w:t>
      </w:r>
      <w:r w:rsidR="00942ED6">
        <w:rPr>
          <w:rFonts w:cstheme="minorHAnsi"/>
          <w:sz w:val="24"/>
          <w:szCs w:val="24"/>
          <w:highlight w:val="yellow"/>
        </w:rPr>
        <w:t xml:space="preserve">see </w:t>
      </w:r>
      <w:r w:rsidR="002661DF" w:rsidRPr="00C65400">
        <w:rPr>
          <w:rFonts w:cstheme="minorHAnsi"/>
          <w:b/>
          <w:bCs/>
          <w:sz w:val="24"/>
          <w:szCs w:val="24"/>
          <w:highlight w:val="yellow"/>
        </w:rPr>
        <w:t>Supplementary File 1</w:t>
      </w:r>
      <w:r w:rsidR="002661DF" w:rsidRPr="00C65400">
        <w:rPr>
          <w:rFonts w:cstheme="minorHAnsi"/>
          <w:sz w:val="24"/>
          <w:szCs w:val="24"/>
          <w:highlight w:val="yellow"/>
        </w:rPr>
        <w:t>)</w:t>
      </w:r>
      <w:r w:rsidR="00DC6446" w:rsidRPr="00C65400">
        <w:rPr>
          <w:rFonts w:cstheme="minorHAnsi"/>
          <w:sz w:val="24"/>
          <w:szCs w:val="24"/>
          <w:highlight w:val="yellow"/>
        </w:rPr>
        <w:t xml:space="preserve"> and contain 6 independent </w:t>
      </w:r>
      <w:r w:rsidR="001F5902" w:rsidRPr="00C65400">
        <w:rPr>
          <w:rFonts w:cstheme="minorHAnsi"/>
          <w:sz w:val="24"/>
          <w:szCs w:val="24"/>
          <w:highlight w:val="yellow"/>
        </w:rPr>
        <w:t>bioreactor chambers</w:t>
      </w:r>
      <w:r w:rsidR="00DC6446" w:rsidRPr="00C65400">
        <w:rPr>
          <w:rFonts w:cstheme="minorHAnsi"/>
          <w:sz w:val="24"/>
          <w:szCs w:val="24"/>
          <w:highlight w:val="yellow"/>
        </w:rPr>
        <w:t>. Each chamber contains three ¼</w:t>
      </w:r>
      <w:r w:rsidR="00942ED6">
        <w:rPr>
          <w:rFonts w:cstheme="minorHAnsi"/>
          <w:sz w:val="24"/>
          <w:szCs w:val="24"/>
          <w:highlight w:val="yellow"/>
        </w:rPr>
        <w:t xml:space="preserve"> in</w:t>
      </w:r>
      <w:r w:rsidR="00CA68DA">
        <w:rPr>
          <w:rFonts w:cstheme="minorHAnsi"/>
          <w:sz w:val="24"/>
          <w:szCs w:val="24"/>
          <w:highlight w:val="yellow"/>
        </w:rPr>
        <w:t>ch</w:t>
      </w:r>
      <w:r w:rsidR="00DC6446" w:rsidRPr="00C65400">
        <w:rPr>
          <w:rFonts w:cstheme="minorHAnsi"/>
          <w:sz w:val="24"/>
          <w:szCs w:val="24"/>
          <w:highlight w:val="yellow"/>
        </w:rPr>
        <w:t xml:space="preserve"> ports</w:t>
      </w:r>
      <w:r w:rsidR="00267B83" w:rsidRPr="00C65400">
        <w:rPr>
          <w:rFonts w:cstheme="minorHAnsi"/>
          <w:sz w:val="24"/>
          <w:szCs w:val="24"/>
          <w:highlight w:val="yellow"/>
        </w:rPr>
        <w:t>,</w:t>
      </w:r>
      <w:r w:rsidR="00DC6446" w:rsidRPr="00C65400">
        <w:rPr>
          <w:rFonts w:cstheme="minorHAnsi"/>
          <w:sz w:val="24"/>
          <w:szCs w:val="24"/>
          <w:highlight w:val="yellow"/>
        </w:rPr>
        <w:t xml:space="preserve"> which must be threaded to insert fittings. </w:t>
      </w:r>
      <w:r>
        <w:rPr>
          <w:rFonts w:cstheme="minorHAnsi"/>
          <w:sz w:val="24"/>
          <w:szCs w:val="24"/>
          <w:highlight w:val="yellow"/>
        </w:rPr>
        <w:t>Do the t</w:t>
      </w:r>
      <w:r w:rsidR="00DC6446" w:rsidRPr="00C65400">
        <w:rPr>
          <w:rFonts w:cstheme="minorHAnsi"/>
          <w:sz w:val="24"/>
          <w:szCs w:val="24"/>
          <w:highlight w:val="yellow"/>
        </w:rPr>
        <w:t>hreading with a ¼</w:t>
      </w:r>
      <w:r w:rsidR="00942ED6">
        <w:rPr>
          <w:rFonts w:cstheme="minorHAnsi"/>
          <w:sz w:val="24"/>
          <w:szCs w:val="24"/>
          <w:highlight w:val="yellow"/>
        </w:rPr>
        <w:t xml:space="preserve"> in</w:t>
      </w:r>
      <w:r w:rsidR="00CA68DA">
        <w:rPr>
          <w:rFonts w:cstheme="minorHAnsi"/>
          <w:sz w:val="24"/>
          <w:szCs w:val="24"/>
          <w:highlight w:val="yellow"/>
        </w:rPr>
        <w:t>ch</w:t>
      </w:r>
      <w:r w:rsidR="00DC6446" w:rsidRPr="00C65400">
        <w:rPr>
          <w:rFonts w:cstheme="minorHAnsi"/>
          <w:sz w:val="24"/>
          <w:szCs w:val="24"/>
          <w:highlight w:val="yellow"/>
        </w:rPr>
        <w:t>-28</w:t>
      </w:r>
      <w:r w:rsidR="008D15BE" w:rsidRPr="00C65400">
        <w:rPr>
          <w:rFonts w:cstheme="minorHAnsi"/>
          <w:sz w:val="24"/>
          <w:szCs w:val="24"/>
          <w:highlight w:val="yellow"/>
        </w:rPr>
        <w:t>NF fraction</w:t>
      </w:r>
      <w:r w:rsidR="00DC6446" w:rsidRPr="00C65400">
        <w:rPr>
          <w:rFonts w:cstheme="minorHAnsi"/>
          <w:sz w:val="24"/>
          <w:szCs w:val="24"/>
          <w:highlight w:val="yellow"/>
        </w:rPr>
        <w:t xml:space="preserve"> tap </w:t>
      </w:r>
      <w:r w:rsidR="008D15BE" w:rsidRPr="00C65400">
        <w:rPr>
          <w:rFonts w:cstheme="minorHAnsi"/>
          <w:sz w:val="24"/>
          <w:szCs w:val="24"/>
          <w:highlight w:val="yellow"/>
        </w:rPr>
        <w:t>with a T-handle tap wrench</w:t>
      </w:r>
      <w:r w:rsidR="00DC6446" w:rsidRPr="00C65400">
        <w:rPr>
          <w:rFonts w:cstheme="minorHAnsi"/>
          <w:sz w:val="24"/>
          <w:szCs w:val="24"/>
          <w:highlight w:val="yellow"/>
        </w:rPr>
        <w:t xml:space="preserve">. </w:t>
      </w:r>
    </w:p>
    <w:p w14:paraId="7B0CE2BB" w14:textId="77777777" w:rsidR="00C33AEC" w:rsidRDefault="00C33AEC" w:rsidP="00C33AEC">
      <w:pPr>
        <w:spacing w:after="0" w:line="240" w:lineRule="auto"/>
        <w:jc w:val="both"/>
        <w:rPr>
          <w:rFonts w:cstheme="minorHAnsi"/>
          <w:sz w:val="24"/>
          <w:szCs w:val="24"/>
          <w:highlight w:val="yellow"/>
        </w:rPr>
      </w:pPr>
    </w:p>
    <w:p w14:paraId="4C26F5DB" w14:textId="38E31798" w:rsidR="00606837" w:rsidRDefault="00DC6446" w:rsidP="00C33AEC">
      <w:pPr>
        <w:spacing w:after="0" w:line="240" w:lineRule="auto"/>
        <w:jc w:val="both"/>
        <w:rPr>
          <w:rFonts w:cstheme="minorHAnsi"/>
          <w:sz w:val="24"/>
          <w:szCs w:val="24"/>
          <w:highlight w:val="yellow"/>
        </w:rPr>
      </w:pPr>
      <w:r w:rsidRPr="00C65400">
        <w:rPr>
          <w:rFonts w:cstheme="minorHAnsi"/>
          <w:sz w:val="24"/>
          <w:szCs w:val="24"/>
          <w:highlight w:val="yellow"/>
        </w:rPr>
        <w:t>NOTE: Use of a tap</w:t>
      </w:r>
      <w:r w:rsidR="001F5902" w:rsidRPr="00C65400">
        <w:rPr>
          <w:rFonts w:cstheme="minorHAnsi"/>
          <w:sz w:val="24"/>
          <w:szCs w:val="24"/>
          <w:highlight w:val="yellow"/>
        </w:rPr>
        <w:t xml:space="preserve"> </w:t>
      </w:r>
      <w:r w:rsidRPr="00C65400">
        <w:rPr>
          <w:rFonts w:cstheme="minorHAnsi"/>
          <w:sz w:val="24"/>
          <w:szCs w:val="24"/>
          <w:highlight w:val="yellow"/>
        </w:rPr>
        <w:t>guide is recommended when threading the ports to ensure a plumb thread.</w:t>
      </w:r>
    </w:p>
    <w:p w14:paraId="4393025C" w14:textId="77777777" w:rsidR="00C33AEC" w:rsidRPr="00C65400" w:rsidRDefault="00C33AEC" w:rsidP="00C65400">
      <w:pPr>
        <w:spacing w:after="0" w:line="240" w:lineRule="auto"/>
        <w:jc w:val="both"/>
        <w:rPr>
          <w:rFonts w:cstheme="minorHAnsi"/>
          <w:sz w:val="24"/>
          <w:szCs w:val="24"/>
          <w:highlight w:val="yellow"/>
        </w:rPr>
      </w:pPr>
    </w:p>
    <w:p w14:paraId="624D24F2" w14:textId="51E336BD"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Once threaded, wash out each </w:t>
      </w:r>
      <w:r w:rsidR="00957E04" w:rsidRPr="00C65400">
        <w:rPr>
          <w:rFonts w:cstheme="minorHAnsi"/>
          <w:sz w:val="24"/>
          <w:szCs w:val="24"/>
          <w:highlight w:val="yellow"/>
        </w:rPr>
        <w:t>bio</w:t>
      </w:r>
      <w:r w:rsidRPr="00C65400">
        <w:rPr>
          <w:rFonts w:cstheme="minorHAnsi"/>
          <w:sz w:val="24"/>
          <w:szCs w:val="24"/>
          <w:highlight w:val="yellow"/>
        </w:rPr>
        <w:t>reactor chamber with water to remove any plastic residue.</w:t>
      </w:r>
      <w:r w:rsidR="008B4DCE" w:rsidRPr="00C65400">
        <w:rPr>
          <w:rFonts w:cstheme="minorHAnsi"/>
          <w:sz w:val="24"/>
          <w:szCs w:val="24"/>
          <w:highlight w:val="yellow"/>
        </w:rPr>
        <w:t xml:space="preserve"> Add a 10 x 3 mm magnetic stir bar and 1</w:t>
      </w:r>
      <w:r w:rsidR="0078777D" w:rsidRPr="00C65400">
        <w:rPr>
          <w:rFonts w:cstheme="minorHAnsi"/>
          <w:sz w:val="24"/>
          <w:szCs w:val="24"/>
          <w:highlight w:val="yellow"/>
        </w:rPr>
        <w:t xml:space="preserve"> </w:t>
      </w:r>
      <w:r w:rsidR="008B4DCE" w:rsidRPr="00C65400">
        <w:rPr>
          <w:rFonts w:cstheme="minorHAnsi"/>
          <w:sz w:val="24"/>
          <w:szCs w:val="24"/>
          <w:highlight w:val="yellow"/>
        </w:rPr>
        <w:t>mL of distilled water to each chamber. The water will help the sterilization process during autoclaving.</w:t>
      </w:r>
    </w:p>
    <w:p w14:paraId="448F3619" w14:textId="77777777" w:rsidR="00DC6446" w:rsidRPr="00C65400" w:rsidRDefault="00DC6446" w:rsidP="00C65400">
      <w:pPr>
        <w:pStyle w:val="ListParagraph"/>
        <w:spacing w:after="0" w:line="240" w:lineRule="auto"/>
        <w:ind w:left="0"/>
        <w:contextualSpacing w:val="0"/>
        <w:jc w:val="both"/>
        <w:rPr>
          <w:rFonts w:cstheme="minorHAnsi"/>
          <w:sz w:val="24"/>
          <w:szCs w:val="24"/>
          <w:highlight w:val="yellow"/>
        </w:rPr>
      </w:pPr>
    </w:p>
    <w:p w14:paraId="41F11811" w14:textId="5DBE5ACC"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Position a rubber washer on top of each port of the bioreactor. For each chamber, screw in 1 waste </w:t>
      </w:r>
      <w:r w:rsidR="00E15FF0" w:rsidRPr="00C65400">
        <w:rPr>
          <w:rFonts w:cstheme="minorHAnsi"/>
          <w:sz w:val="24"/>
          <w:szCs w:val="24"/>
          <w:highlight w:val="yellow"/>
        </w:rPr>
        <w:t>straw</w:t>
      </w:r>
      <w:r w:rsidR="001F5902" w:rsidRPr="00C65400">
        <w:rPr>
          <w:rFonts w:cstheme="minorHAnsi"/>
          <w:sz w:val="24"/>
          <w:szCs w:val="24"/>
          <w:highlight w:val="yellow"/>
        </w:rPr>
        <w:t>-</w:t>
      </w:r>
      <w:r w:rsidRPr="00C65400">
        <w:rPr>
          <w:rFonts w:cstheme="minorHAnsi"/>
          <w:sz w:val="24"/>
          <w:szCs w:val="24"/>
          <w:highlight w:val="yellow"/>
        </w:rPr>
        <w:t xml:space="preserve">threaded male </w:t>
      </w:r>
      <w:proofErr w:type="spellStart"/>
      <w:r w:rsidRPr="00C65400">
        <w:rPr>
          <w:rFonts w:cstheme="minorHAnsi"/>
          <w:sz w:val="24"/>
          <w:szCs w:val="24"/>
          <w:highlight w:val="yellow"/>
        </w:rPr>
        <w:t>luer</w:t>
      </w:r>
      <w:proofErr w:type="spellEnd"/>
      <w:r w:rsidRPr="00C65400">
        <w:rPr>
          <w:rFonts w:cstheme="minorHAnsi"/>
          <w:sz w:val="24"/>
          <w:szCs w:val="24"/>
          <w:highlight w:val="yellow"/>
        </w:rPr>
        <w:t>, 1 media st</w:t>
      </w:r>
      <w:r w:rsidR="00E15FF0" w:rsidRPr="00C65400">
        <w:rPr>
          <w:rFonts w:cstheme="minorHAnsi"/>
          <w:sz w:val="24"/>
          <w:szCs w:val="24"/>
          <w:highlight w:val="yellow"/>
        </w:rPr>
        <w:t>raw</w:t>
      </w:r>
      <w:r w:rsidR="001F5902" w:rsidRPr="00C65400">
        <w:rPr>
          <w:rFonts w:cstheme="minorHAnsi"/>
          <w:sz w:val="24"/>
          <w:szCs w:val="24"/>
          <w:highlight w:val="yellow"/>
        </w:rPr>
        <w:t>-</w:t>
      </w:r>
      <w:r w:rsidRPr="00C65400">
        <w:rPr>
          <w:rFonts w:cstheme="minorHAnsi"/>
          <w:sz w:val="24"/>
          <w:szCs w:val="24"/>
          <w:highlight w:val="yellow"/>
        </w:rPr>
        <w:t xml:space="preserve">threaded male </w:t>
      </w:r>
      <w:proofErr w:type="spellStart"/>
      <w:r w:rsidRPr="00C65400">
        <w:rPr>
          <w:rFonts w:cstheme="minorHAnsi"/>
          <w:sz w:val="24"/>
          <w:szCs w:val="24"/>
          <w:highlight w:val="yellow"/>
        </w:rPr>
        <w:t>luer</w:t>
      </w:r>
      <w:proofErr w:type="spellEnd"/>
      <w:r w:rsidRPr="00C65400">
        <w:rPr>
          <w:rFonts w:cstheme="minorHAnsi"/>
          <w:sz w:val="24"/>
          <w:szCs w:val="24"/>
          <w:highlight w:val="yellow"/>
        </w:rPr>
        <w:t xml:space="preserve">, and 1 empty threaded male </w:t>
      </w:r>
      <w:proofErr w:type="spellStart"/>
      <w:r w:rsidRPr="00C65400">
        <w:rPr>
          <w:rFonts w:cstheme="minorHAnsi"/>
          <w:sz w:val="24"/>
          <w:szCs w:val="24"/>
          <w:highlight w:val="yellow"/>
        </w:rPr>
        <w:t>luer</w:t>
      </w:r>
      <w:proofErr w:type="spellEnd"/>
      <w:r w:rsidRPr="00C65400">
        <w:rPr>
          <w:rFonts w:cstheme="minorHAnsi"/>
          <w:sz w:val="24"/>
          <w:szCs w:val="24"/>
          <w:highlight w:val="yellow"/>
        </w:rPr>
        <w:t xml:space="preserve"> into each of the ports as indicated in </w:t>
      </w:r>
      <w:r w:rsidRPr="00C65400">
        <w:rPr>
          <w:rFonts w:cstheme="minorHAnsi"/>
          <w:b/>
          <w:bCs/>
          <w:sz w:val="24"/>
          <w:szCs w:val="24"/>
          <w:highlight w:val="yellow"/>
        </w:rPr>
        <w:t>Figure 2</w:t>
      </w:r>
      <w:r w:rsidR="002676D6" w:rsidRPr="00C65400">
        <w:rPr>
          <w:rFonts w:cstheme="minorHAnsi"/>
          <w:b/>
          <w:bCs/>
          <w:sz w:val="24"/>
          <w:szCs w:val="24"/>
          <w:highlight w:val="yellow"/>
        </w:rPr>
        <w:t>B</w:t>
      </w:r>
      <w:r w:rsidRPr="00C65400">
        <w:rPr>
          <w:rFonts w:cstheme="minorHAnsi"/>
          <w:sz w:val="24"/>
          <w:szCs w:val="24"/>
          <w:highlight w:val="yellow"/>
        </w:rPr>
        <w:t xml:space="preserve">. </w:t>
      </w:r>
      <w:r w:rsidRPr="00C65400">
        <w:rPr>
          <w:rFonts w:cstheme="minorHAnsi"/>
          <w:sz w:val="24"/>
          <w:szCs w:val="24"/>
          <w:highlight w:val="yellow"/>
        </w:rPr>
        <w:br/>
      </w:r>
    </w:p>
    <w:p w14:paraId="59352821" w14:textId="6C100F2F"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Insert 6 rubber septa onto </w:t>
      </w:r>
      <w:proofErr w:type="gramStart"/>
      <w:r w:rsidRPr="00C65400">
        <w:rPr>
          <w:rFonts w:cstheme="minorHAnsi"/>
          <w:sz w:val="24"/>
          <w:szCs w:val="24"/>
          <w:highlight w:val="yellow"/>
        </w:rPr>
        <w:t>3/32</w:t>
      </w:r>
      <w:r w:rsidR="00942ED6">
        <w:rPr>
          <w:rFonts w:cstheme="minorHAnsi"/>
          <w:sz w:val="24"/>
          <w:szCs w:val="24"/>
          <w:highlight w:val="yellow"/>
        </w:rPr>
        <w:t xml:space="preserve"> in</w:t>
      </w:r>
      <w:r w:rsidR="00CA68DA">
        <w:rPr>
          <w:rFonts w:cstheme="minorHAnsi"/>
          <w:sz w:val="24"/>
          <w:szCs w:val="24"/>
          <w:highlight w:val="yellow"/>
        </w:rPr>
        <w:t>ch</w:t>
      </w:r>
      <w:proofErr w:type="gramEnd"/>
      <w:r w:rsidRPr="00C65400">
        <w:rPr>
          <w:rFonts w:cstheme="minorHAnsi"/>
          <w:sz w:val="24"/>
          <w:szCs w:val="24"/>
          <w:highlight w:val="yellow"/>
        </w:rPr>
        <w:t xml:space="preserve"> female </w:t>
      </w:r>
      <w:proofErr w:type="spellStart"/>
      <w:r w:rsidRPr="00C65400">
        <w:rPr>
          <w:rFonts w:cstheme="minorHAnsi"/>
          <w:sz w:val="24"/>
          <w:szCs w:val="24"/>
          <w:highlight w:val="yellow"/>
        </w:rPr>
        <w:t>luer</w:t>
      </w:r>
      <w:proofErr w:type="spellEnd"/>
      <w:r w:rsidRPr="00C65400">
        <w:rPr>
          <w:rFonts w:cstheme="minorHAnsi"/>
          <w:sz w:val="24"/>
          <w:szCs w:val="24"/>
          <w:highlight w:val="yellow"/>
        </w:rPr>
        <w:t xml:space="preserve"> barbs. Fold the upper sleeve of the septa down to cover the neck. Attach these to the ports of each chamber indicated in </w:t>
      </w:r>
      <w:r w:rsidRPr="00C65400">
        <w:rPr>
          <w:rFonts w:cstheme="minorHAnsi"/>
          <w:b/>
          <w:bCs/>
          <w:sz w:val="24"/>
          <w:szCs w:val="24"/>
          <w:highlight w:val="yellow"/>
        </w:rPr>
        <w:t>Figure 2</w:t>
      </w:r>
      <w:r w:rsidR="002676D6" w:rsidRPr="00C65400">
        <w:rPr>
          <w:rFonts w:cstheme="minorHAnsi"/>
          <w:b/>
          <w:bCs/>
          <w:sz w:val="24"/>
          <w:szCs w:val="24"/>
          <w:highlight w:val="yellow"/>
        </w:rPr>
        <w:t>B</w:t>
      </w:r>
      <w:r w:rsidRPr="00C65400">
        <w:rPr>
          <w:rFonts w:cstheme="minorHAnsi"/>
          <w:sz w:val="24"/>
          <w:szCs w:val="24"/>
          <w:highlight w:val="yellow"/>
        </w:rPr>
        <w:t xml:space="preserve">. </w:t>
      </w:r>
      <w:r w:rsidRPr="00C65400">
        <w:rPr>
          <w:rFonts w:cstheme="minorHAnsi"/>
          <w:sz w:val="24"/>
          <w:szCs w:val="24"/>
          <w:highlight w:val="yellow"/>
        </w:rPr>
        <w:br/>
      </w:r>
    </w:p>
    <w:p w14:paraId="67515FAA" w14:textId="2A0306B6" w:rsidR="00DC6446" w:rsidRDefault="00DC6446" w:rsidP="00C33AEC">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Cut C-flex tubing strips of the following length: </w:t>
      </w:r>
      <w:r w:rsidR="00547FF9" w:rsidRPr="00C65400">
        <w:rPr>
          <w:rFonts w:cstheme="minorHAnsi"/>
          <w:sz w:val="24"/>
          <w:szCs w:val="24"/>
          <w:highlight w:val="yellow"/>
        </w:rPr>
        <w:t>2 3/8</w:t>
      </w:r>
      <w:r w:rsidR="00CC314D">
        <w:rPr>
          <w:rFonts w:cstheme="minorHAnsi"/>
          <w:sz w:val="24"/>
          <w:szCs w:val="24"/>
          <w:highlight w:val="yellow"/>
        </w:rPr>
        <w:t xml:space="preserve"> in</w:t>
      </w:r>
      <w:r w:rsidR="00CA68DA">
        <w:rPr>
          <w:rFonts w:cstheme="minorHAnsi"/>
          <w:sz w:val="24"/>
          <w:szCs w:val="24"/>
          <w:highlight w:val="yellow"/>
        </w:rPr>
        <w:t>ch</w:t>
      </w:r>
      <w:r w:rsidR="00547FF9" w:rsidRPr="00C65400">
        <w:rPr>
          <w:rFonts w:cstheme="minorHAnsi"/>
          <w:sz w:val="24"/>
          <w:szCs w:val="24"/>
          <w:highlight w:val="yellow"/>
        </w:rPr>
        <w:t>, 3 11/16</w:t>
      </w:r>
      <w:r w:rsidR="00CC314D">
        <w:rPr>
          <w:rFonts w:cstheme="minorHAnsi"/>
          <w:sz w:val="24"/>
          <w:szCs w:val="24"/>
          <w:highlight w:val="yellow"/>
        </w:rPr>
        <w:t xml:space="preserve"> in</w:t>
      </w:r>
      <w:r w:rsidR="00CA68DA">
        <w:rPr>
          <w:rFonts w:cstheme="minorHAnsi"/>
          <w:sz w:val="24"/>
          <w:szCs w:val="24"/>
          <w:highlight w:val="yellow"/>
        </w:rPr>
        <w:t>ch</w:t>
      </w:r>
      <w:r w:rsidR="00547FF9" w:rsidRPr="00C65400">
        <w:rPr>
          <w:rFonts w:cstheme="minorHAnsi"/>
          <w:sz w:val="24"/>
          <w:szCs w:val="24"/>
          <w:highlight w:val="yellow"/>
        </w:rPr>
        <w:t xml:space="preserve">, 5 </w:t>
      </w:r>
      <w:r w:rsidR="00CC314D">
        <w:rPr>
          <w:rFonts w:cstheme="minorHAnsi"/>
          <w:sz w:val="24"/>
          <w:szCs w:val="24"/>
          <w:highlight w:val="yellow"/>
        </w:rPr>
        <w:t>¼ in</w:t>
      </w:r>
      <w:r w:rsidR="00CA68DA">
        <w:rPr>
          <w:rFonts w:cstheme="minorHAnsi"/>
          <w:sz w:val="24"/>
          <w:szCs w:val="24"/>
          <w:highlight w:val="yellow"/>
        </w:rPr>
        <w:t>ch</w:t>
      </w:r>
      <w:r w:rsidR="00547FF9" w:rsidRPr="00C65400">
        <w:rPr>
          <w:rFonts w:cstheme="minorHAnsi"/>
          <w:sz w:val="24"/>
          <w:szCs w:val="24"/>
          <w:highlight w:val="yellow"/>
        </w:rPr>
        <w:t xml:space="preserve">, 6 </w:t>
      </w:r>
      <w:r w:rsidR="00CC314D">
        <w:rPr>
          <w:rFonts w:cstheme="minorHAnsi"/>
          <w:sz w:val="24"/>
          <w:szCs w:val="24"/>
          <w:highlight w:val="yellow"/>
        </w:rPr>
        <w:t>½ in</w:t>
      </w:r>
      <w:r w:rsidR="00CA68DA">
        <w:rPr>
          <w:rFonts w:cstheme="minorHAnsi"/>
          <w:sz w:val="24"/>
          <w:szCs w:val="24"/>
          <w:highlight w:val="yellow"/>
        </w:rPr>
        <w:t>ch</w:t>
      </w:r>
      <w:r w:rsidR="00547FF9" w:rsidRPr="00C65400">
        <w:rPr>
          <w:rFonts w:cstheme="minorHAnsi"/>
          <w:sz w:val="24"/>
          <w:szCs w:val="24"/>
          <w:highlight w:val="yellow"/>
        </w:rPr>
        <w:t>, 7 13/16</w:t>
      </w:r>
      <w:r w:rsidR="00CC314D">
        <w:rPr>
          <w:rFonts w:cstheme="minorHAnsi"/>
          <w:sz w:val="24"/>
          <w:szCs w:val="24"/>
          <w:highlight w:val="yellow"/>
        </w:rPr>
        <w:t xml:space="preserve"> in</w:t>
      </w:r>
      <w:r w:rsidR="00CA68DA">
        <w:rPr>
          <w:rFonts w:cstheme="minorHAnsi"/>
          <w:sz w:val="24"/>
          <w:szCs w:val="24"/>
          <w:highlight w:val="yellow"/>
        </w:rPr>
        <w:t>ch</w:t>
      </w:r>
      <w:r w:rsidR="00547FF9" w:rsidRPr="00C65400">
        <w:rPr>
          <w:rFonts w:cstheme="minorHAnsi"/>
          <w:sz w:val="24"/>
          <w:szCs w:val="24"/>
          <w:highlight w:val="yellow"/>
        </w:rPr>
        <w:t>, and 9</w:t>
      </w:r>
      <w:r w:rsidR="00CC314D">
        <w:rPr>
          <w:rFonts w:cstheme="minorHAnsi"/>
          <w:sz w:val="24"/>
          <w:szCs w:val="24"/>
          <w:highlight w:val="yellow"/>
        </w:rPr>
        <w:t xml:space="preserve"> </w:t>
      </w:r>
      <w:proofErr w:type="gramStart"/>
      <w:r w:rsidR="00CC314D">
        <w:rPr>
          <w:rFonts w:cstheme="minorHAnsi"/>
          <w:sz w:val="24"/>
          <w:szCs w:val="24"/>
          <w:highlight w:val="yellow"/>
        </w:rPr>
        <w:t>in</w:t>
      </w:r>
      <w:r w:rsidR="00CA68DA">
        <w:rPr>
          <w:rFonts w:cstheme="minorHAnsi"/>
          <w:sz w:val="24"/>
          <w:szCs w:val="24"/>
          <w:highlight w:val="yellow"/>
        </w:rPr>
        <w:t>ch</w:t>
      </w:r>
      <w:proofErr w:type="gramEnd"/>
      <w:r w:rsidRPr="00C65400">
        <w:rPr>
          <w:rFonts w:cstheme="minorHAnsi"/>
          <w:sz w:val="24"/>
          <w:szCs w:val="24"/>
          <w:highlight w:val="yellow"/>
        </w:rPr>
        <w:t xml:space="preserve"> (two of each length will be needed for both the waste lines and the feed lines). </w:t>
      </w:r>
      <w:r w:rsidR="001F5902" w:rsidRPr="00C65400">
        <w:rPr>
          <w:rFonts w:cstheme="minorHAnsi"/>
          <w:sz w:val="24"/>
          <w:szCs w:val="24"/>
          <w:highlight w:val="yellow"/>
        </w:rPr>
        <w:t>Once cut, a</w:t>
      </w:r>
      <w:r w:rsidRPr="00C65400">
        <w:rPr>
          <w:rFonts w:cstheme="minorHAnsi"/>
          <w:sz w:val="24"/>
          <w:szCs w:val="24"/>
          <w:highlight w:val="yellow"/>
        </w:rPr>
        <w:t xml:space="preserve">ttach a </w:t>
      </w:r>
      <w:proofErr w:type="gramStart"/>
      <w:r w:rsidRPr="00C65400">
        <w:rPr>
          <w:rFonts w:cstheme="minorHAnsi"/>
          <w:sz w:val="24"/>
          <w:szCs w:val="24"/>
          <w:highlight w:val="yellow"/>
        </w:rPr>
        <w:t>1/8</w:t>
      </w:r>
      <w:r w:rsidR="00CC314D">
        <w:rPr>
          <w:rFonts w:cstheme="minorHAnsi"/>
          <w:sz w:val="24"/>
          <w:szCs w:val="24"/>
          <w:highlight w:val="yellow"/>
        </w:rPr>
        <w:t xml:space="preserve"> in</w:t>
      </w:r>
      <w:r w:rsidR="00CA68DA">
        <w:rPr>
          <w:rFonts w:cstheme="minorHAnsi"/>
          <w:sz w:val="24"/>
          <w:szCs w:val="24"/>
          <w:highlight w:val="yellow"/>
        </w:rPr>
        <w:t>ch</w:t>
      </w:r>
      <w:proofErr w:type="gramEnd"/>
      <w:r w:rsidRPr="00C65400">
        <w:rPr>
          <w:rFonts w:cstheme="minorHAnsi"/>
          <w:sz w:val="24"/>
          <w:szCs w:val="24"/>
          <w:highlight w:val="yellow"/>
        </w:rPr>
        <w:t xml:space="preserve"> female </w:t>
      </w:r>
      <w:proofErr w:type="spellStart"/>
      <w:r w:rsidRPr="00C65400">
        <w:rPr>
          <w:rFonts w:cstheme="minorHAnsi"/>
          <w:sz w:val="24"/>
          <w:szCs w:val="24"/>
          <w:highlight w:val="yellow"/>
        </w:rPr>
        <w:t>luer</w:t>
      </w:r>
      <w:proofErr w:type="spellEnd"/>
      <w:r w:rsidRPr="00C65400">
        <w:rPr>
          <w:rFonts w:cstheme="minorHAnsi"/>
          <w:sz w:val="24"/>
          <w:szCs w:val="24"/>
          <w:highlight w:val="yellow"/>
        </w:rPr>
        <w:t xml:space="preserve"> barb to one end and a male </w:t>
      </w:r>
      <w:proofErr w:type="spellStart"/>
      <w:r w:rsidRPr="00C65400">
        <w:rPr>
          <w:rFonts w:cstheme="minorHAnsi"/>
          <w:sz w:val="24"/>
          <w:szCs w:val="24"/>
          <w:highlight w:val="yellow"/>
        </w:rPr>
        <w:t>luer</w:t>
      </w:r>
      <w:proofErr w:type="spellEnd"/>
      <w:r w:rsidRPr="00C65400">
        <w:rPr>
          <w:rFonts w:cstheme="minorHAnsi"/>
          <w:sz w:val="24"/>
          <w:szCs w:val="24"/>
          <w:highlight w:val="yellow"/>
        </w:rPr>
        <w:t xml:space="preserve"> lock connector to the opposite end of each length of tubing. </w:t>
      </w:r>
    </w:p>
    <w:p w14:paraId="05076EF8" w14:textId="77777777" w:rsidR="00942ED6" w:rsidRPr="00C65400" w:rsidRDefault="00942ED6" w:rsidP="00C65400">
      <w:pPr>
        <w:pStyle w:val="ListParagraph"/>
        <w:spacing w:after="0" w:line="240" w:lineRule="auto"/>
        <w:ind w:left="0"/>
        <w:contextualSpacing w:val="0"/>
        <w:jc w:val="both"/>
        <w:rPr>
          <w:rFonts w:cstheme="minorHAnsi"/>
          <w:sz w:val="24"/>
          <w:szCs w:val="24"/>
          <w:highlight w:val="yellow"/>
        </w:rPr>
      </w:pPr>
    </w:p>
    <w:p w14:paraId="37CFE941" w14:textId="7B307256" w:rsidR="00DC6446" w:rsidRDefault="00DC6446" w:rsidP="00C33AEC">
      <w:pPr>
        <w:spacing w:after="0" w:line="240" w:lineRule="auto"/>
        <w:jc w:val="both"/>
        <w:rPr>
          <w:rFonts w:cstheme="minorHAnsi"/>
          <w:sz w:val="24"/>
          <w:szCs w:val="24"/>
        </w:rPr>
      </w:pPr>
      <w:r w:rsidRPr="00C65400">
        <w:rPr>
          <w:rFonts w:cstheme="minorHAnsi"/>
          <w:sz w:val="24"/>
          <w:szCs w:val="24"/>
        </w:rPr>
        <w:t xml:space="preserve">NOTE: </w:t>
      </w:r>
      <w:r w:rsidR="00942ED6" w:rsidRPr="00C65400">
        <w:rPr>
          <w:rFonts w:cstheme="minorHAnsi"/>
          <w:sz w:val="24"/>
          <w:szCs w:val="24"/>
        </w:rPr>
        <w:t>The l</w:t>
      </w:r>
      <w:r w:rsidRPr="00C65400">
        <w:rPr>
          <w:rFonts w:cstheme="minorHAnsi"/>
          <w:sz w:val="24"/>
          <w:szCs w:val="24"/>
        </w:rPr>
        <w:t>engths used here are optimized to reduce clutter and for pumps placed ~1</w:t>
      </w:r>
      <w:r w:rsidR="00CC314D">
        <w:rPr>
          <w:rFonts w:cstheme="minorHAnsi"/>
          <w:sz w:val="24"/>
          <w:szCs w:val="24"/>
        </w:rPr>
        <w:t xml:space="preserve"> in</w:t>
      </w:r>
      <w:r w:rsidR="00CA68DA">
        <w:rPr>
          <w:rFonts w:cstheme="minorHAnsi"/>
          <w:sz w:val="24"/>
          <w:szCs w:val="24"/>
        </w:rPr>
        <w:t>ch</w:t>
      </w:r>
      <w:r w:rsidRPr="00C65400">
        <w:rPr>
          <w:rFonts w:cstheme="minorHAnsi"/>
          <w:sz w:val="24"/>
          <w:szCs w:val="24"/>
        </w:rPr>
        <w:t xml:space="preserve"> away from the stir plate. Depending upon </w:t>
      </w:r>
      <w:r w:rsidR="00661DB4" w:rsidRPr="00C65400">
        <w:rPr>
          <w:rFonts w:cstheme="minorHAnsi"/>
          <w:sz w:val="24"/>
          <w:szCs w:val="24"/>
        </w:rPr>
        <w:t>the desired</w:t>
      </w:r>
      <w:r w:rsidRPr="00C65400">
        <w:rPr>
          <w:rFonts w:cstheme="minorHAnsi"/>
          <w:sz w:val="24"/>
          <w:szCs w:val="24"/>
        </w:rPr>
        <w:t xml:space="preserve"> setup</w:t>
      </w:r>
      <w:r w:rsidR="00942ED6" w:rsidRPr="00C65400">
        <w:rPr>
          <w:rFonts w:cstheme="minorHAnsi"/>
          <w:sz w:val="24"/>
          <w:szCs w:val="24"/>
        </w:rPr>
        <w:t>,</w:t>
      </w:r>
      <w:r w:rsidRPr="00C65400">
        <w:rPr>
          <w:rFonts w:cstheme="minorHAnsi"/>
          <w:sz w:val="24"/>
          <w:szCs w:val="24"/>
        </w:rPr>
        <w:t xml:space="preserve"> longer lengths</w:t>
      </w:r>
      <w:r w:rsidR="00942ED6" w:rsidRPr="00C65400">
        <w:rPr>
          <w:rFonts w:cstheme="minorHAnsi"/>
          <w:sz w:val="24"/>
          <w:szCs w:val="24"/>
        </w:rPr>
        <w:t xml:space="preserve"> may be required</w:t>
      </w:r>
      <w:r w:rsidRPr="00C65400">
        <w:rPr>
          <w:rFonts w:cstheme="minorHAnsi"/>
          <w:sz w:val="24"/>
          <w:szCs w:val="24"/>
        </w:rPr>
        <w:t>.</w:t>
      </w:r>
    </w:p>
    <w:p w14:paraId="6DE64810" w14:textId="77777777" w:rsidR="00457E30" w:rsidRPr="00C65400" w:rsidRDefault="00457E30" w:rsidP="00C65400">
      <w:pPr>
        <w:spacing w:after="0" w:line="240" w:lineRule="auto"/>
        <w:jc w:val="both"/>
        <w:rPr>
          <w:rFonts w:cstheme="minorHAnsi"/>
          <w:sz w:val="24"/>
          <w:szCs w:val="24"/>
        </w:rPr>
      </w:pPr>
    </w:p>
    <w:p w14:paraId="3E343D0D" w14:textId="69E72BD2" w:rsidR="00DC6446" w:rsidRDefault="00DC6446" w:rsidP="00C33AEC">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Insert a </w:t>
      </w:r>
      <w:proofErr w:type="gramStart"/>
      <w:r w:rsidRPr="00C65400">
        <w:rPr>
          <w:rFonts w:cstheme="minorHAnsi"/>
          <w:sz w:val="24"/>
          <w:szCs w:val="24"/>
          <w:highlight w:val="yellow"/>
        </w:rPr>
        <w:t>1/16</w:t>
      </w:r>
      <w:r w:rsidR="00CC314D">
        <w:rPr>
          <w:rFonts w:cstheme="minorHAnsi"/>
          <w:sz w:val="24"/>
          <w:szCs w:val="24"/>
          <w:highlight w:val="yellow"/>
        </w:rPr>
        <w:t xml:space="preserve"> in</w:t>
      </w:r>
      <w:r w:rsidR="00CA68DA">
        <w:rPr>
          <w:rFonts w:cstheme="minorHAnsi"/>
          <w:sz w:val="24"/>
          <w:szCs w:val="24"/>
          <w:highlight w:val="yellow"/>
        </w:rPr>
        <w:t>ch</w:t>
      </w:r>
      <w:proofErr w:type="gramEnd"/>
      <w:r w:rsidRPr="00C65400">
        <w:rPr>
          <w:rFonts w:cstheme="minorHAnsi"/>
          <w:sz w:val="24"/>
          <w:szCs w:val="24"/>
          <w:highlight w:val="yellow"/>
        </w:rPr>
        <w:t xml:space="preserve"> female </w:t>
      </w:r>
      <w:proofErr w:type="spellStart"/>
      <w:r w:rsidRPr="00C65400">
        <w:rPr>
          <w:rFonts w:cstheme="minorHAnsi"/>
          <w:sz w:val="24"/>
          <w:szCs w:val="24"/>
          <w:highlight w:val="yellow"/>
        </w:rPr>
        <w:t>luer</w:t>
      </w:r>
      <w:proofErr w:type="spellEnd"/>
      <w:r w:rsidRPr="00C65400">
        <w:rPr>
          <w:rFonts w:cstheme="minorHAnsi"/>
          <w:sz w:val="24"/>
          <w:szCs w:val="24"/>
          <w:highlight w:val="yellow"/>
        </w:rPr>
        <w:t xml:space="preserve"> barb </w:t>
      </w:r>
      <w:r w:rsidR="00797089" w:rsidRPr="00C65400">
        <w:rPr>
          <w:rFonts w:cstheme="minorHAnsi"/>
          <w:sz w:val="24"/>
          <w:szCs w:val="24"/>
          <w:highlight w:val="yellow"/>
        </w:rPr>
        <w:t xml:space="preserve">into </w:t>
      </w:r>
      <w:r w:rsidRPr="00C65400">
        <w:rPr>
          <w:rFonts w:cstheme="minorHAnsi"/>
          <w:sz w:val="24"/>
          <w:szCs w:val="24"/>
          <w:highlight w:val="yellow"/>
        </w:rPr>
        <w:t>each end of the red 2-stop E-</w:t>
      </w:r>
      <w:r w:rsidR="00897493" w:rsidRPr="00C65400">
        <w:rPr>
          <w:rFonts w:cstheme="minorHAnsi"/>
          <w:sz w:val="24"/>
          <w:szCs w:val="24"/>
          <w:highlight w:val="yellow"/>
        </w:rPr>
        <w:t>l</w:t>
      </w:r>
      <w:r w:rsidRPr="00C65400">
        <w:rPr>
          <w:rFonts w:cstheme="minorHAnsi"/>
          <w:sz w:val="24"/>
          <w:szCs w:val="24"/>
          <w:highlight w:val="yellow"/>
        </w:rPr>
        <w:t>ab tubing (1.14</w:t>
      </w:r>
      <w:r w:rsidR="00457E30">
        <w:rPr>
          <w:rFonts w:cstheme="minorHAnsi"/>
          <w:sz w:val="24"/>
          <w:szCs w:val="24"/>
          <w:highlight w:val="yellow"/>
        </w:rPr>
        <w:t xml:space="preserve"> </w:t>
      </w:r>
      <w:r w:rsidRPr="00C65400">
        <w:rPr>
          <w:rFonts w:cstheme="minorHAnsi"/>
          <w:sz w:val="24"/>
          <w:szCs w:val="24"/>
          <w:highlight w:val="yellow"/>
        </w:rPr>
        <w:t xml:space="preserve">mm ID) and the orange 2-stop </w:t>
      </w:r>
      <w:r w:rsidR="00C043C1" w:rsidRPr="00C65400">
        <w:rPr>
          <w:rFonts w:cstheme="minorHAnsi"/>
          <w:sz w:val="24"/>
          <w:szCs w:val="24"/>
          <w:highlight w:val="yellow"/>
        </w:rPr>
        <w:t>E-lab</w:t>
      </w:r>
      <w:r w:rsidRPr="00C65400">
        <w:rPr>
          <w:rFonts w:cstheme="minorHAnsi"/>
          <w:sz w:val="24"/>
          <w:szCs w:val="24"/>
          <w:highlight w:val="yellow"/>
        </w:rPr>
        <w:t xml:space="preserve"> tubing (</w:t>
      </w:r>
      <w:r w:rsidR="00457E30">
        <w:rPr>
          <w:rFonts w:cstheme="minorHAnsi"/>
          <w:sz w:val="24"/>
          <w:szCs w:val="24"/>
          <w:highlight w:val="yellow"/>
        </w:rPr>
        <w:t>0</w:t>
      </w:r>
      <w:r w:rsidRPr="00C65400">
        <w:rPr>
          <w:rFonts w:cstheme="minorHAnsi"/>
          <w:sz w:val="24"/>
          <w:szCs w:val="24"/>
          <w:highlight w:val="yellow"/>
        </w:rPr>
        <w:t>.89</w:t>
      </w:r>
      <w:r w:rsidR="00457E30">
        <w:rPr>
          <w:rFonts w:cstheme="minorHAnsi"/>
          <w:sz w:val="24"/>
          <w:szCs w:val="24"/>
          <w:highlight w:val="yellow"/>
        </w:rPr>
        <w:t xml:space="preserve"> </w:t>
      </w:r>
      <w:r w:rsidRPr="00C65400">
        <w:rPr>
          <w:rFonts w:cstheme="minorHAnsi"/>
          <w:sz w:val="24"/>
          <w:szCs w:val="24"/>
          <w:highlight w:val="yellow"/>
        </w:rPr>
        <w:t>mm ID).</w:t>
      </w:r>
      <w:r w:rsidR="00BB4251" w:rsidRPr="00C65400">
        <w:rPr>
          <w:rFonts w:cstheme="minorHAnsi"/>
          <w:sz w:val="24"/>
          <w:szCs w:val="24"/>
          <w:highlight w:val="yellow"/>
        </w:rPr>
        <w:t xml:space="preserve"> </w:t>
      </w:r>
      <w:r w:rsidR="00661DB4" w:rsidRPr="00C65400">
        <w:rPr>
          <w:rFonts w:cstheme="minorHAnsi"/>
          <w:sz w:val="24"/>
          <w:szCs w:val="24"/>
          <w:highlight w:val="yellow"/>
        </w:rPr>
        <w:t xml:space="preserve">Repeat </w:t>
      </w:r>
      <w:r w:rsidR="00797089" w:rsidRPr="00C65400">
        <w:rPr>
          <w:rFonts w:cstheme="minorHAnsi"/>
          <w:sz w:val="24"/>
          <w:szCs w:val="24"/>
          <w:highlight w:val="yellow"/>
        </w:rPr>
        <w:t xml:space="preserve">this process six times </w:t>
      </w:r>
      <w:r w:rsidR="00661DB4" w:rsidRPr="00C65400">
        <w:rPr>
          <w:rFonts w:cstheme="minorHAnsi"/>
          <w:sz w:val="24"/>
          <w:szCs w:val="24"/>
          <w:highlight w:val="yellow"/>
        </w:rPr>
        <w:t>for each MBRA strip.</w:t>
      </w:r>
    </w:p>
    <w:p w14:paraId="227EFF12" w14:textId="77777777" w:rsidR="00457E30" w:rsidRPr="00C65400" w:rsidRDefault="00457E30" w:rsidP="00C65400">
      <w:pPr>
        <w:pStyle w:val="ListParagraph"/>
        <w:spacing w:after="0" w:line="240" w:lineRule="auto"/>
        <w:ind w:left="0"/>
        <w:contextualSpacing w:val="0"/>
        <w:jc w:val="both"/>
        <w:rPr>
          <w:rFonts w:cstheme="minorHAnsi"/>
          <w:sz w:val="24"/>
          <w:szCs w:val="24"/>
          <w:highlight w:val="yellow"/>
        </w:rPr>
      </w:pPr>
    </w:p>
    <w:p w14:paraId="4BF589C7" w14:textId="093B805B" w:rsidR="00BB4251" w:rsidRDefault="00DC6446" w:rsidP="00C33AEC">
      <w:pPr>
        <w:spacing w:after="0" w:line="240" w:lineRule="auto"/>
        <w:jc w:val="both"/>
        <w:rPr>
          <w:rFonts w:cstheme="minorHAnsi"/>
          <w:sz w:val="24"/>
          <w:szCs w:val="24"/>
          <w:highlight w:val="yellow"/>
        </w:rPr>
      </w:pPr>
      <w:r w:rsidRPr="00C65400">
        <w:rPr>
          <w:rFonts w:cstheme="minorHAnsi"/>
          <w:sz w:val="24"/>
          <w:szCs w:val="24"/>
          <w:highlight w:val="yellow"/>
        </w:rPr>
        <w:lastRenderedPageBreak/>
        <w:t xml:space="preserve">NOTE: For easier insertion of the </w:t>
      </w:r>
      <w:proofErr w:type="gramStart"/>
      <w:r w:rsidRPr="00C65400">
        <w:rPr>
          <w:rFonts w:cstheme="minorHAnsi"/>
          <w:sz w:val="24"/>
          <w:szCs w:val="24"/>
          <w:highlight w:val="yellow"/>
        </w:rPr>
        <w:t>1/16</w:t>
      </w:r>
      <w:r w:rsidR="00CC314D">
        <w:rPr>
          <w:rFonts w:cstheme="minorHAnsi"/>
          <w:sz w:val="24"/>
          <w:szCs w:val="24"/>
          <w:highlight w:val="yellow"/>
        </w:rPr>
        <w:t xml:space="preserve"> in</w:t>
      </w:r>
      <w:r w:rsidR="00CA68DA">
        <w:rPr>
          <w:rFonts w:cstheme="minorHAnsi"/>
          <w:sz w:val="24"/>
          <w:szCs w:val="24"/>
          <w:highlight w:val="yellow"/>
        </w:rPr>
        <w:t>ch</w:t>
      </w:r>
      <w:proofErr w:type="gramEnd"/>
      <w:r w:rsidRPr="00C65400">
        <w:rPr>
          <w:rFonts w:cstheme="minorHAnsi"/>
          <w:sz w:val="24"/>
          <w:szCs w:val="24"/>
          <w:highlight w:val="yellow"/>
        </w:rPr>
        <w:t xml:space="preserve"> female </w:t>
      </w:r>
      <w:proofErr w:type="spellStart"/>
      <w:r w:rsidRPr="00C65400">
        <w:rPr>
          <w:rFonts w:cstheme="minorHAnsi"/>
          <w:sz w:val="24"/>
          <w:szCs w:val="24"/>
          <w:highlight w:val="yellow"/>
        </w:rPr>
        <w:t>luer</w:t>
      </w:r>
      <w:proofErr w:type="spellEnd"/>
      <w:r w:rsidRPr="00C65400">
        <w:rPr>
          <w:rFonts w:cstheme="minorHAnsi"/>
          <w:sz w:val="24"/>
          <w:szCs w:val="24"/>
          <w:highlight w:val="yellow"/>
        </w:rPr>
        <w:t xml:space="preserve"> barb, briefly submerge the</w:t>
      </w:r>
      <w:r w:rsidRPr="00C65400" w:rsidDel="00AD0774">
        <w:rPr>
          <w:rFonts w:cstheme="minorHAnsi"/>
          <w:sz w:val="24"/>
          <w:szCs w:val="24"/>
          <w:highlight w:val="yellow"/>
        </w:rPr>
        <w:t xml:space="preserve"> </w:t>
      </w:r>
      <w:r w:rsidRPr="00C65400">
        <w:rPr>
          <w:rFonts w:cstheme="minorHAnsi"/>
          <w:sz w:val="24"/>
          <w:szCs w:val="24"/>
          <w:highlight w:val="yellow"/>
        </w:rPr>
        <w:t>ends of the E-lab tubing in near</w:t>
      </w:r>
      <w:r w:rsidR="00797089" w:rsidRPr="00C65400">
        <w:rPr>
          <w:rFonts w:cstheme="minorHAnsi"/>
          <w:sz w:val="24"/>
          <w:szCs w:val="24"/>
          <w:highlight w:val="yellow"/>
        </w:rPr>
        <w:t>-</w:t>
      </w:r>
      <w:r w:rsidRPr="00C65400">
        <w:rPr>
          <w:rFonts w:cstheme="minorHAnsi"/>
          <w:sz w:val="24"/>
          <w:szCs w:val="24"/>
          <w:highlight w:val="yellow"/>
        </w:rPr>
        <w:t xml:space="preserve">boiling water to soften the plastic. </w:t>
      </w:r>
    </w:p>
    <w:p w14:paraId="5F140EED" w14:textId="77777777" w:rsidR="00457E30" w:rsidRPr="00C65400" w:rsidRDefault="00457E30" w:rsidP="00C65400">
      <w:pPr>
        <w:spacing w:after="0" w:line="240" w:lineRule="auto"/>
        <w:jc w:val="both"/>
        <w:rPr>
          <w:rFonts w:cstheme="minorHAnsi"/>
          <w:sz w:val="24"/>
          <w:szCs w:val="24"/>
          <w:highlight w:val="yellow"/>
        </w:rPr>
      </w:pPr>
    </w:p>
    <w:p w14:paraId="0E38F715" w14:textId="23CED9BF" w:rsidR="00DC6446" w:rsidRPr="00C65400" w:rsidRDefault="00661DB4"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Connect the E-lab tubing to the C-flex tubing prepared in step </w:t>
      </w:r>
      <w:r w:rsidR="00797089" w:rsidRPr="00C65400">
        <w:rPr>
          <w:rFonts w:cstheme="minorHAnsi"/>
          <w:sz w:val="24"/>
          <w:szCs w:val="24"/>
          <w:highlight w:val="yellow"/>
        </w:rPr>
        <w:t>2.1.</w:t>
      </w:r>
      <w:r w:rsidR="0068491D" w:rsidRPr="00C65400">
        <w:rPr>
          <w:rFonts w:cstheme="minorHAnsi"/>
          <w:sz w:val="24"/>
          <w:szCs w:val="24"/>
          <w:highlight w:val="yellow"/>
        </w:rPr>
        <w:t>5</w:t>
      </w:r>
      <w:r w:rsidRPr="00C65400">
        <w:rPr>
          <w:rFonts w:cstheme="minorHAnsi"/>
          <w:sz w:val="24"/>
          <w:szCs w:val="24"/>
          <w:highlight w:val="yellow"/>
        </w:rPr>
        <w:t xml:space="preserve">. Each of the 6 lengths of C-flex tubing </w:t>
      </w:r>
      <w:r w:rsidR="00797089" w:rsidRPr="00C65400">
        <w:rPr>
          <w:rFonts w:cstheme="minorHAnsi"/>
          <w:sz w:val="24"/>
          <w:szCs w:val="24"/>
          <w:highlight w:val="yellow"/>
        </w:rPr>
        <w:t xml:space="preserve">should be connected to one red and one orange E-lab line </w:t>
      </w:r>
      <w:r w:rsidR="00797089" w:rsidRPr="00CA68DA">
        <w:rPr>
          <w:rFonts w:cstheme="minorHAnsi"/>
          <w:i/>
          <w:iCs/>
          <w:sz w:val="24"/>
          <w:szCs w:val="24"/>
          <w:highlight w:val="yellow"/>
        </w:rPr>
        <w:t>via</w:t>
      </w:r>
      <w:r w:rsidR="00797089" w:rsidRPr="00C65400">
        <w:rPr>
          <w:rFonts w:cstheme="minorHAnsi"/>
          <w:sz w:val="24"/>
          <w:szCs w:val="24"/>
          <w:highlight w:val="yellow"/>
        </w:rPr>
        <w:t xml:space="preserve"> female </w:t>
      </w:r>
      <w:proofErr w:type="spellStart"/>
      <w:r w:rsidR="00797089" w:rsidRPr="00C65400">
        <w:rPr>
          <w:rFonts w:cstheme="minorHAnsi"/>
          <w:sz w:val="24"/>
          <w:szCs w:val="24"/>
          <w:highlight w:val="yellow"/>
        </w:rPr>
        <w:t>luers</w:t>
      </w:r>
      <w:proofErr w:type="spellEnd"/>
      <w:r w:rsidRPr="00C65400">
        <w:rPr>
          <w:rFonts w:cstheme="minorHAnsi"/>
          <w:sz w:val="24"/>
          <w:szCs w:val="24"/>
          <w:highlight w:val="yellow"/>
        </w:rPr>
        <w:t xml:space="preserve">.  </w:t>
      </w:r>
    </w:p>
    <w:p w14:paraId="3A6B8B90" w14:textId="77777777" w:rsidR="00DC6446" w:rsidRPr="00C65400" w:rsidRDefault="00DC6446" w:rsidP="00C65400">
      <w:pPr>
        <w:pStyle w:val="ListParagraph"/>
        <w:spacing w:after="0" w:line="240" w:lineRule="auto"/>
        <w:ind w:left="0"/>
        <w:contextualSpacing w:val="0"/>
        <w:jc w:val="both"/>
        <w:rPr>
          <w:rFonts w:cstheme="minorHAnsi"/>
          <w:sz w:val="24"/>
          <w:szCs w:val="24"/>
          <w:highlight w:val="yellow"/>
        </w:rPr>
      </w:pPr>
    </w:p>
    <w:p w14:paraId="0BC4377A" w14:textId="0EF8674C" w:rsidR="00797089"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Cut twenty-one </w:t>
      </w:r>
      <w:proofErr w:type="gramStart"/>
      <w:r w:rsidRPr="00C65400">
        <w:rPr>
          <w:rFonts w:cstheme="minorHAnsi"/>
          <w:sz w:val="24"/>
          <w:szCs w:val="24"/>
          <w:highlight w:val="yellow"/>
        </w:rPr>
        <w:t>1</w:t>
      </w:r>
      <w:r w:rsidR="00CC314D">
        <w:rPr>
          <w:rFonts w:cstheme="minorHAnsi"/>
          <w:sz w:val="24"/>
          <w:szCs w:val="24"/>
          <w:highlight w:val="yellow"/>
        </w:rPr>
        <w:t xml:space="preserve"> in</w:t>
      </w:r>
      <w:r w:rsidR="00CA68DA">
        <w:rPr>
          <w:rFonts w:cstheme="minorHAnsi"/>
          <w:sz w:val="24"/>
          <w:szCs w:val="24"/>
          <w:highlight w:val="yellow"/>
        </w:rPr>
        <w:t>ch</w:t>
      </w:r>
      <w:proofErr w:type="gramEnd"/>
      <w:r w:rsidR="001F5902" w:rsidRPr="00C65400">
        <w:rPr>
          <w:rFonts w:cstheme="minorHAnsi"/>
          <w:sz w:val="24"/>
          <w:szCs w:val="24"/>
          <w:highlight w:val="yellow"/>
        </w:rPr>
        <w:t xml:space="preserve"> pieces</w:t>
      </w:r>
      <w:r w:rsidRPr="00C65400">
        <w:rPr>
          <w:rFonts w:cstheme="minorHAnsi"/>
          <w:sz w:val="24"/>
          <w:szCs w:val="24"/>
          <w:highlight w:val="yellow"/>
        </w:rPr>
        <w:t xml:space="preserve">, one </w:t>
      </w:r>
      <w:proofErr w:type="gramStart"/>
      <w:r w:rsidRPr="00C65400">
        <w:rPr>
          <w:rFonts w:cstheme="minorHAnsi"/>
          <w:sz w:val="24"/>
          <w:szCs w:val="24"/>
          <w:highlight w:val="yellow"/>
        </w:rPr>
        <w:t>2</w:t>
      </w:r>
      <w:r w:rsidR="00CC314D">
        <w:rPr>
          <w:rFonts w:cstheme="minorHAnsi"/>
          <w:sz w:val="24"/>
          <w:szCs w:val="24"/>
          <w:highlight w:val="yellow"/>
        </w:rPr>
        <w:t xml:space="preserve"> in</w:t>
      </w:r>
      <w:r w:rsidR="00CA68DA">
        <w:rPr>
          <w:rFonts w:cstheme="minorHAnsi"/>
          <w:sz w:val="24"/>
          <w:szCs w:val="24"/>
          <w:highlight w:val="yellow"/>
        </w:rPr>
        <w:t>ch</w:t>
      </w:r>
      <w:proofErr w:type="gramEnd"/>
      <w:r w:rsidR="001F5902" w:rsidRPr="00C65400">
        <w:rPr>
          <w:rFonts w:cstheme="minorHAnsi"/>
          <w:sz w:val="24"/>
          <w:szCs w:val="24"/>
          <w:highlight w:val="yellow"/>
        </w:rPr>
        <w:t xml:space="preserve"> piece</w:t>
      </w:r>
      <w:r w:rsidRPr="00C65400">
        <w:rPr>
          <w:rFonts w:cstheme="minorHAnsi"/>
          <w:sz w:val="24"/>
          <w:szCs w:val="24"/>
          <w:highlight w:val="yellow"/>
        </w:rPr>
        <w:t xml:space="preserve">, three </w:t>
      </w:r>
      <w:proofErr w:type="gramStart"/>
      <w:r w:rsidRPr="00C65400">
        <w:rPr>
          <w:rFonts w:cstheme="minorHAnsi"/>
          <w:sz w:val="24"/>
          <w:szCs w:val="24"/>
          <w:highlight w:val="yellow"/>
        </w:rPr>
        <w:t>3</w:t>
      </w:r>
      <w:r w:rsidR="00CC314D">
        <w:rPr>
          <w:rFonts w:cstheme="minorHAnsi"/>
          <w:sz w:val="24"/>
          <w:szCs w:val="24"/>
          <w:highlight w:val="yellow"/>
        </w:rPr>
        <w:t xml:space="preserve"> in</w:t>
      </w:r>
      <w:r w:rsidR="00CA68DA">
        <w:rPr>
          <w:rFonts w:cstheme="minorHAnsi"/>
          <w:sz w:val="24"/>
          <w:szCs w:val="24"/>
          <w:highlight w:val="yellow"/>
        </w:rPr>
        <w:t>ch</w:t>
      </w:r>
      <w:proofErr w:type="gramEnd"/>
      <w:r w:rsidR="001F5902" w:rsidRPr="00C65400">
        <w:rPr>
          <w:rFonts w:cstheme="minorHAnsi"/>
          <w:sz w:val="24"/>
          <w:szCs w:val="24"/>
          <w:highlight w:val="yellow"/>
        </w:rPr>
        <w:t xml:space="preserve"> pieces</w:t>
      </w:r>
      <w:r w:rsidRPr="00C65400">
        <w:rPr>
          <w:rFonts w:cstheme="minorHAnsi"/>
          <w:sz w:val="24"/>
          <w:szCs w:val="24"/>
          <w:highlight w:val="yellow"/>
        </w:rPr>
        <w:t xml:space="preserve">, and one </w:t>
      </w:r>
      <w:proofErr w:type="gramStart"/>
      <w:r w:rsidRPr="00C65400">
        <w:rPr>
          <w:rFonts w:cstheme="minorHAnsi"/>
          <w:sz w:val="24"/>
          <w:szCs w:val="24"/>
          <w:highlight w:val="yellow"/>
        </w:rPr>
        <w:t>12</w:t>
      </w:r>
      <w:r w:rsidR="00CC314D">
        <w:rPr>
          <w:rFonts w:cstheme="minorHAnsi"/>
          <w:sz w:val="24"/>
          <w:szCs w:val="24"/>
          <w:highlight w:val="yellow"/>
        </w:rPr>
        <w:t xml:space="preserve"> in</w:t>
      </w:r>
      <w:r w:rsidR="00CA68DA">
        <w:rPr>
          <w:rFonts w:cstheme="minorHAnsi"/>
          <w:sz w:val="24"/>
          <w:szCs w:val="24"/>
          <w:highlight w:val="yellow"/>
        </w:rPr>
        <w:t>ch</w:t>
      </w:r>
      <w:proofErr w:type="gramEnd"/>
      <w:r w:rsidRPr="00C65400">
        <w:rPr>
          <w:rFonts w:cstheme="minorHAnsi"/>
          <w:sz w:val="24"/>
          <w:szCs w:val="24"/>
          <w:highlight w:val="yellow"/>
        </w:rPr>
        <w:t xml:space="preserve"> </w:t>
      </w:r>
      <w:r w:rsidR="00BB4251" w:rsidRPr="00C65400">
        <w:rPr>
          <w:rFonts w:cstheme="minorHAnsi"/>
          <w:sz w:val="24"/>
          <w:szCs w:val="24"/>
          <w:highlight w:val="yellow"/>
        </w:rPr>
        <w:t>piece of</w:t>
      </w:r>
      <w:r w:rsidRPr="00C65400">
        <w:rPr>
          <w:rFonts w:cstheme="minorHAnsi"/>
          <w:sz w:val="24"/>
          <w:szCs w:val="24"/>
          <w:highlight w:val="yellow"/>
        </w:rPr>
        <w:t xml:space="preserve"> C-flex tubing. Attach a </w:t>
      </w:r>
      <w:proofErr w:type="gramStart"/>
      <w:r w:rsidRPr="00C65400">
        <w:rPr>
          <w:rFonts w:cstheme="minorHAnsi"/>
          <w:sz w:val="24"/>
          <w:szCs w:val="24"/>
          <w:highlight w:val="yellow"/>
        </w:rPr>
        <w:t>1/8</w:t>
      </w:r>
      <w:r w:rsidR="00CC314D">
        <w:rPr>
          <w:rFonts w:cstheme="minorHAnsi"/>
          <w:sz w:val="24"/>
          <w:szCs w:val="24"/>
          <w:highlight w:val="yellow"/>
        </w:rPr>
        <w:t xml:space="preserve"> in</w:t>
      </w:r>
      <w:r w:rsidR="00CA68DA">
        <w:rPr>
          <w:rFonts w:cstheme="minorHAnsi"/>
          <w:sz w:val="24"/>
          <w:szCs w:val="24"/>
          <w:highlight w:val="yellow"/>
        </w:rPr>
        <w:t>ch</w:t>
      </w:r>
      <w:proofErr w:type="gramEnd"/>
      <w:r w:rsidRPr="00C65400">
        <w:rPr>
          <w:rFonts w:cstheme="minorHAnsi"/>
          <w:sz w:val="24"/>
          <w:szCs w:val="24"/>
          <w:highlight w:val="yellow"/>
        </w:rPr>
        <w:t xml:space="preserve"> female </w:t>
      </w:r>
      <w:r w:rsidR="00592EAA">
        <w:rPr>
          <w:rFonts w:cstheme="minorHAnsi"/>
          <w:sz w:val="24"/>
          <w:szCs w:val="24"/>
          <w:highlight w:val="yellow"/>
        </w:rPr>
        <w:t>L</w:t>
      </w:r>
      <w:r w:rsidRPr="00C65400">
        <w:rPr>
          <w:rFonts w:cstheme="minorHAnsi"/>
          <w:sz w:val="24"/>
          <w:szCs w:val="24"/>
          <w:highlight w:val="yellow"/>
        </w:rPr>
        <w:t xml:space="preserve">uer barb and a male </w:t>
      </w:r>
      <w:r w:rsidR="00592EAA">
        <w:rPr>
          <w:rFonts w:cstheme="minorHAnsi"/>
          <w:sz w:val="24"/>
          <w:szCs w:val="24"/>
          <w:highlight w:val="yellow"/>
        </w:rPr>
        <w:t>L</w:t>
      </w:r>
      <w:r w:rsidRPr="00C65400">
        <w:rPr>
          <w:rFonts w:cstheme="minorHAnsi"/>
          <w:sz w:val="24"/>
          <w:szCs w:val="24"/>
          <w:highlight w:val="yellow"/>
        </w:rPr>
        <w:t xml:space="preserve">uer lock connector to the ends of one </w:t>
      </w:r>
      <w:proofErr w:type="gramStart"/>
      <w:r w:rsidRPr="00C65400">
        <w:rPr>
          <w:rFonts w:cstheme="minorHAnsi"/>
          <w:sz w:val="24"/>
          <w:szCs w:val="24"/>
          <w:highlight w:val="yellow"/>
        </w:rPr>
        <w:t>3</w:t>
      </w:r>
      <w:r w:rsidR="00CC314D">
        <w:rPr>
          <w:rFonts w:cstheme="minorHAnsi"/>
          <w:sz w:val="24"/>
          <w:szCs w:val="24"/>
          <w:highlight w:val="yellow"/>
        </w:rPr>
        <w:t xml:space="preserve"> in</w:t>
      </w:r>
      <w:r w:rsidR="00CA68DA">
        <w:rPr>
          <w:rFonts w:cstheme="minorHAnsi"/>
          <w:sz w:val="24"/>
          <w:szCs w:val="24"/>
          <w:highlight w:val="yellow"/>
        </w:rPr>
        <w:t>ch</w:t>
      </w:r>
      <w:proofErr w:type="gramEnd"/>
      <w:r w:rsidR="00797089" w:rsidRPr="00C65400">
        <w:rPr>
          <w:rFonts w:cstheme="minorHAnsi"/>
          <w:sz w:val="24"/>
          <w:szCs w:val="24"/>
          <w:highlight w:val="yellow"/>
        </w:rPr>
        <w:t xml:space="preserve"> piece</w:t>
      </w:r>
      <w:r w:rsidRPr="00C65400">
        <w:rPr>
          <w:rFonts w:cstheme="minorHAnsi"/>
          <w:sz w:val="24"/>
          <w:szCs w:val="24"/>
          <w:highlight w:val="yellow"/>
        </w:rPr>
        <w:t xml:space="preserve"> and the </w:t>
      </w:r>
      <w:proofErr w:type="gramStart"/>
      <w:r w:rsidRPr="00C65400">
        <w:rPr>
          <w:rFonts w:cstheme="minorHAnsi"/>
          <w:sz w:val="24"/>
          <w:szCs w:val="24"/>
          <w:highlight w:val="yellow"/>
        </w:rPr>
        <w:t>12</w:t>
      </w:r>
      <w:r w:rsidR="00CC314D">
        <w:rPr>
          <w:rFonts w:cstheme="minorHAnsi"/>
          <w:sz w:val="24"/>
          <w:szCs w:val="24"/>
          <w:highlight w:val="yellow"/>
        </w:rPr>
        <w:t xml:space="preserve"> in</w:t>
      </w:r>
      <w:r w:rsidR="00CA68DA">
        <w:rPr>
          <w:rFonts w:cstheme="minorHAnsi"/>
          <w:sz w:val="24"/>
          <w:szCs w:val="24"/>
          <w:highlight w:val="yellow"/>
        </w:rPr>
        <w:t>ch</w:t>
      </w:r>
      <w:proofErr w:type="gramEnd"/>
      <w:r w:rsidR="00797089" w:rsidRPr="00C65400">
        <w:rPr>
          <w:rFonts w:cstheme="minorHAnsi"/>
          <w:sz w:val="24"/>
          <w:szCs w:val="24"/>
          <w:highlight w:val="yellow"/>
        </w:rPr>
        <w:t xml:space="preserve"> piece of</w:t>
      </w:r>
      <w:r w:rsidRPr="00C65400">
        <w:rPr>
          <w:rFonts w:cstheme="minorHAnsi"/>
          <w:sz w:val="24"/>
          <w:szCs w:val="24"/>
          <w:highlight w:val="yellow"/>
        </w:rPr>
        <w:t xml:space="preserve"> tubing. To the remaining tubing, attach male </w:t>
      </w:r>
      <w:r w:rsidR="00592EAA">
        <w:rPr>
          <w:rFonts w:cstheme="minorHAnsi"/>
          <w:sz w:val="24"/>
          <w:szCs w:val="24"/>
          <w:highlight w:val="yellow"/>
        </w:rPr>
        <w:t>L</w:t>
      </w:r>
      <w:r w:rsidRPr="00C65400">
        <w:rPr>
          <w:rFonts w:cstheme="minorHAnsi"/>
          <w:sz w:val="24"/>
          <w:szCs w:val="24"/>
          <w:highlight w:val="yellow"/>
        </w:rPr>
        <w:t>uer lock connector</w:t>
      </w:r>
      <w:r w:rsidR="00FB4455" w:rsidRPr="00C65400">
        <w:rPr>
          <w:rFonts w:cstheme="minorHAnsi"/>
          <w:sz w:val="24"/>
          <w:szCs w:val="24"/>
          <w:highlight w:val="yellow"/>
        </w:rPr>
        <w:t>s</w:t>
      </w:r>
      <w:r w:rsidRPr="00C65400">
        <w:rPr>
          <w:rFonts w:cstheme="minorHAnsi"/>
          <w:sz w:val="24"/>
          <w:szCs w:val="24"/>
          <w:highlight w:val="yellow"/>
        </w:rPr>
        <w:t xml:space="preserve"> to </w:t>
      </w:r>
      <w:r w:rsidR="00FB4455" w:rsidRPr="00C65400">
        <w:rPr>
          <w:rFonts w:cstheme="minorHAnsi"/>
          <w:sz w:val="24"/>
          <w:szCs w:val="24"/>
          <w:highlight w:val="yellow"/>
        </w:rPr>
        <w:t>both</w:t>
      </w:r>
      <w:r w:rsidRPr="00C65400">
        <w:rPr>
          <w:rFonts w:cstheme="minorHAnsi"/>
          <w:sz w:val="24"/>
          <w:szCs w:val="24"/>
          <w:highlight w:val="yellow"/>
        </w:rPr>
        <w:t xml:space="preserve"> end</w:t>
      </w:r>
      <w:r w:rsidR="00FB4455" w:rsidRPr="00C65400">
        <w:rPr>
          <w:rFonts w:cstheme="minorHAnsi"/>
          <w:sz w:val="24"/>
          <w:szCs w:val="24"/>
          <w:highlight w:val="yellow"/>
        </w:rPr>
        <w:t>s</w:t>
      </w:r>
      <w:r w:rsidRPr="00C65400">
        <w:rPr>
          <w:rFonts w:cstheme="minorHAnsi"/>
          <w:sz w:val="24"/>
          <w:szCs w:val="24"/>
          <w:highlight w:val="yellow"/>
        </w:rPr>
        <w:t xml:space="preserve">. </w:t>
      </w:r>
      <w:r w:rsidR="00BB4251" w:rsidRPr="00C65400">
        <w:rPr>
          <w:rFonts w:cstheme="minorHAnsi"/>
          <w:sz w:val="24"/>
          <w:szCs w:val="24"/>
          <w:highlight w:val="yellow"/>
        </w:rPr>
        <w:t>These pieces will comprise the waste line and feed line tree assemblies.</w:t>
      </w:r>
      <w:r w:rsidR="00797089" w:rsidRPr="00C65400">
        <w:rPr>
          <w:rFonts w:cstheme="minorHAnsi"/>
          <w:sz w:val="24"/>
          <w:szCs w:val="24"/>
          <w:highlight w:val="yellow"/>
        </w:rPr>
        <w:br/>
      </w:r>
    </w:p>
    <w:p w14:paraId="0C6D9D8A" w14:textId="4A8EC78A" w:rsidR="00DC6446" w:rsidRPr="00C65400" w:rsidRDefault="00DC6446" w:rsidP="00C65400">
      <w:pPr>
        <w:pStyle w:val="ListParagraph"/>
        <w:numPr>
          <w:ilvl w:val="1"/>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Waste </w:t>
      </w:r>
      <w:r w:rsidR="00A247CF">
        <w:rPr>
          <w:rFonts w:cstheme="minorHAnsi"/>
          <w:sz w:val="24"/>
          <w:szCs w:val="24"/>
          <w:highlight w:val="yellow"/>
        </w:rPr>
        <w:t>l</w:t>
      </w:r>
      <w:r w:rsidRPr="00C65400">
        <w:rPr>
          <w:rFonts w:cstheme="minorHAnsi"/>
          <w:sz w:val="24"/>
          <w:szCs w:val="24"/>
          <w:highlight w:val="yellow"/>
        </w:rPr>
        <w:t xml:space="preserve">ine </w:t>
      </w:r>
      <w:r w:rsidR="00A247CF">
        <w:rPr>
          <w:rFonts w:cstheme="minorHAnsi"/>
          <w:sz w:val="24"/>
          <w:szCs w:val="24"/>
          <w:highlight w:val="yellow"/>
        </w:rPr>
        <w:t>t</w:t>
      </w:r>
      <w:r w:rsidRPr="00C65400">
        <w:rPr>
          <w:rFonts w:cstheme="minorHAnsi"/>
          <w:sz w:val="24"/>
          <w:szCs w:val="24"/>
          <w:highlight w:val="yellow"/>
        </w:rPr>
        <w:t xml:space="preserve">ree </w:t>
      </w:r>
      <w:r w:rsidR="00A247CF">
        <w:rPr>
          <w:rFonts w:cstheme="minorHAnsi"/>
          <w:sz w:val="24"/>
          <w:szCs w:val="24"/>
          <w:highlight w:val="yellow"/>
        </w:rPr>
        <w:t>a</w:t>
      </w:r>
      <w:r w:rsidRPr="00C65400">
        <w:rPr>
          <w:rFonts w:cstheme="minorHAnsi"/>
          <w:sz w:val="24"/>
          <w:szCs w:val="24"/>
          <w:highlight w:val="yellow"/>
        </w:rPr>
        <w:t>ssembly</w:t>
      </w:r>
    </w:p>
    <w:p w14:paraId="5D2C98F5" w14:textId="77777777" w:rsidR="00165BA7" w:rsidRPr="00C65400" w:rsidRDefault="00165BA7" w:rsidP="00C65400">
      <w:pPr>
        <w:pStyle w:val="ListParagraph"/>
        <w:spacing w:after="0" w:line="240" w:lineRule="auto"/>
        <w:ind w:left="0"/>
        <w:contextualSpacing w:val="0"/>
        <w:jc w:val="both"/>
        <w:rPr>
          <w:rFonts w:cstheme="minorHAnsi"/>
          <w:sz w:val="24"/>
          <w:szCs w:val="24"/>
          <w:highlight w:val="yellow"/>
        </w:rPr>
      </w:pPr>
    </w:p>
    <w:p w14:paraId="64418103" w14:textId="77777777"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Follow the 3D diagram shown in </w:t>
      </w:r>
      <w:r w:rsidRPr="00C65400">
        <w:rPr>
          <w:rFonts w:cstheme="minorHAnsi"/>
          <w:b/>
          <w:bCs/>
          <w:sz w:val="24"/>
          <w:szCs w:val="24"/>
          <w:highlight w:val="yellow"/>
        </w:rPr>
        <w:t>Figure 3B</w:t>
      </w:r>
      <w:r w:rsidRPr="00C65400">
        <w:rPr>
          <w:rFonts w:cstheme="minorHAnsi"/>
          <w:sz w:val="24"/>
          <w:szCs w:val="24"/>
          <w:highlight w:val="yellow"/>
        </w:rPr>
        <w:t xml:space="preserve"> to assemble the waste line tree. </w:t>
      </w:r>
      <w:r w:rsidRPr="00C65400">
        <w:rPr>
          <w:rFonts w:cstheme="minorHAnsi"/>
          <w:sz w:val="24"/>
          <w:szCs w:val="24"/>
          <w:highlight w:val="yellow"/>
        </w:rPr>
        <w:br/>
      </w:r>
    </w:p>
    <w:p w14:paraId="5EAFAD00" w14:textId="58358CF7" w:rsidR="00805C51"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Attach the exposed end</w:t>
      </w:r>
      <w:r w:rsidR="00FB4455" w:rsidRPr="00C65400">
        <w:rPr>
          <w:rFonts w:cstheme="minorHAnsi"/>
          <w:sz w:val="24"/>
          <w:szCs w:val="24"/>
          <w:highlight w:val="yellow"/>
        </w:rPr>
        <w:t>s</w:t>
      </w:r>
      <w:r w:rsidRPr="00C65400">
        <w:rPr>
          <w:rFonts w:cstheme="minorHAnsi"/>
          <w:sz w:val="24"/>
          <w:szCs w:val="24"/>
          <w:highlight w:val="yellow"/>
        </w:rPr>
        <w:t xml:space="preserve"> of the red 2-stop E-lab tubing (1.14</w:t>
      </w:r>
      <w:r w:rsidR="00457E30">
        <w:rPr>
          <w:rFonts w:cstheme="minorHAnsi"/>
          <w:sz w:val="24"/>
          <w:szCs w:val="24"/>
          <w:highlight w:val="yellow"/>
        </w:rPr>
        <w:t xml:space="preserve"> </w:t>
      </w:r>
      <w:r w:rsidRPr="00C65400">
        <w:rPr>
          <w:rFonts w:cstheme="minorHAnsi"/>
          <w:sz w:val="24"/>
          <w:szCs w:val="24"/>
          <w:highlight w:val="yellow"/>
        </w:rPr>
        <w:t xml:space="preserve">mm ID) </w:t>
      </w:r>
      <w:r w:rsidR="00FB4455" w:rsidRPr="00C65400">
        <w:rPr>
          <w:rFonts w:cstheme="minorHAnsi"/>
          <w:sz w:val="24"/>
          <w:szCs w:val="24"/>
          <w:highlight w:val="yellow"/>
        </w:rPr>
        <w:t xml:space="preserve">to the terminal male </w:t>
      </w:r>
      <w:proofErr w:type="spellStart"/>
      <w:r w:rsidR="00FB4455" w:rsidRPr="00C65400">
        <w:rPr>
          <w:rFonts w:cstheme="minorHAnsi"/>
          <w:sz w:val="24"/>
          <w:szCs w:val="24"/>
          <w:highlight w:val="yellow"/>
        </w:rPr>
        <w:t>luer</w:t>
      </w:r>
      <w:proofErr w:type="spellEnd"/>
      <w:r w:rsidR="00FB4455" w:rsidRPr="00C65400">
        <w:rPr>
          <w:rFonts w:cstheme="minorHAnsi"/>
          <w:sz w:val="24"/>
          <w:szCs w:val="24"/>
          <w:highlight w:val="yellow"/>
        </w:rPr>
        <w:t xml:space="preserve"> locks on the</w:t>
      </w:r>
      <w:r w:rsidR="00CF290C" w:rsidRPr="00C65400">
        <w:rPr>
          <w:rFonts w:cstheme="minorHAnsi"/>
          <w:sz w:val="24"/>
          <w:szCs w:val="24"/>
          <w:highlight w:val="yellow"/>
        </w:rPr>
        <w:t xml:space="preserve"> assembled</w:t>
      </w:r>
      <w:r w:rsidR="00FB4455" w:rsidRPr="00C65400">
        <w:rPr>
          <w:rFonts w:cstheme="minorHAnsi"/>
          <w:sz w:val="24"/>
          <w:szCs w:val="24"/>
          <w:highlight w:val="yellow"/>
        </w:rPr>
        <w:t xml:space="preserve"> waste line tree</w:t>
      </w:r>
      <w:r w:rsidR="00CF290C" w:rsidRPr="00C65400">
        <w:rPr>
          <w:rFonts w:cstheme="minorHAnsi"/>
          <w:sz w:val="24"/>
          <w:szCs w:val="24"/>
          <w:highlight w:val="yellow"/>
        </w:rPr>
        <w:t xml:space="preserve">. Attach these in ascending order based on the length of C-flex tubing attached to the 2-stop E-lab tubing. </w:t>
      </w:r>
      <w:r w:rsidR="0068491D" w:rsidRPr="00C65400">
        <w:rPr>
          <w:rFonts w:cstheme="minorHAnsi"/>
          <w:sz w:val="24"/>
          <w:szCs w:val="24"/>
          <w:highlight w:val="yellow"/>
        </w:rPr>
        <w:t xml:space="preserve">Attach the </w:t>
      </w:r>
      <w:proofErr w:type="gramStart"/>
      <w:r w:rsidR="0068491D" w:rsidRPr="00C65400">
        <w:rPr>
          <w:rFonts w:cstheme="minorHAnsi"/>
          <w:sz w:val="24"/>
          <w:szCs w:val="24"/>
          <w:highlight w:val="yellow"/>
        </w:rPr>
        <w:t>3</w:t>
      </w:r>
      <w:r w:rsidR="00CC314D">
        <w:rPr>
          <w:rFonts w:cstheme="minorHAnsi"/>
          <w:sz w:val="24"/>
          <w:szCs w:val="24"/>
          <w:highlight w:val="yellow"/>
        </w:rPr>
        <w:t xml:space="preserve"> in</w:t>
      </w:r>
      <w:r w:rsidR="00E07A96">
        <w:rPr>
          <w:rFonts w:cstheme="minorHAnsi"/>
          <w:sz w:val="24"/>
          <w:szCs w:val="24"/>
          <w:highlight w:val="yellow"/>
        </w:rPr>
        <w:t>ch</w:t>
      </w:r>
      <w:proofErr w:type="gramEnd"/>
      <w:r w:rsidR="0068491D" w:rsidRPr="00C65400">
        <w:rPr>
          <w:rFonts w:cstheme="minorHAnsi"/>
          <w:sz w:val="24"/>
          <w:szCs w:val="24"/>
          <w:highlight w:val="yellow"/>
        </w:rPr>
        <w:t xml:space="preserve"> C-flex tubing with the </w:t>
      </w:r>
      <w:proofErr w:type="gramStart"/>
      <w:r w:rsidR="0068491D" w:rsidRPr="00C65400">
        <w:rPr>
          <w:rFonts w:cstheme="minorHAnsi"/>
          <w:sz w:val="24"/>
          <w:szCs w:val="24"/>
          <w:highlight w:val="yellow"/>
        </w:rPr>
        <w:t>1/8</w:t>
      </w:r>
      <w:r w:rsidR="00CC314D">
        <w:rPr>
          <w:rFonts w:cstheme="minorHAnsi"/>
          <w:sz w:val="24"/>
          <w:szCs w:val="24"/>
          <w:highlight w:val="yellow"/>
        </w:rPr>
        <w:t xml:space="preserve"> in</w:t>
      </w:r>
      <w:r w:rsidR="00E07A96">
        <w:rPr>
          <w:rFonts w:cstheme="minorHAnsi"/>
          <w:sz w:val="24"/>
          <w:szCs w:val="24"/>
          <w:highlight w:val="yellow"/>
        </w:rPr>
        <w:t>ch</w:t>
      </w:r>
      <w:proofErr w:type="gramEnd"/>
      <w:r w:rsidR="0068491D" w:rsidRPr="00C65400">
        <w:rPr>
          <w:rFonts w:cstheme="minorHAnsi"/>
          <w:sz w:val="24"/>
          <w:szCs w:val="24"/>
          <w:highlight w:val="yellow"/>
        </w:rPr>
        <w:t xml:space="preserve"> female </w:t>
      </w:r>
      <w:proofErr w:type="spellStart"/>
      <w:r w:rsidR="0068491D" w:rsidRPr="00C65400">
        <w:rPr>
          <w:rFonts w:cstheme="minorHAnsi"/>
          <w:sz w:val="24"/>
          <w:szCs w:val="24"/>
          <w:highlight w:val="yellow"/>
        </w:rPr>
        <w:t>luer</w:t>
      </w:r>
      <w:proofErr w:type="spellEnd"/>
      <w:r w:rsidR="0068491D" w:rsidRPr="00C65400">
        <w:rPr>
          <w:rFonts w:cstheme="minorHAnsi"/>
          <w:sz w:val="24"/>
          <w:szCs w:val="24"/>
          <w:highlight w:val="yellow"/>
        </w:rPr>
        <w:t xml:space="preserve"> barb and male </w:t>
      </w:r>
      <w:proofErr w:type="spellStart"/>
      <w:r w:rsidR="0068491D" w:rsidRPr="00C65400">
        <w:rPr>
          <w:rFonts w:cstheme="minorHAnsi"/>
          <w:sz w:val="24"/>
          <w:szCs w:val="24"/>
          <w:highlight w:val="yellow"/>
        </w:rPr>
        <w:t>luer</w:t>
      </w:r>
      <w:proofErr w:type="spellEnd"/>
      <w:r w:rsidR="0068491D" w:rsidRPr="00C65400">
        <w:rPr>
          <w:rFonts w:cstheme="minorHAnsi"/>
          <w:sz w:val="24"/>
          <w:szCs w:val="24"/>
          <w:highlight w:val="yellow"/>
        </w:rPr>
        <w:t xml:space="preserve"> lock connector to the top of the waste line tree.</w:t>
      </w:r>
      <w:r w:rsidR="008B4DCE" w:rsidRPr="00C65400">
        <w:rPr>
          <w:rFonts w:cstheme="minorHAnsi"/>
          <w:sz w:val="24"/>
          <w:szCs w:val="24"/>
          <w:highlight w:val="yellow"/>
        </w:rPr>
        <w:br/>
      </w:r>
    </w:p>
    <w:p w14:paraId="3B881AAB" w14:textId="73DE35D0" w:rsidR="00DC6446" w:rsidRPr="00C65400" w:rsidRDefault="00DC6446" w:rsidP="00C65400">
      <w:pPr>
        <w:pStyle w:val="ListParagraph"/>
        <w:numPr>
          <w:ilvl w:val="1"/>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Feed </w:t>
      </w:r>
      <w:r w:rsidR="00A247CF">
        <w:rPr>
          <w:rFonts w:cstheme="minorHAnsi"/>
          <w:sz w:val="24"/>
          <w:szCs w:val="24"/>
          <w:highlight w:val="yellow"/>
        </w:rPr>
        <w:t>l</w:t>
      </w:r>
      <w:r w:rsidRPr="00C65400">
        <w:rPr>
          <w:rFonts w:cstheme="minorHAnsi"/>
          <w:sz w:val="24"/>
          <w:szCs w:val="24"/>
          <w:highlight w:val="yellow"/>
        </w:rPr>
        <w:t xml:space="preserve">ine </w:t>
      </w:r>
      <w:r w:rsidR="00A247CF">
        <w:rPr>
          <w:rFonts w:cstheme="minorHAnsi"/>
          <w:sz w:val="24"/>
          <w:szCs w:val="24"/>
          <w:highlight w:val="yellow"/>
        </w:rPr>
        <w:t>t</w:t>
      </w:r>
      <w:r w:rsidRPr="00C65400">
        <w:rPr>
          <w:rFonts w:cstheme="minorHAnsi"/>
          <w:sz w:val="24"/>
          <w:szCs w:val="24"/>
          <w:highlight w:val="yellow"/>
        </w:rPr>
        <w:t xml:space="preserve">ree </w:t>
      </w:r>
      <w:r w:rsidR="00A247CF">
        <w:rPr>
          <w:rFonts w:cstheme="minorHAnsi"/>
          <w:sz w:val="24"/>
          <w:szCs w:val="24"/>
          <w:highlight w:val="yellow"/>
        </w:rPr>
        <w:t>a</w:t>
      </w:r>
      <w:r w:rsidRPr="00C65400">
        <w:rPr>
          <w:rFonts w:cstheme="minorHAnsi"/>
          <w:sz w:val="24"/>
          <w:szCs w:val="24"/>
          <w:highlight w:val="yellow"/>
        </w:rPr>
        <w:t>ssembly</w:t>
      </w:r>
    </w:p>
    <w:p w14:paraId="38BEDD9E" w14:textId="77777777" w:rsidR="00165BA7" w:rsidRPr="00C65400" w:rsidRDefault="00165BA7" w:rsidP="00C65400">
      <w:pPr>
        <w:pStyle w:val="ListParagraph"/>
        <w:spacing w:after="0" w:line="240" w:lineRule="auto"/>
        <w:ind w:left="0"/>
        <w:contextualSpacing w:val="0"/>
        <w:jc w:val="both"/>
        <w:rPr>
          <w:rFonts w:cstheme="minorHAnsi"/>
          <w:sz w:val="24"/>
          <w:szCs w:val="24"/>
          <w:highlight w:val="yellow"/>
        </w:rPr>
      </w:pPr>
    </w:p>
    <w:p w14:paraId="2CFF83AA" w14:textId="77777777" w:rsidR="002D0ABB" w:rsidRDefault="00DC6446" w:rsidP="00C33AEC">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Follow the 3D diagram shown in </w:t>
      </w:r>
      <w:r w:rsidRPr="00C65400">
        <w:rPr>
          <w:rFonts w:cstheme="minorHAnsi"/>
          <w:b/>
          <w:bCs/>
          <w:sz w:val="24"/>
          <w:szCs w:val="24"/>
          <w:highlight w:val="yellow"/>
        </w:rPr>
        <w:t>Figure 3A</w:t>
      </w:r>
      <w:r w:rsidRPr="00C65400">
        <w:rPr>
          <w:rFonts w:cstheme="minorHAnsi"/>
          <w:sz w:val="24"/>
          <w:szCs w:val="24"/>
          <w:highlight w:val="yellow"/>
        </w:rPr>
        <w:t xml:space="preserve"> to assemble the </w:t>
      </w:r>
      <w:r w:rsidR="00C674DA" w:rsidRPr="00C65400">
        <w:rPr>
          <w:rFonts w:cstheme="minorHAnsi"/>
          <w:sz w:val="24"/>
          <w:szCs w:val="24"/>
          <w:highlight w:val="yellow"/>
        </w:rPr>
        <w:t>feed</w:t>
      </w:r>
      <w:r w:rsidRPr="00C65400">
        <w:rPr>
          <w:rFonts w:cstheme="minorHAnsi"/>
          <w:sz w:val="24"/>
          <w:szCs w:val="24"/>
          <w:highlight w:val="yellow"/>
        </w:rPr>
        <w:t xml:space="preserve"> line tree.</w:t>
      </w:r>
    </w:p>
    <w:p w14:paraId="139CF409" w14:textId="77777777" w:rsidR="00457E30" w:rsidRPr="00C65400" w:rsidRDefault="00457E30" w:rsidP="00C65400">
      <w:pPr>
        <w:pStyle w:val="ListParagraph"/>
        <w:spacing w:after="0" w:line="240" w:lineRule="auto"/>
        <w:ind w:left="0"/>
        <w:contextualSpacing w:val="0"/>
        <w:jc w:val="both"/>
        <w:rPr>
          <w:rFonts w:cstheme="minorHAnsi"/>
          <w:sz w:val="24"/>
          <w:szCs w:val="24"/>
          <w:highlight w:val="yellow"/>
        </w:rPr>
      </w:pPr>
    </w:p>
    <w:p w14:paraId="6F73DD46" w14:textId="4F66F867" w:rsidR="00DC6446" w:rsidRDefault="002D0ABB" w:rsidP="00C33AEC">
      <w:pPr>
        <w:spacing w:after="0" w:line="240" w:lineRule="auto"/>
        <w:jc w:val="both"/>
        <w:rPr>
          <w:rFonts w:cstheme="minorHAnsi"/>
          <w:sz w:val="24"/>
          <w:szCs w:val="24"/>
          <w:highlight w:val="yellow"/>
        </w:rPr>
      </w:pPr>
      <w:r w:rsidRPr="00C65400">
        <w:rPr>
          <w:rFonts w:cstheme="minorHAnsi"/>
          <w:sz w:val="24"/>
          <w:szCs w:val="24"/>
          <w:highlight w:val="yellow"/>
        </w:rPr>
        <w:t xml:space="preserve">NOTE: </w:t>
      </w:r>
      <w:r w:rsidR="000D3E34" w:rsidRPr="00C65400">
        <w:rPr>
          <w:rFonts w:cstheme="minorHAnsi"/>
          <w:sz w:val="24"/>
          <w:szCs w:val="24"/>
          <w:highlight w:val="yellow"/>
        </w:rPr>
        <w:t xml:space="preserve">The feed line trees do not incorporate the male-to-male </w:t>
      </w:r>
      <w:proofErr w:type="spellStart"/>
      <w:r w:rsidR="000D3E34" w:rsidRPr="00C65400">
        <w:rPr>
          <w:rFonts w:cstheme="minorHAnsi"/>
          <w:sz w:val="24"/>
          <w:szCs w:val="24"/>
          <w:highlight w:val="yellow"/>
        </w:rPr>
        <w:t>luer</w:t>
      </w:r>
      <w:proofErr w:type="spellEnd"/>
      <w:r w:rsidR="000D3E34" w:rsidRPr="00C65400">
        <w:rPr>
          <w:rFonts w:cstheme="minorHAnsi"/>
          <w:sz w:val="24"/>
          <w:szCs w:val="24"/>
          <w:highlight w:val="yellow"/>
        </w:rPr>
        <w:t xml:space="preserve"> connectors used in the waste line tree. In our experience, these connectors are prone to leaking and can easily loosen, increasing the risk of contamination in both the bioreactor chambers and the media bottles. To mitigate this, the feed line tree is constructed without these components.</w:t>
      </w:r>
    </w:p>
    <w:p w14:paraId="154F6682" w14:textId="77777777" w:rsidR="00457E30" w:rsidRPr="00C65400" w:rsidRDefault="00457E30" w:rsidP="00C65400">
      <w:pPr>
        <w:spacing w:after="0" w:line="240" w:lineRule="auto"/>
        <w:jc w:val="both"/>
        <w:rPr>
          <w:rFonts w:cstheme="minorHAnsi"/>
          <w:sz w:val="24"/>
          <w:szCs w:val="24"/>
          <w:highlight w:val="yellow"/>
        </w:rPr>
      </w:pPr>
    </w:p>
    <w:p w14:paraId="4AFCA763" w14:textId="251BFB4A"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Attach the exposed ends of the orange 2-stop E-lab tubing (0.89</w:t>
      </w:r>
      <w:r w:rsidR="00457E30">
        <w:rPr>
          <w:rFonts w:cstheme="minorHAnsi"/>
          <w:sz w:val="24"/>
          <w:szCs w:val="24"/>
          <w:highlight w:val="yellow"/>
        </w:rPr>
        <w:t xml:space="preserve"> </w:t>
      </w:r>
      <w:r w:rsidRPr="00C65400">
        <w:rPr>
          <w:rFonts w:cstheme="minorHAnsi"/>
          <w:sz w:val="24"/>
          <w:szCs w:val="24"/>
          <w:highlight w:val="yellow"/>
        </w:rPr>
        <w:t>mm ID) to</w:t>
      </w:r>
      <w:r w:rsidR="00CF290C" w:rsidRPr="00C65400">
        <w:rPr>
          <w:rFonts w:cstheme="minorHAnsi"/>
          <w:sz w:val="24"/>
          <w:szCs w:val="24"/>
          <w:highlight w:val="yellow"/>
        </w:rPr>
        <w:t xml:space="preserve"> the terminal male </w:t>
      </w:r>
      <w:proofErr w:type="spellStart"/>
      <w:r w:rsidR="00CF290C" w:rsidRPr="00C65400">
        <w:rPr>
          <w:rFonts w:cstheme="minorHAnsi"/>
          <w:sz w:val="24"/>
          <w:szCs w:val="24"/>
          <w:highlight w:val="yellow"/>
        </w:rPr>
        <w:t>luer</w:t>
      </w:r>
      <w:proofErr w:type="spellEnd"/>
      <w:r w:rsidR="00CF290C" w:rsidRPr="00C65400">
        <w:rPr>
          <w:rFonts w:cstheme="minorHAnsi"/>
          <w:sz w:val="24"/>
          <w:szCs w:val="24"/>
          <w:highlight w:val="yellow"/>
        </w:rPr>
        <w:t xml:space="preserve"> locks on the assembled feed line tree. Attach these in ascending order based on the length of the C-flex tubing attached to the 2-</w:t>
      </w:r>
      <w:r w:rsidR="00797089" w:rsidRPr="00C65400">
        <w:rPr>
          <w:rFonts w:cstheme="minorHAnsi"/>
          <w:sz w:val="24"/>
          <w:szCs w:val="24"/>
          <w:highlight w:val="yellow"/>
        </w:rPr>
        <w:t>s</w:t>
      </w:r>
      <w:r w:rsidR="00CF290C" w:rsidRPr="00C65400">
        <w:rPr>
          <w:rFonts w:cstheme="minorHAnsi"/>
          <w:sz w:val="24"/>
          <w:szCs w:val="24"/>
          <w:highlight w:val="yellow"/>
        </w:rPr>
        <w:t>top E-lab tubing.</w:t>
      </w:r>
      <w:r w:rsidRPr="00C65400">
        <w:rPr>
          <w:rFonts w:cstheme="minorHAnsi"/>
          <w:sz w:val="24"/>
          <w:szCs w:val="24"/>
          <w:highlight w:val="yellow"/>
        </w:rPr>
        <w:t xml:space="preserve"> </w:t>
      </w:r>
      <w:r w:rsidR="0068491D" w:rsidRPr="00C65400">
        <w:rPr>
          <w:rFonts w:cstheme="minorHAnsi"/>
          <w:sz w:val="24"/>
          <w:szCs w:val="24"/>
          <w:highlight w:val="yellow"/>
        </w:rPr>
        <w:t xml:space="preserve">Attach the </w:t>
      </w:r>
      <w:proofErr w:type="gramStart"/>
      <w:r w:rsidR="0068491D" w:rsidRPr="00C65400">
        <w:rPr>
          <w:rFonts w:cstheme="minorHAnsi"/>
          <w:sz w:val="24"/>
          <w:szCs w:val="24"/>
          <w:highlight w:val="yellow"/>
        </w:rPr>
        <w:t>12</w:t>
      </w:r>
      <w:r w:rsidR="00CC314D">
        <w:rPr>
          <w:rFonts w:cstheme="minorHAnsi"/>
          <w:sz w:val="24"/>
          <w:szCs w:val="24"/>
          <w:highlight w:val="yellow"/>
        </w:rPr>
        <w:t xml:space="preserve"> in</w:t>
      </w:r>
      <w:r w:rsidR="00E07A96">
        <w:rPr>
          <w:rFonts w:cstheme="minorHAnsi"/>
          <w:sz w:val="24"/>
          <w:szCs w:val="24"/>
          <w:highlight w:val="yellow"/>
        </w:rPr>
        <w:t>ch</w:t>
      </w:r>
      <w:proofErr w:type="gramEnd"/>
      <w:r w:rsidR="0068491D" w:rsidRPr="00C65400">
        <w:rPr>
          <w:rFonts w:cstheme="minorHAnsi"/>
          <w:sz w:val="24"/>
          <w:szCs w:val="24"/>
          <w:highlight w:val="yellow"/>
        </w:rPr>
        <w:t xml:space="preserve"> C-flex tubing to the top of the feed line tree.</w:t>
      </w:r>
    </w:p>
    <w:p w14:paraId="5B02E2D3" w14:textId="77777777" w:rsidR="00165BA7" w:rsidRPr="00C65400" w:rsidRDefault="00165BA7" w:rsidP="00C65400">
      <w:pPr>
        <w:pStyle w:val="ListParagraph"/>
        <w:spacing w:after="0" w:line="240" w:lineRule="auto"/>
        <w:ind w:left="0"/>
        <w:contextualSpacing w:val="0"/>
        <w:jc w:val="both"/>
        <w:rPr>
          <w:rFonts w:cstheme="minorHAnsi"/>
          <w:sz w:val="24"/>
          <w:szCs w:val="24"/>
          <w:highlight w:val="yellow"/>
        </w:rPr>
      </w:pPr>
    </w:p>
    <w:p w14:paraId="11235F68" w14:textId="22FD967A" w:rsidR="00DC6446" w:rsidRDefault="00DC6446" w:rsidP="00C33AEC">
      <w:pPr>
        <w:pStyle w:val="ListParagraph"/>
        <w:numPr>
          <w:ilvl w:val="1"/>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Complete </w:t>
      </w:r>
      <w:r w:rsidR="00817C9F">
        <w:rPr>
          <w:rFonts w:cstheme="minorHAnsi"/>
          <w:sz w:val="24"/>
          <w:szCs w:val="24"/>
          <w:highlight w:val="yellow"/>
        </w:rPr>
        <w:t>a</w:t>
      </w:r>
      <w:r w:rsidRPr="00C65400">
        <w:rPr>
          <w:rFonts w:cstheme="minorHAnsi"/>
          <w:sz w:val="24"/>
          <w:szCs w:val="24"/>
          <w:highlight w:val="yellow"/>
        </w:rPr>
        <w:t>ssembly</w:t>
      </w:r>
      <w:r w:rsidR="00457E30">
        <w:rPr>
          <w:rFonts w:cstheme="minorHAnsi"/>
          <w:sz w:val="24"/>
          <w:szCs w:val="24"/>
          <w:highlight w:val="yellow"/>
        </w:rPr>
        <w:t xml:space="preserve">: </w:t>
      </w:r>
      <w:r w:rsidR="00C674DA" w:rsidRPr="00C65400">
        <w:rPr>
          <w:rFonts w:cstheme="minorHAnsi"/>
          <w:sz w:val="24"/>
          <w:szCs w:val="24"/>
          <w:highlight w:val="yellow"/>
        </w:rPr>
        <w:t xml:space="preserve">Combine the prepared components into </w:t>
      </w:r>
      <w:r w:rsidR="00797089" w:rsidRPr="00C65400">
        <w:rPr>
          <w:rFonts w:cstheme="minorHAnsi"/>
          <w:sz w:val="24"/>
          <w:szCs w:val="24"/>
          <w:highlight w:val="yellow"/>
        </w:rPr>
        <w:t>the</w:t>
      </w:r>
      <w:r w:rsidR="00592EAA">
        <w:rPr>
          <w:rFonts w:cstheme="minorHAnsi"/>
          <w:sz w:val="24"/>
          <w:szCs w:val="24"/>
          <w:highlight w:val="yellow"/>
        </w:rPr>
        <w:t xml:space="preserve"> array</w:t>
      </w:r>
      <w:r w:rsidR="00C674DA" w:rsidRPr="00C65400">
        <w:rPr>
          <w:rFonts w:cstheme="minorHAnsi"/>
          <w:sz w:val="24"/>
          <w:szCs w:val="24"/>
          <w:highlight w:val="yellow"/>
        </w:rPr>
        <w:t xml:space="preserve"> culture system</w:t>
      </w:r>
      <w:r w:rsidR="00BF324F" w:rsidRPr="00C65400">
        <w:rPr>
          <w:rFonts w:cstheme="minorHAnsi"/>
          <w:sz w:val="24"/>
          <w:szCs w:val="24"/>
          <w:highlight w:val="yellow"/>
        </w:rPr>
        <w:t>.</w:t>
      </w:r>
    </w:p>
    <w:p w14:paraId="49D8E2D3" w14:textId="77777777" w:rsidR="00457E30" w:rsidRPr="00C65400" w:rsidRDefault="00457E30" w:rsidP="00C65400">
      <w:pPr>
        <w:pStyle w:val="ListParagraph"/>
        <w:spacing w:after="0" w:line="240" w:lineRule="auto"/>
        <w:ind w:left="0"/>
        <w:contextualSpacing w:val="0"/>
        <w:jc w:val="both"/>
        <w:rPr>
          <w:rFonts w:cstheme="minorHAnsi"/>
          <w:sz w:val="24"/>
          <w:szCs w:val="24"/>
          <w:highlight w:val="yellow"/>
        </w:rPr>
      </w:pPr>
    </w:p>
    <w:p w14:paraId="150FDBFF" w14:textId="7D22B38F"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highlight w:val="yellow"/>
        </w:rPr>
      </w:pPr>
      <w:r w:rsidRPr="00C65400">
        <w:rPr>
          <w:rFonts w:cstheme="minorHAnsi"/>
          <w:sz w:val="24"/>
          <w:szCs w:val="24"/>
          <w:highlight w:val="yellow"/>
        </w:rPr>
        <w:t xml:space="preserve">Attach the </w:t>
      </w:r>
      <w:r w:rsidR="00457E30">
        <w:rPr>
          <w:rFonts w:cstheme="minorHAnsi"/>
          <w:sz w:val="24"/>
          <w:szCs w:val="24"/>
          <w:highlight w:val="yellow"/>
        </w:rPr>
        <w:t>variable-length</w:t>
      </w:r>
      <w:r w:rsidRPr="00C65400">
        <w:rPr>
          <w:rFonts w:cstheme="minorHAnsi"/>
          <w:sz w:val="24"/>
          <w:szCs w:val="24"/>
          <w:highlight w:val="yellow"/>
        </w:rPr>
        <w:t xml:space="preserve"> C-flex tubing at the end of the feed</w:t>
      </w:r>
      <w:r w:rsidR="00BF324F" w:rsidRPr="00C65400">
        <w:rPr>
          <w:rFonts w:cstheme="minorHAnsi"/>
          <w:sz w:val="24"/>
          <w:szCs w:val="24"/>
          <w:highlight w:val="yellow"/>
        </w:rPr>
        <w:t xml:space="preserve"> </w:t>
      </w:r>
      <w:r w:rsidRPr="00C65400">
        <w:rPr>
          <w:rFonts w:cstheme="minorHAnsi"/>
          <w:sz w:val="24"/>
          <w:szCs w:val="24"/>
          <w:highlight w:val="yellow"/>
        </w:rPr>
        <w:t>line tree to the bioreactor</w:t>
      </w:r>
      <w:r w:rsidR="00797089" w:rsidRPr="00C65400">
        <w:rPr>
          <w:rFonts w:cstheme="minorHAnsi"/>
          <w:sz w:val="24"/>
          <w:szCs w:val="24"/>
          <w:highlight w:val="yellow"/>
        </w:rPr>
        <w:t>,</w:t>
      </w:r>
      <w:r w:rsidRPr="00C65400">
        <w:rPr>
          <w:rFonts w:cstheme="minorHAnsi"/>
          <w:sz w:val="24"/>
          <w:szCs w:val="24"/>
          <w:highlight w:val="yellow"/>
        </w:rPr>
        <w:t xml:space="preserve"> in ascending order</w:t>
      </w:r>
      <w:r w:rsidR="00797089" w:rsidRPr="00C65400">
        <w:rPr>
          <w:rFonts w:cstheme="minorHAnsi"/>
          <w:sz w:val="24"/>
          <w:szCs w:val="24"/>
          <w:highlight w:val="yellow"/>
        </w:rPr>
        <w:t>,</w:t>
      </w:r>
      <w:r w:rsidRPr="00C65400">
        <w:rPr>
          <w:rFonts w:cstheme="minorHAnsi"/>
          <w:sz w:val="24"/>
          <w:szCs w:val="24"/>
          <w:highlight w:val="yellow"/>
        </w:rPr>
        <w:t xml:space="preserve"> with the shortest line on the left side of the bioreactor</w:t>
      </w:r>
      <w:r w:rsidR="00BF324F" w:rsidRPr="00C65400">
        <w:rPr>
          <w:rFonts w:cstheme="minorHAnsi"/>
          <w:sz w:val="24"/>
          <w:szCs w:val="24"/>
          <w:highlight w:val="yellow"/>
        </w:rPr>
        <w:t xml:space="preserve"> </w:t>
      </w:r>
      <w:r w:rsidR="00C674DA" w:rsidRPr="00C65400">
        <w:rPr>
          <w:rFonts w:cstheme="minorHAnsi"/>
          <w:sz w:val="24"/>
          <w:szCs w:val="24"/>
          <w:highlight w:val="yellow"/>
        </w:rPr>
        <w:t xml:space="preserve">strip </w:t>
      </w:r>
      <w:r w:rsidRPr="00C65400">
        <w:rPr>
          <w:rFonts w:cstheme="minorHAnsi"/>
          <w:sz w:val="24"/>
          <w:szCs w:val="24"/>
          <w:highlight w:val="yellow"/>
        </w:rPr>
        <w:t>and the longest on the right.</w:t>
      </w:r>
      <w:r w:rsidRPr="00C65400">
        <w:rPr>
          <w:rFonts w:cstheme="minorHAnsi"/>
          <w:sz w:val="24"/>
          <w:szCs w:val="24"/>
          <w:highlight w:val="yellow"/>
        </w:rPr>
        <w:br/>
      </w:r>
    </w:p>
    <w:p w14:paraId="1C77767E" w14:textId="374F771A"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Attach the </w:t>
      </w:r>
      <w:r w:rsidR="00457E30">
        <w:rPr>
          <w:rFonts w:cstheme="minorHAnsi"/>
          <w:sz w:val="24"/>
          <w:szCs w:val="24"/>
          <w:highlight w:val="yellow"/>
        </w:rPr>
        <w:t>variable-length</w:t>
      </w:r>
      <w:r w:rsidRPr="00C65400">
        <w:rPr>
          <w:rFonts w:cstheme="minorHAnsi"/>
          <w:sz w:val="24"/>
          <w:szCs w:val="24"/>
          <w:highlight w:val="yellow"/>
        </w:rPr>
        <w:t xml:space="preserve"> C-flex tubing at the end of the waste line tree to the bioreactor</w:t>
      </w:r>
      <w:r w:rsidR="00C674DA" w:rsidRPr="00C65400">
        <w:rPr>
          <w:rFonts w:cstheme="minorHAnsi"/>
          <w:sz w:val="24"/>
          <w:szCs w:val="24"/>
          <w:highlight w:val="yellow"/>
        </w:rPr>
        <w:t xml:space="preserve"> strip</w:t>
      </w:r>
      <w:r w:rsidRPr="00C65400">
        <w:rPr>
          <w:rFonts w:cstheme="minorHAnsi"/>
          <w:sz w:val="24"/>
          <w:szCs w:val="24"/>
          <w:highlight w:val="yellow"/>
        </w:rPr>
        <w:t xml:space="preserve"> in descending order</w:t>
      </w:r>
      <w:r w:rsidR="00457E30">
        <w:rPr>
          <w:rFonts w:cstheme="minorHAnsi"/>
          <w:sz w:val="24"/>
          <w:szCs w:val="24"/>
          <w:highlight w:val="yellow"/>
        </w:rPr>
        <w:t>,</w:t>
      </w:r>
      <w:r w:rsidRPr="00C65400">
        <w:rPr>
          <w:rFonts w:cstheme="minorHAnsi"/>
          <w:sz w:val="24"/>
          <w:szCs w:val="24"/>
          <w:highlight w:val="yellow"/>
        </w:rPr>
        <w:t xml:space="preserve"> with the longest line on the left and the shortest on the right. </w:t>
      </w:r>
      <w:r w:rsidR="00BF324F" w:rsidRPr="00C65400">
        <w:rPr>
          <w:rFonts w:cstheme="minorHAnsi"/>
          <w:sz w:val="24"/>
          <w:szCs w:val="24"/>
          <w:highlight w:val="yellow"/>
        </w:rPr>
        <w:t>The shortest waste line is located on the right side of the bioreactor</w:t>
      </w:r>
      <w:r w:rsidR="00C674DA" w:rsidRPr="00C65400">
        <w:rPr>
          <w:rFonts w:cstheme="minorHAnsi"/>
          <w:sz w:val="24"/>
          <w:szCs w:val="24"/>
          <w:highlight w:val="yellow"/>
        </w:rPr>
        <w:t xml:space="preserve"> strip</w:t>
      </w:r>
      <w:r w:rsidR="00BF324F" w:rsidRPr="00C65400">
        <w:rPr>
          <w:rFonts w:cstheme="minorHAnsi"/>
          <w:sz w:val="24"/>
          <w:szCs w:val="24"/>
          <w:highlight w:val="yellow"/>
        </w:rPr>
        <w:t xml:space="preserve"> because it is closest to the </w:t>
      </w:r>
      <w:r w:rsidR="00BF324F" w:rsidRPr="00C65400">
        <w:rPr>
          <w:rFonts w:cstheme="minorHAnsi"/>
          <w:sz w:val="24"/>
          <w:szCs w:val="24"/>
          <w:highlight w:val="yellow"/>
        </w:rPr>
        <w:lastRenderedPageBreak/>
        <w:t>waste pump. In contrast, the longest feed line is on the right side because the feed pump is located on the left (</w:t>
      </w:r>
      <w:r w:rsidR="00BF324F" w:rsidRPr="00C65400">
        <w:rPr>
          <w:rFonts w:cstheme="minorHAnsi"/>
          <w:b/>
          <w:bCs/>
          <w:sz w:val="24"/>
          <w:szCs w:val="24"/>
          <w:highlight w:val="yellow"/>
        </w:rPr>
        <w:t>Figure 1</w:t>
      </w:r>
      <w:r w:rsidR="00BF324F" w:rsidRPr="00C65400">
        <w:rPr>
          <w:rFonts w:cstheme="minorHAnsi"/>
          <w:sz w:val="24"/>
          <w:szCs w:val="24"/>
          <w:highlight w:val="yellow"/>
        </w:rPr>
        <w:t>)</w:t>
      </w:r>
      <w:r w:rsidRPr="00C65400">
        <w:rPr>
          <w:rFonts w:cstheme="minorHAnsi"/>
          <w:sz w:val="24"/>
          <w:szCs w:val="24"/>
          <w:highlight w:val="yellow"/>
        </w:rPr>
        <w:t xml:space="preserve">.  </w:t>
      </w:r>
    </w:p>
    <w:p w14:paraId="766C2199" w14:textId="77777777" w:rsidR="00165BA7" w:rsidRPr="00C65400" w:rsidRDefault="00165BA7" w:rsidP="00C65400">
      <w:pPr>
        <w:pStyle w:val="ListParagraph"/>
        <w:spacing w:after="0" w:line="240" w:lineRule="auto"/>
        <w:ind w:left="0"/>
        <w:contextualSpacing w:val="0"/>
        <w:jc w:val="both"/>
        <w:rPr>
          <w:rFonts w:cstheme="minorHAnsi"/>
          <w:sz w:val="24"/>
          <w:szCs w:val="24"/>
          <w:highlight w:val="yellow"/>
        </w:rPr>
      </w:pPr>
    </w:p>
    <w:p w14:paraId="3E0F9378" w14:textId="6D78381C" w:rsidR="00DC6446" w:rsidRDefault="00DC6446" w:rsidP="00C33AEC">
      <w:pPr>
        <w:pStyle w:val="ListParagraph"/>
        <w:numPr>
          <w:ilvl w:val="1"/>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Sterilization of assembled </w:t>
      </w:r>
      <w:r w:rsidR="00592EAA">
        <w:rPr>
          <w:rFonts w:cstheme="minorHAnsi"/>
          <w:sz w:val="24"/>
          <w:szCs w:val="24"/>
          <w:highlight w:val="yellow"/>
        </w:rPr>
        <w:t>arrays</w:t>
      </w:r>
      <w:r w:rsidR="00457E30">
        <w:rPr>
          <w:rFonts w:cstheme="minorHAnsi"/>
          <w:sz w:val="24"/>
          <w:szCs w:val="24"/>
          <w:highlight w:val="yellow"/>
        </w:rPr>
        <w:t xml:space="preserve">: </w:t>
      </w:r>
      <w:r w:rsidR="00C674DA" w:rsidRPr="00C65400">
        <w:rPr>
          <w:rFonts w:cstheme="minorHAnsi"/>
          <w:sz w:val="24"/>
          <w:szCs w:val="24"/>
          <w:highlight w:val="yellow"/>
        </w:rPr>
        <w:t>Prepare the assembled culture strip for sterilization.</w:t>
      </w:r>
    </w:p>
    <w:p w14:paraId="7A8B9AB0" w14:textId="77777777" w:rsidR="00457E30" w:rsidRPr="00C65400" w:rsidRDefault="00457E30" w:rsidP="00C65400">
      <w:pPr>
        <w:pStyle w:val="ListParagraph"/>
        <w:spacing w:after="0" w:line="240" w:lineRule="auto"/>
        <w:ind w:left="0"/>
        <w:contextualSpacing w:val="0"/>
        <w:jc w:val="both"/>
        <w:rPr>
          <w:rFonts w:cstheme="minorHAnsi"/>
          <w:sz w:val="24"/>
          <w:szCs w:val="24"/>
          <w:highlight w:val="yellow"/>
        </w:rPr>
      </w:pPr>
    </w:p>
    <w:p w14:paraId="76994A11" w14:textId="5D57AB4C"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Bundle all the </w:t>
      </w:r>
      <w:r w:rsidR="00C043C1" w:rsidRPr="00C65400">
        <w:rPr>
          <w:rFonts w:cstheme="minorHAnsi"/>
          <w:sz w:val="24"/>
          <w:szCs w:val="24"/>
          <w:highlight w:val="yellow"/>
        </w:rPr>
        <w:t xml:space="preserve">C-flex </w:t>
      </w:r>
      <w:r w:rsidRPr="00C65400">
        <w:rPr>
          <w:rFonts w:cstheme="minorHAnsi"/>
          <w:sz w:val="24"/>
          <w:szCs w:val="24"/>
          <w:highlight w:val="yellow"/>
        </w:rPr>
        <w:t xml:space="preserve">feed lines together on the left side of the </w:t>
      </w:r>
      <w:r w:rsidR="00592EAA">
        <w:rPr>
          <w:rFonts w:cstheme="minorHAnsi"/>
          <w:sz w:val="24"/>
          <w:szCs w:val="24"/>
          <w:highlight w:val="yellow"/>
        </w:rPr>
        <w:t>strip</w:t>
      </w:r>
      <w:r w:rsidR="001F5902" w:rsidRPr="00C65400">
        <w:rPr>
          <w:rFonts w:cstheme="minorHAnsi"/>
          <w:sz w:val="24"/>
          <w:szCs w:val="24"/>
          <w:highlight w:val="yellow"/>
        </w:rPr>
        <w:t xml:space="preserve"> </w:t>
      </w:r>
      <w:r w:rsidRPr="00C65400">
        <w:rPr>
          <w:rFonts w:cstheme="minorHAnsi"/>
          <w:sz w:val="24"/>
          <w:szCs w:val="24"/>
          <w:highlight w:val="yellow"/>
        </w:rPr>
        <w:t xml:space="preserve">and secure with a twist tie. </w:t>
      </w:r>
      <w:r w:rsidR="00797089" w:rsidRPr="00C65400">
        <w:rPr>
          <w:rFonts w:cstheme="minorHAnsi"/>
          <w:sz w:val="24"/>
          <w:szCs w:val="24"/>
          <w:highlight w:val="yellow"/>
        </w:rPr>
        <w:t>Do the same</w:t>
      </w:r>
      <w:r w:rsidRPr="00C65400">
        <w:rPr>
          <w:rFonts w:cstheme="minorHAnsi"/>
          <w:sz w:val="24"/>
          <w:szCs w:val="24"/>
          <w:highlight w:val="yellow"/>
        </w:rPr>
        <w:t xml:space="preserve"> for the waste lines on the right side of the</w:t>
      </w:r>
      <w:r w:rsidR="00592EAA">
        <w:rPr>
          <w:rFonts w:cstheme="minorHAnsi"/>
          <w:sz w:val="24"/>
          <w:szCs w:val="24"/>
          <w:highlight w:val="yellow"/>
        </w:rPr>
        <w:t xml:space="preserve"> </w:t>
      </w:r>
      <w:r w:rsidR="001F5902" w:rsidRPr="00C65400">
        <w:rPr>
          <w:rFonts w:cstheme="minorHAnsi"/>
          <w:sz w:val="24"/>
          <w:szCs w:val="24"/>
          <w:highlight w:val="yellow"/>
        </w:rPr>
        <w:t>strip</w:t>
      </w:r>
      <w:r w:rsidRPr="00C65400">
        <w:rPr>
          <w:rFonts w:cstheme="minorHAnsi"/>
          <w:sz w:val="24"/>
          <w:szCs w:val="24"/>
          <w:highlight w:val="yellow"/>
        </w:rPr>
        <w:t xml:space="preserve">. </w:t>
      </w:r>
      <w:r w:rsidRPr="00C65400">
        <w:rPr>
          <w:rFonts w:cstheme="minorHAnsi"/>
          <w:sz w:val="24"/>
          <w:szCs w:val="24"/>
          <w:highlight w:val="yellow"/>
        </w:rPr>
        <w:br/>
      </w:r>
    </w:p>
    <w:p w14:paraId="71BB6875" w14:textId="5CAF3CC1" w:rsidR="00DC6446" w:rsidRPr="00C65400" w:rsidRDefault="00797089"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Form a loop with the orange 2-stop E-lab tubing between the C-flex lines</w:t>
      </w:r>
      <w:r w:rsidR="00DC6446" w:rsidRPr="00C65400">
        <w:rPr>
          <w:rFonts w:cstheme="minorHAnsi"/>
          <w:sz w:val="24"/>
          <w:szCs w:val="24"/>
          <w:highlight w:val="yellow"/>
        </w:rPr>
        <w:t xml:space="preserve">. Secure the loop using autoclave tape. Do the same for </w:t>
      </w:r>
      <w:r w:rsidR="003C0E42" w:rsidRPr="00C65400">
        <w:rPr>
          <w:rFonts w:cstheme="minorHAnsi"/>
          <w:sz w:val="24"/>
          <w:szCs w:val="24"/>
          <w:highlight w:val="yellow"/>
        </w:rPr>
        <w:t xml:space="preserve">the </w:t>
      </w:r>
      <w:r w:rsidR="00DC6446" w:rsidRPr="00C65400">
        <w:rPr>
          <w:rFonts w:cstheme="minorHAnsi"/>
          <w:sz w:val="24"/>
          <w:szCs w:val="24"/>
          <w:highlight w:val="yellow"/>
        </w:rPr>
        <w:t xml:space="preserve">red 2-stop E-lab tubing on the waste side of the </w:t>
      </w:r>
      <w:r w:rsidR="00957E04" w:rsidRPr="00C65400">
        <w:rPr>
          <w:rFonts w:cstheme="minorHAnsi"/>
          <w:sz w:val="24"/>
          <w:szCs w:val="24"/>
          <w:highlight w:val="yellow"/>
        </w:rPr>
        <w:t>bio</w:t>
      </w:r>
      <w:r w:rsidR="00DC6446" w:rsidRPr="00C65400">
        <w:rPr>
          <w:rFonts w:cstheme="minorHAnsi"/>
          <w:sz w:val="24"/>
          <w:szCs w:val="24"/>
          <w:highlight w:val="yellow"/>
        </w:rPr>
        <w:t>reactor</w:t>
      </w:r>
      <w:r w:rsidR="00C674DA" w:rsidRPr="00C65400">
        <w:rPr>
          <w:rFonts w:cstheme="minorHAnsi"/>
          <w:sz w:val="24"/>
          <w:szCs w:val="24"/>
          <w:highlight w:val="yellow"/>
        </w:rPr>
        <w:t xml:space="preserve"> strip</w:t>
      </w:r>
      <w:r w:rsidR="00DC6446" w:rsidRPr="00C65400">
        <w:rPr>
          <w:rFonts w:cstheme="minorHAnsi"/>
          <w:sz w:val="24"/>
          <w:szCs w:val="24"/>
          <w:highlight w:val="yellow"/>
        </w:rPr>
        <w:t xml:space="preserve">. This will save space during autoclaving. </w:t>
      </w:r>
    </w:p>
    <w:p w14:paraId="743C28D3" w14:textId="77777777" w:rsidR="00BF324F" w:rsidRPr="00C65400" w:rsidRDefault="00BF324F" w:rsidP="00C65400">
      <w:pPr>
        <w:pStyle w:val="ListParagraph"/>
        <w:spacing w:after="0" w:line="240" w:lineRule="auto"/>
        <w:ind w:left="0"/>
        <w:contextualSpacing w:val="0"/>
        <w:jc w:val="both"/>
        <w:rPr>
          <w:rFonts w:cstheme="minorHAnsi"/>
          <w:sz w:val="24"/>
          <w:szCs w:val="24"/>
          <w:highlight w:val="yellow"/>
        </w:rPr>
      </w:pPr>
    </w:p>
    <w:p w14:paraId="32EB7899" w14:textId="49BAB132" w:rsidR="00BF324F" w:rsidRDefault="00DC6446" w:rsidP="00C33AEC">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Cover the female </w:t>
      </w:r>
      <w:proofErr w:type="spellStart"/>
      <w:r w:rsidRPr="00C65400">
        <w:rPr>
          <w:rFonts w:cstheme="minorHAnsi"/>
          <w:sz w:val="24"/>
          <w:szCs w:val="24"/>
          <w:highlight w:val="yellow"/>
        </w:rPr>
        <w:t>luer</w:t>
      </w:r>
      <w:proofErr w:type="spellEnd"/>
      <w:r w:rsidRPr="00C65400">
        <w:rPr>
          <w:rFonts w:cstheme="minorHAnsi"/>
          <w:sz w:val="24"/>
          <w:szCs w:val="24"/>
          <w:highlight w:val="yellow"/>
        </w:rPr>
        <w:t xml:space="preserve"> on the end of the waste line and feed line tree with a piece of foil to prevent contamination after removing from the autoclave. </w:t>
      </w:r>
      <w:r w:rsidR="0068491D" w:rsidRPr="00C65400">
        <w:rPr>
          <w:rFonts w:cstheme="minorHAnsi"/>
          <w:sz w:val="24"/>
          <w:szCs w:val="24"/>
          <w:highlight w:val="yellow"/>
        </w:rPr>
        <w:t xml:space="preserve">Loosen the male threaded </w:t>
      </w:r>
      <w:proofErr w:type="spellStart"/>
      <w:r w:rsidR="0068491D" w:rsidRPr="00C65400">
        <w:rPr>
          <w:rFonts w:cstheme="minorHAnsi"/>
          <w:sz w:val="24"/>
          <w:szCs w:val="24"/>
          <w:highlight w:val="yellow"/>
        </w:rPr>
        <w:t>luers</w:t>
      </w:r>
      <w:proofErr w:type="spellEnd"/>
      <w:r w:rsidR="0068491D" w:rsidRPr="00C65400">
        <w:rPr>
          <w:rFonts w:cstheme="minorHAnsi"/>
          <w:sz w:val="24"/>
          <w:szCs w:val="24"/>
          <w:highlight w:val="yellow"/>
        </w:rPr>
        <w:t xml:space="preserve"> with the septa on each bioreactor chamber to allow steam to escape during the autoclaving.</w:t>
      </w:r>
    </w:p>
    <w:p w14:paraId="2E7865E1" w14:textId="77777777" w:rsidR="00457E30" w:rsidRPr="00C65400" w:rsidRDefault="00457E30" w:rsidP="00C65400">
      <w:pPr>
        <w:pStyle w:val="ListParagraph"/>
        <w:spacing w:after="0" w:line="240" w:lineRule="auto"/>
        <w:ind w:left="0"/>
        <w:contextualSpacing w:val="0"/>
        <w:jc w:val="both"/>
        <w:rPr>
          <w:rFonts w:cstheme="minorHAnsi"/>
          <w:sz w:val="24"/>
          <w:szCs w:val="24"/>
          <w:highlight w:val="yellow"/>
        </w:rPr>
      </w:pPr>
    </w:p>
    <w:p w14:paraId="7E7B4B58" w14:textId="34094FE8" w:rsidR="00DC6446" w:rsidRDefault="00DC6446" w:rsidP="00C33AEC">
      <w:pPr>
        <w:spacing w:after="0" w:line="240" w:lineRule="auto"/>
        <w:jc w:val="both"/>
        <w:rPr>
          <w:rFonts w:cstheme="minorHAnsi"/>
          <w:sz w:val="24"/>
          <w:szCs w:val="24"/>
          <w:highlight w:val="yellow"/>
        </w:rPr>
      </w:pPr>
      <w:r w:rsidRPr="00C65400">
        <w:rPr>
          <w:rFonts w:cstheme="minorHAnsi"/>
          <w:sz w:val="24"/>
          <w:szCs w:val="24"/>
          <w:highlight w:val="yellow"/>
        </w:rPr>
        <w:t xml:space="preserve">NOTE: This step is critical to ensure steam is allowed to escape the bioreactor during autoclaving. If not properly vented, </w:t>
      </w:r>
      <w:r w:rsidR="00C674DA" w:rsidRPr="00C65400">
        <w:rPr>
          <w:rFonts w:cstheme="minorHAnsi"/>
          <w:sz w:val="24"/>
          <w:szCs w:val="24"/>
          <w:highlight w:val="yellow"/>
        </w:rPr>
        <w:t>cracking of the bioreactor chambers may occur</w:t>
      </w:r>
      <w:r w:rsidRPr="00C65400">
        <w:rPr>
          <w:rFonts w:cstheme="minorHAnsi"/>
          <w:sz w:val="24"/>
          <w:szCs w:val="24"/>
          <w:highlight w:val="yellow"/>
        </w:rPr>
        <w:t>.</w:t>
      </w:r>
    </w:p>
    <w:p w14:paraId="0A201C6E" w14:textId="77777777" w:rsidR="00457E30" w:rsidRPr="00C65400" w:rsidRDefault="00457E30" w:rsidP="00C65400">
      <w:pPr>
        <w:spacing w:after="0" w:line="240" w:lineRule="auto"/>
        <w:jc w:val="both"/>
        <w:rPr>
          <w:rFonts w:cstheme="minorHAnsi"/>
          <w:sz w:val="24"/>
          <w:szCs w:val="24"/>
          <w:highlight w:val="yellow"/>
        </w:rPr>
      </w:pPr>
    </w:p>
    <w:p w14:paraId="5B0666A1" w14:textId="01307712"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Place </w:t>
      </w:r>
      <w:r w:rsidR="00592EAA">
        <w:rPr>
          <w:rFonts w:cstheme="minorHAnsi"/>
          <w:sz w:val="24"/>
          <w:szCs w:val="24"/>
          <w:highlight w:val="yellow"/>
        </w:rPr>
        <w:t>it</w:t>
      </w:r>
      <w:r w:rsidRPr="00C65400">
        <w:rPr>
          <w:rFonts w:cstheme="minorHAnsi"/>
          <w:sz w:val="24"/>
          <w:szCs w:val="24"/>
          <w:highlight w:val="yellow"/>
        </w:rPr>
        <w:t xml:space="preserve"> into an autoclave bin and stretch out the feed line and waste line trees into separate bins adjacent to the bin </w:t>
      </w:r>
      <w:r w:rsidR="00FE79CC" w:rsidRPr="00C65400">
        <w:rPr>
          <w:rFonts w:cstheme="minorHAnsi"/>
          <w:sz w:val="24"/>
          <w:szCs w:val="24"/>
          <w:highlight w:val="yellow"/>
        </w:rPr>
        <w:t>containing the MBRAs</w:t>
      </w:r>
      <w:r w:rsidRPr="00C65400">
        <w:rPr>
          <w:rFonts w:cstheme="minorHAnsi"/>
          <w:sz w:val="24"/>
          <w:szCs w:val="24"/>
          <w:highlight w:val="yellow"/>
        </w:rPr>
        <w:t xml:space="preserve">. If the E-lab tubing near the </w:t>
      </w:r>
      <w:proofErr w:type="gramStart"/>
      <w:r w:rsidRPr="00C65400">
        <w:rPr>
          <w:rFonts w:cstheme="minorHAnsi"/>
          <w:sz w:val="24"/>
          <w:szCs w:val="24"/>
          <w:highlight w:val="yellow"/>
        </w:rPr>
        <w:t>1/16</w:t>
      </w:r>
      <w:r w:rsidR="00CC314D">
        <w:rPr>
          <w:rFonts w:cstheme="minorHAnsi"/>
          <w:sz w:val="24"/>
          <w:szCs w:val="24"/>
          <w:highlight w:val="yellow"/>
        </w:rPr>
        <w:t xml:space="preserve"> in</w:t>
      </w:r>
      <w:r w:rsidR="00E07A96">
        <w:rPr>
          <w:rFonts w:cstheme="minorHAnsi"/>
          <w:sz w:val="24"/>
          <w:szCs w:val="24"/>
          <w:highlight w:val="yellow"/>
        </w:rPr>
        <w:t>ch</w:t>
      </w:r>
      <w:proofErr w:type="gramEnd"/>
      <w:r w:rsidRPr="00C65400">
        <w:rPr>
          <w:rFonts w:cstheme="minorHAnsi"/>
          <w:sz w:val="24"/>
          <w:szCs w:val="24"/>
          <w:highlight w:val="yellow"/>
        </w:rPr>
        <w:t xml:space="preserve"> female </w:t>
      </w:r>
      <w:proofErr w:type="spellStart"/>
      <w:r w:rsidRPr="00C65400">
        <w:rPr>
          <w:rFonts w:cstheme="minorHAnsi"/>
          <w:sz w:val="24"/>
          <w:szCs w:val="24"/>
          <w:highlight w:val="yellow"/>
        </w:rPr>
        <w:t>luer</w:t>
      </w:r>
      <w:proofErr w:type="spellEnd"/>
      <w:r w:rsidRPr="00C65400">
        <w:rPr>
          <w:rFonts w:cstheme="minorHAnsi"/>
          <w:sz w:val="24"/>
          <w:szCs w:val="24"/>
          <w:highlight w:val="yellow"/>
        </w:rPr>
        <w:t xml:space="preserve"> barb</w:t>
      </w:r>
      <w:r w:rsidR="00E32845" w:rsidRPr="00C65400">
        <w:rPr>
          <w:rFonts w:cstheme="minorHAnsi"/>
          <w:sz w:val="24"/>
          <w:szCs w:val="24"/>
          <w:highlight w:val="yellow"/>
        </w:rPr>
        <w:t xml:space="preserve"> or any sections of the C-flex tubing are</w:t>
      </w:r>
      <w:r w:rsidRPr="00C65400">
        <w:rPr>
          <w:rFonts w:cstheme="minorHAnsi"/>
          <w:sz w:val="24"/>
          <w:szCs w:val="24"/>
          <w:highlight w:val="yellow"/>
        </w:rPr>
        <w:t xml:space="preserve"> kinked during autoclaving</w:t>
      </w:r>
      <w:r w:rsidR="0034262C" w:rsidRPr="00C65400">
        <w:rPr>
          <w:rFonts w:cstheme="minorHAnsi"/>
          <w:sz w:val="24"/>
          <w:szCs w:val="24"/>
          <w:highlight w:val="yellow"/>
        </w:rPr>
        <w:t>,</w:t>
      </w:r>
      <w:r w:rsidRPr="00C65400">
        <w:rPr>
          <w:rFonts w:cstheme="minorHAnsi"/>
          <w:sz w:val="24"/>
          <w:szCs w:val="24"/>
          <w:highlight w:val="yellow"/>
        </w:rPr>
        <w:t xml:space="preserve"> </w:t>
      </w:r>
      <w:r w:rsidR="00C674DA" w:rsidRPr="00C65400">
        <w:rPr>
          <w:rFonts w:cstheme="minorHAnsi"/>
          <w:sz w:val="24"/>
          <w:szCs w:val="24"/>
          <w:highlight w:val="yellow"/>
        </w:rPr>
        <w:t>the tubing may clog</w:t>
      </w:r>
      <w:r w:rsidR="0034262C" w:rsidRPr="00C65400">
        <w:rPr>
          <w:rFonts w:cstheme="minorHAnsi"/>
          <w:sz w:val="24"/>
          <w:szCs w:val="24"/>
          <w:highlight w:val="yellow"/>
        </w:rPr>
        <w:t>,</w:t>
      </w:r>
      <w:r w:rsidR="00C674DA" w:rsidRPr="00C65400">
        <w:rPr>
          <w:rFonts w:cstheme="minorHAnsi"/>
          <w:sz w:val="24"/>
          <w:szCs w:val="24"/>
          <w:highlight w:val="yellow"/>
        </w:rPr>
        <w:t xml:space="preserve"> impeding media or waste flow</w:t>
      </w:r>
      <w:r w:rsidRPr="00C65400">
        <w:rPr>
          <w:rFonts w:cstheme="minorHAnsi"/>
          <w:sz w:val="24"/>
          <w:szCs w:val="24"/>
          <w:highlight w:val="yellow"/>
        </w:rPr>
        <w:t xml:space="preserve">. </w:t>
      </w:r>
    </w:p>
    <w:p w14:paraId="1F9C0B7A" w14:textId="77777777" w:rsidR="00DC6446" w:rsidRPr="00C65400" w:rsidRDefault="00DC6446" w:rsidP="00C65400">
      <w:pPr>
        <w:pStyle w:val="ListParagraph"/>
        <w:spacing w:after="0" w:line="240" w:lineRule="auto"/>
        <w:ind w:left="0"/>
        <w:contextualSpacing w:val="0"/>
        <w:jc w:val="both"/>
        <w:rPr>
          <w:rFonts w:cstheme="minorHAnsi"/>
          <w:sz w:val="24"/>
          <w:szCs w:val="24"/>
          <w:highlight w:val="yellow"/>
        </w:rPr>
      </w:pPr>
    </w:p>
    <w:p w14:paraId="40710AC2" w14:textId="1F94486B" w:rsidR="00DC6446" w:rsidRDefault="00DC6446" w:rsidP="00C33AEC">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Autoclave at 121</w:t>
      </w:r>
      <w:r w:rsidR="00457E30">
        <w:rPr>
          <w:rFonts w:cstheme="minorHAnsi"/>
          <w:sz w:val="24"/>
          <w:szCs w:val="24"/>
          <w:highlight w:val="yellow"/>
        </w:rPr>
        <w:t xml:space="preserve"> </w:t>
      </w:r>
      <w:r w:rsidRPr="00C65400">
        <w:rPr>
          <w:rFonts w:cstheme="minorHAnsi"/>
          <w:sz w:val="24"/>
          <w:szCs w:val="24"/>
          <w:highlight w:val="yellow"/>
        </w:rPr>
        <w:t>°C, ≥</w:t>
      </w:r>
      <w:r w:rsidR="00E07A96">
        <w:rPr>
          <w:rFonts w:cstheme="minorHAnsi"/>
          <w:sz w:val="24"/>
          <w:szCs w:val="24"/>
          <w:highlight w:val="yellow"/>
        </w:rPr>
        <w:t xml:space="preserve"> </w:t>
      </w:r>
      <w:r w:rsidRPr="00C65400">
        <w:rPr>
          <w:rFonts w:cstheme="minorHAnsi"/>
          <w:sz w:val="24"/>
          <w:szCs w:val="24"/>
          <w:highlight w:val="yellow"/>
        </w:rPr>
        <w:t>15 psi for 25 min. Use a slow exhaust program typical of liquid cycles.</w:t>
      </w:r>
      <w:r w:rsidR="008B4DCE" w:rsidRPr="00C65400">
        <w:rPr>
          <w:rFonts w:cstheme="minorHAnsi"/>
          <w:sz w:val="24"/>
          <w:szCs w:val="24"/>
          <w:highlight w:val="yellow"/>
        </w:rPr>
        <w:t xml:space="preserve"> Allow the bioreactor to cool at room temperature following the autoclave cycle. After the MBRA has cooled sufficiently, retighten the threaded male </w:t>
      </w:r>
      <w:r w:rsidR="00592EAA">
        <w:rPr>
          <w:rFonts w:cstheme="minorHAnsi"/>
          <w:sz w:val="24"/>
          <w:szCs w:val="24"/>
          <w:highlight w:val="yellow"/>
        </w:rPr>
        <w:t>L</w:t>
      </w:r>
      <w:r w:rsidR="008B4DCE" w:rsidRPr="00C65400">
        <w:rPr>
          <w:rFonts w:cstheme="minorHAnsi"/>
          <w:sz w:val="24"/>
          <w:szCs w:val="24"/>
          <w:highlight w:val="yellow"/>
        </w:rPr>
        <w:t xml:space="preserve">uers with the septa. </w:t>
      </w:r>
    </w:p>
    <w:p w14:paraId="3C4384AC" w14:textId="77777777" w:rsidR="00457E30" w:rsidRPr="00C65400" w:rsidRDefault="00457E30" w:rsidP="00C65400">
      <w:pPr>
        <w:pStyle w:val="ListParagraph"/>
        <w:spacing w:after="0" w:line="240" w:lineRule="auto"/>
        <w:ind w:left="0"/>
        <w:contextualSpacing w:val="0"/>
        <w:jc w:val="both"/>
        <w:rPr>
          <w:rFonts w:cstheme="minorHAnsi"/>
          <w:sz w:val="24"/>
          <w:szCs w:val="24"/>
          <w:highlight w:val="yellow"/>
        </w:rPr>
      </w:pPr>
    </w:p>
    <w:p w14:paraId="3419D377" w14:textId="5BD89130" w:rsidR="0045303E" w:rsidRDefault="0045303E" w:rsidP="00C33AEC">
      <w:pPr>
        <w:spacing w:after="0" w:line="240" w:lineRule="auto"/>
        <w:jc w:val="both"/>
        <w:rPr>
          <w:rFonts w:cstheme="minorHAnsi"/>
          <w:sz w:val="24"/>
          <w:szCs w:val="24"/>
          <w:highlight w:val="yellow"/>
        </w:rPr>
      </w:pPr>
      <w:r w:rsidRPr="00C65400">
        <w:rPr>
          <w:rFonts w:cstheme="minorHAnsi"/>
          <w:sz w:val="24"/>
          <w:szCs w:val="24"/>
          <w:highlight w:val="yellow"/>
        </w:rPr>
        <w:t xml:space="preserve">NOTE: Autoclaved bioreactor strips become malleable and prone to cracking if compressed. Allow sufficient time to cool before tightening the fittings. </w:t>
      </w:r>
    </w:p>
    <w:p w14:paraId="5C0E5D9B" w14:textId="77777777" w:rsidR="00457E30" w:rsidRPr="00C65400" w:rsidRDefault="00457E30" w:rsidP="00C65400">
      <w:pPr>
        <w:spacing w:after="0" w:line="240" w:lineRule="auto"/>
        <w:jc w:val="both"/>
        <w:rPr>
          <w:rFonts w:cstheme="minorHAnsi"/>
          <w:sz w:val="24"/>
          <w:szCs w:val="24"/>
          <w:highlight w:val="yellow"/>
        </w:rPr>
      </w:pPr>
    </w:p>
    <w:p w14:paraId="327C2DC2" w14:textId="7BEA359D" w:rsidR="00DC6446" w:rsidRDefault="00DC6446" w:rsidP="00C33AEC">
      <w:pPr>
        <w:spacing w:after="0" w:line="240" w:lineRule="auto"/>
        <w:jc w:val="both"/>
        <w:rPr>
          <w:rFonts w:cstheme="minorHAnsi"/>
          <w:sz w:val="24"/>
          <w:szCs w:val="24"/>
        </w:rPr>
      </w:pPr>
      <w:r w:rsidRPr="00C65400">
        <w:rPr>
          <w:rFonts w:cstheme="minorHAnsi"/>
          <w:sz w:val="24"/>
          <w:szCs w:val="24"/>
        </w:rPr>
        <w:t xml:space="preserve">NOTE: The orange 2-stop E-lab tubing is prone to cracking during the autoclave process and may separate from the </w:t>
      </w:r>
      <w:proofErr w:type="gramStart"/>
      <w:r w:rsidRPr="00C65400">
        <w:rPr>
          <w:rFonts w:cstheme="minorHAnsi"/>
          <w:sz w:val="24"/>
          <w:szCs w:val="24"/>
        </w:rPr>
        <w:t>1/16</w:t>
      </w:r>
      <w:r w:rsidR="00CC314D">
        <w:rPr>
          <w:rFonts w:cstheme="minorHAnsi"/>
          <w:sz w:val="24"/>
          <w:szCs w:val="24"/>
        </w:rPr>
        <w:t xml:space="preserve"> in</w:t>
      </w:r>
      <w:r w:rsidR="00E07A96">
        <w:rPr>
          <w:rFonts w:cstheme="minorHAnsi"/>
          <w:sz w:val="24"/>
          <w:szCs w:val="24"/>
        </w:rPr>
        <w:t>ch</w:t>
      </w:r>
      <w:proofErr w:type="gramEnd"/>
      <w:r w:rsidRPr="00C65400">
        <w:rPr>
          <w:rFonts w:cstheme="minorHAnsi"/>
          <w:sz w:val="24"/>
          <w:szCs w:val="24"/>
        </w:rPr>
        <w:t xml:space="preserve"> female </w:t>
      </w:r>
      <w:r w:rsidR="00592EAA">
        <w:rPr>
          <w:rFonts w:cstheme="minorHAnsi"/>
          <w:sz w:val="24"/>
          <w:szCs w:val="24"/>
        </w:rPr>
        <w:t>L</w:t>
      </w:r>
      <w:r w:rsidRPr="00C65400">
        <w:rPr>
          <w:rFonts w:cstheme="minorHAnsi"/>
          <w:sz w:val="24"/>
          <w:szCs w:val="24"/>
        </w:rPr>
        <w:t>uer barb. If cracking occurs, spray both end</w:t>
      </w:r>
      <w:r w:rsidR="001F5902" w:rsidRPr="00C65400">
        <w:rPr>
          <w:rFonts w:cstheme="minorHAnsi"/>
          <w:sz w:val="24"/>
          <w:szCs w:val="24"/>
        </w:rPr>
        <w:t>s</w:t>
      </w:r>
      <w:r w:rsidRPr="00C65400">
        <w:rPr>
          <w:rFonts w:cstheme="minorHAnsi"/>
          <w:sz w:val="24"/>
          <w:szCs w:val="24"/>
        </w:rPr>
        <w:t xml:space="preserve"> with 70% ethanol</w:t>
      </w:r>
      <w:r w:rsidR="0034262C" w:rsidRPr="00C65400">
        <w:rPr>
          <w:rFonts w:cstheme="minorHAnsi"/>
          <w:sz w:val="24"/>
          <w:szCs w:val="24"/>
        </w:rPr>
        <w:t>,</w:t>
      </w:r>
      <w:r w:rsidRPr="00C65400">
        <w:rPr>
          <w:rFonts w:cstheme="minorHAnsi"/>
          <w:sz w:val="24"/>
          <w:szCs w:val="24"/>
        </w:rPr>
        <w:t xml:space="preserve"> then cut the cracked end</w:t>
      </w:r>
      <w:r w:rsidR="00E32845" w:rsidRPr="00C65400">
        <w:rPr>
          <w:rFonts w:cstheme="minorHAnsi"/>
          <w:sz w:val="24"/>
          <w:szCs w:val="24"/>
        </w:rPr>
        <w:t xml:space="preserve"> with a sterile razor</w:t>
      </w:r>
      <w:r w:rsidRPr="00C65400">
        <w:rPr>
          <w:rFonts w:cstheme="minorHAnsi"/>
          <w:sz w:val="24"/>
          <w:szCs w:val="24"/>
        </w:rPr>
        <w:t xml:space="preserve"> and reattach the tubing to the </w:t>
      </w:r>
      <w:r w:rsidR="00592EAA">
        <w:rPr>
          <w:rFonts w:cstheme="minorHAnsi"/>
          <w:sz w:val="24"/>
          <w:szCs w:val="24"/>
        </w:rPr>
        <w:t>L</w:t>
      </w:r>
      <w:r w:rsidRPr="00C65400">
        <w:rPr>
          <w:rFonts w:cstheme="minorHAnsi"/>
          <w:sz w:val="24"/>
          <w:szCs w:val="24"/>
        </w:rPr>
        <w:t>uer barb.</w:t>
      </w:r>
      <w:r w:rsidR="00442237" w:rsidRPr="00C65400">
        <w:rPr>
          <w:rFonts w:cstheme="minorHAnsi"/>
          <w:sz w:val="24"/>
          <w:szCs w:val="24"/>
        </w:rPr>
        <w:t xml:space="preserve"> </w:t>
      </w:r>
      <w:r w:rsidR="00BF324F" w:rsidRPr="00C65400">
        <w:rPr>
          <w:rFonts w:cstheme="minorHAnsi"/>
          <w:sz w:val="24"/>
          <w:szCs w:val="24"/>
        </w:rPr>
        <w:t xml:space="preserve">Alternatively, additional E-lab tubing with </w:t>
      </w:r>
      <w:proofErr w:type="gramStart"/>
      <w:r w:rsidR="00BF324F" w:rsidRPr="00C65400">
        <w:rPr>
          <w:rFonts w:cstheme="minorHAnsi"/>
          <w:sz w:val="24"/>
          <w:szCs w:val="24"/>
        </w:rPr>
        <w:t>1/16</w:t>
      </w:r>
      <w:r w:rsidR="00CC314D">
        <w:rPr>
          <w:rFonts w:cstheme="minorHAnsi"/>
          <w:sz w:val="24"/>
          <w:szCs w:val="24"/>
        </w:rPr>
        <w:t xml:space="preserve"> in</w:t>
      </w:r>
      <w:r w:rsidR="00E07A96">
        <w:rPr>
          <w:rFonts w:cstheme="minorHAnsi"/>
          <w:sz w:val="24"/>
          <w:szCs w:val="24"/>
        </w:rPr>
        <w:t>ch</w:t>
      </w:r>
      <w:proofErr w:type="gramEnd"/>
      <w:r w:rsidR="00BF324F" w:rsidRPr="00C65400">
        <w:rPr>
          <w:rFonts w:cstheme="minorHAnsi"/>
          <w:sz w:val="24"/>
          <w:szCs w:val="24"/>
        </w:rPr>
        <w:t xml:space="preserve"> female </w:t>
      </w:r>
      <w:r w:rsidR="00592EAA">
        <w:rPr>
          <w:rFonts w:cstheme="minorHAnsi"/>
          <w:sz w:val="24"/>
          <w:szCs w:val="24"/>
        </w:rPr>
        <w:t>L</w:t>
      </w:r>
      <w:r w:rsidR="00BF324F" w:rsidRPr="00C65400">
        <w:rPr>
          <w:rFonts w:cstheme="minorHAnsi"/>
          <w:sz w:val="24"/>
          <w:szCs w:val="24"/>
        </w:rPr>
        <w:t xml:space="preserve">uers attached can be </w:t>
      </w:r>
      <w:r w:rsidR="0034262C" w:rsidRPr="00C65400">
        <w:rPr>
          <w:rFonts w:cstheme="minorHAnsi"/>
          <w:sz w:val="24"/>
          <w:szCs w:val="24"/>
        </w:rPr>
        <w:t xml:space="preserve">sterilized </w:t>
      </w:r>
      <w:r w:rsidR="00BF324F" w:rsidRPr="00C65400">
        <w:rPr>
          <w:rFonts w:cstheme="minorHAnsi"/>
          <w:sz w:val="24"/>
          <w:szCs w:val="24"/>
        </w:rPr>
        <w:t>separately in an autoclave bag</w:t>
      </w:r>
      <w:r w:rsidR="00457E30">
        <w:rPr>
          <w:rFonts w:cstheme="minorHAnsi"/>
          <w:sz w:val="24"/>
          <w:szCs w:val="24"/>
        </w:rPr>
        <w:t>,</w:t>
      </w:r>
      <w:r w:rsidR="00BF324F" w:rsidRPr="00C65400">
        <w:rPr>
          <w:rFonts w:cstheme="minorHAnsi"/>
          <w:sz w:val="24"/>
          <w:szCs w:val="24"/>
        </w:rPr>
        <w:t xml:space="preserve"> and the entire tubing can be swapped out.</w:t>
      </w:r>
    </w:p>
    <w:p w14:paraId="39D70AA7" w14:textId="77777777" w:rsidR="00457E30" w:rsidRPr="00C65400" w:rsidRDefault="00457E30" w:rsidP="00C65400">
      <w:pPr>
        <w:spacing w:after="0" w:line="240" w:lineRule="auto"/>
        <w:jc w:val="both"/>
        <w:rPr>
          <w:rFonts w:cstheme="minorHAnsi"/>
          <w:sz w:val="24"/>
          <w:szCs w:val="24"/>
        </w:rPr>
      </w:pPr>
    </w:p>
    <w:p w14:paraId="60F43CC6" w14:textId="180AF071" w:rsidR="00DC6446" w:rsidRDefault="00DC6446" w:rsidP="00C33AEC">
      <w:pPr>
        <w:pStyle w:val="ListParagraph"/>
        <w:numPr>
          <w:ilvl w:val="0"/>
          <w:numId w:val="18"/>
        </w:numPr>
        <w:spacing w:after="0" w:line="240" w:lineRule="auto"/>
        <w:ind w:left="0" w:firstLine="0"/>
        <w:contextualSpacing w:val="0"/>
        <w:jc w:val="both"/>
        <w:rPr>
          <w:rFonts w:cstheme="minorHAnsi"/>
          <w:b/>
          <w:bCs/>
          <w:sz w:val="24"/>
          <w:szCs w:val="24"/>
        </w:rPr>
      </w:pPr>
      <w:r w:rsidRPr="00C65400">
        <w:rPr>
          <w:rFonts w:cstheme="minorHAnsi"/>
          <w:b/>
          <w:bCs/>
          <w:sz w:val="24"/>
          <w:szCs w:val="24"/>
        </w:rPr>
        <w:t>Media</w:t>
      </w:r>
      <w:r w:rsidR="00165BA7" w:rsidRPr="00C65400">
        <w:rPr>
          <w:rFonts w:cstheme="minorHAnsi"/>
          <w:b/>
          <w:bCs/>
          <w:sz w:val="24"/>
          <w:szCs w:val="24"/>
        </w:rPr>
        <w:t xml:space="preserve"> and </w:t>
      </w:r>
      <w:r w:rsidR="00817C9F">
        <w:rPr>
          <w:rFonts w:cstheme="minorHAnsi"/>
          <w:b/>
          <w:bCs/>
          <w:sz w:val="24"/>
          <w:szCs w:val="24"/>
        </w:rPr>
        <w:t>w</w:t>
      </w:r>
      <w:r w:rsidR="00165BA7" w:rsidRPr="00C65400">
        <w:rPr>
          <w:rFonts w:cstheme="minorHAnsi"/>
          <w:b/>
          <w:bCs/>
          <w:sz w:val="24"/>
          <w:szCs w:val="24"/>
        </w:rPr>
        <w:t>aste</w:t>
      </w:r>
      <w:r w:rsidRPr="00C65400">
        <w:rPr>
          <w:rFonts w:cstheme="minorHAnsi"/>
          <w:b/>
          <w:bCs/>
          <w:sz w:val="24"/>
          <w:szCs w:val="24"/>
        </w:rPr>
        <w:t xml:space="preserve"> </w:t>
      </w:r>
      <w:r w:rsidR="00817C9F">
        <w:rPr>
          <w:rFonts w:cstheme="minorHAnsi"/>
          <w:b/>
          <w:bCs/>
          <w:sz w:val="24"/>
          <w:szCs w:val="24"/>
        </w:rPr>
        <w:t>b</w:t>
      </w:r>
      <w:r w:rsidRPr="00C65400">
        <w:rPr>
          <w:rFonts w:cstheme="minorHAnsi"/>
          <w:b/>
          <w:bCs/>
          <w:sz w:val="24"/>
          <w:szCs w:val="24"/>
        </w:rPr>
        <w:t xml:space="preserve">ottle </w:t>
      </w:r>
      <w:r w:rsidR="00817C9F">
        <w:rPr>
          <w:rFonts w:cstheme="minorHAnsi"/>
          <w:b/>
          <w:bCs/>
          <w:sz w:val="24"/>
          <w:szCs w:val="24"/>
        </w:rPr>
        <w:t>a</w:t>
      </w:r>
      <w:r w:rsidRPr="00C65400">
        <w:rPr>
          <w:rFonts w:cstheme="minorHAnsi"/>
          <w:b/>
          <w:bCs/>
          <w:sz w:val="24"/>
          <w:szCs w:val="24"/>
        </w:rPr>
        <w:t>ssembly</w:t>
      </w:r>
    </w:p>
    <w:p w14:paraId="6BAAC91D" w14:textId="77777777" w:rsidR="00457E30" w:rsidRPr="00C65400" w:rsidRDefault="00457E30" w:rsidP="00C65400">
      <w:pPr>
        <w:pStyle w:val="ListParagraph"/>
        <w:spacing w:after="0" w:line="240" w:lineRule="auto"/>
        <w:ind w:left="0"/>
        <w:contextualSpacing w:val="0"/>
        <w:jc w:val="both"/>
        <w:rPr>
          <w:rFonts w:cstheme="minorHAnsi"/>
          <w:b/>
          <w:bCs/>
          <w:sz w:val="24"/>
          <w:szCs w:val="24"/>
        </w:rPr>
      </w:pPr>
    </w:p>
    <w:p w14:paraId="30F542B5" w14:textId="70B96A5E" w:rsidR="00817C9F" w:rsidRDefault="00165BA7" w:rsidP="00C33AEC">
      <w:pPr>
        <w:pStyle w:val="ListParagraph"/>
        <w:numPr>
          <w:ilvl w:val="1"/>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Media </w:t>
      </w:r>
      <w:r w:rsidR="00A247CF">
        <w:rPr>
          <w:rFonts w:cstheme="minorHAnsi"/>
          <w:sz w:val="24"/>
          <w:szCs w:val="24"/>
        </w:rPr>
        <w:t>b</w:t>
      </w:r>
      <w:r w:rsidRPr="00C65400">
        <w:rPr>
          <w:rFonts w:cstheme="minorHAnsi"/>
          <w:sz w:val="24"/>
          <w:szCs w:val="24"/>
        </w:rPr>
        <w:t xml:space="preserve">ottle </w:t>
      </w:r>
      <w:r w:rsidR="00A247CF">
        <w:rPr>
          <w:rFonts w:cstheme="minorHAnsi"/>
          <w:sz w:val="24"/>
          <w:szCs w:val="24"/>
        </w:rPr>
        <w:t>a</w:t>
      </w:r>
      <w:r w:rsidRPr="00C65400">
        <w:rPr>
          <w:rFonts w:cstheme="minorHAnsi"/>
          <w:sz w:val="24"/>
          <w:szCs w:val="24"/>
        </w:rPr>
        <w:t>ssembly</w:t>
      </w:r>
    </w:p>
    <w:p w14:paraId="2C1728C4" w14:textId="77777777" w:rsidR="00817C9F" w:rsidRDefault="00817C9F" w:rsidP="00817C9F">
      <w:pPr>
        <w:pStyle w:val="ListParagraph"/>
        <w:spacing w:after="0" w:line="240" w:lineRule="auto"/>
        <w:ind w:left="0"/>
        <w:contextualSpacing w:val="0"/>
        <w:jc w:val="both"/>
        <w:rPr>
          <w:rFonts w:cstheme="minorHAnsi"/>
          <w:sz w:val="24"/>
          <w:szCs w:val="24"/>
        </w:rPr>
      </w:pPr>
    </w:p>
    <w:p w14:paraId="259D9FE1" w14:textId="5019F7B3" w:rsidR="00165BA7" w:rsidRDefault="00817C9F" w:rsidP="00817C9F">
      <w:pPr>
        <w:pStyle w:val="ListParagraph"/>
        <w:spacing w:after="0" w:line="240" w:lineRule="auto"/>
        <w:ind w:left="0"/>
        <w:contextualSpacing w:val="0"/>
        <w:jc w:val="both"/>
        <w:rPr>
          <w:rFonts w:cstheme="minorHAnsi"/>
          <w:sz w:val="24"/>
          <w:szCs w:val="24"/>
        </w:rPr>
      </w:pPr>
      <w:r>
        <w:rPr>
          <w:rFonts w:cstheme="minorHAnsi"/>
          <w:sz w:val="24"/>
          <w:szCs w:val="24"/>
        </w:rPr>
        <w:t>NOTE:</w:t>
      </w:r>
      <w:r w:rsidR="00457E30">
        <w:rPr>
          <w:rFonts w:cstheme="minorHAnsi"/>
          <w:sz w:val="24"/>
          <w:szCs w:val="24"/>
        </w:rPr>
        <w:t xml:space="preserve"> In the present example, </w:t>
      </w:r>
      <w:r w:rsidR="00457E30" w:rsidRPr="0070361E">
        <w:rPr>
          <w:rFonts w:cstheme="minorHAnsi"/>
          <w:sz w:val="24"/>
          <w:szCs w:val="24"/>
        </w:rPr>
        <w:t xml:space="preserve">the entire </w:t>
      </w:r>
      <w:r w:rsidR="00592EAA">
        <w:rPr>
          <w:rFonts w:cstheme="minorHAnsi"/>
          <w:sz w:val="24"/>
          <w:szCs w:val="24"/>
        </w:rPr>
        <w:t>system</w:t>
      </w:r>
      <w:r w:rsidR="00457E30" w:rsidRPr="0070361E">
        <w:rPr>
          <w:rFonts w:cstheme="minorHAnsi"/>
          <w:sz w:val="24"/>
          <w:szCs w:val="24"/>
        </w:rPr>
        <w:t xml:space="preserve"> is fed with a single 2L bottle. </w:t>
      </w:r>
      <w:r w:rsidR="00457E30">
        <w:rPr>
          <w:rFonts w:cstheme="minorHAnsi"/>
          <w:sz w:val="24"/>
          <w:szCs w:val="24"/>
        </w:rPr>
        <w:t xml:space="preserve">Refer to </w:t>
      </w:r>
      <w:r w:rsidR="00457E30" w:rsidRPr="0070361E">
        <w:rPr>
          <w:rFonts w:cstheme="minorHAnsi"/>
          <w:b/>
          <w:bCs/>
          <w:sz w:val="24"/>
          <w:szCs w:val="24"/>
        </w:rPr>
        <w:t>Figure 4A</w:t>
      </w:r>
      <w:r w:rsidR="00457E30">
        <w:rPr>
          <w:rFonts w:cstheme="minorHAnsi"/>
          <w:b/>
          <w:bCs/>
          <w:sz w:val="24"/>
          <w:szCs w:val="24"/>
        </w:rPr>
        <w:t xml:space="preserve"> </w:t>
      </w:r>
      <w:r w:rsidR="00457E30">
        <w:rPr>
          <w:rFonts w:cstheme="minorHAnsi"/>
          <w:sz w:val="24"/>
          <w:szCs w:val="24"/>
        </w:rPr>
        <w:t>for a</w:t>
      </w:r>
      <w:r w:rsidR="00457E30" w:rsidRPr="0070361E">
        <w:rPr>
          <w:rFonts w:cstheme="minorHAnsi"/>
          <w:sz w:val="24"/>
          <w:szCs w:val="24"/>
        </w:rPr>
        <w:t>n image of the media bottle cap assembly.</w:t>
      </w:r>
    </w:p>
    <w:p w14:paraId="7B81E82F" w14:textId="0A0785E0" w:rsidR="00457E30" w:rsidRPr="00C65400" w:rsidRDefault="00457E30" w:rsidP="00C65400">
      <w:pPr>
        <w:spacing w:after="0" w:line="240" w:lineRule="auto"/>
        <w:jc w:val="both"/>
        <w:rPr>
          <w:rFonts w:cstheme="minorHAnsi"/>
          <w:sz w:val="24"/>
          <w:szCs w:val="24"/>
        </w:rPr>
      </w:pPr>
    </w:p>
    <w:p w14:paraId="7DDF9EEF" w14:textId="2DBC1EB8" w:rsidR="00DC6446" w:rsidRDefault="00DC6446" w:rsidP="00C33AEC">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lastRenderedPageBreak/>
        <w:t xml:space="preserve">Screw </w:t>
      </w:r>
      <w:proofErr w:type="spellStart"/>
      <w:r w:rsidRPr="00C65400">
        <w:rPr>
          <w:rFonts w:cstheme="minorHAnsi"/>
          <w:sz w:val="24"/>
          <w:szCs w:val="24"/>
        </w:rPr>
        <w:t>Dibafit</w:t>
      </w:r>
      <w:proofErr w:type="spellEnd"/>
      <w:r w:rsidRPr="00C65400">
        <w:rPr>
          <w:rFonts w:cstheme="minorHAnsi"/>
          <w:sz w:val="24"/>
          <w:szCs w:val="24"/>
        </w:rPr>
        <w:t xml:space="preserve"> Adapter</w:t>
      </w:r>
      <w:r w:rsidR="00A75831" w:rsidRPr="00C65400">
        <w:rPr>
          <w:rFonts w:cstheme="minorHAnsi"/>
          <w:sz w:val="24"/>
          <w:szCs w:val="24"/>
        </w:rPr>
        <w:t>s</w:t>
      </w:r>
      <w:r w:rsidR="00360D93" w:rsidRPr="00C65400">
        <w:rPr>
          <w:rFonts w:cstheme="minorHAnsi"/>
          <w:sz w:val="24"/>
          <w:szCs w:val="24"/>
        </w:rPr>
        <w:t xml:space="preserve"> (bottle cap adapters)</w:t>
      </w:r>
      <w:r w:rsidRPr="00C65400">
        <w:rPr>
          <w:rFonts w:cstheme="minorHAnsi"/>
          <w:sz w:val="24"/>
          <w:szCs w:val="24"/>
        </w:rPr>
        <w:t xml:space="preserve"> into the two threaded ports on top of the Q-series bottle cap. Add a </w:t>
      </w:r>
      <w:proofErr w:type="gramStart"/>
      <w:r w:rsidRPr="00C65400">
        <w:rPr>
          <w:rFonts w:cstheme="minorHAnsi"/>
          <w:sz w:val="24"/>
          <w:szCs w:val="24"/>
        </w:rPr>
        <w:t>3</w:t>
      </w:r>
      <w:r w:rsidR="00CC314D">
        <w:rPr>
          <w:rFonts w:cstheme="minorHAnsi"/>
          <w:sz w:val="24"/>
          <w:szCs w:val="24"/>
        </w:rPr>
        <w:t xml:space="preserve"> in</w:t>
      </w:r>
      <w:r w:rsidR="00E07A96">
        <w:rPr>
          <w:rFonts w:cstheme="minorHAnsi"/>
          <w:sz w:val="24"/>
          <w:szCs w:val="24"/>
        </w:rPr>
        <w:t>ch</w:t>
      </w:r>
      <w:proofErr w:type="gramEnd"/>
      <w:r w:rsidRPr="00C65400">
        <w:rPr>
          <w:rFonts w:cstheme="minorHAnsi"/>
          <w:sz w:val="24"/>
          <w:szCs w:val="24"/>
        </w:rPr>
        <w:t xml:space="preserve"> section of C-flex tubing to one of the adapters and a </w:t>
      </w:r>
      <w:proofErr w:type="gramStart"/>
      <w:r w:rsidRPr="00C65400">
        <w:rPr>
          <w:rFonts w:cstheme="minorHAnsi"/>
          <w:sz w:val="24"/>
          <w:szCs w:val="24"/>
        </w:rPr>
        <w:t>12</w:t>
      </w:r>
      <w:r w:rsidR="00CC314D">
        <w:rPr>
          <w:rFonts w:cstheme="minorHAnsi"/>
          <w:sz w:val="24"/>
          <w:szCs w:val="24"/>
        </w:rPr>
        <w:t xml:space="preserve"> in</w:t>
      </w:r>
      <w:r w:rsidR="00E07A96">
        <w:rPr>
          <w:rFonts w:cstheme="minorHAnsi"/>
          <w:sz w:val="24"/>
          <w:szCs w:val="24"/>
        </w:rPr>
        <w:t>ch</w:t>
      </w:r>
      <w:proofErr w:type="gramEnd"/>
      <w:r w:rsidRPr="00C65400">
        <w:rPr>
          <w:rFonts w:cstheme="minorHAnsi"/>
          <w:sz w:val="24"/>
          <w:szCs w:val="24"/>
        </w:rPr>
        <w:t xml:space="preserve"> section of</w:t>
      </w:r>
      <w:r w:rsidR="00C043C1" w:rsidRPr="00C65400">
        <w:rPr>
          <w:rFonts w:cstheme="minorHAnsi"/>
          <w:sz w:val="24"/>
          <w:szCs w:val="24"/>
        </w:rPr>
        <w:t xml:space="preserve"> C-flex</w:t>
      </w:r>
      <w:r w:rsidRPr="00C65400">
        <w:rPr>
          <w:rFonts w:cstheme="minorHAnsi"/>
          <w:sz w:val="24"/>
          <w:szCs w:val="24"/>
        </w:rPr>
        <w:t xml:space="preserve"> tubing to the other. To the end</w:t>
      </w:r>
      <w:r w:rsidR="0034262C" w:rsidRPr="00C65400">
        <w:rPr>
          <w:rFonts w:cstheme="minorHAnsi"/>
          <w:sz w:val="24"/>
          <w:szCs w:val="24"/>
        </w:rPr>
        <w:t xml:space="preserve"> of each tubing section</w:t>
      </w:r>
      <w:r w:rsidR="00E32845" w:rsidRPr="00C65400">
        <w:rPr>
          <w:rFonts w:cstheme="minorHAnsi"/>
          <w:sz w:val="24"/>
          <w:szCs w:val="24"/>
        </w:rPr>
        <w:t>,</w:t>
      </w:r>
      <w:r w:rsidRPr="00C65400">
        <w:rPr>
          <w:rFonts w:cstheme="minorHAnsi"/>
          <w:sz w:val="24"/>
          <w:szCs w:val="24"/>
        </w:rPr>
        <w:t xml:space="preserve"> add a male </w:t>
      </w:r>
      <w:proofErr w:type="spellStart"/>
      <w:r w:rsidRPr="00C65400">
        <w:rPr>
          <w:rFonts w:cstheme="minorHAnsi"/>
          <w:sz w:val="24"/>
          <w:szCs w:val="24"/>
        </w:rPr>
        <w:t>luer</w:t>
      </w:r>
      <w:proofErr w:type="spellEnd"/>
      <w:r w:rsidRPr="00C65400">
        <w:rPr>
          <w:rFonts w:cstheme="minorHAnsi"/>
          <w:sz w:val="24"/>
          <w:szCs w:val="24"/>
        </w:rPr>
        <w:t xml:space="preserve"> lock connector.</w:t>
      </w:r>
    </w:p>
    <w:p w14:paraId="3799F996" w14:textId="77777777" w:rsidR="00867004" w:rsidRPr="00C65400" w:rsidRDefault="00867004" w:rsidP="00C65400">
      <w:pPr>
        <w:pStyle w:val="ListParagraph"/>
        <w:spacing w:after="0" w:line="240" w:lineRule="auto"/>
        <w:ind w:left="0"/>
        <w:contextualSpacing w:val="0"/>
        <w:jc w:val="both"/>
        <w:rPr>
          <w:rFonts w:cstheme="minorHAnsi"/>
          <w:sz w:val="24"/>
          <w:szCs w:val="24"/>
        </w:rPr>
      </w:pPr>
    </w:p>
    <w:p w14:paraId="06E12712" w14:textId="5DA78EE2" w:rsidR="00DC6446" w:rsidRDefault="00DC6446" w:rsidP="00C33AEC">
      <w:pPr>
        <w:spacing w:after="0" w:line="240" w:lineRule="auto"/>
        <w:jc w:val="both"/>
        <w:rPr>
          <w:rFonts w:cstheme="minorHAnsi"/>
          <w:sz w:val="24"/>
          <w:szCs w:val="24"/>
        </w:rPr>
      </w:pPr>
      <w:r w:rsidRPr="00C65400">
        <w:rPr>
          <w:rFonts w:cstheme="minorHAnsi"/>
          <w:sz w:val="24"/>
          <w:szCs w:val="24"/>
        </w:rPr>
        <w:t>NOTE: The length of tubing required to reach the feed</w:t>
      </w:r>
      <w:r w:rsidR="008B3FC1" w:rsidRPr="00C65400">
        <w:rPr>
          <w:rFonts w:cstheme="minorHAnsi"/>
          <w:sz w:val="24"/>
          <w:szCs w:val="24"/>
        </w:rPr>
        <w:t xml:space="preserve"> </w:t>
      </w:r>
      <w:r w:rsidRPr="00C65400">
        <w:rPr>
          <w:rFonts w:cstheme="minorHAnsi"/>
          <w:sz w:val="24"/>
          <w:szCs w:val="24"/>
        </w:rPr>
        <w:t xml:space="preserve">line tree of </w:t>
      </w:r>
      <w:r w:rsidR="00867004">
        <w:rPr>
          <w:rFonts w:cstheme="minorHAnsi"/>
          <w:sz w:val="24"/>
          <w:szCs w:val="24"/>
        </w:rPr>
        <w:t xml:space="preserve">the </w:t>
      </w:r>
      <w:r w:rsidR="00442237" w:rsidRPr="00C65400">
        <w:rPr>
          <w:rFonts w:cstheme="minorHAnsi"/>
          <w:sz w:val="24"/>
          <w:szCs w:val="24"/>
        </w:rPr>
        <w:t xml:space="preserve">MBRA </w:t>
      </w:r>
      <w:r w:rsidRPr="00C65400">
        <w:rPr>
          <w:rFonts w:cstheme="minorHAnsi"/>
          <w:sz w:val="24"/>
          <w:szCs w:val="24"/>
        </w:rPr>
        <w:t xml:space="preserve">may vary and can be adjusted accordingly. </w:t>
      </w:r>
    </w:p>
    <w:p w14:paraId="6A5123D0" w14:textId="77777777" w:rsidR="00867004" w:rsidRPr="00C65400" w:rsidRDefault="00867004" w:rsidP="00C65400">
      <w:pPr>
        <w:spacing w:after="0" w:line="240" w:lineRule="auto"/>
        <w:jc w:val="both"/>
        <w:rPr>
          <w:rFonts w:cstheme="minorHAnsi"/>
          <w:sz w:val="24"/>
          <w:szCs w:val="24"/>
        </w:rPr>
      </w:pPr>
    </w:p>
    <w:p w14:paraId="72F19166" w14:textId="50DF35E0"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 xml:space="preserve">Cut a </w:t>
      </w:r>
      <w:proofErr w:type="gramStart"/>
      <w:r w:rsidRPr="00C65400">
        <w:rPr>
          <w:rFonts w:cstheme="minorHAnsi"/>
          <w:sz w:val="24"/>
          <w:szCs w:val="24"/>
        </w:rPr>
        <w:t>12</w:t>
      </w:r>
      <w:r w:rsidR="00CC314D">
        <w:rPr>
          <w:rFonts w:cstheme="minorHAnsi"/>
          <w:sz w:val="24"/>
          <w:szCs w:val="24"/>
        </w:rPr>
        <w:t xml:space="preserve"> in</w:t>
      </w:r>
      <w:r w:rsidR="00E07A96">
        <w:rPr>
          <w:rFonts w:cstheme="minorHAnsi"/>
          <w:sz w:val="24"/>
          <w:szCs w:val="24"/>
        </w:rPr>
        <w:t>ch</w:t>
      </w:r>
      <w:proofErr w:type="gramEnd"/>
      <w:r w:rsidRPr="00C65400">
        <w:rPr>
          <w:rFonts w:cstheme="minorHAnsi"/>
          <w:sz w:val="24"/>
          <w:szCs w:val="24"/>
        </w:rPr>
        <w:t xml:space="preserve"> piece of PTFE tubing to serve as the straw from which to draw media. Cut the end on a 45° angle using a razor blade to prevent clogging on the sidewall of the bottle.</w:t>
      </w:r>
      <w:r w:rsidR="008B4DCE" w:rsidRPr="00C65400">
        <w:rPr>
          <w:rFonts w:cstheme="minorHAnsi"/>
          <w:sz w:val="24"/>
          <w:szCs w:val="24"/>
        </w:rPr>
        <w:t xml:space="preserve"> Insert the PTFE into the small hole on the bottom of the bottle cap connected to the </w:t>
      </w:r>
      <w:proofErr w:type="gramStart"/>
      <w:r w:rsidR="008B4DCE" w:rsidRPr="00C65400">
        <w:rPr>
          <w:rFonts w:cstheme="minorHAnsi"/>
          <w:sz w:val="24"/>
          <w:szCs w:val="24"/>
        </w:rPr>
        <w:t>12</w:t>
      </w:r>
      <w:r w:rsidR="00CC314D">
        <w:rPr>
          <w:rFonts w:cstheme="minorHAnsi"/>
          <w:sz w:val="24"/>
          <w:szCs w:val="24"/>
        </w:rPr>
        <w:t xml:space="preserve"> in</w:t>
      </w:r>
      <w:r w:rsidR="00E07A96">
        <w:rPr>
          <w:rFonts w:cstheme="minorHAnsi"/>
          <w:sz w:val="24"/>
          <w:szCs w:val="24"/>
        </w:rPr>
        <w:t>ch</w:t>
      </w:r>
      <w:proofErr w:type="gramEnd"/>
      <w:r w:rsidR="008B4DCE" w:rsidRPr="00C65400">
        <w:rPr>
          <w:rFonts w:cstheme="minorHAnsi"/>
          <w:sz w:val="24"/>
          <w:szCs w:val="24"/>
        </w:rPr>
        <w:t xml:space="preserve"> section of C-flex tubing.</w:t>
      </w:r>
      <w:r w:rsidRPr="00C65400">
        <w:rPr>
          <w:rFonts w:cstheme="minorHAnsi"/>
          <w:sz w:val="24"/>
          <w:szCs w:val="24"/>
        </w:rPr>
        <w:br/>
      </w:r>
    </w:p>
    <w:p w14:paraId="3863DF54" w14:textId="3200C197"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 xml:space="preserve">Cut a </w:t>
      </w:r>
      <w:proofErr w:type="gramStart"/>
      <w:r w:rsidRPr="00C65400">
        <w:rPr>
          <w:rFonts w:cstheme="minorHAnsi"/>
          <w:sz w:val="24"/>
          <w:szCs w:val="24"/>
        </w:rPr>
        <w:t>2</w:t>
      </w:r>
      <w:r w:rsidR="00CC314D">
        <w:rPr>
          <w:rFonts w:cstheme="minorHAnsi"/>
          <w:sz w:val="24"/>
          <w:szCs w:val="24"/>
        </w:rPr>
        <w:t xml:space="preserve"> in</w:t>
      </w:r>
      <w:r w:rsidR="00E07A96">
        <w:rPr>
          <w:rFonts w:cstheme="minorHAnsi"/>
          <w:sz w:val="24"/>
          <w:szCs w:val="24"/>
        </w:rPr>
        <w:t>ch</w:t>
      </w:r>
      <w:proofErr w:type="gramEnd"/>
      <w:r w:rsidRPr="00C65400">
        <w:rPr>
          <w:rFonts w:cstheme="minorHAnsi"/>
          <w:sz w:val="24"/>
          <w:szCs w:val="24"/>
        </w:rPr>
        <w:t xml:space="preserve"> piece of C-flex tubing and attach a female </w:t>
      </w:r>
      <w:r w:rsidR="00592EAA">
        <w:rPr>
          <w:rFonts w:cstheme="minorHAnsi"/>
          <w:sz w:val="24"/>
          <w:szCs w:val="24"/>
        </w:rPr>
        <w:t>L</w:t>
      </w:r>
      <w:r w:rsidRPr="00C65400">
        <w:rPr>
          <w:rFonts w:cstheme="minorHAnsi"/>
          <w:sz w:val="24"/>
          <w:szCs w:val="24"/>
        </w:rPr>
        <w:t xml:space="preserve">uer barb to one end and a male </w:t>
      </w:r>
      <w:proofErr w:type="spellStart"/>
      <w:r w:rsidRPr="00C65400">
        <w:rPr>
          <w:rFonts w:cstheme="minorHAnsi"/>
          <w:sz w:val="24"/>
          <w:szCs w:val="24"/>
        </w:rPr>
        <w:t>luer</w:t>
      </w:r>
      <w:proofErr w:type="spellEnd"/>
      <w:r w:rsidRPr="00C65400">
        <w:rPr>
          <w:rFonts w:cstheme="minorHAnsi"/>
          <w:sz w:val="24"/>
          <w:szCs w:val="24"/>
        </w:rPr>
        <w:t xml:space="preserve"> lock connector to the other.</w:t>
      </w:r>
      <w:r w:rsidR="004D1F80" w:rsidRPr="00C65400">
        <w:rPr>
          <w:rFonts w:cstheme="minorHAnsi"/>
          <w:sz w:val="24"/>
          <w:szCs w:val="24"/>
        </w:rPr>
        <w:t xml:space="preserve"> Attach this tubing to the </w:t>
      </w:r>
      <w:proofErr w:type="gramStart"/>
      <w:r w:rsidR="004D1F80" w:rsidRPr="00C65400">
        <w:rPr>
          <w:rFonts w:cstheme="minorHAnsi"/>
          <w:sz w:val="24"/>
          <w:szCs w:val="24"/>
        </w:rPr>
        <w:t>12</w:t>
      </w:r>
      <w:r w:rsidR="00CC314D">
        <w:rPr>
          <w:rFonts w:cstheme="minorHAnsi"/>
          <w:sz w:val="24"/>
          <w:szCs w:val="24"/>
        </w:rPr>
        <w:t xml:space="preserve"> in</w:t>
      </w:r>
      <w:r w:rsidR="00E07A96">
        <w:rPr>
          <w:rFonts w:cstheme="minorHAnsi"/>
          <w:sz w:val="24"/>
          <w:szCs w:val="24"/>
        </w:rPr>
        <w:t>ch</w:t>
      </w:r>
      <w:proofErr w:type="gramEnd"/>
      <w:r w:rsidR="004D1F80" w:rsidRPr="00C65400">
        <w:rPr>
          <w:rFonts w:cstheme="minorHAnsi"/>
          <w:sz w:val="24"/>
          <w:szCs w:val="24"/>
        </w:rPr>
        <w:t xml:space="preserve"> section of tubing that will eventually connect to the feed</w:t>
      </w:r>
      <w:r w:rsidR="008B3FC1" w:rsidRPr="00C65400">
        <w:rPr>
          <w:rFonts w:cstheme="minorHAnsi"/>
          <w:sz w:val="24"/>
          <w:szCs w:val="24"/>
        </w:rPr>
        <w:t xml:space="preserve"> </w:t>
      </w:r>
      <w:r w:rsidR="004D1F80" w:rsidRPr="00C65400">
        <w:rPr>
          <w:rFonts w:cstheme="minorHAnsi"/>
          <w:sz w:val="24"/>
          <w:szCs w:val="24"/>
        </w:rPr>
        <w:t xml:space="preserve">line tree. </w:t>
      </w:r>
      <w:r w:rsidR="0034262C" w:rsidRPr="00C65400">
        <w:rPr>
          <w:rFonts w:cstheme="minorHAnsi"/>
          <w:sz w:val="24"/>
          <w:szCs w:val="24"/>
        </w:rPr>
        <w:t>Secure the</w:t>
      </w:r>
      <w:r w:rsidRPr="00C65400">
        <w:rPr>
          <w:rFonts w:cstheme="minorHAnsi"/>
          <w:sz w:val="24"/>
          <w:szCs w:val="24"/>
        </w:rPr>
        <w:t xml:space="preserve"> </w:t>
      </w:r>
      <w:proofErr w:type="gramStart"/>
      <w:r w:rsidR="004D1F80" w:rsidRPr="00C65400">
        <w:rPr>
          <w:rFonts w:cstheme="minorHAnsi"/>
          <w:sz w:val="24"/>
          <w:szCs w:val="24"/>
        </w:rPr>
        <w:t>2</w:t>
      </w:r>
      <w:r w:rsidR="00CC314D">
        <w:rPr>
          <w:rFonts w:cstheme="minorHAnsi"/>
          <w:sz w:val="24"/>
          <w:szCs w:val="24"/>
        </w:rPr>
        <w:t xml:space="preserve"> in</w:t>
      </w:r>
      <w:r w:rsidR="00E07A96">
        <w:rPr>
          <w:rFonts w:cstheme="minorHAnsi"/>
          <w:sz w:val="24"/>
          <w:szCs w:val="24"/>
        </w:rPr>
        <w:t>ch</w:t>
      </w:r>
      <w:proofErr w:type="gramEnd"/>
      <w:r w:rsidR="004D1F80" w:rsidRPr="00C65400">
        <w:rPr>
          <w:rFonts w:cstheme="minorHAnsi"/>
          <w:sz w:val="24"/>
          <w:szCs w:val="24"/>
        </w:rPr>
        <w:t xml:space="preserve"> </w:t>
      </w:r>
      <w:r w:rsidRPr="00C65400">
        <w:rPr>
          <w:rFonts w:cstheme="minorHAnsi"/>
          <w:sz w:val="24"/>
          <w:szCs w:val="24"/>
        </w:rPr>
        <w:t xml:space="preserve">piece </w:t>
      </w:r>
      <w:r w:rsidR="0034262C" w:rsidRPr="00C65400">
        <w:rPr>
          <w:rFonts w:cstheme="minorHAnsi"/>
          <w:sz w:val="24"/>
          <w:szCs w:val="24"/>
        </w:rPr>
        <w:t>with a</w:t>
      </w:r>
      <w:r w:rsidRPr="00C65400">
        <w:rPr>
          <w:rFonts w:cstheme="minorHAnsi"/>
          <w:sz w:val="24"/>
          <w:szCs w:val="24"/>
        </w:rPr>
        <w:t xml:space="preserve"> Pinchcock. Place the loop of the Pinchcock around the </w:t>
      </w:r>
      <w:proofErr w:type="gramStart"/>
      <w:r w:rsidRPr="00C65400">
        <w:rPr>
          <w:rFonts w:cstheme="minorHAnsi"/>
          <w:sz w:val="24"/>
          <w:szCs w:val="24"/>
        </w:rPr>
        <w:t>3</w:t>
      </w:r>
      <w:r w:rsidR="00CC314D">
        <w:rPr>
          <w:rFonts w:cstheme="minorHAnsi"/>
          <w:sz w:val="24"/>
          <w:szCs w:val="24"/>
        </w:rPr>
        <w:t xml:space="preserve"> in</w:t>
      </w:r>
      <w:r w:rsidR="00E07A96">
        <w:rPr>
          <w:rFonts w:cstheme="minorHAnsi"/>
          <w:sz w:val="24"/>
          <w:szCs w:val="24"/>
        </w:rPr>
        <w:t>ch</w:t>
      </w:r>
      <w:proofErr w:type="gramEnd"/>
      <w:r w:rsidRPr="00C65400">
        <w:rPr>
          <w:rFonts w:cstheme="minorHAnsi"/>
          <w:sz w:val="24"/>
          <w:szCs w:val="24"/>
        </w:rPr>
        <w:t xml:space="preserve"> tubing of the bottle cap. This will serve as a temporary stopper to prevent media leaking during and after autoclaving.</w:t>
      </w:r>
      <w:r w:rsidRPr="00C65400">
        <w:rPr>
          <w:rFonts w:cstheme="minorHAnsi"/>
          <w:sz w:val="24"/>
          <w:szCs w:val="24"/>
        </w:rPr>
        <w:br/>
      </w:r>
    </w:p>
    <w:p w14:paraId="6A7B7B4B" w14:textId="08727FB8"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 xml:space="preserve">Prepare </w:t>
      </w:r>
      <w:r w:rsidR="00CC314D">
        <w:rPr>
          <w:rFonts w:cstheme="minorHAnsi"/>
          <w:sz w:val="24"/>
          <w:szCs w:val="24"/>
        </w:rPr>
        <w:t>the</w:t>
      </w:r>
      <w:r w:rsidRPr="00C65400">
        <w:rPr>
          <w:rFonts w:cstheme="minorHAnsi"/>
          <w:sz w:val="24"/>
          <w:szCs w:val="24"/>
        </w:rPr>
        <w:t xml:space="preserve"> desired media. </w:t>
      </w:r>
      <w:r w:rsidR="004D1F80" w:rsidRPr="00C65400">
        <w:rPr>
          <w:rFonts w:cstheme="minorHAnsi"/>
          <w:sz w:val="24"/>
          <w:szCs w:val="24"/>
        </w:rPr>
        <w:t xml:space="preserve">Install </w:t>
      </w:r>
      <w:r w:rsidRPr="00C65400">
        <w:rPr>
          <w:rFonts w:cstheme="minorHAnsi"/>
          <w:sz w:val="24"/>
          <w:szCs w:val="24"/>
        </w:rPr>
        <w:t>the fully assembled bottle cap on the media bottle</w:t>
      </w:r>
      <w:r w:rsidR="0034262C" w:rsidRPr="00C65400">
        <w:rPr>
          <w:rFonts w:cstheme="minorHAnsi"/>
          <w:sz w:val="24"/>
          <w:szCs w:val="24"/>
        </w:rPr>
        <w:t>.</w:t>
      </w:r>
      <w:r w:rsidRPr="00C65400">
        <w:rPr>
          <w:rFonts w:cstheme="minorHAnsi"/>
          <w:sz w:val="24"/>
          <w:szCs w:val="24"/>
        </w:rPr>
        <w:t xml:space="preserve"> </w:t>
      </w:r>
      <w:r w:rsidR="0034262C" w:rsidRPr="00C65400">
        <w:rPr>
          <w:rFonts w:cstheme="minorHAnsi"/>
          <w:sz w:val="24"/>
          <w:szCs w:val="24"/>
        </w:rPr>
        <w:t xml:space="preserve">Wrap </w:t>
      </w:r>
      <w:r w:rsidRPr="00C65400">
        <w:rPr>
          <w:rFonts w:cstheme="minorHAnsi"/>
          <w:sz w:val="24"/>
          <w:szCs w:val="24"/>
        </w:rPr>
        <w:t xml:space="preserve">the </w:t>
      </w:r>
      <w:proofErr w:type="gramStart"/>
      <w:r w:rsidRPr="00C65400">
        <w:rPr>
          <w:rFonts w:cstheme="minorHAnsi"/>
          <w:sz w:val="24"/>
          <w:szCs w:val="24"/>
        </w:rPr>
        <w:t>12</w:t>
      </w:r>
      <w:r w:rsidR="00CC314D">
        <w:rPr>
          <w:rFonts w:cstheme="minorHAnsi"/>
          <w:sz w:val="24"/>
          <w:szCs w:val="24"/>
        </w:rPr>
        <w:t xml:space="preserve"> in</w:t>
      </w:r>
      <w:r w:rsidR="00E07A96">
        <w:rPr>
          <w:rFonts w:cstheme="minorHAnsi"/>
          <w:sz w:val="24"/>
          <w:szCs w:val="24"/>
        </w:rPr>
        <w:t>ch</w:t>
      </w:r>
      <w:proofErr w:type="gramEnd"/>
      <w:r w:rsidRPr="00C65400">
        <w:rPr>
          <w:rFonts w:cstheme="minorHAnsi"/>
          <w:sz w:val="24"/>
          <w:szCs w:val="24"/>
        </w:rPr>
        <w:t xml:space="preserve"> C-flex tubing around the bottle </w:t>
      </w:r>
      <w:r w:rsidR="0034262C" w:rsidRPr="00C65400">
        <w:rPr>
          <w:rFonts w:cstheme="minorHAnsi"/>
          <w:sz w:val="24"/>
          <w:szCs w:val="24"/>
        </w:rPr>
        <w:t xml:space="preserve">and secure </w:t>
      </w:r>
      <w:r w:rsidRPr="00C65400">
        <w:rPr>
          <w:rFonts w:cstheme="minorHAnsi"/>
          <w:sz w:val="24"/>
          <w:szCs w:val="24"/>
        </w:rPr>
        <w:t xml:space="preserve">the end </w:t>
      </w:r>
      <w:r w:rsidR="004D1F80" w:rsidRPr="00C65400">
        <w:rPr>
          <w:rFonts w:cstheme="minorHAnsi"/>
          <w:sz w:val="24"/>
          <w:szCs w:val="24"/>
        </w:rPr>
        <w:t xml:space="preserve">with the Pinchcock </w:t>
      </w:r>
      <w:r w:rsidR="00442237" w:rsidRPr="00C65400">
        <w:rPr>
          <w:rFonts w:cstheme="minorHAnsi"/>
          <w:sz w:val="24"/>
          <w:szCs w:val="24"/>
        </w:rPr>
        <w:t>on the</w:t>
      </w:r>
      <w:r w:rsidR="004D1F80" w:rsidRPr="00C65400">
        <w:rPr>
          <w:rFonts w:cstheme="minorHAnsi"/>
          <w:sz w:val="24"/>
          <w:szCs w:val="24"/>
        </w:rPr>
        <w:t xml:space="preserve"> </w:t>
      </w:r>
      <w:proofErr w:type="gramStart"/>
      <w:r w:rsidR="00442237" w:rsidRPr="00C65400">
        <w:rPr>
          <w:rFonts w:cstheme="minorHAnsi"/>
          <w:sz w:val="24"/>
          <w:szCs w:val="24"/>
        </w:rPr>
        <w:t>2</w:t>
      </w:r>
      <w:r w:rsidR="00CC314D">
        <w:rPr>
          <w:rFonts w:cstheme="minorHAnsi"/>
          <w:sz w:val="24"/>
          <w:szCs w:val="24"/>
        </w:rPr>
        <w:t xml:space="preserve"> in</w:t>
      </w:r>
      <w:r w:rsidR="00E07A96">
        <w:rPr>
          <w:rFonts w:cstheme="minorHAnsi"/>
          <w:sz w:val="24"/>
          <w:szCs w:val="24"/>
        </w:rPr>
        <w:t>ch</w:t>
      </w:r>
      <w:proofErr w:type="gramEnd"/>
      <w:r w:rsidR="004D1F80" w:rsidRPr="00C65400">
        <w:rPr>
          <w:rFonts w:cstheme="minorHAnsi"/>
          <w:sz w:val="24"/>
          <w:szCs w:val="24"/>
        </w:rPr>
        <w:t xml:space="preserve"> </w:t>
      </w:r>
      <w:r w:rsidR="00A4255F" w:rsidRPr="00C65400">
        <w:rPr>
          <w:rFonts w:cstheme="minorHAnsi"/>
          <w:sz w:val="24"/>
          <w:szCs w:val="24"/>
        </w:rPr>
        <w:t>tubing, as</w:t>
      </w:r>
      <w:r w:rsidR="004D1F80" w:rsidRPr="00C65400">
        <w:rPr>
          <w:rFonts w:cstheme="minorHAnsi"/>
          <w:sz w:val="24"/>
          <w:szCs w:val="24"/>
        </w:rPr>
        <w:t xml:space="preserve"> described above</w:t>
      </w:r>
      <w:r w:rsidRPr="00C65400">
        <w:rPr>
          <w:rFonts w:cstheme="minorHAnsi"/>
          <w:sz w:val="24"/>
          <w:szCs w:val="24"/>
        </w:rPr>
        <w:t xml:space="preserve">. </w:t>
      </w:r>
      <w:r w:rsidR="004D1F80" w:rsidRPr="00C65400">
        <w:rPr>
          <w:rFonts w:cstheme="minorHAnsi"/>
          <w:sz w:val="24"/>
          <w:szCs w:val="24"/>
        </w:rPr>
        <w:t xml:space="preserve">Do not screw the cap on </w:t>
      </w:r>
      <w:r w:rsidR="001F5902" w:rsidRPr="00C65400">
        <w:rPr>
          <w:rFonts w:cstheme="minorHAnsi"/>
          <w:sz w:val="24"/>
          <w:szCs w:val="24"/>
        </w:rPr>
        <w:t>tightly</w:t>
      </w:r>
      <w:r w:rsidR="00A4255F" w:rsidRPr="00C65400">
        <w:rPr>
          <w:rFonts w:cstheme="minorHAnsi"/>
          <w:sz w:val="24"/>
          <w:szCs w:val="24"/>
        </w:rPr>
        <w:t>,</w:t>
      </w:r>
      <w:r w:rsidR="004D1F80" w:rsidRPr="00C65400">
        <w:rPr>
          <w:rFonts w:cstheme="minorHAnsi"/>
          <w:sz w:val="24"/>
          <w:szCs w:val="24"/>
        </w:rPr>
        <w:t xml:space="preserve"> but rather loosen it slightly to prevent pressure buildup during autocla</w:t>
      </w:r>
      <w:r w:rsidR="00B9533C" w:rsidRPr="00C65400">
        <w:rPr>
          <w:rFonts w:cstheme="minorHAnsi"/>
          <w:sz w:val="24"/>
          <w:szCs w:val="24"/>
        </w:rPr>
        <w:t>ving</w:t>
      </w:r>
      <w:r w:rsidR="004D1F80" w:rsidRPr="00C65400">
        <w:rPr>
          <w:rFonts w:cstheme="minorHAnsi"/>
          <w:sz w:val="24"/>
          <w:szCs w:val="24"/>
        </w:rPr>
        <w:t xml:space="preserve">. </w:t>
      </w:r>
      <w:r w:rsidRPr="00C65400">
        <w:rPr>
          <w:rFonts w:cstheme="minorHAnsi"/>
          <w:sz w:val="24"/>
          <w:szCs w:val="24"/>
        </w:rPr>
        <w:br/>
      </w:r>
    </w:p>
    <w:p w14:paraId="1E35EE06" w14:textId="6F358E60"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Use foil to cover the end of the </w:t>
      </w:r>
      <w:proofErr w:type="gramStart"/>
      <w:r w:rsidRPr="00C65400">
        <w:rPr>
          <w:rFonts w:cstheme="minorHAnsi"/>
          <w:sz w:val="24"/>
          <w:szCs w:val="24"/>
        </w:rPr>
        <w:t>3</w:t>
      </w:r>
      <w:r w:rsidR="00CC314D">
        <w:rPr>
          <w:rFonts w:cstheme="minorHAnsi"/>
          <w:sz w:val="24"/>
          <w:szCs w:val="24"/>
        </w:rPr>
        <w:t xml:space="preserve"> in</w:t>
      </w:r>
      <w:r w:rsidR="00E07A96">
        <w:rPr>
          <w:rFonts w:cstheme="minorHAnsi"/>
          <w:sz w:val="24"/>
          <w:szCs w:val="24"/>
        </w:rPr>
        <w:t>ch</w:t>
      </w:r>
      <w:proofErr w:type="gramEnd"/>
      <w:r w:rsidRPr="00C65400">
        <w:rPr>
          <w:rFonts w:cstheme="minorHAnsi"/>
          <w:sz w:val="24"/>
          <w:szCs w:val="24"/>
        </w:rPr>
        <w:t xml:space="preserve"> tubing </w:t>
      </w:r>
      <w:r w:rsidR="001F5902" w:rsidRPr="00C65400">
        <w:rPr>
          <w:rFonts w:cstheme="minorHAnsi"/>
          <w:sz w:val="24"/>
          <w:szCs w:val="24"/>
        </w:rPr>
        <w:t>stemming from</w:t>
      </w:r>
      <w:r w:rsidRPr="00C65400">
        <w:rPr>
          <w:rFonts w:cstheme="minorHAnsi"/>
          <w:sz w:val="24"/>
          <w:szCs w:val="24"/>
        </w:rPr>
        <w:t xml:space="preserve"> the bottle cap. </w:t>
      </w:r>
      <w:r w:rsidR="00A4255F" w:rsidRPr="00C65400">
        <w:rPr>
          <w:rFonts w:cstheme="minorHAnsi"/>
          <w:sz w:val="24"/>
          <w:szCs w:val="24"/>
        </w:rPr>
        <w:t xml:space="preserve">Autoclave for </w:t>
      </w:r>
      <w:proofErr w:type="gramStart"/>
      <w:r w:rsidR="00A4255F" w:rsidRPr="00C65400">
        <w:rPr>
          <w:rFonts w:cstheme="minorHAnsi"/>
          <w:sz w:val="24"/>
          <w:szCs w:val="24"/>
        </w:rPr>
        <w:t>a  time</w:t>
      </w:r>
      <w:proofErr w:type="gramEnd"/>
      <w:r w:rsidR="00A4255F" w:rsidRPr="00C65400">
        <w:rPr>
          <w:rFonts w:cstheme="minorHAnsi"/>
          <w:sz w:val="24"/>
          <w:szCs w:val="24"/>
        </w:rPr>
        <w:t xml:space="preserve"> appropriate to the media’s protocol</w:t>
      </w:r>
      <w:r w:rsidR="008B4DCE" w:rsidRPr="00C65400">
        <w:rPr>
          <w:rFonts w:cstheme="minorHAnsi"/>
          <w:sz w:val="24"/>
          <w:szCs w:val="24"/>
        </w:rPr>
        <w:t xml:space="preserve">. After sterilization, remove the foil from the </w:t>
      </w:r>
      <w:proofErr w:type="gramStart"/>
      <w:r w:rsidR="008B4DCE" w:rsidRPr="00C65400">
        <w:rPr>
          <w:rFonts w:cstheme="minorHAnsi"/>
          <w:sz w:val="24"/>
          <w:szCs w:val="24"/>
        </w:rPr>
        <w:t>3</w:t>
      </w:r>
      <w:r w:rsidR="00CC314D">
        <w:rPr>
          <w:rFonts w:cstheme="minorHAnsi"/>
          <w:sz w:val="24"/>
          <w:szCs w:val="24"/>
        </w:rPr>
        <w:t xml:space="preserve"> in</w:t>
      </w:r>
      <w:r w:rsidR="00E07A96">
        <w:rPr>
          <w:rFonts w:cstheme="minorHAnsi"/>
          <w:sz w:val="24"/>
          <w:szCs w:val="24"/>
        </w:rPr>
        <w:t>ch</w:t>
      </w:r>
      <w:proofErr w:type="gramEnd"/>
      <w:r w:rsidR="008B4DCE" w:rsidRPr="00C65400">
        <w:rPr>
          <w:rFonts w:cstheme="minorHAnsi"/>
          <w:sz w:val="24"/>
          <w:szCs w:val="24"/>
        </w:rPr>
        <w:t xml:space="preserve"> tubing and screw a 0.22 </w:t>
      </w:r>
      <w:proofErr w:type="spellStart"/>
      <w:r w:rsidR="008B4DCE" w:rsidRPr="00C65400">
        <w:rPr>
          <w:rFonts w:cstheme="minorHAnsi"/>
          <w:sz w:val="24"/>
          <w:szCs w:val="24"/>
        </w:rPr>
        <w:t>μm</w:t>
      </w:r>
      <w:proofErr w:type="spellEnd"/>
      <w:r w:rsidR="008B4DCE" w:rsidRPr="00C65400">
        <w:rPr>
          <w:rFonts w:cstheme="minorHAnsi"/>
          <w:sz w:val="24"/>
          <w:szCs w:val="24"/>
        </w:rPr>
        <w:t xml:space="preserve"> syringe filter into the male </w:t>
      </w:r>
      <w:r w:rsidR="00592EAA">
        <w:rPr>
          <w:rFonts w:cstheme="minorHAnsi"/>
          <w:sz w:val="24"/>
          <w:szCs w:val="24"/>
        </w:rPr>
        <w:t>L</w:t>
      </w:r>
      <w:r w:rsidR="008B4DCE" w:rsidRPr="00C65400">
        <w:rPr>
          <w:rFonts w:cstheme="minorHAnsi"/>
          <w:sz w:val="24"/>
          <w:szCs w:val="24"/>
        </w:rPr>
        <w:t>uer lock connector. This will allow airflow into the media bottle while pumping</w:t>
      </w:r>
      <w:r w:rsidR="00867004">
        <w:rPr>
          <w:rFonts w:cstheme="minorHAnsi"/>
          <w:sz w:val="24"/>
          <w:szCs w:val="24"/>
        </w:rPr>
        <w:t>,</w:t>
      </w:r>
      <w:r w:rsidR="008B4DCE" w:rsidRPr="00C65400">
        <w:rPr>
          <w:rFonts w:cstheme="minorHAnsi"/>
          <w:sz w:val="24"/>
          <w:szCs w:val="24"/>
        </w:rPr>
        <w:t xml:space="preserve"> but will prevent contamination.</w:t>
      </w:r>
    </w:p>
    <w:p w14:paraId="7D937400" w14:textId="77777777" w:rsidR="00867004" w:rsidRDefault="00867004" w:rsidP="00C33AEC">
      <w:pPr>
        <w:spacing w:after="0" w:line="240" w:lineRule="auto"/>
        <w:jc w:val="both"/>
        <w:rPr>
          <w:rFonts w:cstheme="minorHAnsi"/>
          <w:sz w:val="24"/>
          <w:szCs w:val="24"/>
        </w:rPr>
      </w:pPr>
    </w:p>
    <w:p w14:paraId="124FC9E0" w14:textId="1AE92740" w:rsidR="00DC6446" w:rsidRPr="00C65400" w:rsidRDefault="00DC6446" w:rsidP="00C65400">
      <w:pPr>
        <w:spacing w:after="0" w:line="240" w:lineRule="auto"/>
        <w:jc w:val="both"/>
        <w:rPr>
          <w:rFonts w:cstheme="minorHAnsi"/>
          <w:sz w:val="24"/>
          <w:szCs w:val="24"/>
        </w:rPr>
      </w:pPr>
      <w:r w:rsidRPr="00C65400">
        <w:rPr>
          <w:rFonts w:cstheme="minorHAnsi"/>
          <w:sz w:val="24"/>
          <w:szCs w:val="24"/>
        </w:rPr>
        <w:t xml:space="preserve">NOTE: </w:t>
      </w:r>
      <w:r w:rsidR="00442237" w:rsidRPr="00C65400">
        <w:rPr>
          <w:rFonts w:cstheme="minorHAnsi"/>
          <w:sz w:val="24"/>
          <w:szCs w:val="24"/>
        </w:rPr>
        <w:t>B</w:t>
      </w:r>
      <w:r w:rsidRPr="00C65400">
        <w:rPr>
          <w:rFonts w:cstheme="minorHAnsi"/>
          <w:sz w:val="24"/>
          <w:szCs w:val="24"/>
        </w:rPr>
        <w:t>efore use</w:t>
      </w:r>
      <w:r w:rsidR="00E32845" w:rsidRPr="00C65400">
        <w:rPr>
          <w:rFonts w:cstheme="minorHAnsi"/>
          <w:sz w:val="24"/>
          <w:szCs w:val="24"/>
        </w:rPr>
        <w:t>,</w:t>
      </w:r>
      <w:r w:rsidRPr="00C65400">
        <w:rPr>
          <w:rFonts w:cstheme="minorHAnsi"/>
          <w:sz w:val="24"/>
          <w:szCs w:val="24"/>
        </w:rPr>
        <w:t xml:space="preserve"> ensure</w:t>
      </w:r>
      <w:r w:rsidR="00442237" w:rsidRPr="00C65400">
        <w:rPr>
          <w:rFonts w:cstheme="minorHAnsi"/>
          <w:sz w:val="24"/>
          <w:szCs w:val="24"/>
        </w:rPr>
        <w:t xml:space="preserve"> </w:t>
      </w:r>
      <w:r w:rsidR="00E32845" w:rsidRPr="00C65400">
        <w:rPr>
          <w:rFonts w:cstheme="minorHAnsi"/>
          <w:sz w:val="24"/>
          <w:szCs w:val="24"/>
        </w:rPr>
        <w:t xml:space="preserve">that </w:t>
      </w:r>
      <w:r w:rsidR="00442237" w:rsidRPr="00C65400">
        <w:rPr>
          <w:rFonts w:cstheme="minorHAnsi"/>
          <w:sz w:val="24"/>
          <w:szCs w:val="24"/>
        </w:rPr>
        <w:t xml:space="preserve">the Q-series bottle caps </w:t>
      </w:r>
      <w:r w:rsidRPr="00C65400">
        <w:rPr>
          <w:rFonts w:cstheme="minorHAnsi"/>
          <w:sz w:val="24"/>
          <w:szCs w:val="24"/>
        </w:rPr>
        <w:t xml:space="preserve">are tightly sealed </w:t>
      </w:r>
      <w:r w:rsidR="00E32845" w:rsidRPr="00C65400">
        <w:rPr>
          <w:rFonts w:cstheme="minorHAnsi"/>
          <w:sz w:val="24"/>
          <w:szCs w:val="24"/>
        </w:rPr>
        <w:t>onto</w:t>
      </w:r>
      <w:r w:rsidRPr="00C65400">
        <w:rPr>
          <w:rFonts w:cstheme="minorHAnsi"/>
          <w:sz w:val="24"/>
          <w:szCs w:val="24"/>
        </w:rPr>
        <w:t xml:space="preserve"> the bottles</w:t>
      </w:r>
      <w:r w:rsidR="00E32845" w:rsidRPr="00C65400">
        <w:rPr>
          <w:rFonts w:cstheme="minorHAnsi"/>
          <w:sz w:val="24"/>
          <w:szCs w:val="24"/>
        </w:rPr>
        <w:t>,</w:t>
      </w:r>
      <w:r w:rsidRPr="00C65400">
        <w:rPr>
          <w:rFonts w:cstheme="minorHAnsi"/>
          <w:sz w:val="24"/>
          <w:szCs w:val="24"/>
        </w:rPr>
        <w:t xml:space="preserve"> as an improper seal may prevent proper flow.  </w:t>
      </w:r>
    </w:p>
    <w:p w14:paraId="1A00461B" w14:textId="77777777" w:rsidR="00DC6446" w:rsidRPr="00C65400" w:rsidRDefault="00DC6446" w:rsidP="00C65400">
      <w:pPr>
        <w:pStyle w:val="ListParagraph"/>
        <w:spacing w:after="0" w:line="240" w:lineRule="auto"/>
        <w:ind w:left="0"/>
        <w:contextualSpacing w:val="0"/>
        <w:jc w:val="both"/>
        <w:rPr>
          <w:rFonts w:cstheme="minorHAnsi"/>
          <w:sz w:val="24"/>
          <w:szCs w:val="24"/>
        </w:rPr>
      </w:pPr>
    </w:p>
    <w:p w14:paraId="4879CC81" w14:textId="1E74D5AF" w:rsidR="00DC6446" w:rsidRDefault="00DC6446" w:rsidP="00C33AEC">
      <w:pPr>
        <w:pStyle w:val="ListParagraph"/>
        <w:numPr>
          <w:ilvl w:val="1"/>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Waste </w:t>
      </w:r>
      <w:r w:rsidR="00A247CF">
        <w:rPr>
          <w:rFonts w:cstheme="minorHAnsi"/>
          <w:sz w:val="24"/>
          <w:szCs w:val="24"/>
        </w:rPr>
        <w:t>b</w:t>
      </w:r>
      <w:r w:rsidRPr="00C65400">
        <w:rPr>
          <w:rFonts w:cstheme="minorHAnsi"/>
          <w:sz w:val="24"/>
          <w:szCs w:val="24"/>
        </w:rPr>
        <w:t xml:space="preserve">ottle </w:t>
      </w:r>
      <w:r w:rsidR="00A247CF">
        <w:rPr>
          <w:rFonts w:cstheme="minorHAnsi"/>
          <w:sz w:val="24"/>
          <w:szCs w:val="24"/>
        </w:rPr>
        <w:t>a</w:t>
      </w:r>
      <w:r w:rsidRPr="00C65400">
        <w:rPr>
          <w:rFonts w:cstheme="minorHAnsi"/>
          <w:sz w:val="24"/>
          <w:szCs w:val="24"/>
        </w:rPr>
        <w:t>ssembly</w:t>
      </w:r>
      <w:r w:rsidR="00867004">
        <w:rPr>
          <w:rFonts w:cstheme="minorHAnsi"/>
          <w:sz w:val="24"/>
          <w:szCs w:val="24"/>
        </w:rPr>
        <w:t xml:space="preserve">: </w:t>
      </w:r>
      <w:r w:rsidRPr="00C65400">
        <w:rPr>
          <w:rFonts w:cstheme="minorHAnsi"/>
          <w:sz w:val="24"/>
          <w:szCs w:val="24"/>
        </w:rPr>
        <w:t xml:space="preserve">To avoid changing waste bottles every day, </w:t>
      </w:r>
      <w:r w:rsidR="00592EAA">
        <w:rPr>
          <w:rFonts w:cstheme="minorHAnsi"/>
          <w:sz w:val="24"/>
          <w:szCs w:val="24"/>
        </w:rPr>
        <w:t>the</w:t>
      </w:r>
      <w:r w:rsidRPr="00C65400">
        <w:rPr>
          <w:rFonts w:cstheme="minorHAnsi"/>
          <w:sz w:val="24"/>
          <w:szCs w:val="24"/>
        </w:rPr>
        <w:t xml:space="preserve"> lab has created a tiered waste collection system</w:t>
      </w:r>
      <w:r w:rsidR="0073246D" w:rsidRPr="00C65400">
        <w:rPr>
          <w:rFonts w:cstheme="minorHAnsi"/>
          <w:sz w:val="24"/>
          <w:szCs w:val="24"/>
        </w:rPr>
        <w:t xml:space="preserve"> (</w:t>
      </w:r>
      <w:r w:rsidR="0073246D" w:rsidRPr="00C65400">
        <w:rPr>
          <w:rFonts w:cstheme="minorHAnsi"/>
          <w:b/>
          <w:bCs/>
          <w:sz w:val="24"/>
          <w:szCs w:val="24"/>
        </w:rPr>
        <w:t>Figure 4B</w:t>
      </w:r>
      <w:r w:rsidR="0073246D" w:rsidRPr="00C65400">
        <w:rPr>
          <w:rFonts w:cstheme="minorHAnsi"/>
          <w:sz w:val="24"/>
          <w:szCs w:val="24"/>
        </w:rPr>
        <w:t>)</w:t>
      </w:r>
      <w:r w:rsidRPr="00C65400">
        <w:rPr>
          <w:rFonts w:cstheme="minorHAnsi"/>
          <w:sz w:val="24"/>
          <w:szCs w:val="24"/>
        </w:rPr>
        <w:t xml:space="preserve"> that allows for multiple 2L bottles to be filled with waste during the experiment.</w:t>
      </w:r>
      <w:r w:rsidR="00547D9F" w:rsidRPr="00C65400">
        <w:rPr>
          <w:rFonts w:cstheme="minorHAnsi"/>
          <w:sz w:val="24"/>
          <w:szCs w:val="24"/>
        </w:rPr>
        <w:t xml:space="preserve"> The setup of this tiered waste system is as follows:</w:t>
      </w:r>
    </w:p>
    <w:p w14:paraId="7B45FEA9" w14:textId="77777777" w:rsidR="00867004" w:rsidRPr="00C65400" w:rsidRDefault="00867004" w:rsidP="00C65400">
      <w:pPr>
        <w:pStyle w:val="ListParagraph"/>
        <w:spacing w:after="0" w:line="240" w:lineRule="auto"/>
        <w:ind w:left="0"/>
        <w:contextualSpacing w:val="0"/>
        <w:jc w:val="both"/>
        <w:rPr>
          <w:rFonts w:cstheme="minorHAnsi"/>
          <w:sz w:val="24"/>
          <w:szCs w:val="24"/>
        </w:rPr>
      </w:pPr>
    </w:p>
    <w:p w14:paraId="03A752B9" w14:textId="6FE884AB"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Screw </w:t>
      </w:r>
      <w:r w:rsidR="00867004">
        <w:rPr>
          <w:rFonts w:cstheme="minorHAnsi"/>
          <w:sz w:val="24"/>
          <w:szCs w:val="24"/>
        </w:rPr>
        <w:t xml:space="preserve">the </w:t>
      </w:r>
      <w:r w:rsidR="00360D93" w:rsidRPr="00C65400">
        <w:rPr>
          <w:rFonts w:cstheme="minorHAnsi"/>
          <w:sz w:val="24"/>
          <w:szCs w:val="24"/>
        </w:rPr>
        <w:t>bottle cap adapters</w:t>
      </w:r>
      <w:r w:rsidRPr="00C65400">
        <w:rPr>
          <w:rFonts w:cstheme="minorHAnsi"/>
          <w:sz w:val="24"/>
          <w:szCs w:val="24"/>
        </w:rPr>
        <w:t xml:space="preserve"> into the two threaded ports on top of</w:t>
      </w:r>
      <w:r w:rsidR="00442237" w:rsidRPr="00C65400">
        <w:rPr>
          <w:rFonts w:cstheme="minorHAnsi"/>
          <w:sz w:val="24"/>
          <w:szCs w:val="24"/>
        </w:rPr>
        <w:t xml:space="preserve"> </w:t>
      </w:r>
      <w:r w:rsidR="001F5902" w:rsidRPr="00C65400">
        <w:rPr>
          <w:rFonts w:cstheme="minorHAnsi"/>
          <w:sz w:val="24"/>
          <w:szCs w:val="24"/>
        </w:rPr>
        <w:t>a</w:t>
      </w:r>
      <w:r w:rsidRPr="00C65400">
        <w:rPr>
          <w:rFonts w:cstheme="minorHAnsi"/>
          <w:sz w:val="24"/>
          <w:szCs w:val="24"/>
        </w:rPr>
        <w:t xml:space="preserve"> Q-series bottle cap. </w:t>
      </w:r>
      <w:r w:rsidR="00A4255F" w:rsidRPr="00C65400">
        <w:rPr>
          <w:rFonts w:cstheme="minorHAnsi"/>
          <w:sz w:val="24"/>
          <w:szCs w:val="24"/>
        </w:rPr>
        <w:t>Repeat</w:t>
      </w:r>
      <w:r w:rsidRPr="00C65400">
        <w:rPr>
          <w:rFonts w:cstheme="minorHAnsi"/>
          <w:sz w:val="24"/>
          <w:szCs w:val="24"/>
        </w:rPr>
        <w:t xml:space="preserve"> for 2-4 </w:t>
      </w:r>
      <w:r w:rsidR="00A4255F" w:rsidRPr="00C65400">
        <w:rPr>
          <w:rFonts w:cstheme="minorHAnsi"/>
          <w:sz w:val="24"/>
          <w:szCs w:val="24"/>
        </w:rPr>
        <w:t xml:space="preserve">bottle </w:t>
      </w:r>
      <w:r w:rsidRPr="00C65400">
        <w:rPr>
          <w:rFonts w:cstheme="minorHAnsi"/>
          <w:sz w:val="24"/>
          <w:szCs w:val="24"/>
        </w:rPr>
        <w:t>caps</w:t>
      </w:r>
      <w:r w:rsidR="00A4255F" w:rsidRPr="00C65400">
        <w:rPr>
          <w:rFonts w:cstheme="minorHAnsi"/>
          <w:sz w:val="24"/>
          <w:szCs w:val="24"/>
        </w:rPr>
        <w:t>,</w:t>
      </w:r>
      <w:r w:rsidRPr="00C65400">
        <w:rPr>
          <w:rFonts w:cstheme="minorHAnsi"/>
          <w:sz w:val="24"/>
          <w:szCs w:val="24"/>
        </w:rPr>
        <w:t xml:space="preserve"> depending on </w:t>
      </w:r>
      <w:r w:rsidR="00867004">
        <w:rPr>
          <w:rFonts w:cstheme="minorHAnsi"/>
          <w:sz w:val="24"/>
          <w:szCs w:val="24"/>
        </w:rPr>
        <w:t xml:space="preserve">the number of waste storage bottles </w:t>
      </w:r>
      <w:r w:rsidR="00A4255F" w:rsidRPr="00C65400">
        <w:rPr>
          <w:rFonts w:cstheme="minorHAnsi"/>
          <w:sz w:val="24"/>
          <w:szCs w:val="24"/>
        </w:rPr>
        <w:t>required.</w:t>
      </w:r>
      <w:r w:rsidRPr="00C65400">
        <w:rPr>
          <w:rFonts w:cstheme="minorHAnsi"/>
          <w:sz w:val="24"/>
          <w:szCs w:val="24"/>
        </w:rPr>
        <w:br/>
      </w:r>
    </w:p>
    <w:p w14:paraId="451D3F3A" w14:textId="240B586B"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 xml:space="preserve">Cut a </w:t>
      </w:r>
      <w:proofErr w:type="gramStart"/>
      <w:r w:rsidRPr="00C65400">
        <w:rPr>
          <w:rFonts w:cstheme="minorHAnsi"/>
          <w:sz w:val="24"/>
          <w:szCs w:val="24"/>
        </w:rPr>
        <w:t>2</w:t>
      </w:r>
      <w:r w:rsidR="00CC314D">
        <w:rPr>
          <w:rFonts w:cstheme="minorHAnsi"/>
          <w:sz w:val="24"/>
          <w:szCs w:val="24"/>
        </w:rPr>
        <w:t xml:space="preserve"> in</w:t>
      </w:r>
      <w:r w:rsidR="00E07A96">
        <w:rPr>
          <w:rFonts w:cstheme="minorHAnsi"/>
          <w:sz w:val="24"/>
          <w:szCs w:val="24"/>
        </w:rPr>
        <w:t>ch</w:t>
      </w:r>
      <w:proofErr w:type="gramEnd"/>
      <w:r w:rsidRPr="00C65400">
        <w:rPr>
          <w:rFonts w:cstheme="minorHAnsi"/>
          <w:sz w:val="24"/>
          <w:szCs w:val="24"/>
        </w:rPr>
        <w:t xml:space="preserve"> piece of PTFE for every bottle cap. Insert this piece in</w:t>
      </w:r>
      <w:r w:rsidR="003A050B" w:rsidRPr="00C65400">
        <w:rPr>
          <w:rFonts w:cstheme="minorHAnsi"/>
          <w:sz w:val="24"/>
          <w:szCs w:val="24"/>
        </w:rPr>
        <w:t>side</w:t>
      </w:r>
      <w:r w:rsidRPr="00C65400">
        <w:rPr>
          <w:rFonts w:cstheme="minorHAnsi"/>
          <w:sz w:val="24"/>
          <w:szCs w:val="24"/>
        </w:rPr>
        <w:t xml:space="preserve"> the bottle cap in the hole designated for removing waste to the next bottle in the system.</w:t>
      </w:r>
      <w:r w:rsidRPr="00C65400">
        <w:rPr>
          <w:rFonts w:cstheme="minorHAnsi"/>
          <w:sz w:val="24"/>
          <w:szCs w:val="24"/>
        </w:rPr>
        <w:br/>
      </w:r>
    </w:p>
    <w:p w14:paraId="0E0F5A82" w14:textId="5DA88A61"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 xml:space="preserve">Cut a length of C-flex tubing long enough to stretch between the waste line tree </w:t>
      </w:r>
      <w:r w:rsidR="001F5902" w:rsidRPr="00C65400">
        <w:rPr>
          <w:rFonts w:cstheme="minorHAnsi"/>
          <w:sz w:val="24"/>
          <w:szCs w:val="24"/>
        </w:rPr>
        <w:t xml:space="preserve">stemming </w:t>
      </w:r>
      <w:r w:rsidRPr="00C65400">
        <w:rPr>
          <w:rFonts w:cstheme="minorHAnsi"/>
          <w:sz w:val="24"/>
          <w:szCs w:val="24"/>
        </w:rPr>
        <w:t xml:space="preserve">from the pump to the location of </w:t>
      </w:r>
      <w:r w:rsidR="00CC314D">
        <w:rPr>
          <w:rFonts w:cstheme="minorHAnsi"/>
          <w:sz w:val="24"/>
          <w:szCs w:val="24"/>
        </w:rPr>
        <w:t>the</w:t>
      </w:r>
      <w:r w:rsidRPr="00C65400">
        <w:rPr>
          <w:rFonts w:cstheme="minorHAnsi"/>
          <w:sz w:val="24"/>
          <w:szCs w:val="24"/>
        </w:rPr>
        <w:t xml:space="preserve"> waste bottle system. Fit a male </w:t>
      </w:r>
      <w:r w:rsidR="00592EAA">
        <w:rPr>
          <w:rFonts w:cstheme="minorHAnsi"/>
          <w:sz w:val="24"/>
          <w:szCs w:val="24"/>
        </w:rPr>
        <w:t>L</w:t>
      </w:r>
      <w:r w:rsidRPr="00C65400">
        <w:rPr>
          <w:rFonts w:cstheme="minorHAnsi"/>
          <w:sz w:val="24"/>
          <w:szCs w:val="24"/>
        </w:rPr>
        <w:t xml:space="preserve">uer lock connector to the end adjacent to the waste line tree and connect the other end to the </w:t>
      </w:r>
      <w:r w:rsidR="00360D93" w:rsidRPr="00C65400">
        <w:rPr>
          <w:rFonts w:cstheme="minorHAnsi"/>
          <w:sz w:val="24"/>
          <w:szCs w:val="24"/>
        </w:rPr>
        <w:t xml:space="preserve">bottle </w:t>
      </w:r>
      <w:r w:rsidR="00360D93" w:rsidRPr="00C65400">
        <w:rPr>
          <w:rFonts w:cstheme="minorHAnsi"/>
          <w:sz w:val="24"/>
          <w:szCs w:val="24"/>
        </w:rPr>
        <w:lastRenderedPageBreak/>
        <w:t xml:space="preserve">cap </w:t>
      </w:r>
      <w:r w:rsidRPr="00C65400">
        <w:rPr>
          <w:rFonts w:cstheme="minorHAnsi"/>
          <w:sz w:val="24"/>
          <w:szCs w:val="24"/>
        </w:rPr>
        <w:t xml:space="preserve">adapter without the PTFE tubing on </w:t>
      </w:r>
      <w:r w:rsidR="0064769B">
        <w:rPr>
          <w:rFonts w:cstheme="minorHAnsi"/>
          <w:sz w:val="24"/>
          <w:szCs w:val="24"/>
        </w:rPr>
        <w:t>the</w:t>
      </w:r>
      <w:r w:rsidRPr="00C65400">
        <w:rPr>
          <w:rFonts w:cstheme="minorHAnsi"/>
          <w:sz w:val="24"/>
          <w:szCs w:val="24"/>
        </w:rPr>
        <w:t xml:space="preserve"> bottle cap.</w:t>
      </w:r>
      <w:r w:rsidRPr="00C65400">
        <w:rPr>
          <w:rFonts w:cstheme="minorHAnsi"/>
          <w:sz w:val="24"/>
          <w:szCs w:val="24"/>
        </w:rPr>
        <w:br/>
      </w:r>
    </w:p>
    <w:p w14:paraId="7E0FD6CF" w14:textId="202FCFA7" w:rsidR="00DC6446" w:rsidRDefault="00DC6446" w:rsidP="00C33AEC">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Cut a second length of C-flex tubing to </w:t>
      </w:r>
      <w:r w:rsidR="001F5902" w:rsidRPr="00C65400">
        <w:rPr>
          <w:rFonts w:cstheme="minorHAnsi"/>
          <w:sz w:val="24"/>
          <w:szCs w:val="24"/>
        </w:rPr>
        <w:t>connect the</w:t>
      </w:r>
      <w:r w:rsidRPr="00C65400">
        <w:rPr>
          <w:rFonts w:cstheme="minorHAnsi"/>
          <w:sz w:val="24"/>
          <w:szCs w:val="24"/>
        </w:rPr>
        <w:t xml:space="preserve"> </w:t>
      </w:r>
      <w:r w:rsidR="005243F8" w:rsidRPr="00C65400">
        <w:rPr>
          <w:rFonts w:cstheme="minorHAnsi"/>
          <w:sz w:val="24"/>
          <w:szCs w:val="24"/>
        </w:rPr>
        <w:t>bottle caps on the first and second waste bottles.</w:t>
      </w:r>
      <w:r w:rsidRPr="00C65400">
        <w:rPr>
          <w:rFonts w:cstheme="minorHAnsi"/>
          <w:sz w:val="24"/>
          <w:szCs w:val="24"/>
        </w:rPr>
        <w:t xml:space="preserve"> Attach the tubing on the </w:t>
      </w:r>
      <w:r w:rsidR="00360D93" w:rsidRPr="00C65400">
        <w:rPr>
          <w:rFonts w:cstheme="minorHAnsi"/>
          <w:sz w:val="24"/>
          <w:szCs w:val="24"/>
        </w:rPr>
        <w:t>bottle cap a</w:t>
      </w:r>
      <w:r w:rsidRPr="00C65400">
        <w:rPr>
          <w:rFonts w:cstheme="minorHAnsi"/>
          <w:sz w:val="24"/>
          <w:szCs w:val="24"/>
        </w:rPr>
        <w:t xml:space="preserve">dapter with the PTFE </w:t>
      </w:r>
      <w:r w:rsidR="00547FF9" w:rsidRPr="00C65400">
        <w:rPr>
          <w:rFonts w:cstheme="minorHAnsi"/>
          <w:sz w:val="24"/>
          <w:szCs w:val="24"/>
        </w:rPr>
        <w:t>straw</w:t>
      </w:r>
      <w:r w:rsidRPr="00C65400">
        <w:rPr>
          <w:rFonts w:cstheme="minorHAnsi"/>
          <w:sz w:val="24"/>
          <w:szCs w:val="24"/>
        </w:rPr>
        <w:t xml:space="preserve"> on the first bottle and on the </w:t>
      </w:r>
      <w:r w:rsidR="00360D93" w:rsidRPr="00C65400">
        <w:rPr>
          <w:rFonts w:cstheme="minorHAnsi"/>
          <w:sz w:val="24"/>
          <w:szCs w:val="24"/>
        </w:rPr>
        <w:t>bottle cap a</w:t>
      </w:r>
      <w:r w:rsidRPr="00C65400">
        <w:rPr>
          <w:rFonts w:cstheme="minorHAnsi"/>
          <w:sz w:val="24"/>
          <w:szCs w:val="24"/>
        </w:rPr>
        <w:t>dapter without the PTFE</w:t>
      </w:r>
      <w:r w:rsidR="005243F8" w:rsidRPr="00C65400">
        <w:rPr>
          <w:rFonts w:cstheme="minorHAnsi"/>
          <w:sz w:val="24"/>
          <w:szCs w:val="24"/>
        </w:rPr>
        <w:t xml:space="preserve"> straw</w:t>
      </w:r>
      <w:r w:rsidRPr="00C65400">
        <w:rPr>
          <w:rFonts w:cstheme="minorHAnsi"/>
          <w:sz w:val="24"/>
          <w:szCs w:val="24"/>
        </w:rPr>
        <w:t xml:space="preserve"> on the second bottle.</w:t>
      </w:r>
    </w:p>
    <w:p w14:paraId="7B24ED63" w14:textId="77777777" w:rsidR="00867004" w:rsidRPr="00C65400" w:rsidRDefault="00867004" w:rsidP="00C65400">
      <w:pPr>
        <w:pStyle w:val="ListParagraph"/>
        <w:spacing w:after="0" w:line="240" w:lineRule="auto"/>
        <w:ind w:left="0"/>
        <w:contextualSpacing w:val="0"/>
        <w:jc w:val="both"/>
        <w:rPr>
          <w:rFonts w:cstheme="minorHAnsi"/>
          <w:sz w:val="24"/>
          <w:szCs w:val="24"/>
        </w:rPr>
      </w:pPr>
    </w:p>
    <w:p w14:paraId="40B0BC22" w14:textId="60ECBD84" w:rsidR="00DC6446" w:rsidRDefault="00DC6446" w:rsidP="00C33AEC">
      <w:pPr>
        <w:spacing w:after="0" w:line="240" w:lineRule="auto"/>
        <w:jc w:val="both"/>
        <w:rPr>
          <w:rFonts w:cstheme="minorHAnsi"/>
          <w:sz w:val="24"/>
          <w:szCs w:val="24"/>
        </w:rPr>
      </w:pPr>
      <w:r w:rsidRPr="00C65400">
        <w:rPr>
          <w:rFonts w:cstheme="minorHAnsi"/>
          <w:sz w:val="24"/>
          <w:szCs w:val="24"/>
        </w:rPr>
        <w:t xml:space="preserve">NOTE: Each bottle in the </w:t>
      </w:r>
      <w:r w:rsidR="007F55EB" w:rsidRPr="00C65400">
        <w:rPr>
          <w:rFonts w:cstheme="minorHAnsi"/>
          <w:sz w:val="24"/>
          <w:szCs w:val="24"/>
        </w:rPr>
        <w:t xml:space="preserve">tiered waste bottle cascade </w:t>
      </w:r>
      <w:r w:rsidRPr="00C65400">
        <w:rPr>
          <w:rFonts w:cstheme="minorHAnsi"/>
          <w:sz w:val="24"/>
          <w:szCs w:val="24"/>
        </w:rPr>
        <w:t xml:space="preserve">must be positioned above the first to </w:t>
      </w:r>
      <w:r w:rsidR="007F55EB" w:rsidRPr="00C65400">
        <w:rPr>
          <w:rFonts w:cstheme="minorHAnsi"/>
          <w:sz w:val="24"/>
          <w:szCs w:val="24"/>
        </w:rPr>
        <w:t>allow</w:t>
      </w:r>
      <w:r w:rsidRPr="00C65400">
        <w:rPr>
          <w:rFonts w:cstheme="minorHAnsi"/>
          <w:sz w:val="24"/>
          <w:szCs w:val="24"/>
        </w:rPr>
        <w:t xml:space="preserve"> gravity to assist the flow from one bottle to the next</w:t>
      </w:r>
      <w:r w:rsidR="0073246D" w:rsidRPr="00C65400">
        <w:rPr>
          <w:rFonts w:cstheme="minorHAnsi"/>
          <w:sz w:val="24"/>
          <w:szCs w:val="24"/>
        </w:rPr>
        <w:t xml:space="preserve"> (</w:t>
      </w:r>
      <w:r w:rsidR="0073246D" w:rsidRPr="00C65400">
        <w:rPr>
          <w:rFonts w:cstheme="minorHAnsi"/>
          <w:b/>
          <w:bCs/>
          <w:sz w:val="24"/>
          <w:szCs w:val="24"/>
        </w:rPr>
        <w:t>Figure 4B</w:t>
      </w:r>
      <w:r w:rsidR="0073246D" w:rsidRPr="00C65400">
        <w:rPr>
          <w:rFonts w:cstheme="minorHAnsi"/>
          <w:sz w:val="24"/>
          <w:szCs w:val="24"/>
        </w:rPr>
        <w:t>)</w:t>
      </w:r>
      <w:r w:rsidRPr="00C65400">
        <w:rPr>
          <w:rFonts w:cstheme="minorHAnsi"/>
          <w:sz w:val="24"/>
          <w:szCs w:val="24"/>
        </w:rPr>
        <w:t xml:space="preserve">. </w:t>
      </w:r>
      <w:r w:rsidR="00592EAA">
        <w:rPr>
          <w:rFonts w:cstheme="minorHAnsi"/>
          <w:sz w:val="24"/>
          <w:szCs w:val="24"/>
        </w:rPr>
        <w:t>It is</w:t>
      </w:r>
      <w:r w:rsidR="00A4255F" w:rsidRPr="00C65400">
        <w:rPr>
          <w:rFonts w:cstheme="minorHAnsi"/>
          <w:sz w:val="24"/>
          <w:szCs w:val="24"/>
        </w:rPr>
        <w:t xml:space="preserve"> </w:t>
      </w:r>
      <w:proofErr w:type="gramStart"/>
      <w:r w:rsidR="00A4255F" w:rsidRPr="00C65400">
        <w:rPr>
          <w:rFonts w:cstheme="minorHAnsi"/>
          <w:sz w:val="24"/>
          <w:szCs w:val="24"/>
        </w:rPr>
        <w:t>recommend</w:t>
      </w:r>
      <w:proofErr w:type="gramEnd"/>
      <w:r w:rsidR="00A4255F" w:rsidRPr="00C65400">
        <w:rPr>
          <w:rFonts w:cstheme="minorHAnsi"/>
          <w:sz w:val="24"/>
          <w:szCs w:val="24"/>
        </w:rPr>
        <w:t xml:space="preserve"> </w:t>
      </w:r>
      <w:r w:rsidR="00592EAA">
        <w:rPr>
          <w:rFonts w:cstheme="minorHAnsi"/>
          <w:sz w:val="24"/>
          <w:szCs w:val="24"/>
        </w:rPr>
        <w:t xml:space="preserve">to </w:t>
      </w:r>
      <w:r w:rsidR="00A4255F" w:rsidRPr="00C65400">
        <w:rPr>
          <w:rFonts w:cstheme="minorHAnsi"/>
          <w:sz w:val="24"/>
          <w:szCs w:val="24"/>
        </w:rPr>
        <w:t>plac</w:t>
      </w:r>
      <w:r w:rsidR="00592EAA">
        <w:rPr>
          <w:rFonts w:cstheme="minorHAnsi"/>
          <w:sz w:val="24"/>
          <w:szCs w:val="24"/>
        </w:rPr>
        <w:t>e</w:t>
      </w:r>
      <w:r w:rsidR="00A4255F" w:rsidRPr="00C65400">
        <w:rPr>
          <w:rFonts w:cstheme="minorHAnsi"/>
          <w:sz w:val="24"/>
          <w:szCs w:val="24"/>
        </w:rPr>
        <w:t xml:space="preserve"> all bottles in a secondary container (e.g., an open plastic storage bin) and arranging them in descending order using risers, such as inverted sharps containers.</w:t>
      </w:r>
    </w:p>
    <w:p w14:paraId="7FD17D8B" w14:textId="77777777" w:rsidR="00867004" w:rsidRPr="00C65400" w:rsidRDefault="00867004" w:rsidP="00C65400">
      <w:pPr>
        <w:spacing w:after="0" w:line="240" w:lineRule="auto"/>
        <w:jc w:val="both"/>
        <w:rPr>
          <w:rFonts w:cstheme="minorHAnsi"/>
          <w:sz w:val="24"/>
          <w:szCs w:val="24"/>
        </w:rPr>
      </w:pPr>
    </w:p>
    <w:p w14:paraId="572E44C8" w14:textId="3A1E736B" w:rsidR="00DC6446" w:rsidRPr="00C65400" w:rsidRDefault="00DC6446" w:rsidP="00C65400">
      <w:pPr>
        <w:pStyle w:val="ListParagraph"/>
        <w:numPr>
          <w:ilvl w:val="2"/>
          <w:numId w:val="18"/>
        </w:numPr>
        <w:spacing w:after="0" w:line="240" w:lineRule="auto"/>
        <w:ind w:left="0" w:firstLine="0"/>
        <w:contextualSpacing w:val="0"/>
        <w:jc w:val="both"/>
        <w:rPr>
          <w:rFonts w:cstheme="minorHAnsi"/>
          <w:sz w:val="24"/>
          <w:szCs w:val="24"/>
        </w:rPr>
      </w:pPr>
      <w:r w:rsidRPr="00C65400">
        <w:rPr>
          <w:rFonts w:cstheme="minorHAnsi"/>
          <w:sz w:val="24"/>
          <w:szCs w:val="24"/>
        </w:rPr>
        <w:t xml:space="preserve">Continue this chain for as many bottles as desired. </w:t>
      </w:r>
      <w:r w:rsidR="00A4255F" w:rsidRPr="00C65400">
        <w:rPr>
          <w:rFonts w:cstheme="minorHAnsi"/>
          <w:sz w:val="24"/>
          <w:szCs w:val="24"/>
        </w:rPr>
        <w:t xml:space="preserve">On the final bottle, attach a </w:t>
      </w:r>
      <w:proofErr w:type="gramStart"/>
      <w:r w:rsidR="00A4255F" w:rsidRPr="00C65400">
        <w:rPr>
          <w:rFonts w:cstheme="minorHAnsi"/>
          <w:sz w:val="24"/>
          <w:szCs w:val="24"/>
        </w:rPr>
        <w:t>3</w:t>
      </w:r>
      <w:r w:rsidR="00CC314D">
        <w:rPr>
          <w:rFonts w:cstheme="minorHAnsi"/>
          <w:sz w:val="24"/>
          <w:szCs w:val="24"/>
        </w:rPr>
        <w:t xml:space="preserve"> in</w:t>
      </w:r>
      <w:r w:rsidR="00E07A96">
        <w:rPr>
          <w:rFonts w:cstheme="minorHAnsi"/>
          <w:sz w:val="24"/>
          <w:szCs w:val="24"/>
        </w:rPr>
        <w:t>ch</w:t>
      </w:r>
      <w:proofErr w:type="gramEnd"/>
      <w:r w:rsidR="00A4255F" w:rsidRPr="00C65400">
        <w:rPr>
          <w:rFonts w:cstheme="minorHAnsi"/>
          <w:sz w:val="24"/>
          <w:szCs w:val="24"/>
        </w:rPr>
        <w:t xml:space="preserve"> C-flex tubing segment with a male </w:t>
      </w:r>
      <w:r w:rsidR="00592EAA">
        <w:rPr>
          <w:rFonts w:cstheme="minorHAnsi"/>
          <w:sz w:val="24"/>
          <w:szCs w:val="24"/>
        </w:rPr>
        <w:t>L</w:t>
      </w:r>
      <w:r w:rsidR="00A4255F" w:rsidRPr="00C65400">
        <w:rPr>
          <w:rFonts w:cstheme="minorHAnsi"/>
          <w:sz w:val="24"/>
          <w:szCs w:val="24"/>
        </w:rPr>
        <w:t xml:space="preserve">uer lock connector to the free </w:t>
      </w:r>
      <w:r w:rsidR="00360D93" w:rsidRPr="00C65400">
        <w:rPr>
          <w:rFonts w:cstheme="minorHAnsi"/>
          <w:sz w:val="24"/>
          <w:szCs w:val="24"/>
        </w:rPr>
        <w:t>bottle cap adapter</w:t>
      </w:r>
      <w:r w:rsidR="00A4255F" w:rsidRPr="00C65400">
        <w:rPr>
          <w:rFonts w:cstheme="minorHAnsi"/>
          <w:sz w:val="24"/>
          <w:szCs w:val="24"/>
        </w:rPr>
        <w:t xml:space="preserve">. Then connect a 20 mL syringe to apply </w:t>
      </w:r>
      <w:r w:rsidR="00592EAA">
        <w:rPr>
          <w:rFonts w:cstheme="minorHAnsi"/>
          <w:sz w:val="24"/>
          <w:szCs w:val="24"/>
        </w:rPr>
        <w:t xml:space="preserve">a </w:t>
      </w:r>
      <w:r w:rsidR="00A4255F" w:rsidRPr="00C65400">
        <w:rPr>
          <w:rFonts w:cstheme="minorHAnsi"/>
          <w:sz w:val="24"/>
          <w:szCs w:val="24"/>
        </w:rPr>
        <w:t xml:space="preserve">vacuum and facilitate </w:t>
      </w:r>
      <w:r w:rsidR="0073246D" w:rsidRPr="00C65400">
        <w:rPr>
          <w:rFonts w:cstheme="minorHAnsi"/>
          <w:sz w:val="24"/>
          <w:szCs w:val="24"/>
        </w:rPr>
        <w:t>the waste cascade</w:t>
      </w:r>
      <w:r w:rsidRPr="00C65400">
        <w:rPr>
          <w:rFonts w:cstheme="minorHAnsi"/>
          <w:sz w:val="24"/>
          <w:szCs w:val="24"/>
        </w:rPr>
        <w:t xml:space="preserve">. </w:t>
      </w:r>
    </w:p>
    <w:p w14:paraId="2511A418" w14:textId="77777777" w:rsidR="00DC6446" w:rsidRPr="00C65400" w:rsidRDefault="00DC6446" w:rsidP="00C65400">
      <w:pPr>
        <w:pStyle w:val="ListParagraph"/>
        <w:spacing w:after="0" w:line="240" w:lineRule="auto"/>
        <w:ind w:left="0"/>
        <w:contextualSpacing w:val="0"/>
        <w:jc w:val="both"/>
        <w:rPr>
          <w:rFonts w:cstheme="minorHAnsi"/>
          <w:sz w:val="24"/>
          <w:szCs w:val="24"/>
        </w:rPr>
      </w:pPr>
    </w:p>
    <w:p w14:paraId="30D0F4BA" w14:textId="483B3871" w:rsidR="00DC6446" w:rsidRDefault="004F7CD5" w:rsidP="00C33AEC">
      <w:pPr>
        <w:pStyle w:val="ListParagraph"/>
        <w:numPr>
          <w:ilvl w:val="0"/>
          <w:numId w:val="18"/>
        </w:numPr>
        <w:spacing w:after="0" w:line="240" w:lineRule="auto"/>
        <w:ind w:left="0" w:firstLine="0"/>
        <w:contextualSpacing w:val="0"/>
        <w:jc w:val="both"/>
        <w:rPr>
          <w:rFonts w:cstheme="minorHAnsi"/>
          <w:b/>
          <w:bCs/>
          <w:sz w:val="24"/>
          <w:szCs w:val="24"/>
          <w:highlight w:val="yellow"/>
        </w:rPr>
      </w:pPr>
      <w:r w:rsidRPr="00C65400">
        <w:rPr>
          <w:rFonts w:cstheme="minorHAnsi"/>
          <w:b/>
          <w:bCs/>
          <w:sz w:val="24"/>
          <w:szCs w:val="24"/>
          <w:highlight w:val="yellow"/>
        </w:rPr>
        <w:t xml:space="preserve">MBRA </w:t>
      </w:r>
      <w:r w:rsidR="00A247CF">
        <w:rPr>
          <w:rFonts w:cstheme="minorHAnsi"/>
          <w:b/>
          <w:bCs/>
          <w:sz w:val="24"/>
          <w:szCs w:val="24"/>
          <w:highlight w:val="yellow"/>
        </w:rPr>
        <w:t>c</w:t>
      </w:r>
      <w:r w:rsidRPr="00C65400">
        <w:rPr>
          <w:rFonts w:cstheme="minorHAnsi"/>
          <w:b/>
          <w:bCs/>
          <w:sz w:val="24"/>
          <w:szCs w:val="24"/>
          <w:highlight w:val="yellow"/>
        </w:rPr>
        <w:t xml:space="preserve">onnection, </w:t>
      </w:r>
      <w:r w:rsidR="00A247CF">
        <w:rPr>
          <w:rFonts w:cstheme="minorHAnsi"/>
          <w:b/>
          <w:bCs/>
          <w:sz w:val="24"/>
          <w:szCs w:val="24"/>
          <w:highlight w:val="yellow"/>
        </w:rPr>
        <w:t>o</w:t>
      </w:r>
      <w:r w:rsidRPr="00C65400">
        <w:rPr>
          <w:rFonts w:cstheme="minorHAnsi"/>
          <w:b/>
          <w:bCs/>
          <w:sz w:val="24"/>
          <w:szCs w:val="24"/>
          <w:highlight w:val="yellow"/>
        </w:rPr>
        <w:t xml:space="preserve">peration, and </w:t>
      </w:r>
      <w:r w:rsidR="00A247CF">
        <w:rPr>
          <w:rFonts w:cstheme="minorHAnsi"/>
          <w:b/>
          <w:bCs/>
          <w:sz w:val="24"/>
          <w:szCs w:val="24"/>
          <w:highlight w:val="yellow"/>
        </w:rPr>
        <w:t>d</w:t>
      </w:r>
      <w:r w:rsidRPr="00C65400">
        <w:rPr>
          <w:rFonts w:cstheme="minorHAnsi"/>
          <w:b/>
          <w:bCs/>
          <w:sz w:val="24"/>
          <w:szCs w:val="24"/>
          <w:highlight w:val="yellow"/>
        </w:rPr>
        <w:t>isassembly</w:t>
      </w:r>
    </w:p>
    <w:p w14:paraId="3F195C75" w14:textId="77777777" w:rsidR="00867004" w:rsidRPr="00C65400" w:rsidRDefault="00867004" w:rsidP="00C65400">
      <w:pPr>
        <w:pStyle w:val="ListParagraph"/>
        <w:spacing w:after="0" w:line="240" w:lineRule="auto"/>
        <w:ind w:left="0"/>
        <w:contextualSpacing w:val="0"/>
        <w:jc w:val="both"/>
        <w:rPr>
          <w:rFonts w:cstheme="minorHAnsi"/>
          <w:b/>
          <w:bCs/>
          <w:sz w:val="24"/>
          <w:szCs w:val="24"/>
          <w:highlight w:val="yellow"/>
        </w:rPr>
      </w:pPr>
    </w:p>
    <w:p w14:paraId="3267EAC6" w14:textId="36A320A4" w:rsidR="004F7CD5" w:rsidRPr="00C65400" w:rsidRDefault="004F7CD5" w:rsidP="00C65400">
      <w:pPr>
        <w:pStyle w:val="ListParagraph"/>
        <w:numPr>
          <w:ilvl w:val="1"/>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Attaching to </w:t>
      </w:r>
      <w:r w:rsidR="00A247CF">
        <w:rPr>
          <w:rFonts w:cstheme="minorHAnsi"/>
          <w:sz w:val="24"/>
          <w:szCs w:val="24"/>
          <w:highlight w:val="yellow"/>
        </w:rPr>
        <w:t>p</w:t>
      </w:r>
      <w:r w:rsidRPr="00C65400">
        <w:rPr>
          <w:rFonts w:cstheme="minorHAnsi"/>
          <w:sz w:val="24"/>
          <w:szCs w:val="24"/>
          <w:highlight w:val="yellow"/>
        </w:rPr>
        <w:t>umps</w:t>
      </w:r>
    </w:p>
    <w:p w14:paraId="0D99E3A3" w14:textId="77777777" w:rsidR="004F7CD5" w:rsidRPr="00C65400" w:rsidRDefault="004F7CD5" w:rsidP="00C65400">
      <w:pPr>
        <w:pStyle w:val="ListParagraph"/>
        <w:spacing w:after="0" w:line="240" w:lineRule="auto"/>
        <w:ind w:left="0"/>
        <w:contextualSpacing w:val="0"/>
        <w:jc w:val="both"/>
        <w:rPr>
          <w:rFonts w:cstheme="minorHAnsi"/>
          <w:sz w:val="24"/>
          <w:szCs w:val="24"/>
          <w:highlight w:val="yellow"/>
        </w:rPr>
      </w:pPr>
    </w:p>
    <w:p w14:paraId="5B494C66" w14:textId="77777777"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highlight w:val="yellow"/>
        </w:rPr>
      </w:pPr>
      <w:r w:rsidRPr="00C65400">
        <w:rPr>
          <w:rFonts w:cstheme="minorHAnsi"/>
          <w:sz w:val="24"/>
          <w:szCs w:val="24"/>
          <w:highlight w:val="yellow"/>
        </w:rPr>
        <w:t xml:space="preserve">Remove the autoclave tape holding the E-lab tubing together for both the waste and feed lines. Untie the bundles of C-flex tubing. </w:t>
      </w:r>
      <w:r w:rsidRPr="00C65400">
        <w:rPr>
          <w:rFonts w:cstheme="minorHAnsi"/>
          <w:sz w:val="24"/>
          <w:szCs w:val="24"/>
          <w:highlight w:val="yellow"/>
        </w:rPr>
        <w:br/>
      </w:r>
    </w:p>
    <w:p w14:paraId="2604D42D" w14:textId="7D5519DA"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highlight w:val="yellow"/>
        </w:rPr>
      </w:pPr>
      <w:r w:rsidRPr="00C65400">
        <w:rPr>
          <w:rFonts w:cstheme="minorHAnsi"/>
          <w:sz w:val="24"/>
          <w:szCs w:val="24"/>
          <w:highlight w:val="yellow"/>
        </w:rPr>
        <w:t xml:space="preserve">Position the MBRA between the two pumps on top of the stir plate. </w:t>
      </w:r>
      <w:r w:rsidR="00592EAA">
        <w:rPr>
          <w:rFonts w:cstheme="minorHAnsi"/>
          <w:sz w:val="24"/>
          <w:szCs w:val="24"/>
          <w:highlight w:val="yellow"/>
        </w:rPr>
        <w:t xml:space="preserve">It </w:t>
      </w:r>
      <w:r w:rsidRPr="00C65400">
        <w:rPr>
          <w:rFonts w:cstheme="minorHAnsi"/>
          <w:sz w:val="24"/>
          <w:szCs w:val="24"/>
          <w:highlight w:val="yellow"/>
        </w:rPr>
        <w:t>can be clamped down onto the plate using the 3D</w:t>
      </w:r>
      <w:r w:rsidR="00A4255F" w:rsidRPr="00C65400">
        <w:rPr>
          <w:rFonts w:cstheme="minorHAnsi"/>
          <w:sz w:val="24"/>
          <w:szCs w:val="24"/>
          <w:highlight w:val="yellow"/>
        </w:rPr>
        <w:t>-</w:t>
      </w:r>
      <w:r w:rsidRPr="00C65400">
        <w:rPr>
          <w:rFonts w:cstheme="minorHAnsi"/>
          <w:sz w:val="24"/>
          <w:szCs w:val="24"/>
          <w:highlight w:val="yellow"/>
        </w:rPr>
        <w:t>printed holders (</w:t>
      </w:r>
      <w:r w:rsidR="00BF2B97">
        <w:rPr>
          <w:rFonts w:cstheme="minorHAnsi"/>
          <w:sz w:val="24"/>
          <w:szCs w:val="24"/>
          <w:highlight w:val="yellow"/>
        </w:rPr>
        <w:t>s</w:t>
      </w:r>
      <w:r w:rsidR="003A6516">
        <w:rPr>
          <w:rFonts w:cstheme="minorHAnsi"/>
          <w:sz w:val="24"/>
          <w:szCs w:val="24"/>
          <w:highlight w:val="yellow"/>
        </w:rPr>
        <w:t xml:space="preserve">ee </w:t>
      </w:r>
      <w:r w:rsidRPr="00C65400">
        <w:rPr>
          <w:rFonts w:cstheme="minorHAnsi"/>
          <w:b/>
          <w:bCs/>
          <w:sz w:val="24"/>
          <w:szCs w:val="24"/>
          <w:highlight w:val="yellow"/>
        </w:rPr>
        <w:t xml:space="preserve">Supplementary </w:t>
      </w:r>
      <w:r w:rsidR="003A6516">
        <w:rPr>
          <w:rFonts w:cstheme="minorHAnsi"/>
          <w:b/>
          <w:bCs/>
          <w:sz w:val="24"/>
          <w:szCs w:val="24"/>
          <w:highlight w:val="yellow"/>
        </w:rPr>
        <w:t>F</w:t>
      </w:r>
      <w:r w:rsidRPr="00C65400">
        <w:rPr>
          <w:rFonts w:cstheme="minorHAnsi"/>
          <w:b/>
          <w:bCs/>
          <w:sz w:val="24"/>
          <w:szCs w:val="24"/>
          <w:highlight w:val="yellow"/>
        </w:rPr>
        <w:t xml:space="preserve">ile </w:t>
      </w:r>
      <w:r w:rsidR="002661DF" w:rsidRPr="00C65400">
        <w:rPr>
          <w:rFonts w:cstheme="minorHAnsi"/>
          <w:b/>
          <w:bCs/>
          <w:sz w:val="24"/>
          <w:szCs w:val="24"/>
          <w:highlight w:val="yellow"/>
        </w:rPr>
        <w:t>2</w:t>
      </w:r>
      <w:r w:rsidRPr="00C65400">
        <w:rPr>
          <w:rFonts w:cstheme="minorHAnsi"/>
          <w:sz w:val="24"/>
          <w:szCs w:val="24"/>
          <w:highlight w:val="yellow"/>
        </w:rPr>
        <w:t xml:space="preserve">). Ensure </w:t>
      </w:r>
      <w:r w:rsidR="00592EAA">
        <w:rPr>
          <w:rFonts w:cstheme="minorHAnsi"/>
          <w:sz w:val="24"/>
          <w:szCs w:val="24"/>
          <w:highlight w:val="yellow"/>
        </w:rPr>
        <w:t>it</w:t>
      </w:r>
      <w:r w:rsidRPr="00C65400">
        <w:rPr>
          <w:rFonts w:cstheme="minorHAnsi"/>
          <w:sz w:val="24"/>
          <w:szCs w:val="24"/>
          <w:highlight w:val="yellow"/>
        </w:rPr>
        <w:t xml:space="preserve"> is aligned </w:t>
      </w:r>
      <w:bookmarkStart w:id="3" w:name="_Hlk204356586"/>
      <w:r w:rsidR="003A6516" w:rsidRPr="0078777D">
        <w:rPr>
          <w:rFonts w:cstheme="minorHAnsi"/>
          <w:highlight w:val="yellow"/>
        </w:rPr>
        <w:t>with</w:t>
      </w:r>
      <w:bookmarkEnd w:id="3"/>
      <w:r w:rsidRPr="00C65400">
        <w:rPr>
          <w:rFonts w:cstheme="minorHAnsi"/>
          <w:sz w:val="24"/>
          <w:szCs w:val="24"/>
          <w:highlight w:val="yellow"/>
        </w:rPr>
        <w:t xml:space="preserve"> the indicated stirring positions on the stir plate.</w:t>
      </w:r>
      <w:r w:rsidRPr="00C65400">
        <w:rPr>
          <w:rFonts w:cstheme="minorHAnsi"/>
          <w:sz w:val="24"/>
          <w:szCs w:val="24"/>
          <w:highlight w:val="yellow"/>
        </w:rPr>
        <w:br/>
      </w:r>
    </w:p>
    <w:p w14:paraId="224C8423" w14:textId="4F384E63"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highlight w:val="yellow"/>
        </w:rPr>
      </w:pPr>
      <w:r w:rsidRPr="00C65400">
        <w:rPr>
          <w:rFonts w:cstheme="minorHAnsi"/>
          <w:sz w:val="24"/>
          <w:szCs w:val="24"/>
          <w:highlight w:val="yellow"/>
        </w:rPr>
        <w:t>Attach the feed</w:t>
      </w:r>
      <w:r w:rsidR="007F55EB" w:rsidRPr="00C65400">
        <w:rPr>
          <w:rFonts w:cstheme="minorHAnsi"/>
          <w:sz w:val="24"/>
          <w:szCs w:val="24"/>
          <w:highlight w:val="yellow"/>
        </w:rPr>
        <w:t xml:space="preserve"> </w:t>
      </w:r>
      <w:r w:rsidRPr="00C65400">
        <w:rPr>
          <w:rFonts w:cstheme="minorHAnsi"/>
          <w:sz w:val="24"/>
          <w:szCs w:val="24"/>
          <w:highlight w:val="yellow"/>
        </w:rPr>
        <w:t xml:space="preserve">line E-lab tubing </w:t>
      </w:r>
      <w:r w:rsidR="003A6516">
        <w:rPr>
          <w:rFonts w:cstheme="minorHAnsi"/>
          <w:sz w:val="24"/>
          <w:szCs w:val="24"/>
          <w:highlight w:val="yellow"/>
        </w:rPr>
        <w:t>to</w:t>
      </w:r>
      <w:r w:rsidR="003A6516" w:rsidRPr="00C65400">
        <w:rPr>
          <w:rFonts w:cstheme="minorHAnsi"/>
          <w:sz w:val="24"/>
          <w:szCs w:val="24"/>
          <w:highlight w:val="yellow"/>
        </w:rPr>
        <w:t xml:space="preserve"> </w:t>
      </w:r>
      <w:r w:rsidRPr="00C65400">
        <w:rPr>
          <w:rFonts w:cstheme="minorHAnsi"/>
          <w:sz w:val="24"/>
          <w:szCs w:val="24"/>
          <w:highlight w:val="yellow"/>
        </w:rPr>
        <w:t xml:space="preserve">the peristaltic pump </w:t>
      </w:r>
      <w:r w:rsidR="00D03D3E" w:rsidRPr="00C65400">
        <w:rPr>
          <w:rFonts w:cstheme="minorHAnsi"/>
          <w:sz w:val="24"/>
          <w:szCs w:val="24"/>
          <w:highlight w:val="yellow"/>
        </w:rPr>
        <w:t>cartridges</w:t>
      </w:r>
      <w:r w:rsidR="00A4255F" w:rsidRPr="00C65400">
        <w:rPr>
          <w:rFonts w:cstheme="minorHAnsi"/>
          <w:sz w:val="24"/>
          <w:szCs w:val="24"/>
          <w:highlight w:val="yellow"/>
        </w:rPr>
        <w:t>.</w:t>
      </w:r>
      <w:r w:rsidRPr="00C65400">
        <w:rPr>
          <w:rFonts w:cstheme="minorHAnsi"/>
          <w:sz w:val="24"/>
          <w:szCs w:val="24"/>
          <w:highlight w:val="yellow"/>
        </w:rPr>
        <w:t xml:space="preserve"> </w:t>
      </w:r>
      <w:r w:rsidR="00A4255F" w:rsidRPr="00C65400">
        <w:rPr>
          <w:rFonts w:cstheme="minorHAnsi"/>
          <w:sz w:val="24"/>
          <w:szCs w:val="24"/>
          <w:highlight w:val="yellow"/>
        </w:rPr>
        <w:t xml:space="preserve">Position </w:t>
      </w:r>
      <w:r w:rsidRPr="00C65400">
        <w:rPr>
          <w:rFonts w:cstheme="minorHAnsi"/>
          <w:sz w:val="24"/>
          <w:szCs w:val="24"/>
          <w:highlight w:val="yellow"/>
        </w:rPr>
        <w:t xml:space="preserve">the </w:t>
      </w:r>
      <w:r w:rsidR="005243F8" w:rsidRPr="00C65400">
        <w:rPr>
          <w:rFonts w:cstheme="minorHAnsi"/>
          <w:sz w:val="24"/>
          <w:szCs w:val="24"/>
          <w:highlight w:val="yellow"/>
        </w:rPr>
        <w:t>stops</w:t>
      </w:r>
      <w:r w:rsidRPr="00C65400">
        <w:rPr>
          <w:rFonts w:cstheme="minorHAnsi"/>
          <w:sz w:val="24"/>
          <w:szCs w:val="24"/>
          <w:highlight w:val="yellow"/>
        </w:rPr>
        <w:t xml:space="preserve"> of the E-lab tubing</w:t>
      </w:r>
      <w:r w:rsidR="005243F8" w:rsidRPr="00C65400">
        <w:rPr>
          <w:rFonts w:cstheme="minorHAnsi"/>
          <w:sz w:val="24"/>
          <w:szCs w:val="24"/>
          <w:highlight w:val="yellow"/>
        </w:rPr>
        <w:t xml:space="preserve"> into the slots on the cartridges</w:t>
      </w:r>
      <w:r w:rsidRPr="00C65400">
        <w:rPr>
          <w:rFonts w:cstheme="minorHAnsi"/>
          <w:sz w:val="24"/>
          <w:szCs w:val="24"/>
          <w:highlight w:val="yellow"/>
        </w:rPr>
        <w:t xml:space="preserve">. Do the same for the waste line E-lab tubing on the pump to the right of the stir plate. </w:t>
      </w:r>
      <w:r w:rsidRPr="00C65400">
        <w:rPr>
          <w:rFonts w:cstheme="minorHAnsi"/>
          <w:sz w:val="24"/>
          <w:szCs w:val="24"/>
          <w:highlight w:val="yellow"/>
        </w:rPr>
        <w:br/>
      </w:r>
    </w:p>
    <w:p w14:paraId="6C75F89F" w14:textId="544AC1FF" w:rsidR="00DC6446" w:rsidRDefault="00DC6446" w:rsidP="00867004">
      <w:pPr>
        <w:pStyle w:val="ListParagraph"/>
        <w:numPr>
          <w:ilvl w:val="2"/>
          <w:numId w:val="18"/>
        </w:numPr>
        <w:spacing w:after="0" w:line="240" w:lineRule="auto"/>
        <w:ind w:left="0" w:firstLine="0"/>
        <w:contextualSpacing w:val="0"/>
        <w:rPr>
          <w:rFonts w:cstheme="minorHAnsi"/>
          <w:sz w:val="24"/>
          <w:szCs w:val="24"/>
          <w:highlight w:val="yellow"/>
        </w:rPr>
      </w:pPr>
      <w:r w:rsidRPr="00C65400">
        <w:rPr>
          <w:rFonts w:cstheme="minorHAnsi"/>
          <w:sz w:val="24"/>
          <w:szCs w:val="24"/>
          <w:highlight w:val="yellow"/>
        </w:rPr>
        <w:t xml:space="preserve">Lock the peristaltic pump </w:t>
      </w:r>
      <w:r w:rsidR="00D03D3E" w:rsidRPr="00C65400">
        <w:rPr>
          <w:rFonts w:cstheme="minorHAnsi"/>
          <w:sz w:val="24"/>
          <w:szCs w:val="24"/>
          <w:highlight w:val="yellow"/>
        </w:rPr>
        <w:t xml:space="preserve">cartridges </w:t>
      </w:r>
      <w:r w:rsidRPr="00C65400">
        <w:rPr>
          <w:rFonts w:cstheme="minorHAnsi"/>
          <w:sz w:val="24"/>
          <w:szCs w:val="24"/>
          <w:highlight w:val="yellow"/>
        </w:rPr>
        <w:t xml:space="preserve">into the pump. Ensure the </w:t>
      </w:r>
      <w:r w:rsidR="00D03D3E" w:rsidRPr="00C65400">
        <w:rPr>
          <w:rFonts w:cstheme="minorHAnsi"/>
          <w:sz w:val="24"/>
          <w:szCs w:val="24"/>
          <w:highlight w:val="yellow"/>
        </w:rPr>
        <w:t xml:space="preserve">cartridges </w:t>
      </w:r>
      <w:r w:rsidR="007F55EB" w:rsidRPr="00C65400">
        <w:rPr>
          <w:rFonts w:cstheme="minorHAnsi"/>
          <w:sz w:val="24"/>
          <w:szCs w:val="24"/>
          <w:highlight w:val="yellow"/>
        </w:rPr>
        <w:t>are fully</w:t>
      </w:r>
      <w:r w:rsidRPr="00C65400">
        <w:rPr>
          <w:rFonts w:cstheme="minorHAnsi"/>
          <w:sz w:val="24"/>
          <w:szCs w:val="24"/>
          <w:highlight w:val="yellow"/>
        </w:rPr>
        <w:t xml:space="preserve"> seated </w:t>
      </w:r>
      <w:r w:rsidR="00D356C5" w:rsidRPr="00C65400">
        <w:rPr>
          <w:rFonts w:cstheme="minorHAnsi"/>
          <w:sz w:val="24"/>
          <w:szCs w:val="24"/>
          <w:highlight w:val="yellow"/>
        </w:rPr>
        <w:t>against</w:t>
      </w:r>
      <w:r w:rsidRPr="00C65400">
        <w:rPr>
          <w:rFonts w:cstheme="minorHAnsi"/>
          <w:sz w:val="24"/>
          <w:szCs w:val="24"/>
          <w:highlight w:val="yellow"/>
        </w:rPr>
        <w:t xml:space="preserve"> the pump and the tubing is inside the channel of the </w:t>
      </w:r>
      <w:r w:rsidR="00D03D3E" w:rsidRPr="00C65400">
        <w:rPr>
          <w:rFonts w:cstheme="minorHAnsi"/>
          <w:sz w:val="24"/>
          <w:szCs w:val="24"/>
          <w:highlight w:val="yellow"/>
        </w:rPr>
        <w:t>cartridges</w:t>
      </w:r>
      <w:r w:rsidRPr="00C65400">
        <w:rPr>
          <w:rFonts w:cstheme="minorHAnsi"/>
          <w:sz w:val="24"/>
          <w:szCs w:val="24"/>
          <w:highlight w:val="yellow"/>
        </w:rPr>
        <w:t>.</w:t>
      </w:r>
    </w:p>
    <w:p w14:paraId="57E6D5D5" w14:textId="77777777" w:rsidR="003A6516" w:rsidRPr="00C65400" w:rsidRDefault="003A6516" w:rsidP="00C65400">
      <w:pPr>
        <w:pStyle w:val="ListParagraph"/>
        <w:spacing w:after="0" w:line="240" w:lineRule="auto"/>
        <w:ind w:left="0"/>
        <w:contextualSpacing w:val="0"/>
        <w:rPr>
          <w:rFonts w:cstheme="minorHAnsi"/>
          <w:sz w:val="24"/>
          <w:szCs w:val="24"/>
          <w:highlight w:val="yellow"/>
        </w:rPr>
      </w:pPr>
    </w:p>
    <w:p w14:paraId="04CFD7AA" w14:textId="09F66DC1" w:rsidR="00DC6446" w:rsidRDefault="00DC6446" w:rsidP="00867004">
      <w:pPr>
        <w:spacing w:after="0" w:line="240" w:lineRule="auto"/>
        <w:rPr>
          <w:rFonts w:cstheme="minorHAnsi"/>
          <w:sz w:val="24"/>
          <w:szCs w:val="24"/>
          <w:highlight w:val="yellow"/>
        </w:rPr>
      </w:pPr>
      <w:r w:rsidRPr="00C65400">
        <w:rPr>
          <w:rFonts w:cstheme="minorHAnsi"/>
          <w:sz w:val="24"/>
          <w:szCs w:val="24"/>
          <w:highlight w:val="yellow"/>
        </w:rPr>
        <w:t xml:space="preserve">NOTE: Only lock the </w:t>
      </w:r>
      <w:r w:rsidR="00D03D3E" w:rsidRPr="00C65400">
        <w:rPr>
          <w:rFonts w:cstheme="minorHAnsi"/>
          <w:sz w:val="24"/>
          <w:szCs w:val="24"/>
          <w:highlight w:val="yellow"/>
        </w:rPr>
        <w:t xml:space="preserve">cartridges </w:t>
      </w:r>
      <w:r w:rsidRPr="00C65400">
        <w:rPr>
          <w:rFonts w:cstheme="minorHAnsi"/>
          <w:sz w:val="24"/>
          <w:szCs w:val="24"/>
          <w:highlight w:val="yellow"/>
        </w:rPr>
        <w:t>in place on the pumps if intending to start the flow within 24 h. If left clamped without media flow for longer than 24 h</w:t>
      </w:r>
      <w:r w:rsidR="005243F8" w:rsidRPr="00C65400">
        <w:rPr>
          <w:rFonts w:cstheme="minorHAnsi"/>
          <w:sz w:val="24"/>
          <w:szCs w:val="24"/>
          <w:highlight w:val="yellow"/>
        </w:rPr>
        <w:t>,</w:t>
      </w:r>
      <w:r w:rsidRPr="00C65400">
        <w:rPr>
          <w:rFonts w:cstheme="minorHAnsi"/>
          <w:sz w:val="24"/>
          <w:szCs w:val="24"/>
          <w:highlight w:val="yellow"/>
        </w:rPr>
        <w:t xml:space="preserve"> the tubes may become compressed and clogged. If this happens simply remove the clamp and gently </w:t>
      </w:r>
      <w:r w:rsidR="00A4255F" w:rsidRPr="00C65400">
        <w:rPr>
          <w:rFonts w:cstheme="minorHAnsi"/>
          <w:sz w:val="24"/>
          <w:szCs w:val="24"/>
          <w:highlight w:val="yellow"/>
        </w:rPr>
        <w:t xml:space="preserve">massage </w:t>
      </w:r>
      <w:r w:rsidRPr="00C65400">
        <w:rPr>
          <w:rFonts w:cstheme="minorHAnsi"/>
          <w:sz w:val="24"/>
          <w:szCs w:val="24"/>
          <w:highlight w:val="yellow"/>
        </w:rPr>
        <w:t>the tubing at the point of compression.</w:t>
      </w:r>
    </w:p>
    <w:p w14:paraId="3FE429D1" w14:textId="77777777" w:rsidR="003A6516" w:rsidRPr="00C65400" w:rsidRDefault="003A6516" w:rsidP="00C65400">
      <w:pPr>
        <w:spacing w:after="0" w:line="240" w:lineRule="auto"/>
        <w:rPr>
          <w:rFonts w:cstheme="minorHAnsi"/>
          <w:sz w:val="24"/>
          <w:szCs w:val="24"/>
          <w:highlight w:val="yellow"/>
        </w:rPr>
      </w:pPr>
    </w:p>
    <w:p w14:paraId="34913773" w14:textId="25EA6951" w:rsidR="00DC6446" w:rsidRPr="00C65400" w:rsidRDefault="00835BAD" w:rsidP="00C65400">
      <w:pPr>
        <w:pStyle w:val="ListParagraph"/>
        <w:numPr>
          <w:ilvl w:val="2"/>
          <w:numId w:val="18"/>
        </w:numPr>
        <w:spacing w:after="0" w:line="240" w:lineRule="auto"/>
        <w:ind w:left="0" w:firstLine="0"/>
        <w:contextualSpacing w:val="0"/>
        <w:rPr>
          <w:rFonts w:cstheme="minorHAnsi"/>
          <w:sz w:val="24"/>
          <w:szCs w:val="24"/>
          <w:highlight w:val="yellow"/>
        </w:rPr>
      </w:pPr>
      <w:r>
        <w:rPr>
          <w:rFonts w:cstheme="minorHAnsi"/>
          <w:sz w:val="24"/>
          <w:szCs w:val="24"/>
          <w:highlight w:val="yellow"/>
        </w:rPr>
        <w:t xml:space="preserve">Tidy up the </w:t>
      </w:r>
      <w:r w:rsidR="00DC6446" w:rsidRPr="00C65400">
        <w:rPr>
          <w:rFonts w:cstheme="minorHAnsi"/>
          <w:sz w:val="24"/>
          <w:szCs w:val="24"/>
          <w:highlight w:val="yellow"/>
        </w:rPr>
        <w:t xml:space="preserve">C-flex tubing using the </w:t>
      </w:r>
      <w:r w:rsidR="00A4255F" w:rsidRPr="00C65400">
        <w:rPr>
          <w:rFonts w:cstheme="minorHAnsi"/>
          <w:sz w:val="24"/>
          <w:szCs w:val="24"/>
          <w:highlight w:val="yellow"/>
        </w:rPr>
        <w:t>3D-printed</w:t>
      </w:r>
      <w:r w:rsidR="00DC6446" w:rsidRPr="00C65400">
        <w:rPr>
          <w:rFonts w:cstheme="minorHAnsi"/>
          <w:sz w:val="24"/>
          <w:szCs w:val="24"/>
          <w:highlight w:val="yellow"/>
        </w:rPr>
        <w:t xml:space="preserve"> tube holders (</w:t>
      </w:r>
      <w:r w:rsidR="00DC6446" w:rsidRPr="00C65400">
        <w:rPr>
          <w:rFonts w:cstheme="minorHAnsi"/>
          <w:b/>
          <w:bCs/>
          <w:sz w:val="24"/>
          <w:szCs w:val="24"/>
          <w:highlight w:val="yellow"/>
        </w:rPr>
        <w:t xml:space="preserve">Supplementary File </w:t>
      </w:r>
      <w:r w:rsidR="002661DF" w:rsidRPr="00C65400">
        <w:rPr>
          <w:rFonts w:cstheme="minorHAnsi"/>
          <w:b/>
          <w:bCs/>
          <w:sz w:val="24"/>
          <w:szCs w:val="24"/>
          <w:highlight w:val="yellow"/>
        </w:rPr>
        <w:t>3</w:t>
      </w:r>
      <w:r w:rsidR="00DC6446" w:rsidRPr="00C65400">
        <w:rPr>
          <w:rFonts w:cstheme="minorHAnsi"/>
          <w:sz w:val="24"/>
          <w:szCs w:val="24"/>
          <w:highlight w:val="yellow"/>
        </w:rPr>
        <w:t xml:space="preserve">). </w:t>
      </w:r>
      <w:r w:rsidR="00DC6446" w:rsidRPr="00C65400">
        <w:rPr>
          <w:rFonts w:cstheme="minorHAnsi"/>
          <w:sz w:val="24"/>
          <w:szCs w:val="24"/>
          <w:highlight w:val="yellow"/>
        </w:rPr>
        <w:br/>
      </w:r>
    </w:p>
    <w:p w14:paraId="0C9C1B40" w14:textId="77777777" w:rsidR="00A575E3" w:rsidRDefault="00DC6446" w:rsidP="00C33AEC">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Attach the </w:t>
      </w:r>
      <w:r w:rsidR="007F55EB" w:rsidRPr="00C65400">
        <w:rPr>
          <w:rFonts w:cstheme="minorHAnsi"/>
          <w:sz w:val="24"/>
          <w:szCs w:val="24"/>
          <w:highlight w:val="yellow"/>
        </w:rPr>
        <w:t>end of the waste line</w:t>
      </w:r>
      <w:r w:rsidR="00A575E3" w:rsidRPr="00C65400">
        <w:rPr>
          <w:rFonts w:cstheme="minorHAnsi"/>
          <w:sz w:val="24"/>
          <w:szCs w:val="24"/>
          <w:highlight w:val="yellow"/>
        </w:rPr>
        <w:t xml:space="preserve"> tree</w:t>
      </w:r>
      <w:r w:rsidRPr="00C65400">
        <w:rPr>
          <w:rFonts w:cstheme="minorHAnsi"/>
          <w:sz w:val="24"/>
          <w:szCs w:val="24"/>
          <w:highlight w:val="yellow"/>
        </w:rPr>
        <w:t xml:space="preserve"> to the tubing leading to the waste bottles.</w:t>
      </w:r>
    </w:p>
    <w:p w14:paraId="17AA6AF1" w14:textId="77777777" w:rsidR="003A6516" w:rsidRPr="00C65400" w:rsidRDefault="003A6516" w:rsidP="00C65400">
      <w:pPr>
        <w:pStyle w:val="ListParagraph"/>
        <w:spacing w:after="0" w:line="240" w:lineRule="auto"/>
        <w:ind w:left="0"/>
        <w:contextualSpacing w:val="0"/>
        <w:jc w:val="both"/>
        <w:rPr>
          <w:rFonts w:cstheme="minorHAnsi"/>
          <w:sz w:val="24"/>
          <w:szCs w:val="24"/>
          <w:highlight w:val="yellow"/>
        </w:rPr>
      </w:pPr>
    </w:p>
    <w:p w14:paraId="42091470" w14:textId="0A6478C3" w:rsidR="00DC6446" w:rsidRPr="00C65400" w:rsidRDefault="00A575E3" w:rsidP="00C33AEC">
      <w:pPr>
        <w:spacing w:after="0" w:line="240" w:lineRule="auto"/>
        <w:jc w:val="both"/>
        <w:rPr>
          <w:rFonts w:cstheme="minorHAnsi"/>
          <w:sz w:val="24"/>
          <w:szCs w:val="24"/>
        </w:rPr>
      </w:pPr>
      <w:r w:rsidRPr="00C65400">
        <w:rPr>
          <w:rFonts w:cstheme="minorHAnsi"/>
          <w:sz w:val="24"/>
          <w:szCs w:val="24"/>
        </w:rPr>
        <w:lastRenderedPageBreak/>
        <w:t>NOTE: When running multiple MBRAs</w:t>
      </w:r>
      <w:r w:rsidR="00A4255F" w:rsidRPr="00C65400">
        <w:rPr>
          <w:rFonts w:cstheme="minorHAnsi"/>
          <w:sz w:val="24"/>
          <w:szCs w:val="24"/>
        </w:rPr>
        <w:t>,</w:t>
      </w:r>
      <w:r w:rsidRPr="00C65400">
        <w:rPr>
          <w:rFonts w:cstheme="minorHAnsi"/>
          <w:sz w:val="24"/>
          <w:szCs w:val="24"/>
        </w:rPr>
        <w:t xml:space="preserve"> the waste line trees will need to be forked together before attaching to the tubing leading to the waste bottles. This can be done by creating a simple </w:t>
      </w:r>
      <w:r w:rsidR="00A4255F" w:rsidRPr="00C65400">
        <w:rPr>
          <w:rFonts w:cstheme="minorHAnsi"/>
          <w:sz w:val="24"/>
          <w:szCs w:val="24"/>
        </w:rPr>
        <w:t>branching tree</w:t>
      </w:r>
      <w:r w:rsidRPr="00C65400">
        <w:rPr>
          <w:rFonts w:cstheme="minorHAnsi"/>
          <w:sz w:val="24"/>
          <w:szCs w:val="24"/>
        </w:rPr>
        <w:t xml:space="preserve"> for each additional MBRA. </w:t>
      </w:r>
    </w:p>
    <w:p w14:paraId="3AAE7AB7" w14:textId="77777777" w:rsidR="003A6516" w:rsidRPr="00C65400" w:rsidRDefault="003A6516" w:rsidP="00C65400">
      <w:pPr>
        <w:spacing w:after="0" w:line="240" w:lineRule="auto"/>
        <w:jc w:val="both"/>
        <w:rPr>
          <w:rFonts w:cstheme="minorHAnsi"/>
          <w:sz w:val="24"/>
          <w:szCs w:val="24"/>
          <w:highlight w:val="yellow"/>
        </w:rPr>
      </w:pPr>
    </w:p>
    <w:p w14:paraId="7161E879" w14:textId="061D8909" w:rsidR="00DC6446" w:rsidRDefault="00DC6446" w:rsidP="00C33AEC">
      <w:pPr>
        <w:pStyle w:val="ListParagraph"/>
        <w:numPr>
          <w:ilvl w:val="2"/>
          <w:numId w:val="18"/>
        </w:numPr>
        <w:spacing w:after="0" w:line="240" w:lineRule="auto"/>
        <w:ind w:left="0" w:firstLine="0"/>
        <w:contextualSpacing w:val="0"/>
        <w:jc w:val="both"/>
        <w:rPr>
          <w:rFonts w:cstheme="minorHAnsi"/>
          <w:sz w:val="24"/>
          <w:szCs w:val="24"/>
          <w:highlight w:val="yellow"/>
        </w:rPr>
      </w:pPr>
      <w:r w:rsidRPr="00C65400">
        <w:rPr>
          <w:rFonts w:cstheme="minorHAnsi"/>
          <w:sz w:val="24"/>
          <w:szCs w:val="24"/>
          <w:highlight w:val="yellow"/>
        </w:rPr>
        <w:t xml:space="preserve">Attach the female </w:t>
      </w:r>
      <w:r w:rsidR="00835BAD">
        <w:rPr>
          <w:rFonts w:cstheme="minorHAnsi"/>
          <w:sz w:val="24"/>
          <w:szCs w:val="24"/>
          <w:highlight w:val="yellow"/>
        </w:rPr>
        <w:t>L</w:t>
      </w:r>
      <w:r w:rsidRPr="00C65400">
        <w:rPr>
          <w:rFonts w:cstheme="minorHAnsi"/>
          <w:sz w:val="24"/>
          <w:szCs w:val="24"/>
          <w:highlight w:val="yellow"/>
        </w:rPr>
        <w:t>uer</w:t>
      </w:r>
      <w:r w:rsidR="00A4255F" w:rsidRPr="00C65400">
        <w:rPr>
          <w:rFonts w:cstheme="minorHAnsi"/>
          <w:sz w:val="24"/>
          <w:szCs w:val="24"/>
          <w:highlight w:val="yellow"/>
        </w:rPr>
        <w:t xml:space="preserve"> on the feed line entry tubing</w:t>
      </w:r>
      <w:r w:rsidRPr="00C65400">
        <w:rPr>
          <w:rFonts w:cstheme="minorHAnsi"/>
          <w:sz w:val="24"/>
          <w:szCs w:val="24"/>
          <w:highlight w:val="yellow"/>
        </w:rPr>
        <w:t xml:space="preserve"> to the </w:t>
      </w:r>
      <w:r w:rsidR="00A4255F" w:rsidRPr="00C65400">
        <w:rPr>
          <w:rFonts w:cstheme="minorHAnsi"/>
          <w:sz w:val="24"/>
          <w:szCs w:val="24"/>
          <w:highlight w:val="yellow"/>
        </w:rPr>
        <w:t xml:space="preserve">male connector on the </w:t>
      </w:r>
      <w:proofErr w:type="gramStart"/>
      <w:r w:rsidRPr="00C65400">
        <w:rPr>
          <w:rFonts w:cstheme="minorHAnsi"/>
          <w:sz w:val="24"/>
          <w:szCs w:val="24"/>
          <w:highlight w:val="yellow"/>
        </w:rPr>
        <w:t>12</w:t>
      </w:r>
      <w:r w:rsidR="00CC314D">
        <w:rPr>
          <w:rFonts w:cstheme="minorHAnsi"/>
          <w:sz w:val="24"/>
          <w:szCs w:val="24"/>
          <w:highlight w:val="yellow"/>
        </w:rPr>
        <w:t xml:space="preserve"> in</w:t>
      </w:r>
      <w:r w:rsidR="00E07A96">
        <w:rPr>
          <w:rFonts w:cstheme="minorHAnsi"/>
          <w:sz w:val="24"/>
          <w:szCs w:val="24"/>
          <w:highlight w:val="yellow"/>
        </w:rPr>
        <w:t>ch</w:t>
      </w:r>
      <w:proofErr w:type="gramEnd"/>
      <w:r w:rsidRPr="00C65400">
        <w:rPr>
          <w:rFonts w:cstheme="minorHAnsi"/>
          <w:sz w:val="24"/>
          <w:szCs w:val="24"/>
          <w:highlight w:val="yellow"/>
        </w:rPr>
        <w:t xml:space="preserve"> </w:t>
      </w:r>
      <w:r w:rsidR="00A4255F" w:rsidRPr="00C65400">
        <w:rPr>
          <w:rFonts w:cstheme="minorHAnsi"/>
          <w:sz w:val="24"/>
          <w:szCs w:val="24"/>
          <w:highlight w:val="yellow"/>
        </w:rPr>
        <w:t>tube</w:t>
      </w:r>
      <w:r w:rsidR="007F55EB" w:rsidRPr="00C65400">
        <w:rPr>
          <w:rFonts w:cstheme="minorHAnsi"/>
          <w:sz w:val="24"/>
          <w:szCs w:val="24"/>
          <w:highlight w:val="yellow"/>
        </w:rPr>
        <w:t xml:space="preserve"> from the</w:t>
      </w:r>
      <w:r w:rsidRPr="00C65400">
        <w:rPr>
          <w:rFonts w:cstheme="minorHAnsi"/>
          <w:sz w:val="24"/>
          <w:szCs w:val="24"/>
          <w:highlight w:val="yellow"/>
        </w:rPr>
        <w:t xml:space="preserve"> </w:t>
      </w:r>
      <w:r w:rsidR="007F55EB" w:rsidRPr="00C65400">
        <w:rPr>
          <w:rFonts w:cstheme="minorHAnsi"/>
          <w:sz w:val="24"/>
          <w:szCs w:val="24"/>
          <w:highlight w:val="yellow"/>
        </w:rPr>
        <w:t>m</w:t>
      </w:r>
      <w:r w:rsidRPr="00C65400">
        <w:rPr>
          <w:rFonts w:cstheme="minorHAnsi"/>
          <w:sz w:val="24"/>
          <w:szCs w:val="24"/>
          <w:highlight w:val="yellow"/>
        </w:rPr>
        <w:t>edia bottle cap.</w:t>
      </w:r>
    </w:p>
    <w:p w14:paraId="2D0928D7" w14:textId="77777777" w:rsidR="003A6516" w:rsidRPr="00C65400" w:rsidRDefault="003A6516" w:rsidP="00C65400">
      <w:pPr>
        <w:pStyle w:val="ListParagraph"/>
        <w:spacing w:after="0" w:line="240" w:lineRule="auto"/>
        <w:ind w:left="0"/>
        <w:contextualSpacing w:val="0"/>
        <w:jc w:val="both"/>
        <w:rPr>
          <w:rFonts w:cstheme="minorHAnsi"/>
          <w:sz w:val="24"/>
          <w:szCs w:val="24"/>
          <w:highlight w:val="yellow"/>
        </w:rPr>
      </w:pPr>
    </w:p>
    <w:p w14:paraId="5420575A" w14:textId="4DDD4BEC" w:rsidR="00DC6446" w:rsidRDefault="00DC6446" w:rsidP="00C33AEC">
      <w:pPr>
        <w:spacing w:after="0" w:line="240" w:lineRule="auto"/>
        <w:jc w:val="both"/>
        <w:rPr>
          <w:rFonts w:cstheme="minorHAnsi"/>
          <w:sz w:val="24"/>
          <w:szCs w:val="24"/>
          <w:highlight w:val="yellow"/>
        </w:rPr>
      </w:pPr>
      <w:r w:rsidRPr="00C65400">
        <w:rPr>
          <w:rFonts w:cstheme="minorHAnsi"/>
          <w:sz w:val="24"/>
          <w:szCs w:val="24"/>
          <w:highlight w:val="yellow"/>
        </w:rPr>
        <w:t>NOTE: Both ends should be sterile at this point</w:t>
      </w:r>
      <w:r w:rsidR="00A4255F" w:rsidRPr="00C65400">
        <w:rPr>
          <w:rFonts w:cstheme="minorHAnsi"/>
          <w:sz w:val="24"/>
          <w:szCs w:val="24"/>
          <w:highlight w:val="yellow"/>
        </w:rPr>
        <w:t>.</w:t>
      </w:r>
      <w:r w:rsidRPr="00C65400">
        <w:rPr>
          <w:rFonts w:cstheme="minorHAnsi"/>
          <w:sz w:val="24"/>
          <w:szCs w:val="24"/>
          <w:highlight w:val="yellow"/>
        </w:rPr>
        <w:t xml:space="preserve"> </w:t>
      </w:r>
      <w:r w:rsidR="00A4255F" w:rsidRPr="00C65400">
        <w:rPr>
          <w:rFonts w:cstheme="minorHAnsi"/>
          <w:sz w:val="24"/>
          <w:szCs w:val="24"/>
          <w:highlight w:val="yellow"/>
        </w:rPr>
        <w:t xml:space="preserve">Avoid </w:t>
      </w:r>
      <w:r w:rsidRPr="00C65400">
        <w:rPr>
          <w:rFonts w:cstheme="minorHAnsi"/>
          <w:sz w:val="24"/>
          <w:szCs w:val="24"/>
          <w:highlight w:val="yellow"/>
        </w:rPr>
        <w:t xml:space="preserve">touching </w:t>
      </w:r>
      <w:r w:rsidR="00A4255F" w:rsidRPr="00C65400">
        <w:rPr>
          <w:rFonts w:cstheme="minorHAnsi"/>
          <w:sz w:val="24"/>
          <w:szCs w:val="24"/>
          <w:highlight w:val="yellow"/>
        </w:rPr>
        <w:t>them</w:t>
      </w:r>
      <w:r w:rsidRPr="00C65400">
        <w:rPr>
          <w:rFonts w:cstheme="minorHAnsi"/>
          <w:sz w:val="24"/>
          <w:szCs w:val="24"/>
          <w:highlight w:val="yellow"/>
        </w:rPr>
        <w:t xml:space="preserve"> with any potential source of contamination. If contamination is suspected, soak each end in 10% bleach for 10 mi</w:t>
      </w:r>
      <w:r w:rsidR="003A6516">
        <w:rPr>
          <w:rFonts w:cstheme="minorHAnsi"/>
          <w:sz w:val="24"/>
          <w:szCs w:val="24"/>
          <w:highlight w:val="yellow"/>
        </w:rPr>
        <w:t>n</w:t>
      </w:r>
      <w:r w:rsidRPr="00C65400">
        <w:rPr>
          <w:rFonts w:cstheme="minorHAnsi"/>
          <w:sz w:val="24"/>
          <w:szCs w:val="24"/>
          <w:highlight w:val="yellow"/>
        </w:rPr>
        <w:t xml:space="preserve"> before connecting.  </w:t>
      </w:r>
    </w:p>
    <w:p w14:paraId="2A2E585C" w14:textId="77777777" w:rsidR="003A6516" w:rsidRPr="00C65400" w:rsidRDefault="003A6516" w:rsidP="00C65400">
      <w:pPr>
        <w:spacing w:after="0" w:line="240" w:lineRule="auto"/>
        <w:jc w:val="both"/>
        <w:rPr>
          <w:rFonts w:cstheme="minorHAnsi"/>
          <w:sz w:val="24"/>
          <w:szCs w:val="24"/>
          <w:highlight w:val="yellow"/>
        </w:rPr>
      </w:pPr>
    </w:p>
    <w:p w14:paraId="4DDC237D" w14:textId="0D429A0B" w:rsidR="002C7E1A" w:rsidRPr="00C65400" w:rsidRDefault="00DC6446" w:rsidP="00C65400">
      <w:pPr>
        <w:pStyle w:val="ListParagraph"/>
        <w:numPr>
          <w:ilvl w:val="2"/>
          <w:numId w:val="18"/>
        </w:numPr>
        <w:spacing w:after="0" w:line="240" w:lineRule="auto"/>
        <w:ind w:left="0" w:firstLine="0"/>
        <w:contextualSpacing w:val="0"/>
        <w:rPr>
          <w:rFonts w:cstheme="minorHAnsi"/>
          <w:sz w:val="24"/>
          <w:szCs w:val="24"/>
          <w:highlight w:val="yellow"/>
        </w:rPr>
      </w:pPr>
      <w:r w:rsidRPr="00C65400">
        <w:rPr>
          <w:rFonts w:cstheme="minorHAnsi"/>
          <w:sz w:val="24"/>
          <w:szCs w:val="24"/>
          <w:highlight w:val="yellow"/>
        </w:rPr>
        <w:t xml:space="preserve">Turn on </w:t>
      </w:r>
      <w:r w:rsidR="005243F8" w:rsidRPr="00C65400">
        <w:rPr>
          <w:rFonts w:cstheme="minorHAnsi"/>
          <w:sz w:val="24"/>
          <w:szCs w:val="24"/>
          <w:highlight w:val="yellow"/>
        </w:rPr>
        <w:t>both</w:t>
      </w:r>
      <w:r w:rsidRPr="00C65400">
        <w:rPr>
          <w:rFonts w:cstheme="minorHAnsi"/>
          <w:sz w:val="24"/>
          <w:szCs w:val="24"/>
          <w:highlight w:val="yellow"/>
        </w:rPr>
        <w:t xml:space="preserve"> pumps to begin the flow of media. Make sure the pumps are flowing in the correct direction (</w:t>
      </w:r>
      <w:r w:rsidR="00A4255F" w:rsidRPr="00C65400">
        <w:rPr>
          <w:rFonts w:cstheme="minorHAnsi"/>
          <w:sz w:val="24"/>
          <w:szCs w:val="24"/>
          <w:highlight w:val="yellow"/>
        </w:rPr>
        <w:t xml:space="preserve">both </w:t>
      </w:r>
      <w:r w:rsidRPr="00C65400">
        <w:rPr>
          <w:rFonts w:cstheme="minorHAnsi"/>
          <w:sz w:val="24"/>
          <w:szCs w:val="24"/>
          <w:highlight w:val="yellow"/>
        </w:rPr>
        <w:t xml:space="preserve">set to </w:t>
      </w:r>
      <w:r w:rsidR="0064769B">
        <w:rPr>
          <w:rFonts w:cstheme="minorHAnsi"/>
          <w:sz w:val="24"/>
          <w:szCs w:val="24"/>
          <w:highlight w:val="yellow"/>
        </w:rPr>
        <w:t>clockwise (</w:t>
      </w:r>
      <w:r w:rsidR="00CC314D">
        <w:rPr>
          <w:rFonts w:cstheme="minorHAnsi"/>
          <w:sz w:val="24"/>
          <w:szCs w:val="24"/>
          <w:highlight w:val="yellow"/>
        </w:rPr>
        <w:t>“</w:t>
      </w:r>
      <w:r w:rsidR="0064769B">
        <w:rPr>
          <w:rFonts w:cstheme="minorHAnsi"/>
          <w:sz w:val="24"/>
          <w:szCs w:val="24"/>
          <w:highlight w:val="yellow"/>
        </w:rPr>
        <w:t>CW”)</w:t>
      </w:r>
      <w:r w:rsidR="00205BC5" w:rsidRPr="00C65400">
        <w:rPr>
          <w:rFonts w:cstheme="minorHAnsi"/>
          <w:sz w:val="24"/>
          <w:szCs w:val="24"/>
          <w:highlight w:val="yellow"/>
        </w:rPr>
        <w:t xml:space="preserve"> if waste is to the right of the pumps</w:t>
      </w:r>
      <w:r w:rsidRPr="00C65400">
        <w:rPr>
          <w:rFonts w:cstheme="minorHAnsi"/>
          <w:sz w:val="24"/>
          <w:szCs w:val="24"/>
          <w:highlight w:val="yellow"/>
        </w:rPr>
        <w:t xml:space="preserve">). </w:t>
      </w:r>
      <w:r w:rsidR="002C7E1A" w:rsidRPr="00C65400">
        <w:rPr>
          <w:rFonts w:cstheme="minorHAnsi"/>
          <w:sz w:val="24"/>
          <w:szCs w:val="24"/>
          <w:highlight w:val="yellow"/>
        </w:rPr>
        <w:br/>
      </w:r>
    </w:p>
    <w:p w14:paraId="110CC682" w14:textId="19ED2E3A" w:rsidR="002C7E1A" w:rsidRDefault="002C7E1A" w:rsidP="003A6516">
      <w:pPr>
        <w:pStyle w:val="ListParagraph"/>
        <w:numPr>
          <w:ilvl w:val="2"/>
          <w:numId w:val="18"/>
        </w:numPr>
        <w:spacing w:after="0" w:line="240" w:lineRule="auto"/>
        <w:ind w:left="0" w:firstLine="0"/>
        <w:contextualSpacing w:val="0"/>
        <w:rPr>
          <w:rFonts w:cstheme="minorHAnsi"/>
          <w:sz w:val="24"/>
          <w:szCs w:val="24"/>
          <w:highlight w:val="yellow"/>
        </w:rPr>
      </w:pPr>
      <w:r w:rsidRPr="00C65400">
        <w:rPr>
          <w:rFonts w:cstheme="minorHAnsi"/>
          <w:sz w:val="24"/>
          <w:szCs w:val="24"/>
          <w:highlight w:val="yellow"/>
        </w:rPr>
        <w:t>Observe the size and cadence of the media droplets falling into each bioreactor chamber</w:t>
      </w:r>
      <w:r w:rsidR="003A6516">
        <w:rPr>
          <w:rFonts w:cstheme="minorHAnsi"/>
          <w:sz w:val="24"/>
          <w:szCs w:val="24"/>
          <w:highlight w:val="yellow"/>
        </w:rPr>
        <w:t>;</w:t>
      </w:r>
      <w:r w:rsidR="003A6516" w:rsidRPr="00C65400">
        <w:rPr>
          <w:rFonts w:cstheme="minorHAnsi"/>
          <w:sz w:val="24"/>
          <w:szCs w:val="24"/>
          <w:highlight w:val="yellow"/>
        </w:rPr>
        <w:t xml:space="preserve"> </w:t>
      </w:r>
      <w:r w:rsidRPr="00C65400">
        <w:rPr>
          <w:rFonts w:cstheme="minorHAnsi"/>
          <w:sz w:val="24"/>
          <w:szCs w:val="24"/>
          <w:highlight w:val="yellow"/>
        </w:rPr>
        <w:t>any large differences in this may indicate flow rate variability. If variability is observed</w:t>
      </w:r>
      <w:r w:rsidR="003A6516">
        <w:rPr>
          <w:rFonts w:cstheme="minorHAnsi"/>
          <w:sz w:val="24"/>
          <w:szCs w:val="24"/>
          <w:highlight w:val="yellow"/>
        </w:rPr>
        <w:t>,</w:t>
      </w:r>
      <w:r w:rsidRPr="00C65400">
        <w:rPr>
          <w:rFonts w:cstheme="minorHAnsi"/>
          <w:sz w:val="24"/>
          <w:szCs w:val="24"/>
          <w:highlight w:val="yellow"/>
        </w:rPr>
        <w:t xml:space="preserve"> it is recommended to change out any orange 2-stop E-lab feed tubing connected to the offending bioreactor chamber. This will help limit flow rate variability in </w:t>
      </w:r>
      <w:r w:rsidR="003A6516">
        <w:rPr>
          <w:rFonts w:cstheme="minorHAnsi"/>
          <w:sz w:val="24"/>
          <w:szCs w:val="24"/>
          <w:highlight w:val="yellow"/>
        </w:rPr>
        <w:t>the</w:t>
      </w:r>
      <w:r w:rsidRPr="00C65400">
        <w:rPr>
          <w:rFonts w:cstheme="minorHAnsi"/>
          <w:sz w:val="24"/>
          <w:szCs w:val="24"/>
          <w:highlight w:val="yellow"/>
        </w:rPr>
        <w:t xml:space="preserve"> experimental run. </w:t>
      </w:r>
    </w:p>
    <w:p w14:paraId="468F24F7" w14:textId="77777777" w:rsidR="003A6516" w:rsidRPr="00C65400" w:rsidRDefault="003A6516" w:rsidP="00C65400">
      <w:pPr>
        <w:pStyle w:val="ListParagraph"/>
        <w:spacing w:after="0" w:line="240" w:lineRule="auto"/>
        <w:ind w:left="0"/>
        <w:contextualSpacing w:val="0"/>
        <w:rPr>
          <w:rFonts w:cstheme="minorHAnsi"/>
          <w:sz w:val="24"/>
          <w:szCs w:val="24"/>
          <w:highlight w:val="yellow"/>
        </w:rPr>
      </w:pPr>
    </w:p>
    <w:p w14:paraId="34355983" w14:textId="25DF2C0D" w:rsidR="00DC6446" w:rsidRDefault="00DC6446" w:rsidP="003A6516">
      <w:pPr>
        <w:spacing w:after="0" w:line="240" w:lineRule="auto"/>
        <w:rPr>
          <w:rFonts w:cstheme="minorHAnsi"/>
          <w:sz w:val="24"/>
          <w:szCs w:val="24"/>
          <w:highlight w:val="yellow"/>
        </w:rPr>
      </w:pPr>
      <w:r w:rsidRPr="00C65400">
        <w:rPr>
          <w:rFonts w:cstheme="minorHAnsi"/>
          <w:sz w:val="24"/>
          <w:szCs w:val="24"/>
          <w:highlight w:val="yellow"/>
        </w:rPr>
        <w:t>NOTE: This is the time to diagnose and fix any leaks in the system</w:t>
      </w:r>
      <w:r w:rsidR="00A4255F" w:rsidRPr="00C65400">
        <w:rPr>
          <w:rFonts w:cstheme="minorHAnsi"/>
          <w:sz w:val="24"/>
          <w:szCs w:val="24"/>
          <w:highlight w:val="yellow"/>
        </w:rPr>
        <w:t>,</w:t>
      </w:r>
      <w:r w:rsidRPr="00C65400">
        <w:rPr>
          <w:rFonts w:cstheme="minorHAnsi"/>
          <w:sz w:val="24"/>
          <w:szCs w:val="24"/>
          <w:highlight w:val="yellow"/>
        </w:rPr>
        <w:t xml:space="preserve"> so monitor the initial filling process closely.</w:t>
      </w:r>
    </w:p>
    <w:p w14:paraId="0D8AF96C" w14:textId="77777777" w:rsidR="003A6516" w:rsidRPr="00C65400" w:rsidRDefault="003A6516" w:rsidP="00C65400">
      <w:pPr>
        <w:spacing w:after="0" w:line="240" w:lineRule="auto"/>
        <w:rPr>
          <w:rFonts w:cstheme="minorHAnsi"/>
          <w:sz w:val="24"/>
          <w:szCs w:val="24"/>
          <w:highlight w:val="yellow"/>
        </w:rPr>
      </w:pPr>
    </w:p>
    <w:p w14:paraId="7DB7B3A7" w14:textId="3B1322DD"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highlight w:val="yellow"/>
        </w:rPr>
      </w:pPr>
      <w:r w:rsidRPr="00C65400">
        <w:rPr>
          <w:rFonts w:cstheme="minorHAnsi"/>
          <w:sz w:val="24"/>
          <w:szCs w:val="24"/>
          <w:highlight w:val="yellow"/>
        </w:rPr>
        <w:t xml:space="preserve">Once the </w:t>
      </w:r>
      <w:r w:rsidR="00957E04" w:rsidRPr="00C65400">
        <w:rPr>
          <w:rFonts w:cstheme="minorHAnsi"/>
          <w:sz w:val="24"/>
          <w:szCs w:val="24"/>
          <w:highlight w:val="yellow"/>
        </w:rPr>
        <w:t>bio</w:t>
      </w:r>
      <w:r w:rsidRPr="00C65400">
        <w:rPr>
          <w:rFonts w:cstheme="minorHAnsi"/>
          <w:sz w:val="24"/>
          <w:szCs w:val="24"/>
          <w:highlight w:val="yellow"/>
        </w:rPr>
        <w:t>reactor</w:t>
      </w:r>
      <w:r w:rsidR="00957E04" w:rsidRPr="00C65400">
        <w:rPr>
          <w:rFonts w:cstheme="minorHAnsi"/>
          <w:sz w:val="24"/>
          <w:szCs w:val="24"/>
          <w:highlight w:val="yellow"/>
        </w:rPr>
        <w:t xml:space="preserve"> chambers</w:t>
      </w:r>
      <w:r w:rsidRPr="00C65400">
        <w:rPr>
          <w:rFonts w:cstheme="minorHAnsi"/>
          <w:sz w:val="24"/>
          <w:szCs w:val="24"/>
          <w:highlight w:val="yellow"/>
        </w:rPr>
        <w:t xml:space="preserve"> </w:t>
      </w:r>
      <w:r w:rsidR="00957E04" w:rsidRPr="00C65400">
        <w:rPr>
          <w:rFonts w:cstheme="minorHAnsi"/>
          <w:sz w:val="24"/>
          <w:szCs w:val="24"/>
          <w:highlight w:val="yellow"/>
        </w:rPr>
        <w:t>reach</w:t>
      </w:r>
      <w:r w:rsidRPr="00C65400">
        <w:rPr>
          <w:rFonts w:cstheme="minorHAnsi"/>
          <w:sz w:val="24"/>
          <w:szCs w:val="24"/>
          <w:highlight w:val="yellow"/>
        </w:rPr>
        <w:t xml:space="preserve"> capacity</w:t>
      </w:r>
      <w:r w:rsidR="005243F8" w:rsidRPr="00C65400">
        <w:rPr>
          <w:rFonts w:cstheme="minorHAnsi"/>
          <w:sz w:val="24"/>
          <w:szCs w:val="24"/>
          <w:highlight w:val="yellow"/>
        </w:rPr>
        <w:t>,</w:t>
      </w:r>
      <w:r w:rsidRPr="00C65400">
        <w:rPr>
          <w:rFonts w:cstheme="minorHAnsi"/>
          <w:sz w:val="24"/>
          <w:szCs w:val="24"/>
          <w:highlight w:val="yellow"/>
        </w:rPr>
        <w:t xml:space="preserve"> shut off both pumps and allow the </w:t>
      </w:r>
      <w:r w:rsidR="00957E04" w:rsidRPr="00C65400">
        <w:rPr>
          <w:rFonts w:cstheme="minorHAnsi"/>
          <w:sz w:val="24"/>
          <w:szCs w:val="24"/>
          <w:highlight w:val="yellow"/>
        </w:rPr>
        <w:t>bio</w:t>
      </w:r>
      <w:r w:rsidRPr="00C65400">
        <w:rPr>
          <w:rFonts w:cstheme="minorHAnsi"/>
          <w:sz w:val="24"/>
          <w:szCs w:val="24"/>
          <w:highlight w:val="yellow"/>
        </w:rPr>
        <w:t>reactors to sit for 24-48 h. This step is essential to check for any potential contamination in the chambers before the experiment starts.</w:t>
      </w:r>
    </w:p>
    <w:p w14:paraId="0B740F4C" w14:textId="77777777" w:rsidR="00DC6446" w:rsidRPr="00C65400" w:rsidRDefault="00DC6446" w:rsidP="00C65400">
      <w:pPr>
        <w:pStyle w:val="ListParagraph"/>
        <w:spacing w:after="0" w:line="240" w:lineRule="auto"/>
        <w:ind w:left="0"/>
        <w:contextualSpacing w:val="0"/>
        <w:rPr>
          <w:rFonts w:cstheme="minorHAnsi"/>
          <w:sz w:val="24"/>
          <w:szCs w:val="24"/>
        </w:rPr>
      </w:pPr>
    </w:p>
    <w:p w14:paraId="7E7B935F" w14:textId="04B5E2DC" w:rsidR="00DC6446" w:rsidRPr="00C65400" w:rsidRDefault="00FE79CC" w:rsidP="00C65400">
      <w:pPr>
        <w:pStyle w:val="ListParagraph"/>
        <w:numPr>
          <w:ilvl w:val="1"/>
          <w:numId w:val="18"/>
        </w:numPr>
        <w:spacing w:after="0" w:line="240" w:lineRule="auto"/>
        <w:ind w:left="0" w:firstLine="0"/>
        <w:contextualSpacing w:val="0"/>
        <w:rPr>
          <w:rFonts w:cstheme="minorHAnsi"/>
          <w:sz w:val="24"/>
          <w:szCs w:val="24"/>
        </w:rPr>
      </w:pPr>
      <w:r w:rsidRPr="00C65400">
        <w:rPr>
          <w:rFonts w:cstheme="minorHAnsi"/>
          <w:sz w:val="24"/>
          <w:szCs w:val="24"/>
        </w:rPr>
        <w:t>MBRA</w:t>
      </w:r>
      <w:r w:rsidR="00DC6446" w:rsidRPr="00C65400">
        <w:rPr>
          <w:rFonts w:cstheme="minorHAnsi"/>
          <w:sz w:val="24"/>
          <w:szCs w:val="24"/>
        </w:rPr>
        <w:t xml:space="preserve"> </w:t>
      </w:r>
      <w:r w:rsidR="00A247CF">
        <w:rPr>
          <w:rFonts w:cstheme="minorHAnsi"/>
          <w:sz w:val="24"/>
          <w:szCs w:val="24"/>
        </w:rPr>
        <w:t>i</w:t>
      </w:r>
      <w:r w:rsidR="00DC6446" w:rsidRPr="00C65400">
        <w:rPr>
          <w:rFonts w:cstheme="minorHAnsi"/>
          <w:sz w:val="24"/>
          <w:szCs w:val="24"/>
        </w:rPr>
        <w:t>noculation</w:t>
      </w:r>
    </w:p>
    <w:p w14:paraId="1E0886B1" w14:textId="77777777" w:rsidR="003A6516" w:rsidRDefault="003A6516" w:rsidP="003A6516">
      <w:pPr>
        <w:spacing w:after="0" w:line="240" w:lineRule="auto"/>
        <w:rPr>
          <w:rFonts w:cstheme="minorHAnsi"/>
          <w:sz w:val="24"/>
          <w:szCs w:val="24"/>
        </w:rPr>
      </w:pPr>
    </w:p>
    <w:p w14:paraId="65D1AFA0" w14:textId="64AF3D99" w:rsidR="00DC6446" w:rsidRDefault="003A6516" w:rsidP="003A6516">
      <w:pPr>
        <w:spacing w:after="0" w:line="240" w:lineRule="auto"/>
        <w:rPr>
          <w:rFonts w:cstheme="minorHAnsi"/>
          <w:sz w:val="24"/>
          <w:szCs w:val="24"/>
        </w:rPr>
      </w:pPr>
      <w:r>
        <w:rPr>
          <w:rFonts w:cstheme="minorHAnsi"/>
          <w:sz w:val="24"/>
          <w:szCs w:val="24"/>
        </w:rPr>
        <w:t xml:space="preserve">NOTE: </w:t>
      </w:r>
      <w:r w:rsidR="00DC6446" w:rsidRPr="00C65400">
        <w:rPr>
          <w:rFonts w:cstheme="minorHAnsi"/>
          <w:sz w:val="24"/>
          <w:szCs w:val="24"/>
        </w:rPr>
        <w:t>Here we describe the basic protocol for sterilizing the septa and injecting an inoculum</w:t>
      </w:r>
      <w:r w:rsidR="00835BAD">
        <w:rPr>
          <w:rFonts w:cstheme="minorHAnsi"/>
          <w:sz w:val="24"/>
          <w:szCs w:val="24"/>
        </w:rPr>
        <w:t>.</w:t>
      </w:r>
    </w:p>
    <w:p w14:paraId="30CD67CE" w14:textId="77777777" w:rsidR="003A6516" w:rsidRPr="00C65400" w:rsidRDefault="003A6516" w:rsidP="00C65400">
      <w:pPr>
        <w:spacing w:after="0" w:line="240" w:lineRule="auto"/>
        <w:rPr>
          <w:rFonts w:cstheme="minorHAnsi"/>
          <w:sz w:val="24"/>
          <w:szCs w:val="24"/>
        </w:rPr>
      </w:pPr>
    </w:p>
    <w:p w14:paraId="384B80BD" w14:textId="31B509A8"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bookmarkStart w:id="4" w:name="_Hlk167442857"/>
      <w:r w:rsidRPr="00C65400">
        <w:rPr>
          <w:rFonts w:cstheme="minorHAnsi"/>
          <w:sz w:val="24"/>
          <w:szCs w:val="24"/>
        </w:rPr>
        <w:t xml:space="preserve">Prepare </w:t>
      </w:r>
      <w:r w:rsidR="003A6516">
        <w:rPr>
          <w:rFonts w:cstheme="minorHAnsi"/>
          <w:sz w:val="24"/>
          <w:szCs w:val="24"/>
        </w:rPr>
        <w:t xml:space="preserve">the </w:t>
      </w:r>
      <w:r w:rsidRPr="00C65400">
        <w:rPr>
          <w:rFonts w:cstheme="minorHAnsi"/>
          <w:sz w:val="24"/>
          <w:szCs w:val="24"/>
        </w:rPr>
        <w:t xml:space="preserve">inoculum according to </w:t>
      </w:r>
      <w:r w:rsidR="0064769B">
        <w:rPr>
          <w:rFonts w:cstheme="minorHAnsi"/>
          <w:sz w:val="24"/>
          <w:szCs w:val="24"/>
        </w:rPr>
        <w:t>the desired</w:t>
      </w:r>
      <w:r w:rsidRPr="00C65400">
        <w:rPr>
          <w:rFonts w:cstheme="minorHAnsi"/>
          <w:sz w:val="24"/>
          <w:szCs w:val="24"/>
        </w:rPr>
        <w:t xml:space="preserve"> specifications. </w:t>
      </w:r>
      <w:r w:rsidRPr="00C65400">
        <w:rPr>
          <w:rFonts w:cstheme="minorHAnsi"/>
          <w:sz w:val="24"/>
          <w:szCs w:val="24"/>
        </w:rPr>
        <w:br/>
      </w:r>
    </w:p>
    <w:p w14:paraId="07F40A33" w14:textId="682D502D"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 xml:space="preserve">Apply a freshly made 10% bleach solution to the top of the septa on each bioreactor chamber using a plastic dropper. </w:t>
      </w:r>
      <w:r w:rsidR="007F55EB" w:rsidRPr="00C65400">
        <w:rPr>
          <w:rFonts w:cstheme="minorHAnsi"/>
          <w:sz w:val="24"/>
          <w:szCs w:val="24"/>
        </w:rPr>
        <w:t>Deposit e</w:t>
      </w:r>
      <w:r w:rsidRPr="00C65400">
        <w:rPr>
          <w:rFonts w:cstheme="minorHAnsi"/>
          <w:sz w:val="24"/>
          <w:szCs w:val="24"/>
        </w:rPr>
        <w:t xml:space="preserve">nough </w:t>
      </w:r>
      <w:r w:rsidR="007F55EB" w:rsidRPr="00C65400">
        <w:rPr>
          <w:rFonts w:cstheme="minorHAnsi"/>
          <w:sz w:val="24"/>
          <w:szCs w:val="24"/>
        </w:rPr>
        <w:t xml:space="preserve">bleach </w:t>
      </w:r>
      <w:r w:rsidRPr="00C65400">
        <w:rPr>
          <w:rFonts w:cstheme="minorHAnsi"/>
          <w:sz w:val="24"/>
          <w:szCs w:val="24"/>
        </w:rPr>
        <w:t xml:space="preserve">to completely coat the top of the septa. Let </w:t>
      </w:r>
      <w:r w:rsidR="003A6516">
        <w:rPr>
          <w:rFonts w:cstheme="minorHAnsi"/>
          <w:sz w:val="24"/>
          <w:szCs w:val="24"/>
        </w:rPr>
        <w:t xml:space="preserve">it </w:t>
      </w:r>
      <w:r w:rsidRPr="00C65400">
        <w:rPr>
          <w:rFonts w:cstheme="minorHAnsi"/>
          <w:sz w:val="24"/>
          <w:szCs w:val="24"/>
        </w:rPr>
        <w:t>sit for 10 min.</w:t>
      </w:r>
      <w:r w:rsidR="0068491D" w:rsidRPr="00C65400">
        <w:rPr>
          <w:rFonts w:cstheme="minorHAnsi"/>
          <w:sz w:val="24"/>
          <w:szCs w:val="24"/>
        </w:rPr>
        <w:t xml:space="preserve"> Dry the septa using a sterile lab wipe.</w:t>
      </w:r>
      <w:r w:rsidRPr="00C65400">
        <w:rPr>
          <w:rFonts w:cstheme="minorHAnsi"/>
          <w:sz w:val="24"/>
          <w:szCs w:val="24"/>
        </w:rPr>
        <w:br/>
      </w:r>
    </w:p>
    <w:bookmarkEnd w:id="4"/>
    <w:p w14:paraId="3837FC2D" w14:textId="617322F8"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Using a 3</w:t>
      </w:r>
      <w:r w:rsidR="00C33AEC">
        <w:rPr>
          <w:rFonts w:cstheme="minorHAnsi"/>
          <w:sz w:val="24"/>
          <w:szCs w:val="24"/>
        </w:rPr>
        <w:t xml:space="preserve"> in</w:t>
      </w:r>
      <w:r w:rsidR="00E07A96">
        <w:rPr>
          <w:rFonts w:cstheme="minorHAnsi"/>
          <w:sz w:val="24"/>
          <w:szCs w:val="24"/>
        </w:rPr>
        <w:t>ch</w:t>
      </w:r>
      <w:r w:rsidRPr="00C65400">
        <w:rPr>
          <w:rFonts w:cstheme="minorHAnsi"/>
          <w:sz w:val="24"/>
          <w:szCs w:val="24"/>
        </w:rPr>
        <w:t xml:space="preserve"> long 22</w:t>
      </w:r>
      <w:r w:rsidR="00835BAD">
        <w:rPr>
          <w:rFonts w:cstheme="minorHAnsi"/>
          <w:sz w:val="24"/>
          <w:szCs w:val="24"/>
        </w:rPr>
        <w:t xml:space="preserve"> G</w:t>
      </w:r>
      <w:r w:rsidRPr="00C65400">
        <w:rPr>
          <w:rFonts w:cstheme="minorHAnsi"/>
          <w:sz w:val="24"/>
          <w:szCs w:val="24"/>
        </w:rPr>
        <w:t xml:space="preserve"> needle and</w:t>
      </w:r>
      <w:r w:rsidR="00837950" w:rsidRPr="00C65400">
        <w:rPr>
          <w:rFonts w:cstheme="minorHAnsi"/>
          <w:sz w:val="24"/>
          <w:szCs w:val="24"/>
        </w:rPr>
        <w:t xml:space="preserve"> a</w:t>
      </w:r>
      <w:r w:rsidRPr="00C65400">
        <w:rPr>
          <w:rFonts w:cstheme="minorHAnsi"/>
          <w:sz w:val="24"/>
          <w:szCs w:val="24"/>
        </w:rPr>
        <w:t xml:space="preserve"> syringe containing </w:t>
      </w:r>
      <w:r w:rsidR="003A6516">
        <w:rPr>
          <w:rFonts w:cstheme="minorHAnsi"/>
          <w:sz w:val="24"/>
          <w:szCs w:val="24"/>
        </w:rPr>
        <w:t>the</w:t>
      </w:r>
      <w:r w:rsidRPr="00C65400">
        <w:rPr>
          <w:rFonts w:cstheme="minorHAnsi"/>
          <w:sz w:val="24"/>
          <w:szCs w:val="24"/>
        </w:rPr>
        <w:t xml:space="preserve"> sample</w:t>
      </w:r>
      <w:r w:rsidR="00837950" w:rsidRPr="00C65400">
        <w:rPr>
          <w:rFonts w:cstheme="minorHAnsi"/>
          <w:sz w:val="24"/>
          <w:szCs w:val="24"/>
        </w:rPr>
        <w:t>,</w:t>
      </w:r>
      <w:r w:rsidRPr="00C65400">
        <w:rPr>
          <w:rFonts w:cstheme="minorHAnsi"/>
          <w:sz w:val="24"/>
          <w:szCs w:val="24"/>
        </w:rPr>
        <w:t xml:space="preserve"> pierce the center of the septa</w:t>
      </w:r>
      <w:r w:rsidR="00837950" w:rsidRPr="00C65400">
        <w:rPr>
          <w:rFonts w:cstheme="minorHAnsi"/>
          <w:sz w:val="24"/>
          <w:szCs w:val="24"/>
        </w:rPr>
        <w:t>.</w:t>
      </w:r>
      <w:r w:rsidRPr="00C65400">
        <w:rPr>
          <w:rFonts w:cstheme="minorHAnsi"/>
          <w:sz w:val="24"/>
          <w:szCs w:val="24"/>
        </w:rPr>
        <w:t xml:space="preserve"> </w:t>
      </w:r>
      <w:r w:rsidR="00837950" w:rsidRPr="00C65400">
        <w:rPr>
          <w:rFonts w:cstheme="minorHAnsi"/>
          <w:sz w:val="24"/>
          <w:szCs w:val="24"/>
        </w:rPr>
        <w:t>Ensure</w:t>
      </w:r>
      <w:r w:rsidR="007F55EB" w:rsidRPr="00C65400">
        <w:rPr>
          <w:rFonts w:cstheme="minorHAnsi"/>
          <w:sz w:val="24"/>
          <w:szCs w:val="24"/>
        </w:rPr>
        <w:t xml:space="preserve"> the needle </w:t>
      </w:r>
      <w:r w:rsidR="00837950" w:rsidRPr="00C65400">
        <w:rPr>
          <w:rFonts w:cstheme="minorHAnsi"/>
          <w:sz w:val="24"/>
          <w:szCs w:val="24"/>
        </w:rPr>
        <w:t>touches</w:t>
      </w:r>
      <w:r w:rsidR="007F55EB" w:rsidRPr="00C65400">
        <w:rPr>
          <w:rFonts w:cstheme="minorHAnsi"/>
          <w:sz w:val="24"/>
          <w:szCs w:val="24"/>
        </w:rPr>
        <w:t xml:space="preserve"> the media inside the chamber</w:t>
      </w:r>
      <w:r w:rsidR="00837950" w:rsidRPr="00C65400">
        <w:rPr>
          <w:rFonts w:cstheme="minorHAnsi"/>
          <w:sz w:val="24"/>
          <w:szCs w:val="24"/>
        </w:rPr>
        <w:t>,</w:t>
      </w:r>
      <w:r w:rsidR="007F55EB" w:rsidRPr="00C65400">
        <w:rPr>
          <w:rFonts w:cstheme="minorHAnsi"/>
          <w:sz w:val="24"/>
          <w:szCs w:val="24"/>
        </w:rPr>
        <w:t xml:space="preserve"> </w:t>
      </w:r>
      <w:r w:rsidR="00837950" w:rsidRPr="00C65400">
        <w:rPr>
          <w:rFonts w:cstheme="minorHAnsi"/>
          <w:sz w:val="24"/>
          <w:szCs w:val="24"/>
        </w:rPr>
        <w:t xml:space="preserve">then </w:t>
      </w:r>
      <w:r w:rsidRPr="00C65400">
        <w:rPr>
          <w:rFonts w:cstheme="minorHAnsi"/>
          <w:sz w:val="24"/>
          <w:szCs w:val="24"/>
        </w:rPr>
        <w:t xml:space="preserve">inject </w:t>
      </w:r>
      <w:r w:rsidR="003A6516">
        <w:rPr>
          <w:rFonts w:cstheme="minorHAnsi"/>
          <w:sz w:val="24"/>
          <w:szCs w:val="24"/>
        </w:rPr>
        <w:t xml:space="preserve">the </w:t>
      </w:r>
      <w:r w:rsidRPr="00C65400">
        <w:rPr>
          <w:rFonts w:cstheme="minorHAnsi"/>
          <w:sz w:val="24"/>
          <w:szCs w:val="24"/>
        </w:rPr>
        <w:t xml:space="preserve">inoculum into the </w:t>
      </w:r>
      <w:r w:rsidR="00957E04" w:rsidRPr="00C65400">
        <w:rPr>
          <w:rFonts w:cstheme="minorHAnsi"/>
          <w:sz w:val="24"/>
          <w:szCs w:val="24"/>
        </w:rPr>
        <w:t>bio</w:t>
      </w:r>
      <w:r w:rsidRPr="00C65400">
        <w:rPr>
          <w:rFonts w:cstheme="minorHAnsi"/>
          <w:sz w:val="24"/>
          <w:szCs w:val="24"/>
        </w:rPr>
        <w:t>reactor</w:t>
      </w:r>
      <w:r w:rsidR="00957E04" w:rsidRPr="00C65400">
        <w:rPr>
          <w:rFonts w:cstheme="minorHAnsi"/>
          <w:sz w:val="24"/>
          <w:szCs w:val="24"/>
        </w:rPr>
        <w:t xml:space="preserve"> chamber</w:t>
      </w:r>
      <w:r w:rsidRPr="00C65400">
        <w:rPr>
          <w:rFonts w:cstheme="minorHAnsi"/>
          <w:sz w:val="24"/>
          <w:szCs w:val="24"/>
        </w:rPr>
        <w:t xml:space="preserve">. Flush the syringe by removing media and </w:t>
      </w:r>
      <w:r w:rsidR="007F55EB" w:rsidRPr="00C65400">
        <w:rPr>
          <w:rFonts w:cstheme="minorHAnsi"/>
          <w:sz w:val="24"/>
          <w:szCs w:val="24"/>
        </w:rPr>
        <w:t>reinjecting it</w:t>
      </w:r>
      <w:r w:rsidRPr="00C65400">
        <w:rPr>
          <w:rFonts w:cstheme="minorHAnsi"/>
          <w:sz w:val="24"/>
          <w:szCs w:val="24"/>
        </w:rPr>
        <w:t xml:space="preserve"> back into the chamber. </w:t>
      </w:r>
      <w:r w:rsidR="00CE29D7" w:rsidRPr="00C65400">
        <w:rPr>
          <w:rFonts w:cstheme="minorHAnsi"/>
          <w:sz w:val="24"/>
          <w:szCs w:val="24"/>
        </w:rPr>
        <w:t xml:space="preserve">Remove the needles from the septa and dispose of them in a </w:t>
      </w:r>
      <w:proofErr w:type="gramStart"/>
      <w:r w:rsidR="00CE29D7" w:rsidRPr="00C65400">
        <w:rPr>
          <w:rFonts w:cstheme="minorHAnsi"/>
          <w:sz w:val="24"/>
          <w:szCs w:val="24"/>
        </w:rPr>
        <w:t>sharps</w:t>
      </w:r>
      <w:proofErr w:type="gramEnd"/>
      <w:r w:rsidR="00CE29D7" w:rsidRPr="00C65400">
        <w:rPr>
          <w:rFonts w:cstheme="minorHAnsi"/>
          <w:sz w:val="24"/>
          <w:szCs w:val="24"/>
        </w:rPr>
        <w:t xml:space="preserve"> container.</w:t>
      </w:r>
    </w:p>
    <w:p w14:paraId="56D22649" w14:textId="77777777" w:rsidR="00DC6446" w:rsidRPr="00C65400" w:rsidRDefault="00DC6446" w:rsidP="00C65400">
      <w:pPr>
        <w:pStyle w:val="ListParagraph"/>
        <w:spacing w:after="0" w:line="240" w:lineRule="auto"/>
        <w:ind w:left="0"/>
        <w:contextualSpacing w:val="0"/>
        <w:rPr>
          <w:rFonts w:cstheme="minorHAnsi"/>
          <w:sz w:val="24"/>
          <w:szCs w:val="24"/>
        </w:rPr>
      </w:pPr>
    </w:p>
    <w:p w14:paraId="24763638" w14:textId="4A827E5F"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lastRenderedPageBreak/>
        <w:t xml:space="preserve">Allow the inoculum to grow for an appropriate </w:t>
      </w:r>
      <w:r w:rsidR="00837950" w:rsidRPr="00C65400">
        <w:rPr>
          <w:rFonts w:cstheme="minorHAnsi"/>
          <w:sz w:val="24"/>
          <w:szCs w:val="24"/>
        </w:rPr>
        <w:t xml:space="preserve">period, based </w:t>
      </w:r>
      <w:r w:rsidRPr="00C65400">
        <w:rPr>
          <w:rFonts w:cstheme="minorHAnsi"/>
          <w:sz w:val="24"/>
          <w:szCs w:val="24"/>
        </w:rPr>
        <w:t>on</w:t>
      </w:r>
      <w:r w:rsidR="00A97D3A">
        <w:rPr>
          <w:rFonts w:cstheme="minorHAnsi"/>
          <w:sz w:val="24"/>
          <w:szCs w:val="24"/>
        </w:rPr>
        <w:t xml:space="preserve"> the</w:t>
      </w:r>
      <w:r w:rsidRPr="00C65400">
        <w:rPr>
          <w:rFonts w:cstheme="minorHAnsi"/>
          <w:sz w:val="24"/>
          <w:szCs w:val="24"/>
        </w:rPr>
        <w:t xml:space="preserve"> experimental design</w:t>
      </w:r>
      <w:r w:rsidR="00837950" w:rsidRPr="00C65400">
        <w:rPr>
          <w:rFonts w:cstheme="minorHAnsi"/>
          <w:sz w:val="24"/>
          <w:szCs w:val="24"/>
        </w:rPr>
        <w:t>,</w:t>
      </w:r>
      <w:r w:rsidRPr="00C65400">
        <w:rPr>
          <w:rFonts w:cstheme="minorHAnsi"/>
          <w:sz w:val="24"/>
          <w:szCs w:val="24"/>
        </w:rPr>
        <w:t xml:space="preserve"> </w:t>
      </w:r>
      <w:r w:rsidR="00837950" w:rsidRPr="00C65400">
        <w:rPr>
          <w:rFonts w:cstheme="minorHAnsi"/>
          <w:sz w:val="24"/>
          <w:szCs w:val="24"/>
        </w:rPr>
        <w:t xml:space="preserve">before </w:t>
      </w:r>
      <w:r w:rsidRPr="00C65400">
        <w:rPr>
          <w:rFonts w:cstheme="minorHAnsi"/>
          <w:sz w:val="24"/>
          <w:szCs w:val="24"/>
        </w:rPr>
        <w:t>starting the flow. For instance, fecal bacterial communities require an initial batch growth of 4-16 h to increase sufficient biomass</w:t>
      </w:r>
      <w:r w:rsidR="00FC3659" w:rsidRPr="00C65400">
        <w:rPr>
          <w:rFonts w:cstheme="minorHAnsi"/>
          <w:sz w:val="24"/>
          <w:szCs w:val="24"/>
        </w:rPr>
        <w:fldChar w:fldCharType="begin"/>
      </w:r>
      <w:r w:rsidR="00245A78">
        <w:rPr>
          <w:rFonts w:cstheme="minorHAnsi"/>
          <w:sz w:val="24"/>
          <w:szCs w:val="24"/>
        </w:rPr>
        <w:instrText xml:space="preserve"> ADDIN ZOTERO_ITEM CSL_CITATION {"citationID":"K7uJ14Uf","properties":{"formattedCitation":"\\super 8\\nosupersub{}","plainCitation":"8","noteIndex":0},"citationItems":[{"id":5,"uris":["http://zotero.org/users/local/xIiVKAGq/items/CGJPPNUR"],"itemData":{"id":5,"type":"article-journal","container-title":"Microbiome","DOI":"10.1186/s40168-015-0106-5","ISSN":"2049-2618","issue":"1","journalAbbreviation":"Microbiome","language":"en","page":"42","source":"DOI.org (Crossref)","title":"Cultivation of stable, reproducible microbial communities from different fecal donors using minibioreactor arrays (MBRAs)","volume":"3","author":[{"family":"Auchtung","given":"Jennifer M."},{"family":"Robinson","given":"Catherine D."},{"family":"Britton","given":"Robert A."}],"issued":{"date-parts":[["2015",12]]}}}],"schema":"https://github.com/citation-style-language/schema/raw/master/csl-citation.json"} </w:instrText>
      </w:r>
      <w:r w:rsidR="00FC3659" w:rsidRPr="00C65400">
        <w:rPr>
          <w:rFonts w:cstheme="minorHAnsi"/>
          <w:sz w:val="24"/>
          <w:szCs w:val="24"/>
        </w:rPr>
        <w:fldChar w:fldCharType="separate"/>
      </w:r>
      <w:r w:rsidR="00245A78" w:rsidRPr="00245A78">
        <w:rPr>
          <w:rFonts w:ascii="Calibri" w:hAnsi="Calibri" w:cs="Calibri"/>
          <w:sz w:val="24"/>
          <w:vertAlign w:val="superscript"/>
        </w:rPr>
        <w:t>8</w:t>
      </w:r>
      <w:r w:rsidR="00FC3659" w:rsidRPr="00C65400">
        <w:rPr>
          <w:rFonts w:cstheme="minorHAnsi"/>
          <w:sz w:val="24"/>
          <w:szCs w:val="24"/>
        </w:rPr>
        <w:fldChar w:fldCharType="end"/>
      </w:r>
      <w:r w:rsidRPr="00C65400">
        <w:rPr>
          <w:rFonts w:cstheme="minorHAnsi"/>
          <w:sz w:val="24"/>
          <w:szCs w:val="24"/>
        </w:rPr>
        <w:t xml:space="preserve">. </w:t>
      </w:r>
    </w:p>
    <w:p w14:paraId="660AB837" w14:textId="77777777" w:rsidR="00DC6446" w:rsidRPr="00C65400" w:rsidRDefault="00DC6446" w:rsidP="00C65400">
      <w:pPr>
        <w:pStyle w:val="ListParagraph"/>
        <w:spacing w:after="0" w:line="240" w:lineRule="auto"/>
        <w:ind w:left="0"/>
        <w:contextualSpacing w:val="0"/>
        <w:rPr>
          <w:rFonts w:cstheme="minorHAnsi"/>
          <w:sz w:val="24"/>
          <w:szCs w:val="24"/>
        </w:rPr>
      </w:pPr>
    </w:p>
    <w:p w14:paraId="615D4EF4" w14:textId="14050E6C" w:rsidR="00CE29D7" w:rsidRDefault="00DC6446" w:rsidP="003A6516">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Turn on both pumps to</w:t>
      </w:r>
      <w:r w:rsidR="00837950" w:rsidRPr="00C65400">
        <w:rPr>
          <w:rFonts w:cstheme="minorHAnsi"/>
          <w:sz w:val="24"/>
          <w:szCs w:val="24"/>
        </w:rPr>
        <w:t xml:space="preserve"> the</w:t>
      </w:r>
      <w:r w:rsidRPr="00C65400">
        <w:rPr>
          <w:rFonts w:cstheme="minorHAnsi"/>
          <w:sz w:val="24"/>
          <w:szCs w:val="24"/>
        </w:rPr>
        <w:t xml:space="preserve"> desired flow rate, depending upon </w:t>
      </w:r>
      <w:r w:rsidR="0064769B">
        <w:rPr>
          <w:rFonts w:cstheme="minorHAnsi"/>
          <w:sz w:val="24"/>
          <w:szCs w:val="24"/>
        </w:rPr>
        <w:t>the</w:t>
      </w:r>
      <w:r w:rsidRPr="00C65400">
        <w:rPr>
          <w:rFonts w:cstheme="minorHAnsi"/>
          <w:sz w:val="24"/>
          <w:szCs w:val="24"/>
        </w:rPr>
        <w:t xml:space="preserve"> required turnover time. See the peristaltic pump manual for more information on flow rates.</w:t>
      </w:r>
    </w:p>
    <w:p w14:paraId="56F2C696" w14:textId="77777777" w:rsidR="00A97D3A" w:rsidRPr="00C65400" w:rsidRDefault="00A97D3A" w:rsidP="00C65400">
      <w:pPr>
        <w:pStyle w:val="ListParagraph"/>
        <w:spacing w:after="0" w:line="240" w:lineRule="auto"/>
        <w:ind w:left="0"/>
        <w:contextualSpacing w:val="0"/>
        <w:rPr>
          <w:rFonts w:cstheme="minorHAnsi"/>
          <w:sz w:val="24"/>
          <w:szCs w:val="24"/>
        </w:rPr>
      </w:pPr>
    </w:p>
    <w:p w14:paraId="5745467B" w14:textId="4221953F" w:rsidR="00CE29D7" w:rsidRDefault="00CE29D7" w:rsidP="003A6516">
      <w:pPr>
        <w:spacing w:after="0" w:line="240" w:lineRule="auto"/>
        <w:rPr>
          <w:rFonts w:cstheme="minorHAnsi"/>
          <w:sz w:val="24"/>
          <w:szCs w:val="24"/>
        </w:rPr>
      </w:pPr>
      <w:r w:rsidRPr="00C65400">
        <w:rPr>
          <w:rFonts w:cstheme="minorHAnsi"/>
          <w:sz w:val="24"/>
          <w:szCs w:val="24"/>
        </w:rPr>
        <w:t xml:space="preserve">NOTE: Regardless of </w:t>
      </w:r>
      <w:r w:rsidR="0064769B">
        <w:rPr>
          <w:rFonts w:cstheme="minorHAnsi"/>
          <w:sz w:val="24"/>
          <w:szCs w:val="24"/>
        </w:rPr>
        <w:t>the</w:t>
      </w:r>
      <w:r w:rsidRPr="00C65400">
        <w:rPr>
          <w:rFonts w:cstheme="minorHAnsi"/>
          <w:sz w:val="24"/>
          <w:szCs w:val="24"/>
        </w:rPr>
        <w:t xml:space="preserve"> desired flow rate, the waste pump should always be run at a higher speed than the media pump to ensure that the bioreactor chambers do not overflow. For our gastrointestinal bacterial community cultivation, we use a 1.92 mL/h turnover rate, achieved by setting the media pump to 1.0 </w:t>
      </w:r>
      <w:r w:rsidR="00A97D3A">
        <w:rPr>
          <w:rFonts w:cstheme="minorHAnsi"/>
          <w:sz w:val="24"/>
          <w:szCs w:val="24"/>
        </w:rPr>
        <w:t>rpm</w:t>
      </w:r>
      <w:r w:rsidRPr="00C65400">
        <w:rPr>
          <w:rFonts w:cstheme="minorHAnsi"/>
          <w:sz w:val="24"/>
          <w:szCs w:val="24"/>
        </w:rPr>
        <w:t xml:space="preserve"> and the waste pump to 2.0 </w:t>
      </w:r>
      <w:r w:rsidR="00A97D3A">
        <w:rPr>
          <w:rFonts w:cstheme="minorHAnsi"/>
          <w:sz w:val="24"/>
          <w:szCs w:val="24"/>
        </w:rPr>
        <w:t>rpm</w:t>
      </w:r>
      <w:r w:rsidRPr="00C65400">
        <w:rPr>
          <w:rFonts w:cstheme="minorHAnsi"/>
          <w:sz w:val="24"/>
          <w:szCs w:val="24"/>
        </w:rPr>
        <w:t>.</w:t>
      </w:r>
    </w:p>
    <w:p w14:paraId="45CEC44D" w14:textId="77777777" w:rsidR="00A97D3A" w:rsidRPr="00C65400" w:rsidRDefault="00A97D3A" w:rsidP="00C65400">
      <w:pPr>
        <w:spacing w:after="0" w:line="240" w:lineRule="auto"/>
        <w:rPr>
          <w:rFonts w:cstheme="minorHAnsi"/>
          <w:sz w:val="24"/>
          <w:szCs w:val="24"/>
        </w:rPr>
      </w:pPr>
    </w:p>
    <w:p w14:paraId="444A06D3" w14:textId="542C1FDA" w:rsidR="00DC6446" w:rsidRPr="00C65400" w:rsidRDefault="00D03C3B"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Again, o</w:t>
      </w:r>
      <w:r w:rsidR="00CE29D7" w:rsidRPr="00C65400">
        <w:rPr>
          <w:rFonts w:cstheme="minorHAnsi"/>
          <w:sz w:val="24"/>
          <w:szCs w:val="24"/>
        </w:rPr>
        <w:t>bserve the size and cadence of the media droplets falling into each bioreactor chamber, any large differences in this may indicate flow rate variability. If variability is observed it is recommended to change out any orange 2-stop E-lab feed tubing connected to the offending bioreactor chamber. This will help limit flow rate variability in</w:t>
      </w:r>
      <w:r w:rsidR="00CC314D">
        <w:rPr>
          <w:rFonts w:cstheme="minorHAnsi"/>
          <w:sz w:val="24"/>
          <w:szCs w:val="24"/>
        </w:rPr>
        <w:t xml:space="preserve"> </w:t>
      </w:r>
      <w:r w:rsidR="00CE29D7" w:rsidRPr="00C65400">
        <w:rPr>
          <w:rFonts w:cstheme="minorHAnsi"/>
          <w:sz w:val="24"/>
          <w:szCs w:val="24"/>
        </w:rPr>
        <w:t>experimental run</w:t>
      </w:r>
      <w:r w:rsidR="00CC314D">
        <w:rPr>
          <w:rFonts w:cstheme="minorHAnsi"/>
          <w:sz w:val="24"/>
          <w:szCs w:val="24"/>
        </w:rPr>
        <w:t>s</w:t>
      </w:r>
      <w:r w:rsidR="00CE29D7" w:rsidRPr="00C65400">
        <w:rPr>
          <w:rFonts w:cstheme="minorHAnsi"/>
          <w:sz w:val="24"/>
          <w:szCs w:val="24"/>
        </w:rPr>
        <w:t xml:space="preserve">.   </w:t>
      </w:r>
    </w:p>
    <w:p w14:paraId="5992A4D5" w14:textId="3194FB3F" w:rsidR="005E6593" w:rsidRPr="00C65400" w:rsidRDefault="005E6593" w:rsidP="00C65400">
      <w:pPr>
        <w:spacing w:after="0" w:line="240" w:lineRule="auto"/>
        <w:rPr>
          <w:rFonts w:cstheme="minorHAnsi"/>
          <w:sz w:val="24"/>
          <w:szCs w:val="24"/>
        </w:rPr>
      </w:pPr>
    </w:p>
    <w:p w14:paraId="500EDF31" w14:textId="77777777" w:rsidR="00DC6446" w:rsidRPr="00C65400" w:rsidRDefault="00DC6446" w:rsidP="00C65400">
      <w:pPr>
        <w:pStyle w:val="ListParagraph"/>
        <w:numPr>
          <w:ilvl w:val="1"/>
          <w:numId w:val="18"/>
        </w:numPr>
        <w:spacing w:after="0" w:line="240" w:lineRule="auto"/>
        <w:ind w:left="0" w:firstLine="0"/>
        <w:contextualSpacing w:val="0"/>
        <w:rPr>
          <w:rFonts w:cstheme="minorHAnsi"/>
          <w:sz w:val="24"/>
          <w:szCs w:val="24"/>
        </w:rPr>
      </w:pPr>
      <w:r w:rsidRPr="00C65400">
        <w:rPr>
          <w:rFonts w:cstheme="minorHAnsi"/>
          <w:sz w:val="24"/>
          <w:szCs w:val="24"/>
        </w:rPr>
        <w:t>MBRA sampling</w:t>
      </w:r>
    </w:p>
    <w:p w14:paraId="659528F3" w14:textId="77777777" w:rsidR="00DC6446" w:rsidRPr="00C65400" w:rsidRDefault="00DC6446" w:rsidP="00C65400">
      <w:pPr>
        <w:pStyle w:val="ListParagraph"/>
        <w:spacing w:after="0" w:line="240" w:lineRule="auto"/>
        <w:ind w:left="0"/>
        <w:contextualSpacing w:val="0"/>
        <w:rPr>
          <w:rFonts w:cstheme="minorHAnsi"/>
          <w:b/>
          <w:bCs/>
          <w:sz w:val="24"/>
          <w:szCs w:val="24"/>
        </w:rPr>
      </w:pPr>
    </w:p>
    <w:p w14:paraId="074B6EB3" w14:textId="060A8165"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 xml:space="preserve">Apply </w:t>
      </w:r>
      <w:r w:rsidR="00A97D3A">
        <w:rPr>
          <w:rFonts w:cstheme="minorHAnsi"/>
          <w:sz w:val="24"/>
          <w:szCs w:val="24"/>
        </w:rPr>
        <w:t xml:space="preserve">a </w:t>
      </w:r>
      <w:r w:rsidRPr="00C65400">
        <w:rPr>
          <w:rFonts w:cstheme="minorHAnsi"/>
          <w:sz w:val="24"/>
          <w:szCs w:val="24"/>
        </w:rPr>
        <w:t>10% bleach solution to the top of the septa on each bioreactor chamber</w:t>
      </w:r>
      <w:r w:rsidR="00837950" w:rsidRPr="00C65400">
        <w:rPr>
          <w:rFonts w:cstheme="minorHAnsi"/>
          <w:sz w:val="24"/>
          <w:szCs w:val="24"/>
        </w:rPr>
        <w:t>,</w:t>
      </w:r>
      <w:r w:rsidRPr="00C65400">
        <w:rPr>
          <w:rFonts w:cstheme="minorHAnsi"/>
          <w:sz w:val="24"/>
          <w:szCs w:val="24"/>
        </w:rPr>
        <w:t xml:space="preserve"> </w:t>
      </w:r>
      <w:r w:rsidR="00837950" w:rsidRPr="00C65400">
        <w:rPr>
          <w:rFonts w:cstheme="minorHAnsi"/>
          <w:sz w:val="24"/>
          <w:szCs w:val="24"/>
        </w:rPr>
        <w:t>e</w:t>
      </w:r>
      <w:r w:rsidRPr="00C65400">
        <w:rPr>
          <w:rFonts w:cstheme="minorHAnsi"/>
          <w:sz w:val="24"/>
          <w:szCs w:val="24"/>
        </w:rPr>
        <w:t xml:space="preserve">nough to completely coat the </w:t>
      </w:r>
      <w:r w:rsidR="00837950" w:rsidRPr="00C65400">
        <w:rPr>
          <w:rFonts w:cstheme="minorHAnsi"/>
          <w:sz w:val="24"/>
          <w:szCs w:val="24"/>
        </w:rPr>
        <w:t>surface</w:t>
      </w:r>
      <w:r w:rsidRPr="00C65400">
        <w:rPr>
          <w:rFonts w:cstheme="minorHAnsi"/>
          <w:sz w:val="24"/>
          <w:szCs w:val="24"/>
        </w:rPr>
        <w:t xml:space="preserve">. Let </w:t>
      </w:r>
      <w:r w:rsidR="00A97D3A">
        <w:rPr>
          <w:rFonts w:cstheme="minorHAnsi"/>
          <w:sz w:val="24"/>
          <w:szCs w:val="24"/>
        </w:rPr>
        <w:t xml:space="preserve">it </w:t>
      </w:r>
      <w:r w:rsidRPr="00C65400">
        <w:rPr>
          <w:rFonts w:cstheme="minorHAnsi"/>
          <w:sz w:val="24"/>
          <w:szCs w:val="24"/>
        </w:rPr>
        <w:t>sit for 10 min.</w:t>
      </w:r>
      <w:r w:rsidR="0068491D" w:rsidRPr="00C65400">
        <w:rPr>
          <w:rFonts w:cstheme="minorHAnsi"/>
          <w:sz w:val="24"/>
          <w:szCs w:val="24"/>
        </w:rPr>
        <w:t xml:space="preserve"> After 10 min, dry the septa using a sterile lab wipe.</w:t>
      </w:r>
      <w:r w:rsidRPr="00C65400">
        <w:rPr>
          <w:rFonts w:cstheme="minorHAnsi"/>
          <w:sz w:val="24"/>
          <w:szCs w:val="24"/>
        </w:rPr>
        <w:br/>
      </w:r>
    </w:p>
    <w:p w14:paraId="73E2832B" w14:textId="687AD413" w:rsidR="00DC6446" w:rsidRDefault="00DC6446" w:rsidP="003A6516">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Using a 3</w:t>
      </w:r>
      <w:r w:rsidR="00CC314D">
        <w:rPr>
          <w:rFonts w:cstheme="minorHAnsi"/>
          <w:sz w:val="24"/>
          <w:szCs w:val="24"/>
        </w:rPr>
        <w:t xml:space="preserve"> in</w:t>
      </w:r>
      <w:r w:rsidR="00E07A96">
        <w:rPr>
          <w:rFonts w:cstheme="minorHAnsi"/>
          <w:sz w:val="24"/>
          <w:szCs w:val="24"/>
        </w:rPr>
        <w:t>ch</w:t>
      </w:r>
      <w:r w:rsidRPr="00C65400">
        <w:rPr>
          <w:rFonts w:cstheme="minorHAnsi"/>
          <w:sz w:val="24"/>
          <w:szCs w:val="24"/>
        </w:rPr>
        <w:t xml:space="preserve"> long 22-gauge needle </w:t>
      </w:r>
      <w:r w:rsidR="00D03D3E" w:rsidRPr="00C65400">
        <w:rPr>
          <w:rFonts w:cstheme="minorHAnsi"/>
          <w:sz w:val="24"/>
          <w:szCs w:val="24"/>
        </w:rPr>
        <w:t>and syringe</w:t>
      </w:r>
      <w:r w:rsidR="00837950" w:rsidRPr="00C65400">
        <w:rPr>
          <w:rFonts w:cstheme="minorHAnsi"/>
          <w:sz w:val="24"/>
          <w:szCs w:val="24"/>
        </w:rPr>
        <w:t>,</w:t>
      </w:r>
      <w:r w:rsidR="00D03D3E" w:rsidRPr="00C65400">
        <w:rPr>
          <w:rFonts w:cstheme="minorHAnsi"/>
          <w:sz w:val="24"/>
          <w:szCs w:val="24"/>
        </w:rPr>
        <w:t xml:space="preserve"> </w:t>
      </w:r>
      <w:r w:rsidRPr="00C65400">
        <w:rPr>
          <w:rFonts w:cstheme="minorHAnsi"/>
          <w:sz w:val="24"/>
          <w:szCs w:val="24"/>
        </w:rPr>
        <w:t xml:space="preserve">pierce the center of the septa and insert the needle </w:t>
      </w:r>
      <w:r w:rsidR="00837950" w:rsidRPr="00C65400">
        <w:rPr>
          <w:rFonts w:cstheme="minorHAnsi"/>
          <w:sz w:val="24"/>
          <w:szCs w:val="24"/>
        </w:rPr>
        <w:t xml:space="preserve">fully </w:t>
      </w:r>
      <w:r w:rsidRPr="00C65400">
        <w:rPr>
          <w:rFonts w:cstheme="minorHAnsi"/>
          <w:sz w:val="24"/>
          <w:szCs w:val="24"/>
        </w:rPr>
        <w:t xml:space="preserve">into the </w:t>
      </w:r>
      <w:r w:rsidR="00957E04" w:rsidRPr="00C65400">
        <w:rPr>
          <w:rFonts w:cstheme="minorHAnsi"/>
          <w:sz w:val="24"/>
          <w:szCs w:val="24"/>
        </w:rPr>
        <w:t>bio</w:t>
      </w:r>
      <w:r w:rsidRPr="00C65400">
        <w:rPr>
          <w:rFonts w:cstheme="minorHAnsi"/>
          <w:sz w:val="24"/>
          <w:szCs w:val="24"/>
        </w:rPr>
        <w:t>reactor</w:t>
      </w:r>
      <w:r w:rsidR="00957E04" w:rsidRPr="00C65400">
        <w:rPr>
          <w:rFonts w:cstheme="minorHAnsi"/>
          <w:sz w:val="24"/>
          <w:szCs w:val="24"/>
        </w:rPr>
        <w:t xml:space="preserve"> chamber</w:t>
      </w:r>
      <w:r w:rsidRPr="00C65400">
        <w:rPr>
          <w:rFonts w:cstheme="minorHAnsi"/>
          <w:sz w:val="24"/>
          <w:szCs w:val="24"/>
        </w:rPr>
        <w:t>.</w:t>
      </w:r>
      <w:r w:rsidR="0068491D" w:rsidRPr="00C65400">
        <w:rPr>
          <w:rFonts w:cstheme="minorHAnsi"/>
          <w:sz w:val="24"/>
          <w:szCs w:val="24"/>
        </w:rPr>
        <w:t xml:space="preserve"> While holding the syringe, pull back on the plunger to remove the sample from the chamber.</w:t>
      </w:r>
    </w:p>
    <w:p w14:paraId="44247FF7" w14:textId="77777777" w:rsidR="00A97D3A" w:rsidRPr="00C65400" w:rsidRDefault="00A97D3A" w:rsidP="00C65400">
      <w:pPr>
        <w:pStyle w:val="ListParagraph"/>
        <w:spacing w:after="0" w:line="240" w:lineRule="auto"/>
        <w:ind w:left="0"/>
        <w:contextualSpacing w:val="0"/>
        <w:rPr>
          <w:rFonts w:cstheme="minorHAnsi"/>
          <w:sz w:val="24"/>
          <w:szCs w:val="24"/>
        </w:rPr>
      </w:pPr>
    </w:p>
    <w:p w14:paraId="484D5B81" w14:textId="56A1E50F" w:rsidR="00DC6446" w:rsidRDefault="00DC6446" w:rsidP="003A6516">
      <w:pPr>
        <w:spacing w:after="0" w:line="240" w:lineRule="auto"/>
        <w:rPr>
          <w:rFonts w:cstheme="minorHAnsi"/>
          <w:sz w:val="24"/>
          <w:szCs w:val="24"/>
        </w:rPr>
      </w:pPr>
      <w:r w:rsidRPr="00C65400">
        <w:rPr>
          <w:rFonts w:cstheme="minorHAnsi"/>
          <w:sz w:val="24"/>
          <w:szCs w:val="24"/>
        </w:rPr>
        <w:t xml:space="preserve">NOTE: Avoid removing more than 20% of the total volume of the </w:t>
      </w:r>
      <w:r w:rsidR="00957E04" w:rsidRPr="00C65400">
        <w:rPr>
          <w:rFonts w:cstheme="minorHAnsi"/>
          <w:sz w:val="24"/>
          <w:szCs w:val="24"/>
        </w:rPr>
        <w:t>bio</w:t>
      </w:r>
      <w:r w:rsidRPr="00C65400">
        <w:rPr>
          <w:rFonts w:cstheme="minorHAnsi"/>
          <w:sz w:val="24"/>
          <w:szCs w:val="24"/>
        </w:rPr>
        <w:t>reactor</w:t>
      </w:r>
      <w:r w:rsidR="00957E04" w:rsidRPr="00C65400">
        <w:rPr>
          <w:rFonts w:cstheme="minorHAnsi"/>
          <w:sz w:val="24"/>
          <w:szCs w:val="24"/>
        </w:rPr>
        <w:t xml:space="preserve"> chamber</w:t>
      </w:r>
      <w:r w:rsidRPr="00C65400">
        <w:rPr>
          <w:rFonts w:cstheme="minorHAnsi"/>
          <w:sz w:val="24"/>
          <w:szCs w:val="24"/>
        </w:rPr>
        <w:t xml:space="preserve"> at one time. Removing more than this may disrupt the </w:t>
      </w:r>
      <w:r w:rsidR="0081542A" w:rsidRPr="00C65400">
        <w:rPr>
          <w:rFonts w:cstheme="minorHAnsi"/>
          <w:sz w:val="24"/>
          <w:szCs w:val="24"/>
        </w:rPr>
        <w:t xml:space="preserve">microbial </w:t>
      </w:r>
      <w:r w:rsidRPr="00C65400">
        <w:rPr>
          <w:rFonts w:cstheme="minorHAnsi"/>
          <w:sz w:val="24"/>
          <w:szCs w:val="24"/>
        </w:rPr>
        <w:t>community</w:t>
      </w:r>
      <w:r w:rsidR="00837950" w:rsidRPr="00C65400">
        <w:rPr>
          <w:rFonts w:cstheme="minorHAnsi"/>
          <w:sz w:val="24"/>
          <w:szCs w:val="24"/>
        </w:rPr>
        <w:t>,</w:t>
      </w:r>
      <w:r w:rsidR="0081542A" w:rsidRPr="00C65400">
        <w:rPr>
          <w:rFonts w:cstheme="minorHAnsi"/>
          <w:sz w:val="24"/>
          <w:szCs w:val="24"/>
        </w:rPr>
        <w:t xml:space="preserve"> </w:t>
      </w:r>
      <w:r w:rsidR="00837950" w:rsidRPr="00C65400">
        <w:rPr>
          <w:rFonts w:cstheme="minorHAnsi"/>
          <w:sz w:val="24"/>
          <w:szCs w:val="24"/>
        </w:rPr>
        <w:t xml:space="preserve">as </w:t>
      </w:r>
      <w:r w:rsidR="0081542A" w:rsidRPr="00C65400">
        <w:rPr>
          <w:rFonts w:cstheme="minorHAnsi"/>
          <w:sz w:val="24"/>
          <w:szCs w:val="24"/>
        </w:rPr>
        <w:t xml:space="preserve">waste efflux is interrupted until fresh media </w:t>
      </w:r>
      <w:r w:rsidR="00837950" w:rsidRPr="00C65400">
        <w:rPr>
          <w:rFonts w:cstheme="minorHAnsi"/>
          <w:sz w:val="24"/>
          <w:szCs w:val="24"/>
        </w:rPr>
        <w:t>refills the chamber to the</w:t>
      </w:r>
      <w:r w:rsidR="0081542A" w:rsidRPr="00C65400">
        <w:rPr>
          <w:rFonts w:cstheme="minorHAnsi"/>
          <w:sz w:val="24"/>
          <w:szCs w:val="24"/>
        </w:rPr>
        <w:t xml:space="preserve"> PTFE</w:t>
      </w:r>
      <w:r w:rsidR="00547FF9" w:rsidRPr="00C65400">
        <w:rPr>
          <w:rFonts w:cstheme="minorHAnsi"/>
          <w:sz w:val="24"/>
          <w:szCs w:val="24"/>
        </w:rPr>
        <w:t xml:space="preserve"> waste straw</w:t>
      </w:r>
      <w:r w:rsidR="00837950" w:rsidRPr="00C65400">
        <w:rPr>
          <w:rFonts w:cstheme="minorHAnsi"/>
          <w:sz w:val="24"/>
          <w:szCs w:val="24"/>
        </w:rPr>
        <w:t xml:space="preserve"> level</w:t>
      </w:r>
      <w:r w:rsidRPr="00C65400">
        <w:rPr>
          <w:rFonts w:cstheme="minorHAnsi"/>
          <w:sz w:val="24"/>
          <w:szCs w:val="24"/>
        </w:rPr>
        <w:t>.</w:t>
      </w:r>
    </w:p>
    <w:p w14:paraId="341340FD" w14:textId="77777777" w:rsidR="00A97D3A" w:rsidRPr="00C65400" w:rsidRDefault="00A97D3A" w:rsidP="00C65400">
      <w:pPr>
        <w:spacing w:after="0" w:line="240" w:lineRule="auto"/>
        <w:rPr>
          <w:rFonts w:cstheme="minorHAnsi"/>
          <w:sz w:val="24"/>
          <w:szCs w:val="24"/>
        </w:rPr>
      </w:pPr>
    </w:p>
    <w:p w14:paraId="5ABC3409" w14:textId="06A1B12B" w:rsidR="00DC6446" w:rsidRPr="00C65400" w:rsidRDefault="00DC6446" w:rsidP="00C65400">
      <w:pPr>
        <w:pStyle w:val="ListParagraph"/>
        <w:numPr>
          <w:ilvl w:val="2"/>
          <w:numId w:val="18"/>
        </w:numPr>
        <w:spacing w:after="0" w:line="240" w:lineRule="auto"/>
        <w:ind w:left="0" w:firstLine="0"/>
        <w:contextualSpacing w:val="0"/>
        <w:rPr>
          <w:rFonts w:cstheme="minorHAnsi"/>
          <w:sz w:val="24"/>
          <w:szCs w:val="24"/>
        </w:rPr>
      </w:pPr>
      <w:r w:rsidRPr="00C65400">
        <w:rPr>
          <w:rFonts w:cstheme="minorHAnsi"/>
          <w:sz w:val="24"/>
          <w:szCs w:val="24"/>
        </w:rPr>
        <w:t>Remove the needle and dispense the sample into an appropriate container. Dispose</w:t>
      </w:r>
      <w:r w:rsidR="005243F8" w:rsidRPr="00C65400">
        <w:rPr>
          <w:rFonts w:cstheme="minorHAnsi"/>
          <w:sz w:val="24"/>
          <w:szCs w:val="24"/>
        </w:rPr>
        <w:t xml:space="preserve"> of</w:t>
      </w:r>
      <w:r w:rsidRPr="00C65400">
        <w:rPr>
          <w:rFonts w:cstheme="minorHAnsi"/>
          <w:sz w:val="24"/>
          <w:szCs w:val="24"/>
        </w:rPr>
        <w:t xml:space="preserve"> the needle in a </w:t>
      </w:r>
      <w:proofErr w:type="gramStart"/>
      <w:r w:rsidRPr="00C65400">
        <w:rPr>
          <w:rFonts w:cstheme="minorHAnsi"/>
          <w:sz w:val="24"/>
          <w:szCs w:val="24"/>
        </w:rPr>
        <w:t>sharps</w:t>
      </w:r>
      <w:proofErr w:type="gramEnd"/>
      <w:r w:rsidRPr="00C65400">
        <w:rPr>
          <w:rFonts w:cstheme="minorHAnsi"/>
          <w:sz w:val="24"/>
          <w:szCs w:val="24"/>
        </w:rPr>
        <w:t xml:space="preserve"> container. </w:t>
      </w:r>
    </w:p>
    <w:p w14:paraId="012524C0" w14:textId="77777777" w:rsidR="00DC6446" w:rsidRPr="00C65400" w:rsidRDefault="00DC6446" w:rsidP="00C65400">
      <w:pPr>
        <w:spacing w:after="0" w:line="240" w:lineRule="auto"/>
        <w:rPr>
          <w:rFonts w:cstheme="minorHAnsi"/>
          <w:sz w:val="24"/>
          <w:szCs w:val="24"/>
        </w:rPr>
      </w:pPr>
    </w:p>
    <w:p w14:paraId="271CE36A" w14:textId="395C5F23" w:rsidR="004F7CD5" w:rsidRPr="00A00B5E" w:rsidRDefault="00FE79CC" w:rsidP="003A6516">
      <w:pPr>
        <w:pStyle w:val="ListParagraph"/>
        <w:numPr>
          <w:ilvl w:val="1"/>
          <w:numId w:val="18"/>
        </w:numPr>
        <w:spacing w:after="0" w:line="240" w:lineRule="auto"/>
        <w:ind w:left="0" w:firstLine="0"/>
        <w:contextualSpacing w:val="0"/>
        <w:rPr>
          <w:rFonts w:cstheme="minorHAnsi"/>
          <w:sz w:val="24"/>
          <w:szCs w:val="24"/>
          <w:highlight w:val="yellow"/>
        </w:rPr>
      </w:pPr>
      <w:r w:rsidRPr="00A00B5E">
        <w:rPr>
          <w:rFonts w:cstheme="minorHAnsi"/>
          <w:sz w:val="24"/>
          <w:szCs w:val="24"/>
          <w:highlight w:val="yellow"/>
        </w:rPr>
        <w:t>MBRA</w:t>
      </w:r>
      <w:r w:rsidR="00DC6446" w:rsidRPr="00A00B5E">
        <w:rPr>
          <w:rFonts w:cstheme="minorHAnsi"/>
          <w:sz w:val="24"/>
          <w:szCs w:val="24"/>
          <w:highlight w:val="yellow"/>
        </w:rPr>
        <w:t xml:space="preserve"> </w:t>
      </w:r>
      <w:r w:rsidR="00A247CF" w:rsidRPr="00A00B5E">
        <w:rPr>
          <w:rFonts w:cstheme="minorHAnsi"/>
          <w:sz w:val="24"/>
          <w:szCs w:val="24"/>
          <w:highlight w:val="yellow"/>
        </w:rPr>
        <w:t>d</w:t>
      </w:r>
      <w:r w:rsidR="00DC6446" w:rsidRPr="00A00B5E">
        <w:rPr>
          <w:rFonts w:cstheme="minorHAnsi"/>
          <w:sz w:val="24"/>
          <w:szCs w:val="24"/>
          <w:highlight w:val="yellow"/>
        </w:rPr>
        <w:t>isassembly</w:t>
      </w:r>
      <w:r w:rsidR="006E7CC4" w:rsidRPr="00A00B5E">
        <w:rPr>
          <w:rFonts w:cstheme="minorHAnsi"/>
          <w:sz w:val="24"/>
          <w:szCs w:val="24"/>
          <w:highlight w:val="yellow"/>
        </w:rPr>
        <w:t xml:space="preserve"> and </w:t>
      </w:r>
      <w:r w:rsidR="00A247CF" w:rsidRPr="00A00B5E">
        <w:rPr>
          <w:rFonts w:cstheme="minorHAnsi"/>
          <w:sz w:val="24"/>
          <w:szCs w:val="24"/>
          <w:highlight w:val="yellow"/>
        </w:rPr>
        <w:t>r</w:t>
      </w:r>
      <w:r w:rsidR="002C7E1A" w:rsidRPr="00A00B5E">
        <w:rPr>
          <w:rFonts w:cstheme="minorHAnsi"/>
          <w:sz w:val="24"/>
          <w:szCs w:val="24"/>
          <w:highlight w:val="yellow"/>
        </w:rPr>
        <w:t>efurbishment</w:t>
      </w:r>
      <w:r w:rsidR="00DC6446" w:rsidRPr="00A00B5E">
        <w:rPr>
          <w:rFonts w:cstheme="minorHAnsi"/>
          <w:sz w:val="24"/>
          <w:szCs w:val="24"/>
          <w:highlight w:val="yellow"/>
        </w:rPr>
        <w:t xml:space="preserve"> </w:t>
      </w:r>
    </w:p>
    <w:p w14:paraId="18970D0D" w14:textId="77777777" w:rsidR="00A97D3A" w:rsidRPr="00A00B5E" w:rsidRDefault="00A97D3A" w:rsidP="00C65400">
      <w:pPr>
        <w:pStyle w:val="ListParagraph"/>
        <w:spacing w:after="0" w:line="240" w:lineRule="auto"/>
        <w:ind w:left="0"/>
        <w:contextualSpacing w:val="0"/>
        <w:rPr>
          <w:rFonts w:cstheme="minorHAnsi"/>
          <w:sz w:val="24"/>
          <w:szCs w:val="24"/>
          <w:highlight w:val="yellow"/>
        </w:rPr>
      </w:pPr>
    </w:p>
    <w:p w14:paraId="4DF6A5F6" w14:textId="42AEEBB9" w:rsidR="00DC6446" w:rsidRPr="00A00B5E" w:rsidRDefault="00A97D3A" w:rsidP="003A6516">
      <w:pPr>
        <w:spacing w:after="0" w:line="240" w:lineRule="auto"/>
        <w:rPr>
          <w:rFonts w:cstheme="minorHAnsi"/>
          <w:sz w:val="24"/>
          <w:szCs w:val="24"/>
          <w:highlight w:val="yellow"/>
        </w:rPr>
      </w:pPr>
      <w:r w:rsidRPr="00A00B5E">
        <w:rPr>
          <w:rFonts w:cstheme="minorHAnsi"/>
          <w:sz w:val="24"/>
          <w:szCs w:val="24"/>
          <w:highlight w:val="yellow"/>
        </w:rPr>
        <w:t xml:space="preserve">NOTE: </w:t>
      </w:r>
      <w:r w:rsidR="00DC6446" w:rsidRPr="00A00B5E">
        <w:rPr>
          <w:rFonts w:cstheme="minorHAnsi"/>
          <w:sz w:val="24"/>
          <w:szCs w:val="24"/>
          <w:highlight w:val="yellow"/>
        </w:rPr>
        <w:t xml:space="preserve">After experiments, the </w:t>
      </w:r>
      <w:r w:rsidR="00835BAD" w:rsidRPr="00A00B5E">
        <w:rPr>
          <w:rFonts w:cstheme="minorHAnsi"/>
          <w:sz w:val="24"/>
          <w:szCs w:val="24"/>
          <w:highlight w:val="yellow"/>
        </w:rPr>
        <w:t>system</w:t>
      </w:r>
      <w:r w:rsidR="00DC6446" w:rsidRPr="00A00B5E">
        <w:rPr>
          <w:rFonts w:cstheme="minorHAnsi"/>
          <w:sz w:val="24"/>
          <w:szCs w:val="24"/>
          <w:highlight w:val="yellow"/>
        </w:rPr>
        <w:t xml:space="preserve"> will need to be sterilized and prepared for future experiments. </w:t>
      </w:r>
    </w:p>
    <w:p w14:paraId="27661D03" w14:textId="77777777" w:rsidR="00A97D3A" w:rsidRPr="00A00B5E" w:rsidRDefault="00A97D3A" w:rsidP="00C65400">
      <w:pPr>
        <w:spacing w:after="0" w:line="240" w:lineRule="auto"/>
        <w:rPr>
          <w:rFonts w:cstheme="minorHAnsi"/>
          <w:sz w:val="24"/>
          <w:szCs w:val="24"/>
          <w:highlight w:val="yellow"/>
        </w:rPr>
      </w:pPr>
    </w:p>
    <w:p w14:paraId="0A499F8E" w14:textId="0DA4CB88" w:rsidR="00DC6446" w:rsidRPr="00A00B5E" w:rsidRDefault="00DC6446" w:rsidP="00C65400">
      <w:pPr>
        <w:pStyle w:val="ListParagraph"/>
        <w:numPr>
          <w:ilvl w:val="2"/>
          <w:numId w:val="18"/>
        </w:numPr>
        <w:spacing w:after="0" w:line="240" w:lineRule="auto"/>
        <w:ind w:left="0" w:firstLine="0"/>
        <w:contextualSpacing w:val="0"/>
        <w:rPr>
          <w:rFonts w:cstheme="minorHAnsi"/>
          <w:sz w:val="24"/>
          <w:szCs w:val="24"/>
          <w:highlight w:val="yellow"/>
        </w:rPr>
      </w:pPr>
      <w:r w:rsidRPr="00A00B5E">
        <w:rPr>
          <w:rFonts w:cstheme="minorHAnsi"/>
          <w:sz w:val="24"/>
          <w:szCs w:val="24"/>
          <w:highlight w:val="yellow"/>
        </w:rPr>
        <w:t xml:space="preserve">Switch </w:t>
      </w:r>
      <w:r w:rsidR="00837950" w:rsidRPr="00A00B5E">
        <w:rPr>
          <w:rFonts w:cstheme="minorHAnsi"/>
          <w:sz w:val="24"/>
          <w:szCs w:val="24"/>
          <w:highlight w:val="yellow"/>
        </w:rPr>
        <w:t xml:space="preserve">the </w:t>
      </w:r>
      <w:r w:rsidRPr="00A00B5E">
        <w:rPr>
          <w:rFonts w:cstheme="minorHAnsi"/>
          <w:sz w:val="24"/>
          <w:szCs w:val="24"/>
          <w:highlight w:val="yellow"/>
        </w:rPr>
        <w:t>media input with 1</w:t>
      </w:r>
      <w:r w:rsidR="00A97D3A" w:rsidRPr="00A00B5E">
        <w:rPr>
          <w:rFonts w:cstheme="minorHAnsi"/>
          <w:sz w:val="24"/>
          <w:szCs w:val="24"/>
          <w:highlight w:val="yellow"/>
        </w:rPr>
        <w:t xml:space="preserve"> </w:t>
      </w:r>
      <w:r w:rsidRPr="00A00B5E">
        <w:rPr>
          <w:rFonts w:cstheme="minorHAnsi"/>
          <w:sz w:val="24"/>
          <w:szCs w:val="24"/>
          <w:highlight w:val="yellow"/>
        </w:rPr>
        <w:t xml:space="preserve">L of 10% bleach in </w:t>
      </w:r>
      <w:r w:rsidR="005243F8" w:rsidRPr="00A00B5E">
        <w:rPr>
          <w:rFonts w:cstheme="minorHAnsi"/>
          <w:sz w:val="24"/>
          <w:szCs w:val="24"/>
          <w:highlight w:val="yellow"/>
        </w:rPr>
        <w:t>deionized (DI)</w:t>
      </w:r>
      <w:r w:rsidRPr="00A00B5E">
        <w:rPr>
          <w:rFonts w:cstheme="minorHAnsi"/>
          <w:sz w:val="24"/>
          <w:szCs w:val="24"/>
          <w:highlight w:val="yellow"/>
        </w:rPr>
        <w:t xml:space="preserve"> water. Increase the flow rate</w:t>
      </w:r>
      <w:r w:rsidR="005243F8" w:rsidRPr="00A00B5E">
        <w:rPr>
          <w:rFonts w:cstheme="minorHAnsi"/>
          <w:sz w:val="24"/>
          <w:szCs w:val="24"/>
          <w:highlight w:val="yellow"/>
        </w:rPr>
        <w:t xml:space="preserve"> on both pumps</w:t>
      </w:r>
      <w:r w:rsidRPr="00A00B5E">
        <w:rPr>
          <w:rFonts w:cstheme="minorHAnsi"/>
          <w:sz w:val="24"/>
          <w:szCs w:val="24"/>
          <w:highlight w:val="yellow"/>
        </w:rPr>
        <w:t xml:space="preserve"> to maximum to displace the contents of the </w:t>
      </w:r>
      <w:r w:rsidR="00FE79CC" w:rsidRPr="00A00B5E">
        <w:rPr>
          <w:rFonts w:cstheme="minorHAnsi"/>
          <w:sz w:val="24"/>
          <w:szCs w:val="24"/>
          <w:highlight w:val="yellow"/>
        </w:rPr>
        <w:t>bioreactor chambers</w:t>
      </w:r>
      <w:r w:rsidRPr="00A00B5E">
        <w:rPr>
          <w:rFonts w:cstheme="minorHAnsi"/>
          <w:sz w:val="24"/>
          <w:szCs w:val="24"/>
          <w:highlight w:val="yellow"/>
        </w:rPr>
        <w:t xml:space="preserve"> with the bleach solution. </w:t>
      </w:r>
      <w:r w:rsidRPr="00A00B5E">
        <w:rPr>
          <w:rFonts w:cstheme="minorHAnsi"/>
          <w:sz w:val="24"/>
          <w:szCs w:val="24"/>
          <w:highlight w:val="yellow"/>
        </w:rPr>
        <w:br/>
      </w:r>
    </w:p>
    <w:p w14:paraId="457AC9D3" w14:textId="7C0A430E" w:rsidR="00DC6446" w:rsidRPr="00A00B5E" w:rsidRDefault="00DC6446" w:rsidP="003A6516">
      <w:pPr>
        <w:pStyle w:val="ListParagraph"/>
        <w:numPr>
          <w:ilvl w:val="2"/>
          <w:numId w:val="18"/>
        </w:numPr>
        <w:spacing w:after="0" w:line="240" w:lineRule="auto"/>
        <w:ind w:left="0" w:firstLine="0"/>
        <w:contextualSpacing w:val="0"/>
        <w:rPr>
          <w:rFonts w:cstheme="minorHAnsi"/>
          <w:sz w:val="24"/>
          <w:szCs w:val="24"/>
          <w:highlight w:val="yellow"/>
        </w:rPr>
      </w:pPr>
      <w:r w:rsidRPr="00A00B5E">
        <w:rPr>
          <w:rFonts w:cstheme="minorHAnsi"/>
          <w:sz w:val="24"/>
          <w:szCs w:val="24"/>
          <w:highlight w:val="yellow"/>
        </w:rPr>
        <w:lastRenderedPageBreak/>
        <w:t>Once the chambers become clear (all media has been replaced with bleach)</w:t>
      </w:r>
      <w:r w:rsidR="005243F8" w:rsidRPr="00A00B5E">
        <w:rPr>
          <w:rFonts w:cstheme="minorHAnsi"/>
          <w:sz w:val="24"/>
          <w:szCs w:val="24"/>
          <w:highlight w:val="yellow"/>
        </w:rPr>
        <w:t>,</w:t>
      </w:r>
      <w:r w:rsidRPr="00A00B5E">
        <w:rPr>
          <w:rFonts w:cstheme="minorHAnsi"/>
          <w:sz w:val="24"/>
          <w:szCs w:val="24"/>
          <w:highlight w:val="yellow"/>
        </w:rPr>
        <w:t xml:space="preserve"> invert the </w:t>
      </w:r>
      <w:r w:rsidR="00835BAD" w:rsidRPr="00A00B5E">
        <w:rPr>
          <w:rFonts w:cstheme="minorHAnsi"/>
          <w:sz w:val="24"/>
          <w:szCs w:val="24"/>
          <w:highlight w:val="yellow"/>
        </w:rPr>
        <w:t xml:space="preserve">it </w:t>
      </w:r>
      <w:r w:rsidRPr="00A00B5E">
        <w:rPr>
          <w:rFonts w:cstheme="minorHAnsi"/>
          <w:sz w:val="24"/>
          <w:szCs w:val="24"/>
          <w:highlight w:val="yellow"/>
        </w:rPr>
        <w:t xml:space="preserve">to disinfect above the fill line for 5 min. After 5 min, right the </w:t>
      </w:r>
      <w:r w:rsidR="00835BAD" w:rsidRPr="00A00B5E">
        <w:rPr>
          <w:rFonts w:cstheme="minorHAnsi"/>
          <w:sz w:val="24"/>
          <w:szCs w:val="24"/>
          <w:highlight w:val="yellow"/>
        </w:rPr>
        <w:t>system</w:t>
      </w:r>
      <w:r w:rsidRPr="00A00B5E">
        <w:rPr>
          <w:rFonts w:cstheme="minorHAnsi"/>
          <w:sz w:val="24"/>
          <w:szCs w:val="24"/>
          <w:highlight w:val="yellow"/>
        </w:rPr>
        <w:t xml:space="preserve"> and wait an additional 5 min for sterilization.</w:t>
      </w:r>
    </w:p>
    <w:p w14:paraId="5238D1B3" w14:textId="77777777" w:rsidR="00A97D3A" w:rsidRPr="00A00B5E" w:rsidRDefault="00A97D3A" w:rsidP="00C65400">
      <w:pPr>
        <w:pStyle w:val="ListParagraph"/>
        <w:spacing w:after="0" w:line="240" w:lineRule="auto"/>
        <w:ind w:left="0"/>
        <w:contextualSpacing w:val="0"/>
        <w:rPr>
          <w:rFonts w:cstheme="minorHAnsi"/>
          <w:sz w:val="24"/>
          <w:szCs w:val="24"/>
          <w:highlight w:val="yellow"/>
        </w:rPr>
      </w:pPr>
    </w:p>
    <w:p w14:paraId="129D892F" w14:textId="2DAEB17F" w:rsidR="00DC6446" w:rsidRPr="00A00B5E" w:rsidRDefault="00DC6446" w:rsidP="003A6516">
      <w:pPr>
        <w:spacing w:after="0" w:line="240" w:lineRule="auto"/>
        <w:rPr>
          <w:rFonts w:cstheme="minorHAnsi"/>
          <w:sz w:val="24"/>
          <w:szCs w:val="24"/>
          <w:highlight w:val="yellow"/>
        </w:rPr>
      </w:pPr>
      <w:r w:rsidRPr="00A00B5E">
        <w:rPr>
          <w:rFonts w:cstheme="minorHAnsi"/>
          <w:sz w:val="24"/>
          <w:szCs w:val="24"/>
          <w:highlight w:val="yellow"/>
        </w:rPr>
        <w:t xml:space="preserve">NOTE: Do not allow bleach to sit beyond </w:t>
      </w:r>
      <w:r w:rsidR="00477C20" w:rsidRPr="00A00B5E">
        <w:rPr>
          <w:rFonts w:cstheme="minorHAnsi"/>
          <w:sz w:val="24"/>
          <w:szCs w:val="24"/>
          <w:highlight w:val="yellow"/>
        </w:rPr>
        <w:t xml:space="preserve">the 10 min </w:t>
      </w:r>
      <w:r w:rsidR="00835BAD" w:rsidRPr="00A00B5E">
        <w:rPr>
          <w:rFonts w:cstheme="minorHAnsi"/>
          <w:sz w:val="24"/>
          <w:szCs w:val="24"/>
          <w:highlight w:val="yellow"/>
        </w:rPr>
        <w:t xml:space="preserve">as </w:t>
      </w:r>
      <w:r w:rsidR="00477C20" w:rsidRPr="00A00B5E">
        <w:rPr>
          <w:rFonts w:cstheme="minorHAnsi"/>
          <w:sz w:val="24"/>
          <w:szCs w:val="24"/>
          <w:highlight w:val="yellow"/>
        </w:rPr>
        <w:t>described above</w:t>
      </w:r>
      <w:r w:rsidRPr="00A00B5E">
        <w:rPr>
          <w:rFonts w:cstheme="minorHAnsi"/>
          <w:sz w:val="24"/>
          <w:szCs w:val="24"/>
          <w:highlight w:val="yellow"/>
        </w:rPr>
        <w:t xml:space="preserve">, as this will cause </w:t>
      </w:r>
      <w:r w:rsidR="007F55EB" w:rsidRPr="00A00B5E">
        <w:rPr>
          <w:rFonts w:cstheme="minorHAnsi"/>
          <w:sz w:val="24"/>
          <w:szCs w:val="24"/>
          <w:highlight w:val="yellow"/>
        </w:rPr>
        <w:t>discoloration</w:t>
      </w:r>
      <w:r w:rsidRPr="00A00B5E">
        <w:rPr>
          <w:rFonts w:cstheme="minorHAnsi"/>
          <w:sz w:val="24"/>
          <w:szCs w:val="24"/>
          <w:highlight w:val="yellow"/>
        </w:rPr>
        <w:t xml:space="preserve"> of the plastic and weakening of the media and waste tubing.</w:t>
      </w:r>
    </w:p>
    <w:p w14:paraId="2B6C6AC4" w14:textId="77777777" w:rsidR="00A97D3A" w:rsidRPr="00A00B5E" w:rsidRDefault="00A97D3A" w:rsidP="00C65400">
      <w:pPr>
        <w:spacing w:after="0" w:line="240" w:lineRule="auto"/>
        <w:rPr>
          <w:rFonts w:cstheme="minorHAnsi"/>
          <w:sz w:val="24"/>
          <w:szCs w:val="24"/>
          <w:highlight w:val="yellow"/>
        </w:rPr>
      </w:pPr>
    </w:p>
    <w:p w14:paraId="030CA1C0" w14:textId="2EF8E23A" w:rsidR="00DC6446" w:rsidRPr="00A00B5E" w:rsidRDefault="00DC6446" w:rsidP="00C65400">
      <w:pPr>
        <w:pStyle w:val="ListParagraph"/>
        <w:numPr>
          <w:ilvl w:val="2"/>
          <w:numId w:val="18"/>
        </w:numPr>
        <w:spacing w:after="0" w:line="240" w:lineRule="auto"/>
        <w:ind w:left="0" w:firstLine="0"/>
        <w:contextualSpacing w:val="0"/>
        <w:rPr>
          <w:rFonts w:cstheme="minorHAnsi"/>
          <w:sz w:val="24"/>
          <w:szCs w:val="24"/>
          <w:highlight w:val="yellow"/>
        </w:rPr>
      </w:pPr>
      <w:r w:rsidRPr="00A00B5E">
        <w:rPr>
          <w:rFonts w:cstheme="minorHAnsi"/>
          <w:sz w:val="24"/>
          <w:szCs w:val="24"/>
          <w:highlight w:val="yellow"/>
        </w:rPr>
        <w:t>Replace the 10% bleach solution with 1</w:t>
      </w:r>
      <w:r w:rsidR="00A97D3A" w:rsidRPr="00A00B5E">
        <w:rPr>
          <w:rFonts w:cstheme="minorHAnsi"/>
          <w:sz w:val="24"/>
          <w:szCs w:val="24"/>
          <w:highlight w:val="yellow"/>
        </w:rPr>
        <w:t xml:space="preserve"> </w:t>
      </w:r>
      <w:r w:rsidRPr="00A00B5E">
        <w:rPr>
          <w:rFonts w:cstheme="minorHAnsi"/>
          <w:sz w:val="24"/>
          <w:szCs w:val="24"/>
          <w:highlight w:val="yellow"/>
        </w:rPr>
        <w:t xml:space="preserve">L of DI water. Flush the system with DI water until all the water has passed through. </w:t>
      </w:r>
      <w:r w:rsidR="0068491D" w:rsidRPr="00A00B5E">
        <w:rPr>
          <w:rFonts w:cstheme="minorHAnsi"/>
          <w:sz w:val="24"/>
          <w:szCs w:val="24"/>
          <w:highlight w:val="yellow"/>
        </w:rPr>
        <w:t>Disconnect the bioreactor E-lab tubing from the pumps and remove the MBRAs.</w:t>
      </w:r>
    </w:p>
    <w:p w14:paraId="5BD38BBB" w14:textId="77777777" w:rsidR="00D03D3E" w:rsidRPr="00A00B5E" w:rsidRDefault="00D03D3E" w:rsidP="00C65400">
      <w:pPr>
        <w:pStyle w:val="ListParagraph"/>
        <w:spacing w:after="0" w:line="240" w:lineRule="auto"/>
        <w:ind w:left="0"/>
        <w:contextualSpacing w:val="0"/>
        <w:rPr>
          <w:rFonts w:cstheme="minorHAnsi"/>
          <w:sz w:val="24"/>
          <w:szCs w:val="24"/>
          <w:highlight w:val="yellow"/>
        </w:rPr>
      </w:pPr>
    </w:p>
    <w:p w14:paraId="16A5FEB2" w14:textId="4065AEFB" w:rsidR="00DC6446" w:rsidRPr="00A00B5E" w:rsidRDefault="00DC6446" w:rsidP="00C65400">
      <w:pPr>
        <w:pStyle w:val="ListParagraph"/>
        <w:numPr>
          <w:ilvl w:val="2"/>
          <w:numId w:val="18"/>
        </w:numPr>
        <w:spacing w:after="0" w:line="240" w:lineRule="auto"/>
        <w:ind w:left="0" w:firstLine="0"/>
        <w:contextualSpacing w:val="0"/>
        <w:rPr>
          <w:rFonts w:cstheme="minorHAnsi"/>
          <w:sz w:val="24"/>
          <w:szCs w:val="24"/>
          <w:highlight w:val="yellow"/>
        </w:rPr>
      </w:pPr>
      <w:r w:rsidRPr="00A00B5E">
        <w:rPr>
          <w:rFonts w:cstheme="minorHAnsi"/>
          <w:sz w:val="24"/>
          <w:szCs w:val="24"/>
          <w:highlight w:val="yellow"/>
        </w:rPr>
        <w:t xml:space="preserve">To refurbish, remove the used septa and all but 1mL of water from each chamber. </w:t>
      </w:r>
      <w:r w:rsidRPr="00A00B5E">
        <w:rPr>
          <w:rFonts w:cstheme="minorHAnsi"/>
          <w:sz w:val="24"/>
          <w:szCs w:val="24"/>
          <w:highlight w:val="yellow"/>
        </w:rPr>
        <w:br/>
      </w:r>
    </w:p>
    <w:p w14:paraId="7928B221" w14:textId="647244EF" w:rsidR="00DC6446" w:rsidRPr="00A00B5E" w:rsidRDefault="00DC6446" w:rsidP="003A6516">
      <w:pPr>
        <w:pStyle w:val="ListParagraph"/>
        <w:numPr>
          <w:ilvl w:val="2"/>
          <w:numId w:val="18"/>
        </w:numPr>
        <w:spacing w:after="0" w:line="240" w:lineRule="auto"/>
        <w:ind w:left="0" w:firstLine="0"/>
        <w:contextualSpacing w:val="0"/>
        <w:rPr>
          <w:rFonts w:cstheme="minorHAnsi"/>
          <w:sz w:val="24"/>
          <w:szCs w:val="24"/>
          <w:highlight w:val="yellow"/>
        </w:rPr>
      </w:pPr>
      <w:r w:rsidRPr="00A00B5E">
        <w:rPr>
          <w:rFonts w:cstheme="minorHAnsi"/>
          <w:sz w:val="24"/>
          <w:szCs w:val="24"/>
          <w:highlight w:val="yellow"/>
        </w:rPr>
        <w:t>Replace the septa</w:t>
      </w:r>
      <w:r w:rsidR="002C7E1A" w:rsidRPr="00A00B5E">
        <w:rPr>
          <w:rFonts w:cstheme="minorHAnsi"/>
          <w:sz w:val="24"/>
          <w:szCs w:val="24"/>
          <w:highlight w:val="yellow"/>
        </w:rPr>
        <w:t xml:space="preserve"> and the orange 2-stop E-lab tubing</w:t>
      </w:r>
      <w:r w:rsidRPr="00A00B5E">
        <w:rPr>
          <w:rFonts w:cstheme="minorHAnsi"/>
          <w:sz w:val="24"/>
          <w:szCs w:val="24"/>
          <w:highlight w:val="yellow"/>
        </w:rPr>
        <w:t xml:space="preserve"> and follow the previous steps to prepare for autoclaving </w:t>
      </w:r>
      <w:r w:rsidR="00A97D3A" w:rsidRPr="00A00B5E">
        <w:rPr>
          <w:rFonts w:cstheme="minorHAnsi"/>
          <w:sz w:val="24"/>
          <w:szCs w:val="24"/>
          <w:highlight w:val="yellow"/>
        </w:rPr>
        <w:t>(</w:t>
      </w:r>
      <w:r w:rsidRPr="00A00B5E">
        <w:rPr>
          <w:rFonts w:cstheme="minorHAnsi"/>
          <w:sz w:val="24"/>
          <w:szCs w:val="24"/>
          <w:highlight w:val="yellow"/>
        </w:rPr>
        <w:t>s</w:t>
      </w:r>
      <w:r w:rsidR="00A97D3A" w:rsidRPr="00A00B5E">
        <w:rPr>
          <w:rFonts w:cstheme="minorHAnsi"/>
          <w:sz w:val="24"/>
          <w:szCs w:val="24"/>
          <w:highlight w:val="yellow"/>
        </w:rPr>
        <w:t>teps</w:t>
      </w:r>
      <w:r w:rsidRPr="00A00B5E">
        <w:rPr>
          <w:rFonts w:cstheme="minorHAnsi"/>
          <w:sz w:val="24"/>
          <w:szCs w:val="24"/>
          <w:highlight w:val="yellow"/>
        </w:rPr>
        <w:t xml:space="preserve"> </w:t>
      </w:r>
      <w:r w:rsidR="000E2574" w:rsidRPr="00A00B5E">
        <w:rPr>
          <w:rFonts w:cstheme="minorHAnsi"/>
          <w:sz w:val="24"/>
          <w:szCs w:val="24"/>
          <w:highlight w:val="yellow"/>
        </w:rPr>
        <w:t>2.</w:t>
      </w:r>
      <w:r w:rsidR="0068491D" w:rsidRPr="00A00B5E">
        <w:rPr>
          <w:rFonts w:cstheme="minorHAnsi"/>
          <w:sz w:val="24"/>
          <w:szCs w:val="24"/>
          <w:highlight w:val="yellow"/>
        </w:rPr>
        <w:t>5</w:t>
      </w:r>
      <w:r w:rsidR="00A97D3A" w:rsidRPr="00A00B5E">
        <w:rPr>
          <w:rFonts w:cstheme="minorHAnsi"/>
          <w:sz w:val="24"/>
          <w:szCs w:val="24"/>
          <w:highlight w:val="yellow"/>
        </w:rPr>
        <w:t>.1 to 2.5.5)</w:t>
      </w:r>
      <w:r w:rsidRPr="00A00B5E">
        <w:rPr>
          <w:rFonts w:cstheme="minorHAnsi"/>
          <w:sz w:val="24"/>
          <w:szCs w:val="24"/>
          <w:highlight w:val="yellow"/>
        </w:rPr>
        <w:t xml:space="preserve"> up to 3 times. After the third reuse, the </w:t>
      </w:r>
      <w:r w:rsidR="00FE79CC" w:rsidRPr="00A00B5E">
        <w:rPr>
          <w:rFonts w:cstheme="minorHAnsi"/>
          <w:sz w:val="24"/>
          <w:szCs w:val="24"/>
          <w:highlight w:val="yellow"/>
        </w:rPr>
        <w:t>MBRA</w:t>
      </w:r>
      <w:r w:rsidRPr="00A00B5E">
        <w:rPr>
          <w:rFonts w:cstheme="minorHAnsi"/>
          <w:sz w:val="24"/>
          <w:szCs w:val="24"/>
          <w:highlight w:val="yellow"/>
        </w:rPr>
        <w:t xml:space="preserve"> should be completely disassembled</w:t>
      </w:r>
      <w:r w:rsidR="003F6049" w:rsidRPr="00A00B5E">
        <w:rPr>
          <w:rFonts w:cstheme="minorHAnsi"/>
          <w:sz w:val="24"/>
          <w:szCs w:val="24"/>
          <w:highlight w:val="yellow"/>
        </w:rPr>
        <w:t>, the C-flex tubing replaced</w:t>
      </w:r>
      <w:r w:rsidR="00A97D3A" w:rsidRPr="00A00B5E">
        <w:rPr>
          <w:rFonts w:cstheme="minorHAnsi"/>
          <w:sz w:val="24"/>
          <w:szCs w:val="24"/>
          <w:highlight w:val="yellow"/>
        </w:rPr>
        <w:t>,</w:t>
      </w:r>
      <w:r w:rsidRPr="00A00B5E">
        <w:rPr>
          <w:rFonts w:cstheme="minorHAnsi"/>
          <w:sz w:val="24"/>
          <w:szCs w:val="24"/>
          <w:highlight w:val="yellow"/>
        </w:rPr>
        <w:t xml:space="preserve"> and each individual </w:t>
      </w:r>
      <w:r w:rsidR="008E0E4F" w:rsidRPr="00A00B5E">
        <w:rPr>
          <w:rFonts w:cstheme="minorHAnsi"/>
          <w:sz w:val="24"/>
          <w:szCs w:val="24"/>
          <w:highlight w:val="yellow"/>
        </w:rPr>
        <w:t>part</w:t>
      </w:r>
      <w:r w:rsidRPr="00A00B5E">
        <w:rPr>
          <w:rFonts w:cstheme="minorHAnsi"/>
          <w:sz w:val="24"/>
          <w:szCs w:val="24"/>
          <w:highlight w:val="yellow"/>
        </w:rPr>
        <w:t xml:space="preserve"> sterilized </w:t>
      </w:r>
      <w:r w:rsidR="00205BC5" w:rsidRPr="00A00B5E">
        <w:rPr>
          <w:rFonts w:cstheme="minorHAnsi"/>
          <w:sz w:val="24"/>
          <w:szCs w:val="24"/>
          <w:highlight w:val="yellow"/>
        </w:rPr>
        <w:t xml:space="preserve">with 70% EtOH </w:t>
      </w:r>
      <w:r w:rsidR="003F6049" w:rsidRPr="00A00B5E">
        <w:rPr>
          <w:rFonts w:cstheme="minorHAnsi"/>
          <w:sz w:val="24"/>
          <w:szCs w:val="24"/>
          <w:highlight w:val="yellow"/>
        </w:rPr>
        <w:t>or</w:t>
      </w:r>
      <w:r w:rsidRPr="00A00B5E">
        <w:rPr>
          <w:rFonts w:cstheme="minorHAnsi"/>
          <w:sz w:val="24"/>
          <w:szCs w:val="24"/>
          <w:highlight w:val="yellow"/>
        </w:rPr>
        <w:t xml:space="preserve"> replaced if broken. The epoxy holding the waste and feed PTFE will become brittle after several autoclave cycles and will need to be reapplied. </w:t>
      </w:r>
    </w:p>
    <w:p w14:paraId="1205E0F5" w14:textId="77777777" w:rsidR="00A97D3A" w:rsidRPr="00A00B5E" w:rsidRDefault="00A97D3A" w:rsidP="00C65400">
      <w:pPr>
        <w:pStyle w:val="ListParagraph"/>
        <w:spacing w:after="0" w:line="240" w:lineRule="auto"/>
        <w:ind w:left="0"/>
        <w:contextualSpacing w:val="0"/>
        <w:rPr>
          <w:rFonts w:cstheme="minorHAnsi"/>
          <w:sz w:val="24"/>
          <w:szCs w:val="24"/>
          <w:highlight w:val="yellow"/>
        </w:rPr>
      </w:pPr>
    </w:p>
    <w:p w14:paraId="750C9CED" w14:textId="77670834" w:rsidR="002C7E1A" w:rsidRPr="00C65400" w:rsidRDefault="002C7E1A" w:rsidP="00C65400">
      <w:pPr>
        <w:spacing w:after="0" w:line="240" w:lineRule="auto"/>
        <w:rPr>
          <w:rFonts w:cstheme="minorHAnsi"/>
          <w:sz w:val="24"/>
          <w:szCs w:val="24"/>
        </w:rPr>
      </w:pPr>
      <w:r w:rsidRPr="00A00B5E">
        <w:rPr>
          <w:rFonts w:cstheme="minorHAnsi"/>
          <w:sz w:val="24"/>
          <w:szCs w:val="24"/>
          <w:highlight w:val="yellow"/>
        </w:rPr>
        <w:t>NOTE: The orange 2-stop E-lab tubing is replaced between each run to limit the flow rate variability caused by wear and repeated autoclave cycles.</w:t>
      </w:r>
      <w:r w:rsidRPr="00C65400">
        <w:rPr>
          <w:rFonts w:cstheme="minorHAnsi"/>
          <w:sz w:val="24"/>
          <w:szCs w:val="24"/>
        </w:rPr>
        <w:t xml:space="preserve"> </w:t>
      </w:r>
    </w:p>
    <w:p w14:paraId="4A958702" w14:textId="77777777" w:rsidR="00DC6446" w:rsidRPr="00C65400" w:rsidRDefault="00DC6446" w:rsidP="00C65400">
      <w:pPr>
        <w:spacing w:after="0" w:line="240" w:lineRule="auto"/>
        <w:rPr>
          <w:rFonts w:cstheme="minorHAnsi"/>
          <w:sz w:val="24"/>
          <w:szCs w:val="24"/>
        </w:rPr>
      </w:pPr>
    </w:p>
    <w:p w14:paraId="0E464A65" w14:textId="6DE3B2BF" w:rsidR="00DC6446" w:rsidRPr="00C65400" w:rsidRDefault="00A97D3A" w:rsidP="00C65400">
      <w:pPr>
        <w:spacing w:after="0" w:line="240" w:lineRule="auto"/>
        <w:rPr>
          <w:rFonts w:cstheme="minorHAnsi"/>
          <w:b/>
          <w:bCs/>
          <w:sz w:val="24"/>
          <w:szCs w:val="24"/>
        </w:rPr>
      </w:pPr>
      <w:r w:rsidRPr="00A97D3A">
        <w:rPr>
          <w:rFonts w:cstheme="minorHAnsi"/>
          <w:b/>
          <w:bCs/>
          <w:sz w:val="24"/>
          <w:szCs w:val="24"/>
        </w:rPr>
        <w:t>REPRESENTATIVE RESULTS</w:t>
      </w:r>
    </w:p>
    <w:p w14:paraId="0E9A25F7" w14:textId="76B53097" w:rsidR="00754262" w:rsidRDefault="00754262" w:rsidP="00A97D3A">
      <w:pPr>
        <w:spacing w:after="0" w:line="240" w:lineRule="auto"/>
        <w:jc w:val="both"/>
        <w:rPr>
          <w:rFonts w:cstheme="minorHAnsi"/>
          <w:sz w:val="24"/>
          <w:szCs w:val="24"/>
        </w:rPr>
      </w:pPr>
      <w:r w:rsidRPr="00C65400">
        <w:rPr>
          <w:rFonts w:cstheme="minorHAnsi"/>
          <w:sz w:val="24"/>
          <w:szCs w:val="24"/>
        </w:rPr>
        <w:t xml:space="preserve">To facilitate the growth of anaerobic bacteria, such as those found in the gastrointestinal tract, the </w:t>
      </w:r>
      <w:r w:rsidR="00205BC5" w:rsidRPr="00C65400">
        <w:rPr>
          <w:rFonts w:cstheme="minorHAnsi"/>
          <w:sz w:val="24"/>
          <w:szCs w:val="24"/>
        </w:rPr>
        <w:t>MBRA</w:t>
      </w:r>
      <w:r w:rsidRPr="00C65400">
        <w:rPr>
          <w:rFonts w:cstheme="minorHAnsi"/>
          <w:sz w:val="24"/>
          <w:szCs w:val="24"/>
        </w:rPr>
        <w:t xml:space="preserve"> can be </w:t>
      </w:r>
      <w:r w:rsidR="007F55EB" w:rsidRPr="00C65400">
        <w:rPr>
          <w:rFonts w:cstheme="minorHAnsi"/>
          <w:sz w:val="24"/>
          <w:szCs w:val="24"/>
        </w:rPr>
        <w:t>set up</w:t>
      </w:r>
      <w:r w:rsidRPr="00C65400">
        <w:rPr>
          <w:rFonts w:cstheme="minorHAnsi"/>
          <w:sz w:val="24"/>
          <w:szCs w:val="24"/>
        </w:rPr>
        <w:t xml:space="preserve"> and </w:t>
      </w:r>
      <w:r w:rsidR="005A4C9C" w:rsidRPr="00C65400">
        <w:rPr>
          <w:rFonts w:cstheme="minorHAnsi"/>
          <w:sz w:val="24"/>
          <w:szCs w:val="24"/>
        </w:rPr>
        <w:t>operated</w:t>
      </w:r>
      <w:r w:rsidRPr="00C65400">
        <w:rPr>
          <w:rFonts w:cstheme="minorHAnsi"/>
          <w:sz w:val="24"/>
          <w:szCs w:val="24"/>
        </w:rPr>
        <w:t xml:space="preserve"> inside anaerobic chambers. To demonstrate the ability to grow complex bacterial communities directly from relevant sites in the human body, a human fecal sample was prepared a</w:t>
      </w:r>
      <w:r w:rsidR="00FA6825" w:rsidRPr="00C65400">
        <w:rPr>
          <w:rFonts w:cstheme="minorHAnsi"/>
          <w:sz w:val="24"/>
          <w:szCs w:val="24"/>
        </w:rPr>
        <w:t>nd</w:t>
      </w:r>
      <w:r w:rsidRPr="00C65400">
        <w:rPr>
          <w:rFonts w:cstheme="minorHAnsi"/>
          <w:sz w:val="24"/>
          <w:szCs w:val="24"/>
        </w:rPr>
        <w:t xml:space="preserve"> grown</w:t>
      </w:r>
      <w:r w:rsidR="00EE35E2" w:rsidRPr="00C65400">
        <w:rPr>
          <w:rFonts w:cstheme="minorHAnsi"/>
          <w:sz w:val="24"/>
          <w:szCs w:val="24"/>
        </w:rPr>
        <w:t xml:space="preserve"> in</w:t>
      </w:r>
      <w:r w:rsidRPr="00C65400">
        <w:rPr>
          <w:rFonts w:cstheme="minorHAnsi"/>
          <w:sz w:val="24"/>
          <w:szCs w:val="24"/>
        </w:rPr>
        <w:t xml:space="preserve"> </w:t>
      </w:r>
      <w:r w:rsidR="00835BAD">
        <w:rPr>
          <w:rFonts w:cstheme="minorHAnsi"/>
          <w:sz w:val="24"/>
          <w:szCs w:val="24"/>
        </w:rPr>
        <w:t>this</w:t>
      </w:r>
      <w:r w:rsidRPr="00C65400">
        <w:rPr>
          <w:rFonts w:cstheme="minorHAnsi"/>
          <w:sz w:val="24"/>
          <w:szCs w:val="24"/>
        </w:rPr>
        <w:t xml:space="preserve"> system.</w:t>
      </w:r>
      <w:r w:rsidR="00E20A87" w:rsidRPr="00C65400">
        <w:rPr>
          <w:rFonts w:cstheme="minorHAnsi"/>
          <w:sz w:val="24"/>
          <w:szCs w:val="24"/>
        </w:rPr>
        <w:t xml:space="preserve"> All work was carried out in an anaerobic chamber set to 37°C</w:t>
      </w:r>
      <w:r w:rsidR="00A97D3A">
        <w:rPr>
          <w:rFonts w:cstheme="minorHAnsi"/>
          <w:sz w:val="24"/>
          <w:szCs w:val="24"/>
        </w:rPr>
        <w:t>,</w:t>
      </w:r>
      <w:r w:rsidR="00E3281B" w:rsidRPr="00C65400">
        <w:rPr>
          <w:rFonts w:cstheme="minorHAnsi"/>
          <w:sz w:val="24"/>
          <w:szCs w:val="24"/>
        </w:rPr>
        <w:t xml:space="preserve"> and </w:t>
      </w:r>
      <w:r w:rsidR="00837950" w:rsidRPr="00C65400">
        <w:rPr>
          <w:rFonts w:cstheme="minorHAnsi"/>
          <w:sz w:val="24"/>
          <w:szCs w:val="24"/>
        </w:rPr>
        <w:t>cultures were grown</w:t>
      </w:r>
      <w:r w:rsidR="00E3281B" w:rsidRPr="00C65400">
        <w:rPr>
          <w:rFonts w:cstheme="minorHAnsi"/>
          <w:sz w:val="24"/>
          <w:szCs w:val="24"/>
        </w:rPr>
        <w:t xml:space="preserve"> in our bioreactor media, BRM3</w:t>
      </w:r>
      <w:r w:rsidR="003F6049" w:rsidRPr="00C65400">
        <w:rPr>
          <w:rFonts w:cstheme="minorHAnsi"/>
          <w:sz w:val="24"/>
          <w:szCs w:val="24"/>
        </w:rPr>
        <w:fldChar w:fldCharType="begin"/>
      </w:r>
      <w:r w:rsidR="00245A78">
        <w:rPr>
          <w:rFonts w:cstheme="minorHAnsi"/>
          <w:sz w:val="24"/>
          <w:szCs w:val="24"/>
        </w:rPr>
        <w:instrText xml:space="preserve"> ADDIN ZOTERO_ITEM CSL_CITATION {"citationID":"MPlrERJy","properties":{"formattedCitation":"\\super 7\\nosupersub{}","plainCitation":"7","noteIndex":0},"citationItems":[{"id":30,"uris":["http://zotero.org/users/local/xIiVKAGq/items/N6F8JSQQ"],"itemData":{"id":30,"type":"article-journal","abstract":"ABSTRACT\n            \n              Clostridium difficile\n              infection is the most common cause of severe cases of antibiotic-associated diarrhea (AAD) and is a significant health burden. Recent increases in the rate of\n              C. difficile\n              infection have paralleled the emergence of a specific phylogenetic clade of\n              C. difficile\n              strains (ribotype 027; North American pulsed-field electrophoresis 1 [NAP1]; restriction endonuclease analysis [REA] group BI). Initial reports indicated that ribotype 027 strains were associated with increased morbidity and mortality and might be hypervirulent. Although subsequent work has raised some doubt as to whether ribotype 027 strains are hypervirulent, the strains are considered epidemic isolates that have caused severe outbreaks across the globe. We hypothesized that one factor that could lead to the increased prevalence of ribotype 027 strains would be if these strains had increased competitive fitness compared to strains of other ribotypes. We developed a moderate-throughput\n              in vitro\n              model of\n              C. difficile\n              infection and used it to test competition between four ribotype 027 clinical isolates and clinical isolates of four other ribotypes (001, 002, 014, and 053). We found that ribotype 027 strains outcompeted the strains of other ribotypes. A similar competitive advantage was observed when two ribotype pairs were competed in a mouse model of\n              C. difficile\n              infection. Based upon these results, we conclude that one possible mechanism through which ribotype 027 strains have caused outbreaks worldwide is their increased ability to compete in the presence of a complex microbiota.","container-title":"Infection and Immunity","DOI":"10.1128/IAI.01524-14","ISSN":"0019-9567, 1098-5522","issue":"7","journalAbbreviation":"Infect Immun","language":"en","page":"2815-2825","source":"DOI.org (Crossref)","title":"Epidemic Clostridium difficile Strains Demonstrate Increased Competitive Fitness Compared to Nonepidemic Isolates","volume":"82","author":[{"family":"Robinson","given":"Catherine D."},{"family":"Auchtung","given":"Jennifer M."},{"family":"Collins","given":"James"},{"family":"Britton","given":"Robert A."}],"editor":[{"family":"McCormick","given":"B. A."}],"issued":{"date-parts":[["2014",7]]}}}],"schema":"https://github.com/citation-style-language/schema/raw/master/csl-citation.json"} </w:instrText>
      </w:r>
      <w:r w:rsidR="003F6049" w:rsidRPr="00C65400">
        <w:rPr>
          <w:rFonts w:cstheme="minorHAnsi"/>
          <w:sz w:val="24"/>
          <w:szCs w:val="24"/>
        </w:rPr>
        <w:fldChar w:fldCharType="separate"/>
      </w:r>
      <w:r w:rsidR="00245A78" w:rsidRPr="00245A78">
        <w:rPr>
          <w:rFonts w:ascii="Calibri" w:hAnsi="Calibri" w:cs="Calibri"/>
          <w:sz w:val="24"/>
          <w:vertAlign w:val="superscript"/>
        </w:rPr>
        <w:t>7</w:t>
      </w:r>
      <w:r w:rsidR="003F6049" w:rsidRPr="00C65400">
        <w:rPr>
          <w:rFonts w:cstheme="minorHAnsi"/>
          <w:sz w:val="24"/>
          <w:szCs w:val="24"/>
        </w:rPr>
        <w:fldChar w:fldCharType="end"/>
      </w:r>
      <w:r w:rsidR="00E3281B" w:rsidRPr="00C65400">
        <w:rPr>
          <w:rFonts w:cstheme="minorHAnsi"/>
          <w:sz w:val="24"/>
          <w:szCs w:val="24"/>
        </w:rPr>
        <w:t xml:space="preserve">. </w:t>
      </w:r>
    </w:p>
    <w:p w14:paraId="7D1C9657" w14:textId="77777777" w:rsidR="00A97D3A" w:rsidRPr="00C65400" w:rsidRDefault="00A97D3A" w:rsidP="00C65400">
      <w:pPr>
        <w:spacing w:after="0" w:line="240" w:lineRule="auto"/>
        <w:jc w:val="both"/>
        <w:rPr>
          <w:rFonts w:cstheme="minorHAnsi"/>
          <w:sz w:val="24"/>
          <w:szCs w:val="24"/>
        </w:rPr>
      </w:pPr>
    </w:p>
    <w:p w14:paraId="62A72D55" w14:textId="7B6442CB" w:rsidR="006A2D1A" w:rsidRDefault="006A2D1A" w:rsidP="00A97D3A">
      <w:pPr>
        <w:spacing w:after="0" w:line="240" w:lineRule="auto"/>
        <w:jc w:val="both"/>
        <w:rPr>
          <w:rFonts w:cstheme="minorHAnsi"/>
          <w:sz w:val="24"/>
          <w:szCs w:val="24"/>
        </w:rPr>
      </w:pPr>
      <w:r w:rsidRPr="00C65400">
        <w:rPr>
          <w:rFonts w:cstheme="minorHAnsi"/>
          <w:sz w:val="24"/>
          <w:szCs w:val="24"/>
        </w:rPr>
        <w:t>Fecal slurry was prepared by thawing human stool anaerobically and then mixing with phosphate</w:t>
      </w:r>
      <w:r w:rsidR="00837950" w:rsidRPr="00C65400">
        <w:rPr>
          <w:rFonts w:cstheme="minorHAnsi"/>
          <w:sz w:val="24"/>
          <w:szCs w:val="24"/>
        </w:rPr>
        <w:t>-</w:t>
      </w:r>
      <w:r w:rsidRPr="00C65400">
        <w:rPr>
          <w:rFonts w:cstheme="minorHAnsi"/>
          <w:sz w:val="24"/>
          <w:szCs w:val="24"/>
        </w:rPr>
        <w:t>buffered saline</w:t>
      </w:r>
      <w:r w:rsidR="00A97D3A">
        <w:rPr>
          <w:rFonts w:cstheme="minorHAnsi"/>
          <w:sz w:val="24"/>
          <w:szCs w:val="24"/>
        </w:rPr>
        <w:t xml:space="preserve"> (PBS)</w:t>
      </w:r>
      <w:r w:rsidRPr="00C65400">
        <w:rPr>
          <w:rFonts w:cstheme="minorHAnsi"/>
          <w:sz w:val="24"/>
          <w:szCs w:val="24"/>
        </w:rPr>
        <w:t xml:space="preserve"> to a final concentration of 25% w/v. </w:t>
      </w:r>
      <w:r w:rsidR="00837950" w:rsidRPr="00C65400">
        <w:rPr>
          <w:rFonts w:cstheme="minorHAnsi"/>
          <w:sz w:val="24"/>
          <w:szCs w:val="24"/>
        </w:rPr>
        <w:t>After confirming sterility</w:t>
      </w:r>
      <w:r w:rsidRPr="00C65400">
        <w:rPr>
          <w:rFonts w:cstheme="minorHAnsi"/>
          <w:sz w:val="24"/>
          <w:szCs w:val="24"/>
        </w:rPr>
        <w:t>, nine bioreactor chambers were inoculated each with 3 m</w:t>
      </w:r>
      <w:r w:rsidR="00A97D3A">
        <w:rPr>
          <w:rFonts w:cstheme="minorHAnsi"/>
          <w:sz w:val="24"/>
          <w:szCs w:val="24"/>
        </w:rPr>
        <w:t>L</w:t>
      </w:r>
      <w:r w:rsidRPr="00C65400">
        <w:rPr>
          <w:rFonts w:cstheme="minorHAnsi"/>
          <w:sz w:val="24"/>
          <w:szCs w:val="24"/>
        </w:rPr>
        <w:t xml:space="preserve"> of the same fecal slurry. Microbial communities were grown overnight without media input or waste removal, resulting in separate batch cultures over a 16</w:t>
      </w:r>
      <w:r w:rsidR="00542819">
        <w:rPr>
          <w:rFonts w:cstheme="minorHAnsi"/>
          <w:sz w:val="24"/>
          <w:szCs w:val="24"/>
        </w:rPr>
        <w:t xml:space="preserve"> </w:t>
      </w:r>
      <w:r w:rsidRPr="00C65400">
        <w:rPr>
          <w:rFonts w:cstheme="minorHAnsi"/>
          <w:sz w:val="24"/>
          <w:szCs w:val="24"/>
        </w:rPr>
        <w:t>h period. Then, the feed pumps were turned on and set to a flow rate of 1.92 mL per h. After four days of continuous</w:t>
      </w:r>
      <w:r w:rsidR="00267B83" w:rsidRPr="00C65400">
        <w:rPr>
          <w:rFonts w:cstheme="minorHAnsi"/>
          <w:sz w:val="24"/>
          <w:szCs w:val="24"/>
        </w:rPr>
        <w:t xml:space="preserve"> </w:t>
      </w:r>
      <w:r w:rsidRPr="00C65400">
        <w:rPr>
          <w:rFonts w:cstheme="minorHAnsi"/>
          <w:sz w:val="24"/>
          <w:szCs w:val="24"/>
        </w:rPr>
        <w:t>flow, samples were collected from the bioreactors and analyzed for microbial community composition using 16S rRNA gene sequencing followed by denoising with Deblur and taxonomic classification with the SILVA 138 SSU database in QIIME 2</w:t>
      </w:r>
      <w:r w:rsidRPr="00C65400">
        <w:rPr>
          <w:rFonts w:cstheme="minorHAnsi"/>
          <w:sz w:val="24"/>
          <w:szCs w:val="24"/>
        </w:rPr>
        <w:fldChar w:fldCharType="begin"/>
      </w:r>
      <w:r w:rsidR="00245A78">
        <w:rPr>
          <w:rFonts w:cstheme="minorHAnsi"/>
          <w:sz w:val="24"/>
          <w:szCs w:val="24"/>
        </w:rPr>
        <w:instrText xml:space="preserve"> ADDIN ZOTERO_ITEM CSL_CITATION {"citationID":"dZSPy7ns","properties":{"formattedCitation":"\\super 13\\nosupersub{}","plainCitation":"13","noteIndex":0},"citationItems":[{"id":17,"uris":["http://zotero.org/users/local/xIiVKAGq/items/AL9VSTSI"],"itemData":{"id":17,"type":"article-journal","container-title":"Nature Biotechnology","DOI":"10.1038/s41587-019-0209-9","ISSN":"1087-0156, 1546-1696","issue":"8","journalAbbreviation":"Nat Biotechnol","language":"en","page":"852-857","source":"DOI.org (Crossref)","title":"Reproducible, interactive, scalable and extensible microbiome data science using QIIME 2","volume":"37","author":[{"family":"Bolyen","given":"Evan"},{"family":"Rideout","given":"Jai Ram"},{"family":"Dillon","given":"Matthew R."},{"family":"Bokulich","given":"Nicholas A."},{"family":"Abnet","given":"Christian C."},{"family":"Al-Ghalith","given":"Gabriel A."},{"family":"Alexander","given":"Harriet"},{"family":"Alm","given":"Eric J."},{"family":"Arumugam","given":"Manimozhiyan"},{"family":"Asnicar","given":"Francesco"},{"family":"Bai","given":"Yang"},{"family":"Bisanz","given":"Jordan E."},{"family":"Bittinger","given":"Kyle"},{"family":"Brejnrod","given":"Asker"},{"family":"Brislawn","given":"Colin J."},{"family":"Brown","given":"C. Titus"},{"family":"Callahan","given":"Benjamin J."},{"family":"Caraballo-Rodríguez","given":"Andrés Mauricio"},{"family":"Chase","given":"John"},{"family":"Cope","given":"Emily K."},{"family":"Da Silva","given":"Ricardo"},{"family":"Diener","given":"Christian"},{"family":"Dorrestein","given":"Pieter C."},{"family":"Douglas","given":"Gavin M."},{"family":"Durall","given":"Daniel M."},{"family":"Duvallet","given":"Claire"},{"family":"Edwardson","given":"Christian F."},{"family":"Ernst","given":"Madeleine"},{"family":"Estaki","given":"Mehrbod"},{"family":"Fouquier","given":"Jennifer"},{"family":"Gauglitz","given":"Julia M."},{"family":"Gibbons","given":"Sean M."},{"family":"Gibson","given":"Deanna L."},{"family":"Gonzalez","given":"Antonio"},{"family":"Gorlick","given":"Kestrel"},{"family":"Guo","given":"Jiarong"},{"family":"Hillmann","given":"Benjamin"},{"family":"Holmes","given":"Susan"},{"family":"Holste","given":"Hannes"},{"family":"Huttenhower","given":"Curtis"},{"family":"Huttley","given":"Gavin A."},{"family":"Janssen","given":"Stefan"},{"family":"Jarmusch","given":"Alan K."},{"family":"Jiang","given":"Lingjing"},{"family":"Kaehler","given":"Benjamin D."},{"family":"Kang","given":"Kyo Bin"},{"family":"Keefe","given":"Christopher R."},{"family":"Keim","given":"Paul"},{"family":"Kelley","given":"Scott T."},{"family":"Knights","given":"Dan"},{"family":"Koester","given":"Irina"},{"family":"Kosciolek","given":"Tomasz"},{"family":"Kreps","given":"Jorden"},{"family":"Langille","given":"Morgan G. I."},{"family":"Lee","given":"Joslynn"},{"family":"Ley","given":"Ruth"},{"family":"Liu","given":"Yong-Xin"},{"family":"Loftfield","given":"Erikka"},{"family":"Lozupone","given":"Catherine"},{"family":"Maher","given":"Massoud"},{"family":"Marotz","given":"Clarisse"},{"family":"Martin","given":"Bryan D."},{"family":"McDonald","given":"Daniel"},{"family":"McIver","given":"Lauren J."},{"family":"Melnik","given":"Alexey V."},{"family":"Metcalf","given":"Jessica L."},{"family":"Morgan","given":"Sydney C."},{"family":"Morton","given":"Jamie T."},{"family":"Naimey","given":"Ahmad Turan"},{"family":"Navas-Molina","given":"Jose A."},{"family":"Nothias","given":"Louis Felix"},{"family":"Orchanian","given":"Stephanie B."},{"family":"Pearson","given":"Talima"},{"family":"Peoples","given":"Samuel L."},{"family":"Petras","given":"Daniel"},{"family":"Preuss","given":"Mary Lai"},{"family":"Pruesse","given":"Elmar"},{"family":"Rasmussen","given":"Lasse Buur"},{"family":"Rivers","given":"Adam"},{"family":"Robeson","given":"Michael S."},{"family":"Rosenthal","given":"Patrick"},{"family":"Segata","given":"Nicola"},{"family":"Shaffer","given":"Michael"},{"family":"Shiffer","given":"Arron"},{"family":"Sinha","given":"Rashmi"},{"family":"Song","given":"Se Jin"},{"family":"Spear","given":"John R."},{"family":"Swafford","given":"Austin D."},{"family":"Thompson","given":"Luke R."},{"family":"Torres","given":"Pedro J."},{"family":"Trinh","given":"Pauline"},{"family":"Tripathi","given":"Anupriya"},{"family":"Turnbaugh","given":"Peter J."},{"family":"Ul-Hasan","given":"Sabah"},{"family":"Van Der Hooft","given":"Justin J. J."},{"family":"Vargas","given":"Fernando"},{"family":"Vázquez-Baeza","given":"Yoshiki"},{"family":"Vogtmann","given":"Emily"},{"family":"Von Hippel","given":"Max"},{"family":"Walters","given":"William"},{"family":"Wan","given":"Yunhu"},{"family":"Wang","given":"Mingxun"},{"family":"Warren","given":"Jonathan"},{"family":"Weber","given":"Kyle C."},{"family":"Williamson","given":"Charles H. D."},{"family":"Willis","given":"Amy D."},{"family":"Xu","given":"Zhenjiang Zech"},{"family":"Zaneveld","given":"Jesse R."},{"family":"Zhang","given":"Yilong"},{"family":"Zhu","given":"Qiyun"},{"family":"Knight","given":"Rob"},{"family":"Caporaso","given":"J. Gregory"}],"issued":{"date-parts":[["2019",8]]}}}],"schema":"https://github.com/citation-style-language/schema/raw/master/csl-citation.json"} </w:instrText>
      </w:r>
      <w:r w:rsidRPr="00C65400">
        <w:rPr>
          <w:rFonts w:cstheme="minorHAnsi"/>
          <w:sz w:val="24"/>
          <w:szCs w:val="24"/>
        </w:rPr>
        <w:fldChar w:fldCharType="separate"/>
      </w:r>
      <w:r w:rsidR="00245A78" w:rsidRPr="00245A78">
        <w:rPr>
          <w:rFonts w:ascii="Calibri" w:hAnsi="Calibri" w:cs="Calibri"/>
          <w:sz w:val="24"/>
          <w:vertAlign w:val="superscript"/>
        </w:rPr>
        <w:t>13</w:t>
      </w:r>
      <w:r w:rsidRPr="00C65400">
        <w:rPr>
          <w:rFonts w:cstheme="minorHAnsi"/>
          <w:sz w:val="24"/>
          <w:szCs w:val="24"/>
        </w:rPr>
        <w:fldChar w:fldCharType="end"/>
      </w:r>
      <w:r w:rsidRPr="00C65400">
        <w:rPr>
          <w:rFonts w:cstheme="minorHAnsi"/>
          <w:sz w:val="24"/>
          <w:szCs w:val="24"/>
        </w:rPr>
        <w:t>. A total of 65 genera were detected across all nine replicates, but bioreactors were dominated by only 18 genera, each comprising at least 2% abundance in any of the nine replicates (</w:t>
      </w:r>
      <w:r w:rsidRPr="00C65400">
        <w:rPr>
          <w:rFonts w:cstheme="minorHAnsi"/>
          <w:b/>
          <w:bCs/>
          <w:sz w:val="24"/>
          <w:szCs w:val="24"/>
        </w:rPr>
        <w:t xml:space="preserve">Figure </w:t>
      </w:r>
      <w:r w:rsidR="001A60DF" w:rsidRPr="00C65400">
        <w:rPr>
          <w:rFonts w:cstheme="minorHAnsi"/>
          <w:b/>
          <w:bCs/>
          <w:sz w:val="24"/>
          <w:szCs w:val="24"/>
        </w:rPr>
        <w:t>5</w:t>
      </w:r>
      <w:r w:rsidRPr="00C65400">
        <w:rPr>
          <w:rFonts w:cstheme="minorHAnsi"/>
          <w:sz w:val="24"/>
          <w:szCs w:val="24"/>
        </w:rPr>
        <w:t xml:space="preserve">). The bioreactors showed high reproducibility such that 22 of the 65 genera were detected in all nine replicates, and an additional 17 genera were detected in at least half of the replicates. </w:t>
      </w:r>
      <w:r w:rsidR="00837950" w:rsidRPr="00C65400">
        <w:rPr>
          <w:rFonts w:cstheme="minorHAnsi"/>
          <w:sz w:val="24"/>
          <w:szCs w:val="24"/>
        </w:rPr>
        <w:t>The m</w:t>
      </w:r>
      <w:r w:rsidRPr="00C65400">
        <w:rPr>
          <w:rFonts w:cstheme="minorHAnsi"/>
          <w:sz w:val="24"/>
          <w:szCs w:val="24"/>
        </w:rPr>
        <w:t xml:space="preserve">ajority of genera absent from at least one reactor (37 out of 43 genera) were rare species, each with relative abundance below 2% in bioreactors. In summary, the continuous-flow MBRA </w:t>
      </w:r>
      <w:r w:rsidRPr="00C65400">
        <w:rPr>
          <w:rFonts w:cstheme="minorHAnsi"/>
          <w:sz w:val="24"/>
          <w:szCs w:val="24"/>
        </w:rPr>
        <w:lastRenderedPageBreak/>
        <w:t xml:space="preserve">cultures supported complex, reproducible microbial communities derived from the same stool sample, even after separate batch cultures for 16 h within each bioreactor chamber. </w:t>
      </w:r>
    </w:p>
    <w:p w14:paraId="3CEF4803" w14:textId="77777777" w:rsidR="00542819" w:rsidRDefault="00542819" w:rsidP="00A97D3A">
      <w:pPr>
        <w:spacing w:after="0" w:line="240" w:lineRule="auto"/>
        <w:jc w:val="both"/>
        <w:rPr>
          <w:rFonts w:cstheme="minorHAnsi"/>
          <w:sz w:val="24"/>
          <w:szCs w:val="24"/>
        </w:rPr>
      </w:pPr>
    </w:p>
    <w:p w14:paraId="1058E210" w14:textId="63E7AF50" w:rsidR="00542819" w:rsidRPr="0070361E" w:rsidRDefault="00542819" w:rsidP="00542819">
      <w:pPr>
        <w:spacing w:after="0" w:line="240" w:lineRule="auto"/>
        <w:rPr>
          <w:rFonts w:cstheme="minorHAnsi"/>
          <w:b/>
          <w:bCs/>
          <w:sz w:val="24"/>
          <w:szCs w:val="24"/>
        </w:rPr>
      </w:pPr>
      <w:r w:rsidRPr="0070361E">
        <w:rPr>
          <w:rFonts w:cstheme="minorHAnsi"/>
          <w:b/>
          <w:bCs/>
          <w:sz w:val="24"/>
          <w:szCs w:val="24"/>
        </w:rPr>
        <w:t>FIGURE</w:t>
      </w:r>
      <w:r>
        <w:rPr>
          <w:rFonts w:cstheme="minorHAnsi"/>
          <w:b/>
          <w:bCs/>
          <w:sz w:val="24"/>
          <w:szCs w:val="24"/>
        </w:rPr>
        <w:t xml:space="preserve"> AND TABLE</w:t>
      </w:r>
      <w:r w:rsidRPr="0070361E">
        <w:rPr>
          <w:rFonts w:cstheme="minorHAnsi"/>
          <w:b/>
          <w:bCs/>
          <w:sz w:val="24"/>
          <w:szCs w:val="24"/>
        </w:rPr>
        <w:t xml:space="preserve"> LEGENDS</w:t>
      </w:r>
    </w:p>
    <w:p w14:paraId="3CE54CB0" w14:textId="7459C5C3" w:rsidR="00542819" w:rsidRDefault="00542819" w:rsidP="00542819">
      <w:pPr>
        <w:spacing w:after="0" w:line="240" w:lineRule="auto"/>
        <w:rPr>
          <w:rFonts w:cstheme="minorHAnsi"/>
          <w:sz w:val="24"/>
          <w:szCs w:val="24"/>
        </w:rPr>
      </w:pPr>
      <w:r w:rsidRPr="0070361E">
        <w:rPr>
          <w:rFonts w:cstheme="minorHAnsi"/>
          <w:b/>
          <w:bCs/>
          <w:sz w:val="24"/>
          <w:szCs w:val="24"/>
        </w:rPr>
        <w:t>Figure 1</w:t>
      </w:r>
      <w:r>
        <w:rPr>
          <w:rFonts w:cstheme="minorHAnsi"/>
          <w:b/>
          <w:bCs/>
          <w:sz w:val="24"/>
          <w:szCs w:val="24"/>
        </w:rPr>
        <w:t>:</w:t>
      </w:r>
      <w:r w:rsidRPr="0070361E">
        <w:rPr>
          <w:rFonts w:cstheme="minorHAnsi"/>
          <w:b/>
          <w:bCs/>
          <w:sz w:val="24"/>
          <w:szCs w:val="24"/>
        </w:rPr>
        <w:t xml:space="preserve"> The Minibioreactor </w:t>
      </w:r>
      <w:r w:rsidR="00DF6E9C">
        <w:rPr>
          <w:rFonts w:cstheme="minorHAnsi"/>
          <w:b/>
          <w:bCs/>
          <w:sz w:val="24"/>
          <w:szCs w:val="24"/>
        </w:rPr>
        <w:t>A</w:t>
      </w:r>
      <w:r w:rsidRPr="0070361E">
        <w:rPr>
          <w:rFonts w:cstheme="minorHAnsi"/>
          <w:b/>
          <w:bCs/>
          <w:sz w:val="24"/>
          <w:szCs w:val="24"/>
        </w:rPr>
        <w:t>rray (MBRA).</w:t>
      </w:r>
      <w:r w:rsidRPr="0070361E">
        <w:rPr>
          <w:rFonts w:cstheme="minorHAnsi"/>
          <w:sz w:val="24"/>
          <w:szCs w:val="24"/>
        </w:rPr>
        <w:t xml:space="preserve"> Fully assembled MBRA, including labels for the feed and waste line tubing tree, the bioreactor chambers and the bioreactor strip. </w:t>
      </w:r>
    </w:p>
    <w:p w14:paraId="79F544F9" w14:textId="77777777" w:rsidR="00542819" w:rsidRDefault="00542819" w:rsidP="00542819">
      <w:pPr>
        <w:spacing w:after="0" w:line="240" w:lineRule="auto"/>
        <w:rPr>
          <w:rFonts w:cstheme="minorHAnsi"/>
          <w:sz w:val="24"/>
          <w:szCs w:val="24"/>
        </w:rPr>
      </w:pPr>
    </w:p>
    <w:p w14:paraId="745D642B" w14:textId="45EB2ED7" w:rsidR="00542819" w:rsidRDefault="00542819" w:rsidP="00542819">
      <w:pPr>
        <w:spacing w:after="0" w:line="240" w:lineRule="auto"/>
        <w:rPr>
          <w:rFonts w:cstheme="minorHAnsi"/>
          <w:sz w:val="24"/>
          <w:szCs w:val="24"/>
        </w:rPr>
      </w:pPr>
      <w:r w:rsidRPr="0070361E">
        <w:rPr>
          <w:rFonts w:cstheme="minorHAnsi"/>
          <w:b/>
          <w:bCs/>
          <w:sz w:val="24"/>
          <w:szCs w:val="24"/>
        </w:rPr>
        <w:t>Figure 2</w:t>
      </w:r>
      <w:r>
        <w:rPr>
          <w:rFonts w:cstheme="minorHAnsi"/>
          <w:b/>
          <w:bCs/>
          <w:sz w:val="24"/>
          <w:szCs w:val="24"/>
        </w:rPr>
        <w:t>:</w:t>
      </w:r>
      <w:r w:rsidRPr="0070361E">
        <w:rPr>
          <w:rFonts w:cstheme="minorHAnsi"/>
          <w:b/>
          <w:bCs/>
          <w:sz w:val="24"/>
          <w:szCs w:val="24"/>
        </w:rPr>
        <w:t xml:space="preserve"> PTFE etching guide and MBRA port layout.</w:t>
      </w:r>
      <w:r w:rsidRPr="0070361E">
        <w:rPr>
          <w:rFonts w:cstheme="minorHAnsi"/>
          <w:sz w:val="24"/>
          <w:szCs w:val="24"/>
        </w:rPr>
        <w:t xml:space="preserve"> (</w:t>
      </w:r>
      <w:r w:rsidRPr="00C65400">
        <w:rPr>
          <w:rFonts w:cstheme="minorHAnsi"/>
          <w:b/>
          <w:bCs/>
          <w:sz w:val="24"/>
          <w:szCs w:val="24"/>
        </w:rPr>
        <w:t>A</w:t>
      </w:r>
      <w:r w:rsidRPr="0070361E">
        <w:rPr>
          <w:rFonts w:cstheme="minorHAnsi"/>
          <w:sz w:val="24"/>
          <w:szCs w:val="24"/>
        </w:rPr>
        <w:t>) Flowchart to follow for the etching of the media and waste PTFE straws. (</w:t>
      </w:r>
      <w:r w:rsidRPr="00C65400">
        <w:rPr>
          <w:rFonts w:cstheme="minorHAnsi"/>
          <w:b/>
          <w:bCs/>
          <w:sz w:val="24"/>
          <w:szCs w:val="24"/>
        </w:rPr>
        <w:t>B</w:t>
      </w:r>
      <w:r w:rsidRPr="0070361E">
        <w:rPr>
          <w:rFonts w:cstheme="minorHAnsi"/>
          <w:sz w:val="24"/>
          <w:szCs w:val="24"/>
        </w:rPr>
        <w:t xml:space="preserve">) Each bioreactor chamber contains a port for a media straw + threaded male </w:t>
      </w:r>
      <w:proofErr w:type="spellStart"/>
      <w:r w:rsidRPr="0070361E">
        <w:rPr>
          <w:rFonts w:cstheme="minorHAnsi"/>
          <w:sz w:val="24"/>
          <w:szCs w:val="24"/>
        </w:rPr>
        <w:t>luer</w:t>
      </w:r>
      <w:proofErr w:type="spellEnd"/>
      <w:r w:rsidRPr="0070361E">
        <w:rPr>
          <w:rFonts w:cstheme="minorHAnsi"/>
          <w:sz w:val="24"/>
          <w:szCs w:val="24"/>
        </w:rPr>
        <w:t xml:space="preserve">, a waste straw + threaded male </w:t>
      </w:r>
      <w:proofErr w:type="spellStart"/>
      <w:r w:rsidRPr="0070361E">
        <w:rPr>
          <w:rFonts w:cstheme="minorHAnsi"/>
          <w:sz w:val="24"/>
          <w:szCs w:val="24"/>
        </w:rPr>
        <w:t>luer</w:t>
      </w:r>
      <w:proofErr w:type="spellEnd"/>
      <w:r w:rsidRPr="0070361E">
        <w:rPr>
          <w:rFonts w:cstheme="minorHAnsi"/>
          <w:sz w:val="24"/>
          <w:szCs w:val="24"/>
        </w:rPr>
        <w:t xml:space="preserve">, and a septum + threaded male </w:t>
      </w:r>
      <w:proofErr w:type="spellStart"/>
      <w:r w:rsidRPr="0070361E">
        <w:rPr>
          <w:rFonts w:cstheme="minorHAnsi"/>
          <w:sz w:val="24"/>
          <w:szCs w:val="24"/>
        </w:rPr>
        <w:t>luer</w:t>
      </w:r>
      <w:proofErr w:type="spellEnd"/>
      <w:r w:rsidRPr="0070361E">
        <w:rPr>
          <w:rFonts w:cstheme="minorHAnsi"/>
          <w:sz w:val="24"/>
          <w:szCs w:val="24"/>
        </w:rPr>
        <w:t>.</w:t>
      </w:r>
    </w:p>
    <w:p w14:paraId="3D63036C" w14:textId="77777777" w:rsidR="00542819" w:rsidRPr="0070361E" w:rsidRDefault="00542819" w:rsidP="00542819">
      <w:pPr>
        <w:spacing w:after="0" w:line="240" w:lineRule="auto"/>
        <w:rPr>
          <w:rFonts w:cstheme="minorHAnsi"/>
          <w:sz w:val="24"/>
          <w:szCs w:val="24"/>
        </w:rPr>
      </w:pPr>
    </w:p>
    <w:p w14:paraId="3DD8C620" w14:textId="0695EBCC" w:rsidR="00542819" w:rsidRDefault="00542819" w:rsidP="00542819">
      <w:pPr>
        <w:spacing w:after="0" w:line="240" w:lineRule="auto"/>
        <w:rPr>
          <w:rFonts w:cstheme="minorHAnsi"/>
          <w:sz w:val="24"/>
          <w:szCs w:val="24"/>
        </w:rPr>
      </w:pPr>
      <w:r w:rsidRPr="0070361E">
        <w:rPr>
          <w:rFonts w:cstheme="minorHAnsi"/>
          <w:b/>
          <w:bCs/>
          <w:sz w:val="24"/>
          <w:szCs w:val="24"/>
        </w:rPr>
        <w:t>Figure 3</w:t>
      </w:r>
      <w:r>
        <w:rPr>
          <w:rFonts w:cstheme="minorHAnsi"/>
          <w:b/>
          <w:bCs/>
          <w:sz w:val="24"/>
          <w:szCs w:val="24"/>
        </w:rPr>
        <w:t>:</w:t>
      </w:r>
      <w:r w:rsidRPr="0070361E">
        <w:rPr>
          <w:rFonts w:cstheme="minorHAnsi"/>
          <w:b/>
          <w:bCs/>
          <w:sz w:val="24"/>
          <w:szCs w:val="24"/>
        </w:rPr>
        <w:t xml:space="preserve"> MBRA feed and waste line trees.</w:t>
      </w:r>
      <w:r w:rsidRPr="0070361E">
        <w:rPr>
          <w:rFonts w:cstheme="minorHAnsi"/>
          <w:sz w:val="24"/>
          <w:szCs w:val="24"/>
        </w:rPr>
        <w:t xml:space="preserve"> Representative images to follow in the assembly of (</w:t>
      </w:r>
      <w:r w:rsidRPr="00C65400">
        <w:rPr>
          <w:rFonts w:cstheme="minorHAnsi"/>
          <w:b/>
          <w:bCs/>
          <w:sz w:val="24"/>
          <w:szCs w:val="24"/>
        </w:rPr>
        <w:t>A</w:t>
      </w:r>
      <w:r w:rsidRPr="0070361E">
        <w:rPr>
          <w:rFonts w:cstheme="minorHAnsi"/>
          <w:sz w:val="24"/>
          <w:szCs w:val="24"/>
        </w:rPr>
        <w:t>) feed line tree and (</w:t>
      </w:r>
      <w:r w:rsidRPr="00C65400">
        <w:rPr>
          <w:rFonts w:cstheme="minorHAnsi"/>
          <w:b/>
          <w:bCs/>
          <w:sz w:val="24"/>
          <w:szCs w:val="24"/>
        </w:rPr>
        <w:t>B</w:t>
      </w:r>
      <w:r w:rsidRPr="0070361E">
        <w:rPr>
          <w:rFonts w:cstheme="minorHAnsi"/>
          <w:sz w:val="24"/>
          <w:szCs w:val="24"/>
        </w:rPr>
        <w:t>) waste line tree.</w:t>
      </w:r>
    </w:p>
    <w:p w14:paraId="1B179694" w14:textId="77777777" w:rsidR="00542819" w:rsidRPr="0070361E" w:rsidRDefault="00542819" w:rsidP="00542819">
      <w:pPr>
        <w:spacing w:after="0" w:line="240" w:lineRule="auto"/>
        <w:rPr>
          <w:rFonts w:cstheme="minorHAnsi"/>
          <w:sz w:val="24"/>
          <w:szCs w:val="24"/>
        </w:rPr>
      </w:pPr>
    </w:p>
    <w:p w14:paraId="403580E2" w14:textId="1600AFBE" w:rsidR="00542819" w:rsidRDefault="00542819" w:rsidP="00542819">
      <w:pPr>
        <w:spacing w:after="0" w:line="240" w:lineRule="auto"/>
        <w:rPr>
          <w:rFonts w:cstheme="minorHAnsi"/>
          <w:sz w:val="24"/>
          <w:szCs w:val="24"/>
        </w:rPr>
      </w:pPr>
      <w:r w:rsidRPr="0070361E">
        <w:rPr>
          <w:rFonts w:cstheme="minorHAnsi"/>
          <w:b/>
          <w:bCs/>
          <w:sz w:val="24"/>
          <w:szCs w:val="24"/>
        </w:rPr>
        <w:t>Figure 4</w:t>
      </w:r>
      <w:r w:rsidR="004B78BB">
        <w:rPr>
          <w:rFonts w:cstheme="minorHAnsi"/>
          <w:b/>
          <w:bCs/>
          <w:sz w:val="24"/>
          <w:szCs w:val="24"/>
        </w:rPr>
        <w:t>:</w:t>
      </w:r>
      <w:r w:rsidRPr="0070361E">
        <w:rPr>
          <w:rFonts w:cstheme="minorHAnsi"/>
          <w:b/>
          <w:bCs/>
          <w:sz w:val="24"/>
          <w:szCs w:val="24"/>
        </w:rPr>
        <w:t xml:space="preserve"> Media bottle cap and waste </w:t>
      </w:r>
      <w:r w:rsidR="004B78BB" w:rsidRPr="0070361E">
        <w:rPr>
          <w:rFonts w:cstheme="minorHAnsi"/>
          <w:b/>
          <w:bCs/>
          <w:sz w:val="24"/>
          <w:szCs w:val="24"/>
        </w:rPr>
        <w:t>tier</w:t>
      </w:r>
      <w:r w:rsidRPr="0070361E">
        <w:rPr>
          <w:rFonts w:cstheme="minorHAnsi"/>
          <w:b/>
          <w:bCs/>
          <w:sz w:val="24"/>
          <w:szCs w:val="24"/>
        </w:rPr>
        <w:t xml:space="preserve"> system.</w:t>
      </w:r>
      <w:r w:rsidRPr="0070361E">
        <w:rPr>
          <w:rFonts w:cstheme="minorHAnsi"/>
          <w:sz w:val="24"/>
          <w:szCs w:val="24"/>
        </w:rPr>
        <w:t xml:space="preserve"> (</w:t>
      </w:r>
      <w:r w:rsidRPr="00C65400">
        <w:rPr>
          <w:rFonts w:cstheme="minorHAnsi"/>
          <w:b/>
          <w:bCs/>
          <w:sz w:val="24"/>
          <w:szCs w:val="24"/>
        </w:rPr>
        <w:t>A</w:t>
      </w:r>
      <w:r w:rsidRPr="0070361E">
        <w:rPr>
          <w:rFonts w:cstheme="minorHAnsi"/>
          <w:sz w:val="24"/>
          <w:szCs w:val="24"/>
        </w:rPr>
        <w:t>) An example of an assembled Q-series bottle cap used to pull media into the MBRAs. (</w:t>
      </w:r>
      <w:r w:rsidRPr="00C65400">
        <w:rPr>
          <w:rFonts w:cstheme="minorHAnsi"/>
          <w:b/>
          <w:bCs/>
          <w:sz w:val="24"/>
          <w:szCs w:val="24"/>
        </w:rPr>
        <w:t>B</w:t>
      </w:r>
      <w:r w:rsidRPr="0070361E">
        <w:rPr>
          <w:rFonts w:cstheme="minorHAnsi"/>
          <w:sz w:val="24"/>
          <w:szCs w:val="24"/>
        </w:rPr>
        <w:t xml:space="preserve">) An image of the tiered waste collection system. </w:t>
      </w:r>
    </w:p>
    <w:p w14:paraId="34468259" w14:textId="77777777" w:rsidR="004B78BB" w:rsidRPr="0070361E" w:rsidRDefault="004B78BB" w:rsidP="00542819">
      <w:pPr>
        <w:spacing w:after="0" w:line="240" w:lineRule="auto"/>
        <w:rPr>
          <w:rFonts w:cstheme="minorHAnsi"/>
          <w:sz w:val="24"/>
          <w:szCs w:val="24"/>
        </w:rPr>
      </w:pPr>
    </w:p>
    <w:p w14:paraId="18CE38C0" w14:textId="4F1C00E9" w:rsidR="00542819" w:rsidRDefault="00542819" w:rsidP="00542819">
      <w:pPr>
        <w:spacing w:after="0" w:line="240" w:lineRule="auto"/>
        <w:rPr>
          <w:rFonts w:cstheme="minorHAnsi"/>
          <w:sz w:val="24"/>
          <w:szCs w:val="24"/>
        </w:rPr>
      </w:pPr>
      <w:r w:rsidRPr="0070361E">
        <w:rPr>
          <w:rFonts w:cstheme="minorHAnsi"/>
          <w:b/>
          <w:bCs/>
          <w:sz w:val="24"/>
          <w:szCs w:val="24"/>
        </w:rPr>
        <w:t>Figure 5</w:t>
      </w:r>
      <w:r w:rsidR="004B78BB">
        <w:rPr>
          <w:rFonts w:cstheme="minorHAnsi"/>
          <w:b/>
          <w:bCs/>
          <w:sz w:val="24"/>
          <w:szCs w:val="24"/>
        </w:rPr>
        <w:t>:</w:t>
      </w:r>
      <w:r w:rsidRPr="0070361E">
        <w:rPr>
          <w:rFonts w:cstheme="minorHAnsi"/>
          <w:b/>
          <w:bCs/>
          <w:sz w:val="24"/>
          <w:szCs w:val="24"/>
        </w:rPr>
        <w:t xml:space="preserve"> Relative abundance of bacterial genera.</w:t>
      </w:r>
      <w:r w:rsidRPr="0070361E">
        <w:rPr>
          <w:rFonts w:cstheme="minorHAnsi"/>
          <w:sz w:val="24"/>
          <w:szCs w:val="24"/>
        </w:rPr>
        <w:t xml:space="preserve"> (</w:t>
      </w:r>
      <w:r w:rsidRPr="00C65400">
        <w:rPr>
          <w:rFonts w:cstheme="minorHAnsi"/>
          <w:b/>
          <w:bCs/>
          <w:sz w:val="24"/>
          <w:szCs w:val="24"/>
        </w:rPr>
        <w:t>A</w:t>
      </w:r>
      <w:r w:rsidRPr="0070361E">
        <w:rPr>
          <w:rFonts w:cstheme="minorHAnsi"/>
          <w:sz w:val="24"/>
          <w:szCs w:val="24"/>
        </w:rPr>
        <w:t>) Stacked bar graph shows the relative abundance of all genera that comprise at least 2% abundance in any of the samples displayed. (</w:t>
      </w:r>
      <w:r w:rsidRPr="00C65400">
        <w:rPr>
          <w:rFonts w:cstheme="minorHAnsi"/>
          <w:b/>
          <w:bCs/>
          <w:sz w:val="24"/>
          <w:szCs w:val="24"/>
        </w:rPr>
        <w:t>B</w:t>
      </w:r>
      <w:r w:rsidRPr="0070361E">
        <w:rPr>
          <w:rFonts w:cstheme="minorHAnsi"/>
          <w:sz w:val="24"/>
          <w:szCs w:val="24"/>
        </w:rPr>
        <w:t>) Alpha diversity metrics of Observed OTUs and Shannon Diversity between all nine bioreactor chambers. All nine bioreactor chambers were inoculated with the same fecal slurry prepared from human stool.</w:t>
      </w:r>
    </w:p>
    <w:p w14:paraId="66FE5D3B" w14:textId="77777777" w:rsidR="004B78BB" w:rsidRPr="0070361E" w:rsidRDefault="004B78BB" w:rsidP="00542819">
      <w:pPr>
        <w:spacing w:after="0" w:line="240" w:lineRule="auto"/>
        <w:rPr>
          <w:rFonts w:cstheme="minorHAnsi"/>
          <w:sz w:val="24"/>
          <w:szCs w:val="24"/>
        </w:rPr>
      </w:pPr>
    </w:p>
    <w:p w14:paraId="43BBE3B7" w14:textId="0EA06ED1" w:rsidR="00542819" w:rsidRPr="0070361E" w:rsidRDefault="00542819" w:rsidP="00542819">
      <w:pPr>
        <w:spacing w:after="0" w:line="240" w:lineRule="auto"/>
        <w:rPr>
          <w:rFonts w:cstheme="minorHAnsi"/>
          <w:sz w:val="24"/>
          <w:szCs w:val="24"/>
        </w:rPr>
      </w:pPr>
      <w:r w:rsidRPr="0070361E">
        <w:rPr>
          <w:rFonts w:cstheme="minorHAnsi"/>
          <w:b/>
          <w:bCs/>
          <w:sz w:val="24"/>
          <w:szCs w:val="24"/>
        </w:rPr>
        <w:t>Table 1</w:t>
      </w:r>
      <w:r w:rsidR="004B78BB">
        <w:rPr>
          <w:rFonts w:cstheme="minorHAnsi"/>
          <w:b/>
          <w:bCs/>
          <w:sz w:val="24"/>
          <w:szCs w:val="24"/>
        </w:rPr>
        <w:t>:</w:t>
      </w:r>
      <w:r w:rsidRPr="0070361E">
        <w:rPr>
          <w:rFonts w:cstheme="minorHAnsi"/>
          <w:b/>
          <w:bCs/>
          <w:sz w:val="24"/>
          <w:szCs w:val="24"/>
        </w:rPr>
        <w:t xml:space="preserve"> MBRA </w:t>
      </w:r>
      <w:r w:rsidR="00DF6E9C">
        <w:rPr>
          <w:rFonts w:cstheme="minorHAnsi"/>
          <w:b/>
          <w:bCs/>
          <w:sz w:val="24"/>
          <w:szCs w:val="24"/>
        </w:rPr>
        <w:t>c</w:t>
      </w:r>
      <w:r w:rsidRPr="0070361E">
        <w:rPr>
          <w:rFonts w:cstheme="minorHAnsi"/>
          <w:b/>
          <w:bCs/>
          <w:sz w:val="24"/>
          <w:szCs w:val="24"/>
        </w:rPr>
        <w:t>omponents</w:t>
      </w:r>
      <w:r w:rsidRPr="0070361E">
        <w:rPr>
          <w:rFonts w:cstheme="minorHAnsi"/>
          <w:sz w:val="24"/>
          <w:szCs w:val="24"/>
        </w:rPr>
        <w:t xml:space="preserve">. </w:t>
      </w:r>
      <w:r w:rsidR="006951AB">
        <w:rPr>
          <w:rFonts w:cstheme="minorHAnsi"/>
          <w:sz w:val="24"/>
          <w:szCs w:val="24"/>
        </w:rPr>
        <w:t>I</w:t>
      </w:r>
      <w:r w:rsidRPr="0070361E">
        <w:rPr>
          <w:rFonts w:cstheme="minorHAnsi"/>
          <w:sz w:val="24"/>
          <w:szCs w:val="24"/>
        </w:rPr>
        <w:t>mages and descriptions of all individual parts required to fully assemble the MBRA, along with the quantity needed for each component.</w:t>
      </w:r>
    </w:p>
    <w:p w14:paraId="14ED61CC" w14:textId="04C92A43" w:rsidR="00542819" w:rsidRPr="0070361E" w:rsidRDefault="00542819" w:rsidP="00542819">
      <w:pPr>
        <w:spacing w:after="0" w:line="240" w:lineRule="auto"/>
        <w:rPr>
          <w:rFonts w:cstheme="minorHAnsi"/>
          <w:sz w:val="24"/>
          <w:szCs w:val="24"/>
        </w:rPr>
      </w:pPr>
    </w:p>
    <w:p w14:paraId="77FC3A23" w14:textId="2DA213A1" w:rsidR="004B78BB" w:rsidRDefault="00542819" w:rsidP="00542819">
      <w:pPr>
        <w:spacing w:after="0" w:line="240" w:lineRule="auto"/>
        <w:rPr>
          <w:rFonts w:cstheme="minorHAnsi"/>
          <w:sz w:val="24"/>
          <w:szCs w:val="24"/>
        </w:rPr>
      </w:pPr>
      <w:r w:rsidRPr="0070361E">
        <w:rPr>
          <w:rFonts w:cstheme="minorHAnsi"/>
          <w:b/>
          <w:bCs/>
          <w:sz w:val="24"/>
          <w:szCs w:val="24"/>
        </w:rPr>
        <w:t>Table 2</w:t>
      </w:r>
      <w:r w:rsidR="004B78BB">
        <w:rPr>
          <w:rFonts w:cstheme="minorHAnsi"/>
          <w:b/>
          <w:bCs/>
          <w:sz w:val="24"/>
          <w:szCs w:val="24"/>
        </w:rPr>
        <w:t>:</w:t>
      </w:r>
      <w:r w:rsidRPr="0070361E">
        <w:rPr>
          <w:rFonts w:cstheme="minorHAnsi"/>
          <w:b/>
          <w:bCs/>
          <w:sz w:val="24"/>
          <w:szCs w:val="24"/>
        </w:rPr>
        <w:t xml:space="preserve"> Troubleshooting </w:t>
      </w:r>
      <w:r w:rsidR="00DF6E9C">
        <w:rPr>
          <w:rFonts w:cstheme="minorHAnsi"/>
          <w:b/>
          <w:bCs/>
          <w:sz w:val="24"/>
          <w:szCs w:val="24"/>
        </w:rPr>
        <w:t>g</w:t>
      </w:r>
      <w:r w:rsidRPr="0070361E">
        <w:rPr>
          <w:rFonts w:cstheme="minorHAnsi"/>
          <w:b/>
          <w:bCs/>
          <w:sz w:val="24"/>
          <w:szCs w:val="24"/>
        </w:rPr>
        <w:t>uide.</w:t>
      </w:r>
      <w:r w:rsidRPr="0070361E">
        <w:rPr>
          <w:rFonts w:cstheme="minorHAnsi"/>
          <w:sz w:val="24"/>
          <w:szCs w:val="24"/>
        </w:rPr>
        <w:t xml:space="preserve"> </w:t>
      </w:r>
      <w:r w:rsidR="006951AB">
        <w:rPr>
          <w:rFonts w:cstheme="minorHAnsi"/>
          <w:sz w:val="24"/>
          <w:szCs w:val="24"/>
        </w:rPr>
        <w:t>C</w:t>
      </w:r>
      <w:r w:rsidRPr="0070361E">
        <w:rPr>
          <w:rFonts w:cstheme="minorHAnsi"/>
          <w:sz w:val="24"/>
          <w:szCs w:val="24"/>
        </w:rPr>
        <w:t>ommon issues encountered with running the MBRA, along with their potential causes and recommended solutions.</w:t>
      </w:r>
    </w:p>
    <w:p w14:paraId="71CD9ED5" w14:textId="56B1A462" w:rsidR="00542819" w:rsidRPr="0070361E" w:rsidRDefault="00542819" w:rsidP="00542819">
      <w:pPr>
        <w:spacing w:after="0" w:line="240" w:lineRule="auto"/>
        <w:rPr>
          <w:rFonts w:cstheme="minorHAnsi"/>
          <w:b/>
          <w:bCs/>
          <w:noProof/>
          <w:sz w:val="24"/>
          <w:szCs w:val="24"/>
        </w:rPr>
      </w:pPr>
      <w:r w:rsidRPr="0070361E">
        <w:rPr>
          <w:rFonts w:cstheme="minorHAnsi"/>
          <w:b/>
          <w:bCs/>
          <w:noProof/>
          <w:sz w:val="24"/>
          <w:szCs w:val="24"/>
        </w:rPr>
        <w:t xml:space="preserve"> </w:t>
      </w:r>
    </w:p>
    <w:p w14:paraId="78533568" w14:textId="7139A686" w:rsidR="00542819" w:rsidRDefault="00542819" w:rsidP="00542819">
      <w:pPr>
        <w:spacing w:after="0" w:line="240" w:lineRule="auto"/>
        <w:rPr>
          <w:rFonts w:cstheme="minorHAnsi"/>
          <w:noProof/>
          <w:sz w:val="24"/>
          <w:szCs w:val="24"/>
        </w:rPr>
      </w:pPr>
      <w:r w:rsidRPr="0070361E">
        <w:rPr>
          <w:rFonts w:cstheme="minorHAnsi"/>
          <w:b/>
          <w:bCs/>
          <w:noProof/>
          <w:sz w:val="24"/>
          <w:szCs w:val="24"/>
        </w:rPr>
        <w:t>Supplementary File 1</w:t>
      </w:r>
      <w:r w:rsidR="004B78BB">
        <w:rPr>
          <w:rFonts w:cstheme="minorHAnsi"/>
          <w:b/>
          <w:bCs/>
          <w:noProof/>
          <w:sz w:val="24"/>
          <w:szCs w:val="24"/>
        </w:rPr>
        <w:t>:</w:t>
      </w:r>
      <w:r w:rsidRPr="0070361E">
        <w:rPr>
          <w:rFonts w:cstheme="minorHAnsi"/>
          <w:b/>
          <w:bCs/>
          <w:noProof/>
          <w:sz w:val="24"/>
          <w:szCs w:val="24"/>
        </w:rPr>
        <w:t xml:space="preserve"> </w:t>
      </w:r>
      <w:r w:rsidRPr="0070361E">
        <w:rPr>
          <w:rFonts w:cstheme="minorHAnsi"/>
          <w:noProof/>
          <w:sz w:val="24"/>
          <w:szCs w:val="24"/>
        </w:rPr>
        <w:t>Stl file for 3D-printing the Minibioreactor Array strips.</w:t>
      </w:r>
    </w:p>
    <w:p w14:paraId="4AAD1B1A" w14:textId="77777777" w:rsidR="004B78BB" w:rsidRPr="0070361E" w:rsidRDefault="004B78BB" w:rsidP="00542819">
      <w:pPr>
        <w:spacing w:after="0" w:line="240" w:lineRule="auto"/>
        <w:rPr>
          <w:rFonts w:cstheme="minorHAnsi"/>
          <w:noProof/>
          <w:sz w:val="24"/>
          <w:szCs w:val="24"/>
        </w:rPr>
      </w:pPr>
    </w:p>
    <w:p w14:paraId="2B34C381" w14:textId="4BB649DB" w:rsidR="00542819" w:rsidRDefault="00542819" w:rsidP="00542819">
      <w:pPr>
        <w:spacing w:after="0" w:line="240" w:lineRule="auto"/>
        <w:rPr>
          <w:rFonts w:cstheme="minorHAnsi"/>
          <w:noProof/>
          <w:sz w:val="24"/>
          <w:szCs w:val="24"/>
        </w:rPr>
      </w:pPr>
      <w:r w:rsidRPr="0070361E">
        <w:rPr>
          <w:rFonts w:cstheme="minorHAnsi"/>
          <w:b/>
          <w:bCs/>
          <w:noProof/>
          <w:sz w:val="24"/>
          <w:szCs w:val="24"/>
        </w:rPr>
        <w:t>Supplementary File 2</w:t>
      </w:r>
      <w:r w:rsidR="004B78BB">
        <w:rPr>
          <w:rFonts w:cstheme="minorHAnsi"/>
          <w:b/>
          <w:bCs/>
          <w:noProof/>
          <w:sz w:val="24"/>
          <w:szCs w:val="24"/>
        </w:rPr>
        <w:t>:</w:t>
      </w:r>
      <w:r w:rsidRPr="0070361E">
        <w:rPr>
          <w:rFonts w:cstheme="minorHAnsi"/>
          <w:b/>
          <w:bCs/>
          <w:noProof/>
          <w:sz w:val="24"/>
          <w:szCs w:val="24"/>
        </w:rPr>
        <w:t xml:space="preserve"> </w:t>
      </w:r>
      <w:r w:rsidRPr="0070361E">
        <w:rPr>
          <w:rFonts w:cstheme="minorHAnsi"/>
          <w:noProof/>
          <w:sz w:val="24"/>
          <w:szCs w:val="24"/>
        </w:rPr>
        <w:t>Stl file for 3D-printing the bioreactor holders used to anchor the bioreactors to the stir plates.</w:t>
      </w:r>
    </w:p>
    <w:p w14:paraId="13F45A8D" w14:textId="77777777" w:rsidR="004B78BB" w:rsidRPr="0070361E" w:rsidRDefault="004B78BB" w:rsidP="00542819">
      <w:pPr>
        <w:spacing w:after="0" w:line="240" w:lineRule="auto"/>
        <w:rPr>
          <w:rFonts w:cstheme="minorHAnsi"/>
          <w:noProof/>
          <w:sz w:val="24"/>
          <w:szCs w:val="24"/>
        </w:rPr>
      </w:pPr>
    </w:p>
    <w:p w14:paraId="46CEB885" w14:textId="3995A347" w:rsidR="00542819" w:rsidRDefault="00542819" w:rsidP="00542819">
      <w:pPr>
        <w:spacing w:after="0" w:line="240" w:lineRule="auto"/>
        <w:jc w:val="both"/>
        <w:rPr>
          <w:rFonts w:cstheme="minorHAnsi"/>
          <w:noProof/>
          <w:sz w:val="24"/>
          <w:szCs w:val="24"/>
        </w:rPr>
      </w:pPr>
      <w:r w:rsidRPr="0070361E">
        <w:rPr>
          <w:rFonts w:cstheme="minorHAnsi"/>
          <w:b/>
          <w:bCs/>
          <w:noProof/>
          <w:sz w:val="24"/>
          <w:szCs w:val="24"/>
        </w:rPr>
        <w:t>Supplementary File 3.</w:t>
      </w:r>
      <w:r w:rsidR="004B78BB">
        <w:rPr>
          <w:rFonts w:cstheme="minorHAnsi"/>
          <w:b/>
          <w:bCs/>
          <w:noProof/>
          <w:sz w:val="24"/>
          <w:szCs w:val="24"/>
        </w:rPr>
        <w:t>:</w:t>
      </w:r>
      <w:r w:rsidRPr="0070361E">
        <w:rPr>
          <w:rFonts w:cstheme="minorHAnsi"/>
          <w:b/>
          <w:bCs/>
          <w:noProof/>
          <w:sz w:val="24"/>
          <w:szCs w:val="24"/>
        </w:rPr>
        <w:t xml:space="preserve"> </w:t>
      </w:r>
      <w:r w:rsidRPr="0070361E">
        <w:rPr>
          <w:rFonts w:cstheme="minorHAnsi"/>
          <w:noProof/>
          <w:sz w:val="24"/>
          <w:szCs w:val="24"/>
        </w:rPr>
        <w:t>Stl file for 3D-printing the tube holders used to organize the C-flex waste and feed tubing extending from the MBRAs.</w:t>
      </w:r>
    </w:p>
    <w:p w14:paraId="53CCC820" w14:textId="77777777" w:rsidR="00542819" w:rsidRPr="00C65400" w:rsidRDefault="00542819" w:rsidP="00C65400">
      <w:pPr>
        <w:spacing w:after="0" w:line="240" w:lineRule="auto"/>
        <w:jc w:val="both"/>
        <w:rPr>
          <w:rFonts w:cstheme="minorHAnsi"/>
          <w:sz w:val="24"/>
          <w:szCs w:val="24"/>
        </w:rPr>
      </w:pPr>
    </w:p>
    <w:p w14:paraId="60D5F5C8" w14:textId="75334A44" w:rsidR="00B101AD" w:rsidRPr="00C65400" w:rsidRDefault="004B78BB" w:rsidP="0078777D">
      <w:pPr>
        <w:widowControl w:val="0"/>
        <w:spacing w:after="0" w:line="240" w:lineRule="auto"/>
        <w:jc w:val="both"/>
        <w:rPr>
          <w:rFonts w:cstheme="minorHAnsi"/>
          <w:b/>
          <w:bCs/>
          <w:sz w:val="24"/>
          <w:szCs w:val="24"/>
        </w:rPr>
      </w:pPr>
      <w:r w:rsidRPr="004B78BB">
        <w:rPr>
          <w:rFonts w:cstheme="minorHAnsi"/>
          <w:b/>
          <w:bCs/>
          <w:sz w:val="24"/>
          <w:szCs w:val="24"/>
        </w:rPr>
        <w:t>DISCUSSION</w:t>
      </w:r>
    </w:p>
    <w:p w14:paraId="39977ED7" w14:textId="632F2E6A" w:rsidR="00376DFD" w:rsidRDefault="00B101AD" w:rsidP="004B78BB">
      <w:pPr>
        <w:spacing w:after="0" w:line="240" w:lineRule="auto"/>
        <w:jc w:val="both"/>
        <w:rPr>
          <w:rFonts w:cstheme="minorHAnsi"/>
          <w:sz w:val="24"/>
          <w:szCs w:val="24"/>
        </w:rPr>
      </w:pPr>
      <w:r w:rsidRPr="00C65400">
        <w:rPr>
          <w:rFonts w:cstheme="minorHAnsi"/>
          <w:sz w:val="24"/>
          <w:szCs w:val="24"/>
        </w:rPr>
        <w:t>This protocol describes the complete assembly and basic operation of a Mini</w:t>
      </w:r>
      <w:r w:rsidR="008504D3" w:rsidRPr="00C65400">
        <w:rPr>
          <w:rFonts w:cstheme="minorHAnsi"/>
          <w:sz w:val="24"/>
          <w:szCs w:val="24"/>
        </w:rPr>
        <w:t>b</w:t>
      </w:r>
      <w:r w:rsidRPr="00C65400">
        <w:rPr>
          <w:rFonts w:cstheme="minorHAnsi"/>
          <w:sz w:val="24"/>
          <w:szCs w:val="24"/>
        </w:rPr>
        <w:t>ioreactor Array (MBRA) for the high-throughput cultivation of bacterial communities</w:t>
      </w:r>
      <w:r w:rsidR="00376DFD" w:rsidRPr="00C65400">
        <w:rPr>
          <w:rFonts w:cstheme="minorHAnsi"/>
          <w:sz w:val="24"/>
          <w:szCs w:val="24"/>
        </w:rPr>
        <w:t>, incorporating several key refinements to the previously published method</w:t>
      </w:r>
      <w:r w:rsidRPr="00C65400">
        <w:rPr>
          <w:rFonts w:cstheme="minorHAnsi"/>
          <w:sz w:val="24"/>
          <w:szCs w:val="24"/>
        </w:rPr>
        <w:t xml:space="preserve">. The MBRA system </w:t>
      </w:r>
      <w:r w:rsidR="00376DFD" w:rsidRPr="00C65400">
        <w:rPr>
          <w:rFonts w:cstheme="minorHAnsi"/>
          <w:sz w:val="24"/>
          <w:szCs w:val="24"/>
        </w:rPr>
        <w:t>remains</w:t>
      </w:r>
      <w:r w:rsidRPr="00C65400">
        <w:rPr>
          <w:rFonts w:cstheme="minorHAnsi"/>
          <w:sz w:val="24"/>
          <w:szCs w:val="24"/>
        </w:rPr>
        <w:t xml:space="preserve"> a versatile and cost-effective tool that allows researchers to cultivate complex microbial ecosystems while supporting </w:t>
      </w:r>
      <w:r w:rsidRPr="00C65400">
        <w:rPr>
          <w:rFonts w:cstheme="minorHAnsi"/>
          <w:sz w:val="24"/>
          <w:szCs w:val="24"/>
        </w:rPr>
        <w:lastRenderedPageBreak/>
        <w:t xml:space="preserve">numerous experimental replicates in parallel. </w:t>
      </w:r>
      <w:r w:rsidR="00376DFD" w:rsidRPr="00C65400">
        <w:rPr>
          <w:rFonts w:cstheme="minorHAnsi"/>
          <w:sz w:val="24"/>
          <w:szCs w:val="24"/>
        </w:rPr>
        <w:t>In this updated version, we introduce improvements that enhance reproducibility, streamline workflow, and reduce contamination risk. These include chemically etched PTFE straws</w:t>
      </w:r>
      <w:r w:rsidR="00105386" w:rsidRPr="00C65400">
        <w:rPr>
          <w:rFonts w:cstheme="minorHAnsi"/>
          <w:sz w:val="24"/>
          <w:szCs w:val="24"/>
        </w:rPr>
        <w:t xml:space="preserve"> (</w:t>
      </w:r>
      <w:r w:rsidR="00105386" w:rsidRPr="00C65400">
        <w:rPr>
          <w:rFonts w:cstheme="minorHAnsi"/>
          <w:b/>
          <w:bCs/>
          <w:sz w:val="24"/>
          <w:szCs w:val="24"/>
        </w:rPr>
        <w:t>Figure 2</w:t>
      </w:r>
      <w:r w:rsidR="00105386" w:rsidRPr="00C65400">
        <w:rPr>
          <w:rFonts w:cstheme="minorHAnsi"/>
          <w:sz w:val="24"/>
          <w:szCs w:val="24"/>
        </w:rPr>
        <w:t>)</w:t>
      </w:r>
      <w:r w:rsidR="00376DFD" w:rsidRPr="00C65400">
        <w:rPr>
          <w:rFonts w:cstheme="minorHAnsi"/>
          <w:sz w:val="24"/>
          <w:szCs w:val="24"/>
        </w:rPr>
        <w:t xml:space="preserve"> to prevent detachment, a feed straw on the media line</w:t>
      </w:r>
      <w:r w:rsidR="00105386" w:rsidRPr="00C65400">
        <w:rPr>
          <w:rFonts w:cstheme="minorHAnsi"/>
          <w:sz w:val="24"/>
          <w:szCs w:val="24"/>
        </w:rPr>
        <w:t xml:space="preserve"> (</w:t>
      </w:r>
      <w:r w:rsidR="00105386" w:rsidRPr="00C65400">
        <w:rPr>
          <w:rFonts w:cstheme="minorHAnsi"/>
          <w:b/>
          <w:bCs/>
          <w:sz w:val="24"/>
          <w:szCs w:val="24"/>
        </w:rPr>
        <w:t>Figure 2</w:t>
      </w:r>
      <w:r w:rsidR="00105386" w:rsidRPr="00C65400">
        <w:rPr>
          <w:rFonts w:cstheme="minorHAnsi"/>
          <w:sz w:val="24"/>
          <w:szCs w:val="24"/>
        </w:rPr>
        <w:t>)</w:t>
      </w:r>
      <w:r w:rsidR="00376DFD" w:rsidRPr="00C65400">
        <w:rPr>
          <w:rFonts w:cstheme="minorHAnsi"/>
          <w:sz w:val="24"/>
          <w:szCs w:val="24"/>
        </w:rPr>
        <w:t xml:space="preserve"> to minimize biofilm formation, standardized tubing lengths with an accompanying 3D-printed tubing holder</w:t>
      </w:r>
      <w:r w:rsidR="00105386" w:rsidRPr="00C65400">
        <w:rPr>
          <w:rFonts w:cstheme="minorHAnsi"/>
          <w:sz w:val="24"/>
          <w:szCs w:val="24"/>
        </w:rPr>
        <w:t xml:space="preserve"> (</w:t>
      </w:r>
      <w:r w:rsidR="00105386" w:rsidRPr="00C65400">
        <w:rPr>
          <w:rFonts w:cstheme="minorHAnsi"/>
          <w:b/>
          <w:bCs/>
          <w:sz w:val="24"/>
          <w:szCs w:val="24"/>
        </w:rPr>
        <w:t>Supplementary File 3</w:t>
      </w:r>
      <w:r w:rsidR="00105386" w:rsidRPr="00C65400">
        <w:rPr>
          <w:rFonts w:cstheme="minorHAnsi"/>
          <w:sz w:val="24"/>
          <w:szCs w:val="24"/>
        </w:rPr>
        <w:t>)</w:t>
      </w:r>
      <w:r w:rsidR="00376DFD" w:rsidRPr="00C65400">
        <w:rPr>
          <w:rFonts w:cstheme="minorHAnsi"/>
          <w:sz w:val="24"/>
          <w:szCs w:val="24"/>
        </w:rPr>
        <w:t xml:space="preserve"> for a more compact and organized setup, and an optimized reuse protocol that eliminates the need for full disassembly between experiments. Together, these refinements represent iterative improvements developed through extensive use of the MBRA system across diverse experimental applications in our laboratory. By addressing both critical assembly steps and practical enhancements, this discussion underscores the utility of the </w:t>
      </w:r>
      <w:r w:rsidR="00835BAD">
        <w:rPr>
          <w:rFonts w:cstheme="minorHAnsi"/>
          <w:sz w:val="24"/>
          <w:szCs w:val="24"/>
        </w:rPr>
        <w:t>system</w:t>
      </w:r>
      <w:r w:rsidR="00376DFD" w:rsidRPr="00C65400">
        <w:rPr>
          <w:rFonts w:cstheme="minorHAnsi"/>
          <w:sz w:val="24"/>
          <w:szCs w:val="24"/>
        </w:rPr>
        <w:t xml:space="preserve"> as a continuously evolving model system for microbiome research.</w:t>
      </w:r>
    </w:p>
    <w:p w14:paraId="7143A4C5" w14:textId="77777777" w:rsidR="00284927" w:rsidRPr="00C65400" w:rsidRDefault="00284927" w:rsidP="00C65400">
      <w:pPr>
        <w:spacing w:after="0" w:line="240" w:lineRule="auto"/>
        <w:jc w:val="both"/>
        <w:rPr>
          <w:rFonts w:cstheme="minorHAnsi"/>
          <w:sz w:val="24"/>
          <w:szCs w:val="24"/>
        </w:rPr>
      </w:pPr>
    </w:p>
    <w:p w14:paraId="1856EFF7" w14:textId="3FCBC2B5" w:rsidR="00B101AD" w:rsidRDefault="00B101AD" w:rsidP="004B78BB">
      <w:pPr>
        <w:spacing w:after="0" w:line="240" w:lineRule="auto"/>
        <w:jc w:val="both"/>
        <w:rPr>
          <w:rFonts w:cstheme="minorHAnsi"/>
          <w:sz w:val="24"/>
          <w:szCs w:val="24"/>
        </w:rPr>
      </w:pPr>
      <w:r w:rsidRPr="00C65400">
        <w:rPr>
          <w:rFonts w:cstheme="minorHAnsi"/>
          <w:sz w:val="24"/>
          <w:szCs w:val="24"/>
        </w:rPr>
        <w:t>The success of the MBRA system relies heavily on the precise assembly and sterilization of components to ensure contamination-free operation. Key steps include the proper fitting of Q-series caps, tubing, and connectors, which facilitate modular assembly and enable media input and</w:t>
      </w:r>
      <w:r w:rsidR="00F63222" w:rsidRPr="00C65400">
        <w:rPr>
          <w:rFonts w:cstheme="minorHAnsi"/>
          <w:sz w:val="24"/>
          <w:szCs w:val="24"/>
        </w:rPr>
        <w:t xml:space="preserve"> waste</w:t>
      </w:r>
      <w:r w:rsidRPr="00C65400">
        <w:rPr>
          <w:rFonts w:cstheme="minorHAnsi"/>
          <w:sz w:val="24"/>
          <w:szCs w:val="24"/>
        </w:rPr>
        <w:t xml:space="preserve"> collection. Ensuring a tight seal between media bottles, waste reservoirs, and bioreactor chambers is essential </w:t>
      </w:r>
      <w:r w:rsidR="007F55EB" w:rsidRPr="00C65400">
        <w:rPr>
          <w:rFonts w:cstheme="minorHAnsi"/>
          <w:sz w:val="24"/>
          <w:szCs w:val="24"/>
        </w:rPr>
        <w:t>for</w:t>
      </w:r>
      <w:r w:rsidRPr="00C65400">
        <w:rPr>
          <w:rFonts w:cstheme="minorHAnsi"/>
          <w:sz w:val="24"/>
          <w:szCs w:val="24"/>
        </w:rPr>
        <w:t xml:space="preserve"> prevent</w:t>
      </w:r>
      <w:r w:rsidR="007F55EB" w:rsidRPr="00C65400">
        <w:rPr>
          <w:rFonts w:cstheme="minorHAnsi"/>
          <w:sz w:val="24"/>
          <w:szCs w:val="24"/>
        </w:rPr>
        <w:t>ing</w:t>
      </w:r>
      <w:r w:rsidRPr="00C65400">
        <w:rPr>
          <w:rFonts w:cstheme="minorHAnsi"/>
          <w:sz w:val="24"/>
          <w:szCs w:val="24"/>
        </w:rPr>
        <w:t xml:space="preserve"> leaks and maintain</w:t>
      </w:r>
      <w:r w:rsidR="007F55EB" w:rsidRPr="00C65400">
        <w:rPr>
          <w:rFonts w:cstheme="minorHAnsi"/>
          <w:sz w:val="24"/>
          <w:szCs w:val="24"/>
        </w:rPr>
        <w:t>ing</w:t>
      </w:r>
      <w:r w:rsidRPr="00C65400">
        <w:rPr>
          <w:rFonts w:cstheme="minorHAnsi"/>
          <w:sz w:val="24"/>
          <w:szCs w:val="24"/>
        </w:rPr>
        <w:t xml:space="preserve"> sterile conditions. Another critical step is the verification of peristaltic pump flow rates prior to experimentation, as inconsistencies can lead to uneven media delivery and </w:t>
      </w:r>
      <w:r w:rsidR="007F55EB" w:rsidRPr="00C65400">
        <w:rPr>
          <w:rFonts w:cstheme="minorHAnsi"/>
          <w:sz w:val="24"/>
          <w:szCs w:val="24"/>
        </w:rPr>
        <w:t xml:space="preserve">may </w:t>
      </w:r>
      <w:r w:rsidRPr="00C65400">
        <w:rPr>
          <w:rFonts w:cstheme="minorHAnsi"/>
          <w:sz w:val="24"/>
          <w:szCs w:val="24"/>
        </w:rPr>
        <w:t>affect microbial growth dynamics.</w:t>
      </w:r>
      <w:r w:rsidR="00376DFD" w:rsidRPr="00C65400">
        <w:rPr>
          <w:rFonts w:cstheme="minorHAnsi"/>
          <w:sz w:val="24"/>
          <w:szCs w:val="24"/>
        </w:rPr>
        <w:t xml:space="preserve"> </w:t>
      </w:r>
      <w:r w:rsidR="00CE29D7" w:rsidRPr="00C65400">
        <w:rPr>
          <w:rFonts w:cstheme="minorHAnsi"/>
          <w:sz w:val="24"/>
          <w:szCs w:val="24"/>
        </w:rPr>
        <w:t>Most multichannel peristaltic pumps that utilize cassettes include an occlusion adjustment mechanism, which should be used to fine-tune the flow rate of each channel. Even with proper calibration, the E-lab tubing remains a primary source of variability. To mitigate this, it is important to visually monitor the frequency and size of media droplets entering each bioreactor chamber during both the initial fill and during the start of experiments. These visual checks allow for early detection of flow rate inconsistencies that may otherwise compromise experimental reproducibility.</w:t>
      </w:r>
      <w:r w:rsidR="00284927">
        <w:rPr>
          <w:rFonts w:cstheme="minorHAnsi"/>
          <w:sz w:val="24"/>
          <w:szCs w:val="24"/>
        </w:rPr>
        <w:t xml:space="preserve"> </w:t>
      </w:r>
      <w:r w:rsidRPr="00C65400">
        <w:rPr>
          <w:rFonts w:cstheme="minorHAnsi"/>
          <w:b/>
          <w:bCs/>
          <w:sz w:val="24"/>
          <w:szCs w:val="24"/>
        </w:rPr>
        <w:t>Table 2</w:t>
      </w:r>
      <w:r w:rsidRPr="00C65400">
        <w:rPr>
          <w:rFonts w:cstheme="minorHAnsi"/>
          <w:sz w:val="24"/>
          <w:szCs w:val="24"/>
        </w:rPr>
        <w:t xml:space="preserve"> provides troubleshooting strategies for common issues encountered during the assembly and use of MBRAs. These troubleshooting steps ensure reproducibility across experiments and prevent disruptions during long-term cultivation.</w:t>
      </w:r>
    </w:p>
    <w:p w14:paraId="62AB3DAA" w14:textId="77777777" w:rsidR="00284927" w:rsidRPr="00C65400" w:rsidRDefault="00284927" w:rsidP="00C65400">
      <w:pPr>
        <w:spacing w:after="0" w:line="240" w:lineRule="auto"/>
        <w:jc w:val="both"/>
        <w:rPr>
          <w:rFonts w:cstheme="minorHAnsi"/>
          <w:sz w:val="24"/>
          <w:szCs w:val="24"/>
        </w:rPr>
      </w:pPr>
    </w:p>
    <w:p w14:paraId="78D4E6FE" w14:textId="5AE8AB9B" w:rsidR="00B101AD" w:rsidRDefault="00B101AD" w:rsidP="004B78BB">
      <w:pPr>
        <w:spacing w:after="0" w:line="240" w:lineRule="auto"/>
        <w:jc w:val="both"/>
        <w:rPr>
          <w:rFonts w:cstheme="minorHAnsi"/>
          <w:sz w:val="24"/>
          <w:szCs w:val="24"/>
        </w:rPr>
      </w:pPr>
      <w:r w:rsidRPr="00C65400">
        <w:rPr>
          <w:rFonts w:cstheme="minorHAnsi"/>
          <w:sz w:val="24"/>
          <w:szCs w:val="24"/>
        </w:rPr>
        <w:t>Despite its strengths, the MBRA</w:t>
      </w:r>
      <w:r w:rsidR="007F55EB" w:rsidRPr="00C65400">
        <w:rPr>
          <w:rFonts w:cstheme="minorHAnsi"/>
          <w:sz w:val="24"/>
          <w:szCs w:val="24"/>
        </w:rPr>
        <w:t xml:space="preserve"> system</w:t>
      </w:r>
      <w:r w:rsidRPr="00C65400">
        <w:rPr>
          <w:rFonts w:cstheme="minorHAnsi"/>
          <w:sz w:val="24"/>
          <w:szCs w:val="24"/>
        </w:rPr>
        <w:t xml:space="preserve"> has certain limitations that must be considered when designing experiments. Unlike more advanced systems, the MBRA lacks active monitoring capabilities, such as real-time optical density (OD) measurements, pH control, and temperature regulation. This absence of active measurement restricts </w:t>
      </w:r>
      <w:r w:rsidR="00FA1504" w:rsidRPr="00C65400">
        <w:rPr>
          <w:rFonts w:cstheme="minorHAnsi"/>
          <w:sz w:val="24"/>
          <w:szCs w:val="24"/>
        </w:rPr>
        <w:t>the system’s</w:t>
      </w:r>
      <w:r w:rsidRPr="00C65400">
        <w:rPr>
          <w:rFonts w:cstheme="minorHAnsi"/>
          <w:sz w:val="24"/>
          <w:szCs w:val="24"/>
        </w:rPr>
        <w:t xml:space="preserve"> ability to monitor dynamic changes in microbial growth and metabolic activity in real-time. Furthermore, while the system supports anaerobic cultivation within chambers, it does not include integrated gas control, which may limit applications requiring precise microaerophilic or CO₂-enriched environments.</w:t>
      </w:r>
      <w:r w:rsidR="0087759C" w:rsidRPr="00C65400">
        <w:rPr>
          <w:rFonts w:cstheme="minorHAnsi"/>
          <w:sz w:val="24"/>
          <w:szCs w:val="24"/>
        </w:rPr>
        <w:t xml:space="preserve"> </w:t>
      </w:r>
      <w:r w:rsidRPr="00C65400">
        <w:rPr>
          <w:rFonts w:cstheme="minorHAnsi"/>
          <w:sz w:val="24"/>
          <w:szCs w:val="24"/>
        </w:rPr>
        <w:t>For studies requiring such control, alternative systems with built-in gas regulation may be more suitable.</w:t>
      </w:r>
    </w:p>
    <w:p w14:paraId="3D7B86D2" w14:textId="77777777" w:rsidR="00284927" w:rsidRPr="00C65400" w:rsidRDefault="00284927" w:rsidP="00C65400">
      <w:pPr>
        <w:spacing w:after="0" w:line="240" w:lineRule="auto"/>
        <w:jc w:val="both"/>
        <w:rPr>
          <w:rFonts w:cstheme="minorHAnsi"/>
          <w:sz w:val="24"/>
          <w:szCs w:val="24"/>
        </w:rPr>
      </w:pPr>
    </w:p>
    <w:p w14:paraId="36535378" w14:textId="47098529" w:rsidR="00B101AD" w:rsidRDefault="00B101AD" w:rsidP="004B78BB">
      <w:pPr>
        <w:spacing w:after="0" w:line="240" w:lineRule="auto"/>
        <w:jc w:val="both"/>
        <w:rPr>
          <w:rFonts w:cstheme="minorHAnsi"/>
          <w:sz w:val="24"/>
          <w:szCs w:val="24"/>
        </w:rPr>
      </w:pPr>
      <w:r w:rsidRPr="00C65400">
        <w:rPr>
          <w:rFonts w:cstheme="minorHAnsi"/>
          <w:sz w:val="24"/>
          <w:szCs w:val="24"/>
        </w:rPr>
        <w:t>The MBRA system offers key advantages over existing bioreactor models, including high throughput, scalability, and cost-effectiveness, while retaining the ability to cultivate complex bacterial communities under continuous flow to mimic dynamic environments like the human gastrointestinal tract</w:t>
      </w:r>
      <w:r w:rsidR="00EF7D04">
        <w:rPr>
          <w:rFonts w:cstheme="minorHAnsi"/>
          <w:sz w:val="24"/>
          <w:szCs w:val="24"/>
        </w:rPr>
        <w:fldChar w:fldCharType="begin"/>
      </w:r>
      <w:r w:rsidR="00EF7D04">
        <w:rPr>
          <w:rFonts w:cstheme="minorHAnsi"/>
          <w:sz w:val="24"/>
          <w:szCs w:val="24"/>
        </w:rPr>
        <w:instrText xml:space="preserve"> ADDIN ZOTERO_ITEM CSL_CITATION {"citationID":"L1ri4asn","properties":{"formattedCitation":"\\super 6, 8, 10\\nosupersub{}","plainCitation":"6, 8, 10","noteIndex":0},"citationItems":[{"id":4,"uris":["http://zotero.org/users/local/xIiVKAGq/items/PIKUAKWA"],"itemData":{"id":4,"type":"chapter","container-title":"Clostridium difficile","event-place":"New York, NY","ISBN":"978-1-4939-6359-1","note":"collection-title: Methods in Molecular Biology\nDOI: 10.1007/978-1-4939-6361-4_18","page":"235-258","publisher":"Springer New York","publisher-place":"New York, NY","source":"DOI.org (Crossref)","title":"MiniBioReactor Arrays (MBRAs) as a Tool for Studying C. difficile Physiology in the Presence of a Complex Community","URL":"http://link.springer.com/10.1007/978-1-4939-6361-4_18","volume":"1476","editor":[{"family":"Roberts","given":"Adam P."},{"family":"Mullany","given":"Peter"}],"author":[{"family":"Auchtung","given":"Jennifer M."},{"family":"Robinson","given":"Catherine D."},{"family":"Farrell","given":"Kylie"},{"family":"Britton","given":"Robert A."}],"accessed":{"date-parts":[["2025",4,11]]},"issued":{"date-parts":[["2016"]]}}},{"id":5,"uris":["http://zotero.org/users/local/xIiVKAGq/items/CGJPPNUR"],"itemData":{"id":5,"type":"article-journal","container-title":"Microbiome","DOI":"10.1186/s40168-015-0106-5","ISSN":"2049-2618","issue":"1","journalAbbreviation":"Microbiome","language":"en","page":"42","source":"DOI.org (Crossref)","title":"Cultivation of stable, reproducible microbial communities from different fecal donors using minibioreactor arrays (MBRAs)","volume":"3","author":[{"family":"Auchtung","given":"Jennifer M."},{"family":"Robinson","given":"Catherine D."},{"family":"Britton","given":"Robert A."}],"issued":{"date-parts":[["2015",12]]}}},{"id":10,"uris":["http://zotero.org/users/local/xIiVKAGq/items/WJRV34GU"],"itemData":{"id":10,"type":"article-journal","abstract":"Abstract\n            \n              Background\n              Antimicrobial drugs are mostly studied for their impact on emergence of bacterial antibiotic resistance, but their impact on the gut microbiota is also of tremendous interest. In vitro gut models are important tools to study such complex drug–microbiota interactions in humans.\n            \n            \n              Methods\n              The MiniBioReactor Array (MBRA) in vitro microbiota system; a single-stage continuous flow culture model, hosted in an anaerobic chamber; was used to evaluate the impact of three concentrations of a third-generation cephalosporin (ceftriaxone) on faecal microbiota from two healthy donors (treatment versus control: three replicates per condition). We conducted 16S microbiome profiling and analysed microbial richness, diversity and taxonomic changes. β-Lactamase activities were evaluated and correlated with the effects observed in the MBRA in vitro system.\n            \n            \n              Results\n              The MBRA preserved each donor’s specificities, and differences between the donors were maintained through time. Before treatment, all faecal cultures belonging to the same donor were comparable in composition, richness, and diversity. Treatment with ceftriaxone was associated with a decrease in α-diversity, and an increase in β-diversity index, in a concentration-dependent manner. The maximum effect on diversity was observed after 72 h of treatment. Importantly, one donor had a stronger microbiota β-lactamase activity that was associated with a reduced impact of ceftriaxone on microbiota composition.\n            \n            \n              Conclusions\n              MBRA can reliably mimic the intestinal microbiota and its modifications under antibiotic selective pressure. The impact of the treatment was donor- and concentration-dependent. We hypothesize these results could be explained, at least in part, by the differences in β-lactamase activity of the microbiota itself. Our results support the relevance and promise of the MBRA system to study drug–microbiota interactions.","container-title":"JAC-Antimicrobial Resistance","DOI":"10.1093/jacamr/dlac077","ISSN":"2632-1823","issue":"4","language":"en","license":"https://creativecommons.org/licenses/by/4.0/","page":"dlac077","source":"DOI.org (Crossref)","title":"MiniBioReactor Array (MBRA) &lt;i&gt;in vitro&lt;/i&gt; gut model: a reliable system to study microbiota-dependent response to antibiotic treatment","title-short":"MiniBioReactor Array (MBRA) &lt;i&gt;in vitro&lt;/i&gt; gut model","volume":"4","author":[{"family":"Hobson","given":"C A"},{"family":"Vigue","given":"L"},{"family":"Naimi","given":"S"},{"family":"Chassaing","given":"B"},{"family":"Magnan","given":"M"},{"family":"Bonacorsi","given":"S"},{"family":"Gachet","given":"B"},{"family":"El Meouche","given":"I"},{"family":"Birgy","given":"A"},{"family":"Tenaillon","given":"O"}],"issued":{"date-parts":[["2022",7,4]]}}}],"schema":"https://github.com/citation-style-language/schema/raw/master/csl-citation.json"} </w:instrText>
      </w:r>
      <w:r w:rsidR="00EF7D04">
        <w:rPr>
          <w:rFonts w:cstheme="minorHAnsi"/>
          <w:sz w:val="24"/>
          <w:szCs w:val="24"/>
        </w:rPr>
        <w:fldChar w:fldCharType="separate"/>
      </w:r>
      <w:r w:rsidR="00EF7D04" w:rsidRPr="00EF7D04">
        <w:rPr>
          <w:rFonts w:ascii="Calibri" w:hAnsi="Calibri" w:cs="Calibri"/>
          <w:sz w:val="24"/>
          <w:vertAlign w:val="superscript"/>
        </w:rPr>
        <w:t>6,8,10</w:t>
      </w:r>
      <w:r w:rsidR="00EF7D04">
        <w:rPr>
          <w:rFonts w:cstheme="minorHAnsi"/>
          <w:sz w:val="24"/>
          <w:szCs w:val="24"/>
        </w:rPr>
        <w:fldChar w:fldCharType="end"/>
      </w:r>
      <w:r w:rsidRPr="00C65400">
        <w:rPr>
          <w:rFonts w:cstheme="minorHAnsi"/>
          <w:sz w:val="24"/>
          <w:szCs w:val="24"/>
        </w:rPr>
        <w:t>. Its compact, modular design allows for simultaneous operation of multiple bioreactors, making it ideal for high-throughput studies</w:t>
      </w:r>
      <w:r w:rsidR="00404B4D" w:rsidRPr="00C65400">
        <w:rPr>
          <w:rFonts w:cstheme="minorHAnsi"/>
          <w:sz w:val="24"/>
          <w:szCs w:val="24"/>
        </w:rPr>
        <w:t xml:space="preserve"> such as screening fecal</w:t>
      </w:r>
      <w:r w:rsidR="00F17A99" w:rsidRPr="00C65400">
        <w:rPr>
          <w:rFonts w:cstheme="minorHAnsi"/>
          <w:sz w:val="24"/>
          <w:szCs w:val="24"/>
        </w:rPr>
        <w:t>-</w:t>
      </w:r>
      <w:r w:rsidR="00404B4D" w:rsidRPr="00C65400">
        <w:rPr>
          <w:rFonts w:cstheme="minorHAnsi"/>
          <w:sz w:val="24"/>
          <w:szCs w:val="24"/>
        </w:rPr>
        <w:t xml:space="preserve">derived </w:t>
      </w:r>
      <w:r w:rsidR="00404B4D" w:rsidRPr="00C65400">
        <w:rPr>
          <w:rFonts w:cstheme="minorHAnsi"/>
          <w:sz w:val="24"/>
          <w:szCs w:val="24"/>
        </w:rPr>
        <w:lastRenderedPageBreak/>
        <w:t>communities for resistance to pathogen invasion</w:t>
      </w:r>
      <w:r w:rsidR="00404B4D" w:rsidRPr="00C65400">
        <w:rPr>
          <w:rFonts w:cstheme="minorHAnsi"/>
          <w:sz w:val="24"/>
          <w:szCs w:val="24"/>
        </w:rPr>
        <w:fldChar w:fldCharType="begin"/>
      </w:r>
      <w:r w:rsidR="00245A78">
        <w:rPr>
          <w:rFonts w:cstheme="minorHAnsi"/>
          <w:sz w:val="24"/>
          <w:szCs w:val="24"/>
        </w:rPr>
        <w:instrText xml:space="preserve"> ADDIN ZOTERO_ITEM CSL_CITATION {"citationID":"cs9bTOyH","properties":{"formattedCitation":"\\super 9\\nosupersub{}","plainCitation":"9","noteIndex":0},"citationItems":[{"id":32,"uris":["http://zotero.org/users/local/xIiVKAGq/items/8CQ9NDVS"],"itemData":{"id":32,"type":"article-journal","abstract":"Clostridioides difficile\n              is the leading cause of antibiotic-associated diarrhea and a significant health care burden. Fecal microbiota transplantation is highly effective at treating recurrent\n              C. difficile\n              disease; however, uncertainties about the undefined composition of fecal material and potential long-term unintended health consequences remain. These concerns have motivated studies to identify new communities of microbes with a simpler composition that will be effective at treating disease. This work describes a platform for rapidly identifying and screening new simplified communities for efficacy in treating\n              C. difficile\n              infection. Four new simplified communities of microbes with potential for development of new therapies to treat\n              C. difficile\n              disease are identified. While this platform was developed and validated to model infection with\n              C. difficile\n              , the underlying principles described in the paper could be easily modified to develop therapeutics to treat other gastrointestinal diseases.\n            \n          , \n            ABSTRACT\n            \n              The gastrointestinal microbiome plays an important role in limiting susceptibility to infection with\n              Clostridioides difficile\n              . To better understand the ecology of bacteria important for\n              C. difficile\n              colonization resistance, we developed an experimental platform to simplify complex communities of fecal bacteria through dilution and rapidly screen for their ability to resist\n              C. difficile\n              colonization after challenge, as measured by &gt;100-fold reduction in levels of\n              C. difficile\n              in challenged communities. We screened 76 simplified communities diluted from cultures of six fecal donors and identified 24 simplified communities that inhibited\n              C. difficile\n              colonization\n              in vitro\n              . Sequencing revealed that simplified communities were composed of 19 to 67 operational taxonomic units (OTUs) and could be partitioned into four distinct community types. One simplified community could be further simplified from 56 to 28 OTUs through dilution and retain the ability to inhibit\n              C. difficile\n              . We tested the efficacy of seven simplified communities in a humanized microbiota mouse model. We found that four communities were able to significantly reduce the severity of the initial\n              C. difficile\n              infection and limit susceptibility to disease relapse. Analysis of fecal microbiomes from treated mice demonstrated that simplified communities accelerated recovery of indigenous bacteria and led to stable engraftment of 19 to 22 OTUs from simplified communities. Overall, the insights gained through the identification and characterization of these simplified communities increase our understanding of the microbial dynamics of\n              C. difficile\n              infection and recovery.\n            \n            \n              IMPORTANCE\n              Clostridioides difficile\n              is the leading cause of antibiotic-associated diarrhea and a significant health care burden. Fecal microbiota transplantation is highly effective at treating recurrent\n              C. difficile\n              disease; however, uncertainties about the undefined composition of fecal material and potential long-term unintended health consequences remain. These concerns have motivated studies to identify new communities of microbes with a simpler composition that will be effective at treating disease. This work describes a platform for rapidly identifying and screening new simplified communities for efficacy in treating\n              C. difficile\n              infection. Four new simplified communities of microbes with potential for development of new therapies to treat\n              C. difficile\n              disease are identified. While this platform was developed and validated to model infection with\n              C. difficile\n              , the underlying principles described in the paper could be easily modified to develop therapeutics to treat other gastrointestinal diseases.","container-title":"mSphere","DOI":"10.1128/msphere.00387-20","ISSN":"2379-5042","issue":"4","journalAbbreviation":"mSphere","language":"en","page":"10.1128/msphere.00387-20","source":"DOI.org (Crossref)","title":"Identification of Simplified Microbial Communities That Inhibit Clostridioides difficile Infection through Dilution/Extinction","volume":"5","author":[{"family":"Auchtung","given":"Jennifer M."},{"family":"Preisner","given":"Eva C."},{"family":"Collins","given":"James"},{"family":"Lerma","given":"Armando I."},{"family":"Britton","given":"Robert A."}],"editor":[{"family":"Young","given":"Vincent B."}],"issued":{"date-parts":[["2020",8,26]]}}}],"schema":"https://github.com/citation-style-language/schema/raw/master/csl-citation.json"} </w:instrText>
      </w:r>
      <w:r w:rsidR="00404B4D" w:rsidRPr="00C65400">
        <w:rPr>
          <w:rFonts w:cstheme="minorHAnsi"/>
          <w:sz w:val="24"/>
          <w:szCs w:val="24"/>
        </w:rPr>
        <w:fldChar w:fldCharType="separate"/>
      </w:r>
      <w:r w:rsidR="00245A78" w:rsidRPr="00245A78">
        <w:rPr>
          <w:rFonts w:ascii="Calibri" w:hAnsi="Calibri" w:cs="Calibri"/>
          <w:sz w:val="24"/>
          <w:vertAlign w:val="superscript"/>
        </w:rPr>
        <w:t>9</w:t>
      </w:r>
      <w:r w:rsidR="00404B4D" w:rsidRPr="00C65400">
        <w:rPr>
          <w:rFonts w:cstheme="minorHAnsi"/>
          <w:sz w:val="24"/>
          <w:szCs w:val="24"/>
        </w:rPr>
        <w:fldChar w:fldCharType="end"/>
      </w:r>
      <w:r w:rsidRPr="00C65400">
        <w:rPr>
          <w:rFonts w:cstheme="minorHAnsi"/>
          <w:sz w:val="24"/>
          <w:szCs w:val="24"/>
        </w:rPr>
        <w:t>.</w:t>
      </w:r>
      <w:r w:rsidR="00FE25E5" w:rsidRPr="00C65400">
        <w:rPr>
          <w:rFonts w:cstheme="minorHAnsi"/>
          <w:sz w:val="24"/>
          <w:szCs w:val="24"/>
        </w:rPr>
        <w:t xml:space="preserve"> </w:t>
      </w:r>
      <w:r w:rsidR="003311DF" w:rsidRPr="00C65400">
        <w:rPr>
          <w:rFonts w:cstheme="minorHAnsi"/>
          <w:sz w:val="24"/>
          <w:szCs w:val="24"/>
        </w:rPr>
        <w:t xml:space="preserve">This modular design provides extensive experimental flexibility: each strip can be supplied by a single media bottle, as demonstrated in this protocol, or by up to six distinct media sources, one for each bioreactor chamber. </w:t>
      </w:r>
      <w:r w:rsidR="00A30A4D" w:rsidRPr="00C65400">
        <w:rPr>
          <w:rFonts w:cstheme="minorHAnsi"/>
          <w:sz w:val="24"/>
          <w:szCs w:val="24"/>
        </w:rPr>
        <w:t xml:space="preserve">Working volume is governed by the length of a slim PTFE waste straw inserted into the waste port of each chamber, which sets the liquid height; in this protocol, 25 mm straws maintain a 15 mL working volume, but volumes between 1–20 mL can be achieved by trimming or extending the straw. Additionally, shorter feed straws are inserted into the media inlet to direct inflow toward the chamber base, </w:t>
      </w:r>
      <w:r w:rsidR="0007339F" w:rsidRPr="00C65400">
        <w:rPr>
          <w:rFonts w:cstheme="minorHAnsi"/>
          <w:sz w:val="24"/>
          <w:szCs w:val="24"/>
        </w:rPr>
        <w:t xml:space="preserve">preventing media from dripping down the chamber walls </w:t>
      </w:r>
      <w:r w:rsidR="00A30A4D" w:rsidRPr="00C65400">
        <w:rPr>
          <w:rFonts w:cstheme="minorHAnsi"/>
          <w:sz w:val="24"/>
          <w:szCs w:val="24"/>
        </w:rPr>
        <w:t xml:space="preserve">and reducing biofilm formation above the fill line. Pump speeds or pump tubing diameter can also be adjusted to alter the system's turnover rate. </w:t>
      </w:r>
      <w:r w:rsidR="00FE25E5" w:rsidRPr="00C65400">
        <w:rPr>
          <w:rFonts w:cstheme="minorHAnsi"/>
          <w:sz w:val="24"/>
          <w:szCs w:val="24"/>
        </w:rPr>
        <w:t>To date</w:t>
      </w:r>
      <w:r w:rsidR="00404B4D" w:rsidRPr="00C65400">
        <w:rPr>
          <w:rFonts w:cstheme="minorHAnsi"/>
          <w:sz w:val="24"/>
          <w:szCs w:val="24"/>
        </w:rPr>
        <w:t>, t</w:t>
      </w:r>
      <w:r w:rsidRPr="00C65400">
        <w:rPr>
          <w:rFonts w:cstheme="minorHAnsi"/>
          <w:sz w:val="24"/>
          <w:szCs w:val="24"/>
        </w:rPr>
        <w:t xml:space="preserve">he MBRA system has been widely used to study the functional and compositional changes of microbial </w:t>
      </w:r>
      <w:r w:rsidR="007F55EB" w:rsidRPr="00C65400">
        <w:rPr>
          <w:rFonts w:cstheme="minorHAnsi"/>
          <w:sz w:val="24"/>
          <w:szCs w:val="24"/>
        </w:rPr>
        <w:t xml:space="preserve">communities </w:t>
      </w:r>
      <w:r w:rsidR="00FA1504" w:rsidRPr="00C65400">
        <w:rPr>
          <w:rFonts w:cstheme="minorHAnsi"/>
          <w:sz w:val="24"/>
          <w:szCs w:val="24"/>
        </w:rPr>
        <w:t>in response to a</w:t>
      </w:r>
      <w:r w:rsidRPr="00C65400">
        <w:rPr>
          <w:rFonts w:cstheme="minorHAnsi"/>
          <w:sz w:val="24"/>
          <w:szCs w:val="24"/>
        </w:rPr>
        <w:t xml:space="preserve"> variety of factors</w:t>
      </w:r>
      <w:r w:rsidR="00F17A99" w:rsidRPr="00C65400">
        <w:rPr>
          <w:rFonts w:cstheme="minorHAnsi"/>
          <w:sz w:val="24"/>
          <w:szCs w:val="24"/>
        </w:rPr>
        <w:t>,</w:t>
      </w:r>
      <w:r w:rsidRPr="00C65400">
        <w:rPr>
          <w:rFonts w:cstheme="minorHAnsi"/>
          <w:sz w:val="24"/>
          <w:szCs w:val="24"/>
        </w:rPr>
        <w:t xml:space="preserve"> includingantibiotics</w:t>
      </w:r>
      <w:r w:rsidR="000D5D4A" w:rsidRPr="00C65400">
        <w:rPr>
          <w:rFonts w:cstheme="minorHAnsi"/>
          <w:sz w:val="24"/>
          <w:szCs w:val="24"/>
        </w:rPr>
        <w:fldChar w:fldCharType="begin"/>
      </w:r>
      <w:r w:rsidR="00245A78">
        <w:rPr>
          <w:rFonts w:cstheme="minorHAnsi"/>
          <w:sz w:val="24"/>
          <w:szCs w:val="24"/>
        </w:rPr>
        <w:instrText xml:space="preserve"> ADDIN ZOTERO_ITEM CSL_CITATION {"citationID":"Xrd1xDEc","properties":{"formattedCitation":"\\super 10\\nosupersub{}","plainCitation":"10","noteIndex":0},"citationItems":[{"id":10,"uris":["http://zotero.org/users/local/xIiVKAGq/items/WJRV34GU"],"itemData":{"id":10,"type":"article-journal","abstract":"Abstract\n            \n              Background\n              Antimicrobial drugs are mostly studied for their impact on emergence of bacterial antibiotic resistance, but their impact on the gut microbiota is also of tremendous interest. In vitro gut models are important tools to study such complex drug–microbiota interactions in humans.\n            \n            \n              Methods\n              The MiniBioReactor Array (MBRA) in vitro microbiota system; a single-stage continuous flow culture model, hosted in an anaerobic chamber; was used to evaluate the impact of three concentrations of a third-generation cephalosporin (ceftriaxone) on faecal microbiota from two healthy donors (treatment versus control: three replicates per condition). We conducted 16S microbiome profiling and analysed microbial richness, diversity and taxonomic changes. β-Lactamase activities were evaluated and correlated with the effects observed in the MBRA in vitro system.\n            \n            \n              Results\n              The MBRA preserved each donor’s specificities, and differences between the donors were maintained through time. Before treatment, all faecal cultures belonging to the same donor were comparable in composition, richness, and diversity. Treatment with ceftriaxone was associated with a decrease in α-diversity, and an increase in β-diversity index, in a concentration-dependent manner. The maximum effect on diversity was observed after 72 h of treatment. Importantly, one donor had a stronger microbiota β-lactamase activity that was associated with a reduced impact of ceftriaxone on microbiota composition.\n            \n            \n              Conclusions\n              MBRA can reliably mimic the intestinal microbiota and its modifications under antibiotic selective pressure. The impact of the treatment was donor- and concentration-dependent. We hypothesize these results could be explained, at least in part, by the differences in β-lactamase activity of the microbiota itself. Our results support the relevance and promise of the MBRA system to study drug–microbiota interactions.","container-title":"JAC-Antimicrobial Resistance","DOI":"10.1093/jacamr/dlac077","ISSN":"2632-1823","issue":"4","language":"en","license":"https://creativecommons.org/licenses/by/4.0/","page":"dlac077","source":"DOI.org (Crossref)","title":"MiniBioReactor Array (MBRA) &lt;i&gt;in vitro&lt;/i&gt; gut model: a reliable system to study microbiota-dependent response to antibiotic treatment","title-short":"MiniBioReactor Array (MBRA) &lt;i&gt;in vitro&lt;/i&gt; gut model","volume":"4","author":[{"family":"Hobson","given":"C A"},{"family":"Vigue","given":"L"},{"family":"Naimi","given":"S"},{"family":"Chassaing","given":"B"},{"family":"Magnan","given":"M"},{"family":"Bonacorsi","given":"S"},{"family":"Gachet","given":"B"},{"family":"El Meouche","given":"I"},{"family":"Birgy","given":"A"},{"family":"Tenaillon","given":"O"}],"issued":{"date-parts":[["2022",7,4]]}}}],"schema":"https://github.com/citation-style-language/schema/raw/master/csl-citation.json"} </w:instrText>
      </w:r>
      <w:r w:rsidR="000D5D4A" w:rsidRPr="00C65400">
        <w:rPr>
          <w:rFonts w:cstheme="minorHAnsi"/>
          <w:sz w:val="24"/>
          <w:szCs w:val="24"/>
        </w:rPr>
        <w:fldChar w:fldCharType="separate"/>
      </w:r>
      <w:r w:rsidR="00245A78" w:rsidRPr="00245A78">
        <w:rPr>
          <w:rFonts w:ascii="Calibri" w:hAnsi="Calibri" w:cs="Calibri"/>
          <w:sz w:val="24"/>
          <w:vertAlign w:val="superscript"/>
        </w:rPr>
        <w:t>10</w:t>
      </w:r>
      <w:r w:rsidR="000D5D4A" w:rsidRPr="00C65400">
        <w:rPr>
          <w:rFonts w:cstheme="minorHAnsi"/>
          <w:sz w:val="24"/>
          <w:szCs w:val="24"/>
        </w:rPr>
        <w:fldChar w:fldCharType="end"/>
      </w:r>
      <w:r w:rsidRPr="00C65400">
        <w:rPr>
          <w:rFonts w:cstheme="minorHAnsi"/>
          <w:sz w:val="24"/>
          <w:szCs w:val="24"/>
        </w:rPr>
        <w:t>, cancer medication</w:t>
      </w:r>
      <w:r w:rsidR="00AB71D0" w:rsidRPr="00C65400">
        <w:rPr>
          <w:rFonts w:cstheme="minorHAnsi"/>
          <w:sz w:val="24"/>
          <w:szCs w:val="24"/>
        </w:rPr>
        <w:fldChar w:fldCharType="begin"/>
      </w:r>
      <w:r w:rsidR="00245A78">
        <w:rPr>
          <w:rFonts w:cstheme="minorHAnsi"/>
          <w:sz w:val="24"/>
          <w:szCs w:val="24"/>
        </w:rPr>
        <w:instrText xml:space="preserve"> ADDIN ZOTERO_ITEM CSL_CITATION {"citationID":"E18JAZXM","properties":{"formattedCitation":"\\super 14\\nosupersub{}","plainCitation":"14","noteIndex":0},"citationItems":[{"id":20,"uris":["http://zotero.org/users/local/xIiVKAGq/items/SQGSSZ8J"],"itemData":{"id":20,"type":"article-journal","abstract":"Background\n              \n                Anticancer drug efficacy is linked to the gut microbiota’s composition, and there is a dire need to better understand these interactions for personalized medicine.\n                In vitro\n                microbiota models are promising tools for studies requiring controlled and repeatable conditions. We evaluated the impact of two anticancer drugs on human feces in the MiniBioReactor Array (MBRA)\n                in vitro\n                microbiota system.\n              \n            \n            \n              Methods\n              The MBRA is a single-stage continuous-flow culture model, hosted in an anaerobic chamber. We evaluated the effect of a 5-day treatment with hydroxycarbamide or daunorubicine on the fecal bacterial communities of two healthy donors. 16S microbiome profiling allowed analysis of microbial richness, diversity, and taxonomic changes.\n            \n            \n              Results\n              In this host-free setting, anticancer drugs diversely affect gut microbiota composition. Daunorubicin was associated with significant changes in alpha- and beta-diversity as well as in the ratio of Firmicutes/Bacteroidetes in a donor-dependent manner. The impact of hydroxycarbamide on microbiota composition was not significant.\n            \n            \n              Conclusion\n              \n                We demonstrated, for the first time, the impact of anticancer drugs on human microbiota composition, in a donor- and molecule-dependent manner in an\n                in vitro\n                human microbiota model. We confirm the importance of personalized studies to better predict drug-associated-dysbiosis\n                in vivo\n                , linked to the host’s response to treatment.","container-title":"Frontiers in Cellular and Infection Microbiology","DOI":"10.3389/fcimb.2022.886447","ISSN":"2235-2988","journalAbbreviation":"Front. Cell. Infect. Microbiol.","page":"886447","source":"DOI.org (Crossref)","title":"A Microbiota-Dependent Response to Anticancer Treatment in an In Vitro Human Microbiota Model: A Pilot Study With Hydroxycarbamide and Daunorubicin","title-short":"A Microbiota-Dependent Response to Anticancer Treatment in an In Vitro Human Microbiota Model","volume":"12","author":[{"family":"Hobson","given":"Claire Amaris"},{"family":"Vigué","given":"Lucile"},{"family":"Magnan","given":"Mélanie"},{"family":"Chassaing","given":"Benoit"},{"family":"Naimi","given":"Sabrine"},{"family":"Gachet","given":"Benoit"},{"family":"Claraz","given":"Pauline"},{"family":"Storme","given":"Thomas"},{"family":"Bonacorsi","given":"Stephane"},{"family":"Tenaillon","given":"Olivier"},{"family":"Birgy","given":"André"}],"issued":{"date-parts":[["2022",6,1]]}}}],"schema":"https://github.com/citation-style-language/schema/raw/master/csl-citation.json"} </w:instrText>
      </w:r>
      <w:r w:rsidR="00AB71D0" w:rsidRPr="00C65400">
        <w:rPr>
          <w:rFonts w:cstheme="minorHAnsi"/>
          <w:sz w:val="24"/>
          <w:szCs w:val="24"/>
        </w:rPr>
        <w:fldChar w:fldCharType="separate"/>
      </w:r>
      <w:r w:rsidR="00245A78" w:rsidRPr="00245A78">
        <w:rPr>
          <w:rFonts w:ascii="Calibri" w:hAnsi="Calibri" w:cs="Calibri"/>
          <w:sz w:val="24"/>
          <w:vertAlign w:val="superscript"/>
        </w:rPr>
        <w:t>14</w:t>
      </w:r>
      <w:r w:rsidR="00AB71D0" w:rsidRPr="00C65400">
        <w:rPr>
          <w:rFonts w:cstheme="minorHAnsi"/>
          <w:sz w:val="24"/>
          <w:szCs w:val="24"/>
        </w:rPr>
        <w:fldChar w:fldCharType="end"/>
      </w:r>
      <w:r w:rsidRPr="00C65400">
        <w:rPr>
          <w:rFonts w:cstheme="minorHAnsi"/>
          <w:sz w:val="24"/>
          <w:szCs w:val="24"/>
        </w:rPr>
        <w:t>, and various dietary compounds</w:t>
      </w:r>
      <w:r w:rsidR="00AB71D0" w:rsidRPr="00C65400">
        <w:rPr>
          <w:rFonts w:cstheme="minorHAnsi"/>
          <w:sz w:val="24"/>
          <w:szCs w:val="24"/>
        </w:rPr>
        <w:fldChar w:fldCharType="begin"/>
      </w:r>
      <w:r w:rsidR="00245A78">
        <w:rPr>
          <w:rFonts w:cstheme="minorHAnsi"/>
          <w:sz w:val="24"/>
          <w:szCs w:val="24"/>
        </w:rPr>
        <w:instrText xml:space="preserve"> ADDIN ZOTERO_ITEM CSL_CITATION {"citationID":"ESy9mmDx","properties":{"formattedCitation":"\\super 12, 15\\uc0\\u8211{}17\\nosupersub{}","plainCitation":"12, 15–17","noteIndex":0},"citationItems":[{"id":14,"uris":["http://zotero.org/users/local/xIiVKAGq/items/7GGCNKLF"],"itemData":{"id":14,"type":"article-journal","abstract":"BACKGROUND: Epidemiologic evidence and animal studies implicate dietary emulsifiers in contributing to the increased prevalence of diseases associated with intestinal inflammation, including inflammatory bowel diseases and metabolic syndrome. Two synthetic emulsifiers in particular, carboxymethylcellulose and polysorbate 80, profoundly impact intestinal microbiota in a manner that promotes gut inflammation and associated disease states. In contrast, the extent to which other food additives with emulsifying properties might impact intestinal microbiota composition and function is not yet known.\nMETHODS: To help fill this knowledge gap, we examined here the extent to which a human microbiota, maintained ex vivo in the MiniBioReactor Array model, was impacted by 20 different commonly used dietary emulsifiers. Microbiota density, composition, gene expression, and pro-inflammatory potential (bioactive lipopolysaccharide and flagellin) were measured daily.\nRESULTS: In accordance with previous studies, both carboxymethylcellulose and polysorbate 80 induced a lasting seemingly detrimental impact on microbiota composition and function. While many of the other 18 additives tested had impacts of similar extent, some, such as lecithin, did not significantly impact microbiota in this model. Particularly stark detrimental impacts were observed in response to various carrageenans and gums, which altered microbiota density, composition, and expression of pro-inflammatory molecules.\nCONCLUSIONS: These results indicate that numerous, but not all, commonly used emulsifiers can directly alter gut microbiota in a manner expected to promote intestinal inflammation. Moreover, these data suggest that clinical trials are needed to reduce the usage of the most detrimental compounds in favor of the use of emulsifying agents with no or low impact on the microbiota. Video abstract.","container-title":"Microbiome","DOI":"10.1186/s40168-020-00996-6","ISSN":"2049-2618","issue":"1","journalAbbreviation":"Microbiome","language":"eng","note":"PMID: 33752754\nPMCID: PMC7986288","page":"66","source":"PubMed","title":"Direct impact of commonly used dietary emulsifiers on human gut microbiota","volume":"9","author":[{"family":"Naimi","given":"Sabrine"},{"family":"Viennois","given":"Emilie"},{"family":"Gewirtz","given":"Andrew T."},{"family":"Chassaing","given":"Benoit"}],"issued":{"date-parts":[["2021",3,22]]}}},{"id":19,"uris":["http://zotero.org/users/local/xIiVKAGq/items/9WKW6DKP"],"itemData":{"id":19,"type":"article-journal","abstract":"ABSTRACT\n            \n              \n              \n                Members of the mammalian gut microbiota metabolize diverse complex carbohydrates that are not digested by the host, which are collectively labeled “dietary fiber.” While the enzymes and transporters that each strain uses to establish a nutrient niche in the gut are often exquisitely specific, the relationship between carbohydrate structure and microbial ecology is imperfectly understood. The present study takes advantage of recent advances in complex carbohydrate structure determination to test the effects of fiber monosaccharide composition on microbial fermentation. Fifty-five fibers with varied monosaccharide composition were fermented by a pooled feline fecal inoculum in a modified MiniBioReactor array system over a period of 72 hours. The content of the monosaccharides glucose and xylose was significantly associated with the reduction of pH during fermentation, which was also predictable from the concentrations of the short-chain fatty acids lactic acid, propionic acid, and the signaling molecule indole-3-acetic acid. Microbiome diversity and composition were also predictable from monosaccharide content and SCFA concentration. In particular, the concentrations of lactic acid and propionic acid correlated with final alpha diversity and were significantly associated with the relative abundance of several of the genera, including\n                Lactobacillus\n                and\n                Dubosiella\n                . Our results suggest that monosaccharide composition offers a generalizable method to compare any dietary fiber of interest and uncover links between diet, gut microbiota, and metabolite production.\n              \n            \n            \n              IMPORTANCE\n              The survival of a microbial species in the gut depends on the availability of the nutrients necessary for that species to survive. Carbohydrates in the form of non-host digestible fiber are of particular importance, and the set of genes possessed by each species for carbohydrate consumption can vary considerably. Here, differences in the monosaccharides that are the building blocks of fiber are considered for their impact on both the survival of different species of microbes and on the levels of microbial fermentation products produced. This work demonstrates that foods with similar monosaccharide content will have consistent effects on the survival of microbial species and on the production of microbial fermentation products.\n            \n          , \n            The survival of a microbial species in the gut depends on the availability of the nutrients necessary for that species to survive. Carbohydrates in the form of non-host digestible fiber are of particular importance, and the set of genes possessed by each species for carbohydrate consumption can vary considerably. Here, differences in the monosaccharides that are the building blocks of fiber are considered for their impact on both the survival of different species of microbes and on the levels of microbial fermentation products produced. This work demonstrates that foods with similar monosaccharide content will have consistent effects on the survival of microbial species and on the production of microbial fermentation products.","container-title":"Applied and Environmental Microbiology","DOI":"10.1128/aem.00964-24","ISSN":"0099-2240, 1098-5336","issue":"8","journalAbbreviation":"Appl Environ Microbiol","language":"en","page":"e00964-24","source":"DOI.org (Crossref)","title":"Dietary fiber monosaccharide content alters gut microbiome composition and fermentation","volume":"90","author":[{"family":"Jensen","given":"Nick"},{"family":"Maldonado-Gomez","given":"Maria"},{"family":"Krishnakumar","given":"Nithya"},{"family":"Weng","given":"Cheng-Yu"},{"family":"Castillo","given":"Juan"},{"family":"Razi","given":"Dale"},{"family":"Kalanetra","given":"Karen"},{"family":"German","given":"J. Bruce"},{"family":"Lebrilla","given":"Carlito B."},{"family":"Mills","given":"David A."},{"family":"Taft","given":"Diana H."}],"editor":[{"family":"Ercolini","given":"Danilo"}],"issued":{"date-parts":[["2024",8,21]]}}},{"id":24,"uris":["http://zotero.org/users/local/xIiVKAGq/items/CZCX5AYI"],"itemData":{"id":24,"type":"article-journal","abstract":"Dietary fiber and flavonoids have substantial influence on the human gut microbiota composition that significantly impact health. Recent studies with dietary supplements such as quercetin and rice bran have shown beneficial impacts on the host alongside a positive influence of the gut microbiota. The specific bacterial species impacted by quercetin or rice bran in the diet is not well understood. In this study, we used a minibioreactor array system as a model to determine the effect of quercetin and rice bran individually, as well as in combination, on gut microbiota without the confounding host factors. We found that rice bran exerts higher shift in gut microbiome composition when compared to quercetin. At the species level,\n              Acidaminococcus intestini\n              was the only significantly enriched taxa when quercetin was supplemented, while 15 species were enriched in rice bran supplementation and 13 were enriched when quercetin and rice bran were supplemented in combination. When comparing the short chain fatty acid production, quercetin supplementation increased isobutyrate production while propionate dominated the quercetin and rice bran combined group. Higher levels of propionate were highly correlated to the lower abundance of the potentially pathogenic\n              Enterobacteriaceae\n              family. These findings suggest that the combination of quercetin and rice bran serve to enrich beneficial bacteria and reduce potential opportunistic pathogens.\n              In vivo\n              studies are necessary to determine how this synergy of quercetin and rice bran on microbiota impact host health.","container-title":"Frontiers in Microbiology","DOI":"10.3389/fmicb.2021.751225","ISSN":"1664-302X","journalAbbreviation":"Front. Microbiol.","page":"751225","source":"DOI.org (Crossref)","title":"Positive Synergistic Effects of Quercetin and Rice Bran on Human Gut Microbiota Reduces Enterobacteriaceae Family Abundance and Elevates Propionate in a Bioreactor Model","volume":"12","author":[{"family":"Ghimire","given":"Sudeep"},{"family":"Wongkuna","given":"Supapit"},{"family":"Sankaranarayanan","given":"Ranjini"},{"family":"Ryan","given":"Elizabeth P."},{"family":"Bhat","given":"G. Jayarama"},{"family":"Scaria","given":"Joy"}],"issued":{"date-parts":[["2021",9,30]]}}},{"id":22,"uris":["http://zotero.org/users/local/xIiVKAGq/items/FFD933KE"],"itemData":{"id":22,"type":"article-journal","container-title":"npj Biofilms and Microbiomes","DOI":"10.1038/s41522-024-00602-9","ISSN":"2055-5008","issue":"1","journalAbbreviation":"npj Biofilms Microbiomes","language":"en","page":"132","source":"DOI.org (Crossref)","title":"Minibioreactor arrays to model microbiome response to alcohol and tryptophan in the context of alcohol-associated liver disease","volume":"10","author":[{"family":"Hu","given":"Wanchao"},{"family":"Naimi","given":"Sabrine"},{"family":"Trainel","given":"Nicolas"},{"family":"Liévin-Le Moal","given":"Vanessa"},{"family":"Perlemuter","given":"Gabriel"},{"family":"Chassaing","given":"Benoit"},{"family":"Ciocan","given":"Dragos"},{"family":"Cassard","given":"Anne-Marie"}],"issued":{"date-parts":[["2024",11,20]]}}}],"schema":"https://github.com/citation-style-language/schema/raw/master/csl-citation.json"} </w:instrText>
      </w:r>
      <w:r w:rsidR="00AB71D0" w:rsidRPr="00C65400">
        <w:rPr>
          <w:rFonts w:cstheme="minorHAnsi"/>
          <w:sz w:val="24"/>
          <w:szCs w:val="24"/>
        </w:rPr>
        <w:fldChar w:fldCharType="separate"/>
      </w:r>
      <w:r w:rsidR="00245A78" w:rsidRPr="00245A78">
        <w:rPr>
          <w:rFonts w:ascii="Calibri" w:hAnsi="Calibri" w:cs="Calibri"/>
          <w:sz w:val="24"/>
          <w:vertAlign w:val="superscript"/>
        </w:rPr>
        <w:t>12,15–17</w:t>
      </w:r>
      <w:r w:rsidR="00AB71D0" w:rsidRPr="00C65400">
        <w:rPr>
          <w:rFonts w:cstheme="minorHAnsi"/>
          <w:sz w:val="24"/>
          <w:szCs w:val="24"/>
        </w:rPr>
        <w:fldChar w:fldCharType="end"/>
      </w:r>
      <w:r w:rsidRPr="00C65400">
        <w:rPr>
          <w:rFonts w:cstheme="minorHAnsi"/>
          <w:sz w:val="24"/>
          <w:szCs w:val="24"/>
        </w:rPr>
        <w:t xml:space="preserve"> . </w:t>
      </w:r>
      <w:r w:rsidR="00A5090A" w:rsidRPr="00C65400">
        <w:rPr>
          <w:rFonts w:cstheme="minorHAnsi"/>
          <w:sz w:val="24"/>
          <w:szCs w:val="24"/>
        </w:rPr>
        <w:t>The</w:t>
      </w:r>
      <w:r w:rsidRPr="00C65400">
        <w:rPr>
          <w:rFonts w:cstheme="minorHAnsi"/>
          <w:sz w:val="24"/>
          <w:szCs w:val="24"/>
        </w:rPr>
        <w:t xml:space="preserve"> simple, modular design </w:t>
      </w:r>
      <w:r w:rsidR="007F55EB" w:rsidRPr="00C65400">
        <w:rPr>
          <w:rFonts w:cstheme="minorHAnsi"/>
          <w:sz w:val="24"/>
          <w:szCs w:val="24"/>
        </w:rPr>
        <w:t>makes</w:t>
      </w:r>
      <w:r w:rsidRPr="00C65400">
        <w:rPr>
          <w:rFonts w:cstheme="minorHAnsi"/>
          <w:sz w:val="24"/>
          <w:szCs w:val="24"/>
        </w:rPr>
        <w:t xml:space="preserve"> it ideal for adaptation to various experimental needs. For example, the MBRA has been modified to study biofilms under chemostat-like conditions</w:t>
      </w:r>
      <w:r w:rsidR="00AB71D0" w:rsidRPr="00C65400">
        <w:rPr>
          <w:rFonts w:cstheme="minorHAnsi"/>
          <w:sz w:val="24"/>
          <w:szCs w:val="24"/>
        </w:rPr>
        <w:fldChar w:fldCharType="begin"/>
      </w:r>
      <w:r w:rsidR="00245A78">
        <w:rPr>
          <w:rFonts w:cstheme="minorHAnsi"/>
          <w:sz w:val="24"/>
          <w:szCs w:val="24"/>
        </w:rPr>
        <w:instrText xml:space="preserve"> ADDIN ZOTERO_ITEM CSL_CITATION {"citationID":"4RBT7ypa","properties":{"formattedCitation":"\\super 18\\nosupersub{}","plainCitation":"18","noteIndex":0},"citationItems":[{"id":28,"uris":["http://zotero.org/users/local/xIiVKAGq/items/869983ES"],"itemData":{"id":28,"type":"article-journal","abstract":"The MBRA-2 with media rails provides an accessible system for investigators to culture heterogenous, suspended biofilms under constant flow.\n          , \n            ABSTRACT\n            \n              Culture-dependent approaches for investigating microbial ecology aim to model the nutrient content of specific environments by simplifying the system for high-resolution molecular analysis. These\n              in vitro\n              systems are enticing due to their increased throughput compared to animal models, flexibility in modulating nutrient content and community composition, scaling of culture volume to isolate biological molecules, and control of environmental parameters, such as temperature, humidity, and nutrient flow. However, different devices are used to investigate homogenous, planktonic microbial communities and heterogeneous biofilms. Here, we present the minibioreactor array 2 (MBRA-2) with media rails, a benchtop multireactor system derived from the MBRA system that enables researchers to use the same system to grow planktonic and biofilm cultures. We simplified flow through the system and reduced contamination, leakage, and time required for array assembly by designing and implementing a reusable media rail to replace the branched tubing traditionally used to convey media through chemostat arrays. Additionally, we altered the structure of the six-bioreactor strip to incorporate a removable lid to provide easy access to the bioreactor wells, enabling biofilm recovery and thorough cleaning for reuse. Using\n              Pseudomonas aeruginosa\n              , a model biofilm-producing organism, we show that the technical improvements of the MBRA-2 for biofilms growth does not disrupt the function of the bioreactor array.\n            \n            \n              IMPORTANCE\n              The MBRA-2 with media rails provides an accessible system for investigators to culture heterogenous, suspended biofilms under constant flow.","container-title":"Microbiology Spectrum","DOI":"10.1128/spectrum.02928-22","ISSN":"2165-0497","issue":"1","journalAbbreviation":"Microbiol Spectr","language":"en","page":"e02928-22","source":"DOI.org (Crossref)","title":"MBRA-2: a Modified Chemostat System to Culture Biofilms","title-short":"MBRA-2","volume":"11","author":[{"family":"Jens","given":"Justin N."},{"family":"Breiner","given":"Daniel J."},{"family":"Neve","given":"Rachel L."},{"family":"Fiebig","given":"Matilda M."},{"family":"Phelan","given":"Vanessa V."}],"editor":[{"family":"Auchtung","given":"Jennifer M."}],"issued":{"date-parts":[["2023",2,14]]}}}],"schema":"https://github.com/citation-style-language/schema/raw/master/csl-citation.json"} </w:instrText>
      </w:r>
      <w:r w:rsidR="00AB71D0" w:rsidRPr="00C65400">
        <w:rPr>
          <w:rFonts w:cstheme="minorHAnsi"/>
          <w:sz w:val="24"/>
          <w:szCs w:val="24"/>
        </w:rPr>
        <w:fldChar w:fldCharType="separate"/>
      </w:r>
      <w:r w:rsidR="00245A78" w:rsidRPr="00245A78">
        <w:rPr>
          <w:rFonts w:ascii="Calibri" w:hAnsi="Calibri" w:cs="Calibri"/>
          <w:sz w:val="24"/>
          <w:vertAlign w:val="superscript"/>
        </w:rPr>
        <w:t>18</w:t>
      </w:r>
      <w:r w:rsidR="00AB71D0" w:rsidRPr="00C65400">
        <w:rPr>
          <w:rFonts w:cstheme="minorHAnsi"/>
          <w:sz w:val="24"/>
          <w:szCs w:val="24"/>
        </w:rPr>
        <w:fldChar w:fldCharType="end"/>
      </w:r>
      <w:r w:rsidRPr="00C65400">
        <w:rPr>
          <w:rFonts w:cstheme="minorHAnsi"/>
          <w:sz w:val="24"/>
          <w:szCs w:val="24"/>
        </w:rPr>
        <w:t>, demonstrating its versatility for microbial ecology studies beyond planktonic cultures.</w:t>
      </w:r>
    </w:p>
    <w:p w14:paraId="15E4B5AF" w14:textId="77777777" w:rsidR="00284927" w:rsidRPr="00C65400" w:rsidRDefault="00284927" w:rsidP="00C65400">
      <w:pPr>
        <w:spacing w:after="0" w:line="240" w:lineRule="auto"/>
        <w:jc w:val="both"/>
        <w:rPr>
          <w:rFonts w:cstheme="minorHAnsi"/>
          <w:sz w:val="24"/>
          <w:szCs w:val="24"/>
        </w:rPr>
      </w:pPr>
    </w:p>
    <w:p w14:paraId="5C0406D1" w14:textId="14C3F3C5" w:rsidR="0007339F" w:rsidRDefault="0007339F" w:rsidP="004B78BB">
      <w:pPr>
        <w:spacing w:after="0" w:line="240" w:lineRule="auto"/>
        <w:jc w:val="both"/>
        <w:rPr>
          <w:rFonts w:cstheme="minorHAnsi"/>
          <w:sz w:val="24"/>
          <w:szCs w:val="24"/>
        </w:rPr>
      </w:pPr>
      <w:bookmarkStart w:id="5" w:name="_Hlk202607996"/>
      <w:r w:rsidRPr="00C65400">
        <w:rPr>
          <w:rFonts w:cstheme="minorHAnsi"/>
          <w:sz w:val="24"/>
          <w:szCs w:val="24"/>
        </w:rPr>
        <w:t>Future iterations of the MBRA system could benefit from</w:t>
      </w:r>
      <w:r w:rsidR="00E77353" w:rsidRPr="00C65400">
        <w:rPr>
          <w:rFonts w:cstheme="minorHAnsi"/>
          <w:sz w:val="24"/>
          <w:szCs w:val="24"/>
        </w:rPr>
        <w:t xml:space="preserve"> additional</w:t>
      </w:r>
      <w:r w:rsidRPr="00C65400">
        <w:rPr>
          <w:rFonts w:cstheme="minorHAnsi"/>
          <w:sz w:val="24"/>
          <w:szCs w:val="24"/>
        </w:rPr>
        <w:t xml:space="preserve"> engineering upgrades that expand its functionality</w:t>
      </w:r>
      <w:r w:rsidR="00E77353" w:rsidRPr="00C65400">
        <w:rPr>
          <w:rFonts w:cstheme="minorHAnsi"/>
          <w:sz w:val="24"/>
          <w:szCs w:val="24"/>
        </w:rPr>
        <w:t>,</w:t>
      </w:r>
      <w:r w:rsidRPr="00C65400">
        <w:rPr>
          <w:rFonts w:cstheme="minorHAnsi"/>
          <w:sz w:val="24"/>
          <w:szCs w:val="24"/>
        </w:rPr>
        <w:t xml:space="preserve"> precision</w:t>
      </w:r>
      <w:r w:rsidR="00E77353" w:rsidRPr="00C65400">
        <w:rPr>
          <w:rFonts w:cstheme="minorHAnsi"/>
          <w:sz w:val="24"/>
          <w:szCs w:val="24"/>
        </w:rPr>
        <w:t>, and throughput potential</w:t>
      </w:r>
      <w:r w:rsidRPr="00C65400">
        <w:rPr>
          <w:rFonts w:cstheme="minorHAnsi"/>
          <w:sz w:val="24"/>
          <w:szCs w:val="24"/>
        </w:rPr>
        <w:t xml:space="preserve">. One </w:t>
      </w:r>
      <w:r w:rsidR="00C76544" w:rsidRPr="00C65400">
        <w:rPr>
          <w:rFonts w:cstheme="minorHAnsi"/>
          <w:sz w:val="24"/>
          <w:szCs w:val="24"/>
        </w:rPr>
        <w:t>such</w:t>
      </w:r>
      <w:r w:rsidRPr="00C65400">
        <w:rPr>
          <w:rFonts w:cstheme="minorHAnsi"/>
          <w:sz w:val="24"/>
          <w:szCs w:val="24"/>
        </w:rPr>
        <w:t xml:space="preserve"> enhancement is the incorporation of additional ports into each bioreactor chamber</w:t>
      </w:r>
      <w:r w:rsidR="00C76544" w:rsidRPr="00C65400">
        <w:rPr>
          <w:rFonts w:cstheme="minorHAnsi"/>
          <w:sz w:val="24"/>
          <w:szCs w:val="24"/>
        </w:rPr>
        <w:t>. These ports could be used</w:t>
      </w:r>
      <w:r w:rsidRPr="00C65400">
        <w:rPr>
          <w:rFonts w:cstheme="minorHAnsi"/>
          <w:sz w:val="24"/>
          <w:szCs w:val="24"/>
        </w:rPr>
        <w:t xml:space="preserve"> to support active monitoring of environmental parameters such as pH, temperature,</w:t>
      </w:r>
      <w:r w:rsidR="006309D7" w:rsidRPr="00C65400">
        <w:rPr>
          <w:rFonts w:cstheme="minorHAnsi"/>
          <w:sz w:val="24"/>
          <w:szCs w:val="24"/>
        </w:rPr>
        <w:t xml:space="preserve"> gas,</w:t>
      </w:r>
      <w:r w:rsidRPr="00C65400">
        <w:rPr>
          <w:rFonts w:cstheme="minorHAnsi"/>
          <w:sz w:val="24"/>
          <w:szCs w:val="24"/>
        </w:rPr>
        <w:t xml:space="preserve"> </w:t>
      </w:r>
      <w:r w:rsidR="00E77353" w:rsidRPr="00C65400">
        <w:rPr>
          <w:rFonts w:cstheme="minorHAnsi"/>
          <w:sz w:val="24"/>
          <w:szCs w:val="24"/>
        </w:rPr>
        <w:t>or</w:t>
      </w:r>
      <w:r w:rsidRPr="00C65400">
        <w:rPr>
          <w:rFonts w:cstheme="minorHAnsi"/>
          <w:sz w:val="24"/>
          <w:szCs w:val="24"/>
        </w:rPr>
        <w:t xml:space="preserve"> optical density. </w:t>
      </w:r>
      <w:r w:rsidR="00C76544" w:rsidRPr="00C65400">
        <w:rPr>
          <w:rFonts w:cstheme="minorHAnsi"/>
          <w:sz w:val="24"/>
          <w:szCs w:val="24"/>
        </w:rPr>
        <w:t xml:space="preserve">This would address one of the model’s most significant limitations by allowing real-time feedback and monitoring. </w:t>
      </w:r>
      <w:r w:rsidRPr="00C65400">
        <w:rPr>
          <w:rFonts w:cstheme="minorHAnsi"/>
          <w:sz w:val="24"/>
          <w:szCs w:val="24"/>
        </w:rPr>
        <w:t xml:space="preserve">Improvements to the chamber </w:t>
      </w:r>
      <w:r w:rsidR="00E77353" w:rsidRPr="00C65400">
        <w:rPr>
          <w:rFonts w:cstheme="minorHAnsi"/>
          <w:sz w:val="24"/>
          <w:szCs w:val="24"/>
        </w:rPr>
        <w:t>or port</w:t>
      </w:r>
      <w:r w:rsidRPr="00C65400">
        <w:rPr>
          <w:rFonts w:cstheme="minorHAnsi"/>
          <w:sz w:val="24"/>
          <w:szCs w:val="24"/>
        </w:rPr>
        <w:t xml:space="preserve"> geometry could facilitate more thorough and accessible cleaning, </w:t>
      </w:r>
      <w:proofErr w:type="gramStart"/>
      <w:r w:rsidRPr="00C65400">
        <w:rPr>
          <w:rFonts w:cstheme="minorHAnsi"/>
          <w:sz w:val="24"/>
          <w:szCs w:val="24"/>
        </w:rPr>
        <w:t>reducing</w:t>
      </w:r>
      <w:proofErr w:type="gramEnd"/>
      <w:r w:rsidRPr="00C65400">
        <w:rPr>
          <w:rFonts w:cstheme="minorHAnsi"/>
          <w:sz w:val="24"/>
          <w:szCs w:val="24"/>
        </w:rPr>
        <w:t xml:space="preserve"> </w:t>
      </w:r>
      <w:r w:rsidR="00E77353" w:rsidRPr="00C65400">
        <w:rPr>
          <w:rFonts w:cstheme="minorHAnsi"/>
          <w:sz w:val="24"/>
          <w:szCs w:val="24"/>
        </w:rPr>
        <w:t>residue buildup and discoloration</w:t>
      </w:r>
      <w:r w:rsidRPr="00C65400">
        <w:rPr>
          <w:rFonts w:cstheme="minorHAnsi"/>
          <w:sz w:val="24"/>
          <w:szCs w:val="24"/>
        </w:rPr>
        <w:t xml:space="preserve"> and improving long-term reusability. Integration of additional peristaltic pumps with programmable timers would allow for pulsed or diurnal media inputs, better simulating host-associated environments such as feeding cycles in the human gut. Finally, 3D printing with alternative materials</w:t>
      </w:r>
      <w:r w:rsidR="00E77353" w:rsidRPr="00C65400">
        <w:rPr>
          <w:rFonts w:cstheme="minorHAnsi"/>
          <w:sz w:val="24"/>
          <w:szCs w:val="24"/>
        </w:rPr>
        <w:t xml:space="preserve">, </w:t>
      </w:r>
      <w:r w:rsidRPr="00C65400">
        <w:rPr>
          <w:rFonts w:cstheme="minorHAnsi"/>
          <w:sz w:val="24"/>
          <w:szCs w:val="24"/>
        </w:rPr>
        <w:t>such as chemically resistant, autoclavable polymers</w:t>
      </w:r>
      <w:r w:rsidR="00E77353" w:rsidRPr="00C65400">
        <w:rPr>
          <w:rFonts w:cstheme="minorHAnsi"/>
          <w:sz w:val="24"/>
          <w:szCs w:val="24"/>
        </w:rPr>
        <w:t xml:space="preserve">, </w:t>
      </w:r>
      <w:r w:rsidRPr="00C65400">
        <w:rPr>
          <w:rFonts w:cstheme="minorHAnsi"/>
          <w:sz w:val="24"/>
          <w:szCs w:val="24"/>
        </w:rPr>
        <w:t xml:space="preserve">may allow for greater durability and compatibility with a wider range of reagents. Together, these improvements </w:t>
      </w:r>
      <w:r w:rsidR="00C76544" w:rsidRPr="00C65400">
        <w:rPr>
          <w:rFonts w:cstheme="minorHAnsi"/>
          <w:sz w:val="24"/>
          <w:szCs w:val="24"/>
        </w:rPr>
        <w:t>c</w:t>
      </w:r>
      <w:r w:rsidRPr="00C65400">
        <w:rPr>
          <w:rFonts w:cstheme="minorHAnsi"/>
          <w:sz w:val="24"/>
          <w:szCs w:val="24"/>
        </w:rPr>
        <w:t>ould significantly expand the experimental scope</w:t>
      </w:r>
      <w:r w:rsidR="00C76544" w:rsidRPr="00C65400">
        <w:rPr>
          <w:rFonts w:cstheme="minorHAnsi"/>
          <w:sz w:val="24"/>
          <w:szCs w:val="24"/>
        </w:rPr>
        <w:t xml:space="preserve"> </w:t>
      </w:r>
      <w:r w:rsidRPr="00C65400">
        <w:rPr>
          <w:rFonts w:cstheme="minorHAnsi"/>
          <w:sz w:val="24"/>
          <w:szCs w:val="24"/>
        </w:rPr>
        <w:t>and fidelity of the MBRA platform.</w:t>
      </w:r>
    </w:p>
    <w:p w14:paraId="6DAFBBB2" w14:textId="77777777" w:rsidR="00284927" w:rsidRPr="00C65400" w:rsidRDefault="00284927" w:rsidP="00C65400">
      <w:pPr>
        <w:spacing w:after="0" w:line="240" w:lineRule="auto"/>
        <w:jc w:val="both"/>
        <w:rPr>
          <w:rFonts w:cstheme="minorHAnsi"/>
          <w:sz w:val="24"/>
          <w:szCs w:val="24"/>
        </w:rPr>
      </w:pPr>
    </w:p>
    <w:bookmarkEnd w:id="5"/>
    <w:p w14:paraId="1D830F76" w14:textId="4B1978FE" w:rsidR="00B101AD" w:rsidRPr="00C65400" w:rsidRDefault="00B101AD" w:rsidP="00C65400">
      <w:pPr>
        <w:spacing w:after="0" w:line="240" w:lineRule="auto"/>
        <w:jc w:val="both"/>
        <w:rPr>
          <w:rFonts w:cstheme="minorHAnsi"/>
          <w:sz w:val="24"/>
          <w:szCs w:val="24"/>
        </w:rPr>
      </w:pPr>
      <w:r w:rsidRPr="00C65400">
        <w:rPr>
          <w:rFonts w:cstheme="minorHAnsi"/>
          <w:sz w:val="24"/>
          <w:szCs w:val="24"/>
        </w:rPr>
        <w:t>In conclusion, the MBRA provides a powerful, high-throughput platform for cultivating and studying microbial communities under controlled conditions. While it has limitations in active monitoring and pH control, its flexibility, scalability, and cost-efficiency make it an invaluable tool for a wide range of microbiological studies, particularly those requiring high replicability and experimental throughput.</w:t>
      </w:r>
      <w:r w:rsidR="00E77353" w:rsidRPr="00C65400">
        <w:rPr>
          <w:rFonts w:cstheme="minorHAnsi"/>
          <w:sz w:val="24"/>
          <w:szCs w:val="24"/>
        </w:rPr>
        <w:t xml:space="preserve"> Importantly, the system’s modular design and fabrication approach make it inherently adaptable; researchers </w:t>
      </w:r>
      <w:r w:rsidR="00C76544" w:rsidRPr="00C65400">
        <w:rPr>
          <w:rFonts w:cstheme="minorHAnsi"/>
          <w:sz w:val="24"/>
          <w:szCs w:val="24"/>
        </w:rPr>
        <w:t xml:space="preserve">have and </w:t>
      </w:r>
      <w:r w:rsidR="00E77353" w:rsidRPr="00C65400">
        <w:rPr>
          <w:rFonts w:cstheme="minorHAnsi"/>
          <w:sz w:val="24"/>
          <w:szCs w:val="24"/>
        </w:rPr>
        <w:t>can</w:t>
      </w:r>
      <w:r w:rsidR="00C76544" w:rsidRPr="00C65400">
        <w:rPr>
          <w:rFonts w:cstheme="minorHAnsi"/>
          <w:sz w:val="24"/>
          <w:szCs w:val="24"/>
        </w:rPr>
        <w:t xml:space="preserve"> continue to</w:t>
      </w:r>
      <w:r w:rsidR="00E77353" w:rsidRPr="00C65400">
        <w:rPr>
          <w:rFonts w:cstheme="minorHAnsi"/>
          <w:sz w:val="24"/>
          <w:szCs w:val="24"/>
        </w:rPr>
        <w:t xml:space="preserve"> tailor the MBRA to suit a wide array of experimental objectives</w:t>
      </w:r>
      <w:r w:rsidR="00C76544" w:rsidRPr="00C65400">
        <w:rPr>
          <w:rFonts w:cstheme="minorHAnsi"/>
          <w:sz w:val="24"/>
          <w:szCs w:val="24"/>
        </w:rPr>
        <w:t xml:space="preserve">. </w:t>
      </w:r>
      <w:r w:rsidR="00E77353" w:rsidRPr="00C65400">
        <w:rPr>
          <w:rFonts w:cstheme="minorHAnsi"/>
          <w:sz w:val="24"/>
          <w:szCs w:val="24"/>
        </w:rPr>
        <w:t>This adaptability ensures that the MBRA can continue to evolve alongside emerging scientific questions and technologies, maintaining its relevance as a versatile platform for microbiome research.</w:t>
      </w:r>
    </w:p>
    <w:p w14:paraId="4869F8DA" w14:textId="1522BAA2" w:rsidR="00360D93" w:rsidRPr="00C65400" w:rsidRDefault="00360D93" w:rsidP="00C65400">
      <w:pPr>
        <w:spacing w:after="0" w:line="240" w:lineRule="auto"/>
        <w:rPr>
          <w:rFonts w:cstheme="minorHAnsi"/>
          <w:noProof/>
          <w:sz w:val="24"/>
          <w:szCs w:val="24"/>
        </w:rPr>
      </w:pPr>
      <w:bookmarkStart w:id="6" w:name="_Hlk202608036"/>
      <w:r w:rsidRPr="00C65400">
        <w:rPr>
          <w:rFonts w:cstheme="minorHAnsi"/>
          <w:noProof/>
          <w:sz w:val="24"/>
          <w:szCs w:val="24"/>
        </w:rPr>
        <w:t xml:space="preserve"> </w:t>
      </w:r>
    </w:p>
    <w:bookmarkEnd w:id="6"/>
    <w:p w14:paraId="18C56743" w14:textId="65AD40B8" w:rsidR="00527A62" w:rsidRPr="00C65400" w:rsidRDefault="00284927" w:rsidP="00C65400">
      <w:pPr>
        <w:spacing w:after="0" w:line="240" w:lineRule="auto"/>
        <w:rPr>
          <w:rFonts w:cstheme="minorHAnsi"/>
          <w:b/>
          <w:bCs/>
          <w:sz w:val="24"/>
          <w:szCs w:val="24"/>
        </w:rPr>
      </w:pPr>
      <w:r w:rsidRPr="00284927">
        <w:rPr>
          <w:rFonts w:cstheme="minorHAnsi"/>
          <w:b/>
          <w:bCs/>
          <w:sz w:val="24"/>
          <w:szCs w:val="24"/>
        </w:rPr>
        <w:t>ACKNOWLEDGMENTS</w:t>
      </w:r>
    </w:p>
    <w:p w14:paraId="232B23CD" w14:textId="4D0BB3E3" w:rsidR="007F5207" w:rsidRPr="00C65400" w:rsidRDefault="007F5207" w:rsidP="00C65400">
      <w:pPr>
        <w:spacing w:after="0" w:line="240" w:lineRule="auto"/>
        <w:rPr>
          <w:rFonts w:cstheme="minorHAnsi"/>
          <w:sz w:val="24"/>
          <w:szCs w:val="24"/>
        </w:rPr>
      </w:pPr>
      <w:r w:rsidRPr="00C65400">
        <w:rPr>
          <w:rFonts w:cstheme="minorHAnsi"/>
          <w:sz w:val="24"/>
          <w:szCs w:val="24"/>
        </w:rPr>
        <w:t xml:space="preserve">This work was supported by the NIH T32 Molecular Basis of Infectious Disease Predoctoral Fellowship, NIH T32DK007664, and NIH U19AI157981 Microbiome Discovery and Mechanisms to Combat Antibiotic Resistance at Mucosal Surfaces. </w:t>
      </w:r>
    </w:p>
    <w:p w14:paraId="5F86B874" w14:textId="0CB3442E" w:rsidR="00527A62" w:rsidRPr="00C65400" w:rsidRDefault="007F5207" w:rsidP="00C65400">
      <w:pPr>
        <w:spacing w:after="0" w:line="240" w:lineRule="auto"/>
        <w:rPr>
          <w:rFonts w:cstheme="minorHAnsi"/>
          <w:sz w:val="24"/>
          <w:szCs w:val="24"/>
        </w:rPr>
      </w:pPr>
      <w:r w:rsidRPr="00C65400">
        <w:rPr>
          <w:rFonts w:cstheme="minorHAnsi"/>
          <w:sz w:val="24"/>
          <w:szCs w:val="24"/>
        </w:rPr>
        <w:lastRenderedPageBreak/>
        <w:t>The authors</w:t>
      </w:r>
      <w:r w:rsidR="00DD7B45" w:rsidRPr="00C65400">
        <w:rPr>
          <w:rFonts w:cstheme="minorHAnsi"/>
          <w:sz w:val="24"/>
          <w:szCs w:val="24"/>
        </w:rPr>
        <w:t xml:space="preserve"> thank Hayden Curnyn for his contributions to the design and fabrication of the bioreactor holders and tubing holders used in this system. </w:t>
      </w:r>
    </w:p>
    <w:p w14:paraId="538403D1" w14:textId="3BA275D9" w:rsidR="002676D6" w:rsidRPr="00C65400" w:rsidRDefault="002676D6" w:rsidP="00C65400">
      <w:pPr>
        <w:spacing w:after="0" w:line="240" w:lineRule="auto"/>
        <w:rPr>
          <w:rFonts w:cstheme="minorHAnsi"/>
          <w:sz w:val="24"/>
          <w:szCs w:val="24"/>
        </w:rPr>
      </w:pPr>
      <w:r w:rsidRPr="00C65400">
        <w:rPr>
          <w:rFonts w:cstheme="minorHAnsi"/>
          <w:b/>
          <w:bCs/>
          <w:sz w:val="24"/>
          <w:szCs w:val="24"/>
        </w:rPr>
        <w:t>Figure 2</w:t>
      </w:r>
      <w:r w:rsidR="003C3519" w:rsidRPr="00C65400">
        <w:rPr>
          <w:rFonts w:cstheme="minorHAnsi"/>
          <w:sz w:val="24"/>
          <w:szCs w:val="24"/>
        </w:rPr>
        <w:t xml:space="preserve"> and </w:t>
      </w:r>
      <w:r w:rsidR="00284927" w:rsidRPr="00C65400">
        <w:rPr>
          <w:rFonts w:cstheme="minorHAnsi"/>
          <w:b/>
          <w:bCs/>
          <w:sz w:val="24"/>
          <w:szCs w:val="24"/>
        </w:rPr>
        <w:t xml:space="preserve">Figure </w:t>
      </w:r>
      <w:r w:rsidR="003C3519" w:rsidRPr="00C65400">
        <w:rPr>
          <w:rFonts w:cstheme="minorHAnsi"/>
          <w:b/>
          <w:bCs/>
          <w:sz w:val="24"/>
          <w:szCs w:val="24"/>
        </w:rPr>
        <w:t>3</w:t>
      </w:r>
      <w:r w:rsidRPr="00C65400">
        <w:rPr>
          <w:rFonts w:cstheme="minorHAnsi"/>
          <w:sz w:val="24"/>
          <w:szCs w:val="24"/>
        </w:rPr>
        <w:t xml:space="preserve"> w</w:t>
      </w:r>
      <w:r w:rsidR="003C3519" w:rsidRPr="00C65400">
        <w:rPr>
          <w:rFonts w:cstheme="minorHAnsi"/>
          <w:sz w:val="24"/>
          <w:szCs w:val="24"/>
        </w:rPr>
        <w:t>ere partially</w:t>
      </w:r>
      <w:r w:rsidRPr="00C65400">
        <w:rPr>
          <w:rFonts w:cstheme="minorHAnsi"/>
          <w:sz w:val="24"/>
          <w:szCs w:val="24"/>
        </w:rPr>
        <w:t xml:space="preserve"> created in https://BioRender.com</w:t>
      </w:r>
    </w:p>
    <w:p w14:paraId="0183B231" w14:textId="77777777" w:rsidR="00284927" w:rsidRDefault="00284927" w:rsidP="0078777D">
      <w:pPr>
        <w:spacing w:after="0" w:line="240" w:lineRule="auto"/>
        <w:rPr>
          <w:rFonts w:cstheme="minorHAnsi"/>
          <w:b/>
          <w:bCs/>
          <w:sz w:val="24"/>
          <w:szCs w:val="24"/>
        </w:rPr>
      </w:pPr>
    </w:p>
    <w:p w14:paraId="3F433435" w14:textId="2FB88068" w:rsidR="00527A62" w:rsidRPr="00C65400" w:rsidRDefault="00284927" w:rsidP="00C65400">
      <w:pPr>
        <w:spacing w:after="0" w:line="240" w:lineRule="auto"/>
        <w:rPr>
          <w:rFonts w:cstheme="minorHAnsi"/>
          <w:b/>
          <w:bCs/>
          <w:sz w:val="24"/>
          <w:szCs w:val="24"/>
        </w:rPr>
      </w:pPr>
      <w:r w:rsidRPr="00284927">
        <w:rPr>
          <w:rFonts w:cstheme="minorHAnsi"/>
          <w:b/>
          <w:bCs/>
          <w:sz w:val="24"/>
          <w:szCs w:val="24"/>
        </w:rPr>
        <w:t>DISCLOSURES</w:t>
      </w:r>
    </w:p>
    <w:p w14:paraId="3D876096" w14:textId="045FBD02" w:rsidR="00527A62" w:rsidRDefault="0064769B" w:rsidP="0078777D">
      <w:pPr>
        <w:spacing w:after="0" w:line="240" w:lineRule="auto"/>
        <w:rPr>
          <w:rFonts w:cstheme="minorHAnsi"/>
          <w:sz w:val="24"/>
          <w:szCs w:val="24"/>
        </w:rPr>
      </w:pPr>
      <w:r>
        <w:rPr>
          <w:rFonts w:cstheme="minorHAnsi"/>
          <w:sz w:val="24"/>
          <w:szCs w:val="24"/>
        </w:rPr>
        <w:t>The authors declare no conflicts of interest</w:t>
      </w:r>
    </w:p>
    <w:p w14:paraId="4F1A3FFF" w14:textId="77777777" w:rsidR="00826DA2" w:rsidRPr="00C65400" w:rsidRDefault="00826DA2" w:rsidP="00C65400">
      <w:pPr>
        <w:spacing w:after="0" w:line="240" w:lineRule="auto"/>
        <w:rPr>
          <w:rFonts w:cstheme="minorHAnsi"/>
          <w:sz w:val="24"/>
          <w:szCs w:val="24"/>
        </w:rPr>
      </w:pPr>
    </w:p>
    <w:p w14:paraId="14EFCF45" w14:textId="7BBC3585" w:rsidR="0096607C" w:rsidRPr="00E0683B" w:rsidRDefault="00826DA2" w:rsidP="00E0683B">
      <w:pPr>
        <w:spacing w:after="0" w:line="240" w:lineRule="auto"/>
        <w:rPr>
          <w:rFonts w:cstheme="minorHAnsi"/>
          <w:b/>
          <w:bCs/>
          <w:sz w:val="24"/>
          <w:szCs w:val="24"/>
        </w:rPr>
      </w:pPr>
      <w:r w:rsidRPr="00826DA2">
        <w:rPr>
          <w:rFonts w:cstheme="minorHAnsi"/>
          <w:b/>
          <w:bCs/>
          <w:sz w:val="24"/>
          <w:szCs w:val="24"/>
        </w:rPr>
        <w:t>REFERENCES</w:t>
      </w:r>
      <w:r w:rsidR="00B00291" w:rsidRPr="00C65400">
        <w:rPr>
          <w:rFonts w:cstheme="minorHAnsi"/>
          <w:sz w:val="24"/>
          <w:szCs w:val="24"/>
        </w:rPr>
        <w:fldChar w:fldCharType="begin"/>
      </w:r>
      <w:r w:rsidR="00B00291">
        <w:rPr>
          <w:rFonts w:cstheme="minorHAnsi"/>
          <w:sz w:val="24"/>
          <w:szCs w:val="24"/>
        </w:rPr>
        <w:instrText xml:space="preserve"> ADDIN ZOTERO_BIBL {"uncited":[],"omitted":[],"custom":[]} CSL_BIBLIOGRAPHY </w:instrText>
      </w:r>
      <w:r w:rsidR="00B00291" w:rsidRPr="00C65400">
        <w:rPr>
          <w:rFonts w:cstheme="minorHAnsi"/>
          <w:sz w:val="24"/>
          <w:szCs w:val="24"/>
        </w:rPr>
        <w:fldChar w:fldCharType="separate"/>
      </w:r>
    </w:p>
    <w:p w14:paraId="6389C9CE" w14:textId="6E4B3460"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Gilbert, J. A.</w:t>
      </w:r>
      <w:r>
        <w:rPr>
          <w:rFonts w:asciiTheme="minorHAnsi" w:hAnsiTheme="minorHAnsi" w:cstheme="minorHAnsi"/>
        </w:rPr>
        <w:t xml:space="preserve"> et al</w:t>
      </w:r>
      <w:r w:rsidRPr="0096607C">
        <w:rPr>
          <w:rFonts w:asciiTheme="minorHAnsi" w:hAnsiTheme="minorHAnsi" w:cstheme="minorHAnsi"/>
        </w:rPr>
        <w:t xml:space="preserve">. Current understanding of the human microbiome. </w:t>
      </w:r>
      <w:r w:rsidRPr="0096607C">
        <w:rPr>
          <w:rStyle w:val="Emphasis"/>
          <w:rFonts w:asciiTheme="minorHAnsi" w:hAnsiTheme="minorHAnsi" w:cstheme="minorHAnsi"/>
        </w:rPr>
        <w:t>Nat Med.</w:t>
      </w:r>
      <w:r w:rsidRPr="0096607C">
        <w:rPr>
          <w:rFonts w:asciiTheme="minorHAnsi" w:hAnsiTheme="minorHAnsi" w:cstheme="minorHAnsi"/>
        </w:rPr>
        <w:t xml:space="preserve"> </w:t>
      </w:r>
      <w:r w:rsidRPr="0096607C">
        <w:rPr>
          <w:rStyle w:val="Strong"/>
          <w:rFonts w:asciiTheme="minorHAnsi" w:hAnsiTheme="minorHAnsi" w:cstheme="minorHAnsi"/>
        </w:rPr>
        <w:t>24</w:t>
      </w:r>
      <w:r w:rsidRPr="0096607C">
        <w:rPr>
          <w:rFonts w:asciiTheme="minorHAnsi" w:hAnsiTheme="minorHAnsi" w:cstheme="minorHAnsi"/>
        </w:rPr>
        <w:t>(4), 392–400 (2018).</w:t>
      </w:r>
    </w:p>
    <w:p w14:paraId="380FCD09" w14:textId="28AB0932"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 xml:space="preserve">Sarkar, S. et al. Perspective: simple state communities to study microbial interactions: examples and future directions. </w:t>
      </w:r>
      <w:r w:rsidRPr="0096607C">
        <w:rPr>
          <w:rStyle w:val="Emphasis"/>
          <w:rFonts w:asciiTheme="minorHAnsi" w:hAnsiTheme="minorHAnsi" w:cstheme="minorHAnsi"/>
        </w:rPr>
        <w:t>Front Microbiol.</w:t>
      </w:r>
      <w:r w:rsidRPr="0096607C">
        <w:rPr>
          <w:rFonts w:asciiTheme="minorHAnsi" w:hAnsiTheme="minorHAnsi" w:cstheme="minorHAnsi"/>
        </w:rPr>
        <w:t xml:space="preserve"> </w:t>
      </w:r>
      <w:r w:rsidRPr="0096607C">
        <w:rPr>
          <w:rStyle w:val="Strong"/>
          <w:rFonts w:asciiTheme="minorHAnsi" w:hAnsiTheme="minorHAnsi" w:cstheme="minorHAnsi"/>
        </w:rPr>
        <w:t>13</w:t>
      </w:r>
      <w:r w:rsidRPr="0096607C">
        <w:rPr>
          <w:rFonts w:asciiTheme="minorHAnsi" w:hAnsiTheme="minorHAnsi" w:cstheme="minorHAnsi"/>
        </w:rPr>
        <w:t>, 801864 (2022).</w:t>
      </w:r>
    </w:p>
    <w:p w14:paraId="5139AD02" w14:textId="143BB5BB"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Van de Wiele, T., Van den Abbeele, P., Ossieur, W., Possemiers, S., Marzorati, M.</w:t>
      </w:r>
      <w:r>
        <w:rPr>
          <w:rFonts w:asciiTheme="minorHAnsi" w:hAnsiTheme="minorHAnsi" w:cstheme="minorHAnsi"/>
        </w:rPr>
        <w:t xml:space="preserve"> </w:t>
      </w:r>
      <w:r w:rsidRPr="0096607C">
        <w:rPr>
          <w:rStyle w:val="Emphasis"/>
          <w:rFonts w:asciiTheme="minorHAnsi" w:hAnsiTheme="minorHAnsi" w:cstheme="minorHAnsi"/>
        </w:rPr>
        <w:t xml:space="preserve">The </w:t>
      </w:r>
      <w:r w:rsidR="00E0683B" w:rsidRPr="0096607C">
        <w:rPr>
          <w:rStyle w:val="Emphasis"/>
          <w:rFonts w:asciiTheme="minorHAnsi" w:hAnsiTheme="minorHAnsi" w:cstheme="minorHAnsi"/>
        </w:rPr>
        <w:t>impact of food bioactives on health</w:t>
      </w:r>
      <w:r w:rsidRPr="0096607C">
        <w:rPr>
          <w:rStyle w:val="Emphasis"/>
          <w:rFonts w:asciiTheme="minorHAnsi" w:hAnsiTheme="minorHAnsi" w:cstheme="minorHAnsi"/>
        </w:rPr>
        <w:t>: in vitro and ex vivo models</w:t>
      </w:r>
      <w:r w:rsidRPr="0096607C">
        <w:rPr>
          <w:rFonts w:asciiTheme="minorHAnsi" w:hAnsiTheme="minorHAnsi" w:cstheme="minorHAnsi"/>
        </w:rPr>
        <w:t>. Springer, Cham (2015).</w:t>
      </w:r>
    </w:p>
    <w:p w14:paraId="2CAEFE4B" w14:textId="7CEEC471"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 xml:space="preserve">McDonald, J. A. K. et al. Evaluation of microbial community reproducibility, stability and composition in a human distal gut chemostat model. </w:t>
      </w:r>
      <w:r w:rsidRPr="0096607C">
        <w:rPr>
          <w:rStyle w:val="Emphasis"/>
          <w:rFonts w:asciiTheme="minorHAnsi" w:hAnsiTheme="minorHAnsi" w:cstheme="minorHAnsi"/>
        </w:rPr>
        <w:t>J Microbiol Methods</w:t>
      </w:r>
      <w:r w:rsidRPr="0096607C">
        <w:rPr>
          <w:rFonts w:asciiTheme="minorHAnsi" w:hAnsiTheme="minorHAnsi" w:cstheme="minorHAnsi"/>
        </w:rPr>
        <w:t xml:space="preserve"> </w:t>
      </w:r>
      <w:r w:rsidRPr="0096607C">
        <w:rPr>
          <w:rStyle w:val="Strong"/>
          <w:rFonts w:asciiTheme="minorHAnsi" w:hAnsiTheme="minorHAnsi" w:cstheme="minorHAnsi"/>
        </w:rPr>
        <w:t>95</w:t>
      </w:r>
      <w:r>
        <w:rPr>
          <w:rStyle w:val="Strong"/>
          <w:rFonts w:asciiTheme="minorHAnsi" w:hAnsiTheme="minorHAnsi" w:cstheme="minorHAnsi"/>
        </w:rPr>
        <w:t xml:space="preserve"> </w:t>
      </w:r>
      <w:r w:rsidRPr="0096607C">
        <w:rPr>
          <w:rFonts w:asciiTheme="minorHAnsi" w:hAnsiTheme="minorHAnsi" w:cstheme="minorHAnsi"/>
        </w:rPr>
        <w:t>(2), 167–174 (2013).</w:t>
      </w:r>
    </w:p>
    <w:p w14:paraId="505E518C" w14:textId="2B46BAA7"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Feria-Gervasio, D., Denis, S., Alric, M., Brugère, J.</w:t>
      </w:r>
      <w:r>
        <w:rPr>
          <w:rFonts w:asciiTheme="minorHAnsi" w:hAnsiTheme="minorHAnsi" w:cstheme="minorHAnsi"/>
        </w:rPr>
        <w:t xml:space="preserve"> </w:t>
      </w:r>
      <w:r w:rsidRPr="0096607C">
        <w:rPr>
          <w:rFonts w:asciiTheme="minorHAnsi" w:hAnsiTheme="minorHAnsi" w:cstheme="minorHAnsi"/>
        </w:rPr>
        <w:t xml:space="preserve">F. In vitro maintenance of a human proximal colon microbiota using the continuous fermentation system P-ECSIM. </w:t>
      </w:r>
      <w:r w:rsidRPr="0096607C">
        <w:rPr>
          <w:rStyle w:val="Emphasis"/>
          <w:rFonts w:asciiTheme="minorHAnsi" w:hAnsiTheme="minorHAnsi" w:cstheme="minorHAnsi"/>
        </w:rPr>
        <w:t>Appl Microbiol Biotechnol.</w:t>
      </w:r>
      <w:r w:rsidRPr="0096607C">
        <w:rPr>
          <w:rFonts w:asciiTheme="minorHAnsi" w:hAnsiTheme="minorHAnsi" w:cstheme="minorHAnsi"/>
        </w:rPr>
        <w:t xml:space="preserve"> </w:t>
      </w:r>
      <w:r w:rsidRPr="0096607C">
        <w:rPr>
          <w:rStyle w:val="Strong"/>
          <w:rFonts w:asciiTheme="minorHAnsi" w:hAnsiTheme="minorHAnsi" w:cstheme="minorHAnsi"/>
        </w:rPr>
        <w:t>91</w:t>
      </w:r>
      <w:r w:rsidRPr="0096607C">
        <w:rPr>
          <w:rFonts w:asciiTheme="minorHAnsi" w:hAnsiTheme="minorHAnsi" w:cstheme="minorHAnsi"/>
        </w:rPr>
        <w:t>(5), 1425–1433 (2011).</w:t>
      </w:r>
    </w:p>
    <w:p w14:paraId="4D6B3A94" w14:textId="3F4A7B6D"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 xml:space="preserve">Auchtung, J. M., Robinson, C. D., Farrell, K., Britton, R. A. MiniBioReactor arrays (MBRAs) as a tool for studying C. difficile physiology in the presence of a complex community. </w:t>
      </w:r>
      <w:r w:rsidRPr="0096607C">
        <w:rPr>
          <w:rFonts w:asciiTheme="minorHAnsi" w:hAnsiTheme="minorHAnsi" w:cstheme="minorHAnsi"/>
          <w:i/>
          <w:iCs/>
        </w:rPr>
        <w:t>Methods Mol Biol</w:t>
      </w:r>
      <w:r>
        <w:rPr>
          <w:rStyle w:val="Emphasis"/>
          <w:rFonts w:asciiTheme="minorHAnsi" w:hAnsiTheme="minorHAnsi" w:cstheme="minorHAnsi"/>
        </w:rPr>
        <w:t>.</w:t>
      </w:r>
      <w:r w:rsidRPr="0096607C">
        <w:rPr>
          <w:rFonts w:asciiTheme="minorHAnsi" w:hAnsiTheme="minorHAnsi" w:cstheme="minorHAnsi"/>
        </w:rPr>
        <w:t xml:space="preserve"> </w:t>
      </w:r>
      <w:r w:rsidRPr="0096607C">
        <w:rPr>
          <w:rStyle w:val="Strong"/>
          <w:rFonts w:asciiTheme="minorHAnsi" w:hAnsiTheme="minorHAnsi" w:cstheme="minorHAnsi"/>
        </w:rPr>
        <w:t>1476</w:t>
      </w:r>
      <w:r w:rsidRPr="0096607C">
        <w:rPr>
          <w:rFonts w:asciiTheme="minorHAnsi" w:hAnsiTheme="minorHAnsi" w:cstheme="minorHAnsi"/>
        </w:rPr>
        <w:t>, 235–258 (2016).</w:t>
      </w:r>
    </w:p>
    <w:p w14:paraId="25B32DFD" w14:textId="4E4AAC6E"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 xml:space="preserve">Robinson, C. D., Auchtung, J. M., Collins, J., Britton, R. A. Epidemic </w:t>
      </w:r>
      <w:r w:rsidR="00E0683B">
        <w:rPr>
          <w:rStyle w:val="Emphasis"/>
          <w:rFonts w:asciiTheme="minorHAnsi" w:hAnsiTheme="minorHAnsi" w:cstheme="minorHAnsi"/>
          <w:i w:val="0"/>
          <w:iCs w:val="0"/>
        </w:rPr>
        <w:t>C</w:t>
      </w:r>
      <w:r w:rsidRPr="00E0683B">
        <w:rPr>
          <w:rStyle w:val="Emphasis"/>
          <w:rFonts w:asciiTheme="minorHAnsi" w:hAnsiTheme="minorHAnsi" w:cstheme="minorHAnsi"/>
          <w:i w:val="0"/>
          <w:iCs w:val="0"/>
        </w:rPr>
        <w:t>lostridium difficile</w:t>
      </w:r>
      <w:r w:rsidRPr="0096607C">
        <w:rPr>
          <w:rFonts w:asciiTheme="minorHAnsi" w:hAnsiTheme="minorHAnsi" w:cstheme="minorHAnsi"/>
        </w:rPr>
        <w:t xml:space="preserve"> strains demonstrate increased competitive fitness compared to nonepidemic isolates. </w:t>
      </w:r>
      <w:r w:rsidRPr="0096607C">
        <w:rPr>
          <w:rStyle w:val="Emphasis"/>
          <w:rFonts w:asciiTheme="minorHAnsi" w:hAnsiTheme="minorHAnsi" w:cstheme="minorHAnsi"/>
        </w:rPr>
        <w:t>Infect</w:t>
      </w:r>
      <w:r w:rsidR="00E0683B">
        <w:rPr>
          <w:rStyle w:val="Emphasis"/>
          <w:rFonts w:asciiTheme="minorHAnsi" w:hAnsiTheme="minorHAnsi" w:cstheme="minorHAnsi"/>
        </w:rPr>
        <w:t xml:space="preserve"> </w:t>
      </w:r>
      <w:r w:rsidRPr="0096607C">
        <w:rPr>
          <w:rStyle w:val="Emphasis"/>
          <w:rFonts w:asciiTheme="minorHAnsi" w:hAnsiTheme="minorHAnsi" w:cstheme="minorHAnsi"/>
        </w:rPr>
        <w:t>Immun.</w:t>
      </w:r>
      <w:r w:rsidRPr="0096607C">
        <w:rPr>
          <w:rFonts w:asciiTheme="minorHAnsi" w:hAnsiTheme="minorHAnsi" w:cstheme="minorHAnsi"/>
        </w:rPr>
        <w:t xml:space="preserve"> </w:t>
      </w:r>
      <w:r w:rsidRPr="0096607C">
        <w:rPr>
          <w:rStyle w:val="Strong"/>
          <w:rFonts w:asciiTheme="minorHAnsi" w:hAnsiTheme="minorHAnsi" w:cstheme="minorHAnsi"/>
        </w:rPr>
        <w:t>82</w:t>
      </w:r>
      <w:r w:rsidRPr="0096607C">
        <w:rPr>
          <w:rFonts w:asciiTheme="minorHAnsi" w:hAnsiTheme="minorHAnsi" w:cstheme="minorHAnsi"/>
        </w:rPr>
        <w:t>(7), 2815–2825 (2014).</w:t>
      </w:r>
    </w:p>
    <w:p w14:paraId="65F7FDCD" w14:textId="5056E447"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 xml:space="preserve">Auchtung, J. M., Robinson, C. D., Britton, R. A. Cultivation of stable, reproducible microbial communities from different fecal donors using minibioreactor arrays (MBRAs). </w:t>
      </w:r>
      <w:r w:rsidRPr="0096607C">
        <w:rPr>
          <w:rStyle w:val="Emphasis"/>
          <w:rFonts w:asciiTheme="minorHAnsi" w:hAnsiTheme="minorHAnsi" w:cstheme="minorHAnsi"/>
        </w:rPr>
        <w:t>Microbiome</w:t>
      </w:r>
      <w:r w:rsidR="00E0683B">
        <w:rPr>
          <w:rStyle w:val="Emphasis"/>
          <w:rFonts w:asciiTheme="minorHAnsi" w:hAnsiTheme="minorHAnsi" w:cstheme="minorHAnsi"/>
        </w:rPr>
        <w:t>.</w:t>
      </w:r>
      <w:r w:rsidRPr="0096607C">
        <w:rPr>
          <w:rFonts w:asciiTheme="minorHAnsi" w:hAnsiTheme="minorHAnsi" w:cstheme="minorHAnsi"/>
        </w:rPr>
        <w:t xml:space="preserve"> </w:t>
      </w:r>
      <w:r w:rsidRPr="0096607C">
        <w:rPr>
          <w:rStyle w:val="Strong"/>
          <w:rFonts w:asciiTheme="minorHAnsi" w:hAnsiTheme="minorHAnsi" w:cstheme="minorHAnsi"/>
        </w:rPr>
        <w:t>3</w:t>
      </w:r>
      <w:r w:rsidRPr="0096607C">
        <w:rPr>
          <w:rFonts w:asciiTheme="minorHAnsi" w:hAnsiTheme="minorHAnsi" w:cstheme="minorHAnsi"/>
        </w:rPr>
        <w:t>(1), 42 (2015).</w:t>
      </w:r>
    </w:p>
    <w:p w14:paraId="75D098D5" w14:textId="4220639F"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Auchtung, J. M.</w:t>
      </w:r>
      <w:r w:rsidR="00E0683B">
        <w:rPr>
          <w:rFonts w:asciiTheme="minorHAnsi" w:hAnsiTheme="minorHAnsi" w:cstheme="minorHAnsi"/>
        </w:rPr>
        <w:t xml:space="preserve"> et al</w:t>
      </w:r>
      <w:r w:rsidRPr="0096607C">
        <w:rPr>
          <w:rFonts w:asciiTheme="minorHAnsi" w:hAnsiTheme="minorHAnsi" w:cstheme="minorHAnsi"/>
        </w:rPr>
        <w:t xml:space="preserve">. Identification of simplified microbial communities that inhibit </w:t>
      </w:r>
      <w:r w:rsidRPr="0096607C">
        <w:rPr>
          <w:rStyle w:val="Emphasis"/>
          <w:rFonts w:asciiTheme="minorHAnsi" w:hAnsiTheme="minorHAnsi" w:cstheme="minorHAnsi"/>
        </w:rPr>
        <w:t>Clostridioides difficile</w:t>
      </w:r>
      <w:r w:rsidRPr="0096607C">
        <w:rPr>
          <w:rFonts w:asciiTheme="minorHAnsi" w:hAnsiTheme="minorHAnsi" w:cstheme="minorHAnsi"/>
        </w:rPr>
        <w:t xml:space="preserve"> infection through dilution/extinction. </w:t>
      </w:r>
      <w:r w:rsidRPr="0096607C">
        <w:rPr>
          <w:rStyle w:val="Emphasis"/>
          <w:rFonts w:asciiTheme="minorHAnsi" w:hAnsiTheme="minorHAnsi" w:cstheme="minorHAnsi"/>
        </w:rPr>
        <w:t>mSphere</w:t>
      </w:r>
      <w:r w:rsidR="00E0683B">
        <w:rPr>
          <w:rStyle w:val="Emphasis"/>
          <w:rFonts w:asciiTheme="minorHAnsi" w:hAnsiTheme="minorHAnsi" w:cstheme="minorHAnsi"/>
        </w:rPr>
        <w:t>.</w:t>
      </w:r>
      <w:r w:rsidRPr="0096607C">
        <w:rPr>
          <w:rFonts w:asciiTheme="minorHAnsi" w:hAnsiTheme="minorHAnsi" w:cstheme="minorHAnsi"/>
        </w:rPr>
        <w:t xml:space="preserve"> </w:t>
      </w:r>
      <w:r w:rsidRPr="0096607C">
        <w:rPr>
          <w:rStyle w:val="Strong"/>
          <w:rFonts w:asciiTheme="minorHAnsi" w:hAnsiTheme="minorHAnsi" w:cstheme="minorHAnsi"/>
        </w:rPr>
        <w:t>5</w:t>
      </w:r>
      <w:r w:rsidRPr="0096607C">
        <w:rPr>
          <w:rFonts w:asciiTheme="minorHAnsi" w:hAnsiTheme="minorHAnsi" w:cstheme="minorHAnsi"/>
        </w:rPr>
        <w:t>(4)</w:t>
      </w:r>
      <w:r w:rsidR="00E0683B">
        <w:rPr>
          <w:rFonts w:asciiTheme="minorHAnsi" w:hAnsiTheme="minorHAnsi" w:cstheme="minorHAnsi"/>
        </w:rPr>
        <w:t xml:space="preserve">, </w:t>
      </w:r>
      <w:r w:rsidR="00E0683B" w:rsidRPr="00E0683B">
        <w:rPr>
          <w:rFonts w:asciiTheme="minorHAnsi" w:hAnsiTheme="minorHAnsi" w:cstheme="minorHAnsi"/>
        </w:rPr>
        <w:t>e00387-20</w:t>
      </w:r>
      <w:r w:rsidRPr="0096607C">
        <w:rPr>
          <w:rFonts w:asciiTheme="minorHAnsi" w:hAnsiTheme="minorHAnsi" w:cstheme="minorHAnsi"/>
        </w:rPr>
        <w:t xml:space="preserve"> (2020).</w:t>
      </w:r>
    </w:p>
    <w:p w14:paraId="5E840AC7" w14:textId="43ECEDA0"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 xml:space="preserve">Hobson, C. A. et al. MiniBioReactor array (MBRA) in vitro gut model: </w:t>
      </w:r>
      <w:r w:rsidR="00E0683B">
        <w:rPr>
          <w:rFonts w:asciiTheme="minorHAnsi" w:hAnsiTheme="minorHAnsi" w:cstheme="minorHAnsi"/>
        </w:rPr>
        <w:t>A</w:t>
      </w:r>
      <w:r w:rsidRPr="0096607C">
        <w:rPr>
          <w:rFonts w:asciiTheme="minorHAnsi" w:hAnsiTheme="minorHAnsi" w:cstheme="minorHAnsi"/>
        </w:rPr>
        <w:t xml:space="preserve"> reliable system to study microbiota-dependent response to antibiotic treatment. </w:t>
      </w:r>
      <w:r w:rsidRPr="0096607C">
        <w:rPr>
          <w:rStyle w:val="Emphasis"/>
          <w:rFonts w:asciiTheme="minorHAnsi" w:hAnsiTheme="minorHAnsi" w:cstheme="minorHAnsi"/>
        </w:rPr>
        <w:t>JAC</w:t>
      </w:r>
      <w:r w:rsidR="00E0683B">
        <w:rPr>
          <w:rStyle w:val="Emphasis"/>
          <w:rFonts w:asciiTheme="minorHAnsi" w:hAnsiTheme="minorHAnsi" w:cstheme="minorHAnsi"/>
        </w:rPr>
        <w:t xml:space="preserve"> </w:t>
      </w:r>
      <w:r w:rsidRPr="0096607C">
        <w:rPr>
          <w:rStyle w:val="Emphasis"/>
          <w:rFonts w:asciiTheme="minorHAnsi" w:hAnsiTheme="minorHAnsi" w:cstheme="minorHAnsi"/>
        </w:rPr>
        <w:t>Antimicrob Resist.</w:t>
      </w:r>
      <w:r w:rsidRPr="0096607C">
        <w:rPr>
          <w:rFonts w:asciiTheme="minorHAnsi" w:hAnsiTheme="minorHAnsi" w:cstheme="minorHAnsi"/>
        </w:rPr>
        <w:t xml:space="preserve"> </w:t>
      </w:r>
      <w:r w:rsidRPr="0096607C">
        <w:rPr>
          <w:rStyle w:val="Strong"/>
          <w:rFonts w:asciiTheme="minorHAnsi" w:hAnsiTheme="minorHAnsi" w:cstheme="minorHAnsi"/>
        </w:rPr>
        <w:t>4</w:t>
      </w:r>
      <w:r w:rsidRPr="0096607C">
        <w:rPr>
          <w:rFonts w:asciiTheme="minorHAnsi" w:hAnsiTheme="minorHAnsi" w:cstheme="minorHAnsi"/>
        </w:rPr>
        <w:t>(4), dlac077 (2022).</w:t>
      </w:r>
    </w:p>
    <w:p w14:paraId="0A9E679C" w14:textId="2472C207"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 xml:space="preserve">Auchtung, T. A., Lerma, A. I., Schuchart, K., Auchtung, J. M. Evaluating effects of antibiotics across preclinical models of the human gastrointestinal microbiota. </w:t>
      </w:r>
      <w:r w:rsidRPr="0096607C">
        <w:rPr>
          <w:rStyle w:val="Emphasis"/>
          <w:rFonts w:asciiTheme="minorHAnsi" w:hAnsiTheme="minorHAnsi" w:cstheme="minorHAnsi"/>
        </w:rPr>
        <w:t>Microbiologyopen</w:t>
      </w:r>
      <w:r w:rsidR="00E0683B">
        <w:rPr>
          <w:rStyle w:val="Emphasis"/>
          <w:rFonts w:asciiTheme="minorHAnsi" w:hAnsiTheme="minorHAnsi" w:cstheme="minorHAnsi"/>
        </w:rPr>
        <w:t>.</w:t>
      </w:r>
      <w:r w:rsidRPr="0096607C">
        <w:rPr>
          <w:rFonts w:asciiTheme="minorHAnsi" w:hAnsiTheme="minorHAnsi" w:cstheme="minorHAnsi"/>
        </w:rPr>
        <w:t xml:space="preserve"> </w:t>
      </w:r>
      <w:r w:rsidRPr="0096607C">
        <w:rPr>
          <w:rStyle w:val="Strong"/>
          <w:rFonts w:asciiTheme="minorHAnsi" w:hAnsiTheme="minorHAnsi" w:cstheme="minorHAnsi"/>
        </w:rPr>
        <w:t>14</w:t>
      </w:r>
      <w:r w:rsidRPr="0096607C">
        <w:rPr>
          <w:rFonts w:asciiTheme="minorHAnsi" w:hAnsiTheme="minorHAnsi" w:cstheme="minorHAnsi"/>
        </w:rPr>
        <w:t>(4), e70030 (2025).</w:t>
      </w:r>
    </w:p>
    <w:p w14:paraId="79F9940D" w14:textId="7F1FA6A2"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 xml:space="preserve">Naimi, S., Viennois, E., Gewirtz, A. T., Chassaing, B. Direct impact of commonly used dietary emulsifiers on human gut microbiota. </w:t>
      </w:r>
      <w:r w:rsidRPr="0096607C">
        <w:rPr>
          <w:rStyle w:val="Emphasis"/>
          <w:rFonts w:asciiTheme="minorHAnsi" w:hAnsiTheme="minorHAnsi" w:cstheme="minorHAnsi"/>
        </w:rPr>
        <w:t>Microbiome</w:t>
      </w:r>
      <w:r w:rsidR="00E0683B">
        <w:rPr>
          <w:rStyle w:val="Emphasis"/>
          <w:rFonts w:asciiTheme="minorHAnsi" w:hAnsiTheme="minorHAnsi" w:cstheme="minorHAnsi"/>
        </w:rPr>
        <w:t>.</w:t>
      </w:r>
      <w:r w:rsidRPr="0096607C">
        <w:rPr>
          <w:rFonts w:asciiTheme="minorHAnsi" w:hAnsiTheme="minorHAnsi" w:cstheme="minorHAnsi"/>
        </w:rPr>
        <w:t xml:space="preserve"> </w:t>
      </w:r>
      <w:r w:rsidRPr="0096607C">
        <w:rPr>
          <w:rStyle w:val="Strong"/>
          <w:rFonts w:asciiTheme="minorHAnsi" w:hAnsiTheme="minorHAnsi" w:cstheme="minorHAnsi"/>
        </w:rPr>
        <w:t>9</w:t>
      </w:r>
      <w:r w:rsidRPr="0096607C">
        <w:rPr>
          <w:rFonts w:asciiTheme="minorHAnsi" w:hAnsiTheme="minorHAnsi" w:cstheme="minorHAnsi"/>
        </w:rPr>
        <w:t>(1), 66 (2021).</w:t>
      </w:r>
    </w:p>
    <w:p w14:paraId="76B1A264" w14:textId="4C97C62B"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 xml:space="preserve">Bolyen, E. et al. Reproducible, interactive, scalable and extensible microbiome data science using QIIME 2. </w:t>
      </w:r>
      <w:r w:rsidRPr="0096607C">
        <w:rPr>
          <w:rStyle w:val="Emphasis"/>
          <w:rFonts w:asciiTheme="minorHAnsi" w:hAnsiTheme="minorHAnsi" w:cstheme="minorHAnsi"/>
        </w:rPr>
        <w:t>Nat Biotechnol</w:t>
      </w:r>
      <w:r w:rsidR="00E0683B">
        <w:rPr>
          <w:rStyle w:val="Emphasis"/>
          <w:rFonts w:asciiTheme="minorHAnsi" w:hAnsiTheme="minorHAnsi" w:cstheme="minorHAnsi"/>
        </w:rPr>
        <w:t>.</w:t>
      </w:r>
      <w:r w:rsidRPr="0096607C">
        <w:rPr>
          <w:rFonts w:asciiTheme="minorHAnsi" w:hAnsiTheme="minorHAnsi" w:cstheme="minorHAnsi"/>
        </w:rPr>
        <w:t xml:space="preserve"> </w:t>
      </w:r>
      <w:r w:rsidRPr="0096607C">
        <w:rPr>
          <w:rStyle w:val="Strong"/>
          <w:rFonts w:asciiTheme="minorHAnsi" w:hAnsiTheme="minorHAnsi" w:cstheme="minorHAnsi"/>
        </w:rPr>
        <w:t>37</w:t>
      </w:r>
      <w:r w:rsidRPr="0096607C">
        <w:rPr>
          <w:rFonts w:asciiTheme="minorHAnsi" w:hAnsiTheme="minorHAnsi" w:cstheme="minorHAnsi"/>
        </w:rPr>
        <w:t>(8), 852–857 (2019).</w:t>
      </w:r>
    </w:p>
    <w:p w14:paraId="17AFD748" w14:textId="5ED9A219"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 xml:space="preserve">Hobson, C. A. et al. A microbiota-dependent response to anticancer treatment in an in vitro human microbiota model: a pilot study with hydroxycarbamide and daunorubicin. </w:t>
      </w:r>
      <w:r w:rsidRPr="0096607C">
        <w:rPr>
          <w:rStyle w:val="Emphasis"/>
          <w:rFonts w:asciiTheme="minorHAnsi" w:hAnsiTheme="minorHAnsi" w:cstheme="minorHAnsi"/>
        </w:rPr>
        <w:t>Front Cell Infect Microbiol.</w:t>
      </w:r>
      <w:r w:rsidRPr="0096607C">
        <w:rPr>
          <w:rFonts w:asciiTheme="minorHAnsi" w:hAnsiTheme="minorHAnsi" w:cstheme="minorHAnsi"/>
        </w:rPr>
        <w:t xml:space="preserve"> </w:t>
      </w:r>
      <w:r w:rsidRPr="0096607C">
        <w:rPr>
          <w:rStyle w:val="Strong"/>
          <w:rFonts w:asciiTheme="minorHAnsi" w:hAnsiTheme="minorHAnsi" w:cstheme="minorHAnsi"/>
        </w:rPr>
        <w:t>12</w:t>
      </w:r>
      <w:r w:rsidRPr="0096607C">
        <w:rPr>
          <w:rFonts w:asciiTheme="minorHAnsi" w:hAnsiTheme="minorHAnsi" w:cstheme="minorHAnsi"/>
        </w:rPr>
        <w:t>, 886447 (2022).</w:t>
      </w:r>
    </w:p>
    <w:p w14:paraId="4FE2AFDC" w14:textId="08A5381F"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lastRenderedPageBreak/>
        <w:t xml:space="preserve">Jensen, N. et al. Dietary fiber monosaccharide content alters gut microbiome composition and fermentation. </w:t>
      </w:r>
      <w:r w:rsidRPr="0096607C">
        <w:rPr>
          <w:rStyle w:val="Emphasis"/>
          <w:rFonts w:asciiTheme="minorHAnsi" w:hAnsiTheme="minorHAnsi" w:cstheme="minorHAnsi"/>
        </w:rPr>
        <w:t>Appl Environ Microbiol.</w:t>
      </w:r>
      <w:r w:rsidRPr="0096607C">
        <w:rPr>
          <w:rFonts w:asciiTheme="minorHAnsi" w:hAnsiTheme="minorHAnsi" w:cstheme="minorHAnsi"/>
        </w:rPr>
        <w:t xml:space="preserve"> </w:t>
      </w:r>
      <w:r w:rsidRPr="0096607C">
        <w:rPr>
          <w:rStyle w:val="Strong"/>
          <w:rFonts w:asciiTheme="minorHAnsi" w:hAnsiTheme="minorHAnsi" w:cstheme="minorHAnsi"/>
        </w:rPr>
        <w:t>90</w:t>
      </w:r>
      <w:r w:rsidRPr="0096607C">
        <w:rPr>
          <w:rFonts w:asciiTheme="minorHAnsi" w:hAnsiTheme="minorHAnsi" w:cstheme="minorHAnsi"/>
        </w:rPr>
        <w:t>(8), e00964-24 (2024).</w:t>
      </w:r>
    </w:p>
    <w:p w14:paraId="4681686F" w14:textId="4C47A875"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Ghimire, S.</w:t>
      </w:r>
      <w:r w:rsidR="00E0683B">
        <w:rPr>
          <w:rFonts w:asciiTheme="minorHAnsi" w:hAnsiTheme="minorHAnsi" w:cstheme="minorHAnsi"/>
        </w:rPr>
        <w:t xml:space="preserve"> et al</w:t>
      </w:r>
      <w:r w:rsidRPr="0096607C">
        <w:rPr>
          <w:rFonts w:asciiTheme="minorHAnsi" w:hAnsiTheme="minorHAnsi" w:cstheme="minorHAnsi"/>
        </w:rPr>
        <w:t xml:space="preserve">. Positive synergistic effects of quercetin and rice bran on human gut microbiota reduces </w:t>
      </w:r>
      <w:r w:rsidRPr="00E0683B">
        <w:rPr>
          <w:rStyle w:val="Emphasis"/>
          <w:rFonts w:asciiTheme="minorHAnsi" w:hAnsiTheme="minorHAnsi" w:cstheme="minorHAnsi"/>
          <w:i w:val="0"/>
          <w:iCs w:val="0"/>
        </w:rPr>
        <w:t>Enterobacteriaceae</w:t>
      </w:r>
      <w:r w:rsidRPr="0096607C">
        <w:rPr>
          <w:rFonts w:asciiTheme="minorHAnsi" w:hAnsiTheme="minorHAnsi" w:cstheme="minorHAnsi"/>
        </w:rPr>
        <w:t xml:space="preserve"> family abundance and elevates propionate in a bioreactor model. </w:t>
      </w:r>
      <w:r w:rsidRPr="0096607C">
        <w:rPr>
          <w:rStyle w:val="Emphasis"/>
          <w:rFonts w:asciiTheme="minorHAnsi" w:hAnsiTheme="minorHAnsi" w:cstheme="minorHAnsi"/>
        </w:rPr>
        <w:t>Front Microbiol.</w:t>
      </w:r>
      <w:r w:rsidRPr="0096607C">
        <w:rPr>
          <w:rFonts w:asciiTheme="minorHAnsi" w:hAnsiTheme="minorHAnsi" w:cstheme="minorHAnsi"/>
        </w:rPr>
        <w:t xml:space="preserve"> </w:t>
      </w:r>
      <w:r w:rsidRPr="0096607C">
        <w:rPr>
          <w:rStyle w:val="Strong"/>
          <w:rFonts w:asciiTheme="minorHAnsi" w:hAnsiTheme="minorHAnsi" w:cstheme="minorHAnsi"/>
        </w:rPr>
        <w:t>12</w:t>
      </w:r>
      <w:r w:rsidRPr="0096607C">
        <w:rPr>
          <w:rFonts w:asciiTheme="minorHAnsi" w:hAnsiTheme="minorHAnsi" w:cstheme="minorHAnsi"/>
        </w:rPr>
        <w:t>, 751225 (2021).</w:t>
      </w:r>
    </w:p>
    <w:p w14:paraId="6D90382C" w14:textId="1DEB10FA"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 xml:space="preserve">Hu, W. et al. Minibioreactor arrays to model microbiome response to alcohol and tryptophan in the context of alcohol-associated liver disease. </w:t>
      </w:r>
      <w:r w:rsidR="00E0683B">
        <w:rPr>
          <w:rStyle w:val="Emphasis"/>
          <w:rFonts w:asciiTheme="minorHAnsi" w:hAnsiTheme="minorHAnsi" w:cstheme="minorHAnsi"/>
        </w:rPr>
        <w:t>NPJ</w:t>
      </w:r>
      <w:r w:rsidRPr="0096607C">
        <w:rPr>
          <w:rStyle w:val="Emphasis"/>
          <w:rFonts w:asciiTheme="minorHAnsi" w:hAnsiTheme="minorHAnsi" w:cstheme="minorHAnsi"/>
        </w:rPr>
        <w:t xml:space="preserve"> Biofilms Microbiomes</w:t>
      </w:r>
      <w:r w:rsidR="00E0683B">
        <w:rPr>
          <w:rStyle w:val="Emphasis"/>
          <w:rFonts w:asciiTheme="minorHAnsi" w:hAnsiTheme="minorHAnsi" w:cstheme="minorHAnsi"/>
        </w:rPr>
        <w:t>.</w:t>
      </w:r>
      <w:r w:rsidRPr="0096607C">
        <w:rPr>
          <w:rFonts w:asciiTheme="minorHAnsi" w:hAnsiTheme="minorHAnsi" w:cstheme="minorHAnsi"/>
        </w:rPr>
        <w:t xml:space="preserve"> </w:t>
      </w:r>
      <w:r w:rsidRPr="0096607C">
        <w:rPr>
          <w:rStyle w:val="Strong"/>
          <w:rFonts w:asciiTheme="minorHAnsi" w:hAnsiTheme="minorHAnsi" w:cstheme="minorHAnsi"/>
        </w:rPr>
        <w:t>10</w:t>
      </w:r>
      <w:r w:rsidR="00E0683B">
        <w:rPr>
          <w:rStyle w:val="Strong"/>
          <w:rFonts w:asciiTheme="minorHAnsi" w:hAnsiTheme="minorHAnsi" w:cstheme="minorHAnsi"/>
        </w:rPr>
        <w:t xml:space="preserve"> </w:t>
      </w:r>
      <w:r w:rsidRPr="0096607C">
        <w:rPr>
          <w:rFonts w:asciiTheme="minorHAnsi" w:hAnsiTheme="minorHAnsi" w:cstheme="minorHAnsi"/>
        </w:rPr>
        <w:t>(1), 132 (2024).</w:t>
      </w:r>
    </w:p>
    <w:p w14:paraId="50C7E59F" w14:textId="1791D880" w:rsidR="0096607C" w:rsidRPr="0096607C" w:rsidRDefault="0096607C" w:rsidP="0096607C">
      <w:pPr>
        <w:pStyle w:val="NormalWeb"/>
        <w:numPr>
          <w:ilvl w:val="0"/>
          <w:numId w:val="19"/>
        </w:numPr>
        <w:spacing w:before="0" w:beforeAutospacing="0" w:after="0" w:afterAutospacing="0"/>
        <w:ind w:left="0" w:firstLine="0"/>
        <w:rPr>
          <w:rFonts w:asciiTheme="minorHAnsi" w:hAnsiTheme="minorHAnsi" w:cstheme="minorHAnsi"/>
        </w:rPr>
      </w:pPr>
      <w:r w:rsidRPr="0096607C">
        <w:rPr>
          <w:rFonts w:asciiTheme="minorHAnsi" w:hAnsiTheme="minorHAnsi" w:cstheme="minorHAnsi"/>
        </w:rPr>
        <w:t>Jens, J. N.</w:t>
      </w:r>
      <w:r w:rsidR="00E0683B">
        <w:rPr>
          <w:rFonts w:asciiTheme="minorHAnsi" w:hAnsiTheme="minorHAnsi" w:cstheme="minorHAnsi"/>
        </w:rPr>
        <w:t xml:space="preserve"> et al</w:t>
      </w:r>
      <w:r w:rsidRPr="0096607C">
        <w:rPr>
          <w:rFonts w:asciiTheme="minorHAnsi" w:hAnsiTheme="minorHAnsi" w:cstheme="minorHAnsi"/>
        </w:rPr>
        <w:t xml:space="preserve">. MBRA-2: </w:t>
      </w:r>
      <w:r w:rsidR="00CB0448">
        <w:rPr>
          <w:rFonts w:asciiTheme="minorHAnsi" w:hAnsiTheme="minorHAnsi" w:cstheme="minorHAnsi"/>
        </w:rPr>
        <w:t>A</w:t>
      </w:r>
      <w:r w:rsidRPr="0096607C">
        <w:rPr>
          <w:rFonts w:asciiTheme="minorHAnsi" w:hAnsiTheme="minorHAnsi" w:cstheme="minorHAnsi"/>
        </w:rPr>
        <w:t xml:space="preserve"> modified chemostat system to culture biofilms. </w:t>
      </w:r>
      <w:r w:rsidRPr="0096607C">
        <w:rPr>
          <w:rStyle w:val="Emphasis"/>
          <w:rFonts w:asciiTheme="minorHAnsi" w:hAnsiTheme="minorHAnsi" w:cstheme="minorHAnsi"/>
        </w:rPr>
        <w:t>Microbiol</w:t>
      </w:r>
      <w:r w:rsidR="00E0683B">
        <w:rPr>
          <w:rStyle w:val="Emphasis"/>
          <w:rFonts w:asciiTheme="minorHAnsi" w:hAnsiTheme="minorHAnsi" w:cstheme="minorHAnsi"/>
        </w:rPr>
        <w:t xml:space="preserve"> </w:t>
      </w:r>
      <w:r w:rsidRPr="0096607C">
        <w:rPr>
          <w:rStyle w:val="Emphasis"/>
          <w:rFonts w:asciiTheme="minorHAnsi" w:hAnsiTheme="minorHAnsi" w:cstheme="minorHAnsi"/>
        </w:rPr>
        <w:t>Spectr.</w:t>
      </w:r>
      <w:r w:rsidRPr="0096607C">
        <w:rPr>
          <w:rFonts w:asciiTheme="minorHAnsi" w:hAnsiTheme="minorHAnsi" w:cstheme="minorHAnsi"/>
        </w:rPr>
        <w:t xml:space="preserve"> </w:t>
      </w:r>
      <w:r w:rsidRPr="0096607C">
        <w:rPr>
          <w:rStyle w:val="Strong"/>
          <w:rFonts w:asciiTheme="minorHAnsi" w:hAnsiTheme="minorHAnsi" w:cstheme="minorHAnsi"/>
        </w:rPr>
        <w:t>11</w:t>
      </w:r>
      <w:r w:rsidRPr="0096607C">
        <w:rPr>
          <w:rFonts w:asciiTheme="minorHAnsi" w:hAnsiTheme="minorHAnsi" w:cstheme="minorHAnsi"/>
        </w:rPr>
        <w:t>(1), e02928-22 (2023).</w:t>
      </w:r>
    </w:p>
    <w:p w14:paraId="12E04CF1" w14:textId="1FC0E57F" w:rsidR="006951AB" w:rsidRPr="0096607C" w:rsidRDefault="006951AB" w:rsidP="006951AB">
      <w:pPr>
        <w:rPr>
          <w:sz w:val="24"/>
          <w:szCs w:val="24"/>
        </w:rPr>
      </w:pPr>
    </w:p>
    <w:p w14:paraId="68063BFE" w14:textId="77777777" w:rsidR="006951AB" w:rsidRPr="006951AB" w:rsidRDefault="006951AB" w:rsidP="006951AB"/>
    <w:p w14:paraId="70CFDBF3" w14:textId="77777777" w:rsidR="00B00291" w:rsidRDefault="00B00291" w:rsidP="00B00291">
      <w:r w:rsidRPr="00C65400">
        <w:rPr>
          <w:rFonts w:cstheme="minorHAnsi"/>
          <w:sz w:val="24"/>
          <w:szCs w:val="24"/>
        </w:rPr>
        <w:fldChar w:fldCharType="end"/>
      </w:r>
    </w:p>
    <w:p w14:paraId="659A5B56" w14:textId="19EC66EB" w:rsidR="00587800" w:rsidRPr="00C65400" w:rsidRDefault="00587800" w:rsidP="00B00291">
      <w:pPr>
        <w:pStyle w:val="Bibliography"/>
        <w:rPr>
          <w:rFonts w:cstheme="minorHAnsi"/>
          <w:sz w:val="24"/>
          <w:szCs w:val="24"/>
        </w:rPr>
      </w:pPr>
    </w:p>
    <w:sectPr w:rsidR="00587800" w:rsidRPr="00C65400" w:rsidSect="00DC644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DCA" w14:textId="77777777" w:rsidR="00BB1D25" w:rsidRDefault="00BB1D25" w:rsidP="00411120">
      <w:pPr>
        <w:spacing w:after="0" w:line="240" w:lineRule="auto"/>
      </w:pPr>
      <w:r>
        <w:separator/>
      </w:r>
    </w:p>
  </w:endnote>
  <w:endnote w:type="continuationSeparator" w:id="0">
    <w:p w14:paraId="4D3E92DD" w14:textId="77777777" w:rsidR="00BB1D25" w:rsidRDefault="00BB1D25" w:rsidP="0041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0029" w14:textId="77777777" w:rsidR="00BB1D25" w:rsidRDefault="00BB1D25" w:rsidP="00411120">
      <w:pPr>
        <w:spacing w:after="0" w:line="240" w:lineRule="auto"/>
      </w:pPr>
      <w:r>
        <w:separator/>
      </w:r>
    </w:p>
  </w:footnote>
  <w:footnote w:type="continuationSeparator" w:id="0">
    <w:p w14:paraId="2401FE8A" w14:textId="77777777" w:rsidR="00BB1D25" w:rsidRDefault="00BB1D25" w:rsidP="00411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13C0"/>
    <w:multiLevelType w:val="hybridMultilevel"/>
    <w:tmpl w:val="BD36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D6E3D"/>
    <w:multiLevelType w:val="hybridMultilevel"/>
    <w:tmpl w:val="F09E7FF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C5DAD"/>
    <w:multiLevelType w:val="hybridMultilevel"/>
    <w:tmpl w:val="E25A37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776196"/>
    <w:multiLevelType w:val="hybridMultilevel"/>
    <w:tmpl w:val="37EA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1413C"/>
    <w:multiLevelType w:val="multilevel"/>
    <w:tmpl w:val="A67A0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9A22BA"/>
    <w:multiLevelType w:val="multilevel"/>
    <w:tmpl w:val="FAD42F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1653D"/>
    <w:multiLevelType w:val="multilevel"/>
    <w:tmpl w:val="0DC81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EA2E9F"/>
    <w:multiLevelType w:val="hybridMultilevel"/>
    <w:tmpl w:val="398E6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441F26"/>
    <w:multiLevelType w:val="hybridMultilevel"/>
    <w:tmpl w:val="5DC495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BF681F"/>
    <w:multiLevelType w:val="hybridMultilevel"/>
    <w:tmpl w:val="15AA8E64"/>
    <w:lvl w:ilvl="0" w:tplc="BDF88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A534D1"/>
    <w:multiLevelType w:val="hybridMultilevel"/>
    <w:tmpl w:val="D5AEF7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E36E87"/>
    <w:multiLevelType w:val="hybridMultilevel"/>
    <w:tmpl w:val="27100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90A22"/>
    <w:multiLevelType w:val="hybridMultilevel"/>
    <w:tmpl w:val="F6F6D6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630957"/>
    <w:multiLevelType w:val="hybridMultilevel"/>
    <w:tmpl w:val="EC5658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E4281A"/>
    <w:multiLevelType w:val="hybridMultilevel"/>
    <w:tmpl w:val="5D482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36067"/>
    <w:multiLevelType w:val="hybridMultilevel"/>
    <w:tmpl w:val="2AD493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4C53FD"/>
    <w:multiLevelType w:val="hybridMultilevel"/>
    <w:tmpl w:val="0D6EB99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8A5333"/>
    <w:multiLevelType w:val="hybridMultilevel"/>
    <w:tmpl w:val="5DC495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DA1E14"/>
    <w:multiLevelType w:val="hybridMultilevel"/>
    <w:tmpl w:val="CEB814AC"/>
    <w:lvl w:ilvl="0" w:tplc="BDF884CC">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342042">
    <w:abstractNumId w:val="17"/>
  </w:num>
  <w:num w:numId="2" w16cid:durableId="813718665">
    <w:abstractNumId w:val="11"/>
  </w:num>
  <w:num w:numId="3" w16cid:durableId="1225138522">
    <w:abstractNumId w:val="10"/>
  </w:num>
  <w:num w:numId="4" w16cid:durableId="1838500584">
    <w:abstractNumId w:val="1"/>
  </w:num>
  <w:num w:numId="5" w16cid:durableId="1446580261">
    <w:abstractNumId w:val="18"/>
  </w:num>
  <w:num w:numId="6" w16cid:durableId="1450009757">
    <w:abstractNumId w:val="4"/>
  </w:num>
  <w:num w:numId="7" w16cid:durableId="717163912">
    <w:abstractNumId w:val="9"/>
  </w:num>
  <w:num w:numId="8" w16cid:durableId="483160754">
    <w:abstractNumId w:val="2"/>
  </w:num>
  <w:num w:numId="9" w16cid:durableId="459301570">
    <w:abstractNumId w:val="14"/>
  </w:num>
  <w:num w:numId="10" w16cid:durableId="2118788828">
    <w:abstractNumId w:val="12"/>
  </w:num>
  <w:num w:numId="11" w16cid:durableId="528566279">
    <w:abstractNumId w:val="16"/>
  </w:num>
  <w:num w:numId="12" w16cid:durableId="259262235">
    <w:abstractNumId w:val="8"/>
  </w:num>
  <w:num w:numId="13" w16cid:durableId="421880914">
    <w:abstractNumId w:val="15"/>
  </w:num>
  <w:num w:numId="14" w16cid:durableId="487944105">
    <w:abstractNumId w:val="3"/>
  </w:num>
  <w:num w:numId="15" w16cid:durableId="261569603">
    <w:abstractNumId w:val="7"/>
  </w:num>
  <w:num w:numId="16" w16cid:durableId="201479540">
    <w:abstractNumId w:val="0"/>
  </w:num>
  <w:num w:numId="17" w16cid:durableId="677733247">
    <w:abstractNumId w:val="5"/>
  </w:num>
  <w:num w:numId="18" w16cid:durableId="890266026">
    <w:abstractNumId w:val="6"/>
  </w:num>
  <w:num w:numId="19" w16cid:durableId="7491623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71F"/>
    <w:rsid w:val="00003228"/>
    <w:rsid w:val="00004056"/>
    <w:rsid w:val="00010F78"/>
    <w:rsid w:val="00016F54"/>
    <w:rsid w:val="00024D59"/>
    <w:rsid w:val="00035E75"/>
    <w:rsid w:val="00037C6E"/>
    <w:rsid w:val="00041383"/>
    <w:rsid w:val="0005062A"/>
    <w:rsid w:val="00065EBE"/>
    <w:rsid w:val="00066197"/>
    <w:rsid w:val="00066642"/>
    <w:rsid w:val="00067B5D"/>
    <w:rsid w:val="0007339F"/>
    <w:rsid w:val="00075AC8"/>
    <w:rsid w:val="000800EB"/>
    <w:rsid w:val="000968BB"/>
    <w:rsid w:val="000A77FD"/>
    <w:rsid w:val="000B0BFA"/>
    <w:rsid w:val="000B4292"/>
    <w:rsid w:val="000C7FB0"/>
    <w:rsid w:val="000D1830"/>
    <w:rsid w:val="000D3E34"/>
    <w:rsid w:val="000D5D4A"/>
    <w:rsid w:val="000E2574"/>
    <w:rsid w:val="000F5649"/>
    <w:rsid w:val="000F7382"/>
    <w:rsid w:val="00105386"/>
    <w:rsid w:val="00115646"/>
    <w:rsid w:val="00122B2F"/>
    <w:rsid w:val="00122C02"/>
    <w:rsid w:val="0012311D"/>
    <w:rsid w:val="001372E5"/>
    <w:rsid w:val="001419C9"/>
    <w:rsid w:val="00144F1E"/>
    <w:rsid w:val="001520B1"/>
    <w:rsid w:val="00162918"/>
    <w:rsid w:val="00165274"/>
    <w:rsid w:val="00165BA7"/>
    <w:rsid w:val="00170108"/>
    <w:rsid w:val="00173C9D"/>
    <w:rsid w:val="0018523E"/>
    <w:rsid w:val="00186E4F"/>
    <w:rsid w:val="00193471"/>
    <w:rsid w:val="001A4281"/>
    <w:rsid w:val="001A60DF"/>
    <w:rsid w:val="001A78B6"/>
    <w:rsid w:val="001B193A"/>
    <w:rsid w:val="001C2E87"/>
    <w:rsid w:val="001C7F86"/>
    <w:rsid w:val="001D1099"/>
    <w:rsid w:val="001D1D79"/>
    <w:rsid w:val="001E20B9"/>
    <w:rsid w:val="001F139C"/>
    <w:rsid w:val="001F1DBE"/>
    <w:rsid w:val="001F5902"/>
    <w:rsid w:val="001F5B6B"/>
    <w:rsid w:val="001F6079"/>
    <w:rsid w:val="002028F2"/>
    <w:rsid w:val="002034FE"/>
    <w:rsid w:val="00203FE5"/>
    <w:rsid w:val="00204EDA"/>
    <w:rsid w:val="00205BC5"/>
    <w:rsid w:val="002101BA"/>
    <w:rsid w:val="0021088D"/>
    <w:rsid w:val="002147E4"/>
    <w:rsid w:val="00215244"/>
    <w:rsid w:val="00222DB2"/>
    <w:rsid w:val="00234A72"/>
    <w:rsid w:val="00241280"/>
    <w:rsid w:val="00242184"/>
    <w:rsid w:val="00245A78"/>
    <w:rsid w:val="00263BC8"/>
    <w:rsid w:val="00265427"/>
    <w:rsid w:val="002661DF"/>
    <w:rsid w:val="002676D6"/>
    <w:rsid w:val="00267B83"/>
    <w:rsid w:val="002807E8"/>
    <w:rsid w:val="00284927"/>
    <w:rsid w:val="002919CE"/>
    <w:rsid w:val="002A14F8"/>
    <w:rsid w:val="002A321C"/>
    <w:rsid w:val="002A713B"/>
    <w:rsid w:val="002B6960"/>
    <w:rsid w:val="002C571F"/>
    <w:rsid w:val="002C7E1A"/>
    <w:rsid w:val="002D0ABB"/>
    <w:rsid w:val="002D3146"/>
    <w:rsid w:val="002D7917"/>
    <w:rsid w:val="002E1C5B"/>
    <w:rsid w:val="002E32AA"/>
    <w:rsid w:val="002E32EC"/>
    <w:rsid w:val="002E72FD"/>
    <w:rsid w:val="002F2817"/>
    <w:rsid w:val="002F5044"/>
    <w:rsid w:val="00300893"/>
    <w:rsid w:val="003152F3"/>
    <w:rsid w:val="00325DDB"/>
    <w:rsid w:val="003311DF"/>
    <w:rsid w:val="00341F22"/>
    <w:rsid w:val="0034262C"/>
    <w:rsid w:val="003442B4"/>
    <w:rsid w:val="003442E8"/>
    <w:rsid w:val="00350514"/>
    <w:rsid w:val="00354B58"/>
    <w:rsid w:val="00360D93"/>
    <w:rsid w:val="003627BC"/>
    <w:rsid w:val="00366002"/>
    <w:rsid w:val="003673DF"/>
    <w:rsid w:val="00367C7C"/>
    <w:rsid w:val="00376DFD"/>
    <w:rsid w:val="0038201B"/>
    <w:rsid w:val="003834FF"/>
    <w:rsid w:val="00393097"/>
    <w:rsid w:val="003A050B"/>
    <w:rsid w:val="003A36ED"/>
    <w:rsid w:val="003A4FCB"/>
    <w:rsid w:val="003A6442"/>
    <w:rsid w:val="003A6516"/>
    <w:rsid w:val="003B1B4F"/>
    <w:rsid w:val="003C0E42"/>
    <w:rsid w:val="003C3519"/>
    <w:rsid w:val="003C5718"/>
    <w:rsid w:val="003C6253"/>
    <w:rsid w:val="003C6708"/>
    <w:rsid w:val="003C6CEB"/>
    <w:rsid w:val="003C76F3"/>
    <w:rsid w:val="003D1EA9"/>
    <w:rsid w:val="003D5991"/>
    <w:rsid w:val="003F6049"/>
    <w:rsid w:val="003F6B13"/>
    <w:rsid w:val="003F79C0"/>
    <w:rsid w:val="00404B4D"/>
    <w:rsid w:val="00406C10"/>
    <w:rsid w:val="00411120"/>
    <w:rsid w:val="00413E3E"/>
    <w:rsid w:val="00421660"/>
    <w:rsid w:val="004217C5"/>
    <w:rsid w:val="004218A4"/>
    <w:rsid w:val="004221B8"/>
    <w:rsid w:val="00426FE0"/>
    <w:rsid w:val="00436E84"/>
    <w:rsid w:val="004407FE"/>
    <w:rsid w:val="00442237"/>
    <w:rsid w:val="0045303E"/>
    <w:rsid w:val="00457E30"/>
    <w:rsid w:val="00460A17"/>
    <w:rsid w:val="0046458B"/>
    <w:rsid w:val="00471EF3"/>
    <w:rsid w:val="00473491"/>
    <w:rsid w:val="00473557"/>
    <w:rsid w:val="00477C20"/>
    <w:rsid w:val="00482A0B"/>
    <w:rsid w:val="004856EF"/>
    <w:rsid w:val="00492AB6"/>
    <w:rsid w:val="00492C72"/>
    <w:rsid w:val="00493863"/>
    <w:rsid w:val="0049533A"/>
    <w:rsid w:val="00495E14"/>
    <w:rsid w:val="004A1BA2"/>
    <w:rsid w:val="004B3950"/>
    <w:rsid w:val="004B7221"/>
    <w:rsid w:val="004B78BB"/>
    <w:rsid w:val="004C766B"/>
    <w:rsid w:val="004D1F80"/>
    <w:rsid w:val="004D273D"/>
    <w:rsid w:val="004D44F1"/>
    <w:rsid w:val="004D6E45"/>
    <w:rsid w:val="004F5E1A"/>
    <w:rsid w:val="004F7CD5"/>
    <w:rsid w:val="00500335"/>
    <w:rsid w:val="00502530"/>
    <w:rsid w:val="005039FD"/>
    <w:rsid w:val="005053B6"/>
    <w:rsid w:val="00510BC4"/>
    <w:rsid w:val="005118BD"/>
    <w:rsid w:val="00514D93"/>
    <w:rsid w:val="00516AF3"/>
    <w:rsid w:val="005243F8"/>
    <w:rsid w:val="00527579"/>
    <w:rsid w:val="00527A62"/>
    <w:rsid w:val="00530C38"/>
    <w:rsid w:val="00533087"/>
    <w:rsid w:val="00536F43"/>
    <w:rsid w:val="00536F76"/>
    <w:rsid w:val="0054017F"/>
    <w:rsid w:val="0054112F"/>
    <w:rsid w:val="00542819"/>
    <w:rsid w:val="00547D9F"/>
    <w:rsid w:val="00547FF9"/>
    <w:rsid w:val="00550476"/>
    <w:rsid w:val="00550C09"/>
    <w:rsid w:val="00552EF9"/>
    <w:rsid w:val="00562BA7"/>
    <w:rsid w:val="00562F91"/>
    <w:rsid w:val="00567FCE"/>
    <w:rsid w:val="00572C11"/>
    <w:rsid w:val="00574E24"/>
    <w:rsid w:val="00584962"/>
    <w:rsid w:val="00587800"/>
    <w:rsid w:val="00587DE4"/>
    <w:rsid w:val="00592EAA"/>
    <w:rsid w:val="005930A2"/>
    <w:rsid w:val="00594BF7"/>
    <w:rsid w:val="005956DE"/>
    <w:rsid w:val="005978BB"/>
    <w:rsid w:val="005A1800"/>
    <w:rsid w:val="005A1846"/>
    <w:rsid w:val="005A2DEB"/>
    <w:rsid w:val="005A3388"/>
    <w:rsid w:val="005A4C9C"/>
    <w:rsid w:val="005B2ED0"/>
    <w:rsid w:val="005B5C21"/>
    <w:rsid w:val="005C0FED"/>
    <w:rsid w:val="005C3DA7"/>
    <w:rsid w:val="005D5835"/>
    <w:rsid w:val="005E20D6"/>
    <w:rsid w:val="005E249D"/>
    <w:rsid w:val="005E4CB7"/>
    <w:rsid w:val="005E6593"/>
    <w:rsid w:val="00601274"/>
    <w:rsid w:val="00605300"/>
    <w:rsid w:val="00606837"/>
    <w:rsid w:val="00614F42"/>
    <w:rsid w:val="00620322"/>
    <w:rsid w:val="00620D8C"/>
    <w:rsid w:val="00620F9C"/>
    <w:rsid w:val="00627FEE"/>
    <w:rsid w:val="006309D7"/>
    <w:rsid w:val="0063362E"/>
    <w:rsid w:val="00633879"/>
    <w:rsid w:val="00640C07"/>
    <w:rsid w:val="0064769B"/>
    <w:rsid w:val="00660A5E"/>
    <w:rsid w:val="00660C69"/>
    <w:rsid w:val="00661DB4"/>
    <w:rsid w:val="00670EE0"/>
    <w:rsid w:val="0068491D"/>
    <w:rsid w:val="006935B2"/>
    <w:rsid w:val="006951AB"/>
    <w:rsid w:val="00695761"/>
    <w:rsid w:val="006A0B48"/>
    <w:rsid w:val="006A1942"/>
    <w:rsid w:val="006A25C5"/>
    <w:rsid w:val="006A2D1A"/>
    <w:rsid w:val="006A5B1E"/>
    <w:rsid w:val="006A729E"/>
    <w:rsid w:val="006A79A3"/>
    <w:rsid w:val="006B0769"/>
    <w:rsid w:val="006C394B"/>
    <w:rsid w:val="006C599E"/>
    <w:rsid w:val="006C7CA2"/>
    <w:rsid w:val="006D1378"/>
    <w:rsid w:val="006D5E08"/>
    <w:rsid w:val="006E372F"/>
    <w:rsid w:val="006E7CC4"/>
    <w:rsid w:val="006E7DAF"/>
    <w:rsid w:val="006F2A27"/>
    <w:rsid w:val="006F681C"/>
    <w:rsid w:val="00711444"/>
    <w:rsid w:val="0071303D"/>
    <w:rsid w:val="00721B40"/>
    <w:rsid w:val="00722EC9"/>
    <w:rsid w:val="0073246D"/>
    <w:rsid w:val="007328DB"/>
    <w:rsid w:val="007343DA"/>
    <w:rsid w:val="007345C0"/>
    <w:rsid w:val="00740FCB"/>
    <w:rsid w:val="007433B4"/>
    <w:rsid w:val="00751AF5"/>
    <w:rsid w:val="00754262"/>
    <w:rsid w:val="00754FBA"/>
    <w:rsid w:val="00774B35"/>
    <w:rsid w:val="0077791D"/>
    <w:rsid w:val="00783E9C"/>
    <w:rsid w:val="007854D0"/>
    <w:rsid w:val="0078777D"/>
    <w:rsid w:val="0079329A"/>
    <w:rsid w:val="00796C8D"/>
    <w:rsid w:val="00797089"/>
    <w:rsid w:val="007A0C0B"/>
    <w:rsid w:val="007B1F22"/>
    <w:rsid w:val="007B2670"/>
    <w:rsid w:val="007B5CA8"/>
    <w:rsid w:val="007C107C"/>
    <w:rsid w:val="007C56C8"/>
    <w:rsid w:val="007D1A00"/>
    <w:rsid w:val="007E690B"/>
    <w:rsid w:val="007E6B50"/>
    <w:rsid w:val="007F3AB6"/>
    <w:rsid w:val="007F5207"/>
    <w:rsid w:val="007F55EB"/>
    <w:rsid w:val="007F698E"/>
    <w:rsid w:val="00800CD3"/>
    <w:rsid w:val="0080140A"/>
    <w:rsid w:val="00804130"/>
    <w:rsid w:val="00805C51"/>
    <w:rsid w:val="0081542A"/>
    <w:rsid w:val="00817C9F"/>
    <w:rsid w:val="00823193"/>
    <w:rsid w:val="00826DA2"/>
    <w:rsid w:val="00835BAD"/>
    <w:rsid w:val="008372BB"/>
    <w:rsid w:val="00837950"/>
    <w:rsid w:val="008504D3"/>
    <w:rsid w:val="0085234D"/>
    <w:rsid w:val="00855B87"/>
    <w:rsid w:val="00857DAD"/>
    <w:rsid w:val="00867004"/>
    <w:rsid w:val="00875375"/>
    <w:rsid w:val="0087759C"/>
    <w:rsid w:val="008823EA"/>
    <w:rsid w:val="008847A4"/>
    <w:rsid w:val="00885FBF"/>
    <w:rsid w:val="008910E7"/>
    <w:rsid w:val="00897135"/>
    <w:rsid w:val="00897493"/>
    <w:rsid w:val="008A1857"/>
    <w:rsid w:val="008A51D2"/>
    <w:rsid w:val="008B24B0"/>
    <w:rsid w:val="008B3FC1"/>
    <w:rsid w:val="008B47E6"/>
    <w:rsid w:val="008B4CB9"/>
    <w:rsid w:val="008B4DCE"/>
    <w:rsid w:val="008C269F"/>
    <w:rsid w:val="008D06EC"/>
    <w:rsid w:val="008D15BE"/>
    <w:rsid w:val="008E0E4F"/>
    <w:rsid w:val="008E390F"/>
    <w:rsid w:val="0090072C"/>
    <w:rsid w:val="009012B2"/>
    <w:rsid w:val="009019D4"/>
    <w:rsid w:val="00905891"/>
    <w:rsid w:val="00917088"/>
    <w:rsid w:val="00933E1F"/>
    <w:rsid w:val="00935943"/>
    <w:rsid w:val="0093626A"/>
    <w:rsid w:val="00940484"/>
    <w:rsid w:val="00942ED6"/>
    <w:rsid w:val="00943D73"/>
    <w:rsid w:val="00957E04"/>
    <w:rsid w:val="0096607C"/>
    <w:rsid w:val="00976634"/>
    <w:rsid w:val="00980D31"/>
    <w:rsid w:val="0098122A"/>
    <w:rsid w:val="009834FB"/>
    <w:rsid w:val="00983DD1"/>
    <w:rsid w:val="009912ED"/>
    <w:rsid w:val="009A085B"/>
    <w:rsid w:val="009A5A0A"/>
    <w:rsid w:val="009B096F"/>
    <w:rsid w:val="009B3338"/>
    <w:rsid w:val="009B4442"/>
    <w:rsid w:val="009B4798"/>
    <w:rsid w:val="009D0B8B"/>
    <w:rsid w:val="009D574B"/>
    <w:rsid w:val="009D7AEF"/>
    <w:rsid w:val="009E2AEA"/>
    <w:rsid w:val="009E5832"/>
    <w:rsid w:val="009E7DC1"/>
    <w:rsid w:val="009F70AC"/>
    <w:rsid w:val="00A00B5E"/>
    <w:rsid w:val="00A10CC0"/>
    <w:rsid w:val="00A12E13"/>
    <w:rsid w:val="00A15B63"/>
    <w:rsid w:val="00A17F63"/>
    <w:rsid w:val="00A20750"/>
    <w:rsid w:val="00A247CF"/>
    <w:rsid w:val="00A2553A"/>
    <w:rsid w:val="00A25BF0"/>
    <w:rsid w:val="00A30104"/>
    <w:rsid w:val="00A30A4D"/>
    <w:rsid w:val="00A3189C"/>
    <w:rsid w:val="00A35221"/>
    <w:rsid w:val="00A3777A"/>
    <w:rsid w:val="00A415E5"/>
    <w:rsid w:val="00A42470"/>
    <w:rsid w:val="00A4255F"/>
    <w:rsid w:val="00A42DAC"/>
    <w:rsid w:val="00A43E7F"/>
    <w:rsid w:val="00A44814"/>
    <w:rsid w:val="00A44F00"/>
    <w:rsid w:val="00A5090A"/>
    <w:rsid w:val="00A575E3"/>
    <w:rsid w:val="00A57E4E"/>
    <w:rsid w:val="00A60E0D"/>
    <w:rsid w:val="00A71704"/>
    <w:rsid w:val="00A75751"/>
    <w:rsid w:val="00A75831"/>
    <w:rsid w:val="00A75ABA"/>
    <w:rsid w:val="00A83C8C"/>
    <w:rsid w:val="00A853FB"/>
    <w:rsid w:val="00A921B5"/>
    <w:rsid w:val="00A97D3A"/>
    <w:rsid w:val="00AA7E2B"/>
    <w:rsid w:val="00AB5E91"/>
    <w:rsid w:val="00AB71D0"/>
    <w:rsid w:val="00AC3E70"/>
    <w:rsid w:val="00AD1BCC"/>
    <w:rsid w:val="00AD6C32"/>
    <w:rsid w:val="00AE1508"/>
    <w:rsid w:val="00AE36F9"/>
    <w:rsid w:val="00AE6026"/>
    <w:rsid w:val="00AF1473"/>
    <w:rsid w:val="00AF7987"/>
    <w:rsid w:val="00B00291"/>
    <w:rsid w:val="00B02D1C"/>
    <w:rsid w:val="00B07629"/>
    <w:rsid w:val="00B101AD"/>
    <w:rsid w:val="00B11AFD"/>
    <w:rsid w:val="00B22DEF"/>
    <w:rsid w:val="00B35EF8"/>
    <w:rsid w:val="00B375CE"/>
    <w:rsid w:val="00B419E4"/>
    <w:rsid w:val="00B443EC"/>
    <w:rsid w:val="00B44DDF"/>
    <w:rsid w:val="00B46B9B"/>
    <w:rsid w:val="00B4745D"/>
    <w:rsid w:val="00B5106A"/>
    <w:rsid w:val="00B616D4"/>
    <w:rsid w:val="00B73828"/>
    <w:rsid w:val="00B9286D"/>
    <w:rsid w:val="00B9533C"/>
    <w:rsid w:val="00B95537"/>
    <w:rsid w:val="00B956EC"/>
    <w:rsid w:val="00BA04AB"/>
    <w:rsid w:val="00BA0550"/>
    <w:rsid w:val="00BA3136"/>
    <w:rsid w:val="00BA3D5E"/>
    <w:rsid w:val="00BB01E7"/>
    <w:rsid w:val="00BB1942"/>
    <w:rsid w:val="00BB1D25"/>
    <w:rsid w:val="00BB4251"/>
    <w:rsid w:val="00BB69F9"/>
    <w:rsid w:val="00BC37E2"/>
    <w:rsid w:val="00BC6015"/>
    <w:rsid w:val="00BC6B2C"/>
    <w:rsid w:val="00BF24B8"/>
    <w:rsid w:val="00BF2B97"/>
    <w:rsid w:val="00BF324F"/>
    <w:rsid w:val="00BF4BD4"/>
    <w:rsid w:val="00BF57D8"/>
    <w:rsid w:val="00C04075"/>
    <w:rsid w:val="00C043C1"/>
    <w:rsid w:val="00C048F1"/>
    <w:rsid w:val="00C11D09"/>
    <w:rsid w:val="00C12CA1"/>
    <w:rsid w:val="00C145FE"/>
    <w:rsid w:val="00C17EC1"/>
    <w:rsid w:val="00C2378E"/>
    <w:rsid w:val="00C24186"/>
    <w:rsid w:val="00C33AEC"/>
    <w:rsid w:val="00C469BD"/>
    <w:rsid w:val="00C65400"/>
    <w:rsid w:val="00C669C3"/>
    <w:rsid w:val="00C67131"/>
    <w:rsid w:val="00C674DA"/>
    <w:rsid w:val="00C76544"/>
    <w:rsid w:val="00C81D19"/>
    <w:rsid w:val="00C84620"/>
    <w:rsid w:val="00C84B78"/>
    <w:rsid w:val="00CA16D5"/>
    <w:rsid w:val="00CA68DA"/>
    <w:rsid w:val="00CB0448"/>
    <w:rsid w:val="00CB31D1"/>
    <w:rsid w:val="00CC154E"/>
    <w:rsid w:val="00CC314D"/>
    <w:rsid w:val="00CC481C"/>
    <w:rsid w:val="00CE1721"/>
    <w:rsid w:val="00CE29D7"/>
    <w:rsid w:val="00CE54B2"/>
    <w:rsid w:val="00CF12BE"/>
    <w:rsid w:val="00CF290C"/>
    <w:rsid w:val="00CF54F5"/>
    <w:rsid w:val="00D00E54"/>
    <w:rsid w:val="00D03C3B"/>
    <w:rsid w:val="00D03D3E"/>
    <w:rsid w:val="00D049EC"/>
    <w:rsid w:val="00D07398"/>
    <w:rsid w:val="00D151DF"/>
    <w:rsid w:val="00D20DBE"/>
    <w:rsid w:val="00D22324"/>
    <w:rsid w:val="00D23252"/>
    <w:rsid w:val="00D25505"/>
    <w:rsid w:val="00D356C5"/>
    <w:rsid w:val="00D526B1"/>
    <w:rsid w:val="00D52D22"/>
    <w:rsid w:val="00D5392F"/>
    <w:rsid w:val="00D543CD"/>
    <w:rsid w:val="00D57BFF"/>
    <w:rsid w:val="00D63E4A"/>
    <w:rsid w:val="00D717FA"/>
    <w:rsid w:val="00D72E06"/>
    <w:rsid w:val="00D81EE1"/>
    <w:rsid w:val="00D908ED"/>
    <w:rsid w:val="00D91644"/>
    <w:rsid w:val="00D95F12"/>
    <w:rsid w:val="00DA4B92"/>
    <w:rsid w:val="00DB195D"/>
    <w:rsid w:val="00DB7389"/>
    <w:rsid w:val="00DC029B"/>
    <w:rsid w:val="00DC6446"/>
    <w:rsid w:val="00DD3559"/>
    <w:rsid w:val="00DD4E56"/>
    <w:rsid w:val="00DD7B45"/>
    <w:rsid w:val="00DE0488"/>
    <w:rsid w:val="00DF09E0"/>
    <w:rsid w:val="00DF51EC"/>
    <w:rsid w:val="00DF6E9C"/>
    <w:rsid w:val="00E0414B"/>
    <w:rsid w:val="00E0683B"/>
    <w:rsid w:val="00E071DD"/>
    <w:rsid w:val="00E07A96"/>
    <w:rsid w:val="00E15FF0"/>
    <w:rsid w:val="00E20A87"/>
    <w:rsid w:val="00E20D49"/>
    <w:rsid w:val="00E3281B"/>
    <w:rsid w:val="00E32845"/>
    <w:rsid w:val="00E36349"/>
    <w:rsid w:val="00E37A84"/>
    <w:rsid w:val="00E42D0D"/>
    <w:rsid w:val="00E42F2D"/>
    <w:rsid w:val="00E50AB2"/>
    <w:rsid w:val="00E602E1"/>
    <w:rsid w:val="00E6176A"/>
    <w:rsid w:val="00E66041"/>
    <w:rsid w:val="00E759A4"/>
    <w:rsid w:val="00E77353"/>
    <w:rsid w:val="00E82EAE"/>
    <w:rsid w:val="00E879B9"/>
    <w:rsid w:val="00E9295B"/>
    <w:rsid w:val="00E94336"/>
    <w:rsid w:val="00E96546"/>
    <w:rsid w:val="00EA3FCD"/>
    <w:rsid w:val="00EA6E83"/>
    <w:rsid w:val="00EB5579"/>
    <w:rsid w:val="00EC3ABA"/>
    <w:rsid w:val="00EC4DAE"/>
    <w:rsid w:val="00EE35E2"/>
    <w:rsid w:val="00EE396B"/>
    <w:rsid w:val="00EF1BCB"/>
    <w:rsid w:val="00EF7D04"/>
    <w:rsid w:val="00F008B7"/>
    <w:rsid w:val="00F00A11"/>
    <w:rsid w:val="00F06229"/>
    <w:rsid w:val="00F1251C"/>
    <w:rsid w:val="00F15E58"/>
    <w:rsid w:val="00F17A99"/>
    <w:rsid w:val="00F22720"/>
    <w:rsid w:val="00F2317E"/>
    <w:rsid w:val="00F2328C"/>
    <w:rsid w:val="00F254E0"/>
    <w:rsid w:val="00F31615"/>
    <w:rsid w:val="00F32921"/>
    <w:rsid w:val="00F33396"/>
    <w:rsid w:val="00F41066"/>
    <w:rsid w:val="00F43463"/>
    <w:rsid w:val="00F43C87"/>
    <w:rsid w:val="00F514E9"/>
    <w:rsid w:val="00F56811"/>
    <w:rsid w:val="00F61DFC"/>
    <w:rsid w:val="00F63222"/>
    <w:rsid w:val="00F7399B"/>
    <w:rsid w:val="00F849E0"/>
    <w:rsid w:val="00F86735"/>
    <w:rsid w:val="00F93EC6"/>
    <w:rsid w:val="00FA1504"/>
    <w:rsid w:val="00FA18AF"/>
    <w:rsid w:val="00FA35BE"/>
    <w:rsid w:val="00FA6825"/>
    <w:rsid w:val="00FA6FD6"/>
    <w:rsid w:val="00FB000F"/>
    <w:rsid w:val="00FB33D9"/>
    <w:rsid w:val="00FB4155"/>
    <w:rsid w:val="00FB4455"/>
    <w:rsid w:val="00FC3659"/>
    <w:rsid w:val="00FC5E09"/>
    <w:rsid w:val="00FE25E5"/>
    <w:rsid w:val="00FE41EE"/>
    <w:rsid w:val="00FE79CC"/>
    <w:rsid w:val="00F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287C8"/>
  <w15:chartTrackingRefBased/>
  <w15:docId w15:val="{D456E6E8-1071-4759-86A4-5E8B1C96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6446"/>
    <w:rPr>
      <w:sz w:val="16"/>
      <w:szCs w:val="16"/>
    </w:rPr>
  </w:style>
  <w:style w:type="paragraph" w:styleId="CommentText">
    <w:name w:val="annotation text"/>
    <w:basedOn w:val="Normal"/>
    <w:link w:val="CommentTextChar"/>
    <w:uiPriority w:val="99"/>
    <w:unhideWhenUsed/>
    <w:rsid w:val="00DC6446"/>
    <w:pPr>
      <w:spacing w:line="240" w:lineRule="auto"/>
    </w:pPr>
    <w:rPr>
      <w:sz w:val="20"/>
      <w:szCs w:val="20"/>
    </w:rPr>
  </w:style>
  <w:style w:type="character" w:customStyle="1" w:styleId="CommentTextChar">
    <w:name w:val="Comment Text Char"/>
    <w:basedOn w:val="DefaultParagraphFont"/>
    <w:link w:val="CommentText"/>
    <w:uiPriority w:val="99"/>
    <w:rsid w:val="00DC6446"/>
    <w:rPr>
      <w:sz w:val="20"/>
      <w:szCs w:val="20"/>
    </w:rPr>
  </w:style>
  <w:style w:type="paragraph" w:styleId="ListParagraph">
    <w:name w:val="List Paragraph"/>
    <w:basedOn w:val="Normal"/>
    <w:uiPriority w:val="34"/>
    <w:qFormat/>
    <w:rsid w:val="00DC6446"/>
    <w:pPr>
      <w:ind w:left="720"/>
      <w:contextualSpacing/>
    </w:pPr>
  </w:style>
  <w:style w:type="character" w:styleId="LineNumber">
    <w:name w:val="line number"/>
    <w:basedOn w:val="DefaultParagraphFont"/>
    <w:uiPriority w:val="99"/>
    <w:semiHidden/>
    <w:unhideWhenUsed/>
    <w:rsid w:val="00DC6446"/>
  </w:style>
  <w:style w:type="paragraph" w:styleId="Revision">
    <w:name w:val="Revision"/>
    <w:hidden/>
    <w:uiPriority w:val="99"/>
    <w:semiHidden/>
    <w:rsid w:val="00E42D0D"/>
    <w:pPr>
      <w:spacing w:after="0" w:line="240" w:lineRule="auto"/>
    </w:pPr>
  </w:style>
  <w:style w:type="paragraph" w:styleId="CommentSubject">
    <w:name w:val="annotation subject"/>
    <w:basedOn w:val="CommentText"/>
    <w:next w:val="CommentText"/>
    <w:link w:val="CommentSubjectChar"/>
    <w:uiPriority w:val="99"/>
    <w:semiHidden/>
    <w:unhideWhenUsed/>
    <w:rsid w:val="00E42D0D"/>
    <w:rPr>
      <w:b/>
      <w:bCs/>
    </w:rPr>
  </w:style>
  <w:style w:type="character" w:customStyle="1" w:styleId="CommentSubjectChar">
    <w:name w:val="Comment Subject Char"/>
    <w:basedOn w:val="CommentTextChar"/>
    <w:link w:val="CommentSubject"/>
    <w:uiPriority w:val="99"/>
    <w:semiHidden/>
    <w:rsid w:val="00E42D0D"/>
    <w:rPr>
      <w:b/>
      <w:bCs/>
      <w:sz w:val="20"/>
      <w:szCs w:val="20"/>
    </w:rPr>
  </w:style>
  <w:style w:type="paragraph" w:styleId="Header">
    <w:name w:val="header"/>
    <w:basedOn w:val="Normal"/>
    <w:link w:val="HeaderChar"/>
    <w:uiPriority w:val="99"/>
    <w:unhideWhenUsed/>
    <w:rsid w:val="00411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120"/>
  </w:style>
  <w:style w:type="paragraph" w:styleId="Footer">
    <w:name w:val="footer"/>
    <w:basedOn w:val="Normal"/>
    <w:link w:val="FooterChar"/>
    <w:uiPriority w:val="99"/>
    <w:unhideWhenUsed/>
    <w:rsid w:val="00411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120"/>
  </w:style>
  <w:style w:type="character" w:styleId="PlaceholderText">
    <w:name w:val="Placeholder Text"/>
    <w:basedOn w:val="DefaultParagraphFont"/>
    <w:uiPriority w:val="99"/>
    <w:semiHidden/>
    <w:rsid w:val="00BB4251"/>
    <w:rPr>
      <w:color w:val="666666"/>
    </w:rPr>
  </w:style>
  <w:style w:type="paragraph" w:styleId="Bibliography">
    <w:name w:val="Bibliography"/>
    <w:basedOn w:val="Normal"/>
    <w:next w:val="Normal"/>
    <w:uiPriority w:val="37"/>
    <w:unhideWhenUsed/>
    <w:rsid w:val="00587800"/>
    <w:pPr>
      <w:tabs>
        <w:tab w:val="left" w:pos="384"/>
      </w:tabs>
      <w:spacing w:after="0" w:line="240" w:lineRule="auto"/>
      <w:ind w:left="384" w:hanging="384"/>
    </w:pPr>
  </w:style>
  <w:style w:type="character" w:styleId="Hyperlink">
    <w:name w:val="Hyperlink"/>
    <w:basedOn w:val="DefaultParagraphFont"/>
    <w:uiPriority w:val="99"/>
    <w:unhideWhenUsed/>
    <w:rsid w:val="0078777D"/>
    <w:rPr>
      <w:color w:val="0563C1" w:themeColor="hyperlink"/>
      <w:u w:val="single"/>
    </w:rPr>
  </w:style>
  <w:style w:type="character" w:customStyle="1" w:styleId="UnresolvedMention1">
    <w:name w:val="Unresolved Mention1"/>
    <w:basedOn w:val="DefaultParagraphFont"/>
    <w:uiPriority w:val="99"/>
    <w:semiHidden/>
    <w:unhideWhenUsed/>
    <w:rsid w:val="0078777D"/>
    <w:rPr>
      <w:color w:val="605E5C"/>
      <w:shd w:val="clear" w:color="auto" w:fill="E1DFDD"/>
    </w:rPr>
  </w:style>
  <w:style w:type="paragraph" w:styleId="BalloonText">
    <w:name w:val="Balloon Text"/>
    <w:basedOn w:val="Normal"/>
    <w:link w:val="BalloonTextChar"/>
    <w:uiPriority w:val="99"/>
    <w:semiHidden/>
    <w:unhideWhenUsed/>
    <w:rsid w:val="005A1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800"/>
    <w:rPr>
      <w:rFonts w:ascii="Segoe UI" w:hAnsi="Segoe UI" w:cs="Segoe UI"/>
      <w:sz w:val="18"/>
      <w:szCs w:val="18"/>
    </w:rPr>
  </w:style>
  <w:style w:type="character" w:styleId="UnresolvedMention">
    <w:name w:val="Unresolved Mention"/>
    <w:basedOn w:val="DefaultParagraphFont"/>
    <w:uiPriority w:val="99"/>
    <w:semiHidden/>
    <w:unhideWhenUsed/>
    <w:rsid w:val="00CF54F5"/>
    <w:rPr>
      <w:color w:val="605E5C"/>
      <w:shd w:val="clear" w:color="auto" w:fill="E1DFDD"/>
    </w:rPr>
  </w:style>
  <w:style w:type="paragraph" w:styleId="NormalWeb">
    <w:name w:val="Normal (Web)"/>
    <w:basedOn w:val="Normal"/>
    <w:uiPriority w:val="99"/>
    <w:semiHidden/>
    <w:unhideWhenUsed/>
    <w:rsid w:val="006951A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951AB"/>
    <w:rPr>
      <w:i/>
      <w:iCs/>
    </w:rPr>
  </w:style>
  <w:style w:type="character" w:styleId="Strong">
    <w:name w:val="Strong"/>
    <w:basedOn w:val="DefaultParagraphFont"/>
    <w:uiPriority w:val="22"/>
    <w:qFormat/>
    <w:rsid w:val="00695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0323">
      <w:bodyDiv w:val="1"/>
      <w:marLeft w:val="0"/>
      <w:marRight w:val="0"/>
      <w:marTop w:val="0"/>
      <w:marBottom w:val="0"/>
      <w:divBdr>
        <w:top w:val="none" w:sz="0" w:space="0" w:color="auto"/>
        <w:left w:val="none" w:sz="0" w:space="0" w:color="auto"/>
        <w:bottom w:val="none" w:sz="0" w:space="0" w:color="auto"/>
        <w:right w:val="none" w:sz="0" w:space="0" w:color="auto"/>
      </w:divBdr>
      <w:divsChild>
        <w:div w:id="48919217">
          <w:marLeft w:val="0"/>
          <w:marRight w:val="0"/>
          <w:marTop w:val="0"/>
          <w:marBottom w:val="0"/>
          <w:divBdr>
            <w:top w:val="none" w:sz="0" w:space="0" w:color="auto"/>
            <w:left w:val="none" w:sz="0" w:space="0" w:color="auto"/>
            <w:bottom w:val="none" w:sz="0" w:space="0" w:color="auto"/>
            <w:right w:val="none" w:sz="0" w:space="0" w:color="auto"/>
          </w:divBdr>
          <w:divsChild>
            <w:div w:id="385489071">
              <w:marLeft w:val="0"/>
              <w:marRight w:val="0"/>
              <w:marTop w:val="0"/>
              <w:marBottom w:val="0"/>
              <w:divBdr>
                <w:top w:val="none" w:sz="0" w:space="0" w:color="auto"/>
                <w:left w:val="none" w:sz="0" w:space="0" w:color="auto"/>
                <w:bottom w:val="none" w:sz="0" w:space="0" w:color="auto"/>
                <w:right w:val="none" w:sz="0" w:space="0" w:color="auto"/>
              </w:divBdr>
              <w:divsChild>
                <w:div w:id="1679313349">
                  <w:marLeft w:val="0"/>
                  <w:marRight w:val="0"/>
                  <w:marTop w:val="0"/>
                  <w:marBottom w:val="0"/>
                  <w:divBdr>
                    <w:top w:val="none" w:sz="0" w:space="0" w:color="auto"/>
                    <w:left w:val="none" w:sz="0" w:space="0" w:color="auto"/>
                    <w:bottom w:val="none" w:sz="0" w:space="0" w:color="auto"/>
                    <w:right w:val="none" w:sz="0" w:space="0" w:color="auto"/>
                  </w:divBdr>
                  <w:divsChild>
                    <w:div w:id="618072911">
                      <w:marLeft w:val="0"/>
                      <w:marRight w:val="0"/>
                      <w:marTop w:val="0"/>
                      <w:marBottom w:val="0"/>
                      <w:divBdr>
                        <w:top w:val="none" w:sz="0" w:space="0" w:color="auto"/>
                        <w:left w:val="none" w:sz="0" w:space="0" w:color="auto"/>
                        <w:bottom w:val="none" w:sz="0" w:space="0" w:color="auto"/>
                        <w:right w:val="none" w:sz="0" w:space="0" w:color="auto"/>
                      </w:divBdr>
                      <w:divsChild>
                        <w:div w:id="721489495">
                          <w:marLeft w:val="0"/>
                          <w:marRight w:val="0"/>
                          <w:marTop w:val="0"/>
                          <w:marBottom w:val="0"/>
                          <w:divBdr>
                            <w:top w:val="none" w:sz="0" w:space="0" w:color="auto"/>
                            <w:left w:val="none" w:sz="0" w:space="0" w:color="auto"/>
                            <w:bottom w:val="none" w:sz="0" w:space="0" w:color="auto"/>
                            <w:right w:val="none" w:sz="0" w:space="0" w:color="auto"/>
                          </w:divBdr>
                          <w:divsChild>
                            <w:div w:id="10144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393272">
      <w:bodyDiv w:val="1"/>
      <w:marLeft w:val="0"/>
      <w:marRight w:val="0"/>
      <w:marTop w:val="0"/>
      <w:marBottom w:val="0"/>
      <w:divBdr>
        <w:top w:val="none" w:sz="0" w:space="0" w:color="auto"/>
        <w:left w:val="none" w:sz="0" w:space="0" w:color="auto"/>
        <w:bottom w:val="none" w:sz="0" w:space="0" w:color="auto"/>
        <w:right w:val="none" w:sz="0" w:space="0" w:color="auto"/>
      </w:divBdr>
    </w:div>
    <w:div w:id="674111065">
      <w:bodyDiv w:val="1"/>
      <w:marLeft w:val="0"/>
      <w:marRight w:val="0"/>
      <w:marTop w:val="0"/>
      <w:marBottom w:val="0"/>
      <w:divBdr>
        <w:top w:val="none" w:sz="0" w:space="0" w:color="auto"/>
        <w:left w:val="none" w:sz="0" w:space="0" w:color="auto"/>
        <w:bottom w:val="none" w:sz="0" w:space="0" w:color="auto"/>
        <w:right w:val="none" w:sz="0" w:space="0" w:color="auto"/>
      </w:divBdr>
    </w:div>
    <w:div w:id="733354723">
      <w:bodyDiv w:val="1"/>
      <w:marLeft w:val="0"/>
      <w:marRight w:val="0"/>
      <w:marTop w:val="0"/>
      <w:marBottom w:val="0"/>
      <w:divBdr>
        <w:top w:val="none" w:sz="0" w:space="0" w:color="auto"/>
        <w:left w:val="none" w:sz="0" w:space="0" w:color="auto"/>
        <w:bottom w:val="none" w:sz="0" w:space="0" w:color="auto"/>
        <w:right w:val="none" w:sz="0" w:space="0" w:color="auto"/>
      </w:divBdr>
      <w:divsChild>
        <w:div w:id="1148401319">
          <w:marLeft w:val="0"/>
          <w:marRight w:val="0"/>
          <w:marTop w:val="0"/>
          <w:marBottom w:val="0"/>
          <w:divBdr>
            <w:top w:val="none" w:sz="0" w:space="0" w:color="auto"/>
            <w:left w:val="none" w:sz="0" w:space="0" w:color="auto"/>
            <w:bottom w:val="none" w:sz="0" w:space="0" w:color="auto"/>
            <w:right w:val="none" w:sz="0" w:space="0" w:color="auto"/>
          </w:divBdr>
          <w:divsChild>
            <w:div w:id="848324954">
              <w:marLeft w:val="0"/>
              <w:marRight w:val="0"/>
              <w:marTop w:val="0"/>
              <w:marBottom w:val="0"/>
              <w:divBdr>
                <w:top w:val="none" w:sz="0" w:space="0" w:color="auto"/>
                <w:left w:val="none" w:sz="0" w:space="0" w:color="auto"/>
                <w:bottom w:val="none" w:sz="0" w:space="0" w:color="auto"/>
                <w:right w:val="none" w:sz="0" w:space="0" w:color="auto"/>
              </w:divBdr>
              <w:divsChild>
                <w:div w:id="632755246">
                  <w:marLeft w:val="0"/>
                  <w:marRight w:val="0"/>
                  <w:marTop w:val="0"/>
                  <w:marBottom w:val="0"/>
                  <w:divBdr>
                    <w:top w:val="none" w:sz="0" w:space="0" w:color="auto"/>
                    <w:left w:val="none" w:sz="0" w:space="0" w:color="auto"/>
                    <w:bottom w:val="none" w:sz="0" w:space="0" w:color="auto"/>
                    <w:right w:val="none" w:sz="0" w:space="0" w:color="auto"/>
                  </w:divBdr>
                  <w:divsChild>
                    <w:div w:id="433674611">
                      <w:marLeft w:val="0"/>
                      <w:marRight w:val="0"/>
                      <w:marTop w:val="0"/>
                      <w:marBottom w:val="0"/>
                      <w:divBdr>
                        <w:top w:val="none" w:sz="0" w:space="0" w:color="auto"/>
                        <w:left w:val="none" w:sz="0" w:space="0" w:color="auto"/>
                        <w:bottom w:val="none" w:sz="0" w:space="0" w:color="auto"/>
                        <w:right w:val="none" w:sz="0" w:space="0" w:color="auto"/>
                      </w:divBdr>
                      <w:divsChild>
                        <w:div w:id="1729301048">
                          <w:marLeft w:val="0"/>
                          <w:marRight w:val="0"/>
                          <w:marTop w:val="0"/>
                          <w:marBottom w:val="0"/>
                          <w:divBdr>
                            <w:top w:val="none" w:sz="0" w:space="0" w:color="auto"/>
                            <w:left w:val="none" w:sz="0" w:space="0" w:color="auto"/>
                            <w:bottom w:val="none" w:sz="0" w:space="0" w:color="auto"/>
                            <w:right w:val="none" w:sz="0" w:space="0" w:color="auto"/>
                          </w:divBdr>
                          <w:divsChild>
                            <w:div w:id="14178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30990">
      <w:bodyDiv w:val="1"/>
      <w:marLeft w:val="0"/>
      <w:marRight w:val="0"/>
      <w:marTop w:val="0"/>
      <w:marBottom w:val="0"/>
      <w:divBdr>
        <w:top w:val="none" w:sz="0" w:space="0" w:color="auto"/>
        <w:left w:val="none" w:sz="0" w:space="0" w:color="auto"/>
        <w:bottom w:val="none" w:sz="0" w:space="0" w:color="auto"/>
        <w:right w:val="none" w:sz="0" w:space="0" w:color="auto"/>
      </w:divBdr>
    </w:div>
    <w:div w:id="1582636925">
      <w:bodyDiv w:val="1"/>
      <w:marLeft w:val="0"/>
      <w:marRight w:val="0"/>
      <w:marTop w:val="0"/>
      <w:marBottom w:val="0"/>
      <w:divBdr>
        <w:top w:val="none" w:sz="0" w:space="0" w:color="auto"/>
        <w:left w:val="none" w:sz="0" w:space="0" w:color="auto"/>
        <w:bottom w:val="none" w:sz="0" w:space="0" w:color="auto"/>
        <w:right w:val="none" w:sz="0" w:space="0" w:color="auto"/>
      </w:divBdr>
    </w:div>
    <w:div w:id="1887332328">
      <w:bodyDiv w:val="1"/>
      <w:marLeft w:val="0"/>
      <w:marRight w:val="0"/>
      <w:marTop w:val="0"/>
      <w:marBottom w:val="0"/>
      <w:divBdr>
        <w:top w:val="none" w:sz="0" w:space="0" w:color="auto"/>
        <w:left w:val="none" w:sz="0" w:space="0" w:color="auto"/>
        <w:bottom w:val="none" w:sz="0" w:space="0" w:color="auto"/>
        <w:right w:val="none" w:sz="0" w:space="0" w:color="auto"/>
      </w:divBdr>
    </w:div>
    <w:div w:id="19128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s.Midani@bcm.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bert.Britton@bc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97D02-88EA-4087-8F5D-EF676815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16776</Words>
  <Characters>95626</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Pizzini, Jason</dc:creator>
  <cp:keywords/>
  <dc:description/>
  <cp:lastModifiedBy>Pizzini, Jason</cp:lastModifiedBy>
  <cp:revision>2</cp:revision>
  <dcterms:created xsi:type="dcterms:W3CDTF">2025-08-01T15:03:00Z</dcterms:created>
  <dcterms:modified xsi:type="dcterms:W3CDTF">2025-08-01T15:03:00Z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id="lxp7mw5B"/&gt;&lt;style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e80b7bc2-e233-4fa9-ae80-bffedb715a84</vt:lpwstr>
  </property>
</Properties>
</file>