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6348E19" w:rsidR="006E4797" w:rsidRPr="003A6F6F" w:rsidRDefault="00551D82"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b/>
        </w:rPr>
        <w:t>TITLE:</w:t>
      </w:r>
      <w:r w:rsidRPr="003A6F6F">
        <w:rPr>
          <w:rFonts w:asciiTheme="majorHAnsi" w:hAnsiTheme="majorHAnsi" w:cstheme="majorHAnsi"/>
        </w:rPr>
        <w:t xml:space="preserve">  </w:t>
      </w:r>
    </w:p>
    <w:p w14:paraId="06C0C87E" w14:textId="1CBF1192" w:rsidR="006E4797" w:rsidRPr="003A6F6F" w:rsidRDefault="00924EBD" w:rsidP="003A6F6F">
      <w:pPr>
        <w:rPr>
          <w:rFonts w:asciiTheme="majorHAnsi" w:hAnsiTheme="majorHAnsi" w:cstheme="majorHAnsi"/>
        </w:rPr>
      </w:pPr>
      <w:r w:rsidRPr="003A6F6F">
        <w:rPr>
          <w:rFonts w:asciiTheme="majorHAnsi" w:hAnsiTheme="majorHAnsi" w:cstheme="majorHAnsi"/>
        </w:rPr>
        <w:t xml:space="preserve">Echocardiography-guided </w:t>
      </w:r>
      <w:r w:rsidR="00AB054D" w:rsidRPr="003A6F6F">
        <w:rPr>
          <w:rFonts w:asciiTheme="majorHAnsi" w:hAnsiTheme="majorHAnsi" w:cstheme="majorHAnsi"/>
        </w:rPr>
        <w:t>I</w:t>
      </w:r>
      <w:r w:rsidRPr="003A6F6F">
        <w:rPr>
          <w:rFonts w:asciiTheme="majorHAnsi" w:hAnsiTheme="majorHAnsi" w:cstheme="majorHAnsi"/>
        </w:rPr>
        <w:t xml:space="preserve">njection for </w:t>
      </w:r>
      <w:r w:rsidR="00AB054D" w:rsidRPr="003A6F6F">
        <w:rPr>
          <w:rFonts w:asciiTheme="majorHAnsi" w:hAnsiTheme="majorHAnsi" w:cstheme="majorHAnsi"/>
        </w:rPr>
        <w:t>T</w:t>
      </w:r>
      <w:r w:rsidRPr="003A6F6F">
        <w:rPr>
          <w:rFonts w:asciiTheme="majorHAnsi" w:hAnsiTheme="majorHAnsi" w:cstheme="majorHAnsi"/>
        </w:rPr>
        <w:t xml:space="preserve">argeted and </w:t>
      </w:r>
      <w:r w:rsidR="00AB054D" w:rsidRPr="003A6F6F">
        <w:rPr>
          <w:rFonts w:asciiTheme="majorHAnsi" w:hAnsiTheme="majorHAnsi" w:cstheme="majorHAnsi"/>
        </w:rPr>
        <w:t>R</w:t>
      </w:r>
      <w:r w:rsidRPr="003A6F6F">
        <w:rPr>
          <w:rFonts w:asciiTheme="majorHAnsi" w:hAnsiTheme="majorHAnsi" w:cstheme="majorHAnsi"/>
        </w:rPr>
        <w:t xml:space="preserve">eliable </w:t>
      </w:r>
      <w:r w:rsidR="00AB054D" w:rsidRPr="003A6F6F">
        <w:rPr>
          <w:rFonts w:asciiTheme="majorHAnsi" w:hAnsiTheme="majorHAnsi" w:cstheme="majorHAnsi"/>
        </w:rPr>
        <w:t>I</w:t>
      </w:r>
      <w:r w:rsidRPr="003A6F6F">
        <w:rPr>
          <w:rFonts w:asciiTheme="majorHAnsi" w:hAnsiTheme="majorHAnsi" w:cstheme="majorHAnsi"/>
        </w:rPr>
        <w:t xml:space="preserve">ntramyocardial </w:t>
      </w:r>
      <w:r w:rsidR="00AB054D" w:rsidRPr="003A6F6F">
        <w:rPr>
          <w:rFonts w:asciiTheme="majorHAnsi" w:hAnsiTheme="majorHAnsi" w:cstheme="majorHAnsi"/>
        </w:rPr>
        <w:t>S</w:t>
      </w:r>
      <w:r w:rsidRPr="003A6F6F">
        <w:rPr>
          <w:rFonts w:asciiTheme="majorHAnsi" w:hAnsiTheme="majorHAnsi" w:cstheme="majorHAnsi"/>
        </w:rPr>
        <w:t xml:space="preserve">tem </w:t>
      </w:r>
      <w:r w:rsidR="00AB054D" w:rsidRPr="003A6F6F">
        <w:rPr>
          <w:rFonts w:asciiTheme="majorHAnsi" w:hAnsiTheme="majorHAnsi" w:cstheme="majorHAnsi"/>
        </w:rPr>
        <w:t>C</w:t>
      </w:r>
      <w:r w:rsidRPr="003A6F6F">
        <w:rPr>
          <w:rFonts w:asciiTheme="majorHAnsi" w:hAnsiTheme="majorHAnsi" w:cstheme="majorHAnsi"/>
        </w:rPr>
        <w:t xml:space="preserve">ell </w:t>
      </w:r>
      <w:r w:rsidR="00AB054D" w:rsidRPr="003A6F6F">
        <w:rPr>
          <w:rFonts w:asciiTheme="majorHAnsi" w:hAnsiTheme="majorHAnsi" w:cstheme="majorHAnsi"/>
        </w:rPr>
        <w:t>D</w:t>
      </w:r>
      <w:r w:rsidRPr="003A6F6F">
        <w:rPr>
          <w:rFonts w:asciiTheme="majorHAnsi" w:hAnsiTheme="majorHAnsi" w:cstheme="majorHAnsi"/>
        </w:rPr>
        <w:t xml:space="preserve">elivery in a </w:t>
      </w:r>
      <w:r w:rsidR="00AB054D" w:rsidRPr="003A6F6F">
        <w:rPr>
          <w:rFonts w:asciiTheme="majorHAnsi" w:hAnsiTheme="majorHAnsi" w:cstheme="majorHAnsi"/>
        </w:rPr>
        <w:t>R</w:t>
      </w:r>
      <w:r w:rsidRPr="003A6F6F">
        <w:rPr>
          <w:rFonts w:asciiTheme="majorHAnsi" w:hAnsiTheme="majorHAnsi" w:cstheme="majorHAnsi"/>
        </w:rPr>
        <w:t xml:space="preserve">at </w:t>
      </w:r>
      <w:r w:rsidR="00AB054D" w:rsidRPr="003A6F6F">
        <w:rPr>
          <w:rFonts w:asciiTheme="majorHAnsi" w:hAnsiTheme="majorHAnsi" w:cstheme="majorHAnsi"/>
        </w:rPr>
        <w:t>M</w:t>
      </w:r>
      <w:r w:rsidRPr="003A6F6F">
        <w:rPr>
          <w:rFonts w:asciiTheme="majorHAnsi" w:hAnsiTheme="majorHAnsi" w:cstheme="majorHAnsi"/>
        </w:rPr>
        <w:t xml:space="preserve">odel </w:t>
      </w:r>
      <w:r w:rsidR="00EC4FF1" w:rsidRPr="003A6F6F">
        <w:rPr>
          <w:rFonts w:asciiTheme="majorHAnsi" w:hAnsiTheme="majorHAnsi" w:cstheme="majorHAnsi"/>
        </w:rPr>
        <w:t>of</w:t>
      </w:r>
      <w:r w:rsidRPr="003A6F6F">
        <w:rPr>
          <w:rFonts w:asciiTheme="majorHAnsi" w:hAnsiTheme="majorHAnsi" w:cstheme="majorHAnsi"/>
        </w:rPr>
        <w:t xml:space="preserve"> </w:t>
      </w:r>
      <w:r w:rsidR="00AB054D" w:rsidRPr="003A6F6F">
        <w:rPr>
          <w:rFonts w:asciiTheme="majorHAnsi" w:hAnsiTheme="majorHAnsi" w:cstheme="majorHAnsi"/>
        </w:rPr>
        <w:t>M</w:t>
      </w:r>
      <w:r w:rsidRPr="003A6F6F">
        <w:rPr>
          <w:rFonts w:asciiTheme="majorHAnsi" w:hAnsiTheme="majorHAnsi" w:cstheme="majorHAnsi"/>
        </w:rPr>
        <w:t xml:space="preserve">yocardial </w:t>
      </w:r>
      <w:r w:rsidR="00AB054D" w:rsidRPr="003A6F6F">
        <w:rPr>
          <w:rFonts w:asciiTheme="majorHAnsi" w:hAnsiTheme="majorHAnsi" w:cstheme="majorHAnsi"/>
        </w:rPr>
        <w:t>I</w:t>
      </w:r>
      <w:r w:rsidRPr="003A6F6F">
        <w:rPr>
          <w:rFonts w:asciiTheme="majorHAnsi" w:hAnsiTheme="majorHAnsi" w:cstheme="majorHAnsi"/>
        </w:rPr>
        <w:t>nfarction</w:t>
      </w:r>
    </w:p>
    <w:p w14:paraId="7D325968" w14:textId="77777777" w:rsidR="007E6314" w:rsidRPr="003A6F6F" w:rsidRDefault="007E6314" w:rsidP="003A6F6F">
      <w:pPr>
        <w:rPr>
          <w:rFonts w:asciiTheme="majorHAnsi" w:hAnsiTheme="majorHAnsi" w:cstheme="majorHAnsi"/>
          <w:b/>
        </w:rPr>
      </w:pPr>
    </w:p>
    <w:p w14:paraId="2CD8481E" w14:textId="0556D4C2" w:rsidR="006E4797" w:rsidRPr="003A6F6F" w:rsidRDefault="00551D82" w:rsidP="003A6F6F">
      <w:pPr>
        <w:rPr>
          <w:rFonts w:asciiTheme="majorHAnsi" w:hAnsiTheme="majorHAnsi" w:cstheme="majorHAnsi"/>
        </w:rPr>
      </w:pPr>
      <w:r w:rsidRPr="003A6F6F">
        <w:rPr>
          <w:rFonts w:asciiTheme="majorHAnsi" w:hAnsiTheme="majorHAnsi" w:cstheme="majorHAnsi"/>
          <w:b/>
        </w:rPr>
        <w:t>AUTHORS AND AFFILIATIONS:</w:t>
      </w:r>
    </w:p>
    <w:p w14:paraId="141ABDE5" w14:textId="6911CACE" w:rsidR="006E4797" w:rsidRPr="003A6F6F" w:rsidRDefault="00924EBD"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rPr>
        <w:t>Ellen Heeren</w:t>
      </w:r>
      <w:r w:rsidRPr="003A6F6F">
        <w:rPr>
          <w:rFonts w:asciiTheme="majorHAnsi" w:hAnsiTheme="majorHAnsi" w:cstheme="majorHAnsi"/>
          <w:vertAlign w:val="superscript"/>
        </w:rPr>
        <w:t>1</w:t>
      </w:r>
      <w:r w:rsidRPr="003A6F6F">
        <w:rPr>
          <w:rFonts w:asciiTheme="majorHAnsi" w:hAnsiTheme="majorHAnsi" w:cstheme="majorHAnsi"/>
        </w:rPr>
        <w:t>, Vincent Vandenboer</w:t>
      </w:r>
      <w:r w:rsidRPr="003A6F6F">
        <w:rPr>
          <w:rFonts w:asciiTheme="majorHAnsi" w:hAnsiTheme="majorHAnsi" w:cstheme="majorHAnsi"/>
          <w:vertAlign w:val="superscript"/>
        </w:rPr>
        <w:t>1</w:t>
      </w:r>
      <w:r w:rsidRPr="003A6F6F">
        <w:rPr>
          <w:rFonts w:asciiTheme="majorHAnsi" w:hAnsiTheme="majorHAnsi" w:cstheme="majorHAnsi"/>
        </w:rPr>
        <w:t>, Lotte Vastmans</w:t>
      </w:r>
      <w:r w:rsidRPr="003A6F6F">
        <w:rPr>
          <w:rFonts w:asciiTheme="majorHAnsi" w:hAnsiTheme="majorHAnsi" w:cstheme="majorHAnsi"/>
          <w:vertAlign w:val="superscript"/>
        </w:rPr>
        <w:t>1</w:t>
      </w:r>
      <w:r w:rsidRPr="003A6F6F">
        <w:rPr>
          <w:rFonts w:asciiTheme="majorHAnsi" w:hAnsiTheme="majorHAnsi" w:cstheme="majorHAnsi"/>
        </w:rPr>
        <w:t>, Dorien Deluyker</w:t>
      </w:r>
      <w:r w:rsidRPr="003A6F6F">
        <w:rPr>
          <w:rFonts w:asciiTheme="majorHAnsi" w:hAnsiTheme="majorHAnsi" w:cstheme="majorHAnsi"/>
          <w:vertAlign w:val="superscript"/>
        </w:rPr>
        <w:t>1</w:t>
      </w:r>
      <w:r w:rsidRPr="003A6F6F">
        <w:rPr>
          <w:rFonts w:asciiTheme="majorHAnsi" w:hAnsiTheme="majorHAnsi" w:cstheme="majorHAnsi"/>
        </w:rPr>
        <w:t xml:space="preserve"> , Marc Hendrikx</w:t>
      </w:r>
      <w:r w:rsidRPr="003A6F6F">
        <w:rPr>
          <w:rFonts w:asciiTheme="majorHAnsi" w:hAnsiTheme="majorHAnsi" w:cstheme="majorHAnsi"/>
          <w:vertAlign w:val="superscript"/>
        </w:rPr>
        <w:t>1</w:t>
      </w:r>
      <w:r w:rsidRPr="003A6F6F">
        <w:rPr>
          <w:rFonts w:asciiTheme="majorHAnsi" w:hAnsiTheme="majorHAnsi" w:cstheme="majorHAnsi"/>
        </w:rPr>
        <w:t>, Virginie Bito</w:t>
      </w:r>
      <w:r w:rsidRPr="003A6F6F">
        <w:rPr>
          <w:rFonts w:asciiTheme="majorHAnsi" w:hAnsiTheme="majorHAnsi" w:cstheme="majorHAnsi"/>
          <w:vertAlign w:val="superscript"/>
        </w:rPr>
        <w:t>1</w:t>
      </w:r>
    </w:p>
    <w:p w14:paraId="45D6B118" w14:textId="77777777" w:rsidR="007E6314" w:rsidRPr="003A6F6F" w:rsidRDefault="007E6314" w:rsidP="003A6F6F">
      <w:pPr>
        <w:pBdr>
          <w:top w:val="nil"/>
          <w:left w:val="nil"/>
          <w:bottom w:val="nil"/>
          <w:right w:val="nil"/>
          <w:between w:val="nil"/>
        </w:pBdr>
        <w:rPr>
          <w:rFonts w:asciiTheme="majorHAnsi" w:hAnsiTheme="majorHAnsi" w:cstheme="majorHAnsi"/>
          <w:vertAlign w:val="superscript"/>
        </w:rPr>
      </w:pPr>
    </w:p>
    <w:p w14:paraId="36DB5F65" w14:textId="6A9E2696" w:rsidR="00924EBD" w:rsidRPr="003A6F6F" w:rsidRDefault="00924EBD"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vertAlign w:val="superscript"/>
        </w:rPr>
        <w:t>1</w:t>
      </w:r>
      <w:r w:rsidRPr="003A6F6F">
        <w:rPr>
          <w:rFonts w:asciiTheme="majorHAnsi" w:hAnsiTheme="majorHAnsi" w:cstheme="majorHAnsi"/>
        </w:rPr>
        <w:t xml:space="preserve">UHasselt, Cardio &amp; Organ Systems (COST), Biomedical Research Institute, </w:t>
      </w:r>
      <w:proofErr w:type="spellStart"/>
      <w:r w:rsidRPr="003A6F6F">
        <w:rPr>
          <w:rFonts w:asciiTheme="majorHAnsi" w:hAnsiTheme="majorHAnsi" w:cstheme="majorHAnsi"/>
        </w:rPr>
        <w:t>Agoralaan</w:t>
      </w:r>
      <w:proofErr w:type="spellEnd"/>
      <w:r w:rsidRPr="003A6F6F">
        <w:rPr>
          <w:rFonts w:asciiTheme="majorHAnsi" w:hAnsiTheme="majorHAnsi" w:cstheme="majorHAnsi"/>
        </w:rPr>
        <w:t xml:space="preserve">, 3590 </w:t>
      </w:r>
      <w:proofErr w:type="spellStart"/>
      <w:r w:rsidRPr="003A6F6F">
        <w:rPr>
          <w:rFonts w:asciiTheme="majorHAnsi" w:hAnsiTheme="majorHAnsi" w:cstheme="majorHAnsi"/>
        </w:rPr>
        <w:t>Diepenbeek</w:t>
      </w:r>
      <w:proofErr w:type="spellEnd"/>
      <w:r w:rsidRPr="003A6F6F">
        <w:rPr>
          <w:rFonts w:asciiTheme="majorHAnsi" w:hAnsiTheme="majorHAnsi" w:cstheme="majorHAnsi"/>
        </w:rPr>
        <w:t>, Belgium</w:t>
      </w:r>
    </w:p>
    <w:p w14:paraId="0FDB0684" w14:textId="591A8CD9" w:rsidR="007E6314" w:rsidRPr="0056192C" w:rsidRDefault="007E6314" w:rsidP="003A6F6F">
      <w:pPr>
        <w:pBdr>
          <w:top w:val="nil"/>
          <w:left w:val="nil"/>
          <w:bottom w:val="nil"/>
          <w:right w:val="nil"/>
          <w:between w:val="nil"/>
        </w:pBdr>
        <w:rPr>
          <w:rFonts w:asciiTheme="majorHAnsi" w:hAnsiTheme="majorHAnsi" w:cstheme="majorHAnsi"/>
        </w:rPr>
      </w:pPr>
    </w:p>
    <w:p w14:paraId="3AB5B7C9" w14:textId="0115EFB5" w:rsidR="00BB3CB6" w:rsidRPr="003A6F6F" w:rsidRDefault="00BB3CB6" w:rsidP="003A6F6F">
      <w:pPr>
        <w:rPr>
          <w:rFonts w:asciiTheme="majorHAnsi" w:hAnsiTheme="majorHAnsi" w:cstheme="majorHAnsi"/>
        </w:rPr>
      </w:pPr>
      <w:r w:rsidRPr="003A6F6F">
        <w:rPr>
          <w:rFonts w:asciiTheme="majorHAnsi" w:hAnsiTheme="majorHAnsi" w:cstheme="majorHAnsi"/>
          <w:b/>
        </w:rPr>
        <w:t>EMAIL ADDRESSES OF CO-AUTHORS:</w:t>
      </w:r>
    </w:p>
    <w:p w14:paraId="666B6F89" w14:textId="12CCCAAE" w:rsidR="007E6314" w:rsidRPr="003A6F6F" w:rsidRDefault="00BB3CB6" w:rsidP="003A6F6F">
      <w:pPr>
        <w:pBdr>
          <w:top w:val="nil"/>
          <w:left w:val="nil"/>
          <w:bottom w:val="nil"/>
          <w:right w:val="nil"/>
          <w:between w:val="nil"/>
        </w:pBdr>
        <w:rPr>
          <w:rFonts w:asciiTheme="majorHAnsi" w:hAnsiTheme="majorHAnsi" w:cstheme="majorHAnsi"/>
          <w:lang w:val="nl-BE"/>
        </w:rPr>
      </w:pPr>
      <w:r w:rsidRPr="003A6F6F">
        <w:rPr>
          <w:rFonts w:asciiTheme="majorHAnsi" w:hAnsiTheme="majorHAnsi" w:cstheme="majorHAnsi"/>
          <w:lang w:val="nl-BE"/>
        </w:rPr>
        <w:t xml:space="preserve">Vincent Vandenboer </w:t>
      </w:r>
      <w:hyperlink r:id="rId7" w:history="1">
        <w:r w:rsidR="007E6314" w:rsidRPr="003A6F6F">
          <w:rPr>
            <w:rStyle w:val="Hyperlink"/>
            <w:rFonts w:asciiTheme="majorHAnsi" w:hAnsiTheme="majorHAnsi" w:cstheme="majorHAnsi"/>
            <w:color w:val="auto"/>
            <w:lang w:val="nl-BE"/>
          </w:rPr>
          <w:t>Vincent.vandenboer@student.uhasselt.be</w:t>
        </w:r>
      </w:hyperlink>
    </w:p>
    <w:p w14:paraId="3B40FEAB" w14:textId="0647C565" w:rsidR="007E6314" w:rsidRPr="003A6F6F" w:rsidRDefault="00BB3CB6" w:rsidP="003A6F6F">
      <w:pPr>
        <w:pBdr>
          <w:top w:val="nil"/>
          <w:left w:val="nil"/>
          <w:bottom w:val="nil"/>
          <w:right w:val="nil"/>
          <w:between w:val="nil"/>
        </w:pBdr>
        <w:rPr>
          <w:rStyle w:val="Hyperlink"/>
          <w:rFonts w:asciiTheme="majorHAnsi" w:hAnsiTheme="majorHAnsi" w:cstheme="majorHAnsi"/>
          <w:color w:val="auto"/>
          <w:lang w:val="nl-BE"/>
        </w:rPr>
      </w:pPr>
      <w:r w:rsidRPr="003A6F6F">
        <w:rPr>
          <w:rFonts w:asciiTheme="majorHAnsi" w:hAnsiTheme="majorHAnsi" w:cstheme="majorHAnsi"/>
          <w:lang w:val="nl-BE"/>
        </w:rPr>
        <w:t xml:space="preserve">Lotte Vastmans </w:t>
      </w:r>
      <w:hyperlink r:id="rId8" w:history="1">
        <w:r w:rsidR="007E6314" w:rsidRPr="003A6F6F">
          <w:rPr>
            <w:rStyle w:val="Hyperlink"/>
            <w:rFonts w:asciiTheme="majorHAnsi" w:hAnsiTheme="majorHAnsi" w:cstheme="majorHAnsi"/>
            <w:color w:val="auto"/>
            <w:lang w:val="nl-BE"/>
          </w:rPr>
          <w:t>Lotte.Vastmans@uhasselt.be</w:t>
        </w:r>
      </w:hyperlink>
    </w:p>
    <w:p w14:paraId="2FB24FC5" w14:textId="16F7C5B0" w:rsidR="007E6314" w:rsidRPr="003A6F6F" w:rsidRDefault="00BB3CB6" w:rsidP="003A6F6F">
      <w:pPr>
        <w:pBdr>
          <w:top w:val="nil"/>
          <w:left w:val="nil"/>
          <w:bottom w:val="nil"/>
          <w:right w:val="nil"/>
          <w:between w:val="nil"/>
        </w:pBdr>
        <w:rPr>
          <w:rFonts w:asciiTheme="majorHAnsi" w:hAnsiTheme="majorHAnsi" w:cstheme="majorHAnsi"/>
          <w:lang w:val="nl-BE"/>
        </w:rPr>
      </w:pPr>
      <w:r w:rsidRPr="003A6F6F">
        <w:rPr>
          <w:rFonts w:asciiTheme="majorHAnsi" w:hAnsiTheme="majorHAnsi" w:cstheme="majorHAnsi"/>
          <w:lang w:val="nl-BE"/>
        </w:rPr>
        <w:t xml:space="preserve">Dorien Deluyker </w:t>
      </w:r>
      <w:hyperlink r:id="rId9" w:history="1">
        <w:r w:rsidRPr="003A6F6F">
          <w:rPr>
            <w:rStyle w:val="Hyperlink"/>
            <w:rFonts w:asciiTheme="majorHAnsi" w:hAnsiTheme="majorHAnsi" w:cstheme="majorHAnsi"/>
            <w:color w:val="auto"/>
            <w:lang w:val="nl-BE"/>
          </w:rPr>
          <w:t>Dorien.deluyker@uhasselt.be</w:t>
        </w:r>
      </w:hyperlink>
    </w:p>
    <w:p w14:paraId="37775649" w14:textId="03214F4C" w:rsidR="001A5EE6" w:rsidRPr="003A6F6F" w:rsidRDefault="00BB3CB6" w:rsidP="003A6F6F">
      <w:pPr>
        <w:pBdr>
          <w:top w:val="nil"/>
          <w:left w:val="nil"/>
          <w:bottom w:val="nil"/>
          <w:right w:val="nil"/>
          <w:between w:val="nil"/>
        </w:pBdr>
        <w:rPr>
          <w:rFonts w:asciiTheme="majorHAnsi" w:hAnsiTheme="majorHAnsi" w:cstheme="majorHAnsi"/>
          <w:lang w:val="fr-FR"/>
        </w:rPr>
      </w:pPr>
      <w:r w:rsidRPr="003A6F6F">
        <w:rPr>
          <w:rFonts w:asciiTheme="majorHAnsi" w:hAnsiTheme="majorHAnsi" w:cstheme="majorHAnsi"/>
          <w:lang w:val="fr-FR"/>
        </w:rPr>
        <w:t xml:space="preserve">Marc </w:t>
      </w:r>
      <w:proofErr w:type="spellStart"/>
      <w:r w:rsidRPr="003A6F6F">
        <w:rPr>
          <w:rFonts w:asciiTheme="majorHAnsi" w:hAnsiTheme="majorHAnsi" w:cstheme="majorHAnsi"/>
          <w:lang w:val="fr-FR"/>
        </w:rPr>
        <w:t>Hendrikx</w:t>
      </w:r>
      <w:proofErr w:type="spellEnd"/>
      <w:r w:rsidRPr="003A6F6F">
        <w:rPr>
          <w:rFonts w:asciiTheme="majorHAnsi" w:hAnsiTheme="majorHAnsi" w:cstheme="majorHAnsi"/>
          <w:lang w:val="fr-FR"/>
        </w:rPr>
        <w:t xml:space="preserve"> </w:t>
      </w:r>
      <w:r w:rsidR="00BF5890" w:rsidRPr="003A6F6F">
        <w:rPr>
          <w:rFonts w:asciiTheme="majorHAnsi" w:hAnsiTheme="majorHAnsi" w:cstheme="majorHAnsi"/>
          <w:lang w:val="fr-FR"/>
        </w:rPr>
        <w:t>Marc.hendrikx@uhasselt.be</w:t>
      </w:r>
    </w:p>
    <w:p w14:paraId="107BF9B1" w14:textId="77777777" w:rsidR="007E6314" w:rsidRPr="003A6F6F" w:rsidRDefault="007E6314" w:rsidP="003A6F6F">
      <w:pPr>
        <w:pBdr>
          <w:top w:val="nil"/>
          <w:left w:val="nil"/>
          <w:bottom w:val="nil"/>
          <w:right w:val="nil"/>
          <w:between w:val="nil"/>
        </w:pBdr>
        <w:rPr>
          <w:rFonts w:asciiTheme="majorHAnsi" w:hAnsiTheme="majorHAnsi" w:cstheme="majorHAnsi"/>
          <w:lang w:val="fr-FR"/>
        </w:rPr>
      </w:pPr>
    </w:p>
    <w:p w14:paraId="70829F05" w14:textId="77777777" w:rsidR="004956E2" w:rsidRPr="003A6F6F" w:rsidRDefault="004956E2" w:rsidP="003A6F6F">
      <w:pPr>
        <w:rPr>
          <w:rFonts w:asciiTheme="majorHAnsi" w:hAnsiTheme="majorHAnsi" w:cstheme="majorHAnsi"/>
        </w:rPr>
      </w:pPr>
      <w:r w:rsidRPr="003A6F6F">
        <w:rPr>
          <w:rFonts w:asciiTheme="majorHAnsi" w:hAnsiTheme="majorHAnsi" w:cstheme="majorHAnsi"/>
          <w:b/>
        </w:rPr>
        <w:t>CORRESPONDING AUTHORS:</w:t>
      </w:r>
    </w:p>
    <w:p w14:paraId="5E1B6858" w14:textId="77777777" w:rsidR="004956E2" w:rsidRPr="003A6F6F" w:rsidRDefault="004956E2"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rPr>
        <w:t xml:space="preserve">Virginie Bito </w:t>
      </w:r>
      <w:hyperlink r:id="rId10" w:history="1">
        <w:r w:rsidRPr="003A6F6F">
          <w:rPr>
            <w:rStyle w:val="Hyperlink"/>
            <w:rFonts w:asciiTheme="majorHAnsi" w:hAnsiTheme="majorHAnsi" w:cstheme="majorHAnsi"/>
            <w:color w:val="auto"/>
          </w:rPr>
          <w:t>Virginie.bito@uhasselt.be</w:t>
        </w:r>
      </w:hyperlink>
    </w:p>
    <w:p w14:paraId="5C7ED69A" w14:textId="77777777" w:rsidR="004956E2" w:rsidRPr="003A6F6F" w:rsidRDefault="004956E2" w:rsidP="003A6F6F">
      <w:pPr>
        <w:pBdr>
          <w:top w:val="nil"/>
          <w:left w:val="nil"/>
          <w:bottom w:val="nil"/>
          <w:right w:val="nil"/>
          <w:between w:val="nil"/>
        </w:pBdr>
        <w:rPr>
          <w:rFonts w:asciiTheme="majorHAnsi" w:hAnsiTheme="majorHAnsi" w:cstheme="majorHAnsi"/>
          <w:lang w:val="nl-BE"/>
        </w:rPr>
      </w:pPr>
      <w:r w:rsidRPr="003A6F6F">
        <w:rPr>
          <w:rFonts w:asciiTheme="majorHAnsi" w:hAnsiTheme="majorHAnsi" w:cstheme="majorHAnsi"/>
          <w:lang w:val="nl-BE"/>
        </w:rPr>
        <w:t xml:space="preserve">Ellen Heeren </w:t>
      </w:r>
      <w:hyperlink r:id="rId11" w:history="1">
        <w:r w:rsidRPr="003A6F6F">
          <w:rPr>
            <w:rStyle w:val="Hyperlink"/>
            <w:rFonts w:asciiTheme="majorHAnsi" w:hAnsiTheme="majorHAnsi" w:cstheme="majorHAnsi"/>
            <w:color w:val="auto"/>
            <w:lang w:val="nl-BE"/>
          </w:rPr>
          <w:t>Ellen.heeren@uhasselt.be</w:t>
        </w:r>
      </w:hyperlink>
    </w:p>
    <w:p w14:paraId="62C6B69A" w14:textId="77777777" w:rsidR="004956E2" w:rsidRPr="0056192C" w:rsidRDefault="004956E2" w:rsidP="003A6F6F">
      <w:pPr>
        <w:pBdr>
          <w:top w:val="nil"/>
          <w:left w:val="nil"/>
          <w:bottom w:val="nil"/>
          <w:right w:val="nil"/>
          <w:between w:val="nil"/>
        </w:pBdr>
        <w:rPr>
          <w:rFonts w:asciiTheme="majorHAnsi" w:hAnsiTheme="majorHAnsi" w:cstheme="majorHAnsi"/>
          <w:lang w:val="nl-BE"/>
        </w:rPr>
      </w:pPr>
    </w:p>
    <w:p w14:paraId="60F3B8D4" w14:textId="6F8D3FF1" w:rsidR="006E4797" w:rsidRPr="003A6F6F" w:rsidRDefault="00551D82" w:rsidP="003A6F6F">
      <w:pPr>
        <w:rPr>
          <w:rFonts w:asciiTheme="majorHAnsi" w:hAnsiTheme="majorHAnsi" w:cstheme="majorHAnsi"/>
        </w:rPr>
      </w:pPr>
      <w:r w:rsidRPr="003A6F6F">
        <w:rPr>
          <w:rFonts w:asciiTheme="majorHAnsi" w:hAnsiTheme="majorHAnsi" w:cstheme="majorHAnsi"/>
          <w:b/>
        </w:rPr>
        <w:t>SUMMARY:</w:t>
      </w:r>
      <w:r w:rsidRPr="003A6F6F">
        <w:rPr>
          <w:rFonts w:asciiTheme="majorHAnsi" w:hAnsiTheme="majorHAnsi" w:cstheme="majorHAnsi"/>
        </w:rPr>
        <w:t xml:space="preserve"> </w:t>
      </w:r>
    </w:p>
    <w:p w14:paraId="7D387ACE" w14:textId="3F081508" w:rsidR="00DD0DAE" w:rsidRPr="003A6F6F" w:rsidRDefault="007E6314" w:rsidP="003A6F6F">
      <w:pPr>
        <w:rPr>
          <w:rFonts w:asciiTheme="majorHAnsi" w:hAnsiTheme="majorHAnsi" w:cstheme="majorHAnsi"/>
        </w:rPr>
      </w:pPr>
      <w:r w:rsidRPr="003A6F6F">
        <w:rPr>
          <w:rFonts w:asciiTheme="majorHAnsi" w:hAnsiTheme="majorHAnsi" w:cstheme="majorHAnsi"/>
        </w:rPr>
        <w:t>This article details a</w:t>
      </w:r>
      <w:r w:rsidR="005B627F" w:rsidRPr="003A6F6F">
        <w:rPr>
          <w:rFonts w:asciiTheme="majorHAnsi" w:hAnsiTheme="majorHAnsi" w:cstheme="majorHAnsi"/>
        </w:rPr>
        <w:t>n optimized</w:t>
      </w:r>
      <w:r w:rsidR="00065531" w:rsidRPr="003A6F6F">
        <w:rPr>
          <w:rFonts w:asciiTheme="majorHAnsi" w:hAnsiTheme="majorHAnsi" w:cstheme="majorHAnsi"/>
        </w:rPr>
        <w:t xml:space="preserve"> </w:t>
      </w:r>
      <w:r w:rsidRPr="003A6F6F">
        <w:rPr>
          <w:rFonts w:asciiTheme="majorHAnsi" w:hAnsiTheme="majorHAnsi" w:cstheme="majorHAnsi"/>
        </w:rPr>
        <w:t xml:space="preserve">protocol for echocardiography-guided </w:t>
      </w:r>
      <w:r w:rsidR="00EC4FF1" w:rsidRPr="003A6F6F">
        <w:rPr>
          <w:rFonts w:asciiTheme="majorHAnsi" w:hAnsiTheme="majorHAnsi" w:cstheme="majorHAnsi"/>
        </w:rPr>
        <w:t xml:space="preserve">intramyocardial </w:t>
      </w:r>
      <w:r w:rsidRPr="003A6F6F">
        <w:rPr>
          <w:rFonts w:asciiTheme="majorHAnsi" w:hAnsiTheme="majorHAnsi" w:cstheme="majorHAnsi"/>
        </w:rPr>
        <w:t xml:space="preserve">injections in rat models </w:t>
      </w:r>
      <w:r w:rsidR="00EC4FF1" w:rsidRPr="003A6F6F">
        <w:rPr>
          <w:rFonts w:asciiTheme="majorHAnsi" w:hAnsiTheme="majorHAnsi" w:cstheme="majorHAnsi"/>
        </w:rPr>
        <w:t>of</w:t>
      </w:r>
      <w:r w:rsidRPr="003A6F6F">
        <w:rPr>
          <w:rFonts w:asciiTheme="majorHAnsi" w:hAnsiTheme="majorHAnsi" w:cstheme="majorHAnsi"/>
        </w:rPr>
        <w:t xml:space="preserve"> myocardial infarction </w:t>
      </w:r>
      <w:r w:rsidR="00EC4FF1" w:rsidRPr="003A6F6F">
        <w:rPr>
          <w:rFonts w:asciiTheme="majorHAnsi" w:hAnsiTheme="majorHAnsi" w:cstheme="majorHAnsi"/>
        </w:rPr>
        <w:t>using</w:t>
      </w:r>
      <w:r w:rsidRPr="003A6F6F">
        <w:rPr>
          <w:rFonts w:asciiTheme="majorHAnsi" w:hAnsiTheme="majorHAnsi" w:cstheme="majorHAnsi"/>
        </w:rPr>
        <w:t xml:space="preserve"> a 29</w:t>
      </w:r>
      <w:r w:rsidR="004956E2" w:rsidRPr="003A6F6F">
        <w:rPr>
          <w:rFonts w:asciiTheme="majorHAnsi" w:hAnsiTheme="majorHAnsi" w:cstheme="majorHAnsi"/>
        </w:rPr>
        <w:t xml:space="preserve"> </w:t>
      </w:r>
      <w:r w:rsidRPr="003A6F6F">
        <w:rPr>
          <w:rFonts w:asciiTheme="majorHAnsi" w:hAnsiTheme="majorHAnsi" w:cstheme="majorHAnsi"/>
        </w:rPr>
        <w:t xml:space="preserve">G x 88 mm needle. This technique </w:t>
      </w:r>
      <w:r w:rsidR="005B627F" w:rsidRPr="003A6F6F">
        <w:rPr>
          <w:rFonts w:asciiTheme="majorHAnsi" w:hAnsiTheme="majorHAnsi" w:cstheme="majorHAnsi"/>
        </w:rPr>
        <w:t xml:space="preserve">ensures </w:t>
      </w:r>
      <w:r w:rsidR="005E24D8" w:rsidRPr="003A6F6F">
        <w:rPr>
          <w:rFonts w:asciiTheme="majorHAnsi" w:hAnsiTheme="majorHAnsi" w:cstheme="majorHAnsi"/>
        </w:rPr>
        <w:t xml:space="preserve">robust, </w:t>
      </w:r>
      <w:r w:rsidRPr="003A6F6F">
        <w:rPr>
          <w:rFonts w:asciiTheme="majorHAnsi" w:hAnsiTheme="majorHAnsi" w:cstheme="majorHAnsi"/>
        </w:rPr>
        <w:t>precise</w:t>
      </w:r>
      <w:r w:rsidR="00535F5C" w:rsidRPr="003A6F6F">
        <w:rPr>
          <w:rFonts w:asciiTheme="majorHAnsi" w:hAnsiTheme="majorHAnsi" w:cstheme="majorHAnsi"/>
        </w:rPr>
        <w:t>,</w:t>
      </w:r>
      <w:r w:rsidRPr="003A6F6F">
        <w:rPr>
          <w:rFonts w:asciiTheme="majorHAnsi" w:hAnsiTheme="majorHAnsi" w:cstheme="majorHAnsi"/>
        </w:rPr>
        <w:t xml:space="preserve"> and </w:t>
      </w:r>
      <w:r w:rsidR="00EC4FF1" w:rsidRPr="003A6F6F">
        <w:rPr>
          <w:rFonts w:asciiTheme="majorHAnsi" w:hAnsiTheme="majorHAnsi" w:cstheme="majorHAnsi"/>
        </w:rPr>
        <w:t>reproducible</w:t>
      </w:r>
      <w:r w:rsidRPr="003A6F6F">
        <w:rPr>
          <w:rFonts w:asciiTheme="majorHAnsi" w:hAnsiTheme="majorHAnsi" w:cstheme="majorHAnsi"/>
        </w:rPr>
        <w:t xml:space="preserve"> delivery of </w:t>
      </w:r>
      <w:r w:rsidR="00EC4FF1" w:rsidRPr="003A6F6F">
        <w:rPr>
          <w:rFonts w:asciiTheme="majorHAnsi" w:hAnsiTheme="majorHAnsi" w:cstheme="majorHAnsi"/>
        </w:rPr>
        <w:t xml:space="preserve">therapeutic agents </w:t>
      </w:r>
      <w:r w:rsidR="005B627F" w:rsidRPr="003A6F6F">
        <w:rPr>
          <w:rFonts w:asciiTheme="majorHAnsi" w:hAnsiTheme="majorHAnsi" w:cstheme="majorHAnsi"/>
        </w:rPr>
        <w:t xml:space="preserve">directly </w:t>
      </w:r>
      <w:r w:rsidR="00EC4FF1" w:rsidRPr="003A6F6F">
        <w:rPr>
          <w:rFonts w:asciiTheme="majorHAnsi" w:hAnsiTheme="majorHAnsi" w:cstheme="majorHAnsi"/>
        </w:rPr>
        <w:t>into the</w:t>
      </w:r>
      <w:r w:rsidRPr="003A6F6F">
        <w:rPr>
          <w:rFonts w:asciiTheme="majorHAnsi" w:hAnsiTheme="majorHAnsi" w:cstheme="majorHAnsi"/>
        </w:rPr>
        <w:t xml:space="preserve"> peri-infarct zone. </w:t>
      </w:r>
    </w:p>
    <w:p w14:paraId="432A03F0" w14:textId="77777777" w:rsidR="00DD0DAE" w:rsidRPr="003A6F6F" w:rsidRDefault="00DD0DAE" w:rsidP="003A6F6F">
      <w:pPr>
        <w:rPr>
          <w:rFonts w:asciiTheme="majorHAnsi" w:hAnsiTheme="majorHAnsi" w:cstheme="majorHAnsi"/>
        </w:rPr>
      </w:pPr>
    </w:p>
    <w:p w14:paraId="2DF8E628" w14:textId="5BC58271" w:rsidR="006E4797" w:rsidRPr="003A6F6F" w:rsidRDefault="00551D82" w:rsidP="003A6F6F">
      <w:pPr>
        <w:rPr>
          <w:rFonts w:asciiTheme="majorHAnsi" w:hAnsiTheme="majorHAnsi" w:cstheme="majorHAnsi"/>
        </w:rPr>
      </w:pPr>
      <w:r w:rsidRPr="003A6F6F">
        <w:rPr>
          <w:rFonts w:asciiTheme="majorHAnsi" w:hAnsiTheme="majorHAnsi" w:cstheme="majorHAnsi"/>
          <w:b/>
        </w:rPr>
        <w:t>ABSTRACT:</w:t>
      </w:r>
      <w:r w:rsidRPr="003A6F6F">
        <w:rPr>
          <w:rFonts w:asciiTheme="majorHAnsi" w:hAnsiTheme="majorHAnsi" w:cstheme="majorHAnsi"/>
        </w:rPr>
        <w:t xml:space="preserve"> </w:t>
      </w:r>
    </w:p>
    <w:p w14:paraId="2CF9CD54" w14:textId="085AE7CB" w:rsidR="006E4797" w:rsidRPr="003A6F6F" w:rsidRDefault="00924EBD" w:rsidP="003A6F6F">
      <w:pPr>
        <w:rPr>
          <w:rFonts w:asciiTheme="majorHAnsi" w:hAnsiTheme="majorHAnsi" w:cstheme="majorHAnsi"/>
        </w:rPr>
      </w:pPr>
      <w:r w:rsidRPr="003A6F6F">
        <w:rPr>
          <w:rFonts w:asciiTheme="majorHAnsi" w:hAnsiTheme="majorHAnsi" w:cstheme="majorHAnsi"/>
        </w:rPr>
        <w:t xml:space="preserve">Echocardiography-guided intramyocardial injection (EGI) is a minimally invasive technique for delivering stem cell </w:t>
      </w:r>
      <w:r w:rsidR="00060F91" w:rsidRPr="003A6F6F">
        <w:rPr>
          <w:rFonts w:asciiTheme="majorHAnsi" w:hAnsiTheme="majorHAnsi" w:cstheme="majorHAnsi"/>
        </w:rPr>
        <w:t xml:space="preserve">therapies </w:t>
      </w:r>
      <w:r w:rsidRPr="003A6F6F">
        <w:rPr>
          <w:rFonts w:asciiTheme="majorHAnsi" w:hAnsiTheme="majorHAnsi" w:cstheme="majorHAnsi"/>
        </w:rPr>
        <w:t xml:space="preserve">in </w:t>
      </w:r>
      <w:r w:rsidR="00060F91" w:rsidRPr="003A6F6F">
        <w:rPr>
          <w:rFonts w:asciiTheme="majorHAnsi" w:hAnsiTheme="majorHAnsi" w:cstheme="majorHAnsi"/>
        </w:rPr>
        <w:t xml:space="preserve">preclinical </w:t>
      </w:r>
      <w:r w:rsidRPr="003A6F6F">
        <w:rPr>
          <w:rFonts w:asciiTheme="majorHAnsi" w:hAnsiTheme="majorHAnsi" w:cstheme="majorHAnsi"/>
        </w:rPr>
        <w:t>myocardial infarction (MI)</w:t>
      </w:r>
      <w:r w:rsidR="00535F5C" w:rsidRPr="003A6F6F">
        <w:rPr>
          <w:rFonts w:asciiTheme="majorHAnsi" w:hAnsiTheme="majorHAnsi" w:cstheme="majorHAnsi"/>
        </w:rPr>
        <w:t xml:space="preserve"> models</w:t>
      </w:r>
      <w:r w:rsidR="00060F91" w:rsidRPr="003A6F6F">
        <w:rPr>
          <w:rFonts w:asciiTheme="majorHAnsi" w:hAnsiTheme="majorHAnsi" w:cstheme="majorHAnsi"/>
        </w:rPr>
        <w:t>.</w:t>
      </w:r>
      <w:r w:rsidR="00C40898" w:rsidRPr="003A6F6F">
        <w:rPr>
          <w:rFonts w:asciiTheme="majorHAnsi" w:hAnsiTheme="majorHAnsi" w:cstheme="majorHAnsi"/>
        </w:rPr>
        <w:t xml:space="preserve"> </w:t>
      </w:r>
      <w:r w:rsidR="00060F91" w:rsidRPr="003A6F6F">
        <w:rPr>
          <w:rFonts w:asciiTheme="majorHAnsi" w:hAnsiTheme="majorHAnsi" w:cstheme="majorHAnsi"/>
        </w:rPr>
        <w:t xml:space="preserve">Compared to traditional open-chest approaches, EGI </w:t>
      </w:r>
      <w:r w:rsidRPr="003A6F6F">
        <w:rPr>
          <w:rFonts w:asciiTheme="majorHAnsi" w:hAnsiTheme="majorHAnsi" w:cstheme="majorHAnsi"/>
        </w:rPr>
        <w:t>offer</w:t>
      </w:r>
      <w:r w:rsidR="00060F91" w:rsidRPr="003A6F6F">
        <w:rPr>
          <w:rFonts w:asciiTheme="majorHAnsi" w:hAnsiTheme="majorHAnsi" w:cstheme="majorHAnsi"/>
        </w:rPr>
        <w:t>s</w:t>
      </w:r>
      <w:r w:rsidRPr="003A6F6F">
        <w:rPr>
          <w:rFonts w:asciiTheme="majorHAnsi" w:hAnsiTheme="majorHAnsi" w:cstheme="majorHAnsi"/>
        </w:rPr>
        <w:t xml:space="preserve"> </w:t>
      </w:r>
      <w:r w:rsidR="00060F91" w:rsidRPr="003A6F6F">
        <w:rPr>
          <w:rFonts w:asciiTheme="majorHAnsi" w:hAnsiTheme="majorHAnsi" w:cstheme="majorHAnsi"/>
        </w:rPr>
        <w:t>improved clinical translatability, reduced invasiveness</w:t>
      </w:r>
      <w:r w:rsidR="00535F5C" w:rsidRPr="003A6F6F">
        <w:rPr>
          <w:rFonts w:asciiTheme="majorHAnsi" w:hAnsiTheme="majorHAnsi" w:cstheme="majorHAnsi"/>
        </w:rPr>
        <w:t>,</w:t>
      </w:r>
      <w:r w:rsidR="00060F91" w:rsidRPr="003A6F6F">
        <w:rPr>
          <w:rFonts w:asciiTheme="majorHAnsi" w:hAnsiTheme="majorHAnsi" w:cstheme="majorHAnsi"/>
        </w:rPr>
        <w:t xml:space="preserve"> and minimized physiological impact on the animal.</w:t>
      </w:r>
      <w:r w:rsidR="00C40898" w:rsidRPr="003A6F6F">
        <w:rPr>
          <w:rFonts w:asciiTheme="majorHAnsi" w:hAnsiTheme="majorHAnsi" w:cstheme="majorHAnsi"/>
        </w:rPr>
        <w:t xml:space="preserve"> </w:t>
      </w:r>
      <w:r w:rsidRPr="003A6F6F">
        <w:rPr>
          <w:rFonts w:asciiTheme="majorHAnsi" w:hAnsiTheme="majorHAnsi" w:cstheme="majorHAnsi"/>
        </w:rPr>
        <w:t xml:space="preserve">While EGI is well established in </w:t>
      </w:r>
      <w:r w:rsidR="00060F91" w:rsidRPr="003A6F6F">
        <w:rPr>
          <w:rFonts w:asciiTheme="majorHAnsi" w:hAnsiTheme="majorHAnsi" w:cstheme="majorHAnsi"/>
        </w:rPr>
        <w:t>murine models</w:t>
      </w:r>
      <w:r w:rsidRPr="003A6F6F">
        <w:rPr>
          <w:rFonts w:asciiTheme="majorHAnsi" w:hAnsiTheme="majorHAnsi" w:cstheme="majorHAnsi"/>
        </w:rPr>
        <w:t xml:space="preserve">, </w:t>
      </w:r>
      <w:r w:rsidR="00060F91" w:rsidRPr="003A6F6F">
        <w:rPr>
          <w:rFonts w:asciiTheme="majorHAnsi" w:hAnsiTheme="majorHAnsi" w:cstheme="majorHAnsi"/>
        </w:rPr>
        <w:t xml:space="preserve">its application </w:t>
      </w:r>
      <w:r w:rsidRPr="003A6F6F">
        <w:rPr>
          <w:rFonts w:asciiTheme="majorHAnsi" w:hAnsiTheme="majorHAnsi" w:cstheme="majorHAnsi"/>
        </w:rPr>
        <w:t>in rats remains limited</w:t>
      </w:r>
      <w:r w:rsidR="00060F91" w:rsidRPr="003A6F6F">
        <w:rPr>
          <w:rFonts w:asciiTheme="majorHAnsi" w:hAnsiTheme="majorHAnsi" w:cstheme="majorHAnsi"/>
        </w:rPr>
        <w:t xml:space="preserve"> due to anatomical and technical challenges</w:t>
      </w:r>
      <w:r w:rsidRPr="003A6F6F">
        <w:rPr>
          <w:rFonts w:asciiTheme="majorHAnsi" w:hAnsiTheme="majorHAnsi" w:cstheme="majorHAnsi"/>
        </w:rPr>
        <w:t>.</w:t>
      </w:r>
      <w:r w:rsidR="00060F91" w:rsidRPr="003A6F6F">
        <w:rPr>
          <w:rFonts w:asciiTheme="majorHAnsi" w:hAnsiTheme="majorHAnsi" w:cstheme="majorHAnsi"/>
        </w:rPr>
        <w:t xml:space="preserve"> </w:t>
      </w:r>
      <w:r w:rsidR="00822DDC" w:rsidRPr="003A6F6F">
        <w:rPr>
          <w:rFonts w:asciiTheme="majorHAnsi" w:hAnsiTheme="majorHAnsi" w:cstheme="majorHAnsi"/>
        </w:rPr>
        <w:t>In particular, thinning of the left ventricular anterior wall (LVAW) in infarcted and peri-infarct regions complicates safe and accurate myocardial delivery, as wall thickness can fall below the needle bevel size of commonly used 27</w:t>
      </w:r>
      <w:r w:rsidR="00B6257D" w:rsidRPr="003A6F6F">
        <w:rPr>
          <w:rFonts w:asciiTheme="majorHAnsi" w:hAnsiTheme="majorHAnsi" w:cstheme="majorHAnsi"/>
        </w:rPr>
        <w:t xml:space="preserve"> </w:t>
      </w:r>
      <w:r w:rsidR="00822DDC" w:rsidRPr="003A6F6F">
        <w:rPr>
          <w:rFonts w:asciiTheme="majorHAnsi" w:hAnsiTheme="majorHAnsi" w:cstheme="majorHAnsi"/>
        </w:rPr>
        <w:t>G or 28</w:t>
      </w:r>
      <w:r w:rsidR="00B6257D" w:rsidRPr="003A6F6F">
        <w:rPr>
          <w:rFonts w:asciiTheme="majorHAnsi" w:hAnsiTheme="majorHAnsi" w:cstheme="majorHAnsi"/>
        </w:rPr>
        <w:t xml:space="preserve"> </w:t>
      </w:r>
      <w:r w:rsidR="00822DDC" w:rsidRPr="003A6F6F">
        <w:rPr>
          <w:rFonts w:asciiTheme="majorHAnsi" w:hAnsiTheme="majorHAnsi" w:cstheme="majorHAnsi"/>
        </w:rPr>
        <w:t>G needles, increasing the risk of ventricular perforation or failed delivery.</w:t>
      </w:r>
      <w:r w:rsidRPr="003A6F6F">
        <w:rPr>
          <w:rFonts w:asciiTheme="majorHAnsi" w:hAnsiTheme="majorHAnsi" w:cstheme="majorHAnsi"/>
        </w:rPr>
        <w:t xml:space="preserve"> To address this</w:t>
      </w:r>
      <w:r w:rsidR="00060F91" w:rsidRPr="003A6F6F">
        <w:rPr>
          <w:rFonts w:asciiTheme="majorHAnsi" w:hAnsiTheme="majorHAnsi" w:cstheme="majorHAnsi"/>
        </w:rPr>
        <w:t xml:space="preserve"> limitation</w:t>
      </w:r>
      <w:r w:rsidRPr="003A6F6F">
        <w:rPr>
          <w:rFonts w:asciiTheme="majorHAnsi" w:hAnsiTheme="majorHAnsi" w:cstheme="majorHAnsi"/>
        </w:rPr>
        <w:t xml:space="preserve">, we optimized </w:t>
      </w:r>
      <w:r w:rsidR="00060F91" w:rsidRPr="003A6F6F">
        <w:rPr>
          <w:rFonts w:asciiTheme="majorHAnsi" w:hAnsiTheme="majorHAnsi" w:cstheme="majorHAnsi"/>
        </w:rPr>
        <w:t xml:space="preserve">a protocol for </w:t>
      </w:r>
      <w:r w:rsidRPr="003A6F6F">
        <w:rPr>
          <w:rFonts w:asciiTheme="majorHAnsi" w:hAnsiTheme="majorHAnsi" w:cstheme="majorHAnsi"/>
        </w:rPr>
        <w:t xml:space="preserve">EGI </w:t>
      </w:r>
      <w:r w:rsidR="00060F91" w:rsidRPr="003A6F6F">
        <w:rPr>
          <w:rFonts w:asciiTheme="majorHAnsi" w:hAnsiTheme="majorHAnsi" w:cstheme="majorHAnsi"/>
        </w:rPr>
        <w:t xml:space="preserve">in rat MI models </w:t>
      </w:r>
      <w:r w:rsidRPr="003A6F6F">
        <w:rPr>
          <w:rFonts w:asciiTheme="majorHAnsi" w:hAnsiTheme="majorHAnsi" w:cstheme="majorHAnsi"/>
        </w:rPr>
        <w:t>using 29</w:t>
      </w:r>
      <w:r w:rsidR="00B6257D" w:rsidRPr="003A6F6F">
        <w:rPr>
          <w:rFonts w:asciiTheme="majorHAnsi" w:hAnsiTheme="majorHAnsi" w:cstheme="majorHAnsi"/>
        </w:rPr>
        <w:t xml:space="preserve"> </w:t>
      </w:r>
      <w:r w:rsidRPr="003A6F6F">
        <w:rPr>
          <w:rFonts w:asciiTheme="majorHAnsi" w:hAnsiTheme="majorHAnsi" w:cstheme="majorHAnsi"/>
        </w:rPr>
        <w:t xml:space="preserve">G </w:t>
      </w:r>
      <w:proofErr w:type="spellStart"/>
      <w:r w:rsidRPr="003A6F6F">
        <w:rPr>
          <w:rFonts w:asciiTheme="majorHAnsi" w:hAnsiTheme="majorHAnsi" w:cstheme="majorHAnsi"/>
        </w:rPr>
        <w:t>Spinocan</w:t>
      </w:r>
      <w:proofErr w:type="spellEnd"/>
      <w:r w:rsidRPr="003A6F6F">
        <w:rPr>
          <w:rFonts w:asciiTheme="majorHAnsi" w:hAnsiTheme="majorHAnsi" w:cstheme="majorHAnsi"/>
        </w:rPr>
        <w:t xml:space="preserve"> needles</w:t>
      </w:r>
      <w:r w:rsidR="00060F91" w:rsidRPr="003A6F6F">
        <w:rPr>
          <w:rFonts w:asciiTheme="majorHAnsi" w:hAnsiTheme="majorHAnsi" w:cstheme="majorHAnsi"/>
        </w:rPr>
        <w:t xml:space="preserve">. </w:t>
      </w:r>
      <w:r w:rsidR="00822DDC" w:rsidRPr="003A6F6F">
        <w:rPr>
          <w:rFonts w:asciiTheme="majorHAnsi" w:hAnsiTheme="majorHAnsi" w:cstheme="majorHAnsi"/>
        </w:rPr>
        <w:t>The smaller-diameter, longer needle enables precise targeting of thin myocardial tissue, minimizing damage and enhancing injection accuracy, independent of LVAW thickness. This technique is compatible with standard transthoracic echocardiography platforms and eliminates the need for thoracotomy, allowing longitudinal studies in the same animal.</w:t>
      </w:r>
      <w:r w:rsidR="00FE4671" w:rsidRPr="003A6F6F">
        <w:rPr>
          <w:rFonts w:asciiTheme="majorHAnsi" w:hAnsiTheme="majorHAnsi" w:cstheme="majorHAnsi"/>
        </w:rPr>
        <w:t xml:space="preserve"> </w:t>
      </w:r>
      <w:r w:rsidR="00822DDC" w:rsidRPr="003A6F6F">
        <w:rPr>
          <w:rFonts w:asciiTheme="majorHAnsi" w:hAnsiTheme="majorHAnsi" w:cstheme="majorHAnsi"/>
        </w:rPr>
        <w:t xml:space="preserve">Our refined method enables robust, reproducible delivery of therapeutic agents into viable myocardium adjacent to the infarct zone, where regenerative therapies are most effective. By improving safety and targeting precision, this approach increases </w:t>
      </w:r>
      <w:r w:rsidR="00822DDC" w:rsidRPr="003A6F6F">
        <w:rPr>
          <w:rFonts w:asciiTheme="majorHAnsi" w:hAnsiTheme="majorHAnsi" w:cstheme="majorHAnsi"/>
        </w:rPr>
        <w:lastRenderedPageBreak/>
        <w:t xml:space="preserve">the translational relevance of preclinical cardiac research and supports the development of standardized protocols across laboratories. </w:t>
      </w:r>
    </w:p>
    <w:p w14:paraId="2B229FF3" w14:textId="77777777" w:rsidR="00FE4671" w:rsidRPr="003A6F6F" w:rsidRDefault="00FE4671" w:rsidP="003A6F6F">
      <w:pPr>
        <w:rPr>
          <w:rFonts w:asciiTheme="majorHAnsi" w:hAnsiTheme="majorHAnsi" w:cstheme="majorHAnsi"/>
        </w:rPr>
      </w:pPr>
    </w:p>
    <w:p w14:paraId="5782237C" w14:textId="77777777" w:rsidR="00FC6743" w:rsidRPr="003A6F6F" w:rsidRDefault="00551D82" w:rsidP="003A6F6F">
      <w:pPr>
        <w:rPr>
          <w:rFonts w:asciiTheme="majorHAnsi" w:hAnsiTheme="majorHAnsi" w:cstheme="majorHAnsi"/>
        </w:rPr>
      </w:pPr>
      <w:r w:rsidRPr="003A6F6F">
        <w:rPr>
          <w:rFonts w:asciiTheme="majorHAnsi" w:hAnsiTheme="majorHAnsi" w:cstheme="majorHAnsi"/>
          <w:b/>
        </w:rPr>
        <w:t>INTRODUCTION:</w:t>
      </w:r>
      <w:r w:rsidRPr="003A6F6F">
        <w:rPr>
          <w:rFonts w:asciiTheme="majorHAnsi" w:hAnsiTheme="majorHAnsi" w:cstheme="majorHAnsi"/>
        </w:rPr>
        <w:t xml:space="preserve">  </w:t>
      </w:r>
    </w:p>
    <w:p w14:paraId="5ABE0DE1" w14:textId="4364FC5C" w:rsidR="00627001" w:rsidRPr="003A6F6F" w:rsidRDefault="00627001" w:rsidP="003A6F6F">
      <w:pPr>
        <w:rPr>
          <w:rFonts w:asciiTheme="majorHAnsi" w:eastAsia="Times New Roman" w:hAnsiTheme="majorHAnsi" w:cstheme="majorHAnsi"/>
          <w:lang w:eastAsia="nl-BE"/>
        </w:rPr>
      </w:pPr>
      <w:r w:rsidRPr="003A6F6F">
        <w:rPr>
          <w:rFonts w:asciiTheme="majorHAnsi" w:eastAsia="Times New Roman" w:hAnsiTheme="majorHAnsi" w:cstheme="majorHAnsi"/>
          <w:lang w:eastAsia="nl-BE"/>
        </w:rPr>
        <w:t xml:space="preserve">Cardiovascular diseases remain the leading cause of morbidity and mortality worldwide, </w:t>
      </w:r>
      <w:r w:rsidR="00DF5C7E" w:rsidRPr="003A6F6F">
        <w:rPr>
          <w:rFonts w:asciiTheme="majorHAnsi" w:eastAsia="Times New Roman" w:hAnsiTheme="majorHAnsi" w:cstheme="majorHAnsi"/>
          <w:lang w:eastAsia="nl-BE"/>
        </w:rPr>
        <w:t xml:space="preserve">with </w:t>
      </w:r>
      <w:r w:rsidR="003C27A0" w:rsidRPr="003A6F6F">
        <w:rPr>
          <w:rFonts w:asciiTheme="majorHAnsi" w:eastAsia="Times New Roman" w:hAnsiTheme="majorHAnsi" w:cstheme="majorHAnsi"/>
          <w:lang w:eastAsia="nl-BE"/>
        </w:rPr>
        <w:t>m</w:t>
      </w:r>
      <w:r w:rsidR="00DF5C7E" w:rsidRPr="003A6F6F">
        <w:rPr>
          <w:rFonts w:asciiTheme="majorHAnsi" w:eastAsia="Times New Roman" w:hAnsiTheme="majorHAnsi" w:cstheme="majorHAnsi"/>
          <w:lang w:eastAsia="nl-BE"/>
        </w:rPr>
        <w:t>yocardial</w:t>
      </w:r>
      <w:r w:rsidRPr="003A6F6F">
        <w:rPr>
          <w:rFonts w:asciiTheme="majorHAnsi" w:eastAsia="Times New Roman" w:hAnsiTheme="majorHAnsi" w:cstheme="majorHAnsi"/>
          <w:lang w:eastAsia="nl-BE"/>
        </w:rPr>
        <w:t xml:space="preserve"> infarction (MI) </w:t>
      </w:r>
      <w:r w:rsidR="005E24D8" w:rsidRPr="003A6F6F">
        <w:rPr>
          <w:rFonts w:asciiTheme="majorHAnsi" w:eastAsia="Times New Roman" w:hAnsiTheme="majorHAnsi" w:cstheme="majorHAnsi"/>
          <w:lang w:eastAsia="nl-BE"/>
        </w:rPr>
        <w:t xml:space="preserve">being a </w:t>
      </w:r>
      <w:r w:rsidRPr="003A6F6F">
        <w:rPr>
          <w:rFonts w:asciiTheme="majorHAnsi" w:eastAsia="Times New Roman" w:hAnsiTheme="majorHAnsi" w:cstheme="majorHAnsi"/>
          <w:lang w:eastAsia="nl-BE"/>
        </w:rPr>
        <w:t>significant contributor to both acute and chronic cardiac conditions</w:t>
      </w:r>
      <w:r w:rsidR="00065531" w:rsidRPr="003A6F6F">
        <w:rPr>
          <w:rFonts w:asciiTheme="majorHAnsi" w:eastAsia="Times New Roman" w:hAnsiTheme="majorHAnsi" w:cstheme="majorHAnsi"/>
          <w:vertAlign w:val="superscript"/>
          <w:lang w:eastAsia="nl-BE"/>
        </w:rPr>
        <w:t>1</w:t>
      </w:r>
      <w:r w:rsidR="00370589" w:rsidRPr="003A6F6F">
        <w:rPr>
          <w:rFonts w:asciiTheme="majorHAnsi" w:eastAsia="Times New Roman" w:hAnsiTheme="majorHAnsi" w:cstheme="majorHAnsi"/>
          <w:lang w:eastAsia="nl-BE"/>
        </w:rPr>
        <w:t xml:space="preserve">. </w:t>
      </w:r>
      <w:r w:rsidRPr="003A6F6F">
        <w:rPr>
          <w:rFonts w:asciiTheme="majorHAnsi" w:eastAsia="Times New Roman" w:hAnsiTheme="majorHAnsi" w:cstheme="majorHAnsi"/>
          <w:lang w:eastAsia="nl-BE"/>
        </w:rPr>
        <w:t>Despite advances in pharmacological and interventional management, the regenerative capacity of the adult human heart is limited, often resulting in adverse remodeling and progression to heart failure</w:t>
      </w:r>
      <w:r w:rsidR="00065531" w:rsidRPr="003A6F6F">
        <w:rPr>
          <w:rFonts w:asciiTheme="majorHAnsi" w:eastAsia="Times New Roman" w:hAnsiTheme="majorHAnsi" w:cstheme="majorHAnsi"/>
          <w:vertAlign w:val="superscript"/>
          <w:lang w:eastAsia="nl-BE"/>
        </w:rPr>
        <w:t>2,3</w:t>
      </w:r>
      <w:r w:rsidR="00065531" w:rsidRPr="003A6F6F">
        <w:rPr>
          <w:rFonts w:asciiTheme="majorHAnsi" w:eastAsia="Times New Roman" w:hAnsiTheme="majorHAnsi" w:cstheme="majorHAnsi"/>
          <w:lang w:eastAsia="nl-BE"/>
        </w:rPr>
        <w:t xml:space="preserve">. </w:t>
      </w:r>
      <w:r w:rsidRPr="003A6F6F">
        <w:rPr>
          <w:rFonts w:asciiTheme="majorHAnsi" w:eastAsia="Times New Roman" w:hAnsiTheme="majorHAnsi" w:cstheme="majorHAnsi"/>
          <w:lang w:eastAsia="nl-BE"/>
        </w:rPr>
        <w:t>Consequently, stem cell-based therapies have gained attention as potential strategies to repair damaged myocardium, preserve cardiac function, and improve clinical outcomes</w:t>
      </w:r>
      <w:r w:rsidR="00345BBB" w:rsidRPr="003A6F6F">
        <w:rPr>
          <w:rFonts w:asciiTheme="majorHAnsi" w:eastAsia="Times New Roman" w:hAnsiTheme="majorHAnsi" w:cstheme="majorHAnsi"/>
          <w:vertAlign w:val="superscript"/>
          <w:lang w:eastAsia="nl-BE"/>
        </w:rPr>
        <w:t>4</w:t>
      </w:r>
      <w:r w:rsidR="00A76805" w:rsidRPr="003A6F6F">
        <w:rPr>
          <w:rFonts w:asciiTheme="majorHAnsi" w:eastAsia="Times New Roman" w:hAnsiTheme="majorHAnsi" w:cstheme="majorHAnsi"/>
          <w:lang w:eastAsia="nl-BE"/>
        </w:rPr>
        <w:t>.</w:t>
      </w:r>
      <w:r w:rsidR="00233B40" w:rsidRPr="003A6F6F">
        <w:rPr>
          <w:rFonts w:asciiTheme="majorHAnsi" w:eastAsia="Times New Roman" w:hAnsiTheme="majorHAnsi" w:cstheme="majorHAnsi"/>
          <w:lang w:eastAsia="nl-BE"/>
        </w:rPr>
        <w:t xml:space="preserve"> </w:t>
      </w:r>
    </w:p>
    <w:p w14:paraId="1E9E2A48" w14:textId="77777777" w:rsidR="00233B40" w:rsidRPr="003A6F6F" w:rsidRDefault="00233B40" w:rsidP="003A6F6F">
      <w:pPr>
        <w:rPr>
          <w:rFonts w:asciiTheme="majorHAnsi" w:hAnsiTheme="majorHAnsi" w:cstheme="majorHAnsi"/>
        </w:rPr>
      </w:pPr>
    </w:p>
    <w:p w14:paraId="29FCB80E" w14:textId="603C02DC" w:rsidR="00627001" w:rsidRPr="003A6F6F" w:rsidRDefault="00627001" w:rsidP="003A6F6F">
      <w:pPr>
        <w:widowControl/>
        <w:rPr>
          <w:rFonts w:asciiTheme="majorHAnsi" w:eastAsia="Times New Roman" w:hAnsiTheme="majorHAnsi" w:cstheme="majorHAnsi"/>
          <w:lang w:eastAsia="nl-BE"/>
        </w:rPr>
      </w:pPr>
      <w:r w:rsidRPr="003A6F6F">
        <w:rPr>
          <w:rFonts w:asciiTheme="majorHAnsi" w:eastAsia="Times New Roman" w:hAnsiTheme="majorHAnsi" w:cstheme="majorHAnsi"/>
          <w:lang w:eastAsia="nl-BE"/>
        </w:rPr>
        <w:t>Robust preclinical models are essential for evaluating the safety, efficacy, and delivery strategies of these therapies. Among small animal models, rats offer several advantages, including manageable heart size, well-characterized infarction techniques, and translationally relevant cardiac remodeling responses</w:t>
      </w:r>
      <w:r w:rsidR="00065531" w:rsidRPr="003A6F6F">
        <w:rPr>
          <w:rFonts w:asciiTheme="majorHAnsi" w:eastAsia="Times New Roman" w:hAnsiTheme="majorHAnsi" w:cstheme="majorHAnsi"/>
          <w:vertAlign w:val="superscript"/>
          <w:lang w:eastAsia="nl-BE"/>
        </w:rPr>
        <w:t>5</w:t>
      </w:r>
      <w:r w:rsidR="00065531" w:rsidRPr="003A6F6F">
        <w:rPr>
          <w:rFonts w:asciiTheme="majorHAnsi" w:eastAsia="Times New Roman" w:hAnsiTheme="majorHAnsi" w:cstheme="majorHAnsi"/>
          <w:lang w:eastAsia="nl-BE"/>
        </w:rPr>
        <w:t xml:space="preserve">. </w:t>
      </w:r>
      <w:r w:rsidRPr="003A6F6F">
        <w:rPr>
          <w:rFonts w:asciiTheme="majorHAnsi" w:eastAsia="Times New Roman" w:hAnsiTheme="majorHAnsi" w:cstheme="majorHAnsi"/>
          <w:lang w:eastAsia="nl-BE"/>
        </w:rPr>
        <w:t xml:space="preserve">Conventionally, intramyocardial administration of stem cells in rat MI models is achieved via thoracotomy, allowing direct visualization of the injection </w:t>
      </w:r>
      <w:r w:rsidR="00EF2969" w:rsidRPr="003A6F6F">
        <w:rPr>
          <w:rFonts w:asciiTheme="majorHAnsi" w:eastAsia="Times New Roman" w:hAnsiTheme="majorHAnsi" w:cstheme="majorHAnsi"/>
          <w:lang w:eastAsia="nl-BE"/>
        </w:rPr>
        <w:t>site</w:t>
      </w:r>
      <w:r w:rsidR="00EF2969" w:rsidRPr="003A6F6F">
        <w:rPr>
          <w:rFonts w:asciiTheme="majorHAnsi" w:eastAsia="Times New Roman" w:hAnsiTheme="majorHAnsi" w:cstheme="majorHAnsi"/>
          <w:vertAlign w:val="superscript"/>
          <w:lang w:eastAsia="nl-BE"/>
        </w:rPr>
        <w:t>6</w:t>
      </w:r>
      <w:r w:rsidR="00EF2969" w:rsidRPr="003A6F6F">
        <w:rPr>
          <w:rFonts w:asciiTheme="majorHAnsi" w:eastAsia="Times New Roman" w:hAnsiTheme="majorHAnsi" w:cstheme="majorHAnsi"/>
          <w:lang w:eastAsia="nl-BE"/>
        </w:rPr>
        <w:t>.</w:t>
      </w:r>
      <w:r w:rsidRPr="003A6F6F">
        <w:rPr>
          <w:rFonts w:asciiTheme="majorHAnsi" w:eastAsia="Times New Roman" w:hAnsiTheme="majorHAnsi" w:cstheme="majorHAnsi"/>
          <w:lang w:eastAsia="nl-BE"/>
        </w:rPr>
        <w:t xml:space="preserve"> However, this approach is invasive, introduces significant procedural </w:t>
      </w:r>
      <w:r w:rsidR="00304A55" w:rsidRPr="003A6F6F">
        <w:rPr>
          <w:rFonts w:asciiTheme="majorHAnsi" w:eastAsia="Times New Roman" w:hAnsiTheme="majorHAnsi" w:cstheme="majorHAnsi"/>
          <w:lang w:eastAsia="nl-BE"/>
        </w:rPr>
        <w:t>risks</w:t>
      </w:r>
      <w:r w:rsidRPr="003A6F6F">
        <w:rPr>
          <w:rFonts w:asciiTheme="majorHAnsi" w:eastAsia="Times New Roman" w:hAnsiTheme="majorHAnsi" w:cstheme="majorHAnsi"/>
          <w:lang w:eastAsia="nl-BE"/>
        </w:rPr>
        <w:t xml:space="preserve">, and </w:t>
      </w:r>
      <w:r w:rsidR="00065531" w:rsidRPr="003A6F6F">
        <w:rPr>
          <w:rFonts w:asciiTheme="majorHAnsi" w:eastAsia="Times New Roman" w:hAnsiTheme="majorHAnsi" w:cstheme="majorHAnsi"/>
          <w:lang w:eastAsia="nl-BE"/>
        </w:rPr>
        <w:t>impedes</w:t>
      </w:r>
      <w:r w:rsidRPr="003A6F6F">
        <w:rPr>
          <w:rFonts w:asciiTheme="majorHAnsi" w:eastAsia="Times New Roman" w:hAnsiTheme="majorHAnsi" w:cstheme="majorHAnsi"/>
          <w:lang w:eastAsia="nl-BE"/>
        </w:rPr>
        <w:t xml:space="preserve"> repeated interventions in longitudinal studies. Moreover, it lacks alignment with clinical delivery modalities, such as catheter-based or percutaneous injection</w:t>
      </w:r>
      <w:r w:rsidR="00EF2969" w:rsidRPr="003A6F6F">
        <w:rPr>
          <w:rFonts w:asciiTheme="majorHAnsi" w:eastAsia="Times New Roman" w:hAnsiTheme="majorHAnsi" w:cstheme="majorHAnsi"/>
          <w:vertAlign w:val="superscript"/>
          <w:lang w:eastAsia="nl-BE"/>
        </w:rPr>
        <w:t>7</w:t>
      </w:r>
      <w:r w:rsidR="00EF2969" w:rsidRPr="003A6F6F">
        <w:rPr>
          <w:rFonts w:asciiTheme="majorHAnsi" w:eastAsia="Times New Roman" w:hAnsiTheme="majorHAnsi" w:cstheme="majorHAnsi"/>
          <w:lang w:eastAsia="nl-BE"/>
        </w:rPr>
        <w:t>.</w:t>
      </w:r>
    </w:p>
    <w:p w14:paraId="2547E67E" w14:textId="77777777" w:rsidR="00233B40" w:rsidRPr="003A6F6F" w:rsidRDefault="00233B40" w:rsidP="003A6F6F">
      <w:pPr>
        <w:widowControl/>
        <w:rPr>
          <w:rFonts w:asciiTheme="majorHAnsi" w:eastAsia="Times New Roman" w:hAnsiTheme="majorHAnsi" w:cstheme="majorHAnsi"/>
          <w:lang w:eastAsia="nl-BE"/>
        </w:rPr>
      </w:pPr>
    </w:p>
    <w:p w14:paraId="401A6FD6" w14:textId="771276AF" w:rsidR="00233B40" w:rsidRPr="003A6F6F" w:rsidRDefault="0046692C" w:rsidP="003A6F6F">
      <w:pPr>
        <w:widowControl/>
        <w:rPr>
          <w:rFonts w:asciiTheme="majorHAnsi" w:eastAsia="Times New Roman" w:hAnsiTheme="majorHAnsi" w:cstheme="majorHAnsi"/>
          <w:lang w:eastAsia="nl-BE"/>
        </w:rPr>
      </w:pPr>
      <w:r w:rsidRPr="003A6F6F">
        <w:rPr>
          <w:rFonts w:asciiTheme="majorHAnsi" w:eastAsia="Times New Roman" w:hAnsiTheme="majorHAnsi" w:cstheme="majorHAnsi"/>
          <w:lang w:eastAsia="nl-BE"/>
        </w:rPr>
        <w:t xml:space="preserve">Echocardiography-guided intramyocardial injection (EGI) is a minimally invasive alternative that enables targeted delivery of therapeutic agents under real-time imaging guidance. While well established in murine models, </w:t>
      </w:r>
      <w:r w:rsidR="000D1B51" w:rsidRPr="003A6F6F">
        <w:rPr>
          <w:rFonts w:asciiTheme="majorHAnsi" w:eastAsia="Times New Roman" w:hAnsiTheme="majorHAnsi" w:cstheme="majorHAnsi"/>
          <w:lang w:eastAsia="nl-BE"/>
        </w:rPr>
        <w:t>the use of</w:t>
      </w:r>
      <w:r w:rsidRPr="003A6F6F">
        <w:rPr>
          <w:rFonts w:asciiTheme="majorHAnsi" w:eastAsia="Times New Roman" w:hAnsiTheme="majorHAnsi" w:cstheme="majorHAnsi"/>
          <w:lang w:eastAsia="nl-BE"/>
        </w:rPr>
        <w:t xml:space="preserve"> EGI </w:t>
      </w:r>
      <w:r w:rsidR="00A77D1F" w:rsidRPr="003A6F6F">
        <w:rPr>
          <w:rFonts w:asciiTheme="majorHAnsi" w:eastAsia="Times New Roman" w:hAnsiTheme="majorHAnsi" w:cstheme="majorHAnsi"/>
          <w:lang w:eastAsia="nl-BE"/>
        </w:rPr>
        <w:t xml:space="preserve">in </w:t>
      </w:r>
      <w:r w:rsidRPr="003A6F6F">
        <w:rPr>
          <w:rFonts w:asciiTheme="majorHAnsi" w:eastAsia="Times New Roman" w:hAnsiTheme="majorHAnsi" w:cstheme="majorHAnsi"/>
          <w:lang w:eastAsia="nl-BE"/>
        </w:rPr>
        <w:t xml:space="preserve">rat models has been limited. </w:t>
      </w:r>
      <w:r w:rsidR="00C96801" w:rsidRPr="003A6F6F">
        <w:rPr>
          <w:rFonts w:asciiTheme="majorHAnsi" w:eastAsia="Times New Roman" w:hAnsiTheme="majorHAnsi" w:cstheme="majorHAnsi"/>
          <w:lang w:eastAsia="nl-BE"/>
        </w:rPr>
        <w:t>EGI</w:t>
      </w:r>
      <w:r w:rsidRPr="003A6F6F">
        <w:rPr>
          <w:rFonts w:asciiTheme="majorHAnsi" w:eastAsia="Times New Roman" w:hAnsiTheme="majorHAnsi" w:cstheme="majorHAnsi"/>
          <w:lang w:eastAsia="nl-BE"/>
        </w:rPr>
        <w:t xml:space="preserve"> </w:t>
      </w:r>
      <w:r w:rsidR="00233B40" w:rsidRPr="003A6F6F">
        <w:rPr>
          <w:rFonts w:asciiTheme="majorHAnsi" w:eastAsia="Times New Roman" w:hAnsiTheme="majorHAnsi" w:cstheme="majorHAnsi"/>
          <w:lang w:eastAsia="nl-BE"/>
        </w:rPr>
        <w:t>is</w:t>
      </w:r>
      <w:r w:rsidRPr="003A6F6F">
        <w:rPr>
          <w:rFonts w:asciiTheme="majorHAnsi" w:eastAsia="Times New Roman" w:hAnsiTheme="majorHAnsi" w:cstheme="majorHAnsi"/>
          <w:lang w:eastAsia="nl-BE"/>
        </w:rPr>
        <w:t xml:space="preserve"> more extensively </w:t>
      </w:r>
      <w:r w:rsidR="000D1B51" w:rsidRPr="003A6F6F">
        <w:rPr>
          <w:rFonts w:asciiTheme="majorHAnsi" w:eastAsia="Times New Roman" w:hAnsiTheme="majorHAnsi" w:cstheme="majorHAnsi"/>
          <w:lang w:eastAsia="nl-BE"/>
        </w:rPr>
        <w:t xml:space="preserve">developed </w:t>
      </w:r>
      <w:r w:rsidRPr="003A6F6F">
        <w:rPr>
          <w:rFonts w:asciiTheme="majorHAnsi" w:eastAsia="Times New Roman" w:hAnsiTheme="majorHAnsi" w:cstheme="majorHAnsi"/>
          <w:lang w:eastAsia="nl-BE"/>
        </w:rPr>
        <w:t>in mice than rats primarily because most cardiovascular research has historically focused on mice as the dominant preclinical model</w:t>
      </w:r>
      <w:r w:rsidR="0001146B" w:rsidRPr="003A6F6F">
        <w:rPr>
          <w:rFonts w:asciiTheme="majorHAnsi" w:eastAsia="Times New Roman" w:hAnsiTheme="majorHAnsi" w:cstheme="majorHAnsi"/>
          <w:vertAlign w:val="superscript"/>
          <w:lang w:eastAsia="nl-BE"/>
        </w:rPr>
        <w:t>8</w:t>
      </w:r>
      <w:r w:rsidRPr="003A6F6F">
        <w:rPr>
          <w:rFonts w:asciiTheme="majorHAnsi" w:eastAsia="Times New Roman" w:hAnsiTheme="majorHAnsi" w:cstheme="majorHAnsi"/>
          <w:lang w:eastAsia="nl-BE"/>
        </w:rPr>
        <w:t xml:space="preserve">. </w:t>
      </w:r>
      <w:r w:rsidR="001A72AA" w:rsidRPr="003A6F6F">
        <w:rPr>
          <w:rFonts w:asciiTheme="majorHAnsi" w:eastAsia="Times New Roman" w:hAnsiTheme="majorHAnsi" w:cstheme="majorHAnsi"/>
          <w:lang w:eastAsia="nl-BE"/>
        </w:rPr>
        <w:t>Additionally, t</w:t>
      </w:r>
      <w:r w:rsidRPr="003A6F6F">
        <w:rPr>
          <w:rFonts w:asciiTheme="majorHAnsi" w:eastAsia="Times New Roman" w:hAnsiTheme="majorHAnsi" w:cstheme="majorHAnsi"/>
          <w:lang w:eastAsia="nl-BE"/>
        </w:rPr>
        <w:t>he smaller size and heart anatomy of mice allowed for the optimization of ultrasound-guided procedure</w:t>
      </w:r>
      <w:r w:rsidR="00065531" w:rsidRPr="003A6F6F">
        <w:rPr>
          <w:rFonts w:asciiTheme="majorHAnsi" w:eastAsia="Times New Roman" w:hAnsiTheme="majorHAnsi" w:cstheme="majorHAnsi"/>
          <w:lang w:eastAsia="nl-BE"/>
        </w:rPr>
        <w:t>s</w:t>
      </w:r>
      <w:r w:rsidR="0001146B" w:rsidRPr="003A6F6F">
        <w:rPr>
          <w:rFonts w:asciiTheme="majorHAnsi" w:eastAsia="Times New Roman" w:hAnsiTheme="majorHAnsi" w:cstheme="majorHAnsi"/>
          <w:vertAlign w:val="superscript"/>
          <w:lang w:eastAsia="nl-BE"/>
        </w:rPr>
        <w:t>9</w:t>
      </w:r>
      <w:r w:rsidR="001A72AA" w:rsidRPr="003A6F6F">
        <w:rPr>
          <w:rFonts w:asciiTheme="majorHAnsi" w:eastAsia="Times New Roman" w:hAnsiTheme="majorHAnsi" w:cstheme="majorHAnsi"/>
          <w:lang w:eastAsia="nl-BE"/>
        </w:rPr>
        <w:t>.</w:t>
      </w:r>
      <w:r w:rsidRPr="003A6F6F">
        <w:rPr>
          <w:rFonts w:asciiTheme="majorHAnsi" w:eastAsia="Times New Roman" w:hAnsiTheme="majorHAnsi" w:cstheme="majorHAnsi"/>
          <w:lang w:eastAsia="nl-BE"/>
        </w:rPr>
        <w:t xml:space="preserve"> </w:t>
      </w:r>
      <w:r w:rsidR="0061202C" w:rsidRPr="003A6F6F">
        <w:rPr>
          <w:rFonts w:asciiTheme="majorHAnsi" w:eastAsia="Times New Roman" w:hAnsiTheme="majorHAnsi" w:cstheme="majorHAnsi"/>
          <w:lang w:eastAsia="nl-BE"/>
        </w:rPr>
        <w:t>In contrast, rats have a thicker chest wall and greater respiratory motion, complicating stable, high</w:t>
      </w:r>
      <w:r w:rsidR="00233B40" w:rsidRPr="003A6F6F">
        <w:rPr>
          <w:rFonts w:asciiTheme="majorHAnsi" w:eastAsia="Times New Roman" w:hAnsiTheme="majorHAnsi" w:cstheme="majorHAnsi"/>
          <w:lang w:eastAsia="nl-BE"/>
        </w:rPr>
        <w:t>-</w:t>
      </w:r>
      <w:r w:rsidR="0061202C" w:rsidRPr="003A6F6F">
        <w:rPr>
          <w:rFonts w:asciiTheme="majorHAnsi" w:eastAsia="Times New Roman" w:hAnsiTheme="majorHAnsi" w:cstheme="majorHAnsi"/>
          <w:lang w:eastAsia="nl-BE"/>
        </w:rPr>
        <w:t>resolution imaging during the procedures</w:t>
      </w:r>
      <w:r w:rsidR="00065531" w:rsidRPr="003A6F6F">
        <w:rPr>
          <w:rFonts w:asciiTheme="majorHAnsi" w:eastAsia="Times New Roman" w:hAnsiTheme="majorHAnsi" w:cstheme="majorHAnsi"/>
          <w:vertAlign w:val="superscript"/>
          <w:lang w:eastAsia="nl-BE"/>
        </w:rPr>
        <w:t>1</w:t>
      </w:r>
      <w:r w:rsidR="0001146B" w:rsidRPr="003A6F6F">
        <w:rPr>
          <w:rFonts w:asciiTheme="majorHAnsi" w:eastAsia="Times New Roman" w:hAnsiTheme="majorHAnsi" w:cstheme="majorHAnsi"/>
          <w:vertAlign w:val="superscript"/>
          <w:lang w:eastAsia="nl-BE"/>
        </w:rPr>
        <w:t>0</w:t>
      </w:r>
      <w:r w:rsidR="00065531" w:rsidRPr="003A6F6F">
        <w:rPr>
          <w:rFonts w:asciiTheme="majorHAnsi" w:eastAsia="Times New Roman" w:hAnsiTheme="majorHAnsi" w:cstheme="majorHAnsi"/>
          <w:lang w:eastAsia="nl-BE"/>
        </w:rPr>
        <w:t xml:space="preserve">. </w:t>
      </w:r>
    </w:p>
    <w:p w14:paraId="1EE0D616" w14:textId="77777777" w:rsidR="00233B40" w:rsidRPr="003A6F6F" w:rsidRDefault="00233B40" w:rsidP="003A6F6F">
      <w:pPr>
        <w:widowControl/>
        <w:rPr>
          <w:rFonts w:asciiTheme="majorHAnsi" w:eastAsia="Times New Roman" w:hAnsiTheme="majorHAnsi" w:cstheme="majorHAnsi"/>
          <w:lang w:eastAsia="nl-BE"/>
        </w:rPr>
      </w:pPr>
    </w:p>
    <w:p w14:paraId="10A5A891" w14:textId="1A600EF0" w:rsidR="0061202C" w:rsidRPr="003A6F6F" w:rsidRDefault="00535F5C" w:rsidP="003A6F6F">
      <w:pPr>
        <w:widowControl/>
        <w:rPr>
          <w:rFonts w:asciiTheme="majorHAnsi" w:eastAsia="Times New Roman" w:hAnsiTheme="majorHAnsi" w:cstheme="majorHAnsi"/>
          <w:lang w:eastAsia="nl-BE"/>
        </w:rPr>
      </w:pPr>
      <w:r w:rsidRPr="003A6F6F">
        <w:rPr>
          <w:rFonts w:asciiTheme="majorHAnsi" w:eastAsia="Times New Roman" w:hAnsiTheme="majorHAnsi" w:cstheme="majorHAnsi"/>
          <w:lang w:eastAsia="nl-BE"/>
        </w:rPr>
        <w:t>Advances</w:t>
      </w:r>
      <w:r w:rsidR="0046692C" w:rsidRPr="003A6F6F">
        <w:rPr>
          <w:rFonts w:asciiTheme="majorHAnsi" w:eastAsia="Times New Roman" w:hAnsiTheme="majorHAnsi" w:cstheme="majorHAnsi"/>
          <w:lang w:eastAsia="nl-BE"/>
        </w:rPr>
        <w:t xml:space="preserve"> in high-frequency ultrasound technology</w:t>
      </w:r>
      <w:r w:rsidR="000D1B51" w:rsidRPr="003A6F6F">
        <w:rPr>
          <w:rFonts w:asciiTheme="majorHAnsi" w:eastAsia="Times New Roman" w:hAnsiTheme="majorHAnsi" w:cstheme="majorHAnsi"/>
          <w:lang w:eastAsia="nl-BE"/>
        </w:rPr>
        <w:t xml:space="preserve"> have made </w:t>
      </w:r>
      <w:r w:rsidR="00EF2969" w:rsidRPr="003A6F6F">
        <w:rPr>
          <w:rFonts w:asciiTheme="majorHAnsi" w:eastAsia="Times New Roman" w:hAnsiTheme="majorHAnsi" w:cstheme="majorHAnsi"/>
          <w:lang w:eastAsia="nl-BE"/>
        </w:rPr>
        <w:t xml:space="preserve">EGI </w:t>
      </w:r>
      <w:r w:rsidR="0046692C" w:rsidRPr="003A6F6F">
        <w:rPr>
          <w:rFonts w:asciiTheme="majorHAnsi" w:eastAsia="Times New Roman" w:hAnsiTheme="majorHAnsi" w:cstheme="majorHAnsi"/>
          <w:lang w:eastAsia="nl-BE"/>
        </w:rPr>
        <w:t xml:space="preserve">in rats feasible, </w:t>
      </w:r>
      <w:r w:rsidR="000D1B51" w:rsidRPr="003A6F6F">
        <w:rPr>
          <w:rFonts w:asciiTheme="majorHAnsi" w:eastAsia="Times New Roman" w:hAnsiTheme="majorHAnsi" w:cstheme="majorHAnsi"/>
          <w:lang w:eastAsia="nl-BE"/>
        </w:rPr>
        <w:t>enhancing the</w:t>
      </w:r>
      <w:r w:rsidR="0046692C" w:rsidRPr="003A6F6F">
        <w:rPr>
          <w:rFonts w:asciiTheme="majorHAnsi" w:eastAsia="Times New Roman" w:hAnsiTheme="majorHAnsi" w:cstheme="majorHAnsi"/>
          <w:lang w:eastAsia="nl-BE"/>
        </w:rPr>
        <w:t xml:space="preserve"> clinical relevance</w:t>
      </w:r>
      <w:r w:rsidR="000D1B51" w:rsidRPr="003A6F6F">
        <w:rPr>
          <w:rFonts w:asciiTheme="majorHAnsi" w:eastAsia="Times New Roman" w:hAnsiTheme="majorHAnsi" w:cstheme="majorHAnsi"/>
          <w:lang w:eastAsia="nl-BE"/>
        </w:rPr>
        <w:t xml:space="preserve"> of </w:t>
      </w:r>
      <w:r w:rsidR="007E0BD6" w:rsidRPr="003A6F6F">
        <w:rPr>
          <w:rFonts w:asciiTheme="majorHAnsi" w:eastAsia="Times New Roman" w:hAnsiTheme="majorHAnsi" w:cstheme="majorHAnsi"/>
          <w:lang w:eastAsia="nl-BE"/>
        </w:rPr>
        <w:t>their use</w:t>
      </w:r>
      <w:r w:rsidR="0046692C" w:rsidRPr="003A6F6F">
        <w:rPr>
          <w:rFonts w:asciiTheme="majorHAnsi" w:eastAsia="Times New Roman" w:hAnsiTheme="majorHAnsi" w:cstheme="majorHAnsi"/>
          <w:lang w:eastAsia="nl-BE"/>
        </w:rPr>
        <w:t xml:space="preserve">. </w:t>
      </w:r>
      <w:r w:rsidR="0061202C" w:rsidRPr="003A6F6F">
        <w:rPr>
          <w:rFonts w:asciiTheme="majorHAnsi" w:eastAsia="Times New Roman" w:hAnsiTheme="majorHAnsi" w:cstheme="majorHAnsi"/>
          <w:lang w:eastAsia="nl-BE"/>
        </w:rPr>
        <w:t>Yet</w:t>
      </w:r>
      <w:r w:rsidR="00304A55"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the thinning of the left ventricular anterior wall (LVAW) in infarcted regions</w:t>
      </w:r>
      <w:r w:rsidR="0061202C" w:rsidRPr="003A6F6F">
        <w:rPr>
          <w:rFonts w:asciiTheme="majorHAnsi" w:eastAsia="Times New Roman" w:hAnsiTheme="majorHAnsi" w:cstheme="majorHAnsi"/>
          <w:lang w:eastAsia="nl-BE"/>
        </w:rPr>
        <w:t xml:space="preserve"> remains a major challenge </w:t>
      </w:r>
      <w:r w:rsidR="000D1B51" w:rsidRPr="003A6F6F">
        <w:rPr>
          <w:rFonts w:asciiTheme="majorHAnsi" w:eastAsia="Times New Roman" w:hAnsiTheme="majorHAnsi" w:cstheme="majorHAnsi"/>
          <w:lang w:eastAsia="nl-BE"/>
        </w:rPr>
        <w:t>for</w:t>
      </w:r>
      <w:r w:rsidR="0061202C" w:rsidRPr="003A6F6F">
        <w:rPr>
          <w:rFonts w:asciiTheme="majorHAnsi" w:eastAsia="Times New Roman" w:hAnsiTheme="majorHAnsi" w:cstheme="majorHAnsi"/>
          <w:lang w:eastAsia="nl-BE"/>
        </w:rPr>
        <w:t xml:space="preserve"> EGI in rodents</w:t>
      </w:r>
      <w:r w:rsidR="00627001" w:rsidRPr="003A6F6F">
        <w:rPr>
          <w:rFonts w:asciiTheme="majorHAnsi" w:eastAsia="Times New Roman" w:hAnsiTheme="majorHAnsi" w:cstheme="majorHAnsi"/>
          <w:lang w:eastAsia="nl-BE"/>
        </w:rPr>
        <w:t xml:space="preserve">. </w:t>
      </w:r>
      <w:r w:rsidR="000D1B51" w:rsidRPr="003A6F6F">
        <w:rPr>
          <w:rFonts w:asciiTheme="majorHAnsi" w:eastAsia="Times New Roman" w:hAnsiTheme="majorHAnsi" w:cstheme="majorHAnsi"/>
          <w:lang w:eastAsia="nl-BE"/>
        </w:rPr>
        <w:t xml:space="preserve">In rats, </w:t>
      </w:r>
      <w:r w:rsidR="00627001" w:rsidRPr="003A6F6F">
        <w:rPr>
          <w:rFonts w:asciiTheme="majorHAnsi" w:eastAsia="Times New Roman" w:hAnsiTheme="majorHAnsi" w:cstheme="majorHAnsi"/>
          <w:lang w:eastAsia="nl-BE"/>
        </w:rPr>
        <w:t xml:space="preserve">wall thickness </w:t>
      </w:r>
      <w:r w:rsidR="000D1B51" w:rsidRPr="003A6F6F">
        <w:rPr>
          <w:rFonts w:asciiTheme="majorHAnsi" w:eastAsia="Times New Roman" w:hAnsiTheme="majorHAnsi" w:cstheme="majorHAnsi"/>
          <w:lang w:eastAsia="nl-BE"/>
        </w:rPr>
        <w:t xml:space="preserve">often decreases to less than </w:t>
      </w:r>
      <w:r w:rsidR="00627001" w:rsidRPr="003A6F6F">
        <w:rPr>
          <w:rFonts w:asciiTheme="majorHAnsi" w:eastAsia="Times New Roman" w:hAnsiTheme="majorHAnsi" w:cstheme="majorHAnsi"/>
          <w:lang w:eastAsia="nl-BE"/>
        </w:rPr>
        <w:t>1 mm, whereas standard 27</w:t>
      </w:r>
      <w:r w:rsidR="00233B40"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G or 28</w:t>
      </w:r>
      <w:r w:rsidR="00233B40"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G needles have bevel lengths of 1.25–1.5 mm, increasing the risk of ventricular perforation</w:t>
      </w:r>
      <w:r w:rsidR="0046692C" w:rsidRPr="003A6F6F">
        <w:rPr>
          <w:rFonts w:asciiTheme="majorHAnsi" w:eastAsia="Times New Roman" w:hAnsiTheme="majorHAnsi" w:cstheme="majorHAnsi"/>
          <w:lang w:eastAsia="nl-BE"/>
        </w:rPr>
        <w:t xml:space="preserve"> or poorly directed cell delivery.</w:t>
      </w:r>
      <w:r w:rsidR="00C96801"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To address this limitation, we refined the EGI technique in rats by utilizing 29</w:t>
      </w:r>
      <w:r w:rsidR="00805340"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G</w:t>
      </w:r>
      <w:r w:rsidR="00805340" w:rsidRPr="003A6F6F">
        <w:rPr>
          <w:rFonts w:asciiTheme="majorHAnsi" w:eastAsia="Times New Roman" w:hAnsiTheme="majorHAnsi" w:cstheme="majorHAnsi"/>
          <w:lang w:eastAsia="nl-BE"/>
        </w:rPr>
        <w:t xml:space="preserve"> x 88 mm</w:t>
      </w:r>
      <w:r w:rsidR="00627001" w:rsidRPr="003A6F6F">
        <w:rPr>
          <w:rFonts w:asciiTheme="majorHAnsi" w:eastAsia="Times New Roman" w:hAnsiTheme="majorHAnsi" w:cstheme="majorHAnsi"/>
          <w:lang w:eastAsia="nl-BE"/>
        </w:rPr>
        <w:t xml:space="preserve"> </w:t>
      </w:r>
      <w:proofErr w:type="spellStart"/>
      <w:r w:rsidR="00627001" w:rsidRPr="003A6F6F">
        <w:rPr>
          <w:rFonts w:asciiTheme="majorHAnsi" w:eastAsia="Times New Roman" w:hAnsiTheme="majorHAnsi" w:cstheme="majorHAnsi"/>
          <w:lang w:eastAsia="nl-BE"/>
        </w:rPr>
        <w:t>Spinocan</w:t>
      </w:r>
      <w:proofErr w:type="spellEnd"/>
      <w:r w:rsidR="00627001" w:rsidRPr="003A6F6F">
        <w:rPr>
          <w:rFonts w:asciiTheme="majorHAnsi" w:eastAsia="Times New Roman" w:hAnsiTheme="majorHAnsi" w:cstheme="majorHAnsi"/>
          <w:lang w:eastAsia="nl-BE"/>
        </w:rPr>
        <w:t xml:space="preserve"> needles</w:t>
      </w:r>
      <w:r w:rsidR="00805340" w:rsidRPr="003A6F6F">
        <w:rPr>
          <w:rFonts w:asciiTheme="majorHAnsi" w:eastAsia="Times New Roman" w:hAnsiTheme="majorHAnsi" w:cstheme="majorHAnsi"/>
          <w:lang w:eastAsia="nl-BE"/>
        </w:rPr>
        <w:t xml:space="preserve">. These needles feature a bevel length of </w:t>
      </w:r>
      <w:r w:rsidR="009420FA" w:rsidRPr="003A6F6F">
        <w:rPr>
          <w:rFonts w:asciiTheme="majorHAnsi" w:eastAsia="Times New Roman" w:hAnsiTheme="majorHAnsi" w:cstheme="majorHAnsi"/>
          <w:lang w:eastAsia="nl-BE"/>
        </w:rPr>
        <w:t>1</w:t>
      </w:r>
      <w:r w:rsidR="00805340" w:rsidRPr="003A6F6F">
        <w:rPr>
          <w:rFonts w:asciiTheme="majorHAnsi" w:eastAsia="Times New Roman" w:hAnsiTheme="majorHAnsi" w:cstheme="majorHAnsi"/>
          <w:lang w:eastAsia="nl-BE"/>
        </w:rPr>
        <w:t xml:space="preserve"> mm</w:t>
      </w:r>
      <w:r w:rsidR="0061202C" w:rsidRPr="003A6F6F">
        <w:rPr>
          <w:rFonts w:asciiTheme="majorHAnsi" w:eastAsia="Times New Roman" w:hAnsiTheme="majorHAnsi" w:cstheme="majorHAnsi"/>
          <w:lang w:eastAsia="nl-BE"/>
        </w:rPr>
        <w:t>, allowing</w:t>
      </w:r>
      <w:r w:rsidR="00627001" w:rsidRPr="003A6F6F">
        <w:rPr>
          <w:rFonts w:asciiTheme="majorHAnsi" w:eastAsia="Times New Roman" w:hAnsiTheme="majorHAnsi" w:cstheme="majorHAnsi"/>
          <w:lang w:eastAsia="nl-BE"/>
        </w:rPr>
        <w:t xml:space="preserve"> precise, atraumatic delivery of cells into the thinned myocardium of the infarct and peri-infarct regions. The procedure is performed using high-resolution transthoracic echocardiography, enabling visualization of both anatomical landmarks and needle trajectory in real</w:t>
      </w:r>
      <w:r w:rsidR="00233B40" w:rsidRPr="003A6F6F">
        <w:rPr>
          <w:rFonts w:asciiTheme="majorHAnsi" w:eastAsia="Times New Roman" w:hAnsiTheme="majorHAnsi" w:cstheme="majorHAnsi"/>
          <w:lang w:eastAsia="nl-BE"/>
        </w:rPr>
        <w:t xml:space="preserve"> </w:t>
      </w:r>
      <w:r w:rsidR="00627001" w:rsidRPr="003A6F6F">
        <w:rPr>
          <w:rFonts w:asciiTheme="majorHAnsi" w:eastAsia="Times New Roman" w:hAnsiTheme="majorHAnsi" w:cstheme="majorHAnsi"/>
          <w:lang w:eastAsia="nl-BE"/>
        </w:rPr>
        <w:t>time.</w:t>
      </w:r>
      <w:r w:rsidR="0061202C" w:rsidRPr="003A6F6F">
        <w:rPr>
          <w:rFonts w:asciiTheme="majorHAnsi" w:eastAsia="Times New Roman" w:hAnsiTheme="majorHAnsi" w:cstheme="majorHAnsi"/>
          <w:lang w:eastAsia="nl-BE"/>
        </w:rPr>
        <w:t xml:space="preserve"> </w:t>
      </w:r>
    </w:p>
    <w:p w14:paraId="29CB35D3" w14:textId="77777777" w:rsidR="00233B40" w:rsidRPr="003A6F6F" w:rsidRDefault="00233B40" w:rsidP="003A6F6F">
      <w:pPr>
        <w:widowControl/>
        <w:rPr>
          <w:rFonts w:asciiTheme="majorHAnsi" w:eastAsia="Times New Roman" w:hAnsiTheme="majorHAnsi" w:cstheme="majorHAnsi"/>
          <w:lang w:eastAsia="nl-BE"/>
        </w:rPr>
      </w:pPr>
    </w:p>
    <w:p w14:paraId="09DB6C8B" w14:textId="5801BE8B" w:rsidR="0046692C" w:rsidRPr="003A6F6F" w:rsidRDefault="0061202C" w:rsidP="003A6F6F">
      <w:pPr>
        <w:widowControl/>
        <w:rPr>
          <w:rFonts w:asciiTheme="majorHAnsi" w:hAnsiTheme="majorHAnsi" w:cstheme="majorHAnsi"/>
        </w:rPr>
      </w:pPr>
      <w:r w:rsidRPr="003A6F6F">
        <w:rPr>
          <w:rFonts w:asciiTheme="majorHAnsi" w:eastAsia="Times New Roman" w:hAnsiTheme="majorHAnsi" w:cstheme="majorHAnsi"/>
          <w:lang w:eastAsia="nl-BE"/>
        </w:rPr>
        <w:t xml:space="preserve">This refined </w:t>
      </w:r>
      <w:r w:rsidR="009D2C5B" w:rsidRPr="003A6F6F">
        <w:rPr>
          <w:rFonts w:asciiTheme="majorHAnsi" w:eastAsia="Times New Roman" w:hAnsiTheme="majorHAnsi" w:cstheme="majorHAnsi"/>
          <w:lang w:eastAsia="nl-BE"/>
        </w:rPr>
        <w:t xml:space="preserve">EGI protocol provides </w:t>
      </w:r>
      <w:r w:rsidR="009D2C5B" w:rsidRPr="003A6F6F">
        <w:rPr>
          <w:rFonts w:asciiTheme="majorHAnsi" w:hAnsiTheme="majorHAnsi" w:cstheme="majorHAnsi"/>
        </w:rPr>
        <w:t xml:space="preserve">a minimally invasive, reproducible method for targeted delivery of therapeutic agents into the peri-infarct myocardium in rat models of both acute and chronic MI, </w:t>
      </w:r>
      <w:r w:rsidR="009D2C5B" w:rsidRPr="003A6F6F">
        <w:rPr>
          <w:rFonts w:asciiTheme="majorHAnsi" w:eastAsia="Times New Roman" w:hAnsiTheme="majorHAnsi" w:cstheme="majorHAnsi"/>
          <w:lang w:eastAsia="nl-BE"/>
        </w:rPr>
        <w:t xml:space="preserve">independent of LVAW thickness. </w:t>
      </w:r>
      <w:r w:rsidR="00627001" w:rsidRPr="003A6F6F">
        <w:rPr>
          <w:rFonts w:asciiTheme="majorHAnsi" w:eastAsia="Times New Roman" w:hAnsiTheme="majorHAnsi" w:cstheme="majorHAnsi"/>
          <w:lang w:eastAsia="nl-BE"/>
        </w:rPr>
        <w:t>It facilitates injection into viable border zones</w:t>
      </w:r>
      <w:r w:rsidR="00233B40" w:rsidRPr="003A6F6F">
        <w:rPr>
          <w:rFonts w:asciiTheme="majorHAnsi" w:eastAsia="Times New Roman" w:hAnsiTheme="majorHAnsi" w:cstheme="majorHAnsi"/>
          <w:lang w:eastAsia="nl-BE"/>
        </w:rPr>
        <w:t>—</w:t>
      </w:r>
      <w:r w:rsidR="00627001" w:rsidRPr="003A6F6F">
        <w:rPr>
          <w:rFonts w:asciiTheme="majorHAnsi" w:eastAsia="Times New Roman" w:hAnsiTheme="majorHAnsi" w:cstheme="majorHAnsi"/>
          <w:lang w:eastAsia="nl-BE"/>
        </w:rPr>
        <w:lastRenderedPageBreak/>
        <w:t xml:space="preserve">critical sites for achieving therapeutic </w:t>
      </w:r>
      <w:r w:rsidR="00233B40" w:rsidRPr="003A6F6F">
        <w:rPr>
          <w:rFonts w:asciiTheme="majorHAnsi" w:eastAsia="Times New Roman" w:hAnsiTheme="majorHAnsi" w:cstheme="majorHAnsi"/>
          <w:lang w:eastAsia="nl-BE"/>
        </w:rPr>
        <w:t>benefit—</w:t>
      </w:r>
      <w:r w:rsidR="009D2C5B" w:rsidRPr="003A6F6F">
        <w:rPr>
          <w:rFonts w:asciiTheme="majorHAnsi" w:eastAsia="Times New Roman" w:hAnsiTheme="majorHAnsi" w:cstheme="majorHAnsi"/>
          <w:lang w:eastAsia="nl-BE"/>
        </w:rPr>
        <w:t>while</w:t>
      </w:r>
      <w:r w:rsidR="00627001" w:rsidRPr="003A6F6F">
        <w:rPr>
          <w:rFonts w:asciiTheme="majorHAnsi" w:eastAsia="Times New Roman" w:hAnsiTheme="majorHAnsi" w:cstheme="majorHAnsi"/>
          <w:lang w:eastAsia="nl-BE"/>
        </w:rPr>
        <w:t xml:space="preserve"> significantly reduc</w:t>
      </w:r>
      <w:r w:rsidR="00535F5C" w:rsidRPr="003A6F6F">
        <w:rPr>
          <w:rFonts w:asciiTheme="majorHAnsi" w:eastAsia="Times New Roman" w:hAnsiTheme="majorHAnsi" w:cstheme="majorHAnsi"/>
          <w:lang w:eastAsia="nl-BE"/>
        </w:rPr>
        <w:t>ing</w:t>
      </w:r>
      <w:r w:rsidR="00627001" w:rsidRPr="003A6F6F">
        <w:rPr>
          <w:rFonts w:asciiTheme="majorHAnsi" w:eastAsia="Times New Roman" w:hAnsiTheme="majorHAnsi" w:cstheme="majorHAnsi"/>
          <w:lang w:eastAsia="nl-BE"/>
        </w:rPr>
        <w:t xml:space="preserve"> surgical burden and recovery time compared to open-chest </w:t>
      </w:r>
      <w:r w:rsidR="009D2C5B" w:rsidRPr="003A6F6F">
        <w:rPr>
          <w:rFonts w:asciiTheme="majorHAnsi" w:eastAsia="Times New Roman" w:hAnsiTheme="majorHAnsi" w:cstheme="majorHAnsi"/>
          <w:lang w:eastAsia="nl-BE"/>
        </w:rPr>
        <w:t>approaches</w:t>
      </w:r>
      <w:r w:rsidR="00627001" w:rsidRPr="003A6F6F">
        <w:rPr>
          <w:rFonts w:asciiTheme="majorHAnsi" w:eastAsia="Times New Roman" w:hAnsiTheme="majorHAnsi" w:cstheme="majorHAnsi"/>
          <w:lang w:eastAsia="nl-BE"/>
        </w:rPr>
        <w:t xml:space="preserve">. </w:t>
      </w:r>
      <w:r w:rsidR="009D2C5B" w:rsidRPr="003A6F6F">
        <w:rPr>
          <w:rFonts w:asciiTheme="majorHAnsi" w:eastAsia="Times New Roman" w:hAnsiTheme="majorHAnsi" w:cstheme="majorHAnsi"/>
          <w:lang w:eastAsia="nl-BE"/>
        </w:rPr>
        <w:t>Moreover</w:t>
      </w:r>
      <w:r w:rsidR="00627001" w:rsidRPr="003A6F6F">
        <w:rPr>
          <w:rFonts w:asciiTheme="majorHAnsi" w:eastAsia="Times New Roman" w:hAnsiTheme="majorHAnsi" w:cstheme="majorHAnsi"/>
          <w:lang w:eastAsia="nl-BE"/>
        </w:rPr>
        <w:t xml:space="preserve">, </w:t>
      </w:r>
      <w:r w:rsidR="009D2C5B" w:rsidRPr="003A6F6F">
        <w:rPr>
          <w:rFonts w:asciiTheme="majorHAnsi" w:eastAsia="Times New Roman" w:hAnsiTheme="majorHAnsi" w:cstheme="majorHAnsi"/>
          <w:lang w:eastAsia="nl-BE"/>
        </w:rPr>
        <w:t>it</w:t>
      </w:r>
      <w:r w:rsidR="00627001" w:rsidRPr="003A6F6F">
        <w:rPr>
          <w:rFonts w:asciiTheme="majorHAnsi" w:eastAsia="Times New Roman" w:hAnsiTheme="majorHAnsi" w:cstheme="majorHAnsi"/>
          <w:lang w:eastAsia="nl-BE"/>
        </w:rPr>
        <w:t xml:space="preserve"> supports longitudinal studies involving repeated injections and follow-up imaging, thereby reducing animal </w:t>
      </w:r>
      <w:r w:rsidR="009D2C5B" w:rsidRPr="003A6F6F">
        <w:rPr>
          <w:rFonts w:asciiTheme="majorHAnsi" w:eastAsia="Times New Roman" w:hAnsiTheme="majorHAnsi" w:cstheme="majorHAnsi"/>
          <w:lang w:eastAsia="nl-BE"/>
        </w:rPr>
        <w:t xml:space="preserve">numbers </w:t>
      </w:r>
      <w:r w:rsidR="00627001" w:rsidRPr="003A6F6F">
        <w:rPr>
          <w:rFonts w:asciiTheme="majorHAnsi" w:eastAsia="Times New Roman" w:hAnsiTheme="majorHAnsi" w:cstheme="majorHAnsi"/>
          <w:lang w:eastAsia="nl-BE"/>
        </w:rPr>
        <w:t xml:space="preserve">in accordance with the 3Rs </w:t>
      </w:r>
      <w:r w:rsidR="001A5EE6" w:rsidRPr="003A6F6F">
        <w:rPr>
          <w:rFonts w:asciiTheme="majorHAnsi" w:eastAsia="Times New Roman" w:hAnsiTheme="majorHAnsi" w:cstheme="majorHAnsi"/>
          <w:lang w:eastAsia="nl-BE"/>
        </w:rPr>
        <w:t xml:space="preserve">(Replacement, Reduction, Refinement) </w:t>
      </w:r>
      <w:r w:rsidR="00627001" w:rsidRPr="003A6F6F">
        <w:rPr>
          <w:rFonts w:asciiTheme="majorHAnsi" w:eastAsia="Times New Roman" w:hAnsiTheme="majorHAnsi" w:cstheme="majorHAnsi"/>
          <w:lang w:eastAsia="nl-BE"/>
        </w:rPr>
        <w:t>principle</w:t>
      </w:r>
      <w:r w:rsidR="00065531" w:rsidRPr="003A6F6F">
        <w:rPr>
          <w:rFonts w:asciiTheme="majorHAnsi" w:eastAsia="Times New Roman" w:hAnsiTheme="majorHAnsi" w:cstheme="majorHAnsi"/>
          <w:vertAlign w:val="superscript"/>
          <w:lang w:eastAsia="nl-BE"/>
        </w:rPr>
        <w:t>1</w:t>
      </w:r>
      <w:r w:rsidR="00547D20" w:rsidRPr="003A6F6F">
        <w:rPr>
          <w:rFonts w:asciiTheme="majorHAnsi" w:eastAsia="Times New Roman" w:hAnsiTheme="majorHAnsi" w:cstheme="majorHAnsi"/>
          <w:vertAlign w:val="superscript"/>
          <w:lang w:eastAsia="nl-BE"/>
        </w:rPr>
        <w:t>1</w:t>
      </w:r>
      <w:r w:rsidR="0046692C" w:rsidRPr="003A6F6F">
        <w:rPr>
          <w:rFonts w:asciiTheme="majorHAnsi" w:eastAsia="Times New Roman" w:hAnsiTheme="majorHAnsi" w:cstheme="majorHAnsi"/>
          <w:lang w:eastAsia="nl-BE"/>
        </w:rPr>
        <w:t>.</w:t>
      </w:r>
      <w:r w:rsidR="009D2C5B" w:rsidRPr="003A6F6F">
        <w:rPr>
          <w:rFonts w:asciiTheme="majorHAnsi" w:eastAsia="Times New Roman" w:hAnsiTheme="majorHAnsi" w:cstheme="majorHAnsi"/>
          <w:lang w:eastAsia="nl-BE"/>
        </w:rPr>
        <w:t xml:space="preserve"> </w:t>
      </w:r>
      <w:r w:rsidR="009D2C5B" w:rsidRPr="003A6F6F">
        <w:rPr>
          <w:rFonts w:asciiTheme="majorHAnsi" w:hAnsiTheme="majorHAnsi" w:cstheme="majorHAnsi"/>
        </w:rPr>
        <w:t xml:space="preserve">The protocol is adaptable for the delivery of pharmacological agents, gene therapies, biomaterials, and various stem cell types. By standardizing EGI in rat models and aligning with clinical delivery modalities, this approach enhances reproducibility across laboratories and strengthens the translational relevance of preclinical cardiac research. </w:t>
      </w:r>
    </w:p>
    <w:p w14:paraId="48BA6B0A" w14:textId="77777777" w:rsidR="006E4797" w:rsidRPr="003A6F6F" w:rsidRDefault="006E4797" w:rsidP="003A6F6F">
      <w:pPr>
        <w:rPr>
          <w:rFonts w:asciiTheme="majorHAnsi" w:hAnsiTheme="majorHAnsi" w:cstheme="majorHAnsi"/>
          <w:b/>
        </w:rPr>
      </w:pPr>
    </w:p>
    <w:p w14:paraId="32A92E82" w14:textId="321328B9" w:rsidR="006E4797" w:rsidRPr="003A6F6F" w:rsidRDefault="00551D82" w:rsidP="003A6F6F">
      <w:pPr>
        <w:rPr>
          <w:rFonts w:asciiTheme="majorHAnsi" w:hAnsiTheme="majorHAnsi" w:cstheme="majorHAnsi"/>
        </w:rPr>
      </w:pPr>
      <w:r w:rsidRPr="003A6F6F">
        <w:rPr>
          <w:rFonts w:asciiTheme="majorHAnsi" w:hAnsiTheme="majorHAnsi" w:cstheme="majorHAnsi"/>
          <w:b/>
        </w:rPr>
        <w:t>PROTOCOL:</w:t>
      </w:r>
      <w:r w:rsidRPr="003A6F6F">
        <w:rPr>
          <w:rFonts w:asciiTheme="majorHAnsi" w:hAnsiTheme="majorHAnsi" w:cstheme="majorHAnsi"/>
        </w:rPr>
        <w:t xml:space="preserve"> </w:t>
      </w:r>
    </w:p>
    <w:p w14:paraId="240E12F5" w14:textId="4FD6265B" w:rsidR="00E2074C" w:rsidRPr="003A6F6F" w:rsidRDefault="00E2074C" w:rsidP="003A6F6F">
      <w:pPr>
        <w:rPr>
          <w:rFonts w:asciiTheme="majorHAnsi" w:hAnsiTheme="majorHAnsi" w:cstheme="majorHAnsi"/>
        </w:rPr>
      </w:pPr>
    </w:p>
    <w:p w14:paraId="658A61F9" w14:textId="1506BB73" w:rsidR="00E2074C" w:rsidRPr="003A6F6F" w:rsidRDefault="00E2074C" w:rsidP="003A6F6F">
      <w:pPr>
        <w:rPr>
          <w:rFonts w:asciiTheme="majorHAnsi" w:hAnsiTheme="majorHAnsi" w:cstheme="majorHAnsi"/>
        </w:rPr>
      </w:pPr>
      <w:r w:rsidRPr="003A6F6F">
        <w:rPr>
          <w:rFonts w:asciiTheme="majorHAnsi" w:hAnsiTheme="majorHAnsi" w:cstheme="majorHAnsi"/>
        </w:rPr>
        <w:t xml:space="preserve">All animal experiments were approved by the Local Ethical Committee of </w:t>
      </w:r>
      <w:proofErr w:type="spellStart"/>
      <w:r w:rsidRPr="003A6F6F">
        <w:rPr>
          <w:rFonts w:asciiTheme="majorHAnsi" w:hAnsiTheme="majorHAnsi" w:cstheme="majorHAnsi"/>
        </w:rPr>
        <w:t>UHasselt</w:t>
      </w:r>
      <w:proofErr w:type="spellEnd"/>
      <w:r w:rsidRPr="003A6F6F">
        <w:rPr>
          <w:rFonts w:asciiTheme="majorHAnsi" w:hAnsiTheme="majorHAnsi" w:cstheme="majorHAnsi"/>
        </w:rPr>
        <w:t xml:space="preserve"> (Ethical Commission for Animal Experimentation, </w:t>
      </w:r>
      <w:proofErr w:type="spellStart"/>
      <w:r w:rsidRPr="003A6F6F">
        <w:rPr>
          <w:rFonts w:asciiTheme="majorHAnsi" w:hAnsiTheme="majorHAnsi" w:cstheme="majorHAnsi"/>
        </w:rPr>
        <w:t>UHasselt</w:t>
      </w:r>
      <w:proofErr w:type="spellEnd"/>
      <w:r w:rsidRPr="003A6F6F">
        <w:rPr>
          <w:rFonts w:asciiTheme="majorHAnsi" w:hAnsiTheme="majorHAnsi" w:cstheme="majorHAnsi"/>
        </w:rPr>
        <w:t xml:space="preserve">, </w:t>
      </w:r>
      <w:proofErr w:type="spellStart"/>
      <w:r w:rsidRPr="003A6F6F">
        <w:rPr>
          <w:rFonts w:asciiTheme="majorHAnsi" w:hAnsiTheme="majorHAnsi" w:cstheme="majorHAnsi"/>
        </w:rPr>
        <w:t>Diepenbeek</w:t>
      </w:r>
      <w:proofErr w:type="spellEnd"/>
      <w:r w:rsidRPr="003A6F6F">
        <w:rPr>
          <w:rFonts w:asciiTheme="majorHAnsi" w:hAnsiTheme="majorHAnsi" w:cstheme="majorHAnsi"/>
        </w:rPr>
        <w:t>, Belgium, ID202308 and ID202497) and conducted in accordance with EU Directive 2010/63/EU.</w:t>
      </w:r>
    </w:p>
    <w:p w14:paraId="04DB6175" w14:textId="77777777" w:rsidR="00E2074C" w:rsidRPr="003A6F6F" w:rsidRDefault="00E2074C" w:rsidP="003A6F6F">
      <w:pPr>
        <w:rPr>
          <w:rFonts w:asciiTheme="majorHAnsi" w:hAnsiTheme="majorHAnsi" w:cstheme="majorHAnsi"/>
        </w:rPr>
      </w:pPr>
    </w:p>
    <w:p w14:paraId="55AB4379" w14:textId="7530667F" w:rsidR="000F188A" w:rsidRPr="003A6F6F" w:rsidRDefault="000F188A" w:rsidP="003A6F6F">
      <w:pPr>
        <w:pStyle w:val="ListParagraph"/>
        <w:numPr>
          <w:ilvl w:val="0"/>
          <w:numId w:val="14"/>
        </w:numPr>
        <w:spacing w:after="0" w:line="240" w:lineRule="auto"/>
        <w:ind w:left="0" w:firstLine="0"/>
        <w:jc w:val="both"/>
        <w:rPr>
          <w:rFonts w:asciiTheme="majorHAnsi" w:hAnsiTheme="majorHAnsi" w:cstheme="majorHAnsi"/>
          <w:b/>
          <w:bCs/>
          <w:sz w:val="24"/>
          <w:szCs w:val="24"/>
        </w:rPr>
      </w:pPr>
      <w:r w:rsidRPr="003A6F6F">
        <w:rPr>
          <w:rFonts w:asciiTheme="majorHAnsi" w:hAnsiTheme="majorHAnsi" w:cstheme="majorHAnsi"/>
          <w:b/>
          <w:bCs/>
          <w:sz w:val="24"/>
          <w:szCs w:val="24"/>
        </w:rPr>
        <w:t>Equipment setup</w:t>
      </w:r>
      <w:r w:rsidR="00EF5759" w:rsidRPr="003A6F6F">
        <w:rPr>
          <w:rFonts w:asciiTheme="majorHAnsi" w:hAnsiTheme="majorHAnsi" w:cstheme="majorHAnsi"/>
          <w:b/>
          <w:bCs/>
          <w:sz w:val="24"/>
          <w:szCs w:val="24"/>
        </w:rPr>
        <w:t xml:space="preserve"> </w:t>
      </w:r>
    </w:p>
    <w:p w14:paraId="26484C34"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rPr>
      </w:pPr>
    </w:p>
    <w:p w14:paraId="3EA0392A" w14:textId="063CC65A" w:rsidR="000F188A" w:rsidRPr="003A6F6F" w:rsidRDefault="00B52B54"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3A6F6F">
        <w:rPr>
          <w:rFonts w:asciiTheme="majorHAnsi" w:hAnsiTheme="majorHAnsi" w:cstheme="majorHAnsi"/>
          <w:sz w:val="24"/>
          <w:szCs w:val="24"/>
        </w:rPr>
        <w:t>Turn</w:t>
      </w:r>
      <w:r w:rsidR="000F188A" w:rsidRPr="003A6F6F">
        <w:rPr>
          <w:rFonts w:asciiTheme="majorHAnsi" w:hAnsiTheme="majorHAnsi" w:cstheme="majorHAnsi"/>
          <w:sz w:val="24"/>
          <w:szCs w:val="24"/>
        </w:rPr>
        <w:t xml:space="preserve"> on the ultrasound imaging platform</w:t>
      </w:r>
      <w:r w:rsidR="001F34C3" w:rsidRPr="003A6F6F">
        <w:rPr>
          <w:rFonts w:asciiTheme="majorHAnsi" w:hAnsiTheme="majorHAnsi" w:cstheme="majorHAnsi"/>
          <w:sz w:val="24"/>
          <w:szCs w:val="24"/>
        </w:rPr>
        <w:t>,</w:t>
      </w:r>
      <w:r w:rsidR="000F188A" w:rsidRPr="003A6F6F">
        <w:rPr>
          <w:rFonts w:asciiTheme="majorHAnsi" w:hAnsiTheme="majorHAnsi" w:cstheme="majorHAnsi"/>
          <w:sz w:val="24"/>
          <w:szCs w:val="24"/>
        </w:rPr>
        <w:t xml:space="preserve"> the integrated warmed platform, </w:t>
      </w:r>
      <w:r w:rsidR="008E74F2" w:rsidRPr="003A6F6F">
        <w:rPr>
          <w:rFonts w:asciiTheme="majorHAnsi" w:hAnsiTheme="majorHAnsi" w:cstheme="majorHAnsi"/>
          <w:sz w:val="24"/>
          <w:szCs w:val="24"/>
        </w:rPr>
        <w:t xml:space="preserve">the </w:t>
      </w:r>
      <w:r w:rsidR="000F188A" w:rsidRPr="003A6F6F">
        <w:rPr>
          <w:rFonts w:asciiTheme="majorHAnsi" w:hAnsiTheme="majorHAnsi" w:cstheme="majorHAnsi"/>
          <w:sz w:val="24"/>
          <w:szCs w:val="24"/>
        </w:rPr>
        <w:t xml:space="preserve">physiology monitoring unit, and </w:t>
      </w:r>
      <w:r w:rsidR="008E74F2" w:rsidRPr="003A6F6F">
        <w:rPr>
          <w:rFonts w:asciiTheme="majorHAnsi" w:hAnsiTheme="majorHAnsi" w:cstheme="majorHAnsi"/>
          <w:sz w:val="24"/>
          <w:szCs w:val="24"/>
        </w:rPr>
        <w:t xml:space="preserve">the </w:t>
      </w:r>
      <w:r w:rsidR="000F188A" w:rsidRPr="003A6F6F">
        <w:rPr>
          <w:rFonts w:asciiTheme="majorHAnsi" w:hAnsiTheme="majorHAnsi" w:cstheme="majorHAnsi"/>
          <w:sz w:val="24"/>
          <w:szCs w:val="24"/>
        </w:rPr>
        <w:t>gel warmer</w:t>
      </w:r>
      <w:r w:rsidR="007E0BD6" w:rsidRPr="003A6F6F">
        <w:rPr>
          <w:rFonts w:asciiTheme="majorHAnsi" w:hAnsiTheme="majorHAnsi" w:cstheme="majorHAnsi"/>
          <w:sz w:val="24"/>
          <w:szCs w:val="24"/>
        </w:rPr>
        <w:t>.</w:t>
      </w:r>
      <w:r w:rsidR="000F188A" w:rsidRPr="003A6F6F">
        <w:rPr>
          <w:rFonts w:asciiTheme="majorHAnsi" w:hAnsiTheme="majorHAnsi" w:cstheme="majorHAnsi"/>
          <w:sz w:val="24"/>
          <w:szCs w:val="24"/>
        </w:rPr>
        <w:t xml:space="preserve"> </w:t>
      </w:r>
    </w:p>
    <w:p w14:paraId="23BDC4AB" w14:textId="67C99783" w:rsidR="000F188A" w:rsidRPr="003A6F6F" w:rsidRDefault="000F188A" w:rsidP="003A6F6F">
      <w:pPr>
        <w:pStyle w:val="ListParagraph"/>
        <w:spacing w:after="0" w:line="240" w:lineRule="auto"/>
        <w:ind w:left="0"/>
        <w:jc w:val="both"/>
        <w:rPr>
          <w:rFonts w:asciiTheme="majorHAnsi" w:hAnsiTheme="majorHAnsi" w:cstheme="majorHAnsi"/>
          <w:sz w:val="24"/>
          <w:szCs w:val="24"/>
        </w:rPr>
      </w:pPr>
    </w:p>
    <w:p w14:paraId="3BC66544" w14:textId="67A470A3" w:rsidR="00461D2B" w:rsidRPr="003A6F6F" w:rsidRDefault="00461D2B" w:rsidP="003A6F6F">
      <w:pPr>
        <w:pStyle w:val="ListParagraph"/>
        <w:spacing w:after="0" w:line="240" w:lineRule="auto"/>
        <w:ind w:left="0"/>
        <w:jc w:val="both"/>
        <w:rPr>
          <w:rFonts w:asciiTheme="majorHAnsi" w:hAnsiTheme="majorHAnsi" w:cstheme="majorHAnsi"/>
          <w:sz w:val="24"/>
          <w:szCs w:val="24"/>
        </w:rPr>
      </w:pPr>
      <w:bookmarkStart w:id="0" w:name="_Hlk200656118"/>
      <w:r w:rsidRPr="003A6F6F">
        <w:rPr>
          <w:rFonts w:asciiTheme="majorHAnsi" w:hAnsiTheme="majorHAnsi" w:cstheme="majorHAnsi"/>
          <w:sz w:val="24"/>
          <w:szCs w:val="24"/>
        </w:rPr>
        <w:t xml:space="preserve">NOTE: To enable clear and sufficiently detailed visualization of the left ventricular anterior wall during the EGI procedure, a high-frequency ultrasound system equipped with a </w:t>
      </w:r>
      <m:oMath>
        <m:r>
          <w:rPr>
            <w:rFonts w:ascii="Cambria Math" w:hAnsi="Cambria Math" w:cstheme="majorHAnsi"/>
            <w:sz w:val="24"/>
            <w:szCs w:val="24"/>
          </w:rPr>
          <m:t>≥</m:t>
        </m:r>
      </m:oMath>
      <w:r w:rsidRPr="003A6F6F">
        <w:rPr>
          <w:rFonts w:asciiTheme="majorHAnsi" w:eastAsiaTheme="minorEastAsia" w:hAnsiTheme="majorHAnsi" w:cstheme="majorHAnsi"/>
          <w:sz w:val="24"/>
          <w:szCs w:val="24"/>
        </w:rPr>
        <w:t>15 MHz linear array transducer providing approximately 75 µm axial resolution</w:t>
      </w:r>
      <w:r w:rsidR="00A134D1" w:rsidRPr="003A6F6F">
        <w:rPr>
          <w:rFonts w:asciiTheme="majorHAnsi" w:eastAsiaTheme="minorEastAsia" w:hAnsiTheme="majorHAnsi" w:cstheme="majorHAnsi"/>
          <w:sz w:val="24"/>
          <w:szCs w:val="24"/>
        </w:rPr>
        <w:t xml:space="preserve"> is recommended</w:t>
      </w:r>
      <w:r w:rsidRPr="003A6F6F">
        <w:rPr>
          <w:rFonts w:asciiTheme="majorHAnsi" w:eastAsiaTheme="minorEastAsia" w:hAnsiTheme="majorHAnsi" w:cstheme="majorHAnsi"/>
          <w:sz w:val="24"/>
          <w:szCs w:val="24"/>
        </w:rPr>
        <w:t>.</w:t>
      </w:r>
    </w:p>
    <w:bookmarkEnd w:id="0"/>
    <w:p w14:paraId="2FD40210" w14:textId="77777777" w:rsidR="00461D2B" w:rsidRPr="003A6F6F" w:rsidRDefault="00461D2B" w:rsidP="003A6F6F">
      <w:pPr>
        <w:pStyle w:val="ListParagraph"/>
        <w:spacing w:after="0" w:line="240" w:lineRule="auto"/>
        <w:ind w:left="0"/>
        <w:jc w:val="both"/>
        <w:rPr>
          <w:rFonts w:asciiTheme="majorHAnsi" w:hAnsiTheme="majorHAnsi" w:cstheme="majorHAnsi"/>
          <w:sz w:val="24"/>
          <w:szCs w:val="24"/>
        </w:rPr>
      </w:pPr>
    </w:p>
    <w:p w14:paraId="422EA7BE" w14:textId="77777777" w:rsidR="000F188A"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3A6F6F">
        <w:rPr>
          <w:rFonts w:asciiTheme="majorHAnsi" w:hAnsiTheme="majorHAnsi" w:cstheme="majorHAnsi"/>
          <w:sz w:val="24"/>
          <w:szCs w:val="24"/>
        </w:rPr>
        <w:t>Turn on the heating pad to maintain the body temperature of the rat during chest hair removal.</w:t>
      </w:r>
    </w:p>
    <w:p w14:paraId="12E5F2C7"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rPr>
      </w:pPr>
    </w:p>
    <w:p w14:paraId="1A9F6C1A" w14:textId="68D387D1" w:rsidR="000F188A" w:rsidRPr="003A6F6F" w:rsidRDefault="008E74F2"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3A6F6F">
        <w:rPr>
          <w:rFonts w:asciiTheme="majorHAnsi" w:hAnsiTheme="majorHAnsi" w:cstheme="majorHAnsi"/>
          <w:sz w:val="24"/>
          <w:szCs w:val="24"/>
        </w:rPr>
        <w:t xml:space="preserve">Select the appropriate transducer and initialize the </w:t>
      </w:r>
      <w:r w:rsidR="000F188A" w:rsidRPr="003A6F6F">
        <w:rPr>
          <w:rFonts w:asciiTheme="majorHAnsi" w:hAnsiTheme="majorHAnsi" w:cstheme="majorHAnsi"/>
          <w:sz w:val="24"/>
          <w:szCs w:val="24"/>
        </w:rPr>
        <w:t xml:space="preserve">3D motor to ensure full range of motion of the transducer. </w:t>
      </w:r>
    </w:p>
    <w:p w14:paraId="7102D093"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rPr>
      </w:pPr>
    </w:p>
    <w:p w14:paraId="14087AE9" w14:textId="31E00D6A" w:rsidR="000F188A" w:rsidRPr="003A6F6F" w:rsidRDefault="000F188A" w:rsidP="003A6F6F">
      <w:pPr>
        <w:pStyle w:val="ListParagraph"/>
        <w:spacing w:after="0" w:line="240" w:lineRule="auto"/>
        <w:ind w:left="0"/>
        <w:jc w:val="both"/>
        <w:rPr>
          <w:rFonts w:asciiTheme="majorHAnsi" w:hAnsiTheme="majorHAnsi" w:cstheme="majorHAnsi"/>
          <w:sz w:val="24"/>
          <w:szCs w:val="24"/>
        </w:rPr>
      </w:pPr>
      <w:r w:rsidRPr="003A6F6F">
        <w:rPr>
          <w:rFonts w:asciiTheme="majorHAnsi" w:hAnsiTheme="majorHAnsi" w:cstheme="majorHAnsi"/>
          <w:sz w:val="24"/>
          <w:szCs w:val="24"/>
        </w:rPr>
        <w:t xml:space="preserve">NOTE: </w:t>
      </w:r>
      <w:r w:rsidR="00535F5C" w:rsidRPr="003A6F6F">
        <w:rPr>
          <w:rFonts w:asciiTheme="majorHAnsi" w:hAnsiTheme="majorHAnsi" w:cstheme="majorHAnsi"/>
          <w:sz w:val="24"/>
          <w:szCs w:val="24"/>
        </w:rPr>
        <w:t>I</w:t>
      </w:r>
      <w:r w:rsidR="008E74F2" w:rsidRPr="003A6F6F">
        <w:rPr>
          <w:rFonts w:asciiTheme="majorHAnsi" w:hAnsiTheme="majorHAnsi" w:cstheme="majorHAnsi"/>
          <w:sz w:val="24"/>
          <w:szCs w:val="24"/>
        </w:rPr>
        <w:t>n addition to</w:t>
      </w:r>
      <w:r w:rsidRPr="003A6F6F">
        <w:rPr>
          <w:rFonts w:asciiTheme="majorHAnsi" w:hAnsiTheme="majorHAnsi" w:cstheme="majorHAnsi"/>
          <w:sz w:val="24"/>
          <w:szCs w:val="24"/>
        </w:rPr>
        <w:t xml:space="preserve"> using the micromanipulator of the </w:t>
      </w:r>
      <w:r w:rsidR="008E74F2" w:rsidRPr="003A6F6F">
        <w:rPr>
          <w:rFonts w:asciiTheme="majorHAnsi" w:hAnsiTheme="majorHAnsi" w:cstheme="majorHAnsi"/>
          <w:sz w:val="24"/>
          <w:szCs w:val="24"/>
        </w:rPr>
        <w:t xml:space="preserve">animal’s platform </w:t>
      </w:r>
      <w:r w:rsidRPr="003A6F6F">
        <w:rPr>
          <w:rFonts w:asciiTheme="majorHAnsi" w:hAnsiTheme="majorHAnsi" w:cstheme="majorHAnsi"/>
          <w:sz w:val="24"/>
          <w:szCs w:val="24"/>
        </w:rPr>
        <w:t>railing system</w:t>
      </w:r>
      <w:r w:rsidR="008E74F2" w:rsidRPr="003A6F6F">
        <w:rPr>
          <w:rFonts w:asciiTheme="majorHAnsi" w:hAnsiTheme="majorHAnsi" w:cstheme="majorHAnsi"/>
          <w:sz w:val="24"/>
          <w:szCs w:val="24"/>
        </w:rPr>
        <w:t xml:space="preserve">, </w:t>
      </w:r>
      <w:r w:rsidRPr="003A6F6F">
        <w:rPr>
          <w:rFonts w:asciiTheme="majorHAnsi" w:hAnsiTheme="majorHAnsi" w:cstheme="majorHAnsi"/>
          <w:sz w:val="24"/>
          <w:szCs w:val="24"/>
        </w:rPr>
        <w:t xml:space="preserve">the 3D motor </w:t>
      </w:r>
      <w:r w:rsidR="008E74F2" w:rsidRPr="003A6F6F">
        <w:rPr>
          <w:rFonts w:asciiTheme="majorHAnsi" w:hAnsiTheme="majorHAnsi" w:cstheme="majorHAnsi"/>
          <w:sz w:val="24"/>
          <w:szCs w:val="24"/>
        </w:rPr>
        <w:t xml:space="preserve">allows for highly precise </w:t>
      </w:r>
      <w:r w:rsidR="00AF4012" w:rsidRPr="003A6F6F">
        <w:rPr>
          <w:rFonts w:asciiTheme="majorHAnsi" w:hAnsiTheme="majorHAnsi" w:cstheme="majorHAnsi"/>
          <w:sz w:val="24"/>
          <w:szCs w:val="24"/>
        </w:rPr>
        <w:t>transducer</w:t>
      </w:r>
      <w:r w:rsidR="008E74F2" w:rsidRPr="003A6F6F">
        <w:rPr>
          <w:rFonts w:asciiTheme="majorHAnsi" w:hAnsiTheme="majorHAnsi" w:cstheme="majorHAnsi"/>
          <w:sz w:val="24"/>
          <w:szCs w:val="24"/>
        </w:rPr>
        <w:t xml:space="preserve"> adjustments</w:t>
      </w:r>
      <w:r w:rsidR="00207A97" w:rsidRPr="003A6F6F">
        <w:rPr>
          <w:rFonts w:asciiTheme="majorHAnsi" w:hAnsiTheme="majorHAnsi" w:cstheme="majorHAnsi"/>
          <w:sz w:val="24"/>
          <w:szCs w:val="24"/>
        </w:rPr>
        <w:t>,</w:t>
      </w:r>
      <w:r w:rsidRPr="003A6F6F">
        <w:rPr>
          <w:rFonts w:asciiTheme="majorHAnsi" w:hAnsiTheme="majorHAnsi" w:cstheme="majorHAnsi"/>
          <w:sz w:val="24"/>
          <w:szCs w:val="24"/>
        </w:rPr>
        <w:t xml:space="preserve"> which can </w:t>
      </w:r>
      <w:r w:rsidR="008E74F2" w:rsidRPr="003A6F6F">
        <w:rPr>
          <w:rFonts w:asciiTheme="majorHAnsi" w:hAnsiTheme="majorHAnsi" w:cstheme="majorHAnsi"/>
          <w:sz w:val="24"/>
          <w:szCs w:val="24"/>
        </w:rPr>
        <w:t>facilitate the alignment</w:t>
      </w:r>
      <w:r w:rsidRPr="003A6F6F">
        <w:rPr>
          <w:rFonts w:asciiTheme="majorHAnsi" w:hAnsiTheme="majorHAnsi" w:cstheme="majorHAnsi"/>
          <w:sz w:val="24"/>
          <w:szCs w:val="24"/>
        </w:rPr>
        <w:t xml:space="preserve"> with the </w:t>
      </w:r>
      <w:r w:rsidR="008E74F2" w:rsidRPr="003A6F6F">
        <w:rPr>
          <w:rFonts w:asciiTheme="majorHAnsi" w:hAnsiTheme="majorHAnsi" w:cstheme="majorHAnsi"/>
          <w:sz w:val="24"/>
          <w:szCs w:val="24"/>
        </w:rPr>
        <w:t xml:space="preserve">injection </w:t>
      </w:r>
      <w:r w:rsidRPr="003A6F6F">
        <w:rPr>
          <w:rFonts w:asciiTheme="majorHAnsi" w:hAnsiTheme="majorHAnsi" w:cstheme="majorHAnsi"/>
          <w:sz w:val="24"/>
          <w:szCs w:val="24"/>
        </w:rPr>
        <w:t xml:space="preserve">needle </w:t>
      </w:r>
      <w:r w:rsidR="008E74F2" w:rsidRPr="003A6F6F">
        <w:rPr>
          <w:rFonts w:asciiTheme="majorHAnsi" w:hAnsiTheme="majorHAnsi" w:cstheme="majorHAnsi"/>
          <w:sz w:val="24"/>
          <w:szCs w:val="24"/>
        </w:rPr>
        <w:t>when needed</w:t>
      </w:r>
      <w:r w:rsidRPr="003A6F6F">
        <w:rPr>
          <w:rFonts w:asciiTheme="majorHAnsi" w:hAnsiTheme="majorHAnsi" w:cstheme="majorHAnsi"/>
          <w:sz w:val="24"/>
          <w:szCs w:val="24"/>
        </w:rPr>
        <w:t xml:space="preserve">. </w:t>
      </w:r>
      <w:r w:rsidR="00535F5C" w:rsidRPr="003A6F6F">
        <w:rPr>
          <w:rFonts w:asciiTheme="majorHAnsi" w:hAnsiTheme="majorHAnsi" w:cstheme="majorHAnsi"/>
          <w:sz w:val="24"/>
          <w:szCs w:val="24"/>
        </w:rPr>
        <w:t>If necessary</w:t>
      </w:r>
      <w:r w:rsidRPr="003A6F6F">
        <w:rPr>
          <w:rFonts w:asciiTheme="majorHAnsi" w:hAnsiTheme="majorHAnsi" w:cstheme="majorHAnsi"/>
          <w:sz w:val="24"/>
          <w:szCs w:val="24"/>
        </w:rPr>
        <w:t xml:space="preserve">, </w:t>
      </w:r>
      <w:r w:rsidR="008E74F2" w:rsidRPr="003A6F6F">
        <w:rPr>
          <w:rFonts w:asciiTheme="majorHAnsi" w:hAnsiTheme="majorHAnsi" w:cstheme="majorHAnsi"/>
          <w:sz w:val="24"/>
          <w:szCs w:val="24"/>
        </w:rPr>
        <w:t>the procedure</w:t>
      </w:r>
      <w:r w:rsidRPr="003A6F6F">
        <w:rPr>
          <w:rFonts w:asciiTheme="majorHAnsi" w:hAnsiTheme="majorHAnsi" w:cstheme="majorHAnsi"/>
          <w:sz w:val="24"/>
          <w:szCs w:val="24"/>
        </w:rPr>
        <w:t xml:space="preserve"> can also be performed without the 3D motor.</w:t>
      </w:r>
    </w:p>
    <w:p w14:paraId="245FF884"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rPr>
      </w:pPr>
    </w:p>
    <w:p w14:paraId="10CD9874" w14:textId="600E28FB" w:rsidR="000F188A" w:rsidRPr="003A6F6F" w:rsidRDefault="008E74F2"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3A6F6F">
        <w:rPr>
          <w:rFonts w:asciiTheme="majorHAnsi" w:hAnsiTheme="majorHAnsi" w:cstheme="majorHAnsi"/>
          <w:sz w:val="24"/>
          <w:szCs w:val="24"/>
        </w:rPr>
        <w:t>E</w:t>
      </w:r>
      <w:r w:rsidR="000F188A" w:rsidRPr="003A6F6F">
        <w:rPr>
          <w:rFonts w:asciiTheme="majorHAnsi" w:hAnsiTheme="majorHAnsi" w:cstheme="majorHAnsi"/>
          <w:sz w:val="24"/>
          <w:szCs w:val="24"/>
        </w:rPr>
        <w:t xml:space="preserve">nsure proper </w:t>
      </w:r>
      <w:r w:rsidRPr="003A6F6F">
        <w:rPr>
          <w:rFonts w:asciiTheme="majorHAnsi" w:hAnsiTheme="majorHAnsi" w:cstheme="majorHAnsi"/>
          <w:sz w:val="24"/>
          <w:szCs w:val="24"/>
        </w:rPr>
        <w:t xml:space="preserve">system alignment before imaging. Set </w:t>
      </w:r>
      <w:r w:rsidR="000F188A" w:rsidRPr="003A6F6F">
        <w:rPr>
          <w:rFonts w:asciiTheme="majorHAnsi" w:hAnsiTheme="majorHAnsi" w:cstheme="majorHAnsi"/>
          <w:sz w:val="24"/>
          <w:szCs w:val="24"/>
        </w:rPr>
        <w:t xml:space="preserve">the micromanipulator </w:t>
      </w:r>
      <w:r w:rsidR="008F42CA" w:rsidRPr="003A6F6F">
        <w:rPr>
          <w:rFonts w:asciiTheme="majorHAnsi" w:hAnsiTheme="majorHAnsi" w:cstheme="majorHAnsi"/>
          <w:sz w:val="24"/>
          <w:szCs w:val="24"/>
        </w:rPr>
        <w:t xml:space="preserve">of </w:t>
      </w:r>
      <w:r w:rsidR="000F188A" w:rsidRPr="003A6F6F">
        <w:rPr>
          <w:rFonts w:asciiTheme="majorHAnsi" w:hAnsiTheme="majorHAnsi" w:cstheme="majorHAnsi"/>
          <w:sz w:val="24"/>
          <w:szCs w:val="24"/>
        </w:rPr>
        <w:t xml:space="preserve">screws </w:t>
      </w:r>
      <w:r w:rsidRPr="003A6F6F">
        <w:rPr>
          <w:rFonts w:asciiTheme="majorHAnsi" w:hAnsiTheme="majorHAnsi" w:cstheme="majorHAnsi"/>
          <w:sz w:val="24"/>
          <w:szCs w:val="24"/>
        </w:rPr>
        <w:t>controlling</w:t>
      </w:r>
      <w:r w:rsidR="000F188A" w:rsidRPr="003A6F6F">
        <w:rPr>
          <w:rFonts w:asciiTheme="majorHAnsi" w:hAnsiTheme="majorHAnsi" w:cstheme="majorHAnsi"/>
          <w:sz w:val="24"/>
          <w:szCs w:val="24"/>
        </w:rPr>
        <w:t xml:space="preserve"> the animal platform </w:t>
      </w:r>
      <w:r w:rsidRPr="003A6F6F">
        <w:rPr>
          <w:rFonts w:asciiTheme="majorHAnsi" w:hAnsiTheme="majorHAnsi" w:cstheme="majorHAnsi"/>
          <w:sz w:val="24"/>
          <w:szCs w:val="24"/>
        </w:rPr>
        <w:t>to</w:t>
      </w:r>
      <w:r w:rsidR="000F188A" w:rsidRPr="003A6F6F">
        <w:rPr>
          <w:rFonts w:asciiTheme="majorHAnsi" w:hAnsiTheme="majorHAnsi" w:cstheme="majorHAnsi"/>
          <w:sz w:val="24"/>
          <w:szCs w:val="24"/>
        </w:rPr>
        <w:t xml:space="preserve"> a neutral position (i.e.</w:t>
      </w:r>
      <w:r w:rsidR="00207A97" w:rsidRPr="003A6F6F">
        <w:rPr>
          <w:rFonts w:asciiTheme="majorHAnsi" w:hAnsiTheme="majorHAnsi" w:cstheme="majorHAnsi"/>
          <w:sz w:val="24"/>
          <w:szCs w:val="24"/>
        </w:rPr>
        <w:t>,</w:t>
      </w:r>
      <w:r w:rsidR="000F188A" w:rsidRPr="003A6F6F">
        <w:rPr>
          <w:rFonts w:asciiTheme="majorHAnsi" w:hAnsiTheme="majorHAnsi" w:cstheme="majorHAnsi"/>
          <w:sz w:val="24"/>
          <w:szCs w:val="24"/>
        </w:rPr>
        <w:t xml:space="preserve"> </w:t>
      </w:r>
      <w:r w:rsidRPr="003A6F6F">
        <w:rPr>
          <w:rFonts w:asciiTheme="majorHAnsi" w:hAnsiTheme="majorHAnsi" w:cstheme="majorHAnsi"/>
          <w:sz w:val="24"/>
          <w:szCs w:val="24"/>
        </w:rPr>
        <w:t>centered within the full</w:t>
      </w:r>
      <w:r w:rsidR="000F188A" w:rsidRPr="003A6F6F">
        <w:rPr>
          <w:rFonts w:asciiTheme="majorHAnsi" w:hAnsiTheme="majorHAnsi" w:cstheme="majorHAnsi"/>
          <w:sz w:val="24"/>
          <w:szCs w:val="24"/>
        </w:rPr>
        <w:t xml:space="preserve"> range of motion). </w:t>
      </w:r>
      <w:r w:rsidRPr="003A6F6F">
        <w:rPr>
          <w:rFonts w:asciiTheme="majorHAnsi" w:hAnsiTheme="majorHAnsi" w:cstheme="majorHAnsi"/>
          <w:sz w:val="24"/>
          <w:szCs w:val="24"/>
        </w:rPr>
        <w:t>Center t</w:t>
      </w:r>
      <w:r w:rsidR="000F188A" w:rsidRPr="003A6F6F">
        <w:rPr>
          <w:rFonts w:asciiTheme="majorHAnsi" w:hAnsiTheme="majorHAnsi" w:cstheme="majorHAnsi"/>
          <w:sz w:val="24"/>
          <w:szCs w:val="24"/>
        </w:rPr>
        <w:t xml:space="preserve">he animal platform itself in the middle of the railing </w:t>
      </w:r>
      <w:r w:rsidRPr="003A6F6F">
        <w:rPr>
          <w:rFonts w:asciiTheme="majorHAnsi" w:hAnsiTheme="majorHAnsi" w:cstheme="majorHAnsi"/>
          <w:sz w:val="24"/>
          <w:szCs w:val="24"/>
        </w:rPr>
        <w:t>system</w:t>
      </w:r>
      <w:r w:rsidR="000F188A" w:rsidRPr="003A6F6F">
        <w:rPr>
          <w:rFonts w:asciiTheme="majorHAnsi" w:hAnsiTheme="majorHAnsi" w:cstheme="majorHAnsi"/>
          <w:sz w:val="24"/>
          <w:szCs w:val="24"/>
        </w:rPr>
        <w:t xml:space="preserve">. </w:t>
      </w:r>
      <w:r w:rsidR="00B52B54" w:rsidRPr="003A6F6F">
        <w:rPr>
          <w:rFonts w:asciiTheme="majorHAnsi" w:hAnsiTheme="majorHAnsi" w:cstheme="majorHAnsi"/>
          <w:sz w:val="24"/>
          <w:szCs w:val="24"/>
        </w:rPr>
        <w:t>Position</w:t>
      </w:r>
      <w:r w:rsidR="00DD488D" w:rsidRPr="003A6F6F">
        <w:rPr>
          <w:rFonts w:asciiTheme="majorHAnsi" w:hAnsiTheme="majorHAnsi" w:cstheme="majorHAnsi"/>
          <w:sz w:val="24"/>
          <w:szCs w:val="24"/>
        </w:rPr>
        <w:t xml:space="preserve"> </w:t>
      </w:r>
      <w:r w:rsidR="000F188A" w:rsidRPr="003A6F6F">
        <w:rPr>
          <w:rFonts w:asciiTheme="majorHAnsi" w:hAnsiTheme="majorHAnsi" w:cstheme="majorHAnsi"/>
          <w:sz w:val="24"/>
          <w:szCs w:val="24"/>
        </w:rPr>
        <w:t xml:space="preserve">the transducer mounting system so that the transducer </w:t>
      </w:r>
      <w:r w:rsidR="00B52B54" w:rsidRPr="003A6F6F">
        <w:rPr>
          <w:rFonts w:asciiTheme="majorHAnsi" w:hAnsiTheme="majorHAnsi" w:cstheme="majorHAnsi"/>
          <w:sz w:val="24"/>
          <w:szCs w:val="24"/>
        </w:rPr>
        <w:t>is aligned directly above the center of the animal platform</w:t>
      </w:r>
      <w:r w:rsidR="002D6027" w:rsidRPr="003A6F6F">
        <w:rPr>
          <w:rFonts w:asciiTheme="majorHAnsi" w:hAnsiTheme="majorHAnsi" w:cstheme="majorHAnsi"/>
          <w:sz w:val="24"/>
          <w:szCs w:val="24"/>
        </w:rPr>
        <w:t>.</w:t>
      </w:r>
    </w:p>
    <w:p w14:paraId="32F5F4A8" w14:textId="77777777" w:rsidR="008E74F2" w:rsidRPr="003A6F6F" w:rsidRDefault="008E74F2" w:rsidP="003A6F6F">
      <w:pPr>
        <w:rPr>
          <w:rFonts w:asciiTheme="majorHAnsi" w:hAnsiTheme="majorHAnsi" w:cstheme="majorHAnsi"/>
        </w:rPr>
      </w:pPr>
    </w:p>
    <w:p w14:paraId="4E953AEA" w14:textId="33BDC121" w:rsidR="000F188A" w:rsidRPr="0056192C" w:rsidRDefault="000F188A" w:rsidP="003A6F6F">
      <w:pPr>
        <w:pStyle w:val="ListParagraph"/>
        <w:numPr>
          <w:ilvl w:val="0"/>
          <w:numId w:val="14"/>
        </w:numPr>
        <w:spacing w:after="0" w:line="240" w:lineRule="auto"/>
        <w:ind w:left="0" w:firstLine="0"/>
        <w:jc w:val="both"/>
        <w:rPr>
          <w:rFonts w:asciiTheme="majorHAnsi" w:hAnsiTheme="majorHAnsi" w:cstheme="majorHAnsi"/>
          <w:b/>
          <w:bCs/>
          <w:sz w:val="24"/>
          <w:szCs w:val="24"/>
        </w:rPr>
      </w:pPr>
      <w:r w:rsidRPr="0056192C">
        <w:rPr>
          <w:rFonts w:asciiTheme="majorHAnsi" w:hAnsiTheme="majorHAnsi" w:cstheme="majorHAnsi"/>
          <w:b/>
          <w:bCs/>
          <w:sz w:val="24"/>
          <w:szCs w:val="24"/>
        </w:rPr>
        <w:t xml:space="preserve">Animal preparation and </w:t>
      </w:r>
      <w:r w:rsidR="0071330A" w:rsidRPr="0056192C">
        <w:rPr>
          <w:rFonts w:asciiTheme="majorHAnsi" w:hAnsiTheme="majorHAnsi" w:cstheme="majorHAnsi"/>
          <w:b/>
          <w:bCs/>
          <w:sz w:val="24"/>
          <w:szCs w:val="24"/>
        </w:rPr>
        <w:t>anesthesia</w:t>
      </w:r>
      <w:r w:rsidR="00383ABD" w:rsidRPr="0056192C">
        <w:rPr>
          <w:rFonts w:asciiTheme="majorHAnsi" w:hAnsiTheme="majorHAnsi" w:cstheme="majorHAnsi"/>
          <w:b/>
          <w:bCs/>
          <w:sz w:val="24"/>
          <w:szCs w:val="24"/>
        </w:rPr>
        <w:t xml:space="preserve"> </w:t>
      </w:r>
    </w:p>
    <w:p w14:paraId="4E020A55" w14:textId="77777777" w:rsidR="000F188A" w:rsidRPr="0056192C" w:rsidRDefault="000F188A" w:rsidP="003A6F6F">
      <w:pPr>
        <w:pStyle w:val="ListParagraph"/>
        <w:spacing w:after="0" w:line="240" w:lineRule="auto"/>
        <w:ind w:left="0"/>
        <w:jc w:val="both"/>
        <w:rPr>
          <w:rFonts w:asciiTheme="majorHAnsi" w:hAnsiTheme="majorHAnsi" w:cstheme="majorHAnsi"/>
          <w:sz w:val="24"/>
          <w:szCs w:val="24"/>
        </w:rPr>
      </w:pPr>
    </w:p>
    <w:p w14:paraId="3F534B3A" w14:textId="49DA993B" w:rsidR="000F188A" w:rsidRPr="0056192C"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56192C">
        <w:rPr>
          <w:rFonts w:asciiTheme="majorHAnsi" w:hAnsiTheme="majorHAnsi" w:cstheme="majorHAnsi"/>
          <w:sz w:val="24"/>
          <w:szCs w:val="24"/>
        </w:rPr>
        <w:lastRenderedPageBreak/>
        <w:t xml:space="preserve">Weigh the rat and calculate the required volume of buprenorphine (0.04 mg/kg) to administer for pain relief. </w:t>
      </w:r>
    </w:p>
    <w:p w14:paraId="7979BC92" w14:textId="77777777" w:rsidR="000F188A" w:rsidRPr="0056192C" w:rsidRDefault="000F188A" w:rsidP="003A6F6F">
      <w:pPr>
        <w:pStyle w:val="ListParagraph"/>
        <w:spacing w:after="0" w:line="240" w:lineRule="auto"/>
        <w:ind w:left="0"/>
        <w:jc w:val="both"/>
        <w:rPr>
          <w:rFonts w:asciiTheme="majorHAnsi" w:hAnsiTheme="majorHAnsi" w:cstheme="majorHAnsi"/>
          <w:sz w:val="24"/>
          <w:szCs w:val="24"/>
        </w:rPr>
      </w:pPr>
    </w:p>
    <w:p w14:paraId="4E441856" w14:textId="7BF42F74" w:rsidR="000F188A" w:rsidRPr="0056192C" w:rsidRDefault="0071330A"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56192C">
        <w:rPr>
          <w:rFonts w:asciiTheme="majorHAnsi" w:hAnsiTheme="majorHAnsi" w:cstheme="majorHAnsi"/>
          <w:sz w:val="24"/>
          <w:szCs w:val="24"/>
        </w:rPr>
        <w:t xml:space="preserve">Place </w:t>
      </w:r>
      <w:r w:rsidR="000F188A" w:rsidRPr="0056192C">
        <w:rPr>
          <w:rFonts w:asciiTheme="majorHAnsi" w:hAnsiTheme="majorHAnsi" w:cstheme="majorHAnsi"/>
          <w:sz w:val="24"/>
          <w:szCs w:val="24"/>
        </w:rPr>
        <w:t xml:space="preserve">the rat in an induction chamber connected to an anesthesia machine. Induce anesthesia with 2.5% isoflurane supplemented with oxygen </w:t>
      </w:r>
      <w:r w:rsidRPr="0056192C">
        <w:rPr>
          <w:rFonts w:asciiTheme="majorHAnsi" w:hAnsiTheme="majorHAnsi" w:cstheme="majorHAnsi"/>
          <w:sz w:val="24"/>
          <w:szCs w:val="24"/>
        </w:rPr>
        <w:t xml:space="preserve">at a flow rate of </w:t>
      </w:r>
      <w:r w:rsidR="000F188A" w:rsidRPr="0056192C">
        <w:rPr>
          <w:rFonts w:asciiTheme="majorHAnsi" w:hAnsiTheme="majorHAnsi" w:cstheme="majorHAnsi"/>
          <w:sz w:val="24"/>
          <w:szCs w:val="24"/>
        </w:rPr>
        <w:t xml:space="preserve">2 L/min. </w:t>
      </w:r>
    </w:p>
    <w:p w14:paraId="25667947" w14:textId="77777777" w:rsidR="000F188A" w:rsidRPr="0056192C" w:rsidRDefault="000F188A" w:rsidP="003A6F6F">
      <w:pPr>
        <w:pStyle w:val="ListParagraph"/>
        <w:spacing w:after="0" w:line="240" w:lineRule="auto"/>
        <w:ind w:left="0"/>
        <w:jc w:val="both"/>
        <w:rPr>
          <w:rFonts w:asciiTheme="majorHAnsi" w:hAnsiTheme="majorHAnsi" w:cstheme="majorHAnsi"/>
          <w:sz w:val="24"/>
          <w:szCs w:val="24"/>
        </w:rPr>
      </w:pPr>
    </w:p>
    <w:p w14:paraId="6747710E" w14:textId="207D9557" w:rsidR="000F188A" w:rsidRPr="0056192C"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56192C">
        <w:rPr>
          <w:rFonts w:asciiTheme="majorHAnsi" w:hAnsiTheme="majorHAnsi" w:cstheme="majorHAnsi"/>
          <w:sz w:val="24"/>
          <w:szCs w:val="24"/>
        </w:rPr>
        <w:t xml:space="preserve">Once </w:t>
      </w:r>
      <w:r w:rsidR="0071330A" w:rsidRPr="0056192C">
        <w:rPr>
          <w:rFonts w:asciiTheme="majorHAnsi" w:hAnsiTheme="majorHAnsi" w:cstheme="majorHAnsi"/>
          <w:sz w:val="24"/>
          <w:szCs w:val="24"/>
        </w:rPr>
        <w:t>anesthesia is induced</w:t>
      </w:r>
      <w:r w:rsidRPr="0056192C">
        <w:rPr>
          <w:rFonts w:asciiTheme="majorHAnsi" w:hAnsiTheme="majorHAnsi" w:cstheme="majorHAnsi"/>
          <w:sz w:val="24"/>
          <w:szCs w:val="24"/>
        </w:rPr>
        <w:t xml:space="preserve">, </w:t>
      </w:r>
      <w:r w:rsidR="0071330A" w:rsidRPr="0056192C">
        <w:rPr>
          <w:rFonts w:asciiTheme="majorHAnsi" w:hAnsiTheme="majorHAnsi" w:cstheme="majorHAnsi"/>
          <w:sz w:val="24"/>
          <w:szCs w:val="24"/>
        </w:rPr>
        <w:t xml:space="preserve">transfer the rat </w:t>
      </w:r>
      <w:r w:rsidR="00DF2670" w:rsidRPr="0056192C">
        <w:rPr>
          <w:rFonts w:asciiTheme="majorHAnsi" w:hAnsiTheme="majorHAnsi" w:cstheme="majorHAnsi"/>
          <w:sz w:val="24"/>
          <w:szCs w:val="24"/>
        </w:rPr>
        <w:t>o</w:t>
      </w:r>
      <w:r w:rsidR="0071330A" w:rsidRPr="0056192C">
        <w:rPr>
          <w:rFonts w:asciiTheme="majorHAnsi" w:hAnsiTheme="majorHAnsi" w:cstheme="majorHAnsi"/>
          <w:sz w:val="24"/>
          <w:szCs w:val="24"/>
        </w:rPr>
        <w:t>nto</w:t>
      </w:r>
      <w:r w:rsidRPr="0056192C">
        <w:rPr>
          <w:rFonts w:asciiTheme="majorHAnsi" w:hAnsiTheme="majorHAnsi" w:cstheme="majorHAnsi"/>
          <w:sz w:val="24"/>
          <w:szCs w:val="24"/>
        </w:rPr>
        <w:t xml:space="preserve"> a heating pad to maintain the body temperature at 37 </w:t>
      </w:r>
      <m:oMath>
        <m:r>
          <w:rPr>
            <w:rFonts w:ascii="Cambria Math" w:hAnsi="Cambria Math" w:cstheme="majorHAnsi"/>
            <w:sz w:val="24"/>
            <w:szCs w:val="24"/>
          </w:rPr>
          <m:t>±</m:t>
        </m:r>
      </m:oMath>
      <w:r w:rsidRPr="0056192C">
        <w:rPr>
          <w:rFonts w:asciiTheme="majorHAnsi" w:eastAsiaTheme="minorEastAsia" w:hAnsiTheme="majorHAnsi" w:cstheme="majorHAnsi"/>
          <w:sz w:val="24"/>
          <w:szCs w:val="24"/>
        </w:rPr>
        <w:t xml:space="preserve"> 0.5 °C. </w:t>
      </w:r>
      <w:r w:rsidR="0071330A" w:rsidRPr="0056192C">
        <w:rPr>
          <w:rFonts w:asciiTheme="majorHAnsi" w:eastAsiaTheme="minorEastAsia" w:hAnsiTheme="majorHAnsi" w:cstheme="majorHAnsi"/>
          <w:sz w:val="24"/>
          <w:szCs w:val="24"/>
        </w:rPr>
        <w:t>M</w:t>
      </w:r>
      <w:r w:rsidRPr="0056192C">
        <w:rPr>
          <w:rFonts w:asciiTheme="majorHAnsi" w:eastAsiaTheme="minorEastAsia" w:hAnsiTheme="majorHAnsi" w:cstheme="majorHAnsi"/>
          <w:sz w:val="24"/>
          <w:szCs w:val="24"/>
        </w:rPr>
        <w:t>aintain adequate anesthesia</w:t>
      </w:r>
      <w:r w:rsidR="0071330A" w:rsidRPr="0056192C">
        <w:rPr>
          <w:rFonts w:asciiTheme="majorHAnsi" w:eastAsiaTheme="minorEastAsia" w:hAnsiTheme="majorHAnsi" w:cstheme="majorHAnsi"/>
          <w:sz w:val="24"/>
          <w:szCs w:val="24"/>
        </w:rPr>
        <w:t xml:space="preserve"> by positioning the rat’s </w:t>
      </w:r>
      <w:r w:rsidRPr="0056192C">
        <w:rPr>
          <w:rFonts w:asciiTheme="majorHAnsi" w:eastAsiaTheme="minorEastAsia" w:hAnsiTheme="majorHAnsi" w:cstheme="majorHAnsi"/>
          <w:sz w:val="24"/>
          <w:szCs w:val="24"/>
        </w:rPr>
        <w:t xml:space="preserve">snout </w:t>
      </w:r>
      <w:r w:rsidR="0071330A" w:rsidRPr="0056192C">
        <w:rPr>
          <w:rFonts w:asciiTheme="majorHAnsi" w:eastAsiaTheme="minorEastAsia" w:hAnsiTheme="majorHAnsi" w:cstheme="majorHAnsi"/>
          <w:sz w:val="24"/>
          <w:szCs w:val="24"/>
        </w:rPr>
        <w:t>into</w:t>
      </w:r>
      <w:r w:rsidRPr="0056192C">
        <w:rPr>
          <w:rFonts w:asciiTheme="majorHAnsi" w:eastAsiaTheme="minorEastAsia" w:hAnsiTheme="majorHAnsi" w:cstheme="majorHAnsi"/>
          <w:sz w:val="24"/>
          <w:szCs w:val="24"/>
        </w:rPr>
        <w:t xml:space="preserve"> a nose cone connected to the anesthesia </w:t>
      </w:r>
      <w:r w:rsidR="0071330A" w:rsidRPr="0056192C">
        <w:rPr>
          <w:rFonts w:asciiTheme="majorHAnsi" w:eastAsiaTheme="minorEastAsia" w:hAnsiTheme="majorHAnsi" w:cstheme="majorHAnsi"/>
          <w:sz w:val="24"/>
          <w:szCs w:val="24"/>
        </w:rPr>
        <w:t xml:space="preserve">system, delivering </w:t>
      </w:r>
      <w:r w:rsidRPr="0056192C">
        <w:rPr>
          <w:rFonts w:asciiTheme="majorHAnsi" w:eastAsiaTheme="minorEastAsia" w:hAnsiTheme="majorHAnsi" w:cstheme="majorHAnsi"/>
          <w:sz w:val="24"/>
          <w:szCs w:val="24"/>
        </w:rPr>
        <w:t xml:space="preserve">a </w:t>
      </w:r>
      <w:r w:rsidR="0071330A" w:rsidRPr="0056192C">
        <w:rPr>
          <w:rFonts w:asciiTheme="majorHAnsi" w:eastAsiaTheme="minorEastAsia" w:hAnsiTheme="majorHAnsi" w:cstheme="majorHAnsi"/>
          <w:sz w:val="24"/>
          <w:szCs w:val="24"/>
        </w:rPr>
        <w:t xml:space="preserve">constant </w:t>
      </w:r>
      <w:r w:rsidRPr="0056192C">
        <w:rPr>
          <w:rFonts w:asciiTheme="majorHAnsi" w:eastAsiaTheme="minorEastAsia" w:hAnsiTheme="majorHAnsi" w:cstheme="majorHAnsi"/>
          <w:sz w:val="24"/>
          <w:szCs w:val="24"/>
        </w:rPr>
        <w:t xml:space="preserve">flow of </w:t>
      </w:r>
      <w:r w:rsidR="00BF5B6B" w:rsidRPr="0056192C">
        <w:rPr>
          <w:rFonts w:asciiTheme="majorHAnsi" w:eastAsiaTheme="minorEastAsia" w:hAnsiTheme="majorHAnsi" w:cstheme="majorHAnsi"/>
          <w:sz w:val="24"/>
          <w:szCs w:val="24"/>
        </w:rPr>
        <w:t>1</w:t>
      </w:r>
      <w:r w:rsidR="00BA078B" w:rsidRPr="0056192C">
        <w:rPr>
          <w:rFonts w:asciiTheme="majorHAnsi" w:eastAsiaTheme="minorEastAsia" w:hAnsiTheme="majorHAnsi" w:cstheme="majorHAnsi"/>
          <w:sz w:val="24"/>
          <w:szCs w:val="24"/>
        </w:rPr>
        <w:t>–</w:t>
      </w:r>
      <w:r w:rsidRPr="0056192C">
        <w:rPr>
          <w:rFonts w:asciiTheme="majorHAnsi" w:eastAsiaTheme="minorEastAsia" w:hAnsiTheme="majorHAnsi" w:cstheme="majorHAnsi"/>
          <w:sz w:val="24"/>
          <w:szCs w:val="24"/>
        </w:rPr>
        <w:t>3% isoflurane supplemented with 1</w:t>
      </w:r>
      <w:r w:rsidR="00BA078B" w:rsidRPr="0056192C">
        <w:rPr>
          <w:rFonts w:asciiTheme="majorHAnsi" w:eastAsiaTheme="minorEastAsia" w:hAnsiTheme="majorHAnsi" w:cstheme="majorHAnsi"/>
          <w:sz w:val="24"/>
          <w:szCs w:val="24"/>
        </w:rPr>
        <w:t>–</w:t>
      </w:r>
      <w:r w:rsidRPr="0056192C">
        <w:rPr>
          <w:rFonts w:asciiTheme="majorHAnsi" w:eastAsiaTheme="minorEastAsia" w:hAnsiTheme="majorHAnsi" w:cstheme="majorHAnsi"/>
          <w:sz w:val="24"/>
          <w:szCs w:val="24"/>
        </w:rPr>
        <w:t>1.5 L/min</w:t>
      </w:r>
      <w:r w:rsidR="0071330A" w:rsidRPr="0056192C">
        <w:rPr>
          <w:rFonts w:asciiTheme="majorHAnsi" w:eastAsiaTheme="minorEastAsia" w:hAnsiTheme="majorHAnsi" w:cstheme="majorHAnsi"/>
          <w:sz w:val="24"/>
          <w:szCs w:val="24"/>
        </w:rPr>
        <w:t xml:space="preserve"> oxygen</w:t>
      </w:r>
      <w:r w:rsidRPr="0056192C">
        <w:rPr>
          <w:rFonts w:asciiTheme="majorHAnsi" w:eastAsiaTheme="minorEastAsia" w:hAnsiTheme="majorHAnsi" w:cstheme="majorHAnsi"/>
          <w:sz w:val="24"/>
          <w:szCs w:val="24"/>
        </w:rPr>
        <w:t xml:space="preserve">, </w:t>
      </w:r>
      <w:r w:rsidR="0071330A" w:rsidRPr="0056192C">
        <w:rPr>
          <w:rFonts w:asciiTheme="majorHAnsi" w:eastAsiaTheme="minorEastAsia" w:hAnsiTheme="majorHAnsi" w:cstheme="majorHAnsi"/>
          <w:sz w:val="24"/>
          <w:szCs w:val="24"/>
        </w:rPr>
        <w:t>adjusted as needed to ensure adequate sedation.</w:t>
      </w:r>
      <w:r w:rsidRPr="0056192C">
        <w:rPr>
          <w:rFonts w:asciiTheme="majorHAnsi" w:eastAsiaTheme="minorEastAsia" w:hAnsiTheme="majorHAnsi" w:cstheme="majorHAnsi"/>
          <w:sz w:val="24"/>
          <w:szCs w:val="24"/>
        </w:rPr>
        <w:t xml:space="preserve"> </w:t>
      </w:r>
    </w:p>
    <w:p w14:paraId="3AC9253D"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highlight w:val="yellow"/>
        </w:rPr>
      </w:pPr>
    </w:p>
    <w:p w14:paraId="6961D45A" w14:textId="2DBE9303" w:rsidR="004435D6"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eastAsiaTheme="minorEastAsia" w:hAnsiTheme="majorHAnsi" w:cstheme="majorHAnsi"/>
          <w:sz w:val="24"/>
          <w:szCs w:val="24"/>
          <w:highlight w:val="yellow"/>
        </w:rPr>
        <w:t xml:space="preserve">Shave the </w:t>
      </w:r>
      <w:r w:rsidR="0071330A" w:rsidRPr="003A6F6F">
        <w:rPr>
          <w:rFonts w:asciiTheme="majorHAnsi" w:eastAsiaTheme="minorEastAsia" w:hAnsiTheme="majorHAnsi" w:cstheme="majorHAnsi"/>
          <w:sz w:val="24"/>
          <w:szCs w:val="24"/>
          <w:highlight w:val="yellow"/>
        </w:rPr>
        <w:t xml:space="preserve">rat’s </w:t>
      </w:r>
      <w:r w:rsidRPr="003A6F6F">
        <w:rPr>
          <w:rFonts w:asciiTheme="majorHAnsi" w:eastAsiaTheme="minorEastAsia" w:hAnsiTheme="majorHAnsi" w:cstheme="majorHAnsi"/>
          <w:sz w:val="24"/>
          <w:szCs w:val="24"/>
          <w:highlight w:val="yellow"/>
        </w:rPr>
        <w:t xml:space="preserve">chest and remove </w:t>
      </w:r>
      <w:r w:rsidR="0071330A" w:rsidRPr="003A6F6F">
        <w:rPr>
          <w:rFonts w:asciiTheme="majorHAnsi" w:eastAsiaTheme="minorEastAsia" w:hAnsiTheme="majorHAnsi" w:cstheme="majorHAnsi"/>
          <w:sz w:val="24"/>
          <w:szCs w:val="24"/>
          <w:highlight w:val="yellow"/>
        </w:rPr>
        <w:t>residual</w:t>
      </w:r>
      <w:r w:rsidRPr="003A6F6F">
        <w:rPr>
          <w:rFonts w:asciiTheme="majorHAnsi" w:eastAsiaTheme="minorEastAsia" w:hAnsiTheme="majorHAnsi" w:cstheme="majorHAnsi"/>
          <w:sz w:val="24"/>
          <w:szCs w:val="24"/>
          <w:highlight w:val="yellow"/>
        </w:rPr>
        <w:t xml:space="preserve"> hair with depilatory cream</w:t>
      </w:r>
      <w:bookmarkStart w:id="1" w:name="_Hlk200715671"/>
      <w:r w:rsidRPr="003A6F6F">
        <w:rPr>
          <w:rFonts w:asciiTheme="majorHAnsi" w:eastAsiaTheme="minorEastAsia" w:hAnsiTheme="majorHAnsi" w:cstheme="majorHAnsi"/>
          <w:sz w:val="24"/>
          <w:szCs w:val="24"/>
          <w:highlight w:val="yellow"/>
        </w:rPr>
        <w:t xml:space="preserve">. </w:t>
      </w:r>
      <w:r w:rsidR="00336FAB" w:rsidRPr="003A6F6F">
        <w:rPr>
          <w:rFonts w:asciiTheme="majorHAnsi" w:eastAsiaTheme="minorEastAsia" w:hAnsiTheme="majorHAnsi" w:cstheme="majorHAnsi"/>
          <w:sz w:val="24"/>
          <w:szCs w:val="24"/>
          <w:highlight w:val="yellow"/>
        </w:rPr>
        <w:t xml:space="preserve">After hair removal, disinfect the surgical </w:t>
      </w:r>
      <w:r w:rsidR="009C72AE" w:rsidRPr="003A6F6F">
        <w:rPr>
          <w:rFonts w:asciiTheme="majorHAnsi" w:eastAsiaTheme="minorEastAsia" w:hAnsiTheme="majorHAnsi" w:cstheme="majorHAnsi"/>
          <w:sz w:val="24"/>
          <w:szCs w:val="24"/>
          <w:highlight w:val="yellow"/>
        </w:rPr>
        <w:t>site by alternating an appropriate surgical scrub agent (e.g.</w:t>
      </w:r>
      <w:r w:rsidR="00BA078B" w:rsidRPr="003A6F6F">
        <w:rPr>
          <w:rFonts w:asciiTheme="majorHAnsi" w:eastAsiaTheme="minorEastAsia" w:hAnsiTheme="majorHAnsi" w:cstheme="majorHAnsi"/>
          <w:sz w:val="24"/>
          <w:szCs w:val="24"/>
          <w:highlight w:val="yellow"/>
        </w:rPr>
        <w:t>,</w:t>
      </w:r>
      <w:r w:rsidR="0095478A" w:rsidRPr="003A6F6F">
        <w:rPr>
          <w:rFonts w:asciiTheme="majorHAnsi" w:eastAsiaTheme="minorEastAsia" w:hAnsiTheme="majorHAnsi" w:cstheme="majorHAnsi"/>
          <w:sz w:val="24"/>
          <w:szCs w:val="24"/>
          <w:highlight w:val="yellow"/>
        </w:rPr>
        <w:t xml:space="preserve"> povidone-iodine</w:t>
      </w:r>
      <w:r w:rsidR="009C72AE" w:rsidRPr="003A6F6F">
        <w:rPr>
          <w:rFonts w:asciiTheme="majorHAnsi" w:eastAsiaTheme="minorEastAsia" w:hAnsiTheme="majorHAnsi" w:cstheme="majorHAnsi"/>
          <w:sz w:val="24"/>
          <w:szCs w:val="24"/>
          <w:highlight w:val="yellow"/>
        </w:rPr>
        <w:t xml:space="preserve">) with 70% </w:t>
      </w:r>
      <w:r w:rsidR="0095478A" w:rsidRPr="003A6F6F">
        <w:rPr>
          <w:rFonts w:asciiTheme="majorHAnsi" w:eastAsiaTheme="minorEastAsia" w:hAnsiTheme="majorHAnsi" w:cstheme="majorHAnsi"/>
          <w:sz w:val="24"/>
          <w:szCs w:val="24"/>
          <w:highlight w:val="yellow"/>
        </w:rPr>
        <w:t xml:space="preserve">ethanol, repeated </w:t>
      </w:r>
      <w:r w:rsidR="00BA078B" w:rsidRPr="003A6F6F">
        <w:rPr>
          <w:rFonts w:asciiTheme="majorHAnsi" w:eastAsiaTheme="minorEastAsia" w:hAnsiTheme="majorHAnsi" w:cstheme="majorHAnsi"/>
          <w:sz w:val="24"/>
          <w:szCs w:val="24"/>
          <w:highlight w:val="yellow"/>
        </w:rPr>
        <w:t>3x</w:t>
      </w:r>
      <w:r w:rsidR="0095478A" w:rsidRPr="003A6F6F">
        <w:rPr>
          <w:rFonts w:asciiTheme="majorHAnsi" w:eastAsiaTheme="minorEastAsia" w:hAnsiTheme="majorHAnsi" w:cstheme="majorHAnsi"/>
          <w:sz w:val="24"/>
          <w:szCs w:val="24"/>
          <w:highlight w:val="yellow"/>
        </w:rPr>
        <w:t xml:space="preserve">. </w:t>
      </w:r>
      <w:bookmarkEnd w:id="1"/>
      <w:r w:rsidRPr="003A6F6F">
        <w:rPr>
          <w:rFonts w:asciiTheme="majorHAnsi" w:eastAsiaTheme="minorEastAsia" w:hAnsiTheme="majorHAnsi" w:cstheme="majorHAnsi"/>
          <w:sz w:val="24"/>
          <w:szCs w:val="24"/>
          <w:highlight w:val="yellow"/>
        </w:rPr>
        <w:t xml:space="preserve">Apply </w:t>
      </w:r>
      <w:r w:rsidR="0071330A" w:rsidRPr="003A6F6F">
        <w:rPr>
          <w:rFonts w:asciiTheme="majorHAnsi" w:eastAsiaTheme="minorEastAsia" w:hAnsiTheme="majorHAnsi" w:cstheme="majorHAnsi"/>
          <w:sz w:val="24"/>
          <w:szCs w:val="24"/>
          <w:highlight w:val="yellow"/>
        </w:rPr>
        <w:t xml:space="preserve">ophthalmic </w:t>
      </w:r>
      <w:r w:rsidRPr="003A6F6F">
        <w:rPr>
          <w:rFonts w:asciiTheme="majorHAnsi" w:eastAsiaTheme="minorEastAsia" w:hAnsiTheme="majorHAnsi" w:cstheme="majorHAnsi"/>
          <w:sz w:val="24"/>
          <w:szCs w:val="24"/>
          <w:highlight w:val="yellow"/>
        </w:rPr>
        <w:t xml:space="preserve">gel to both eyes to prevent </w:t>
      </w:r>
      <w:r w:rsidR="005E167C" w:rsidRPr="003A6F6F">
        <w:rPr>
          <w:rFonts w:asciiTheme="majorHAnsi" w:eastAsiaTheme="minorEastAsia" w:hAnsiTheme="majorHAnsi" w:cstheme="majorHAnsi"/>
          <w:sz w:val="24"/>
          <w:szCs w:val="24"/>
          <w:highlight w:val="yellow"/>
        </w:rPr>
        <w:t>dryness</w:t>
      </w:r>
      <w:r w:rsidRPr="003A6F6F">
        <w:rPr>
          <w:rFonts w:asciiTheme="majorHAnsi" w:eastAsiaTheme="minorEastAsia" w:hAnsiTheme="majorHAnsi" w:cstheme="majorHAnsi"/>
          <w:sz w:val="24"/>
          <w:szCs w:val="24"/>
          <w:highlight w:val="yellow"/>
        </w:rPr>
        <w:t>.</w:t>
      </w:r>
      <w:r w:rsidR="0071330A" w:rsidRPr="003A6F6F">
        <w:rPr>
          <w:rFonts w:asciiTheme="majorHAnsi" w:eastAsiaTheme="minorEastAsia" w:hAnsiTheme="majorHAnsi" w:cstheme="majorHAnsi"/>
          <w:sz w:val="24"/>
          <w:szCs w:val="24"/>
          <w:highlight w:val="yellow"/>
        </w:rPr>
        <w:t xml:space="preserve"> </w:t>
      </w:r>
    </w:p>
    <w:p w14:paraId="29B719CD" w14:textId="77777777" w:rsidR="004435D6" w:rsidRPr="003A6F6F" w:rsidRDefault="004435D6" w:rsidP="003A6F6F">
      <w:pPr>
        <w:pStyle w:val="ListParagraph"/>
        <w:spacing w:after="0" w:line="240" w:lineRule="auto"/>
        <w:ind w:left="0"/>
        <w:jc w:val="both"/>
        <w:rPr>
          <w:rFonts w:asciiTheme="majorHAnsi" w:eastAsiaTheme="minorEastAsia" w:hAnsiTheme="majorHAnsi" w:cstheme="majorHAnsi"/>
          <w:sz w:val="24"/>
          <w:szCs w:val="24"/>
          <w:highlight w:val="yellow"/>
        </w:rPr>
      </w:pPr>
    </w:p>
    <w:p w14:paraId="7AD66834" w14:textId="591CB319" w:rsidR="000F188A" w:rsidRPr="0056192C"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rPr>
      </w:pPr>
      <w:r w:rsidRPr="0056192C">
        <w:rPr>
          <w:rFonts w:asciiTheme="majorHAnsi" w:eastAsiaTheme="minorEastAsia" w:hAnsiTheme="majorHAnsi" w:cstheme="majorHAnsi"/>
          <w:sz w:val="24"/>
          <w:szCs w:val="24"/>
        </w:rPr>
        <w:t xml:space="preserve">Administer the </w:t>
      </w:r>
      <w:r w:rsidR="00B249C9" w:rsidRPr="0056192C">
        <w:rPr>
          <w:rFonts w:asciiTheme="majorHAnsi" w:eastAsiaTheme="minorEastAsia" w:hAnsiTheme="majorHAnsi" w:cstheme="majorHAnsi"/>
          <w:sz w:val="24"/>
          <w:szCs w:val="24"/>
        </w:rPr>
        <w:t>precalculated dose</w:t>
      </w:r>
      <w:r w:rsidRPr="0056192C">
        <w:rPr>
          <w:rFonts w:asciiTheme="majorHAnsi" w:eastAsiaTheme="minorEastAsia" w:hAnsiTheme="majorHAnsi" w:cstheme="majorHAnsi"/>
          <w:sz w:val="24"/>
          <w:szCs w:val="24"/>
        </w:rPr>
        <w:t xml:space="preserve"> of buprenorphine intramuscularly </w:t>
      </w:r>
      <w:r w:rsidR="00B249C9" w:rsidRPr="0056192C">
        <w:rPr>
          <w:rFonts w:asciiTheme="majorHAnsi" w:eastAsiaTheme="minorEastAsia" w:hAnsiTheme="majorHAnsi" w:cstheme="majorHAnsi"/>
          <w:sz w:val="24"/>
          <w:szCs w:val="24"/>
        </w:rPr>
        <w:t xml:space="preserve">into the </w:t>
      </w:r>
      <w:r w:rsidRPr="0056192C">
        <w:rPr>
          <w:rFonts w:asciiTheme="majorHAnsi" w:eastAsiaTheme="minorEastAsia" w:hAnsiTheme="majorHAnsi" w:cstheme="majorHAnsi"/>
          <w:sz w:val="24"/>
          <w:szCs w:val="24"/>
        </w:rPr>
        <w:t>hind leg</w:t>
      </w:r>
      <w:r w:rsidR="00B249C9" w:rsidRPr="0056192C">
        <w:rPr>
          <w:rFonts w:asciiTheme="majorHAnsi" w:eastAsiaTheme="minorEastAsia" w:hAnsiTheme="majorHAnsi" w:cstheme="majorHAnsi"/>
          <w:sz w:val="24"/>
          <w:szCs w:val="24"/>
        </w:rPr>
        <w:t xml:space="preserve"> to</w:t>
      </w:r>
      <w:r w:rsidRPr="0056192C">
        <w:rPr>
          <w:rFonts w:asciiTheme="majorHAnsi" w:eastAsiaTheme="minorEastAsia" w:hAnsiTheme="majorHAnsi" w:cstheme="majorHAnsi"/>
          <w:sz w:val="24"/>
          <w:szCs w:val="24"/>
        </w:rPr>
        <w:t xml:space="preserve"> minimize </w:t>
      </w:r>
      <w:r w:rsidR="00B249C9" w:rsidRPr="0056192C">
        <w:rPr>
          <w:rFonts w:asciiTheme="majorHAnsi" w:eastAsiaTheme="minorEastAsia" w:hAnsiTheme="majorHAnsi" w:cstheme="majorHAnsi"/>
          <w:sz w:val="24"/>
          <w:szCs w:val="24"/>
        </w:rPr>
        <w:t xml:space="preserve">the </w:t>
      </w:r>
      <w:r w:rsidRPr="0056192C">
        <w:rPr>
          <w:rFonts w:asciiTheme="majorHAnsi" w:eastAsiaTheme="minorEastAsia" w:hAnsiTheme="majorHAnsi" w:cstheme="majorHAnsi"/>
          <w:sz w:val="24"/>
          <w:szCs w:val="24"/>
        </w:rPr>
        <w:t xml:space="preserve">discomfort </w:t>
      </w:r>
      <w:r w:rsidR="00B249C9" w:rsidRPr="0056192C">
        <w:rPr>
          <w:rFonts w:asciiTheme="majorHAnsi" w:eastAsiaTheme="minorEastAsia" w:hAnsiTheme="majorHAnsi" w:cstheme="majorHAnsi"/>
          <w:sz w:val="24"/>
          <w:szCs w:val="24"/>
        </w:rPr>
        <w:t xml:space="preserve">related to </w:t>
      </w:r>
      <w:r w:rsidRPr="0056192C">
        <w:rPr>
          <w:rFonts w:asciiTheme="majorHAnsi" w:eastAsiaTheme="minorEastAsia" w:hAnsiTheme="majorHAnsi" w:cstheme="majorHAnsi"/>
          <w:sz w:val="24"/>
          <w:szCs w:val="24"/>
        </w:rPr>
        <w:t xml:space="preserve">the </w:t>
      </w:r>
      <w:r w:rsidR="00DF2670" w:rsidRPr="0056192C">
        <w:rPr>
          <w:rFonts w:asciiTheme="majorHAnsi" w:eastAsiaTheme="minorEastAsia" w:hAnsiTheme="majorHAnsi" w:cstheme="majorHAnsi"/>
          <w:sz w:val="24"/>
          <w:szCs w:val="24"/>
        </w:rPr>
        <w:t>EGI</w:t>
      </w:r>
      <w:r w:rsidRPr="0056192C">
        <w:rPr>
          <w:rFonts w:asciiTheme="majorHAnsi" w:eastAsiaTheme="minorEastAsia" w:hAnsiTheme="majorHAnsi" w:cstheme="majorHAnsi"/>
          <w:sz w:val="24"/>
          <w:szCs w:val="24"/>
        </w:rPr>
        <w:t xml:space="preserve">. </w:t>
      </w:r>
      <w:r w:rsidR="00B249C9" w:rsidRPr="0056192C">
        <w:rPr>
          <w:rFonts w:asciiTheme="majorHAnsi" w:eastAsiaTheme="minorEastAsia" w:hAnsiTheme="majorHAnsi" w:cstheme="majorHAnsi"/>
          <w:sz w:val="24"/>
          <w:szCs w:val="24"/>
        </w:rPr>
        <w:t xml:space="preserve"> </w:t>
      </w:r>
    </w:p>
    <w:p w14:paraId="0E689019"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highlight w:val="yellow"/>
        </w:rPr>
      </w:pPr>
    </w:p>
    <w:p w14:paraId="5C6CD6A3" w14:textId="0F30B2AD" w:rsidR="000F188A"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eastAsiaTheme="minorEastAsia" w:hAnsiTheme="majorHAnsi" w:cstheme="majorHAnsi"/>
          <w:sz w:val="24"/>
          <w:szCs w:val="24"/>
          <w:highlight w:val="yellow"/>
        </w:rPr>
        <w:t xml:space="preserve">Transfer the rat from the heating pad to the animal platform of the ultrasound imaging system. </w:t>
      </w:r>
      <w:r w:rsidR="004435D6" w:rsidRPr="003A6F6F">
        <w:rPr>
          <w:rFonts w:asciiTheme="majorHAnsi" w:eastAsiaTheme="minorEastAsia" w:hAnsiTheme="majorHAnsi" w:cstheme="majorHAnsi"/>
          <w:sz w:val="24"/>
          <w:szCs w:val="24"/>
          <w:highlight w:val="yellow"/>
        </w:rPr>
        <w:t xml:space="preserve">Ensure </w:t>
      </w:r>
      <w:r w:rsidRPr="003A6F6F">
        <w:rPr>
          <w:rFonts w:asciiTheme="majorHAnsi" w:eastAsiaTheme="minorEastAsia" w:hAnsiTheme="majorHAnsi" w:cstheme="majorHAnsi"/>
          <w:sz w:val="24"/>
          <w:szCs w:val="24"/>
          <w:highlight w:val="yellow"/>
        </w:rPr>
        <w:t>consistent anesthesia</w:t>
      </w:r>
      <w:r w:rsidR="004435D6" w:rsidRPr="003A6F6F">
        <w:rPr>
          <w:rFonts w:asciiTheme="majorHAnsi" w:eastAsiaTheme="minorEastAsia" w:hAnsiTheme="majorHAnsi" w:cstheme="majorHAnsi"/>
          <w:sz w:val="24"/>
          <w:szCs w:val="24"/>
          <w:highlight w:val="yellow"/>
        </w:rPr>
        <w:t xml:space="preserve"> delivery through the platform’s integrated</w:t>
      </w:r>
      <w:r w:rsidRPr="003A6F6F">
        <w:rPr>
          <w:rFonts w:asciiTheme="majorHAnsi" w:eastAsiaTheme="minorEastAsia" w:hAnsiTheme="majorHAnsi" w:cstheme="majorHAnsi"/>
          <w:sz w:val="24"/>
          <w:szCs w:val="24"/>
          <w:highlight w:val="yellow"/>
        </w:rPr>
        <w:t xml:space="preserve"> nose </w:t>
      </w:r>
      <w:r w:rsidR="00DF2670" w:rsidRPr="003A6F6F">
        <w:rPr>
          <w:rFonts w:asciiTheme="majorHAnsi" w:eastAsiaTheme="minorEastAsia" w:hAnsiTheme="majorHAnsi" w:cstheme="majorHAnsi"/>
          <w:sz w:val="24"/>
          <w:szCs w:val="24"/>
          <w:highlight w:val="yellow"/>
        </w:rPr>
        <w:t xml:space="preserve">cone, </w:t>
      </w:r>
      <w:r w:rsidR="004435D6" w:rsidRPr="003A6F6F">
        <w:rPr>
          <w:rFonts w:asciiTheme="majorHAnsi" w:eastAsiaTheme="minorEastAsia" w:hAnsiTheme="majorHAnsi" w:cstheme="majorHAnsi"/>
          <w:sz w:val="24"/>
          <w:szCs w:val="24"/>
          <w:highlight w:val="yellow"/>
        </w:rPr>
        <w:t>maintaining</w:t>
      </w:r>
      <w:r w:rsidRPr="003A6F6F">
        <w:rPr>
          <w:rFonts w:asciiTheme="majorHAnsi" w:eastAsiaTheme="minorEastAsia" w:hAnsiTheme="majorHAnsi" w:cstheme="majorHAnsi"/>
          <w:sz w:val="24"/>
          <w:szCs w:val="24"/>
          <w:highlight w:val="yellow"/>
        </w:rPr>
        <w:t xml:space="preserve"> a steady flow of </w:t>
      </w:r>
      <w:r w:rsidR="00F04EC0" w:rsidRPr="003A6F6F">
        <w:rPr>
          <w:rFonts w:asciiTheme="majorHAnsi" w:eastAsiaTheme="minorEastAsia" w:hAnsiTheme="majorHAnsi" w:cstheme="majorHAnsi"/>
          <w:sz w:val="24"/>
          <w:szCs w:val="24"/>
          <w:highlight w:val="yellow"/>
        </w:rPr>
        <w:t>1</w:t>
      </w:r>
      <w:r w:rsidR="00BA078B" w:rsidRPr="003A6F6F">
        <w:rPr>
          <w:rFonts w:asciiTheme="majorHAnsi" w:eastAsiaTheme="minorEastAsia" w:hAnsiTheme="majorHAnsi" w:cstheme="majorHAnsi"/>
          <w:sz w:val="24"/>
          <w:szCs w:val="24"/>
          <w:highlight w:val="yellow"/>
        </w:rPr>
        <w:t>–</w:t>
      </w:r>
      <w:r w:rsidRPr="003A6F6F">
        <w:rPr>
          <w:rFonts w:asciiTheme="majorHAnsi" w:eastAsiaTheme="minorEastAsia" w:hAnsiTheme="majorHAnsi" w:cstheme="majorHAnsi"/>
          <w:sz w:val="24"/>
          <w:szCs w:val="24"/>
          <w:highlight w:val="yellow"/>
        </w:rPr>
        <w:t>3% isoflurane</w:t>
      </w:r>
      <w:r w:rsidR="004435D6" w:rsidRPr="003A6F6F">
        <w:rPr>
          <w:rFonts w:asciiTheme="majorHAnsi" w:eastAsiaTheme="minorEastAsia" w:hAnsiTheme="majorHAnsi" w:cstheme="majorHAnsi"/>
          <w:sz w:val="24"/>
          <w:szCs w:val="24"/>
          <w:highlight w:val="yellow"/>
        </w:rPr>
        <w:t xml:space="preserve"> in</w:t>
      </w:r>
      <w:r w:rsidR="00DF2670" w:rsidRPr="003A6F6F">
        <w:rPr>
          <w:rFonts w:asciiTheme="majorHAnsi" w:eastAsiaTheme="minorEastAsia" w:hAnsiTheme="majorHAnsi" w:cstheme="majorHAnsi"/>
          <w:sz w:val="24"/>
          <w:szCs w:val="24"/>
          <w:highlight w:val="yellow"/>
        </w:rPr>
        <w:t xml:space="preserve"> </w:t>
      </w:r>
      <w:r w:rsidRPr="003A6F6F">
        <w:rPr>
          <w:rFonts w:asciiTheme="majorHAnsi" w:eastAsiaTheme="minorEastAsia" w:hAnsiTheme="majorHAnsi" w:cstheme="majorHAnsi"/>
          <w:sz w:val="24"/>
          <w:szCs w:val="24"/>
          <w:highlight w:val="yellow"/>
        </w:rPr>
        <w:t>1</w:t>
      </w:r>
      <w:r w:rsidR="00BA078B" w:rsidRPr="003A6F6F">
        <w:rPr>
          <w:rFonts w:asciiTheme="majorHAnsi" w:eastAsiaTheme="minorEastAsia" w:hAnsiTheme="majorHAnsi" w:cstheme="majorHAnsi"/>
          <w:sz w:val="24"/>
          <w:szCs w:val="24"/>
          <w:highlight w:val="yellow"/>
        </w:rPr>
        <w:t>–</w:t>
      </w:r>
      <w:r w:rsidRPr="003A6F6F">
        <w:rPr>
          <w:rFonts w:asciiTheme="majorHAnsi" w:eastAsiaTheme="minorEastAsia" w:hAnsiTheme="majorHAnsi" w:cstheme="majorHAnsi"/>
          <w:sz w:val="24"/>
          <w:szCs w:val="24"/>
          <w:highlight w:val="yellow"/>
        </w:rPr>
        <w:t>1.5 L/min</w:t>
      </w:r>
      <w:r w:rsidR="004435D6" w:rsidRPr="003A6F6F">
        <w:rPr>
          <w:rFonts w:asciiTheme="majorHAnsi" w:eastAsiaTheme="minorEastAsia" w:hAnsiTheme="majorHAnsi" w:cstheme="majorHAnsi"/>
          <w:sz w:val="24"/>
          <w:szCs w:val="24"/>
          <w:highlight w:val="yellow"/>
        </w:rPr>
        <w:t xml:space="preserve"> oxygen</w:t>
      </w:r>
      <w:r w:rsidRPr="003A6F6F">
        <w:rPr>
          <w:rFonts w:asciiTheme="majorHAnsi" w:eastAsiaTheme="minorEastAsia" w:hAnsiTheme="majorHAnsi" w:cstheme="majorHAnsi"/>
          <w:sz w:val="24"/>
          <w:szCs w:val="24"/>
          <w:highlight w:val="yellow"/>
        </w:rPr>
        <w:t xml:space="preserve">. </w:t>
      </w:r>
      <w:r w:rsidR="004435D6" w:rsidRPr="003A6F6F">
        <w:rPr>
          <w:rFonts w:asciiTheme="majorHAnsi" w:eastAsiaTheme="minorEastAsia" w:hAnsiTheme="majorHAnsi" w:cstheme="majorHAnsi"/>
          <w:sz w:val="24"/>
          <w:szCs w:val="24"/>
          <w:highlight w:val="yellow"/>
        </w:rPr>
        <w:t>Secure the rat’s</w:t>
      </w:r>
      <w:r w:rsidRPr="003A6F6F">
        <w:rPr>
          <w:rFonts w:asciiTheme="majorHAnsi" w:eastAsiaTheme="minorEastAsia" w:hAnsiTheme="majorHAnsi" w:cstheme="majorHAnsi"/>
          <w:sz w:val="24"/>
          <w:szCs w:val="24"/>
          <w:highlight w:val="yellow"/>
        </w:rPr>
        <w:t xml:space="preserve"> paws</w:t>
      </w:r>
      <w:r w:rsidR="004435D6" w:rsidRPr="003A6F6F">
        <w:rPr>
          <w:rFonts w:asciiTheme="majorHAnsi" w:eastAsiaTheme="minorEastAsia" w:hAnsiTheme="majorHAnsi" w:cstheme="majorHAnsi"/>
          <w:sz w:val="24"/>
          <w:szCs w:val="24"/>
          <w:highlight w:val="yellow"/>
        </w:rPr>
        <w:t xml:space="preserve"> onto the platform electrodes,</w:t>
      </w:r>
      <w:r w:rsidRPr="003A6F6F">
        <w:rPr>
          <w:rFonts w:asciiTheme="majorHAnsi" w:eastAsiaTheme="minorEastAsia" w:hAnsiTheme="majorHAnsi" w:cstheme="majorHAnsi"/>
          <w:sz w:val="24"/>
          <w:szCs w:val="24"/>
          <w:highlight w:val="yellow"/>
        </w:rPr>
        <w:t xml:space="preserve"> applying a small amount of electrode gel </w:t>
      </w:r>
      <w:r w:rsidR="004435D6" w:rsidRPr="003A6F6F">
        <w:rPr>
          <w:rFonts w:asciiTheme="majorHAnsi" w:eastAsiaTheme="minorEastAsia" w:hAnsiTheme="majorHAnsi" w:cstheme="majorHAnsi"/>
          <w:sz w:val="24"/>
          <w:szCs w:val="24"/>
          <w:highlight w:val="yellow"/>
        </w:rPr>
        <w:t>to ensure optimal signal quality.</w:t>
      </w:r>
      <w:r w:rsidRPr="003A6F6F">
        <w:rPr>
          <w:rFonts w:asciiTheme="majorHAnsi" w:eastAsiaTheme="minorEastAsia" w:hAnsiTheme="majorHAnsi" w:cstheme="majorHAnsi"/>
          <w:sz w:val="24"/>
          <w:szCs w:val="24"/>
          <w:highlight w:val="yellow"/>
        </w:rPr>
        <w:t xml:space="preserve"> </w:t>
      </w:r>
      <w:r w:rsidR="004435D6" w:rsidRPr="003A6F6F">
        <w:rPr>
          <w:rFonts w:asciiTheme="majorHAnsi" w:eastAsiaTheme="minorEastAsia" w:hAnsiTheme="majorHAnsi" w:cstheme="majorHAnsi"/>
          <w:sz w:val="24"/>
          <w:szCs w:val="24"/>
          <w:highlight w:val="yellow"/>
        </w:rPr>
        <w:t>I</w:t>
      </w:r>
      <w:r w:rsidRPr="003A6F6F">
        <w:rPr>
          <w:rFonts w:asciiTheme="majorHAnsi" w:eastAsiaTheme="minorEastAsia" w:hAnsiTheme="majorHAnsi" w:cstheme="majorHAnsi"/>
          <w:sz w:val="24"/>
          <w:szCs w:val="24"/>
          <w:highlight w:val="yellow"/>
        </w:rPr>
        <w:t xml:space="preserve">nsert the rectal temperature probe for </w:t>
      </w:r>
      <w:r w:rsidR="004435D6" w:rsidRPr="003A6F6F">
        <w:rPr>
          <w:rFonts w:asciiTheme="majorHAnsi" w:eastAsiaTheme="minorEastAsia" w:hAnsiTheme="majorHAnsi" w:cstheme="majorHAnsi"/>
          <w:sz w:val="24"/>
          <w:szCs w:val="24"/>
          <w:highlight w:val="yellow"/>
        </w:rPr>
        <w:t xml:space="preserve">continuous </w:t>
      </w:r>
      <w:r w:rsidRPr="003A6F6F">
        <w:rPr>
          <w:rFonts w:asciiTheme="majorHAnsi" w:eastAsiaTheme="minorEastAsia" w:hAnsiTheme="majorHAnsi" w:cstheme="majorHAnsi"/>
          <w:sz w:val="24"/>
          <w:szCs w:val="24"/>
          <w:highlight w:val="yellow"/>
        </w:rPr>
        <w:t>body temperature monitoring.</w:t>
      </w:r>
    </w:p>
    <w:p w14:paraId="7504B73A" w14:textId="77777777" w:rsidR="00DF2670" w:rsidRPr="003A6F6F" w:rsidRDefault="00DF2670" w:rsidP="003A6F6F">
      <w:pPr>
        <w:pStyle w:val="ListParagraph"/>
        <w:spacing w:after="0" w:line="240" w:lineRule="auto"/>
        <w:ind w:left="0"/>
        <w:jc w:val="both"/>
        <w:rPr>
          <w:rFonts w:asciiTheme="majorHAnsi" w:hAnsiTheme="majorHAnsi" w:cstheme="majorHAnsi"/>
          <w:sz w:val="24"/>
          <w:szCs w:val="24"/>
          <w:highlight w:val="yellow"/>
        </w:rPr>
      </w:pPr>
    </w:p>
    <w:p w14:paraId="30DD3E1C" w14:textId="379B6835" w:rsidR="00DF2670" w:rsidRPr="003A6F6F" w:rsidRDefault="00DF2670"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NOTE: </w:t>
      </w:r>
      <w:r w:rsidR="006879FC" w:rsidRPr="003A6F6F">
        <w:rPr>
          <w:rFonts w:asciiTheme="majorHAnsi" w:hAnsiTheme="majorHAnsi" w:cstheme="majorHAnsi"/>
          <w:sz w:val="24"/>
          <w:szCs w:val="24"/>
          <w:highlight w:val="yellow"/>
        </w:rPr>
        <w:t>C</w:t>
      </w:r>
      <w:r w:rsidR="00F04EC0" w:rsidRPr="003A6F6F">
        <w:rPr>
          <w:rFonts w:asciiTheme="majorHAnsi" w:hAnsiTheme="majorHAnsi" w:cstheme="majorHAnsi"/>
          <w:sz w:val="24"/>
          <w:szCs w:val="24"/>
          <w:highlight w:val="yellow"/>
        </w:rPr>
        <w:t xml:space="preserve">ontinuous </w:t>
      </w:r>
      <w:r w:rsidRPr="003A6F6F">
        <w:rPr>
          <w:rFonts w:asciiTheme="majorHAnsi" w:hAnsiTheme="majorHAnsi" w:cstheme="majorHAnsi"/>
          <w:sz w:val="24"/>
          <w:szCs w:val="24"/>
          <w:highlight w:val="yellow"/>
        </w:rPr>
        <w:t>monitoring of physiological parameters is essential throughout imaging and injection procedures. Heart rate (HR), respiratory rate (RR), and body temperature of the rat must remain within acceptable ranges to avoid anesthesia-related complications. As a general guide, HR should be in the range of 250</w:t>
      </w:r>
      <w:r w:rsidR="00BA078B"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 xml:space="preserve">400 bpm, whereas RR should be at least 30 breaths per minute. </w:t>
      </w:r>
      <w:bookmarkStart w:id="2" w:name="_Hlk200903772"/>
      <w:r w:rsidRPr="003A6F6F">
        <w:rPr>
          <w:rFonts w:asciiTheme="majorHAnsi" w:hAnsiTheme="majorHAnsi" w:cstheme="majorHAnsi"/>
          <w:sz w:val="24"/>
          <w:szCs w:val="24"/>
          <w:highlight w:val="yellow"/>
        </w:rPr>
        <w:t xml:space="preserve">If HR or RR drop below these thresholds, immediately decrease the isoflurane concentration </w:t>
      </w:r>
      <w:r w:rsidR="006879FC" w:rsidRPr="0056192C">
        <w:rPr>
          <w:rFonts w:asciiTheme="majorHAnsi" w:hAnsiTheme="majorHAnsi" w:cstheme="majorHAnsi"/>
          <w:sz w:val="24"/>
          <w:szCs w:val="24"/>
          <w:highlight w:val="yellow"/>
        </w:rPr>
        <w:t>(e.g., from 2–3% down to 1–2%) and verify that the animal remains properly positioned and does not become hypothermic. Adjustments should be made gradually, with close monitoring until parameters return to target levels.</w:t>
      </w:r>
      <w:bookmarkEnd w:id="2"/>
    </w:p>
    <w:p w14:paraId="7C3D2673" w14:textId="77777777" w:rsidR="00DF2670" w:rsidRPr="003A6F6F" w:rsidRDefault="00DF2670" w:rsidP="003A6F6F">
      <w:pPr>
        <w:pStyle w:val="ListParagraph"/>
        <w:spacing w:after="0" w:line="240" w:lineRule="auto"/>
        <w:ind w:left="0"/>
        <w:jc w:val="both"/>
        <w:rPr>
          <w:rFonts w:asciiTheme="majorHAnsi" w:hAnsiTheme="majorHAnsi" w:cstheme="majorHAnsi"/>
          <w:sz w:val="24"/>
          <w:szCs w:val="24"/>
          <w:highlight w:val="yellow"/>
        </w:rPr>
      </w:pPr>
    </w:p>
    <w:p w14:paraId="49282556" w14:textId="7C7F1112" w:rsidR="000F188A" w:rsidRPr="003A6F6F" w:rsidRDefault="00336904"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At this stage, a</w:t>
      </w:r>
      <w:r w:rsidR="000F188A" w:rsidRPr="003A6F6F">
        <w:rPr>
          <w:rFonts w:asciiTheme="majorHAnsi" w:hAnsiTheme="majorHAnsi" w:cstheme="majorHAnsi"/>
          <w:sz w:val="24"/>
          <w:szCs w:val="24"/>
          <w:highlight w:val="yellow"/>
        </w:rPr>
        <w:t xml:space="preserve">cquire any desired baseline or pre-injection images. In general, parasternal long axis (PSLAX) and short axis (SAX) images in both B-mode and </w:t>
      </w:r>
      <w:r w:rsidR="002534E6" w:rsidRPr="003A6F6F">
        <w:rPr>
          <w:rFonts w:asciiTheme="majorHAnsi" w:hAnsiTheme="majorHAnsi" w:cstheme="majorHAnsi"/>
          <w:sz w:val="24"/>
          <w:szCs w:val="24"/>
          <w:highlight w:val="yellow"/>
        </w:rPr>
        <w:t>M-</w:t>
      </w:r>
      <w:r w:rsidR="000F188A" w:rsidRPr="003A6F6F">
        <w:rPr>
          <w:rFonts w:asciiTheme="majorHAnsi" w:hAnsiTheme="majorHAnsi" w:cstheme="majorHAnsi"/>
          <w:sz w:val="24"/>
          <w:szCs w:val="24"/>
          <w:highlight w:val="yellow"/>
        </w:rPr>
        <w:t xml:space="preserve">mode, </w:t>
      </w:r>
      <w:r w:rsidRPr="003A6F6F">
        <w:rPr>
          <w:rFonts w:asciiTheme="majorHAnsi" w:hAnsiTheme="majorHAnsi" w:cstheme="majorHAnsi"/>
          <w:sz w:val="24"/>
          <w:szCs w:val="24"/>
          <w:highlight w:val="yellow"/>
        </w:rPr>
        <w:t>along with</w:t>
      </w:r>
      <w:r w:rsidR="000F188A" w:rsidRPr="003A6F6F">
        <w:rPr>
          <w:rFonts w:asciiTheme="majorHAnsi" w:hAnsiTheme="majorHAnsi" w:cstheme="majorHAnsi"/>
          <w:sz w:val="24"/>
          <w:szCs w:val="24"/>
          <w:highlight w:val="yellow"/>
        </w:rPr>
        <w:t xml:space="preserve"> four-chamber images, are </w:t>
      </w:r>
      <w:r w:rsidRPr="003A6F6F">
        <w:rPr>
          <w:rFonts w:asciiTheme="majorHAnsi" w:hAnsiTheme="majorHAnsi" w:cstheme="majorHAnsi"/>
          <w:sz w:val="24"/>
          <w:szCs w:val="24"/>
          <w:highlight w:val="yellow"/>
        </w:rPr>
        <w:t xml:space="preserve">recommended </w:t>
      </w:r>
      <w:r w:rsidR="000F188A" w:rsidRPr="003A6F6F">
        <w:rPr>
          <w:rFonts w:asciiTheme="majorHAnsi" w:hAnsiTheme="majorHAnsi" w:cstheme="majorHAnsi"/>
          <w:sz w:val="24"/>
          <w:szCs w:val="24"/>
          <w:highlight w:val="yellow"/>
        </w:rPr>
        <w:t>for baseline function</w:t>
      </w:r>
      <w:r w:rsidRPr="003A6F6F">
        <w:rPr>
          <w:rFonts w:asciiTheme="majorHAnsi" w:hAnsiTheme="majorHAnsi" w:cstheme="majorHAnsi"/>
          <w:sz w:val="24"/>
          <w:szCs w:val="24"/>
          <w:highlight w:val="yellow"/>
        </w:rPr>
        <w:t>al</w:t>
      </w:r>
      <w:r w:rsidR="000F188A" w:rsidRPr="003A6F6F">
        <w:rPr>
          <w:rFonts w:asciiTheme="majorHAnsi" w:hAnsiTheme="majorHAnsi" w:cstheme="majorHAnsi"/>
          <w:sz w:val="24"/>
          <w:szCs w:val="24"/>
          <w:highlight w:val="yellow"/>
        </w:rPr>
        <w:t xml:space="preserve"> and anatomical </w:t>
      </w:r>
      <w:r w:rsidRPr="003A6F6F">
        <w:rPr>
          <w:rFonts w:asciiTheme="majorHAnsi" w:hAnsiTheme="majorHAnsi" w:cstheme="majorHAnsi"/>
          <w:sz w:val="24"/>
          <w:szCs w:val="24"/>
          <w:highlight w:val="yellow"/>
        </w:rPr>
        <w:t>assessment</w:t>
      </w:r>
      <w:r w:rsidR="000F188A" w:rsidRPr="003A6F6F">
        <w:rPr>
          <w:rFonts w:asciiTheme="majorHAnsi" w:hAnsiTheme="majorHAnsi" w:cstheme="majorHAnsi"/>
          <w:sz w:val="24"/>
          <w:szCs w:val="24"/>
          <w:highlight w:val="yellow"/>
        </w:rPr>
        <w:t xml:space="preserve">. </w:t>
      </w:r>
    </w:p>
    <w:p w14:paraId="242D2252"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highlight w:val="yellow"/>
        </w:rPr>
      </w:pPr>
    </w:p>
    <w:p w14:paraId="728A619A" w14:textId="5FF99C75" w:rsidR="000F188A" w:rsidRPr="003A6F6F" w:rsidRDefault="000F188A"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NOTE: </w:t>
      </w:r>
      <w:r w:rsidR="006879FC" w:rsidRPr="003A6F6F">
        <w:rPr>
          <w:rFonts w:asciiTheme="majorHAnsi" w:hAnsiTheme="majorHAnsi" w:cstheme="majorHAnsi"/>
          <w:sz w:val="24"/>
          <w:szCs w:val="24"/>
          <w:highlight w:val="yellow"/>
        </w:rPr>
        <w:t>G</w:t>
      </w:r>
      <w:r w:rsidR="00F04EC0" w:rsidRPr="003A6F6F">
        <w:rPr>
          <w:rFonts w:asciiTheme="majorHAnsi" w:hAnsiTheme="majorHAnsi" w:cstheme="majorHAnsi"/>
          <w:sz w:val="24"/>
          <w:szCs w:val="24"/>
          <w:highlight w:val="yellow"/>
        </w:rPr>
        <w:t xml:space="preserve">eneral </w:t>
      </w:r>
      <w:r w:rsidRPr="003A6F6F">
        <w:rPr>
          <w:rFonts w:asciiTheme="majorHAnsi" w:hAnsiTheme="majorHAnsi" w:cstheme="majorHAnsi"/>
          <w:sz w:val="24"/>
          <w:szCs w:val="24"/>
          <w:highlight w:val="yellow"/>
        </w:rPr>
        <w:t xml:space="preserve">imaging can be </w:t>
      </w:r>
      <w:r w:rsidR="00336904" w:rsidRPr="003A6F6F">
        <w:rPr>
          <w:rFonts w:asciiTheme="majorHAnsi" w:hAnsiTheme="majorHAnsi" w:cstheme="majorHAnsi"/>
          <w:sz w:val="24"/>
          <w:szCs w:val="24"/>
          <w:highlight w:val="yellow"/>
        </w:rPr>
        <w:t xml:space="preserve">performed </w:t>
      </w:r>
      <w:r w:rsidRPr="003A6F6F">
        <w:rPr>
          <w:rFonts w:asciiTheme="majorHAnsi" w:hAnsiTheme="majorHAnsi" w:cstheme="majorHAnsi"/>
          <w:sz w:val="24"/>
          <w:szCs w:val="24"/>
          <w:highlight w:val="yellow"/>
        </w:rPr>
        <w:t>with the system</w:t>
      </w:r>
      <w:r w:rsidR="00336904" w:rsidRPr="003A6F6F">
        <w:rPr>
          <w:rFonts w:asciiTheme="majorHAnsi" w:hAnsiTheme="majorHAnsi" w:cstheme="majorHAnsi"/>
          <w:sz w:val="24"/>
          <w:szCs w:val="24"/>
          <w:highlight w:val="yellow"/>
        </w:rPr>
        <w:t xml:space="preserve"> set up as shown</w:t>
      </w:r>
      <w:r w:rsidR="00383ABD"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 xml:space="preserve">in </w:t>
      </w:r>
      <w:r w:rsidR="00F04EC0" w:rsidRPr="003A6F6F">
        <w:rPr>
          <w:rFonts w:asciiTheme="majorHAnsi" w:hAnsiTheme="majorHAnsi" w:cstheme="majorHAnsi"/>
          <w:b/>
          <w:bCs/>
          <w:sz w:val="24"/>
          <w:szCs w:val="24"/>
          <w:highlight w:val="yellow"/>
        </w:rPr>
        <w:t xml:space="preserve">Figure </w:t>
      </w:r>
      <w:r w:rsidR="00336904" w:rsidRPr="003A6F6F">
        <w:rPr>
          <w:rFonts w:asciiTheme="majorHAnsi" w:hAnsiTheme="majorHAnsi" w:cstheme="majorHAnsi"/>
          <w:b/>
          <w:bCs/>
          <w:sz w:val="24"/>
          <w:szCs w:val="24"/>
          <w:highlight w:val="yellow"/>
        </w:rPr>
        <w:t>1</w:t>
      </w:r>
      <w:r w:rsidRPr="003A6F6F">
        <w:rPr>
          <w:rFonts w:asciiTheme="majorHAnsi" w:hAnsiTheme="majorHAnsi" w:cstheme="majorHAnsi"/>
          <w:b/>
          <w:bCs/>
          <w:sz w:val="24"/>
          <w:szCs w:val="24"/>
          <w:highlight w:val="yellow"/>
        </w:rPr>
        <w:t>.</w:t>
      </w:r>
      <w:r w:rsidRPr="003A6F6F">
        <w:rPr>
          <w:rFonts w:asciiTheme="majorHAnsi" w:hAnsiTheme="majorHAnsi" w:cstheme="majorHAnsi"/>
          <w:sz w:val="24"/>
          <w:szCs w:val="24"/>
          <w:highlight w:val="yellow"/>
        </w:rPr>
        <w:t xml:space="preserve"> For the injection</w:t>
      </w:r>
      <w:r w:rsidR="00336904" w:rsidRPr="003A6F6F">
        <w:rPr>
          <w:rFonts w:asciiTheme="majorHAnsi" w:hAnsiTheme="majorHAnsi" w:cstheme="majorHAnsi"/>
          <w:sz w:val="24"/>
          <w:szCs w:val="24"/>
          <w:highlight w:val="yellow"/>
        </w:rPr>
        <w:t xml:space="preserve"> procedure</w:t>
      </w:r>
      <w:r w:rsidRPr="003A6F6F">
        <w:rPr>
          <w:rFonts w:asciiTheme="majorHAnsi" w:hAnsiTheme="majorHAnsi" w:cstheme="majorHAnsi"/>
          <w:sz w:val="24"/>
          <w:szCs w:val="24"/>
          <w:highlight w:val="yellow"/>
        </w:rPr>
        <w:t xml:space="preserve">, the animal platform will </w:t>
      </w:r>
      <w:r w:rsidR="00336904" w:rsidRPr="003A6F6F">
        <w:rPr>
          <w:rFonts w:asciiTheme="majorHAnsi" w:hAnsiTheme="majorHAnsi" w:cstheme="majorHAnsi"/>
          <w:sz w:val="24"/>
          <w:szCs w:val="24"/>
          <w:highlight w:val="yellow"/>
        </w:rPr>
        <w:t xml:space="preserve">need to be repositioned and the </w:t>
      </w:r>
      <w:r w:rsidR="00DF2670" w:rsidRPr="003A6F6F">
        <w:rPr>
          <w:rFonts w:asciiTheme="majorHAnsi" w:hAnsiTheme="majorHAnsi" w:cstheme="majorHAnsi"/>
          <w:sz w:val="24"/>
          <w:szCs w:val="24"/>
          <w:highlight w:val="yellow"/>
        </w:rPr>
        <w:t>transducer</w:t>
      </w:r>
      <w:r w:rsidR="00336904" w:rsidRPr="003A6F6F">
        <w:rPr>
          <w:rFonts w:asciiTheme="majorHAnsi" w:hAnsiTheme="majorHAnsi" w:cstheme="majorHAnsi"/>
          <w:sz w:val="24"/>
          <w:szCs w:val="24"/>
          <w:highlight w:val="yellow"/>
        </w:rPr>
        <w:t xml:space="preserve"> adjusted accordingly. While PSLAX B-mode imaging is used for guidance during injection, these images may not be optimal for post-hoc functional analyses due to the necessity of precise needle alignment.</w:t>
      </w:r>
    </w:p>
    <w:p w14:paraId="586A4FED" w14:textId="77777777" w:rsidR="00336904" w:rsidRPr="003A6F6F" w:rsidRDefault="00336904" w:rsidP="003A6F6F">
      <w:pPr>
        <w:rPr>
          <w:rFonts w:asciiTheme="majorHAnsi" w:hAnsiTheme="majorHAnsi" w:cstheme="majorHAnsi"/>
          <w:highlight w:val="yellow"/>
        </w:rPr>
      </w:pPr>
    </w:p>
    <w:p w14:paraId="48915A2D" w14:textId="6865B91E" w:rsidR="000F188A" w:rsidRPr="003A6F6F" w:rsidRDefault="000F188A" w:rsidP="003A6F6F">
      <w:pPr>
        <w:pStyle w:val="ListParagraph"/>
        <w:numPr>
          <w:ilvl w:val="0"/>
          <w:numId w:val="14"/>
        </w:numPr>
        <w:spacing w:after="0" w:line="240" w:lineRule="auto"/>
        <w:ind w:left="0" w:firstLine="0"/>
        <w:jc w:val="both"/>
        <w:rPr>
          <w:rFonts w:asciiTheme="majorHAnsi" w:hAnsiTheme="majorHAnsi" w:cstheme="majorHAnsi"/>
          <w:b/>
          <w:bCs/>
          <w:sz w:val="24"/>
          <w:szCs w:val="24"/>
          <w:highlight w:val="yellow"/>
        </w:rPr>
      </w:pPr>
      <w:r w:rsidRPr="003A6F6F">
        <w:rPr>
          <w:rFonts w:asciiTheme="majorHAnsi" w:eastAsiaTheme="minorEastAsia" w:hAnsiTheme="majorHAnsi" w:cstheme="majorHAnsi"/>
          <w:b/>
          <w:bCs/>
          <w:sz w:val="24"/>
          <w:szCs w:val="24"/>
          <w:highlight w:val="yellow"/>
        </w:rPr>
        <w:t>Echo</w:t>
      </w:r>
      <w:r w:rsidR="009B7DB4" w:rsidRPr="003A6F6F">
        <w:rPr>
          <w:rFonts w:asciiTheme="majorHAnsi" w:eastAsiaTheme="minorEastAsia" w:hAnsiTheme="majorHAnsi" w:cstheme="majorHAnsi"/>
          <w:b/>
          <w:bCs/>
          <w:sz w:val="24"/>
          <w:szCs w:val="24"/>
          <w:highlight w:val="yellow"/>
        </w:rPr>
        <w:t>cardiography</w:t>
      </w:r>
      <w:r w:rsidRPr="003A6F6F">
        <w:rPr>
          <w:rFonts w:asciiTheme="majorHAnsi" w:eastAsiaTheme="minorEastAsia" w:hAnsiTheme="majorHAnsi" w:cstheme="majorHAnsi"/>
          <w:b/>
          <w:bCs/>
          <w:sz w:val="24"/>
          <w:szCs w:val="24"/>
          <w:highlight w:val="yellow"/>
        </w:rPr>
        <w:t xml:space="preserve">-guided </w:t>
      </w:r>
      <w:r w:rsidR="007D2ECB" w:rsidRPr="003A6F6F">
        <w:rPr>
          <w:rFonts w:asciiTheme="majorHAnsi" w:eastAsiaTheme="minorEastAsia" w:hAnsiTheme="majorHAnsi" w:cstheme="majorHAnsi"/>
          <w:b/>
          <w:bCs/>
          <w:sz w:val="24"/>
          <w:szCs w:val="24"/>
          <w:highlight w:val="yellow"/>
        </w:rPr>
        <w:t xml:space="preserve">intramyocardial </w:t>
      </w:r>
      <w:r w:rsidRPr="003A6F6F">
        <w:rPr>
          <w:rFonts w:asciiTheme="majorHAnsi" w:eastAsiaTheme="minorEastAsia" w:hAnsiTheme="majorHAnsi" w:cstheme="majorHAnsi"/>
          <w:b/>
          <w:bCs/>
          <w:sz w:val="24"/>
          <w:szCs w:val="24"/>
          <w:highlight w:val="yellow"/>
        </w:rPr>
        <w:t>injection</w:t>
      </w:r>
      <w:r w:rsidR="007D2ECB" w:rsidRPr="003A6F6F">
        <w:rPr>
          <w:rFonts w:asciiTheme="majorHAnsi" w:eastAsiaTheme="minorEastAsia" w:hAnsiTheme="majorHAnsi" w:cstheme="majorHAnsi"/>
          <w:b/>
          <w:bCs/>
          <w:sz w:val="24"/>
          <w:szCs w:val="24"/>
          <w:highlight w:val="yellow"/>
        </w:rPr>
        <w:t xml:space="preserve"> procedure</w:t>
      </w:r>
    </w:p>
    <w:p w14:paraId="217B959B" w14:textId="77777777" w:rsidR="00D44AD7" w:rsidRPr="003A6F6F" w:rsidRDefault="00D44AD7" w:rsidP="003A6F6F">
      <w:pPr>
        <w:pStyle w:val="ListParagraph"/>
        <w:spacing w:after="0" w:line="240" w:lineRule="auto"/>
        <w:ind w:left="0"/>
        <w:jc w:val="both"/>
        <w:rPr>
          <w:rFonts w:asciiTheme="majorHAnsi" w:hAnsiTheme="majorHAnsi" w:cstheme="majorHAnsi"/>
          <w:sz w:val="24"/>
          <w:szCs w:val="24"/>
          <w:highlight w:val="yellow"/>
          <w:u w:val="single"/>
        </w:rPr>
      </w:pPr>
    </w:p>
    <w:p w14:paraId="3AEE93B9" w14:textId="05F4213B" w:rsidR="00D44AD7" w:rsidRPr="003A6F6F" w:rsidRDefault="00D44AD7"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NOTE: From this point </w:t>
      </w:r>
      <w:r w:rsidR="00F04EC0" w:rsidRPr="003A6F6F">
        <w:rPr>
          <w:rFonts w:asciiTheme="majorHAnsi" w:hAnsiTheme="majorHAnsi" w:cstheme="majorHAnsi"/>
          <w:sz w:val="24"/>
          <w:szCs w:val="24"/>
          <w:highlight w:val="yellow"/>
        </w:rPr>
        <w:t>onward</w:t>
      </w:r>
      <w:r w:rsidRPr="003A6F6F">
        <w:rPr>
          <w:rFonts w:asciiTheme="majorHAnsi" w:hAnsiTheme="majorHAnsi" w:cstheme="majorHAnsi"/>
          <w:sz w:val="24"/>
          <w:szCs w:val="24"/>
          <w:highlight w:val="yellow"/>
        </w:rPr>
        <w:t xml:space="preserve">, </w:t>
      </w:r>
      <w:r w:rsidR="006E6D79" w:rsidRPr="003A6F6F">
        <w:rPr>
          <w:rFonts w:asciiTheme="majorHAnsi" w:hAnsiTheme="majorHAnsi" w:cstheme="majorHAnsi"/>
          <w:sz w:val="24"/>
          <w:szCs w:val="24"/>
          <w:highlight w:val="yellow"/>
        </w:rPr>
        <w:t>two</w:t>
      </w:r>
      <w:r w:rsidR="00F04EC0" w:rsidRPr="003A6F6F">
        <w:rPr>
          <w:rFonts w:asciiTheme="majorHAnsi" w:hAnsiTheme="majorHAnsi" w:cstheme="majorHAnsi"/>
          <w:sz w:val="24"/>
          <w:szCs w:val="24"/>
          <w:highlight w:val="yellow"/>
        </w:rPr>
        <w:t xml:space="preserve"> operators are required </w:t>
      </w:r>
      <w:r w:rsidRPr="003A6F6F">
        <w:rPr>
          <w:rFonts w:asciiTheme="majorHAnsi" w:hAnsiTheme="majorHAnsi" w:cstheme="majorHAnsi"/>
          <w:sz w:val="24"/>
          <w:szCs w:val="24"/>
          <w:highlight w:val="yellow"/>
        </w:rPr>
        <w:t xml:space="preserve">to successfully perform the injection. </w:t>
      </w:r>
      <w:r w:rsidR="00F04EC0" w:rsidRPr="003A6F6F">
        <w:rPr>
          <w:rFonts w:asciiTheme="majorHAnsi" w:hAnsiTheme="majorHAnsi" w:cstheme="majorHAnsi"/>
          <w:sz w:val="24"/>
          <w:szCs w:val="24"/>
          <w:highlight w:val="yellow"/>
        </w:rPr>
        <w:t xml:space="preserve">Operator </w:t>
      </w:r>
      <w:r w:rsidRPr="003A6F6F">
        <w:rPr>
          <w:rFonts w:asciiTheme="majorHAnsi" w:hAnsiTheme="majorHAnsi" w:cstheme="majorHAnsi"/>
          <w:sz w:val="24"/>
          <w:szCs w:val="24"/>
          <w:highlight w:val="yellow"/>
        </w:rPr>
        <w:t xml:space="preserve">A </w:t>
      </w:r>
      <w:r w:rsidR="00F04EC0" w:rsidRPr="003A6F6F">
        <w:rPr>
          <w:rFonts w:asciiTheme="majorHAnsi" w:hAnsiTheme="majorHAnsi" w:cstheme="majorHAnsi"/>
          <w:sz w:val="24"/>
          <w:szCs w:val="24"/>
          <w:highlight w:val="yellow"/>
        </w:rPr>
        <w:t xml:space="preserve">is responsible for </w:t>
      </w:r>
      <w:r w:rsidRPr="003A6F6F">
        <w:rPr>
          <w:rFonts w:asciiTheme="majorHAnsi" w:hAnsiTheme="majorHAnsi" w:cstheme="majorHAnsi"/>
          <w:sz w:val="24"/>
          <w:szCs w:val="24"/>
          <w:highlight w:val="yellow"/>
        </w:rPr>
        <w:t xml:space="preserve">manipulating the animal platform and monitoring the live echocardiography image, while </w:t>
      </w:r>
      <w:r w:rsidR="00F04EC0" w:rsidRPr="003A6F6F">
        <w:rPr>
          <w:rFonts w:asciiTheme="majorHAnsi" w:hAnsiTheme="majorHAnsi" w:cstheme="majorHAnsi"/>
          <w:sz w:val="24"/>
          <w:szCs w:val="24"/>
          <w:highlight w:val="yellow"/>
        </w:rPr>
        <w:t xml:space="preserve">Operator </w:t>
      </w:r>
      <w:r w:rsidRPr="003A6F6F">
        <w:rPr>
          <w:rFonts w:asciiTheme="majorHAnsi" w:hAnsiTheme="majorHAnsi" w:cstheme="majorHAnsi"/>
          <w:sz w:val="24"/>
          <w:szCs w:val="24"/>
          <w:highlight w:val="yellow"/>
        </w:rPr>
        <w:t xml:space="preserve">B should position themselves behind the injection mount to </w:t>
      </w:r>
      <w:r w:rsidR="00F04EC0" w:rsidRPr="003A6F6F">
        <w:rPr>
          <w:rFonts w:asciiTheme="majorHAnsi" w:hAnsiTheme="majorHAnsi" w:cstheme="majorHAnsi"/>
          <w:sz w:val="24"/>
          <w:szCs w:val="24"/>
          <w:highlight w:val="yellow"/>
        </w:rPr>
        <w:t xml:space="preserve">accurately </w:t>
      </w:r>
      <w:r w:rsidRPr="003A6F6F">
        <w:rPr>
          <w:rFonts w:asciiTheme="majorHAnsi" w:hAnsiTheme="majorHAnsi" w:cstheme="majorHAnsi"/>
          <w:sz w:val="24"/>
          <w:szCs w:val="24"/>
          <w:highlight w:val="yellow"/>
        </w:rPr>
        <w:t>align the needle and transducer.</w:t>
      </w:r>
      <w:r w:rsidR="00F04EC0" w:rsidRPr="003A6F6F">
        <w:rPr>
          <w:rFonts w:asciiTheme="majorHAnsi" w:hAnsiTheme="majorHAnsi" w:cstheme="majorHAnsi"/>
          <w:sz w:val="24"/>
          <w:szCs w:val="24"/>
          <w:highlight w:val="yellow"/>
        </w:rPr>
        <w:t xml:space="preserve"> </w:t>
      </w:r>
    </w:p>
    <w:p w14:paraId="25F0EFCC" w14:textId="77777777" w:rsidR="00D44AD7" w:rsidRPr="003A6F6F" w:rsidRDefault="00D44AD7" w:rsidP="003A6F6F">
      <w:pPr>
        <w:pStyle w:val="ListParagraph"/>
        <w:spacing w:after="0" w:line="240" w:lineRule="auto"/>
        <w:ind w:left="0"/>
        <w:jc w:val="both"/>
        <w:rPr>
          <w:rFonts w:asciiTheme="majorHAnsi" w:hAnsiTheme="majorHAnsi" w:cstheme="majorHAnsi"/>
          <w:sz w:val="24"/>
          <w:szCs w:val="24"/>
          <w:highlight w:val="yellow"/>
        </w:rPr>
      </w:pPr>
    </w:p>
    <w:p w14:paraId="2711C378" w14:textId="2674B73E" w:rsidR="007D2ECB" w:rsidRPr="003A6F6F" w:rsidRDefault="007D2ECB"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Prepare the injection system by attaching </w:t>
      </w:r>
      <w:r w:rsidR="000F188A" w:rsidRPr="003A6F6F">
        <w:rPr>
          <w:rFonts w:asciiTheme="majorHAnsi" w:hAnsiTheme="majorHAnsi" w:cstheme="majorHAnsi"/>
          <w:sz w:val="24"/>
          <w:szCs w:val="24"/>
          <w:highlight w:val="yellow"/>
        </w:rPr>
        <w:t>a 22 G guide needle</w:t>
      </w:r>
      <w:r w:rsidRPr="003A6F6F">
        <w:rPr>
          <w:rFonts w:asciiTheme="majorHAnsi" w:hAnsiTheme="majorHAnsi" w:cstheme="majorHAnsi"/>
          <w:sz w:val="24"/>
          <w:szCs w:val="24"/>
          <w:highlight w:val="yellow"/>
        </w:rPr>
        <w:t xml:space="preserve"> to a 1</w:t>
      </w:r>
      <w:r w:rsidR="00F04EC0"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 xml:space="preserve">mL syringe. </w:t>
      </w:r>
      <w:r w:rsidR="000F188A" w:rsidRPr="003A6F6F">
        <w:rPr>
          <w:rFonts w:asciiTheme="majorHAnsi" w:hAnsiTheme="majorHAnsi" w:cstheme="majorHAnsi"/>
          <w:sz w:val="24"/>
          <w:szCs w:val="24"/>
          <w:highlight w:val="yellow"/>
        </w:rPr>
        <w:t>Place the syringe with the guide needle on</w:t>
      </w:r>
      <w:r w:rsidRPr="003A6F6F">
        <w:rPr>
          <w:rFonts w:asciiTheme="majorHAnsi" w:hAnsiTheme="majorHAnsi" w:cstheme="majorHAnsi"/>
          <w:sz w:val="24"/>
          <w:szCs w:val="24"/>
          <w:highlight w:val="yellow"/>
        </w:rPr>
        <w:t>to</w:t>
      </w:r>
      <w:r w:rsidR="000F188A" w:rsidRPr="003A6F6F">
        <w:rPr>
          <w:rFonts w:asciiTheme="majorHAnsi" w:hAnsiTheme="majorHAnsi" w:cstheme="majorHAnsi"/>
          <w:sz w:val="24"/>
          <w:szCs w:val="24"/>
          <w:highlight w:val="yellow"/>
        </w:rPr>
        <w:t xml:space="preserve"> the injection mount</w:t>
      </w:r>
      <w:r w:rsidR="00AF4012" w:rsidRPr="003A6F6F">
        <w:rPr>
          <w:rFonts w:asciiTheme="majorHAnsi" w:hAnsiTheme="majorHAnsi" w:cstheme="majorHAnsi"/>
          <w:sz w:val="24"/>
          <w:szCs w:val="24"/>
          <w:highlight w:val="yellow"/>
        </w:rPr>
        <w:t xml:space="preserve"> and secure the injection clamp.</w:t>
      </w:r>
    </w:p>
    <w:p w14:paraId="23B496E3"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1ADCC00D" w14:textId="01AB770E" w:rsidR="000F188A"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NOTE:</w:t>
      </w:r>
      <w:r w:rsidR="007D2ECB" w:rsidRPr="003A6F6F">
        <w:rPr>
          <w:rFonts w:asciiTheme="majorHAnsi" w:hAnsiTheme="majorHAnsi" w:cstheme="majorHAnsi"/>
          <w:sz w:val="24"/>
          <w:szCs w:val="24"/>
          <w:highlight w:val="yellow"/>
        </w:rPr>
        <w:t xml:space="preserve"> The 29 G </w:t>
      </w:r>
      <w:r w:rsidR="006E6D79" w:rsidRPr="003A6F6F">
        <w:rPr>
          <w:rFonts w:asciiTheme="majorHAnsi" w:hAnsiTheme="majorHAnsi" w:cstheme="majorHAnsi"/>
          <w:sz w:val="24"/>
          <w:szCs w:val="24"/>
          <w:highlight w:val="yellow"/>
        </w:rPr>
        <w:t>x</w:t>
      </w:r>
      <w:r w:rsidR="007D2ECB" w:rsidRPr="003A6F6F">
        <w:rPr>
          <w:rFonts w:asciiTheme="majorHAnsi" w:hAnsiTheme="majorHAnsi" w:cstheme="majorHAnsi"/>
          <w:sz w:val="24"/>
          <w:szCs w:val="24"/>
          <w:highlight w:val="yellow"/>
        </w:rPr>
        <w:t xml:space="preserve"> 88 mm needle is too flexible to puncture skin and muscle layers directly; the guide needle is necessary to facilitate the injection.</w:t>
      </w:r>
    </w:p>
    <w:p w14:paraId="7FE1B571" w14:textId="77777777" w:rsidR="00DB7F76" w:rsidRPr="003A6F6F" w:rsidRDefault="00DB7F76" w:rsidP="003A6F6F">
      <w:pPr>
        <w:rPr>
          <w:rFonts w:asciiTheme="majorHAnsi" w:hAnsiTheme="majorHAnsi" w:cstheme="majorHAnsi"/>
          <w:highlight w:val="yellow"/>
        </w:rPr>
      </w:pPr>
    </w:p>
    <w:p w14:paraId="59C9E279" w14:textId="60AF3901" w:rsidR="00DB7F76" w:rsidRPr="003A6F6F" w:rsidRDefault="000C39FB"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Align the </w:t>
      </w:r>
      <w:r w:rsidR="000F188A" w:rsidRPr="003A6F6F">
        <w:rPr>
          <w:rFonts w:asciiTheme="majorHAnsi" w:hAnsiTheme="majorHAnsi" w:cstheme="majorHAnsi"/>
          <w:sz w:val="24"/>
          <w:szCs w:val="24"/>
          <w:highlight w:val="yellow"/>
        </w:rPr>
        <w:t xml:space="preserve">transducer </w:t>
      </w:r>
      <w:r w:rsidRPr="003A6F6F">
        <w:rPr>
          <w:rFonts w:asciiTheme="majorHAnsi" w:hAnsiTheme="majorHAnsi" w:cstheme="majorHAnsi"/>
          <w:sz w:val="24"/>
          <w:szCs w:val="24"/>
          <w:highlight w:val="yellow"/>
        </w:rPr>
        <w:t xml:space="preserve">with </w:t>
      </w:r>
      <w:r w:rsidR="000F188A" w:rsidRPr="003A6F6F">
        <w:rPr>
          <w:rFonts w:asciiTheme="majorHAnsi" w:hAnsiTheme="majorHAnsi" w:cstheme="majorHAnsi"/>
          <w:sz w:val="24"/>
          <w:szCs w:val="24"/>
          <w:highlight w:val="yellow"/>
        </w:rPr>
        <w:t>the injection mount</w:t>
      </w:r>
      <w:r w:rsidRPr="003A6F6F">
        <w:rPr>
          <w:rFonts w:asciiTheme="majorHAnsi" w:hAnsiTheme="majorHAnsi" w:cstheme="majorHAnsi"/>
          <w:sz w:val="24"/>
          <w:szCs w:val="24"/>
          <w:highlight w:val="yellow"/>
        </w:rPr>
        <w:t xml:space="preserve"> to ensure the needle can be visualized</w:t>
      </w:r>
      <w:r w:rsidR="000F188A"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 xml:space="preserve">Adjust </w:t>
      </w:r>
      <w:r w:rsidR="000F188A" w:rsidRPr="003A6F6F">
        <w:rPr>
          <w:rFonts w:asciiTheme="majorHAnsi" w:hAnsiTheme="majorHAnsi" w:cstheme="majorHAnsi"/>
          <w:sz w:val="24"/>
          <w:szCs w:val="24"/>
          <w:highlight w:val="yellow"/>
        </w:rPr>
        <w:t xml:space="preserve">the transducer position using the transducer mount and holding clamp, </w:t>
      </w:r>
      <w:r w:rsidRPr="003A6F6F">
        <w:rPr>
          <w:rFonts w:asciiTheme="majorHAnsi" w:hAnsiTheme="majorHAnsi" w:cstheme="majorHAnsi"/>
          <w:sz w:val="24"/>
          <w:szCs w:val="24"/>
          <w:highlight w:val="yellow"/>
        </w:rPr>
        <w:t>and</w:t>
      </w:r>
      <w:r w:rsidR="00535F5C"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 xml:space="preserve"> if needed, rotate the injection mount along its rail to achieve appropriate alignment. </w:t>
      </w:r>
    </w:p>
    <w:p w14:paraId="14F13378"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08B84FE5" w14:textId="2F32420F" w:rsidR="00DB7F76" w:rsidRPr="003A6F6F" w:rsidRDefault="000C39FB"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W</w:t>
      </w:r>
      <w:r w:rsidR="000F188A" w:rsidRPr="003A6F6F">
        <w:rPr>
          <w:rFonts w:asciiTheme="majorHAnsi" w:hAnsiTheme="majorHAnsi" w:cstheme="majorHAnsi"/>
          <w:sz w:val="24"/>
          <w:szCs w:val="24"/>
          <w:highlight w:val="yellow"/>
        </w:rPr>
        <w:t xml:space="preserve">ithout moving the rat, </w:t>
      </w:r>
      <w:r w:rsidRPr="003A6F6F">
        <w:rPr>
          <w:rFonts w:asciiTheme="majorHAnsi" w:hAnsiTheme="majorHAnsi" w:cstheme="majorHAnsi"/>
          <w:sz w:val="24"/>
          <w:szCs w:val="24"/>
          <w:highlight w:val="yellow"/>
        </w:rPr>
        <w:t xml:space="preserve">rotate the animal platform so that </w:t>
      </w:r>
      <w:r w:rsidR="000F188A" w:rsidRPr="003A6F6F">
        <w:rPr>
          <w:rFonts w:asciiTheme="majorHAnsi" w:hAnsiTheme="majorHAnsi" w:cstheme="majorHAnsi"/>
          <w:sz w:val="24"/>
          <w:szCs w:val="24"/>
          <w:highlight w:val="yellow"/>
        </w:rPr>
        <w:t>the notch of the transducer point</w:t>
      </w:r>
      <w:r w:rsidRPr="003A6F6F">
        <w:rPr>
          <w:rFonts w:asciiTheme="majorHAnsi" w:hAnsiTheme="majorHAnsi" w:cstheme="majorHAnsi"/>
          <w:sz w:val="24"/>
          <w:szCs w:val="24"/>
          <w:highlight w:val="yellow"/>
        </w:rPr>
        <w:t>s</w:t>
      </w:r>
      <w:r w:rsidR="000F188A" w:rsidRPr="003A6F6F">
        <w:rPr>
          <w:rFonts w:asciiTheme="majorHAnsi" w:hAnsiTheme="majorHAnsi" w:cstheme="majorHAnsi"/>
          <w:sz w:val="24"/>
          <w:szCs w:val="24"/>
          <w:highlight w:val="yellow"/>
        </w:rPr>
        <w:t xml:space="preserve"> to the </w:t>
      </w:r>
      <w:r w:rsidRPr="003A6F6F">
        <w:rPr>
          <w:rFonts w:asciiTheme="majorHAnsi" w:hAnsiTheme="majorHAnsi" w:cstheme="majorHAnsi"/>
          <w:sz w:val="24"/>
          <w:szCs w:val="24"/>
          <w:highlight w:val="yellow"/>
        </w:rPr>
        <w:t xml:space="preserve">rat’s </w:t>
      </w:r>
      <w:r w:rsidR="000F188A" w:rsidRPr="003A6F6F">
        <w:rPr>
          <w:rFonts w:asciiTheme="majorHAnsi" w:hAnsiTheme="majorHAnsi" w:cstheme="majorHAnsi"/>
          <w:sz w:val="24"/>
          <w:szCs w:val="24"/>
          <w:highlight w:val="yellow"/>
        </w:rPr>
        <w:t xml:space="preserve">right shoulder. This </w:t>
      </w:r>
      <w:r w:rsidRPr="003A6F6F">
        <w:rPr>
          <w:rFonts w:asciiTheme="majorHAnsi" w:hAnsiTheme="majorHAnsi" w:cstheme="majorHAnsi"/>
          <w:sz w:val="24"/>
          <w:szCs w:val="24"/>
          <w:highlight w:val="yellow"/>
        </w:rPr>
        <w:t xml:space="preserve">setup </w:t>
      </w:r>
      <w:r w:rsidR="000F188A" w:rsidRPr="003A6F6F">
        <w:rPr>
          <w:rFonts w:asciiTheme="majorHAnsi" w:hAnsiTheme="majorHAnsi" w:cstheme="majorHAnsi"/>
          <w:sz w:val="24"/>
          <w:szCs w:val="24"/>
          <w:highlight w:val="yellow"/>
        </w:rPr>
        <w:t xml:space="preserve">allows </w:t>
      </w:r>
      <w:r w:rsidRPr="003A6F6F">
        <w:rPr>
          <w:rFonts w:asciiTheme="majorHAnsi" w:hAnsiTheme="majorHAnsi" w:cstheme="majorHAnsi"/>
          <w:sz w:val="24"/>
          <w:szCs w:val="24"/>
          <w:highlight w:val="yellow"/>
        </w:rPr>
        <w:t>the acquisition of</w:t>
      </w:r>
      <w:r w:rsidR="000F188A" w:rsidRPr="003A6F6F">
        <w:rPr>
          <w:rFonts w:asciiTheme="majorHAnsi" w:hAnsiTheme="majorHAnsi" w:cstheme="majorHAnsi"/>
          <w:sz w:val="24"/>
          <w:szCs w:val="24"/>
          <w:highlight w:val="yellow"/>
        </w:rPr>
        <w:t xml:space="preserve"> a clear PSLAX B-mode image of the left ventricle. </w:t>
      </w:r>
      <w:r w:rsidRPr="003A6F6F">
        <w:rPr>
          <w:rFonts w:asciiTheme="majorHAnsi" w:hAnsiTheme="majorHAnsi" w:cstheme="majorHAnsi"/>
          <w:sz w:val="24"/>
          <w:szCs w:val="24"/>
          <w:highlight w:val="yellow"/>
        </w:rPr>
        <w:t>Verify that the guide needle remains within the transducer’s field of motion</w:t>
      </w:r>
      <w:r w:rsidR="00535F5C"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 xml:space="preserve"> </w:t>
      </w:r>
      <w:r w:rsidR="00535F5C" w:rsidRPr="003A6F6F">
        <w:rPr>
          <w:rFonts w:asciiTheme="majorHAnsi" w:hAnsiTheme="majorHAnsi" w:cstheme="majorHAnsi"/>
          <w:sz w:val="24"/>
          <w:szCs w:val="24"/>
          <w:highlight w:val="yellow"/>
        </w:rPr>
        <w:t>I</w:t>
      </w:r>
      <w:r w:rsidRPr="003A6F6F">
        <w:rPr>
          <w:rFonts w:asciiTheme="majorHAnsi" w:hAnsiTheme="majorHAnsi" w:cstheme="majorHAnsi"/>
          <w:sz w:val="24"/>
          <w:szCs w:val="24"/>
          <w:highlight w:val="yellow"/>
        </w:rPr>
        <w:t xml:space="preserve">f misaligned, adjust </w:t>
      </w:r>
      <w:r w:rsidR="000F188A" w:rsidRPr="003A6F6F">
        <w:rPr>
          <w:rFonts w:asciiTheme="majorHAnsi" w:hAnsiTheme="majorHAnsi" w:cstheme="majorHAnsi"/>
          <w:sz w:val="24"/>
          <w:szCs w:val="24"/>
          <w:highlight w:val="yellow"/>
        </w:rPr>
        <w:t xml:space="preserve">the transducer </w:t>
      </w:r>
      <w:r w:rsidRPr="003A6F6F">
        <w:rPr>
          <w:rFonts w:asciiTheme="majorHAnsi" w:hAnsiTheme="majorHAnsi" w:cstheme="majorHAnsi"/>
          <w:sz w:val="24"/>
          <w:szCs w:val="24"/>
          <w:highlight w:val="yellow"/>
        </w:rPr>
        <w:t xml:space="preserve">position via </w:t>
      </w:r>
      <w:r w:rsidR="000F188A" w:rsidRPr="003A6F6F">
        <w:rPr>
          <w:rFonts w:asciiTheme="majorHAnsi" w:hAnsiTheme="majorHAnsi" w:cstheme="majorHAnsi"/>
          <w:sz w:val="24"/>
          <w:szCs w:val="24"/>
          <w:highlight w:val="yellow"/>
        </w:rPr>
        <w:t xml:space="preserve">the 3D motor </w:t>
      </w:r>
      <w:r w:rsidRPr="003A6F6F">
        <w:rPr>
          <w:rFonts w:asciiTheme="majorHAnsi" w:hAnsiTheme="majorHAnsi" w:cstheme="majorHAnsi"/>
          <w:sz w:val="24"/>
          <w:szCs w:val="24"/>
          <w:highlight w:val="yellow"/>
        </w:rPr>
        <w:t>system rather than altering the injection mount.</w:t>
      </w:r>
    </w:p>
    <w:p w14:paraId="7CBC5B22"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7EF984FE" w14:textId="0B71183F" w:rsidR="00DB7F76"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Once </w:t>
      </w:r>
      <w:r w:rsidR="00944CF4" w:rsidRPr="003A6F6F">
        <w:rPr>
          <w:rFonts w:asciiTheme="majorHAnsi" w:hAnsiTheme="majorHAnsi" w:cstheme="majorHAnsi"/>
          <w:sz w:val="24"/>
          <w:szCs w:val="24"/>
          <w:highlight w:val="yellow"/>
        </w:rPr>
        <w:t xml:space="preserve">correct </w:t>
      </w:r>
      <w:r w:rsidRPr="003A6F6F">
        <w:rPr>
          <w:rFonts w:asciiTheme="majorHAnsi" w:hAnsiTheme="majorHAnsi" w:cstheme="majorHAnsi"/>
          <w:sz w:val="24"/>
          <w:szCs w:val="24"/>
          <w:highlight w:val="yellow"/>
        </w:rPr>
        <w:t>needle</w:t>
      </w:r>
      <w:r w:rsidR="00944CF4"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 xml:space="preserve">transducer </w:t>
      </w:r>
      <w:r w:rsidR="00944CF4" w:rsidRPr="003A6F6F">
        <w:rPr>
          <w:rFonts w:asciiTheme="majorHAnsi" w:hAnsiTheme="majorHAnsi" w:cstheme="majorHAnsi"/>
          <w:sz w:val="24"/>
          <w:szCs w:val="24"/>
          <w:highlight w:val="yellow"/>
        </w:rPr>
        <w:t xml:space="preserve">alignment is achieved, fine-tune the imaging by using </w:t>
      </w:r>
      <w:r w:rsidRPr="003A6F6F">
        <w:rPr>
          <w:rFonts w:asciiTheme="majorHAnsi" w:hAnsiTheme="majorHAnsi" w:cstheme="majorHAnsi"/>
          <w:sz w:val="24"/>
          <w:szCs w:val="24"/>
          <w:highlight w:val="yellow"/>
        </w:rPr>
        <w:t>the micromanipulator screws of the animal platform</w:t>
      </w:r>
      <w:r w:rsidR="009420FA" w:rsidRPr="003A6F6F">
        <w:rPr>
          <w:rFonts w:asciiTheme="majorHAnsi" w:hAnsiTheme="majorHAnsi" w:cstheme="majorHAnsi"/>
          <w:sz w:val="24"/>
          <w:szCs w:val="24"/>
          <w:highlight w:val="yellow"/>
        </w:rPr>
        <w:t xml:space="preserve"> rail</w:t>
      </w:r>
      <w:r w:rsidRPr="003A6F6F">
        <w:rPr>
          <w:rFonts w:asciiTheme="majorHAnsi" w:hAnsiTheme="majorHAnsi" w:cstheme="majorHAnsi"/>
          <w:sz w:val="24"/>
          <w:szCs w:val="24"/>
          <w:highlight w:val="yellow"/>
        </w:rPr>
        <w:t xml:space="preserve">. </w:t>
      </w:r>
      <w:r w:rsidR="00944CF4" w:rsidRPr="003A6F6F">
        <w:rPr>
          <w:rFonts w:asciiTheme="majorHAnsi" w:hAnsiTheme="majorHAnsi" w:cstheme="majorHAnsi"/>
          <w:sz w:val="24"/>
          <w:szCs w:val="24"/>
          <w:highlight w:val="yellow"/>
        </w:rPr>
        <w:t xml:space="preserve">Maintain the </w:t>
      </w:r>
      <w:r w:rsidRPr="003A6F6F">
        <w:rPr>
          <w:rFonts w:asciiTheme="majorHAnsi" w:hAnsiTheme="majorHAnsi" w:cstheme="majorHAnsi"/>
          <w:sz w:val="24"/>
          <w:szCs w:val="24"/>
          <w:highlight w:val="yellow"/>
        </w:rPr>
        <w:t xml:space="preserve">transducer </w:t>
      </w:r>
      <w:r w:rsidR="00944CF4" w:rsidRPr="003A6F6F">
        <w:rPr>
          <w:rFonts w:asciiTheme="majorHAnsi" w:hAnsiTheme="majorHAnsi" w:cstheme="majorHAnsi"/>
          <w:sz w:val="24"/>
          <w:szCs w:val="24"/>
          <w:highlight w:val="yellow"/>
        </w:rPr>
        <w:t xml:space="preserve">position to preserve </w:t>
      </w:r>
      <w:r w:rsidRPr="003A6F6F">
        <w:rPr>
          <w:rFonts w:asciiTheme="majorHAnsi" w:hAnsiTheme="majorHAnsi" w:cstheme="majorHAnsi"/>
          <w:sz w:val="24"/>
          <w:szCs w:val="24"/>
          <w:highlight w:val="yellow"/>
        </w:rPr>
        <w:t>alignment with</w:t>
      </w:r>
      <w:r w:rsidR="00535F5C" w:rsidRPr="003A6F6F">
        <w:rPr>
          <w:rFonts w:asciiTheme="majorHAnsi" w:hAnsiTheme="majorHAnsi" w:cstheme="majorHAnsi"/>
          <w:sz w:val="24"/>
          <w:szCs w:val="24"/>
          <w:highlight w:val="yellow"/>
        </w:rPr>
        <w:t xml:space="preserve"> the</w:t>
      </w:r>
      <w:r w:rsidRPr="003A6F6F">
        <w:rPr>
          <w:rFonts w:asciiTheme="majorHAnsi" w:hAnsiTheme="majorHAnsi" w:cstheme="majorHAnsi"/>
          <w:sz w:val="24"/>
          <w:szCs w:val="24"/>
          <w:highlight w:val="yellow"/>
        </w:rPr>
        <w:t xml:space="preserve"> needle</w:t>
      </w:r>
      <w:r w:rsidR="002534E6" w:rsidRPr="003A6F6F">
        <w:rPr>
          <w:rFonts w:asciiTheme="majorHAnsi" w:hAnsiTheme="majorHAnsi" w:cstheme="majorHAnsi"/>
          <w:sz w:val="24"/>
          <w:szCs w:val="24"/>
          <w:highlight w:val="yellow"/>
        </w:rPr>
        <w:t>.</w:t>
      </w:r>
      <w:r w:rsidR="00944CF4" w:rsidRPr="003A6F6F">
        <w:rPr>
          <w:rFonts w:asciiTheme="majorHAnsi" w:hAnsiTheme="majorHAnsi" w:cstheme="majorHAnsi"/>
          <w:sz w:val="24"/>
          <w:szCs w:val="24"/>
          <w:highlight w:val="yellow"/>
        </w:rPr>
        <w:t xml:space="preserve"> Additional rotation or translation of the animal platform might be necessary to optimize image quality.</w:t>
      </w:r>
    </w:p>
    <w:p w14:paraId="6F04AE9F"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40378534" w14:textId="48FFA175" w:rsidR="00DB7F76"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bookmarkStart w:id="3" w:name="_Hlk200875579"/>
      <w:r w:rsidRPr="003A6F6F">
        <w:rPr>
          <w:rFonts w:asciiTheme="majorHAnsi" w:hAnsiTheme="majorHAnsi" w:cstheme="majorHAnsi"/>
          <w:sz w:val="24"/>
          <w:szCs w:val="24"/>
          <w:highlight w:val="yellow"/>
        </w:rPr>
        <w:t>Visualize the infarct</w:t>
      </w:r>
      <w:r w:rsidR="00944CF4" w:rsidRPr="003A6F6F">
        <w:rPr>
          <w:rFonts w:asciiTheme="majorHAnsi" w:hAnsiTheme="majorHAnsi" w:cstheme="majorHAnsi"/>
          <w:sz w:val="24"/>
          <w:szCs w:val="24"/>
          <w:highlight w:val="yellow"/>
        </w:rPr>
        <w:t>ed area. Evaluate the infarct extent</w:t>
      </w:r>
      <w:r w:rsidR="005C2593" w:rsidRPr="003A6F6F">
        <w:rPr>
          <w:rFonts w:asciiTheme="majorHAnsi" w:hAnsiTheme="majorHAnsi" w:cstheme="majorHAnsi"/>
          <w:sz w:val="24"/>
          <w:szCs w:val="24"/>
          <w:highlight w:val="yellow"/>
        </w:rPr>
        <w:t>, regional wall motion,</w:t>
      </w:r>
      <w:r w:rsidR="00944CF4" w:rsidRPr="003A6F6F">
        <w:rPr>
          <w:rFonts w:asciiTheme="majorHAnsi" w:hAnsiTheme="majorHAnsi" w:cstheme="majorHAnsi"/>
          <w:sz w:val="24"/>
          <w:szCs w:val="24"/>
          <w:highlight w:val="yellow"/>
        </w:rPr>
        <w:t xml:space="preserve"> and wall thinning</w:t>
      </w:r>
      <w:r w:rsidR="005C2593" w:rsidRPr="003A6F6F">
        <w:rPr>
          <w:rFonts w:asciiTheme="majorHAnsi" w:hAnsiTheme="majorHAnsi" w:cstheme="majorHAnsi"/>
          <w:sz w:val="24"/>
          <w:szCs w:val="24"/>
          <w:highlight w:val="yellow"/>
        </w:rPr>
        <w:t>,</w:t>
      </w:r>
      <w:r w:rsidR="00944CF4" w:rsidRPr="003A6F6F">
        <w:rPr>
          <w:rFonts w:asciiTheme="majorHAnsi" w:hAnsiTheme="majorHAnsi" w:cstheme="majorHAnsi"/>
          <w:sz w:val="24"/>
          <w:szCs w:val="24"/>
          <w:highlight w:val="yellow"/>
        </w:rPr>
        <w:t xml:space="preserve"> using both PSLAX B-mode and M-mode imaging to assess the feasibility of injection site.</w:t>
      </w:r>
      <w:r w:rsidR="005C2593" w:rsidRPr="003A6F6F">
        <w:rPr>
          <w:rFonts w:asciiTheme="majorHAnsi" w:hAnsiTheme="majorHAnsi" w:cstheme="majorHAnsi"/>
          <w:sz w:val="24"/>
          <w:szCs w:val="24"/>
          <w:highlight w:val="yellow"/>
        </w:rPr>
        <w:t xml:space="preserve"> Apply a 16-segment wall motion scoring approach to identify akinetic or severely hypokinetic regions, which represent the infarct core. </w:t>
      </w:r>
    </w:p>
    <w:p w14:paraId="59D68E34"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1D21FD4D" w14:textId="7E0A73B0" w:rsidR="00DB7F76" w:rsidRPr="003A6F6F" w:rsidRDefault="00944CF4"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Identify </w:t>
      </w:r>
      <w:r w:rsidR="000F188A" w:rsidRPr="003A6F6F">
        <w:rPr>
          <w:rFonts w:asciiTheme="majorHAnsi" w:hAnsiTheme="majorHAnsi" w:cstheme="majorHAnsi"/>
          <w:sz w:val="24"/>
          <w:szCs w:val="24"/>
          <w:highlight w:val="yellow"/>
        </w:rPr>
        <w:t>the peri-infarct zone</w:t>
      </w:r>
      <w:r w:rsidRPr="003A6F6F">
        <w:rPr>
          <w:rFonts w:asciiTheme="majorHAnsi" w:hAnsiTheme="majorHAnsi" w:cstheme="majorHAnsi"/>
          <w:sz w:val="24"/>
          <w:szCs w:val="24"/>
          <w:highlight w:val="yellow"/>
        </w:rPr>
        <w:t xml:space="preserve"> and </w:t>
      </w:r>
      <w:r w:rsidR="005C2593" w:rsidRPr="003A6F6F">
        <w:rPr>
          <w:rFonts w:asciiTheme="majorHAnsi" w:hAnsiTheme="majorHAnsi" w:cstheme="majorHAnsi"/>
          <w:sz w:val="24"/>
          <w:szCs w:val="24"/>
          <w:highlight w:val="yellow"/>
        </w:rPr>
        <w:t xml:space="preserve">select the </w:t>
      </w:r>
      <w:r w:rsidRPr="003A6F6F">
        <w:rPr>
          <w:rFonts w:asciiTheme="majorHAnsi" w:hAnsiTheme="majorHAnsi" w:cstheme="majorHAnsi"/>
          <w:sz w:val="24"/>
          <w:szCs w:val="24"/>
          <w:highlight w:val="yellow"/>
        </w:rPr>
        <w:t xml:space="preserve">target </w:t>
      </w:r>
      <w:r w:rsidR="000F188A" w:rsidRPr="003A6F6F">
        <w:rPr>
          <w:rFonts w:asciiTheme="majorHAnsi" w:hAnsiTheme="majorHAnsi" w:cstheme="majorHAnsi"/>
          <w:sz w:val="24"/>
          <w:szCs w:val="24"/>
          <w:highlight w:val="yellow"/>
        </w:rPr>
        <w:t>injection</w:t>
      </w:r>
      <w:r w:rsidR="00514FE8" w:rsidRPr="003A6F6F">
        <w:rPr>
          <w:rFonts w:asciiTheme="majorHAnsi" w:hAnsiTheme="majorHAnsi" w:cstheme="majorHAnsi"/>
          <w:sz w:val="24"/>
          <w:szCs w:val="24"/>
          <w:highlight w:val="yellow"/>
        </w:rPr>
        <w:t xml:space="preserve"> site</w:t>
      </w:r>
      <w:r w:rsidR="000F188A" w:rsidRPr="003A6F6F">
        <w:rPr>
          <w:rFonts w:asciiTheme="majorHAnsi" w:hAnsiTheme="majorHAnsi" w:cstheme="majorHAnsi"/>
          <w:sz w:val="24"/>
          <w:szCs w:val="24"/>
          <w:highlight w:val="yellow"/>
        </w:rPr>
        <w:t xml:space="preserve">. </w:t>
      </w:r>
      <w:r w:rsidR="00514FE8" w:rsidRPr="003A6F6F">
        <w:rPr>
          <w:rFonts w:asciiTheme="majorHAnsi" w:hAnsiTheme="majorHAnsi" w:cstheme="majorHAnsi"/>
          <w:sz w:val="24"/>
          <w:szCs w:val="24"/>
          <w:highlight w:val="yellow"/>
        </w:rPr>
        <w:t xml:space="preserve">Choose a </w:t>
      </w:r>
      <w:r w:rsidR="005C2593" w:rsidRPr="003A6F6F">
        <w:rPr>
          <w:rFonts w:asciiTheme="majorHAnsi" w:hAnsiTheme="majorHAnsi" w:cstheme="majorHAnsi"/>
          <w:sz w:val="24"/>
          <w:szCs w:val="24"/>
          <w:highlight w:val="yellow"/>
        </w:rPr>
        <w:t>hypokinetic</w:t>
      </w:r>
      <w:r w:rsidRPr="003A6F6F">
        <w:rPr>
          <w:rFonts w:asciiTheme="majorHAnsi" w:hAnsiTheme="majorHAnsi" w:cstheme="majorHAnsi"/>
          <w:sz w:val="24"/>
          <w:szCs w:val="24"/>
          <w:highlight w:val="yellow"/>
        </w:rPr>
        <w:t xml:space="preserve"> area adjacent </w:t>
      </w:r>
      <w:r w:rsidR="000F188A" w:rsidRPr="003A6F6F">
        <w:rPr>
          <w:rFonts w:asciiTheme="majorHAnsi" w:hAnsiTheme="majorHAnsi" w:cstheme="majorHAnsi"/>
          <w:sz w:val="24"/>
          <w:szCs w:val="24"/>
          <w:highlight w:val="yellow"/>
        </w:rPr>
        <w:t>to the infarct</w:t>
      </w:r>
      <w:r w:rsidRPr="003A6F6F">
        <w:rPr>
          <w:rFonts w:asciiTheme="majorHAnsi" w:hAnsiTheme="majorHAnsi" w:cstheme="majorHAnsi"/>
          <w:sz w:val="24"/>
          <w:szCs w:val="24"/>
          <w:highlight w:val="yellow"/>
        </w:rPr>
        <w:t xml:space="preserve"> </w:t>
      </w:r>
      <w:r w:rsidR="00514FE8" w:rsidRPr="003A6F6F">
        <w:rPr>
          <w:rFonts w:asciiTheme="majorHAnsi" w:hAnsiTheme="majorHAnsi" w:cstheme="majorHAnsi"/>
          <w:sz w:val="24"/>
          <w:szCs w:val="24"/>
          <w:highlight w:val="yellow"/>
        </w:rPr>
        <w:t xml:space="preserve">core </w:t>
      </w:r>
      <w:r w:rsidRPr="003A6F6F">
        <w:rPr>
          <w:rFonts w:asciiTheme="majorHAnsi" w:hAnsiTheme="majorHAnsi" w:cstheme="majorHAnsi"/>
          <w:sz w:val="24"/>
          <w:szCs w:val="24"/>
          <w:highlight w:val="yellow"/>
        </w:rPr>
        <w:t xml:space="preserve">with </w:t>
      </w:r>
      <w:r w:rsidR="005C2593" w:rsidRPr="003A6F6F">
        <w:rPr>
          <w:rFonts w:asciiTheme="majorHAnsi" w:hAnsiTheme="majorHAnsi" w:cstheme="majorHAnsi"/>
          <w:sz w:val="24"/>
          <w:szCs w:val="24"/>
          <w:highlight w:val="yellow"/>
        </w:rPr>
        <w:t xml:space="preserve">an end-diastolic wall thickness </w:t>
      </w:r>
      <w:r w:rsidR="00514FE8" w:rsidRPr="003A6F6F">
        <w:rPr>
          <w:rFonts w:asciiTheme="majorHAnsi" w:hAnsiTheme="majorHAnsi" w:cstheme="majorHAnsi"/>
          <w:sz w:val="24"/>
          <w:szCs w:val="24"/>
          <w:highlight w:val="yellow"/>
        </w:rPr>
        <w:t xml:space="preserve">greater than </w:t>
      </w:r>
      <w:r w:rsidR="005C2593" w:rsidRPr="003A6F6F">
        <w:rPr>
          <w:rFonts w:asciiTheme="majorHAnsi" w:hAnsiTheme="majorHAnsi" w:cstheme="majorHAnsi"/>
          <w:sz w:val="24"/>
          <w:szCs w:val="24"/>
          <w:highlight w:val="yellow"/>
        </w:rPr>
        <w:t>1 mm</w:t>
      </w:r>
      <w:r w:rsidR="00514FE8" w:rsidRPr="003A6F6F">
        <w:rPr>
          <w:rFonts w:asciiTheme="majorHAnsi" w:hAnsiTheme="majorHAnsi" w:cstheme="majorHAnsi"/>
          <w:sz w:val="24"/>
          <w:szCs w:val="24"/>
          <w:highlight w:val="yellow"/>
        </w:rPr>
        <w:t>, which</w:t>
      </w:r>
      <w:r w:rsidR="005C2593" w:rsidRPr="003A6F6F">
        <w:rPr>
          <w:rFonts w:asciiTheme="majorHAnsi" w:hAnsiTheme="majorHAnsi" w:cstheme="majorHAnsi"/>
          <w:sz w:val="24"/>
          <w:szCs w:val="24"/>
          <w:highlight w:val="yellow"/>
        </w:rPr>
        <w:t xml:space="preserve"> allow</w:t>
      </w:r>
      <w:r w:rsidR="00514FE8" w:rsidRPr="003A6F6F">
        <w:rPr>
          <w:rFonts w:asciiTheme="majorHAnsi" w:hAnsiTheme="majorHAnsi" w:cstheme="majorHAnsi"/>
          <w:sz w:val="24"/>
          <w:szCs w:val="24"/>
          <w:highlight w:val="yellow"/>
        </w:rPr>
        <w:t xml:space="preserve">s </w:t>
      </w:r>
      <w:r w:rsidR="005C2593" w:rsidRPr="003A6F6F">
        <w:rPr>
          <w:rFonts w:asciiTheme="majorHAnsi" w:hAnsiTheme="majorHAnsi" w:cstheme="majorHAnsi"/>
          <w:sz w:val="24"/>
          <w:szCs w:val="24"/>
          <w:highlight w:val="yellow"/>
        </w:rPr>
        <w:t xml:space="preserve">complete insertion of the 29 G needle bevel at a shallow angle. </w:t>
      </w:r>
    </w:p>
    <w:bookmarkEnd w:id="3"/>
    <w:p w14:paraId="02E84DA3" w14:textId="77777777" w:rsidR="00DB7F76" w:rsidRPr="003A6F6F" w:rsidRDefault="00DB7F76" w:rsidP="003A6F6F">
      <w:pPr>
        <w:pStyle w:val="ListParagraph"/>
        <w:spacing w:after="0" w:line="240" w:lineRule="auto"/>
        <w:ind w:left="0"/>
        <w:jc w:val="both"/>
        <w:rPr>
          <w:rFonts w:asciiTheme="majorHAnsi" w:hAnsiTheme="majorHAnsi" w:cstheme="majorHAnsi"/>
          <w:sz w:val="24"/>
          <w:szCs w:val="24"/>
          <w:highlight w:val="yellow"/>
        </w:rPr>
      </w:pPr>
    </w:p>
    <w:p w14:paraId="44AB7D8B" w14:textId="1A8584E0" w:rsidR="00DB7F76" w:rsidRPr="003A6F6F" w:rsidRDefault="00944CF4"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Using the rail system, a</w:t>
      </w:r>
      <w:r w:rsidR="000F188A" w:rsidRPr="003A6F6F">
        <w:rPr>
          <w:rFonts w:asciiTheme="majorHAnsi" w:hAnsiTheme="majorHAnsi" w:cstheme="majorHAnsi"/>
          <w:sz w:val="24"/>
          <w:szCs w:val="24"/>
          <w:highlight w:val="yellow"/>
        </w:rPr>
        <w:t xml:space="preserve">dvance the injection mount towards the animal platform. </w:t>
      </w:r>
      <w:r w:rsidRPr="003A6F6F">
        <w:rPr>
          <w:rFonts w:asciiTheme="majorHAnsi" w:hAnsiTheme="majorHAnsi" w:cstheme="majorHAnsi"/>
          <w:sz w:val="24"/>
          <w:szCs w:val="24"/>
          <w:highlight w:val="yellow"/>
        </w:rPr>
        <w:t xml:space="preserve">Fine-align </w:t>
      </w:r>
      <w:r w:rsidR="000F188A" w:rsidRPr="003A6F6F">
        <w:rPr>
          <w:rFonts w:asciiTheme="majorHAnsi" w:hAnsiTheme="majorHAnsi" w:cstheme="majorHAnsi"/>
          <w:sz w:val="24"/>
          <w:szCs w:val="24"/>
          <w:highlight w:val="yellow"/>
        </w:rPr>
        <w:t>the needle with the exact middle of the transducer</w:t>
      </w:r>
      <w:r w:rsidRPr="003A6F6F">
        <w:rPr>
          <w:rFonts w:asciiTheme="majorHAnsi" w:hAnsiTheme="majorHAnsi" w:cstheme="majorHAnsi"/>
          <w:sz w:val="24"/>
          <w:szCs w:val="24"/>
          <w:highlight w:val="yellow"/>
        </w:rPr>
        <w:t xml:space="preserve"> using the micromanipulator screws on the injection mount</w:t>
      </w:r>
      <w:r w:rsidR="000F188A"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 xml:space="preserve"> </w:t>
      </w:r>
    </w:p>
    <w:p w14:paraId="2CE10794" w14:textId="77777777"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p>
    <w:p w14:paraId="0F473E40" w14:textId="47D55AA5"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NOTE: Precise alignment is critical. If the needle is not centered to the </w:t>
      </w:r>
      <w:r w:rsidR="00AF4012" w:rsidRPr="003A6F6F">
        <w:rPr>
          <w:rFonts w:asciiTheme="majorHAnsi" w:hAnsiTheme="majorHAnsi" w:cstheme="majorHAnsi"/>
          <w:sz w:val="24"/>
          <w:szCs w:val="24"/>
          <w:highlight w:val="yellow"/>
        </w:rPr>
        <w:t>transducer</w:t>
      </w:r>
      <w:r w:rsidRPr="003A6F6F">
        <w:rPr>
          <w:rFonts w:asciiTheme="majorHAnsi" w:hAnsiTheme="majorHAnsi" w:cstheme="majorHAnsi"/>
          <w:sz w:val="24"/>
          <w:szCs w:val="24"/>
          <w:highlight w:val="yellow"/>
        </w:rPr>
        <w:t>, it will not be visible during the injection.</w:t>
      </w:r>
    </w:p>
    <w:p w14:paraId="7E41BABF" w14:textId="77777777"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p>
    <w:p w14:paraId="26FA6C80" w14:textId="2C0390FB" w:rsidR="005942C5" w:rsidRPr="003A6F6F" w:rsidRDefault="000F188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lastRenderedPageBreak/>
        <w:t xml:space="preserve">Advance the </w:t>
      </w:r>
      <w:r w:rsidR="00AB04EC" w:rsidRPr="003A6F6F">
        <w:rPr>
          <w:rFonts w:asciiTheme="majorHAnsi" w:hAnsiTheme="majorHAnsi" w:cstheme="majorHAnsi"/>
          <w:sz w:val="24"/>
          <w:szCs w:val="24"/>
          <w:highlight w:val="yellow"/>
        </w:rPr>
        <w:t xml:space="preserve">guide </w:t>
      </w:r>
      <w:r w:rsidRPr="003A6F6F">
        <w:rPr>
          <w:rFonts w:asciiTheme="majorHAnsi" w:hAnsiTheme="majorHAnsi" w:cstheme="majorHAnsi"/>
          <w:sz w:val="24"/>
          <w:szCs w:val="24"/>
          <w:highlight w:val="yellow"/>
        </w:rPr>
        <w:t xml:space="preserve">needle using the </w:t>
      </w:r>
      <w:r w:rsidR="00AB04EC" w:rsidRPr="003A6F6F">
        <w:rPr>
          <w:rFonts w:asciiTheme="majorHAnsi" w:hAnsiTheme="majorHAnsi" w:cstheme="majorHAnsi"/>
          <w:b/>
          <w:bCs/>
          <w:sz w:val="24"/>
          <w:szCs w:val="24"/>
          <w:highlight w:val="yellow"/>
        </w:rPr>
        <w:t>inject</w:t>
      </w:r>
      <w:r w:rsidR="00AB04EC"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 xml:space="preserve">micromanipulator screw on the injection mount </w:t>
      </w:r>
      <w:r w:rsidR="00AB04EC" w:rsidRPr="003A6F6F">
        <w:rPr>
          <w:rFonts w:asciiTheme="majorHAnsi" w:hAnsiTheme="majorHAnsi" w:cstheme="majorHAnsi"/>
          <w:sz w:val="24"/>
          <w:szCs w:val="24"/>
          <w:highlight w:val="yellow"/>
        </w:rPr>
        <w:t>until the skin is punctured</w:t>
      </w:r>
      <w:r w:rsidRPr="003A6F6F">
        <w:rPr>
          <w:rFonts w:asciiTheme="majorHAnsi" w:hAnsiTheme="majorHAnsi" w:cstheme="majorHAnsi"/>
          <w:sz w:val="24"/>
          <w:szCs w:val="24"/>
          <w:highlight w:val="yellow"/>
        </w:rPr>
        <w:t xml:space="preserve">. </w:t>
      </w:r>
      <w:r w:rsidR="0047613F" w:rsidRPr="003A6F6F">
        <w:rPr>
          <w:rFonts w:asciiTheme="majorHAnsi" w:hAnsiTheme="majorHAnsi" w:cstheme="majorHAnsi"/>
          <w:sz w:val="24"/>
          <w:szCs w:val="24"/>
          <w:highlight w:val="yellow"/>
        </w:rPr>
        <w:t>Confirm that t</w:t>
      </w:r>
      <w:r w:rsidRPr="003A6F6F">
        <w:rPr>
          <w:rFonts w:asciiTheme="majorHAnsi" w:hAnsiTheme="majorHAnsi" w:cstheme="majorHAnsi"/>
          <w:sz w:val="24"/>
          <w:szCs w:val="24"/>
          <w:highlight w:val="yellow"/>
        </w:rPr>
        <w:t xml:space="preserve">he needle </w:t>
      </w:r>
      <w:r w:rsidR="00AB04EC" w:rsidRPr="003A6F6F">
        <w:rPr>
          <w:rFonts w:asciiTheme="majorHAnsi" w:hAnsiTheme="majorHAnsi" w:cstheme="majorHAnsi"/>
          <w:sz w:val="24"/>
          <w:szCs w:val="24"/>
          <w:highlight w:val="yellow"/>
        </w:rPr>
        <w:t xml:space="preserve">tip </w:t>
      </w:r>
      <w:r w:rsidR="0047613F" w:rsidRPr="003A6F6F">
        <w:rPr>
          <w:rFonts w:asciiTheme="majorHAnsi" w:hAnsiTheme="majorHAnsi" w:cstheme="majorHAnsi"/>
          <w:sz w:val="24"/>
          <w:szCs w:val="24"/>
          <w:highlight w:val="yellow"/>
        </w:rPr>
        <w:t>is</w:t>
      </w:r>
      <w:r w:rsidRPr="003A6F6F">
        <w:rPr>
          <w:rFonts w:asciiTheme="majorHAnsi" w:hAnsiTheme="majorHAnsi" w:cstheme="majorHAnsi"/>
          <w:sz w:val="24"/>
          <w:szCs w:val="24"/>
          <w:highlight w:val="yellow"/>
        </w:rPr>
        <w:t xml:space="preserve"> visible</w:t>
      </w:r>
      <w:r w:rsidR="00AB04EC" w:rsidRPr="003A6F6F">
        <w:rPr>
          <w:rFonts w:asciiTheme="majorHAnsi" w:hAnsiTheme="majorHAnsi" w:cstheme="majorHAnsi"/>
          <w:sz w:val="24"/>
          <w:szCs w:val="24"/>
          <w:highlight w:val="yellow"/>
        </w:rPr>
        <w:t xml:space="preserve"> in the ultrasound image</w:t>
      </w:r>
      <w:r w:rsidR="00402A74"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 xml:space="preserve">If </w:t>
      </w:r>
      <w:r w:rsidR="00124042" w:rsidRPr="003A6F6F">
        <w:rPr>
          <w:rFonts w:asciiTheme="majorHAnsi" w:hAnsiTheme="majorHAnsi" w:cstheme="majorHAnsi"/>
          <w:sz w:val="24"/>
          <w:szCs w:val="24"/>
          <w:highlight w:val="yellow"/>
        </w:rPr>
        <w:t>the needle is not visible</w:t>
      </w:r>
      <w:r w:rsidRPr="003A6F6F">
        <w:rPr>
          <w:rFonts w:asciiTheme="majorHAnsi" w:hAnsiTheme="majorHAnsi" w:cstheme="majorHAnsi"/>
          <w:sz w:val="24"/>
          <w:szCs w:val="24"/>
          <w:highlight w:val="yellow"/>
        </w:rPr>
        <w:t>, retract</w:t>
      </w:r>
      <w:r w:rsidR="00AB04EC"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the needle carefully using the ‘inject’ micromanipulator screw and repeat step 3.7</w:t>
      </w:r>
      <w:r w:rsidR="00AB04EC" w:rsidRPr="003A6F6F">
        <w:rPr>
          <w:rFonts w:asciiTheme="majorHAnsi" w:hAnsiTheme="majorHAnsi" w:cstheme="majorHAnsi"/>
          <w:sz w:val="24"/>
          <w:szCs w:val="24"/>
          <w:highlight w:val="yellow"/>
        </w:rPr>
        <w:t xml:space="preserve"> to realign. </w:t>
      </w:r>
    </w:p>
    <w:p w14:paraId="62C4DA0B" w14:textId="77777777"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p>
    <w:p w14:paraId="5E780A3C" w14:textId="364C23D2" w:rsidR="000F188A" w:rsidRPr="003A6F6F" w:rsidRDefault="0083254A" w:rsidP="003A6F6F">
      <w:pPr>
        <w:pStyle w:val="ListParagraph"/>
        <w:numPr>
          <w:ilvl w:val="1"/>
          <w:numId w:val="14"/>
        </w:numPr>
        <w:spacing w:after="0" w:line="240" w:lineRule="auto"/>
        <w:ind w:left="0" w:firstLine="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 xml:space="preserve">Activate </w:t>
      </w:r>
      <w:r w:rsidR="000F188A" w:rsidRPr="003A6F6F">
        <w:rPr>
          <w:rFonts w:asciiTheme="majorHAnsi" w:hAnsiTheme="majorHAnsi" w:cstheme="majorHAnsi"/>
          <w:b/>
          <w:bCs/>
          <w:sz w:val="24"/>
          <w:szCs w:val="24"/>
          <w:highlight w:val="yellow"/>
        </w:rPr>
        <w:t>needle guide</w:t>
      </w:r>
      <w:r w:rsidR="000F188A" w:rsidRPr="003A6F6F">
        <w:rPr>
          <w:rFonts w:asciiTheme="majorHAnsi" w:hAnsiTheme="majorHAnsi" w:cstheme="majorHAnsi"/>
          <w:sz w:val="24"/>
          <w:szCs w:val="24"/>
          <w:highlight w:val="yellow"/>
        </w:rPr>
        <w:t xml:space="preserve"> feature in the </w:t>
      </w:r>
      <w:r w:rsidRPr="003A6F6F">
        <w:rPr>
          <w:rFonts w:asciiTheme="majorHAnsi" w:hAnsiTheme="majorHAnsi" w:cstheme="majorHAnsi"/>
          <w:sz w:val="24"/>
          <w:szCs w:val="24"/>
          <w:highlight w:val="yellow"/>
        </w:rPr>
        <w:t>ultrasound</w:t>
      </w:r>
      <w:r w:rsidR="000F188A" w:rsidRPr="003A6F6F">
        <w:rPr>
          <w:rFonts w:asciiTheme="majorHAnsi" w:hAnsiTheme="majorHAnsi" w:cstheme="majorHAnsi"/>
          <w:sz w:val="24"/>
          <w:szCs w:val="24"/>
          <w:highlight w:val="yellow"/>
        </w:rPr>
        <w:t xml:space="preserve"> software</w:t>
      </w:r>
      <w:r w:rsidRPr="003A6F6F">
        <w:rPr>
          <w:rFonts w:asciiTheme="majorHAnsi" w:hAnsiTheme="majorHAnsi" w:cstheme="majorHAnsi"/>
          <w:sz w:val="24"/>
          <w:szCs w:val="24"/>
          <w:highlight w:val="yellow"/>
        </w:rPr>
        <w:t xml:space="preserve"> to confirm </w:t>
      </w:r>
      <w:r w:rsidR="0047613F" w:rsidRPr="003A6F6F">
        <w:rPr>
          <w:rFonts w:asciiTheme="majorHAnsi" w:hAnsiTheme="majorHAnsi" w:cstheme="majorHAnsi"/>
          <w:sz w:val="24"/>
          <w:szCs w:val="24"/>
          <w:highlight w:val="yellow"/>
        </w:rPr>
        <w:t xml:space="preserve">the </w:t>
      </w:r>
      <w:r w:rsidRPr="003A6F6F">
        <w:rPr>
          <w:rFonts w:asciiTheme="majorHAnsi" w:hAnsiTheme="majorHAnsi" w:cstheme="majorHAnsi"/>
          <w:sz w:val="24"/>
          <w:szCs w:val="24"/>
          <w:highlight w:val="yellow"/>
        </w:rPr>
        <w:t>needle trajectory</w:t>
      </w:r>
      <w:r w:rsidR="000F188A" w:rsidRPr="003A6F6F">
        <w:rPr>
          <w:rFonts w:asciiTheme="majorHAnsi" w:hAnsiTheme="majorHAnsi" w:cstheme="majorHAnsi"/>
          <w:sz w:val="24"/>
          <w:szCs w:val="24"/>
          <w:highlight w:val="yellow"/>
        </w:rPr>
        <w:t xml:space="preserve">. </w:t>
      </w:r>
      <w:r w:rsidRPr="003A6F6F">
        <w:rPr>
          <w:rFonts w:asciiTheme="majorHAnsi" w:hAnsiTheme="majorHAnsi" w:cstheme="majorHAnsi"/>
          <w:sz w:val="24"/>
          <w:szCs w:val="24"/>
          <w:highlight w:val="yellow"/>
        </w:rPr>
        <w:t>A</w:t>
      </w:r>
      <w:r w:rsidR="000F188A" w:rsidRPr="003A6F6F">
        <w:rPr>
          <w:rFonts w:asciiTheme="majorHAnsi" w:hAnsiTheme="majorHAnsi" w:cstheme="majorHAnsi"/>
          <w:sz w:val="24"/>
          <w:szCs w:val="24"/>
          <w:highlight w:val="yellow"/>
        </w:rPr>
        <w:t xml:space="preserve">dvance the </w:t>
      </w:r>
      <w:r w:rsidR="005942C5" w:rsidRPr="003A6F6F">
        <w:rPr>
          <w:rFonts w:asciiTheme="majorHAnsi" w:hAnsiTheme="majorHAnsi" w:cstheme="majorHAnsi"/>
          <w:sz w:val="24"/>
          <w:szCs w:val="24"/>
          <w:highlight w:val="yellow"/>
        </w:rPr>
        <w:t xml:space="preserve">guide </w:t>
      </w:r>
      <w:r w:rsidR="000F188A" w:rsidRPr="003A6F6F">
        <w:rPr>
          <w:rFonts w:asciiTheme="majorHAnsi" w:hAnsiTheme="majorHAnsi" w:cstheme="majorHAnsi"/>
          <w:sz w:val="24"/>
          <w:szCs w:val="24"/>
          <w:highlight w:val="yellow"/>
        </w:rPr>
        <w:t xml:space="preserve">needle </w:t>
      </w:r>
      <w:r w:rsidRPr="003A6F6F">
        <w:rPr>
          <w:rFonts w:asciiTheme="majorHAnsi" w:hAnsiTheme="majorHAnsi" w:cstheme="majorHAnsi"/>
          <w:sz w:val="24"/>
          <w:szCs w:val="24"/>
          <w:highlight w:val="yellow"/>
        </w:rPr>
        <w:t>towards the pre-determined target region, positioning</w:t>
      </w:r>
      <w:r w:rsidR="000F188A" w:rsidRPr="003A6F6F">
        <w:rPr>
          <w:rFonts w:asciiTheme="majorHAnsi" w:hAnsiTheme="majorHAnsi" w:cstheme="majorHAnsi"/>
          <w:sz w:val="24"/>
          <w:szCs w:val="24"/>
          <w:highlight w:val="yellow"/>
        </w:rPr>
        <w:t xml:space="preserve"> the needle bevel approximately </w:t>
      </w:r>
      <w:r w:rsidRPr="003A6F6F">
        <w:rPr>
          <w:rFonts w:asciiTheme="majorHAnsi" w:hAnsiTheme="majorHAnsi" w:cstheme="majorHAnsi"/>
          <w:sz w:val="24"/>
          <w:szCs w:val="24"/>
          <w:highlight w:val="yellow"/>
        </w:rPr>
        <w:t>1</w:t>
      </w:r>
      <w:r w:rsidR="0047613F" w:rsidRPr="003A6F6F">
        <w:rPr>
          <w:rFonts w:asciiTheme="majorHAnsi" w:hAnsiTheme="majorHAnsi" w:cstheme="majorHAnsi"/>
          <w:sz w:val="24"/>
          <w:szCs w:val="24"/>
          <w:highlight w:val="yellow"/>
        </w:rPr>
        <w:t>–</w:t>
      </w:r>
      <w:r w:rsidRPr="003A6F6F">
        <w:rPr>
          <w:rFonts w:asciiTheme="majorHAnsi" w:hAnsiTheme="majorHAnsi" w:cstheme="majorHAnsi"/>
          <w:sz w:val="24"/>
          <w:szCs w:val="24"/>
          <w:highlight w:val="yellow"/>
        </w:rPr>
        <w:t>2</w:t>
      </w:r>
      <w:r w:rsidR="00F55951" w:rsidRPr="003A6F6F">
        <w:rPr>
          <w:rFonts w:asciiTheme="majorHAnsi" w:hAnsiTheme="majorHAnsi" w:cstheme="majorHAnsi"/>
          <w:sz w:val="24"/>
          <w:szCs w:val="24"/>
          <w:highlight w:val="yellow"/>
        </w:rPr>
        <w:t xml:space="preserve"> </w:t>
      </w:r>
      <w:r w:rsidR="000F188A" w:rsidRPr="003A6F6F">
        <w:rPr>
          <w:rFonts w:asciiTheme="majorHAnsi" w:hAnsiTheme="majorHAnsi" w:cstheme="majorHAnsi"/>
          <w:sz w:val="24"/>
          <w:szCs w:val="24"/>
          <w:highlight w:val="yellow"/>
        </w:rPr>
        <w:t xml:space="preserve">mm from the </w:t>
      </w:r>
      <w:r w:rsidRPr="003A6F6F">
        <w:rPr>
          <w:rFonts w:asciiTheme="majorHAnsi" w:hAnsiTheme="majorHAnsi" w:cstheme="majorHAnsi"/>
          <w:sz w:val="24"/>
          <w:szCs w:val="24"/>
          <w:highlight w:val="yellow"/>
        </w:rPr>
        <w:t>left ventricular anterior wall (</w:t>
      </w:r>
      <w:r w:rsidR="000F188A" w:rsidRPr="003A6F6F">
        <w:rPr>
          <w:rFonts w:asciiTheme="majorHAnsi" w:hAnsiTheme="majorHAnsi" w:cstheme="majorHAnsi"/>
          <w:sz w:val="24"/>
          <w:szCs w:val="24"/>
          <w:highlight w:val="yellow"/>
        </w:rPr>
        <w:t>LVAW</w:t>
      </w:r>
      <w:r w:rsidRPr="003A6F6F">
        <w:rPr>
          <w:rFonts w:asciiTheme="majorHAnsi" w:hAnsiTheme="majorHAnsi" w:cstheme="majorHAnsi"/>
          <w:sz w:val="24"/>
          <w:szCs w:val="24"/>
          <w:highlight w:val="yellow"/>
        </w:rPr>
        <w:t>)</w:t>
      </w:r>
      <w:r w:rsidR="00402A74" w:rsidRPr="003A6F6F">
        <w:rPr>
          <w:rFonts w:asciiTheme="majorHAnsi" w:hAnsiTheme="majorHAnsi" w:cstheme="majorHAnsi"/>
          <w:sz w:val="24"/>
          <w:szCs w:val="24"/>
          <w:highlight w:val="yellow"/>
        </w:rPr>
        <w:t xml:space="preserve"> (</w:t>
      </w:r>
      <w:r w:rsidR="00402A74" w:rsidRPr="003A6F6F">
        <w:rPr>
          <w:rFonts w:asciiTheme="majorHAnsi" w:hAnsiTheme="majorHAnsi" w:cstheme="majorHAnsi"/>
          <w:b/>
          <w:bCs/>
          <w:sz w:val="24"/>
          <w:szCs w:val="24"/>
          <w:highlight w:val="yellow"/>
        </w:rPr>
        <w:t>Figure 2A)</w:t>
      </w:r>
      <w:r w:rsidR="005942C5" w:rsidRPr="003A6F6F">
        <w:rPr>
          <w:rFonts w:asciiTheme="majorHAnsi" w:eastAsia="Times New Roman" w:hAnsiTheme="majorHAnsi" w:cstheme="majorHAnsi"/>
          <w:sz w:val="24"/>
          <w:szCs w:val="24"/>
          <w:highlight w:val="yellow"/>
          <w:lang w:eastAsia="nl-BE"/>
        </w:rPr>
        <w:t>.</w:t>
      </w:r>
    </w:p>
    <w:p w14:paraId="70EF056D" w14:textId="77777777"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p>
    <w:p w14:paraId="766E0E5F" w14:textId="568AD5A0" w:rsidR="005942C5" w:rsidRPr="003A6F6F" w:rsidRDefault="005942C5" w:rsidP="003A6F6F">
      <w:pPr>
        <w:pStyle w:val="ListParagraph"/>
        <w:spacing w:after="0" w:line="240" w:lineRule="auto"/>
        <w:ind w:left="0"/>
        <w:jc w:val="both"/>
        <w:rPr>
          <w:rFonts w:asciiTheme="majorHAnsi" w:hAnsiTheme="majorHAnsi" w:cstheme="majorHAnsi"/>
          <w:sz w:val="24"/>
          <w:szCs w:val="24"/>
          <w:highlight w:val="yellow"/>
        </w:rPr>
      </w:pPr>
      <w:r w:rsidRPr="003A6F6F">
        <w:rPr>
          <w:rFonts w:asciiTheme="majorHAnsi" w:hAnsiTheme="majorHAnsi" w:cstheme="majorHAnsi"/>
          <w:sz w:val="24"/>
          <w:szCs w:val="24"/>
          <w:highlight w:val="yellow"/>
        </w:rPr>
        <w:t>NOTE: Avoid puncturing the myocardium with the guide needle to prevent excessive bleeding or cardiac injury.</w:t>
      </w:r>
    </w:p>
    <w:p w14:paraId="76CCA3B2" w14:textId="77777777" w:rsidR="000F188A" w:rsidRPr="003A6F6F" w:rsidRDefault="000F188A" w:rsidP="003A6F6F">
      <w:pPr>
        <w:rPr>
          <w:rFonts w:asciiTheme="majorHAnsi" w:hAnsiTheme="majorHAnsi" w:cstheme="majorHAnsi"/>
          <w:highlight w:val="yellow"/>
        </w:rPr>
      </w:pPr>
    </w:p>
    <w:p w14:paraId="6673D786" w14:textId="05DF98EB" w:rsidR="00451A83" w:rsidRPr="003A6F6F" w:rsidRDefault="0083254A" w:rsidP="003A6F6F">
      <w:pPr>
        <w:rPr>
          <w:rFonts w:asciiTheme="majorHAnsi" w:hAnsiTheme="majorHAnsi" w:cstheme="majorHAnsi"/>
          <w:highlight w:val="yellow"/>
        </w:rPr>
      </w:pPr>
      <w:r w:rsidRPr="003A6F6F">
        <w:rPr>
          <w:rFonts w:asciiTheme="majorHAnsi" w:hAnsiTheme="majorHAnsi" w:cstheme="majorHAnsi"/>
          <w:highlight w:val="yellow"/>
        </w:rPr>
        <w:t>3.10</w:t>
      </w:r>
      <w:r w:rsidR="00451A83" w:rsidRPr="003A6F6F">
        <w:rPr>
          <w:rFonts w:asciiTheme="majorHAnsi" w:hAnsiTheme="majorHAnsi" w:cstheme="majorHAnsi"/>
          <w:highlight w:val="yellow"/>
        </w:rPr>
        <w:t>.</w:t>
      </w:r>
      <w:r w:rsidRPr="003A6F6F">
        <w:rPr>
          <w:rFonts w:asciiTheme="majorHAnsi" w:hAnsiTheme="majorHAnsi" w:cstheme="majorHAnsi"/>
          <w:highlight w:val="yellow"/>
        </w:rPr>
        <w:t xml:space="preserve"> </w:t>
      </w:r>
      <w:r w:rsidR="00E9347F" w:rsidRPr="003A6F6F">
        <w:rPr>
          <w:rFonts w:asciiTheme="majorHAnsi" w:hAnsiTheme="majorHAnsi" w:cstheme="majorHAnsi"/>
          <w:highlight w:val="yellow"/>
        </w:rPr>
        <w:t xml:space="preserve">Once the needle is positioned, </w:t>
      </w:r>
      <w:r w:rsidR="004661F0" w:rsidRPr="003A6F6F">
        <w:rPr>
          <w:rFonts w:asciiTheme="majorHAnsi" w:hAnsiTheme="majorHAnsi" w:cstheme="majorHAnsi"/>
          <w:highlight w:val="yellow"/>
        </w:rPr>
        <w:t>have O</w:t>
      </w:r>
      <w:r w:rsidR="00F55951" w:rsidRPr="003A6F6F">
        <w:rPr>
          <w:rFonts w:asciiTheme="majorHAnsi" w:hAnsiTheme="majorHAnsi" w:cstheme="majorHAnsi"/>
          <w:highlight w:val="yellow"/>
        </w:rPr>
        <w:t xml:space="preserve">perator </w:t>
      </w:r>
      <w:r w:rsidR="000F188A" w:rsidRPr="003A6F6F">
        <w:rPr>
          <w:rFonts w:asciiTheme="majorHAnsi" w:hAnsiTheme="majorHAnsi" w:cstheme="majorHAnsi"/>
          <w:highlight w:val="yellow"/>
        </w:rPr>
        <w:t xml:space="preserve">A firmly </w:t>
      </w:r>
      <w:r w:rsidR="00BD1077" w:rsidRPr="003A6F6F">
        <w:rPr>
          <w:rFonts w:asciiTheme="majorHAnsi" w:hAnsiTheme="majorHAnsi" w:cstheme="majorHAnsi"/>
          <w:highlight w:val="yellow"/>
        </w:rPr>
        <w:t xml:space="preserve">stabilize </w:t>
      </w:r>
      <w:r w:rsidR="000F188A" w:rsidRPr="003A6F6F">
        <w:rPr>
          <w:rFonts w:asciiTheme="majorHAnsi" w:hAnsiTheme="majorHAnsi" w:cstheme="majorHAnsi"/>
          <w:highlight w:val="yellow"/>
        </w:rPr>
        <w:t xml:space="preserve">the guide needle at </w:t>
      </w:r>
      <w:r w:rsidR="00BD1077" w:rsidRPr="003A6F6F">
        <w:rPr>
          <w:rFonts w:asciiTheme="majorHAnsi" w:hAnsiTheme="majorHAnsi" w:cstheme="majorHAnsi"/>
          <w:highlight w:val="yellow"/>
        </w:rPr>
        <w:t xml:space="preserve">its </w:t>
      </w:r>
      <w:r w:rsidR="000F188A" w:rsidRPr="003A6F6F">
        <w:rPr>
          <w:rFonts w:asciiTheme="majorHAnsi" w:hAnsiTheme="majorHAnsi" w:cstheme="majorHAnsi"/>
          <w:highlight w:val="yellow"/>
        </w:rPr>
        <w:t xml:space="preserve">base </w:t>
      </w:r>
      <w:r w:rsidR="00BD1077" w:rsidRPr="003A6F6F">
        <w:rPr>
          <w:rFonts w:asciiTheme="majorHAnsi" w:hAnsiTheme="majorHAnsi" w:cstheme="majorHAnsi"/>
          <w:highlight w:val="yellow"/>
        </w:rPr>
        <w:t>ensuring constant visualization of the</w:t>
      </w:r>
      <w:r w:rsidR="000F188A" w:rsidRPr="003A6F6F">
        <w:rPr>
          <w:rFonts w:asciiTheme="majorHAnsi" w:hAnsiTheme="majorHAnsi" w:cstheme="majorHAnsi"/>
          <w:highlight w:val="yellow"/>
        </w:rPr>
        <w:t xml:space="preserve"> needle </w:t>
      </w:r>
      <w:r w:rsidR="00BD1077" w:rsidRPr="003A6F6F">
        <w:rPr>
          <w:rFonts w:asciiTheme="majorHAnsi" w:hAnsiTheme="majorHAnsi" w:cstheme="majorHAnsi"/>
          <w:highlight w:val="yellow"/>
        </w:rPr>
        <w:t>on the ultrasound screen</w:t>
      </w:r>
      <w:r w:rsidR="000F188A" w:rsidRPr="003A6F6F">
        <w:rPr>
          <w:rFonts w:asciiTheme="majorHAnsi" w:hAnsiTheme="majorHAnsi" w:cstheme="majorHAnsi"/>
          <w:highlight w:val="yellow"/>
        </w:rPr>
        <w:t xml:space="preserve">. </w:t>
      </w:r>
      <w:r w:rsidR="00BD1077" w:rsidRPr="003A6F6F">
        <w:rPr>
          <w:rFonts w:asciiTheme="majorHAnsi" w:hAnsiTheme="majorHAnsi" w:cstheme="majorHAnsi"/>
          <w:highlight w:val="yellow"/>
        </w:rPr>
        <w:t xml:space="preserve">Simultaneously, </w:t>
      </w:r>
      <w:r w:rsidR="004661F0" w:rsidRPr="003A6F6F">
        <w:rPr>
          <w:rFonts w:asciiTheme="majorHAnsi" w:hAnsiTheme="majorHAnsi" w:cstheme="majorHAnsi"/>
          <w:highlight w:val="yellow"/>
        </w:rPr>
        <w:t xml:space="preserve">ask </w:t>
      </w:r>
      <w:r w:rsidR="00F55951" w:rsidRPr="003A6F6F">
        <w:rPr>
          <w:rFonts w:asciiTheme="majorHAnsi" w:hAnsiTheme="majorHAnsi" w:cstheme="majorHAnsi"/>
          <w:highlight w:val="yellow"/>
        </w:rPr>
        <w:t xml:space="preserve">Operator </w:t>
      </w:r>
      <w:r w:rsidR="000F188A" w:rsidRPr="003A6F6F">
        <w:rPr>
          <w:rFonts w:asciiTheme="majorHAnsi" w:hAnsiTheme="majorHAnsi" w:cstheme="majorHAnsi"/>
          <w:highlight w:val="yellow"/>
        </w:rPr>
        <w:t xml:space="preserve">B </w:t>
      </w:r>
      <w:r w:rsidR="004661F0" w:rsidRPr="003A6F6F">
        <w:rPr>
          <w:rFonts w:asciiTheme="majorHAnsi" w:hAnsiTheme="majorHAnsi" w:cstheme="majorHAnsi"/>
          <w:highlight w:val="yellow"/>
        </w:rPr>
        <w:t>to</w:t>
      </w:r>
      <w:r w:rsidR="000F188A" w:rsidRPr="003A6F6F">
        <w:rPr>
          <w:rFonts w:asciiTheme="majorHAnsi" w:hAnsiTheme="majorHAnsi" w:cstheme="majorHAnsi"/>
          <w:highlight w:val="yellow"/>
        </w:rPr>
        <w:t xml:space="preserve"> loosen the clamp </w:t>
      </w:r>
      <w:r w:rsidR="00BD1077" w:rsidRPr="003A6F6F">
        <w:rPr>
          <w:rFonts w:asciiTheme="majorHAnsi" w:hAnsiTheme="majorHAnsi" w:cstheme="majorHAnsi"/>
          <w:highlight w:val="yellow"/>
        </w:rPr>
        <w:t xml:space="preserve">securing </w:t>
      </w:r>
      <w:r w:rsidR="000F188A" w:rsidRPr="003A6F6F">
        <w:rPr>
          <w:rFonts w:asciiTheme="majorHAnsi" w:hAnsiTheme="majorHAnsi" w:cstheme="majorHAnsi"/>
          <w:highlight w:val="yellow"/>
        </w:rPr>
        <w:t>the syringe, remove the syringe</w:t>
      </w:r>
      <w:r w:rsidR="004661F0" w:rsidRPr="003A6F6F">
        <w:rPr>
          <w:rFonts w:asciiTheme="majorHAnsi" w:hAnsiTheme="majorHAnsi" w:cstheme="majorHAnsi"/>
          <w:highlight w:val="yellow"/>
        </w:rPr>
        <w:t>,</w:t>
      </w:r>
      <w:r w:rsidR="00BD1077" w:rsidRPr="003A6F6F">
        <w:rPr>
          <w:rFonts w:asciiTheme="majorHAnsi" w:hAnsiTheme="majorHAnsi" w:cstheme="majorHAnsi"/>
          <w:highlight w:val="yellow"/>
        </w:rPr>
        <w:t xml:space="preserve"> and prepare the injectate syringe. </w:t>
      </w:r>
      <w:r w:rsidR="004661F0" w:rsidRPr="003A6F6F">
        <w:rPr>
          <w:rFonts w:asciiTheme="majorHAnsi" w:hAnsiTheme="majorHAnsi" w:cstheme="majorHAnsi"/>
          <w:highlight w:val="yellow"/>
        </w:rPr>
        <w:t xml:space="preserve">Instruct </w:t>
      </w:r>
      <w:r w:rsidR="00F55951" w:rsidRPr="003A6F6F">
        <w:rPr>
          <w:rFonts w:asciiTheme="majorHAnsi" w:hAnsiTheme="majorHAnsi" w:cstheme="majorHAnsi"/>
          <w:highlight w:val="yellow"/>
        </w:rPr>
        <w:t xml:space="preserve">Operator </w:t>
      </w:r>
      <w:r w:rsidR="00BD1077" w:rsidRPr="003A6F6F">
        <w:rPr>
          <w:rFonts w:asciiTheme="majorHAnsi" w:hAnsiTheme="majorHAnsi" w:cstheme="majorHAnsi"/>
          <w:highlight w:val="yellow"/>
        </w:rPr>
        <w:t xml:space="preserve">A </w:t>
      </w:r>
      <w:r w:rsidR="004661F0" w:rsidRPr="003A6F6F">
        <w:rPr>
          <w:rFonts w:asciiTheme="majorHAnsi" w:hAnsiTheme="majorHAnsi" w:cstheme="majorHAnsi"/>
          <w:highlight w:val="yellow"/>
        </w:rPr>
        <w:t>to</w:t>
      </w:r>
      <w:r w:rsidR="00BD1077" w:rsidRPr="003A6F6F">
        <w:rPr>
          <w:rFonts w:asciiTheme="majorHAnsi" w:hAnsiTheme="majorHAnsi" w:cstheme="majorHAnsi"/>
          <w:highlight w:val="yellow"/>
        </w:rPr>
        <w:t xml:space="preserve"> keep the guide needle stationary. </w:t>
      </w:r>
    </w:p>
    <w:p w14:paraId="45F9C3FB" w14:textId="77777777" w:rsidR="00451A83" w:rsidRPr="003A6F6F" w:rsidRDefault="00451A83" w:rsidP="003A6F6F">
      <w:pPr>
        <w:rPr>
          <w:rFonts w:asciiTheme="majorHAnsi" w:hAnsiTheme="majorHAnsi" w:cstheme="majorHAnsi"/>
          <w:highlight w:val="yellow"/>
        </w:rPr>
      </w:pPr>
    </w:p>
    <w:p w14:paraId="1DCC1C07" w14:textId="041B5908" w:rsidR="00451A83" w:rsidRPr="003A6F6F" w:rsidRDefault="00BD1077" w:rsidP="003A6F6F">
      <w:pPr>
        <w:rPr>
          <w:rFonts w:asciiTheme="majorHAnsi" w:hAnsiTheme="majorHAnsi" w:cstheme="majorHAnsi"/>
          <w:highlight w:val="yellow"/>
        </w:rPr>
      </w:pPr>
      <w:r w:rsidRPr="003A6F6F">
        <w:rPr>
          <w:rFonts w:asciiTheme="majorHAnsi" w:hAnsiTheme="majorHAnsi" w:cstheme="majorHAnsi"/>
          <w:highlight w:val="yellow"/>
        </w:rPr>
        <w:t>3.11. Attach</w:t>
      </w:r>
      <w:r w:rsidR="000F188A" w:rsidRPr="003A6F6F">
        <w:rPr>
          <w:rFonts w:asciiTheme="majorHAnsi" w:hAnsiTheme="majorHAnsi" w:cstheme="majorHAnsi"/>
          <w:highlight w:val="yellow"/>
        </w:rPr>
        <w:t xml:space="preserve"> the 29 G x 88 mm needle on the syringe </w:t>
      </w:r>
      <w:r w:rsidRPr="003A6F6F">
        <w:rPr>
          <w:rFonts w:asciiTheme="majorHAnsi" w:hAnsiTheme="majorHAnsi" w:cstheme="majorHAnsi"/>
          <w:highlight w:val="yellow"/>
        </w:rPr>
        <w:t>containing</w:t>
      </w:r>
      <w:r w:rsidR="000F188A" w:rsidRPr="003A6F6F">
        <w:rPr>
          <w:rFonts w:asciiTheme="majorHAnsi" w:hAnsiTheme="majorHAnsi" w:cstheme="majorHAnsi"/>
          <w:highlight w:val="yellow"/>
        </w:rPr>
        <w:t xml:space="preserve"> the injectate</w:t>
      </w:r>
      <w:r w:rsidRPr="003A6F6F">
        <w:rPr>
          <w:rFonts w:asciiTheme="majorHAnsi" w:hAnsiTheme="majorHAnsi" w:cstheme="majorHAnsi"/>
          <w:highlight w:val="yellow"/>
        </w:rPr>
        <w:t xml:space="preserve"> (</w:t>
      </w:r>
      <w:r w:rsidR="00F55951" w:rsidRPr="003A6F6F">
        <w:rPr>
          <w:rFonts w:asciiTheme="majorHAnsi" w:hAnsiTheme="majorHAnsi" w:cstheme="majorHAnsi"/>
          <w:highlight w:val="yellow"/>
        </w:rPr>
        <w:t xml:space="preserve">Operator </w:t>
      </w:r>
      <w:r w:rsidRPr="003A6F6F">
        <w:rPr>
          <w:rFonts w:asciiTheme="majorHAnsi" w:hAnsiTheme="majorHAnsi" w:cstheme="majorHAnsi"/>
          <w:highlight w:val="yellow"/>
        </w:rPr>
        <w:t>B)</w:t>
      </w:r>
      <w:r w:rsidR="004661F0" w:rsidRPr="003A6F6F">
        <w:rPr>
          <w:rFonts w:asciiTheme="majorHAnsi" w:hAnsiTheme="majorHAnsi" w:cstheme="majorHAnsi"/>
          <w:highlight w:val="yellow"/>
        </w:rPr>
        <w:t xml:space="preserve"> and s</w:t>
      </w:r>
      <w:r w:rsidR="000F188A" w:rsidRPr="003A6F6F">
        <w:rPr>
          <w:rFonts w:asciiTheme="majorHAnsi" w:hAnsiTheme="majorHAnsi" w:cstheme="majorHAnsi"/>
          <w:highlight w:val="yellow"/>
        </w:rPr>
        <w:t xml:space="preserve">ecure </w:t>
      </w:r>
      <w:r w:rsidRPr="003A6F6F">
        <w:rPr>
          <w:rFonts w:asciiTheme="majorHAnsi" w:hAnsiTheme="majorHAnsi" w:cstheme="majorHAnsi"/>
          <w:highlight w:val="yellow"/>
        </w:rPr>
        <w:t xml:space="preserve">the </w:t>
      </w:r>
      <w:r w:rsidR="000F188A" w:rsidRPr="003A6F6F">
        <w:rPr>
          <w:rFonts w:asciiTheme="majorHAnsi" w:hAnsiTheme="majorHAnsi" w:cstheme="majorHAnsi"/>
          <w:highlight w:val="yellow"/>
        </w:rPr>
        <w:t xml:space="preserve">syringe onto the injection mount. </w:t>
      </w:r>
      <w:r w:rsidR="00E17CCC" w:rsidRPr="003A6F6F">
        <w:rPr>
          <w:rFonts w:asciiTheme="majorHAnsi" w:hAnsiTheme="majorHAnsi" w:cstheme="majorHAnsi"/>
          <w:highlight w:val="yellow"/>
        </w:rPr>
        <w:t xml:space="preserve">Manually </w:t>
      </w:r>
      <w:r w:rsidR="000F188A" w:rsidRPr="003A6F6F">
        <w:rPr>
          <w:rFonts w:asciiTheme="majorHAnsi" w:hAnsiTheme="majorHAnsi" w:cstheme="majorHAnsi"/>
          <w:highlight w:val="yellow"/>
        </w:rPr>
        <w:t xml:space="preserve">guide the 29 G x 88 mm needle through the </w:t>
      </w:r>
      <w:r w:rsidRPr="003A6F6F">
        <w:rPr>
          <w:rFonts w:asciiTheme="majorHAnsi" w:hAnsiTheme="majorHAnsi" w:cstheme="majorHAnsi"/>
          <w:highlight w:val="yellow"/>
        </w:rPr>
        <w:t xml:space="preserve">stationary </w:t>
      </w:r>
      <w:r w:rsidR="000F188A" w:rsidRPr="003A6F6F">
        <w:rPr>
          <w:rFonts w:asciiTheme="majorHAnsi" w:hAnsiTheme="majorHAnsi" w:cstheme="majorHAnsi"/>
          <w:highlight w:val="yellow"/>
        </w:rPr>
        <w:t>guide needle</w:t>
      </w:r>
      <w:r w:rsidR="00E17CCC" w:rsidRPr="003A6F6F">
        <w:rPr>
          <w:rFonts w:asciiTheme="majorHAnsi" w:hAnsiTheme="majorHAnsi" w:cstheme="majorHAnsi"/>
          <w:highlight w:val="yellow"/>
        </w:rPr>
        <w:t>, making</w:t>
      </w:r>
      <w:r w:rsidRPr="003A6F6F">
        <w:rPr>
          <w:rFonts w:asciiTheme="majorHAnsi" w:hAnsiTheme="majorHAnsi" w:cstheme="majorHAnsi"/>
          <w:highlight w:val="yellow"/>
        </w:rPr>
        <w:t xml:space="preserve"> m</w:t>
      </w:r>
      <w:r w:rsidR="000F188A" w:rsidRPr="003A6F6F">
        <w:rPr>
          <w:rFonts w:asciiTheme="majorHAnsi" w:hAnsiTheme="majorHAnsi" w:cstheme="majorHAnsi"/>
          <w:highlight w:val="yellow"/>
        </w:rPr>
        <w:t>inor adjustments with the micromanipulator screws</w:t>
      </w:r>
      <w:r w:rsidR="00E17CCC" w:rsidRPr="003A6F6F">
        <w:rPr>
          <w:rFonts w:asciiTheme="majorHAnsi" w:hAnsiTheme="majorHAnsi" w:cstheme="majorHAnsi"/>
          <w:highlight w:val="yellow"/>
        </w:rPr>
        <w:t xml:space="preserve"> in the x-axis plane (left or right of the probe)</w:t>
      </w:r>
      <w:r w:rsidR="000F188A" w:rsidRPr="003A6F6F">
        <w:rPr>
          <w:rFonts w:asciiTheme="majorHAnsi" w:hAnsiTheme="majorHAnsi" w:cstheme="majorHAnsi"/>
          <w:highlight w:val="yellow"/>
        </w:rPr>
        <w:t xml:space="preserve"> </w:t>
      </w:r>
      <w:r w:rsidRPr="003A6F6F">
        <w:rPr>
          <w:rFonts w:asciiTheme="majorHAnsi" w:hAnsiTheme="majorHAnsi" w:cstheme="majorHAnsi"/>
          <w:highlight w:val="yellow"/>
        </w:rPr>
        <w:t>if necessary</w:t>
      </w:r>
      <w:r w:rsidR="000F188A" w:rsidRPr="003A6F6F">
        <w:rPr>
          <w:rFonts w:asciiTheme="majorHAnsi" w:hAnsiTheme="majorHAnsi" w:cstheme="majorHAnsi"/>
          <w:highlight w:val="yellow"/>
        </w:rPr>
        <w:t xml:space="preserve">. </w:t>
      </w:r>
      <w:r w:rsidR="00E17CCC" w:rsidRPr="003A6F6F">
        <w:rPr>
          <w:rFonts w:asciiTheme="majorHAnsi" w:hAnsiTheme="majorHAnsi" w:cstheme="majorHAnsi"/>
          <w:highlight w:val="yellow"/>
        </w:rPr>
        <w:t>Advance manually until the needle bevel becomes visible in the thoracic cavity on ultrasound.</w:t>
      </w:r>
    </w:p>
    <w:p w14:paraId="0FDA304D" w14:textId="4C03C85F" w:rsidR="00444044" w:rsidRPr="003A6F6F" w:rsidRDefault="00444044" w:rsidP="003A6F6F">
      <w:pPr>
        <w:rPr>
          <w:rFonts w:asciiTheme="majorHAnsi" w:hAnsiTheme="majorHAnsi" w:cstheme="majorHAnsi"/>
          <w:highlight w:val="yellow"/>
        </w:rPr>
      </w:pPr>
    </w:p>
    <w:p w14:paraId="482ABF40" w14:textId="69D208C9" w:rsidR="00444044" w:rsidRPr="003A6F6F" w:rsidRDefault="00444044" w:rsidP="003A6F6F">
      <w:pPr>
        <w:rPr>
          <w:rFonts w:asciiTheme="majorHAnsi" w:hAnsiTheme="majorHAnsi" w:cstheme="majorHAnsi"/>
          <w:highlight w:val="yellow"/>
        </w:rPr>
      </w:pPr>
      <w:r w:rsidRPr="003A6F6F">
        <w:rPr>
          <w:rFonts w:asciiTheme="majorHAnsi" w:hAnsiTheme="majorHAnsi" w:cstheme="majorHAnsi"/>
          <w:highlight w:val="yellow"/>
        </w:rPr>
        <w:t xml:space="preserve">NOTE: Due to the flexibility of the 29 G needle, it may bend during insertion into the thoracic cavity. To minimize this, Operator </w:t>
      </w:r>
      <w:r w:rsidR="006F1315" w:rsidRPr="003A6F6F">
        <w:rPr>
          <w:rFonts w:asciiTheme="majorHAnsi" w:hAnsiTheme="majorHAnsi" w:cstheme="majorHAnsi"/>
          <w:highlight w:val="yellow"/>
        </w:rPr>
        <w:t>A</w:t>
      </w:r>
      <w:r w:rsidRPr="003A6F6F">
        <w:rPr>
          <w:rFonts w:asciiTheme="majorHAnsi" w:hAnsiTheme="majorHAnsi" w:cstheme="majorHAnsi"/>
          <w:highlight w:val="yellow"/>
        </w:rPr>
        <w:t xml:space="preserve"> can stabilize the </w:t>
      </w:r>
      <w:r w:rsidR="006F1315" w:rsidRPr="003A6F6F">
        <w:rPr>
          <w:rFonts w:asciiTheme="majorHAnsi" w:hAnsiTheme="majorHAnsi" w:cstheme="majorHAnsi"/>
          <w:highlight w:val="yellow"/>
        </w:rPr>
        <w:t>external portion</w:t>
      </w:r>
      <w:r w:rsidRPr="003A6F6F">
        <w:rPr>
          <w:rFonts w:asciiTheme="majorHAnsi" w:hAnsiTheme="majorHAnsi" w:cstheme="majorHAnsi"/>
          <w:highlight w:val="yellow"/>
        </w:rPr>
        <w:t xml:space="preserve"> of the needle shaft </w:t>
      </w:r>
      <w:r w:rsidR="006F1315" w:rsidRPr="003A6F6F">
        <w:rPr>
          <w:rFonts w:asciiTheme="majorHAnsi" w:hAnsiTheme="majorHAnsi" w:cstheme="majorHAnsi"/>
          <w:highlight w:val="yellow"/>
        </w:rPr>
        <w:t>while operator B advances the needle into the thoracic cavity.</w:t>
      </w:r>
    </w:p>
    <w:p w14:paraId="142D8441" w14:textId="77777777" w:rsidR="00451A83" w:rsidRPr="003A6F6F" w:rsidRDefault="00451A83" w:rsidP="003A6F6F">
      <w:pPr>
        <w:rPr>
          <w:rFonts w:asciiTheme="majorHAnsi" w:hAnsiTheme="majorHAnsi" w:cstheme="majorHAnsi"/>
          <w:highlight w:val="yellow"/>
        </w:rPr>
      </w:pPr>
    </w:p>
    <w:p w14:paraId="69DFA18C" w14:textId="6F677A63" w:rsidR="000E45A9" w:rsidRPr="003A6F6F" w:rsidRDefault="000E45A9" w:rsidP="003A6F6F">
      <w:pPr>
        <w:rPr>
          <w:rFonts w:asciiTheme="majorHAnsi" w:hAnsiTheme="majorHAnsi" w:cstheme="majorHAnsi"/>
          <w:highlight w:val="yellow"/>
        </w:rPr>
      </w:pPr>
      <w:r w:rsidRPr="003A6F6F">
        <w:rPr>
          <w:rFonts w:asciiTheme="majorHAnsi" w:hAnsiTheme="majorHAnsi" w:cstheme="majorHAnsi"/>
          <w:highlight w:val="yellow"/>
        </w:rPr>
        <w:t xml:space="preserve">3.12. </w:t>
      </w:r>
      <w:r w:rsidR="000F188A" w:rsidRPr="003A6F6F">
        <w:rPr>
          <w:rFonts w:asciiTheme="majorHAnsi" w:hAnsiTheme="majorHAnsi" w:cstheme="majorHAnsi"/>
          <w:highlight w:val="yellow"/>
        </w:rPr>
        <w:t>Once the 29 G x 88 mm needle passes through the guide needle</w:t>
      </w:r>
      <w:r w:rsidRPr="003A6F6F">
        <w:rPr>
          <w:rFonts w:asciiTheme="majorHAnsi" w:hAnsiTheme="majorHAnsi" w:cstheme="majorHAnsi"/>
          <w:highlight w:val="yellow"/>
        </w:rPr>
        <w:t xml:space="preserve"> and becomes visible on ultrasound, </w:t>
      </w:r>
      <w:r w:rsidR="000F188A" w:rsidRPr="003A6F6F">
        <w:rPr>
          <w:rFonts w:asciiTheme="majorHAnsi" w:hAnsiTheme="majorHAnsi" w:cstheme="majorHAnsi"/>
          <w:highlight w:val="yellow"/>
        </w:rPr>
        <w:t>advance it into the myocardium of the LVAW</w:t>
      </w:r>
      <w:r w:rsidR="00E17CCC" w:rsidRPr="003A6F6F">
        <w:rPr>
          <w:rFonts w:asciiTheme="majorHAnsi" w:hAnsiTheme="majorHAnsi" w:cstheme="majorHAnsi"/>
          <w:highlight w:val="yellow"/>
        </w:rPr>
        <w:t xml:space="preserve"> using the micromanipulator screws for added precision and safety</w:t>
      </w:r>
      <w:r w:rsidR="000F188A" w:rsidRPr="003A6F6F">
        <w:rPr>
          <w:rFonts w:asciiTheme="majorHAnsi" w:hAnsiTheme="majorHAnsi" w:cstheme="majorHAnsi"/>
          <w:highlight w:val="yellow"/>
        </w:rPr>
        <w:t xml:space="preserve">. </w:t>
      </w:r>
      <w:r w:rsidRPr="003A6F6F">
        <w:rPr>
          <w:rFonts w:asciiTheme="majorHAnsi" w:hAnsiTheme="majorHAnsi" w:cstheme="majorHAnsi"/>
          <w:highlight w:val="yellow"/>
        </w:rPr>
        <w:t>Confirm that t</w:t>
      </w:r>
      <w:r w:rsidR="000F188A" w:rsidRPr="003A6F6F">
        <w:rPr>
          <w:rFonts w:asciiTheme="majorHAnsi" w:hAnsiTheme="majorHAnsi" w:cstheme="majorHAnsi"/>
          <w:highlight w:val="yellow"/>
        </w:rPr>
        <w:t xml:space="preserve">he needle bevel </w:t>
      </w:r>
      <w:r w:rsidRPr="003A6F6F">
        <w:rPr>
          <w:rFonts w:asciiTheme="majorHAnsi" w:hAnsiTheme="majorHAnsi" w:cstheme="majorHAnsi"/>
          <w:highlight w:val="yellow"/>
        </w:rPr>
        <w:t xml:space="preserve">is located entirely within </w:t>
      </w:r>
      <w:r w:rsidR="000F188A" w:rsidRPr="003A6F6F">
        <w:rPr>
          <w:rFonts w:asciiTheme="majorHAnsi" w:hAnsiTheme="majorHAnsi" w:cstheme="majorHAnsi"/>
          <w:highlight w:val="yellow"/>
        </w:rPr>
        <w:t>the myocardium</w:t>
      </w:r>
      <w:r w:rsidR="00402A74" w:rsidRPr="003A6F6F">
        <w:rPr>
          <w:rFonts w:asciiTheme="majorHAnsi" w:hAnsiTheme="majorHAnsi" w:cstheme="majorHAnsi"/>
          <w:highlight w:val="yellow"/>
        </w:rPr>
        <w:t xml:space="preserve"> </w:t>
      </w:r>
      <w:r w:rsidR="00402A74" w:rsidRPr="003A6F6F">
        <w:rPr>
          <w:rFonts w:asciiTheme="majorHAnsi" w:hAnsiTheme="majorHAnsi" w:cstheme="majorHAnsi"/>
          <w:b/>
          <w:bCs/>
          <w:highlight w:val="yellow"/>
        </w:rPr>
        <w:t>(Figure 2B)</w:t>
      </w:r>
      <w:r w:rsidR="000F188A" w:rsidRPr="003A6F6F">
        <w:rPr>
          <w:rFonts w:asciiTheme="majorHAnsi" w:hAnsiTheme="majorHAnsi" w:cstheme="majorHAnsi"/>
          <w:highlight w:val="yellow"/>
        </w:rPr>
        <w:t xml:space="preserve">. </w:t>
      </w:r>
    </w:p>
    <w:p w14:paraId="2EA52B65" w14:textId="77777777" w:rsidR="00451A83" w:rsidRPr="003A6F6F" w:rsidRDefault="00451A83" w:rsidP="003A6F6F">
      <w:pPr>
        <w:rPr>
          <w:rFonts w:asciiTheme="majorHAnsi" w:hAnsiTheme="majorHAnsi" w:cstheme="majorHAnsi"/>
          <w:highlight w:val="yellow"/>
        </w:rPr>
      </w:pPr>
    </w:p>
    <w:p w14:paraId="50998F8F" w14:textId="4AEBCB2A" w:rsidR="00451A83" w:rsidRPr="003A6F6F" w:rsidRDefault="000E45A9" w:rsidP="003A6F6F">
      <w:pPr>
        <w:rPr>
          <w:rFonts w:asciiTheme="majorHAnsi" w:hAnsiTheme="majorHAnsi" w:cstheme="majorHAnsi"/>
          <w:highlight w:val="yellow"/>
        </w:rPr>
      </w:pPr>
      <w:r w:rsidRPr="003A6F6F">
        <w:rPr>
          <w:rFonts w:asciiTheme="majorHAnsi" w:hAnsiTheme="majorHAnsi" w:cstheme="majorHAnsi"/>
          <w:highlight w:val="yellow"/>
        </w:rPr>
        <w:t>NOTE: Due to the relatively long bevel of the 29 G needle compared to the myocardial wall thickness, it is critical to ensure that the entire bevel is embedded within the myocardium. Use the ‘Freeze image’ function to verify placement if needed.</w:t>
      </w:r>
      <w:r w:rsidR="00E17CCC" w:rsidRPr="003A6F6F">
        <w:rPr>
          <w:rFonts w:asciiTheme="majorHAnsi" w:hAnsiTheme="majorHAnsi" w:cstheme="majorHAnsi"/>
          <w:highlight w:val="yellow"/>
        </w:rPr>
        <w:t xml:space="preserve"> </w:t>
      </w:r>
      <w:r w:rsidR="00E17CCC" w:rsidRPr="003A6F6F">
        <w:rPr>
          <w:rFonts w:asciiTheme="majorHAnsi" w:hAnsiTheme="majorHAnsi" w:cstheme="majorHAnsi"/>
        </w:rPr>
        <w:t>Although ultrasound depth calibration may aid in precision, in this protocol</w:t>
      </w:r>
      <w:r w:rsidR="004661F0" w:rsidRPr="003A6F6F">
        <w:rPr>
          <w:rFonts w:asciiTheme="majorHAnsi" w:hAnsiTheme="majorHAnsi" w:cstheme="majorHAnsi"/>
        </w:rPr>
        <w:t>,</w:t>
      </w:r>
      <w:r w:rsidR="00E17CCC" w:rsidRPr="003A6F6F">
        <w:rPr>
          <w:rFonts w:asciiTheme="majorHAnsi" w:hAnsiTheme="majorHAnsi" w:cstheme="majorHAnsi"/>
        </w:rPr>
        <w:t xml:space="preserve"> we verified depth by selecting injection sites with an end-diastolic wall thickness &gt;1 mm and visually confirming the needle tip approaching—but not breaching—the endocardial border (</w:t>
      </w:r>
      <w:r w:rsidR="00E17CCC" w:rsidRPr="003A6F6F">
        <w:rPr>
          <w:rFonts w:asciiTheme="majorHAnsi" w:hAnsiTheme="majorHAnsi" w:cstheme="majorHAnsi"/>
          <w:b/>
          <w:bCs/>
        </w:rPr>
        <w:t>Figure 2B</w:t>
      </w:r>
      <w:r w:rsidR="00E17CCC" w:rsidRPr="003A6F6F">
        <w:rPr>
          <w:rFonts w:asciiTheme="majorHAnsi" w:hAnsiTheme="majorHAnsi" w:cstheme="majorHAnsi"/>
        </w:rPr>
        <w:t>).</w:t>
      </w:r>
    </w:p>
    <w:p w14:paraId="0F1FD563" w14:textId="77777777" w:rsidR="00451A83" w:rsidRPr="003A6F6F" w:rsidRDefault="00451A83" w:rsidP="003A6F6F">
      <w:pPr>
        <w:rPr>
          <w:rFonts w:asciiTheme="majorHAnsi" w:hAnsiTheme="majorHAnsi" w:cstheme="majorHAnsi"/>
          <w:highlight w:val="yellow"/>
        </w:rPr>
      </w:pPr>
    </w:p>
    <w:p w14:paraId="055CF8C1" w14:textId="283327E7" w:rsidR="000F188A" w:rsidRPr="003A6F6F" w:rsidRDefault="000E45A9" w:rsidP="003A6F6F">
      <w:pPr>
        <w:rPr>
          <w:rFonts w:asciiTheme="majorHAnsi" w:hAnsiTheme="majorHAnsi" w:cstheme="majorHAnsi"/>
          <w:highlight w:val="yellow"/>
        </w:rPr>
      </w:pPr>
      <w:r w:rsidRPr="003A6F6F">
        <w:rPr>
          <w:rFonts w:asciiTheme="majorHAnsi" w:hAnsiTheme="majorHAnsi" w:cstheme="majorHAnsi"/>
          <w:highlight w:val="yellow"/>
        </w:rPr>
        <w:t xml:space="preserve">3.13. </w:t>
      </w:r>
      <w:r w:rsidR="00753804" w:rsidRPr="003A6F6F">
        <w:rPr>
          <w:rFonts w:asciiTheme="majorHAnsi" w:hAnsiTheme="majorHAnsi" w:cstheme="majorHAnsi"/>
          <w:highlight w:val="yellow"/>
        </w:rPr>
        <w:t>I</w:t>
      </w:r>
      <w:r w:rsidR="000F188A" w:rsidRPr="003A6F6F">
        <w:rPr>
          <w:rFonts w:asciiTheme="majorHAnsi" w:hAnsiTheme="majorHAnsi" w:cstheme="majorHAnsi"/>
          <w:highlight w:val="yellow"/>
        </w:rPr>
        <w:t xml:space="preserve">nject the injectate </w:t>
      </w:r>
      <w:r w:rsidR="00753804" w:rsidRPr="003A6F6F">
        <w:rPr>
          <w:rFonts w:asciiTheme="majorHAnsi" w:hAnsiTheme="majorHAnsi" w:cstheme="majorHAnsi"/>
          <w:highlight w:val="yellow"/>
        </w:rPr>
        <w:t xml:space="preserve">slowly </w:t>
      </w:r>
      <w:r w:rsidR="000F188A" w:rsidRPr="003A6F6F">
        <w:rPr>
          <w:rFonts w:asciiTheme="majorHAnsi" w:hAnsiTheme="majorHAnsi" w:cstheme="majorHAnsi"/>
          <w:highlight w:val="yellow"/>
        </w:rPr>
        <w:t>into the myocardium</w:t>
      </w:r>
      <w:r w:rsidR="00E844CD" w:rsidRPr="003A6F6F">
        <w:rPr>
          <w:rFonts w:asciiTheme="majorHAnsi" w:hAnsiTheme="majorHAnsi" w:cstheme="majorHAnsi"/>
          <w:highlight w:val="yellow"/>
        </w:rPr>
        <w:t xml:space="preserve"> (</w:t>
      </w:r>
      <w:r w:rsidR="00A77D1F" w:rsidRPr="003A6F6F">
        <w:rPr>
          <w:rFonts w:asciiTheme="majorHAnsi" w:hAnsiTheme="majorHAnsi" w:cstheme="majorHAnsi"/>
          <w:highlight w:val="yellow"/>
        </w:rPr>
        <w:t xml:space="preserve">Operator </w:t>
      </w:r>
      <w:r w:rsidR="00E844CD" w:rsidRPr="003A6F6F">
        <w:rPr>
          <w:rFonts w:asciiTheme="majorHAnsi" w:hAnsiTheme="majorHAnsi" w:cstheme="majorHAnsi"/>
          <w:highlight w:val="yellow"/>
        </w:rPr>
        <w:t>B)</w:t>
      </w:r>
      <w:r w:rsidR="000F188A" w:rsidRPr="003A6F6F">
        <w:rPr>
          <w:rFonts w:asciiTheme="majorHAnsi" w:hAnsiTheme="majorHAnsi" w:cstheme="majorHAnsi"/>
          <w:highlight w:val="yellow"/>
        </w:rPr>
        <w:t xml:space="preserve">. </w:t>
      </w:r>
      <w:r w:rsidR="00753804" w:rsidRPr="003A6F6F">
        <w:rPr>
          <w:rFonts w:asciiTheme="majorHAnsi" w:hAnsiTheme="majorHAnsi" w:cstheme="majorHAnsi"/>
          <w:highlight w:val="yellow"/>
        </w:rPr>
        <w:t>S</w:t>
      </w:r>
      <w:r w:rsidR="000F188A" w:rsidRPr="003A6F6F">
        <w:rPr>
          <w:rFonts w:asciiTheme="majorHAnsi" w:hAnsiTheme="majorHAnsi" w:cstheme="majorHAnsi"/>
          <w:highlight w:val="yellow"/>
        </w:rPr>
        <w:t xml:space="preserve">uccessful </w:t>
      </w:r>
      <w:r w:rsidR="00753804" w:rsidRPr="003A6F6F">
        <w:rPr>
          <w:rFonts w:asciiTheme="majorHAnsi" w:hAnsiTheme="majorHAnsi" w:cstheme="majorHAnsi"/>
          <w:highlight w:val="yellow"/>
        </w:rPr>
        <w:t xml:space="preserve">intramyocardial </w:t>
      </w:r>
      <w:r w:rsidR="000F188A" w:rsidRPr="003A6F6F">
        <w:rPr>
          <w:rFonts w:asciiTheme="majorHAnsi" w:hAnsiTheme="majorHAnsi" w:cstheme="majorHAnsi"/>
          <w:highlight w:val="yellow"/>
        </w:rPr>
        <w:t xml:space="preserve">injection </w:t>
      </w:r>
      <w:r w:rsidR="00753804" w:rsidRPr="003A6F6F">
        <w:rPr>
          <w:rFonts w:asciiTheme="majorHAnsi" w:hAnsiTheme="majorHAnsi" w:cstheme="majorHAnsi"/>
          <w:highlight w:val="yellow"/>
        </w:rPr>
        <w:t xml:space="preserve">is </w:t>
      </w:r>
      <w:r w:rsidR="000F188A" w:rsidRPr="003A6F6F">
        <w:rPr>
          <w:rFonts w:asciiTheme="majorHAnsi" w:hAnsiTheme="majorHAnsi" w:cstheme="majorHAnsi"/>
          <w:highlight w:val="yellow"/>
        </w:rPr>
        <w:t xml:space="preserve">confirmed visually by a bright/dense </w:t>
      </w:r>
      <w:r w:rsidR="00753804" w:rsidRPr="003A6F6F">
        <w:rPr>
          <w:rFonts w:asciiTheme="majorHAnsi" w:hAnsiTheme="majorHAnsi" w:cstheme="majorHAnsi"/>
          <w:highlight w:val="yellow"/>
        </w:rPr>
        <w:t xml:space="preserve">echogenic </w:t>
      </w:r>
      <w:r w:rsidR="000F188A" w:rsidRPr="003A6F6F">
        <w:rPr>
          <w:rFonts w:asciiTheme="majorHAnsi" w:hAnsiTheme="majorHAnsi" w:cstheme="majorHAnsi"/>
          <w:highlight w:val="yellow"/>
        </w:rPr>
        <w:t xml:space="preserve">spot </w:t>
      </w:r>
      <w:r w:rsidR="00753804" w:rsidRPr="003A6F6F">
        <w:rPr>
          <w:rFonts w:asciiTheme="majorHAnsi" w:hAnsiTheme="majorHAnsi" w:cstheme="majorHAnsi"/>
          <w:highlight w:val="yellow"/>
        </w:rPr>
        <w:t xml:space="preserve">at the injection site, which should move </w:t>
      </w:r>
      <w:r w:rsidR="000F188A" w:rsidRPr="003A6F6F">
        <w:rPr>
          <w:rFonts w:asciiTheme="majorHAnsi" w:hAnsiTheme="majorHAnsi" w:cstheme="majorHAnsi"/>
          <w:highlight w:val="yellow"/>
        </w:rPr>
        <w:t>synchron</w:t>
      </w:r>
      <w:r w:rsidR="00753804" w:rsidRPr="003A6F6F">
        <w:rPr>
          <w:rFonts w:asciiTheme="majorHAnsi" w:hAnsiTheme="majorHAnsi" w:cstheme="majorHAnsi"/>
          <w:highlight w:val="yellow"/>
        </w:rPr>
        <w:t>ousl</w:t>
      </w:r>
      <w:r w:rsidR="000F188A" w:rsidRPr="003A6F6F">
        <w:rPr>
          <w:rFonts w:asciiTheme="majorHAnsi" w:hAnsiTheme="majorHAnsi" w:cstheme="majorHAnsi"/>
          <w:highlight w:val="yellow"/>
        </w:rPr>
        <w:t>y with the LVAW</w:t>
      </w:r>
      <w:r w:rsidR="00402A74" w:rsidRPr="003A6F6F">
        <w:rPr>
          <w:rFonts w:asciiTheme="majorHAnsi" w:hAnsiTheme="majorHAnsi" w:cstheme="majorHAnsi"/>
          <w:highlight w:val="yellow"/>
        </w:rPr>
        <w:t xml:space="preserve"> </w:t>
      </w:r>
      <w:r w:rsidR="00402A74" w:rsidRPr="003A6F6F">
        <w:rPr>
          <w:rFonts w:asciiTheme="majorHAnsi" w:hAnsiTheme="majorHAnsi" w:cstheme="majorHAnsi"/>
          <w:b/>
          <w:bCs/>
          <w:highlight w:val="yellow"/>
        </w:rPr>
        <w:t>(Figure 2C)</w:t>
      </w:r>
      <w:r w:rsidR="00753804" w:rsidRPr="003A6F6F">
        <w:rPr>
          <w:rFonts w:asciiTheme="majorHAnsi" w:hAnsiTheme="majorHAnsi" w:cstheme="majorHAnsi"/>
          <w:highlight w:val="yellow"/>
        </w:rPr>
        <w:t xml:space="preserve">. </w:t>
      </w:r>
      <w:r w:rsidR="000F188A" w:rsidRPr="003A6F6F">
        <w:rPr>
          <w:rFonts w:asciiTheme="majorHAnsi" w:hAnsiTheme="majorHAnsi" w:cstheme="majorHAnsi"/>
          <w:highlight w:val="yellow"/>
        </w:rPr>
        <w:t xml:space="preserve">To minimize </w:t>
      </w:r>
      <w:r w:rsidR="00753804" w:rsidRPr="003A6F6F">
        <w:rPr>
          <w:rFonts w:asciiTheme="majorHAnsi" w:hAnsiTheme="majorHAnsi" w:cstheme="majorHAnsi"/>
          <w:highlight w:val="yellow"/>
        </w:rPr>
        <w:t xml:space="preserve">backflow </w:t>
      </w:r>
      <w:r w:rsidR="000F188A" w:rsidRPr="003A6F6F">
        <w:rPr>
          <w:rFonts w:asciiTheme="majorHAnsi" w:hAnsiTheme="majorHAnsi" w:cstheme="majorHAnsi"/>
          <w:highlight w:val="yellow"/>
        </w:rPr>
        <w:t xml:space="preserve">of the injectate, wait for approximately 10 s </w:t>
      </w:r>
      <w:r w:rsidR="00753804" w:rsidRPr="003A6F6F">
        <w:rPr>
          <w:rFonts w:asciiTheme="majorHAnsi" w:hAnsiTheme="majorHAnsi" w:cstheme="majorHAnsi"/>
          <w:highlight w:val="yellow"/>
        </w:rPr>
        <w:t xml:space="preserve">after completing the injection </w:t>
      </w:r>
      <w:r w:rsidR="000F188A" w:rsidRPr="003A6F6F">
        <w:rPr>
          <w:rFonts w:asciiTheme="majorHAnsi" w:hAnsiTheme="majorHAnsi" w:cstheme="majorHAnsi"/>
          <w:highlight w:val="yellow"/>
        </w:rPr>
        <w:t>before retracting the needle</w:t>
      </w:r>
      <w:r w:rsidR="00753804" w:rsidRPr="003A6F6F">
        <w:rPr>
          <w:rFonts w:asciiTheme="majorHAnsi" w:hAnsiTheme="majorHAnsi" w:cstheme="majorHAnsi"/>
          <w:highlight w:val="yellow"/>
        </w:rPr>
        <w:t xml:space="preserve">. </w:t>
      </w:r>
    </w:p>
    <w:p w14:paraId="5ABFB9C3" w14:textId="77777777" w:rsidR="000F188A" w:rsidRPr="003A6F6F" w:rsidRDefault="000F188A" w:rsidP="003A6F6F">
      <w:pPr>
        <w:pStyle w:val="ListParagraph"/>
        <w:spacing w:after="0" w:line="240" w:lineRule="auto"/>
        <w:ind w:left="0"/>
        <w:jc w:val="both"/>
        <w:rPr>
          <w:rFonts w:asciiTheme="majorHAnsi" w:hAnsiTheme="majorHAnsi" w:cstheme="majorHAnsi"/>
          <w:sz w:val="24"/>
          <w:szCs w:val="24"/>
          <w:highlight w:val="yellow"/>
        </w:rPr>
      </w:pPr>
    </w:p>
    <w:p w14:paraId="4015356B" w14:textId="55D67FCB" w:rsidR="006E4797" w:rsidRPr="003A6F6F" w:rsidRDefault="00753804" w:rsidP="003A6F6F">
      <w:pPr>
        <w:rPr>
          <w:rFonts w:asciiTheme="majorHAnsi" w:hAnsiTheme="majorHAnsi" w:cstheme="majorHAnsi"/>
        </w:rPr>
      </w:pPr>
      <w:r w:rsidRPr="003A6F6F">
        <w:rPr>
          <w:rFonts w:asciiTheme="majorHAnsi" w:hAnsiTheme="majorHAnsi" w:cstheme="majorHAnsi"/>
          <w:highlight w:val="yellow"/>
        </w:rPr>
        <w:lastRenderedPageBreak/>
        <w:t xml:space="preserve">3.14. </w:t>
      </w:r>
      <w:r w:rsidR="00E844CD" w:rsidRPr="003A6F6F">
        <w:rPr>
          <w:rFonts w:asciiTheme="majorHAnsi" w:hAnsiTheme="majorHAnsi" w:cstheme="majorHAnsi"/>
          <w:highlight w:val="yellow"/>
        </w:rPr>
        <w:t>First, remove the syringe with the needles from the injection mount t</w:t>
      </w:r>
      <w:r w:rsidRPr="003A6F6F">
        <w:rPr>
          <w:rFonts w:asciiTheme="majorHAnsi" w:hAnsiTheme="majorHAnsi" w:cstheme="majorHAnsi"/>
          <w:highlight w:val="yellow"/>
        </w:rPr>
        <w:t>o minimize the risk of needle stick injury</w:t>
      </w:r>
      <w:r w:rsidR="000F188A" w:rsidRPr="003A6F6F">
        <w:rPr>
          <w:rFonts w:asciiTheme="majorHAnsi" w:hAnsiTheme="majorHAnsi" w:cstheme="majorHAnsi"/>
          <w:highlight w:val="yellow"/>
        </w:rPr>
        <w:t xml:space="preserve">. </w:t>
      </w:r>
      <w:r w:rsidR="00E844CD" w:rsidRPr="003A6F6F">
        <w:rPr>
          <w:rFonts w:asciiTheme="majorHAnsi" w:hAnsiTheme="majorHAnsi" w:cstheme="majorHAnsi"/>
          <w:highlight w:val="yellow"/>
        </w:rPr>
        <w:t>Next, c</w:t>
      </w:r>
      <w:r w:rsidRPr="003A6F6F">
        <w:rPr>
          <w:rFonts w:asciiTheme="majorHAnsi" w:hAnsiTheme="majorHAnsi" w:cstheme="majorHAnsi"/>
          <w:highlight w:val="yellow"/>
        </w:rPr>
        <w:t xml:space="preserve">arefully </w:t>
      </w:r>
      <w:r w:rsidR="000F188A" w:rsidRPr="003A6F6F">
        <w:rPr>
          <w:rFonts w:asciiTheme="majorHAnsi" w:hAnsiTheme="majorHAnsi" w:cstheme="majorHAnsi"/>
          <w:highlight w:val="yellow"/>
        </w:rPr>
        <w:t xml:space="preserve">remove the rat from the animal platform and </w:t>
      </w:r>
      <w:r w:rsidR="00923639" w:rsidRPr="003A6F6F">
        <w:rPr>
          <w:rFonts w:asciiTheme="majorHAnsi" w:hAnsiTheme="majorHAnsi" w:cstheme="majorHAnsi"/>
          <w:highlight w:val="yellow"/>
        </w:rPr>
        <w:t>allow it to</w:t>
      </w:r>
      <w:r w:rsidR="000F188A" w:rsidRPr="003A6F6F">
        <w:rPr>
          <w:rFonts w:asciiTheme="majorHAnsi" w:hAnsiTheme="majorHAnsi" w:cstheme="majorHAnsi"/>
          <w:highlight w:val="yellow"/>
        </w:rPr>
        <w:t xml:space="preserve"> recover on a heating pad</w:t>
      </w:r>
      <w:r w:rsidR="00923639" w:rsidRPr="003A6F6F">
        <w:rPr>
          <w:rFonts w:asciiTheme="majorHAnsi" w:hAnsiTheme="majorHAnsi" w:cstheme="majorHAnsi"/>
          <w:highlight w:val="yellow"/>
        </w:rPr>
        <w:t xml:space="preserve">. Monitor vital parameters </w:t>
      </w:r>
      <w:r w:rsidR="000F188A" w:rsidRPr="003A6F6F">
        <w:rPr>
          <w:rFonts w:asciiTheme="majorHAnsi" w:hAnsiTheme="majorHAnsi" w:cstheme="majorHAnsi"/>
          <w:highlight w:val="yellow"/>
        </w:rPr>
        <w:t xml:space="preserve">continuously </w:t>
      </w:r>
      <w:r w:rsidRPr="003A6F6F">
        <w:rPr>
          <w:rFonts w:asciiTheme="majorHAnsi" w:hAnsiTheme="majorHAnsi" w:cstheme="majorHAnsi"/>
          <w:highlight w:val="yellow"/>
        </w:rPr>
        <w:t>until full recovery from anesthesia.</w:t>
      </w:r>
    </w:p>
    <w:p w14:paraId="7774C4B5" w14:textId="77777777" w:rsidR="000F188A" w:rsidRPr="003A6F6F" w:rsidRDefault="000F188A" w:rsidP="003A6F6F">
      <w:pPr>
        <w:pBdr>
          <w:top w:val="nil"/>
          <w:left w:val="nil"/>
          <w:bottom w:val="nil"/>
          <w:right w:val="nil"/>
          <w:between w:val="nil"/>
        </w:pBdr>
        <w:rPr>
          <w:rFonts w:asciiTheme="majorHAnsi" w:hAnsiTheme="majorHAnsi" w:cstheme="majorHAnsi"/>
          <w:b/>
        </w:rPr>
      </w:pPr>
    </w:p>
    <w:p w14:paraId="6225C5CF" w14:textId="6DA777DF" w:rsidR="006A1EC4" w:rsidRPr="003A6F6F" w:rsidRDefault="00551D82" w:rsidP="003A6F6F">
      <w:pPr>
        <w:pBdr>
          <w:top w:val="nil"/>
          <w:left w:val="nil"/>
          <w:bottom w:val="nil"/>
          <w:right w:val="nil"/>
          <w:between w:val="nil"/>
        </w:pBdr>
        <w:rPr>
          <w:rFonts w:asciiTheme="majorHAnsi" w:hAnsiTheme="majorHAnsi" w:cstheme="majorHAnsi"/>
          <w:b/>
        </w:rPr>
      </w:pPr>
      <w:r w:rsidRPr="003A6F6F">
        <w:rPr>
          <w:rFonts w:asciiTheme="majorHAnsi" w:hAnsiTheme="majorHAnsi" w:cstheme="majorHAnsi"/>
          <w:b/>
        </w:rPr>
        <w:t xml:space="preserve">REPRESENTATIVE RESULTS: </w:t>
      </w:r>
    </w:p>
    <w:p w14:paraId="1DC42602" w14:textId="77777777" w:rsidR="005A0E1A" w:rsidRPr="003A6F6F" w:rsidRDefault="005A0E1A" w:rsidP="003A6F6F">
      <w:pPr>
        <w:pBdr>
          <w:top w:val="nil"/>
          <w:left w:val="nil"/>
          <w:bottom w:val="nil"/>
          <w:right w:val="nil"/>
          <w:between w:val="nil"/>
        </w:pBdr>
        <w:rPr>
          <w:rFonts w:asciiTheme="majorHAnsi" w:hAnsiTheme="majorHAnsi" w:cstheme="majorHAnsi"/>
          <w:b/>
        </w:rPr>
      </w:pPr>
    </w:p>
    <w:p w14:paraId="202CB4AE" w14:textId="1D0EFC2E" w:rsidR="006A1EC4" w:rsidRPr="003A6F6F" w:rsidRDefault="00D90619" w:rsidP="003A6F6F">
      <w:pPr>
        <w:rPr>
          <w:rFonts w:asciiTheme="majorHAnsi" w:hAnsiTheme="majorHAnsi" w:cstheme="majorHAnsi"/>
        </w:rPr>
      </w:pPr>
      <w:bookmarkStart w:id="4" w:name="_Hlk196784572"/>
      <w:bookmarkStart w:id="5" w:name="_Hlk196667903"/>
      <w:r w:rsidRPr="003A6F6F">
        <w:rPr>
          <w:rFonts w:asciiTheme="majorHAnsi" w:hAnsiTheme="majorHAnsi" w:cstheme="majorHAnsi"/>
          <w:b/>
          <w:bCs/>
        </w:rPr>
        <w:t>Va</w:t>
      </w:r>
      <w:r w:rsidR="00BA0EA1" w:rsidRPr="003A6F6F">
        <w:rPr>
          <w:rFonts w:asciiTheme="majorHAnsi" w:hAnsiTheme="majorHAnsi" w:cstheme="majorHAnsi"/>
          <w:b/>
          <w:bCs/>
        </w:rPr>
        <w:t>l</w:t>
      </w:r>
      <w:r w:rsidRPr="003A6F6F">
        <w:rPr>
          <w:rFonts w:asciiTheme="majorHAnsi" w:hAnsiTheme="majorHAnsi" w:cstheme="majorHAnsi"/>
          <w:b/>
          <w:bCs/>
        </w:rPr>
        <w:t xml:space="preserve">idation </w:t>
      </w:r>
      <w:r w:rsidR="00AB3A03" w:rsidRPr="003A6F6F">
        <w:rPr>
          <w:rFonts w:asciiTheme="majorHAnsi" w:hAnsiTheme="majorHAnsi" w:cstheme="majorHAnsi"/>
          <w:b/>
          <w:bCs/>
        </w:rPr>
        <w:t xml:space="preserve">of </w:t>
      </w:r>
      <w:r w:rsidR="00BB3CB6" w:rsidRPr="003A6F6F">
        <w:rPr>
          <w:rFonts w:asciiTheme="majorHAnsi" w:hAnsiTheme="majorHAnsi" w:cstheme="majorHAnsi"/>
          <w:b/>
          <w:bCs/>
        </w:rPr>
        <w:t xml:space="preserve">injection </w:t>
      </w:r>
      <w:r w:rsidR="00AB3A03" w:rsidRPr="003A6F6F">
        <w:rPr>
          <w:rFonts w:asciiTheme="majorHAnsi" w:hAnsiTheme="majorHAnsi" w:cstheme="majorHAnsi"/>
          <w:b/>
          <w:bCs/>
        </w:rPr>
        <w:t xml:space="preserve">accuracy by </w:t>
      </w:r>
      <w:r w:rsidR="00AB3A03" w:rsidRPr="003A6F6F">
        <w:rPr>
          <w:rFonts w:asciiTheme="majorHAnsi" w:hAnsiTheme="majorHAnsi" w:cstheme="majorHAnsi"/>
          <w:b/>
          <w:bCs/>
          <w:i/>
          <w:iCs/>
        </w:rPr>
        <w:t>in</w:t>
      </w:r>
      <w:r w:rsidR="00AB3A03" w:rsidRPr="003A6F6F">
        <w:rPr>
          <w:rFonts w:asciiTheme="majorHAnsi" w:hAnsiTheme="majorHAnsi" w:cstheme="majorHAnsi"/>
          <w:b/>
          <w:bCs/>
        </w:rPr>
        <w:t xml:space="preserve">- and </w:t>
      </w:r>
      <w:r w:rsidR="00AB3A03" w:rsidRPr="003A6F6F">
        <w:rPr>
          <w:rFonts w:asciiTheme="majorHAnsi" w:hAnsiTheme="majorHAnsi" w:cstheme="majorHAnsi"/>
          <w:b/>
          <w:bCs/>
          <w:i/>
          <w:iCs/>
        </w:rPr>
        <w:t>ex vivo</w:t>
      </w:r>
      <w:r w:rsidR="00AB3A03" w:rsidRPr="003A6F6F">
        <w:rPr>
          <w:rFonts w:asciiTheme="majorHAnsi" w:hAnsiTheme="majorHAnsi" w:cstheme="majorHAnsi"/>
          <w:b/>
          <w:bCs/>
        </w:rPr>
        <w:t xml:space="preserve"> bioluminescence imaging (BLI)</w:t>
      </w:r>
      <w:bookmarkEnd w:id="4"/>
    </w:p>
    <w:bookmarkEnd w:id="5"/>
    <w:p w14:paraId="060ABF5A" w14:textId="5A1C732B" w:rsidR="00F07D25" w:rsidRPr="003A6F6F" w:rsidRDefault="00715CA4" w:rsidP="003A6F6F">
      <w:pPr>
        <w:rPr>
          <w:rFonts w:asciiTheme="majorHAnsi" w:hAnsiTheme="majorHAnsi" w:cstheme="majorHAnsi"/>
        </w:rPr>
      </w:pPr>
      <w:r w:rsidRPr="003A6F6F">
        <w:rPr>
          <w:rFonts w:asciiTheme="majorHAnsi" w:hAnsiTheme="majorHAnsi" w:cstheme="majorHAnsi"/>
        </w:rPr>
        <w:t xml:space="preserve">To </w:t>
      </w:r>
      <w:r w:rsidR="00D90619" w:rsidRPr="003A6F6F">
        <w:rPr>
          <w:rFonts w:asciiTheme="majorHAnsi" w:hAnsiTheme="majorHAnsi" w:cstheme="majorHAnsi"/>
        </w:rPr>
        <w:t xml:space="preserve">evaluate the success and efficiency of the </w:t>
      </w:r>
      <w:r w:rsidRPr="003A6F6F">
        <w:rPr>
          <w:rFonts w:asciiTheme="majorHAnsi" w:hAnsiTheme="majorHAnsi" w:cstheme="majorHAnsi"/>
        </w:rPr>
        <w:t>EGI, stem cells were first transduced to express firefly luciferase (</w:t>
      </w:r>
      <w:proofErr w:type="spellStart"/>
      <w:r w:rsidRPr="003A6F6F">
        <w:rPr>
          <w:rFonts w:asciiTheme="majorHAnsi" w:hAnsiTheme="majorHAnsi" w:cstheme="majorHAnsi"/>
        </w:rPr>
        <w:t>Fluc</w:t>
      </w:r>
      <w:proofErr w:type="spellEnd"/>
      <w:r w:rsidRPr="003A6F6F">
        <w:rPr>
          <w:rFonts w:asciiTheme="majorHAnsi" w:hAnsiTheme="majorHAnsi" w:cstheme="majorHAnsi"/>
        </w:rPr>
        <w:t xml:space="preserve">) via a lentiviral vector, enabling </w:t>
      </w:r>
      <w:r w:rsidRPr="003A6F6F">
        <w:rPr>
          <w:rFonts w:asciiTheme="majorHAnsi" w:hAnsiTheme="majorHAnsi" w:cstheme="majorHAnsi"/>
          <w:i/>
          <w:iCs/>
        </w:rPr>
        <w:t>in vivo</w:t>
      </w:r>
      <w:r w:rsidRPr="003A6F6F">
        <w:rPr>
          <w:rFonts w:asciiTheme="majorHAnsi" w:hAnsiTheme="majorHAnsi" w:cstheme="majorHAnsi"/>
        </w:rPr>
        <w:t xml:space="preserve"> tracking by bioluminescence imaging</w:t>
      </w:r>
      <w:r w:rsidR="00D90619" w:rsidRPr="003A6F6F">
        <w:rPr>
          <w:rFonts w:asciiTheme="majorHAnsi" w:hAnsiTheme="majorHAnsi" w:cstheme="majorHAnsi"/>
        </w:rPr>
        <w:t xml:space="preserve"> (BLI)</w:t>
      </w:r>
      <w:r w:rsidRPr="003A6F6F">
        <w:rPr>
          <w:rFonts w:asciiTheme="majorHAnsi" w:hAnsiTheme="majorHAnsi" w:cstheme="majorHAnsi"/>
        </w:rPr>
        <w:t xml:space="preserve">. </w:t>
      </w:r>
      <w:r w:rsidR="00F57B1F" w:rsidRPr="003A6F6F">
        <w:rPr>
          <w:rFonts w:asciiTheme="majorHAnsi" w:hAnsiTheme="majorHAnsi" w:cstheme="majorHAnsi"/>
        </w:rPr>
        <w:t>BLI confirmed precise intramyocardial delivery in 8</w:t>
      </w:r>
      <w:r w:rsidR="005D0FBC" w:rsidRPr="003A6F6F">
        <w:rPr>
          <w:rFonts w:asciiTheme="majorHAnsi" w:hAnsiTheme="majorHAnsi" w:cstheme="majorHAnsi"/>
        </w:rPr>
        <w:t>6</w:t>
      </w:r>
      <w:r w:rsidR="00F57B1F" w:rsidRPr="003A6F6F">
        <w:rPr>
          <w:rFonts w:asciiTheme="majorHAnsi" w:hAnsiTheme="majorHAnsi" w:cstheme="majorHAnsi"/>
        </w:rPr>
        <w:t>% of cases (n</w:t>
      </w:r>
      <w:r w:rsidR="00666F11" w:rsidRPr="003A6F6F">
        <w:rPr>
          <w:rFonts w:asciiTheme="majorHAnsi" w:hAnsiTheme="majorHAnsi" w:cstheme="majorHAnsi"/>
        </w:rPr>
        <w:t xml:space="preserve"> </w:t>
      </w:r>
      <w:r w:rsidR="00F57B1F" w:rsidRPr="003A6F6F">
        <w:rPr>
          <w:rFonts w:asciiTheme="majorHAnsi" w:hAnsiTheme="majorHAnsi" w:cstheme="majorHAnsi"/>
        </w:rPr>
        <w:t>=</w:t>
      </w:r>
      <w:r w:rsidR="00666F11" w:rsidRPr="003A6F6F">
        <w:rPr>
          <w:rFonts w:asciiTheme="majorHAnsi" w:hAnsiTheme="majorHAnsi" w:cstheme="majorHAnsi"/>
        </w:rPr>
        <w:t xml:space="preserve"> </w:t>
      </w:r>
      <w:r w:rsidR="00F57B1F" w:rsidRPr="003A6F6F">
        <w:rPr>
          <w:rFonts w:asciiTheme="majorHAnsi" w:hAnsiTheme="majorHAnsi" w:cstheme="majorHAnsi"/>
        </w:rPr>
        <w:t>1</w:t>
      </w:r>
      <w:r w:rsidR="005D0FBC" w:rsidRPr="003A6F6F">
        <w:rPr>
          <w:rFonts w:asciiTheme="majorHAnsi" w:hAnsiTheme="majorHAnsi" w:cstheme="majorHAnsi"/>
        </w:rPr>
        <w:t>4</w:t>
      </w:r>
      <w:r w:rsidR="00F57B1F" w:rsidRPr="003A6F6F">
        <w:rPr>
          <w:rFonts w:asciiTheme="majorHAnsi" w:hAnsiTheme="majorHAnsi" w:cstheme="majorHAnsi"/>
        </w:rPr>
        <w:t xml:space="preserve">). </w:t>
      </w:r>
      <w:r w:rsidR="00E61051" w:rsidRPr="003A6F6F">
        <w:rPr>
          <w:rFonts w:asciiTheme="majorHAnsi" w:hAnsiTheme="majorHAnsi" w:cstheme="majorHAnsi"/>
          <w:b/>
          <w:bCs/>
        </w:rPr>
        <w:t>Figure 3A</w:t>
      </w:r>
      <w:r w:rsidR="00E61051" w:rsidRPr="003A6F6F">
        <w:rPr>
          <w:rFonts w:asciiTheme="majorHAnsi" w:hAnsiTheme="majorHAnsi" w:cstheme="majorHAnsi"/>
        </w:rPr>
        <w:t xml:space="preserve"> illustrates partial leakage resulting from an excessively rapid needle withdrawal, evidenced by diffuse luminescence in the adjacent thoracic cavity. In contrast, f</w:t>
      </w:r>
      <w:r w:rsidR="00D90619" w:rsidRPr="003A6F6F">
        <w:rPr>
          <w:rFonts w:asciiTheme="majorHAnsi" w:hAnsiTheme="majorHAnsi" w:cstheme="majorHAnsi"/>
        </w:rPr>
        <w:t xml:space="preserve">ollowing </w:t>
      </w:r>
      <w:r w:rsidRPr="003A6F6F">
        <w:rPr>
          <w:rFonts w:asciiTheme="majorHAnsi" w:hAnsiTheme="majorHAnsi" w:cstheme="majorHAnsi"/>
        </w:rPr>
        <w:t xml:space="preserve">a fully successful intramyocardial injection, a strong, localized </w:t>
      </w:r>
      <w:proofErr w:type="spellStart"/>
      <w:r w:rsidRPr="003A6F6F">
        <w:rPr>
          <w:rFonts w:asciiTheme="majorHAnsi" w:hAnsiTheme="majorHAnsi" w:cstheme="majorHAnsi"/>
        </w:rPr>
        <w:t>Fluc</w:t>
      </w:r>
      <w:proofErr w:type="spellEnd"/>
      <w:r w:rsidRPr="003A6F6F">
        <w:rPr>
          <w:rFonts w:asciiTheme="majorHAnsi" w:hAnsiTheme="majorHAnsi" w:cstheme="majorHAnsi"/>
        </w:rPr>
        <w:t xml:space="preserve"> signal </w:t>
      </w:r>
      <w:r w:rsidR="00D90619" w:rsidRPr="003A6F6F">
        <w:rPr>
          <w:rFonts w:asciiTheme="majorHAnsi" w:hAnsiTheme="majorHAnsi" w:cstheme="majorHAnsi"/>
        </w:rPr>
        <w:t xml:space="preserve">was detected </w:t>
      </w:r>
      <w:r w:rsidRPr="003A6F6F">
        <w:rPr>
          <w:rFonts w:asciiTheme="majorHAnsi" w:hAnsiTheme="majorHAnsi" w:cstheme="majorHAnsi"/>
        </w:rPr>
        <w:t xml:space="preserve">at the left ventricular </w:t>
      </w:r>
      <w:r w:rsidR="00E61051" w:rsidRPr="003A6F6F">
        <w:rPr>
          <w:rFonts w:asciiTheme="majorHAnsi" w:hAnsiTheme="majorHAnsi" w:cstheme="majorHAnsi"/>
        </w:rPr>
        <w:t>mid-</w:t>
      </w:r>
      <w:r w:rsidRPr="003A6F6F">
        <w:rPr>
          <w:rFonts w:asciiTheme="majorHAnsi" w:hAnsiTheme="majorHAnsi" w:cstheme="majorHAnsi"/>
        </w:rPr>
        <w:t>apex</w:t>
      </w:r>
      <w:r w:rsidR="00E61051" w:rsidRPr="003A6F6F">
        <w:rPr>
          <w:rFonts w:asciiTheme="majorHAnsi" w:hAnsiTheme="majorHAnsi" w:cstheme="majorHAnsi"/>
        </w:rPr>
        <w:t xml:space="preserve"> level</w:t>
      </w:r>
      <w:r w:rsidR="00D90619" w:rsidRPr="003A6F6F">
        <w:rPr>
          <w:rFonts w:asciiTheme="majorHAnsi" w:hAnsiTheme="majorHAnsi" w:cstheme="majorHAnsi"/>
        </w:rPr>
        <w:t xml:space="preserve"> (</w:t>
      </w:r>
      <w:r w:rsidR="00D90619" w:rsidRPr="003A6F6F">
        <w:rPr>
          <w:rFonts w:asciiTheme="majorHAnsi" w:hAnsiTheme="majorHAnsi" w:cstheme="majorHAnsi"/>
          <w:b/>
          <w:bCs/>
        </w:rPr>
        <w:t>Figure 3</w:t>
      </w:r>
      <w:r w:rsidR="00E61051" w:rsidRPr="003A6F6F">
        <w:rPr>
          <w:rFonts w:asciiTheme="majorHAnsi" w:hAnsiTheme="majorHAnsi" w:cstheme="majorHAnsi"/>
          <w:b/>
          <w:bCs/>
        </w:rPr>
        <w:t>B</w:t>
      </w:r>
      <w:r w:rsidR="00D90619" w:rsidRPr="003A6F6F">
        <w:rPr>
          <w:rFonts w:asciiTheme="majorHAnsi" w:hAnsiTheme="majorHAnsi" w:cstheme="majorHAnsi"/>
        </w:rPr>
        <w:t>)</w:t>
      </w:r>
      <w:r w:rsidRPr="003A6F6F">
        <w:rPr>
          <w:rFonts w:asciiTheme="majorHAnsi" w:hAnsiTheme="majorHAnsi" w:cstheme="majorHAnsi"/>
        </w:rPr>
        <w:t xml:space="preserve">. To </w:t>
      </w:r>
      <w:r w:rsidR="00D90619" w:rsidRPr="003A6F6F">
        <w:rPr>
          <w:rFonts w:asciiTheme="majorHAnsi" w:hAnsiTheme="majorHAnsi" w:cstheme="majorHAnsi"/>
        </w:rPr>
        <w:t xml:space="preserve">further </w:t>
      </w:r>
      <w:r w:rsidRPr="003A6F6F">
        <w:rPr>
          <w:rFonts w:asciiTheme="majorHAnsi" w:hAnsiTheme="majorHAnsi" w:cstheme="majorHAnsi"/>
        </w:rPr>
        <w:t xml:space="preserve">confirm myocardial delivery, whole-animal imaging </w:t>
      </w:r>
      <w:r w:rsidR="00E61051" w:rsidRPr="003A6F6F">
        <w:rPr>
          <w:rFonts w:asciiTheme="majorHAnsi" w:hAnsiTheme="majorHAnsi" w:cstheme="majorHAnsi"/>
        </w:rPr>
        <w:t>of the successful injection</w:t>
      </w:r>
      <w:r w:rsidRPr="003A6F6F">
        <w:rPr>
          <w:rFonts w:asciiTheme="majorHAnsi" w:hAnsiTheme="majorHAnsi" w:cstheme="majorHAnsi"/>
        </w:rPr>
        <w:t xml:space="preserve"> was immediately followed by </w:t>
      </w:r>
      <w:r w:rsidRPr="003A6F6F">
        <w:rPr>
          <w:rFonts w:asciiTheme="majorHAnsi" w:hAnsiTheme="majorHAnsi" w:cstheme="majorHAnsi"/>
          <w:i/>
          <w:iCs/>
        </w:rPr>
        <w:t>ex vivo</w:t>
      </w:r>
      <w:r w:rsidRPr="003A6F6F">
        <w:rPr>
          <w:rFonts w:asciiTheme="majorHAnsi" w:hAnsiTheme="majorHAnsi" w:cstheme="majorHAnsi"/>
        </w:rPr>
        <w:t xml:space="preserve"> imaging of the excised heart, sectioned into three </w:t>
      </w:r>
      <w:r w:rsidR="00D90619" w:rsidRPr="003A6F6F">
        <w:rPr>
          <w:rFonts w:asciiTheme="majorHAnsi" w:hAnsiTheme="majorHAnsi" w:cstheme="majorHAnsi"/>
        </w:rPr>
        <w:t xml:space="preserve">transverse </w:t>
      </w:r>
      <w:r w:rsidRPr="003A6F6F">
        <w:rPr>
          <w:rFonts w:asciiTheme="majorHAnsi" w:hAnsiTheme="majorHAnsi" w:cstheme="majorHAnsi"/>
        </w:rPr>
        <w:t xml:space="preserve">levels: apex, </w:t>
      </w:r>
      <w:r w:rsidR="00AF4012" w:rsidRPr="003A6F6F">
        <w:rPr>
          <w:rFonts w:asciiTheme="majorHAnsi" w:hAnsiTheme="majorHAnsi" w:cstheme="majorHAnsi"/>
        </w:rPr>
        <w:t>mid</w:t>
      </w:r>
      <w:r w:rsidRPr="003A6F6F">
        <w:rPr>
          <w:rFonts w:asciiTheme="majorHAnsi" w:hAnsiTheme="majorHAnsi" w:cstheme="majorHAnsi"/>
        </w:rPr>
        <w:t>-</w:t>
      </w:r>
      <w:r w:rsidR="00AF4012" w:rsidRPr="003A6F6F">
        <w:rPr>
          <w:rFonts w:asciiTheme="majorHAnsi" w:hAnsiTheme="majorHAnsi" w:cstheme="majorHAnsi"/>
        </w:rPr>
        <w:t>apex</w:t>
      </w:r>
      <w:r w:rsidRPr="003A6F6F">
        <w:rPr>
          <w:rFonts w:asciiTheme="majorHAnsi" w:hAnsiTheme="majorHAnsi" w:cstheme="majorHAnsi"/>
        </w:rPr>
        <w:t xml:space="preserve"> boundary, and mid ventricle. </w:t>
      </w:r>
      <w:r w:rsidR="00D90619" w:rsidRPr="003A6F6F">
        <w:rPr>
          <w:rFonts w:asciiTheme="majorHAnsi" w:hAnsiTheme="majorHAnsi" w:cstheme="majorHAnsi"/>
          <w:i/>
          <w:iCs/>
        </w:rPr>
        <w:t>Ex-vivo</w:t>
      </w:r>
      <w:r w:rsidR="00D90619" w:rsidRPr="003A6F6F">
        <w:rPr>
          <w:rFonts w:asciiTheme="majorHAnsi" w:hAnsiTheme="majorHAnsi" w:cstheme="majorHAnsi"/>
        </w:rPr>
        <w:t xml:space="preserve"> imaging </w:t>
      </w:r>
      <w:r w:rsidRPr="003A6F6F">
        <w:rPr>
          <w:rFonts w:asciiTheme="majorHAnsi" w:hAnsiTheme="majorHAnsi" w:cstheme="majorHAnsi"/>
        </w:rPr>
        <w:t>reveal</w:t>
      </w:r>
      <w:r w:rsidR="00D90619" w:rsidRPr="003A6F6F">
        <w:rPr>
          <w:rFonts w:asciiTheme="majorHAnsi" w:hAnsiTheme="majorHAnsi" w:cstheme="majorHAnsi"/>
        </w:rPr>
        <w:t>ed</w:t>
      </w:r>
      <w:r w:rsidRPr="003A6F6F">
        <w:rPr>
          <w:rFonts w:asciiTheme="majorHAnsi" w:hAnsiTheme="majorHAnsi" w:cstheme="majorHAnsi"/>
        </w:rPr>
        <w:t xml:space="preserve"> the highest </w:t>
      </w:r>
      <w:r w:rsidR="00D90619" w:rsidRPr="003A6F6F">
        <w:rPr>
          <w:rFonts w:asciiTheme="majorHAnsi" w:hAnsiTheme="majorHAnsi" w:cstheme="majorHAnsi"/>
        </w:rPr>
        <w:t xml:space="preserve">bioluminescent </w:t>
      </w:r>
      <w:r w:rsidRPr="003A6F6F">
        <w:rPr>
          <w:rFonts w:asciiTheme="majorHAnsi" w:hAnsiTheme="majorHAnsi" w:cstheme="majorHAnsi"/>
        </w:rPr>
        <w:t xml:space="preserve">signal in the </w:t>
      </w:r>
      <w:r w:rsidR="00AF4012" w:rsidRPr="003A6F6F">
        <w:rPr>
          <w:rFonts w:asciiTheme="majorHAnsi" w:hAnsiTheme="majorHAnsi" w:cstheme="majorHAnsi"/>
        </w:rPr>
        <w:t>mid</w:t>
      </w:r>
      <w:r w:rsidR="008E300D" w:rsidRPr="003A6F6F">
        <w:rPr>
          <w:rFonts w:asciiTheme="majorHAnsi" w:hAnsiTheme="majorHAnsi" w:cstheme="majorHAnsi"/>
        </w:rPr>
        <w:t>-</w:t>
      </w:r>
      <w:r w:rsidR="00AF4012" w:rsidRPr="003A6F6F">
        <w:rPr>
          <w:rFonts w:asciiTheme="majorHAnsi" w:hAnsiTheme="majorHAnsi" w:cstheme="majorHAnsi"/>
        </w:rPr>
        <w:t>apex</w:t>
      </w:r>
      <w:r w:rsidRPr="003A6F6F">
        <w:rPr>
          <w:rFonts w:asciiTheme="majorHAnsi" w:hAnsiTheme="majorHAnsi" w:cstheme="majorHAnsi"/>
        </w:rPr>
        <w:t xml:space="preserve"> section</w:t>
      </w:r>
      <w:r w:rsidR="00D90619" w:rsidRPr="003A6F6F">
        <w:rPr>
          <w:rFonts w:asciiTheme="majorHAnsi" w:hAnsiTheme="majorHAnsi" w:cstheme="majorHAnsi"/>
        </w:rPr>
        <w:t>, c</w:t>
      </w:r>
      <w:r w:rsidRPr="003A6F6F">
        <w:rPr>
          <w:rFonts w:asciiTheme="majorHAnsi" w:hAnsiTheme="majorHAnsi" w:cstheme="majorHAnsi"/>
        </w:rPr>
        <w:t xml:space="preserve">orresponding to the </w:t>
      </w:r>
      <w:r w:rsidR="005652CD" w:rsidRPr="003A6F6F">
        <w:rPr>
          <w:rFonts w:asciiTheme="majorHAnsi" w:hAnsiTheme="majorHAnsi" w:cstheme="majorHAnsi"/>
        </w:rPr>
        <w:t>targeted</w:t>
      </w:r>
      <w:r w:rsidRPr="003A6F6F">
        <w:rPr>
          <w:rFonts w:asciiTheme="majorHAnsi" w:hAnsiTheme="majorHAnsi" w:cstheme="majorHAnsi"/>
        </w:rPr>
        <w:t xml:space="preserve"> injection site</w:t>
      </w:r>
      <w:r w:rsidR="00D90619" w:rsidRPr="003A6F6F">
        <w:rPr>
          <w:rFonts w:asciiTheme="majorHAnsi" w:hAnsiTheme="majorHAnsi" w:cstheme="majorHAnsi"/>
        </w:rPr>
        <w:t xml:space="preserve"> (</w:t>
      </w:r>
      <w:r w:rsidR="00D90619" w:rsidRPr="003A6F6F">
        <w:rPr>
          <w:rFonts w:asciiTheme="majorHAnsi" w:hAnsiTheme="majorHAnsi" w:cstheme="majorHAnsi"/>
          <w:b/>
          <w:bCs/>
        </w:rPr>
        <w:t>Figure 3</w:t>
      </w:r>
      <w:r w:rsidR="00733834" w:rsidRPr="003A6F6F">
        <w:rPr>
          <w:rFonts w:asciiTheme="majorHAnsi" w:hAnsiTheme="majorHAnsi" w:cstheme="majorHAnsi"/>
          <w:b/>
          <w:bCs/>
        </w:rPr>
        <w:t>C</w:t>
      </w:r>
      <w:r w:rsidR="00D90619" w:rsidRPr="003A6F6F">
        <w:rPr>
          <w:rFonts w:asciiTheme="majorHAnsi" w:hAnsiTheme="majorHAnsi" w:cstheme="majorHAnsi"/>
        </w:rPr>
        <w:t>). L</w:t>
      </w:r>
      <w:r w:rsidRPr="003A6F6F">
        <w:rPr>
          <w:rFonts w:asciiTheme="majorHAnsi" w:hAnsiTheme="majorHAnsi" w:cstheme="majorHAnsi"/>
        </w:rPr>
        <w:t xml:space="preserve">ower-intensity signals in the apex and mid sections indicate minor dispersal of </w:t>
      </w:r>
      <w:r w:rsidR="00D90619" w:rsidRPr="003A6F6F">
        <w:rPr>
          <w:rFonts w:asciiTheme="majorHAnsi" w:hAnsiTheme="majorHAnsi" w:cstheme="majorHAnsi"/>
        </w:rPr>
        <w:t xml:space="preserve">injected </w:t>
      </w:r>
      <w:r w:rsidRPr="003A6F6F">
        <w:rPr>
          <w:rFonts w:asciiTheme="majorHAnsi" w:hAnsiTheme="majorHAnsi" w:cstheme="majorHAnsi"/>
        </w:rPr>
        <w:t>cells throughout the ventric</w:t>
      </w:r>
      <w:r w:rsidR="00D90619" w:rsidRPr="003A6F6F">
        <w:rPr>
          <w:rFonts w:asciiTheme="majorHAnsi" w:hAnsiTheme="majorHAnsi" w:cstheme="majorHAnsi"/>
        </w:rPr>
        <w:t>u</w:t>
      </w:r>
      <w:r w:rsidRPr="003A6F6F">
        <w:rPr>
          <w:rFonts w:asciiTheme="majorHAnsi" w:hAnsiTheme="majorHAnsi" w:cstheme="majorHAnsi"/>
        </w:rPr>
        <w:t>l</w:t>
      </w:r>
      <w:r w:rsidR="00D90619" w:rsidRPr="003A6F6F">
        <w:rPr>
          <w:rFonts w:asciiTheme="majorHAnsi" w:hAnsiTheme="majorHAnsi" w:cstheme="majorHAnsi"/>
        </w:rPr>
        <w:t>ar tissue</w:t>
      </w:r>
      <w:r w:rsidRPr="003A6F6F">
        <w:rPr>
          <w:rFonts w:asciiTheme="majorHAnsi" w:hAnsiTheme="majorHAnsi" w:cstheme="majorHAnsi"/>
        </w:rPr>
        <w:t>.</w:t>
      </w:r>
    </w:p>
    <w:p w14:paraId="426C28F9" w14:textId="77777777" w:rsidR="005652CD" w:rsidRPr="003A6F6F" w:rsidRDefault="005652CD" w:rsidP="003A6F6F">
      <w:pPr>
        <w:rPr>
          <w:rFonts w:asciiTheme="majorHAnsi" w:hAnsiTheme="majorHAnsi" w:cstheme="majorHAnsi"/>
        </w:rPr>
      </w:pPr>
    </w:p>
    <w:p w14:paraId="2EEEC4F6" w14:textId="107B1E14" w:rsidR="00F07D25" w:rsidRPr="003A6F6F" w:rsidRDefault="00AB3A03" w:rsidP="003A6F6F">
      <w:pPr>
        <w:rPr>
          <w:rFonts w:asciiTheme="majorHAnsi" w:hAnsiTheme="majorHAnsi" w:cstheme="majorHAnsi"/>
        </w:rPr>
      </w:pPr>
      <w:bookmarkStart w:id="6" w:name="_Hlk196784686"/>
      <w:r w:rsidRPr="003A6F6F">
        <w:rPr>
          <w:rFonts w:asciiTheme="majorHAnsi" w:hAnsiTheme="majorHAnsi" w:cstheme="majorHAnsi"/>
          <w:b/>
          <w:bCs/>
        </w:rPr>
        <w:t>Spatial distribution of the injectate in tissue sections</w:t>
      </w:r>
    </w:p>
    <w:bookmarkEnd w:id="6"/>
    <w:p w14:paraId="7C46AA20" w14:textId="1EEAEAAC" w:rsidR="00D30C5B" w:rsidRPr="003A6F6F" w:rsidRDefault="00D30C5B" w:rsidP="003A6F6F">
      <w:pPr>
        <w:rPr>
          <w:rFonts w:asciiTheme="majorHAnsi" w:eastAsia="Times New Roman" w:hAnsiTheme="majorHAnsi" w:cstheme="majorHAnsi"/>
          <w:lang w:eastAsia="nl-BE"/>
        </w:rPr>
      </w:pPr>
      <w:r w:rsidRPr="003A6F6F">
        <w:rPr>
          <w:rFonts w:asciiTheme="majorHAnsi" w:hAnsiTheme="majorHAnsi" w:cstheme="majorHAnsi"/>
        </w:rPr>
        <w:t xml:space="preserve">To confirm targeted delivery into the peri-infarct zone, </w:t>
      </w:r>
      <w:r w:rsidR="003551F4" w:rsidRPr="003A6F6F">
        <w:rPr>
          <w:rFonts w:asciiTheme="majorHAnsi" w:hAnsiTheme="majorHAnsi" w:cstheme="majorHAnsi"/>
        </w:rPr>
        <w:t xml:space="preserve">a </w:t>
      </w:r>
      <w:bookmarkStart w:id="7" w:name="_Hlk196786768"/>
      <w:r w:rsidRPr="003A6F6F">
        <w:rPr>
          <w:rFonts w:asciiTheme="majorHAnsi" w:hAnsiTheme="majorHAnsi" w:cstheme="majorHAnsi"/>
        </w:rPr>
        <w:t xml:space="preserve">Texas Red–dextran tracer embedded in </w:t>
      </w:r>
      <w:r w:rsidR="00D90619" w:rsidRPr="003A6F6F">
        <w:rPr>
          <w:rFonts w:asciiTheme="majorHAnsi" w:hAnsiTheme="majorHAnsi" w:cstheme="majorHAnsi"/>
        </w:rPr>
        <w:t xml:space="preserve">a </w:t>
      </w:r>
      <w:r w:rsidRPr="003A6F6F">
        <w:rPr>
          <w:rFonts w:asciiTheme="majorHAnsi" w:hAnsiTheme="majorHAnsi" w:cstheme="majorHAnsi"/>
        </w:rPr>
        <w:t>hydrogel</w:t>
      </w:r>
      <w:r w:rsidR="008E300D" w:rsidRPr="003A6F6F">
        <w:rPr>
          <w:rFonts w:asciiTheme="majorHAnsi" w:hAnsiTheme="majorHAnsi" w:cstheme="majorHAnsi"/>
        </w:rPr>
        <w:t xml:space="preserve"> </w:t>
      </w:r>
      <w:r w:rsidR="00D90619" w:rsidRPr="003A6F6F">
        <w:rPr>
          <w:rFonts w:asciiTheme="majorHAnsi" w:hAnsiTheme="majorHAnsi" w:cstheme="majorHAnsi"/>
        </w:rPr>
        <w:t xml:space="preserve">matrix </w:t>
      </w:r>
      <w:r w:rsidR="008E300D" w:rsidRPr="003A6F6F">
        <w:rPr>
          <w:rFonts w:asciiTheme="majorHAnsi" w:hAnsiTheme="majorHAnsi" w:cstheme="majorHAnsi"/>
        </w:rPr>
        <w:t>was injected</w:t>
      </w:r>
      <w:r w:rsidRPr="003A6F6F">
        <w:rPr>
          <w:rFonts w:asciiTheme="majorHAnsi" w:hAnsiTheme="majorHAnsi" w:cstheme="majorHAnsi"/>
        </w:rPr>
        <w:t xml:space="preserve"> via EGI</w:t>
      </w:r>
      <w:bookmarkEnd w:id="7"/>
      <w:r w:rsidRPr="003A6F6F">
        <w:rPr>
          <w:rFonts w:asciiTheme="majorHAnsi" w:hAnsiTheme="majorHAnsi" w:cstheme="majorHAnsi"/>
        </w:rPr>
        <w:t xml:space="preserve">. </w:t>
      </w:r>
      <w:r w:rsidRPr="003A6F6F">
        <w:rPr>
          <w:rFonts w:asciiTheme="majorHAnsi" w:hAnsiTheme="majorHAnsi" w:cstheme="majorHAnsi"/>
          <w:b/>
          <w:bCs/>
        </w:rPr>
        <w:t>Figure 4A</w:t>
      </w:r>
      <w:r w:rsidRPr="003A6F6F">
        <w:rPr>
          <w:rFonts w:asciiTheme="majorHAnsi" w:hAnsiTheme="majorHAnsi" w:cstheme="majorHAnsi"/>
        </w:rPr>
        <w:t xml:space="preserve"> shows a gross image of the </w:t>
      </w:r>
      <w:r w:rsidR="008E300D" w:rsidRPr="003A6F6F">
        <w:rPr>
          <w:rFonts w:asciiTheme="majorHAnsi" w:hAnsiTheme="majorHAnsi" w:cstheme="majorHAnsi"/>
        </w:rPr>
        <w:t>isolated</w:t>
      </w:r>
      <w:r w:rsidRPr="003A6F6F">
        <w:rPr>
          <w:rFonts w:asciiTheme="majorHAnsi" w:hAnsiTheme="majorHAnsi" w:cstheme="majorHAnsi"/>
        </w:rPr>
        <w:t xml:space="preserve"> heart slice</w:t>
      </w:r>
      <w:r w:rsidR="008E300D" w:rsidRPr="003A6F6F">
        <w:rPr>
          <w:rFonts w:asciiTheme="majorHAnsi" w:hAnsiTheme="majorHAnsi" w:cstheme="majorHAnsi"/>
        </w:rPr>
        <w:t xml:space="preserve"> post-mortem</w:t>
      </w:r>
      <w:r w:rsidRPr="003A6F6F">
        <w:rPr>
          <w:rFonts w:asciiTheme="majorHAnsi" w:hAnsiTheme="majorHAnsi" w:cstheme="majorHAnsi"/>
        </w:rPr>
        <w:t>, with a purple</w:t>
      </w:r>
      <w:r w:rsidR="003F7469" w:rsidRPr="003A6F6F">
        <w:rPr>
          <w:rFonts w:asciiTheme="majorHAnsi" w:hAnsiTheme="majorHAnsi" w:cstheme="majorHAnsi"/>
        </w:rPr>
        <w:t xml:space="preserve"> </w:t>
      </w:r>
      <w:r w:rsidRPr="003A6F6F">
        <w:rPr>
          <w:rFonts w:asciiTheme="majorHAnsi" w:hAnsiTheme="majorHAnsi" w:cstheme="majorHAnsi"/>
        </w:rPr>
        <w:t xml:space="preserve">hydrogel </w:t>
      </w:r>
      <w:r w:rsidR="003F7469" w:rsidRPr="003A6F6F">
        <w:rPr>
          <w:rFonts w:asciiTheme="majorHAnsi" w:hAnsiTheme="majorHAnsi" w:cstheme="majorHAnsi"/>
        </w:rPr>
        <w:t>adjacent to</w:t>
      </w:r>
      <w:r w:rsidRPr="003A6F6F">
        <w:rPr>
          <w:rFonts w:asciiTheme="majorHAnsi" w:hAnsiTheme="majorHAnsi" w:cstheme="majorHAnsi"/>
        </w:rPr>
        <w:t xml:space="preserve"> the </w:t>
      </w:r>
      <w:r w:rsidR="003F7469" w:rsidRPr="003A6F6F">
        <w:rPr>
          <w:rFonts w:asciiTheme="majorHAnsi" w:hAnsiTheme="majorHAnsi" w:cstheme="majorHAnsi"/>
        </w:rPr>
        <w:t>infarct site</w:t>
      </w:r>
      <w:r w:rsidRPr="003A6F6F">
        <w:rPr>
          <w:rFonts w:asciiTheme="majorHAnsi" w:hAnsiTheme="majorHAnsi" w:cstheme="majorHAnsi"/>
        </w:rPr>
        <w:t xml:space="preserve">. After </w:t>
      </w:r>
      <w:proofErr w:type="spellStart"/>
      <w:r w:rsidRPr="003A6F6F">
        <w:rPr>
          <w:rFonts w:asciiTheme="majorHAnsi" w:hAnsiTheme="majorHAnsi" w:cstheme="majorHAnsi"/>
        </w:rPr>
        <w:t>cryosectioning</w:t>
      </w:r>
      <w:proofErr w:type="spellEnd"/>
      <w:r w:rsidRPr="003A6F6F">
        <w:rPr>
          <w:rFonts w:asciiTheme="majorHAnsi" w:hAnsiTheme="majorHAnsi" w:cstheme="majorHAnsi"/>
        </w:rPr>
        <w:t xml:space="preserve"> and DAPI nuclear counterstaining, fluorescence </w:t>
      </w:r>
      <w:r w:rsidR="00795295" w:rsidRPr="003A6F6F">
        <w:rPr>
          <w:rFonts w:asciiTheme="majorHAnsi" w:hAnsiTheme="majorHAnsi" w:cstheme="majorHAnsi"/>
        </w:rPr>
        <w:t>imaging</w:t>
      </w:r>
      <w:r w:rsidR="0040181E" w:rsidRPr="003A6F6F">
        <w:rPr>
          <w:rFonts w:asciiTheme="majorHAnsi" w:hAnsiTheme="majorHAnsi" w:cstheme="majorHAnsi"/>
        </w:rPr>
        <w:t xml:space="preserve"> </w:t>
      </w:r>
      <w:r w:rsidRPr="003A6F6F">
        <w:rPr>
          <w:rFonts w:asciiTheme="majorHAnsi" w:hAnsiTheme="majorHAnsi" w:cstheme="majorHAnsi"/>
        </w:rPr>
        <w:t>(</w:t>
      </w:r>
      <w:r w:rsidRPr="003A6F6F">
        <w:rPr>
          <w:rFonts w:asciiTheme="majorHAnsi" w:hAnsiTheme="majorHAnsi" w:cstheme="majorHAnsi"/>
          <w:b/>
          <w:bCs/>
        </w:rPr>
        <w:t>Fig</w:t>
      </w:r>
      <w:r w:rsidR="00795295" w:rsidRPr="003A6F6F">
        <w:rPr>
          <w:rFonts w:asciiTheme="majorHAnsi" w:hAnsiTheme="majorHAnsi" w:cstheme="majorHAnsi"/>
          <w:b/>
          <w:bCs/>
        </w:rPr>
        <w:t>ure</w:t>
      </w:r>
      <w:r w:rsidRPr="003A6F6F">
        <w:rPr>
          <w:rFonts w:asciiTheme="majorHAnsi" w:hAnsiTheme="majorHAnsi" w:cstheme="majorHAnsi"/>
          <w:b/>
          <w:bCs/>
        </w:rPr>
        <w:t xml:space="preserve"> 4B</w:t>
      </w:r>
      <w:r w:rsidRPr="003A6F6F">
        <w:rPr>
          <w:rFonts w:asciiTheme="majorHAnsi" w:hAnsiTheme="majorHAnsi" w:cstheme="majorHAnsi"/>
        </w:rPr>
        <w:t>) reveal</w:t>
      </w:r>
      <w:r w:rsidR="00795295" w:rsidRPr="003A6F6F">
        <w:rPr>
          <w:rFonts w:asciiTheme="majorHAnsi" w:hAnsiTheme="majorHAnsi" w:cstheme="majorHAnsi"/>
        </w:rPr>
        <w:t>ed the</w:t>
      </w:r>
      <w:r w:rsidRPr="003A6F6F">
        <w:rPr>
          <w:rFonts w:asciiTheme="majorHAnsi" w:hAnsiTheme="majorHAnsi" w:cstheme="majorHAnsi"/>
        </w:rPr>
        <w:t xml:space="preserve"> red tracer signal confined to the peri-infarct </w:t>
      </w:r>
      <w:r w:rsidR="003F7469" w:rsidRPr="003A6F6F">
        <w:rPr>
          <w:rFonts w:asciiTheme="majorHAnsi" w:hAnsiTheme="majorHAnsi" w:cstheme="majorHAnsi"/>
        </w:rPr>
        <w:t>region</w:t>
      </w:r>
      <w:r w:rsidRPr="003A6F6F">
        <w:rPr>
          <w:rFonts w:asciiTheme="majorHAnsi" w:hAnsiTheme="majorHAnsi" w:cstheme="majorHAnsi"/>
        </w:rPr>
        <w:t xml:space="preserve">, </w:t>
      </w:r>
      <w:r w:rsidR="00795295" w:rsidRPr="003A6F6F">
        <w:rPr>
          <w:rFonts w:asciiTheme="majorHAnsi" w:hAnsiTheme="majorHAnsi" w:cstheme="majorHAnsi"/>
        </w:rPr>
        <w:t xml:space="preserve">validating </w:t>
      </w:r>
      <w:r w:rsidRPr="003A6F6F">
        <w:rPr>
          <w:rFonts w:asciiTheme="majorHAnsi" w:hAnsiTheme="majorHAnsi" w:cstheme="majorHAnsi"/>
        </w:rPr>
        <w:t xml:space="preserve">accurate </w:t>
      </w:r>
      <w:r w:rsidR="00795295" w:rsidRPr="003A6F6F">
        <w:rPr>
          <w:rFonts w:asciiTheme="majorHAnsi" w:hAnsiTheme="majorHAnsi" w:cstheme="majorHAnsi"/>
        </w:rPr>
        <w:t>in</w:t>
      </w:r>
      <w:r w:rsidR="0040181E" w:rsidRPr="003A6F6F">
        <w:rPr>
          <w:rFonts w:asciiTheme="majorHAnsi" w:hAnsiTheme="majorHAnsi" w:cstheme="majorHAnsi"/>
        </w:rPr>
        <w:t>j</w:t>
      </w:r>
      <w:r w:rsidR="00795295" w:rsidRPr="003A6F6F">
        <w:rPr>
          <w:rFonts w:asciiTheme="majorHAnsi" w:hAnsiTheme="majorHAnsi" w:cstheme="majorHAnsi"/>
        </w:rPr>
        <w:t xml:space="preserve">ectate </w:t>
      </w:r>
      <w:r w:rsidR="003F7469" w:rsidRPr="003A6F6F">
        <w:rPr>
          <w:rFonts w:asciiTheme="majorHAnsi" w:hAnsiTheme="majorHAnsi" w:cstheme="majorHAnsi"/>
        </w:rPr>
        <w:t>delivery</w:t>
      </w:r>
      <w:r w:rsidR="00795295" w:rsidRPr="003A6F6F">
        <w:rPr>
          <w:rFonts w:asciiTheme="majorHAnsi" w:hAnsiTheme="majorHAnsi" w:cstheme="majorHAnsi"/>
        </w:rPr>
        <w:t xml:space="preserve">. </w:t>
      </w:r>
      <w:r w:rsidR="004D19B9" w:rsidRPr="003A6F6F">
        <w:rPr>
          <w:rFonts w:asciiTheme="majorHAnsi" w:hAnsiTheme="majorHAnsi" w:cstheme="majorHAnsi"/>
        </w:rPr>
        <w:t>While echocardiographic identification of the peri-infarct zone is primarily based o</w:t>
      </w:r>
      <w:r w:rsidR="003F7469" w:rsidRPr="003A6F6F">
        <w:rPr>
          <w:rFonts w:asciiTheme="majorHAnsi" w:hAnsiTheme="majorHAnsi" w:cstheme="majorHAnsi"/>
        </w:rPr>
        <w:t xml:space="preserve">n the </w:t>
      </w:r>
      <w:r w:rsidR="004D19B9" w:rsidRPr="003A6F6F">
        <w:rPr>
          <w:rFonts w:asciiTheme="majorHAnsi" w:hAnsiTheme="majorHAnsi" w:cstheme="majorHAnsi"/>
        </w:rPr>
        <w:t xml:space="preserve">LVAW thickness, postmortem Sirius Red staining provides a more precise assessment of infarct location and extent. </w:t>
      </w:r>
      <w:r w:rsidR="004D19B9" w:rsidRPr="003A6F6F">
        <w:rPr>
          <w:rFonts w:asciiTheme="majorHAnsi" w:hAnsiTheme="majorHAnsi" w:cstheme="majorHAnsi"/>
          <w:b/>
          <w:bCs/>
        </w:rPr>
        <w:t>Figure 4C</w:t>
      </w:r>
      <w:r w:rsidR="004D19B9" w:rsidRPr="003A6F6F">
        <w:rPr>
          <w:rFonts w:asciiTheme="majorHAnsi" w:hAnsiTheme="majorHAnsi" w:cstheme="majorHAnsi"/>
        </w:rPr>
        <w:t xml:space="preserve"> shows </w:t>
      </w:r>
      <w:r w:rsidR="003F7469" w:rsidRPr="003A6F6F">
        <w:rPr>
          <w:rFonts w:asciiTheme="majorHAnsi" w:hAnsiTheme="majorHAnsi" w:cstheme="majorHAnsi"/>
        </w:rPr>
        <w:t>infarct extent</w:t>
      </w:r>
      <w:r w:rsidR="004D19B9" w:rsidRPr="003A6F6F">
        <w:rPr>
          <w:rFonts w:asciiTheme="majorHAnsi" w:hAnsiTheme="majorHAnsi" w:cstheme="majorHAnsi"/>
        </w:rPr>
        <w:t xml:space="preserve"> in red, confirming that the tracer was injected into a region with visibly greater wall thickness than the infarct core, yet still within an area of notable fibrosis.</w:t>
      </w:r>
    </w:p>
    <w:p w14:paraId="6311EA13" w14:textId="77777777" w:rsidR="005942C5" w:rsidRPr="003A6F6F" w:rsidRDefault="005942C5" w:rsidP="003A6F6F">
      <w:pPr>
        <w:rPr>
          <w:rFonts w:asciiTheme="majorHAnsi" w:eastAsia="Times New Roman" w:hAnsiTheme="majorHAnsi" w:cstheme="majorHAnsi"/>
          <w:lang w:eastAsia="nl-BE"/>
        </w:rPr>
      </w:pPr>
    </w:p>
    <w:p w14:paraId="3ABE5F21" w14:textId="78DF8357" w:rsidR="00AB3A03" w:rsidRPr="003A6F6F" w:rsidRDefault="00AB3A03" w:rsidP="003A6F6F">
      <w:pPr>
        <w:rPr>
          <w:rFonts w:asciiTheme="majorHAnsi" w:hAnsiTheme="majorHAnsi" w:cstheme="majorHAnsi"/>
          <w:b/>
          <w:bCs/>
        </w:rPr>
      </w:pPr>
      <w:r w:rsidRPr="003A6F6F">
        <w:rPr>
          <w:rFonts w:asciiTheme="majorHAnsi" w:hAnsiTheme="majorHAnsi" w:cstheme="majorHAnsi"/>
          <w:b/>
          <w:bCs/>
        </w:rPr>
        <w:t>Safety</w:t>
      </w:r>
      <w:r w:rsidR="00A739B4" w:rsidRPr="003A6F6F">
        <w:rPr>
          <w:rFonts w:asciiTheme="majorHAnsi" w:hAnsiTheme="majorHAnsi" w:cstheme="majorHAnsi"/>
          <w:b/>
          <w:bCs/>
        </w:rPr>
        <w:t xml:space="preserve"> assessment using color </w:t>
      </w:r>
      <w:r w:rsidR="00666F11" w:rsidRPr="003A6F6F">
        <w:rPr>
          <w:rFonts w:asciiTheme="majorHAnsi" w:hAnsiTheme="majorHAnsi" w:cstheme="majorHAnsi"/>
          <w:b/>
          <w:bCs/>
        </w:rPr>
        <w:t>D</w:t>
      </w:r>
      <w:r w:rsidR="00A739B4" w:rsidRPr="003A6F6F">
        <w:rPr>
          <w:rFonts w:asciiTheme="majorHAnsi" w:hAnsiTheme="majorHAnsi" w:cstheme="majorHAnsi"/>
          <w:b/>
          <w:bCs/>
        </w:rPr>
        <w:t xml:space="preserve">oppler </w:t>
      </w:r>
      <w:r w:rsidR="00836B46" w:rsidRPr="003A6F6F">
        <w:rPr>
          <w:rFonts w:asciiTheme="majorHAnsi" w:hAnsiTheme="majorHAnsi" w:cstheme="majorHAnsi"/>
          <w:b/>
          <w:bCs/>
        </w:rPr>
        <w:t>imaging</w:t>
      </w:r>
    </w:p>
    <w:p w14:paraId="0D061552" w14:textId="31BE8982" w:rsidR="00295908" w:rsidRPr="003A6F6F" w:rsidRDefault="008E300D" w:rsidP="003A6F6F">
      <w:pPr>
        <w:rPr>
          <w:rFonts w:asciiTheme="majorHAnsi" w:hAnsiTheme="majorHAnsi" w:cstheme="majorHAnsi"/>
        </w:rPr>
      </w:pPr>
      <w:r w:rsidRPr="003A6F6F">
        <w:rPr>
          <w:rFonts w:asciiTheme="majorHAnsi" w:hAnsiTheme="majorHAnsi" w:cstheme="majorHAnsi"/>
        </w:rPr>
        <w:t>Color</w:t>
      </w:r>
      <w:r w:rsidR="00E377A2" w:rsidRPr="003A6F6F">
        <w:rPr>
          <w:rFonts w:asciiTheme="majorHAnsi" w:hAnsiTheme="majorHAnsi" w:cstheme="majorHAnsi"/>
        </w:rPr>
        <w:t xml:space="preserve"> Doppler imaging</w:t>
      </w:r>
      <w:r w:rsidRPr="003A6F6F">
        <w:rPr>
          <w:rFonts w:asciiTheme="majorHAnsi" w:hAnsiTheme="majorHAnsi" w:cstheme="majorHAnsi"/>
        </w:rPr>
        <w:t xml:space="preserve"> was </w:t>
      </w:r>
      <w:r w:rsidR="00795295" w:rsidRPr="003A6F6F">
        <w:rPr>
          <w:rFonts w:asciiTheme="majorHAnsi" w:hAnsiTheme="majorHAnsi" w:cstheme="majorHAnsi"/>
        </w:rPr>
        <w:t xml:space="preserve">used throughout the EGI procedure </w:t>
      </w:r>
      <w:r w:rsidR="00E377A2" w:rsidRPr="003A6F6F">
        <w:rPr>
          <w:rFonts w:asciiTheme="majorHAnsi" w:hAnsiTheme="majorHAnsi" w:cstheme="majorHAnsi"/>
        </w:rPr>
        <w:t xml:space="preserve">to detect any accidental bleeding. </w:t>
      </w:r>
      <w:r w:rsidR="003551F4" w:rsidRPr="003A6F6F">
        <w:rPr>
          <w:rStyle w:val="Strong"/>
          <w:rFonts w:asciiTheme="majorHAnsi" w:hAnsiTheme="majorHAnsi" w:cstheme="majorHAnsi"/>
        </w:rPr>
        <w:t>Figure 5A</w:t>
      </w:r>
      <w:r w:rsidR="003551F4" w:rsidRPr="003A6F6F">
        <w:rPr>
          <w:rFonts w:asciiTheme="majorHAnsi" w:hAnsiTheme="majorHAnsi" w:cstheme="majorHAnsi"/>
        </w:rPr>
        <w:t xml:space="preserve"> shows the 29 G needle positioned within the myocardi</w:t>
      </w:r>
      <w:r w:rsidRPr="003A6F6F">
        <w:rPr>
          <w:rFonts w:asciiTheme="majorHAnsi" w:hAnsiTheme="majorHAnsi" w:cstheme="majorHAnsi"/>
        </w:rPr>
        <w:t>um</w:t>
      </w:r>
      <w:r w:rsidR="003551F4" w:rsidRPr="003A6F6F">
        <w:rPr>
          <w:rFonts w:asciiTheme="majorHAnsi" w:hAnsiTheme="majorHAnsi" w:cstheme="majorHAnsi"/>
        </w:rPr>
        <w:t>, with no evidence of</w:t>
      </w:r>
      <w:r w:rsidR="00836B46" w:rsidRPr="003A6F6F">
        <w:rPr>
          <w:rFonts w:asciiTheme="majorHAnsi" w:hAnsiTheme="majorHAnsi" w:cstheme="majorHAnsi"/>
        </w:rPr>
        <w:t xml:space="preserve"> any blood</w:t>
      </w:r>
      <w:r w:rsidR="003551F4" w:rsidRPr="003A6F6F">
        <w:rPr>
          <w:rFonts w:asciiTheme="majorHAnsi" w:hAnsiTheme="majorHAnsi" w:cstheme="majorHAnsi"/>
        </w:rPr>
        <w:t xml:space="preserve"> </w:t>
      </w:r>
      <w:r w:rsidR="00836B46" w:rsidRPr="003A6F6F">
        <w:rPr>
          <w:rFonts w:asciiTheme="majorHAnsi" w:hAnsiTheme="majorHAnsi" w:cstheme="majorHAnsi"/>
        </w:rPr>
        <w:t>leakage or abnormal flow</w:t>
      </w:r>
      <w:r w:rsidR="003551F4" w:rsidRPr="003A6F6F">
        <w:rPr>
          <w:rFonts w:asciiTheme="majorHAnsi" w:hAnsiTheme="majorHAnsi" w:cstheme="majorHAnsi"/>
        </w:rPr>
        <w:t xml:space="preserve">. </w:t>
      </w:r>
      <w:r w:rsidR="00795295" w:rsidRPr="003A6F6F">
        <w:rPr>
          <w:rFonts w:asciiTheme="majorHAnsi" w:hAnsiTheme="majorHAnsi" w:cstheme="majorHAnsi"/>
        </w:rPr>
        <w:t>During the injection phase (</w:t>
      </w:r>
      <w:r w:rsidR="003551F4" w:rsidRPr="003A6F6F">
        <w:rPr>
          <w:rStyle w:val="Strong"/>
          <w:rFonts w:asciiTheme="majorHAnsi" w:hAnsiTheme="majorHAnsi" w:cstheme="majorHAnsi"/>
        </w:rPr>
        <w:t>Figure 5B</w:t>
      </w:r>
      <w:r w:rsidR="00795295" w:rsidRPr="003A6F6F">
        <w:rPr>
          <w:rStyle w:val="Strong"/>
          <w:rFonts w:asciiTheme="majorHAnsi" w:hAnsiTheme="majorHAnsi" w:cstheme="majorHAnsi"/>
        </w:rPr>
        <w:t>)</w:t>
      </w:r>
      <w:r w:rsidR="003551F4" w:rsidRPr="003A6F6F">
        <w:rPr>
          <w:rFonts w:asciiTheme="majorHAnsi" w:hAnsiTheme="majorHAnsi" w:cstheme="majorHAnsi"/>
        </w:rPr>
        <w:t xml:space="preserve">, </w:t>
      </w:r>
      <w:r w:rsidR="00795295" w:rsidRPr="003A6F6F">
        <w:rPr>
          <w:rFonts w:asciiTheme="majorHAnsi" w:hAnsiTheme="majorHAnsi" w:cstheme="majorHAnsi"/>
        </w:rPr>
        <w:t xml:space="preserve">the LVAW remained </w:t>
      </w:r>
      <w:r w:rsidR="003551F4" w:rsidRPr="003A6F6F">
        <w:rPr>
          <w:rFonts w:asciiTheme="majorHAnsi" w:hAnsiTheme="majorHAnsi" w:cstheme="majorHAnsi"/>
        </w:rPr>
        <w:t xml:space="preserve">intact with no </w:t>
      </w:r>
      <w:proofErr w:type="spellStart"/>
      <w:r w:rsidR="003551F4" w:rsidRPr="003A6F6F">
        <w:rPr>
          <w:rFonts w:asciiTheme="majorHAnsi" w:hAnsiTheme="majorHAnsi" w:cstheme="majorHAnsi"/>
        </w:rPr>
        <w:t>extra</w:t>
      </w:r>
      <w:r w:rsidR="00836B46" w:rsidRPr="003A6F6F">
        <w:rPr>
          <w:rFonts w:asciiTheme="majorHAnsi" w:hAnsiTheme="majorHAnsi" w:cstheme="majorHAnsi"/>
        </w:rPr>
        <w:t>ventricular</w:t>
      </w:r>
      <w:proofErr w:type="spellEnd"/>
      <w:r w:rsidR="003551F4" w:rsidRPr="003A6F6F">
        <w:rPr>
          <w:rFonts w:asciiTheme="majorHAnsi" w:hAnsiTheme="majorHAnsi" w:cstheme="majorHAnsi"/>
        </w:rPr>
        <w:t xml:space="preserve"> </w:t>
      </w:r>
      <w:r w:rsidR="00836B46" w:rsidRPr="003A6F6F">
        <w:rPr>
          <w:rFonts w:asciiTheme="majorHAnsi" w:hAnsiTheme="majorHAnsi" w:cstheme="majorHAnsi"/>
        </w:rPr>
        <w:t xml:space="preserve">blood </w:t>
      </w:r>
      <w:r w:rsidR="003551F4" w:rsidRPr="003A6F6F">
        <w:rPr>
          <w:rFonts w:asciiTheme="majorHAnsi" w:hAnsiTheme="majorHAnsi" w:cstheme="majorHAnsi"/>
        </w:rPr>
        <w:t xml:space="preserve">flow. </w:t>
      </w:r>
      <w:r w:rsidR="003551F4" w:rsidRPr="003A6F6F">
        <w:rPr>
          <w:rStyle w:val="Strong"/>
          <w:rFonts w:asciiTheme="majorHAnsi" w:hAnsiTheme="majorHAnsi" w:cstheme="majorHAnsi"/>
        </w:rPr>
        <w:t>Figure 5C</w:t>
      </w:r>
      <w:r w:rsidR="003551F4" w:rsidRPr="003A6F6F">
        <w:rPr>
          <w:rFonts w:asciiTheme="majorHAnsi" w:hAnsiTheme="majorHAnsi" w:cstheme="majorHAnsi"/>
        </w:rPr>
        <w:t xml:space="preserve">, acquired after needle withdrawal, demonstrates the retained injectate in the myocardium and </w:t>
      </w:r>
      <w:r w:rsidR="00795295" w:rsidRPr="003A6F6F">
        <w:rPr>
          <w:rFonts w:asciiTheme="majorHAnsi" w:hAnsiTheme="majorHAnsi" w:cstheme="majorHAnsi"/>
        </w:rPr>
        <w:t xml:space="preserve">the </w:t>
      </w:r>
      <w:r w:rsidR="003551F4" w:rsidRPr="003A6F6F">
        <w:rPr>
          <w:rFonts w:asciiTheme="majorHAnsi" w:hAnsiTheme="majorHAnsi" w:cstheme="majorHAnsi"/>
        </w:rPr>
        <w:t xml:space="preserve">absence of any hemorrhage. </w:t>
      </w:r>
      <w:r w:rsidR="00795295" w:rsidRPr="003A6F6F">
        <w:rPr>
          <w:rFonts w:asciiTheme="majorHAnsi" w:eastAsia="Times New Roman" w:hAnsiTheme="majorHAnsi" w:cstheme="majorHAnsi"/>
          <w:lang w:eastAsia="nl-BE"/>
        </w:rPr>
        <w:t>Importantly, procedural mortality associated with EGI was 0%, underscoring the safety and reliability of the technique when properly executed</w:t>
      </w:r>
      <w:r w:rsidR="00836B46" w:rsidRPr="003A6F6F">
        <w:rPr>
          <w:rFonts w:asciiTheme="majorHAnsi" w:hAnsiTheme="majorHAnsi" w:cstheme="majorHAnsi"/>
        </w:rPr>
        <w:t xml:space="preserve">. </w:t>
      </w:r>
      <w:r w:rsidR="00E377A2" w:rsidRPr="003A6F6F">
        <w:rPr>
          <w:rFonts w:asciiTheme="majorHAnsi" w:hAnsiTheme="majorHAnsi" w:cstheme="majorHAnsi"/>
        </w:rPr>
        <w:t xml:space="preserve">These findings </w:t>
      </w:r>
      <w:r w:rsidR="00795295" w:rsidRPr="003A6F6F">
        <w:rPr>
          <w:rFonts w:asciiTheme="majorHAnsi" w:hAnsiTheme="majorHAnsi" w:cstheme="majorHAnsi"/>
        </w:rPr>
        <w:t xml:space="preserve">collectively </w:t>
      </w:r>
      <w:r w:rsidR="00E377A2" w:rsidRPr="003A6F6F">
        <w:rPr>
          <w:rFonts w:asciiTheme="majorHAnsi" w:hAnsiTheme="majorHAnsi" w:cstheme="majorHAnsi"/>
        </w:rPr>
        <w:t xml:space="preserve">confirm that EGI </w:t>
      </w:r>
      <w:r w:rsidR="00795295" w:rsidRPr="003A6F6F">
        <w:rPr>
          <w:rFonts w:asciiTheme="majorHAnsi" w:hAnsiTheme="majorHAnsi" w:cstheme="majorHAnsi"/>
        </w:rPr>
        <w:t xml:space="preserve">maintains cardiac </w:t>
      </w:r>
      <w:r w:rsidR="00E377A2" w:rsidRPr="003A6F6F">
        <w:rPr>
          <w:rFonts w:asciiTheme="majorHAnsi" w:hAnsiTheme="majorHAnsi" w:cstheme="majorHAnsi"/>
        </w:rPr>
        <w:t>integrity</w:t>
      </w:r>
      <w:r w:rsidR="00795295" w:rsidRPr="003A6F6F">
        <w:rPr>
          <w:rFonts w:asciiTheme="majorHAnsi" w:hAnsiTheme="majorHAnsi" w:cstheme="majorHAnsi"/>
        </w:rPr>
        <w:t xml:space="preserve"> without inducing hemorrhagic complications</w:t>
      </w:r>
      <w:r w:rsidR="00E377A2" w:rsidRPr="003A6F6F">
        <w:rPr>
          <w:rFonts w:asciiTheme="majorHAnsi" w:hAnsiTheme="majorHAnsi" w:cstheme="majorHAnsi"/>
        </w:rPr>
        <w:t>.</w:t>
      </w:r>
    </w:p>
    <w:p w14:paraId="079B5679" w14:textId="77777777" w:rsidR="006E4797" w:rsidRPr="003A6F6F" w:rsidRDefault="006E4797" w:rsidP="003A6F6F">
      <w:pPr>
        <w:rPr>
          <w:rFonts w:asciiTheme="majorHAnsi" w:hAnsiTheme="majorHAnsi" w:cstheme="majorHAnsi"/>
        </w:rPr>
      </w:pPr>
    </w:p>
    <w:p w14:paraId="6D510784" w14:textId="24E96CEB" w:rsidR="006E4797" w:rsidRPr="003A6F6F" w:rsidRDefault="00551D82" w:rsidP="003A6F6F">
      <w:pPr>
        <w:rPr>
          <w:rFonts w:asciiTheme="majorHAnsi" w:hAnsiTheme="majorHAnsi" w:cstheme="majorHAnsi"/>
        </w:rPr>
      </w:pPr>
      <w:r w:rsidRPr="003A6F6F">
        <w:rPr>
          <w:rFonts w:asciiTheme="majorHAnsi" w:hAnsiTheme="majorHAnsi" w:cstheme="majorHAnsi"/>
          <w:b/>
        </w:rPr>
        <w:t>FIGURE AND TABLE LEGENDS:</w:t>
      </w:r>
      <w:r w:rsidRPr="003A6F6F">
        <w:rPr>
          <w:rFonts w:asciiTheme="majorHAnsi" w:hAnsiTheme="majorHAnsi" w:cstheme="majorHAnsi"/>
        </w:rPr>
        <w:t xml:space="preserve"> </w:t>
      </w:r>
    </w:p>
    <w:p w14:paraId="1543B04A" w14:textId="6A0CDC92" w:rsidR="00836B46" w:rsidRPr="003A6F6F" w:rsidRDefault="00836B46" w:rsidP="003A6F6F">
      <w:pPr>
        <w:rPr>
          <w:rFonts w:asciiTheme="majorHAnsi" w:hAnsiTheme="majorHAnsi" w:cstheme="majorHAnsi"/>
          <w:bCs/>
        </w:rPr>
      </w:pPr>
      <w:r w:rsidRPr="003A6F6F">
        <w:rPr>
          <w:rFonts w:asciiTheme="majorHAnsi" w:hAnsiTheme="majorHAnsi" w:cstheme="majorHAnsi"/>
          <w:b/>
          <w:bCs/>
        </w:rPr>
        <w:t xml:space="preserve">Figure 1. </w:t>
      </w:r>
      <w:r w:rsidRPr="003A6F6F">
        <w:rPr>
          <w:rFonts w:asciiTheme="majorHAnsi" w:hAnsiTheme="majorHAnsi" w:cstheme="majorHAnsi"/>
          <w:b/>
        </w:rPr>
        <w:t xml:space="preserve">Setup of the ultrasound imaging station and animal placement. </w:t>
      </w:r>
      <w:r w:rsidR="005F5FFA" w:rsidRPr="003A6F6F">
        <w:rPr>
          <w:rFonts w:asciiTheme="majorHAnsi" w:hAnsiTheme="majorHAnsi" w:cstheme="majorHAnsi"/>
          <w:b/>
        </w:rPr>
        <w:t>(</w:t>
      </w:r>
      <w:r w:rsidRPr="003A6F6F">
        <w:rPr>
          <w:rFonts w:asciiTheme="majorHAnsi" w:hAnsiTheme="majorHAnsi" w:cstheme="majorHAnsi"/>
          <w:b/>
        </w:rPr>
        <w:t>A</w:t>
      </w:r>
      <w:r w:rsidR="005F5FFA" w:rsidRPr="003A6F6F">
        <w:rPr>
          <w:rFonts w:asciiTheme="majorHAnsi" w:hAnsiTheme="majorHAnsi" w:cstheme="majorHAnsi"/>
          <w:b/>
        </w:rPr>
        <w:t>)</w:t>
      </w:r>
      <w:r w:rsidRPr="003A6F6F">
        <w:rPr>
          <w:rFonts w:asciiTheme="majorHAnsi" w:hAnsiTheme="majorHAnsi" w:cstheme="majorHAnsi"/>
          <w:bCs/>
        </w:rPr>
        <w:t xml:space="preserve"> Overview of the </w:t>
      </w:r>
      <w:r w:rsidRPr="003A6F6F">
        <w:rPr>
          <w:rFonts w:asciiTheme="majorHAnsi" w:hAnsiTheme="majorHAnsi" w:cstheme="majorHAnsi"/>
          <w:bCs/>
        </w:rPr>
        <w:lastRenderedPageBreak/>
        <w:t xml:space="preserve">ultrasound imaging platform and rail system (1. injection micromanipulator screws, 2. injection clamp, 3. injection mount, 4. 3D motor, 5. transducer clamp, 6. transducer, 7. animal platform, 8. animal platform rail, 9. animal platform micromanipulator screws, 10. transducer mount). </w:t>
      </w:r>
      <w:r w:rsidR="001517E6" w:rsidRPr="003A6F6F">
        <w:rPr>
          <w:rFonts w:asciiTheme="majorHAnsi" w:hAnsiTheme="majorHAnsi" w:cstheme="majorHAnsi"/>
          <w:bCs/>
        </w:rPr>
        <w:t>(</w:t>
      </w:r>
      <w:r w:rsidRPr="003A6F6F">
        <w:rPr>
          <w:rFonts w:asciiTheme="majorHAnsi" w:hAnsiTheme="majorHAnsi" w:cstheme="majorHAnsi"/>
          <w:b/>
        </w:rPr>
        <w:t>B</w:t>
      </w:r>
      <w:r w:rsidR="001517E6" w:rsidRPr="003A6F6F">
        <w:rPr>
          <w:rFonts w:asciiTheme="majorHAnsi" w:hAnsiTheme="majorHAnsi" w:cstheme="majorHAnsi"/>
          <w:bCs/>
        </w:rPr>
        <w:t>)</w:t>
      </w:r>
      <w:r w:rsidRPr="003A6F6F">
        <w:rPr>
          <w:rFonts w:asciiTheme="majorHAnsi" w:hAnsiTheme="majorHAnsi" w:cstheme="majorHAnsi"/>
          <w:bCs/>
        </w:rPr>
        <w:t xml:space="preserve"> Close-up of the rat positioning on the animal platform. </w:t>
      </w:r>
      <w:r w:rsidR="001517E6" w:rsidRPr="003A6F6F">
        <w:rPr>
          <w:rFonts w:asciiTheme="majorHAnsi" w:hAnsiTheme="majorHAnsi" w:cstheme="majorHAnsi"/>
          <w:bCs/>
        </w:rPr>
        <w:t>(</w:t>
      </w:r>
      <w:r w:rsidRPr="003A6F6F">
        <w:rPr>
          <w:rFonts w:asciiTheme="majorHAnsi" w:hAnsiTheme="majorHAnsi" w:cstheme="majorHAnsi"/>
          <w:b/>
        </w:rPr>
        <w:t>C</w:t>
      </w:r>
      <w:r w:rsidR="001517E6" w:rsidRPr="003A6F6F">
        <w:rPr>
          <w:rFonts w:asciiTheme="majorHAnsi" w:hAnsiTheme="majorHAnsi" w:cstheme="majorHAnsi"/>
          <w:bCs/>
        </w:rPr>
        <w:t>)</w:t>
      </w:r>
      <w:r w:rsidRPr="003A6F6F">
        <w:rPr>
          <w:rFonts w:asciiTheme="majorHAnsi" w:hAnsiTheme="majorHAnsi" w:cstheme="majorHAnsi"/>
          <w:bCs/>
        </w:rPr>
        <w:t xml:space="preserve"> Transducer position with </w:t>
      </w:r>
      <w:r w:rsidR="001517E6" w:rsidRPr="003A6F6F">
        <w:rPr>
          <w:rFonts w:asciiTheme="majorHAnsi" w:hAnsiTheme="majorHAnsi" w:cstheme="majorHAnsi"/>
          <w:bCs/>
        </w:rPr>
        <w:t xml:space="preserve">the </w:t>
      </w:r>
      <w:r w:rsidRPr="003A6F6F">
        <w:rPr>
          <w:rFonts w:asciiTheme="majorHAnsi" w:hAnsiTheme="majorHAnsi" w:cstheme="majorHAnsi"/>
          <w:bCs/>
        </w:rPr>
        <w:t>notch directed at</w:t>
      </w:r>
      <w:r w:rsidR="001517E6" w:rsidRPr="003A6F6F">
        <w:rPr>
          <w:rFonts w:asciiTheme="majorHAnsi" w:hAnsiTheme="majorHAnsi" w:cstheme="majorHAnsi"/>
          <w:bCs/>
        </w:rPr>
        <w:t xml:space="preserve"> the</w:t>
      </w:r>
      <w:r w:rsidRPr="003A6F6F">
        <w:rPr>
          <w:rFonts w:asciiTheme="majorHAnsi" w:hAnsiTheme="majorHAnsi" w:cstheme="majorHAnsi"/>
          <w:bCs/>
        </w:rPr>
        <w:t xml:space="preserve"> right shoulder of the rat. </w:t>
      </w:r>
      <w:r w:rsidR="001517E6" w:rsidRPr="003A6F6F">
        <w:rPr>
          <w:rFonts w:asciiTheme="majorHAnsi" w:hAnsiTheme="majorHAnsi" w:cstheme="majorHAnsi"/>
          <w:bCs/>
        </w:rPr>
        <w:t>(</w:t>
      </w:r>
      <w:r w:rsidRPr="003A6F6F">
        <w:rPr>
          <w:rFonts w:asciiTheme="majorHAnsi" w:hAnsiTheme="majorHAnsi" w:cstheme="majorHAnsi"/>
          <w:b/>
        </w:rPr>
        <w:t>D</w:t>
      </w:r>
      <w:r w:rsidR="001517E6" w:rsidRPr="003A6F6F">
        <w:rPr>
          <w:rFonts w:asciiTheme="majorHAnsi" w:hAnsiTheme="majorHAnsi" w:cstheme="majorHAnsi"/>
          <w:bCs/>
        </w:rPr>
        <w:t>)</w:t>
      </w:r>
      <w:r w:rsidRPr="003A6F6F">
        <w:rPr>
          <w:rFonts w:asciiTheme="majorHAnsi" w:hAnsiTheme="majorHAnsi" w:cstheme="majorHAnsi"/>
          <w:bCs/>
        </w:rPr>
        <w:t xml:space="preserve"> Precise alignment illustration of the 29 G needle with the transducer. </w:t>
      </w:r>
    </w:p>
    <w:p w14:paraId="32EAFD7D" w14:textId="6412EB2F" w:rsidR="006E4797" w:rsidRPr="003A6F6F" w:rsidRDefault="006E4797" w:rsidP="003A6F6F">
      <w:pPr>
        <w:rPr>
          <w:rFonts w:asciiTheme="majorHAnsi" w:hAnsiTheme="majorHAnsi" w:cstheme="majorHAnsi"/>
        </w:rPr>
      </w:pPr>
    </w:p>
    <w:p w14:paraId="22B99178" w14:textId="0B904082" w:rsidR="00836B46" w:rsidRPr="003A6F6F" w:rsidRDefault="00836B46" w:rsidP="003A6F6F">
      <w:pPr>
        <w:rPr>
          <w:rFonts w:asciiTheme="majorHAnsi" w:hAnsiTheme="majorHAnsi" w:cstheme="majorHAnsi"/>
        </w:rPr>
      </w:pPr>
      <w:r w:rsidRPr="003A6F6F">
        <w:rPr>
          <w:rFonts w:asciiTheme="majorHAnsi" w:hAnsiTheme="majorHAnsi" w:cstheme="majorHAnsi"/>
          <w:b/>
          <w:bCs/>
        </w:rPr>
        <w:t>Figure 2</w:t>
      </w:r>
      <w:r w:rsidR="004A1FC1" w:rsidRPr="003A6F6F">
        <w:rPr>
          <w:rFonts w:asciiTheme="majorHAnsi" w:hAnsiTheme="majorHAnsi" w:cstheme="majorHAnsi"/>
          <w:b/>
          <w:bCs/>
        </w:rPr>
        <w:t>:</w:t>
      </w:r>
      <w:r w:rsidRPr="003A6F6F">
        <w:rPr>
          <w:rFonts w:asciiTheme="majorHAnsi" w:hAnsiTheme="majorHAnsi" w:cstheme="majorHAnsi"/>
          <w:b/>
          <w:bCs/>
        </w:rPr>
        <w:t xml:space="preserve"> </w:t>
      </w:r>
      <w:r w:rsidR="004A1FC1" w:rsidRPr="003A6F6F">
        <w:rPr>
          <w:rFonts w:asciiTheme="majorHAnsi" w:hAnsiTheme="majorHAnsi" w:cstheme="majorHAnsi"/>
          <w:b/>
          <w:bCs/>
        </w:rPr>
        <w:t>S</w:t>
      </w:r>
      <w:r w:rsidRPr="003A6F6F">
        <w:rPr>
          <w:rFonts w:asciiTheme="majorHAnsi" w:hAnsiTheme="majorHAnsi" w:cstheme="majorHAnsi"/>
          <w:b/>
          <w:bCs/>
        </w:rPr>
        <w:t xml:space="preserve">equence of echocardiography-guided injection B-mode images in PSLAX. </w:t>
      </w:r>
      <w:r w:rsidR="004A1FC1" w:rsidRPr="003A6F6F">
        <w:rPr>
          <w:rFonts w:asciiTheme="majorHAnsi" w:hAnsiTheme="majorHAnsi" w:cstheme="majorHAnsi"/>
        </w:rPr>
        <w:t>(</w:t>
      </w:r>
      <w:r w:rsidRPr="003A6F6F">
        <w:rPr>
          <w:rFonts w:asciiTheme="majorHAnsi" w:hAnsiTheme="majorHAnsi" w:cstheme="majorHAnsi"/>
          <w:b/>
          <w:bCs/>
        </w:rPr>
        <w:t>A</w:t>
      </w:r>
      <w:r w:rsidR="004A1FC1" w:rsidRPr="003A6F6F">
        <w:rPr>
          <w:rFonts w:asciiTheme="majorHAnsi" w:hAnsiTheme="majorHAnsi" w:cstheme="majorHAnsi"/>
        </w:rPr>
        <w:t>)</w:t>
      </w:r>
      <w:r w:rsidRPr="003A6F6F">
        <w:rPr>
          <w:rFonts w:asciiTheme="majorHAnsi" w:hAnsiTheme="majorHAnsi" w:cstheme="majorHAnsi"/>
          <w:b/>
          <w:bCs/>
        </w:rPr>
        <w:t xml:space="preserve"> </w:t>
      </w:r>
      <w:r w:rsidRPr="003A6F6F">
        <w:rPr>
          <w:rFonts w:asciiTheme="majorHAnsi" w:hAnsiTheme="majorHAnsi" w:cstheme="majorHAnsi"/>
        </w:rPr>
        <w:t xml:space="preserve">Insertion of 22 G guide needle into the thoracic cavity. </w:t>
      </w:r>
      <w:r w:rsidR="004A1FC1" w:rsidRPr="003A6F6F">
        <w:rPr>
          <w:rFonts w:asciiTheme="majorHAnsi" w:hAnsiTheme="majorHAnsi" w:cstheme="majorHAnsi"/>
        </w:rPr>
        <w:t>(</w:t>
      </w:r>
      <w:r w:rsidRPr="003A6F6F">
        <w:rPr>
          <w:rFonts w:asciiTheme="majorHAnsi" w:hAnsiTheme="majorHAnsi" w:cstheme="majorHAnsi"/>
          <w:b/>
          <w:bCs/>
        </w:rPr>
        <w:t>B</w:t>
      </w:r>
      <w:r w:rsidR="004A1FC1" w:rsidRPr="003A6F6F">
        <w:rPr>
          <w:rFonts w:asciiTheme="majorHAnsi" w:hAnsiTheme="majorHAnsi" w:cstheme="majorHAnsi"/>
        </w:rPr>
        <w:t>)</w:t>
      </w:r>
      <w:r w:rsidRPr="003A6F6F">
        <w:rPr>
          <w:rFonts w:asciiTheme="majorHAnsi" w:hAnsiTheme="majorHAnsi" w:cstheme="majorHAnsi"/>
        </w:rPr>
        <w:t xml:space="preserve"> The 29 G needle positioned in the left ventricular anterior wall. </w:t>
      </w:r>
      <w:r w:rsidR="004A1FC1" w:rsidRPr="003A6F6F">
        <w:rPr>
          <w:rFonts w:asciiTheme="majorHAnsi" w:hAnsiTheme="majorHAnsi" w:cstheme="majorHAnsi"/>
        </w:rPr>
        <w:t>(</w:t>
      </w:r>
      <w:r w:rsidRPr="003A6F6F">
        <w:rPr>
          <w:rFonts w:asciiTheme="majorHAnsi" w:hAnsiTheme="majorHAnsi" w:cstheme="majorHAnsi"/>
          <w:b/>
          <w:bCs/>
        </w:rPr>
        <w:t>C</w:t>
      </w:r>
      <w:r w:rsidR="004A1FC1" w:rsidRPr="003A6F6F">
        <w:rPr>
          <w:rFonts w:asciiTheme="majorHAnsi" w:hAnsiTheme="majorHAnsi" w:cstheme="majorHAnsi"/>
        </w:rPr>
        <w:t>)</w:t>
      </w:r>
      <w:r w:rsidRPr="003A6F6F">
        <w:rPr>
          <w:rFonts w:asciiTheme="majorHAnsi" w:hAnsiTheme="majorHAnsi" w:cstheme="majorHAnsi"/>
          <w:b/>
          <w:bCs/>
        </w:rPr>
        <w:t xml:space="preserve"> </w:t>
      </w:r>
      <w:r w:rsidRPr="003A6F6F">
        <w:rPr>
          <w:rFonts w:asciiTheme="majorHAnsi" w:hAnsiTheme="majorHAnsi" w:cstheme="majorHAnsi"/>
        </w:rPr>
        <w:t>Confirmation of successful injection by visualization of the injectate (delineated by the dotted yellow circle) in the myocardium after needle withdrawal. The yellow arrows indicate the needle shaft, whereas the red arrow specifies the needle bevel.</w:t>
      </w:r>
      <w:r w:rsidR="00ED5AAD" w:rsidRPr="003A6F6F">
        <w:rPr>
          <w:rFonts w:asciiTheme="majorHAnsi" w:hAnsiTheme="majorHAnsi" w:cstheme="majorHAnsi"/>
        </w:rPr>
        <w:t xml:space="preserve"> Abbreviation: PSLAX = parasternal long axis. </w:t>
      </w:r>
    </w:p>
    <w:p w14:paraId="44D550A7" w14:textId="25598C61" w:rsidR="00836B46" w:rsidRPr="003A6F6F" w:rsidRDefault="00836B46" w:rsidP="003A6F6F">
      <w:pPr>
        <w:rPr>
          <w:rFonts w:asciiTheme="majorHAnsi" w:hAnsiTheme="majorHAnsi" w:cstheme="majorHAnsi"/>
        </w:rPr>
      </w:pPr>
    </w:p>
    <w:p w14:paraId="23A5B072" w14:textId="6F902AC5" w:rsidR="00836B46" w:rsidRPr="003A6F6F" w:rsidRDefault="00836B46" w:rsidP="003A6F6F">
      <w:pPr>
        <w:rPr>
          <w:rFonts w:asciiTheme="majorHAnsi" w:hAnsiTheme="majorHAnsi" w:cstheme="majorHAnsi"/>
          <w:b/>
          <w:bCs/>
        </w:rPr>
      </w:pPr>
      <w:r w:rsidRPr="003A6F6F">
        <w:rPr>
          <w:rFonts w:asciiTheme="majorHAnsi" w:hAnsiTheme="majorHAnsi" w:cstheme="majorHAnsi"/>
          <w:b/>
          <w:bCs/>
        </w:rPr>
        <w:t>Figure 3</w:t>
      </w:r>
      <w:r w:rsidR="00ED5AAD" w:rsidRPr="003A6F6F">
        <w:rPr>
          <w:rFonts w:asciiTheme="majorHAnsi" w:hAnsiTheme="majorHAnsi" w:cstheme="majorHAnsi"/>
          <w:b/>
          <w:bCs/>
        </w:rPr>
        <w:t>:</w:t>
      </w:r>
      <w:r w:rsidRPr="003A6F6F">
        <w:rPr>
          <w:rFonts w:asciiTheme="majorHAnsi" w:hAnsiTheme="majorHAnsi" w:cstheme="majorHAnsi"/>
          <w:b/>
          <w:bCs/>
        </w:rPr>
        <w:t xml:space="preserve"> Validation of injection accuracy by </w:t>
      </w:r>
      <w:r w:rsidRPr="003A6F6F">
        <w:rPr>
          <w:rFonts w:asciiTheme="majorHAnsi" w:hAnsiTheme="majorHAnsi" w:cstheme="majorHAnsi"/>
          <w:b/>
          <w:bCs/>
          <w:i/>
          <w:iCs/>
        </w:rPr>
        <w:t>in</w:t>
      </w:r>
      <w:r w:rsidRPr="003A6F6F">
        <w:rPr>
          <w:rFonts w:asciiTheme="majorHAnsi" w:hAnsiTheme="majorHAnsi" w:cstheme="majorHAnsi"/>
          <w:b/>
          <w:bCs/>
        </w:rPr>
        <w:t xml:space="preserve">- and </w:t>
      </w:r>
      <w:r w:rsidRPr="003A6F6F">
        <w:rPr>
          <w:rFonts w:asciiTheme="majorHAnsi" w:hAnsiTheme="majorHAnsi" w:cstheme="majorHAnsi"/>
          <w:b/>
          <w:bCs/>
          <w:i/>
          <w:iCs/>
        </w:rPr>
        <w:t>ex vivo</w:t>
      </w:r>
      <w:r w:rsidRPr="003A6F6F">
        <w:rPr>
          <w:rFonts w:asciiTheme="majorHAnsi" w:hAnsiTheme="majorHAnsi" w:cstheme="majorHAnsi"/>
          <w:b/>
          <w:bCs/>
        </w:rPr>
        <w:t xml:space="preserve"> bioluminescence imaging. </w:t>
      </w:r>
      <w:r w:rsidRPr="003A6F6F">
        <w:rPr>
          <w:rFonts w:asciiTheme="majorHAnsi" w:hAnsiTheme="majorHAnsi" w:cstheme="majorHAnsi"/>
        </w:rPr>
        <w:t xml:space="preserve">Stem cells were transduced to express </w:t>
      </w:r>
      <w:proofErr w:type="spellStart"/>
      <w:r w:rsidRPr="003A6F6F">
        <w:rPr>
          <w:rFonts w:asciiTheme="majorHAnsi" w:hAnsiTheme="majorHAnsi" w:cstheme="majorHAnsi"/>
        </w:rPr>
        <w:t>Fluc</w:t>
      </w:r>
      <w:proofErr w:type="spellEnd"/>
      <w:r w:rsidRPr="003A6F6F">
        <w:rPr>
          <w:rFonts w:asciiTheme="majorHAnsi" w:hAnsiTheme="majorHAnsi" w:cstheme="majorHAnsi"/>
        </w:rPr>
        <w:t xml:space="preserve"> to enable tracking of the injectate following EGI. </w:t>
      </w:r>
      <w:r w:rsidR="00EC4ABA" w:rsidRPr="003A6F6F">
        <w:rPr>
          <w:rFonts w:asciiTheme="majorHAnsi" w:hAnsiTheme="majorHAnsi" w:cstheme="majorHAnsi"/>
        </w:rPr>
        <w:t>(</w:t>
      </w:r>
      <w:r w:rsidRPr="003A6F6F">
        <w:rPr>
          <w:rFonts w:asciiTheme="majorHAnsi" w:hAnsiTheme="majorHAnsi" w:cstheme="majorHAnsi"/>
          <w:b/>
          <w:bCs/>
        </w:rPr>
        <w:t>A</w:t>
      </w:r>
      <w:r w:rsidR="00EC4ABA" w:rsidRPr="003A6F6F">
        <w:rPr>
          <w:rFonts w:asciiTheme="majorHAnsi" w:hAnsiTheme="majorHAnsi" w:cstheme="majorHAnsi"/>
        </w:rPr>
        <w:t>)</w:t>
      </w:r>
      <w:r w:rsidRPr="003A6F6F">
        <w:rPr>
          <w:rFonts w:asciiTheme="majorHAnsi" w:hAnsiTheme="majorHAnsi" w:cstheme="majorHAnsi"/>
        </w:rPr>
        <w:t xml:space="preserve"> Partial leakage of the injectate caused by excessively rapid needle withdrawal. </w:t>
      </w:r>
      <w:r w:rsidR="00EC4ABA" w:rsidRPr="003A6F6F">
        <w:rPr>
          <w:rFonts w:asciiTheme="majorHAnsi" w:hAnsiTheme="majorHAnsi" w:cstheme="majorHAnsi"/>
        </w:rPr>
        <w:t>(</w:t>
      </w:r>
      <w:r w:rsidRPr="003A6F6F">
        <w:rPr>
          <w:rFonts w:asciiTheme="majorHAnsi" w:hAnsiTheme="majorHAnsi" w:cstheme="majorHAnsi"/>
          <w:b/>
          <w:bCs/>
        </w:rPr>
        <w:t>B</w:t>
      </w:r>
      <w:r w:rsidR="00EC4ABA" w:rsidRPr="003A6F6F">
        <w:rPr>
          <w:rFonts w:asciiTheme="majorHAnsi" w:hAnsiTheme="majorHAnsi" w:cstheme="majorHAnsi"/>
        </w:rPr>
        <w:t>)</w:t>
      </w:r>
      <w:r w:rsidRPr="003A6F6F">
        <w:rPr>
          <w:rFonts w:asciiTheme="majorHAnsi" w:hAnsiTheme="majorHAnsi" w:cstheme="majorHAnsi"/>
        </w:rPr>
        <w:t xml:space="preserve"> Whole animal imaging after fully successful EGI, immediately followed by sacrifice of the animal and </w:t>
      </w:r>
      <w:r w:rsidR="00EC4ABA" w:rsidRPr="003A6F6F">
        <w:rPr>
          <w:rFonts w:asciiTheme="majorHAnsi" w:hAnsiTheme="majorHAnsi" w:cstheme="majorHAnsi"/>
        </w:rPr>
        <w:t>(</w:t>
      </w:r>
      <w:r w:rsidRPr="003A6F6F">
        <w:rPr>
          <w:rFonts w:asciiTheme="majorHAnsi" w:hAnsiTheme="majorHAnsi" w:cstheme="majorHAnsi"/>
          <w:b/>
          <w:bCs/>
        </w:rPr>
        <w:t>C</w:t>
      </w:r>
      <w:r w:rsidR="00EC4ABA" w:rsidRPr="003A6F6F">
        <w:rPr>
          <w:rFonts w:asciiTheme="majorHAnsi" w:hAnsiTheme="majorHAnsi" w:cstheme="majorHAnsi"/>
        </w:rPr>
        <w:t>)</w:t>
      </w:r>
      <w:r w:rsidRPr="003A6F6F">
        <w:rPr>
          <w:rFonts w:asciiTheme="majorHAnsi" w:hAnsiTheme="majorHAnsi" w:cstheme="majorHAnsi"/>
        </w:rPr>
        <w:t xml:space="preserve"> </w:t>
      </w:r>
      <w:r w:rsidRPr="003A6F6F">
        <w:rPr>
          <w:rFonts w:asciiTheme="majorHAnsi" w:hAnsiTheme="majorHAnsi" w:cstheme="majorHAnsi"/>
          <w:i/>
          <w:iCs/>
        </w:rPr>
        <w:t xml:space="preserve">ex vivo </w:t>
      </w:r>
      <w:r w:rsidRPr="003A6F6F">
        <w:rPr>
          <w:rFonts w:asciiTheme="majorHAnsi" w:hAnsiTheme="majorHAnsi" w:cstheme="majorHAnsi"/>
        </w:rPr>
        <w:t xml:space="preserve">imaging of the isolated, sectioned heart at the mid, mid-apex, and apex level. </w:t>
      </w:r>
      <w:r w:rsidR="00EC4ABA" w:rsidRPr="003A6F6F">
        <w:rPr>
          <w:rFonts w:asciiTheme="majorHAnsi" w:hAnsiTheme="majorHAnsi" w:cstheme="majorHAnsi"/>
        </w:rPr>
        <w:t xml:space="preserve">Abbreviations: </w:t>
      </w:r>
      <w:proofErr w:type="spellStart"/>
      <w:r w:rsidRPr="003A6F6F">
        <w:rPr>
          <w:rFonts w:asciiTheme="majorHAnsi" w:hAnsiTheme="majorHAnsi" w:cstheme="majorHAnsi"/>
        </w:rPr>
        <w:t>Fluc</w:t>
      </w:r>
      <w:proofErr w:type="spellEnd"/>
      <w:r w:rsidRPr="003A6F6F">
        <w:rPr>
          <w:rFonts w:asciiTheme="majorHAnsi" w:hAnsiTheme="majorHAnsi" w:cstheme="majorHAnsi"/>
        </w:rPr>
        <w:t>: firefly luciferase</w:t>
      </w:r>
      <w:r w:rsidR="00C00588" w:rsidRPr="003A6F6F">
        <w:rPr>
          <w:rFonts w:asciiTheme="majorHAnsi" w:hAnsiTheme="majorHAnsi" w:cstheme="majorHAnsi"/>
        </w:rPr>
        <w:t>; EGI = echocardiography-guided intramyocardial injection.</w:t>
      </w:r>
    </w:p>
    <w:p w14:paraId="776B3EA0" w14:textId="26C99BDD" w:rsidR="00836B46" w:rsidRPr="003A6F6F" w:rsidRDefault="00836B46" w:rsidP="003A6F6F">
      <w:pPr>
        <w:rPr>
          <w:rFonts w:asciiTheme="majorHAnsi" w:hAnsiTheme="majorHAnsi" w:cstheme="majorHAnsi"/>
        </w:rPr>
      </w:pPr>
    </w:p>
    <w:p w14:paraId="73034400" w14:textId="6CBC5150" w:rsidR="00836B46" w:rsidRPr="003A6F6F" w:rsidRDefault="00836B46" w:rsidP="003A6F6F">
      <w:pPr>
        <w:rPr>
          <w:rFonts w:asciiTheme="majorHAnsi" w:hAnsiTheme="majorHAnsi" w:cstheme="majorHAnsi"/>
        </w:rPr>
      </w:pPr>
      <w:r w:rsidRPr="003A6F6F">
        <w:rPr>
          <w:rFonts w:asciiTheme="majorHAnsi" w:hAnsiTheme="majorHAnsi" w:cstheme="majorHAnsi"/>
          <w:b/>
          <w:bCs/>
        </w:rPr>
        <w:t xml:space="preserve">Figure 4. Spatial distribution of the injectate in tissue sections. </w:t>
      </w:r>
      <w:r w:rsidRPr="003A6F6F">
        <w:rPr>
          <w:rFonts w:asciiTheme="majorHAnsi" w:hAnsiTheme="majorHAnsi" w:cstheme="majorHAnsi"/>
        </w:rPr>
        <w:t>Texas Red</w:t>
      </w:r>
      <w:r w:rsidR="00CA5C44" w:rsidRPr="003A6F6F">
        <w:rPr>
          <w:rFonts w:asciiTheme="majorHAnsi" w:hAnsiTheme="majorHAnsi" w:cstheme="majorHAnsi"/>
        </w:rPr>
        <w:t>—</w:t>
      </w:r>
      <w:r w:rsidRPr="003A6F6F">
        <w:rPr>
          <w:rFonts w:asciiTheme="majorHAnsi" w:hAnsiTheme="majorHAnsi" w:cstheme="majorHAnsi"/>
        </w:rPr>
        <w:t xml:space="preserve">dextran tracer embedded in a hydrogel matrix was injected via EGI. </w:t>
      </w:r>
      <w:r w:rsidR="00CA5C44" w:rsidRPr="003A6F6F">
        <w:rPr>
          <w:rFonts w:asciiTheme="majorHAnsi" w:hAnsiTheme="majorHAnsi" w:cstheme="majorHAnsi"/>
        </w:rPr>
        <w:t>(</w:t>
      </w:r>
      <w:r w:rsidRPr="003A6F6F">
        <w:rPr>
          <w:rFonts w:asciiTheme="majorHAnsi" w:hAnsiTheme="majorHAnsi" w:cstheme="majorHAnsi"/>
          <w:b/>
          <w:bCs/>
        </w:rPr>
        <w:t>A</w:t>
      </w:r>
      <w:r w:rsidR="00CA5C44" w:rsidRPr="003A6F6F">
        <w:rPr>
          <w:rFonts w:asciiTheme="majorHAnsi" w:hAnsiTheme="majorHAnsi" w:cstheme="majorHAnsi"/>
        </w:rPr>
        <w:t>)</w:t>
      </w:r>
      <w:r w:rsidRPr="003A6F6F">
        <w:rPr>
          <w:rFonts w:asciiTheme="majorHAnsi" w:hAnsiTheme="majorHAnsi" w:cstheme="majorHAnsi"/>
        </w:rPr>
        <w:t xml:space="preserve"> Gross image of an isolated heart section with the injectate, shown in purple as indicated by the arrows, localized adjacent to the infarct site (yellow dashed</w:t>
      </w:r>
      <w:r w:rsidR="005D1083" w:rsidRPr="003A6F6F">
        <w:rPr>
          <w:rFonts w:asciiTheme="majorHAnsi" w:hAnsiTheme="majorHAnsi" w:cstheme="majorHAnsi"/>
        </w:rPr>
        <w:t xml:space="preserve"> </w:t>
      </w:r>
      <w:r w:rsidRPr="003A6F6F">
        <w:rPr>
          <w:rFonts w:asciiTheme="majorHAnsi" w:hAnsiTheme="majorHAnsi" w:cstheme="majorHAnsi"/>
        </w:rPr>
        <w:t xml:space="preserve">circle). </w:t>
      </w:r>
      <w:r w:rsidR="00CA5C44" w:rsidRPr="003A6F6F">
        <w:rPr>
          <w:rFonts w:asciiTheme="majorHAnsi" w:hAnsiTheme="majorHAnsi" w:cstheme="majorHAnsi"/>
        </w:rPr>
        <w:t>(</w:t>
      </w:r>
      <w:r w:rsidRPr="003A6F6F">
        <w:rPr>
          <w:rFonts w:asciiTheme="majorHAnsi" w:hAnsiTheme="majorHAnsi" w:cstheme="majorHAnsi"/>
          <w:b/>
          <w:bCs/>
        </w:rPr>
        <w:t>B</w:t>
      </w:r>
      <w:r w:rsidR="00CA5C44" w:rsidRPr="003A6F6F">
        <w:rPr>
          <w:rFonts w:asciiTheme="majorHAnsi" w:hAnsiTheme="majorHAnsi" w:cstheme="majorHAnsi"/>
        </w:rPr>
        <w:t>)</w:t>
      </w:r>
      <w:r w:rsidRPr="003A6F6F">
        <w:rPr>
          <w:rFonts w:asciiTheme="majorHAnsi" w:hAnsiTheme="majorHAnsi" w:cstheme="majorHAnsi"/>
        </w:rPr>
        <w:t xml:space="preserve"> Fluorescent image of Texas Red</w:t>
      </w:r>
      <w:r w:rsidR="00CA5C44" w:rsidRPr="003A6F6F">
        <w:rPr>
          <w:rFonts w:asciiTheme="majorHAnsi" w:hAnsiTheme="majorHAnsi" w:cstheme="majorHAnsi"/>
        </w:rPr>
        <w:t>—</w:t>
      </w:r>
      <w:r w:rsidRPr="003A6F6F">
        <w:rPr>
          <w:rFonts w:asciiTheme="majorHAnsi" w:hAnsiTheme="majorHAnsi" w:cstheme="majorHAnsi"/>
        </w:rPr>
        <w:t xml:space="preserve">dextran tracer with DAPI counterstaining. </w:t>
      </w:r>
      <w:r w:rsidR="00CA5C44" w:rsidRPr="003A6F6F">
        <w:rPr>
          <w:rFonts w:asciiTheme="majorHAnsi" w:hAnsiTheme="majorHAnsi" w:cstheme="majorHAnsi"/>
        </w:rPr>
        <w:t>(</w:t>
      </w:r>
      <w:r w:rsidRPr="003A6F6F">
        <w:rPr>
          <w:rFonts w:asciiTheme="majorHAnsi" w:hAnsiTheme="majorHAnsi" w:cstheme="majorHAnsi"/>
          <w:b/>
          <w:bCs/>
        </w:rPr>
        <w:t>C</w:t>
      </w:r>
      <w:r w:rsidR="00CA5C44" w:rsidRPr="003A6F6F">
        <w:rPr>
          <w:rFonts w:asciiTheme="majorHAnsi" w:hAnsiTheme="majorHAnsi" w:cstheme="majorHAnsi"/>
        </w:rPr>
        <w:t>)</w:t>
      </w:r>
      <w:r w:rsidRPr="003A6F6F">
        <w:rPr>
          <w:rFonts w:asciiTheme="majorHAnsi" w:hAnsiTheme="majorHAnsi" w:cstheme="majorHAnsi"/>
        </w:rPr>
        <w:t xml:space="preserve"> Sirius Red staining</w:t>
      </w:r>
      <w:r w:rsidR="00CA5C44" w:rsidRPr="003A6F6F">
        <w:rPr>
          <w:rFonts w:asciiTheme="majorHAnsi" w:hAnsiTheme="majorHAnsi" w:cstheme="majorHAnsi"/>
        </w:rPr>
        <w:t>,</w:t>
      </w:r>
      <w:r w:rsidRPr="003A6F6F">
        <w:rPr>
          <w:rFonts w:asciiTheme="majorHAnsi" w:hAnsiTheme="majorHAnsi" w:cstheme="majorHAnsi"/>
        </w:rPr>
        <w:t xml:space="preserve"> indicating the infarct site in red, whereas healthy tissue is stained in green.</w:t>
      </w:r>
      <w:r w:rsidR="00CA5C44" w:rsidRPr="003A6F6F">
        <w:rPr>
          <w:rFonts w:asciiTheme="majorHAnsi" w:hAnsiTheme="majorHAnsi" w:cstheme="majorHAnsi"/>
        </w:rPr>
        <w:t xml:space="preserve"> Scale bars = </w:t>
      </w:r>
      <w:r w:rsidR="0083417E" w:rsidRPr="003A6F6F">
        <w:rPr>
          <w:rFonts w:asciiTheme="majorHAnsi" w:hAnsiTheme="majorHAnsi" w:cstheme="majorHAnsi"/>
        </w:rPr>
        <w:t>1 cm (</w:t>
      </w:r>
      <w:r w:rsidR="0083417E" w:rsidRPr="003A6F6F">
        <w:rPr>
          <w:rFonts w:asciiTheme="majorHAnsi" w:hAnsiTheme="majorHAnsi" w:cstheme="majorHAnsi"/>
          <w:b/>
          <w:bCs/>
        </w:rPr>
        <w:t>A</w:t>
      </w:r>
      <w:r w:rsidR="0083417E" w:rsidRPr="003A6F6F">
        <w:rPr>
          <w:rFonts w:asciiTheme="majorHAnsi" w:hAnsiTheme="majorHAnsi" w:cstheme="majorHAnsi"/>
        </w:rPr>
        <w:t>), 1,000 µm (</w:t>
      </w:r>
      <w:r w:rsidR="0083417E" w:rsidRPr="003A6F6F">
        <w:rPr>
          <w:rFonts w:asciiTheme="majorHAnsi" w:hAnsiTheme="majorHAnsi" w:cstheme="majorHAnsi"/>
          <w:b/>
          <w:bCs/>
        </w:rPr>
        <w:t>B,C</w:t>
      </w:r>
      <w:r w:rsidR="0083417E" w:rsidRPr="003A6F6F">
        <w:rPr>
          <w:rFonts w:asciiTheme="majorHAnsi" w:hAnsiTheme="majorHAnsi" w:cstheme="majorHAnsi"/>
        </w:rPr>
        <w:t xml:space="preserve">). </w:t>
      </w:r>
      <w:r w:rsidR="00B22A57" w:rsidRPr="003A6F6F">
        <w:rPr>
          <w:rFonts w:asciiTheme="majorHAnsi" w:hAnsiTheme="majorHAnsi" w:cstheme="majorHAnsi"/>
        </w:rPr>
        <w:t xml:space="preserve">Abbreviations: EGI = echocardiography-guided intramyocardial injection; DAPI = 4’,6-diamidino-2-phenylindole. </w:t>
      </w:r>
    </w:p>
    <w:p w14:paraId="567B99B2" w14:textId="60975AF5" w:rsidR="00836B46" w:rsidRPr="003A6F6F" w:rsidRDefault="00836B46" w:rsidP="003A6F6F">
      <w:pPr>
        <w:rPr>
          <w:rFonts w:asciiTheme="majorHAnsi" w:hAnsiTheme="majorHAnsi" w:cstheme="majorHAnsi"/>
        </w:rPr>
      </w:pPr>
    </w:p>
    <w:p w14:paraId="1F6D2CFA" w14:textId="1C20F444" w:rsidR="00836B46" w:rsidRPr="003A6F6F" w:rsidRDefault="00836B46" w:rsidP="003A6F6F">
      <w:pPr>
        <w:rPr>
          <w:rFonts w:asciiTheme="majorHAnsi" w:hAnsiTheme="majorHAnsi" w:cstheme="majorHAnsi"/>
        </w:rPr>
      </w:pPr>
      <w:r w:rsidRPr="003A6F6F">
        <w:rPr>
          <w:rFonts w:asciiTheme="majorHAnsi" w:hAnsiTheme="majorHAnsi" w:cstheme="majorHAnsi"/>
          <w:b/>
          <w:bCs/>
        </w:rPr>
        <w:t>Figure 5</w:t>
      </w:r>
      <w:r w:rsidR="00543C4F" w:rsidRPr="003A6F6F">
        <w:rPr>
          <w:rFonts w:asciiTheme="majorHAnsi" w:hAnsiTheme="majorHAnsi" w:cstheme="majorHAnsi"/>
          <w:b/>
          <w:bCs/>
        </w:rPr>
        <w:t>:</w:t>
      </w:r>
      <w:r w:rsidRPr="003A6F6F">
        <w:rPr>
          <w:rFonts w:asciiTheme="majorHAnsi" w:hAnsiTheme="majorHAnsi" w:cstheme="majorHAnsi"/>
          <w:b/>
          <w:bCs/>
        </w:rPr>
        <w:t xml:space="preserve"> Safety of the injection based on strain analysis and </w:t>
      </w:r>
      <w:r w:rsidR="00543C4F" w:rsidRPr="003A6F6F">
        <w:rPr>
          <w:rFonts w:asciiTheme="majorHAnsi" w:hAnsiTheme="majorHAnsi" w:cstheme="majorHAnsi"/>
          <w:b/>
          <w:bCs/>
        </w:rPr>
        <w:t>D</w:t>
      </w:r>
      <w:r w:rsidRPr="003A6F6F">
        <w:rPr>
          <w:rFonts w:asciiTheme="majorHAnsi" w:hAnsiTheme="majorHAnsi" w:cstheme="majorHAnsi"/>
          <w:b/>
          <w:bCs/>
        </w:rPr>
        <w:t xml:space="preserve">oppler imaging during injection. </w:t>
      </w:r>
      <w:r w:rsidRPr="003A6F6F">
        <w:rPr>
          <w:rFonts w:asciiTheme="majorHAnsi" w:hAnsiTheme="majorHAnsi" w:cstheme="majorHAnsi"/>
        </w:rPr>
        <w:t xml:space="preserve">Color Doppler imaging of the left ventricle during </w:t>
      </w:r>
      <w:r w:rsidR="00543C4F" w:rsidRPr="003A6F6F">
        <w:rPr>
          <w:rFonts w:asciiTheme="majorHAnsi" w:hAnsiTheme="majorHAnsi" w:cstheme="majorHAnsi"/>
        </w:rPr>
        <w:t>(</w:t>
      </w:r>
      <w:r w:rsidRPr="003A6F6F">
        <w:rPr>
          <w:rFonts w:asciiTheme="majorHAnsi" w:hAnsiTheme="majorHAnsi" w:cstheme="majorHAnsi"/>
          <w:b/>
          <w:bCs/>
        </w:rPr>
        <w:t>A</w:t>
      </w:r>
      <w:r w:rsidR="00543C4F" w:rsidRPr="003A6F6F">
        <w:rPr>
          <w:rFonts w:asciiTheme="majorHAnsi" w:hAnsiTheme="majorHAnsi" w:cstheme="majorHAnsi"/>
        </w:rPr>
        <w:t>)</w:t>
      </w:r>
      <w:r w:rsidRPr="003A6F6F">
        <w:rPr>
          <w:rFonts w:asciiTheme="majorHAnsi" w:hAnsiTheme="majorHAnsi" w:cstheme="majorHAnsi"/>
        </w:rPr>
        <w:t xml:space="preserve"> insertion of the needle into the left ventricle anterior wall, </w:t>
      </w:r>
      <w:r w:rsidR="00543C4F" w:rsidRPr="003A6F6F">
        <w:rPr>
          <w:rFonts w:asciiTheme="majorHAnsi" w:hAnsiTheme="majorHAnsi" w:cstheme="majorHAnsi"/>
        </w:rPr>
        <w:t>(</w:t>
      </w:r>
      <w:r w:rsidRPr="003A6F6F">
        <w:rPr>
          <w:rFonts w:asciiTheme="majorHAnsi" w:hAnsiTheme="majorHAnsi" w:cstheme="majorHAnsi"/>
          <w:b/>
          <w:bCs/>
        </w:rPr>
        <w:t>B</w:t>
      </w:r>
      <w:r w:rsidR="00543C4F" w:rsidRPr="003A6F6F">
        <w:rPr>
          <w:rFonts w:asciiTheme="majorHAnsi" w:hAnsiTheme="majorHAnsi" w:cstheme="majorHAnsi"/>
        </w:rPr>
        <w:t>)</w:t>
      </w:r>
      <w:r w:rsidRPr="003A6F6F">
        <w:rPr>
          <w:rFonts w:asciiTheme="majorHAnsi" w:hAnsiTheme="majorHAnsi" w:cstheme="majorHAnsi"/>
        </w:rPr>
        <w:t xml:space="preserve"> during the injection process, and </w:t>
      </w:r>
      <w:r w:rsidR="00543C4F" w:rsidRPr="003A6F6F">
        <w:rPr>
          <w:rFonts w:asciiTheme="majorHAnsi" w:hAnsiTheme="majorHAnsi" w:cstheme="majorHAnsi"/>
        </w:rPr>
        <w:t>(</w:t>
      </w:r>
      <w:r w:rsidRPr="003A6F6F">
        <w:rPr>
          <w:rFonts w:asciiTheme="majorHAnsi" w:hAnsiTheme="majorHAnsi" w:cstheme="majorHAnsi"/>
          <w:b/>
          <w:bCs/>
        </w:rPr>
        <w:t>C</w:t>
      </w:r>
      <w:r w:rsidR="00543C4F" w:rsidRPr="003A6F6F">
        <w:rPr>
          <w:rFonts w:asciiTheme="majorHAnsi" w:hAnsiTheme="majorHAnsi" w:cstheme="majorHAnsi"/>
        </w:rPr>
        <w:t>)</w:t>
      </w:r>
      <w:r w:rsidRPr="003A6F6F">
        <w:rPr>
          <w:rFonts w:asciiTheme="majorHAnsi" w:hAnsiTheme="majorHAnsi" w:cstheme="majorHAnsi"/>
        </w:rPr>
        <w:t xml:space="preserve"> after needle withdrawal following injection completion. The yellow arrows indicate the needle shaft, whereas the red arrow specifies the needle bevel. The injectate is delineated with a yellow circle.</w:t>
      </w:r>
    </w:p>
    <w:p w14:paraId="3B47808A" w14:textId="77777777" w:rsidR="00836B46" w:rsidRPr="003A6F6F" w:rsidRDefault="00836B46" w:rsidP="003A6F6F">
      <w:pPr>
        <w:rPr>
          <w:rFonts w:asciiTheme="majorHAnsi" w:hAnsiTheme="majorHAnsi" w:cstheme="majorHAnsi"/>
        </w:rPr>
      </w:pPr>
    </w:p>
    <w:p w14:paraId="7C0B6465" w14:textId="73642B6A" w:rsidR="006E4797" w:rsidRPr="003A6F6F" w:rsidRDefault="00551D82" w:rsidP="003A6F6F">
      <w:pPr>
        <w:rPr>
          <w:rFonts w:asciiTheme="majorHAnsi" w:hAnsiTheme="majorHAnsi" w:cstheme="majorHAnsi"/>
          <w:b/>
        </w:rPr>
      </w:pPr>
      <w:r w:rsidRPr="003A6F6F">
        <w:rPr>
          <w:rFonts w:asciiTheme="majorHAnsi" w:hAnsiTheme="majorHAnsi" w:cstheme="majorHAnsi"/>
          <w:b/>
        </w:rPr>
        <w:t xml:space="preserve">DISCUSSION: </w:t>
      </w:r>
    </w:p>
    <w:p w14:paraId="203E86BA" w14:textId="3747985D" w:rsidR="009E3E59" w:rsidRPr="003A6F6F" w:rsidRDefault="00BA0EA1" w:rsidP="003A6F6F">
      <w:pPr>
        <w:rPr>
          <w:rFonts w:asciiTheme="majorHAnsi" w:hAnsiTheme="majorHAnsi" w:cstheme="majorHAnsi"/>
        </w:rPr>
      </w:pPr>
      <w:r w:rsidRPr="003A6F6F">
        <w:rPr>
          <w:rFonts w:asciiTheme="majorHAnsi" w:hAnsiTheme="majorHAnsi" w:cstheme="majorHAnsi"/>
        </w:rPr>
        <w:t>As</w:t>
      </w:r>
      <w:r w:rsidR="00B856F4" w:rsidRPr="003A6F6F">
        <w:rPr>
          <w:rFonts w:asciiTheme="majorHAnsi" w:hAnsiTheme="majorHAnsi" w:cstheme="majorHAnsi"/>
        </w:rPr>
        <w:t xml:space="preserve"> preclinical</w:t>
      </w:r>
      <w:r w:rsidRPr="003A6F6F">
        <w:rPr>
          <w:rFonts w:asciiTheme="majorHAnsi" w:hAnsiTheme="majorHAnsi" w:cstheme="majorHAnsi"/>
        </w:rPr>
        <w:t xml:space="preserve"> research focusing on regenerative therapies to restore the heart after myocardial infarctions </w:t>
      </w:r>
      <w:r w:rsidR="00B856F4" w:rsidRPr="003A6F6F">
        <w:rPr>
          <w:rFonts w:asciiTheme="majorHAnsi" w:hAnsiTheme="majorHAnsi" w:cstheme="majorHAnsi"/>
        </w:rPr>
        <w:t>advances, hurdles regarding optimal therapeutic agent delivery remain</w:t>
      </w:r>
      <w:r w:rsidR="008C3E45"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2</w:t>
      </w:r>
      <w:r w:rsidR="00B856F4" w:rsidRPr="003A6F6F">
        <w:rPr>
          <w:rFonts w:asciiTheme="majorHAnsi" w:hAnsiTheme="majorHAnsi" w:cstheme="majorHAnsi"/>
        </w:rPr>
        <w:t xml:space="preserve">. </w:t>
      </w:r>
      <w:r w:rsidR="00624D69" w:rsidRPr="003A6F6F">
        <w:rPr>
          <w:rFonts w:asciiTheme="majorHAnsi" w:hAnsiTheme="majorHAnsi" w:cstheme="majorHAnsi"/>
        </w:rPr>
        <w:t>Minimally invasive EGI techniques are increasingly favored over open-chest approaches</w:t>
      </w:r>
      <w:r w:rsidR="00CE3E6A" w:rsidRPr="003A6F6F">
        <w:rPr>
          <w:rFonts w:asciiTheme="majorHAnsi" w:hAnsiTheme="majorHAnsi" w:cstheme="majorHAnsi"/>
        </w:rPr>
        <w:t xml:space="preserve"> because they better mimic clinical percutaneous delivery, improve animal welfare, and permit repeated administrations in longitudinal studies</w:t>
      </w:r>
      <w:r w:rsidR="00547D20" w:rsidRPr="003A6F6F">
        <w:rPr>
          <w:rFonts w:asciiTheme="majorHAnsi" w:hAnsiTheme="majorHAnsi" w:cstheme="majorHAnsi"/>
          <w:vertAlign w:val="superscript"/>
        </w:rPr>
        <w:t>8</w:t>
      </w:r>
      <w:r w:rsidR="008C3E45"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3</w:t>
      </w:r>
      <w:r w:rsidR="00B856F4" w:rsidRPr="003A6F6F">
        <w:rPr>
          <w:rFonts w:asciiTheme="majorHAnsi" w:hAnsiTheme="majorHAnsi" w:cstheme="majorHAnsi"/>
        </w:rPr>
        <w:t xml:space="preserve">. </w:t>
      </w:r>
      <w:r w:rsidR="00C946C7" w:rsidRPr="003A6F6F">
        <w:rPr>
          <w:rFonts w:asciiTheme="majorHAnsi" w:hAnsiTheme="majorHAnsi" w:cstheme="majorHAnsi"/>
        </w:rPr>
        <w:t>Yet, detailed, standardized protocols for rat models are scarce, and procedures are complicated by pronounced thinning of the left ventricular anterior wall (LVAW) in chronic peri-infarct zones</w:t>
      </w:r>
      <w:r w:rsidR="008C3E45"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4</w:t>
      </w:r>
      <w:r w:rsidR="00C76B46" w:rsidRPr="003A6F6F">
        <w:rPr>
          <w:rFonts w:asciiTheme="majorHAnsi" w:hAnsiTheme="majorHAnsi" w:cstheme="majorHAnsi"/>
        </w:rPr>
        <w:t>.</w:t>
      </w:r>
      <w:r w:rsidR="00B856F4" w:rsidRPr="003A6F6F">
        <w:rPr>
          <w:rFonts w:asciiTheme="majorHAnsi" w:hAnsiTheme="majorHAnsi" w:cstheme="majorHAnsi"/>
        </w:rPr>
        <w:t xml:space="preserve"> </w:t>
      </w:r>
      <w:r w:rsidRPr="003A6F6F">
        <w:rPr>
          <w:rFonts w:asciiTheme="majorHAnsi" w:hAnsiTheme="majorHAnsi" w:cstheme="majorHAnsi"/>
        </w:rPr>
        <w:t xml:space="preserve">Here, </w:t>
      </w:r>
      <w:r w:rsidR="009E3E59" w:rsidRPr="003A6F6F">
        <w:rPr>
          <w:rFonts w:asciiTheme="majorHAnsi" w:hAnsiTheme="majorHAnsi" w:cstheme="majorHAnsi"/>
        </w:rPr>
        <w:t>we have significantly enhanced the safety, precision, and reproducibility of EGI in the rat myocardium</w:t>
      </w:r>
      <w:r w:rsidRPr="003A6F6F">
        <w:rPr>
          <w:rFonts w:asciiTheme="majorHAnsi" w:hAnsiTheme="majorHAnsi" w:cstheme="majorHAnsi"/>
        </w:rPr>
        <w:t xml:space="preserve"> through careful procedural </w:t>
      </w:r>
      <w:r w:rsidRPr="003A6F6F">
        <w:rPr>
          <w:rFonts w:asciiTheme="majorHAnsi" w:hAnsiTheme="majorHAnsi" w:cstheme="majorHAnsi"/>
        </w:rPr>
        <w:lastRenderedPageBreak/>
        <w:t>refinements.</w:t>
      </w:r>
    </w:p>
    <w:p w14:paraId="78F7B4DF" w14:textId="1900CBE9" w:rsidR="009E3E59" w:rsidRPr="003A6F6F" w:rsidRDefault="009E3E59" w:rsidP="003A6F6F">
      <w:pPr>
        <w:rPr>
          <w:rFonts w:asciiTheme="majorHAnsi" w:hAnsiTheme="majorHAnsi" w:cstheme="majorHAnsi"/>
        </w:rPr>
      </w:pPr>
    </w:p>
    <w:p w14:paraId="3BEA931E" w14:textId="7B44804B" w:rsidR="009E3E59" w:rsidRPr="003A6F6F" w:rsidRDefault="009E3E59" w:rsidP="003A6F6F">
      <w:pPr>
        <w:rPr>
          <w:rFonts w:asciiTheme="majorHAnsi" w:hAnsiTheme="majorHAnsi" w:cstheme="majorHAnsi"/>
          <w:b/>
          <w:bCs/>
        </w:rPr>
      </w:pPr>
      <w:r w:rsidRPr="003A6F6F">
        <w:rPr>
          <w:rFonts w:asciiTheme="majorHAnsi" w:hAnsiTheme="majorHAnsi" w:cstheme="majorHAnsi"/>
          <w:b/>
          <w:bCs/>
        </w:rPr>
        <w:t xml:space="preserve">General </w:t>
      </w:r>
      <w:r w:rsidR="005B3EC3" w:rsidRPr="003A6F6F">
        <w:rPr>
          <w:rFonts w:asciiTheme="majorHAnsi" w:hAnsiTheme="majorHAnsi" w:cstheme="majorHAnsi"/>
          <w:b/>
          <w:bCs/>
        </w:rPr>
        <w:t>p</w:t>
      </w:r>
      <w:r w:rsidRPr="003A6F6F">
        <w:rPr>
          <w:rFonts w:asciiTheme="majorHAnsi" w:hAnsiTheme="majorHAnsi" w:cstheme="majorHAnsi"/>
          <w:b/>
          <w:bCs/>
        </w:rPr>
        <w:t xml:space="preserve">recautions and </w:t>
      </w:r>
      <w:r w:rsidR="005B3EC3" w:rsidRPr="003A6F6F">
        <w:rPr>
          <w:rFonts w:asciiTheme="majorHAnsi" w:hAnsiTheme="majorHAnsi" w:cstheme="majorHAnsi"/>
          <w:b/>
          <w:bCs/>
        </w:rPr>
        <w:t>c</w:t>
      </w:r>
      <w:r w:rsidRPr="003A6F6F">
        <w:rPr>
          <w:rFonts w:asciiTheme="majorHAnsi" w:hAnsiTheme="majorHAnsi" w:cstheme="majorHAnsi"/>
          <w:b/>
          <w:bCs/>
        </w:rPr>
        <w:t xml:space="preserve">ritical </w:t>
      </w:r>
      <w:r w:rsidR="005B3EC3" w:rsidRPr="003A6F6F">
        <w:rPr>
          <w:rFonts w:asciiTheme="majorHAnsi" w:hAnsiTheme="majorHAnsi" w:cstheme="majorHAnsi"/>
          <w:b/>
          <w:bCs/>
        </w:rPr>
        <w:t>s</w:t>
      </w:r>
      <w:r w:rsidRPr="003A6F6F">
        <w:rPr>
          <w:rFonts w:asciiTheme="majorHAnsi" w:hAnsiTheme="majorHAnsi" w:cstheme="majorHAnsi"/>
          <w:b/>
          <w:bCs/>
        </w:rPr>
        <w:t>teps</w:t>
      </w:r>
    </w:p>
    <w:p w14:paraId="68D057A0" w14:textId="71DFB5F8" w:rsidR="009E3E59" w:rsidRPr="003A6F6F" w:rsidRDefault="009E3E59" w:rsidP="003A6F6F">
      <w:pPr>
        <w:rPr>
          <w:rFonts w:asciiTheme="majorHAnsi" w:hAnsiTheme="majorHAnsi" w:cstheme="majorHAnsi"/>
        </w:rPr>
      </w:pPr>
      <w:r w:rsidRPr="003A6F6F">
        <w:rPr>
          <w:rFonts w:asciiTheme="majorHAnsi" w:hAnsiTheme="majorHAnsi" w:cstheme="majorHAnsi"/>
        </w:rPr>
        <w:t>Careful control of anesthesia and continuous monitoring of physiological parameters are critical for the success of myocardial EGI procedure in rats. H</w:t>
      </w:r>
      <w:r w:rsidR="00E844CD" w:rsidRPr="003A6F6F">
        <w:rPr>
          <w:rFonts w:asciiTheme="majorHAnsi" w:hAnsiTheme="majorHAnsi" w:cstheme="majorHAnsi"/>
        </w:rPr>
        <w:t>R</w:t>
      </w:r>
      <w:r w:rsidRPr="003A6F6F">
        <w:rPr>
          <w:rFonts w:asciiTheme="majorHAnsi" w:hAnsiTheme="majorHAnsi" w:cstheme="majorHAnsi"/>
        </w:rPr>
        <w:t xml:space="preserve"> should be maintained between 300 and 450 b</w:t>
      </w:r>
      <w:r w:rsidR="006B3D3C" w:rsidRPr="003A6F6F">
        <w:rPr>
          <w:rFonts w:asciiTheme="majorHAnsi" w:hAnsiTheme="majorHAnsi" w:cstheme="majorHAnsi"/>
        </w:rPr>
        <w:t>pm</w:t>
      </w:r>
      <w:r w:rsidRPr="003A6F6F">
        <w:rPr>
          <w:rFonts w:asciiTheme="majorHAnsi" w:hAnsiTheme="majorHAnsi" w:cstheme="majorHAnsi"/>
        </w:rPr>
        <w:t xml:space="preserve">, and </w:t>
      </w:r>
      <w:r w:rsidR="00E844CD" w:rsidRPr="003A6F6F">
        <w:rPr>
          <w:rFonts w:asciiTheme="majorHAnsi" w:hAnsiTheme="majorHAnsi" w:cstheme="majorHAnsi"/>
        </w:rPr>
        <w:t>RR</w:t>
      </w:r>
      <w:r w:rsidRPr="003A6F6F">
        <w:rPr>
          <w:rFonts w:asciiTheme="majorHAnsi" w:hAnsiTheme="majorHAnsi" w:cstheme="majorHAnsi"/>
        </w:rPr>
        <w:t xml:space="preserve"> between </w:t>
      </w:r>
      <w:r w:rsidR="00B856F4" w:rsidRPr="003A6F6F">
        <w:rPr>
          <w:rFonts w:asciiTheme="majorHAnsi" w:hAnsiTheme="majorHAnsi" w:cstheme="majorHAnsi"/>
        </w:rPr>
        <w:t xml:space="preserve">30 and </w:t>
      </w:r>
      <w:r w:rsidRPr="003A6F6F">
        <w:rPr>
          <w:rFonts w:asciiTheme="majorHAnsi" w:hAnsiTheme="majorHAnsi" w:cstheme="majorHAnsi"/>
        </w:rPr>
        <w:t>50 breaths per minute throughout the procedure</w:t>
      </w:r>
      <w:r w:rsidR="00B856F4" w:rsidRPr="003A6F6F">
        <w:rPr>
          <w:rFonts w:asciiTheme="majorHAnsi" w:hAnsiTheme="majorHAnsi" w:cstheme="majorHAnsi"/>
        </w:rPr>
        <w:t xml:space="preserve"> to ensure </w:t>
      </w:r>
      <w:r w:rsidR="00E1529C" w:rsidRPr="003A6F6F">
        <w:rPr>
          <w:rFonts w:asciiTheme="majorHAnsi" w:hAnsiTheme="majorHAnsi" w:cstheme="majorHAnsi"/>
        </w:rPr>
        <w:t>a workable balance between adequate sedation and an optimal acoustic window for imaging</w:t>
      </w:r>
      <w:r w:rsidR="008C3E45"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5</w:t>
      </w:r>
      <w:r w:rsidRPr="003A6F6F">
        <w:rPr>
          <w:rFonts w:asciiTheme="majorHAnsi" w:hAnsiTheme="majorHAnsi" w:cstheme="majorHAnsi"/>
        </w:rPr>
        <w:t>. Isoflurane is the anesthetic of choice for this application, offering a rapid onset and a short half-life, which allows for precise adjustments to the depth of anesthesia. This property provides a major advantage over injectable agents such as ketamine/xylazine, where modifications to anesthetic depth are slower and less predictable</w:t>
      </w:r>
      <w:r w:rsidR="008C3E45"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6</w:t>
      </w:r>
      <w:r w:rsidR="008C3E45" w:rsidRPr="003A6F6F">
        <w:rPr>
          <w:rFonts w:asciiTheme="majorHAnsi" w:hAnsiTheme="majorHAnsi" w:cstheme="majorHAnsi"/>
          <w:vertAlign w:val="superscript"/>
        </w:rPr>
        <w:t>,</w:t>
      </w:r>
      <w:r w:rsidR="0001146B" w:rsidRPr="003A6F6F">
        <w:rPr>
          <w:rFonts w:asciiTheme="majorHAnsi" w:hAnsiTheme="majorHAnsi" w:cstheme="majorHAnsi"/>
          <w:vertAlign w:val="superscript"/>
        </w:rPr>
        <w:t>1</w:t>
      </w:r>
      <w:r w:rsidR="00F50C5E" w:rsidRPr="003A6F6F">
        <w:rPr>
          <w:rFonts w:asciiTheme="majorHAnsi" w:hAnsiTheme="majorHAnsi" w:cstheme="majorHAnsi"/>
          <w:vertAlign w:val="superscript"/>
        </w:rPr>
        <w:t>7</w:t>
      </w:r>
      <w:r w:rsidRPr="003A6F6F">
        <w:rPr>
          <w:rFonts w:asciiTheme="majorHAnsi" w:hAnsiTheme="majorHAnsi" w:cstheme="majorHAnsi"/>
        </w:rPr>
        <w:t>.</w:t>
      </w:r>
    </w:p>
    <w:p w14:paraId="4DBA7DA7" w14:textId="77777777" w:rsidR="009E3E59" w:rsidRPr="003A6F6F" w:rsidRDefault="009E3E59" w:rsidP="003A6F6F">
      <w:pPr>
        <w:rPr>
          <w:rFonts w:asciiTheme="majorHAnsi" w:hAnsiTheme="majorHAnsi" w:cstheme="majorHAnsi"/>
        </w:rPr>
      </w:pPr>
    </w:p>
    <w:p w14:paraId="18CCD76B" w14:textId="089A6DF7" w:rsidR="00344AB4" w:rsidRPr="003A6F6F" w:rsidRDefault="00E1529C" w:rsidP="003A6F6F">
      <w:pPr>
        <w:rPr>
          <w:rFonts w:asciiTheme="majorHAnsi" w:hAnsiTheme="majorHAnsi" w:cstheme="majorHAnsi"/>
        </w:rPr>
      </w:pPr>
      <w:r w:rsidRPr="003A6F6F">
        <w:rPr>
          <w:rFonts w:asciiTheme="majorHAnsi" w:hAnsiTheme="majorHAnsi" w:cstheme="majorHAnsi"/>
        </w:rPr>
        <w:t xml:space="preserve">Accurate alignment of the ultrasound transducer and injection needle is crucial for reliable myocardial delivery. A common technical challenge is </w:t>
      </w:r>
      <w:r w:rsidR="00AF4012" w:rsidRPr="003A6F6F">
        <w:rPr>
          <w:rFonts w:asciiTheme="majorHAnsi" w:hAnsiTheme="majorHAnsi" w:cstheme="majorHAnsi"/>
        </w:rPr>
        <w:t>transducer</w:t>
      </w:r>
      <w:r w:rsidRPr="003A6F6F">
        <w:rPr>
          <w:rFonts w:asciiTheme="majorHAnsi" w:hAnsiTheme="majorHAnsi" w:cstheme="majorHAnsi"/>
        </w:rPr>
        <w:t xml:space="preserve"> drift or needle flexion, which can cause the needle to move out of the imaging plane. In such cases, it is recommended to adjust the alignment by either repositioning the animal platform using the micromanipulator screws or utilizing the 3D motor to precisely move the transducer and re-identify the needle. While these adjustments may temporarily hinder the visualization of cardiac structures, they are often necessary to restore proper alignment. </w:t>
      </w:r>
      <w:r w:rsidR="00344AB4" w:rsidRPr="003A6F6F">
        <w:rPr>
          <w:rFonts w:asciiTheme="majorHAnsi" w:hAnsiTheme="majorHAnsi" w:cstheme="majorHAnsi"/>
        </w:rPr>
        <w:t xml:space="preserve"> </w:t>
      </w:r>
    </w:p>
    <w:p w14:paraId="5A67F83E" w14:textId="77777777" w:rsidR="00344AB4" w:rsidRPr="003A6F6F" w:rsidRDefault="00344AB4" w:rsidP="003A6F6F">
      <w:pPr>
        <w:rPr>
          <w:rFonts w:asciiTheme="majorHAnsi" w:hAnsiTheme="majorHAnsi" w:cstheme="majorHAnsi"/>
        </w:rPr>
      </w:pPr>
    </w:p>
    <w:p w14:paraId="1CBEF992" w14:textId="77777777" w:rsidR="00344AB4" w:rsidRPr="003A6F6F" w:rsidRDefault="00344AB4" w:rsidP="003A6F6F">
      <w:pPr>
        <w:rPr>
          <w:rFonts w:asciiTheme="majorHAnsi" w:hAnsiTheme="majorHAnsi" w:cstheme="majorHAnsi"/>
        </w:rPr>
      </w:pPr>
      <w:r w:rsidRPr="003A6F6F">
        <w:rPr>
          <w:rFonts w:asciiTheme="majorHAnsi" w:hAnsiTheme="majorHAnsi" w:cstheme="majorHAnsi"/>
        </w:rPr>
        <w:t>The use of a 29 G injection needle offers advantages in terms of minimal invasiveness, reduced risk of myocardial damage, and improved feasibility of intramyocardial injection. In our hands, this yielded a success rate of 86%, as confirmed by BLI. This is a notable improvement compared to our previous experience using 27 G needles, which resulted in an approximate success rate of 60%, primarily due to incomplete bevel insertion and consequential leakage of the injectate upon injection.</w:t>
      </w:r>
    </w:p>
    <w:p w14:paraId="081E9641" w14:textId="77777777" w:rsidR="00344AB4" w:rsidRPr="003A6F6F" w:rsidRDefault="00344AB4" w:rsidP="003A6F6F">
      <w:pPr>
        <w:rPr>
          <w:rFonts w:asciiTheme="majorHAnsi" w:hAnsiTheme="majorHAnsi" w:cstheme="majorHAnsi"/>
        </w:rPr>
      </w:pPr>
    </w:p>
    <w:p w14:paraId="1BBE830C" w14:textId="555D1920" w:rsidR="009E3E59" w:rsidRPr="003A6F6F" w:rsidRDefault="00344AB4" w:rsidP="003A6F6F">
      <w:pPr>
        <w:rPr>
          <w:rFonts w:asciiTheme="majorHAnsi" w:hAnsiTheme="majorHAnsi" w:cstheme="majorHAnsi"/>
        </w:rPr>
      </w:pPr>
      <w:r w:rsidRPr="003A6F6F">
        <w:rPr>
          <w:rFonts w:asciiTheme="majorHAnsi" w:hAnsiTheme="majorHAnsi" w:cstheme="majorHAnsi"/>
        </w:rPr>
        <w:t xml:space="preserve">An </w:t>
      </w:r>
      <w:r w:rsidR="001F34C3" w:rsidRPr="003A6F6F">
        <w:rPr>
          <w:rFonts w:asciiTheme="majorHAnsi" w:hAnsiTheme="majorHAnsi" w:cstheme="majorHAnsi"/>
        </w:rPr>
        <w:t>notable</w:t>
      </w:r>
      <w:r w:rsidRPr="003A6F6F">
        <w:rPr>
          <w:rFonts w:asciiTheme="majorHAnsi" w:hAnsiTheme="majorHAnsi" w:cstheme="majorHAnsi"/>
        </w:rPr>
        <w:t xml:space="preserve"> property of the 29 G needle is its increased flexibility. While this makes it more prone to bending during deeper insertions, it also permits more delicate </w:t>
      </w:r>
      <w:r w:rsidR="00F13C20" w:rsidRPr="003A6F6F">
        <w:rPr>
          <w:rFonts w:asciiTheme="majorHAnsi" w:hAnsiTheme="majorHAnsi" w:cstheme="majorHAnsi"/>
        </w:rPr>
        <w:t>and precise navigation within the myocardium</w:t>
      </w:r>
      <w:r w:rsidRPr="003A6F6F">
        <w:rPr>
          <w:rFonts w:asciiTheme="majorHAnsi" w:hAnsiTheme="majorHAnsi" w:cstheme="majorHAnsi"/>
        </w:rPr>
        <w:t xml:space="preserve">. </w:t>
      </w:r>
      <w:r w:rsidR="00F13C20" w:rsidRPr="003A6F6F">
        <w:rPr>
          <w:rFonts w:asciiTheme="majorHAnsi" w:hAnsiTheme="majorHAnsi" w:cstheme="majorHAnsi"/>
        </w:rPr>
        <w:t>To minimize deflection of the needle during insertion into the thoracic cavity</w:t>
      </w:r>
      <w:r w:rsidRPr="003A6F6F">
        <w:rPr>
          <w:rFonts w:asciiTheme="majorHAnsi" w:hAnsiTheme="majorHAnsi" w:cstheme="majorHAnsi"/>
        </w:rPr>
        <w:t xml:space="preserve">, Operator B can perform the injection while Operator A simultaneously </w:t>
      </w:r>
      <w:r w:rsidR="00F13C20" w:rsidRPr="003A6F6F">
        <w:rPr>
          <w:rFonts w:asciiTheme="majorHAnsi" w:hAnsiTheme="majorHAnsi" w:cstheme="majorHAnsi"/>
        </w:rPr>
        <w:t>stabilizes the</w:t>
      </w:r>
      <w:r w:rsidRPr="003A6F6F">
        <w:rPr>
          <w:rFonts w:asciiTheme="majorHAnsi" w:hAnsiTheme="majorHAnsi" w:cstheme="majorHAnsi"/>
        </w:rPr>
        <w:t xml:space="preserve"> external </w:t>
      </w:r>
      <w:r w:rsidR="00F13C20" w:rsidRPr="003A6F6F">
        <w:rPr>
          <w:rFonts w:asciiTheme="majorHAnsi" w:hAnsiTheme="majorHAnsi" w:cstheme="majorHAnsi"/>
        </w:rPr>
        <w:t xml:space="preserve">portion of the </w:t>
      </w:r>
      <w:r w:rsidRPr="003A6F6F">
        <w:rPr>
          <w:rFonts w:asciiTheme="majorHAnsi" w:hAnsiTheme="majorHAnsi" w:cstheme="majorHAnsi"/>
        </w:rPr>
        <w:t xml:space="preserve">needle </w:t>
      </w:r>
      <w:r w:rsidR="00F13C20" w:rsidRPr="003A6F6F">
        <w:rPr>
          <w:rFonts w:asciiTheme="majorHAnsi" w:hAnsiTheme="majorHAnsi" w:cstheme="majorHAnsi"/>
        </w:rPr>
        <w:t>and</w:t>
      </w:r>
      <w:r w:rsidRPr="003A6F6F">
        <w:rPr>
          <w:rFonts w:asciiTheme="majorHAnsi" w:hAnsiTheme="majorHAnsi" w:cstheme="majorHAnsi"/>
        </w:rPr>
        <w:t xml:space="preserve"> maintain</w:t>
      </w:r>
      <w:r w:rsidR="00F13C20" w:rsidRPr="003A6F6F">
        <w:rPr>
          <w:rFonts w:asciiTheme="majorHAnsi" w:hAnsiTheme="majorHAnsi" w:cstheme="majorHAnsi"/>
        </w:rPr>
        <w:t>s its</w:t>
      </w:r>
      <w:r w:rsidRPr="003A6F6F">
        <w:rPr>
          <w:rFonts w:asciiTheme="majorHAnsi" w:hAnsiTheme="majorHAnsi" w:cstheme="majorHAnsi"/>
        </w:rPr>
        <w:t xml:space="preserve"> visualizatio</w:t>
      </w:r>
      <w:r w:rsidR="00F13C20" w:rsidRPr="003A6F6F">
        <w:rPr>
          <w:rFonts w:asciiTheme="majorHAnsi" w:hAnsiTheme="majorHAnsi" w:cstheme="majorHAnsi"/>
        </w:rPr>
        <w:t>n</w:t>
      </w:r>
      <w:r w:rsidRPr="003A6F6F">
        <w:rPr>
          <w:rFonts w:asciiTheme="majorHAnsi" w:hAnsiTheme="majorHAnsi" w:cstheme="majorHAnsi"/>
        </w:rPr>
        <w:t xml:space="preserve">. With appropriate coordination, this approach </w:t>
      </w:r>
      <w:r w:rsidR="00F13C20" w:rsidRPr="003A6F6F">
        <w:rPr>
          <w:rFonts w:asciiTheme="majorHAnsi" w:hAnsiTheme="majorHAnsi" w:cstheme="majorHAnsi"/>
        </w:rPr>
        <w:t>enables</w:t>
      </w:r>
      <w:r w:rsidRPr="003A6F6F">
        <w:rPr>
          <w:rFonts w:asciiTheme="majorHAnsi" w:hAnsiTheme="majorHAnsi" w:cstheme="majorHAnsi"/>
        </w:rPr>
        <w:t xml:space="preserve"> real-time adjustments without requiring needle withdrawal and reinsertion, thereby enhancing procedural efficiency, minimizing tissue trauma, and improving reproducibility.</w:t>
      </w:r>
    </w:p>
    <w:p w14:paraId="15A5EDF4" w14:textId="77777777" w:rsidR="009E3E59" w:rsidRPr="003A6F6F" w:rsidRDefault="009E3E59" w:rsidP="003A6F6F">
      <w:pPr>
        <w:rPr>
          <w:rFonts w:asciiTheme="majorHAnsi" w:hAnsiTheme="majorHAnsi" w:cstheme="majorHAnsi"/>
        </w:rPr>
      </w:pPr>
    </w:p>
    <w:p w14:paraId="10464444" w14:textId="27796111" w:rsidR="00DC1C32" w:rsidRPr="003A6F6F" w:rsidRDefault="009E3E59" w:rsidP="003A6F6F">
      <w:pPr>
        <w:rPr>
          <w:rFonts w:asciiTheme="majorHAnsi" w:hAnsiTheme="majorHAnsi" w:cstheme="majorHAnsi"/>
        </w:rPr>
      </w:pPr>
      <w:r w:rsidRPr="003A6F6F">
        <w:rPr>
          <w:rFonts w:asciiTheme="majorHAnsi" w:hAnsiTheme="majorHAnsi" w:cstheme="majorHAnsi"/>
        </w:rPr>
        <w:t xml:space="preserve">Handling the injection needle demands particular attention. </w:t>
      </w:r>
      <w:r w:rsidR="00E1529C" w:rsidRPr="003A6F6F">
        <w:rPr>
          <w:rFonts w:asciiTheme="majorHAnsi" w:hAnsiTheme="majorHAnsi" w:cstheme="majorHAnsi"/>
        </w:rPr>
        <w:t>The 22 G guide needle provides stability when advancing the 29 G injection needle through the thoracic wall and into the myocardium. During syringe exchange, care must be taken to prevent inadvertent puncture of the heart. After injection, the needle should be withdrawn slowly over a period of approximately 10 seconds to minimize backflow of the injectate along the needle track. For operators in training, incorporating Color Doppler imaging to monitor for hemorrhage and bioluminescence imaging to confirm injectate deposition can be invaluable in optimizing technique and building procedural confidence.</w:t>
      </w:r>
    </w:p>
    <w:p w14:paraId="1C10C68A" w14:textId="77777777" w:rsidR="00DC1C32" w:rsidRPr="003A6F6F" w:rsidRDefault="00DC1C32" w:rsidP="003A6F6F">
      <w:pPr>
        <w:rPr>
          <w:rFonts w:asciiTheme="majorHAnsi" w:hAnsiTheme="majorHAnsi" w:cstheme="majorHAnsi"/>
        </w:rPr>
      </w:pPr>
    </w:p>
    <w:p w14:paraId="2C2D680B" w14:textId="30B9B8E3" w:rsidR="009E3E59" w:rsidRPr="003A6F6F" w:rsidRDefault="009E3E59" w:rsidP="003A6F6F">
      <w:pPr>
        <w:rPr>
          <w:rFonts w:asciiTheme="majorHAnsi" w:hAnsiTheme="majorHAnsi" w:cstheme="majorHAnsi"/>
          <w:b/>
          <w:bCs/>
        </w:rPr>
      </w:pPr>
      <w:r w:rsidRPr="003A6F6F">
        <w:rPr>
          <w:rFonts w:asciiTheme="majorHAnsi" w:hAnsiTheme="majorHAnsi" w:cstheme="majorHAnsi"/>
          <w:b/>
          <w:bCs/>
        </w:rPr>
        <w:t xml:space="preserve">Protocol </w:t>
      </w:r>
      <w:r w:rsidR="00E2464A" w:rsidRPr="003A6F6F">
        <w:rPr>
          <w:rFonts w:asciiTheme="majorHAnsi" w:hAnsiTheme="majorHAnsi" w:cstheme="majorHAnsi"/>
          <w:b/>
          <w:bCs/>
        </w:rPr>
        <w:t>l</w:t>
      </w:r>
      <w:r w:rsidRPr="003A6F6F">
        <w:rPr>
          <w:rFonts w:asciiTheme="majorHAnsi" w:hAnsiTheme="majorHAnsi" w:cstheme="majorHAnsi"/>
          <w:b/>
          <w:bCs/>
        </w:rPr>
        <w:t xml:space="preserve">imitations and </w:t>
      </w:r>
      <w:r w:rsidR="00E2464A" w:rsidRPr="003A6F6F">
        <w:rPr>
          <w:rFonts w:asciiTheme="majorHAnsi" w:hAnsiTheme="majorHAnsi" w:cstheme="majorHAnsi"/>
          <w:b/>
          <w:bCs/>
        </w:rPr>
        <w:t>c</w:t>
      </w:r>
      <w:r w:rsidRPr="003A6F6F">
        <w:rPr>
          <w:rFonts w:asciiTheme="majorHAnsi" w:hAnsiTheme="majorHAnsi" w:cstheme="majorHAnsi"/>
          <w:b/>
          <w:bCs/>
        </w:rPr>
        <w:t>hallenges</w:t>
      </w:r>
    </w:p>
    <w:p w14:paraId="0FB25D3D" w14:textId="77777777" w:rsidR="00E1529C" w:rsidRPr="003A6F6F" w:rsidRDefault="00E1529C" w:rsidP="003A6F6F">
      <w:pPr>
        <w:rPr>
          <w:rFonts w:asciiTheme="majorHAnsi" w:hAnsiTheme="majorHAnsi" w:cstheme="majorHAnsi"/>
        </w:rPr>
      </w:pPr>
    </w:p>
    <w:p w14:paraId="3C3D197D" w14:textId="7705C3CC" w:rsidR="009E3E59" w:rsidRPr="003A6F6F" w:rsidRDefault="00D76EEA" w:rsidP="003A6F6F">
      <w:pPr>
        <w:rPr>
          <w:rFonts w:asciiTheme="majorHAnsi" w:hAnsiTheme="majorHAnsi" w:cstheme="majorHAnsi"/>
        </w:rPr>
      </w:pPr>
      <w:r w:rsidRPr="003A6F6F">
        <w:rPr>
          <w:rFonts w:asciiTheme="majorHAnsi" w:hAnsiTheme="majorHAnsi" w:cstheme="majorHAnsi"/>
        </w:rPr>
        <w:t xml:space="preserve">Certain model-specific factors impose limitations on the application of EGI. In acute MI models, for instance, thoracic sutures and post-surgical tissue remodeling can complicate </w:t>
      </w:r>
      <w:r w:rsidR="00AF4012" w:rsidRPr="003A6F6F">
        <w:rPr>
          <w:rFonts w:asciiTheme="majorHAnsi" w:hAnsiTheme="majorHAnsi" w:cstheme="majorHAnsi"/>
        </w:rPr>
        <w:t>transducer</w:t>
      </w:r>
      <w:r w:rsidRPr="003A6F6F">
        <w:rPr>
          <w:rFonts w:asciiTheme="majorHAnsi" w:hAnsiTheme="majorHAnsi" w:cstheme="majorHAnsi"/>
        </w:rPr>
        <w:t xml:space="preserve"> positioning and obscure visualization of the infarct zone</w:t>
      </w:r>
      <w:r w:rsidR="00836B46" w:rsidRPr="003A6F6F">
        <w:rPr>
          <w:rFonts w:asciiTheme="majorHAnsi" w:hAnsiTheme="majorHAnsi" w:cstheme="majorHAnsi"/>
        </w:rPr>
        <w:t>.</w:t>
      </w:r>
      <w:r w:rsidRPr="003A6F6F">
        <w:rPr>
          <w:rFonts w:asciiTheme="majorHAnsi" w:hAnsiTheme="majorHAnsi" w:cstheme="majorHAnsi"/>
        </w:rPr>
        <w:t xml:space="preserve"> Chronic MI models present a different set of obstacles: progressive wall thinning restricts injection to a few viable regions, typically the anterolateral, anterior, and anteroseptal segments. It is important to recognize that not all desired injection sites will be accessible, especially when multiple injections are planned. Performing multiple injections in a single session further increases the procedural complexity. </w:t>
      </w:r>
      <w:r w:rsidR="009E3E59" w:rsidRPr="003A6F6F">
        <w:rPr>
          <w:rFonts w:asciiTheme="majorHAnsi" w:hAnsiTheme="majorHAnsi" w:cstheme="majorHAnsi"/>
        </w:rPr>
        <w:t>Each injection requires re-insertion of the guide needle, increasing the risk of collateral damage to adjacent structures, such as the lung</w:t>
      </w:r>
      <w:r w:rsidR="00F60C1A" w:rsidRPr="003A6F6F">
        <w:rPr>
          <w:rFonts w:asciiTheme="majorHAnsi" w:hAnsiTheme="majorHAnsi" w:cstheme="majorHAnsi"/>
        </w:rPr>
        <w:t>s</w:t>
      </w:r>
      <w:r w:rsidR="009E3E59" w:rsidRPr="003A6F6F">
        <w:rPr>
          <w:rFonts w:asciiTheme="majorHAnsi" w:hAnsiTheme="majorHAnsi" w:cstheme="majorHAnsi"/>
        </w:rPr>
        <w:t xml:space="preserve"> or coronary vessels. </w:t>
      </w:r>
      <w:r w:rsidR="00504CE6" w:rsidRPr="003A6F6F">
        <w:rPr>
          <w:rFonts w:asciiTheme="majorHAnsi" w:hAnsiTheme="majorHAnsi" w:cstheme="majorHAnsi"/>
        </w:rPr>
        <w:t>Hence, p</w:t>
      </w:r>
      <w:r w:rsidR="00790622" w:rsidRPr="003A6F6F">
        <w:rPr>
          <w:rFonts w:asciiTheme="majorHAnsi" w:hAnsiTheme="majorHAnsi" w:cstheme="majorHAnsi"/>
        </w:rPr>
        <w:t>erforming multiple simultaneous injections in a single procedure is demanding for the animal and requires considerable expertise from the operators.</w:t>
      </w:r>
      <w:r w:rsidR="00504CE6" w:rsidRPr="003A6F6F">
        <w:rPr>
          <w:rFonts w:asciiTheme="majorHAnsi" w:hAnsiTheme="majorHAnsi" w:cstheme="majorHAnsi"/>
        </w:rPr>
        <w:t xml:space="preserve"> Nonetheless, this method does allow for serial injections across separate sessions, within the same animal. Thereby, it is highly applicable for investigating therapeutic agents for myocardial repair in longitudinal studies and chronic MI settings.</w:t>
      </w:r>
    </w:p>
    <w:p w14:paraId="2F2CB591" w14:textId="77777777" w:rsidR="00F60C1A" w:rsidRPr="003A6F6F" w:rsidRDefault="00F60C1A" w:rsidP="003A6F6F">
      <w:pPr>
        <w:rPr>
          <w:rFonts w:asciiTheme="majorHAnsi" w:hAnsiTheme="majorHAnsi" w:cstheme="majorHAnsi"/>
        </w:rPr>
      </w:pPr>
    </w:p>
    <w:p w14:paraId="5D897305" w14:textId="1496E4F0" w:rsidR="00F07D25" w:rsidRPr="003A6F6F" w:rsidRDefault="00790622" w:rsidP="003A6F6F">
      <w:pPr>
        <w:rPr>
          <w:rFonts w:asciiTheme="majorHAnsi" w:hAnsiTheme="majorHAnsi" w:cstheme="majorHAnsi"/>
        </w:rPr>
      </w:pPr>
      <w:r w:rsidRPr="003A6F6F">
        <w:rPr>
          <w:rFonts w:asciiTheme="majorHAnsi" w:hAnsiTheme="majorHAnsi" w:cstheme="majorHAnsi"/>
        </w:rPr>
        <w:t>Lastly, it is important to note that mastering the EGI technique requires substantial practice. The procedure is initially time-consuming and associated with a steep learning curve. However, with systematic training and adherence to critical precautions, EGI becomes a reliable and reproducible method for targeted delivery of therapeutic agents or cells into the myocardium.</w:t>
      </w:r>
    </w:p>
    <w:p w14:paraId="7BD9767E" w14:textId="449D23B1" w:rsidR="00170162" w:rsidRPr="003A6F6F" w:rsidRDefault="00170162" w:rsidP="003A6F6F">
      <w:pPr>
        <w:rPr>
          <w:rFonts w:asciiTheme="majorHAnsi" w:hAnsiTheme="majorHAnsi" w:cstheme="majorHAnsi"/>
        </w:rPr>
      </w:pPr>
    </w:p>
    <w:p w14:paraId="5B6F24DA" w14:textId="1F959578" w:rsidR="00170162" w:rsidRPr="003A6F6F" w:rsidRDefault="00170162" w:rsidP="003A6F6F">
      <w:pPr>
        <w:rPr>
          <w:rFonts w:asciiTheme="majorHAnsi" w:hAnsiTheme="majorHAnsi" w:cstheme="majorHAnsi"/>
          <w:b/>
          <w:bCs/>
        </w:rPr>
      </w:pPr>
      <w:r w:rsidRPr="003A6F6F">
        <w:rPr>
          <w:rFonts w:asciiTheme="majorHAnsi" w:hAnsiTheme="majorHAnsi" w:cstheme="majorHAnsi"/>
          <w:b/>
          <w:bCs/>
        </w:rPr>
        <w:t>Clinical relevance</w:t>
      </w:r>
    </w:p>
    <w:p w14:paraId="4893E713" w14:textId="432EB557" w:rsidR="00170162" w:rsidRPr="003A6F6F" w:rsidRDefault="00170162" w:rsidP="003A6F6F">
      <w:pPr>
        <w:rPr>
          <w:rFonts w:asciiTheme="majorHAnsi" w:hAnsiTheme="majorHAnsi" w:cstheme="majorHAnsi"/>
          <w:b/>
          <w:bCs/>
        </w:rPr>
      </w:pPr>
    </w:p>
    <w:p w14:paraId="71EFA857" w14:textId="52448DFE" w:rsidR="00170162" w:rsidRPr="003A6F6F" w:rsidRDefault="00103033" w:rsidP="003A6F6F">
      <w:pPr>
        <w:rPr>
          <w:rFonts w:asciiTheme="majorHAnsi" w:hAnsiTheme="majorHAnsi" w:cstheme="majorHAnsi"/>
        </w:rPr>
      </w:pPr>
      <w:r w:rsidRPr="003A6F6F">
        <w:rPr>
          <w:rFonts w:asciiTheme="majorHAnsi" w:hAnsiTheme="majorHAnsi" w:cstheme="majorHAnsi"/>
        </w:rPr>
        <w:t xml:space="preserve">While the refined EGI procedure described here is not directly applicable </w:t>
      </w:r>
      <w:r w:rsidR="001004FF" w:rsidRPr="003A6F6F">
        <w:rPr>
          <w:rFonts w:asciiTheme="majorHAnsi" w:hAnsiTheme="majorHAnsi" w:cstheme="majorHAnsi"/>
        </w:rPr>
        <w:t>to</w:t>
      </w:r>
      <w:r w:rsidRPr="003A6F6F">
        <w:rPr>
          <w:rFonts w:asciiTheme="majorHAnsi" w:hAnsiTheme="majorHAnsi" w:cstheme="majorHAnsi"/>
        </w:rPr>
        <w:t xml:space="preserve"> human patients, it models key anatomical and mechanical constraints encountered </w:t>
      </w:r>
      <w:r w:rsidR="001004FF" w:rsidRPr="003A6F6F">
        <w:rPr>
          <w:rFonts w:asciiTheme="majorHAnsi" w:hAnsiTheme="majorHAnsi" w:cstheme="majorHAnsi"/>
        </w:rPr>
        <w:t>during</w:t>
      </w:r>
      <w:r w:rsidRPr="003A6F6F">
        <w:rPr>
          <w:rFonts w:asciiTheme="majorHAnsi" w:hAnsiTheme="majorHAnsi" w:cstheme="majorHAnsi"/>
        </w:rPr>
        <w:t xml:space="preserve"> clinical delivery of therapeutic agents for ischemic cardiomyopathy</w:t>
      </w:r>
      <w:r w:rsidR="00794E07" w:rsidRPr="003A6F6F">
        <w:rPr>
          <w:rFonts w:asciiTheme="majorHAnsi" w:hAnsiTheme="majorHAnsi" w:cstheme="majorHAnsi"/>
        </w:rPr>
        <w:t>, particularly in pre-clinical models</w:t>
      </w:r>
      <w:r w:rsidRPr="003A6F6F">
        <w:rPr>
          <w:rFonts w:asciiTheme="majorHAnsi" w:hAnsiTheme="majorHAnsi" w:cstheme="majorHAnsi"/>
        </w:rPr>
        <w:t xml:space="preserve">. In </w:t>
      </w:r>
      <w:r w:rsidR="001004FF" w:rsidRPr="003A6F6F">
        <w:rPr>
          <w:rFonts w:asciiTheme="majorHAnsi" w:hAnsiTheme="majorHAnsi" w:cstheme="majorHAnsi"/>
        </w:rPr>
        <w:t>the</w:t>
      </w:r>
      <w:r w:rsidRPr="003A6F6F">
        <w:rPr>
          <w:rFonts w:asciiTheme="majorHAnsi" w:hAnsiTheme="majorHAnsi" w:cstheme="majorHAnsi"/>
        </w:rPr>
        <w:t xml:space="preserve"> clinical setting, </w:t>
      </w:r>
      <w:proofErr w:type="spellStart"/>
      <w:r w:rsidRPr="003A6F6F">
        <w:rPr>
          <w:rFonts w:asciiTheme="majorHAnsi" w:hAnsiTheme="majorHAnsi" w:cstheme="majorHAnsi"/>
        </w:rPr>
        <w:t>transendocardial</w:t>
      </w:r>
      <w:proofErr w:type="spellEnd"/>
      <w:r w:rsidRPr="003A6F6F">
        <w:rPr>
          <w:rFonts w:asciiTheme="majorHAnsi" w:hAnsiTheme="majorHAnsi" w:cstheme="majorHAnsi"/>
        </w:rPr>
        <w:t xml:space="preserve"> injections are typically performed using catheter-based systems</w:t>
      </w:r>
      <w:r w:rsidR="001004FF" w:rsidRPr="003A6F6F">
        <w:rPr>
          <w:rFonts w:asciiTheme="majorHAnsi" w:hAnsiTheme="majorHAnsi" w:cstheme="majorHAnsi"/>
        </w:rPr>
        <w:t xml:space="preserve"> under</w:t>
      </w:r>
      <w:r w:rsidRPr="003A6F6F">
        <w:rPr>
          <w:rFonts w:asciiTheme="majorHAnsi" w:hAnsiTheme="majorHAnsi" w:cstheme="majorHAnsi"/>
        </w:rPr>
        <w:t xml:space="preserve"> imagin</w:t>
      </w:r>
      <w:r w:rsidR="001004FF" w:rsidRPr="003A6F6F">
        <w:rPr>
          <w:rFonts w:asciiTheme="majorHAnsi" w:hAnsiTheme="majorHAnsi" w:cstheme="majorHAnsi"/>
        </w:rPr>
        <w:t>g</w:t>
      </w:r>
      <w:r w:rsidRPr="003A6F6F">
        <w:rPr>
          <w:rFonts w:asciiTheme="majorHAnsi" w:hAnsiTheme="majorHAnsi" w:cstheme="majorHAnsi"/>
        </w:rPr>
        <w:t xml:space="preserve"> </w:t>
      </w:r>
      <w:r w:rsidR="001004FF" w:rsidRPr="003A6F6F">
        <w:rPr>
          <w:rFonts w:asciiTheme="majorHAnsi" w:hAnsiTheme="majorHAnsi" w:cstheme="majorHAnsi"/>
        </w:rPr>
        <w:t>guidance or electromechanical mapping</w:t>
      </w:r>
      <w:r w:rsidR="00F15857" w:rsidRPr="003A6F6F">
        <w:rPr>
          <w:rFonts w:asciiTheme="majorHAnsi" w:hAnsiTheme="majorHAnsi" w:cstheme="majorHAnsi"/>
          <w:vertAlign w:val="superscript"/>
        </w:rPr>
        <w:t>18,19</w:t>
      </w:r>
      <w:r w:rsidRPr="003A6F6F">
        <w:rPr>
          <w:rFonts w:asciiTheme="majorHAnsi" w:hAnsiTheme="majorHAnsi" w:cstheme="majorHAnsi"/>
        </w:rPr>
        <w:t xml:space="preserve">. In this context, non-invasive intramyocardial injection is the closest </w:t>
      </w:r>
      <w:r w:rsidR="001004FF" w:rsidRPr="003A6F6F">
        <w:rPr>
          <w:rFonts w:asciiTheme="majorHAnsi" w:hAnsiTheme="majorHAnsi" w:cstheme="majorHAnsi"/>
        </w:rPr>
        <w:t>feasible approach</w:t>
      </w:r>
      <w:r w:rsidRPr="003A6F6F">
        <w:rPr>
          <w:rFonts w:asciiTheme="majorHAnsi" w:hAnsiTheme="majorHAnsi" w:cstheme="majorHAnsi"/>
        </w:rPr>
        <w:t xml:space="preserve"> </w:t>
      </w:r>
      <w:r w:rsidR="001004FF" w:rsidRPr="003A6F6F">
        <w:rPr>
          <w:rFonts w:asciiTheme="majorHAnsi" w:hAnsiTheme="majorHAnsi" w:cstheme="majorHAnsi"/>
        </w:rPr>
        <w:t>in rodent models</w:t>
      </w:r>
      <w:r w:rsidRPr="003A6F6F">
        <w:rPr>
          <w:rFonts w:asciiTheme="majorHAnsi" w:hAnsiTheme="majorHAnsi" w:cstheme="majorHAnsi"/>
        </w:rPr>
        <w:t xml:space="preserve">, as catheter-based </w:t>
      </w:r>
      <w:r w:rsidR="001004FF" w:rsidRPr="003A6F6F">
        <w:rPr>
          <w:rFonts w:asciiTheme="majorHAnsi" w:hAnsiTheme="majorHAnsi" w:cstheme="majorHAnsi"/>
        </w:rPr>
        <w:t>methods are not practical</w:t>
      </w:r>
      <w:r w:rsidRPr="003A6F6F">
        <w:rPr>
          <w:rFonts w:asciiTheme="majorHAnsi" w:hAnsiTheme="majorHAnsi" w:cstheme="majorHAnsi"/>
        </w:rPr>
        <w:t xml:space="preserve"> in rodents</w:t>
      </w:r>
      <w:r w:rsidR="005D4CF4" w:rsidRPr="003A6F6F">
        <w:rPr>
          <w:rFonts w:asciiTheme="majorHAnsi" w:hAnsiTheme="majorHAnsi" w:cstheme="majorHAnsi"/>
          <w:vertAlign w:val="superscript"/>
        </w:rPr>
        <w:t>20</w:t>
      </w:r>
      <w:r w:rsidRPr="003A6F6F">
        <w:rPr>
          <w:rFonts w:asciiTheme="majorHAnsi" w:hAnsiTheme="majorHAnsi" w:cstheme="majorHAnsi"/>
        </w:rPr>
        <w:t xml:space="preserve">. </w:t>
      </w:r>
      <w:r w:rsidR="001004FF" w:rsidRPr="003A6F6F">
        <w:rPr>
          <w:rFonts w:asciiTheme="majorHAnsi" w:hAnsiTheme="majorHAnsi" w:cstheme="majorHAnsi"/>
        </w:rPr>
        <w:t>Despite these differences, b</w:t>
      </w:r>
      <w:r w:rsidRPr="003A6F6F">
        <w:rPr>
          <w:rFonts w:asciiTheme="majorHAnsi" w:hAnsiTheme="majorHAnsi" w:cstheme="majorHAnsi"/>
        </w:rPr>
        <w:t xml:space="preserve">oth clinical and preclinical strategies </w:t>
      </w:r>
      <w:r w:rsidR="001004FF" w:rsidRPr="003A6F6F">
        <w:rPr>
          <w:rFonts w:asciiTheme="majorHAnsi" w:hAnsiTheme="majorHAnsi" w:cstheme="majorHAnsi"/>
        </w:rPr>
        <w:t>face</w:t>
      </w:r>
      <w:r w:rsidRPr="003A6F6F">
        <w:rPr>
          <w:rFonts w:asciiTheme="majorHAnsi" w:hAnsiTheme="majorHAnsi" w:cstheme="majorHAnsi"/>
        </w:rPr>
        <w:t xml:space="preserve"> common challenges, notably, targeting the peri-infarct region and navigating </w:t>
      </w:r>
      <w:r w:rsidR="001004FF" w:rsidRPr="003A6F6F">
        <w:rPr>
          <w:rFonts w:asciiTheme="majorHAnsi" w:hAnsiTheme="majorHAnsi" w:cstheme="majorHAnsi"/>
        </w:rPr>
        <w:t>reduced</w:t>
      </w:r>
      <w:r w:rsidRPr="003A6F6F">
        <w:rPr>
          <w:rFonts w:asciiTheme="majorHAnsi" w:hAnsiTheme="majorHAnsi" w:cstheme="majorHAnsi"/>
        </w:rPr>
        <w:t xml:space="preserve"> myocardi</w:t>
      </w:r>
      <w:r w:rsidR="001004FF" w:rsidRPr="003A6F6F">
        <w:rPr>
          <w:rFonts w:asciiTheme="majorHAnsi" w:hAnsiTheme="majorHAnsi" w:cstheme="majorHAnsi"/>
        </w:rPr>
        <w:t>al wall thickness</w:t>
      </w:r>
      <w:r w:rsidRPr="003A6F6F">
        <w:rPr>
          <w:rFonts w:asciiTheme="majorHAnsi" w:hAnsiTheme="majorHAnsi" w:cstheme="majorHAnsi"/>
        </w:rPr>
        <w:t>.</w:t>
      </w:r>
      <w:r w:rsidR="001004FF" w:rsidRPr="003A6F6F">
        <w:rPr>
          <w:rFonts w:asciiTheme="majorHAnsi" w:hAnsiTheme="majorHAnsi" w:cstheme="majorHAnsi"/>
        </w:rPr>
        <w:t xml:space="preserve"> T</w:t>
      </w:r>
      <w:r w:rsidRPr="003A6F6F">
        <w:rPr>
          <w:rFonts w:asciiTheme="majorHAnsi" w:hAnsiTheme="majorHAnsi" w:cstheme="majorHAnsi"/>
        </w:rPr>
        <w:t>he use of a 29 G nee</w:t>
      </w:r>
      <w:r w:rsidR="001004FF" w:rsidRPr="003A6F6F">
        <w:rPr>
          <w:rFonts w:asciiTheme="majorHAnsi" w:hAnsiTheme="majorHAnsi" w:cstheme="majorHAnsi"/>
        </w:rPr>
        <w:t xml:space="preserve">dle enables injection into peri-infarct regions while respecting anatomical boundaries imposed by wall thinning. Thus, this protocol provides a standardized and reproducible platform to support the development and preclinical evaluation of novel strategies for cardiac repair intended for clinical translation. </w:t>
      </w:r>
    </w:p>
    <w:p w14:paraId="6192F304" w14:textId="77777777" w:rsidR="00187B28" w:rsidRPr="003A6F6F" w:rsidRDefault="00187B28" w:rsidP="003A6F6F">
      <w:pPr>
        <w:pBdr>
          <w:top w:val="nil"/>
          <w:left w:val="nil"/>
          <w:bottom w:val="nil"/>
          <w:right w:val="nil"/>
          <w:between w:val="nil"/>
        </w:pBdr>
        <w:rPr>
          <w:rFonts w:asciiTheme="majorHAnsi" w:hAnsiTheme="majorHAnsi" w:cstheme="majorHAnsi"/>
          <w:b/>
        </w:rPr>
      </w:pPr>
    </w:p>
    <w:p w14:paraId="59F37CC4" w14:textId="029BBB95" w:rsidR="006E4797" w:rsidRPr="003A6F6F" w:rsidRDefault="00551D82"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b/>
        </w:rPr>
        <w:t>ACKNOWLEDGMENTS:</w:t>
      </w:r>
    </w:p>
    <w:p w14:paraId="6D064C88" w14:textId="06323668" w:rsidR="006E4797" w:rsidRPr="003A6F6F" w:rsidRDefault="00C63965" w:rsidP="003A6F6F">
      <w:pPr>
        <w:rPr>
          <w:rFonts w:asciiTheme="majorHAnsi" w:hAnsiTheme="majorHAnsi" w:cstheme="majorHAnsi"/>
        </w:rPr>
      </w:pPr>
      <w:r w:rsidRPr="003A6F6F">
        <w:rPr>
          <w:rFonts w:asciiTheme="majorHAnsi" w:hAnsiTheme="majorHAnsi" w:cstheme="majorHAnsi"/>
        </w:rPr>
        <w:t xml:space="preserve">We thank Kim </w:t>
      </w:r>
      <w:proofErr w:type="spellStart"/>
      <w:r w:rsidRPr="003A6F6F">
        <w:rPr>
          <w:rFonts w:asciiTheme="majorHAnsi" w:hAnsiTheme="majorHAnsi" w:cstheme="majorHAnsi"/>
        </w:rPr>
        <w:t>Nijsten</w:t>
      </w:r>
      <w:proofErr w:type="spellEnd"/>
      <w:r w:rsidRPr="003A6F6F">
        <w:rPr>
          <w:rFonts w:asciiTheme="majorHAnsi" w:hAnsiTheme="majorHAnsi" w:cstheme="majorHAnsi"/>
        </w:rPr>
        <w:t xml:space="preserve"> for assistance with fluorescence imaging. This work was financially supported by a Flanders Innovation &amp; Entrepreneurship (VLAIO) Baekeland Manda</w:t>
      </w:r>
      <w:r w:rsidR="004D19B9" w:rsidRPr="003A6F6F">
        <w:rPr>
          <w:rFonts w:asciiTheme="majorHAnsi" w:hAnsiTheme="majorHAnsi" w:cstheme="majorHAnsi"/>
        </w:rPr>
        <w:t>te</w:t>
      </w:r>
      <w:r w:rsidRPr="003A6F6F">
        <w:rPr>
          <w:rFonts w:asciiTheme="majorHAnsi" w:hAnsiTheme="majorHAnsi" w:cstheme="majorHAnsi"/>
        </w:rPr>
        <w:t xml:space="preserve"> (HBC.2021.0811).</w:t>
      </w:r>
    </w:p>
    <w:p w14:paraId="25B2FBBD" w14:textId="77777777" w:rsidR="006E4797" w:rsidRPr="003A6F6F" w:rsidRDefault="006E4797" w:rsidP="003A6F6F">
      <w:pPr>
        <w:rPr>
          <w:rFonts w:asciiTheme="majorHAnsi" w:hAnsiTheme="majorHAnsi" w:cstheme="majorHAnsi"/>
          <w:b/>
        </w:rPr>
      </w:pPr>
    </w:p>
    <w:p w14:paraId="5E703EBA" w14:textId="03B6C874" w:rsidR="006E4797" w:rsidRPr="003A6F6F" w:rsidRDefault="00551D82" w:rsidP="003A6F6F">
      <w:pPr>
        <w:pBdr>
          <w:top w:val="nil"/>
          <w:left w:val="nil"/>
          <w:bottom w:val="nil"/>
          <w:right w:val="nil"/>
          <w:between w:val="nil"/>
        </w:pBdr>
        <w:rPr>
          <w:rFonts w:asciiTheme="majorHAnsi" w:hAnsiTheme="majorHAnsi" w:cstheme="majorHAnsi"/>
        </w:rPr>
      </w:pPr>
      <w:r w:rsidRPr="003A6F6F">
        <w:rPr>
          <w:rFonts w:asciiTheme="majorHAnsi" w:hAnsiTheme="majorHAnsi" w:cstheme="majorHAnsi"/>
          <w:b/>
        </w:rPr>
        <w:t xml:space="preserve">DISCLOSURES: </w:t>
      </w:r>
    </w:p>
    <w:p w14:paraId="4A7B0E5C" w14:textId="0F47E59B" w:rsidR="006E4797" w:rsidRPr="003A6F6F" w:rsidRDefault="009E3E59" w:rsidP="003A6F6F">
      <w:pPr>
        <w:rPr>
          <w:rFonts w:asciiTheme="majorHAnsi" w:hAnsiTheme="majorHAnsi" w:cstheme="majorHAnsi"/>
        </w:rPr>
      </w:pPr>
      <w:r w:rsidRPr="003A6F6F">
        <w:rPr>
          <w:rFonts w:asciiTheme="majorHAnsi" w:hAnsiTheme="majorHAnsi" w:cstheme="majorHAnsi"/>
        </w:rPr>
        <w:lastRenderedPageBreak/>
        <w:t>The authors have no</w:t>
      </w:r>
      <w:r w:rsidR="00E2464A" w:rsidRPr="003A6F6F">
        <w:rPr>
          <w:rFonts w:asciiTheme="majorHAnsi" w:hAnsiTheme="majorHAnsi" w:cstheme="majorHAnsi"/>
        </w:rPr>
        <w:t xml:space="preserve"> conflicts of interest</w:t>
      </w:r>
      <w:r w:rsidRPr="003A6F6F">
        <w:rPr>
          <w:rFonts w:asciiTheme="majorHAnsi" w:hAnsiTheme="majorHAnsi" w:cstheme="majorHAnsi"/>
        </w:rPr>
        <w:t xml:space="preserve"> to disclose.</w:t>
      </w:r>
    </w:p>
    <w:p w14:paraId="3A19640D" w14:textId="77777777" w:rsidR="009E3E59" w:rsidRPr="003A6F6F" w:rsidRDefault="009E3E59" w:rsidP="003A6F6F">
      <w:pPr>
        <w:rPr>
          <w:rFonts w:asciiTheme="majorHAnsi" w:hAnsiTheme="majorHAnsi" w:cstheme="majorHAnsi"/>
        </w:rPr>
      </w:pPr>
    </w:p>
    <w:p w14:paraId="6DE2B73C" w14:textId="382FF2F2" w:rsidR="006E4797" w:rsidRPr="003A6F6F" w:rsidRDefault="00551D82" w:rsidP="003A6F6F">
      <w:pPr>
        <w:rPr>
          <w:rFonts w:asciiTheme="majorHAnsi" w:hAnsiTheme="majorHAnsi" w:cstheme="majorHAnsi"/>
        </w:rPr>
      </w:pPr>
      <w:r w:rsidRPr="003A6F6F">
        <w:rPr>
          <w:rFonts w:asciiTheme="majorHAnsi" w:hAnsiTheme="majorHAnsi" w:cstheme="majorHAnsi"/>
          <w:b/>
        </w:rPr>
        <w:t>REFERENCES:</w:t>
      </w:r>
      <w:r w:rsidRPr="003A6F6F">
        <w:rPr>
          <w:rFonts w:asciiTheme="majorHAnsi" w:hAnsiTheme="majorHAnsi" w:cstheme="majorHAnsi"/>
        </w:rPr>
        <w:t xml:space="preserve"> </w:t>
      </w:r>
    </w:p>
    <w:p w14:paraId="387F7CEE" w14:textId="77777777" w:rsidR="009700B9" w:rsidRPr="003A6F6F" w:rsidRDefault="009700B9" w:rsidP="003A6F6F">
      <w:pPr>
        <w:rPr>
          <w:rFonts w:asciiTheme="majorHAnsi" w:hAnsiTheme="majorHAnsi" w:cstheme="majorHAnsi"/>
        </w:rPr>
      </w:pPr>
    </w:p>
    <w:p w14:paraId="053818A0"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Martin, S. S. et al. 2025 heart disease and stroke statistics: a report of US and global data from the American Heart Association. </w:t>
      </w:r>
      <w:r w:rsidRPr="009700B9">
        <w:rPr>
          <w:rFonts w:asciiTheme="majorHAnsi" w:eastAsia="Times New Roman" w:hAnsiTheme="majorHAnsi" w:cstheme="majorHAnsi"/>
          <w:i/>
          <w:iCs/>
          <w:lang w:val="en-IN" w:eastAsia="en-IN"/>
        </w:rPr>
        <w:t>Circulation.</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151</w:t>
      </w:r>
      <w:r w:rsidRPr="009700B9">
        <w:rPr>
          <w:rFonts w:asciiTheme="majorHAnsi" w:eastAsia="Times New Roman" w:hAnsiTheme="majorHAnsi" w:cstheme="majorHAnsi"/>
          <w:lang w:val="en-IN" w:eastAsia="en-IN"/>
        </w:rPr>
        <w:t xml:space="preserve"> (8), e41–e660 (2025).</w:t>
      </w:r>
    </w:p>
    <w:p w14:paraId="54156F7E" w14:textId="1FD65159"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Alam, P. et al. Cardiac </w:t>
      </w:r>
      <w:proofErr w:type="spellStart"/>
      <w:r w:rsidRPr="009700B9">
        <w:rPr>
          <w:rFonts w:asciiTheme="majorHAnsi" w:eastAsia="Times New Roman" w:hAnsiTheme="majorHAnsi" w:cstheme="majorHAnsi"/>
          <w:lang w:val="en-IN" w:eastAsia="en-IN"/>
        </w:rPr>
        <w:t>remodeling</w:t>
      </w:r>
      <w:proofErr w:type="spellEnd"/>
      <w:r w:rsidRPr="009700B9">
        <w:rPr>
          <w:rFonts w:asciiTheme="majorHAnsi" w:eastAsia="Times New Roman" w:hAnsiTheme="majorHAnsi" w:cstheme="majorHAnsi"/>
          <w:lang w:val="en-IN" w:eastAsia="en-IN"/>
        </w:rPr>
        <w:t xml:space="preserve"> and repair: recent approaches, advancements, and future perspective. </w:t>
      </w:r>
      <w:r w:rsidRPr="009700B9">
        <w:rPr>
          <w:rFonts w:asciiTheme="majorHAnsi" w:eastAsia="Times New Roman" w:hAnsiTheme="majorHAnsi" w:cstheme="majorHAnsi"/>
          <w:i/>
          <w:iCs/>
          <w:lang w:val="en-IN" w:eastAsia="en-IN"/>
        </w:rPr>
        <w:t>Int J Mol Sci.</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22</w:t>
      </w:r>
      <w:r w:rsidRPr="009700B9">
        <w:rPr>
          <w:rFonts w:asciiTheme="majorHAnsi" w:eastAsia="Times New Roman" w:hAnsiTheme="majorHAnsi" w:cstheme="majorHAnsi"/>
          <w:lang w:val="en-IN" w:eastAsia="en-IN"/>
        </w:rPr>
        <w:t xml:space="preserve"> (23),</w:t>
      </w:r>
      <w:r w:rsidR="00356028" w:rsidRPr="003A6F6F">
        <w:rPr>
          <w:rFonts w:asciiTheme="majorHAnsi" w:eastAsia="Times New Roman" w:hAnsiTheme="majorHAnsi" w:cstheme="majorHAnsi"/>
          <w:lang w:val="en-IN" w:eastAsia="en-IN"/>
        </w:rPr>
        <w:t xml:space="preserve"> 13104</w:t>
      </w:r>
      <w:r w:rsidRPr="009700B9">
        <w:rPr>
          <w:rFonts w:asciiTheme="majorHAnsi" w:eastAsia="Times New Roman" w:hAnsiTheme="majorHAnsi" w:cstheme="majorHAnsi"/>
          <w:lang w:val="en-IN" w:eastAsia="en-IN"/>
        </w:rPr>
        <w:t xml:space="preserve"> (2021).</w:t>
      </w:r>
    </w:p>
    <w:p w14:paraId="5563058C"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56192C">
        <w:rPr>
          <w:rFonts w:asciiTheme="majorHAnsi" w:eastAsia="Times New Roman" w:hAnsiTheme="majorHAnsi" w:cstheme="majorHAnsi"/>
          <w:lang w:val="fr-FR" w:eastAsia="en-IN"/>
        </w:rPr>
        <w:t xml:space="preserve">Fernandez-Avilés, F. et al. </w:t>
      </w:r>
      <w:r w:rsidRPr="009700B9">
        <w:rPr>
          <w:rFonts w:asciiTheme="majorHAnsi" w:eastAsia="Times New Roman" w:hAnsiTheme="majorHAnsi" w:cstheme="majorHAnsi"/>
          <w:lang w:val="en-IN" w:eastAsia="en-IN"/>
        </w:rPr>
        <w:t xml:space="preserve">Global position paper on cardiovascular regenerative medicine. </w:t>
      </w:r>
      <w:r w:rsidRPr="009700B9">
        <w:rPr>
          <w:rFonts w:asciiTheme="majorHAnsi" w:eastAsia="Times New Roman" w:hAnsiTheme="majorHAnsi" w:cstheme="majorHAnsi"/>
          <w:i/>
          <w:iCs/>
          <w:lang w:val="en-IN" w:eastAsia="en-IN"/>
        </w:rPr>
        <w:t>Eur Heart J.</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38</w:t>
      </w:r>
      <w:r w:rsidRPr="009700B9">
        <w:rPr>
          <w:rFonts w:asciiTheme="majorHAnsi" w:eastAsia="Times New Roman" w:hAnsiTheme="majorHAnsi" w:cstheme="majorHAnsi"/>
          <w:lang w:val="en-IN" w:eastAsia="en-IN"/>
        </w:rPr>
        <w:t xml:space="preserve"> (33), 2532–2546 (2017).</w:t>
      </w:r>
    </w:p>
    <w:p w14:paraId="52D89E5B"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Yan, W. et al. Stem cell-based therapy in cardiac repair after myocardial infarction: promise, challenges, and future directions. </w:t>
      </w:r>
      <w:r w:rsidRPr="009700B9">
        <w:rPr>
          <w:rFonts w:asciiTheme="majorHAnsi" w:eastAsia="Times New Roman" w:hAnsiTheme="majorHAnsi" w:cstheme="majorHAnsi"/>
          <w:i/>
          <w:iCs/>
          <w:lang w:val="en-IN" w:eastAsia="en-IN"/>
        </w:rPr>
        <w:t xml:space="preserve">J Mol Cell </w:t>
      </w:r>
      <w:proofErr w:type="spellStart"/>
      <w:r w:rsidRPr="009700B9">
        <w:rPr>
          <w:rFonts w:asciiTheme="majorHAnsi" w:eastAsia="Times New Roman" w:hAnsiTheme="majorHAnsi" w:cstheme="majorHAnsi"/>
          <w:i/>
          <w:iCs/>
          <w:lang w:val="en-IN" w:eastAsia="en-IN"/>
        </w:rPr>
        <w:t>Cardiol</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188</w:t>
      </w:r>
      <w:r w:rsidRPr="009700B9">
        <w:rPr>
          <w:rFonts w:asciiTheme="majorHAnsi" w:eastAsia="Times New Roman" w:hAnsiTheme="majorHAnsi" w:cstheme="majorHAnsi"/>
          <w:lang w:val="en-IN" w:eastAsia="en-IN"/>
        </w:rPr>
        <w:t>, 1–14 (2024).</w:t>
      </w:r>
    </w:p>
    <w:p w14:paraId="5B3FE25F"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56192C">
        <w:rPr>
          <w:rFonts w:asciiTheme="majorHAnsi" w:eastAsia="Times New Roman" w:hAnsiTheme="majorHAnsi" w:cstheme="majorHAnsi"/>
          <w:lang w:val="nl-BE" w:eastAsia="en-IN"/>
        </w:rPr>
        <w:t xml:space="preserve">Lindsey, M. L. et al. </w:t>
      </w:r>
      <w:r w:rsidRPr="009700B9">
        <w:rPr>
          <w:rFonts w:asciiTheme="majorHAnsi" w:eastAsia="Times New Roman" w:hAnsiTheme="majorHAnsi" w:cstheme="majorHAnsi"/>
          <w:lang w:val="en-IN" w:eastAsia="en-IN"/>
        </w:rPr>
        <w:t xml:space="preserve">Guidelines for experimental models of myocardial ischemia and infarction. </w:t>
      </w:r>
      <w:r w:rsidRPr="009700B9">
        <w:rPr>
          <w:rFonts w:asciiTheme="majorHAnsi" w:eastAsia="Times New Roman" w:hAnsiTheme="majorHAnsi" w:cstheme="majorHAnsi"/>
          <w:i/>
          <w:iCs/>
          <w:lang w:val="en-IN" w:eastAsia="en-IN"/>
        </w:rPr>
        <w:t xml:space="preserve">Am J </w:t>
      </w:r>
      <w:proofErr w:type="spellStart"/>
      <w:r w:rsidRPr="009700B9">
        <w:rPr>
          <w:rFonts w:asciiTheme="majorHAnsi" w:eastAsia="Times New Roman" w:hAnsiTheme="majorHAnsi" w:cstheme="majorHAnsi"/>
          <w:i/>
          <w:iCs/>
          <w:lang w:val="en-IN" w:eastAsia="en-IN"/>
        </w:rPr>
        <w:t>Physiol</w:t>
      </w:r>
      <w:proofErr w:type="spellEnd"/>
      <w:r w:rsidRPr="009700B9">
        <w:rPr>
          <w:rFonts w:asciiTheme="majorHAnsi" w:eastAsia="Times New Roman" w:hAnsiTheme="majorHAnsi" w:cstheme="majorHAnsi"/>
          <w:i/>
          <w:iCs/>
          <w:lang w:val="en-IN" w:eastAsia="en-IN"/>
        </w:rPr>
        <w:t xml:space="preserve"> Heart </w:t>
      </w:r>
      <w:proofErr w:type="spellStart"/>
      <w:r w:rsidRPr="009700B9">
        <w:rPr>
          <w:rFonts w:asciiTheme="majorHAnsi" w:eastAsia="Times New Roman" w:hAnsiTheme="majorHAnsi" w:cstheme="majorHAnsi"/>
          <w:i/>
          <w:iCs/>
          <w:lang w:val="en-IN" w:eastAsia="en-IN"/>
        </w:rPr>
        <w:t>Circ</w:t>
      </w:r>
      <w:proofErr w:type="spellEnd"/>
      <w:r w:rsidRPr="009700B9">
        <w:rPr>
          <w:rFonts w:asciiTheme="majorHAnsi" w:eastAsia="Times New Roman" w:hAnsiTheme="majorHAnsi" w:cstheme="majorHAnsi"/>
          <w:i/>
          <w:iCs/>
          <w:lang w:val="en-IN" w:eastAsia="en-IN"/>
        </w:rPr>
        <w:t xml:space="preserve"> Physiol.</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314</w:t>
      </w:r>
      <w:r w:rsidRPr="009700B9">
        <w:rPr>
          <w:rFonts w:asciiTheme="majorHAnsi" w:eastAsia="Times New Roman" w:hAnsiTheme="majorHAnsi" w:cstheme="majorHAnsi"/>
          <w:lang w:val="en-IN" w:eastAsia="en-IN"/>
        </w:rPr>
        <w:t xml:space="preserve"> (4), H812–H838 (2018).</w:t>
      </w:r>
    </w:p>
    <w:p w14:paraId="3CDC4422"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9700B9">
        <w:rPr>
          <w:rFonts w:asciiTheme="majorHAnsi" w:eastAsia="Times New Roman" w:hAnsiTheme="majorHAnsi" w:cstheme="majorHAnsi"/>
          <w:lang w:val="en-IN" w:eastAsia="en-IN"/>
        </w:rPr>
        <w:t>Kanelidis</w:t>
      </w:r>
      <w:proofErr w:type="spellEnd"/>
      <w:r w:rsidRPr="009700B9">
        <w:rPr>
          <w:rFonts w:asciiTheme="majorHAnsi" w:eastAsia="Times New Roman" w:hAnsiTheme="majorHAnsi" w:cstheme="majorHAnsi"/>
          <w:lang w:val="en-IN" w:eastAsia="en-IN"/>
        </w:rPr>
        <w:t xml:space="preserve">, A. J. et al. Route of delivery modulates the efficacy of mesenchymal stem cell therapy for myocardial infarction: a meta-analysis of preclinical studies and clinical trials. </w:t>
      </w:r>
      <w:proofErr w:type="spellStart"/>
      <w:r w:rsidRPr="009700B9">
        <w:rPr>
          <w:rFonts w:asciiTheme="majorHAnsi" w:eastAsia="Times New Roman" w:hAnsiTheme="majorHAnsi" w:cstheme="majorHAnsi"/>
          <w:i/>
          <w:iCs/>
          <w:lang w:val="en-IN" w:eastAsia="en-IN"/>
        </w:rPr>
        <w:t>Circ</w:t>
      </w:r>
      <w:proofErr w:type="spellEnd"/>
      <w:r w:rsidRPr="009700B9">
        <w:rPr>
          <w:rFonts w:asciiTheme="majorHAnsi" w:eastAsia="Times New Roman" w:hAnsiTheme="majorHAnsi" w:cstheme="majorHAnsi"/>
          <w:i/>
          <w:iCs/>
          <w:lang w:val="en-IN" w:eastAsia="en-IN"/>
        </w:rPr>
        <w:t xml:space="preserve"> Res.</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120</w:t>
      </w:r>
      <w:r w:rsidRPr="009700B9">
        <w:rPr>
          <w:rFonts w:asciiTheme="majorHAnsi" w:eastAsia="Times New Roman" w:hAnsiTheme="majorHAnsi" w:cstheme="majorHAnsi"/>
          <w:lang w:val="en-IN" w:eastAsia="en-IN"/>
        </w:rPr>
        <w:t xml:space="preserve"> (7), 1139–1150 (2017).</w:t>
      </w:r>
    </w:p>
    <w:p w14:paraId="692E9C39"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Khalili, M. R. et al. Navigating mesenchymal stem cell doses and delivery routes in heart disease trials: a comprehensive overview. </w:t>
      </w:r>
      <w:r w:rsidRPr="009700B9">
        <w:rPr>
          <w:rFonts w:asciiTheme="majorHAnsi" w:eastAsia="Times New Roman" w:hAnsiTheme="majorHAnsi" w:cstheme="majorHAnsi"/>
          <w:i/>
          <w:iCs/>
          <w:lang w:val="en-IN" w:eastAsia="en-IN"/>
        </w:rPr>
        <w:t>Regen Ther.</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29</w:t>
      </w:r>
      <w:r w:rsidRPr="009700B9">
        <w:rPr>
          <w:rFonts w:asciiTheme="majorHAnsi" w:eastAsia="Times New Roman" w:hAnsiTheme="majorHAnsi" w:cstheme="majorHAnsi"/>
          <w:lang w:val="en-IN" w:eastAsia="en-IN"/>
        </w:rPr>
        <w:t>, 117–127 (2025).</w:t>
      </w:r>
    </w:p>
    <w:p w14:paraId="3C2C28AC"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Nong, Y. et al. Echocardiography-guided percutaneous left ventricular intracavitary injection as a cell delivery approach in infarcted mice. </w:t>
      </w:r>
      <w:r w:rsidRPr="009700B9">
        <w:rPr>
          <w:rFonts w:asciiTheme="majorHAnsi" w:eastAsia="Times New Roman" w:hAnsiTheme="majorHAnsi" w:cstheme="majorHAnsi"/>
          <w:i/>
          <w:iCs/>
          <w:lang w:val="en-IN" w:eastAsia="en-IN"/>
        </w:rPr>
        <w:t xml:space="preserve">Mol Cell </w:t>
      </w:r>
      <w:proofErr w:type="spellStart"/>
      <w:r w:rsidRPr="009700B9">
        <w:rPr>
          <w:rFonts w:asciiTheme="majorHAnsi" w:eastAsia="Times New Roman" w:hAnsiTheme="majorHAnsi" w:cstheme="majorHAnsi"/>
          <w:i/>
          <w:iCs/>
          <w:lang w:val="en-IN" w:eastAsia="en-IN"/>
        </w:rPr>
        <w:t>Biochem</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476</w:t>
      </w:r>
      <w:r w:rsidRPr="009700B9">
        <w:rPr>
          <w:rFonts w:asciiTheme="majorHAnsi" w:eastAsia="Times New Roman" w:hAnsiTheme="majorHAnsi" w:cstheme="majorHAnsi"/>
          <w:lang w:val="en-IN" w:eastAsia="en-IN"/>
        </w:rPr>
        <w:t xml:space="preserve"> (5), 2135–2148 (2021).</w:t>
      </w:r>
    </w:p>
    <w:p w14:paraId="052132E4"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Gao, S., Ho, D., </w:t>
      </w:r>
      <w:proofErr w:type="spellStart"/>
      <w:r w:rsidRPr="009700B9">
        <w:rPr>
          <w:rFonts w:asciiTheme="majorHAnsi" w:eastAsia="Times New Roman" w:hAnsiTheme="majorHAnsi" w:cstheme="majorHAnsi"/>
          <w:lang w:val="en-IN" w:eastAsia="en-IN"/>
        </w:rPr>
        <w:t>Vatner</w:t>
      </w:r>
      <w:proofErr w:type="spellEnd"/>
      <w:r w:rsidRPr="009700B9">
        <w:rPr>
          <w:rFonts w:asciiTheme="majorHAnsi" w:eastAsia="Times New Roman" w:hAnsiTheme="majorHAnsi" w:cstheme="majorHAnsi"/>
          <w:lang w:val="en-IN" w:eastAsia="en-IN"/>
        </w:rPr>
        <w:t xml:space="preserve">, D. E., </w:t>
      </w:r>
      <w:proofErr w:type="spellStart"/>
      <w:r w:rsidRPr="009700B9">
        <w:rPr>
          <w:rFonts w:asciiTheme="majorHAnsi" w:eastAsia="Times New Roman" w:hAnsiTheme="majorHAnsi" w:cstheme="majorHAnsi"/>
          <w:lang w:val="en-IN" w:eastAsia="en-IN"/>
        </w:rPr>
        <w:t>Vatner</w:t>
      </w:r>
      <w:proofErr w:type="spellEnd"/>
      <w:r w:rsidRPr="009700B9">
        <w:rPr>
          <w:rFonts w:asciiTheme="majorHAnsi" w:eastAsia="Times New Roman" w:hAnsiTheme="majorHAnsi" w:cstheme="majorHAnsi"/>
          <w:lang w:val="en-IN" w:eastAsia="en-IN"/>
        </w:rPr>
        <w:t xml:space="preserve">, S. F. Echocardiography in mice. </w:t>
      </w:r>
      <w:proofErr w:type="spellStart"/>
      <w:r w:rsidRPr="009700B9">
        <w:rPr>
          <w:rFonts w:asciiTheme="majorHAnsi" w:eastAsia="Times New Roman" w:hAnsiTheme="majorHAnsi" w:cstheme="majorHAnsi"/>
          <w:i/>
          <w:iCs/>
          <w:lang w:val="en-IN" w:eastAsia="en-IN"/>
        </w:rPr>
        <w:t>Curr</w:t>
      </w:r>
      <w:proofErr w:type="spellEnd"/>
      <w:r w:rsidRPr="009700B9">
        <w:rPr>
          <w:rFonts w:asciiTheme="majorHAnsi" w:eastAsia="Times New Roman" w:hAnsiTheme="majorHAnsi" w:cstheme="majorHAnsi"/>
          <w:i/>
          <w:iCs/>
          <w:lang w:val="en-IN" w:eastAsia="en-IN"/>
        </w:rPr>
        <w:t xml:space="preserve"> </w:t>
      </w:r>
      <w:proofErr w:type="spellStart"/>
      <w:r w:rsidRPr="009700B9">
        <w:rPr>
          <w:rFonts w:asciiTheme="majorHAnsi" w:eastAsia="Times New Roman" w:hAnsiTheme="majorHAnsi" w:cstheme="majorHAnsi"/>
          <w:i/>
          <w:iCs/>
          <w:lang w:val="en-IN" w:eastAsia="en-IN"/>
        </w:rPr>
        <w:t>Protoc</w:t>
      </w:r>
      <w:proofErr w:type="spellEnd"/>
      <w:r w:rsidRPr="009700B9">
        <w:rPr>
          <w:rFonts w:asciiTheme="majorHAnsi" w:eastAsia="Times New Roman" w:hAnsiTheme="majorHAnsi" w:cstheme="majorHAnsi"/>
          <w:i/>
          <w:iCs/>
          <w:lang w:val="en-IN" w:eastAsia="en-IN"/>
        </w:rPr>
        <w:t xml:space="preserve"> Mouse Biol.</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w:t>
      </w:r>
      <w:r w:rsidRPr="009700B9">
        <w:rPr>
          <w:rFonts w:asciiTheme="majorHAnsi" w:eastAsia="Times New Roman" w:hAnsiTheme="majorHAnsi" w:cstheme="majorHAnsi"/>
          <w:lang w:val="en-IN" w:eastAsia="en-IN"/>
        </w:rPr>
        <w:t>, 71–83 (2011).</w:t>
      </w:r>
    </w:p>
    <w:p w14:paraId="65AA1796"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9700B9">
        <w:rPr>
          <w:rFonts w:asciiTheme="majorHAnsi" w:eastAsia="Times New Roman" w:hAnsiTheme="majorHAnsi" w:cstheme="majorHAnsi"/>
          <w:lang w:val="en-IN" w:eastAsia="en-IN"/>
        </w:rPr>
        <w:t>Zacchigna</w:t>
      </w:r>
      <w:proofErr w:type="spellEnd"/>
      <w:r w:rsidRPr="009700B9">
        <w:rPr>
          <w:rFonts w:asciiTheme="majorHAnsi" w:eastAsia="Times New Roman" w:hAnsiTheme="majorHAnsi" w:cstheme="majorHAnsi"/>
          <w:lang w:val="en-IN" w:eastAsia="en-IN"/>
        </w:rPr>
        <w:t xml:space="preserve">, S. et al. Towards standardization of echocardiography for the evaluation of left ventricular function in adult rodents: a position paper of the ESC working group on myocardial function. </w:t>
      </w:r>
      <w:r w:rsidRPr="009700B9">
        <w:rPr>
          <w:rFonts w:asciiTheme="majorHAnsi" w:eastAsia="Times New Roman" w:hAnsiTheme="majorHAnsi" w:cstheme="majorHAnsi"/>
          <w:i/>
          <w:iCs/>
          <w:lang w:val="en-IN" w:eastAsia="en-IN"/>
        </w:rPr>
        <w:t>Cardiovasc Res.</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117</w:t>
      </w:r>
      <w:r w:rsidRPr="009700B9">
        <w:rPr>
          <w:rFonts w:asciiTheme="majorHAnsi" w:eastAsia="Times New Roman" w:hAnsiTheme="majorHAnsi" w:cstheme="majorHAnsi"/>
          <w:lang w:val="en-IN" w:eastAsia="en-IN"/>
        </w:rPr>
        <w:t xml:space="preserve"> (1), 43–59 (2021).</w:t>
      </w:r>
    </w:p>
    <w:p w14:paraId="4957CFA0"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9700B9">
        <w:rPr>
          <w:rFonts w:asciiTheme="majorHAnsi" w:eastAsia="Times New Roman" w:hAnsiTheme="majorHAnsi" w:cstheme="majorHAnsi"/>
          <w:i/>
          <w:iCs/>
          <w:lang w:val="en-IN" w:eastAsia="en-IN"/>
        </w:rPr>
        <w:t>EBioMedicine</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The 3Rs of animal research. </w:t>
      </w:r>
      <w:proofErr w:type="spellStart"/>
      <w:r w:rsidRPr="009700B9">
        <w:rPr>
          <w:rFonts w:asciiTheme="majorHAnsi" w:eastAsia="Times New Roman" w:hAnsiTheme="majorHAnsi" w:cstheme="majorHAnsi"/>
          <w:i/>
          <w:iCs/>
          <w:lang w:val="en-IN" w:eastAsia="en-IN"/>
        </w:rPr>
        <w:t>EBioMedicine</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76</w:t>
      </w:r>
      <w:r w:rsidRPr="009700B9">
        <w:rPr>
          <w:rFonts w:asciiTheme="majorHAnsi" w:eastAsia="Times New Roman" w:hAnsiTheme="majorHAnsi" w:cstheme="majorHAnsi"/>
          <w:lang w:val="en-IN" w:eastAsia="en-IN"/>
        </w:rPr>
        <w:t>, 103900 (2022).</w:t>
      </w:r>
    </w:p>
    <w:p w14:paraId="48C509D0"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Sahoo, S., Kariya, T., Ishikawa, K. Targeted delivery of therapeutic agents to the heart. </w:t>
      </w:r>
      <w:r w:rsidRPr="009700B9">
        <w:rPr>
          <w:rFonts w:asciiTheme="majorHAnsi" w:eastAsia="Times New Roman" w:hAnsiTheme="majorHAnsi" w:cstheme="majorHAnsi"/>
          <w:i/>
          <w:iCs/>
          <w:lang w:val="en-IN" w:eastAsia="en-IN"/>
        </w:rPr>
        <w:t xml:space="preserve">Nat Rev </w:t>
      </w:r>
      <w:proofErr w:type="spellStart"/>
      <w:r w:rsidRPr="009700B9">
        <w:rPr>
          <w:rFonts w:asciiTheme="majorHAnsi" w:eastAsia="Times New Roman" w:hAnsiTheme="majorHAnsi" w:cstheme="majorHAnsi"/>
          <w:i/>
          <w:iCs/>
          <w:lang w:val="en-IN" w:eastAsia="en-IN"/>
        </w:rPr>
        <w:t>Cardiol</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18</w:t>
      </w:r>
      <w:r w:rsidRPr="009700B9">
        <w:rPr>
          <w:rFonts w:asciiTheme="majorHAnsi" w:eastAsia="Times New Roman" w:hAnsiTheme="majorHAnsi" w:cstheme="majorHAnsi"/>
          <w:lang w:val="en-IN" w:eastAsia="en-IN"/>
        </w:rPr>
        <w:t xml:space="preserve"> (6), 389–399 (2021).</w:t>
      </w:r>
    </w:p>
    <w:p w14:paraId="4A163E7D" w14:textId="00418908"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Tang, X. L. et al. Repeated administrations of cardiac progenitor cells are superior to a single administration of an equivalent cumulative dose. </w:t>
      </w:r>
      <w:r w:rsidRPr="009700B9">
        <w:rPr>
          <w:rFonts w:asciiTheme="majorHAnsi" w:eastAsia="Times New Roman" w:hAnsiTheme="majorHAnsi" w:cstheme="majorHAnsi"/>
          <w:i/>
          <w:iCs/>
          <w:lang w:val="en-IN" w:eastAsia="en-IN"/>
        </w:rPr>
        <w:t>J Am Heart Assoc.</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7</w:t>
      </w:r>
      <w:r w:rsidRPr="009700B9">
        <w:rPr>
          <w:rFonts w:asciiTheme="majorHAnsi" w:eastAsia="Times New Roman" w:hAnsiTheme="majorHAnsi" w:cstheme="majorHAnsi"/>
          <w:lang w:val="en-IN" w:eastAsia="en-IN"/>
        </w:rPr>
        <w:t xml:space="preserve"> (4),</w:t>
      </w:r>
      <w:r w:rsidR="00317BA1" w:rsidRPr="003A6F6F">
        <w:rPr>
          <w:rFonts w:asciiTheme="majorHAnsi" w:eastAsia="Times New Roman" w:hAnsiTheme="majorHAnsi" w:cstheme="majorHAnsi"/>
          <w:lang w:val="en-IN" w:eastAsia="en-IN"/>
        </w:rPr>
        <w:t xml:space="preserve"> e007400</w:t>
      </w:r>
      <w:r w:rsidRPr="009700B9">
        <w:rPr>
          <w:rFonts w:asciiTheme="majorHAnsi" w:eastAsia="Times New Roman" w:hAnsiTheme="majorHAnsi" w:cstheme="majorHAnsi"/>
          <w:lang w:val="en-IN" w:eastAsia="en-IN"/>
        </w:rPr>
        <w:t xml:space="preserve"> (2018).</w:t>
      </w:r>
    </w:p>
    <w:p w14:paraId="526817A7"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9700B9">
        <w:rPr>
          <w:rFonts w:asciiTheme="majorHAnsi" w:eastAsia="Times New Roman" w:hAnsiTheme="majorHAnsi" w:cstheme="majorHAnsi"/>
          <w:lang w:val="en-IN" w:eastAsia="en-IN"/>
        </w:rPr>
        <w:t>Shazly</w:t>
      </w:r>
      <w:proofErr w:type="spellEnd"/>
      <w:r w:rsidRPr="009700B9">
        <w:rPr>
          <w:rFonts w:asciiTheme="majorHAnsi" w:eastAsia="Times New Roman" w:hAnsiTheme="majorHAnsi" w:cstheme="majorHAnsi"/>
          <w:lang w:val="en-IN" w:eastAsia="en-IN"/>
        </w:rPr>
        <w:t xml:space="preserve">, T., Smith, A., </w:t>
      </w:r>
      <w:proofErr w:type="spellStart"/>
      <w:r w:rsidRPr="009700B9">
        <w:rPr>
          <w:rFonts w:asciiTheme="majorHAnsi" w:eastAsia="Times New Roman" w:hAnsiTheme="majorHAnsi" w:cstheme="majorHAnsi"/>
          <w:lang w:val="en-IN" w:eastAsia="en-IN"/>
        </w:rPr>
        <w:t>Uline</w:t>
      </w:r>
      <w:proofErr w:type="spellEnd"/>
      <w:r w:rsidRPr="009700B9">
        <w:rPr>
          <w:rFonts w:asciiTheme="majorHAnsi" w:eastAsia="Times New Roman" w:hAnsiTheme="majorHAnsi" w:cstheme="majorHAnsi"/>
          <w:lang w:val="en-IN" w:eastAsia="en-IN"/>
        </w:rPr>
        <w:t xml:space="preserve">, M. J., Spinale, F. G. Therapeutic payload delivery to the myocardium: evolving strategies and obstacles. </w:t>
      </w:r>
      <w:r w:rsidRPr="009700B9">
        <w:rPr>
          <w:rFonts w:asciiTheme="majorHAnsi" w:eastAsia="Times New Roman" w:hAnsiTheme="majorHAnsi" w:cstheme="majorHAnsi"/>
          <w:i/>
          <w:iCs/>
          <w:lang w:val="en-IN" w:eastAsia="en-IN"/>
        </w:rPr>
        <w:t>JTCVS Open.</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10</w:t>
      </w:r>
      <w:r w:rsidRPr="009700B9">
        <w:rPr>
          <w:rFonts w:asciiTheme="majorHAnsi" w:eastAsia="Times New Roman" w:hAnsiTheme="majorHAnsi" w:cstheme="majorHAnsi"/>
          <w:lang w:val="en-IN" w:eastAsia="en-IN"/>
        </w:rPr>
        <w:t>, 185–194 (2022).</w:t>
      </w:r>
    </w:p>
    <w:p w14:paraId="7E603E20"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Kato, K. et al. Different sensitivity to the suppressive effects of isoflurane </w:t>
      </w:r>
      <w:proofErr w:type="spellStart"/>
      <w:r w:rsidRPr="009700B9">
        <w:rPr>
          <w:rFonts w:asciiTheme="majorHAnsi" w:eastAsia="Times New Roman" w:hAnsiTheme="majorHAnsi" w:cstheme="majorHAnsi"/>
          <w:lang w:val="en-IN" w:eastAsia="en-IN"/>
        </w:rPr>
        <w:t>anesthesia</w:t>
      </w:r>
      <w:proofErr w:type="spellEnd"/>
      <w:r w:rsidRPr="009700B9">
        <w:rPr>
          <w:rFonts w:asciiTheme="majorHAnsi" w:eastAsia="Times New Roman" w:hAnsiTheme="majorHAnsi" w:cstheme="majorHAnsi"/>
          <w:lang w:val="en-IN" w:eastAsia="en-IN"/>
        </w:rPr>
        <w:t xml:space="preserve"> on cardiorespiratory function in SHR/IZM, WKY/IZM, and CRL:CD (SD) rats. </w:t>
      </w:r>
      <w:r w:rsidRPr="009700B9">
        <w:rPr>
          <w:rFonts w:asciiTheme="majorHAnsi" w:eastAsia="Times New Roman" w:hAnsiTheme="majorHAnsi" w:cstheme="majorHAnsi"/>
          <w:i/>
          <w:iCs/>
          <w:lang w:val="en-IN" w:eastAsia="en-IN"/>
        </w:rPr>
        <w:t>Exp Anim.</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65</w:t>
      </w:r>
      <w:r w:rsidRPr="009700B9">
        <w:rPr>
          <w:rFonts w:asciiTheme="majorHAnsi" w:eastAsia="Times New Roman" w:hAnsiTheme="majorHAnsi" w:cstheme="majorHAnsi"/>
          <w:lang w:val="en-IN" w:eastAsia="en-IN"/>
        </w:rPr>
        <w:t xml:space="preserve"> (4), 393–402 (2016).</w:t>
      </w:r>
    </w:p>
    <w:p w14:paraId="4D3C575F"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9700B9">
        <w:rPr>
          <w:rFonts w:asciiTheme="majorHAnsi" w:eastAsia="Times New Roman" w:hAnsiTheme="majorHAnsi" w:cstheme="majorHAnsi"/>
          <w:lang w:val="en-IN" w:eastAsia="en-IN"/>
        </w:rPr>
        <w:t>Flecknell</w:t>
      </w:r>
      <w:proofErr w:type="spellEnd"/>
      <w:r w:rsidRPr="009700B9">
        <w:rPr>
          <w:rFonts w:asciiTheme="majorHAnsi" w:eastAsia="Times New Roman" w:hAnsiTheme="majorHAnsi" w:cstheme="majorHAnsi"/>
          <w:lang w:val="en-IN" w:eastAsia="en-IN"/>
        </w:rPr>
        <w:t xml:space="preserve">, P. </w:t>
      </w:r>
      <w:r w:rsidRPr="009700B9">
        <w:rPr>
          <w:rFonts w:asciiTheme="majorHAnsi" w:eastAsia="Times New Roman" w:hAnsiTheme="majorHAnsi" w:cstheme="majorHAnsi"/>
          <w:i/>
          <w:iCs/>
          <w:lang w:val="en-IN" w:eastAsia="en-IN"/>
        </w:rPr>
        <w:t>Laboratory Animal Anaesthesia.</w:t>
      </w:r>
      <w:r w:rsidRPr="009700B9">
        <w:rPr>
          <w:rFonts w:asciiTheme="majorHAnsi" w:eastAsia="Times New Roman" w:hAnsiTheme="majorHAnsi" w:cstheme="majorHAnsi"/>
          <w:lang w:val="en-IN" w:eastAsia="en-IN"/>
        </w:rPr>
        <w:t xml:space="preserve"> 4th ed., Academic Press, London, United Kingdom (2015).</w:t>
      </w:r>
    </w:p>
    <w:p w14:paraId="1EF0BA32"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Oh, S. S., </w:t>
      </w:r>
      <w:proofErr w:type="spellStart"/>
      <w:r w:rsidRPr="009700B9">
        <w:rPr>
          <w:rFonts w:asciiTheme="majorHAnsi" w:eastAsia="Times New Roman" w:hAnsiTheme="majorHAnsi" w:cstheme="majorHAnsi"/>
          <w:lang w:val="en-IN" w:eastAsia="en-IN"/>
        </w:rPr>
        <w:t>Narver</w:t>
      </w:r>
      <w:proofErr w:type="spellEnd"/>
      <w:r w:rsidRPr="009700B9">
        <w:rPr>
          <w:rFonts w:asciiTheme="majorHAnsi" w:eastAsia="Times New Roman" w:hAnsiTheme="majorHAnsi" w:cstheme="majorHAnsi"/>
          <w:lang w:val="en-IN" w:eastAsia="en-IN"/>
        </w:rPr>
        <w:t xml:space="preserve">, H. L. Mouse and rat </w:t>
      </w:r>
      <w:proofErr w:type="spellStart"/>
      <w:r w:rsidRPr="009700B9">
        <w:rPr>
          <w:rFonts w:asciiTheme="majorHAnsi" w:eastAsia="Times New Roman" w:hAnsiTheme="majorHAnsi" w:cstheme="majorHAnsi"/>
          <w:lang w:val="en-IN" w:eastAsia="en-IN"/>
        </w:rPr>
        <w:t>anesthesia</w:t>
      </w:r>
      <w:proofErr w:type="spellEnd"/>
      <w:r w:rsidRPr="009700B9">
        <w:rPr>
          <w:rFonts w:asciiTheme="majorHAnsi" w:eastAsia="Times New Roman" w:hAnsiTheme="majorHAnsi" w:cstheme="majorHAnsi"/>
          <w:lang w:val="en-IN" w:eastAsia="en-IN"/>
        </w:rPr>
        <w:t xml:space="preserve"> and analgesia. </w:t>
      </w:r>
      <w:proofErr w:type="spellStart"/>
      <w:r w:rsidRPr="009700B9">
        <w:rPr>
          <w:rFonts w:asciiTheme="majorHAnsi" w:eastAsia="Times New Roman" w:hAnsiTheme="majorHAnsi" w:cstheme="majorHAnsi"/>
          <w:i/>
          <w:iCs/>
          <w:lang w:val="en-IN" w:eastAsia="en-IN"/>
        </w:rPr>
        <w:t>Curr</w:t>
      </w:r>
      <w:proofErr w:type="spellEnd"/>
      <w:r w:rsidRPr="009700B9">
        <w:rPr>
          <w:rFonts w:asciiTheme="majorHAnsi" w:eastAsia="Times New Roman" w:hAnsiTheme="majorHAnsi" w:cstheme="majorHAnsi"/>
          <w:i/>
          <w:iCs/>
          <w:lang w:val="en-IN" w:eastAsia="en-IN"/>
        </w:rPr>
        <w:t xml:space="preserve"> </w:t>
      </w:r>
      <w:proofErr w:type="spellStart"/>
      <w:r w:rsidRPr="009700B9">
        <w:rPr>
          <w:rFonts w:asciiTheme="majorHAnsi" w:eastAsia="Times New Roman" w:hAnsiTheme="majorHAnsi" w:cstheme="majorHAnsi"/>
          <w:i/>
          <w:iCs/>
          <w:lang w:val="en-IN" w:eastAsia="en-IN"/>
        </w:rPr>
        <w:t>Protoc</w:t>
      </w:r>
      <w:proofErr w:type="spellEnd"/>
      <w:r w:rsidRPr="009700B9">
        <w:rPr>
          <w:rFonts w:asciiTheme="majorHAnsi" w:eastAsia="Times New Roman" w:hAnsiTheme="majorHAnsi" w:cstheme="majorHAnsi"/>
          <w:i/>
          <w:iCs/>
          <w:lang w:val="en-IN" w:eastAsia="en-IN"/>
        </w:rPr>
        <w:t>.</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4</w:t>
      </w:r>
      <w:r w:rsidRPr="009700B9">
        <w:rPr>
          <w:rFonts w:asciiTheme="majorHAnsi" w:eastAsia="Times New Roman" w:hAnsiTheme="majorHAnsi" w:cstheme="majorHAnsi"/>
          <w:lang w:val="en-IN" w:eastAsia="en-IN"/>
        </w:rPr>
        <w:t xml:space="preserve"> (2), e995 (2024).</w:t>
      </w:r>
    </w:p>
    <w:p w14:paraId="1423CC1C"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Bartunek, J. et al. Cardiopoietic stem cell therapy in ischaemic heart failure: long-term clinical outcomes. </w:t>
      </w:r>
      <w:r w:rsidRPr="009700B9">
        <w:rPr>
          <w:rFonts w:asciiTheme="majorHAnsi" w:eastAsia="Times New Roman" w:hAnsiTheme="majorHAnsi" w:cstheme="majorHAnsi"/>
          <w:i/>
          <w:iCs/>
          <w:lang w:val="en-IN" w:eastAsia="en-IN"/>
        </w:rPr>
        <w:t>ESC Heart Fail.</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7</w:t>
      </w:r>
      <w:r w:rsidRPr="009700B9">
        <w:rPr>
          <w:rFonts w:asciiTheme="majorHAnsi" w:eastAsia="Times New Roman" w:hAnsiTheme="majorHAnsi" w:cstheme="majorHAnsi"/>
          <w:lang w:val="en-IN" w:eastAsia="en-IN"/>
        </w:rPr>
        <w:t xml:space="preserve"> (6), 3345–3354 (2020).</w:t>
      </w:r>
    </w:p>
    <w:p w14:paraId="3C5A0DA3" w14:textId="5ACFE49D"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lastRenderedPageBreak/>
        <w:t xml:space="preserve">Bartunek, J., Terzic, A. Optimized catheter system demonstrates utility for endomyocardial delivery of cardiopoietic stem cells in target patients with heart failure. </w:t>
      </w:r>
      <w:r w:rsidRPr="009700B9">
        <w:rPr>
          <w:rFonts w:asciiTheme="majorHAnsi" w:eastAsia="Times New Roman" w:hAnsiTheme="majorHAnsi" w:cstheme="majorHAnsi"/>
          <w:i/>
          <w:iCs/>
          <w:lang w:val="en-IN" w:eastAsia="en-IN"/>
        </w:rPr>
        <w:t>Tex Heart Inst J.</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50</w:t>
      </w:r>
      <w:r w:rsidRPr="009700B9">
        <w:rPr>
          <w:rFonts w:asciiTheme="majorHAnsi" w:eastAsia="Times New Roman" w:hAnsiTheme="majorHAnsi" w:cstheme="majorHAnsi"/>
          <w:lang w:val="en-IN" w:eastAsia="en-IN"/>
        </w:rPr>
        <w:t xml:space="preserve"> (5), </w:t>
      </w:r>
      <w:r w:rsidR="00DA0DA2" w:rsidRPr="003A6F6F">
        <w:rPr>
          <w:rFonts w:asciiTheme="majorHAnsi" w:eastAsia="Times New Roman" w:hAnsiTheme="majorHAnsi" w:cstheme="majorHAnsi"/>
          <w:lang w:val="en-IN" w:eastAsia="en-IN"/>
        </w:rPr>
        <w:t>e238247</w:t>
      </w:r>
      <w:r w:rsidRPr="009700B9">
        <w:rPr>
          <w:rFonts w:asciiTheme="majorHAnsi" w:eastAsia="Times New Roman" w:hAnsiTheme="majorHAnsi" w:cstheme="majorHAnsi"/>
          <w:lang w:val="en-IN" w:eastAsia="en-IN"/>
        </w:rPr>
        <w:t xml:space="preserve"> (2023).</w:t>
      </w:r>
    </w:p>
    <w:p w14:paraId="65C9FA48" w14:textId="77777777" w:rsidR="009700B9" w:rsidRPr="009700B9" w:rsidRDefault="009700B9" w:rsidP="003A6F6F">
      <w:pPr>
        <w:widowControl/>
        <w:numPr>
          <w:ilvl w:val="0"/>
          <w:numId w:val="19"/>
        </w:numPr>
        <w:tabs>
          <w:tab w:val="clear" w:pos="720"/>
        </w:tabs>
        <w:ind w:left="0" w:firstLine="0"/>
        <w:rPr>
          <w:rFonts w:asciiTheme="majorHAnsi" w:eastAsia="Times New Roman" w:hAnsiTheme="majorHAnsi" w:cstheme="majorHAnsi"/>
          <w:lang w:val="en-IN" w:eastAsia="en-IN"/>
        </w:rPr>
      </w:pPr>
      <w:r w:rsidRPr="009700B9">
        <w:rPr>
          <w:rFonts w:asciiTheme="majorHAnsi" w:eastAsia="Times New Roman" w:hAnsiTheme="majorHAnsi" w:cstheme="majorHAnsi"/>
          <w:lang w:val="en-IN" w:eastAsia="en-IN"/>
        </w:rPr>
        <w:t xml:space="preserve">Li, J. et al. All roads lead to Rome (the heart): cell retention and outcomes from various delivery routes of cell therapy products to the heart. </w:t>
      </w:r>
      <w:r w:rsidRPr="009700B9">
        <w:rPr>
          <w:rFonts w:asciiTheme="majorHAnsi" w:eastAsia="Times New Roman" w:hAnsiTheme="majorHAnsi" w:cstheme="majorHAnsi"/>
          <w:i/>
          <w:iCs/>
          <w:lang w:val="en-IN" w:eastAsia="en-IN"/>
        </w:rPr>
        <w:t>J Am Heart Assoc.</w:t>
      </w:r>
      <w:r w:rsidRPr="009700B9">
        <w:rPr>
          <w:rFonts w:asciiTheme="majorHAnsi" w:eastAsia="Times New Roman" w:hAnsiTheme="majorHAnsi" w:cstheme="majorHAnsi"/>
          <w:lang w:val="en-IN" w:eastAsia="en-IN"/>
        </w:rPr>
        <w:t xml:space="preserve"> </w:t>
      </w:r>
      <w:r w:rsidRPr="009700B9">
        <w:rPr>
          <w:rFonts w:asciiTheme="majorHAnsi" w:eastAsia="Times New Roman" w:hAnsiTheme="majorHAnsi" w:cstheme="majorHAnsi"/>
          <w:b/>
          <w:bCs/>
          <w:lang w:val="en-IN" w:eastAsia="en-IN"/>
        </w:rPr>
        <w:t>10</w:t>
      </w:r>
      <w:r w:rsidRPr="009700B9">
        <w:rPr>
          <w:rFonts w:asciiTheme="majorHAnsi" w:eastAsia="Times New Roman" w:hAnsiTheme="majorHAnsi" w:cstheme="majorHAnsi"/>
          <w:lang w:val="en-IN" w:eastAsia="en-IN"/>
        </w:rPr>
        <w:t xml:space="preserve"> (8), e020402 (2021).</w:t>
      </w:r>
    </w:p>
    <w:p w14:paraId="1E14D154" w14:textId="77777777" w:rsidR="005D4CF4" w:rsidRPr="003A6F6F" w:rsidRDefault="005D4CF4" w:rsidP="003A6F6F">
      <w:pPr>
        <w:pStyle w:val="ListParagraph"/>
        <w:autoSpaceDE w:val="0"/>
        <w:autoSpaceDN w:val="0"/>
        <w:adjustRightInd w:val="0"/>
        <w:spacing w:after="0" w:line="240" w:lineRule="auto"/>
        <w:ind w:left="0"/>
        <w:jc w:val="both"/>
        <w:rPr>
          <w:rFonts w:asciiTheme="majorHAnsi" w:hAnsiTheme="majorHAnsi" w:cstheme="majorHAnsi"/>
          <w:sz w:val="24"/>
          <w:szCs w:val="24"/>
        </w:rPr>
      </w:pPr>
    </w:p>
    <w:sectPr w:rsidR="005D4CF4" w:rsidRPr="003A6F6F" w:rsidSect="00137D1D">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F332" w14:textId="77777777" w:rsidR="00A665BD" w:rsidRDefault="00A665BD">
      <w:r>
        <w:separator/>
      </w:r>
    </w:p>
  </w:endnote>
  <w:endnote w:type="continuationSeparator" w:id="0">
    <w:p w14:paraId="7589C14C" w14:textId="77777777" w:rsidR="00A665BD" w:rsidRDefault="00A6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62834" w14:textId="77777777" w:rsidR="00A665BD" w:rsidRDefault="00A665BD">
      <w:r>
        <w:separator/>
      </w:r>
    </w:p>
  </w:footnote>
  <w:footnote w:type="continuationSeparator" w:id="0">
    <w:p w14:paraId="3B449242" w14:textId="77777777" w:rsidR="00A665BD" w:rsidRDefault="00A6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81D512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90C"/>
    <w:multiLevelType w:val="multilevel"/>
    <w:tmpl w:val="F5C2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E3910"/>
    <w:multiLevelType w:val="hybridMultilevel"/>
    <w:tmpl w:val="9162D9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980938"/>
    <w:multiLevelType w:val="hybridMultilevel"/>
    <w:tmpl w:val="B32E7A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A41338"/>
    <w:multiLevelType w:val="hybridMultilevel"/>
    <w:tmpl w:val="DD9E9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05B489B"/>
    <w:multiLevelType w:val="multilevel"/>
    <w:tmpl w:val="372ABECC"/>
    <w:lvl w:ilvl="0">
      <w:start w:val="1"/>
      <w:numFmt w:val="decimal"/>
      <w:lvlText w:val="%1."/>
      <w:lvlJc w:val="left"/>
      <w:pPr>
        <w:ind w:left="502" w:hanging="360"/>
      </w:pPr>
    </w:lvl>
    <w:lvl w:ilvl="1">
      <w:start w:val="1"/>
      <w:numFmt w:val="decimal"/>
      <w:lvlText w:val="%1.%2."/>
      <w:lvlJc w:val="left"/>
      <w:pPr>
        <w:ind w:left="858" w:hanging="432"/>
      </w:pPr>
      <w:rPr>
        <w:rFonts w:asciiTheme="majorHAnsi" w:hAnsiTheme="majorHAnsi" w:cstheme="maj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357848"/>
    <w:multiLevelType w:val="multilevel"/>
    <w:tmpl w:val="723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7"/>
  </w:num>
  <w:num w:numId="4">
    <w:abstractNumId w:val="2"/>
  </w:num>
  <w:num w:numId="5">
    <w:abstractNumId w:val="12"/>
  </w:num>
  <w:num w:numId="6">
    <w:abstractNumId w:val="16"/>
  </w:num>
  <w:num w:numId="7">
    <w:abstractNumId w:val="6"/>
  </w:num>
  <w:num w:numId="8">
    <w:abstractNumId w:val="8"/>
  </w:num>
  <w:num w:numId="9">
    <w:abstractNumId w:val="3"/>
  </w:num>
  <w:num w:numId="10">
    <w:abstractNumId w:val="7"/>
  </w:num>
  <w:num w:numId="11">
    <w:abstractNumId w:val="10"/>
  </w:num>
  <w:num w:numId="12">
    <w:abstractNumId w:val="4"/>
  </w:num>
  <w:num w:numId="13">
    <w:abstractNumId w:val="18"/>
  </w:num>
  <w:num w:numId="14">
    <w:abstractNumId w:val="14"/>
  </w:num>
  <w:num w:numId="15">
    <w:abstractNumId w:val="1"/>
  </w:num>
  <w:num w:numId="16">
    <w:abstractNumId w:val="13"/>
  </w:num>
  <w:num w:numId="17">
    <w:abstractNumId w:val="11"/>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psv9xzgst9w9ed0r65x299fpss0zvvdw2t&quot;&gt;reference database-Converted&lt;record-ids&gt;&lt;item&gt;767&lt;/item&gt;&lt;/record-ids&gt;&lt;/item&gt;&lt;/Libraries&gt;"/>
  </w:docVars>
  <w:rsids>
    <w:rsidRoot w:val="006E4797"/>
    <w:rsid w:val="00001EFB"/>
    <w:rsid w:val="0001146B"/>
    <w:rsid w:val="00031273"/>
    <w:rsid w:val="0004355D"/>
    <w:rsid w:val="00060F91"/>
    <w:rsid w:val="00061E0E"/>
    <w:rsid w:val="00065531"/>
    <w:rsid w:val="0007506F"/>
    <w:rsid w:val="00076815"/>
    <w:rsid w:val="00082A5F"/>
    <w:rsid w:val="00097659"/>
    <w:rsid w:val="00097D9F"/>
    <w:rsid w:val="000B1768"/>
    <w:rsid w:val="000B41B6"/>
    <w:rsid w:val="000C39FB"/>
    <w:rsid w:val="000D1B51"/>
    <w:rsid w:val="000E2ABF"/>
    <w:rsid w:val="000E45A9"/>
    <w:rsid w:val="000E4C51"/>
    <w:rsid w:val="000E53FF"/>
    <w:rsid w:val="000E5408"/>
    <w:rsid w:val="000F188A"/>
    <w:rsid w:val="001004FF"/>
    <w:rsid w:val="00103033"/>
    <w:rsid w:val="001128EA"/>
    <w:rsid w:val="00124042"/>
    <w:rsid w:val="00137D1D"/>
    <w:rsid w:val="001517E6"/>
    <w:rsid w:val="00170162"/>
    <w:rsid w:val="00187B28"/>
    <w:rsid w:val="00194C04"/>
    <w:rsid w:val="001A5EE6"/>
    <w:rsid w:val="001A72AA"/>
    <w:rsid w:val="001A7739"/>
    <w:rsid w:val="001B72E5"/>
    <w:rsid w:val="001C67D9"/>
    <w:rsid w:val="001F34C3"/>
    <w:rsid w:val="001F7397"/>
    <w:rsid w:val="00201ED5"/>
    <w:rsid w:val="00205DBC"/>
    <w:rsid w:val="00207A97"/>
    <w:rsid w:val="00210DD6"/>
    <w:rsid w:val="00212E33"/>
    <w:rsid w:val="00233B40"/>
    <w:rsid w:val="00252077"/>
    <w:rsid w:val="002534E6"/>
    <w:rsid w:val="00261F00"/>
    <w:rsid w:val="00282B35"/>
    <w:rsid w:val="00285F91"/>
    <w:rsid w:val="00291604"/>
    <w:rsid w:val="00295908"/>
    <w:rsid w:val="002B4063"/>
    <w:rsid w:val="002D6027"/>
    <w:rsid w:val="00304A55"/>
    <w:rsid w:val="0031658E"/>
    <w:rsid w:val="00317BA1"/>
    <w:rsid w:val="0032048C"/>
    <w:rsid w:val="00331639"/>
    <w:rsid w:val="00336904"/>
    <w:rsid w:val="00336FAB"/>
    <w:rsid w:val="00344AB4"/>
    <w:rsid w:val="00345BBB"/>
    <w:rsid w:val="00351087"/>
    <w:rsid w:val="003537CA"/>
    <w:rsid w:val="003551F4"/>
    <w:rsid w:val="00356028"/>
    <w:rsid w:val="00370589"/>
    <w:rsid w:val="00375101"/>
    <w:rsid w:val="003755F5"/>
    <w:rsid w:val="00383ABD"/>
    <w:rsid w:val="003A6F6F"/>
    <w:rsid w:val="003C27A0"/>
    <w:rsid w:val="003E44F4"/>
    <w:rsid w:val="003F7469"/>
    <w:rsid w:val="0040181E"/>
    <w:rsid w:val="00401A14"/>
    <w:rsid w:val="00402A74"/>
    <w:rsid w:val="0040579A"/>
    <w:rsid w:val="004435D6"/>
    <w:rsid w:val="00444044"/>
    <w:rsid w:val="00450688"/>
    <w:rsid w:val="00451A83"/>
    <w:rsid w:val="00461D2B"/>
    <w:rsid w:val="004661F0"/>
    <w:rsid w:val="0046692C"/>
    <w:rsid w:val="0047613F"/>
    <w:rsid w:val="004873D0"/>
    <w:rsid w:val="004956E2"/>
    <w:rsid w:val="0049690A"/>
    <w:rsid w:val="004A1FC1"/>
    <w:rsid w:val="004A77B5"/>
    <w:rsid w:val="004C0985"/>
    <w:rsid w:val="004D19B9"/>
    <w:rsid w:val="004D362E"/>
    <w:rsid w:val="005047B1"/>
    <w:rsid w:val="00504CE6"/>
    <w:rsid w:val="00513CCF"/>
    <w:rsid w:val="00514FE8"/>
    <w:rsid w:val="005271A9"/>
    <w:rsid w:val="00535F5C"/>
    <w:rsid w:val="00543C4F"/>
    <w:rsid w:val="00547D20"/>
    <w:rsid w:val="00551D82"/>
    <w:rsid w:val="00556B4F"/>
    <w:rsid w:val="0056192C"/>
    <w:rsid w:val="005652CD"/>
    <w:rsid w:val="00575E55"/>
    <w:rsid w:val="005942C5"/>
    <w:rsid w:val="005A0E1A"/>
    <w:rsid w:val="005B3EC3"/>
    <w:rsid w:val="005B485B"/>
    <w:rsid w:val="005B627F"/>
    <w:rsid w:val="005C2593"/>
    <w:rsid w:val="005D0FBC"/>
    <w:rsid w:val="005D1083"/>
    <w:rsid w:val="005D4CF4"/>
    <w:rsid w:val="005E0D91"/>
    <w:rsid w:val="005E167C"/>
    <w:rsid w:val="005E24D8"/>
    <w:rsid w:val="005F3A3C"/>
    <w:rsid w:val="005F5FFA"/>
    <w:rsid w:val="005F691F"/>
    <w:rsid w:val="0061202C"/>
    <w:rsid w:val="00615035"/>
    <w:rsid w:val="00622578"/>
    <w:rsid w:val="00624D69"/>
    <w:rsid w:val="00627001"/>
    <w:rsid w:val="00634672"/>
    <w:rsid w:val="00644BE6"/>
    <w:rsid w:val="0066072A"/>
    <w:rsid w:val="00660A3E"/>
    <w:rsid w:val="00666F11"/>
    <w:rsid w:val="006755EE"/>
    <w:rsid w:val="006824BF"/>
    <w:rsid w:val="00685524"/>
    <w:rsid w:val="006879FC"/>
    <w:rsid w:val="006934CF"/>
    <w:rsid w:val="006A1EC4"/>
    <w:rsid w:val="006B3D3C"/>
    <w:rsid w:val="006E4797"/>
    <w:rsid w:val="006E6D79"/>
    <w:rsid w:val="006F1315"/>
    <w:rsid w:val="0070444F"/>
    <w:rsid w:val="0071330A"/>
    <w:rsid w:val="00714BE0"/>
    <w:rsid w:val="00715CA4"/>
    <w:rsid w:val="00724BCF"/>
    <w:rsid w:val="00733834"/>
    <w:rsid w:val="00753804"/>
    <w:rsid w:val="00790622"/>
    <w:rsid w:val="00794E07"/>
    <w:rsid w:val="00795295"/>
    <w:rsid w:val="007A6F6B"/>
    <w:rsid w:val="007D1C75"/>
    <w:rsid w:val="007D2ECB"/>
    <w:rsid w:val="007D6BE0"/>
    <w:rsid w:val="007E0BD6"/>
    <w:rsid w:val="007E6314"/>
    <w:rsid w:val="007F2030"/>
    <w:rsid w:val="007F4BA4"/>
    <w:rsid w:val="00805340"/>
    <w:rsid w:val="00822DDC"/>
    <w:rsid w:val="00824272"/>
    <w:rsid w:val="0083045D"/>
    <w:rsid w:val="0083254A"/>
    <w:rsid w:val="0083417E"/>
    <w:rsid w:val="00836B46"/>
    <w:rsid w:val="008461C6"/>
    <w:rsid w:val="00853A65"/>
    <w:rsid w:val="008B35D2"/>
    <w:rsid w:val="008C179B"/>
    <w:rsid w:val="008C3E45"/>
    <w:rsid w:val="008E300D"/>
    <w:rsid w:val="008E55DB"/>
    <w:rsid w:val="008E74F2"/>
    <w:rsid w:val="008F42CA"/>
    <w:rsid w:val="00915582"/>
    <w:rsid w:val="00923639"/>
    <w:rsid w:val="00924EBD"/>
    <w:rsid w:val="0093151E"/>
    <w:rsid w:val="009420FA"/>
    <w:rsid w:val="00944CF4"/>
    <w:rsid w:val="0095478A"/>
    <w:rsid w:val="009664FE"/>
    <w:rsid w:val="009700B9"/>
    <w:rsid w:val="00981D26"/>
    <w:rsid w:val="00994C59"/>
    <w:rsid w:val="00994F50"/>
    <w:rsid w:val="00997B49"/>
    <w:rsid w:val="009B7A51"/>
    <w:rsid w:val="009B7DB4"/>
    <w:rsid w:val="009C72AE"/>
    <w:rsid w:val="009D0D1C"/>
    <w:rsid w:val="009D2C5B"/>
    <w:rsid w:val="009E098D"/>
    <w:rsid w:val="009E3E59"/>
    <w:rsid w:val="00A134D1"/>
    <w:rsid w:val="00A15365"/>
    <w:rsid w:val="00A1684A"/>
    <w:rsid w:val="00A36DF3"/>
    <w:rsid w:val="00A665BD"/>
    <w:rsid w:val="00A674ED"/>
    <w:rsid w:val="00A739B4"/>
    <w:rsid w:val="00A76805"/>
    <w:rsid w:val="00A77561"/>
    <w:rsid w:val="00A77D1F"/>
    <w:rsid w:val="00AB04EC"/>
    <w:rsid w:val="00AB054D"/>
    <w:rsid w:val="00AB0D27"/>
    <w:rsid w:val="00AB3A03"/>
    <w:rsid w:val="00AD605F"/>
    <w:rsid w:val="00AF2EAB"/>
    <w:rsid w:val="00AF4012"/>
    <w:rsid w:val="00B06F77"/>
    <w:rsid w:val="00B22565"/>
    <w:rsid w:val="00B22A57"/>
    <w:rsid w:val="00B249C9"/>
    <w:rsid w:val="00B27ADA"/>
    <w:rsid w:val="00B30349"/>
    <w:rsid w:val="00B52B54"/>
    <w:rsid w:val="00B6257D"/>
    <w:rsid w:val="00B856F4"/>
    <w:rsid w:val="00B96977"/>
    <w:rsid w:val="00BA078B"/>
    <w:rsid w:val="00BA0EA1"/>
    <w:rsid w:val="00BB3CB6"/>
    <w:rsid w:val="00BC0EDB"/>
    <w:rsid w:val="00BD1077"/>
    <w:rsid w:val="00BE22A2"/>
    <w:rsid w:val="00BE4220"/>
    <w:rsid w:val="00BF4DAC"/>
    <w:rsid w:val="00BF5890"/>
    <w:rsid w:val="00BF5B6B"/>
    <w:rsid w:val="00C00588"/>
    <w:rsid w:val="00C11D93"/>
    <w:rsid w:val="00C26585"/>
    <w:rsid w:val="00C277C2"/>
    <w:rsid w:val="00C40898"/>
    <w:rsid w:val="00C550F3"/>
    <w:rsid w:val="00C63965"/>
    <w:rsid w:val="00C652D8"/>
    <w:rsid w:val="00C76B46"/>
    <w:rsid w:val="00C77192"/>
    <w:rsid w:val="00C83EB7"/>
    <w:rsid w:val="00C946C7"/>
    <w:rsid w:val="00C96801"/>
    <w:rsid w:val="00CA5C44"/>
    <w:rsid w:val="00CB1713"/>
    <w:rsid w:val="00CB2341"/>
    <w:rsid w:val="00CC0695"/>
    <w:rsid w:val="00CC340E"/>
    <w:rsid w:val="00CC5BB2"/>
    <w:rsid w:val="00CE3E6A"/>
    <w:rsid w:val="00CE7505"/>
    <w:rsid w:val="00D30C5B"/>
    <w:rsid w:val="00D31A66"/>
    <w:rsid w:val="00D322ED"/>
    <w:rsid w:val="00D3360C"/>
    <w:rsid w:val="00D44AD7"/>
    <w:rsid w:val="00D451D6"/>
    <w:rsid w:val="00D62272"/>
    <w:rsid w:val="00D76EEA"/>
    <w:rsid w:val="00D76F13"/>
    <w:rsid w:val="00D90619"/>
    <w:rsid w:val="00DA0DA2"/>
    <w:rsid w:val="00DB7F76"/>
    <w:rsid w:val="00DC1C32"/>
    <w:rsid w:val="00DC4B13"/>
    <w:rsid w:val="00DD0D2A"/>
    <w:rsid w:val="00DD0DAE"/>
    <w:rsid w:val="00DD354A"/>
    <w:rsid w:val="00DD488D"/>
    <w:rsid w:val="00DF2670"/>
    <w:rsid w:val="00DF2926"/>
    <w:rsid w:val="00DF5C7E"/>
    <w:rsid w:val="00E0242F"/>
    <w:rsid w:val="00E15019"/>
    <w:rsid w:val="00E1529C"/>
    <w:rsid w:val="00E17CCC"/>
    <w:rsid w:val="00E2074C"/>
    <w:rsid w:val="00E2464A"/>
    <w:rsid w:val="00E377A2"/>
    <w:rsid w:val="00E61051"/>
    <w:rsid w:val="00E73A00"/>
    <w:rsid w:val="00E74808"/>
    <w:rsid w:val="00E844CD"/>
    <w:rsid w:val="00E9347F"/>
    <w:rsid w:val="00E94FF0"/>
    <w:rsid w:val="00EB1E68"/>
    <w:rsid w:val="00EC4ABA"/>
    <w:rsid w:val="00EC4FF1"/>
    <w:rsid w:val="00ED4BD4"/>
    <w:rsid w:val="00ED5AAD"/>
    <w:rsid w:val="00EF230E"/>
    <w:rsid w:val="00EF2969"/>
    <w:rsid w:val="00EF5759"/>
    <w:rsid w:val="00F04EC0"/>
    <w:rsid w:val="00F07D25"/>
    <w:rsid w:val="00F13C20"/>
    <w:rsid w:val="00F15857"/>
    <w:rsid w:val="00F50C5E"/>
    <w:rsid w:val="00F54877"/>
    <w:rsid w:val="00F55951"/>
    <w:rsid w:val="00F574D8"/>
    <w:rsid w:val="00F57B1F"/>
    <w:rsid w:val="00F60C1A"/>
    <w:rsid w:val="00F643A6"/>
    <w:rsid w:val="00F856B5"/>
    <w:rsid w:val="00FA6C9C"/>
    <w:rsid w:val="00FB019B"/>
    <w:rsid w:val="00FC5C3F"/>
    <w:rsid w:val="00FC6743"/>
    <w:rsid w:val="00FE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CommentReference">
    <w:name w:val="annotation reference"/>
    <w:basedOn w:val="DefaultParagraphFont"/>
    <w:uiPriority w:val="99"/>
    <w:semiHidden/>
    <w:unhideWhenUsed/>
    <w:rsid w:val="00924EBD"/>
    <w:rPr>
      <w:sz w:val="16"/>
      <w:szCs w:val="16"/>
    </w:rPr>
  </w:style>
  <w:style w:type="paragraph" w:styleId="CommentText">
    <w:name w:val="annotation text"/>
    <w:basedOn w:val="Normal"/>
    <w:link w:val="CommentTextChar"/>
    <w:uiPriority w:val="99"/>
    <w:unhideWhenUsed/>
    <w:rsid w:val="00924EBD"/>
    <w:rPr>
      <w:sz w:val="20"/>
      <w:szCs w:val="20"/>
    </w:rPr>
  </w:style>
  <w:style w:type="character" w:customStyle="1" w:styleId="CommentTextChar">
    <w:name w:val="Comment Text Char"/>
    <w:basedOn w:val="DefaultParagraphFont"/>
    <w:link w:val="CommentText"/>
    <w:uiPriority w:val="99"/>
    <w:rsid w:val="00924EBD"/>
    <w:rPr>
      <w:sz w:val="20"/>
      <w:szCs w:val="20"/>
    </w:rPr>
  </w:style>
  <w:style w:type="paragraph" w:styleId="CommentSubject">
    <w:name w:val="annotation subject"/>
    <w:basedOn w:val="CommentText"/>
    <w:next w:val="CommentText"/>
    <w:link w:val="CommentSubjectChar"/>
    <w:uiPriority w:val="99"/>
    <w:semiHidden/>
    <w:unhideWhenUsed/>
    <w:rsid w:val="00924EBD"/>
    <w:rPr>
      <w:b/>
      <w:bCs/>
    </w:rPr>
  </w:style>
  <w:style w:type="character" w:customStyle="1" w:styleId="CommentSubjectChar">
    <w:name w:val="Comment Subject Char"/>
    <w:basedOn w:val="CommentTextChar"/>
    <w:link w:val="CommentSubject"/>
    <w:uiPriority w:val="99"/>
    <w:semiHidden/>
    <w:rsid w:val="00924EBD"/>
    <w:rPr>
      <w:b/>
      <w:bCs/>
      <w:sz w:val="20"/>
      <w:szCs w:val="20"/>
    </w:rPr>
  </w:style>
  <w:style w:type="character" w:styleId="Strong">
    <w:name w:val="Strong"/>
    <w:basedOn w:val="DefaultParagraphFont"/>
    <w:uiPriority w:val="22"/>
    <w:qFormat/>
    <w:rsid w:val="00060F91"/>
    <w:rPr>
      <w:b/>
      <w:bCs/>
    </w:rPr>
  </w:style>
  <w:style w:type="paragraph" w:customStyle="1" w:styleId="EndNoteBibliographyTitle">
    <w:name w:val="EndNote Bibliography Title"/>
    <w:basedOn w:val="Normal"/>
    <w:link w:val="EndNoteBibliographyTitleChar"/>
    <w:rsid w:val="00644BE6"/>
    <w:pPr>
      <w:jc w:val="center"/>
    </w:pPr>
    <w:rPr>
      <w:noProof/>
    </w:rPr>
  </w:style>
  <w:style w:type="character" w:customStyle="1" w:styleId="EndNoteBibliographyTitleChar">
    <w:name w:val="EndNote Bibliography Title Char"/>
    <w:basedOn w:val="DefaultParagraphFont"/>
    <w:link w:val="EndNoteBibliographyTitle"/>
    <w:rsid w:val="00644BE6"/>
    <w:rPr>
      <w:noProof/>
    </w:rPr>
  </w:style>
  <w:style w:type="paragraph" w:customStyle="1" w:styleId="EndNoteBibliography">
    <w:name w:val="EndNote Bibliography"/>
    <w:basedOn w:val="Normal"/>
    <w:link w:val="EndNoteBibliographyChar"/>
    <w:rsid w:val="00644BE6"/>
    <w:rPr>
      <w:noProof/>
    </w:rPr>
  </w:style>
  <w:style w:type="character" w:customStyle="1" w:styleId="EndNoteBibliographyChar">
    <w:name w:val="EndNote Bibliography Char"/>
    <w:basedOn w:val="DefaultParagraphFont"/>
    <w:link w:val="EndNoteBibliography"/>
    <w:rsid w:val="00644BE6"/>
    <w:rPr>
      <w:noProof/>
    </w:rPr>
  </w:style>
  <w:style w:type="character" w:customStyle="1" w:styleId="overflow-hidden">
    <w:name w:val="overflow-hidden"/>
    <w:basedOn w:val="DefaultParagraphFont"/>
    <w:rsid w:val="0046692C"/>
  </w:style>
  <w:style w:type="character" w:styleId="LineNumber">
    <w:name w:val="line number"/>
    <w:basedOn w:val="DefaultParagraphFont"/>
    <w:uiPriority w:val="99"/>
    <w:semiHidden/>
    <w:unhideWhenUsed/>
    <w:rsid w:val="00137D1D"/>
  </w:style>
  <w:style w:type="character" w:styleId="Emphasis">
    <w:name w:val="Emphasis"/>
    <w:basedOn w:val="DefaultParagraphFont"/>
    <w:uiPriority w:val="20"/>
    <w:qFormat/>
    <w:rsid w:val="00291604"/>
    <w:rPr>
      <w:i/>
      <w:iCs/>
    </w:rPr>
  </w:style>
  <w:style w:type="character" w:styleId="UnresolvedMention">
    <w:name w:val="Unresolved Mention"/>
    <w:basedOn w:val="DefaultParagraphFont"/>
    <w:uiPriority w:val="99"/>
    <w:semiHidden/>
    <w:unhideWhenUsed/>
    <w:rsid w:val="001A5EE6"/>
    <w:rPr>
      <w:color w:val="605E5C"/>
      <w:shd w:val="clear" w:color="auto" w:fill="E1DFDD"/>
    </w:rPr>
  </w:style>
  <w:style w:type="character" w:styleId="PlaceholderText">
    <w:name w:val="Placeholder Text"/>
    <w:basedOn w:val="DefaultParagraphFont"/>
    <w:uiPriority w:val="99"/>
    <w:semiHidden/>
    <w:rsid w:val="00461D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681">
      <w:bodyDiv w:val="1"/>
      <w:marLeft w:val="0"/>
      <w:marRight w:val="0"/>
      <w:marTop w:val="0"/>
      <w:marBottom w:val="0"/>
      <w:divBdr>
        <w:top w:val="none" w:sz="0" w:space="0" w:color="auto"/>
        <w:left w:val="none" w:sz="0" w:space="0" w:color="auto"/>
        <w:bottom w:val="none" w:sz="0" w:space="0" w:color="auto"/>
        <w:right w:val="none" w:sz="0" w:space="0" w:color="auto"/>
      </w:divBdr>
      <w:divsChild>
        <w:div w:id="1029452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11598">
      <w:bodyDiv w:val="1"/>
      <w:marLeft w:val="0"/>
      <w:marRight w:val="0"/>
      <w:marTop w:val="0"/>
      <w:marBottom w:val="0"/>
      <w:divBdr>
        <w:top w:val="none" w:sz="0" w:space="0" w:color="auto"/>
        <w:left w:val="none" w:sz="0" w:space="0" w:color="auto"/>
        <w:bottom w:val="none" w:sz="0" w:space="0" w:color="auto"/>
        <w:right w:val="none" w:sz="0" w:space="0" w:color="auto"/>
      </w:divBdr>
      <w:divsChild>
        <w:div w:id="1350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0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26812">
      <w:bodyDiv w:val="1"/>
      <w:marLeft w:val="0"/>
      <w:marRight w:val="0"/>
      <w:marTop w:val="0"/>
      <w:marBottom w:val="0"/>
      <w:divBdr>
        <w:top w:val="none" w:sz="0" w:space="0" w:color="auto"/>
        <w:left w:val="none" w:sz="0" w:space="0" w:color="auto"/>
        <w:bottom w:val="none" w:sz="0" w:space="0" w:color="auto"/>
        <w:right w:val="none" w:sz="0" w:space="0" w:color="auto"/>
      </w:divBdr>
      <w:divsChild>
        <w:div w:id="688483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762152">
      <w:bodyDiv w:val="1"/>
      <w:marLeft w:val="0"/>
      <w:marRight w:val="0"/>
      <w:marTop w:val="0"/>
      <w:marBottom w:val="0"/>
      <w:divBdr>
        <w:top w:val="none" w:sz="0" w:space="0" w:color="auto"/>
        <w:left w:val="none" w:sz="0" w:space="0" w:color="auto"/>
        <w:bottom w:val="none" w:sz="0" w:space="0" w:color="auto"/>
        <w:right w:val="none" w:sz="0" w:space="0" w:color="auto"/>
      </w:divBdr>
    </w:div>
    <w:div w:id="439833659">
      <w:bodyDiv w:val="1"/>
      <w:marLeft w:val="0"/>
      <w:marRight w:val="0"/>
      <w:marTop w:val="0"/>
      <w:marBottom w:val="0"/>
      <w:divBdr>
        <w:top w:val="none" w:sz="0" w:space="0" w:color="auto"/>
        <w:left w:val="none" w:sz="0" w:space="0" w:color="auto"/>
        <w:bottom w:val="none" w:sz="0" w:space="0" w:color="auto"/>
        <w:right w:val="none" w:sz="0" w:space="0" w:color="auto"/>
      </w:divBdr>
    </w:div>
    <w:div w:id="486895043">
      <w:bodyDiv w:val="1"/>
      <w:marLeft w:val="0"/>
      <w:marRight w:val="0"/>
      <w:marTop w:val="0"/>
      <w:marBottom w:val="0"/>
      <w:divBdr>
        <w:top w:val="none" w:sz="0" w:space="0" w:color="auto"/>
        <w:left w:val="none" w:sz="0" w:space="0" w:color="auto"/>
        <w:bottom w:val="none" w:sz="0" w:space="0" w:color="auto"/>
        <w:right w:val="none" w:sz="0" w:space="0" w:color="auto"/>
      </w:divBdr>
    </w:div>
    <w:div w:id="635985850">
      <w:bodyDiv w:val="1"/>
      <w:marLeft w:val="0"/>
      <w:marRight w:val="0"/>
      <w:marTop w:val="0"/>
      <w:marBottom w:val="0"/>
      <w:divBdr>
        <w:top w:val="none" w:sz="0" w:space="0" w:color="auto"/>
        <w:left w:val="none" w:sz="0" w:space="0" w:color="auto"/>
        <w:bottom w:val="none" w:sz="0" w:space="0" w:color="auto"/>
        <w:right w:val="none" w:sz="0" w:space="0" w:color="auto"/>
      </w:divBdr>
    </w:div>
    <w:div w:id="669066952">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sChild>
        <w:div w:id="56056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832870">
      <w:bodyDiv w:val="1"/>
      <w:marLeft w:val="0"/>
      <w:marRight w:val="0"/>
      <w:marTop w:val="0"/>
      <w:marBottom w:val="0"/>
      <w:divBdr>
        <w:top w:val="none" w:sz="0" w:space="0" w:color="auto"/>
        <w:left w:val="none" w:sz="0" w:space="0" w:color="auto"/>
        <w:bottom w:val="none" w:sz="0" w:space="0" w:color="auto"/>
        <w:right w:val="none" w:sz="0" w:space="0" w:color="auto"/>
      </w:divBdr>
      <w:divsChild>
        <w:div w:id="1136412862">
          <w:marLeft w:val="0"/>
          <w:marRight w:val="0"/>
          <w:marTop w:val="0"/>
          <w:marBottom w:val="0"/>
          <w:divBdr>
            <w:top w:val="none" w:sz="0" w:space="0" w:color="auto"/>
            <w:left w:val="none" w:sz="0" w:space="0" w:color="auto"/>
            <w:bottom w:val="none" w:sz="0" w:space="0" w:color="auto"/>
            <w:right w:val="none" w:sz="0" w:space="0" w:color="auto"/>
          </w:divBdr>
          <w:divsChild>
            <w:div w:id="583614894">
              <w:marLeft w:val="0"/>
              <w:marRight w:val="0"/>
              <w:marTop w:val="0"/>
              <w:marBottom w:val="0"/>
              <w:divBdr>
                <w:top w:val="none" w:sz="0" w:space="0" w:color="auto"/>
                <w:left w:val="none" w:sz="0" w:space="0" w:color="auto"/>
                <w:bottom w:val="none" w:sz="0" w:space="0" w:color="auto"/>
                <w:right w:val="none" w:sz="0" w:space="0" w:color="auto"/>
              </w:divBdr>
              <w:divsChild>
                <w:div w:id="1160849862">
                  <w:marLeft w:val="0"/>
                  <w:marRight w:val="0"/>
                  <w:marTop w:val="0"/>
                  <w:marBottom w:val="0"/>
                  <w:divBdr>
                    <w:top w:val="none" w:sz="0" w:space="0" w:color="auto"/>
                    <w:left w:val="none" w:sz="0" w:space="0" w:color="auto"/>
                    <w:bottom w:val="none" w:sz="0" w:space="0" w:color="auto"/>
                    <w:right w:val="none" w:sz="0" w:space="0" w:color="auto"/>
                  </w:divBdr>
                  <w:divsChild>
                    <w:div w:id="377052141">
                      <w:marLeft w:val="0"/>
                      <w:marRight w:val="0"/>
                      <w:marTop w:val="0"/>
                      <w:marBottom w:val="0"/>
                      <w:divBdr>
                        <w:top w:val="none" w:sz="0" w:space="0" w:color="auto"/>
                        <w:left w:val="none" w:sz="0" w:space="0" w:color="auto"/>
                        <w:bottom w:val="none" w:sz="0" w:space="0" w:color="auto"/>
                        <w:right w:val="none" w:sz="0" w:space="0" w:color="auto"/>
                      </w:divBdr>
                      <w:divsChild>
                        <w:div w:id="744230343">
                          <w:marLeft w:val="0"/>
                          <w:marRight w:val="0"/>
                          <w:marTop w:val="0"/>
                          <w:marBottom w:val="0"/>
                          <w:divBdr>
                            <w:top w:val="none" w:sz="0" w:space="0" w:color="auto"/>
                            <w:left w:val="none" w:sz="0" w:space="0" w:color="auto"/>
                            <w:bottom w:val="none" w:sz="0" w:space="0" w:color="auto"/>
                            <w:right w:val="none" w:sz="0" w:space="0" w:color="auto"/>
                          </w:divBdr>
                          <w:divsChild>
                            <w:div w:id="301538967">
                              <w:marLeft w:val="0"/>
                              <w:marRight w:val="0"/>
                              <w:marTop w:val="0"/>
                              <w:marBottom w:val="0"/>
                              <w:divBdr>
                                <w:top w:val="none" w:sz="0" w:space="0" w:color="auto"/>
                                <w:left w:val="none" w:sz="0" w:space="0" w:color="auto"/>
                                <w:bottom w:val="none" w:sz="0" w:space="0" w:color="auto"/>
                                <w:right w:val="none" w:sz="0" w:space="0" w:color="auto"/>
                              </w:divBdr>
                              <w:divsChild>
                                <w:div w:id="926841501">
                                  <w:marLeft w:val="0"/>
                                  <w:marRight w:val="0"/>
                                  <w:marTop w:val="0"/>
                                  <w:marBottom w:val="0"/>
                                  <w:divBdr>
                                    <w:top w:val="none" w:sz="0" w:space="0" w:color="auto"/>
                                    <w:left w:val="none" w:sz="0" w:space="0" w:color="auto"/>
                                    <w:bottom w:val="none" w:sz="0" w:space="0" w:color="auto"/>
                                    <w:right w:val="none" w:sz="0" w:space="0" w:color="auto"/>
                                  </w:divBdr>
                                  <w:divsChild>
                                    <w:div w:id="1583488624">
                                      <w:marLeft w:val="0"/>
                                      <w:marRight w:val="0"/>
                                      <w:marTop w:val="0"/>
                                      <w:marBottom w:val="0"/>
                                      <w:divBdr>
                                        <w:top w:val="none" w:sz="0" w:space="0" w:color="auto"/>
                                        <w:left w:val="none" w:sz="0" w:space="0" w:color="auto"/>
                                        <w:bottom w:val="none" w:sz="0" w:space="0" w:color="auto"/>
                                        <w:right w:val="none" w:sz="0" w:space="0" w:color="auto"/>
                                      </w:divBdr>
                                      <w:divsChild>
                                        <w:div w:id="19958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6489">
                              <w:marLeft w:val="0"/>
                              <w:marRight w:val="0"/>
                              <w:marTop w:val="0"/>
                              <w:marBottom w:val="0"/>
                              <w:divBdr>
                                <w:top w:val="none" w:sz="0" w:space="0" w:color="auto"/>
                                <w:left w:val="none" w:sz="0" w:space="0" w:color="auto"/>
                                <w:bottom w:val="none" w:sz="0" w:space="0" w:color="auto"/>
                                <w:right w:val="none" w:sz="0" w:space="0" w:color="auto"/>
                              </w:divBdr>
                              <w:divsChild>
                                <w:div w:id="1659190969">
                                  <w:marLeft w:val="0"/>
                                  <w:marRight w:val="0"/>
                                  <w:marTop w:val="0"/>
                                  <w:marBottom w:val="0"/>
                                  <w:divBdr>
                                    <w:top w:val="none" w:sz="0" w:space="0" w:color="auto"/>
                                    <w:left w:val="none" w:sz="0" w:space="0" w:color="auto"/>
                                    <w:bottom w:val="none" w:sz="0" w:space="0" w:color="auto"/>
                                    <w:right w:val="none" w:sz="0" w:space="0" w:color="auto"/>
                                  </w:divBdr>
                                  <w:divsChild>
                                    <w:div w:id="17485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008579">
      <w:bodyDiv w:val="1"/>
      <w:marLeft w:val="0"/>
      <w:marRight w:val="0"/>
      <w:marTop w:val="0"/>
      <w:marBottom w:val="0"/>
      <w:divBdr>
        <w:top w:val="none" w:sz="0" w:space="0" w:color="auto"/>
        <w:left w:val="none" w:sz="0" w:space="0" w:color="auto"/>
        <w:bottom w:val="none" w:sz="0" w:space="0" w:color="auto"/>
        <w:right w:val="none" w:sz="0" w:space="0" w:color="auto"/>
      </w:divBdr>
    </w:div>
    <w:div w:id="1193610116">
      <w:bodyDiv w:val="1"/>
      <w:marLeft w:val="0"/>
      <w:marRight w:val="0"/>
      <w:marTop w:val="0"/>
      <w:marBottom w:val="0"/>
      <w:divBdr>
        <w:top w:val="none" w:sz="0" w:space="0" w:color="auto"/>
        <w:left w:val="none" w:sz="0" w:space="0" w:color="auto"/>
        <w:bottom w:val="none" w:sz="0" w:space="0" w:color="auto"/>
        <w:right w:val="none" w:sz="0" w:space="0" w:color="auto"/>
      </w:divBdr>
      <w:divsChild>
        <w:div w:id="191832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545817">
      <w:bodyDiv w:val="1"/>
      <w:marLeft w:val="0"/>
      <w:marRight w:val="0"/>
      <w:marTop w:val="0"/>
      <w:marBottom w:val="0"/>
      <w:divBdr>
        <w:top w:val="none" w:sz="0" w:space="0" w:color="auto"/>
        <w:left w:val="none" w:sz="0" w:space="0" w:color="auto"/>
        <w:bottom w:val="none" w:sz="0" w:space="0" w:color="auto"/>
        <w:right w:val="none" w:sz="0" w:space="0" w:color="auto"/>
      </w:divBdr>
    </w:div>
    <w:div w:id="1342124581">
      <w:bodyDiv w:val="1"/>
      <w:marLeft w:val="0"/>
      <w:marRight w:val="0"/>
      <w:marTop w:val="0"/>
      <w:marBottom w:val="0"/>
      <w:divBdr>
        <w:top w:val="none" w:sz="0" w:space="0" w:color="auto"/>
        <w:left w:val="none" w:sz="0" w:space="0" w:color="auto"/>
        <w:bottom w:val="none" w:sz="0" w:space="0" w:color="auto"/>
        <w:right w:val="none" w:sz="0" w:space="0" w:color="auto"/>
      </w:divBdr>
      <w:divsChild>
        <w:div w:id="73942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927393">
      <w:bodyDiv w:val="1"/>
      <w:marLeft w:val="0"/>
      <w:marRight w:val="0"/>
      <w:marTop w:val="0"/>
      <w:marBottom w:val="0"/>
      <w:divBdr>
        <w:top w:val="none" w:sz="0" w:space="0" w:color="auto"/>
        <w:left w:val="none" w:sz="0" w:space="0" w:color="auto"/>
        <w:bottom w:val="none" w:sz="0" w:space="0" w:color="auto"/>
        <w:right w:val="none" w:sz="0" w:space="0" w:color="auto"/>
      </w:divBdr>
    </w:div>
    <w:div w:id="2019261868">
      <w:bodyDiv w:val="1"/>
      <w:marLeft w:val="0"/>
      <w:marRight w:val="0"/>
      <w:marTop w:val="0"/>
      <w:marBottom w:val="0"/>
      <w:divBdr>
        <w:top w:val="none" w:sz="0" w:space="0" w:color="auto"/>
        <w:left w:val="none" w:sz="0" w:space="0" w:color="auto"/>
        <w:bottom w:val="none" w:sz="0" w:space="0" w:color="auto"/>
        <w:right w:val="none" w:sz="0" w:space="0" w:color="auto"/>
      </w:divBdr>
    </w:div>
    <w:div w:id="2020304430">
      <w:bodyDiv w:val="1"/>
      <w:marLeft w:val="0"/>
      <w:marRight w:val="0"/>
      <w:marTop w:val="0"/>
      <w:marBottom w:val="0"/>
      <w:divBdr>
        <w:top w:val="none" w:sz="0" w:space="0" w:color="auto"/>
        <w:left w:val="none" w:sz="0" w:space="0" w:color="auto"/>
        <w:bottom w:val="none" w:sz="0" w:space="0" w:color="auto"/>
        <w:right w:val="none" w:sz="0" w:space="0" w:color="auto"/>
      </w:divBdr>
      <w:divsChild>
        <w:div w:id="1133985419">
          <w:marLeft w:val="0"/>
          <w:marRight w:val="0"/>
          <w:marTop w:val="0"/>
          <w:marBottom w:val="0"/>
          <w:divBdr>
            <w:top w:val="none" w:sz="0" w:space="0" w:color="auto"/>
            <w:left w:val="none" w:sz="0" w:space="0" w:color="auto"/>
            <w:bottom w:val="none" w:sz="0" w:space="0" w:color="auto"/>
            <w:right w:val="none" w:sz="0" w:space="0" w:color="auto"/>
          </w:divBdr>
          <w:divsChild>
            <w:div w:id="131799217">
              <w:marLeft w:val="0"/>
              <w:marRight w:val="0"/>
              <w:marTop w:val="0"/>
              <w:marBottom w:val="0"/>
              <w:divBdr>
                <w:top w:val="none" w:sz="0" w:space="0" w:color="auto"/>
                <w:left w:val="none" w:sz="0" w:space="0" w:color="auto"/>
                <w:bottom w:val="none" w:sz="0" w:space="0" w:color="auto"/>
                <w:right w:val="none" w:sz="0" w:space="0" w:color="auto"/>
              </w:divBdr>
              <w:divsChild>
                <w:div w:id="1321806684">
                  <w:marLeft w:val="0"/>
                  <w:marRight w:val="0"/>
                  <w:marTop w:val="0"/>
                  <w:marBottom w:val="0"/>
                  <w:divBdr>
                    <w:top w:val="none" w:sz="0" w:space="0" w:color="auto"/>
                    <w:left w:val="none" w:sz="0" w:space="0" w:color="auto"/>
                    <w:bottom w:val="none" w:sz="0" w:space="0" w:color="auto"/>
                    <w:right w:val="none" w:sz="0" w:space="0" w:color="auto"/>
                  </w:divBdr>
                  <w:divsChild>
                    <w:div w:id="3380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9090">
          <w:marLeft w:val="0"/>
          <w:marRight w:val="0"/>
          <w:marTop w:val="0"/>
          <w:marBottom w:val="0"/>
          <w:divBdr>
            <w:top w:val="none" w:sz="0" w:space="0" w:color="auto"/>
            <w:left w:val="none" w:sz="0" w:space="0" w:color="auto"/>
            <w:bottom w:val="none" w:sz="0" w:space="0" w:color="auto"/>
            <w:right w:val="none" w:sz="0" w:space="0" w:color="auto"/>
          </w:divBdr>
          <w:divsChild>
            <w:div w:id="2106343633">
              <w:marLeft w:val="0"/>
              <w:marRight w:val="0"/>
              <w:marTop w:val="0"/>
              <w:marBottom w:val="0"/>
              <w:divBdr>
                <w:top w:val="none" w:sz="0" w:space="0" w:color="auto"/>
                <w:left w:val="none" w:sz="0" w:space="0" w:color="auto"/>
                <w:bottom w:val="none" w:sz="0" w:space="0" w:color="auto"/>
                <w:right w:val="none" w:sz="0" w:space="0" w:color="auto"/>
              </w:divBdr>
              <w:divsChild>
                <w:div w:id="18398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0580">
      <w:bodyDiv w:val="1"/>
      <w:marLeft w:val="0"/>
      <w:marRight w:val="0"/>
      <w:marTop w:val="0"/>
      <w:marBottom w:val="0"/>
      <w:divBdr>
        <w:top w:val="none" w:sz="0" w:space="0" w:color="auto"/>
        <w:left w:val="none" w:sz="0" w:space="0" w:color="auto"/>
        <w:bottom w:val="none" w:sz="0" w:space="0" w:color="auto"/>
        <w:right w:val="none" w:sz="0" w:space="0" w:color="auto"/>
      </w:divBdr>
      <w:divsChild>
        <w:div w:id="21108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tte.Vastmans@uhasselt.b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incent.vandenboer@student.uhasselt.b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len.heeren@uhasselt.b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irginie.bito@uhasselt.be" TargetMode="External"/><Relationship Id="rId4" Type="http://schemas.openxmlformats.org/officeDocument/2006/relationships/webSettings" Target="webSettings.xml"/><Relationship Id="rId9" Type="http://schemas.openxmlformats.org/officeDocument/2006/relationships/hyperlink" Target="mailto:Dorien.deluyker@uhasselt.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5085</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2025-06-27T13:46:00Z</dcterms:created>
  <dcterms:modified xsi:type="dcterms:W3CDTF">2025-07-02T12:52:00Z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