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68EFB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34668">
        <w:rPr>
          <w:rFonts w:eastAsia="Times New Roman" w:cstheme="minorHAnsi"/>
          <w:b/>
        </w:rPr>
        <w:t>68767</w:t>
      </w:r>
    </w:p>
    <w:p w14:paraId="2F6924E5" w14:textId="3BBAB8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34668">
        <w:rPr>
          <w:rFonts w:eastAsia="Times New Roman" w:cstheme="minorHAnsi"/>
          <w:b/>
        </w:rPr>
        <w:t>Poornima G</w:t>
      </w:r>
    </w:p>
    <w:p w14:paraId="6FB9233B" w14:textId="04F388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7F65" w:rsidRPr="00BB6ACA">
          <w:rPr>
            <w:rStyle w:val="Hyperlink"/>
            <w:rFonts w:eastAsia="Times New Roman" w:cstheme="minorHAnsi"/>
            <w:b/>
          </w:rPr>
          <w:t>https://review.jove.com/account/file-uploader?src=20973983</w:t>
        </w:r>
      </w:hyperlink>
      <w:r w:rsidR="00D27F6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1C64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34668" w:rsidRPr="00C34668">
        <w:rPr>
          <w:rStyle w:val="ArticleTitle"/>
          <w:rFonts w:cstheme="minorHAnsi"/>
        </w:rPr>
        <w:t>TD-DFT Guided Advanced E-Eye Sensing Technique for On-</w:t>
      </w:r>
      <w:r w:rsidR="00D67C2E" w:rsidRPr="00C34668">
        <w:rPr>
          <w:rStyle w:val="ArticleTitle"/>
          <w:rFonts w:cstheme="minorHAnsi"/>
        </w:rPr>
        <w:t xml:space="preserve">Site </w:t>
      </w:r>
      <w:r w:rsidR="00C34668" w:rsidRPr="00C34668">
        <w:rPr>
          <w:rStyle w:val="ArticleTitle"/>
          <w:rFonts w:cstheme="minorHAnsi"/>
        </w:rPr>
        <w:t xml:space="preserve">Quantification of Fe, Cr, F, and As in the Environmental, Biological, and Food Samples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35F1D5" w14:textId="773E5DC7" w:rsidR="00C34668" w:rsidRPr="0039257C" w:rsidRDefault="00C34668" w:rsidP="00C34668">
      <w:pPr>
        <w:rPr>
          <w:vertAlign w:val="superscript"/>
        </w:rPr>
      </w:pPr>
      <w:r w:rsidRPr="0039257C">
        <w:t>Shrikant Kashyap</w:t>
      </w:r>
      <w:r w:rsidRPr="0039257C">
        <w:rPr>
          <w:vertAlign w:val="superscript"/>
        </w:rPr>
        <w:t>1</w:t>
      </w:r>
      <w:r>
        <w:rPr>
          <w:vertAlign w:val="superscript"/>
        </w:rPr>
        <w:t>*</w:t>
      </w:r>
      <w:r w:rsidRPr="0039257C">
        <w:t>, Rajasekhar Ravula</w:t>
      </w:r>
      <w:r w:rsidRPr="0039257C">
        <w:rPr>
          <w:vertAlign w:val="superscript"/>
        </w:rPr>
        <w:t>2</w:t>
      </w:r>
      <w:r>
        <w:rPr>
          <w:vertAlign w:val="superscript"/>
        </w:rPr>
        <w:t>*</w:t>
      </w:r>
      <w:r w:rsidRPr="0039257C">
        <w:t>, Neha Majee</w:t>
      </w:r>
      <w:r w:rsidRPr="0039257C">
        <w:rPr>
          <w:vertAlign w:val="superscript"/>
        </w:rPr>
        <w:t>1</w:t>
      </w:r>
      <w:r w:rsidRPr="0039257C">
        <w:t>, Tapas K Mandal</w:t>
      </w:r>
      <w:r w:rsidRPr="0039257C">
        <w:rPr>
          <w:vertAlign w:val="superscript"/>
        </w:rPr>
        <w:t>1</w:t>
      </w:r>
    </w:p>
    <w:p w14:paraId="728B3C30" w14:textId="77777777" w:rsidR="00C34668" w:rsidRPr="0039257C" w:rsidRDefault="00C34668" w:rsidP="00C34668"/>
    <w:p w14:paraId="6290FD0A" w14:textId="3368553D" w:rsidR="00C34668" w:rsidRPr="0039257C" w:rsidRDefault="00C34668" w:rsidP="00C34668">
      <w:pPr>
        <w:pBdr>
          <w:top w:val="nil"/>
          <w:left w:val="nil"/>
          <w:bottom w:val="nil"/>
          <w:right w:val="nil"/>
          <w:between w:val="nil"/>
        </w:pBdr>
      </w:pPr>
      <w:r w:rsidRPr="0039257C">
        <w:rPr>
          <w:vertAlign w:val="superscript"/>
        </w:rPr>
        <w:t>1</w:t>
      </w:r>
      <w:r w:rsidRPr="0039257C">
        <w:t>Department of Chemical Engineering, and Center for Nanotechnology, Indian Institute of Technology Guwahati</w:t>
      </w:r>
    </w:p>
    <w:p w14:paraId="33CD999C" w14:textId="6F484F5B" w:rsidR="00D6314B" w:rsidRDefault="00C34668" w:rsidP="00C34668">
      <w:pPr>
        <w:outlineLvl w:val="0"/>
        <w:rPr>
          <w:rFonts w:eastAsia="Times New Roman" w:cstheme="minorHAnsi"/>
          <w:b/>
          <w:sz w:val="28"/>
          <w:szCs w:val="28"/>
        </w:rPr>
      </w:pPr>
      <w:r w:rsidRPr="0039257C">
        <w:rPr>
          <w:vertAlign w:val="superscript"/>
        </w:rPr>
        <w:t>2</w:t>
      </w:r>
      <w:r w:rsidRPr="0039257C">
        <w:t>Department of Chemical Engineering, K.K. Wagh Institute of Engineering Education and Research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CBEED81" w:rsidR="004E0C5A" w:rsidRPr="00B07A3B" w:rsidRDefault="00C3466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C34668">
        <w:rPr>
          <w:rFonts w:eastAsia="Times New Roman" w:cstheme="minorHAnsi"/>
          <w:color w:val="000000"/>
        </w:rPr>
        <w:t xml:space="preserve">*These authors contribute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825F689" w14:textId="62DC971B" w:rsidR="00C34668" w:rsidRPr="00C34668" w:rsidRDefault="00C34668" w:rsidP="00C34668">
      <w:pPr>
        <w:rPr>
          <w:rFonts w:eastAsia="Times New Roman" w:cstheme="minorHAnsi"/>
        </w:rPr>
      </w:pPr>
      <w:bookmarkStart w:id="0" w:name="_Hlk25233958"/>
      <w:r w:rsidRPr="00C34668">
        <w:rPr>
          <w:rFonts w:eastAsia="Times New Roman" w:cstheme="minorHAnsi"/>
        </w:rPr>
        <w:t>Tapas K Mandal</w:t>
      </w:r>
      <w:r w:rsidRPr="00C34668">
        <w:rPr>
          <w:rFonts w:eastAsia="Times New Roman" w:cstheme="minorHAnsi"/>
        </w:rPr>
        <w:tab/>
        <w:t>tapasche@iitg.ac.in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D0ABEB4" w14:textId="011EDCBF" w:rsidR="00C34668" w:rsidRPr="00C34668" w:rsidRDefault="00C34668" w:rsidP="00C346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C34668">
        <w:rPr>
          <w:rFonts w:ascii="Calibri" w:eastAsia="Calibri" w:hAnsi="Calibri" w:cs="Calibri"/>
          <w:iCs w:val="0"/>
          <w:color w:val="auto"/>
        </w:rPr>
        <w:t xml:space="preserve">Shrikant Kashyap </w:t>
      </w:r>
      <w:r w:rsidRPr="00C34668">
        <w:rPr>
          <w:rFonts w:ascii="Calibri" w:eastAsia="Calibri" w:hAnsi="Calibri" w:cs="Calibri"/>
          <w:iCs w:val="0"/>
          <w:color w:val="auto"/>
        </w:rPr>
        <w:tab/>
        <w:t>shrikant2016@iitg.ac.in</w:t>
      </w:r>
    </w:p>
    <w:p w14:paraId="6042C5BF" w14:textId="2ED88930" w:rsidR="00C34668" w:rsidRPr="00C34668" w:rsidRDefault="00C34668" w:rsidP="00C346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C34668">
        <w:rPr>
          <w:rFonts w:ascii="Calibri" w:eastAsia="Calibri" w:hAnsi="Calibri" w:cs="Calibri"/>
          <w:iCs w:val="0"/>
          <w:color w:val="auto"/>
        </w:rPr>
        <w:t>Rajasekhar Ravula</w:t>
      </w:r>
      <w:r w:rsidRPr="00C34668">
        <w:rPr>
          <w:rFonts w:ascii="Calibri" w:eastAsia="Calibri" w:hAnsi="Calibri" w:cs="Calibri"/>
          <w:iCs w:val="0"/>
          <w:color w:val="auto"/>
        </w:rPr>
        <w:tab/>
        <w:t>rajravula@kkwagh.edu.in</w:t>
      </w:r>
    </w:p>
    <w:p w14:paraId="12916965" w14:textId="3DBA4AE8" w:rsidR="003B5E26" w:rsidRPr="00B07A3B" w:rsidRDefault="00C34668" w:rsidP="00C34668">
      <w:pPr>
        <w:outlineLvl w:val="0"/>
        <w:rPr>
          <w:rFonts w:cstheme="minorHAnsi"/>
          <w:b/>
          <w:sz w:val="22"/>
          <w:szCs w:val="22"/>
        </w:rPr>
      </w:pPr>
      <w:r w:rsidRPr="00C34668">
        <w:rPr>
          <w:rFonts w:ascii="Calibri" w:eastAsia="Calibri" w:hAnsi="Calibri" w:cs="Calibri"/>
          <w:iCs w:val="0"/>
          <w:color w:val="auto"/>
        </w:rPr>
        <w:t>Neha Majee</w:t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 xml:space="preserve"> </w:t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ab/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ab/>
      </w:r>
      <w:r w:rsidRPr="00C34668">
        <w:rPr>
          <w:rFonts w:ascii="Calibri" w:eastAsia="Calibri" w:hAnsi="Calibri" w:cs="Calibri"/>
          <w:iCs w:val="0"/>
          <w:color w:val="auto"/>
        </w:rPr>
        <w:t>n.majee@iitg.ac.in</w:t>
      </w:r>
    </w:p>
    <w:p w14:paraId="468B9716" w14:textId="77777777" w:rsidR="00C34668" w:rsidRPr="00C34668" w:rsidRDefault="00C34668" w:rsidP="00C34668">
      <w:pPr>
        <w:rPr>
          <w:rFonts w:eastAsia="Times New Roman" w:cstheme="minorHAnsi"/>
        </w:rPr>
      </w:pPr>
      <w:r w:rsidRPr="00C34668">
        <w:rPr>
          <w:rFonts w:eastAsia="Times New Roman" w:cstheme="minorHAnsi"/>
        </w:rPr>
        <w:t>Tapas K Mandal</w:t>
      </w:r>
      <w:r w:rsidRPr="00C34668">
        <w:rPr>
          <w:rFonts w:eastAsia="Times New Roman" w:cstheme="minorHAnsi"/>
        </w:rPr>
        <w:tab/>
        <w:t>tapasche@iitg.ac.in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4DD3BDC5" w:rsidR="005F1ADF" w:rsidRDefault="00D67C2E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="00E25BB7">
        <w:rPr>
          <w:rFonts w:eastAsia="Times New Roman" w:cstheme="minorHAnsi"/>
          <w:b/>
        </w:rPr>
        <w:t xml:space="preserve">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3D5799" w:rsidRPr="003D5799">
        <w:rPr>
          <w:rFonts w:eastAsia="Times New Roman" w:cstheme="minorHAnsi"/>
          <w:b/>
          <w:bCs/>
          <w:highlight w:val="yellow"/>
        </w:rPr>
        <w:t>No.</w:t>
      </w:r>
      <w:r w:rsidR="005F1ADF" w:rsidRPr="00B07A3B">
        <w:rPr>
          <w:rFonts w:eastAsia="Times New Roman" w:cstheme="minorHAnsi"/>
        </w:rPr>
        <w:t xml:space="preserve">  </w:t>
      </w:r>
    </w:p>
    <w:p w14:paraId="4B20EAF0" w14:textId="37854B5F" w:rsidR="005F1ADF" w:rsidRPr="00B07A3B" w:rsidRDefault="00D67C2E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2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D5799" w:rsidRPr="003D5799">
        <w:rPr>
          <w:rFonts w:eastAsia="Times New Roman" w:cstheme="minorHAnsi"/>
          <w:b/>
          <w:bCs/>
          <w:highlight w:val="yellow"/>
        </w:rPr>
        <w:t>Yes.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5B71F22" w:rsidR="00C9492F" w:rsidRDefault="00D67C2E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 xml:space="preserve">3. </w:t>
      </w:r>
      <w:commentRangeStart w:id="1"/>
      <w:r>
        <w:rPr>
          <w:rFonts w:ascii="Calibri" w:hAnsi="Calibri" w:cs="Calibri"/>
          <w:b/>
          <w:bCs/>
          <w:color w:val="222222"/>
        </w:rPr>
        <w:t>Will the filming occur in multiple locations?</w:t>
      </w:r>
      <w:r>
        <w:rPr>
          <w:rFonts w:ascii="Calibri" w:hAnsi="Calibri" w:cs="Calibri"/>
          <w:b/>
          <w:bCs/>
          <w:color w:val="222222"/>
        </w:rPr>
        <w:br/>
      </w:r>
      <w:r>
        <w:rPr>
          <w:rFonts w:ascii="Calibri" w:hAnsi="Calibri" w:cs="Calibri"/>
          <w:b/>
          <w:bCs/>
          <w:color w:val="222222"/>
        </w:rPr>
        <w:br/>
        <w:t>4. Would you be willing to answer a couple of testimonial questions?</w:t>
      </w:r>
      <w:commentRangeEnd w:id="1"/>
      <w:r>
        <w:rPr>
          <w:rStyle w:val="CommentReference"/>
          <w:lang w:val="x-none" w:eastAsia="x-none"/>
        </w:rPr>
        <w:commentReference w:id="1"/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DEDA6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34668">
        <w:rPr>
          <w:rFonts w:cstheme="minorHAnsi"/>
          <w:bCs/>
          <w:sz w:val="22"/>
          <w:szCs w:val="22"/>
        </w:rPr>
        <w:t>25</w:t>
      </w:r>
    </w:p>
    <w:p w14:paraId="5AAC9C6C" w14:textId="3E9916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proofErr w:type="gramStart"/>
      <w:r w:rsidR="00C34668">
        <w:rPr>
          <w:rFonts w:cstheme="minorHAnsi"/>
          <w:bCs/>
          <w:sz w:val="22"/>
          <w:szCs w:val="22"/>
        </w:rPr>
        <w:t>52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34668">
        <w:rPr>
          <w:rFonts w:cstheme="minorHAnsi"/>
          <w:b/>
          <w:sz w:val="22"/>
          <w:szCs w:val="22"/>
        </w:rPr>
        <w:t xml:space="preserve"> </w:t>
      </w:r>
      <w:r w:rsidR="00C34668" w:rsidRPr="00C34668">
        <w:rPr>
          <w:rFonts w:cstheme="minorHAnsi"/>
          <w:bCs/>
          <w:sz w:val="22"/>
          <w:szCs w:val="22"/>
        </w:rPr>
        <w:t>(</w:t>
      </w:r>
      <w:proofErr w:type="gramEnd"/>
      <w:r w:rsidR="00C34668">
        <w:rPr>
          <w:rFonts w:cstheme="minorHAnsi"/>
          <w:bCs/>
          <w:sz w:val="22"/>
          <w:szCs w:val="22"/>
        </w:rPr>
        <w:t>19 SC</w:t>
      </w:r>
      <w:r w:rsidR="00C34668" w:rsidRPr="00C34668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02F6FB1F" w14:textId="77777777" w:rsidR="00D67C2E" w:rsidRPr="00D67C2E" w:rsidRDefault="00D67C2E" w:rsidP="00D67C2E">
      <w:pPr>
        <w:rPr>
          <w:rFonts w:eastAsia="SimSun" w:cstheme="minorHAnsi"/>
          <w:b/>
          <w:i/>
        </w:rPr>
      </w:pPr>
      <w:r w:rsidRPr="00D67C2E">
        <w:rPr>
          <w:rFonts w:eastAsia="SimSun" w:cstheme="minorHAnsi"/>
          <w:b/>
          <w:i/>
          <w:iCs w:val="0"/>
          <w:color w:val="0000FF"/>
        </w:rPr>
        <w:t>Videographer: Obtain headshots for all authors available at the filming location.</w:t>
      </w:r>
      <w:r w:rsidRPr="00D67C2E">
        <w:rPr>
          <w:rFonts w:eastAsia="SimSun"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E616D51" w:rsidR="007D61A8" w:rsidRPr="00D67C2E" w:rsidRDefault="003D579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67C2E">
        <w:rPr>
          <w:rStyle w:val="AuthorName"/>
          <w:rFonts w:asciiTheme="minorHAnsi" w:eastAsia="Times" w:hAnsiTheme="minorHAnsi" w:cstheme="minorHAnsi"/>
          <w:bCs/>
          <w:color w:val="auto"/>
        </w:rPr>
        <w:t>Tapas K Mandal</w:t>
      </w:r>
      <w:r w:rsidR="00927B12" w:rsidRPr="00D67C2E">
        <w:rPr>
          <w:rStyle w:val="AuthorName"/>
          <w:rFonts w:asciiTheme="minorHAnsi" w:eastAsia="Times" w:hAnsiTheme="minorHAnsi" w:cstheme="minorHAnsi"/>
          <w:bCs/>
          <w:color w:val="auto"/>
        </w:rPr>
        <w:t>:</w:t>
      </w:r>
      <w:r w:rsidR="005A33C6" w:rsidRPr="00D67C2E">
        <w:rPr>
          <w:rFonts w:cstheme="minorHAnsi"/>
          <w:color w:val="auto"/>
        </w:rPr>
        <w:t xml:space="preserve"> </w:t>
      </w:r>
      <w:r w:rsidRPr="00D67C2E">
        <w:rPr>
          <w:rFonts w:cstheme="minorHAnsi"/>
          <w:color w:val="auto"/>
        </w:rPr>
        <w:t>The indigenously developed device, E-Eye, can monitor the quality of water supply for the community, the food chain in the biosphere, and toxicants in biological samples for prior alarming of fatal diseases.</w:t>
      </w:r>
    </w:p>
    <w:p w14:paraId="2EF376F4" w14:textId="1B265DBE" w:rsidR="00D67C2E" w:rsidRPr="00D67C2E" w:rsidRDefault="00D67C2E" w:rsidP="00D67C2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D67C2E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793DF302" w14:textId="54B4649E" w:rsidR="00D75084" w:rsidRPr="00D67C2E" w:rsidRDefault="00D75084" w:rsidP="00D75084">
      <w:pPr>
        <w:spacing w:before="120"/>
        <w:rPr>
          <w:rFonts w:eastAsia="Times New Roman" w:cstheme="minorHAnsi"/>
          <w:color w:val="auto"/>
        </w:rPr>
      </w:pPr>
      <w:r w:rsidRPr="00D67C2E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659E3BC8" w:rsidR="00D75084" w:rsidRPr="00D67C2E" w:rsidRDefault="00F9265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67C2E">
        <w:rPr>
          <w:rStyle w:val="AuthorName"/>
          <w:rFonts w:asciiTheme="minorHAnsi" w:eastAsia="Times" w:hAnsiTheme="minorHAnsi" w:cstheme="minorHAnsi"/>
          <w:bCs/>
          <w:color w:val="auto"/>
        </w:rPr>
        <w:t>Tapas K Mandal</w:t>
      </w:r>
      <w:r w:rsidR="00D75084" w:rsidRPr="00D67C2E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D67C2E">
        <w:rPr>
          <w:rFonts w:eastAsia="Times New Roman" w:cstheme="minorHAnsi"/>
          <w:color w:val="auto"/>
        </w:rPr>
        <w:t xml:space="preserve"> </w:t>
      </w:r>
      <w:r w:rsidR="003D5799" w:rsidRPr="00D67C2E">
        <w:rPr>
          <w:rFonts w:cstheme="minorHAnsi"/>
          <w:color w:val="auto"/>
        </w:rPr>
        <w:t>The major challenge is to get the selectivity of a targeted toxicant within the complex sample matrix, such as industrial effluents, and the simultaneous detection of multiple analytes.</w:t>
      </w:r>
    </w:p>
    <w:p w14:paraId="5DDBD812" w14:textId="46AFB753" w:rsidR="00D67C2E" w:rsidRPr="00D67C2E" w:rsidRDefault="00D67C2E" w:rsidP="00D67C2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3.2.1</w:t>
      </w:r>
    </w:p>
    <w:p w14:paraId="27ED8AF2" w14:textId="77777777" w:rsidR="00D67C2E" w:rsidRPr="00D67C2E" w:rsidRDefault="00D67C2E" w:rsidP="00D67C2E">
      <w:pPr>
        <w:pStyle w:val="ListParagraph"/>
        <w:spacing w:before="120"/>
        <w:ind w:left="1430"/>
        <w:contextualSpacing w:val="0"/>
        <w:rPr>
          <w:rFonts w:eastAsia="Times New Roman" w:cstheme="minorHAnsi"/>
          <w:color w:val="auto"/>
        </w:rPr>
      </w:pPr>
    </w:p>
    <w:p w14:paraId="7D53E431" w14:textId="77777777" w:rsidR="0071156C" w:rsidRPr="00D67C2E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539B9D0E" w14:textId="77777777" w:rsidR="007D61A8" w:rsidRPr="00D67C2E" w:rsidRDefault="007D61A8" w:rsidP="007D61A8">
      <w:pPr>
        <w:rPr>
          <w:rFonts w:eastAsia="Times New Roman" w:cstheme="minorHAnsi"/>
          <w:color w:val="auto"/>
        </w:rPr>
      </w:pPr>
    </w:p>
    <w:p w14:paraId="13E505F8" w14:textId="1E26C2CF" w:rsidR="007D61A8" w:rsidRPr="00D67C2E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D67C2E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422B370" w14:textId="43A208AB" w:rsidR="00333FA4" w:rsidRPr="00D67C2E" w:rsidRDefault="00F926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67C2E">
        <w:rPr>
          <w:rFonts w:ascii="Calibri" w:hAnsi="Calibri" w:cstheme="minorHAnsi"/>
          <w:b/>
          <w:bCs/>
          <w:iCs w:val="0"/>
          <w:color w:val="auto"/>
          <w:u w:val="single"/>
        </w:rPr>
        <w:t>Tapas K Mandal</w:t>
      </w:r>
      <w:r w:rsidR="00333FA4" w:rsidRPr="00D67C2E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D67C2E">
        <w:rPr>
          <w:rFonts w:eastAsia="Times New Roman" w:cstheme="minorHAnsi"/>
          <w:color w:val="auto"/>
        </w:rPr>
        <w:t xml:space="preserve"> </w:t>
      </w:r>
      <w:r w:rsidR="003D5799" w:rsidRPr="00D67C2E">
        <w:rPr>
          <w:rFonts w:cstheme="minorHAnsi"/>
          <w:color w:val="auto"/>
        </w:rPr>
        <w:t>There is a pressing demand to develop a POCT kit with accuracy comparable to Gold Standard techniques capable of simultaneously detecting multiple pollutants under resource-limited settings.</w:t>
      </w:r>
    </w:p>
    <w:p w14:paraId="5D567F21" w14:textId="2CAD1FBF" w:rsidR="00D67C2E" w:rsidRPr="00D67C2E" w:rsidRDefault="00D67C2E" w:rsidP="00D67C2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2.5.1</w:t>
      </w:r>
    </w:p>
    <w:p w14:paraId="31177065" w14:textId="77777777" w:rsidR="00D67C2E" w:rsidRPr="00D67C2E" w:rsidRDefault="00D67C2E" w:rsidP="00D67C2E">
      <w:pPr>
        <w:pStyle w:val="ListParagraph"/>
        <w:spacing w:before="120"/>
        <w:ind w:left="1430"/>
        <w:contextualSpacing w:val="0"/>
        <w:rPr>
          <w:rFonts w:eastAsia="Times New Roman" w:cstheme="minorHAnsi"/>
          <w:color w:val="auto"/>
        </w:rPr>
      </w:pPr>
    </w:p>
    <w:p w14:paraId="524AC04E" w14:textId="77777777" w:rsidR="007D61A8" w:rsidRPr="00D67C2E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D67C2E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D67C2E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23F311A2" w14:textId="495B7959" w:rsidR="00333FA4" w:rsidRDefault="00F926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67C2E">
        <w:rPr>
          <w:rFonts w:ascii="Calibri" w:hAnsi="Calibri" w:cstheme="minorHAnsi"/>
          <w:b/>
          <w:bCs/>
          <w:iCs w:val="0"/>
          <w:color w:val="auto"/>
          <w:u w:val="single"/>
        </w:rPr>
        <w:t>Tapas K Mandal</w:t>
      </w:r>
      <w:r w:rsidR="00333FA4" w:rsidRPr="00D67C2E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D67C2E">
        <w:rPr>
          <w:rFonts w:eastAsia="Times New Roman" w:cstheme="minorHAnsi"/>
          <w:color w:val="auto"/>
        </w:rPr>
        <w:t xml:space="preserve"> </w:t>
      </w:r>
      <w:r w:rsidR="003D5799" w:rsidRPr="00D67C2E">
        <w:rPr>
          <w:rFonts w:eastAsia="Times New Roman" w:cstheme="minorHAnsi"/>
          <w:color w:val="auto"/>
        </w:rPr>
        <w:t>This protocol offers Time-Dependent Density-Function-Theory (TD-DFT) guided sensing techniques of toxicants, a very new approach in this field. The inclusion of TD-DFT is advantageous and gives the fundamental concepts of the sensing mechanism.</w:t>
      </w:r>
    </w:p>
    <w:p w14:paraId="744956C6" w14:textId="0F25A412" w:rsidR="00D67C2E" w:rsidRPr="00D67C2E" w:rsidRDefault="00D67C2E" w:rsidP="00D67C2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4.2.1</w:t>
      </w:r>
    </w:p>
    <w:p w14:paraId="7D4DD0E8" w14:textId="77777777" w:rsidR="00D67C2E" w:rsidRPr="00D67C2E" w:rsidRDefault="00D67C2E" w:rsidP="00D67C2E">
      <w:pPr>
        <w:pStyle w:val="ListParagraph"/>
        <w:spacing w:before="120"/>
        <w:ind w:left="1430"/>
        <w:contextualSpacing w:val="0"/>
        <w:rPr>
          <w:rFonts w:eastAsia="Times New Roman" w:cstheme="minorHAnsi"/>
          <w:color w:val="auto"/>
        </w:rPr>
      </w:pPr>
    </w:p>
    <w:p w14:paraId="29DED187" w14:textId="15ED3311" w:rsidR="00D75084" w:rsidRPr="00D67C2E" w:rsidRDefault="00D75084" w:rsidP="00D75084">
      <w:pPr>
        <w:spacing w:before="120"/>
        <w:rPr>
          <w:rFonts w:eastAsia="Times New Roman" w:cstheme="minorHAnsi"/>
          <w:color w:val="auto"/>
        </w:rPr>
      </w:pPr>
      <w:r w:rsidRPr="00D67C2E">
        <w:rPr>
          <w:rFonts w:cstheme="minorHAnsi"/>
          <w:color w:val="auto"/>
          <w:shd w:val="clear" w:color="auto" w:fill="FFFFFF"/>
        </w:rPr>
        <w:lastRenderedPageBreak/>
        <w:t>What research questions will your laboratory focus on in the future?</w:t>
      </w:r>
    </w:p>
    <w:p w14:paraId="13285F32" w14:textId="74288755" w:rsidR="00D75084" w:rsidRPr="00D67C2E" w:rsidRDefault="00F926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67C2E">
        <w:rPr>
          <w:rFonts w:ascii="Calibri" w:hAnsi="Calibri" w:cstheme="minorHAnsi"/>
          <w:b/>
          <w:bCs/>
          <w:iCs w:val="0"/>
          <w:color w:val="auto"/>
          <w:u w:val="single"/>
        </w:rPr>
        <w:t>Tapas K Mandal</w:t>
      </w:r>
      <w:r w:rsidR="00D75084" w:rsidRPr="00D67C2E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D67C2E">
        <w:rPr>
          <w:rFonts w:eastAsia="Times New Roman" w:cstheme="minorHAnsi"/>
          <w:color w:val="auto"/>
        </w:rPr>
        <w:t xml:space="preserve"> </w:t>
      </w:r>
      <w:r w:rsidR="003D5799" w:rsidRPr="00D67C2E">
        <w:rPr>
          <w:rFonts w:cstheme="minorHAnsi"/>
          <w:color w:val="auto"/>
        </w:rPr>
        <w:t>In the future, we will focus on computationally guided advanced POCT device design employing infrared spectroscopic principles to detect various noxious elements, compounds, and biomarkers, including the VOCs, in healthcare applications.</w:t>
      </w:r>
    </w:p>
    <w:p w14:paraId="312A35AA" w14:textId="1B494D43" w:rsidR="00D67C2E" w:rsidRPr="00D67C2E" w:rsidRDefault="00D67C2E" w:rsidP="00D67C2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5.3.1</w:t>
      </w:r>
    </w:p>
    <w:p w14:paraId="3619B60B" w14:textId="77777777" w:rsidR="00D67C2E" w:rsidRPr="00D67C2E" w:rsidRDefault="00D67C2E" w:rsidP="00D67C2E">
      <w:pPr>
        <w:pStyle w:val="ListParagraph"/>
        <w:spacing w:before="120"/>
        <w:ind w:left="1430"/>
        <w:contextualSpacing w:val="0"/>
        <w:rPr>
          <w:rFonts w:eastAsia="Times New Roman" w:cstheme="minorHAnsi"/>
          <w:color w:val="auto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0D116C5" w14:textId="2B6B8B32" w:rsidR="00C34668" w:rsidRPr="00C34668" w:rsidRDefault="00C34668" w:rsidP="00C3466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34668">
        <w:rPr>
          <w:rFonts w:cstheme="minorHAnsi"/>
          <w:b/>
          <w:bCs/>
        </w:rPr>
        <w:t>Computing and Validation of the Reaction's Sensing Mechanism</w:t>
      </w:r>
    </w:p>
    <w:p w14:paraId="75DFC648" w14:textId="30636606" w:rsidR="00CE10F2" w:rsidRDefault="00CE10F2" w:rsidP="00C3466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commentRangeEnd w:id="3"/>
      <w:r w:rsidR="00D67C2E">
        <w:rPr>
          <w:rStyle w:val="CommentReference"/>
          <w:lang w:val="x-none" w:eastAsia="x-none"/>
        </w:rPr>
        <w:commentReference w:id="3"/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1535AF0" w14:textId="1D73BB72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To begin, select a lock-and-key reaction that specifically recognizes the targeted analyte based on its fundamental chemistry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>.</w:t>
      </w:r>
    </w:p>
    <w:p w14:paraId="75D46A5F" w14:textId="16B7BD7B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WIDE: Talent </w:t>
      </w:r>
      <w:r>
        <w:rPr>
          <w:lang w:val="en-IN" w:eastAsia="en-IN"/>
        </w:rPr>
        <w:t>taking a seat at the computer station</w:t>
      </w:r>
      <w:r w:rsidRPr="00EA5748">
        <w:rPr>
          <w:lang w:val="en-IN" w:eastAsia="en-IN"/>
        </w:rPr>
        <w:t>.</w:t>
      </w:r>
    </w:p>
    <w:p w14:paraId="16263F74" w14:textId="77777777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7101BFC3" w14:textId="496A9EA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Launch the Gaussian 09 program </w:t>
      </w:r>
      <w:r w:rsidRPr="00774AE8">
        <w:rPr>
          <w:lang w:eastAsia="en-IN"/>
        </w:rPr>
        <w:t>to perform all the calculations using the Becke, 3-parameter, Lee-Yang-Parr (B3LYP)</w:t>
      </w:r>
      <w:r>
        <w:rPr>
          <w:lang w:eastAsia="en-IN"/>
        </w:rPr>
        <w:t xml:space="preserve"> </w:t>
      </w:r>
      <w:r w:rsidRPr="00774AE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B3-L-Y-P</w:t>
      </w:r>
      <w:r w:rsidRPr="00774AE8">
        <w:rPr>
          <w:i/>
          <w:iCs/>
          <w:color w:val="EE0000"/>
          <w:lang w:eastAsia="en-IN"/>
        </w:rPr>
        <w:t>)</w:t>
      </w:r>
      <w:r w:rsidRPr="00774AE8">
        <w:rPr>
          <w:lang w:eastAsia="en-IN"/>
        </w:rPr>
        <w:t xml:space="preserve"> hybrid method, and the Los Alamos National Laboratory 2 Double ζ </w:t>
      </w:r>
      <w:r w:rsidRPr="00774AE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zee</w:t>
      </w:r>
      <w:r w:rsidRPr="00774AE8">
        <w:rPr>
          <w:i/>
          <w:iCs/>
          <w:color w:val="EE0000"/>
          <w:lang w:eastAsia="en-IN"/>
        </w:rPr>
        <w:t>)</w:t>
      </w:r>
      <w:r w:rsidRPr="00774AE8">
        <w:rPr>
          <w:lang w:eastAsia="en-IN"/>
        </w:rPr>
        <w:t xml:space="preserve"> basis set to obtain more accurate results in electronic computation involving the targeted analyte</w:t>
      </w:r>
      <w:r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</w:t>
      </w:r>
    </w:p>
    <w:p w14:paraId="3B264375" w14:textId="014FABB6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</w:t>
      </w:r>
      <w:r>
        <w:rPr>
          <w:lang w:val="en-IN" w:eastAsia="en-IN"/>
        </w:rPr>
        <w:t>Small clip of 20 seconds showing t</w:t>
      </w:r>
      <w:r w:rsidRPr="00EA5748">
        <w:rPr>
          <w:lang w:val="en-IN" w:eastAsia="en-IN"/>
        </w:rPr>
        <w:t xml:space="preserve">he calculation </w:t>
      </w:r>
      <w:r>
        <w:rPr>
          <w:lang w:val="en-IN" w:eastAsia="en-IN"/>
        </w:rPr>
        <w:t>run progress</w:t>
      </w:r>
      <w:r w:rsidRPr="00EA5748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774AE8">
        <w:rPr>
          <w:b/>
          <w:bCs/>
          <w:lang w:val="en-IN" w:eastAsia="en-IN"/>
        </w:rPr>
        <w:t>TXT: Analyte chosen</w:t>
      </w:r>
      <w:r>
        <w:rPr>
          <w:b/>
          <w:bCs/>
          <w:lang w:val="en-IN" w:eastAsia="en-IN"/>
        </w:rPr>
        <w:t xml:space="preserve"> here</w:t>
      </w:r>
      <w:r w:rsidRPr="00774AE8">
        <w:rPr>
          <w:b/>
          <w:bCs/>
          <w:lang w:val="en-IN" w:eastAsia="en-IN"/>
        </w:rPr>
        <w:t>: Iron</w:t>
      </w:r>
      <w:r>
        <w:rPr>
          <w:lang w:val="en-IN" w:eastAsia="en-IN"/>
        </w:rPr>
        <w:t xml:space="preserve"> </w:t>
      </w:r>
    </w:p>
    <w:p w14:paraId="52E48DFD" w14:textId="5EEADF72" w:rsidR="00774AE8" w:rsidRDefault="00774AE8" w:rsidP="00774AE8">
      <w:pPr>
        <w:pStyle w:val="ShotDescription"/>
        <w:ind w:firstLine="0"/>
        <w:rPr>
          <w:lang w:val="en-IN" w:eastAsia="en-IN"/>
        </w:rPr>
      </w:pPr>
      <w:r w:rsidRPr="00774AE8">
        <w:rPr>
          <w:b/>
          <w:bCs/>
          <w:highlight w:val="yellow"/>
          <w:lang w:val="en-IN" w:eastAsia="en-IN"/>
        </w:rPr>
        <w:t>Authors</w:t>
      </w:r>
      <w:r w:rsidRPr="00774AE8">
        <w:rPr>
          <w:highlight w:val="yellow"/>
          <w:lang w:val="en-IN" w:eastAsia="en-IN"/>
        </w:rPr>
        <w:t xml:space="preserve">: We need only a </w:t>
      </w:r>
      <w:r>
        <w:rPr>
          <w:highlight w:val="yellow"/>
          <w:lang w:val="en-IN" w:eastAsia="en-IN"/>
        </w:rPr>
        <w:t>20-second</w:t>
      </w:r>
      <w:r w:rsidRPr="00774AE8">
        <w:rPr>
          <w:highlight w:val="yellow"/>
          <w:lang w:val="en-IN" w:eastAsia="en-IN"/>
        </w:rPr>
        <w:t xml:space="preserve"> clip for each shot showing the calculations</w:t>
      </w:r>
    </w:p>
    <w:p w14:paraId="2919B7E4" w14:textId="77777777" w:rsidR="00774AE8" w:rsidRDefault="00774AE8" w:rsidP="00774AE8">
      <w:pPr>
        <w:pStyle w:val="ShotDescription"/>
        <w:rPr>
          <w:lang w:val="en-IN" w:eastAsia="en-IN"/>
        </w:rPr>
      </w:pPr>
    </w:p>
    <w:p w14:paraId="45F6B167" w14:textId="798B3929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Activate the self-consistent reaction field using the polarizable continuum model to include solvent effects </w:t>
      </w:r>
      <w:r w:rsidRPr="00774AE8">
        <w:rPr>
          <w:lang w:eastAsia="en-IN"/>
        </w:rPr>
        <w:t>and</w:t>
      </w:r>
      <w:r w:rsidRPr="00EA5748">
        <w:rPr>
          <w:lang w:eastAsia="en-IN"/>
        </w:rPr>
        <w:t xml:space="preserve"> </w:t>
      </w:r>
      <w:r>
        <w:rPr>
          <w:lang w:eastAsia="en-IN"/>
        </w:rPr>
        <w:t>s</w:t>
      </w:r>
      <w:r w:rsidRPr="00EA5748">
        <w:rPr>
          <w:lang w:eastAsia="en-IN"/>
        </w:rPr>
        <w:t xml:space="preserve">et the solvent parameter to water </w:t>
      </w:r>
      <w:r w:rsidRPr="00EA57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</w:p>
    <w:p w14:paraId="42E2328F" w14:textId="6488B91A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the Gaussian input, add </w:t>
      </w:r>
      <w:r w:rsidRPr="00EA5748">
        <w:rPr>
          <w:rFonts w:ascii="Courier New" w:hAnsi="Courier New" w:cs="Courier New"/>
          <w:sz w:val="20"/>
          <w:szCs w:val="20"/>
          <w:lang w:val="en-IN" w:eastAsia="en-IN"/>
        </w:rPr>
        <w:t>SCRF=PCM</w:t>
      </w:r>
      <w:r w:rsidRPr="00EA5748">
        <w:rPr>
          <w:lang w:val="en-IN" w:eastAsia="en-IN"/>
        </w:rPr>
        <w:t xml:space="preserve"> </w:t>
      </w:r>
      <w:r>
        <w:rPr>
          <w:lang w:val="en-IN" w:eastAsia="en-IN"/>
        </w:rPr>
        <w:t>and</w:t>
      </w:r>
      <w:r w:rsidRPr="00EA5748">
        <w:rPr>
          <w:lang w:val="en-IN" w:eastAsia="en-IN"/>
        </w:rPr>
        <w:t xml:space="preserve"> choose </w:t>
      </w:r>
      <w:r w:rsidRPr="00EA5748">
        <w:rPr>
          <w:b/>
          <w:bCs/>
          <w:lang w:val="en-IN" w:eastAsia="en-IN"/>
        </w:rPr>
        <w:t>Water</w:t>
      </w:r>
      <w:r w:rsidRPr="00EA5748">
        <w:rPr>
          <w:lang w:val="en-IN" w:eastAsia="en-IN"/>
        </w:rPr>
        <w:t xml:space="preserve"> and confirm the setting.</w:t>
      </w:r>
    </w:p>
    <w:p w14:paraId="554CD0FB" w14:textId="77777777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7ABA64D3" w14:textId="59E3C023" w:rsidR="00774AE8" w:rsidRDefault="00774AE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Optimize the molecular geometry using the </w:t>
      </w:r>
      <w:proofErr w:type="spellStart"/>
      <w:r w:rsidRPr="00774AE8">
        <w:rPr>
          <w:lang w:eastAsia="en-IN"/>
        </w:rPr>
        <w:t>geom</w:t>
      </w:r>
      <w:proofErr w:type="spellEnd"/>
      <w:r w:rsidRPr="00774AE8">
        <w:rPr>
          <w:lang w:eastAsia="en-IN"/>
        </w:rPr>
        <w:t>=connectivity</w:t>
      </w:r>
      <w:r w:rsidRPr="00EA5748">
        <w:rPr>
          <w:lang w:eastAsia="en-IN"/>
        </w:rPr>
        <w:t xml:space="preserve"> </w:t>
      </w:r>
      <w:r w:rsidRPr="00774AE8"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geom</w:t>
      </w:r>
      <w:proofErr w:type="spellEnd"/>
      <w:r>
        <w:rPr>
          <w:i/>
          <w:iCs/>
          <w:color w:val="EE0000"/>
          <w:lang w:eastAsia="en-IN"/>
        </w:rPr>
        <w:t>-connectivity</w:t>
      </w:r>
      <w:r w:rsidRPr="00774AE8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EA5748">
        <w:rPr>
          <w:lang w:eastAsia="en-IN"/>
        </w:rPr>
        <w:t xml:space="preserve">option to retain explicit bonding information during optimization </w:t>
      </w:r>
      <w:r w:rsidRPr="00774AE8">
        <w:rPr>
          <w:lang w:eastAsia="en-IN"/>
        </w:rPr>
        <w:t>and</w:t>
      </w:r>
      <w:r w:rsidRPr="00EA5748">
        <w:rPr>
          <w:lang w:eastAsia="en-IN"/>
        </w:rPr>
        <w:t xml:space="preserve"> </w:t>
      </w:r>
      <w:r>
        <w:rPr>
          <w:lang w:eastAsia="en-IN"/>
        </w:rPr>
        <w:t>s</w:t>
      </w:r>
      <w:r w:rsidRPr="00EA5748">
        <w:rPr>
          <w:lang w:eastAsia="en-IN"/>
        </w:rPr>
        <w:t xml:space="preserve">tart the geometry minimization </w:t>
      </w:r>
      <w:r w:rsidRPr="00EA57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  <w:r w:rsidR="00C34668">
        <w:rPr>
          <w:lang w:eastAsia="en-IN"/>
        </w:rPr>
        <w:t xml:space="preserve"> </w:t>
      </w:r>
      <w:r w:rsidR="00C34668" w:rsidRPr="00EA5748">
        <w:rPr>
          <w:lang w:eastAsia="en-IN"/>
        </w:rPr>
        <w:t xml:space="preserve">Compute the ground-state energy </w:t>
      </w:r>
      <w:r w:rsidR="00C34668" w:rsidRPr="00774AE8">
        <w:rPr>
          <w:lang w:eastAsia="en-IN"/>
        </w:rPr>
        <w:t>required to compute the optimized structure of the molecule</w:t>
      </w:r>
      <w:r w:rsidR="00C34668">
        <w:rPr>
          <w:lang w:eastAsia="en-IN"/>
        </w:rPr>
        <w:t xml:space="preserve"> </w:t>
      </w:r>
      <w:r w:rsidR="00C34668" w:rsidRPr="00EA5748">
        <w:rPr>
          <w:b/>
          <w:bCs/>
          <w:lang w:eastAsia="en-IN"/>
        </w:rPr>
        <w:t>[</w:t>
      </w:r>
      <w:r w:rsidR="00C34668">
        <w:rPr>
          <w:b/>
          <w:bCs/>
          <w:lang w:eastAsia="en-IN"/>
        </w:rPr>
        <w:t>2</w:t>
      </w:r>
      <w:r w:rsidR="00C34668" w:rsidRPr="00EA5748">
        <w:rPr>
          <w:b/>
          <w:bCs/>
          <w:lang w:eastAsia="en-IN"/>
        </w:rPr>
        <w:t>]</w:t>
      </w:r>
      <w:r w:rsidR="00C34668" w:rsidRPr="00EA5748">
        <w:rPr>
          <w:lang w:eastAsia="en-IN"/>
        </w:rPr>
        <w:t>.</w:t>
      </w:r>
    </w:p>
    <w:p w14:paraId="2A5A7778" w14:textId="37FFB519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Show the input containing </w:t>
      </w:r>
      <w:proofErr w:type="spellStart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geom</w:t>
      </w:r>
      <w:proofErr w:type="spellEnd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=connectivity</w:t>
      </w:r>
      <w:r w:rsidRPr="00EA5748">
        <w:rPr>
          <w:lang w:val="en-IN" w:eastAsia="en-IN"/>
        </w:rPr>
        <w:t xml:space="preserve"> and bonded atom list in the connectivity block. Click </w:t>
      </w:r>
      <w:r w:rsidRPr="00EA5748">
        <w:rPr>
          <w:b/>
          <w:bCs/>
          <w:lang w:val="en-IN" w:eastAsia="en-IN"/>
        </w:rPr>
        <w:t>Submit</w:t>
      </w:r>
      <w:r w:rsidRPr="00EA5748">
        <w:rPr>
          <w:lang w:val="en-IN" w:eastAsia="en-IN"/>
        </w:rPr>
        <w:t>.</w:t>
      </w:r>
    </w:p>
    <w:p w14:paraId="1F04BE7A" w14:textId="7029912B" w:rsidR="00774AE8" w:rsidRPr="00EA574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Click </w:t>
      </w:r>
      <w:r w:rsidRPr="00EA5748">
        <w:rPr>
          <w:b/>
          <w:bCs/>
          <w:lang w:val="en-IN" w:eastAsia="en-IN"/>
        </w:rPr>
        <w:t>Submit</w:t>
      </w:r>
      <w:r w:rsidRPr="00EA5748">
        <w:rPr>
          <w:lang w:val="en-IN" w:eastAsia="en-IN"/>
        </w:rPr>
        <w:t xml:space="preserve"> and display the </w:t>
      </w:r>
      <w:r>
        <w:rPr>
          <w:lang w:val="en-IN" w:eastAsia="en-IN"/>
        </w:rPr>
        <w:t>completed calculation.</w:t>
      </w:r>
    </w:p>
    <w:p w14:paraId="140C217E" w14:textId="2B6FAB2D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306DAA14" w14:textId="42631A1F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Obtain excited-state electronic transitions using the time-dependent self-consistent field method, requesting a number of states equal to 60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With the same method and solvent model, compute and export the predicted ultraviolet absorption spectrum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A2289CB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lastRenderedPageBreak/>
        <w:t>SCREEN</w:t>
      </w:r>
      <w:r w:rsidRPr="00EA5748">
        <w:rPr>
          <w:lang w:val="en-IN" w:eastAsia="en-IN"/>
        </w:rPr>
        <w:t xml:space="preserve">: In the input, add </w:t>
      </w:r>
      <w:r w:rsidRPr="00EA5748">
        <w:rPr>
          <w:rFonts w:ascii="Courier New" w:hAnsi="Courier New" w:cs="Courier New"/>
          <w:sz w:val="20"/>
          <w:szCs w:val="20"/>
          <w:lang w:val="en-IN" w:eastAsia="en-IN"/>
        </w:rPr>
        <w:t>TD(NStates=60)</w:t>
      </w:r>
      <w:r w:rsidRPr="00EA5748">
        <w:rPr>
          <w:lang w:val="en-IN" w:eastAsia="en-IN"/>
        </w:rPr>
        <w:t xml:space="preserve"> to the </w:t>
      </w:r>
      <w:r w:rsidRPr="00EA5748">
        <w:rPr>
          <w:b/>
          <w:bCs/>
          <w:lang w:val="en-IN" w:eastAsia="en-IN"/>
        </w:rPr>
        <w:t>Route</w:t>
      </w:r>
      <w:r w:rsidRPr="00EA5748">
        <w:rPr>
          <w:lang w:val="en-IN" w:eastAsia="en-IN"/>
        </w:rPr>
        <w:t xml:space="preserve"> line and show the TD options panel.</w:t>
      </w:r>
    </w:p>
    <w:p w14:paraId="061EB769" w14:textId="47ADB0EE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</w:t>
      </w:r>
      <w:r>
        <w:rPr>
          <w:lang w:val="en-IN" w:eastAsia="en-IN"/>
        </w:rPr>
        <w:t xml:space="preserve">Show </w:t>
      </w:r>
      <w:r w:rsidRPr="00EA5748">
        <w:rPr>
          <w:lang w:eastAsia="en-IN"/>
        </w:rPr>
        <w:t>the predicted ultraviolet absorption spectrum</w:t>
      </w:r>
      <w:r w:rsidRPr="00EA5748">
        <w:rPr>
          <w:lang w:val="en-IN" w:eastAsia="en-IN"/>
        </w:rPr>
        <w:t>.</w:t>
      </w:r>
    </w:p>
    <w:p w14:paraId="00C5097A" w14:textId="77777777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3B585B0E" w14:textId="77777777" w:rsidR="00C34668" w:rsidRDefault="00774AE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Perform a ground-state density functional theory geometry optimization using the B3LYP functional with the LanL2DZ</w:t>
      </w:r>
      <w:r>
        <w:rPr>
          <w:lang w:eastAsia="en-IN"/>
        </w:rPr>
        <w:t xml:space="preserve"> </w:t>
      </w:r>
      <w:r w:rsidRPr="00774AE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lan-L-2-D-zee</w:t>
      </w:r>
      <w:r w:rsidRPr="00774AE8">
        <w:rPr>
          <w:i/>
          <w:iCs/>
          <w:color w:val="EE0000"/>
          <w:lang w:eastAsia="en-IN"/>
        </w:rPr>
        <w:t>)</w:t>
      </w:r>
      <w:r w:rsidRPr="00EA5748">
        <w:rPr>
          <w:lang w:eastAsia="en-IN"/>
        </w:rPr>
        <w:t xml:space="preserve"> basis set to refine the molecular structure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  <w:r w:rsidR="00C34668" w:rsidRPr="00EA5748">
        <w:rPr>
          <w:lang w:eastAsia="en-IN"/>
        </w:rPr>
        <w:t>Export the optimized structures of 1,10-phenanthroline</w:t>
      </w:r>
      <w:r w:rsidR="00C34668">
        <w:rPr>
          <w:lang w:eastAsia="en-IN"/>
        </w:rPr>
        <w:t xml:space="preserve"> </w:t>
      </w:r>
      <w:r w:rsidR="00C34668" w:rsidRPr="00D65C75">
        <w:rPr>
          <w:i/>
          <w:iCs/>
          <w:color w:val="EE0000"/>
          <w:lang w:eastAsia="en-IN"/>
        </w:rPr>
        <w:t>(</w:t>
      </w:r>
      <w:r w:rsidR="00C34668">
        <w:rPr>
          <w:i/>
          <w:iCs/>
          <w:color w:val="EE0000"/>
          <w:lang w:eastAsia="en-IN"/>
        </w:rPr>
        <w:t>1-ten-phen-anthroline</w:t>
      </w:r>
      <w:r w:rsidR="00C34668" w:rsidRPr="00D65C75">
        <w:rPr>
          <w:i/>
          <w:iCs/>
          <w:color w:val="EE0000"/>
          <w:lang w:eastAsia="en-IN"/>
        </w:rPr>
        <w:t>)</w:t>
      </w:r>
      <w:r w:rsidR="00C34668" w:rsidRPr="00EA5748">
        <w:rPr>
          <w:lang w:eastAsia="en-IN"/>
        </w:rPr>
        <w:t xml:space="preserve"> and the </w:t>
      </w:r>
      <w:commentRangeStart w:id="4"/>
      <w:r w:rsidR="00C34668">
        <w:rPr>
          <w:lang w:eastAsia="en-IN"/>
        </w:rPr>
        <w:t>ferrous</w:t>
      </w:r>
      <w:r w:rsidR="00C34668" w:rsidRPr="00EA5748">
        <w:rPr>
          <w:lang w:eastAsia="en-IN"/>
        </w:rPr>
        <w:t xml:space="preserve"> ion </w:t>
      </w:r>
      <w:commentRangeEnd w:id="4"/>
      <w:r w:rsidR="00C34668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="00C34668" w:rsidRPr="00EA5748">
        <w:rPr>
          <w:lang w:eastAsia="en-IN"/>
        </w:rPr>
        <w:t xml:space="preserve">for subsequent studies </w:t>
      </w:r>
      <w:r w:rsidR="00C34668" w:rsidRPr="00EA5748">
        <w:rPr>
          <w:b/>
          <w:bCs/>
          <w:lang w:eastAsia="en-IN"/>
        </w:rPr>
        <w:t>[1</w:t>
      </w:r>
      <w:r w:rsidR="00C34668">
        <w:rPr>
          <w:b/>
          <w:bCs/>
          <w:lang w:eastAsia="en-IN"/>
        </w:rPr>
        <w:t>-TXT</w:t>
      </w:r>
      <w:r w:rsidR="00C34668" w:rsidRPr="00EA5748">
        <w:rPr>
          <w:b/>
          <w:bCs/>
          <w:lang w:eastAsia="en-IN"/>
        </w:rPr>
        <w:t>]</w:t>
      </w:r>
      <w:r w:rsidR="00C34668" w:rsidRPr="00EA5748">
        <w:rPr>
          <w:lang w:eastAsia="en-IN"/>
        </w:rPr>
        <w:t>.</w:t>
      </w:r>
    </w:p>
    <w:p w14:paraId="2F00E065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Set the job type to </w:t>
      </w:r>
      <w:r w:rsidRPr="00EA5748">
        <w:rPr>
          <w:b/>
          <w:bCs/>
          <w:lang w:val="en-IN" w:eastAsia="en-IN"/>
        </w:rPr>
        <w:t>Optimization</w:t>
      </w:r>
      <w:r w:rsidRPr="00EA5748">
        <w:rPr>
          <w:lang w:val="en-IN" w:eastAsia="en-IN"/>
        </w:rPr>
        <w:t xml:space="preserve"> with </w:t>
      </w:r>
      <w:r w:rsidRPr="00EA5748">
        <w:rPr>
          <w:rFonts w:ascii="Courier New" w:hAnsi="Courier New" w:cs="Courier New"/>
          <w:sz w:val="20"/>
          <w:szCs w:val="20"/>
          <w:lang w:val="en-IN" w:eastAsia="en-IN"/>
        </w:rPr>
        <w:t xml:space="preserve"># </w:t>
      </w:r>
      <w:proofErr w:type="spellStart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Opt</w:t>
      </w:r>
      <w:proofErr w:type="spellEnd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 xml:space="preserve"> B3LYP/LanL2DZ SCRF(</w:t>
      </w:r>
      <w:proofErr w:type="spellStart"/>
      <w:proofErr w:type="gramStart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PCM,Solvent</w:t>
      </w:r>
      <w:proofErr w:type="spellEnd"/>
      <w:proofErr w:type="gramEnd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=Water)</w:t>
      </w:r>
      <w:r w:rsidRPr="00EA5748">
        <w:rPr>
          <w:lang w:val="en-IN" w:eastAsia="en-IN"/>
        </w:rPr>
        <w:t>.</w:t>
      </w:r>
    </w:p>
    <w:p w14:paraId="7A657549" w14:textId="198998AD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Display the 3-dimensional view of optimized 1,10-phenanthroline and the </w:t>
      </w:r>
      <w:proofErr w:type="gramStart"/>
      <w:r w:rsidRPr="00EA5748">
        <w:rPr>
          <w:lang w:val="en-IN" w:eastAsia="en-IN"/>
        </w:rPr>
        <w:t>iron(</w:t>
      </w:r>
      <w:proofErr w:type="gramEnd"/>
      <w:r w:rsidRPr="00EA5748">
        <w:rPr>
          <w:lang w:val="en-IN" w:eastAsia="en-IN"/>
        </w:rPr>
        <w:t>II) ion.</w:t>
      </w:r>
      <w:r w:rsidR="00A428BB">
        <w:rPr>
          <w:lang w:val="en-IN" w:eastAsia="en-IN"/>
        </w:rPr>
        <w:t xml:space="preserve"> </w:t>
      </w:r>
      <w:r w:rsidR="00A428BB" w:rsidRPr="00A428BB">
        <w:rPr>
          <w:b/>
          <w:bCs/>
          <w:lang w:val="en-IN" w:eastAsia="en-IN"/>
        </w:rPr>
        <w:t xml:space="preserve">TXT: Similarly, simulate the molecule structure of </w:t>
      </w:r>
      <w:proofErr w:type="spellStart"/>
      <w:r w:rsidR="00A428BB" w:rsidRPr="00A428BB">
        <w:rPr>
          <w:b/>
          <w:bCs/>
          <w:lang w:val="en-IN" w:eastAsia="en-IN"/>
        </w:rPr>
        <w:t>hexafluoroferrate</w:t>
      </w:r>
      <w:proofErr w:type="spellEnd"/>
      <w:r w:rsidR="00A428BB" w:rsidRPr="00A428BB">
        <w:rPr>
          <w:b/>
          <w:bCs/>
          <w:lang w:val="en-IN" w:eastAsia="en-IN"/>
        </w:rPr>
        <w:t xml:space="preserve"> (FeF6)</w:t>
      </w:r>
    </w:p>
    <w:p w14:paraId="12771D28" w14:textId="77777777" w:rsidR="00D65C75" w:rsidRDefault="00D65C75" w:rsidP="00D65C75">
      <w:pPr>
        <w:pStyle w:val="ShotDescription"/>
        <w:ind w:firstLine="0"/>
        <w:rPr>
          <w:lang w:val="en-IN" w:eastAsia="en-IN"/>
        </w:rPr>
      </w:pPr>
    </w:p>
    <w:p w14:paraId="170FE533" w14:textId="77777777" w:rsidR="00774AE8" w:rsidRDefault="00774AE8" w:rsidP="00774AE8"/>
    <w:p w14:paraId="57D89F08" w14:textId="77777777" w:rsidR="00774AE8" w:rsidRDefault="00774AE8" w:rsidP="00774AE8"/>
    <w:p w14:paraId="2C59D704" w14:textId="77777777" w:rsidR="00774AE8" w:rsidRDefault="00774AE8" w:rsidP="00774AE8"/>
    <w:p w14:paraId="189DB3B1" w14:textId="6EB6A9AF" w:rsidR="00C34668" w:rsidRPr="00C34668" w:rsidRDefault="00C34668" w:rsidP="00C34668">
      <w:pPr>
        <w:pStyle w:val="ListParagraph"/>
        <w:numPr>
          <w:ilvl w:val="0"/>
          <w:numId w:val="3"/>
        </w:numPr>
        <w:rPr>
          <w:b/>
          <w:bCs/>
        </w:rPr>
      </w:pPr>
      <w:r w:rsidRPr="00C34668">
        <w:rPr>
          <w:b/>
          <w:bCs/>
        </w:rPr>
        <w:t>Development of a Colorimetric Chemical Sensor</w:t>
      </w:r>
    </w:p>
    <w:p w14:paraId="0D9A7784" w14:textId="6445DADF" w:rsidR="00774AE8" w:rsidRDefault="00774AE8" w:rsidP="00C34668">
      <w:pPr>
        <w:pStyle w:val="ListParagraph"/>
        <w:ind w:left="360"/>
      </w:pPr>
    </w:p>
    <w:p w14:paraId="79E7CC3B" w14:textId="77777777" w:rsidR="00774AE8" w:rsidRDefault="00774AE8" w:rsidP="00774AE8"/>
    <w:p w14:paraId="7C21FC87" w14:textId="77777777" w:rsidR="00C34668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085332502"/>
          <w:placeholder>
            <w:docPart w:val="C77D5367FC684F4AB615ED46F2276CE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C92E600" w14:textId="77777777" w:rsidR="00774AE8" w:rsidRDefault="00774AE8" w:rsidP="00774AE8"/>
    <w:p w14:paraId="2907F507" w14:textId="77777777" w:rsidR="00C771BF" w:rsidRDefault="00774AE8" w:rsidP="00C771BF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Transfer equal volumes of trisodium citrate dihydrate, ascorbic acid, and 1,10-phenanthroline into a transparent glass culture tube </w:t>
      </w:r>
      <w:r w:rsidRPr="00EA5748">
        <w:rPr>
          <w:b/>
          <w:bCs/>
          <w:lang w:eastAsia="en-IN"/>
        </w:rPr>
        <w:t>[1</w:t>
      </w:r>
      <w:r w:rsidR="00C771BF">
        <w:rPr>
          <w:b/>
          <w:bCs/>
          <w:lang w:eastAsia="en-IN"/>
        </w:rPr>
        <w:t>-TXT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</w:t>
      </w:r>
      <w:r w:rsidR="00C771BF" w:rsidRPr="00EA5748">
        <w:rPr>
          <w:lang w:eastAsia="en-IN"/>
        </w:rPr>
        <w:t xml:space="preserve">Add 2 milliliters of stock solution to reach a total volume of 5 milliliters </w:t>
      </w:r>
      <w:r w:rsidR="00C771BF" w:rsidRPr="00EA5748">
        <w:rPr>
          <w:b/>
          <w:bCs/>
          <w:lang w:eastAsia="en-IN"/>
        </w:rPr>
        <w:t>[2]</w:t>
      </w:r>
    </w:p>
    <w:p w14:paraId="360A944F" w14:textId="63DA5D6F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pipetting equal volumes of each reagent.</w:t>
      </w:r>
      <w:r w:rsidR="00C771BF">
        <w:rPr>
          <w:lang w:val="en-IN" w:eastAsia="en-IN"/>
        </w:rPr>
        <w:t xml:space="preserve"> </w:t>
      </w:r>
      <w:r w:rsidR="00C771BF" w:rsidRPr="00C771BF">
        <w:rPr>
          <w:b/>
          <w:bCs/>
          <w:lang w:val="en-IN" w:eastAsia="en-IN"/>
        </w:rPr>
        <w:t>TXT: Add 1 mL of each reactant into a 5 mL tube</w:t>
      </w:r>
      <w:r w:rsidR="00C771BF" w:rsidRPr="00C771BF">
        <w:rPr>
          <w:lang w:val="en-IN" w:eastAsia="en-IN"/>
        </w:rPr>
        <w:t xml:space="preserve"> </w:t>
      </w:r>
    </w:p>
    <w:p w14:paraId="5CC4E0D2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adding 2 milliliters of the stock solution and gently mixing.</w:t>
      </w:r>
    </w:p>
    <w:p w14:paraId="07F1B355" w14:textId="744C2A84" w:rsidR="00774AE8" w:rsidRPr="00EA5748" w:rsidRDefault="00774AE8" w:rsidP="00C771BF">
      <w:pPr>
        <w:pStyle w:val="ShotDescription"/>
        <w:ind w:firstLine="0"/>
        <w:rPr>
          <w:lang w:val="en-IN" w:eastAsia="en-IN"/>
        </w:rPr>
      </w:pPr>
    </w:p>
    <w:p w14:paraId="5E796B97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Optimize the reagent ratios with ascorbic acid acting as a masking agent to adjust the reaction medium to a pH of 2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Monitor absorbance at a wavelength of 510 </w:t>
      </w:r>
      <w:proofErr w:type="spellStart"/>
      <w:r w:rsidRPr="00EA5748">
        <w:rPr>
          <w:lang w:eastAsia="en-IN"/>
        </w:rPr>
        <w:t>nanometers</w:t>
      </w:r>
      <w:proofErr w:type="spellEnd"/>
      <w:r w:rsidRPr="00EA5748">
        <w:rPr>
          <w:lang w:eastAsia="en-IN"/>
        </w:rPr>
        <w:t xml:space="preserve"> and fine-tune the reagent amounts to achieve maximum absorbance at this wavelength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3216408" w14:textId="6C2AC8E0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using a calibrated pH meter to adjust the pH of </w:t>
      </w:r>
      <w:r w:rsidR="00C771BF">
        <w:rPr>
          <w:lang w:val="en-IN" w:eastAsia="en-IN"/>
        </w:rPr>
        <w:t>the mix</w:t>
      </w:r>
      <w:r w:rsidRPr="00EA5748">
        <w:rPr>
          <w:lang w:val="en-IN" w:eastAsia="en-IN"/>
        </w:rPr>
        <w:t>.</w:t>
      </w:r>
    </w:p>
    <w:p w14:paraId="6307817D" w14:textId="2ED89144" w:rsidR="00774AE8" w:rsidRDefault="00C771BF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sample in a </w:t>
      </w:r>
      <w:r w:rsidR="00774AE8" w:rsidRPr="00EA5748">
        <w:rPr>
          <w:lang w:val="en-IN" w:eastAsia="en-IN"/>
        </w:rPr>
        <w:t>spectrophotometer.</w:t>
      </w:r>
    </w:p>
    <w:p w14:paraId="34502C7E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31FF788B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lastRenderedPageBreak/>
        <w:t xml:space="preserve">Add a masking agent to eliminate interference from copper, preventing formation of the yellow 1,10-phenanthroline–copper complex in alkaline conditions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Maintain the solution under acidic conditions to suppress copper complexation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30C0480F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adding the specified masking agent into the reaction tube.</w:t>
      </w:r>
    </w:p>
    <w:p w14:paraId="5B993FF0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Close-up of the pH display confirming an acidic medium.</w:t>
      </w:r>
    </w:p>
    <w:p w14:paraId="42B67563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2136C7E2" w14:textId="3AC42F43" w:rsidR="00774AE8" w:rsidRDefault="00C771BF" w:rsidP="00774AE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774AE8" w:rsidRPr="00EA5748">
        <w:rPr>
          <w:lang w:eastAsia="en-IN"/>
        </w:rPr>
        <w:t xml:space="preserve">repare </w:t>
      </w:r>
      <w:r>
        <w:rPr>
          <w:lang w:eastAsia="en-IN"/>
        </w:rPr>
        <w:t>ferrous</w:t>
      </w:r>
      <w:r w:rsidR="00774AE8" w:rsidRPr="00EA5748">
        <w:rPr>
          <w:lang w:eastAsia="en-IN"/>
        </w:rPr>
        <w:t xml:space="preserve"> standard solutions with concentrations from 0.05 milligrams per liter to 4 milligrams per liter using </w:t>
      </w:r>
      <w:r>
        <w:rPr>
          <w:lang w:eastAsia="en-IN"/>
        </w:rPr>
        <w:t>ferrous</w:t>
      </w:r>
      <w:r w:rsidR="00774AE8" w:rsidRPr="00EA5748">
        <w:rPr>
          <w:lang w:eastAsia="en-IN"/>
        </w:rPr>
        <w:t xml:space="preserve"> </w:t>
      </w:r>
      <w:proofErr w:type="spellStart"/>
      <w:r w:rsidR="00774AE8" w:rsidRPr="00EA5748">
        <w:rPr>
          <w:lang w:eastAsia="en-IN"/>
        </w:rPr>
        <w:t>sulfate</w:t>
      </w:r>
      <w:proofErr w:type="spellEnd"/>
      <w:r w:rsidR="00774AE8" w:rsidRPr="00EA5748">
        <w:rPr>
          <w:lang w:eastAsia="en-IN"/>
        </w:rPr>
        <w:t xml:space="preserve"> heptahydrate and deionized water </w:t>
      </w:r>
      <w:r w:rsidR="00774AE8" w:rsidRPr="00EA5748">
        <w:rPr>
          <w:b/>
          <w:bCs/>
          <w:lang w:eastAsia="en-IN"/>
        </w:rPr>
        <w:t>[1]</w:t>
      </w:r>
      <w:r w:rsidR="00774AE8" w:rsidRPr="00EA5748">
        <w:rPr>
          <w:lang w:eastAsia="en-IN"/>
        </w:rPr>
        <w:t xml:space="preserve">. </w:t>
      </w:r>
    </w:p>
    <w:p w14:paraId="4D9EFFF1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preparing a stock and performing serial dilutions to obtain the stated concentration range.</w:t>
      </w:r>
    </w:p>
    <w:p w14:paraId="50680963" w14:textId="77777777" w:rsidR="00C771BF" w:rsidRDefault="00C771BF" w:rsidP="00C771BF">
      <w:pPr>
        <w:pStyle w:val="ShotDescription"/>
        <w:ind w:firstLine="0"/>
        <w:rPr>
          <w:lang w:val="en-IN" w:eastAsia="en-IN"/>
        </w:rPr>
      </w:pPr>
    </w:p>
    <w:p w14:paraId="58A83D78" w14:textId="46B9C908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Add 1 milliliter of </w:t>
      </w:r>
      <w:r w:rsidR="00C771BF">
        <w:rPr>
          <w:lang w:eastAsia="en-IN"/>
        </w:rPr>
        <w:t xml:space="preserve">this </w:t>
      </w:r>
      <w:r w:rsidRPr="00EA5748">
        <w:rPr>
          <w:lang w:eastAsia="en-IN"/>
        </w:rPr>
        <w:t xml:space="preserve">standard solution to the prepared reaction mixture to initiate complexation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Observe the development of the orange-colored ferroin complex as a positive indicator for </w:t>
      </w:r>
      <w:r w:rsidR="00C771BF">
        <w:rPr>
          <w:lang w:eastAsia="en-IN"/>
        </w:rPr>
        <w:t>ferrous ion</w:t>
      </w:r>
      <w:r w:rsidRPr="00EA5748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494B0A32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pipetting 1 milliliter of the </w:t>
      </w:r>
      <w:proofErr w:type="gramStart"/>
      <w:r w:rsidRPr="00EA5748">
        <w:rPr>
          <w:lang w:val="en-IN" w:eastAsia="en-IN"/>
        </w:rPr>
        <w:t>iron(</w:t>
      </w:r>
      <w:proofErr w:type="gramEnd"/>
      <w:r w:rsidRPr="00EA5748">
        <w:rPr>
          <w:lang w:val="en-IN" w:eastAsia="en-IN"/>
        </w:rPr>
        <w:t>II) solution into the reaction tube and mixing.</w:t>
      </w:r>
    </w:p>
    <w:p w14:paraId="5ED305B1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Close-up of the tube showing the solution turning orange.</w:t>
      </w:r>
    </w:p>
    <w:p w14:paraId="2E9D0F0F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608E35DC" w14:textId="102D1C5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Collect water samples directly from the environmental source in pre-cleaned, acid-washed high-density polyethylene bottles</w:t>
      </w:r>
      <w:r w:rsidR="00C771BF">
        <w:rPr>
          <w:lang w:eastAsia="en-IN"/>
        </w:rPr>
        <w:t xml:space="preserve"> </w:t>
      </w:r>
      <w:r w:rsidR="00C771BF"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 and cap the bottles immediately </w:t>
      </w:r>
      <w:r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2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Within 2 hours, filter each sample through Whatman filter paper with a pore size of 20 to 25 </w:t>
      </w:r>
      <w:proofErr w:type="spellStart"/>
      <w:r w:rsidRPr="00EA5748">
        <w:rPr>
          <w:lang w:eastAsia="en-IN"/>
        </w:rPr>
        <w:t>micrometers</w:t>
      </w:r>
      <w:proofErr w:type="spellEnd"/>
      <w:r w:rsidR="00C771BF">
        <w:rPr>
          <w:lang w:eastAsia="en-IN"/>
        </w:rPr>
        <w:t xml:space="preserve"> </w:t>
      </w:r>
      <w:r w:rsidR="00C771BF" w:rsidRPr="00C771BF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3</w:t>
      </w:r>
      <w:r w:rsidR="00C771BF" w:rsidRPr="00C771BF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, perform post-filtration dilution if necessary, and pretreat natural samples to remove sediments and color, excluding spiked deionized water </w:t>
      </w:r>
      <w:r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4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</w:p>
    <w:p w14:paraId="5D33A635" w14:textId="77777777" w:rsidR="00C771BF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filling labeled high-density polyethylene bottles at the sampling site</w:t>
      </w:r>
      <w:r w:rsidR="00C771BF">
        <w:rPr>
          <w:lang w:val="en-IN" w:eastAsia="en-IN"/>
        </w:rPr>
        <w:t>.</w:t>
      </w:r>
    </w:p>
    <w:p w14:paraId="4AB51B9A" w14:textId="03A8D061" w:rsidR="00774AE8" w:rsidRDefault="00C771BF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774AE8" w:rsidRPr="00EA5748">
        <w:rPr>
          <w:lang w:val="en-IN" w:eastAsia="en-IN"/>
        </w:rPr>
        <w:t xml:space="preserve"> capping </w:t>
      </w:r>
      <w:r>
        <w:rPr>
          <w:lang w:val="en-IN" w:eastAsia="en-IN"/>
        </w:rPr>
        <w:t xml:space="preserve">the bottle </w:t>
      </w:r>
      <w:r w:rsidR="00774AE8" w:rsidRPr="00EA5748">
        <w:rPr>
          <w:lang w:val="en-IN" w:eastAsia="en-IN"/>
        </w:rPr>
        <w:t>immediately.</w:t>
      </w:r>
    </w:p>
    <w:p w14:paraId="20F0C541" w14:textId="7D648885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</w:t>
      </w:r>
      <w:r w:rsidR="00C771BF">
        <w:rPr>
          <w:lang w:val="en-IN" w:eastAsia="en-IN"/>
        </w:rPr>
        <w:t>pouring</w:t>
      </w:r>
      <w:r w:rsidRPr="00EA5748">
        <w:rPr>
          <w:lang w:val="en-IN" w:eastAsia="en-IN"/>
        </w:rPr>
        <w:t xml:space="preserve"> the sample </w:t>
      </w:r>
      <w:r w:rsidR="00C771BF">
        <w:rPr>
          <w:lang w:val="en-IN" w:eastAsia="en-IN"/>
        </w:rPr>
        <w:t>on</w:t>
      </w:r>
      <w:r w:rsidRPr="00EA5748">
        <w:rPr>
          <w:lang w:val="en-IN" w:eastAsia="en-IN"/>
        </w:rPr>
        <w:t xml:space="preserve"> a funnel fitted with Whatman 20 to 25 </w:t>
      </w:r>
      <w:proofErr w:type="spellStart"/>
      <w:r w:rsidRPr="00EA5748">
        <w:rPr>
          <w:lang w:val="en-IN" w:eastAsia="en-IN"/>
        </w:rPr>
        <w:t>micrometer</w:t>
      </w:r>
      <w:proofErr w:type="spellEnd"/>
      <w:r w:rsidRPr="00EA5748">
        <w:rPr>
          <w:lang w:val="en-IN" w:eastAsia="en-IN"/>
        </w:rPr>
        <w:t xml:space="preserve"> filter paper.</w:t>
      </w:r>
    </w:p>
    <w:p w14:paraId="4FCC0E14" w14:textId="407924EE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</w:t>
      </w:r>
      <w:r w:rsidR="00C771BF">
        <w:rPr>
          <w:lang w:val="en-IN" w:eastAsia="en-IN"/>
        </w:rPr>
        <w:t>diluting the sample by adding appropriate solution</w:t>
      </w:r>
      <w:r w:rsidRPr="00EA5748">
        <w:rPr>
          <w:lang w:val="en-IN" w:eastAsia="en-IN"/>
        </w:rPr>
        <w:t>.</w:t>
      </w:r>
    </w:p>
    <w:p w14:paraId="7CB989F5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060E755B" w14:textId="33E77665" w:rsidR="00C771BF" w:rsidRDefault="00774AE8" w:rsidP="00C771BF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Place each sample and standard in a quartz cuvette with a 1</w:t>
      </w:r>
      <w:r w:rsidR="00C771BF">
        <w:rPr>
          <w:lang w:eastAsia="en-IN"/>
        </w:rPr>
        <w:t>-</w:t>
      </w:r>
      <w:r w:rsidRPr="00EA5748">
        <w:rPr>
          <w:lang w:eastAsia="en-IN"/>
        </w:rPr>
        <w:t xml:space="preserve">centimeter path length and keep all measurements at room temperature under standard laboratory conditions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  <w:r w:rsidR="00C771BF" w:rsidRPr="00EA5748">
        <w:rPr>
          <w:lang w:eastAsia="en-IN"/>
        </w:rPr>
        <w:t xml:space="preserve">Measure iron in all standards and samples using </w:t>
      </w:r>
      <w:r w:rsidR="00C771BF">
        <w:rPr>
          <w:lang w:eastAsia="en-IN"/>
        </w:rPr>
        <w:t>UV</w:t>
      </w:r>
      <w:r w:rsidR="00C771BF" w:rsidRPr="00EA5748">
        <w:rPr>
          <w:lang w:eastAsia="en-IN"/>
        </w:rPr>
        <w:t xml:space="preserve">–visible spectroscopy by scanning from 250 to 750 </w:t>
      </w:r>
      <w:proofErr w:type="spellStart"/>
      <w:r w:rsidR="00C771BF" w:rsidRPr="00EA5748">
        <w:rPr>
          <w:lang w:eastAsia="en-IN"/>
        </w:rPr>
        <w:t>nanometers</w:t>
      </w:r>
      <w:proofErr w:type="spellEnd"/>
      <w:r w:rsidR="00C771BF" w:rsidRPr="00EA5748">
        <w:rPr>
          <w:lang w:eastAsia="en-IN"/>
        </w:rPr>
        <w:t xml:space="preserve"> </w:t>
      </w:r>
      <w:r w:rsidR="00C771BF"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2</w:t>
      </w:r>
      <w:r w:rsidR="00C771BF" w:rsidRPr="00EA5748">
        <w:rPr>
          <w:b/>
          <w:bCs/>
          <w:lang w:eastAsia="en-IN"/>
        </w:rPr>
        <w:t>]</w:t>
      </w:r>
      <w:r w:rsidR="00C771BF" w:rsidRPr="00EA5748">
        <w:rPr>
          <w:lang w:eastAsia="en-IN"/>
        </w:rPr>
        <w:t>.</w:t>
      </w:r>
    </w:p>
    <w:p w14:paraId="61F02DC2" w14:textId="77777777" w:rsidR="00C771BF" w:rsidRDefault="00C771BF" w:rsidP="00C771B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filling quartz cuvettes </w:t>
      </w:r>
      <w:r>
        <w:rPr>
          <w:lang w:val="en-IN" w:eastAsia="en-IN"/>
        </w:rPr>
        <w:t>with the sample</w:t>
      </w:r>
      <w:r w:rsidRPr="00EA5748">
        <w:rPr>
          <w:lang w:val="en-IN" w:eastAsia="en-IN"/>
        </w:rPr>
        <w:t>.</w:t>
      </w:r>
    </w:p>
    <w:p w14:paraId="7B082899" w14:textId="7E97865D" w:rsidR="00C771BF" w:rsidRDefault="00C771BF" w:rsidP="00C771B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lastRenderedPageBreak/>
        <w:t xml:space="preserve">Talent </w:t>
      </w:r>
      <w:r>
        <w:rPr>
          <w:lang w:val="en-IN" w:eastAsia="en-IN"/>
        </w:rPr>
        <w:t>adjusting the settings in the instrument system</w:t>
      </w:r>
      <w:r w:rsidRPr="00EA5748">
        <w:rPr>
          <w:lang w:val="en-IN" w:eastAsia="en-IN"/>
        </w:rPr>
        <w:t>.</w:t>
      </w:r>
    </w:p>
    <w:p w14:paraId="471A95C3" w14:textId="77777777" w:rsidR="00C771BF" w:rsidRDefault="00C771BF" w:rsidP="00C771BF">
      <w:pPr>
        <w:pStyle w:val="Narration"/>
        <w:ind w:left="1627" w:firstLine="0"/>
        <w:rPr>
          <w:lang w:eastAsia="en-IN"/>
        </w:rPr>
      </w:pPr>
    </w:p>
    <w:p w14:paraId="759FDF83" w14:textId="4106179D" w:rsidR="00774AE8" w:rsidRDefault="00774AE8" w:rsidP="00C771BF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Perform baseline correction using a blank that contains the same water matrix as the samples </w:t>
      </w:r>
      <w:r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1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</w:t>
      </w:r>
    </w:p>
    <w:p w14:paraId="0F5D055C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Select </w:t>
      </w:r>
      <w:r w:rsidRPr="00EA5748">
        <w:rPr>
          <w:b/>
          <w:bCs/>
          <w:lang w:val="en-IN" w:eastAsia="en-IN"/>
        </w:rPr>
        <w:t>Baseline Correction</w:t>
      </w:r>
      <w:r w:rsidRPr="00EA5748">
        <w:rPr>
          <w:lang w:val="en-IN" w:eastAsia="en-IN"/>
        </w:rPr>
        <w:t xml:space="preserve">, insert the matrix blank, and confirm </w:t>
      </w:r>
      <w:r w:rsidRPr="00EA5748">
        <w:rPr>
          <w:b/>
          <w:bCs/>
          <w:lang w:val="en-IN" w:eastAsia="en-IN"/>
        </w:rPr>
        <w:t>Apply baseline</w:t>
      </w:r>
      <w:r w:rsidRPr="00EA5748">
        <w:rPr>
          <w:lang w:val="en-IN" w:eastAsia="en-IN"/>
        </w:rPr>
        <w:t>.</w:t>
      </w:r>
    </w:p>
    <w:p w14:paraId="319AD661" w14:textId="77777777" w:rsidR="00C771BF" w:rsidRDefault="00C771BF" w:rsidP="00C771BF">
      <w:pPr>
        <w:pStyle w:val="ShotDescription"/>
        <w:ind w:firstLine="0"/>
        <w:rPr>
          <w:lang w:val="en-IN" w:eastAsia="en-IN"/>
        </w:rPr>
      </w:pPr>
    </w:p>
    <w:p w14:paraId="58B6F052" w14:textId="7BDD18AB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Configure the in</w:t>
      </w:r>
      <w:r w:rsidRPr="00C771BF">
        <w:rPr>
          <w:lang w:eastAsia="en-IN"/>
        </w:rPr>
        <w:t xml:space="preserve">strument settings to match the specified conditions by selecting Scan speed </w:t>
      </w:r>
      <w:r w:rsidR="00C771BF" w:rsidRPr="00C771BF">
        <w:rPr>
          <w:lang w:eastAsia="en-IN"/>
        </w:rPr>
        <w:t>as</w:t>
      </w:r>
      <w:r w:rsidRPr="00C771BF">
        <w:rPr>
          <w:lang w:eastAsia="en-IN"/>
        </w:rPr>
        <w:t xml:space="preserve"> Medium</w:t>
      </w:r>
      <w:r w:rsidRPr="00EA5748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  <w:r w:rsidRPr="00C771BF">
        <w:rPr>
          <w:lang w:eastAsia="en-IN"/>
        </w:rPr>
        <w:t xml:space="preserve">Set Measurement type </w:t>
      </w:r>
      <w:r w:rsidR="00C771BF" w:rsidRPr="00C771BF">
        <w:rPr>
          <w:lang w:eastAsia="en-IN"/>
        </w:rPr>
        <w:t>to</w:t>
      </w:r>
      <w:r w:rsidRPr="00C771BF">
        <w:rPr>
          <w:lang w:eastAsia="en-IN"/>
        </w:rPr>
        <w:t xml:space="preserve"> Absorbance </w:t>
      </w:r>
      <w:r w:rsidRPr="00C771BF">
        <w:rPr>
          <w:b/>
          <w:bCs/>
          <w:lang w:eastAsia="en-IN"/>
        </w:rPr>
        <w:t>[2]</w:t>
      </w:r>
      <w:r w:rsidR="00C771BF" w:rsidRPr="00C771BF">
        <w:rPr>
          <w:lang w:eastAsia="en-IN"/>
        </w:rPr>
        <w:t>, a</w:t>
      </w:r>
      <w:r w:rsidRPr="00C771BF">
        <w:rPr>
          <w:lang w:eastAsia="en-IN"/>
        </w:rPr>
        <w:t xml:space="preserve">djust Slit width </w:t>
      </w:r>
      <w:r w:rsidR="00C771BF" w:rsidRPr="00C771BF">
        <w:rPr>
          <w:lang w:eastAsia="en-IN"/>
        </w:rPr>
        <w:t>to</w:t>
      </w:r>
      <w:r w:rsidRPr="00C771BF">
        <w:rPr>
          <w:lang w:eastAsia="en-IN"/>
        </w:rPr>
        <w:t xml:space="preserve"> 5 </w:t>
      </w:r>
      <w:proofErr w:type="spellStart"/>
      <w:r w:rsidRPr="00C771BF">
        <w:rPr>
          <w:lang w:eastAsia="en-IN"/>
        </w:rPr>
        <w:t>nanometers</w:t>
      </w:r>
      <w:proofErr w:type="spellEnd"/>
      <w:r w:rsidRPr="00C771BF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[3]</w:t>
      </w:r>
      <w:r w:rsidRPr="00EA5748">
        <w:rPr>
          <w:lang w:eastAsia="en-IN"/>
        </w:rPr>
        <w:t xml:space="preserve"> and set</w:t>
      </w:r>
      <w:r w:rsidR="00C771BF">
        <w:rPr>
          <w:lang w:eastAsia="en-IN"/>
        </w:rPr>
        <w:t xml:space="preserve"> </w:t>
      </w:r>
      <w:r w:rsidR="00C771BF" w:rsidRPr="00C771BF">
        <w:rPr>
          <w:lang w:eastAsia="en-IN"/>
        </w:rPr>
        <w:t>the</w:t>
      </w:r>
      <w:r w:rsidRPr="00C771BF">
        <w:rPr>
          <w:lang w:eastAsia="en-IN"/>
        </w:rPr>
        <w:t xml:space="preserve"> Detectors </w:t>
      </w:r>
      <w:r w:rsidR="00C771BF" w:rsidRPr="00C771BF">
        <w:rPr>
          <w:lang w:eastAsia="en-IN"/>
        </w:rPr>
        <w:t>to</w:t>
      </w:r>
      <w:r w:rsidRPr="00C771BF">
        <w:rPr>
          <w:lang w:eastAsia="en-IN"/>
        </w:rPr>
        <w:t xml:space="preserve"> Direct</w:t>
      </w:r>
      <w:r w:rsidRPr="00EA5748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[4]</w:t>
      </w:r>
      <w:r w:rsidRPr="00EA5748">
        <w:rPr>
          <w:lang w:eastAsia="en-IN"/>
        </w:rPr>
        <w:t>.</w:t>
      </w:r>
    </w:p>
    <w:p w14:paraId="7D2E6E73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Open </w:t>
      </w:r>
      <w:r w:rsidRPr="00EA5748">
        <w:rPr>
          <w:b/>
          <w:bCs/>
          <w:lang w:val="en-IN" w:eastAsia="en-IN"/>
        </w:rPr>
        <w:t>Scan settings</w:t>
      </w:r>
      <w:r w:rsidRPr="00EA5748">
        <w:rPr>
          <w:lang w:val="en-IN" w:eastAsia="en-IN"/>
        </w:rPr>
        <w:t xml:space="preserve"> and choose </w:t>
      </w:r>
      <w:r w:rsidRPr="00EA5748">
        <w:rPr>
          <w:b/>
          <w:bCs/>
          <w:lang w:val="en-IN" w:eastAsia="en-IN"/>
        </w:rPr>
        <w:t>Medium</w:t>
      </w:r>
      <w:r w:rsidRPr="00EA5748">
        <w:rPr>
          <w:lang w:val="en-IN" w:eastAsia="en-IN"/>
        </w:rPr>
        <w:t xml:space="preserve"> under </w:t>
      </w:r>
      <w:r w:rsidRPr="00EA5748">
        <w:rPr>
          <w:b/>
          <w:bCs/>
          <w:lang w:val="en-IN" w:eastAsia="en-IN"/>
        </w:rPr>
        <w:t>Scan speed</w:t>
      </w:r>
      <w:r w:rsidRPr="00EA5748">
        <w:rPr>
          <w:lang w:val="en-IN" w:eastAsia="en-IN"/>
        </w:rPr>
        <w:t>.</w:t>
      </w:r>
    </w:p>
    <w:p w14:paraId="79502ADC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</w:t>
      </w:r>
      <w:r w:rsidRPr="00EA5748">
        <w:rPr>
          <w:b/>
          <w:bCs/>
          <w:lang w:val="en-IN" w:eastAsia="en-IN"/>
        </w:rPr>
        <w:t>Measurement mode</w:t>
      </w:r>
      <w:r w:rsidRPr="00EA5748">
        <w:rPr>
          <w:lang w:val="en-IN" w:eastAsia="en-IN"/>
        </w:rPr>
        <w:t xml:space="preserve">, select </w:t>
      </w:r>
      <w:r w:rsidRPr="00EA5748">
        <w:rPr>
          <w:b/>
          <w:bCs/>
          <w:lang w:val="en-IN" w:eastAsia="en-IN"/>
        </w:rPr>
        <w:t>Absorbance</w:t>
      </w:r>
      <w:r w:rsidRPr="00EA5748">
        <w:rPr>
          <w:lang w:val="en-IN" w:eastAsia="en-IN"/>
        </w:rPr>
        <w:t>.</w:t>
      </w:r>
    </w:p>
    <w:p w14:paraId="13892825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</w:t>
      </w:r>
      <w:r w:rsidRPr="00EA5748">
        <w:rPr>
          <w:b/>
          <w:bCs/>
          <w:lang w:val="en-IN" w:eastAsia="en-IN"/>
        </w:rPr>
        <w:t>Optics</w:t>
      </w:r>
      <w:r w:rsidRPr="00EA5748">
        <w:rPr>
          <w:lang w:val="en-IN" w:eastAsia="en-IN"/>
        </w:rPr>
        <w:t xml:space="preserve">, set </w:t>
      </w:r>
      <w:r w:rsidRPr="00EA5748">
        <w:rPr>
          <w:b/>
          <w:bCs/>
          <w:lang w:val="en-IN" w:eastAsia="en-IN"/>
        </w:rPr>
        <w:t>Slit width</w:t>
      </w:r>
      <w:r w:rsidRPr="00EA5748">
        <w:rPr>
          <w:lang w:val="en-IN" w:eastAsia="en-IN"/>
        </w:rPr>
        <w:t xml:space="preserve"> to </w:t>
      </w:r>
      <w:r w:rsidRPr="00EA5748">
        <w:rPr>
          <w:b/>
          <w:bCs/>
          <w:lang w:val="en-IN" w:eastAsia="en-IN"/>
        </w:rPr>
        <w:t xml:space="preserve">5.0 </w:t>
      </w:r>
      <w:proofErr w:type="spellStart"/>
      <w:r w:rsidRPr="00EA5748">
        <w:rPr>
          <w:b/>
          <w:bCs/>
          <w:lang w:val="en-IN" w:eastAsia="en-IN"/>
        </w:rPr>
        <w:t>nanometers</w:t>
      </w:r>
      <w:proofErr w:type="spellEnd"/>
      <w:r w:rsidRPr="00EA5748">
        <w:rPr>
          <w:lang w:val="en-IN" w:eastAsia="en-IN"/>
        </w:rPr>
        <w:t xml:space="preserve"> and confirm.</w:t>
      </w:r>
    </w:p>
    <w:p w14:paraId="0FD5CE6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</w:t>
      </w:r>
      <w:r w:rsidRPr="00EA5748">
        <w:rPr>
          <w:b/>
          <w:bCs/>
          <w:lang w:val="en-IN" w:eastAsia="en-IN"/>
        </w:rPr>
        <w:t>Detector options</w:t>
      </w:r>
      <w:r w:rsidRPr="00EA5748">
        <w:rPr>
          <w:lang w:val="en-IN" w:eastAsia="en-IN"/>
        </w:rPr>
        <w:t xml:space="preserve">, select </w:t>
      </w:r>
      <w:r w:rsidRPr="00EA5748">
        <w:rPr>
          <w:b/>
          <w:bCs/>
          <w:lang w:val="en-IN" w:eastAsia="en-IN"/>
        </w:rPr>
        <w:t>Direct</w:t>
      </w:r>
      <w:r w:rsidRPr="00EA5748">
        <w:rPr>
          <w:lang w:val="en-IN" w:eastAsia="en-IN"/>
        </w:rPr>
        <w:t xml:space="preserve"> and apply the configuration.</w:t>
      </w:r>
    </w:p>
    <w:p w14:paraId="1684C1A9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185C6A1D" w14:textId="6AE5895D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If </w:t>
      </w:r>
      <w:r w:rsidR="00C771BF">
        <w:rPr>
          <w:lang w:eastAsia="en-IN"/>
        </w:rPr>
        <w:t>ferrous ion</w:t>
      </w:r>
      <w:r w:rsidRPr="00EA5748">
        <w:rPr>
          <w:lang w:eastAsia="en-IN"/>
        </w:rPr>
        <w:t xml:space="preserve"> is not detected in a sample, spike that sample with </w:t>
      </w:r>
      <w:r w:rsidR="00C771BF">
        <w:rPr>
          <w:lang w:eastAsia="en-IN"/>
        </w:rPr>
        <w:t>ferrous ion</w:t>
      </w:r>
      <w:r w:rsidRPr="00EA5748">
        <w:rPr>
          <w:lang w:eastAsia="en-IN"/>
        </w:rPr>
        <w:t xml:space="preserve"> at concentrations ranging from 0.05 to 4 milligrams per liter and re-measure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To estimate total iron, reduce </w:t>
      </w:r>
      <w:r w:rsidR="00C771BF">
        <w:rPr>
          <w:lang w:eastAsia="en-IN"/>
        </w:rPr>
        <w:t>ferric</w:t>
      </w:r>
      <w:r w:rsidRPr="00EA5748">
        <w:rPr>
          <w:lang w:eastAsia="en-IN"/>
        </w:rPr>
        <w:t xml:space="preserve"> to </w:t>
      </w:r>
      <w:r w:rsidR="00C771BF">
        <w:rPr>
          <w:lang w:eastAsia="en-IN"/>
        </w:rPr>
        <w:t>ferrous state</w:t>
      </w:r>
      <w:r w:rsidRPr="00EA5748">
        <w:rPr>
          <w:lang w:eastAsia="en-IN"/>
        </w:rPr>
        <w:t xml:space="preserve"> by adding ascorbic acid before measurement and then proceed with the same detection workflow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2C5F9774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pipetting a defined aliquot of </w:t>
      </w:r>
      <w:proofErr w:type="gramStart"/>
      <w:r w:rsidRPr="00EA5748">
        <w:rPr>
          <w:lang w:val="en-IN" w:eastAsia="en-IN"/>
        </w:rPr>
        <w:t>iron(</w:t>
      </w:r>
      <w:proofErr w:type="gramEnd"/>
      <w:r w:rsidRPr="00EA5748">
        <w:rPr>
          <w:lang w:val="en-IN" w:eastAsia="en-IN"/>
        </w:rPr>
        <w:t>II) spike into the processed sample and mixing gently.</w:t>
      </w:r>
    </w:p>
    <w:p w14:paraId="2B05D335" w14:textId="619B126A" w:rsidR="00774AE8" w:rsidRPr="00C34668" w:rsidRDefault="00774AE8" w:rsidP="00E53665">
      <w:pPr>
        <w:pStyle w:val="ShotDescription"/>
        <w:numPr>
          <w:ilvl w:val="2"/>
          <w:numId w:val="3"/>
        </w:numPr>
      </w:pPr>
      <w:r w:rsidRPr="00C771BF">
        <w:rPr>
          <w:lang w:val="en-IN" w:eastAsia="en-IN"/>
        </w:rPr>
        <w:t xml:space="preserve">Talent adding ascorbic acid to </w:t>
      </w:r>
      <w:r w:rsidR="00C771BF" w:rsidRPr="00C771BF">
        <w:rPr>
          <w:lang w:val="en-IN" w:eastAsia="en-IN"/>
        </w:rPr>
        <w:t>the sample</w:t>
      </w:r>
      <w:r w:rsidR="00C771BF">
        <w:rPr>
          <w:lang w:val="en-IN" w:eastAsia="en-IN"/>
        </w:rPr>
        <w:t>.</w:t>
      </w:r>
      <w:r w:rsidR="00C771BF" w:rsidRPr="00C771BF">
        <w:rPr>
          <w:lang w:val="en-IN" w:eastAsia="en-IN"/>
        </w:rPr>
        <w:t xml:space="preserve"> </w:t>
      </w:r>
    </w:p>
    <w:p w14:paraId="198E5EC7" w14:textId="77777777" w:rsidR="00C34668" w:rsidRDefault="00C34668" w:rsidP="00C34668">
      <w:pPr>
        <w:pStyle w:val="ShotDescription"/>
        <w:ind w:left="1430" w:firstLine="0"/>
      </w:pPr>
    </w:p>
    <w:p w14:paraId="198474A5" w14:textId="77777777" w:rsidR="00774AE8" w:rsidRDefault="00774AE8" w:rsidP="00774AE8"/>
    <w:p w14:paraId="097BA700" w14:textId="0FF1955D" w:rsidR="00774AE8" w:rsidRDefault="00C771BF" w:rsidP="00C34668">
      <w:pPr>
        <w:pStyle w:val="ListParagraph"/>
        <w:numPr>
          <w:ilvl w:val="0"/>
          <w:numId w:val="3"/>
        </w:numPr>
      </w:pPr>
      <w:r w:rsidRPr="00C34668">
        <w:rPr>
          <w:rFonts w:ascii="Calibri" w:eastAsia="Calibri" w:hAnsi="Calibri" w:cs="Calibri"/>
          <w:b/>
          <w:iCs w:val="0"/>
          <w:color w:val="auto"/>
        </w:rPr>
        <w:t>Design and Fabrication of the E-Eye-Enable POCT Kit's Prototype</w:t>
      </w:r>
    </w:p>
    <w:p w14:paraId="32F655A5" w14:textId="77777777" w:rsidR="00C34668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61548735"/>
          <w:placeholder>
            <w:docPart w:val="D7DF1FE7EFCD4873AE9C2685122E423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7C2624C" w14:textId="77777777" w:rsidR="00774AE8" w:rsidRDefault="00774AE8" w:rsidP="00774AE8"/>
    <w:p w14:paraId="2741D966" w14:textId="47248BD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To begin, procure </w:t>
      </w:r>
      <w:proofErr w:type="gramStart"/>
      <w:r w:rsidRPr="00EA5748">
        <w:rPr>
          <w:lang w:eastAsia="en-IN"/>
        </w:rPr>
        <w:t>a</w:t>
      </w:r>
      <w:proofErr w:type="gramEnd"/>
      <w:r w:rsidRPr="00EA5748">
        <w:rPr>
          <w:lang w:eastAsia="en-IN"/>
        </w:rPr>
        <w:t xml:space="preserve"> </w:t>
      </w:r>
      <w:r w:rsidR="00C771BF">
        <w:rPr>
          <w:lang w:eastAsia="en-IN"/>
        </w:rPr>
        <w:t>LDR</w:t>
      </w:r>
      <w:r w:rsidRPr="00EA5748">
        <w:rPr>
          <w:lang w:eastAsia="en-IN"/>
        </w:rPr>
        <w:t xml:space="preserve">, a white </w:t>
      </w:r>
      <w:r w:rsidR="00C771BF">
        <w:rPr>
          <w:lang w:eastAsia="en-IN"/>
        </w:rPr>
        <w:t>LED</w:t>
      </w:r>
      <w:r w:rsidRPr="00EA5748">
        <w:rPr>
          <w:lang w:eastAsia="en-IN"/>
        </w:rPr>
        <w:t xml:space="preserve">, a </w:t>
      </w:r>
      <w:r w:rsidR="00C771BF">
        <w:rPr>
          <w:lang w:eastAsia="en-IN"/>
        </w:rPr>
        <w:t>LCD</w:t>
      </w:r>
      <w:r w:rsidRPr="00EA5748">
        <w:rPr>
          <w:lang w:eastAsia="en-IN"/>
        </w:rPr>
        <w:t xml:space="preserve">, a microcontroller or microprocessor board, </w:t>
      </w:r>
      <w:r w:rsidR="00C771BF">
        <w:rPr>
          <w:lang w:eastAsia="en-IN"/>
        </w:rPr>
        <w:t xml:space="preserve">and </w:t>
      </w:r>
      <w:r w:rsidRPr="00EA5748">
        <w:rPr>
          <w:lang w:eastAsia="en-IN"/>
        </w:rPr>
        <w:t>precision resistors</w:t>
      </w:r>
      <w:r w:rsidR="00C771BF">
        <w:rPr>
          <w:lang w:eastAsia="en-IN"/>
        </w:rPr>
        <w:t xml:space="preserve"> </w:t>
      </w:r>
      <w:r w:rsidR="00C771BF" w:rsidRPr="00C771BF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1</w:t>
      </w:r>
      <w:r w:rsidR="00C771BF" w:rsidRPr="00C771BF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</w:p>
    <w:p w14:paraId="243DE517" w14:textId="6014B1A8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laying out all components on an electrostatic discharge-safe mat and checking them against a bill of materials.</w:t>
      </w:r>
    </w:p>
    <w:p w14:paraId="65AB62B4" w14:textId="77777777" w:rsidR="00C771BF" w:rsidRDefault="00C771BF" w:rsidP="00C771BF">
      <w:pPr>
        <w:pStyle w:val="Narration"/>
        <w:ind w:firstLine="0"/>
        <w:rPr>
          <w:lang w:eastAsia="en-IN"/>
        </w:rPr>
      </w:pPr>
    </w:p>
    <w:p w14:paraId="58516E1E" w14:textId="05E3CE5F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Using the three-dimensional printed box, align the </w:t>
      </w:r>
      <w:r w:rsidR="00C771BF">
        <w:rPr>
          <w:lang w:eastAsia="en-IN"/>
        </w:rPr>
        <w:t>LED</w:t>
      </w:r>
      <w:r w:rsidRPr="00EA5748">
        <w:rPr>
          <w:lang w:eastAsia="en-IN"/>
        </w:rPr>
        <w:t xml:space="preserve"> and the light-dependent resistor directly opposite each other across the cuvette slot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46FA5854" w14:textId="11EAAF84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lastRenderedPageBreak/>
        <w:t xml:space="preserve">Talent mounting the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on one wall of the box and the light-dependent resistor on the opposite wall, facing each other.</w:t>
      </w:r>
    </w:p>
    <w:p w14:paraId="074975BE" w14:textId="77777777" w:rsidR="00C771BF" w:rsidRPr="00EA5748" w:rsidRDefault="00C771BF" w:rsidP="00C771BF">
      <w:pPr>
        <w:pStyle w:val="ShotDescription"/>
        <w:ind w:left="1430" w:firstLine="0"/>
        <w:rPr>
          <w:lang w:val="en-IN" w:eastAsia="en-IN"/>
        </w:rPr>
      </w:pPr>
    </w:p>
    <w:p w14:paraId="6FB5DA45" w14:textId="419931DA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Complete the circuit by installing a 3.3 kilo</w:t>
      </w:r>
      <w:r w:rsidR="00C771BF">
        <w:rPr>
          <w:lang w:eastAsia="en-IN"/>
        </w:rPr>
        <w:t>-</w:t>
      </w:r>
      <w:r w:rsidRPr="00EA5748">
        <w:rPr>
          <w:lang w:eastAsia="en-IN"/>
        </w:rPr>
        <w:t xml:space="preserve">ohm series resistor for the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, routing clean wiring, and connecting the </w:t>
      </w:r>
      <w:r w:rsidR="00AB5A9C">
        <w:rPr>
          <w:lang w:eastAsia="en-IN"/>
        </w:rPr>
        <w:t>LCD</w:t>
      </w:r>
      <w:r w:rsidRPr="00EA5748">
        <w:rPr>
          <w:lang w:eastAsia="en-IN"/>
        </w:rPr>
        <w:t xml:space="preserve"> model number 11497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2E83873F" w14:textId="4EDB8CCC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soldering the 3.3 kiloohm resistor to the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lead and connecting power and ground.</w:t>
      </w:r>
    </w:p>
    <w:p w14:paraId="646E2497" w14:textId="77777777" w:rsidR="00AB5A9C" w:rsidRDefault="00AB5A9C" w:rsidP="00AB5A9C">
      <w:pPr>
        <w:pStyle w:val="Narration"/>
        <w:ind w:firstLine="0"/>
        <w:rPr>
          <w:lang w:eastAsia="en-IN"/>
        </w:rPr>
      </w:pPr>
    </w:p>
    <w:p w14:paraId="19811A01" w14:textId="616EC878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Interface the sensor with the microcontroller across a voltage divider that converts light-dependent resistor resistance changes into a measurable voltage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>. Using the Arduino Integrated Development Environment version 1.8.19</w:t>
      </w:r>
      <w:r w:rsidR="00AB5A9C">
        <w:rPr>
          <w:lang w:eastAsia="en-IN"/>
        </w:rPr>
        <w:t xml:space="preserve"> </w:t>
      </w:r>
      <w:r w:rsidR="00AB5A9C" w:rsidRPr="00AB5A9C">
        <w:rPr>
          <w:i/>
          <w:iCs/>
          <w:color w:val="EE0000"/>
          <w:lang w:eastAsia="en-IN"/>
        </w:rPr>
        <w:t>(</w:t>
      </w:r>
      <w:r w:rsidR="00AB5A9C">
        <w:rPr>
          <w:i/>
          <w:iCs/>
          <w:color w:val="EE0000"/>
          <w:lang w:eastAsia="en-IN"/>
        </w:rPr>
        <w:t>1 point 8 point 19</w:t>
      </w:r>
      <w:r w:rsidR="00AB5A9C" w:rsidRPr="00AB5A9C">
        <w:rPr>
          <w:i/>
          <w:iCs/>
          <w:color w:val="EE0000"/>
          <w:lang w:eastAsia="en-IN"/>
        </w:rPr>
        <w:t>)</w:t>
      </w:r>
      <w:r w:rsidRPr="00EA5748">
        <w:rPr>
          <w:lang w:eastAsia="en-IN"/>
        </w:rPr>
        <w:t xml:space="preserve">, set up data acquisition to read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inputs from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pins A0 to A3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08CF5C7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wiring the light-dependent resistor in a voltage divider configuration between the supply and an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input, with the reference resistor to ground.</w:t>
      </w:r>
    </w:p>
    <w:p w14:paraId="350DA769" w14:textId="251678B0" w:rsidR="00774AE8" w:rsidRDefault="00774AE8" w:rsidP="00DB1C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AB5A9C">
        <w:rPr>
          <w:lang w:val="en-IN" w:eastAsia="en-IN"/>
        </w:rPr>
        <w:t xml:space="preserve">: In the Arduino Integrated Development Environment, configure </w:t>
      </w:r>
      <w:proofErr w:type="spellStart"/>
      <w:r w:rsidRPr="00AB5A9C">
        <w:rPr>
          <w:b/>
          <w:bCs/>
          <w:lang w:val="en-IN" w:eastAsia="en-IN"/>
        </w:rPr>
        <w:t>analogRead</w:t>
      </w:r>
      <w:proofErr w:type="spellEnd"/>
      <w:r w:rsidRPr="00AB5A9C">
        <w:rPr>
          <w:lang w:val="en-IN" w:eastAsia="en-IN"/>
        </w:rPr>
        <w:t xml:space="preserve"> for </w:t>
      </w:r>
      <w:proofErr w:type="spellStart"/>
      <w:r w:rsidRPr="00AB5A9C">
        <w:rPr>
          <w:lang w:val="en-IN" w:eastAsia="en-IN"/>
        </w:rPr>
        <w:t>analog</w:t>
      </w:r>
      <w:proofErr w:type="spellEnd"/>
      <w:r w:rsidRPr="00AB5A9C">
        <w:rPr>
          <w:lang w:val="en-IN" w:eastAsia="en-IN"/>
        </w:rPr>
        <w:t xml:space="preserve"> pins A0 to A3.</w:t>
      </w:r>
    </w:p>
    <w:p w14:paraId="0481DA7B" w14:textId="77777777" w:rsidR="00AB5A9C" w:rsidRPr="00AB5A9C" w:rsidRDefault="00AB5A9C" w:rsidP="00AB5A9C">
      <w:pPr>
        <w:pStyle w:val="ShotDescription"/>
        <w:ind w:left="1430" w:firstLine="0"/>
        <w:rPr>
          <w:lang w:val="en-IN" w:eastAsia="en-IN"/>
        </w:rPr>
      </w:pPr>
    </w:p>
    <w:p w14:paraId="67DC3BD0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Install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noise-suppression filters by adding a 10 kiloohm series or biasing resistor and a 1 microfarad capacitor to form a low-pass network at each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input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Place components close to the microcontroller pins and route short, twisted signal leads to improve stability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06EF7E25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soldering the 10 kiloohm resistor and the 1 microfarad capacitor to the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input node.</w:t>
      </w:r>
    </w:p>
    <w:p w14:paraId="2CC71447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Close-up of the filtered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lines being secured near the microcontroller headers.</w:t>
      </w:r>
    </w:p>
    <w:p w14:paraId="34E6BD69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6C61C287" w14:textId="27552C06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Print the printed circuit board when the prototype schematic and layout are finalized and electrically verified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7D70B3F8" w14:textId="7D6BB217" w:rsidR="00774AE8" w:rsidRDefault="00FB5A4F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printing in progress</w:t>
      </w:r>
      <w:r w:rsidR="00774AE8" w:rsidRPr="00EA5748">
        <w:rPr>
          <w:lang w:val="en-IN" w:eastAsia="en-IN"/>
        </w:rPr>
        <w:t>.</w:t>
      </w:r>
    </w:p>
    <w:p w14:paraId="2C2E3E0B" w14:textId="77777777" w:rsidR="00FB5A4F" w:rsidRDefault="00FB5A4F" w:rsidP="00FB5A4F">
      <w:pPr>
        <w:pStyle w:val="Narration"/>
        <w:ind w:firstLine="0"/>
        <w:rPr>
          <w:lang w:eastAsia="en-IN"/>
        </w:rPr>
      </w:pPr>
    </w:p>
    <w:p w14:paraId="2B7C1604" w14:textId="7B26B0F3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Supply power by turning on the electronic switch and record the sensor response as resistance or converted voltage from each channel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Observe the light path as the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 passes light through the reaction chamber and the light-dependent resistor senses transmitted intensity corresponding to ferroin formation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 xml:space="preserve">. Correlate the measured resistance with </w:t>
      </w:r>
      <w:r w:rsidR="00FB5A4F">
        <w:rPr>
          <w:lang w:eastAsia="en-IN"/>
        </w:rPr>
        <w:t>ferrous ion</w:t>
      </w:r>
      <w:r w:rsidRPr="00EA5748">
        <w:rPr>
          <w:lang w:eastAsia="en-IN"/>
        </w:rPr>
        <w:t xml:space="preserve"> concentration to generate a calibration plot</w:t>
      </w:r>
      <w:r w:rsidR="00FB5A4F">
        <w:rPr>
          <w:lang w:eastAsia="en-IN"/>
        </w:rPr>
        <w:t xml:space="preserve"> </w:t>
      </w:r>
      <w:r w:rsidR="00FB5A4F" w:rsidRPr="00EA5748">
        <w:rPr>
          <w:b/>
          <w:bCs/>
          <w:lang w:eastAsia="en-IN"/>
        </w:rPr>
        <w:t>[3]</w:t>
      </w:r>
      <w:r w:rsidRPr="00EA5748">
        <w:rPr>
          <w:lang w:eastAsia="en-IN"/>
        </w:rPr>
        <w:t xml:space="preserve">, and enter the resulting equation into the device algorithm for real-time reporting </w:t>
      </w:r>
      <w:r w:rsidRPr="00EA5748">
        <w:rPr>
          <w:b/>
          <w:bCs/>
          <w:lang w:eastAsia="en-IN"/>
        </w:rPr>
        <w:t>[4]</w:t>
      </w:r>
      <w:r w:rsidRPr="00EA5748">
        <w:rPr>
          <w:lang w:eastAsia="en-IN"/>
        </w:rPr>
        <w:t>.</w:t>
      </w:r>
    </w:p>
    <w:p w14:paraId="52655E09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lastRenderedPageBreak/>
        <w:t>Talent flipping the main power switch and confirming the power indicator.</w:t>
      </w:r>
    </w:p>
    <w:p w14:paraId="15D55D28" w14:textId="77021BD3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Close-up of the illuminated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shining through a cuvette containing the reaction mixture toward the light-dependent resistor.</w:t>
      </w:r>
    </w:p>
    <w:p w14:paraId="356391DC" w14:textId="759AC452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Display real-time readings on the </w:t>
      </w:r>
      <w:r w:rsidR="00AB5A9C">
        <w:rPr>
          <w:lang w:val="en-IN" w:eastAsia="en-IN"/>
        </w:rPr>
        <w:t>LCD</w:t>
      </w:r>
      <w:r w:rsidRPr="00EA5748">
        <w:rPr>
          <w:lang w:val="en-IN" w:eastAsia="en-IN"/>
        </w:rPr>
        <w:t xml:space="preserve"> and in the Arduino Serial Plotter, showing resistance or voltage values.</w:t>
      </w:r>
    </w:p>
    <w:p w14:paraId="47DF85F4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>: Plot calibration data in analysis software, fit a line, note the equation, and paste the slope and intercept into the code’s conversion function.</w:t>
      </w:r>
    </w:p>
    <w:p w14:paraId="6280D977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6522C418" w14:textId="3E560D4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Review the complete circuit drawing to confirm final wiring and channel assignments, then print and assemble the finished device enclosure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01C9C07D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>: Show the finalized circuit diagram and bill of materials saved to the project folder.</w:t>
      </w:r>
    </w:p>
    <w:p w14:paraId="779BB2AF" w14:textId="77777777" w:rsidR="00FB5A4F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5443F5E7" w14:textId="77777777" w:rsidR="00FB5A4F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579966E0" w14:textId="31572602" w:rsidR="00C34668" w:rsidRPr="00C34668" w:rsidRDefault="00C34668" w:rsidP="00C34668">
      <w:pPr>
        <w:pStyle w:val="ListParagraph"/>
        <w:numPr>
          <w:ilvl w:val="0"/>
          <w:numId w:val="3"/>
        </w:numPr>
        <w:rPr>
          <w:b/>
          <w:bCs/>
        </w:rPr>
      </w:pPr>
      <w:r w:rsidRPr="00C34668">
        <w:rPr>
          <w:b/>
          <w:bCs/>
        </w:rPr>
        <w:t xml:space="preserve">Development of a Multiplexed Device </w:t>
      </w:r>
    </w:p>
    <w:p w14:paraId="2C05719C" w14:textId="77777777" w:rsidR="00C34668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08279373"/>
          <w:placeholder>
            <w:docPart w:val="1FA6042039994075A05E1E31604D810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9AFE0BC" w14:textId="77777777" w:rsidR="00FB5A4F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37FC0453" w14:textId="3A3CE109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Create four dedicated slots in the three-dimensional box to hold four cuvettes in fixed positions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Isolate each detection slot both optically with opaque physical barriers and electronically with separate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 and light-dependent resistor pairs and individual voltage dividers to prevent signal overlap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5A3EB18D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inserting opaque partitions between cuvette bays inside the enclosure.</w:t>
      </w:r>
    </w:p>
    <w:p w14:paraId="322E606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wiring four independent voltage divider circuits, one per channel, and confirming isolation with a </w:t>
      </w:r>
      <w:proofErr w:type="spellStart"/>
      <w:r w:rsidRPr="00EA5748">
        <w:rPr>
          <w:lang w:val="en-IN" w:eastAsia="en-IN"/>
        </w:rPr>
        <w:t>multimeter</w:t>
      </w:r>
      <w:proofErr w:type="spellEnd"/>
      <w:r w:rsidRPr="00EA5748">
        <w:rPr>
          <w:lang w:val="en-IN" w:eastAsia="en-IN"/>
        </w:rPr>
        <w:t>.</w:t>
      </w:r>
    </w:p>
    <w:p w14:paraId="03EA93F1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38359574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Assign one slot to a single analyte and keep the assignment fixed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Ensure the cuvette placed in each slot contains only the reagents specific to that analyte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AB35FE6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labeling each slot with the analyte name and affixing matching labels to the corresponding cuvettes.</w:t>
      </w:r>
    </w:p>
    <w:p w14:paraId="4E72F5D0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inserting analyte-specific cuvettes into their designated slots.</w:t>
      </w:r>
    </w:p>
    <w:p w14:paraId="2A0B42F5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2B4CFEC3" w14:textId="13DAE92F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Repeat the interfacing, programming, filtering, printing, powering, and calibration steps for the four-channel configuration, and connect all four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–light-dependent resistor pairs in parallel at the board level while maintaining separate voltage dividers per channel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Verify that code reads all four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channels and that wiring supports </w:t>
      </w:r>
      <w:r w:rsidRPr="00EA5748">
        <w:rPr>
          <w:lang w:eastAsia="en-IN"/>
        </w:rPr>
        <w:lastRenderedPageBreak/>
        <w:t xml:space="preserve">future expansion to additional slots if needed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43D63C48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connecting four sensor channels to the board’s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inputs and tying power and ground busses in parallel.</w:t>
      </w:r>
    </w:p>
    <w:p w14:paraId="0CD36DE7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Update the Arduino sketch to read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pins A0 to A3, compute concentration with the stored calibration for each channel, and upload the program.</w:t>
      </w:r>
    </w:p>
    <w:p w14:paraId="7786E08A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262BDEEE" w14:textId="6F811AB0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Turn on the main switch to supply power so that all four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s illuminate simultaneously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Allow the light-dependent resistors to sense each analyte in parallel and display the results for all channels at once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C142A26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pressing the power switch and confirming all channel indicators illuminate.</w:t>
      </w:r>
    </w:p>
    <w:p w14:paraId="2CA1DDE8" w14:textId="77777777" w:rsidR="00774AE8" w:rsidRPr="00EA574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67C2E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>: Show the multi-channel readout with four concurrent measurements and corresponding calculated concentrations.</w:t>
      </w:r>
    </w:p>
    <w:p w14:paraId="6080DECA" w14:textId="54BB5FEF" w:rsidR="00C34668" w:rsidRDefault="00C3466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35C2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21E095F1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A2306C8" w14:textId="42E44881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The multiplexed prototype accurately quantified total iron concentrations in peanut samples, with results closely matching the UV-Vis spectrophotometer </w:t>
      </w:r>
      <w:r w:rsidR="00D27F65" w:rsidRPr="004C33DE">
        <w:rPr>
          <w:b/>
          <w:lang w:eastAsia="en-IN"/>
        </w:rPr>
        <w:t>[1]</w:t>
      </w:r>
      <w:r w:rsidR="00D27F65">
        <w:rPr>
          <w:b/>
          <w:lang w:eastAsia="en-IN"/>
        </w:rPr>
        <w:t xml:space="preserve"> </w:t>
      </w:r>
      <w:r w:rsidRPr="004C33DE">
        <w:rPr>
          <w:lang w:eastAsia="en-IN"/>
        </w:rPr>
        <w:t xml:space="preserve">and remaining above the limit of detection in all cases </w:t>
      </w:r>
      <w:r w:rsidRPr="004C33DE">
        <w:rPr>
          <w:b/>
          <w:lang w:eastAsia="en-IN"/>
        </w:rPr>
        <w:t>[2]</w:t>
      </w:r>
      <w:r w:rsidRPr="004C33DE">
        <w:rPr>
          <w:lang w:eastAsia="en-IN"/>
        </w:rPr>
        <w:t>.</w:t>
      </w:r>
    </w:p>
    <w:p w14:paraId="2CC8291C" w14:textId="00ACC49D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 xml:space="preserve">LAB MEDIA: Figure 7A. </w:t>
      </w:r>
      <w:r w:rsidRPr="00D67C2E">
        <w:rPr>
          <w:i/>
          <w:iCs/>
          <w:color w:val="3333FF"/>
          <w:lang w:val="en-IN" w:eastAsia="en-IN"/>
        </w:rPr>
        <w:t>Video editor: Highlight the green bars</w:t>
      </w:r>
      <w:r w:rsidRPr="004C33DE">
        <w:rPr>
          <w:lang w:val="en-IN" w:eastAsia="en-IN"/>
        </w:rPr>
        <w:t>.</w:t>
      </w:r>
    </w:p>
    <w:p w14:paraId="15DDD3CB" w14:textId="65616567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 xml:space="preserve">LAB MEDIA: Figure 7A. </w:t>
      </w:r>
      <w:r w:rsidRPr="00D67C2E">
        <w:rPr>
          <w:i/>
          <w:iCs/>
          <w:color w:val="3333FF"/>
          <w:lang w:val="en-IN" w:eastAsia="en-IN"/>
        </w:rPr>
        <w:t xml:space="preserve">Video editor: Highlight the </w:t>
      </w:r>
      <w:r w:rsidR="00D27F65" w:rsidRPr="00D67C2E">
        <w:rPr>
          <w:i/>
          <w:iCs/>
          <w:color w:val="3333FF"/>
          <w:lang w:val="en-IN" w:eastAsia="en-IN"/>
        </w:rPr>
        <w:t>red horizontal line</w:t>
      </w:r>
      <w:r w:rsidRPr="004C33DE">
        <w:rPr>
          <w:lang w:val="en-IN" w:eastAsia="en-IN"/>
        </w:rPr>
        <w:t>.</w:t>
      </w:r>
    </w:p>
    <w:p w14:paraId="07BD33CB" w14:textId="77777777" w:rsidR="00D27F65" w:rsidRPr="004C33DE" w:rsidRDefault="00D27F65" w:rsidP="00D27F65">
      <w:pPr>
        <w:pStyle w:val="ShotDescription"/>
        <w:ind w:firstLine="0"/>
        <w:rPr>
          <w:lang w:val="en-IN" w:eastAsia="en-IN"/>
        </w:rPr>
      </w:pPr>
    </w:p>
    <w:p w14:paraId="7A12C432" w14:textId="194A2020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The chromium </w:t>
      </w:r>
      <w:r w:rsidR="00D27F65">
        <w:rPr>
          <w:lang w:eastAsia="en-IN"/>
        </w:rPr>
        <w:t xml:space="preserve">and fluoride </w:t>
      </w:r>
      <w:r w:rsidRPr="004C33DE">
        <w:rPr>
          <w:lang w:eastAsia="en-IN"/>
        </w:rPr>
        <w:t>levels measured in hair samples using the multiplexed prototype were comparable to UV-Vis</w:t>
      </w:r>
      <w:r w:rsidR="00D27F65">
        <w:rPr>
          <w:lang w:eastAsia="en-IN"/>
        </w:rPr>
        <w:t>ible</w:t>
      </w:r>
      <w:r w:rsidRPr="004C33DE">
        <w:rPr>
          <w:lang w:eastAsia="en-IN"/>
        </w:rPr>
        <w:t xml:space="preserve"> measurements</w:t>
      </w:r>
      <w:r w:rsidR="00D67C2E">
        <w:rPr>
          <w:lang w:eastAsia="en-IN"/>
        </w:rPr>
        <w:t xml:space="preserve"> </w:t>
      </w:r>
      <w:r w:rsidRPr="004C33DE">
        <w:rPr>
          <w:b/>
          <w:lang w:eastAsia="en-IN"/>
        </w:rPr>
        <w:t>[1]</w:t>
      </w:r>
      <w:r w:rsidRPr="004C33DE">
        <w:rPr>
          <w:lang w:eastAsia="en-IN"/>
        </w:rPr>
        <w:t>.</w:t>
      </w:r>
    </w:p>
    <w:p w14:paraId="3CFDADDF" w14:textId="0775ABD5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>LAB MEDIA: Figure 7B</w:t>
      </w:r>
      <w:r w:rsidR="00D27F65">
        <w:rPr>
          <w:lang w:val="en-IN" w:eastAsia="en-IN"/>
        </w:rPr>
        <w:t xml:space="preserve"> and C</w:t>
      </w:r>
      <w:r w:rsidRPr="004C33DE">
        <w:rPr>
          <w:lang w:val="en-IN" w:eastAsia="en-IN"/>
        </w:rPr>
        <w:t xml:space="preserve">. </w:t>
      </w:r>
      <w:r w:rsidRPr="00D67C2E">
        <w:rPr>
          <w:i/>
          <w:iCs/>
          <w:color w:val="3333FF"/>
          <w:lang w:val="en-IN" w:eastAsia="en-IN"/>
        </w:rPr>
        <w:t>Video editor: Highlight the green bars</w:t>
      </w:r>
      <w:r w:rsidRPr="004C33DE">
        <w:rPr>
          <w:lang w:val="en-IN" w:eastAsia="en-IN"/>
        </w:rPr>
        <w:t>.</w:t>
      </w:r>
    </w:p>
    <w:p w14:paraId="1532B643" w14:textId="77777777" w:rsidR="00D27F65" w:rsidRDefault="00D27F65" w:rsidP="00D27F65">
      <w:pPr>
        <w:pStyle w:val="Narration"/>
        <w:ind w:firstLine="0"/>
        <w:rPr>
          <w:lang w:eastAsia="en-IN"/>
        </w:rPr>
      </w:pPr>
    </w:p>
    <w:p w14:paraId="28511ACB" w14:textId="34F8CC94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Arsenic levels in Brahmaputra water samples increased progressively across sample numbers and were reliably detected by both the multiplexed prototype and UV-Vis system </w:t>
      </w:r>
      <w:r w:rsidRPr="004C33DE">
        <w:rPr>
          <w:b/>
          <w:lang w:eastAsia="en-IN"/>
        </w:rPr>
        <w:t>[1]</w:t>
      </w:r>
      <w:r w:rsidRPr="004C33DE">
        <w:rPr>
          <w:lang w:eastAsia="en-IN"/>
        </w:rPr>
        <w:t>.</w:t>
      </w:r>
    </w:p>
    <w:p w14:paraId="00E4DD89" w14:textId="65313E39" w:rsidR="00AD3B41" w:rsidRPr="00D27F65" w:rsidRDefault="00C34668" w:rsidP="00D27F65">
      <w:pPr>
        <w:pStyle w:val="ShotDescription"/>
        <w:numPr>
          <w:ilvl w:val="2"/>
          <w:numId w:val="3"/>
        </w:numPr>
        <w:ind w:left="1627"/>
        <w:rPr>
          <w:rFonts w:cstheme="minorHAnsi"/>
          <w:sz w:val="22"/>
          <w:szCs w:val="22"/>
        </w:rPr>
      </w:pPr>
      <w:r w:rsidRPr="004C33DE">
        <w:rPr>
          <w:lang w:val="en-IN" w:eastAsia="en-IN"/>
        </w:rPr>
        <w:t xml:space="preserve">LAB MEDIA: Figure 7D. </w:t>
      </w:r>
      <w:r w:rsidRPr="00D67C2E">
        <w:rPr>
          <w:i/>
          <w:iCs/>
          <w:color w:val="3333FF"/>
          <w:lang w:val="en-IN" w:eastAsia="en-IN"/>
        </w:rPr>
        <w:t xml:space="preserve">Video editor: </w:t>
      </w:r>
      <w:r w:rsidR="00D27F65" w:rsidRPr="00D67C2E">
        <w:rPr>
          <w:i/>
          <w:iCs/>
          <w:color w:val="3333FF"/>
          <w:lang w:val="en-IN" w:eastAsia="en-IN"/>
        </w:rPr>
        <w:t xml:space="preserve">Sequentially </w:t>
      </w:r>
      <w:r w:rsidRPr="00D67C2E">
        <w:rPr>
          <w:i/>
          <w:iCs/>
          <w:color w:val="3333FF"/>
          <w:lang w:val="en-IN" w:eastAsia="en-IN"/>
        </w:rPr>
        <w:t>Highlight the green bars</w:t>
      </w:r>
      <w:r w:rsidRPr="00D67C2E">
        <w:rPr>
          <w:color w:val="3333FF"/>
          <w:lang w:val="en-IN" w:eastAsia="en-IN"/>
        </w:rPr>
        <w:t xml:space="preserve"> </w:t>
      </w:r>
    </w:p>
    <w:p w14:paraId="2E394DC1" w14:textId="77777777" w:rsidR="00D27F65" w:rsidRDefault="00D27F65" w:rsidP="00D27F65">
      <w:pPr>
        <w:pStyle w:val="ShotDescription"/>
        <w:ind w:left="0" w:firstLine="0"/>
        <w:rPr>
          <w:lang w:val="en-IN" w:eastAsia="en-IN"/>
        </w:rPr>
      </w:pPr>
    </w:p>
    <w:p w14:paraId="34593784" w14:textId="77777777" w:rsidR="00D27F65" w:rsidRDefault="00D27F65" w:rsidP="00D27F65">
      <w:pPr>
        <w:pStyle w:val="ShotDescription"/>
        <w:ind w:left="0" w:firstLine="0"/>
        <w:rPr>
          <w:lang w:val="en-IN" w:eastAsia="en-IN"/>
        </w:rPr>
      </w:pPr>
    </w:p>
    <w:p w14:paraId="4E831960" w14:textId="77777777" w:rsidR="00D27F65" w:rsidRPr="00D27F65" w:rsidRDefault="00D27F65" w:rsidP="00D27F65">
      <w:pPr>
        <w:spacing w:after="160" w:line="259" w:lineRule="auto"/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5" w:name="_Hlk203169093"/>
      <w:r w:rsidRPr="00D27F65"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6715431" w14:textId="7E145FB3" w:rsidR="00D27F65" w:rsidRPr="00D27F65" w:rsidRDefault="00D67C2E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1. </w:t>
      </w:r>
      <w:r w:rsidR="00D27F65"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="00D27F65"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e.g</w:t>
      </w:r>
      <w:proofErr w:type="spellEnd"/>
      <w:r w:rsidR="00D27F65"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, 2.2.1, 2.1.3, etc). </w:t>
      </w:r>
      <w:r w:rsidR="004909D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br/>
      </w:r>
      <w:r w:rsidR="004909D7" w:rsidRPr="004909D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We need only 20 second clip for each shot</w:t>
      </w:r>
    </w:p>
    <w:p w14:paraId="14B786E3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5FBE76F3" w14:textId="6D7A8FA1" w:rsidR="00D27F65" w:rsidRPr="00D27F65" w:rsidRDefault="004909D7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2. </w:t>
      </w:r>
      <w:r w:rsidR="00D27F65"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28E622DE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1FD46948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For </w:t>
      </w:r>
      <w:proofErr w:type="gramStart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</w:t>
      </w:r>
      <w:proofErr w:type="gramEnd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xxx.mp4 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and is in between timestamp 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00:30 to 00:45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32D79F56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Example, shot 2.1.2 SCREEN: performing ........... action.   </w:t>
      </w:r>
      <w:r w:rsidRPr="00D27F65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00:30-00:45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</w:t>
      </w:r>
    </w:p>
    <w:p w14:paraId="15087837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D27F65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01:00-01:25</w:t>
      </w:r>
    </w:p>
    <w:p w14:paraId="00F8A4E2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lastRenderedPageBreak/>
        <w:br/>
        <w:t>Please note that every 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 (3-digit step)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should have the best corresponding video clip of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 only 20 to 25 seconds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5DDA2FD7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166A3EB9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04F50891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analyze</w:t>
      </w:r>
      <w:proofErr w:type="spellEnd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D27F65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00:00-00:10 and 02:30-02:40</w:t>
      </w:r>
    </w:p>
    <w:bookmarkEnd w:id="5"/>
    <w:p w14:paraId="4FB53C5B" w14:textId="77777777" w:rsidR="00D27F65" w:rsidRPr="00012B08" w:rsidRDefault="00D27F65" w:rsidP="00D27F65">
      <w:pPr>
        <w:pStyle w:val="ShotDescription"/>
        <w:ind w:left="0" w:firstLine="0"/>
        <w:rPr>
          <w:rFonts w:cstheme="minorHAnsi"/>
          <w:sz w:val="22"/>
          <w:szCs w:val="22"/>
        </w:rPr>
      </w:pPr>
    </w:p>
    <w:sectPr w:rsidR="00D27F65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9-29T15:33:00Z" w:initials="PG">
    <w:p w14:paraId="4BEF3C09" w14:textId="77777777" w:rsidR="00D67C2E" w:rsidRDefault="00D67C2E" w:rsidP="00D67C2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answer these</w:t>
      </w:r>
    </w:p>
  </w:comment>
  <w:comment w:id="3" w:author="Poornima  G" w:date="2025-09-29T15:36:00Z" w:initials="PG">
    <w:p w14:paraId="6DF72046" w14:textId="77777777" w:rsidR="00D67C2E" w:rsidRDefault="00D67C2E" w:rsidP="00D67C2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fill this</w:t>
      </w:r>
    </w:p>
  </w:comment>
  <w:comment w:id="4" w:author="Poornima  G" w:date="2025-08-31T12:41:00Z" w:initials="PG">
    <w:p w14:paraId="61A560EC" w14:textId="08BADDFD" w:rsidR="00C34668" w:rsidRDefault="00C34668" w:rsidP="00C3466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check if it is okay to pronounce this way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EF3C09" w15:done="0"/>
  <w15:commentEx w15:paraId="6DF72046" w15:done="0"/>
  <w15:commentEx w15:paraId="61A560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5C12F8" w16cex:dateUtc="2025-09-29T10:03:00Z"/>
  <w16cex:commentExtensible w16cex:durableId="3AA48B25" w16cex:dateUtc="2025-09-29T10:06:00Z"/>
  <w16cex:commentExtensible w16cex:durableId="7BB0E223" w16cex:dateUtc="2025-08-31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EF3C09" w16cid:durableId="715C12F8"/>
  <w16cid:commentId w16cid:paraId="6DF72046" w16cid:durableId="3AA48B25"/>
  <w16cid:commentId w16cid:paraId="61A560EC" w16cid:durableId="7BB0E2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97B1" w14:textId="77777777" w:rsidR="00FC7C30" w:rsidRDefault="00FC7C30">
      <w:r>
        <w:separator/>
      </w:r>
    </w:p>
    <w:p w14:paraId="47A84D6C" w14:textId="77777777" w:rsidR="00FC7C30" w:rsidRDefault="00FC7C30"/>
  </w:endnote>
  <w:endnote w:type="continuationSeparator" w:id="0">
    <w:p w14:paraId="3B8D7D76" w14:textId="77777777" w:rsidR="00FC7C30" w:rsidRDefault="00FC7C30">
      <w:r>
        <w:continuationSeparator/>
      </w:r>
    </w:p>
    <w:p w14:paraId="3E12F4C7" w14:textId="77777777" w:rsidR="00FC7C30" w:rsidRDefault="00FC7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FFFC4B" w:rsidR="00ED23F4" w:rsidRPr="00790E8C" w:rsidRDefault="00336C61" w:rsidP="004909D7">
    <w:pPr>
      <w:pStyle w:val="Footer"/>
      <w:tabs>
        <w:tab w:val="clear" w:pos="8640"/>
        <w:tab w:val="left" w:pos="530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7C2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909D7">
      <w:rPr>
        <w:rFonts w:cstheme="minorHAnsi"/>
      </w:rPr>
      <w:t xml:space="preserve"> September </w:t>
    </w:r>
    <w:r w:rsidR="004909D7">
      <w:rPr>
        <w:rFonts w:cstheme="minorHAnsi"/>
      </w:rPr>
      <w:t>29</w:t>
    </w:r>
    <w:r w:rsidR="004909D7">
      <w:rPr>
        <w:rFonts w:cstheme="minorHAnsi"/>
      </w:rPr>
      <w:t xml:space="preserve">, </w:t>
    </w:r>
    <w:proofErr w:type="gramStart"/>
    <w:r w:rsidR="004909D7">
      <w:rPr>
        <w:rFonts w:cstheme="minorHAnsi"/>
      </w:rPr>
      <w:t>2025</w:t>
    </w:r>
    <w:proofErr w:type="gramEnd"/>
    <w:r w:rsidR="004909D7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AD7E" w14:textId="77777777" w:rsidR="00FC7C30" w:rsidRDefault="00FC7C30">
      <w:r>
        <w:separator/>
      </w:r>
    </w:p>
    <w:p w14:paraId="238A6EB3" w14:textId="77777777" w:rsidR="00FC7C30" w:rsidRDefault="00FC7C30"/>
  </w:footnote>
  <w:footnote w:type="continuationSeparator" w:id="0">
    <w:p w14:paraId="0850D879" w14:textId="77777777" w:rsidR="00FC7C30" w:rsidRDefault="00FC7C30">
      <w:r>
        <w:continuationSeparator/>
      </w:r>
    </w:p>
    <w:p w14:paraId="208D4412" w14:textId="77777777" w:rsidR="00FC7C30" w:rsidRDefault="00FC7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3FDFE33" w:rsidR="00336C61" w:rsidRPr="006D3AC7" w:rsidRDefault="00336C61" w:rsidP="004909D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4909D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83129">
    <w:abstractNumId w:val="31"/>
  </w:num>
  <w:num w:numId="2" w16cid:durableId="1302006101">
    <w:abstractNumId w:val="33"/>
  </w:num>
  <w:num w:numId="3" w16cid:durableId="1659965891">
    <w:abstractNumId w:val="32"/>
  </w:num>
  <w:num w:numId="4" w16cid:durableId="1223784948">
    <w:abstractNumId w:val="25"/>
  </w:num>
  <w:num w:numId="5" w16cid:durableId="32508737">
    <w:abstractNumId w:val="13"/>
  </w:num>
  <w:num w:numId="6" w16cid:durableId="287006058">
    <w:abstractNumId w:val="28"/>
  </w:num>
  <w:num w:numId="7" w16cid:durableId="785855885">
    <w:abstractNumId w:val="35"/>
  </w:num>
  <w:num w:numId="8" w16cid:durableId="439422578">
    <w:abstractNumId w:val="11"/>
  </w:num>
  <w:num w:numId="9" w16cid:durableId="1829129168">
    <w:abstractNumId w:val="16"/>
  </w:num>
  <w:num w:numId="10" w16cid:durableId="1325089546">
    <w:abstractNumId w:val="22"/>
  </w:num>
  <w:num w:numId="11" w16cid:durableId="88174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0729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6125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442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8412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11215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475564">
    <w:abstractNumId w:val="30"/>
  </w:num>
  <w:num w:numId="18" w16cid:durableId="877666568">
    <w:abstractNumId w:val="26"/>
  </w:num>
  <w:num w:numId="19" w16cid:durableId="576942813">
    <w:abstractNumId w:val="24"/>
  </w:num>
  <w:num w:numId="20" w16cid:durableId="961423039">
    <w:abstractNumId w:val="18"/>
  </w:num>
  <w:num w:numId="21" w16cid:durableId="540829384">
    <w:abstractNumId w:val="17"/>
  </w:num>
  <w:num w:numId="22" w16cid:durableId="873036688">
    <w:abstractNumId w:val="10"/>
  </w:num>
  <w:num w:numId="23" w16cid:durableId="865866827">
    <w:abstractNumId w:val="15"/>
  </w:num>
  <w:num w:numId="24" w16cid:durableId="1112551735">
    <w:abstractNumId w:val="29"/>
  </w:num>
  <w:num w:numId="25" w16cid:durableId="1057897802">
    <w:abstractNumId w:val="12"/>
  </w:num>
  <w:num w:numId="26" w16cid:durableId="5376766">
    <w:abstractNumId w:val="23"/>
  </w:num>
  <w:num w:numId="27" w16cid:durableId="1371958692">
    <w:abstractNumId w:val="20"/>
  </w:num>
  <w:num w:numId="28" w16cid:durableId="1996567534">
    <w:abstractNumId w:val="9"/>
  </w:num>
  <w:num w:numId="29" w16cid:durableId="52125513">
    <w:abstractNumId w:val="7"/>
  </w:num>
  <w:num w:numId="30" w16cid:durableId="1091463449">
    <w:abstractNumId w:val="6"/>
  </w:num>
  <w:num w:numId="31" w16cid:durableId="58208738">
    <w:abstractNumId w:val="5"/>
  </w:num>
  <w:num w:numId="32" w16cid:durableId="996033053">
    <w:abstractNumId w:val="4"/>
  </w:num>
  <w:num w:numId="33" w16cid:durableId="1706251677">
    <w:abstractNumId w:val="8"/>
  </w:num>
  <w:num w:numId="34" w16cid:durableId="317538811">
    <w:abstractNumId w:val="3"/>
  </w:num>
  <w:num w:numId="35" w16cid:durableId="1223523950">
    <w:abstractNumId w:val="2"/>
  </w:num>
  <w:num w:numId="36" w16cid:durableId="2084524273">
    <w:abstractNumId w:val="1"/>
  </w:num>
  <w:num w:numId="37" w16cid:durableId="985012835">
    <w:abstractNumId w:val="0"/>
  </w:num>
  <w:num w:numId="38" w16cid:durableId="651953210">
    <w:abstractNumId w:val="14"/>
  </w:num>
  <w:num w:numId="39" w16cid:durableId="1567453135">
    <w:abstractNumId w:val="34"/>
  </w:num>
  <w:num w:numId="40" w16cid:durableId="225801030">
    <w:abstractNumId w:val="19"/>
  </w:num>
  <w:num w:numId="41" w16cid:durableId="1909537714">
    <w:abstractNumId w:val="21"/>
  </w:num>
  <w:num w:numId="42" w16cid:durableId="6037135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708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04D3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5799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7E08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9D7"/>
    <w:rsid w:val="00491B01"/>
    <w:rsid w:val="00493A57"/>
    <w:rsid w:val="004B2150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78C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4D3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4AE8"/>
    <w:rsid w:val="00777388"/>
    <w:rsid w:val="007802D2"/>
    <w:rsid w:val="00790E8C"/>
    <w:rsid w:val="007A149A"/>
    <w:rsid w:val="007A4E1D"/>
    <w:rsid w:val="007B0FBB"/>
    <w:rsid w:val="007B3E0E"/>
    <w:rsid w:val="007B72C5"/>
    <w:rsid w:val="007B761D"/>
    <w:rsid w:val="007D4222"/>
    <w:rsid w:val="007D61A8"/>
    <w:rsid w:val="007E4301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28BB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5A9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668"/>
    <w:rsid w:val="00C34F4C"/>
    <w:rsid w:val="00C602B2"/>
    <w:rsid w:val="00C70C90"/>
    <w:rsid w:val="00C729CB"/>
    <w:rsid w:val="00C7374B"/>
    <w:rsid w:val="00C771BF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7F65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C75"/>
    <w:rsid w:val="00D662C7"/>
    <w:rsid w:val="00D67C2E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1732A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265D"/>
    <w:rsid w:val="00F95E8D"/>
    <w:rsid w:val="00FA1A9D"/>
    <w:rsid w:val="00FA532D"/>
    <w:rsid w:val="00FA7A79"/>
    <w:rsid w:val="00FA7D51"/>
    <w:rsid w:val="00FB5A4F"/>
    <w:rsid w:val="00FC7C30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74AE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74AE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74A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74AE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74AE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74A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398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77D5367FC684F4AB615ED46F227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ACED-7085-4D36-852C-D3F558370402}"/>
      </w:docPartPr>
      <w:docPartBody>
        <w:p w:rsidR="00671505" w:rsidRDefault="00685E60" w:rsidP="00685E60">
          <w:pPr>
            <w:pStyle w:val="C77D5367FC684F4AB615ED46F2276CE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7DF1FE7EFCD4873AE9C2685122E4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B2F2-6DF1-4E06-93F7-5681437C6CF8}"/>
      </w:docPartPr>
      <w:docPartBody>
        <w:p w:rsidR="00671505" w:rsidRDefault="00685E60" w:rsidP="00685E60">
          <w:pPr>
            <w:pStyle w:val="D7DF1FE7EFCD4873AE9C2685122E42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FA6042039994075A05E1E31604D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8092-B232-4D86-873D-F606229C5D62}"/>
      </w:docPartPr>
      <w:docPartBody>
        <w:p w:rsidR="00671505" w:rsidRDefault="00685E60" w:rsidP="00685E60">
          <w:pPr>
            <w:pStyle w:val="1FA6042039994075A05E1E31604D810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73526"/>
    <w:rsid w:val="004843E9"/>
    <w:rsid w:val="004A526F"/>
    <w:rsid w:val="004B2150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71505"/>
    <w:rsid w:val="00685E60"/>
    <w:rsid w:val="00691751"/>
    <w:rsid w:val="006A568E"/>
    <w:rsid w:val="006B2B83"/>
    <w:rsid w:val="00706CE8"/>
    <w:rsid w:val="00714335"/>
    <w:rsid w:val="00742DFC"/>
    <w:rsid w:val="007571D3"/>
    <w:rsid w:val="0077793F"/>
    <w:rsid w:val="00792E1F"/>
    <w:rsid w:val="007B72C5"/>
    <w:rsid w:val="007F1F0B"/>
    <w:rsid w:val="00801C92"/>
    <w:rsid w:val="00811796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C1E45"/>
    <w:rsid w:val="00DE3DA4"/>
    <w:rsid w:val="00E140B0"/>
    <w:rsid w:val="00E16D09"/>
    <w:rsid w:val="00E1732A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3715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77D5367FC684F4AB615ED46F2276CEF">
    <w:name w:val="C77D5367FC684F4AB615ED46F2276CEF"/>
    <w:rsid w:val="00685E6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7DF1FE7EFCD4873AE9C2685122E423A">
    <w:name w:val="D7DF1FE7EFCD4873AE9C2685122E423A"/>
    <w:rsid w:val="00685E6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FA6042039994075A05E1E31604D810B">
    <w:name w:val="1FA6042039994075A05E1E31604D810B"/>
    <w:rsid w:val="00685E6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2692</Words>
  <Characters>15618</Characters>
  <Application>Microsoft Office Word</Application>
  <DocSecurity>0</DocSecurity>
  <Lines>363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2025-09-29T10:10:00Z</dcterms:created>
  <dcterms:modified xsi:type="dcterms:W3CDTF">2025-09-29T10:10:00Z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