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D5D3D" w14:textId="7C29AD7A" w:rsidR="00531B02" w:rsidRPr="005858EB" w:rsidRDefault="00C93B95" w:rsidP="001537DA">
      <w:pPr>
        <w:pBdr>
          <w:top w:val="nil"/>
          <w:left w:val="nil"/>
          <w:bottom w:val="nil"/>
          <w:right w:val="nil"/>
          <w:between w:val="nil"/>
        </w:pBdr>
        <w:rPr>
          <w:color w:val="000000"/>
        </w:rPr>
      </w:pPr>
      <w:r w:rsidRPr="005858EB">
        <w:rPr>
          <w:b/>
          <w:color w:val="000000"/>
        </w:rPr>
        <w:t>T</w:t>
      </w:r>
      <w:r w:rsidR="00E1140D" w:rsidRPr="005858EB">
        <w:rPr>
          <w:b/>
          <w:color w:val="000000"/>
        </w:rPr>
        <w:t>ITLE</w:t>
      </w:r>
      <w:r w:rsidR="00E1140D" w:rsidRPr="005858EB">
        <w:rPr>
          <w:color w:val="000000"/>
        </w:rPr>
        <w:t xml:space="preserve"> </w:t>
      </w:r>
    </w:p>
    <w:p w14:paraId="74187178" w14:textId="4744065D" w:rsidR="00B55B03" w:rsidRPr="005858EB" w:rsidRDefault="00396CB1" w:rsidP="001537DA">
      <w:pPr>
        <w:rPr>
          <w:bCs/>
        </w:rPr>
      </w:pPr>
      <w:r w:rsidRPr="005858EB">
        <w:rPr>
          <w:bCs/>
        </w:rPr>
        <w:t>White and Brown Adipose Grafts: A</w:t>
      </w:r>
      <w:r w:rsidR="000E5361" w:rsidRPr="005858EB">
        <w:rPr>
          <w:bCs/>
        </w:rPr>
        <w:t xml:space="preserve">n </w:t>
      </w:r>
      <w:r w:rsidRPr="005858EB">
        <w:rPr>
          <w:bCs/>
        </w:rPr>
        <w:t xml:space="preserve">Approach to Correct Reproductive, Metabolic, and Renal Deficits in </w:t>
      </w:r>
      <w:r w:rsidR="007D3454" w:rsidRPr="007D3454">
        <w:rPr>
          <w:bCs/>
        </w:rPr>
        <w:t>Black and Tan Brachyury</w:t>
      </w:r>
      <w:r w:rsidR="007D3454">
        <w:rPr>
          <w:bCs/>
        </w:rPr>
        <w:t xml:space="preserve"> (</w:t>
      </w:r>
      <w:r w:rsidR="007567A7" w:rsidRPr="005858EB">
        <w:rPr>
          <w:bCs/>
        </w:rPr>
        <w:t>BTBR</w:t>
      </w:r>
      <w:r w:rsidR="007D3454">
        <w:rPr>
          <w:bCs/>
        </w:rPr>
        <w:t>)</w:t>
      </w:r>
      <w:r w:rsidR="007567A7" w:rsidRPr="005858EB">
        <w:rPr>
          <w:bCs/>
        </w:rPr>
        <w:t xml:space="preserve"> </w:t>
      </w:r>
      <w:r w:rsidR="001537DA" w:rsidRPr="005858EB">
        <w:rPr>
          <w:bCs/>
        </w:rPr>
        <w:t>O</w:t>
      </w:r>
      <w:r w:rsidR="007567A7" w:rsidRPr="005858EB">
        <w:rPr>
          <w:bCs/>
        </w:rPr>
        <w:t>bese</w:t>
      </w:r>
      <w:r w:rsidRPr="005858EB">
        <w:rPr>
          <w:bCs/>
        </w:rPr>
        <w:t xml:space="preserve"> Mice</w:t>
      </w:r>
    </w:p>
    <w:p w14:paraId="01E5362D" w14:textId="77777777" w:rsidR="001537DA" w:rsidRPr="005858EB" w:rsidRDefault="001537DA" w:rsidP="001537DA">
      <w:pPr>
        <w:rPr>
          <w:b/>
        </w:rPr>
      </w:pPr>
    </w:p>
    <w:p w14:paraId="6EF28740" w14:textId="04274F34" w:rsidR="00531B02" w:rsidRPr="005858EB" w:rsidRDefault="00E1140D" w:rsidP="001537DA">
      <w:pPr>
        <w:rPr>
          <w:color w:val="808080"/>
          <w:lang w:val="pt-BR"/>
        </w:rPr>
      </w:pPr>
      <w:r w:rsidRPr="005858EB">
        <w:rPr>
          <w:b/>
          <w:lang w:val="pt-BR"/>
        </w:rPr>
        <w:t>AUTHORS AND AFFILIATIONS</w:t>
      </w:r>
    </w:p>
    <w:p w14:paraId="12CE73EB" w14:textId="79E7D271" w:rsidR="004F4208" w:rsidRPr="005858EB" w:rsidRDefault="00D46FB6" w:rsidP="001537DA">
      <w:pPr>
        <w:pBdr>
          <w:top w:val="nil"/>
          <w:left w:val="nil"/>
          <w:bottom w:val="nil"/>
          <w:right w:val="nil"/>
          <w:between w:val="nil"/>
        </w:pBdr>
        <w:rPr>
          <w:rFonts w:asciiTheme="majorHAnsi" w:hAnsiTheme="majorHAnsi" w:cstheme="majorHAnsi"/>
          <w:color w:val="000000" w:themeColor="text1"/>
          <w:lang w:val="pt-BR"/>
        </w:rPr>
      </w:pPr>
      <w:r w:rsidRPr="005858EB">
        <w:rPr>
          <w:rFonts w:asciiTheme="majorHAnsi" w:hAnsiTheme="majorHAnsi" w:cstheme="majorHAnsi"/>
          <w:color w:val="000000" w:themeColor="text1"/>
          <w:lang w:val="pt-BR"/>
        </w:rPr>
        <w:t>Melise Oliveira Mariano</w:t>
      </w:r>
      <w:r w:rsidRPr="005858EB">
        <w:rPr>
          <w:rFonts w:asciiTheme="majorHAnsi" w:hAnsiTheme="majorHAnsi" w:cstheme="majorHAnsi"/>
          <w:color w:val="000000" w:themeColor="text1"/>
          <w:vertAlign w:val="superscript"/>
          <w:lang w:val="pt-BR"/>
        </w:rPr>
        <w:t>1</w:t>
      </w:r>
      <w:r w:rsidR="00B93889" w:rsidRPr="005858EB">
        <w:rPr>
          <w:rFonts w:asciiTheme="majorHAnsi" w:hAnsiTheme="majorHAnsi" w:cstheme="majorHAnsi"/>
          <w:color w:val="000000" w:themeColor="text1"/>
          <w:vertAlign w:val="superscript"/>
          <w:lang w:val="pt-BR"/>
        </w:rPr>
        <w:t>*</w:t>
      </w:r>
      <w:r w:rsidRPr="005858EB">
        <w:rPr>
          <w:rFonts w:asciiTheme="majorHAnsi" w:hAnsiTheme="majorHAnsi" w:cstheme="majorHAnsi"/>
          <w:color w:val="000000" w:themeColor="text1"/>
          <w:lang w:val="pt-BR"/>
        </w:rPr>
        <w:t xml:space="preserve">, </w:t>
      </w:r>
      <w:r w:rsidR="004F4208" w:rsidRPr="005858EB">
        <w:rPr>
          <w:rFonts w:asciiTheme="majorHAnsi" w:hAnsiTheme="majorHAnsi" w:cstheme="majorHAnsi"/>
          <w:color w:val="000000" w:themeColor="text1"/>
          <w:lang w:val="pt-BR"/>
        </w:rPr>
        <w:t>Maria Theresa Araújo Balby</w:t>
      </w:r>
      <w:r w:rsidR="00416BFF" w:rsidRPr="005858EB">
        <w:rPr>
          <w:rFonts w:asciiTheme="majorHAnsi" w:hAnsiTheme="majorHAnsi" w:cstheme="majorHAnsi"/>
          <w:color w:val="000000" w:themeColor="text1"/>
          <w:lang w:val="pt-BR"/>
        </w:rPr>
        <w:t>-</w:t>
      </w:r>
      <w:r w:rsidR="004F4208" w:rsidRPr="005858EB">
        <w:rPr>
          <w:rFonts w:asciiTheme="majorHAnsi" w:hAnsiTheme="majorHAnsi" w:cstheme="majorHAnsi"/>
          <w:color w:val="000000" w:themeColor="text1"/>
          <w:lang w:val="pt-BR"/>
        </w:rPr>
        <w:t>Rocha</w:t>
      </w:r>
      <w:r w:rsidR="004F4208" w:rsidRPr="005858EB">
        <w:rPr>
          <w:rFonts w:asciiTheme="majorHAnsi" w:hAnsiTheme="majorHAnsi" w:cstheme="majorHAnsi"/>
          <w:color w:val="000000" w:themeColor="text1"/>
          <w:vertAlign w:val="superscript"/>
          <w:lang w:val="pt-BR"/>
        </w:rPr>
        <w:t>2</w:t>
      </w:r>
      <w:r w:rsidR="00B93889" w:rsidRPr="005858EB">
        <w:rPr>
          <w:rFonts w:asciiTheme="majorHAnsi" w:hAnsiTheme="majorHAnsi" w:cstheme="majorHAnsi"/>
          <w:color w:val="000000" w:themeColor="text1"/>
          <w:vertAlign w:val="superscript"/>
          <w:lang w:val="pt-BR"/>
        </w:rPr>
        <w:t>*</w:t>
      </w:r>
      <w:r w:rsidR="004F4208" w:rsidRPr="005858EB">
        <w:rPr>
          <w:rFonts w:asciiTheme="majorHAnsi" w:hAnsiTheme="majorHAnsi" w:cstheme="majorHAnsi"/>
          <w:color w:val="000000" w:themeColor="text1"/>
          <w:lang w:val="pt-BR"/>
        </w:rPr>
        <w:t>, Maria Clara Soares Klein</w:t>
      </w:r>
      <w:r w:rsidR="004F4208" w:rsidRPr="005858EB">
        <w:rPr>
          <w:rFonts w:asciiTheme="majorHAnsi" w:hAnsiTheme="majorHAnsi" w:cstheme="majorHAnsi"/>
          <w:color w:val="000000" w:themeColor="text1"/>
          <w:vertAlign w:val="superscript"/>
          <w:lang w:val="pt-BR"/>
        </w:rPr>
        <w:t>2</w:t>
      </w:r>
      <w:r w:rsidR="004F4208" w:rsidRPr="005858EB">
        <w:rPr>
          <w:rFonts w:asciiTheme="majorHAnsi" w:hAnsiTheme="majorHAnsi" w:cstheme="majorHAnsi"/>
          <w:color w:val="000000" w:themeColor="text1"/>
          <w:lang w:val="pt-BR"/>
        </w:rPr>
        <w:t>, Bruno Serrano Barbosa</w:t>
      </w:r>
      <w:r w:rsidR="004F4208" w:rsidRPr="005858EB">
        <w:rPr>
          <w:rFonts w:asciiTheme="majorHAnsi" w:hAnsiTheme="majorHAnsi" w:cstheme="majorHAnsi"/>
          <w:color w:val="000000" w:themeColor="text1"/>
          <w:vertAlign w:val="superscript"/>
          <w:lang w:val="pt-BR"/>
        </w:rPr>
        <w:t>1</w:t>
      </w:r>
      <w:r w:rsidR="004F4208" w:rsidRPr="005858EB">
        <w:rPr>
          <w:rFonts w:asciiTheme="majorHAnsi" w:hAnsiTheme="majorHAnsi" w:cstheme="majorHAnsi"/>
          <w:color w:val="000000" w:themeColor="text1"/>
          <w:lang w:val="pt-BR"/>
        </w:rPr>
        <w:t>, Marcella Liciani Franco</w:t>
      </w:r>
      <w:r w:rsidR="004F4208" w:rsidRPr="005858EB">
        <w:rPr>
          <w:rFonts w:asciiTheme="majorHAnsi" w:hAnsiTheme="majorHAnsi" w:cstheme="majorHAnsi"/>
          <w:color w:val="000000" w:themeColor="text1"/>
          <w:vertAlign w:val="superscript"/>
          <w:lang w:val="pt-BR"/>
        </w:rPr>
        <w:t>1</w:t>
      </w:r>
      <w:r w:rsidR="004F4208" w:rsidRPr="005858EB">
        <w:rPr>
          <w:rFonts w:asciiTheme="majorHAnsi" w:hAnsiTheme="majorHAnsi" w:cstheme="majorHAnsi"/>
          <w:color w:val="000000" w:themeColor="text1"/>
          <w:lang w:val="pt-BR"/>
        </w:rPr>
        <w:t>, Andrei Furlan</w:t>
      </w:r>
      <w:r w:rsidR="00416BFF" w:rsidRPr="005858EB">
        <w:rPr>
          <w:rFonts w:asciiTheme="majorHAnsi" w:hAnsiTheme="majorHAnsi" w:cstheme="majorHAnsi"/>
          <w:color w:val="000000" w:themeColor="text1"/>
          <w:lang w:val="pt-BR"/>
        </w:rPr>
        <w:t xml:space="preserve"> da Silva</w:t>
      </w:r>
      <w:r w:rsidR="004F4208" w:rsidRPr="005858EB">
        <w:rPr>
          <w:rFonts w:asciiTheme="majorHAnsi" w:hAnsiTheme="majorHAnsi" w:cstheme="majorHAnsi"/>
          <w:color w:val="000000" w:themeColor="text1"/>
          <w:vertAlign w:val="superscript"/>
          <w:lang w:val="pt-BR"/>
        </w:rPr>
        <w:t>1</w:t>
      </w:r>
      <w:r w:rsidR="004F4208" w:rsidRPr="005858EB">
        <w:rPr>
          <w:rFonts w:asciiTheme="majorHAnsi" w:hAnsiTheme="majorHAnsi" w:cstheme="majorHAnsi"/>
          <w:color w:val="000000" w:themeColor="text1"/>
          <w:lang w:val="pt-BR"/>
        </w:rPr>
        <w:t>,</w:t>
      </w:r>
      <w:r w:rsidR="00A75A4D" w:rsidRPr="005858EB">
        <w:rPr>
          <w:rFonts w:asciiTheme="majorHAnsi" w:hAnsiTheme="majorHAnsi" w:cstheme="majorHAnsi"/>
          <w:lang w:val="pt-BR"/>
        </w:rPr>
        <w:t xml:space="preserve"> </w:t>
      </w:r>
      <w:r w:rsidR="00A75A4D" w:rsidRPr="005858EB">
        <w:rPr>
          <w:rFonts w:asciiTheme="majorHAnsi" w:hAnsiTheme="majorHAnsi" w:cstheme="majorHAnsi"/>
          <w:color w:val="000000" w:themeColor="text1"/>
          <w:lang w:val="pt-BR"/>
        </w:rPr>
        <w:t xml:space="preserve">Jaqueline </w:t>
      </w:r>
      <w:r w:rsidR="00B35984" w:rsidRPr="005858EB">
        <w:rPr>
          <w:rFonts w:asciiTheme="majorHAnsi" w:hAnsiTheme="majorHAnsi" w:cstheme="majorHAnsi"/>
          <w:color w:val="000000" w:themeColor="text1"/>
          <w:lang w:val="pt-BR"/>
        </w:rPr>
        <w:t xml:space="preserve">de Carvalho </w:t>
      </w:r>
      <w:r w:rsidR="00A75A4D" w:rsidRPr="005858EB">
        <w:rPr>
          <w:rFonts w:asciiTheme="majorHAnsi" w:hAnsiTheme="majorHAnsi" w:cstheme="majorHAnsi"/>
          <w:color w:val="000000" w:themeColor="text1"/>
          <w:lang w:val="pt-BR"/>
        </w:rPr>
        <w:t>Arjona</w:t>
      </w:r>
      <w:r w:rsidR="00A75A4D" w:rsidRPr="005858EB">
        <w:rPr>
          <w:rFonts w:asciiTheme="majorHAnsi" w:hAnsiTheme="majorHAnsi" w:cstheme="majorHAnsi"/>
          <w:color w:val="000000" w:themeColor="text1"/>
          <w:vertAlign w:val="superscript"/>
          <w:lang w:val="pt-BR"/>
        </w:rPr>
        <w:t>1</w:t>
      </w:r>
      <w:r w:rsidR="00A75A4D" w:rsidRPr="005858EB">
        <w:rPr>
          <w:rFonts w:asciiTheme="majorHAnsi" w:hAnsiTheme="majorHAnsi" w:cstheme="majorHAnsi"/>
          <w:color w:val="000000" w:themeColor="text1"/>
          <w:lang w:val="pt-BR"/>
        </w:rPr>
        <w:t xml:space="preserve">, </w:t>
      </w:r>
      <w:r w:rsidR="00A75A4D" w:rsidRPr="005858EB">
        <w:rPr>
          <w:rFonts w:asciiTheme="majorHAnsi" w:hAnsiTheme="majorHAnsi" w:cstheme="majorHAnsi"/>
          <w:lang w:val="pt-BR"/>
        </w:rPr>
        <w:t>Gleice R Josefi-Rocha</w:t>
      </w:r>
      <w:r w:rsidR="00A75A4D" w:rsidRPr="005858EB">
        <w:rPr>
          <w:rFonts w:asciiTheme="majorHAnsi" w:hAnsiTheme="majorHAnsi" w:cstheme="majorHAnsi"/>
          <w:color w:val="000000" w:themeColor="text1"/>
          <w:vertAlign w:val="superscript"/>
          <w:lang w:val="pt-BR"/>
        </w:rPr>
        <w:t>1</w:t>
      </w:r>
      <w:r w:rsidR="00A75A4D" w:rsidRPr="005858EB">
        <w:rPr>
          <w:rFonts w:asciiTheme="majorHAnsi" w:hAnsiTheme="majorHAnsi" w:cstheme="majorHAnsi"/>
          <w:lang w:val="pt-BR"/>
        </w:rPr>
        <w:t xml:space="preserve">, </w:t>
      </w:r>
      <w:r w:rsidR="00A75A4D" w:rsidRPr="005858EB">
        <w:rPr>
          <w:rFonts w:asciiTheme="majorHAnsi" w:hAnsiTheme="majorHAnsi" w:cstheme="majorHAnsi"/>
          <w:color w:val="000000" w:themeColor="text1"/>
          <w:lang w:val="pt-BR"/>
        </w:rPr>
        <w:t>Stephany Beyerstedt</w:t>
      </w:r>
      <w:r w:rsidR="00A75A4D" w:rsidRPr="005858EB">
        <w:rPr>
          <w:rFonts w:asciiTheme="majorHAnsi" w:hAnsiTheme="majorHAnsi" w:cstheme="majorHAnsi"/>
          <w:color w:val="000000" w:themeColor="text1"/>
          <w:vertAlign w:val="superscript"/>
          <w:lang w:val="pt-BR"/>
        </w:rPr>
        <w:t>1</w:t>
      </w:r>
      <w:r w:rsidR="00A75A4D" w:rsidRPr="005858EB">
        <w:rPr>
          <w:rFonts w:asciiTheme="majorHAnsi" w:hAnsiTheme="majorHAnsi" w:cstheme="majorHAnsi"/>
          <w:color w:val="000000" w:themeColor="text1"/>
          <w:lang w:val="pt-BR"/>
        </w:rPr>
        <w:t>, Tuany Marques Reiter Alves</w:t>
      </w:r>
      <w:r w:rsidR="00A75A4D" w:rsidRPr="005858EB">
        <w:rPr>
          <w:rFonts w:asciiTheme="majorHAnsi" w:hAnsiTheme="majorHAnsi" w:cstheme="majorHAnsi"/>
          <w:color w:val="000000" w:themeColor="text1"/>
          <w:vertAlign w:val="superscript"/>
          <w:lang w:val="pt-BR"/>
        </w:rPr>
        <w:t>1</w:t>
      </w:r>
      <w:r w:rsidR="00A75A4D" w:rsidRPr="005858EB">
        <w:rPr>
          <w:rFonts w:asciiTheme="majorHAnsi" w:hAnsiTheme="majorHAnsi" w:cstheme="majorHAnsi"/>
          <w:color w:val="000000" w:themeColor="text1"/>
          <w:lang w:val="pt-BR"/>
        </w:rPr>
        <w:t xml:space="preserve">, </w:t>
      </w:r>
      <w:r w:rsidR="004F4208" w:rsidRPr="005858EB">
        <w:rPr>
          <w:rFonts w:asciiTheme="majorHAnsi" w:hAnsiTheme="majorHAnsi" w:cstheme="majorHAnsi"/>
          <w:color w:val="000000" w:themeColor="text1"/>
          <w:lang w:val="pt-BR"/>
        </w:rPr>
        <w:t>Érika Bevilaqua Rangel</w:t>
      </w:r>
      <w:r w:rsidR="004F4208" w:rsidRPr="005858EB">
        <w:rPr>
          <w:rFonts w:asciiTheme="majorHAnsi" w:hAnsiTheme="majorHAnsi" w:cstheme="majorHAnsi"/>
          <w:color w:val="000000" w:themeColor="text1"/>
          <w:vertAlign w:val="superscript"/>
          <w:lang w:val="pt-BR"/>
        </w:rPr>
        <w:t>1,3</w:t>
      </w:r>
    </w:p>
    <w:p w14:paraId="02D5E366" w14:textId="77777777" w:rsidR="001537DA" w:rsidRPr="005858EB" w:rsidRDefault="001537DA" w:rsidP="001537DA">
      <w:pPr>
        <w:pBdr>
          <w:top w:val="nil"/>
          <w:left w:val="nil"/>
          <w:bottom w:val="nil"/>
          <w:right w:val="nil"/>
          <w:between w:val="nil"/>
        </w:pBdr>
        <w:rPr>
          <w:color w:val="000000" w:themeColor="text1"/>
          <w:vertAlign w:val="superscript"/>
          <w:lang w:val="pt-BR"/>
        </w:rPr>
      </w:pPr>
    </w:p>
    <w:p w14:paraId="1541C854" w14:textId="4AF06169" w:rsidR="004F4208" w:rsidRPr="005858EB" w:rsidRDefault="004F4208" w:rsidP="001537DA">
      <w:pPr>
        <w:pBdr>
          <w:top w:val="nil"/>
          <w:left w:val="nil"/>
          <w:bottom w:val="nil"/>
          <w:right w:val="nil"/>
          <w:between w:val="nil"/>
        </w:pBdr>
        <w:rPr>
          <w:color w:val="000000" w:themeColor="text1"/>
        </w:rPr>
      </w:pPr>
      <w:r w:rsidRPr="005858EB">
        <w:rPr>
          <w:color w:val="000000" w:themeColor="text1"/>
          <w:vertAlign w:val="superscript"/>
        </w:rPr>
        <w:t>1</w:t>
      </w:r>
      <w:r w:rsidRPr="005858EB">
        <w:rPr>
          <w:color w:val="000000" w:themeColor="text1"/>
        </w:rPr>
        <w:t xml:space="preserve">Albert Einstein Research and Education Institute, Hospital </w:t>
      </w:r>
      <w:proofErr w:type="spellStart"/>
      <w:r w:rsidRPr="005858EB">
        <w:rPr>
          <w:color w:val="000000" w:themeColor="text1"/>
        </w:rPr>
        <w:t>Israelita</w:t>
      </w:r>
      <w:proofErr w:type="spellEnd"/>
      <w:r w:rsidRPr="005858EB">
        <w:rPr>
          <w:color w:val="000000" w:themeColor="text1"/>
        </w:rPr>
        <w:t xml:space="preserve"> Albert Einstein,</w:t>
      </w:r>
    </w:p>
    <w:p w14:paraId="17AEFCB5" w14:textId="77777777" w:rsidR="004F4208" w:rsidRPr="005858EB" w:rsidRDefault="004F4208" w:rsidP="001537DA">
      <w:pPr>
        <w:pBdr>
          <w:top w:val="nil"/>
          <w:left w:val="nil"/>
          <w:bottom w:val="nil"/>
          <w:right w:val="nil"/>
          <w:between w:val="nil"/>
        </w:pBdr>
        <w:rPr>
          <w:color w:val="000000" w:themeColor="text1"/>
          <w:lang w:val="pt-BR"/>
        </w:rPr>
      </w:pPr>
      <w:r w:rsidRPr="005858EB">
        <w:rPr>
          <w:color w:val="000000" w:themeColor="text1"/>
          <w:lang w:val="pt-BR"/>
        </w:rPr>
        <w:t>São Paulo, SP, Brazil</w:t>
      </w:r>
    </w:p>
    <w:p w14:paraId="32B039AB" w14:textId="02564EDA" w:rsidR="004F4208" w:rsidRPr="005858EB" w:rsidRDefault="004F4208" w:rsidP="001537DA">
      <w:pPr>
        <w:pBdr>
          <w:top w:val="nil"/>
          <w:left w:val="nil"/>
          <w:bottom w:val="nil"/>
          <w:right w:val="nil"/>
          <w:between w:val="nil"/>
        </w:pBdr>
        <w:rPr>
          <w:color w:val="000000" w:themeColor="text1"/>
          <w:lang w:val="pt-BR"/>
        </w:rPr>
      </w:pPr>
      <w:r w:rsidRPr="005858EB">
        <w:rPr>
          <w:color w:val="000000" w:themeColor="text1"/>
          <w:vertAlign w:val="superscript"/>
          <w:lang w:val="pt-BR"/>
        </w:rPr>
        <w:t>2</w:t>
      </w:r>
      <w:r w:rsidRPr="005858EB">
        <w:rPr>
          <w:color w:val="000000" w:themeColor="text1"/>
          <w:lang w:val="pt-BR"/>
        </w:rPr>
        <w:t>School of Medicine, Faculdade Israelita de Ciências da Saúde Albert Einstein, São</w:t>
      </w:r>
      <w:r w:rsidR="00825246" w:rsidRPr="005858EB">
        <w:rPr>
          <w:color w:val="000000" w:themeColor="text1"/>
          <w:lang w:val="pt-BR"/>
        </w:rPr>
        <w:t xml:space="preserve"> </w:t>
      </w:r>
      <w:r w:rsidRPr="005858EB">
        <w:rPr>
          <w:color w:val="000000" w:themeColor="text1"/>
          <w:lang w:val="pt-BR"/>
        </w:rPr>
        <w:t>Paulo, SP, Brazil</w:t>
      </w:r>
    </w:p>
    <w:p w14:paraId="2DA1328F" w14:textId="77777777" w:rsidR="004F4208" w:rsidRPr="005858EB" w:rsidRDefault="004F4208" w:rsidP="001537DA">
      <w:pPr>
        <w:pBdr>
          <w:top w:val="nil"/>
          <w:left w:val="nil"/>
          <w:bottom w:val="nil"/>
          <w:right w:val="nil"/>
          <w:between w:val="nil"/>
        </w:pBdr>
        <w:rPr>
          <w:color w:val="000000" w:themeColor="text1"/>
        </w:rPr>
      </w:pPr>
      <w:r w:rsidRPr="005858EB">
        <w:rPr>
          <w:color w:val="000000" w:themeColor="text1"/>
          <w:vertAlign w:val="superscript"/>
        </w:rPr>
        <w:t>3</w:t>
      </w:r>
      <w:r w:rsidRPr="005858EB">
        <w:rPr>
          <w:color w:val="000000" w:themeColor="text1"/>
        </w:rPr>
        <w:t>Nephrology Division, Federal University of São Paulo, São Paulo, SP, Brazil</w:t>
      </w:r>
    </w:p>
    <w:p w14:paraId="533568BF" w14:textId="77777777" w:rsidR="000E5361" w:rsidRPr="005858EB" w:rsidRDefault="000E5361" w:rsidP="001537DA">
      <w:pPr>
        <w:pBdr>
          <w:top w:val="nil"/>
          <w:left w:val="nil"/>
          <w:bottom w:val="nil"/>
          <w:right w:val="nil"/>
          <w:between w:val="nil"/>
        </w:pBdr>
        <w:rPr>
          <w:rFonts w:asciiTheme="majorHAnsi" w:hAnsiTheme="majorHAnsi" w:cstheme="majorHAnsi"/>
          <w:color w:val="000000" w:themeColor="text1"/>
        </w:rPr>
      </w:pPr>
    </w:p>
    <w:p w14:paraId="47CE32BB" w14:textId="5356A3A3" w:rsidR="001537DA" w:rsidRPr="005858EB" w:rsidRDefault="001537DA" w:rsidP="001537DA">
      <w:pPr>
        <w:pBdr>
          <w:top w:val="nil"/>
          <w:left w:val="nil"/>
          <w:bottom w:val="nil"/>
          <w:right w:val="nil"/>
          <w:between w:val="nil"/>
        </w:pBdr>
        <w:rPr>
          <w:rFonts w:asciiTheme="majorHAnsi" w:hAnsiTheme="majorHAnsi" w:cstheme="majorHAnsi"/>
          <w:color w:val="000000" w:themeColor="text1"/>
        </w:rPr>
      </w:pPr>
      <w:r w:rsidRPr="005858EB">
        <w:rPr>
          <w:rFonts w:asciiTheme="majorHAnsi" w:hAnsiTheme="majorHAnsi" w:cstheme="majorHAnsi"/>
          <w:color w:val="000000" w:themeColor="text1"/>
        </w:rPr>
        <w:t>Email address of the corresponding author:</w:t>
      </w:r>
    </w:p>
    <w:p w14:paraId="78F8BE39" w14:textId="55D2155B" w:rsidR="001537DA" w:rsidRPr="005858EB" w:rsidRDefault="001537DA" w:rsidP="001537DA">
      <w:pPr>
        <w:pBdr>
          <w:top w:val="nil"/>
          <w:left w:val="nil"/>
          <w:bottom w:val="nil"/>
          <w:right w:val="nil"/>
          <w:between w:val="nil"/>
        </w:pBdr>
        <w:rPr>
          <w:rFonts w:asciiTheme="majorHAnsi" w:hAnsiTheme="majorHAnsi" w:cstheme="majorHAnsi"/>
          <w:color w:val="000000" w:themeColor="text1"/>
          <w:lang w:val="pt-BR"/>
        </w:rPr>
      </w:pPr>
      <w:r w:rsidRPr="005858EB">
        <w:rPr>
          <w:rFonts w:asciiTheme="majorHAnsi" w:hAnsiTheme="majorHAnsi" w:cstheme="majorHAnsi"/>
          <w:color w:val="000000" w:themeColor="text1"/>
          <w:lang w:val="pt-BR"/>
        </w:rPr>
        <w:t xml:space="preserve">Érika Bevilaqua Rangel       </w:t>
      </w:r>
      <w:r w:rsidR="00630591" w:rsidRPr="005858EB">
        <w:rPr>
          <w:rFonts w:asciiTheme="majorHAnsi" w:hAnsiTheme="majorHAnsi" w:cstheme="majorHAnsi"/>
          <w:color w:val="000000" w:themeColor="text1"/>
          <w:lang w:val="pt-BR"/>
        </w:rPr>
        <w:t xml:space="preserve">                       </w:t>
      </w:r>
      <w:r w:rsidR="007D3454">
        <w:rPr>
          <w:rFonts w:asciiTheme="majorHAnsi" w:hAnsiTheme="majorHAnsi" w:cstheme="majorHAnsi"/>
          <w:color w:val="000000" w:themeColor="text1"/>
          <w:lang w:val="pt-BR"/>
        </w:rPr>
        <w:t>(</w:t>
      </w:r>
      <w:r w:rsidR="00630591" w:rsidRPr="007D3454">
        <w:rPr>
          <w:rFonts w:asciiTheme="majorHAnsi" w:hAnsiTheme="majorHAnsi" w:cstheme="majorHAnsi"/>
          <w:lang w:val="pt-BR"/>
        </w:rPr>
        <w:t>erikabr@uol.com.br</w:t>
      </w:r>
      <w:r w:rsidR="007D3454">
        <w:rPr>
          <w:rFonts w:asciiTheme="majorHAnsi" w:hAnsiTheme="majorHAnsi" w:cstheme="majorHAnsi"/>
          <w:lang w:val="pt-BR"/>
        </w:rPr>
        <w:t>)</w:t>
      </w:r>
    </w:p>
    <w:p w14:paraId="3FD56900" w14:textId="77777777" w:rsidR="001537DA" w:rsidRPr="005858EB" w:rsidRDefault="001537DA" w:rsidP="001537DA">
      <w:pPr>
        <w:pBdr>
          <w:top w:val="nil"/>
          <w:left w:val="nil"/>
          <w:bottom w:val="nil"/>
          <w:right w:val="nil"/>
          <w:between w:val="nil"/>
        </w:pBdr>
        <w:rPr>
          <w:rFonts w:asciiTheme="majorHAnsi" w:hAnsiTheme="majorHAnsi" w:cstheme="majorHAnsi"/>
          <w:color w:val="000000" w:themeColor="text1"/>
          <w:lang w:val="pt-BR"/>
        </w:rPr>
      </w:pPr>
    </w:p>
    <w:p w14:paraId="2EA6DB23" w14:textId="4B9C7457" w:rsidR="001537DA" w:rsidRPr="005858EB" w:rsidRDefault="001537DA" w:rsidP="001537DA">
      <w:pPr>
        <w:pBdr>
          <w:top w:val="nil"/>
          <w:left w:val="nil"/>
          <w:bottom w:val="nil"/>
          <w:right w:val="nil"/>
          <w:between w:val="nil"/>
        </w:pBdr>
        <w:rPr>
          <w:rFonts w:asciiTheme="majorHAnsi" w:hAnsiTheme="majorHAnsi" w:cstheme="majorHAnsi"/>
          <w:color w:val="000000" w:themeColor="text1"/>
        </w:rPr>
      </w:pPr>
      <w:r w:rsidRPr="005858EB">
        <w:rPr>
          <w:rFonts w:asciiTheme="majorHAnsi" w:hAnsiTheme="majorHAnsi" w:cstheme="majorHAnsi"/>
          <w:color w:val="000000" w:themeColor="text1"/>
        </w:rPr>
        <w:t>Email addresses of the co-authors:</w:t>
      </w:r>
    </w:p>
    <w:p w14:paraId="7C0734D7" w14:textId="2AC35751" w:rsidR="001537DA" w:rsidRPr="005858EB" w:rsidRDefault="000E5361" w:rsidP="001537DA">
      <w:pPr>
        <w:pBdr>
          <w:top w:val="nil"/>
          <w:left w:val="nil"/>
          <w:bottom w:val="nil"/>
          <w:right w:val="nil"/>
          <w:between w:val="nil"/>
        </w:pBdr>
        <w:rPr>
          <w:rFonts w:asciiTheme="majorHAnsi" w:hAnsiTheme="majorHAnsi" w:cstheme="majorHAnsi"/>
          <w:color w:val="000000" w:themeColor="text1"/>
          <w:lang w:val="pt-BR"/>
        </w:rPr>
      </w:pPr>
      <w:r w:rsidRPr="005858EB">
        <w:rPr>
          <w:rFonts w:asciiTheme="majorHAnsi" w:hAnsiTheme="majorHAnsi" w:cstheme="majorHAnsi"/>
          <w:color w:val="000000" w:themeColor="text1"/>
          <w:lang w:val="pt-BR"/>
        </w:rPr>
        <w:t>Melise Oliveira Mariano</w:t>
      </w:r>
      <w:r w:rsidR="001537DA" w:rsidRPr="005858EB">
        <w:rPr>
          <w:rFonts w:asciiTheme="majorHAnsi" w:hAnsiTheme="majorHAnsi" w:cstheme="majorHAnsi"/>
          <w:color w:val="000000" w:themeColor="text1"/>
          <w:lang w:val="pt-BR"/>
        </w:rPr>
        <w:t xml:space="preserve">                          </w:t>
      </w:r>
      <w:r w:rsidRPr="005858EB">
        <w:rPr>
          <w:rFonts w:asciiTheme="majorHAnsi" w:hAnsiTheme="majorHAnsi" w:cstheme="majorHAnsi"/>
          <w:color w:val="000000" w:themeColor="text1"/>
          <w:lang w:val="pt-BR"/>
        </w:rPr>
        <w:t xml:space="preserve"> </w:t>
      </w:r>
      <w:r w:rsidR="007D3454">
        <w:rPr>
          <w:rFonts w:asciiTheme="majorHAnsi" w:hAnsiTheme="majorHAnsi" w:cstheme="majorHAnsi"/>
          <w:color w:val="000000" w:themeColor="text1"/>
          <w:lang w:val="pt-BR"/>
        </w:rPr>
        <w:t>(</w:t>
      </w:r>
      <w:r w:rsidR="001537DA" w:rsidRPr="007D3454">
        <w:rPr>
          <w:rFonts w:asciiTheme="majorHAnsi" w:hAnsiTheme="majorHAnsi" w:cstheme="majorHAnsi"/>
          <w:lang w:val="pt-BR"/>
        </w:rPr>
        <w:t>melise89@yahoo.com.br</w:t>
      </w:r>
      <w:r w:rsidR="007D3454">
        <w:rPr>
          <w:rFonts w:asciiTheme="majorHAnsi" w:hAnsiTheme="majorHAnsi" w:cstheme="majorHAnsi"/>
          <w:lang w:val="pt-BR"/>
        </w:rPr>
        <w:t>)</w:t>
      </w:r>
    </w:p>
    <w:p w14:paraId="264F2811" w14:textId="0AFBAC8C" w:rsidR="001537DA" w:rsidRPr="005858EB" w:rsidRDefault="000E5361" w:rsidP="001537DA">
      <w:pPr>
        <w:pBdr>
          <w:top w:val="nil"/>
          <w:left w:val="nil"/>
          <w:bottom w:val="nil"/>
          <w:right w:val="nil"/>
          <w:between w:val="nil"/>
        </w:pBdr>
        <w:rPr>
          <w:rFonts w:asciiTheme="majorHAnsi" w:hAnsiTheme="majorHAnsi" w:cstheme="majorHAnsi"/>
          <w:color w:val="000000" w:themeColor="text1"/>
          <w:lang w:val="pt-BR"/>
        </w:rPr>
      </w:pPr>
      <w:r w:rsidRPr="005858EB">
        <w:rPr>
          <w:rFonts w:asciiTheme="majorHAnsi" w:hAnsiTheme="majorHAnsi" w:cstheme="majorHAnsi"/>
          <w:color w:val="000000" w:themeColor="text1"/>
          <w:lang w:val="pt-BR"/>
        </w:rPr>
        <w:t>Maria Theresa Araújo Balby-Rocha</w:t>
      </w:r>
      <w:r w:rsidR="001537DA" w:rsidRPr="005858EB">
        <w:rPr>
          <w:rFonts w:asciiTheme="majorHAnsi" w:hAnsiTheme="majorHAnsi" w:cstheme="majorHAnsi"/>
          <w:color w:val="000000" w:themeColor="text1"/>
          <w:lang w:val="pt-BR"/>
        </w:rPr>
        <w:t xml:space="preserve">       </w:t>
      </w:r>
      <w:r w:rsidRPr="005858EB">
        <w:rPr>
          <w:rFonts w:asciiTheme="majorHAnsi" w:hAnsiTheme="majorHAnsi" w:cstheme="majorHAnsi"/>
          <w:color w:val="000000" w:themeColor="text1"/>
          <w:lang w:val="pt-BR"/>
        </w:rPr>
        <w:t xml:space="preserve"> </w:t>
      </w:r>
      <w:r w:rsidR="007D3454">
        <w:rPr>
          <w:rFonts w:asciiTheme="majorHAnsi" w:hAnsiTheme="majorHAnsi" w:cstheme="majorHAnsi"/>
          <w:color w:val="000000" w:themeColor="text1"/>
          <w:lang w:val="pt-BR"/>
        </w:rPr>
        <w:t>(</w:t>
      </w:r>
      <w:r w:rsidR="001537DA" w:rsidRPr="007D3454">
        <w:rPr>
          <w:rFonts w:asciiTheme="majorHAnsi" w:hAnsiTheme="majorHAnsi" w:cstheme="majorHAnsi"/>
          <w:lang w:val="pt-BR"/>
        </w:rPr>
        <w:t>mariatheresabalby@gmail.com</w:t>
      </w:r>
      <w:r w:rsidR="007D3454">
        <w:rPr>
          <w:rFonts w:asciiTheme="majorHAnsi" w:hAnsiTheme="majorHAnsi" w:cstheme="majorHAnsi"/>
          <w:lang w:val="pt-BR"/>
        </w:rPr>
        <w:t>)</w:t>
      </w:r>
    </w:p>
    <w:p w14:paraId="1AA6881F" w14:textId="692523BD" w:rsidR="001537DA" w:rsidRPr="005858EB" w:rsidRDefault="000E5361" w:rsidP="001537DA">
      <w:pPr>
        <w:pBdr>
          <w:top w:val="nil"/>
          <w:left w:val="nil"/>
          <w:bottom w:val="nil"/>
          <w:right w:val="nil"/>
          <w:between w:val="nil"/>
        </w:pBdr>
        <w:rPr>
          <w:rFonts w:asciiTheme="majorHAnsi" w:hAnsiTheme="majorHAnsi" w:cstheme="majorHAnsi"/>
          <w:color w:val="000000" w:themeColor="text1"/>
          <w:lang w:val="pt-BR"/>
        </w:rPr>
      </w:pPr>
      <w:r w:rsidRPr="005858EB">
        <w:rPr>
          <w:rFonts w:asciiTheme="majorHAnsi" w:hAnsiTheme="majorHAnsi" w:cstheme="majorHAnsi"/>
          <w:color w:val="000000" w:themeColor="text1"/>
          <w:lang w:val="pt-BR"/>
        </w:rPr>
        <w:t>Maria Clara Soares Klein</w:t>
      </w:r>
      <w:r w:rsidR="001537DA" w:rsidRPr="005858EB">
        <w:rPr>
          <w:rFonts w:asciiTheme="majorHAnsi" w:hAnsiTheme="majorHAnsi" w:cstheme="majorHAnsi"/>
          <w:color w:val="000000" w:themeColor="text1"/>
          <w:lang w:val="pt-BR"/>
        </w:rPr>
        <w:t xml:space="preserve">                         </w:t>
      </w:r>
      <w:r w:rsidRPr="005858EB">
        <w:rPr>
          <w:rFonts w:asciiTheme="majorHAnsi" w:hAnsiTheme="majorHAnsi" w:cstheme="majorHAnsi"/>
          <w:color w:val="000000" w:themeColor="text1"/>
          <w:lang w:val="pt-BR"/>
        </w:rPr>
        <w:t xml:space="preserve"> </w:t>
      </w:r>
      <w:r w:rsidR="007D3454">
        <w:rPr>
          <w:rFonts w:asciiTheme="majorHAnsi" w:hAnsiTheme="majorHAnsi" w:cstheme="majorHAnsi"/>
          <w:color w:val="000000" w:themeColor="text1"/>
          <w:lang w:val="pt-BR"/>
        </w:rPr>
        <w:t>(</w:t>
      </w:r>
      <w:r w:rsidR="001537DA" w:rsidRPr="007D3454">
        <w:rPr>
          <w:rFonts w:asciiTheme="majorHAnsi" w:hAnsiTheme="majorHAnsi" w:cstheme="majorHAnsi"/>
          <w:lang w:val="pt-BR"/>
        </w:rPr>
        <w:t>mariaclarasklein@gmail.com</w:t>
      </w:r>
      <w:r w:rsidR="007D3454">
        <w:rPr>
          <w:rFonts w:asciiTheme="majorHAnsi" w:hAnsiTheme="majorHAnsi" w:cstheme="majorHAnsi"/>
          <w:lang w:val="pt-BR"/>
        </w:rPr>
        <w:t>)</w:t>
      </w:r>
    </w:p>
    <w:p w14:paraId="2F1AE341" w14:textId="6A400CC4" w:rsidR="001537DA" w:rsidRPr="005858EB" w:rsidRDefault="000E5361" w:rsidP="001537DA">
      <w:pPr>
        <w:pBdr>
          <w:top w:val="nil"/>
          <w:left w:val="nil"/>
          <w:bottom w:val="nil"/>
          <w:right w:val="nil"/>
          <w:between w:val="nil"/>
        </w:pBdr>
        <w:rPr>
          <w:rFonts w:asciiTheme="majorHAnsi" w:hAnsiTheme="majorHAnsi" w:cstheme="majorHAnsi"/>
          <w:color w:val="000000" w:themeColor="text1"/>
          <w:lang w:val="pt-BR"/>
        </w:rPr>
      </w:pPr>
      <w:r w:rsidRPr="005858EB">
        <w:rPr>
          <w:rFonts w:asciiTheme="majorHAnsi" w:hAnsiTheme="majorHAnsi" w:cstheme="majorHAnsi"/>
          <w:color w:val="000000" w:themeColor="text1"/>
          <w:lang w:val="pt-BR"/>
        </w:rPr>
        <w:t>Bruno Serrano Barbosa</w:t>
      </w:r>
      <w:r w:rsidR="001537DA" w:rsidRPr="005858EB">
        <w:rPr>
          <w:rFonts w:asciiTheme="majorHAnsi" w:hAnsiTheme="majorHAnsi" w:cstheme="majorHAnsi"/>
          <w:color w:val="000000" w:themeColor="text1"/>
          <w:lang w:val="pt-BR"/>
        </w:rPr>
        <w:t xml:space="preserve">                           </w:t>
      </w:r>
      <w:r w:rsidRPr="005858EB">
        <w:rPr>
          <w:rFonts w:asciiTheme="majorHAnsi" w:hAnsiTheme="majorHAnsi" w:cstheme="majorHAnsi"/>
          <w:color w:val="000000" w:themeColor="text1"/>
          <w:lang w:val="pt-BR"/>
        </w:rPr>
        <w:t xml:space="preserve"> </w:t>
      </w:r>
      <w:r w:rsidR="007D3454">
        <w:rPr>
          <w:rFonts w:asciiTheme="majorHAnsi" w:hAnsiTheme="majorHAnsi" w:cstheme="majorHAnsi"/>
          <w:color w:val="000000" w:themeColor="text1"/>
          <w:lang w:val="pt-BR"/>
        </w:rPr>
        <w:t>(</w:t>
      </w:r>
      <w:r w:rsidR="001537DA" w:rsidRPr="007D3454">
        <w:rPr>
          <w:rFonts w:asciiTheme="majorHAnsi" w:hAnsiTheme="majorHAnsi" w:cstheme="majorHAnsi"/>
          <w:lang w:val="pt-BR"/>
        </w:rPr>
        <w:t>brunovilarosa92@gmail.com</w:t>
      </w:r>
      <w:r w:rsidR="007D3454">
        <w:rPr>
          <w:rFonts w:asciiTheme="majorHAnsi" w:hAnsiTheme="majorHAnsi" w:cstheme="majorHAnsi"/>
          <w:lang w:val="pt-BR"/>
        </w:rPr>
        <w:t>)</w:t>
      </w:r>
    </w:p>
    <w:p w14:paraId="2835A8C2" w14:textId="41C2113E" w:rsidR="001537DA" w:rsidRPr="005858EB" w:rsidRDefault="000E5361" w:rsidP="001537DA">
      <w:pPr>
        <w:pBdr>
          <w:top w:val="nil"/>
          <w:left w:val="nil"/>
          <w:bottom w:val="nil"/>
          <w:right w:val="nil"/>
          <w:between w:val="nil"/>
        </w:pBdr>
        <w:rPr>
          <w:rFonts w:asciiTheme="majorHAnsi" w:hAnsiTheme="majorHAnsi" w:cstheme="majorHAnsi"/>
          <w:color w:val="000000" w:themeColor="text1"/>
          <w:lang w:val="pt-BR"/>
        </w:rPr>
      </w:pPr>
      <w:r w:rsidRPr="005858EB">
        <w:rPr>
          <w:rFonts w:asciiTheme="majorHAnsi" w:hAnsiTheme="majorHAnsi" w:cstheme="majorHAnsi"/>
          <w:color w:val="000000" w:themeColor="text1"/>
          <w:lang w:val="pt-BR"/>
        </w:rPr>
        <w:t>Marcella Liciani Franco</w:t>
      </w:r>
      <w:r w:rsidR="001537DA" w:rsidRPr="005858EB">
        <w:rPr>
          <w:rFonts w:asciiTheme="majorHAnsi" w:hAnsiTheme="majorHAnsi" w:cstheme="majorHAnsi"/>
          <w:color w:val="000000" w:themeColor="text1"/>
          <w:lang w:val="pt-BR"/>
        </w:rPr>
        <w:t xml:space="preserve">                           </w:t>
      </w:r>
      <w:r w:rsidRPr="005858EB">
        <w:rPr>
          <w:rFonts w:ascii="Arial" w:hAnsi="Arial" w:cs="Arial"/>
          <w:color w:val="000000"/>
          <w:sz w:val="27"/>
          <w:szCs w:val="27"/>
          <w:lang w:val="pt-BR"/>
        </w:rPr>
        <w:t xml:space="preserve"> </w:t>
      </w:r>
      <w:r w:rsidR="007D3454">
        <w:rPr>
          <w:rFonts w:ascii="Arial" w:hAnsi="Arial" w:cs="Arial"/>
          <w:color w:val="000000"/>
          <w:sz w:val="27"/>
          <w:szCs w:val="27"/>
          <w:lang w:val="pt-BR"/>
        </w:rPr>
        <w:t>(</w:t>
      </w:r>
      <w:r w:rsidRPr="005858EB">
        <w:rPr>
          <w:rFonts w:asciiTheme="majorHAnsi" w:hAnsiTheme="majorHAnsi" w:cstheme="majorHAnsi"/>
          <w:color w:val="000000" w:themeColor="text1"/>
          <w:lang w:val="pt-BR"/>
        </w:rPr>
        <w:t>marcella.franco07@gmail.com</w:t>
      </w:r>
      <w:r w:rsidR="007D3454">
        <w:rPr>
          <w:rFonts w:asciiTheme="majorHAnsi" w:hAnsiTheme="majorHAnsi" w:cstheme="majorHAnsi"/>
          <w:color w:val="000000" w:themeColor="text1"/>
          <w:lang w:val="pt-BR"/>
        </w:rPr>
        <w:t>)</w:t>
      </w:r>
      <w:r w:rsidRPr="005858EB">
        <w:rPr>
          <w:rFonts w:asciiTheme="majorHAnsi" w:hAnsiTheme="majorHAnsi" w:cstheme="majorHAnsi"/>
          <w:color w:val="000000" w:themeColor="text1"/>
          <w:lang w:val="pt-BR"/>
        </w:rPr>
        <w:t xml:space="preserve"> </w:t>
      </w:r>
    </w:p>
    <w:p w14:paraId="23FE86CF" w14:textId="45105F26" w:rsidR="001537DA" w:rsidRPr="005858EB" w:rsidRDefault="000E5361" w:rsidP="001537DA">
      <w:pPr>
        <w:pBdr>
          <w:top w:val="nil"/>
          <w:left w:val="nil"/>
          <w:bottom w:val="nil"/>
          <w:right w:val="nil"/>
          <w:between w:val="nil"/>
        </w:pBdr>
        <w:rPr>
          <w:rFonts w:asciiTheme="majorHAnsi" w:hAnsiTheme="majorHAnsi" w:cstheme="majorHAnsi"/>
          <w:color w:val="000000" w:themeColor="text1"/>
          <w:lang w:val="pt-BR"/>
        </w:rPr>
      </w:pPr>
      <w:r w:rsidRPr="005858EB">
        <w:rPr>
          <w:rFonts w:asciiTheme="majorHAnsi" w:hAnsiTheme="majorHAnsi" w:cstheme="majorHAnsi"/>
          <w:color w:val="000000" w:themeColor="text1"/>
          <w:lang w:val="pt-BR"/>
        </w:rPr>
        <w:t>Andrei Furlan da Silva</w:t>
      </w:r>
      <w:r w:rsidR="001537DA" w:rsidRPr="005858EB">
        <w:rPr>
          <w:rFonts w:asciiTheme="majorHAnsi" w:hAnsiTheme="majorHAnsi" w:cstheme="majorHAnsi"/>
          <w:color w:val="000000" w:themeColor="text1"/>
          <w:lang w:val="pt-BR"/>
        </w:rPr>
        <w:t xml:space="preserve">                              </w:t>
      </w:r>
      <w:r w:rsidRPr="005858EB">
        <w:rPr>
          <w:rFonts w:asciiTheme="majorHAnsi" w:hAnsiTheme="majorHAnsi" w:cstheme="majorHAnsi"/>
          <w:color w:val="000000" w:themeColor="text1"/>
          <w:lang w:val="pt-BR"/>
        </w:rPr>
        <w:t xml:space="preserve"> </w:t>
      </w:r>
      <w:r w:rsidR="007D3454">
        <w:rPr>
          <w:rFonts w:asciiTheme="majorHAnsi" w:hAnsiTheme="majorHAnsi" w:cstheme="majorHAnsi"/>
          <w:color w:val="000000" w:themeColor="text1"/>
          <w:lang w:val="pt-BR"/>
        </w:rPr>
        <w:t>(</w:t>
      </w:r>
      <w:r w:rsidR="001537DA" w:rsidRPr="007D3454">
        <w:rPr>
          <w:rFonts w:asciiTheme="majorHAnsi" w:hAnsiTheme="majorHAnsi" w:cstheme="majorHAnsi"/>
          <w:lang w:val="pt-BR"/>
        </w:rPr>
        <w:t>andreifurlandasilva@gmail.com</w:t>
      </w:r>
      <w:r w:rsidR="007D3454">
        <w:rPr>
          <w:rFonts w:asciiTheme="majorHAnsi" w:hAnsiTheme="majorHAnsi" w:cstheme="majorHAnsi"/>
          <w:lang w:val="pt-BR"/>
        </w:rPr>
        <w:t>)</w:t>
      </w:r>
    </w:p>
    <w:p w14:paraId="2B116886" w14:textId="415A2A65" w:rsidR="001537DA" w:rsidRPr="005858EB" w:rsidRDefault="000E5361" w:rsidP="001537DA">
      <w:pPr>
        <w:pBdr>
          <w:top w:val="nil"/>
          <w:left w:val="nil"/>
          <w:bottom w:val="nil"/>
          <w:right w:val="nil"/>
          <w:between w:val="nil"/>
        </w:pBdr>
        <w:rPr>
          <w:rFonts w:asciiTheme="majorHAnsi" w:hAnsiTheme="majorHAnsi" w:cstheme="majorHAnsi"/>
          <w:color w:val="000000" w:themeColor="text1"/>
          <w:lang w:val="pt-BR"/>
        </w:rPr>
      </w:pPr>
      <w:r w:rsidRPr="005858EB">
        <w:rPr>
          <w:rFonts w:asciiTheme="majorHAnsi" w:hAnsiTheme="majorHAnsi" w:cstheme="majorHAnsi"/>
          <w:color w:val="000000" w:themeColor="text1"/>
          <w:lang w:val="pt-BR"/>
        </w:rPr>
        <w:t>Jaqueline de Carvalho Arjona</w:t>
      </w:r>
      <w:r w:rsidR="001537DA" w:rsidRPr="005858EB">
        <w:rPr>
          <w:rFonts w:asciiTheme="majorHAnsi" w:hAnsiTheme="majorHAnsi" w:cstheme="majorHAnsi"/>
          <w:color w:val="000000" w:themeColor="text1"/>
          <w:lang w:val="pt-BR"/>
        </w:rPr>
        <w:t xml:space="preserve">                </w:t>
      </w:r>
      <w:r w:rsidRPr="005858EB">
        <w:rPr>
          <w:rFonts w:asciiTheme="majorHAnsi" w:hAnsiTheme="majorHAnsi" w:cstheme="majorHAnsi"/>
          <w:color w:val="000000" w:themeColor="text1"/>
          <w:lang w:val="pt-BR"/>
        </w:rPr>
        <w:t xml:space="preserve"> </w:t>
      </w:r>
      <w:r w:rsidR="007D3454">
        <w:rPr>
          <w:rFonts w:asciiTheme="majorHAnsi" w:hAnsiTheme="majorHAnsi" w:cstheme="majorHAnsi"/>
          <w:color w:val="000000" w:themeColor="text1"/>
          <w:lang w:val="pt-BR"/>
        </w:rPr>
        <w:t>(</w:t>
      </w:r>
      <w:r w:rsidR="001537DA" w:rsidRPr="007D3454">
        <w:rPr>
          <w:rFonts w:asciiTheme="majorHAnsi" w:hAnsiTheme="majorHAnsi" w:cstheme="majorHAnsi"/>
          <w:lang w:val="pt-BR"/>
        </w:rPr>
        <w:t>jaque.arjona@hotmail.com</w:t>
      </w:r>
      <w:r w:rsidR="007D3454">
        <w:rPr>
          <w:rFonts w:asciiTheme="majorHAnsi" w:hAnsiTheme="majorHAnsi" w:cstheme="majorHAnsi"/>
          <w:lang w:val="pt-BR"/>
        </w:rPr>
        <w:t>)</w:t>
      </w:r>
    </w:p>
    <w:p w14:paraId="2403CE56" w14:textId="36F25EFF" w:rsidR="001537DA" w:rsidRPr="005858EB" w:rsidRDefault="000E5361" w:rsidP="001537DA">
      <w:pPr>
        <w:pBdr>
          <w:top w:val="nil"/>
          <w:left w:val="nil"/>
          <w:bottom w:val="nil"/>
          <w:right w:val="nil"/>
          <w:between w:val="nil"/>
        </w:pBdr>
        <w:rPr>
          <w:rFonts w:asciiTheme="majorHAnsi" w:hAnsiTheme="majorHAnsi" w:cstheme="majorHAnsi"/>
          <w:lang w:val="pt-BR"/>
        </w:rPr>
      </w:pPr>
      <w:r w:rsidRPr="005858EB">
        <w:rPr>
          <w:rFonts w:asciiTheme="majorHAnsi" w:hAnsiTheme="majorHAnsi" w:cstheme="majorHAnsi"/>
          <w:lang w:val="pt-BR"/>
        </w:rPr>
        <w:t>Gleice R Josefi-Rocha</w:t>
      </w:r>
      <w:r w:rsidR="001537DA" w:rsidRPr="005858EB">
        <w:rPr>
          <w:rFonts w:asciiTheme="majorHAnsi" w:hAnsiTheme="majorHAnsi" w:cstheme="majorHAnsi"/>
          <w:lang w:val="pt-BR"/>
        </w:rPr>
        <w:t xml:space="preserve">                              </w:t>
      </w:r>
      <w:r w:rsidRPr="005858EB">
        <w:rPr>
          <w:rFonts w:asciiTheme="majorHAnsi" w:hAnsiTheme="majorHAnsi" w:cstheme="majorHAnsi"/>
          <w:lang w:val="pt-BR"/>
        </w:rPr>
        <w:t xml:space="preserve"> </w:t>
      </w:r>
      <w:r w:rsidR="007D3454">
        <w:rPr>
          <w:rFonts w:asciiTheme="majorHAnsi" w:hAnsiTheme="majorHAnsi" w:cstheme="majorHAnsi"/>
          <w:lang w:val="pt-BR"/>
        </w:rPr>
        <w:t>(</w:t>
      </w:r>
      <w:r w:rsidR="001537DA" w:rsidRPr="007D3454">
        <w:rPr>
          <w:rFonts w:asciiTheme="majorHAnsi" w:hAnsiTheme="majorHAnsi" w:cstheme="majorHAnsi"/>
          <w:lang w:val="pt-BR"/>
        </w:rPr>
        <w:t>gjosefi@hotmail.com</w:t>
      </w:r>
      <w:r w:rsidR="007D3454">
        <w:rPr>
          <w:rFonts w:asciiTheme="majorHAnsi" w:hAnsiTheme="majorHAnsi" w:cstheme="majorHAnsi"/>
          <w:lang w:val="pt-BR"/>
        </w:rPr>
        <w:t>)</w:t>
      </w:r>
    </w:p>
    <w:p w14:paraId="3CE231C6" w14:textId="358571F5" w:rsidR="001537DA" w:rsidRPr="005858EB" w:rsidRDefault="000E5361" w:rsidP="001537DA">
      <w:pPr>
        <w:pBdr>
          <w:top w:val="nil"/>
          <w:left w:val="nil"/>
          <w:bottom w:val="nil"/>
          <w:right w:val="nil"/>
          <w:between w:val="nil"/>
        </w:pBdr>
        <w:rPr>
          <w:rFonts w:asciiTheme="majorHAnsi" w:hAnsiTheme="majorHAnsi" w:cstheme="majorHAnsi"/>
          <w:color w:val="000000" w:themeColor="text1"/>
        </w:rPr>
      </w:pPr>
      <w:proofErr w:type="spellStart"/>
      <w:r w:rsidRPr="005858EB">
        <w:rPr>
          <w:rFonts w:asciiTheme="majorHAnsi" w:hAnsiTheme="majorHAnsi" w:cstheme="majorHAnsi"/>
          <w:color w:val="000000" w:themeColor="text1"/>
        </w:rPr>
        <w:t>Stephany</w:t>
      </w:r>
      <w:proofErr w:type="spellEnd"/>
      <w:r w:rsidRPr="005858EB">
        <w:rPr>
          <w:rFonts w:asciiTheme="majorHAnsi" w:hAnsiTheme="majorHAnsi" w:cstheme="majorHAnsi"/>
          <w:color w:val="000000" w:themeColor="text1"/>
        </w:rPr>
        <w:t xml:space="preserve"> </w:t>
      </w:r>
      <w:proofErr w:type="spellStart"/>
      <w:r w:rsidRPr="005858EB">
        <w:rPr>
          <w:rFonts w:asciiTheme="majorHAnsi" w:hAnsiTheme="majorHAnsi" w:cstheme="majorHAnsi"/>
          <w:color w:val="000000" w:themeColor="text1"/>
        </w:rPr>
        <w:t>Beyerstedt</w:t>
      </w:r>
      <w:proofErr w:type="spellEnd"/>
      <w:r w:rsidR="001537DA" w:rsidRPr="005858EB">
        <w:rPr>
          <w:rFonts w:asciiTheme="majorHAnsi" w:hAnsiTheme="majorHAnsi" w:cstheme="majorHAnsi"/>
          <w:color w:val="000000" w:themeColor="text1"/>
        </w:rPr>
        <w:t xml:space="preserve">                              </w:t>
      </w:r>
      <w:r w:rsidRPr="005858EB">
        <w:rPr>
          <w:rFonts w:asciiTheme="majorHAnsi" w:hAnsiTheme="majorHAnsi" w:cstheme="majorHAnsi"/>
          <w:color w:val="000000" w:themeColor="text1"/>
        </w:rPr>
        <w:t xml:space="preserve"> </w:t>
      </w:r>
      <w:r w:rsidR="007D3454">
        <w:rPr>
          <w:rFonts w:asciiTheme="majorHAnsi" w:hAnsiTheme="majorHAnsi" w:cstheme="majorHAnsi"/>
          <w:color w:val="000000" w:themeColor="text1"/>
        </w:rPr>
        <w:t>(</w:t>
      </w:r>
      <w:r w:rsidR="001537DA" w:rsidRPr="007D3454">
        <w:rPr>
          <w:rFonts w:asciiTheme="majorHAnsi" w:hAnsiTheme="majorHAnsi" w:cstheme="majorHAnsi"/>
        </w:rPr>
        <w:t>stephany.beyerstedt@gmail.com</w:t>
      </w:r>
      <w:r w:rsidR="007D3454">
        <w:rPr>
          <w:rFonts w:asciiTheme="majorHAnsi" w:hAnsiTheme="majorHAnsi" w:cstheme="majorHAnsi"/>
        </w:rPr>
        <w:t>)</w:t>
      </w:r>
    </w:p>
    <w:p w14:paraId="1CD86F08" w14:textId="245D0308" w:rsidR="001537DA" w:rsidRPr="005858EB" w:rsidRDefault="000E5361" w:rsidP="001537DA">
      <w:pPr>
        <w:pBdr>
          <w:top w:val="nil"/>
          <w:left w:val="nil"/>
          <w:bottom w:val="nil"/>
          <w:right w:val="nil"/>
          <w:between w:val="nil"/>
        </w:pBdr>
        <w:rPr>
          <w:rFonts w:asciiTheme="majorHAnsi" w:hAnsiTheme="majorHAnsi" w:cstheme="majorHAnsi"/>
          <w:color w:val="000000" w:themeColor="text1"/>
          <w:lang w:val="pt-BR"/>
        </w:rPr>
      </w:pPr>
      <w:r w:rsidRPr="005858EB">
        <w:rPr>
          <w:rFonts w:asciiTheme="majorHAnsi" w:hAnsiTheme="majorHAnsi" w:cstheme="majorHAnsi"/>
          <w:color w:val="000000" w:themeColor="text1"/>
          <w:lang w:val="pt-BR"/>
        </w:rPr>
        <w:t>Tuany Marques Reiter Alves</w:t>
      </w:r>
      <w:r w:rsidR="001537DA" w:rsidRPr="005858EB">
        <w:rPr>
          <w:rFonts w:asciiTheme="majorHAnsi" w:hAnsiTheme="majorHAnsi" w:cstheme="majorHAnsi"/>
          <w:color w:val="000000" w:themeColor="text1"/>
          <w:lang w:val="pt-BR"/>
        </w:rPr>
        <w:t xml:space="preserve">                 </w:t>
      </w:r>
      <w:r w:rsidRPr="005858EB">
        <w:rPr>
          <w:rFonts w:asciiTheme="majorHAnsi" w:hAnsiTheme="majorHAnsi" w:cstheme="majorHAnsi"/>
          <w:color w:val="000000" w:themeColor="text1"/>
          <w:lang w:val="pt-BR"/>
        </w:rPr>
        <w:t xml:space="preserve"> </w:t>
      </w:r>
      <w:r w:rsidR="007D3454">
        <w:rPr>
          <w:rFonts w:asciiTheme="majorHAnsi" w:hAnsiTheme="majorHAnsi" w:cstheme="majorHAnsi"/>
          <w:color w:val="000000" w:themeColor="text1"/>
          <w:lang w:val="pt-BR"/>
        </w:rPr>
        <w:t>(</w:t>
      </w:r>
      <w:r w:rsidRPr="005858EB">
        <w:rPr>
          <w:rFonts w:asciiTheme="majorHAnsi" w:hAnsiTheme="majorHAnsi" w:cstheme="majorHAnsi"/>
          <w:color w:val="000000" w:themeColor="text1"/>
          <w:lang w:val="pt-BR"/>
        </w:rPr>
        <w:t>reiteralves@gmail.com</w:t>
      </w:r>
      <w:r w:rsidR="007D3454">
        <w:rPr>
          <w:rFonts w:asciiTheme="majorHAnsi" w:hAnsiTheme="majorHAnsi" w:cstheme="majorHAnsi"/>
          <w:color w:val="000000" w:themeColor="text1"/>
          <w:lang w:val="pt-BR"/>
        </w:rPr>
        <w:t>)</w:t>
      </w:r>
    </w:p>
    <w:p w14:paraId="2D3C0BB0" w14:textId="72CC43CB" w:rsidR="00531B02" w:rsidRPr="005858EB" w:rsidRDefault="000E5361" w:rsidP="001537DA">
      <w:pPr>
        <w:pBdr>
          <w:top w:val="nil"/>
          <w:left w:val="nil"/>
          <w:bottom w:val="nil"/>
          <w:right w:val="nil"/>
          <w:between w:val="nil"/>
        </w:pBdr>
        <w:rPr>
          <w:rFonts w:asciiTheme="majorHAnsi" w:hAnsiTheme="majorHAnsi" w:cstheme="majorHAnsi"/>
          <w:color w:val="000000" w:themeColor="text1"/>
          <w:lang w:val="pt-BR"/>
        </w:rPr>
      </w:pPr>
      <w:r w:rsidRPr="005858EB">
        <w:rPr>
          <w:rFonts w:asciiTheme="majorHAnsi" w:hAnsiTheme="majorHAnsi" w:cstheme="majorHAnsi"/>
          <w:color w:val="000000" w:themeColor="text1"/>
          <w:lang w:val="pt-BR"/>
        </w:rPr>
        <w:t xml:space="preserve"> </w:t>
      </w:r>
    </w:p>
    <w:p w14:paraId="51D8C861" w14:textId="6C3E4F0F" w:rsidR="004F4208" w:rsidRPr="005858EB" w:rsidRDefault="004F4208" w:rsidP="001537DA">
      <w:pPr>
        <w:pBdr>
          <w:top w:val="nil"/>
          <w:left w:val="nil"/>
          <w:bottom w:val="nil"/>
          <w:right w:val="nil"/>
          <w:between w:val="nil"/>
        </w:pBdr>
        <w:rPr>
          <w:color w:val="000000" w:themeColor="text1"/>
        </w:rPr>
      </w:pPr>
      <w:r w:rsidRPr="005858EB">
        <w:rPr>
          <w:color w:val="000000" w:themeColor="text1"/>
        </w:rPr>
        <w:t>*</w:t>
      </w:r>
      <w:r w:rsidR="001537DA" w:rsidRPr="005858EB">
        <w:rPr>
          <w:color w:val="000000" w:themeColor="text1"/>
        </w:rPr>
        <w:t>These authors contributed e</w:t>
      </w:r>
      <w:r w:rsidRPr="005858EB">
        <w:rPr>
          <w:color w:val="000000" w:themeColor="text1"/>
        </w:rPr>
        <w:t>qual</w:t>
      </w:r>
      <w:r w:rsidR="001537DA" w:rsidRPr="005858EB">
        <w:rPr>
          <w:color w:val="000000" w:themeColor="text1"/>
        </w:rPr>
        <w:t>ly</w:t>
      </w:r>
    </w:p>
    <w:p w14:paraId="0DBE7D21" w14:textId="77777777" w:rsidR="00825246" w:rsidRPr="005858EB" w:rsidRDefault="00825246" w:rsidP="001537DA">
      <w:pPr>
        <w:rPr>
          <w:b/>
        </w:rPr>
      </w:pPr>
    </w:p>
    <w:p w14:paraId="2526A000" w14:textId="76B574F9" w:rsidR="004F4208" w:rsidRPr="005858EB" w:rsidRDefault="004F4208" w:rsidP="001537DA">
      <w:r w:rsidRPr="005858EB">
        <w:rPr>
          <w:b/>
        </w:rPr>
        <w:t>SUMMARY</w:t>
      </w:r>
    </w:p>
    <w:p w14:paraId="27EBBC5E" w14:textId="0329AA17" w:rsidR="003A2FC0" w:rsidRPr="005858EB" w:rsidRDefault="007D3454" w:rsidP="001537DA">
      <w:r>
        <w:t>Here we present a w</w:t>
      </w:r>
      <w:r w:rsidR="00396CB1" w:rsidRPr="005858EB">
        <w:t xml:space="preserve">hite and brown adipose tissue transplantation </w:t>
      </w:r>
      <w:r>
        <w:t xml:space="preserve">protocol that </w:t>
      </w:r>
      <w:r w:rsidR="00396CB1" w:rsidRPr="005858EB">
        <w:t>offers a promising strategy to reverse subfertility, obesity, and hyperglycemia, while improving kidney function in diabetic and obese BTBR mice.</w:t>
      </w:r>
      <w:r w:rsidR="003A2FC0" w:rsidRPr="005858EB">
        <w:br w:type="page"/>
      </w:r>
    </w:p>
    <w:p w14:paraId="2B65356D" w14:textId="77777777" w:rsidR="00540C35" w:rsidRPr="005858EB" w:rsidRDefault="00540C35" w:rsidP="001537DA">
      <w:pPr>
        <w:rPr>
          <w:b/>
        </w:rPr>
      </w:pPr>
    </w:p>
    <w:p w14:paraId="70563ED3" w14:textId="2E165FC8" w:rsidR="004F4208" w:rsidRPr="005858EB" w:rsidRDefault="004F4208" w:rsidP="001537DA">
      <w:r w:rsidRPr="005858EB">
        <w:rPr>
          <w:b/>
        </w:rPr>
        <w:t>ABSTRACT</w:t>
      </w:r>
      <w:r w:rsidRPr="005858EB">
        <w:t xml:space="preserve"> </w:t>
      </w:r>
    </w:p>
    <w:p w14:paraId="4C4D1C88" w14:textId="0B362AF5" w:rsidR="00396CB1" w:rsidRPr="005858EB" w:rsidRDefault="00396CB1" w:rsidP="00540C35">
      <w:pPr>
        <w:rPr>
          <w:color w:val="000000" w:themeColor="text1"/>
        </w:rPr>
      </w:pPr>
      <w:r w:rsidRPr="005858EB">
        <w:rPr>
          <w:color w:val="000000" w:themeColor="text1"/>
        </w:rPr>
        <w:t xml:space="preserve">Transplantation of white adipose tissue (WAT) and brown adipose tissue (BAT) </w:t>
      </w:r>
      <w:r w:rsidR="00631B20" w:rsidRPr="005858EB">
        <w:rPr>
          <w:color w:val="000000" w:themeColor="text1"/>
        </w:rPr>
        <w:t>has emerged as</w:t>
      </w:r>
      <w:r w:rsidR="00B54218" w:rsidRPr="005858EB">
        <w:rPr>
          <w:color w:val="000000" w:themeColor="text1"/>
        </w:rPr>
        <w:t xml:space="preserve"> </w:t>
      </w:r>
      <w:r w:rsidRPr="005858EB">
        <w:rPr>
          <w:color w:val="000000" w:themeColor="text1"/>
        </w:rPr>
        <w:t xml:space="preserve">a promising therapeutic </w:t>
      </w:r>
      <w:r w:rsidR="00B54218" w:rsidRPr="005858EB">
        <w:rPr>
          <w:color w:val="000000" w:themeColor="text1"/>
        </w:rPr>
        <w:t xml:space="preserve">strategy </w:t>
      </w:r>
      <w:r w:rsidRPr="005858EB">
        <w:rPr>
          <w:color w:val="000000" w:themeColor="text1"/>
        </w:rPr>
        <w:t xml:space="preserve">for </w:t>
      </w:r>
      <w:r w:rsidR="00B54218" w:rsidRPr="005858EB">
        <w:rPr>
          <w:color w:val="000000" w:themeColor="text1"/>
        </w:rPr>
        <w:t xml:space="preserve">reversing </w:t>
      </w:r>
      <w:r w:rsidRPr="005858EB">
        <w:rPr>
          <w:color w:val="000000" w:themeColor="text1"/>
        </w:rPr>
        <w:t xml:space="preserve">metabolic disorders without the </w:t>
      </w:r>
      <w:r w:rsidR="00B54218" w:rsidRPr="005858EB">
        <w:rPr>
          <w:color w:val="000000" w:themeColor="text1"/>
        </w:rPr>
        <w:t>need f</w:t>
      </w:r>
      <w:r w:rsidRPr="005858EB">
        <w:rPr>
          <w:color w:val="000000" w:themeColor="text1"/>
        </w:rPr>
        <w:t xml:space="preserve">or </w:t>
      </w:r>
      <w:r w:rsidR="00631B20" w:rsidRPr="005858EB">
        <w:rPr>
          <w:color w:val="000000" w:themeColor="text1"/>
        </w:rPr>
        <w:t xml:space="preserve">sustained </w:t>
      </w:r>
      <w:r w:rsidRPr="005858EB">
        <w:rPr>
          <w:color w:val="000000" w:themeColor="text1"/>
        </w:rPr>
        <w:t xml:space="preserve">administration of exogenous agents. WAT </w:t>
      </w:r>
      <w:r w:rsidR="00631B20" w:rsidRPr="005858EB">
        <w:rPr>
          <w:color w:val="000000" w:themeColor="text1"/>
        </w:rPr>
        <w:t xml:space="preserve">functions </w:t>
      </w:r>
      <w:r w:rsidRPr="005858EB">
        <w:rPr>
          <w:color w:val="000000" w:themeColor="text1"/>
        </w:rPr>
        <w:t xml:space="preserve">as a </w:t>
      </w:r>
      <w:r w:rsidR="00631B20" w:rsidRPr="005858EB">
        <w:rPr>
          <w:color w:val="000000" w:themeColor="text1"/>
        </w:rPr>
        <w:t xml:space="preserve">key </w:t>
      </w:r>
      <w:r w:rsidRPr="005858EB">
        <w:rPr>
          <w:color w:val="000000" w:themeColor="text1"/>
        </w:rPr>
        <w:t>endocrine organ</w:t>
      </w:r>
      <w:r w:rsidR="00631B20" w:rsidRPr="005858EB">
        <w:rPr>
          <w:color w:val="000000" w:themeColor="text1"/>
        </w:rPr>
        <w:t xml:space="preserve"> involved</w:t>
      </w:r>
      <w:r w:rsidRPr="005858EB">
        <w:rPr>
          <w:color w:val="000000" w:themeColor="text1"/>
        </w:rPr>
        <w:t xml:space="preserve"> </w:t>
      </w:r>
      <w:r w:rsidR="00631B20" w:rsidRPr="005858EB">
        <w:rPr>
          <w:color w:val="000000" w:themeColor="text1"/>
        </w:rPr>
        <w:t xml:space="preserve">in </w:t>
      </w:r>
      <w:r w:rsidRPr="005858EB">
        <w:rPr>
          <w:color w:val="000000" w:themeColor="text1"/>
        </w:rPr>
        <w:t>energy homeostasis, wh</w:t>
      </w:r>
      <w:r w:rsidR="00631B20" w:rsidRPr="005858EB">
        <w:rPr>
          <w:color w:val="000000" w:themeColor="text1"/>
        </w:rPr>
        <w:t xml:space="preserve">ile </w:t>
      </w:r>
      <w:r w:rsidRPr="005858EB">
        <w:rPr>
          <w:color w:val="000000" w:themeColor="text1"/>
        </w:rPr>
        <w:t xml:space="preserve">BAT is a thermogenic tissue </w:t>
      </w:r>
      <w:r w:rsidR="00631B20" w:rsidRPr="005858EB">
        <w:rPr>
          <w:color w:val="000000" w:themeColor="text1"/>
        </w:rPr>
        <w:t xml:space="preserve">critical </w:t>
      </w:r>
      <w:r w:rsidRPr="005858EB">
        <w:rPr>
          <w:color w:val="000000" w:themeColor="text1"/>
        </w:rPr>
        <w:t>for thermoregulation. The</w:t>
      </w:r>
      <w:r w:rsidR="00630591" w:rsidRPr="005858EB">
        <w:rPr>
          <w:color w:val="000000" w:themeColor="text1"/>
        </w:rPr>
        <w:t xml:space="preserve"> Black and Tan </w:t>
      </w:r>
      <w:proofErr w:type="spellStart"/>
      <w:r w:rsidR="00630591" w:rsidRPr="005858EB">
        <w:rPr>
          <w:color w:val="000000" w:themeColor="text1"/>
        </w:rPr>
        <w:t>Brachyuric</w:t>
      </w:r>
      <w:proofErr w:type="spellEnd"/>
      <w:r w:rsidRPr="005858EB">
        <w:rPr>
          <w:color w:val="000000" w:themeColor="text1"/>
        </w:rPr>
        <w:t xml:space="preserve"> </w:t>
      </w:r>
      <w:r w:rsidR="00630591" w:rsidRPr="005858EB">
        <w:rPr>
          <w:color w:val="000000" w:themeColor="text1"/>
        </w:rPr>
        <w:t>(</w:t>
      </w:r>
      <w:r w:rsidR="007567A7" w:rsidRPr="005858EB">
        <w:rPr>
          <w:bCs/>
        </w:rPr>
        <w:t>BTBR</w:t>
      </w:r>
      <w:r w:rsidR="00630591" w:rsidRPr="005858EB">
        <w:rPr>
          <w:bCs/>
        </w:rPr>
        <w:t>)</w:t>
      </w:r>
      <w:r w:rsidR="007567A7" w:rsidRPr="005858EB">
        <w:rPr>
          <w:bCs/>
        </w:rPr>
        <w:t xml:space="preserve"> obese</w:t>
      </w:r>
      <w:r w:rsidRPr="005858EB">
        <w:rPr>
          <w:b/>
        </w:rPr>
        <w:t xml:space="preserve"> </w:t>
      </w:r>
      <w:r w:rsidRPr="005858EB">
        <w:rPr>
          <w:color w:val="000000" w:themeColor="text1"/>
        </w:rPr>
        <w:t xml:space="preserve">mouse model </w:t>
      </w:r>
      <w:r w:rsidR="00631B20" w:rsidRPr="005858EB">
        <w:rPr>
          <w:color w:val="000000" w:themeColor="text1"/>
        </w:rPr>
        <w:t xml:space="preserve">closely mimics </w:t>
      </w:r>
      <w:r w:rsidRPr="005858EB">
        <w:rPr>
          <w:color w:val="000000" w:themeColor="text1"/>
        </w:rPr>
        <w:t>key features of obesity, type 2 diabetes mellitus (T2DM), and diabetic kidney disease (DKD), including hyperglycemia, insulin resistance, hypometabolism, and subfertility.</w:t>
      </w:r>
    </w:p>
    <w:p w14:paraId="6093A9B0" w14:textId="77777777" w:rsidR="00540C35" w:rsidRPr="005858EB" w:rsidRDefault="00540C35" w:rsidP="00540C35">
      <w:pPr>
        <w:rPr>
          <w:color w:val="000000" w:themeColor="text1"/>
        </w:rPr>
      </w:pPr>
    </w:p>
    <w:p w14:paraId="454C7BED" w14:textId="2757CF64" w:rsidR="00396CB1" w:rsidRPr="005858EB" w:rsidRDefault="00D16E7D" w:rsidP="00540C35">
      <w:pPr>
        <w:rPr>
          <w:color w:val="000000" w:themeColor="text1"/>
        </w:rPr>
      </w:pPr>
      <w:r>
        <w:rPr>
          <w:color w:val="000000" w:themeColor="text1"/>
        </w:rPr>
        <w:t>Using the protocol presented below</w:t>
      </w:r>
      <w:r w:rsidR="00396CB1" w:rsidRPr="005858EB">
        <w:rPr>
          <w:color w:val="000000" w:themeColor="text1"/>
        </w:rPr>
        <w:t xml:space="preserve">, combined transplantation of </w:t>
      </w:r>
      <w:r w:rsidR="00631B20" w:rsidRPr="005858EB">
        <w:rPr>
          <w:color w:val="000000" w:themeColor="text1"/>
        </w:rPr>
        <w:t>W</w:t>
      </w:r>
      <w:r w:rsidR="00396CB1" w:rsidRPr="005858EB">
        <w:rPr>
          <w:color w:val="000000" w:themeColor="text1"/>
        </w:rPr>
        <w:t xml:space="preserve">AT and </w:t>
      </w:r>
      <w:r w:rsidR="00631B20" w:rsidRPr="005858EB">
        <w:rPr>
          <w:color w:val="000000" w:themeColor="text1"/>
        </w:rPr>
        <w:t>B</w:t>
      </w:r>
      <w:r w:rsidR="00396CB1" w:rsidRPr="005858EB">
        <w:rPr>
          <w:color w:val="000000" w:themeColor="text1"/>
        </w:rPr>
        <w:t xml:space="preserve">AT </w:t>
      </w:r>
      <w:r w:rsidR="00631B20" w:rsidRPr="005858EB">
        <w:rPr>
          <w:color w:val="000000" w:themeColor="text1"/>
        </w:rPr>
        <w:t xml:space="preserve">derived </w:t>
      </w:r>
      <w:r w:rsidR="00396CB1" w:rsidRPr="005858EB">
        <w:rPr>
          <w:color w:val="000000" w:themeColor="text1"/>
        </w:rPr>
        <w:t xml:space="preserve">from BTBR wild-type and heterozygous donors into </w:t>
      </w:r>
      <w:r w:rsidR="007567A7" w:rsidRPr="005858EB">
        <w:rPr>
          <w:bCs/>
        </w:rPr>
        <w:t>BTBR obese</w:t>
      </w:r>
      <w:r w:rsidR="00396CB1" w:rsidRPr="005858EB">
        <w:rPr>
          <w:b/>
        </w:rPr>
        <w:t xml:space="preserve"> </w:t>
      </w:r>
      <w:r w:rsidR="00396CB1" w:rsidRPr="005858EB">
        <w:rPr>
          <w:color w:val="000000" w:themeColor="text1"/>
        </w:rPr>
        <w:t xml:space="preserve">recipients </w:t>
      </w:r>
      <w:r w:rsidR="00631B20" w:rsidRPr="005858EB">
        <w:rPr>
          <w:color w:val="000000" w:themeColor="text1"/>
        </w:rPr>
        <w:t xml:space="preserve">resulted in </w:t>
      </w:r>
      <w:r w:rsidR="00396CB1" w:rsidRPr="005858EB">
        <w:rPr>
          <w:color w:val="000000" w:themeColor="text1"/>
        </w:rPr>
        <w:t>the reversal of subfertility, attenuation of weight gain, normalization of glycemic control, and improvement of renal parameters</w:t>
      </w:r>
      <w:r w:rsidR="00631B20" w:rsidRPr="005858EB">
        <w:rPr>
          <w:color w:val="000000" w:themeColor="text1"/>
        </w:rPr>
        <w:t xml:space="preserve">. Notably, renal </w:t>
      </w:r>
      <w:r w:rsidR="00396CB1" w:rsidRPr="005858EB">
        <w:rPr>
          <w:color w:val="000000" w:themeColor="text1"/>
        </w:rPr>
        <w:t xml:space="preserve">hypertrophy </w:t>
      </w:r>
      <w:r w:rsidR="00C071F4" w:rsidRPr="005858EB">
        <w:rPr>
          <w:color w:val="000000" w:themeColor="text1"/>
        </w:rPr>
        <w:t xml:space="preserve">and apoptosis </w:t>
      </w:r>
      <w:r w:rsidR="00631B20" w:rsidRPr="005858EB">
        <w:rPr>
          <w:color w:val="000000" w:themeColor="text1"/>
        </w:rPr>
        <w:t xml:space="preserve">were reduced, while </w:t>
      </w:r>
      <w:r w:rsidR="00396CB1" w:rsidRPr="005858EB">
        <w:rPr>
          <w:color w:val="000000" w:themeColor="text1"/>
        </w:rPr>
        <w:t>podocyte number</w:t>
      </w:r>
      <w:r w:rsidR="00631B20" w:rsidRPr="005858EB">
        <w:rPr>
          <w:color w:val="000000" w:themeColor="text1"/>
        </w:rPr>
        <w:t>s were preserved</w:t>
      </w:r>
      <w:r w:rsidR="00396CB1" w:rsidRPr="005858EB">
        <w:rPr>
          <w:color w:val="000000" w:themeColor="text1"/>
        </w:rPr>
        <w:t xml:space="preserve">. These findings suggest that combined WAT and BAT transplantation may </w:t>
      </w:r>
      <w:r w:rsidR="00631B20" w:rsidRPr="005858EB">
        <w:rPr>
          <w:color w:val="000000" w:themeColor="text1"/>
        </w:rPr>
        <w:t xml:space="preserve">represent </w:t>
      </w:r>
      <w:r w:rsidR="00396CB1" w:rsidRPr="005858EB">
        <w:rPr>
          <w:color w:val="000000" w:themeColor="text1"/>
        </w:rPr>
        <w:t>a</w:t>
      </w:r>
      <w:r w:rsidR="00631B20" w:rsidRPr="005858EB">
        <w:rPr>
          <w:color w:val="000000" w:themeColor="text1"/>
        </w:rPr>
        <w:t>n</w:t>
      </w:r>
      <w:r w:rsidR="00396CB1" w:rsidRPr="005858EB">
        <w:rPr>
          <w:color w:val="000000" w:themeColor="text1"/>
        </w:rPr>
        <w:t xml:space="preserve"> alternative therapeutic strategy for the treatment of T2DM, </w:t>
      </w:r>
      <w:r w:rsidR="00631B20" w:rsidRPr="005858EB">
        <w:rPr>
          <w:color w:val="000000" w:themeColor="text1"/>
        </w:rPr>
        <w:t>with concurrent benefits in</w:t>
      </w:r>
      <w:r w:rsidR="00B54218" w:rsidRPr="005858EB">
        <w:rPr>
          <w:color w:val="000000" w:themeColor="text1"/>
        </w:rPr>
        <w:t xml:space="preserve"> </w:t>
      </w:r>
      <w:r w:rsidR="00396CB1" w:rsidRPr="005858EB">
        <w:rPr>
          <w:color w:val="000000" w:themeColor="text1"/>
        </w:rPr>
        <w:t xml:space="preserve">mitigating DKD and obesity. </w:t>
      </w:r>
      <w:r w:rsidR="00631B20" w:rsidRPr="005858EB">
        <w:rPr>
          <w:color w:val="000000" w:themeColor="text1"/>
        </w:rPr>
        <w:t xml:space="preserve">Furthermore, </w:t>
      </w:r>
      <w:r w:rsidR="00B54218" w:rsidRPr="005858EB">
        <w:rPr>
          <w:color w:val="000000" w:themeColor="text1"/>
        </w:rPr>
        <w:t xml:space="preserve">this approach may </w:t>
      </w:r>
      <w:r w:rsidR="00631B20" w:rsidRPr="005858EB">
        <w:rPr>
          <w:color w:val="000000" w:themeColor="text1"/>
        </w:rPr>
        <w:t xml:space="preserve">aid in </w:t>
      </w:r>
      <w:r w:rsidR="00B54218" w:rsidRPr="005858EB">
        <w:rPr>
          <w:color w:val="000000" w:themeColor="text1"/>
        </w:rPr>
        <w:t>increas</w:t>
      </w:r>
      <w:r w:rsidR="00631B20" w:rsidRPr="005858EB">
        <w:rPr>
          <w:color w:val="000000" w:themeColor="text1"/>
        </w:rPr>
        <w:t>ing</w:t>
      </w:r>
      <w:r w:rsidR="00B54218" w:rsidRPr="005858EB">
        <w:rPr>
          <w:color w:val="000000" w:themeColor="text1"/>
        </w:rPr>
        <w:t xml:space="preserve"> the number </w:t>
      </w:r>
      <w:r w:rsidR="00035F1D" w:rsidRPr="005858EB">
        <w:rPr>
          <w:color w:val="000000" w:themeColor="text1"/>
        </w:rPr>
        <w:t xml:space="preserve">of viable </w:t>
      </w:r>
      <w:r w:rsidR="007567A7" w:rsidRPr="005858EB">
        <w:rPr>
          <w:bCs/>
        </w:rPr>
        <w:t>BTBR obese</w:t>
      </w:r>
      <w:r w:rsidR="00B54218" w:rsidRPr="005858EB">
        <w:rPr>
          <w:b/>
        </w:rPr>
        <w:t xml:space="preserve"> </w:t>
      </w:r>
      <w:r w:rsidR="00B54218" w:rsidRPr="005858EB">
        <w:rPr>
          <w:bCs/>
        </w:rPr>
        <w:t xml:space="preserve">mice </w:t>
      </w:r>
      <w:r w:rsidR="00035F1D" w:rsidRPr="005858EB">
        <w:rPr>
          <w:bCs/>
        </w:rPr>
        <w:t xml:space="preserve">within </w:t>
      </w:r>
      <w:r w:rsidR="00B54218" w:rsidRPr="005858EB">
        <w:rPr>
          <w:bCs/>
        </w:rPr>
        <w:t xml:space="preserve">vivarium colonies. </w:t>
      </w:r>
      <w:r w:rsidR="00396CB1" w:rsidRPr="005858EB">
        <w:rPr>
          <w:color w:val="000000" w:themeColor="text1"/>
        </w:rPr>
        <w:t xml:space="preserve">Further </w:t>
      </w:r>
      <w:r w:rsidR="00035F1D" w:rsidRPr="005858EB">
        <w:rPr>
          <w:color w:val="000000" w:themeColor="text1"/>
        </w:rPr>
        <w:t xml:space="preserve">investigation into the underlying </w:t>
      </w:r>
      <w:r w:rsidR="00396CB1" w:rsidRPr="005858EB">
        <w:rPr>
          <w:color w:val="000000" w:themeColor="text1"/>
        </w:rPr>
        <w:t xml:space="preserve">mechanisms </w:t>
      </w:r>
      <w:r w:rsidR="00035F1D" w:rsidRPr="005858EB">
        <w:rPr>
          <w:color w:val="000000" w:themeColor="text1"/>
        </w:rPr>
        <w:t xml:space="preserve">may facilitate the clinical translation of this intervention. </w:t>
      </w:r>
    </w:p>
    <w:p w14:paraId="1CAEB4EF" w14:textId="77777777" w:rsidR="00540C35" w:rsidRPr="005858EB" w:rsidRDefault="00540C35" w:rsidP="001537DA">
      <w:pPr>
        <w:rPr>
          <w:color w:val="000000" w:themeColor="text1"/>
        </w:rPr>
      </w:pPr>
    </w:p>
    <w:p w14:paraId="5EF5BC9F" w14:textId="24ABB5EE" w:rsidR="004F4208" w:rsidRPr="005858EB" w:rsidRDefault="004F4208" w:rsidP="001537DA">
      <w:pPr>
        <w:rPr>
          <w:color w:val="000000" w:themeColor="text1"/>
        </w:rPr>
      </w:pPr>
      <w:r w:rsidRPr="005858EB">
        <w:rPr>
          <w:b/>
        </w:rPr>
        <w:t>INTRODUCTION</w:t>
      </w:r>
      <w:r w:rsidRPr="005858EB">
        <w:t xml:space="preserve"> </w:t>
      </w:r>
    </w:p>
    <w:p w14:paraId="3EE7662F" w14:textId="29BFCCD9" w:rsidR="0082340B" w:rsidRPr="005858EB" w:rsidRDefault="000501C6" w:rsidP="00540C35">
      <w:r w:rsidRPr="005858EB">
        <w:t xml:space="preserve">Diabetic kidney disease (DKD), type 2 diabetes mellitus (T2DM), and obesity </w:t>
      </w:r>
      <w:r w:rsidR="00656524" w:rsidRPr="005858EB">
        <w:t xml:space="preserve">represent interrelated, multifactorial conditions that pose significant and growing </w:t>
      </w:r>
      <w:r w:rsidRPr="005858EB">
        <w:t>global health challenges. DKD</w:t>
      </w:r>
      <w:r w:rsidR="007D3454">
        <w:t xml:space="preserve">, </w:t>
      </w:r>
      <w:r w:rsidRPr="005858EB">
        <w:t>defined as the coexistence of diabetes mellitus (DM) and chronic kidney disease in the absence of other identifiable causes of kidney damage</w:t>
      </w:r>
      <w:r w:rsidR="007D3454">
        <w:t xml:space="preserve">, </w:t>
      </w:r>
      <w:r w:rsidRPr="005858EB">
        <w:t xml:space="preserve">affects approximately 20–40% of </w:t>
      </w:r>
      <w:r w:rsidR="00540C35" w:rsidRPr="005858EB">
        <w:t>individuals</w:t>
      </w:r>
      <w:r w:rsidRPr="005858EB">
        <w:t xml:space="preserve"> with DM</w:t>
      </w:r>
      <w:r w:rsidRPr="005858EB">
        <w:rPr>
          <w:vertAlign w:val="superscript"/>
        </w:rPr>
        <w:t>1,2</w:t>
      </w:r>
      <w:r w:rsidRPr="005858EB">
        <w:t xml:space="preserve">. T2DM is a systemic </w:t>
      </w:r>
      <w:r w:rsidR="00656524" w:rsidRPr="005858EB">
        <w:t xml:space="preserve">metabolic </w:t>
      </w:r>
      <w:r w:rsidRPr="005858EB">
        <w:t xml:space="preserve">disorder </w:t>
      </w:r>
      <w:r w:rsidR="00656524" w:rsidRPr="005858EB">
        <w:t xml:space="preserve">characterized </w:t>
      </w:r>
      <w:r w:rsidRPr="005858EB">
        <w:t>by chronic hyperglycemia and d</w:t>
      </w:r>
      <w:r w:rsidR="00656524" w:rsidRPr="005858EB">
        <w:t xml:space="preserve">isruptions in </w:t>
      </w:r>
      <w:r w:rsidRPr="005858EB">
        <w:t xml:space="preserve">glucose, lipid, and insulin </w:t>
      </w:r>
      <w:r w:rsidR="00656524" w:rsidRPr="005858EB">
        <w:t>homeostasis</w:t>
      </w:r>
      <w:r w:rsidRPr="005858EB">
        <w:t xml:space="preserve">. It </w:t>
      </w:r>
      <w:r w:rsidR="00656524" w:rsidRPr="005858EB">
        <w:t>ranks</w:t>
      </w:r>
      <w:r w:rsidRPr="005858EB">
        <w:t xml:space="preserve"> among the top ten leading causes of </w:t>
      </w:r>
      <w:r w:rsidR="00656524" w:rsidRPr="005858EB">
        <w:t>mortality worldwide</w:t>
      </w:r>
      <w:r w:rsidRPr="005858EB">
        <w:t xml:space="preserve">, </w:t>
      </w:r>
      <w:r w:rsidR="004C134C" w:rsidRPr="005858EB">
        <w:t xml:space="preserve">currently </w:t>
      </w:r>
      <w:r w:rsidRPr="005858EB">
        <w:t xml:space="preserve">impacting over 500 million </w:t>
      </w:r>
      <w:r w:rsidR="004C134C" w:rsidRPr="005858EB">
        <w:t>individuals</w:t>
      </w:r>
      <w:r w:rsidRPr="005858EB">
        <w:rPr>
          <w:vertAlign w:val="superscript"/>
        </w:rPr>
        <w:t>3</w:t>
      </w:r>
      <w:r w:rsidRPr="005858EB">
        <w:t>. Obesity, driven by a</w:t>
      </w:r>
      <w:r w:rsidR="009C4B54" w:rsidRPr="005858EB">
        <w:t xml:space="preserve"> chronic </w:t>
      </w:r>
      <w:r w:rsidRPr="005858EB">
        <w:t xml:space="preserve">imbalance between energy intake and expenditure, now affects one in eight </w:t>
      </w:r>
      <w:r w:rsidR="009C4B54" w:rsidRPr="005858EB">
        <w:t xml:space="preserve">people globally </w:t>
      </w:r>
      <w:r w:rsidRPr="005858EB">
        <w:t xml:space="preserve">and is a major contributor to </w:t>
      </w:r>
      <w:r w:rsidR="009C4B54" w:rsidRPr="005858EB">
        <w:t xml:space="preserve">both </w:t>
      </w:r>
      <w:r w:rsidRPr="005858EB">
        <w:t>morbidity and mortality</w:t>
      </w:r>
      <w:r w:rsidRPr="005858EB">
        <w:rPr>
          <w:vertAlign w:val="superscript"/>
        </w:rPr>
        <w:t>4</w:t>
      </w:r>
      <w:r w:rsidRPr="005858EB">
        <w:t xml:space="preserve">. </w:t>
      </w:r>
      <w:r w:rsidR="0082340B" w:rsidRPr="005858EB">
        <w:t xml:space="preserve">These three conditions are </w:t>
      </w:r>
      <w:r w:rsidR="000336F8" w:rsidRPr="005858EB">
        <w:t xml:space="preserve">tightly </w:t>
      </w:r>
      <w:r w:rsidR="0082340B" w:rsidRPr="005858EB">
        <w:t>inter</w:t>
      </w:r>
      <w:r w:rsidR="000336F8" w:rsidRPr="005858EB">
        <w:t>connected</w:t>
      </w:r>
      <w:r w:rsidR="0082340B" w:rsidRPr="005858EB">
        <w:t xml:space="preserve">: obesity </w:t>
      </w:r>
      <w:r w:rsidR="000336F8" w:rsidRPr="005858EB">
        <w:t xml:space="preserve">markedly </w:t>
      </w:r>
      <w:r w:rsidR="0082340B" w:rsidRPr="005858EB">
        <w:t>increases the risk of developing T2DM, which</w:t>
      </w:r>
      <w:r w:rsidR="000336F8" w:rsidRPr="005858EB">
        <w:t>,</w:t>
      </w:r>
      <w:r w:rsidR="0082340B" w:rsidRPr="005858EB">
        <w:t xml:space="preserve"> in turn</w:t>
      </w:r>
      <w:r w:rsidR="000336F8" w:rsidRPr="005858EB">
        <w:t>,</w:t>
      </w:r>
      <w:r w:rsidR="0082340B" w:rsidRPr="005858EB">
        <w:t xml:space="preserve"> </w:t>
      </w:r>
      <w:r w:rsidR="000336F8" w:rsidRPr="005858EB">
        <w:t xml:space="preserve">significantly elevates the risk of </w:t>
      </w:r>
      <w:r w:rsidR="0082340B" w:rsidRPr="005858EB">
        <w:t>DKD</w:t>
      </w:r>
      <w:r w:rsidR="00EB010D" w:rsidRPr="005858EB">
        <w:rPr>
          <w:vertAlign w:val="superscript"/>
        </w:rPr>
        <w:t>1,4</w:t>
      </w:r>
      <w:r w:rsidR="0082340B" w:rsidRPr="005858EB">
        <w:t xml:space="preserve">. The </w:t>
      </w:r>
      <w:r w:rsidR="000336F8" w:rsidRPr="005858EB">
        <w:t xml:space="preserve">escalating </w:t>
      </w:r>
      <w:r w:rsidR="0082340B" w:rsidRPr="005858EB">
        <w:t xml:space="preserve">global prevalence of obesity, T2DM, and DKD underscores the urgent need </w:t>
      </w:r>
      <w:r w:rsidR="000336F8" w:rsidRPr="005858EB">
        <w:t xml:space="preserve">for a deeper </w:t>
      </w:r>
      <w:r w:rsidR="0082340B" w:rsidRPr="005858EB">
        <w:t>understand</w:t>
      </w:r>
      <w:r w:rsidR="000336F8" w:rsidRPr="005858EB">
        <w:t>ing</w:t>
      </w:r>
      <w:r w:rsidR="0082340B" w:rsidRPr="005858EB">
        <w:t xml:space="preserve"> </w:t>
      </w:r>
      <w:r w:rsidR="000336F8" w:rsidRPr="005858EB">
        <w:t xml:space="preserve">of </w:t>
      </w:r>
      <w:r w:rsidR="0082340B" w:rsidRPr="005858EB">
        <w:t>their pathophysiolog</w:t>
      </w:r>
      <w:r w:rsidR="000336F8" w:rsidRPr="005858EB">
        <w:t xml:space="preserve">ical mechanisms </w:t>
      </w:r>
      <w:r w:rsidR="0082340B" w:rsidRPr="005858EB">
        <w:t>and t</w:t>
      </w:r>
      <w:r w:rsidR="000336F8" w:rsidRPr="005858EB">
        <w:t xml:space="preserve">he development of </w:t>
      </w:r>
      <w:r w:rsidR="0082340B" w:rsidRPr="005858EB">
        <w:t xml:space="preserve">effective therapeutic </w:t>
      </w:r>
      <w:r w:rsidR="000336F8" w:rsidRPr="005858EB">
        <w:t>strategies</w:t>
      </w:r>
      <w:r w:rsidR="0082340B" w:rsidRPr="005858EB">
        <w:t>.</w:t>
      </w:r>
    </w:p>
    <w:p w14:paraId="20DD53E9" w14:textId="77777777" w:rsidR="0082340B" w:rsidRPr="005858EB" w:rsidRDefault="0082340B" w:rsidP="001537DA"/>
    <w:p w14:paraId="0289D3EA" w14:textId="72E5914B" w:rsidR="0082340B" w:rsidRPr="005858EB" w:rsidRDefault="000B6F3F" w:rsidP="001537DA">
      <w:r w:rsidRPr="005858EB">
        <w:t>BAT t</w:t>
      </w:r>
      <w:r w:rsidR="0082340B" w:rsidRPr="005858EB">
        <w:t xml:space="preserve">ransplantation has emerged as a promising therapeutic </w:t>
      </w:r>
      <w:r w:rsidRPr="005858EB">
        <w:t xml:space="preserve">strategy </w:t>
      </w:r>
      <w:r w:rsidR="00D14E68" w:rsidRPr="005858EB">
        <w:t>to co</w:t>
      </w:r>
      <w:r w:rsidRPr="005858EB">
        <w:t xml:space="preserve">mbat </w:t>
      </w:r>
      <w:r w:rsidR="0082340B" w:rsidRPr="005858EB">
        <w:t>obesity</w:t>
      </w:r>
      <w:r w:rsidRPr="005858EB">
        <w:t xml:space="preserve"> and </w:t>
      </w:r>
      <w:r w:rsidR="0082340B" w:rsidRPr="005858EB">
        <w:t>T2DM</w:t>
      </w:r>
      <w:r w:rsidRPr="005858EB">
        <w:t xml:space="preserve">. This intervention has been associated </w:t>
      </w:r>
      <w:r w:rsidR="005B73EC" w:rsidRPr="005858EB">
        <w:t>with reduction</w:t>
      </w:r>
      <w:r w:rsidRPr="005858EB">
        <w:t>s</w:t>
      </w:r>
      <w:r w:rsidR="005B73EC" w:rsidRPr="005858EB">
        <w:t xml:space="preserve"> of body weight, improvement</w:t>
      </w:r>
      <w:r w:rsidRPr="005858EB">
        <w:t>s</w:t>
      </w:r>
      <w:r w:rsidR="005B73EC" w:rsidRPr="005858EB">
        <w:t xml:space="preserve"> of insulin resistance and </w:t>
      </w:r>
      <w:r w:rsidRPr="005858EB">
        <w:t xml:space="preserve">hepatic </w:t>
      </w:r>
      <w:r w:rsidR="005B73EC" w:rsidRPr="005858EB">
        <w:t xml:space="preserve">steatosis, </w:t>
      </w:r>
      <w:r w:rsidRPr="005858EB">
        <w:t xml:space="preserve">and increases in </w:t>
      </w:r>
      <w:r w:rsidR="005B73EC" w:rsidRPr="005858EB">
        <w:t>circulating adiponectin</w:t>
      </w:r>
      <w:r w:rsidRPr="005858EB">
        <w:t xml:space="preserve">, </w:t>
      </w:r>
      <w:r w:rsidR="005B73EC" w:rsidRPr="005858EB">
        <w:t xml:space="preserve">β3-adrenergic receptor </w:t>
      </w:r>
      <w:r w:rsidRPr="005858EB">
        <w:t xml:space="preserve">expression, and genes involved in </w:t>
      </w:r>
      <w:r w:rsidR="005B73EC" w:rsidRPr="005858EB">
        <w:t>fatty acid oxidation</w:t>
      </w:r>
      <w:r w:rsidR="00C93B95" w:rsidRPr="005858EB">
        <w:rPr>
          <w:vertAlign w:val="superscript"/>
        </w:rPr>
        <w:t>5</w:t>
      </w:r>
      <w:r w:rsidR="007315B1" w:rsidRPr="005858EB">
        <w:t>.</w:t>
      </w:r>
      <w:r w:rsidR="0082340B" w:rsidRPr="005858EB">
        <w:t xml:space="preserve"> </w:t>
      </w:r>
      <w:r w:rsidRPr="005858EB">
        <w:t>To note, m</w:t>
      </w:r>
      <w:r w:rsidR="0082340B" w:rsidRPr="005858EB">
        <w:t xml:space="preserve">ammalian adipose tissue </w:t>
      </w:r>
      <w:r w:rsidR="007231B3" w:rsidRPr="005858EB">
        <w:t xml:space="preserve">can be classified </w:t>
      </w:r>
      <w:r w:rsidR="0082340B" w:rsidRPr="005858EB">
        <w:t xml:space="preserve">into three </w:t>
      </w:r>
      <w:r w:rsidR="007231B3" w:rsidRPr="005858EB">
        <w:t xml:space="preserve">main </w:t>
      </w:r>
      <w:r w:rsidR="0082340B" w:rsidRPr="005858EB">
        <w:t>types based on color: white, brown, and beige</w:t>
      </w:r>
      <w:r w:rsidR="007315B1" w:rsidRPr="005858EB">
        <w:rPr>
          <w:vertAlign w:val="superscript"/>
        </w:rPr>
        <w:t>6</w:t>
      </w:r>
      <w:r w:rsidR="0082340B" w:rsidRPr="005858EB">
        <w:t xml:space="preserve">. WAT begins </w:t>
      </w:r>
      <w:r w:rsidR="007231B3" w:rsidRPr="005858EB">
        <w:t xml:space="preserve">expanding </w:t>
      </w:r>
      <w:r w:rsidR="0082340B" w:rsidRPr="005858EB">
        <w:t xml:space="preserve">shortly after birth and is </w:t>
      </w:r>
      <w:r w:rsidR="007231B3" w:rsidRPr="005858EB">
        <w:t xml:space="preserve">widely </w:t>
      </w:r>
      <w:r w:rsidR="0082340B" w:rsidRPr="005858EB">
        <w:t>distributed throughout the body</w:t>
      </w:r>
      <w:r w:rsidR="007231B3" w:rsidRPr="005858EB">
        <w:t xml:space="preserve">. It </w:t>
      </w:r>
      <w:r w:rsidR="0082340B" w:rsidRPr="005858EB">
        <w:t xml:space="preserve">functions as a </w:t>
      </w:r>
      <w:r w:rsidR="007231B3" w:rsidRPr="005858EB">
        <w:t xml:space="preserve">key </w:t>
      </w:r>
      <w:r w:rsidR="0082340B" w:rsidRPr="005858EB">
        <w:t>endocrine organ</w:t>
      </w:r>
      <w:r w:rsidR="007231B3" w:rsidRPr="005858EB">
        <w:t xml:space="preserve">, storing excess energy in the form of triglycerides by </w:t>
      </w:r>
      <w:r w:rsidR="0082340B" w:rsidRPr="005858EB">
        <w:t xml:space="preserve">sequestering </w:t>
      </w:r>
      <w:r w:rsidR="007231B3" w:rsidRPr="005858EB">
        <w:t xml:space="preserve">circulating glucose and </w:t>
      </w:r>
      <w:r w:rsidR="0082340B" w:rsidRPr="005858EB">
        <w:t>free fatty acids</w:t>
      </w:r>
      <w:r w:rsidR="009C217D" w:rsidRPr="005858EB">
        <w:rPr>
          <w:vertAlign w:val="superscript"/>
        </w:rPr>
        <w:t>6</w:t>
      </w:r>
      <w:r w:rsidR="0082340B" w:rsidRPr="005858EB">
        <w:t xml:space="preserve">. In contrast, BAT </w:t>
      </w:r>
      <w:r w:rsidR="007231B3" w:rsidRPr="005858EB">
        <w:t xml:space="preserve">plays a critical role in thermoregulation by </w:t>
      </w:r>
      <w:r w:rsidR="0082340B" w:rsidRPr="005858EB">
        <w:t>dissipat</w:t>
      </w:r>
      <w:r w:rsidR="007231B3" w:rsidRPr="005858EB">
        <w:t xml:space="preserve">ing </w:t>
      </w:r>
      <w:r w:rsidR="0082340B" w:rsidRPr="005858EB">
        <w:t xml:space="preserve">energy as heat </w:t>
      </w:r>
      <w:r w:rsidR="007231B3" w:rsidRPr="005858EB">
        <w:rPr>
          <w:i/>
          <w:iCs/>
        </w:rPr>
        <w:t>via</w:t>
      </w:r>
      <w:r w:rsidR="007231B3" w:rsidRPr="005858EB">
        <w:t xml:space="preserve"> </w:t>
      </w:r>
      <w:r w:rsidR="0082340B" w:rsidRPr="005858EB">
        <w:t>non-shivering thermogenesis rather than storing it as ATP</w:t>
      </w:r>
      <w:r w:rsidR="009C217D" w:rsidRPr="005858EB">
        <w:rPr>
          <w:vertAlign w:val="superscript"/>
        </w:rPr>
        <w:t>6</w:t>
      </w:r>
      <w:r w:rsidR="007231B3" w:rsidRPr="005858EB">
        <w:t xml:space="preserve">. </w:t>
      </w:r>
      <w:r w:rsidR="0082340B" w:rsidRPr="005858EB">
        <w:lastRenderedPageBreak/>
        <w:t>BAT activity decreases with ag</w:t>
      </w:r>
      <w:r w:rsidR="007231B3" w:rsidRPr="005858EB">
        <w:t>e</w:t>
      </w:r>
      <w:r w:rsidR="0082340B" w:rsidRPr="005858EB">
        <w:t xml:space="preserve">, obesity, and DM. In </w:t>
      </w:r>
      <w:r w:rsidR="00A2786B" w:rsidRPr="005858EB">
        <w:t>adult</w:t>
      </w:r>
      <w:r w:rsidR="007231B3" w:rsidRPr="005858EB">
        <w:t>s</w:t>
      </w:r>
      <w:r w:rsidR="0082340B" w:rsidRPr="005858EB">
        <w:t xml:space="preserve">, BAT </w:t>
      </w:r>
      <w:r w:rsidR="00086544" w:rsidRPr="005858EB">
        <w:t>co</w:t>
      </w:r>
      <w:r w:rsidR="007231B3" w:rsidRPr="005858EB">
        <w:t xml:space="preserve">mprises </w:t>
      </w:r>
      <w:r w:rsidR="00086544" w:rsidRPr="005858EB">
        <w:t xml:space="preserve">a small </w:t>
      </w:r>
      <w:r w:rsidR="007231B3" w:rsidRPr="005858EB">
        <w:t xml:space="preserve">fraction </w:t>
      </w:r>
      <w:r w:rsidR="00086544" w:rsidRPr="005858EB">
        <w:t xml:space="preserve">of </w:t>
      </w:r>
      <w:r w:rsidR="00A2786B" w:rsidRPr="005858EB">
        <w:t xml:space="preserve">total </w:t>
      </w:r>
      <w:r w:rsidR="00086544" w:rsidRPr="005858EB">
        <w:t xml:space="preserve">adipose tissue and is </w:t>
      </w:r>
      <w:r w:rsidR="0082340B" w:rsidRPr="005858EB">
        <w:t>pr</w:t>
      </w:r>
      <w:r w:rsidR="00A2786B" w:rsidRPr="005858EB">
        <w:t xml:space="preserve">imarily </w:t>
      </w:r>
      <w:r w:rsidR="0082340B" w:rsidRPr="005858EB">
        <w:t>loca</w:t>
      </w:r>
      <w:r w:rsidR="007231B3" w:rsidRPr="005858EB">
        <w:t xml:space="preserve">ted </w:t>
      </w:r>
      <w:r w:rsidR="00396CB1" w:rsidRPr="005858EB">
        <w:t xml:space="preserve">in the supraclavicular and cervical </w:t>
      </w:r>
      <w:r w:rsidR="007231B3" w:rsidRPr="005858EB">
        <w:t>regions in humans</w:t>
      </w:r>
      <w:r w:rsidR="0082340B" w:rsidRPr="005858EB">
        <w:t>, wh</w:t>
      </w:r>
      <w:r w:rsidR="007231B3" w:rsidRPr="005858EB">
        <w:t xml:space="preserve">ile </w:t>
      </w:r>
      <w:r w:rsidR="0082340B" w:rsidRPr="005858EB">
        <w:t>in mice</w:t>
      </w:r>
      <w:r w:rsidR="00A2786B" w:rsidRPr="005858EB">
        <w:t>,</w:t>
      </w:r>
      <w:r w:rsidR="0082340B" w:rsidRPr="005858EB">
        <w:t xml:space="preserve"> it is </w:t>
      </w:r>
      <w:r w:rsidR="00A2786B" w:rsidRPr="005858EB">
        <w:t xml:space="preserve">predominantly </w:t>
      </w:r>
      <w:r w:rsidR="007231B3" w:rsidRPr="005858EB">
        <w:t xml:space="preserve">located </w:t>
      </w:r>
      <w:r w:rsidR="0082340B" w:rsidRPr="005858EB">
        <w:t xml:space="preserve">in the interscapular </w:t>
      </w:r>
      <w:r w:rsidR="007231B3" w:rsidRPr="005858EB">
        <w:t>region</w:t>
      </w:r>
      <w:r w:rsidR="007315B1" w:rsidRPr="005858EB">
        <w:rPr>
          <w:vertAlign w:val="superscript"/>
        </w:rPr>
        <w:t>6</w:t>
      </w:r>
      <w:r w:rsidR="0082340B" w:rsidRPr="005858EB">
        <w:t xml:space="preserve">. Rich in mitochondria, BAT consumes substantial amounts of glucose and fatty acids and </w:t>
      </w:r>
      <w:r w:rsidR="007231B3" w:rsidRPr="005858EB">
        <w:t>is associated with resistance to weight gain</w:t>
      </w:r>
      <w:r w:rsidR="007315B1" w:rsidRPr="005858EB">
        <w:rPr>
          <w:vertAlign w:val="superscript"/>
        </w:rPr>
        <w:t>7</w:t>
      </w:r>
      <w:r w:rsidR="0082340B" w:rsidRPr="005858EB">
        <w:t xml:space="preserve">. </w:t>
      </w:r>
      <w:r w:rsidR="000D09E4" w:rsidRPr="005858EB">
        <w:t xml:space="preserve">Emerging evidence supports the role of </w:t>
      </w:r>
      <w:r w:rsidR="0082340B" w:rsidRPr="005858EB">
        <w:t xml:space="preserve">BAT </w:t>
      </w:r>
      <w:r w:rsidR="000D09E4" w:rsidRPr="005858EB">
        <w:t xml:space="preserve">in </w:t>
      </w:r>
      <w:r w:rsidR="0082340B" w:rsidRPr="005858EB">
        <w:t>promot</w:t>
      </w:r>
      <w:r w:rsidR="000D09E4" w:rsidRPr="005858EB">
        <w:t xml:space="preserve">ing </w:t>
      </w:r>
      <w:r w:rsidR="0082340B" w:rsidRPr="005858EB">
        <w:t xml:space="preserve">a leaner and more metabolically </w:t>
      </w:r>
      <w:r w:rsidR="000D09E4" w:rsidRPr="005858EB">
        <w:t xml:space="preserve">favorable phenotype, generating </w:t>
      </w:r>
      <w:r w:rsidR="0082340B" w:rsidRPr="005858EB">
        <w:t xml:space="preserve">growing interest in </w:t>
      </w:r>
      <w:r w:rsidR="000D09E4" w:rsidRPr="005858EB">
        <w:t xml:space="preserve">its </w:t>
      </w:r>
      <w:r w:rsidR="0082340B" w:rsidRPr="005858EB">
        <w:t xml:space="preserve">therapeutic </w:t>
      </w:r>
      <w:r w:rsidR="000D09E4" w:rsidRPr="005858EB">
        <w:t xml:space="preserve">use through </w:t>
      </w:r>
      <w:r w:rsidR="0082340B" w:rsidRPr="005858EB">
        <w:t>transplantation.</w:t>
      </w:r>
    </w:p>
    <w:p w14:paraId="55162C1E" w14:textId="77777777" w:rsidR="00E50E6C" w:rsidRPr="005858EB" w:rsidRDefault="00E50E6C" w:rsidP="001537DA"/>
    <w:p w14:paraId="62234FDE" w14:textId="2867284F" w:rsidR="0082340B" w:rsidRPr="005858EB" w:rsidRDefault="0082340B" w:rsidP="001537DA">
      <w:r w:rsidRPr="005858EB">
        <w:t xml:space="preserve">Leptin, a hormone </w:t>
      </w:r>
      <w:r w:rsidR="009C4D4C" w:rsidRPr="005858EB">
        <w:t xml:space="preserve">primarily secreted by WAT, plays a central role in regulating energy balance, </w:t>
      </w:r>
      <w:r w:rsidRPr="005858EB">
        <w:t xml:space="preserve">metabolism, and </w:t>
      </w:r>
      <w:r w:rsidR="006E3C5F" w:rsidRPr="005858EB">
        <w:t>fertility</w:t>
      </w:r>
      <w:r w:rsidR="007315B1" w:rsidRPr="005858EB">
        <w:rPr>
          <w:vertAlign w:val="superscript"/>
        </w:rPr>
        <w:t>8</w:t>
      </w:r>
      <w:r w:rsidRPr="005858EB">
        <w:t xml:space="preserve">. </w:t>
      </w:r>
      <w:r w:rsidR="009C4D4C" w:rsidRPr="005858EB">
        <w:t>It a</w:t>
      </w:r>
      <w:r w:rsidRPr="005858EB">
        <w:t xml:space="preserve">cts on the central nervous system to stimulate gonadotropin-releasing hormone (GnRH) </w:t>
      </w:r>
      <w:r w:rsidR="009C4D4C" w:rsidRPr="005858EB">
        <w:t xml:space="preserve">secretion </w:t>
      </w:r>
      <w:r w:rsidRPr="005858EB">
        <w:t>in the hypothalamus</w:t>
      </w:r>
      <w:r w:rsidR="009C4D4C" w:rsidRPr="005858EB">
        <w:t>, which subsequently pr</w:t>
      </w:r>
      <w:r w:rsidRPr="005858EB">
        <w:t>omotes the release of luteinizing hormone (LH) and follicle-stimulating hormone (FSH) from the anterior pituitary</w:t>
      </w:r>
      <w:r w:rsidR="007315B1" w:rsidRPr="005858EB">
        <w:rPr>
          <w:vertAlign w:val="superscript"/>
        </w:rPr>
        <w:t>9</w:t>
      </w:r>
      <w:r w:rsidR="009C4D4C" w:rsidRPr="005858EB">
        <w:t>.</w:t>
      </w:r>
      <w:r w:rsidRPr="005858EB">
        <w:t xml:space="preserve"> Leptin also acts directly on </w:t>
      </w:r>
      <w:r w:rsidR="009C203B" w:rsidRPr="005858EB">
        <w:t xml:space="preserve">ovarian </w:t>
      </w:r>
      <w:r w:rsidRPr="005858EB">
        <w:t xml:space="preserve">theca and granulosa cells </w:t>
      </w:r>
      <w:r w:rsidR="009C203B" w:rsidRPr="005858EB">
        <w:t xml:space="preserve">to </w:t>
      </w:r>
      <w:r w:rsidRPr="005858EB">
        <w:t>support</w:t>
      </w:r>
      <w:r w:rsidR="009C203B" w:rsidRPr="005858EB">
        <w:t xml:space="preserve"> </w:t>
      </w:r>
      <w:r w:rsidRPr="005858EB">
        <w:t>follicular development</w:t>
      </w:r>
      <w:r w:rsidR="007315B1" w:rsidRPr="005858EB">
        <w:rPr>
          <w:vertAlign w:val="superscript"/>
        </w:rPr>
        <w:t>9</w:t>
      </w:r>
      <w:r w:rsidR="009C203B" w:rsidRPr="005858EB">
        <w:t>.</w:t>
      </w:r>
    </w:p>
    <w:p w14:paraId="2C5F2416" w14:textId="77777777" w:rsidR="00E50E6C" w:rsidRPr="005858EB" w:rsidRDefault="00E50E6C" w:rsidP="001537DA"/>
    <w:p w14:paraId="712DB192" w14:textId="6B49615B" w:rsidR="001A43F6" w:rsidRPr="005858EB" w:rsidRDefault="00106E38" w:rsidP="001537DA">
      <w:r w:rsidRPr="005858EB">
        <w:rPr>
          <w:color w:val="000000"/>
        </w:rPr>
        <w:t xml:space="preserve">The </w:t>
      </w:r>
      <w:proofErr w:type="spellStart"/>
      <w:r w:rsidR="007567A7" w:rsidRPr="005858EB">
        <w:rPr>
          <w:color w:val="000000"/>
        </w:rPr>
        <w:t>BTBR</w:t>
      </w:r>
      <w:r w:rsidR="007567A7" w:rsidRPr="005858EB">
        <w:rPr>
          <w:color w:val="000000"/>
          <w:vertAlign w:val="superscript"/>
        </w:rPr>
        <w:t>ob</w:t>
      </w:r>
      <w:proofErr w:type="spellEnd"/>
      <w:r w:rsidR="007567A7" w:rsidRPr="005858EB">
        <w:rPr>
          <w:color w:val="000000"/>
          <w:vertAlign w:val="superscript"/>
        </w:rPr>
        <w:t>/</w:t>
      </w:r>
      <w:proofErr w:type="spellStart"/>
      <w:r w:rsidR="007567A7" w:rsidRPr="005858EB">
        <w:rPr>
          <w:color w:val="000000"/>
          <w:vertAlign w:val="superscript"/>
        </w:rPr>
        <w:t>ob</w:t>
      </w:r>
      <w:proofErr w:type="spellEnd"/>
      <w:r w:rsidR="007567A7" w:rsidRPr="005858EB">
        <w:rPr>
          <w:color w:val="000000"/>
          <w:vertAlign w:val="superscript"/>
        </w:rPr>
        <w:t xml:space="preserve"> </w:t>
      </w:r>
      <w:r w:rsidR="002C0D68" w:rsidRPr="005858EB">
        <w:rPr>
          <w:color w:val="000000"/>
        </w:rPr>
        <w:t>(BTBR obese)</w:t>
      </w:r>
      <w:r w:rsidR="001A43F6" w:rsidRPr="005858EB">
        <w:rPr>
          <w:color w:val="000000"/>
        </w:rPr>
        <w:t xml:space="preserve"> </w:t>
      </w:r>
      <w:r w:rsidRPr="005858EB">
        <w:rPr>
          <w:color w:val="000000"/>
        </w:rPr>
        <w:t>mouse model</w:t>
      </w:r>
      <w:r w:rsidR="00D16E7D">
        <w:t>,</w:t>
      </w:r>
      <w:r w:rsidR="00650D7D" w:rsidRPr="005858EB">
        <w:rPr>
          <w:color w:val="000000"/>
        </w:rPr>
        <w:t xml:space="preserve"> genetically designated as </w:t>
      </w:r>
      <w:proofErr w:type="spellStart"/>
      <w:r w:rsidR="00650D7D" w:rsidRPr="005858EB">
        <w:rPr>
          <w:color w:val="000000"/>
        </w:rPr>
        <w:t>BTBR.Cg-Lep</w:t>
      </w:r>
      <w:proofErr w:type="spellEnd"/>
      <w:r w:rsidR="00650D7D" w:rsidRPr="005858EB">
        <w:rPr>
          <w:color w:val="000000"/>
        </w:rPr>
        <w:t xml:space="preserve"> </w:t>
      </w:r>
      <w:proofErr w:type="spellStart"/>
      <w:r w:rsidR="00650D7D" w:rsidRPr="005858EB">
        <w:rPr>
          <w:color w:val="000000"/>
        </w:rPr>
        <w:t>ob</w:t>
      </w:r>
      <w:proofErr w:type="spellEnd"/>
      <w:r w:rsidR="00650D7D" w:rsidRPr="005858EB">
        <w:rPr>
          <w:color w:val="000000"/>
        </w:rPr>
        <w:t>/</w:t>
      </w:r>
      <w:proofErr w:type="spellStart"/>
      <w:r w:rsidR="00650D7D" w:rsidRPr="005858EB">
        <w:rPr>
          <w:color w:val="000000"/>
        </w:rPr>
        <w:t>WiscJ</w:t>
      </w:r>
      <w:proofErr w:type="spellEnd"/>
      <w:r w:rsidR="00650D7D" w:rsidRPr="005858EB">
        <w:rPr>
          <w:color w:val="000000"/>
        </w:rPr>
        <w:t xml:space="preserve"> (black and tan, obese, </w:t>
      </w:r>
      <w:r w:rsidR="00650D7D" w:rsidRPr="005858EB">
        <w:rPr>
          <w:rFonts w:asciiTheme="majorHAnsi" w:hAnsiTheme="majorHAnsi" w:cstheme="majorHAnsi"/>
          <w:color w:val="000000"/>
        </w:rPr>
        <w:t>tufted</w:t>
      </w:r>
      <w:r w:rsidR="00C55516">
        <w:rPr>
          <w:rFonts w:asciiTheme="majorHAnsi" w:hAnsiTheme="majorHAnsi" w:cstheme="majorHAnsi"/>
          <w:color w:val="000000"/>
        </w:rPr>
        <w:t xml:space="preserve">; see </w:t>
      </w:r>
      <w:r w:rsidR="00C55516" w:rsidRPr="00C55516">
        <w:rPr>
          <w:rFonts w:asciiTheme="majorHAnsi" w:hAnsiTheme="majorHAnsi" w:cstheme="majorHAnsi"/>
          <w:b/>
          <w:bCs/>
          <w:color w:val="000000"/>
        </w:rPr>
        <w:t>Table of Materials</w:t>
      </w:r>
      <w:r w:rsidR="00B35984" w:rsidRPr="005858EB">
        <w:rPr>
          <w:rFonts w:asciiTheme="majorHAnsi" w:hAnsiTheme="majorHAnsi" w:cstheme="majorHAnsi"/>
        </w:rPr>
        <w:t>)</w:t>
      </w:r>
      <w:r w:rsidR="00D16E7D">
        <w:t xml:space="preserve">, </w:t>
      </w:r>
      <w:r w:rsidR="00565D63" w:rsidRPr="005858EB">
        <w:t xml:space="preserve">is </w:t>
      </w:r>
      <w:r w:rsidR="00650D7D" w:rsidRPr="005858EB">
        <w:rPr>
          <w:color w:val="000000"/>
        </w:rPr>
        <w:t xml:space="preserve">homozygous for a </w:t>
      </w:r>
      <w:r w:rsidR="00565D63" w:rsidRPr="005858EB">
        <w:rPr>
          <w:color w:val="000000"/>
        </w:rPr>
        <w:t xml:space="preserve">spontaneous loss-of-function in the </w:t>
      </w:r>
      <w:proofErr w:type="spellStart"/>
      <w:r w:rsidR="00650D7D" w:rsidRPr="005858EB">
        <w:rPr>
          <w:color w:val="000000"/>
        </w:rPr>
        <w:t>leptin</w:t>
      </w:r>
      <w:proofErr w:type="spellEnd"/>
      <w:r w:rsidR="00650D7D" w:rsidRPr="005858EB">
        <w:rPr>
          <w:color w:val="000000"/>
        </w:rPr>
        <w:t xml:space="preserve"> gene (</w:t>
      </w:r>
      <w:proofErr w:type="spellStart"/>
      <w:r w:rsidR="00650D7D" w:rsidRPr="005858EB">
        <w:rPr>
          <w:i/>
          <w:iCs/>
          <w:color w:val="000000"/>
        </w:rPr>
        <w:t>Lep</w:t>
      </w:r>
      <w:proofErr w:type="spellEnd"/>
      <w:r w:rsidR="00565D63" w:rsidRPr="005858EB">
        <w:rPr>
          <w:color w:val="000000"/>
        </w:rPr>
        <w:t xml:space="preserve">) and displays </w:t>
      </w:r>
      <w:bookmarkStart w:id="0" w:name="_Hlk196388354"/>
      <w:r w:rsidR="001A43F6" w:rsidRPr="005858EB">
        <w:t>a range of metabolic and reproductive abnormalities, including hyperglycemia, glucose intolerance, hyperinsulinemia, hypertriglyceridemia, impaired wound healing, hypometabolism, hypothermia, and subfertility due to hypogonadotropic hypogonadism. Males typically develop T2DM by six weeks of age, while females do so by eight weeks</w:t>
      </w:r>
      <w:bookmarkEnd w:id="0"/>
      <w:r w:rsidR="007315B1" w:rsidRPr="005858EB">
        <w:rPr>
          <w:vertAlign w:val="superscript"/>
        </w:rPr>
        <w:t>10</w:t>
      </w:r>
      <w:r w:rsidR="001A43F6" w:rsidRPr="005858EB">
        <w:t xml:space="preserve">. Hyperglycemia is severe and progressive, with fasting blood glucose levels exceeding 400 mg/dL by ten weeks. Additionally, </w:t>
      </w:r>
      <w:r w:rsidR="00CE1623" w:rsidRPr="005858EB">
        <w:rPr>
          <w:color w:val="000000"/>
        </w:rPr>
        <w:t xml:space="preserve">BTBR obese </w:t>
      </w:r>
      <w:r w:rsidR="001A43F6" w:rsidRPr="005858EB">
        <w:t xml:space="preserve">males </w:t>
      </w:r>
      <w:r w:rsidR="00565D63" w:rsidRPr="005858EB">
        <w:t xml:space="preserve">exhibit </w:t>
      </w:r>
      <w:r w:rsidR="001A43F6" w:rsidRPr="005858EB">
        <w:t>time-dependent albuminuria by week</w:t>
      </w:r>
      <w:r w:rsidR="00565D63" w:rsidRPr="005858EB">
        <w:t xml:space="preserve"> eight</w:t>
      </w:r>
      <w:r w:rsidR="001A43F6" w:rsidRPr="005858EB">
        <w:t xml:space="preserve">, progressing to </w:t>
      </w:r>
      <w:r w:rsidR="00565D63" w:rsidRPr="005858EB">
        <w:t xml:space="preserve">histologically evident </w:t>
      </w:r>
      <w:r w:rsidR="001A43F6" w:rsidRPr="005858EB">
        <w:t>DKD</w:t>
      </w:r>
      <w:r w:rsidR="00565D63" w:rsidRPr="005858EB">
        <w:t xml:space="preserve">, including </w:t>
      </w:r>
      <w:proofErr w:type="spellStart"/>
      <w:r w:rsidR="001A43F6" w:rsidRPr="005858EB">
        <w:t>mesangial</w:t>
      </w:r>
      <w:proofErr w:type="spellEnd"/>
      <w:r w:rsidR="001A43F6" w:rsidRPr="005858EB">
        <w:t xml:space="preserve"> expansion and </w:t>
      </w:r>
      <w:proofErr w:type="spellStart"/>
      <w:r w:rsidR="001A43F6" w:rsidRPr="005858EB">
        <w:t>podocyturia</w:t>
      </w:r>
      <w:proofErr w:type="spellEnd"/>
      <w:r w:rsidR="00565D63" w:rsidRPr="005858EB">
        <w:t xml:space="preserve">. These features </w:t>
      </w:r>
      <w:r w:rsidR="001A43F6" w:rsidRPr="005858EB">
        <w:t>establish</w:t>
      </w:r>
      <w:r w:rsidR="00565D63" w:rsidRPr="005858EB">
        <w:t xml:space="preserve"> BTBR obese mice as </w:t>
      </w:r>
      <w:r w:rsidR="001A43F6" w:rsidRPr="005858EB">
        <w:t xml:space="preserve">a robust preclinical model </w:t>
      </w:r>
      <w:r w:rsidR="00565D63" w:rsidRPr="005858EB">
        <w:t>that closely recapitulates human DKD</w:t>
      </w:r>
      <w:r w:rsidR="009C217D" w:rsidRPr="005858EB">
        <w:rPr>
          <w:vertAlign w:val="superscript"/>
        </w:rPr>
        <w:t>10</w:t>
      </w:r>
      <w:r w:rsidR="00565D63" w:rsidRPr="005858EB">
        <w:t xml:space="preserve">. </w:t>
      </w:r>
    </w:p>
    <w:p w14:paraId="3F20921D" w14:textId="77777777" w:rsidR="009C244F" w:rsidRPr="005858EB" w:rsidRDefault="009C244F" w:rsidP="001537DA"/>
    <w:p w14:paraId="7FB14199" w14:textId="1119DBF9" w:rsidR="009C244F" w:rsidRPr="005858EB" w:rsidRDefault="001A43F6" w:rsidP="001537DA">
      <w:r w:rsidRPr="005858EB">
        <w:t xml:space="preserve">Given the profound metabolic consequences of leptin deficiency, </w:t>
      </w:r>
      <w:r w:rsidR="0026512F" w:rsidRPr="005858EB">
        <w:t xml:space="preserve">several strategies have been investigated to reverse </w:t>
      </w:r>
      <w:r w:rsidRPr="005858EB">
        <w:t xml:space="preserve">the </w:t>
      </w:r>
      <w:proofErr w:type="spellStart"/>
      <w:r w:rsidRPr="005858EB">
        <w:rPr>
          <w:i/>
          <w:iCs/>
        </w:rPr>
        <w:t>ob</w:t>
      </w:r>
      <w:proofErr w:type="spellEnd"/>
      <w:r w:rsidRPr="005858EB">
        <w:rPr>
          <w:i/>
          <w:iCs/>
        </w:rPr>
        <w:t>/</w:t>
      </w:r>
      <w:proofErr w:type="spellStart"/>
      <w:r w:rsidRPr="005858EB">
        <w:rPr>
          <w:i/>
          <w:iCs/>
        </w:rPr>
        <w:t>ob</w:t>
      </w:r>
      <w:proofErr w:type="spellEnd"/>
      <w:r w:rsidRPr="005858EB">
        <w:t xml:space="preserve"> phenotype</w:t>
      </w:r>
      <w:r w:rsidR="007E40E8" w:rsidRPr="005858EB">
        <w:t xml:space="preserve">, including </w:t>
      </w:r>
      <w:proofErr w:type="spellStart"/>
      <w:r w:rsidRPr="005858EB">
        <w:t>leptin</w:t>
      </w:r>
      <w:proofErr w:type="spellEnd"/>
      <w:r w:rsidRPr="005858EB">
        <w:t xml:space="preserve"> replacement therapy </w:t>
      </w:r>
      <w:r w:rsidR="007E40E8" w:rsidRPr="005858EB">
        <w:t>and</w:t>
      </w:r>
      <w:r w:rsidRPr="005858EB">
        <w:t xml:space="preserve"> adipose tissue transplantation. </w:t>
      </w:r>
      <w:r w:rsidR="007E40E8" w:rsidRPr="005858EB">
        <w:t xml:space="preserve">While </w:t>
      </w:r>
      <w:r w:rsidR="0026512F" w:rsidRPr="005858EB">
        <w:t xml:space="preserve">most studies have used </w:t>
      </w:r>
      <w:proofErr w:type="spellStart"/>
      <w:r w:rsidR="0026512F" w:rsidRPr="005858EB">
        <w:rPr>
          <w:i/>
          <w:iCs/>
        </w:rPr>
        <w:t>ob</w:t>
      </w:r>
      <w:proofErr w:type="spellEnd"/>
      <w:r w:rsidR="0026512F" w:rsidRPr="005858EB">
        <w:rPr>
          <w:i/>
          <w:iCs/>
        </w:rPr>
        <w:t>/</w:t>
      </w:r>
      <w:proofErr w:type="spellStart"/>
      <w:r w:rsidR="0026512F" w:rsidRPr="005858EB">
        <w:rPr>
          <w:i/>
          <w:iCs/>
        </w:rPr>
        <w:t>ob</w:t>
      </w:r>
      <w:proofErr w:type="spellEnd"/>
      <w:r w:rsidR="0026512F" w:rsidRPr="005858EB">
        <w:t xml:space="preserve"> mice on the C57BL/6 background, </w:t>
      </w:r>
      <w:r w:rsidR="00704FD7" w:rsidRPr="005858EB">
        <w:t xml:space="preserve">relatively </w:t>
      </w:r>
      <w:r w:rsidR="0026512F" w:rsidRPr="005858EB">
        <w:t xml:space="preserve">few have </w:t>
      </w:r>
      <w:r w:rsidR="00704FD7" w:rsidRPr="005858EB">
        <w:t xml:space="preserve">investigated these interventions in the more </w:t>
      </w:r>
      <w:r w:rsidR="0026512F" w:rsidRPr="005858EB">
        <w:t xml:space="preserve">metabolically compromised BTBR strain. </w:t>
      </w:r>
      <w:r w:rsidR="00704FD7" w:rsidRPr="005858EB">
        <w:t xml:space="preserve">In C57BL/6 </w:t>
      </w:r>
      <w:proofErr w:type="spellStart"/>
      <w:r w:rsidR="00704FD7" w:rsidRPr="005858EB">
        <w:rPr>
          <w:i/>
          <w:iCs/>
        </w:rPr>
        <w:t>ob</w:t>
      </w:r>
      <w:proofErr w:type="spellEnd"/>
      <w:r w:rsidR="00704FD7" w:rsidRPr="005858EB">
        <w:rPr>
          <w:i/>
          <w:iCs/>
        </w:rPr>
        <w:t>/</w:t>
      </w:r>
      <w:proofErr w:type="spellStart"/>
      <w:r w:rsidR="00704FD7" w:rsidRPr="005858EB">
        <w:rPr>
          <w:i/>
          <w:iCs/>
        </w:rPr>
        <w:t>ob</w:t>
      </w:r>
      <w:proofErr w:type="spellEnd"/>
      <w:r w:rsidR="00704FD7" w:rsidRPr="005858EB">
        <w:rPr>
          <w:i/>
          <w:iCs/>
        </w:rPr>
        <w:t xml:space="preserve"> </w:t>
      </w:r>
      <w:r w:rsidR="00704FD7" w:rsidRPr="005858EB">
        <w:t>mice</w:t>
      </w:r>
      <w:r w:rsidR="0026512F" w:rsidRPr="005858EB">
        <w:t xml:space="preserve">, </w:t>
      </w:r>
      <w:r w:rsidR="00F76816" w:rsidRPr="005858EB">
        <w:t xml:space="preserve">WAT </w:t>
      </w:r>
      <w:r w:rsidR="007E40E8" w:rsidRPr="005858EB">
        <w:t xml:space="preserve">transplantation </w:t>
      </w:r>
      <w:r w:rsidR="00704FD7" w:rsidRPr="005858EB">
        <w:t xml:space="preserve">has been shown to </w:t>
      </w:r>
      <w:r w:rsidRPr="005858EB">
        <w:t>normalize insulin levels, improve insulin sensitivity, and restore fertility</w:t>
      </w:r>
      <w:r w:rsidR="007315B1" w:rsidRPr="005858EB">
        <w:rPr>
          <w:vertAlign w:val="superscript"/>
        </w:rPr>
        <w:t>8</w:t>
      </w:r>
      <w:r w:rsidRPr="005858EB">
        <w:t xml:space="preserve">. </w:t>
      </w:r>
      <w:r w:rsidR="00F76816" w:rsidRPr="005858EB">
        <w:t xml:space="preserve">Moreover, BAT </w:t>
      </w:r>
      <w:r w:rsidRPr="005858EB">
        <w:t xml:space="preserve">transplantation </w:t>
      </w:r>
      <w:r w:rsidR="00F76816" w:rsidRPr="005858EB">
        <w:t xml:space="preserve">into lean C57BL/6 mice </w:t>
      </w:r>
      <w:r w:rsidR="00704FD7" w:rsidRPr="005858EB">
        <w:t xml:space="preserve">has been demonstrated to prevent body weight gain, </w:t>
      </w:r>
      <w:r w:rsidR="009C244F" w:rsidRPr="005858EB">
        <w:t xml:space="preserve">improve </w:t>
      </w:r>
      <w:r w:rsidR="00F76816" w:rsidRPr="005858EB">
        <w:t>glucose tolerance</w:t>
      </w:r>
      <w:r w:rsidR="00704FD7" w:rsidRPr="005858EB">
        <w:t xml:space="preserve"> and insulin sensitivity, while </w:t>
      </w:r>
      <w:r w:rsidR="009C244F" w:rsidRPr="005858EB">
        <w:t>reducing</w:t>
      </w:r>
      <w:r w:rsidR="00704FD7" w:rsidRPr="005858EB">
        <w:t xml:space="preserve"> insulin resistance, particularly in the context of high-fat diet-induced obesity</w:t>
      </w:r>
      <w:r w:rsidR="007315B1" w:rsidRPr="005858EB">
        <w:rPr>
          <w:vertAlign w:val="superscript"/>
        </w:rPr>
        <w:t>11</w:t>
      </w:r>
      <w:r w:rsidRPr="005858EB">
        <w:t xml:space="preserve">. </w:t>
      </w:r>
      <w:r w:rsidR="007E40E8" w:rsidRPr="005858EB">
        <w:t xml:space="preserve">Additionally, </w:t>
      </w:r>
      <w:r w:rsidRPr="005858EB">
        <w:t xml:space="preserve">BAT transplantation </w:t>
      </w:r>
      <w:r w:rsidR="007E40E8" w:rsidRPr="005858EB">
        <w:t xml:space="preserve">was shown to </w:t>
      </w:r>
      <w:r w:rsidR="00E04A1A" w:rsidRPr="005858EB">
        <w:t>improve cardiac hemodynamics and metabolic health</w:t>
      </w:r>
      <w:r w:rsidR="007315B1" w:rsidRPr="005858EB">
        <w:rPr>
          <w:vertAlign w:val="superscript"/>
        </w:rPr>
        <w:t>12</w:t>
      </w:r>
      <w:r w:rsidR="007315B1" w:rsidRPr="005858EB">
        <w:t>.</w:t>
      </w:r>
      <w:r w:rsidR="00EB0397" w:rsidRPr="005858EB">
        <w:t xml:space="preserve"> Despite encouraging results, these studies present several important limitations. Most investigations have been conducted in C57BL/6 </w:t>
      </w:r>
      <w:proofErr w:type="spellStart"/>
      <w:r w:rsidR="00EB0397" w:rsidRPr="005858EB">
        <w:rPr>
          <w:i/>
          <w:iCs/>
        </w:rPr>
        <w:t>ob</w:t>
      </w:r>
      <w:proofErr w:type="spellEnd"/>
      <w:r w:rsidR="00EB0397" w:rsidRPr="005858EB">
        <w:rPr>
          <w:i/>
          <w:iCs/>
        </w:rPr>
        <w:t>/</w:t>
      </w:r>
      <w:proofErr w:type="spellStart"/>
      <w:r w:rsidR="00EB0397" w:rsidRPr="005858EB">
        <w:rPr>
          <w:i/>
          <w:iCs/>
        </w:rPr>
        <w:t>ob</w:t>
      </w:r>
      <w:proofErr w:type="spellEnd"/>
      <w:r w:rsidR="00EB0397" w:rsidRPr="005858EB">
        <w:t xml:space="preserve"> mice, which exhibit a relatively mild metabolic phenotype compared to the more severely affected BTBR </w:t>
      </w:r>
      <w:proofErr w:type="spellStart"/>
      <w:r w:rsidR="00EB0397" w:rsidRPr="005858EB">
        <w:rPr>
          <w:i/>
          <w:iCs/>
        </w:rPr>
        <w:t>ob</w:t>
      </w:r>
      <w:proofErr w:type="spellEnd"/>
      <w:r w:rsidR="00EB0397" w:rsidRPr="005858EB">
        <w:rPr>
          <w:i/>
          <w:iCs/>
        </w:rPr>
        <w:t>/</w:t>
      </w:r>
      <w:proofErr w:type="spellStart"/>
      <w:r w:rsidR="00EB0397" w:rsidRPr="005858EB">
        <w:rPr>
          <w:i/>
          <w:iCs/>
        </w:rPr>
        <w:t>ob</w:t>
      </w:r>
      <w:proofErr w:type="spellEnd"/>
      <w:r w:rsidR="00EB0397" w:rsidRPr="005858EB">
        <w:t xml:space="preserve"> strain. Consequently, the generalizability of these findings to models with more pronounced insulin resistance, hyperglycemia, obesity, and kidney disease is limited. Moreover, the effects of leptin replacement and adipose tissue transplantation have been insufficiently studied in the BTBR background, representing a critical gap in the literature. Many of these interventions have also been evaluated in lean animals or over short durations, which may not </w:t>
      </w:r>
      <w:r w:rsidR="00EB0397" w:rsidRPr="005858EB">
        <w:lastRenderedPageBreak/>
        <w:t xml:space="preserve">adequately capture the complexity and chronic nature of human metabolic disease. Although improvements in insulin sensitivity, glucose tolerance, and fertility have been reported, the underlying mechanisms remain poorly understood, and the translational relevance of these findings to clinical settings is still uncertain. Notably, the combined metabolic effects of white and brown adipose tissue transplantation in BTBR </w:t>
      </w:r>
      <w:proofErr w:type="spellStart"/>
      <w:r w:rsidR="00EB0397" w:rsidRPr="005858EB">
        <w:rPr>
          <w:i/>
          <w:iCs/>
        </w:rPr>
        <w:t>ob</w:t>
      </w:r>
      <w:proofErr w:type="spellEnd"/>
      <w:r w:rsidR="00EB0397" w:rsidRPr="005858EB">
        <w:rPr>
          <w:i/>
          <w:iCs/>
        </w:rPr>
        <w:t>/</w:t>
      </w:r>
      <w:proofErr w:type="spellStart"/>
      <w:r w:rsidR="00EB0397" w:rsidRPr="005858EB">
        <w:rPr>
          <w:i/>
          <w:iCs/>
        </w:rPr>
        <w:t>ob</w:t>
      </w:r>
      <w:proofErr w:type="spellEnd"/>
      <w:r w:rsidR="00EB0397" w:rsidRPr="005858EB">
        <w:t xml:space="preserve"> mice remain largely unexplored.</w:t>
      </w:r>
    </w:p>
    <w:p w14:paraId="58E2C16E" w14:textId="194ED0E9" w:rsidR="00286BC8" w:rsidRPr="005858EB" w:rsidRDefault="00650D7D" w:rsidP="001537DA">
      <w:pPr>
        <w:rPr>
          <w:color w:val="EE0000"/>
        </w:rPr>
      </w:pPr>
      <w:r w:rsidRPr="005858EB">
        <w:rPr>
          <w:color w:val="EE0000"/>
        </w:rPr>
        <w:t xml:space="preserve"> </w:t>
      </w:r>
    </w:p>
    <w:p w14:paraId="0D3C0000" w14:textId="38BEF8D3" w:rsidR="004F4208" w:rsidRPr="005858EB" w:rsidRDefault="00650D7D" w:rsidP="001537DA">
      <w:pPr>
        <w:pBdr>
          <w:top w:val="nil"/>
          <w:left w:val="nil"/>
          <w:bottom w:val="nil"/>
          <w:right w:val="nil"/>
          <w:between w:val="nil"/>
        </w:pBdr>
        <w:rPr>
          <w:color w:val="000000"/>
        </w:rPr>
      </w:pPr>
      <w:r w:rsidRPr="005858EB">
        <w:rPr>
          <w:color w:val="000000"/>
        </w:rPr>
        <w:t>Th</w:t>
      </w:r>
      <w:r w:rsidR="00E04A1A" w:rsidRPr="005858EB">
        <w:rPr>
          <w:color w:val="000000"/>
        </w:rPr>
        <w:t xml:space="preserve">e aim of this </w:t>
      </w:r>
      <w:r w:rsidRPr="005858EB">
        <w:rPr>
          <w:color w:val="000000"/>
        </w:rPr>
        <w:t xml:space="preserve">study </w:t>
      </w:r>
      <w:r w:rsidR="00305143" w:rsidRPr="005858EB">
        <w:rPr>
          <w:color w:val="000000"/>
        </w:rPr>
        <w:t>is</w:t>
      </w:r>
      <w:r w:rsidR="00E04A1A" w:rsidRPr="005858EB">
        <w:rPr>
          <w:color w:val="000000"/>
        </w:rPr>
        <w:t xml:space="preserve"> to </w:t>
      </w:r>
      <w:r w:rsidRPr="005858EB">
        <w:rPr>
          <w:color w:val="000000"/>
        </w:rPr>
        <w:t xml:space="preserve">standardize </w:t>
      </w:r>
      <w:r w:rsidR="00943C1A" w:rsidRPr="005858EB">
        <w:rPr>
          <w:color w:val="000000"/>
        </w:rPr>
        <w:t xml:space="preserve">a protocol for </w:t>
      </w:r>
      <w:r w:rsidR="00E74D72" w:rsidRPr="005858EB">
        <w:rPr>
          <w:color w:val="000000"/>
        </w:rPr>
        <w:t xml:space="preserve">combined </w:t>
      </w:r>
      <w:r w:rsidRPr="005858EB">
        <w:rPr>
          <w:color w:val="000000"/>
        </w:rPr>
        <w:t xml:space="preserve">WAT and BAT transplantation in </w:t>
      </w:r>
      <w:r w:rsidR="00CE1623" w:rsidRPr="005858EB">
        <w:rPr>
          <w:color w:val="000000"/>
        </w:rPr>
        <w:t xml:space="preserve">BTBR obese </w:t>
      </w:r>
      <w:r w:rsidRPr="005858EB">
        <w:rPr>
          <w:color w:val="000000"/>
        </w:rPr>
        <w:t xml:space="preserve">mice and </w:t>
      </w:r>
      <w:r w:rsidR="00943C1A" w:rsidRPr="005858EB">
        <w:rPr>
          <w:color w:val="000000"/>
        </w:rPr>
        <w:t xml:space="preserve">to </w:t>
      </w:r>
      <w:r w:rsidRPr="005858EB">
        <w:rPr>
          <w:color w:val="000000"/>
        </w:rPr>
        <w:t xml:space="preserve">evaluate its </w:t>
      </w:r>
      <w:r w:rsidR="00E74D72" w:rsidRPr="005858EB">
        <w:rPr>
          <w:color w:val="000000"/>
        </w:rPr>
        <w:t xml:space="preserve">effects </w:t>
      </w:r>
      <w:r w:rsidRPr="005858EB">
        <w:rPr>
          <w:color w:val="000000"/>
        </w:rPr>
        <w:t xml:space="preserve">on </w:t>
      </w:r>
      <w:r w:rsidR="00E74D72" w:rsidRPr="005858EB">
        <w:rPr>
          <w:color w:val="000000"/>
        </w:rPr>
        <w:t xml:space="preserve">fertility restoration, </w:t>
      </w:r>
      <w:r w:rsidRPr="005858EB">
        <w:rPr>
          <w:color w:val="000000"/>
        </w:rPr>
        <w:t xml:space="preserve">kidney function, </w:t>
      </w:r>
      <w:r w:rsidR="00E74D72" w:rsidRPr="005858EB">
        <w:rPr>
          <w:color w:val="000000"/>
        </w:rPr>
        <w:t xml:space="preserve">and </w:t>
      </w:r>
      <w:r w:rsidRPr="005858EB">
        <w:rPr>
          <w:color w:val="000000"/>
        </w:rPr>
        <w:t>histological changes</w:t>
      </w:r>
      <w:r w:rsidR="00305143" w:rsidRPr="005858EB">
        <w:rPr>
          <w:color w:val="000000"/>
        </w:rPr>
        <w:t>.</w:t>
      </w:r>
      <w:r w:rsidR="00D5277D" w:rsidRPr="005858EB">
        <w:rPr>
          <w:color w:val="000000"/>
        </w:rPr>
        <w:t xml:space="preserve"> </w:t>
      </w:r>
      <w:r w:rsidR="00E74D72" w:rsidRPr="005858EB">
        <w:rPr>
          <w:color w:val="000000"/>
        </w:rPr>
        <w:t xml:space="preserve">A secondary objective </w:t>
      </w:r>
      <w:r w:rsidR="00305143" w:rsidRPr="005858EB">
        <w:rPr>
          <w:color w:val="000000"/>
        </w:rPr>
        <w:t>is</w:t>
      </w:r>
      <w:r w:rsidR="00E74D72" w:rsidRPr="005858EB">
        <w:rPr>
          <w:color w:val="000000"/>
        </w:rPr>
        <w:t xml:space="preserve"> to facilitate the expansion </w:t>
      </w:r>
      <w:r w:rsidR="00286BC8" w:rsidRPr="005858EB">
        <w:rPr>
          <w:color w:val="000000"/>
        </w:rPr>
        <w:t>of</w:t>
      </w:r>
      <w:r w:rsidR="00E74D72" w:rsidRPr="005858EB">
        <w:rPr>
          <w:color w:val="000000"/>
        </w:rPr>
        <w:t xml:space="preserve"> the </w:t>
      </w:r>
      <w:r w:rsidR="00286BC8" w:rsidRPr="005858EB">
        <w:rPr>
          <w:color w:val="000000"/>
        </w:rPr>
        <w:t>BTBR</w:t>
      </w:r>
      <w:r w:rsidR="00CE1623" w:rsidRPr="005858EB">
        <w:rPr>
          <w:color w:val="000000"/>
        </w:rPr>
        <w:t xml:space="preserve"> obese</w:t>
      </w:r>
      <w:r w:rsidR="00286BC8" w:rsidRPr="005858EB">
        <w:rPr>
          <w:color w:val="000000"/>
        </w:rPr>
        <w:t xml:space="preserve"> </w:t>
      </w:r>
      <w:r w:rsidR="00D5277D" w:rsidRPr="005858EB">
        <w:rPr>
          <w:color w:val="000000"/>
        </w:rPr>
        <w:t xml:space="preserve">colony, while reducing </w:t>
      </w:r>
      <w:r w:rsidR="00286BC8" w:rsidRPr="005858EB">
        <w:rPr>
          <w:color w:val="000000"/>
        </w:rPr>
        <w:t xml:space="preserve">the </w:t>
      </w:r>
      <w:r w:rsidR="00E74D72" w:rsidRPr="005858EB">
        <w:rPr>
          <w:color w:val="000000"/>
        </w:rPr>
        <w:t>loss o</w:t>
      </w:r>
      <w:r w:rsidR="00286BC8" w:rsidRPr="005858EB">
        <w:rPr>
          <w:color w:val="000000"/>
        </w:rPr>
        <w:t xml:space="preserve">f heterozygous </w:t>
      </w:r>
      <w:r w:rsidR="00E74D72" w:rsidRPr="005858EB">
        <w:rPr>
          <w:color w:val="000000"/>
        </w:rPr>
        <w:t>(</w:t>
      </w:r>
      <w:r w:rsidR="005A59D6" w:rsidRPr="005858EB">
        <w:rPr>
          <w:color w:val="000000"/>
        </w:rPr>
        <w:t xml:space="preserve">BTBR </w:t>
      </w:r>
      <w:proofErr w:type="spellStart"/>
      <w:r w:rsidR="005A59D6" w:rsidRPr="005858EB">
        <w:rPr>
          <w:i/>
          <w:iCs/>
          <w:color w:val="000000"/>
        </w:rPr>
        <w:t>ob</w:t>
      </w:r>
      <w:proofErr w:type="spellEnd"/>
      <w:r w:rsidR="005A59D6" w:rsidRPr="005858EB">
        <w:rPr>
          <w:color w:val="000000"/>
        </w:rPr>
        <w:t>/+</w:t>
      </w:r>
      <w:r w:rsidR="00E74D72" w:rsidRPr="005858EB">
        <w:rPr>
          <w:color w:val="000000"/>
        </w:rPr>
        <w:t>)</w:t>
      </w:r>
      <w:r w:rsidR="00286BC8" w:rsidRPr="005858EB">
        <w:rPr>
          <w:color w:val="000000"/>
          <w:vertAlign w:val="superscript"/>
        </w:rPr>
        <w:t xml:space="preserve"> </w:t>
      </w:r>
      <w:r w:rsidR="00286BC8" w:rsidRPr="005858EB">
        <w:rPr>
          <w:color w:val="000000"/>
        </w:rPr>
        <w:t>and wild-type (</w:t>
      </w:r>
      <w:r w:rsidR="005A59D6" w:rsidRPr="005858EB">
        <w:rPr>
          <w:color w:val="000000"/>
        </w:rPr>
        <w:t>BTBR +/+)</w:t>
      </w:r>
      <w:r w:rsidR="00286BC8" w:rsidRPr="005858EB">
        <w:rPr>
          <w:color w:val="000000"/>
        </w:rPr>
        <w:t xml:space="preserve"> </w:t>
      </w:r>
      <w:r w:rsidR="00D5277D" w:rsidRPr="005858EB">
        <w:rPr>
          <w:color w:val="000000"/>
        </w:rPr>
        <w:t xml:space="preserve">mice </w:t>
      </w:r>
      <w:r w:rsidR="00286BC8" w:rsidRPr="005858EB">
        <w:rPr>
          <w:color w:val="000000"/>
        </w:rPr>
        <w:t>in the vivarium.</w:t>
      </w:r>
    </w:p>
    <w:p w14:paraId="1DEF5819" w14:textId="77777777" w:rsidR="00531B02" w:rsidRPr="005858EB" w:rsidRDefault="00531B02" w:rsidP="001537DA">
      <w:pPr>
        <w:rPr>
          <w:b/>
        </w:rPr>
      </w:pPr>
    </w:p>
    <w:p w14:paraId="02138084" w14:textId="1BA7A550" w:rsidR="00531B02" w:rsidRPr="005858EB" w:rsidRDefault="00E1140D" w:rsidP="001537DA">
      <w:r w:rsidRPr="005858EB">
        <w:rPr>
          <w:b/>
        </w:rPr>
        <w:t>PROTOCOL</w:t>
      </w:r>
      <w:r w:rsidRPr="005858EB">
        <w:t xml:space="preserve"> </w:t>
      </w:r>
    </w:p>
    <w:p w14:paraId="796C65C7" w14:textId="55220084" w:rsidR="00074875" w:rsidRPr="005858EB" w:rsidRDefault="00074875" w:rsidP="001537DA">
      <w:pPr>
        <w:pBdr>
          <w:top w:val="nil"/>
          <w:left w:val="nil"/>
          <w:bottom w:val="nil"/>
          <w:right w:val="nil"/>
          <w:between w:val="nil"/>
        </w:pBdr>
        <w:rPr>
          <w:color w:val="000000" w:themeColor="text1"/>
        </w:rPr>
      </w:pPr>
      <w:r w:rsidRPr="005858EB">
        <w:rPr>
          <w:color w:val="000000" w:themeColor="text1"/>
        </w:rPr>
        <w:t xml:space="preserve">All experiments were approved by the Institutional Animal Care and Use Committees of Hospital </w:t>
      </w:r>
      <w:proofErr w:type="spellStart"/>
      <w:r w:rsidRPr="005858EB">
        <w:rPr>
          <w:color w:val="000000" w:themeColor="text1"/>
        </w:rPr>
        <w:t>Israelita</w:t>
      </w:r>
      <w:proofErr w:type="spellEnd"/>
      <w:r w:rsidRPr="005858EB">
        <w:rPr>
          <w:color w:val="000000" w:themeColor="text1"/>
        </w:rPr>
        <w:t xml:space="preserve"> Albert Einstein (HIAE) and registered with the Jewish Institute of Research and Education, São Paulo, SP, Brazil (N°. 3309</w:t>
      </w:r>
      <w:r w:rsidR="00DF6BBA" w:rsidRPr="005858EB">
        <w:rPr>
          <w:color w:val="000000" w:themeColor="text1"/>
        </w:rPr>
        <w:t>–</w:t>
      </w:r>
      <w:r w:rsidRPr="005858EB">
        <w:rPr>
          <w:color w:val="000000" w:themeColor="text1"/>
        </w:rPr>
        <w:t>18 and N°. 4900</w:t>
      </w:r>
      <w:r w:rsidR="00DF6BBA" w:rsidRPr="005858EB">
        <w:rPr>
          <w:color w:val="000000" w:themeColor="text1"/>
        </w:rPr>
        <w:t>–</w:t>
      </w:r>
      <w:r w:rsidRPr="005858EB">
        <w:rPr>
          <w:color w:val="000000" w:themeColor="text1"/>
        </w:rPr>
        <w:t xml:space="preserve">21). </w:t>
      </w:r>
      <w:r w:rsidR="00D100B7" w:rsidRPr="005858EB">
        <w:rPr>
          <w:color w:val="000000" w:themeColor="text1"/>
        </w:rPr>
        <w:t xml:space="preserve">The details of the reagents and equipment used are listed in the </w:t>
      </w:r>
      <w:r w:rsidR="00D100B7" w:rsidRPr="005858EB">
        <w:rPr>
          <w:b/>
          <w:bCs/>
          <w:color w:val="000000" w:themeColor="text1"/>
        </w:rPr>
        <w:t>Table of Materials</w:t>
      </w:r>
      <w:r w:rsidR="00D100B7" w:rsidRPr="005858EB">
        <w:rPr>
          <w:color w:val="000000" w:themeColor="text1"/>
        </w:rPr>
        <w:t xml:space="preserve">.  </w:t>
      </w:r>
    </w:p>
    <w:p w14:paraId="5B773EC6" w14:textId="77777777" w:rsidR="00F97F5D" w:rsidRPr="005858EB" w:rsidRDefault="00F97F5D" w:rsidP="001537DA">
      <w:pPr>
        <w:pBdr>
          <w:top w:val="nil"/>
          <w:left w:val="nil"/>
          <w:bottom w:val="nil"/>
          <w:right w:val="nil"/>
          <w:between w:val="nil"/>
        </w:pBdr>
        <w:rPr>
          <w:color w:val="000000" w:themeColor="text1"/>
        </w:rPr>
      </w:pPr>
    </w:p>
    <w:p w14:paraId="6717E4E3" w14:textId="1D8E07E5" w:rsidR="00F97F5D" w:rsidRPr="005858EB" w:rsidRDefault="00F97F5D" w:rsidP="00E255D7">
      <w:pPr>
        <w:pBdr>
          <w:top w:val="nil"/>
          <w:left w:val="nil"/>
          <w:bottom w:val="nil"/>
          <w:right w:val="nil"/>
          <w:between w:val="nil"/>
        </w:pBdr>
      </w:pPr>
      <w:r w:rsidRPr="005858EB">
        <w:rPr>
          <w:color w:val="000000" w:themeColor="text1"/>
        </w:rPr>
        <w:t xml:space="preserve">NOTE: </w:t>
      </w:r>
      <w:r w:rsidR="00CE1623" w:rsidRPr="005858EB">
        <w:rPr>
          <w:color w:val="000000" w:themeColor="text1"/>
        </w:rPr>
        <w:t xml:space="preserve">BTBR obese </w:t>
      </w:r>
      <w:r w:rsidR="00894BC3" w:rsidRPr="005858EB">
        <w:rPr>
          <w:color w:val="000000" w:themeColor="text1"/>
        </w:rPr>
        <w:t>mice</w:t>
      </w:r>
      <w:r w:rsidR="00D56764" w:rsidRPr="005858EB">
        <w:rPr>
          <w:color w:val="000000" w:themeColor="text1"/>
        </w:rPr>
        <w:t xml:space="preserve"> (leptin gene knockout, </w:t>
      </w:r>
      <w:r w:rsidR="00951B8F" w:rsidRPr="005858EB">
        <w:rPr>
          <w:color w:val="000000" w:themeColor="text1"/>
        </w:rPr>
        <w:t xml:space="preserve">homozygous, </w:t>
      </w:r>
      <w:proofErr w:type="spellStart"/>
      <w:r w:rsidR="00D56764" w:rsidRPr="005858EB">
        <w:rPr>
          <w:i/>
          <w:iCs/>
          <w:color w:val="000000" w:themeColor="text1"/>
        </w:rPr>
        <w:t>ob</w:t>
      </w:r>
      <w:proofErr w:type="spellEnd"/>
      <w:r w:rsidR="00D56764" w:rsidRPr="005858EB">
        <w:rPr>
          <w:i/>
          <w:iCs/>
          <w:color w:val="000000" w:themeColor="text1"/>
        </w:rPr>
        <w:t>/</w:t>
      </w:r>
      <w:proofErr w:type="spellStart"/>
      <w:r w:rsidR="00D56764" w:rsidRPr="005858EB">
        <w:rPr>
          <w:i/>
          <w:iCs/>
          <w:color w:val="000000" w:themeColor="text1"/>
        </w:rPr>
        <w:t>ob</w:t>
      </w:r>
      <w:proofErr w:type="spellEnd"/>
      <w:r w:rsidR="00D56764" w:rsidRPr="005858EB">
        <w:rPr>
          <w:color w:val="000000" w:themeColor="text1"/>
        </w:rPr>
        <w:t xml:space="preserve">) </w:t>
      </w:r>
      <w:r w:rsidR="00D5277D" w:rsidRPr="005858EB">
        <w:rPr>
          <w:color w:val="000000" w:themeColor="text1"/>
        </w:rPr>
        <w:t xml:space="preserve">were used as </w:t>
      </w:r>
      <w:r w:rsidR="00894BC3" w:rsidRPr="005858EB">
        <w:rPr>
          <w:color w:val="000000" w:themeColor="text1"/>
        </w:rPr>
        <w:t>a model for T2DM</w:t>
      </w:r>
      <w:r w:rsidR="00BA6367" w:rsidRPr="005858EB">
        <w:rPr>
          <w:color w:val="000000" w:themeColor="text1"/>
        </w:rPr>
        <w:t xml:space="preserve">, </w:t>
      </w:r>
      <w:r w:rsidR="00894BC3" w:rsidRPr="005858EB">
        <w:rPr>
          <w:color w:val="000000" w:themeColor="text1"/>
        </w:rPr>
        <w:t>DKD</w:t>
      </w:r>
      <w:r w:rsidR="00305143" w:rsidRPr="005858EB">
        <w:rPr>
          <w:color w:val="000000" w:themeColor="text1"/>
        </w:rPr>
        <w:t>,</w:t>
      </w:r>
      <w:r w:rsidR="00BA6367" w:rsidRPr="005858EB">
        <w:rPr>
          <w:color w:val="000000" w:themeColor="text1"/>
        </w:rPr>
        <w:t xml:space="preserve"> and obesity</w:t>
      </w:r>
      <w:r w:rsidR="003A4FF6" w:rsidRPr="005858EB">
        <w:rPr>
          <w:color w:val="000000" w:themeColor="text1"/>
        </w:rPr>
        <w:t>.</w:t>
      </w:r>
      <w:r w:rsidR="00951B8F" w:rsidRPr="005858EB">
        <w:rPr>
          <w:color w:val="000000" w:themeColor="text1"/>
        </w:rPr>
        <w:t xml:space="preserve"> Female BTBR obese mice aged 4–5 weeks served as recipients for adipose tissue transplantation. Donor animals were female BTBR </w:t>
      </w:r>
      <w:proofErr w:type="spellStart"/>
      <w:r w:rsidR="00951B8F" w:rsidRPr="005858EB">
        <w:rPr>
          <w:i/>
          <w:iCs/>
          <w:color w:val="000000" w:themeColor="text1"/>
        </w:rPr>
        <w:t>ob</w:t>
      </w:r>
      <w:proofErr w:type="spellEnd"/>
      <w:r w:rsidR="00951B8F" w:rsidRPr="005858EB">
        <w:rPr>
          <w:i/>
          <w:iCs/>
          <w:color w:val="000000" w:themeColor="text1"/>
        </w:rPr>
        <w:t>/+</w:t>
      </w:r>
      <w:r w:rsidR="00951B8F" w:rsidRPr="005858EB">
        <w:rPr>
          <w:color w:val="000000" w:themeColor="text1"/>
        </w:rPr>
        <w:t xml:space="preserve"> (heterozygous) or </w:t>
      </w:r>
      <w:r w:rsidR="00951B8F" w:rsidRPr="005858EB">
        <w:rPr>
          <w:i/>
          <w:iCs/>
          <w:color w:val="000000" w:themeColor="text1"/>
        </w:rPr>
        <w:t>+/+</w:t>
      </w:r>
      <w:r w:rsidR="00951B8F" w:rsidRPr="005858EB">
        <w:rPr>
          <w:color w:val="000000" w:themeColor="text1"/>
        </w:rPr>
        <w:t xml:space="preserve"> (wild-type) mice (genotype not confirmed, but phenotypically lean). At the time of transplantation, recipient mice had an average body weight ranging from 25 to 32 g.</w:t>
      </w:r>
      <w:r w:rsidR="003A4FF6" w:rsidRPr="005858EB">
        <w:rPr>
          <w:color w:val="000000" w:themeColor="text1"/>
        </w:rPr>
        <w:t xml:space="preserve"> </w:t>
      </w:r>
      <w:r w:rsidR="003A4FF6" w:rsidRPr="005858EB">
        <w:t xml:space="preserve">All animals were housed in individually ventilated cages under standard </w:t>
      </w:r>
      <w:r w:rsidR="00951B8F" w:rsidRPr="005858EB">
        <w:t xml:space="preserve">conditions, with </w:t>
      </w:r>
      <w:r w:rsidR="003A4FF6" w:rsidRPr="005858EB">
        <w:t xml:space="preserve">ad libitum </w:t>
      </w:r>
      <w:r w:rsidR="00951B8F" w:rsidRPr="005858EB">
        <w:t>access to food and water</w:t>
      </w:r>
      <w:r w:rsidR="003A4FF6" w:rsidRPr="005858EB">
        <w:t xml:space="preserve">, </w:t>
      </w:r>
      <w:r w:rsidR="00951B8F" w:rsidRPr="005858EB">
        <w:t>a 12</w:t>
      </w:r>
      <w:r w:rsidR="0085315E" w:rsidRPr="005858EB">
        <w:t xml:space="preserve"> </w:t>
      </w:r>
      <w:r w:rsidR="00951B8F" w:rsidRPr="005858EB">
        <w:t>h light/dark cycle, and ambient temperature control</w:t>
      </w:r>
      <w:r w:rsidR="003A4FF6" w:rsidRPr="005858EB">
        <w:t xml:space="preserve">. A maximum of five animals were housed per cage. </w:t>
      </w:r>
    </w:p>
    <w:p w14:paraId="6E085912" w14:textId="77777777" w:rsidR="00894BC3" w:rsidRPr="005858EB" w:rsidRDefault="00894BC3" w:rsidP="001537DA">
      <w:pPr>
        <w:pBdr>
          <w:top w:val="nil"/>
          <w:left w:val="nil"/>
          <w:bottom w:val="nil"/>
          <w:right w:val="nil"/>
          <w:between w:val="nil"/>
        </w:pBdr>
        <w:rPr>
          <w:b/>
          <w:bCs/>
          <w:color w:val="000000" w:themeColor="text1"/>
        </w:rPr>
      </w:pPr>
    </w:p>
    <w:p w14:paraId="1CF8AB3A" w14:textId="1D3200DC" w:rsidR="00491D9D" w:rsidRPr="001728EB" w:rsidRDefault="00491D9D" w:rsidP="00F97F5D">
      <w:pPr>
        <w:pStyle w:val="PargrafodaLista"/>
        <w:numPr>
          <w:ilvl w:val="0"/>
          <w:numId w:val="30"/>
        </w:numPr>
        <w:pBdr>
          <w:top w:val="nil"/>
          <w:left w:val="nil"/>
          <w:bottom w:val="nil"/>
          <w:right w:val="nil"/>
          <w:between w:val="nil"/>
        </w:pBdr>
        <w:ind w:left="360"/>
        <w:rPr>
          <w:b/>
          <w:bCs/>
          <w:color w:val="000000" w:themeColor="text1"/>
          <w:highlight w:val="yellow"/>
        </w:rPr>
      </w:pPr>
      <w:r w:rsidRPr="001728EB">
        <w:rPr>
          <w:b/>
          <w:bCs/>
          <w:color w:val="000000" w:themeColor="text1"/>
          <w:highlight w:val="yellow"/>
        </w:rPr>
        <w:t xml:space="preserve">Surgical </w:t>
      </w:r>
      <w:r w:rsidR="00440F54" w:rsidRPr="001728EB">
        <w:rPr>
          <w:b/>
          <w:bCs/>
          <w:color w:val="000000" w:themeColor="text1"/>
          <w:highlight w:val="yellow"/>
        </w:rPr>
        <w:t>p</w:t>
      </w:r>
      <w:r w:rsidR="00951B8F" w:rsidRPr="001728EB">
        <w:rPr>
          <w:b/>
          <w:bCs/>
          <w:color w:val="000000" w:themeColor="text1"/>
          <w:highlight w:val="yellow"/>
        </w:rPr>
        <w:t>rocedure</w:t>
      </w:r>
      <w:r w:rsidRPr="001728EB">
        <w:rPr>
          <w:b/>
          <w:bCs/>
          <w:color w:val="000000" w:themeColor="text1"/>
          <w:highlight w:val="yellow"/>
        </w:rPr>
        <w:t xml:space="preserve"> </w:t>
      </w:r>
    </w:p>
    <w:p w14:paraId="495ACB87" w14:textId="77777777" w:rsidR="00440F54" w:rsidRPr="001728EB" w:rsidRDefault="00440F54" w:rsidP="00E553ED">
      <w:pPr>
        <w:pStyle w:val="PargrafodaLista"/>
        <w:pBdr>
          <w:top w:val="nil"/>
          <w:left w:val="nil"/>
          <w:bottom w:val="nil"/>
          <w:right w:val="nil"/>
          <w:between w:val="nil"/>
        </w:pBdr>
        <w:ind w:left="0"/>
        <w:contextualSpacing w:val="0"/>
        <w:rPr>
          <w:b/>
          <w:bCs/>
          <w:color w:val="000000" w:themeColor="text1"/>
          <w:highlight w:val="yellow"/>
        </w:rPr>
      </w:pPr>
    </w:p>
    <w:p w14:paraId="38694509" w14:textId="6841CFC7" w:rsidR="00A2786B" w:rsidRPr="001728EB" w:rsidRDefault="00BB5466" w:rsidP="00F97F5D">
      <w:pPr>
        <w:pStyle w:val="PargrafodaLista"/>
        <w:numPr>
          <w:ilvl w:val="1"/>
          <w:numId w:val="30"/>
        </w:numPr>
        <w:pBdr>
          <w:top w:val="nil"/>
          <w:left w:val="nil"/>
          <w:bottom w:val="nil"/>
          <w:right w:val="nil"/>
          <w:between w:val="nil"/>
        </w:pBdr>
        <w:ind w:left="0" w:firstLine="0"/>
        <w:rPr>
          <w:color w:val="000000" w:themeColor="text1"/>
          <w:highlight w:val="yellow"/>
        </w:rPr>
      </w:pPr>
      <w:r w:rsidRPr="001728EB">
        <w:rPr>
          <w:color w:val="000000" w:themeColor="text1"/>
          <w:highlight w:val="yellow"/>
        </w:rPr>
        <w:t>Euthanize donor mice using</w:t>
      </w:r>
      <w:r w:rsidR="0003572F" w:rsidRPr="001728EB">
        <w:rPr>
          <w:color w:val="000000" w:themeColor="text1"/>
          <w:highlight w:val="yellow"/>
        </w:rPr>
        <w:t xml:space="preserve"> 100% v/v isoflurane overdose (2.5–5%),</w:t>
      </w:r>
      <w:r w:rsidRPr="001728EB">
        <w:rPr>
          <w:color w:val="000000" w:themeColor="text1"/>
          <w:highlight w:val="yellow"/>
        </w:rPr>
        <w:t xml:space="preserve"> followed by cervical dislocation </w:t>
      </w:r>
      <w:r w:rsidR="00491D9D" w:rsidRPr="001728EB">
        <w:rPr>
          <w:b/>
          <w:bCs/>
          <w:color w:val="000000" w:themeColor="text1"/>
          <w:highlight w:val="yellow"/>
        </w:rPr>
        <w:t>(Figure 1A)</w:t>
      </w:r>
      <w:r w:rsidR="00491D9D" w:rsidRPr="001728EB">
        <w:rPr>
          <w:color w:val="000000" w:themeColor="text1"/>
          <w:highlight w:val="yellow"/>
        </w:rPr>
        <w:t xml:space="preserve">. </w:t>
      </w:r>
    </w:p>
    <w:p w14:paraId="2F0197A7" w14:textId="77777777" w:rsidR="00440F54" w:rsidRPr="001728EB" w:rsidRDefault="00440F54" w:rsidP="00E553ED">
      <w:pPr>
        <w:pStyle w:val="PargrafodaLista"/>
        <w:pBdr>
          <w:top w:val="nil"/>
          <w:left w:val="nil"/>
          <w:bottom w:val="nil"/>
          <w:right w:val="nil"/>
          <w:between w:val="nil"/>
        </w:pBdr>
        <w:ind w:left="0"/>
        <w:contextualSpacing w:val="0"/>
        <w:rPr>
          <w:color w:val="000000" w:themeColor="text1"/>
          <w:highlight w:val="yellow"/>
        </w:rPr>
      </w:pPr>
    </w:p>
    <w:p w14:paraId="0B54ED4D" w14:textId="1C60AF2A" w:rsidR="00A2786B" w:rsidRPr="001728EB" w:rsidRDefault="00BB5466" w:rsidP="00D61E6D">
      <w:pPr>
        <w:pStyle w:val="PargrafodaLista"/>
        <w:numPr>
          <w:ilvl w:val="1"/>
          <w:numId w:val="30"/>
        </w:numPr>
        <w:pBdr>
          <w:top w:val="nil"/>
          <w:left w:val="nil"/>
          <w:bottom w:val="nil"/>
          <w:right w:val="nil"/>
          <w:between w:val="nil"/>
        </w:pBdr>
        <w:ind w:left="0" w:firstLine="0"/>
        <w:rPr>
          <w:color w:val="000000" w:themeColor="text1"/>
          <w:highlight w:val="yellow"/>
        </w:rPr>
      </w:pPr>
      <w:r w:rsidRPr="001728EB">
        <w:rPr>
          <w:highlight w:val="yellow"/>
        </w:rPr>
        <w:t xml:space="preserve">Position the animal in dorsal recumbency (belly up) and disinfect the lower abdomen with 0.5% alcoholic </w:t>
      </w:r>
      <w:proofErr w:type="spellStart"/>
      <w:r w:rsidRPr="001728EB">
        <w:rPr>
          <w:highlight w:val="yellow"/>
        </w:rPr>
        <w:t>chlorhexidine</w:t>
      </w:r>
      <w:proofErr w:type="spellEnd"/>
      <w:r w:rsidRPr="001728EB">
        <w:rPr>
          <w:highlight w:val="yellow"/>
        </w:rPr>
        <w:t xml:space="preserve"> </w:t>
      </w:r>
      <w:proofErr w:type="spellStart"/>
      <w:r w:rsidRPr="001728EB">
        <w:rPr>
          <w:highlight w:val="yellow"/>
        </w:rPr>
        <w:t>digluconate</w:t>
      </w:r>
      <w:proofErr w:type="spellEnd"/>
      <w:r w:rsidRPr="001728EB">
        <w:rPr>
          <w:highlight w:val="yellow"/>
        </w:rPr>
        <w:t>. Make a 2–3 cm midline abdominal incision to harvest inguinal WAT (</w:t>
      </w:r>
      <w:r w:rsidRPr="001728EB">
        <w:rPr>
          <w:b/>
          <w:bCs/>
          <w:highlight w:val="yellow"/>
        </w:rPr>
        <w:t>Figure 1B</w:t>
      </w:r>
      <w:r w:rsidRPr="001728EB">
        <w:rPr>
          <w:highlight w:val="yellow"/>
        </w:rPr>
        <w:t xml:space="preserve">). Place the excised tissue in a 3 mL tube on ice. </w:t>
      </w:r>
    </w:p>
    <w:p w14:paraId="61FB91CE" w14:textId="77777777" w:rsidR="00440F54" w:rsidRPr="001728EB" w:rsidRDefault="00440F54" w:rsidP="00F97F5D">
      <w:pPr>
        <w:pStyle w:val="PargrafodaLista"/>
        <w:pBdr>
          <w:top w:val="nil"/>
          <w:left w:val="nil"/>
          <w:bottom w:val="nil"/>
          <w:right w:val="nil"/>
          <w:between w:val="nil"/>
        </w:pBdr>
        <w:ind w:left="0"/>
        <w:contextualSpacing w:val="0"/>
        <w:rPr>
          <w:color w:val="000000" w:themeColor="text1"/>
          <w:highlight w:val="yellow"/>
        </w:rPr>
      </w:pPr>
    </w:p>
    <w:p w14:paraId="520705F7" w14:textId="27FAECCB" w:rsidR="00C4031C" w:rsidRPr="001728EB" w:rsidRDefault="00BB5466" w:rsidP="00D61E6D">
      <w:pPr>
        <w:pStyle w:val="PargrafodaLista"/>
        <w:numPr>
          <w:ilvl w:val="1"/>
          <w:numId w:val="30"/>
        </w:numPr>
        <w:pBdr>
          <w:top w:val="nil"/>
          <w:left w:val="nil"/>
          <w:bottom w:val="nil"/>
          <w:right w:val="nil"/>
          <w:between w:val="nil"/>
        </w:pBdr>
        <w:ind w:left="0" w:firstLine="0"/>
        <w:rPr>
          <w:color w:val="000000" w:themeColor="text1"/>
          <w:highlight w:val="yellow"/>
        </w:rPr>
      </w:pPr>
      <w:r w:rsidRPr="001728EB">
        <w:rPr>
          <w:highlight w:val="yellow"/>
        </w:rPr>
        <w:t>Reposition the animal in ventral recumbency (belly down) and make a 1–2 cm midline incision between the scapulae to harvest interscapular BAT (</w:t>
      </w:r>
      <w:r w:rsidRPr="001728EB">
        <w:rPr>
          <w:b/>
          <w:bCs/>
          <w:highlight w:val="yellow"/>
        </w:rPr>
        <w:t>Figure 1C</w:t>
      </w:r>
      <w:r w:rsidRPr="001728EB">
        <w:rPr>
          <w:highlight w:val="yellow"/>
        </w:rPr>
        <w:t xml:space="preserve">). Pool tissue from 10–14 donors per recipient until obtaining 85–90 mg of total fat (WAT + BAT) per g of donor body weight. </w:t>
      </w:r>
    </w:p>
    <w:p w14:paraId="2835E148" w14:textId="77777777" w:rsidR="00440F54" w:rsidRPr="001728EB" w:rsidRDefault="00440F54" w:rsidP="00E553ED">
      <w:pPr>
        <w:pStyle w:val="PargrafodaLista"/>
        <w:pBdr>
          <w:top w:val="nil"/>
          <w:left w:val="nil"/>
          <w:bottom w:val="nil"/>
          <w:right w:val="nil"/>
          <w:between w:val="nil"/>
        </w:pBdr>
        <w:ind w:left="0"/>
        <w:contextualSpacing w:val="0"/>
        <w:rPr>
          <w:color w:val="000000" w:themeColor="text1"/>
          <w:highlight w:val="yellow"/>
        </w:rPr>
      </w:pPr>
    </w:p>
    <w:p w14:paraId="28777BF7" w14:textId="11625553" w:rsidR="00C4031C" w:rsidRPr="001728EB" w:rsidRDefault="00BB5466" w:rsidP="00D61E6D">
      <w:pPr>
        <w:pStyle w:val="PargrafodaLista"/>
        <w:numPr>
          <w:ilvl w:val="1"/>
          <w:numId w:val="30"/>
        </w:numPr>
        <w:pBdr>
          <w:top w:val="nil"/>
          <w:left w:val="nil"/>
          <w:bottom w:val="nil"/>
          <w:right w:val="nil"/>
          <w:between w:val="nil"/>
        </w:pBdr>
        <w:ind w:left="0" w:firstLine="0"/>
        <w:rPr>
          <w:highlight w:val="yellow"/>
        </w:rPr>
      </w:pPr>
      <w:r w:rsidRPr="001728EB">
        <w:rPr>
          <w:highlight w:val="yellow"/>
        </w:rPr>
        <w:t>Homogenize WAT and BAT separately using a 16</w:t>
      </w:r>
      <w:r w:rsidR="00440F54" w:rsidRPr="001728EB">
        <w:rPr>
          <w:highlight w:val="yellow"/>
        </w:rPr>
        <w:t xml:space="preserve"> G</w:t>
      </w:r>
      <w:r w:rsidRPr="001728EB">
        <w:rPr>
          <w:highlight w:val="yellow"/>
        </w:rPr>
        <w:t xml:space="preserve"> needle and a 3 mL syringe </w:t>
      </w:r>
      <w:r w:rsidR="00C4031C" w:rsidRPr="001728EB">
        <w:rPr>
          <w:highlight w:val="yellow"/>
        </w:rPr>
        <w:t>(</w:t>
      </w:r>
      <w:r w:rsidR="00C4031C" w:rsidRPr="001728EB">
        <w:rPr>
          <w:b/>
          <w:bCs/>
          <w:highlight w:val="yellow"/>
        </w:rPr>
        <w:t>Figure 1D</w:t>
      </w:r>
      <w:r w:rsidR="00C4031C" w:rsidRPr="001728EB">
        <w:rPr>
          <w:highlight w:val="yellow"/>
        </w:rPr>
        <w:t>).</w:t>
      </w:r>
    </w:p>
    <w:p w14:paraId="14BC23EC" w14:textId="77777777" w:rsidR="00440F54" w:rsidRPr="001728EB" w:rsidRDefault="00440F54" w:rsidP="00E553ED">
      <w:pPr>
        <w:pStyle w:val="PargrafodaLista"/>
        <w:ind w:left="0"/>
        <w:contextualSpacing w:val="0"/>
        <w:rPr>
          <w:highlight w:val="yellow"/>
        </w:rPr>
      </w:pPr>
    </w:p>
    <w:p w14:paraId="2D62A170" w14:textId="36E6F5C7" w:rsidR="00C4031C" w:rsidRPr="001728EB" w:rsidRDefault="00BB5466" w:rsidP="00D61E6D">
      <w:pPr>
        <w:pStyle w:val="PargrafodaLista"/>
        <w:numPr>
          <w:ilvl w:val="1"/>
          <w:numId w:val="30"/>
        </w:numPr>
        <w:pBdr>
          <w:top w:val="nil"/>
          <w:left w:val="nil"/>
          <w:bottom w:val="nil"/>
          <w:right w:val="nil"/>
          <w:between w:val="nil"/>
        </w:pBdr>
        <w:ind w:left="0" w:firstLine="0"/>
        <w:rPr>
          <w:highlight w:val="yellow"/>
        </w:rPr>
      </w:pPr>
      <w:r w:rsidRPr="001728EB">
        <w:rPr>
          <w:highlight w:val="yellow"/>
        </w:rPr>
        <w:lastRenderedPageBreak/>
        <w:t>Measure the final fat weight using an analytical balance (</w:t>
      </w:r>
      <w:r w:rsidRPr="001728EB">
        <w:rPr>
          <w:b/>
          <w:bCs/>
          <w:highlight w:val="yellow"/>
        </w:rPr>
        <w:t>Figure 1E</w:t>
      </w:r>
      <w:r w:rsidRPr="001728EB">
        <w:rPr>
          <w:highlight w:val="yellow"/>
        </w:rPr>
        <w:t xml:space="preserve">) and keep samples on ice until transplantation. </w:t>
      </w:r>
    </w:p>
    <w:p w14:paraId="747F908A" w14:textId="77777777" w:rsidR="00440F54" w:rsidRPr="001728EB" w:rsidRDefault="00440F54" w:rsidP="00E553ED">
      <w:pPr>
        <w:pStyle w:val="PargrafodaLista"/>
        <w:ind w:left="0"/>
        <w:contextualSpacing w:val="0"/>
        <w:rPr>
          <w:highlight w:val="yellow"/>
        </w:rPr>
      </w:pPr>
    </w:p>
    <w:p w14:paraId="3BD814E3" w14:textId="7D774AA4" w:rsidR="00C4031C" w:rsidRPr="001728EB" w:rsidRDefault="00BB5466" w:rsidP="00D61E6D">
      <w:pPr>
        <w:pStyle w:val="PargrafodaLista"/>
        <w:numPr>
          <w:ilvl w:val="1"/>
          <w:numId w:val="30"/>
        </w:numPr>
        <w:pBdr>
          <w:top w:val="nil"/>
          <w:left w:val="nil"/>
          <w:bottom w:val="nil"/>
          <w:right w:val="nil"/>
          <w:between w:val="nil"/>
        </w:pBdr>
        <w:ind w:left="0" w:firstLine="0"/>
        <w:rPr>
          <w:highlight w:val="yellow"/>
        </w:rPr>
      </w:pPr>
      <w:r w:rsidRPr="001728EB">
        <w:rPr>
          <w:highlight w:val="yellow"/>
        </w:rPr>
        <w:t xml:space="preserve">Anesthetize recipient BTBR obese mice in an </w:t>
      </w:r>
      <w:r w:rsidR="00F5616B" w:rsidRPr="001728EB">
        <w:rPr>
          <w:highlight w:val="yellow"/>
        </w:rPr>
        <w:t xml:space="preserve">100% v/v </w:t>
      </w:r>
      <w:r w:rsidRPr="001728EB">
        <w:rPr>
          <w:highlight w:val="yellow"/>
        </w:rPr>
        <w:t xml:space="preserve">isoflurane chamber (2.5–5% induction) and maintain anesthesia </w:t>
      </w:r>
      <w:r w:rsidRPr="001728EB">
        <w:rPr>
          <w:i/>
          <w:iCs/>
          <w:highlight w:val="yellow"/>
        </w:rPr>
        <w:t>via</w:t>
      </w:r>
      <w:r w:rsidRPr="001728EB">
        <w:rPr>
          <w:highlight w:val="yellow"/>
        </w:rPr>
        <w:t xml:space="preserve"> facial mask (1.5–2.5%). Once respiration decreases to ≤1 breath every 3 s, place the animal in ventral recumbency </w:t>
      </w:r>
      <w:r w:rsidR="00C4031C" w:rsidRPr="001728EB">
        <w:rPr>
          <w:highlight w:val="yellow"/>
        </w:rPr>
        <w:t>(</w:t>
      </w:r>
      <w:r w:rsidR="00C4031C" w:rsidRPr="001728EB">
        <w:rPr>
          <w:b/>
          <w:bCs/>
          <w:highlight w:val="yellow"/>
        </w:rPr>
        <w:t>Figure 1F</w:t>
      </w:r>
      <w:r w:rsidR="00C4031C" w:rsidRPr="001728EB">
        <w:rPr>
          <w:highlight w:val="yellow"/>
        </w:rPr>
        <w:t>).</w:t>
      </w:r>
    </w:p>
    <w:p w14:paraId="38AB559B" w14:textId="77777777" w:rsidR="00440F54" w:rsidRPr="001728EB" w:rsidRDefault="00440F54" w:rsidP="00E553ED">
      <w:pPr>
        <w:pStyle w:val="PargrafodaLista"/>
        <w:ind w:left="0"/>
        <w:contextualSpacing w:val="0"/>
        <w:rPr>
          <w:highlight w:val="yellow"/>
        </w:rPr>
      </w:pPr>
    </w:p>
    <w:p w14:paraId="6BA62214" w14:textId="157DA8CF" w:rsidR="00C4031C" w:rsidRPr="001728EB" w:rsidRDefault="00BB5466" w:rsidP="00D61E6D">
      <w:pPr>
        <w:pStyle w:val="PargrafodaLista"/>
        <w:numPr>
          <w:ilvl w:val="1"/>
          <w:numId w:val="30"/>
        </w:numPr>
        <w:pBdr>
          <w:top w:val="nil"/>
          <w:left w:val="nil"/>
          <w:bottom w:val="nil"/>
          <w:right w:val="nil"/>
          <w:between w:val="nil"/>
        </w:pBdr>
        <w:ind w:left="0" w:firstLine="0"/>
        <w:rPr>
          <w:highlight w:val="yellow"/>
        </w:rPr>
      </w:pPr>
      <w:r w:rsidRPr="001728EB">
        <w:rPr>
          <w:highlight w:val="yellow"/>
        </w:rPr>
        <w:t xml:space="preserve">Disinfect the dorsal area using 2.0% non-alcoholic </w:t>
      </w:r>
      <w:proofErr w:type="spellStart"/>
      <w:r w:rsidRPr="001728EB">
        <w:rPr>
          <w:highlight w:val="yellow"/>
        </w:rPr>
        <w:t>chlorhexidine</w:t>
      </w:r>
      <w:proofErr w:type="spellEnd"/>
      <w:r w:rsidRPr="001728EB">
        <w:rPr>
          <w:highlight w:val="yellow"/>
        </w:rPr>
        <w:t xml:space="preserve"> </w:t>
      </w:r>
      <w:proofErr w:type="spellStart"/>
      <w:r w:rsidRPr="001728EB">
        <w:rPr>
          <w:highlight w:val="yellow"/>
        </w:rPr>
        <w:t>digluconate</w:t>
      </w:r>
      <w:proofErr w:type="spellEnd"/>
      <w:r w:rsidR="00586123" w:rsidRPr="001728EB">
        <w:rPr>
          <w:highlight w:val="yellow"/>
        </w:rPr>
        <w:t xml:space="preserve"> </w:t>
      </w:r>
      <w:r w:rsidR="00C4031C" w:rsidRPr="001728EB">
        <w:rPr>
          <w:highlight w:val="yellow"/>
        </w:rPr>
        <w:t>(</w:t>
      </w:r>
      <w:r w:rsidR="00C4031C" w:rsidRPr="001728EB">
        <w:rPr>
          <w:b/>
          <w:bCs/>
          <w:highlight w:val="yellow"/>
        </w:rPr>
        <w:t>Figure 1G</w:t>
      </w:r>
      <w:r w:rsidR="00C4031C" w:rsidRPr="001728EB">
        <w:rPr>
          <w:highlight w:val="yellow"/>
        </w:rPr>
        <w:t>).</w:t>
      </w:r>
    </w:p>
    <w:p w14:paraId="3DFF275F" w14:textId="77777777" w:rsidR="00440F54" w:rsidRPr="001728EB" w:rsidRDefault="00440F54" w:rsidP="00E553ED">
      <w:pPr>
        <w:pStyle w:val="PargrafodaLista"/>
        <w:ind w:left="0"/>
        <w:contextualSpacing w:val="0"/>
        <w:rPr>
          <w:highlight w:val="yellow"/>
        </w:rPr>
      </w:pPr>
    </w:p>
    <w:p w14:paraId="5F763C65" w14:textId="1B578891" w:rsidR="00C4031C" w:rsidRPr="001728EB" w:rsidRDefault="00BB5466" w:rsidP="00D61E6D">
      <w:pPr>
        <w:pStyle w:val="PargrafodaLista"/>
        <w:numPr>
          <w:ilvl w:val="1"/>
          <w:numId w:val="30"/>
        </w:numPr>
        <w:pBdr>
          <w:top w:val="nil"/>
          <w:left w:val="nil"/>
          <w:bottom w:val="nil"/>
          <w:right w:val="nil"/>
          <w:between w:val="nil"/>
        </w:pBdr>
        <w:ind w:left="0" w:firstLine="0"/>
        <w:rPr>
          <w:highlight w:val="yellow"/>
        </w:rPr>
      </w:pPr>
      <w:r w:rsidRPr="001728EB">
        <w:rPr>
          <w:highlight w:val="yellow"/>
        </w:rPr>
        <w:t>Inject 100–200 µL of homogenized fat per site using a 16</w:t>
      </w:r>
      <w:r w:rsidR="00305143" w:rsidRPr="001728EB">
        <w:rPr>
          <w:highlight w:val="yellow"/>
        </w:rPr>
        <w:t xml:space="preserve"> G</w:t>
      </w:r>
      <w:r w:rsidRPr="001728EB">
        <w:rPr>
          <w:highlight w:val="yellow"/>
        </w:rPr>
        <w:t xml:space="preserve"> needle across 6–26 sites on the dorsal surface. Use forceps to assist in distribution. Apply 0.5% chlorhexidine solution to each injection site post-transplantation </w:t>
      </w:r>
      <w:r w:rsidR="00C4031C" w:rsidRPr="001728EB">
        <w:rPr>
          <w:highlight w:val="yellow"/>
        </w:rPr>
        <w:t>(</w:t>
      </w:r>
      <w:r w:rsidR="00C4031C" w:rsidRPr="001728EB">
        <w:rPr>
          <w:b/>
          <w:bCs/>
          <w:highlight w:val="yellow"/>
        </w:rPr>
        <w:t>Figure 1H</w:t>
      </w:r>
      <w:r w:rsidR="00C4031C" w:rsidRPr="001728EB">
        <w:rPr>
          <w:highlight w:val="yellow"/>
        </w:rPr>
        <w:t>).</w:t>
      </w:r>
    </w:p>
    <w:p w14:paraId="09BE5F77" w14:textId="77777777" w:rsidR="00440F54" w:rsidRPr="001728EB" w:rsidRDefault="00440F54" w:rsidP="00E553ED">
      <w:pPr>
        <w:pStyle w:val="PargrafodaLista"/>
        <w:ind w:left="0"/>
        <w:contextualSpacing w:val="0"/>
        <w:rPr>
          <w:highlight w:val="yellow"/>
        </w:rPr>
      </w:pPr>
    </w:p>
    <w:p w14:paraId="7DA75AD4" w14:textId="77777777" w:rsidR="00440F54" w:rsidRPr="001728EB" w:rsidRDefault="00BB5466" w:rsidP="00D61E6D">
      <w:pPr>
        <w:pStyle w:val="PargrafodaLista"/>
        <w:numPr>
          <w:ilvl w:val="1"/>
          <w:numId w:val="30"/>
        </w:numPr>
        <w:pBdr>
          <w:top w:val="nil"/>
          <w:left w:val="nil"/>
          <w:bottom w:val="nil"/>
          <w:right w:val="nil"/>
          <w:between w:val="nil"/>
        </w:pBdr>
        <w:ind w:left="0" w:firstLine="0"/>
        <w:rPr>
          <w:highlight w:val="yellow"/>
        </w:rPr>
      </w:pPr>
      <w:r w:rsidRPr="001728EB">
        <w:rPr>
          <w:highlight w:val="yellow"/>
        </w:rPr>
        <w:t>Administer an intramuscular dose of tramadol (40 mg/kg</w:t>
      </w:r>
      <w:r w:rsidR="007E4217" w:rsidRPr="001728EB">
        <w:rPr>
          <w:highlight w:val="yellow"/>
        </w:rPr>
        <w:t>; 50 mg/mL solution</w:t>
      </w:r>
      <w:r w:rsidRPr="001728EB">
        <w:rPr>
          <w:highlight w:val="yellow"/>
        </w:rPr>
        <w:t>) for analgesia and house animals individually to prevent injury during recovery</w:t>
      </w:r>
      <w:r w:rsidR="008D29AF" w:rsidRPr="001728EB">
        <w:rPr>
          <w:highlight w:val="yellow"/>
        </w:rPr>
        <w:t>.</w:t>
      </w:r>
    </w:p>
    <w:p w14:paraId="55F7D485" w14:textId="19FF9943" w:rsidR="00C4031C" w:rsidRPr="001728EB" w:rsidRDefault="008D29AF" w:rsidP="00E255D7">
      <w:pPr>
        <w:pStyle w:val="PargrafodaLista"/>
        <w:tabs>
          <w:tab w:val="left" w:pos="630"/>
        </w:tabs>
        <w:ind w:left="0"/>
        <w:contextualSpacing w:val="0"/>
        <w:rPr>
          <w:highlight w:val="yellow"/>
        </w:rPr>
      </w:pPr>
      <w:r w:rsidRPr="001728EB">
        <w:rPr>
          <w:highlight w:val="yellow"/>
        </w:rPr>
        <w:t xml:space="preserve"> </w:t>
      </w:r>
    </w:p>
    <w:p w14:paraId="1FA0C663" w14:textId="264E9C50" w:rsidR="00C4031C" w:rsidRPr="001728EB" w:rsidRDefault="00C4031C" w:rsidP="00D61E6D">
      <w:pPr>
        <w:pStyle w:val="PargrafodaLista"/>
        <w:numPr>
          <w:ilvl w:val="1"/>
          <w:numId w:val="30"/>
        </w:numPr>
        <w:pBdr>
          <w:top w:val="nil"/>
          <w:left w:val="nil"/>
          <w:bottom w:val="nil"/>
          <w:right w:val="nil"/>
          <w:between w:val="nil"/>
        </w:pBdr>
        <w:ind w:left="0" w:firstLine="0"/>
        <w:rPr>
          <w:highlight w:val="yellow"/>
        </w:rPr>
      </w:pPr>
      <w:r w:rsidRPr="001728EB">
        <w:rPr>
          <w:highlight w:val="yellow"/>
        </w:rPr>
        <w:t xml:space="preserve">On the following day, </w:t>
      </w:r>
      <w:r w:rsidR="00BB5466" w:rsidRPr="001728EB">
        <w:rPr>
          <w:highlight w:val="yellow"/>
        </w:rPr>
        <w:t>clean the injection sites with 0.5% chlorhexidine solution and administer a second dose of tramadol.</w:t>
      </w:r>
    </w:p>
    <w:p w14:paraId="3B3C7FA0" w14:textId="77777777" w:rsidR="00D16E7D" w:rsidRPr="001728EB" w:rsidRDefault="00D16E7D" w:rsidP="001537DA">
      <w:pPr>
        <w:pBdr>
          <w:top w:val="nil"/>
          <w:left w:val="nil"/>
          <w:bottom w:val="nil"/>
          <w:right w:val="nil"/>
          <w:between w:val="nil"/>
        </w:pBdr>
        <w:rPr>
          <w:highlight w:val="yellow"/>
        </w:rPr>
      </w:pPr>
    </w:p>
    <w:p w14:paraId="5E9E09B6" w14:textId="7C21E433" w:rsidR="00AD7D47" w:rsidRPr="001728EB" w:rsidRDefault="00683D1F" w:rsidP="001537DA">
      <w:pPr>
        <w:pBdr>
          <w:top w:val="nil"/>
          <w:left w:val="nil"/>
          <w:bottom w:val="nil"/>
          <w:right w:val="nil"/>
          <w:between w:val="nil"/>
        </w:pBdr>
        <w:rPr>
          <w:highlight w:val="yellow"/>
        </w:rPr>
      </w:pPr>
      <w:r w:rsidRPr="001728EB">
        <w:rPr>
          <w:highlight w:val="yellow"/>
        </w:rPr>
        <w:t xml:space="preserve">[Place </w:t>
      </w:r>
      <w:r w:rsidRPr="001728EB">
        <w:rPr>
          <w:b/>
          <w:highlight w:val="yellow"/>
        </w:rPr>
        <w:t>Figure 1</w:t>
      </w:r>
      <w:r w:rsidRPr="001728EB">
        <w:rPr>
          <w:highlight w:val="yellow"/>
        </w:rPr>
        <w:t xml:space="preserve"> here].</w:t>
      </w:r>
    </w:p>
    <w:p w14:paraId="2E5F9C5B" w14:textId="77777777" w:rsidR="00440F54" w:rsidRPr="001728EB" w:rsidRDefault="00440F54" w:rsidP="001537DA">
      <w:pPr>
        <w:pBdr>
          <w:top w:val="nil"/>
          <w:left w:val="nil"/>
          <w:bottom w:val="nil"/>
          <w:right w:val="nil"/>
          <w:between w:val="nil"/>
        </w:pBdr>
        <w:rPr>
          <w:highlight w:val="yellow"/>
        </w:rPr>
      </w:pPr>
    </w:p>
    <w:p w14:paraId="30C4BBF5" w14:textId="6D102102" w:rsidR="00491D9D" w:rsidRPr="001728EB" w:rsidRDefault="00E255D7" w:rsidP="00E255D7">
      <w:pPr>
        <w:pStyle w:val="PargrafodaLista"/>
        <w:numPr>
          <w:ilvl w:val="0"/>
          <w:numId w:val="30"/>
        </w:numPr>
        <w:pBdr>
          <w:top w:val="nil"/>
          <w:left w:val="nil"/>
          <w:bottom w:val="nil"/>
          <w:right w:val="nil"/>
          <w:between w:val="nil"/>
        </w:pBdr>
        <w:ind w:left="360"/>
        <w:rPr>
          <w:b/>
          <w:bCs/>
          <w:color w:val="000000" w:themeColor="text1"/>
          <w:highlight w:val="yellow"/>
        </w:rPr>
      </w:pPr>
      <w:r w:rsidRPr="001728EB">
        <w:rPr>
          <w:b/>
          <w:bCs/>
          <w:color w:val="000000" w:themeColor="text1"/>
          <w:highlight w:val="yellow"/>
        </w:rPr>
        <w:t xml:space="preserve">     </w:t>
      </w:r>
      <w:r w:rsidR="00491D9D" w:rsidRPr="001728EB">
        <w:rPr>
          <w:b/>
          <w:bCs/>
          <w:color w:val="000000" w:themeColor="text1"/>
          <w:highlight w:val="yellow"/>
        </w:rPr>
        <w:t xml:space="preserve">Mating </w:t>
      </w:r>
      <w:r w:rsidR="00C4135C" w:rsidRPr="001728EB">
        <w:rPr>
          <w:b/>
          <w:bCs/>
          <w:color w:val="000000" w:themeColor="text1"/>
          <w:highlight w:val="yellow"/>
        </w:rPr>
        <w:t>p</w:t>
      </w:r>
      <w:r w:rsidR="00CA2DB0" w:rsidRPr="001728EB">
        <w:rPr>
          <w:b/>
          <w:bCs/>
          <w:color w:val="000000" w:themeColor="text1"/>
          <w:highlight w:val="yellow"/>
        </w:rPr>
        <w:t>ost-</w:t>
      </w:r>
      <w:r w:rsidR="00C4135C" w:rsidRPr="001728EB">
        <w:rPr>
          <w:b/>
          <w:bCs/>
          <w:color w:val="000000" w:themeColor="text1"/>
          <w:highlight w:val="yellow"/>
        </w:rPr>
        <w:t>t</w:t>
      </w:r>
      <w:r w:rsidR="00CA2DB0" w:rsidRPr="001728EB">
        <w:rPr>
          <w:b/>
          <w:bCs/>
          <w:color w:val="000000" w:themeColor="text1"/>
          <w:highlight w:val="yellow"/>
        </w:rPr>
        <w:t>ransplantation</w:t>
      </w:r>
      <w:r w:rsidR="00491D9D" w:rsidRPr="001728EB">
        <w:rPr>
          <w:b/>
          <w:bCs/>
          <w:color w:val="000000" w:themeColor="text1"/>
          <w:highlight w:val="yellow"/>
        </w:rPr>
        <w:t xml:space="preserve"> </w:t>
      </w:r>
    </w:p>
    <w:p w14:paraId="5745E905" w14:textId="77777777" w:rsidR="00440F54" w:rsidRPr="001728EB" w:rsidRDefault="00440F54" w:rsidP="001537DA">
      <w:pPr>
        <w:pBdr>
          <w:top w:val="nil"/>
          <w:left w:val="nil"/>
          <w:bottom w:val="nil"/>
          <w:right w:val="nil"/>
          <w:between w:val="nil"/>
        </w:pBdr>
        <w:rPr>
          <w:color w:val="000000" w:themeColor="text1"/>
          <w:highlight w:val="yellow"/>
        </w:rPr>
      </w:pPr>
    </w:p>
    <w:p w14:paraId="066B6FD0" w14:textId="27E8A1DB" w:rsidR="00491D9D" w:rsidRPr="001728EB" w:rsidRDefault="00491D9D" w:rsidP="00D61E6D">
      <w:pPr>
        <w:pStyle w:val="PargrafodaLista"/>
        <w:numPr>
          <w:ilvl w:val="1"/>
          <w:numId w:val="30"/>
        </w:numPr>
        <w:pBdr>
          <w:top w:val="nil"/>
          <w:left w:val="nil"/>
          <w:bottom w:val="nil"/>
          <w:right w:val="nil"/>
          <w:between w:val="nil"/>
        </w:pBdr>
        <w:ind w:left="0" w:firstLine="0"/>
        <w:rPr>
          <w:color w:val="000000" w:themeColor="text1"/>
          <w:highlight w:val="yellow"/>
        </w:rPr>
      </w:pPr>
      <w:r w:rsidRPr="001728EB">
        <w:rPr>
          <w:color w:val="000000" w:themeColor="text1"/>
          <w:highlight w:val="yellow"/>
        </w:rPr>
        <w:t xml:space="preserve">Two weeks </w:t>
      </w:r>
      <w:r w:rsidR="00DA0788" w:rsidRPr="001728EB">
        <w:rPr>
          <w:color w:val="000000" w:themeColor="text1"/>
          <w:highlight w:val="yellow"/>
        </w:rPr>
        <w:t xml:space="preserve">after </w:t>
      </w:r>
      <w:r w:rsidRPr="001728EB">
        <w:rPr>
          <w:color w:val="000000" w:themeColor="text1"/>
          <w:highlight w:val="yellow"/>
        </w:rPr>
        <w:t>transplant</w:t>
      </w:r>
      <w:r w:rsidR="00C4031C" w:rsidRPr="001728EB">
        <w:rPr>
          <w:color w:val="000000" w:themeColor="text1"/>
          <w:highlight w:val="yellow"/>
        </w:rPr>
        <w:t>ation</w:t>
      </w:r>
      <w:r w:rsidRPr="001728EB">
        <w:rPr>
          <w:color w:val="000000" w:themeColor="text1"/>
          <w:highlight w:val="yellow"/>
        </w:rPr>
        <w:t xml:space="preserve">, </w:t>
      </w:r>
      <w:r w:rsidR="007A79E7" w:rsidRPr="001728EB">
        <w:rPr>
          <w:color w:val="000000" w:themeColor="text1"/>
          <w:highlight w:val="yellow"/>
        </w:rPr>
        <w:t xml:space="preserve">co-house </w:t>
      </w:r>
      <w:r w:rsidR="00C4031C" w:rsidRPr="001728EB">
        <w:rPr>
          <w:color w:val="000000" w:themeColor="text1"/>
          <w:highlight w:val="yellow"/>
        </w:rPr>
        <w:t xml:space="preserve">female </w:t>
      </w:r>
      <w:r w:rsidR="00CE1623" w:rsidRPr="001728EB">
        <w:rPr>
          <w:color w:val="000000" w:themeColor="text1"/>
          <w:highlight w:val="yellow"/>
        </w:rPr>
        <w:t xml:space="preserve">BTBR obese </w:t>
      </w:r>
      <w:r w:rsidRPr="001728EB">
        <w:rPr>
          <w:color w:val="000000" w:themeColor="text1"/>
          <w:highlight w:val="yellow"/>
        </w:rPr>
        <w:t xml:space="preserve">mice with </w:t>
      </w:r>
      <w:r w:rsidR="00C4031C" w:rsidRPr="001728EB">
        <w:rPr>
          <w:color w:val="000000" w:themeColor="text1"/>
          <w:highlight w:val="yellow"/>
        </w:rPr>
        <w:t xml:space="preserve">male </w:t>
      </w:r>
      <w:r w:rsidRPr="001728EB">
        <w:rPr>
          <w:color w:val="000000" w:themeColor="text1"/>
          <w:highlight w:val="yellow"/>
        </w:rPr>
        <w:t>BTBR</w:t>
      </w:r>
      <w:r w:rsidR="00DA0788" w:rsidRPr="001728EB">
        <w:rPr>
          <w:color w:val="000000" w:themeColor="text1"/>
          <w:highlight w:val="yellow"/>
        </w:rPr>
        <w:t xml:space="preserve"> </w:t>
      </w:r>
      <w:proofErr w:type="spellStart"/>
      <w:r w:rsidR="00DA0788" w:rsidRPr="001728EB">
        <w:rPr>
          <w:i/>
          <w:iCs/>
          <w:color w:val="000000" w:themeColor="text1"/>
          <w:highlight w:val="yellow"/>
        </w:rPr>
        <w:t>ob</w:t>
      </w:r>
      <w:proofErr w:type="spellEnd"/>
      <w:r w:rsidR="00DA0788" w:rsidRPr="001728EB">
        <w:rPr>
          <w:color w:val="000000" w:themeColor="text1"/>
          <w:highlight w:val="yellow"/>
        </w:rPr>
        <w:t>/+</w:t>
      </w:r>
      <w:r w:rsidRPr="001728EB">
        <w:rPr>
          <w:color w:val="000000" w:themeColor="text1"/>
          <w:highlight w:val="yellow"/>
        </w:rPr>
        <w:t xml:space="preserve"> </w:t>
      </w:r>
      <w:r w:rsidR="00C4031C" w:rsidRPr="001728EB">
        <w:rPr>
          <w:color w:val="000000" w:themeColor="text1"/>
          <w:highlight w:val="yellow"/>
        </w:rPr>
        <w:t>(heterozygous) mice</w:t>
      </w:r>
      <w:r w:rsidRPr="001728EB">
        <w:rPr>
          <w:color w:val="000000" w:themeColor="text1"/>
          <w:highlight w:val="yellow"/>
        </w:rPr>
        <w:t xml:space="preserve"> for mating. </w:t>
      </w:r>
    </w:p>
    <w:p w14:paraId="62AD2ED1" w14:textId="77777777" w:rsidR="00491D9D" w:rsidRPr="001728EB" w:rsidRDefault="00491D9D" w:rsidP="001537DA">
      <w:pPr>
        <w:pBdr>
          <w:top w:val="nil"/>
          <w:left w:val="nil"/>
          <w:bottom w:val="nil"/>
          <w:right w:val="nil"/>
          <w:between w:val="nil"/>
        </w:pBdr>
        <w:rPr>
          <w:color w:val="000000" w:themeColor="text1"/>
          <w:highlight w:val="yellow"/>
        </w:rPr>
      </w:pPr>
    </w:p>
    <w:p w14:paraId="28E9E0DE" w14:textId="08697C28" w:rsidR="00491D9D" w:rsidRPr="001728EB" w:rsidRDefault="007B441B" w:rsidP="00F97F5D">
      <w:pPr>
        <w:pStyle w:val="PargrafodaLista"/>
        <w:numPr>
          <w:ilvl w:val="0"/>
          <w:numId w:val="30"/>
        </w:numPr>
        <w:pBdr>
          <w:top w:val="nil"/>
          <w:left w:val="nil"/>
          <w:bottom w:val="nil"/>
          <w:right w:val="nil"/>
          <w:between w:val="nil"/>
        </w:pBdr>
        <w:ind w:left="0" w:firstLine="0"/>
        <w:contextualSpacing w:val="0"/>
        <w:rPr>
          <w:b/>
          <w:bCs/>
          <w:color w:val="000000" w:themeColor="text1"/>
          <w:highlight w:val="yellow"/>
        </w:rPr>
      </w:pPr>
      <w:r w:rsidRPr="001728EB">
        <w:rPr>
          <w:b/>
          <w:bCs/>
          <w:color w:val="000000" w:themeColor="text1"/>
          <w:highlight w:val="yellow"/>
        </w:rPr>
        <w:t xml:space="preserve">Functional </w:t>
      </w:r>
      <w:r w:rsidR="00C4135C" w:rsidRPr="001728EB">
        <w:rPr>
          <w:b/>
          <w:bCs/>
          <w:color w:val="000000" w:themeColor="text1"/>
          <w:highlight w:val="yellow"/>
        </w:rPr>
        <w:t>a</w:t>
      </w:r>
      <w:r w:rsidRPr="001728EB">
        <w:rPr>
          <w:b/>
          <w:bCs/>
          <w:color w:val="000000" w:themeColor="text1"/>
          <w:highlight w:val="yellow"/>
        </w:rPr>
        <w:t>ssessment</w:t>
      </w:r>
      <w:r w:rsidR="00BF0104" w:rsidRPr="001728EB">
        <w:rPr>
          <w:b/>
          <w:bCs/>
          <w:color w:val="000000" w:themeColor="text1"/>
          <w:highlight w:val="yellow"/>
        </w:rPr>
        <w:t>s</w:t>
      </w:r>
      <w:r w:rsidRPr="001728EB">
        <w:rPr>
          <w:b/>
          <w:bCs/>
          <w:color w:val="000000" w:themeColor="text1"/>
          <w:highlight w:val="yellow"/>
        </w:rPr>
        <w:t xml:space="preserve"> </w:t>
      </w:r>
    </w:p>
    <w:p w14:paraId="666D7271" w14:textId="77777777" w:rsidR="00C4135C" w:rsidRPr="001728EB" w:rsidRDefault="00C4135C" w:rsidP="00E553ED">
      <w:pPr>
        <w:pStyle w:val="PargrafodaLista"/>
        <w:pBdr>
          <w:top w:val="nil"/>
          <w:left w:val="nil"/>
          <w:bottom w:val="nil"/>
          <w:right w:val="nil"/>
          <w:between w:val="nil"/>
        </w:pBdr>
        <w:ind w:left="0"/>
        <w:contextualSpacing w:val="0"/>
        <w:rPr>
          <w:b/>
          <w:bCs/>
          <w:color w:val="000000" w:themeColor="text1"/>
          <w:highlight w:val="yellow"/>
        </w:rPr>
      </w:pPr>
    </w:p>
    <w:p w14:paraId="51CC7721" w14:textId="5744A6B3" w:rsidR="00BF0104" w:rsidRPr="001728EB" w:rsidRDefault="007A79E7" w:rsidP="00D61E6D">
      <w:pPr>
        <w:pStyle w:val="PargrafodaLista"/>
        <w:numPr>
          <w:ilvl w:val="1"/>
          <w:numId w:val="30"/>
        </w:numPr>
        <w:pBdr>
          <w:top w:val="nil"/>
          <w:left w:val="nil"/>
          <w:bottom w:val="nil"/>
          <w:right w:val="nil"/>
          <w:between w:val="nil"/>
        </w:pBdr>
        <w:ind w:left="0" w:firstLine="0"/>
        <w:rPr>
          <w:color w:val="000000" w:themeColor="text1"/>
          <w:highlight w:val="yellow"/>
        </w:rPr>
      </w:pPr>
      <w:r w:rsidRPr="001728EB">
        <w:rPr>
          <w:color w:val="000000" w:themeColor="text1"/>
          <w:highlight w:val="yellow"/>
        </w:rPr>
        <w:t>Measure body weight weekly using an analytical balance.</w:t>
      </w:r>
      <w:r w:rsidR="00B41E7F" w:rsidRPr="001728EB">
        <w:rPr>
          <w:color w:val="000000" w:themeColor="text1"/>
          <w:highlight w:val="yellow"/>
        </w:rPr>
        <w:t xml:space="preserve"> </w:t>
      </w:r>
    </w:p>
    <w:p w14:paraId="442B9DA1" w14:textId="77777777" w:rsidR="00C4135C" w:rsidRPr="001728EB" w:rsidRDefault="00C4135C" w:rsidP="001537DA">
      <w:pPr>
        <w:pBdr>
          <w:top w:val="nil"/>
          <w:left w:val="nil"/>
          <w:bottom w:val="nil"/>
          <w:right w:val="nil"/>
          <w:between w:val="nil"/>
        </w:pBdr>
        <w:rPr>
          <w:color w:val="000000" w:themeColor="text1"/>
          <w:highlight w:val="yellow"/>
        </w:rPr>
      </w:pPr>
    </w:p>
    <w:p w14:paraId="403C070F" w14:textId="5435230B" w:rsidR="00491D9D" w:rsidRPr="005858EB" w:rsidRDefault="007A79E7" w:rsidP="00D61E6D">
      <w:pPr>
        <w:pStyle w:val="PargrafodaLista"/>
        <w:numPr>
          <w:ilvl w:val="1"/>
          <w:numId w:val="30"/>
        </w:numPr>
        <w:pBdr>
          <w:top w:val="nil"/>
          <w:left w:val="nil"/>
          <w:bottom w:val="nil"/>
          <w:right w:val="nil"/>
          <w:between w:val="nil"/>
        </w:pBdr>
        <w:ind w:left="0" w:firstLine="0"/>
        <w:rPr>
          <w:color w:val="000000" w:themeColor="text1"/>
        </w:rPr>
      </w:pPr>
      <w:r w:rsidRPr="001728EB">
        <w:rPr>
          <w:color w:val="000000" w:themeColor="text1"/>
          <w:highlight w:val="yellow"/>
        </w:rPr>
        <w:t>Assess fasting blood glucose using a glucometer</w:t>
      </w:r>
      <w:bookmarkStart w:id="1" w:name="_GoBack"/>
      <w:bookmarkEnd w:id="1"/>
      <w:r w:rsidRPr="005858EB">
        <w:rPr>
          <w:color w:val="000000" w:themeColor="text1"/>
        </w:rPr>
        <w:t xml:space="preserve"> at five time points: weeks 4–7, 8–10, 14–16, 18–20, and 24–26.</w:t>
      </w:r>
    </w:p>
    <w:p w14:paraId="0FAE74BE" w14:textId="77777777" w:rsidR="00C4135C" w:rsidRPr="005858EB" w:rsidRDefault="00C4135C" w:rsidP="001537DA">
      <w:pPr>
        <w:pBdr>
          <w:top w:val="nil"/>
          <w:left w:val="nil"/>
          <w:bottom w:val="nil"/>
          <w:right w:val="nil"/>
          <w:between w:val="nil"/>
        </w:pBdr>
        <w:rPr>
          <w:color w:val="000000" w:themeColor="text1"/>
        </w:rPr>
      </w:pPr>
    </w:p>
    <w:p w14:paraId="30BCB2A3" w14:textId="2A499B20" w:rsidR="007A79E7" w:rsidRPr="005858EB" w:rsidRDefault="007A79E7" w:rsidP="00D61E6D">
      <w:pPr>
        <w:pStyle w:val="PargrafodaLista"/>
        <w:numPr>
          <w:ilvl w:val="1"/>
          <w:numId w:val="30"/>
        </w:numPr>
        <w:pBdr>
          <w:top w:val="nil"/>
          <w:left w:val="nil"/>
          <w:bottom w:val="nil"/>
          <w:right w:val="nil"/>
          <w:between w:val="nil"/>
        </w:pBdr>
        <w:ind w:left="0" w:firstLine="0"/>
        <w:rPr>
          <w:color w:val="000000" w:themeColor="text1"/>
        </w:rPr>
      </w:pPr>
      <w:r w:rsidRPr="005858EB">
        <w:rPr>
          <w:color w:val="000000" w:themeColor="text1"/>
        </w:rPr>
        <w:t>Measure urinary albumin</w:t>
      </w:r>
      <w:r w:rsidR="00B64D20" w:rsidRPr="005858EB">
        <w:rPr>
          <w:color w:val="000000" w:themeColor="text1"/>
        </w:rPr>
        <w:t xml:space="preserve"> levels using the ELISA method and determine urinary creatinine levels using the colorimetric picric acid method a</w:t>
      </w:r>
      <w:r w:rsidR="00A170A2" w:rsidRPr="005858EB">
        <w:rPr>
          <w:color w:val="000000" w:themeColor="text1"/>
        </w:rPr>
        <w:t>t 6</w:t>
      </w:r>
      <w:r w:rsidR="00DF6BBA" w:rsidRPr="005858EB">
        <w:rPr>
          <w:color w:val="000000" w:themeColor="text1"/>
        </w:rPr>
        <w:t>–</w:t>
      </w:r>
      <w:r w:rsidR="00A170A2" w:rsidRPr="005858EB">
        <w:rPr>
          <w:color w:val="000000" w:themeColor="text1"/>
        </w:rPr>
        <w:t>8 weeks</w:t>
      </w:r>
      <w:r w:rsidRPr="005858EB">
        <w:rPr>
          <w:color w:val="000000" w:themeColor="text1"/>
        </w:rPr>
        <w:t>.</w:t>
      </w:r>
      <w:r w:rsidR="00B64D20" w:rsidRPr="005858EB">
        <w:rPr>
          <w:color w:val="000000" w:themeColor="text1"/>
        </w:rPr>
        <w:t xml:space="preserve"> Calculate the urinary albumin-to-</w:t>
      </w:r>
      <w:proofErr w:type="spellStart"/>
      <w:r w:rsidR="00B64D20" w:rsidRPr="005858EB">
        <w:rPr>
          <w:color w:val="000000" w:themeColor="text1"/>
        </w:rPr>
        <w:t>creatinine</w:t>
      </w:r>
      <w:proofErr w:type="spellEnd"/>
      <w:r w:rsidR="00B64D20" w:rsidRPr="005858EB">
        <w:rPr>
          <w:color w:val="000000" w:themeColor="text1"/>
        </w:rPr>
        <w:t xml:space="preserve"> ratio (</w:t>
      </w:r>
      <w:proofErr w:type="spellStart"/>
      <w:r w:rsidR="00B64D20" w:rsidRPr="005858EB">
        <w:rPr>
          <w:color w:val="000000" w:themeColor="text1"/>
        </w:rPr>
        <w:t>uACR</w:t>
      </w:r>
      <w:proofErr w:type="spellEnd"/>
      <w:r w:rsidR="00B64D20" w:rsidRPr="005858EB">
        <w:rPr>
          <w:color w:val="000000" w:themeColor="text1"/>
        </w:rPr>
        <w:t>) by dividing the albumin concentration (</w:t>
      </w:r>
      <w:r w:rsidR="00522142" w:rsidRPr="005858EB">
        <w:rPr>
          <w:color w:val="000000" w:themeColor="text1"/>
        </w:rPr>
        <w:t>µ</w:t>
      </w:r>
      <w:r w:rsidR="00B64D20" w:rsidRPr="005858EB">
        <w:rPr>
          <w:color w:val="000000" w:themeColor="text1"/>
        </w:rPr>
        <w:t>g) by the creatinine concentration (</w:t>
      </w:r>
      <w:r w:rsidR="00522142" w:rsidRPr="005858EB">
        <w:rPr>
          <w:color w:val="000000" w:themeColor="text1"/>
        </w:rPr>
        <w:t>m</w:t>
      </w:r>
      <w:r w:rsidR="00B64D20" w:rsidRPr="005858EB">
        <w:rPr>
          <w:color w:val="000000" w:themeColor="text1"/>
        </w:rPr>
        <w:t xml:space="preserve">g). </w:t>
      </w:r>
    </w:p>
    <w:p w14:paraId="59E7B106" w14:textId="64E31283" w:rsidR="00491D9D" w:rsidRPr="005858EB" w:rsidRDefault="00E852DB" w:rsidP="001537DA">
      <w:pPr>
        <w:pBdr>
          <w:top w:val="nil"/>
          <w:left w:val="nil"/>
          <w:bottom w:val="nil"/>
          <w:right w:val="nil"/>
          <w:between w:val="nil"/>
        </w:pBdr>
        <w:rPr>
          <w:color w:val="000000" w:themeColor="text1"/>
        </w:rPr>
      </w:pPr>
      <w:r w:rsidRPr="005858EB">
        <w:rPr>
          <w:color w:val="000000" w:themeColor="text1"/>
        </w:rPr>
        <w:t xml:space="preserve">  </w:t>
      </w:r>
      <w:r w:rsidR="00491D9D" w:rsidRPr="005858EB">
        <w:rPr>
          <w:color w:val="000000" w:themeColor="text1"/>
        </w:rPr>
        <w:tab/>
      </w:r>
    </w:p>
    <w:p w14:paraId="0AFE5537" w14:textId="77777777" w:rsidR="00C4135C" w:rsidRPr="005858EB" w:rsidRDefault="00491D9D" w:rsidP="00F97F5D">
      <w:pPr>
        <w:pStyle w:val="PargrafodaLista"/>
        <w:numPr>
          <w:ilvl w:val="0"/>
          <w:numId w:val="30"/>
        </w:numPr>
        <w:pBdr>
          <w:top w:val="nil"/>
          <w:left w:val="nil"/>
          <w:bottom w:val="nil"/>
          <w:right w:val="nil"/>
          <w:between w:val="nil"/>
        </w:pBdr>
        <w:ind w:left="0" w:firstLine="0"/>
        <w:contextualSpacing w:val="0"/>
        <w:rPr>
          <w:b/>
          <w:bCs/>
          <w:color w:val="000000" w:themeColor="text1"/>
        </w:rPr>
      </w:pPr>
      <w:r w:rsidRPr="005858EB">
        <w:rPr>
          <w:b/>
          <w:bCs/>
          <w:color w:val="000000" w:themeColor="text1"/>
        </w:rPr>
        <w:t>Morphological analysis</w:t>
      </w:r>
    </w:p>
    <w:p w14:paraId="3E9A39D7" w14:textId="2264AAEF" w:rsidR="00491D9D" w:rsidRPr="005858EB" w:rsidRDefault="00491D9D" w:rsidP="00E553ED">
      <w:pPr>
        <w:pStyle w:val="PargrafodaLista"/>
        <w:pBdr>
          <w:top w:val="nil"/>
          <w:left w:val="nil"/>
          <w:bottom w:val="nil"/>
          <w:right w:val="nil"/>
          <w:between w:val="nil"/>
        </w:pBdr>
        <w:ind w:left="0"/>
        <w:contextualSpacing w:val="0"/>
        <w:rPr>
          <w:b/>
          <w:bCs/>
          <w:color w:val="000000" w:themeColor="text1"/>
        </w:rPr>
      </w:pPr>
      <w:r w:rsidRPr="005858EB">
        <w:rPr>
          <w:b/>
          <w:bCs/>
          <w:color w:val="000000" w:themeColor="text1"/>
        </w:rPr>
        <w:t xml:space="preserve"> </w:t>
      </w:r>
    </w:p>
    <w:p w14:paraId="572FB258" w14:textId="0C25FB20" w:rsidR="00E255D7" w:rsidRPr="005858EB" w:rsidRDefault="00E255D7" w:rsidP="00D61E6D">
      <w:pPr>
        <w:pStyle w:val="PargrafodaLista"/>
        <w:numPr>
          <w:ilvl w:val="1"/>
          <w:numId w:val="30"/>
        </w:numPr>
        <w:pBdr>
          <w:top w:val="nil"/>
          <w:left w:val="nil"/>
          <w:bottom w:val="nil"/>
          <w:right w:val="nil"/>
          <w:between w:val="nil"/>
        </w:pBdr>
        <w:ind w:left="0" w:firstLine="0"/>
      </w:pPr>
      <w:r w:rsidRPr="005858EB">
        <w:t xml:space="preserve">    Euthanize recipient mice at 24 weeks of age</w:t>
      </w:r>
      <w:r w:rsidR="0003572F">
        <w:t xml:space="preserve"> by </w:t>
      </w:r>
      <w:r w:rsidR="0003572F" w:rsidRPr="0003572F">
        <w:t>administering 100% v/v isoflurane</w:t>
      </w:r>
      <w:r w:rsidR="0003572F">
        <w:t xml:space="preserve"> overdose (</w:t>
      </w:r>
      <w:r w:rsidR="000A26F9" w:rsidRPr="005858EB">
        <w:t>2.5–5%</w:t>
      </w:r>
      <w:r w:rsidR="0003572F">
        <w:t>)</w:t>
      </w:r>
      <w:r w:rsidR="00F47104" w:rsidRPr="005858EB">
        <w:t>, fo</w:t>
      </w:r>
      <w:r w:rsidRPr="005858EB">
        <w:t>llowed by cervical dislocation</w:t>
      </w:r>
      <w:r w:rsidR="00F47104" w:rsidRPr="005858EB">
        <w:t xml:space="preserve"> to ensure death. </w:t>
      </w:r>
    </w:p>
    <w:p w14:paraId="7976B60A" w14:textId="1FBE32E6" w:rsidR="00E255D7" w:rsidRPr="005858EB" w:rsidRDefault="00E255D7" w:rsidP="00E255D7"/>
    <w:p w14:paraId="688CFA65" w14:textId="7152C7CB" w:rsidR="00B41E7F" w:rsidRPr="005858EB" w:rsidRDefault="00E255D7" w:rsidP="00D61E6D">
      <w:pPr>
        <w:pStyle w:val="PargrafodaLista"/>
        <w:numPr>
          <w:ilvl w:val="1"/>
          <w:numId w:val="30"/>
        </w:numPr>
        <w:pBdr>
          <w:top w:val="nil"/>
          <w:left w:val="nil"/>
          <w:bottom w:val="nil"/>
          <w:right w:val="nil"/>
          <w:between w:val="nil"/>
        </w:pBdr>
        <w:ind w:left="0" w:firstLine="0"/>
      </w:pPr>
      <w:r w:rsidRPr="005858EB">
        <w:t xml:space="preserve">      </w:t>
      </w:r>
      <w:r w:rsidR="007A79E7" w:rsidRPr="005858EB">
        <w:t>Collect ovaries, kidneys, and pancreas</w:t>
      </w:r>
      <w:r w:rsidR="00B41E7F" w:rsidRPr="005858EB">
        <w:t xml:space="preserve"> at 24 weeks of age.</w:t>
      </w:r>
    </w:p>
    <w:p w14:paraId="56840BDA" w14:textId="77777777" w:rsidR="006A6EA7" w:rsidRPr="005858EB" w:rsidRDefault="006A6EA7" w:rsidP="00E553ED">
      <w:pPr>
        <w:pStyle w:val="PargrafodaLista"/>
        <w:ind w:left="0"/>
        <w:contextualSpacing w:val="0"/>
      </w:pPr>
    </w:p>
    <w:p w14:paraId="2F4BF5FD" w14:textId="7DC2D810" w:rsidR="006A6EA7" w:rsidRPr="005858EB" w:rsidRDefault="00D62D51" w:rsidP="00D61E6D">
      <w:pPr>
        <w:pStyle w:val="PargrafodaLista"/>
        <w:numPr>
          <w:ilvl w:val="1"/>
          <w:numId w:val="30"/>
        </w:numPr>
        <w:pBdr>
          <w:top w:val="nil"/>
          <w:left w:val="nil"/>
          <w:bottom w:val="nil"/>
          <w:right w:val="nil"/>
          <w:between w:val="nil"/>
        </w:pBdr>
        <w:ind w:left="0" w:firstLine="0"/>
      </w:pPr>
      <w:r w:rsidRPr="005858EB">
        <w:t xml:space="preserve">Place the harvested organs in </w:t>
      </w:r>
      <w:r w:rsidR="007A79E7" w:rsidRPr="005858EB">
        <w:t xml:space="preserve">10% </w:t>
      </w:r>
      <w:r w:rsidRPr="005858EB">
        <w:t xml:space="preserve">neutral </w:t>
      </w:r>
      <w:r w:rsidR="007A79E7" w:rsidRPr="005858EB">
        <w:t>buffered formalin</w:t>
      </w:r>
      <w:r w:rsidRPr="005858EB">
        <w:t xml:space="preserve"> and fix at room temperature</w:t>
      </w:r>
      <w:r w:rsidR="007A79E7" w:rsidRPr="005858EB">
        <w:t xml:space="preserve"> </w:t>
      </w:r>
      <w:r w:rsidRPr="005858EB">
        <w:t>for 24</w:t>
      </w:r>
      <w:r w:rsidR="000A26F9" w:rsidRPr="005858EB">
        <w:t>–</w:t>
      </w:r>
      <w:r w:rsidRPr="005858EB">
        <w:t>48 h</w:t>
      </w:r>
      <w:r w:rsidR="007A79E7" w:rsidRPr="005858EB">
        <w:t>.</w:t>
      </w:r>
    </w:p>
    <w:p w14:paraId="036EF041" w14:textId="19781861" w:rsidR="00B41E7F" w:rsidRPr="005858EB" w:rsidRDefault="007A79E7" w:rsidP="00E553ED">
      <w:pPr>
        <w:pStyle w:val="PargrafodaLista"/>
        <w:ind w:left="0"/>
        <w:contextualSpacing w:val="0"/>
      </w:pPr>
      <w:r w:rsidRPr="005858EB">
        <w:t xml:space="preserve"> </w:t>
      </w:r>
    </w:p>
    <w:p w14:paraId="0D949DBF" w14:textId="28C9F5BC" w:rsidR="009072D9" w:rsidRPr="005858EB" w:rsidRDefault="00D62D51" w:rsidP="009072D9">
      <w:pPr>
        <w:pStyle w:val="PargrafodaLista"/>
        <w:numPr>
          <w:ilvl w:val="1"/>
          <w:numId w:val="30"/>
        </w:numPr>
        <w:pBdr>
          <w:top w:val="nil"/>
          <w:left w:val="nil"/>
          <w:bottom w:val="nil"/>
          <w:right w:val="nil"/>
          <w:between w:val="nil"/>
        </w:pBdr>
        <w:ind w:left="0" w:firstLine="0"/>
        <w:contextualSpacing w:val="0"/>
      </w:pPr>
      <w:r w:rsidRPr="005858EB">
        <w:t xml:space="preserve">Following fixation, process tissues using an automatic tissue processor to remove water and embed in paraffin for histological analysis. </w:t>
      </w:r>
    </w:p>
    <w:p w14:paraId="68DF08A1" w14:textId="77777777" w:rsidR="00D61E6D" w:rsidRPr="005858EB" w:rsidRDefault="00D61E6D" w:rsidP="009072D9"/>
    <w:p w14:paraId="3E3A6C04" w14:textId="516E4D4B" w:rsidR="00D61E6D" w:rsidRPr="005858EB" w:rsidRDefault="00D61E6D" w:rsidP="009072D9">
      <w:pPr>
        <w:pStyle w:val="PargrafodaLista"/>
        <w:numPr>
          <w:ilvl w:val="2"/>
          <w:numId w:val="34"/>
        </w:numPr>
        <w:pBdr>
          <w:top w:val="nil"/>
          <w:left w:val="nil"/>
          <w:bottom w:val="nil"/>
          <w:right w:val="nil"/>
          <w:between w:val="nil"/>
        </w:pBdr>
        <w:ind w:left="0" w:firstLine="0"/>
        <w:contextualSpacing w:val="0"/>
        <w:rPr>
          <w:rFonts w:asciiTheme="majorHAnsi" w:hAnsiTheme="majorHAnsi" w:cstheme="majorHAnsi"/>
        </w:rPr>
      </w:pPr>
      <w:r w:rsidRPr="005858EB">
        <w:rPr>
          <w:rFonts w:asciiTheme="majorHAnsi" w:hAnsiTheme="majorHAnsi" w:cstheme="majorHAnsi"/>
        </w:rPr>
        <w:t>Sequentially immerse the tissues in the following ethanol solutions for 1 h each: 70%, 85%, 95% (2x), and 100% (2x).</w:t>
      </w:r>
    </w:p>
    <w:p w14:paraId="1BBA26FC" w14:textId="77777777" w:rsidR="00D61E6D" w:rsidRPr="005858EB" w:rsidRDefault="00D61E6D" w:rsidP="009072D9">
      <w:pPr>
        <w:pStyle w:val="PargrafodaLista"/>
        <w:pBdr>
          <w:top w:val="nil"/>
          <w:left w:val="nil"/>
          <w:bottom w:val="nil"/>
          <w:right w:val="nil"/>
          <w:between w:val="nil"/>
        </w:pBdr>
        <w:ind w:left="0"/>
        <w:contextualSpacing w:val="0"/>
      </w:pPr>
    </w:p>
    <w:p w14:paraId="79EAC661" w14:textId="16004024" w:rsidR="00D62D51" w:rsidRPr="005858EB" w:rsidRDefault="00D62D51" w:rsidP="009072D9">
      <w:pPr>
        <w:pStyle w:val="PargrafodaLista"/>
        <w:numPr>
          <w:ilvl w:val="2"/>
          <w:numId w:val="34"/>
        </w:numPr>
        <w:pBdr>
          <w:top w:val="nil"/>
          <w:left w:val="nil"/>
          <w:bottom w:val="nil"/>
          <w:right w:val="nil"/>
          <w:between w:val="nil"/>
        </w:pBdr>
        <w:ind w:left="0" w:firstLine="0"/>
        <w:contextualSpacing w:val="0"/>
        <w:rPr>
          <w:rFonts w:asciiTheme="majorHAnsi" w:hAnsiTheme="majorHAnsi" w:cstheme="majorHAnsi"/>
        </w:rPr>
      </w:pPr>
      <w:r w:rsidRPr="005858EB">
        <w:rPr>
          <w:rFonts w:asciiTheme="majorHAnsi" w:hAnsiTheme="majorHAnsi" w:cstheme="majorHAnsi"/>
        </w:rPr>
        <w:t xml:space="preserve">  Transfer </w:t>
      </w:r>
      <w:r w:rsidR="003F6AA9" w:rsidRPr="005858EB">
        <w:rPr>
          <w:rFonts w:asciiTheme="majorHAnsi" w:hAnsiTheme="majorHAnsi" w:cstheme="majorHAnsi"/>
        </w:rPr>
        <w:t xml:space="preserve">the </w:t>
      </w:r>
      <w:r w:rsidRPr="005858EB">
        <w:rPr>
          <w:rFonts w:asciiTheme="majorHAnsi" w:hAnsiTheme="majorHAnsi" w:cstheme="majorHAnsi"/>
        </w:rPr>
        <w:t xml:space="preserve">tissues to fresh xylene for 1 h, followed by a second xylene bath for an additional </w:t>
      </w:r>
      <w:r w:rsidR="009A252A" w:rsidRPr="005858EB">
        <w:rPr>
          <w:rFonts w:asciiTheme="majorHAnsi" w:hAnsiTheme="majorHAnsi" w:cstheme="majorHAnsi"/>
        </w:rPr>
        <w:t>1 h</w:t>
      </w:r>
      <w:r w:rsidRPr="005858EB">
        <w:rPr>
          <w:rFonts w:asciiTheme="majorHAnsi" w:hAnsiTheme="majorHAnsi" w:cstheme="majorHAnsi"/>
        </w:rPr>
        <w:t>.</w:t>
      </w:r>
    </w:p>
    <w:p w14:paraId="17960B67" w14:textId="77777777" w:rsidR="009072D9" w:rsidRPr="005858EB" w:rsidRDefault="009072D9" w:rsidP="009072D9">
      <w:pPr>
        <w:pStyle w:val="PargrafodaLista"/>
        <w:pBdr>
          <w:top w:val="nil"/>
          <w:left w:val="nil"/>
          <w:bottom w:val="nil"/>
          <w:right w:val="nil"/>
          <w:between w:val="nil"/>
        </w:pBdr>
        <w:ind w:left="0"/>
        <w:contextualSpacing w:val="0"/>
        <w:rPr>
          <w:rFonts w:asciiTheme="majorHAnsi" w:hAnsiTheme="majorHAnsi" w:cstheme="majorHAnsi"/>
        </w:rPr>
      </w:pPr>
    </w:p>
    <w:p w14:paraId="3EC97964" w14:textId="40DB892C" w:rsidR="00D62D51" w:rsidRPr="005858EB" w:rsidRDefault="00D62D51" w:rsidP="009072D9">
      <w:pPr>
        <w:pStyle w:val="PargrafodaLista"/>
        <w:numPr>
          <w:ilvl w:val="2"/>
          <w:numId w:val="34"/>
        </w:numPr>
        <w:pBdr>
          <w:top w:val="nil"/>
          <w:left w:val="nil"/>
          <w:bottom w:val="nil"/>
          <w:right w:val="nil"/>
          <w:between w:val="nil"/>
        </w:pBdr>
        <w:ind w:left="0" w:firstLine="0"/>
        <w:contextualSpacing w:val="0"/>
        <w:rPr>
          <w:rFonts w:asciiTheme="majorHAnsi" w:hAnsiTheme="majorHAnsi" w:cstheme="majorHAnsi"/>
        </w:rPr>
      </w:pPr>
      <w:r w:rsidRPr="005858EB">
        <w:rPr>
          <w:rFonts w:asciiTheme="majorHAnsi" w:hAnsiTheme="majorHAnsi" w:cstheme="majorHAnsi"/>
        </w:rPr>
        <w:t xml:space="preserve">  Immerse </w:t>
      </w:r>
      <w:r w:rsidR="003F6AA9" w:rsidRPr="005858EB">
        <w:rPr>
          <w:rFonts w:asciiTheme="majorHAnsi" w:hAnsiTheme="majorHAnsi" w:cstheme="majorHAnsi"/>
        </w:rPr>
        <w:t xml:space="preserve">the </w:t>
      </w:r>
      <w:r w:rsidRPr="005858EB">
        <w:rPr>
          <w:rFonts w:asciiTheme="majorHAnsi" w:hAnsiTheme="majorHAnsi" w:cstheme="majorHAnsi"/>
        </w:rPr>
        <w:t>tissues in melted paraffin wax at 60 °C for 1 h, then transfer to fresh paraffin for another 1 h.</w:t>
      </w:r>
    </w:p>
    <w:p w14:paraId="51350C10" w14:textId="77777777" w:rsidR="009072D9" w:rsidRPr="005858EB" w:rsidRDefault="009072D9" w:rsidP="009072D9">
      <w:pPr>
        <w:pStyle w:val="PargrafodaLista"/>
        <w:pBdr>
          <w:top w:val="nil"/>
          <w:left w:val="nil"/>
          <w:bottom w:val="nil"/>
          <w:right w:val="nil"/>
          <w:between w:val="nil"/>
        </w:pBdr>
        <w:ind w:left="0"/>
        <w:contextualSpacing w:val="0"/>
        <w:rPr>
          <w:rFonts w:asciiTheme="majorHAnsi" w:hAnsiTheme="majorHAnsi" w:cstheme="majorHAnsi"/>
        </w:rPr>
      </w:pPr>
    </w:p>
    <w:p w14:paraId="5242B86F" w14:textId="2BCC6017" w:rsidR="00D62D51" w:rsidRPr="005858EB" w:rsidRDefault="00D62D51" w:rsidP="009072D9">
      <w:pPr>
        <w:pStyle w:val="PargrafodaLista"/>
        <w:numPr>
          <w:ilvl w:val="2"/>
          <w:numId w:val="34"/>
        </w:numPr>
        <w:pBdr>
          <w:top w:val="nil"/>
          <w:left w:val="nil"/>
          <w:bottom w:val="nil"/>
          <w:right w:val="nil"/>
          <w:between w:val="nil"/>
        </w:pBdr>
        <w:ind w:left="0" w:firstLine="0"/>
        <w:contextualSpacing w:val="0"/>
        <w:rPr>
          <w:rFonts w:asciiTheme="majorHAnsi" w:hAnsiTheme="majorHAnsi" w:cstheme="majorHAnsi"/>
        </w:rPr>
      </w:pPr>
      <w:r w:rsidRPr="005858EB">
        <w:rPr>
          <w:rFonts w:asciiTheme="majorHAnsi" w:hAnsiTheme="majorHAnsi" w:cstheme="majorHAnsi"/>
        </w:rPr>
        <w:t xml:space="preserve">  </w:t>
      </w:r>
      <w:r w:rsidR="00D76FFD" w:rsidRPr="005858EB">
        <w:rPr>
          <w:rStyle w:val="Forte"/>
          <w:rFonts w:asciiTheme="majorHAnsi" w:hAnsiTheme="majorHAnsi" w:cstheme="majorHAnsi"/>
          <w:b w:val="0"/>
          <w:bCs w:val="0"/>
        </w:rPr>
        <w:t>O</w:t>
      </w:r>
      <w:r w:rsidRPr="005858EB">
        <w:rPr>
          <w:rFonts w:asciiTheme="majorHAnsi" w:hAnsiTheme="majorHAnsi" w:cstheme="majorHAnsi"/>
        </w:rPr>
        <w:t xml:space="preserve">rient </w:t>
      </w:r>
      <w:r w:rsidR="003F6AA9" w:rsidRPr="005858EB">
        <w:rPr>
          <w:rFonts w:asciiTheme="majorHAnsi" w:hAnsiTheme="majorHAnsi" w:cstheme="majorHAnsi"/>
        </w:rPr>
        <w:t xml:space="preserve">the </w:t>
      </w:r>
      <w:r w:rsidRPr="005858EB">
        <w:rPr>
          <w:rFonts w:asciiTheme="majorHAnsi" w:hAnsiTheme="majorHAnsi" w:cstheme="majorHAnsi"/>
        </w:rPr>
        <w:t xml:space="preserve">tissues in a heated mold filled with molten paraffin and allow </w:t>
      </w:r>
      <w:proofErr w:type="gramStart"/>
      <w:r w:rsidRPr="005858EB">
        <w:rPr>
          <w:rFonts w:asciiTheme="majorHAnsi" w:hAnsiTheme="majorHAnsi" w:cstheme="majorHAnsi"/>
        </w:rPr>
        <w:t>to solidify</w:t>
      </w:r>
      <w:proofErr w:type="gramEnd"/>
      <w:r w:rsidRPr="005858EB">
        <w:rPr>
          <w:rFonts w:asciiTheme="majorHAnsi" w:hAnsiTheme="majorHAnsi" w:cstheme="majorHAnsi"/>
        </w:rPr>
        <w:t xml:space="preserve"> at room temperature.</w:t>
      </w:r>
    </w:p>
    <w:p w14:paraId="7E6BD607" w14:textId="77777777" w:rsidR="009072D9" w:rsidRPr="005858EB" w:rsidRDefault="009072D9" w:rsidP="009072D9">
      <w:pPr>
        <w:pStyle w:val="PargrafodaLista"/>
        <w:pBdr>
          <w:top w:val="nil"/>
          <w:left w:val="nil"/>
          <w:bottom w:val="nil"/>
          <w:right w:val="nil"/>
          <w:between w:val="nil"/>
        </w:pBdr>
        <w:ind w:left="0"/>
        <w:contextualSpacing w:val="0"/>
        <w:rPr>
          <w:rFonts w:asciiTheme="majorHAnsi" w:hAnsiTheme="majorHAnsi" w:cstheme="majorHAnsi"/>
        </w:rPr>
      </w:pPr>
    </w:p>
    <w:p w14:paraId="64AA629F" w14:textId="7D76D75D" w:rsidR="00D62D51" w:rsidRPr="005858EB" w:rsidRDefault="00D62D51" w:rsidP="009072D9">
      <w:pPr>
        <w:pStyle w:val="PargrafodaLista"/>
        <w:numPr>
          <w:ilvl w:val="2"/>
          <w:numId w:val="34"/>
        </w:numPr>
        <w:pBdr>
          <w:top w:val="nil"/>
          <w:left w:val="nil"/>
          <w:bottom w:val="nil"/>
          <w:right w:val="nil"/>
          <w:between w:val="nil"/>
        </w:pBdr>
        <w:ind w:left="0" w:firstLine="0"/>
        <w:contextualSpacing w:val="0"/>
        <w:rPr>
          <w:rFonts w:asciiTheme="majorHAnsi" w:hAnsiTheme="majorHAnsi" w:cstheme="majorHAnsi"/>
        </w:rPr>
      </w:pPr>
      <w:r w:rsidRPr="005858EB">
        <w:rPr>
          <w:rFonts w:asciiTheme="majorHAnsi" w:hAnsiTheme="majorHAnsi" w:cstheme="majorHAnsi"/>
        </w:rPr>
        <w:t xml:space="preserve"> Cut four non-consecutive 3.5 µm-thick sections from each block using a microtome. Float the ribbons on a 40 °C water bath to flatten, then mount individual sections onto positively charged glass slides. Drain excess water and place slides on a 37 °C warming plate for 60 min.</w:t>
      </w:r>
    </w:p>
    <w:p w14:paraId="70C01242" w14:textId="31546345" w:rsidR="00D62D51" w:rsidRPr="005858EB" w:rsidRDefault="00D62D51" w:rsidP="00D62D51">
      <w:pPr>
        <w:ind w:left="360"/>
      </w:pPr>
    </w:p>
    <w:p w14:paraId="56D3D49A" w14:textId="77777777" w:rsidR="009072D9" w:rsidRPr="005858EB" w:rsidRDefault="006F564B" w:rsidP="006F564B">
      <w:pPr>
        <w:pStyle w:val="PargrafodaLista"/>
        <w:numPr>
          <w:ilvl w:val="1"/>
          <w:numId w:val="30"/>
        </w:numPr>
        <w:pBdr>
          <w:top w:val="nil"/>
          <w:left w:val="nil"/>
          <w:bottom w:val="nil"/>
          <w:right w:val="nil"/>
          <w:between w:val="nil"/>
        </w:pBdr>
        <w:ind w:left="0" w:firstLine="0"/>
        <w:rPr>
          <w:color w:val="000000" w:themeColor="text1"/>
        </w:rPr>
      </w:pPr>
      <w:r w:rsidRPr="005858EB">
        <w:rPr>
          <w:color w:val="000000" w:themeColor="text1"/>
        </w:rPr>
        <w:t xml:space="preserve">Assess </w:t>
      </w:r>
      <w:r w:rsidR="009072D9" w:rsidRPr="005858EB">
        <w:rPr>
          <w:color w:val="000000" w:themeColor="text1"/>
        </w:rPr>
        <w:t>f</w:t>
      </w:r>
      <w:r w:rsidRPr="005858EB">
        <w:rPr>
          <w:color w:val="000000" w:themeColor="text1"/>
        </w:rPr>
        <w:t xml:space="preserve">ollicle </w:t>
      </w:r>
      <w:r w:rsidR="009072D9" w:rsidRPr="005858EB">
        <w:rPr>
          <w:color w:val="000000" w:themeColor="text1"/>
        </w:rPr>
        <w:t>n</w:t>
      </w:r>
      <w:r w:rsidRPr="005858EB">
        <w:rPr>
          <w:color w:val="000000" w:themeColor="text1"/>
        </w:rPr>
        <w:t xml:space="preserve">umber in </w:t>
      </w:r>
      <w:r w:rsidR="009072D9" w:rsidRPr="005858EB">
        <w:rPr>
          <w:color w:val="000000" w:themeColor="text1"/>
        </w:rPr>
        <w:t>o</w:t>
      </w:r>
      <w:r w:rsidRPr="005858EB">
        <w:rPr>
          <w:color w:val="000000" w:themeColor="text1"/>
        </w:rPr>
        <w:t xml:space="preserve">varies and </w:t>
      </w:r>
      <w:r w:rsidR="009072D9" w:rsidRPr="005858EB">
        <w:rPr>
          <w:color w:val="000000" w:themeColor="text1"/>
        </w:rPr>
        <w:t>p</w:t>
      </w:r>
      <w:r w:rsidRPr="005858EB">
        <w:rPr>
          <w:color w:val="000000" w:themeColor="text1"/>
        </w:rPr>
        <w:t xml:space="preserve">ancreatic </w:t>
      </w:r>
      <w:r w:rsidR="009072D9" w:rsidRPr="005858EB">
        <w:rPr>
          <w:color w:val="000000" w:themeColor="text1"/>
        </w:rPr>
        <w:t>i</w:t>
      </w:r>
      <w:r w:rsidRPr="005858EB">
        <w:rPr>
          <w:color w:val="000000" w:themeColor="text1"/>
        </w:rPr>
        <w:t xml:space="preserve">slet </w:t>
      </w:r>
      <w:r w:rsidR="009072D9" w:rsidRPr="005858EB">
        <w:rPr>
          <w:color w:val="000000" w:themeColor="text1"/>
        </w:rPr>
        <w:t>s</w:t>
      </w:r>
      <w:r w:rsidRPr="005858EB">
        <w:rPr>
          <w:color w:val="000000" w:themeColor="text1"/>
        </w:rPr>
        <w:t xml:space="preserve">ize </w:t>
      </w:r>
      <w:r w:rsidR="009A252A" w:rsidRPr="005858EB">
        <w:rPr>
          <w:color w:val="000000" w:themeColor="text1"/>
        </w:rPr>
        <w:t>u</w:t>
      </w:r>
      <w:r w:rsidRPr="005858EB">
        <w:rPr>
          <w:color w:val="000000" w:themeColor="text1"/>
        </w:rPr>
        <w:t xml:space="preserve">sing </w:t>
      </w:r>
      <w:r w:rsidR="00D76FFD" w:rsidRPr="005858EB">
        <w:rPr>
          <w:color w:val="000000" w:themeColor="text1"/>
        </w:rPr>
        <w:t>Hematoxylin and Eosin (</w:t>
      </w:r>
      <w:r w:rsidR="00C94560" w:rsidRPr="005858EB">
        <w:rPr>
          <w:color w:val="000000" w:themeColor="text1"/>
        </w:rPr>
        <w:t>H</w:t>
      </w:r>
      <w:r w:rsidR="00B41E7F" w:rsidRPr="005858EB">
        <w:rPr>
          <w:color w:val="000000" w:themeColor="text1"/>
        </w:rPr>
        <w:t>&amp;</w:t>
      </w:r>
      <w:r w:rsidR="00C94560" w:rsidRPr="005858EB">
        <w:rPr>
          <w:color w:val="000000" w:themeColor="text1"/>
        </w:rPr>
        <w:t>E</w:t>
      </w:r>
      <w:r w:rsidR="00D76FFD" w:rsidRPr="005858EB">
        <w:rPr>
          <w:color w:val="000000" w:themeColor="text1"/>
        </w:rPr>
        <w:t xml:space="preserve">) </w:t>
      </w:r>
      <w:r w:rsidR="009072D9" w:rsidRPr="005858EB">
        <w:rPr>
          <w:color w:val="000000" w:themeColor="text1"/>
        </w:rPr>
        <w:t>s</w:t>
      </w:r>
      <w:r w:rsidR="00D76FFD" w:rsidRPr="005858EB">
        <w:rPr>
          <w:color w:val="000000" w:themeColor="text1"/>
        </w:rPr>
        <w:t>taining</w:t>
      </w:r>
      <w:r w:rsidR="009072D9" w:rsidRPr="005858EB">
        <w:rPr>
          <w:color w:val="000000" w:themeColor="text1"/>
        </w:rPr>
        <w:t>.</w:t>
      </w:r>
    </w:p>
    <w:p w14:paraId="78C84CD7" w14:textId="1E44F766" w:rsidR="009072D9" w:rsidRPr="005858EB" w:rsidRDefault="00D76FFD" w:rsidP="009072D9">
      <w:pPr>
        <w:pStyle w:val="PargrafodaLista"/>
        <w:pBdr>
          <w:top w:val="nil"/>
          <w:left w:val="nil"/>
          <w:bottom w:val="nil"/>
          <w:right w:val="nil"/>
          <w:between w:val="nil"/>
        </w:pBdr>
        <w:ind w:left="0"/>
        <w:rPr>
          <w:color w:val="000000" w:themeColor="text1"/>
        </w:rPr>
      </w:pPr>
      <w:r w:rsidRPr="005858EB">
        <w:rPr>
          <w:color w:val="000000" w:themeColor="text1"/>
        </w:rPr>
        <w:t xml:space="preserve"> </w:t>
      </w:r>
    </w:p>
    <w:p w14:paraId="58BCD314" w14:textId="63AA4E42" w:rsidR="006F564B" w:rsidRPr="005858EB" w:rsidRDefault="006F564B" w:rsidP="009072D9">
      <w:pPr>
        <w:pStyle w:val="PargrafodaLista"/>
        <w:numPr>
          <w:ilvl w:val="2"/>
          <w:numId w:val="30"/>
        </w:numPr>
        <w:pBdr>
          <w:top w:val="nil"/>
          <w:left w:val="nil"/>
          <w:bottom w:val="nil"/>
          <w:right w:val="nil"/>
          <w:between w:val="nil"/>
        </w:pBdr>
        <w:ind w:left="0" w:firstLine="0"/>
        <w:contextualSpacing w:val="0"/>
        <w:rPr>
          <w:color w:val="000000" w:themeColor="text1"/>
        </w:rPr>
      </w:pPr>
      <w:r w:rsidRPr="005858EB">
        <w:rPr>
          <w:color w:val="000000" w:themeColor="text1"/>
        </w:rPr>
        <w:t xml:space="preserve">Incubate </w:t>
      </w:r>
      <w:r w:rsidR="008E7E4D" w:rsidRPr="005858EB">
        <w:rPr>
          <w:color w:val="000000" w:themeColor="text1"/>
        </w:rPr>
        <w:t xml:space="preserve">paraffin-embedded tissue </w:t>
      </w:r>
      <w:r w:rsidRPr="005858EB">
        <w:rPr>
          <w:color w:val="000000" w:themeColor="text1"/>
        </w:rPr>
        <w:t xml:space="preserve">slides </w:t>
      </w:r>
      <w:r w:rsidR="008E7E4D" w:rsidRPr="005858EB">
        <w:rPr>
          <w:color w:val="000000" w:themeColor="text1"/>
        </w:rPr>
        <w:t xml:space="preserve">in an oven </w:t>
      </w:r>
      <w:r w:rsidRPr="005858EB">
        <w:rPr>
          <w:color w:val="000000" w:themeColor="text1"/>
        </w:rPr>
        <w:t xml:space="preserve">at 60 °C for 1 h. </w:t>
      </w:r>
      <w:r w:rsidR="008E7E4D" w:rsidRPr="005858EB">
        <w:rPr>
          <w:color w:val="000000" w:themeColor="text1"/>
        </w:rPr>
        <w:t xml:space="preserve">Transfer the slides to a container with </w:t>
      </w:r>
      <w:r w:rsidRPr="005858EB">
        <w:rPr>
          <w:color w:val="000000" w:themeColor="text1"/>
        </w:rPr>
        <w:t xml:space="preserve">fresh xylene </w:t>
      </w:r>
      <w:r w:rsidR="008E7E4D" w:rsidRPr="005858EB">
        <w:rPr>
          <w:color w:val="000000" w:themeColor="text1"/>
        </w:rPr>
        <w:t xml:space="preserve">and incubate </w:t>
      </w:r>
      <w:r w:rsidRPr="005858EB">
        <w:rPr>
          <w:color w:val="000000" w:themeColor="text1"/>
        </w:rPr>
        <w:t>for 30 min</w:t>
      </w:r>
      <w:r w:rsidR="008E7E4D" w:rsidRPr="005858EB">
        <w:rPr>
          <w:color w:val="000000" w:themeColor="text1"/>
        </w:rPr>
        <w:t xml:space="preserve"> to dissolve paraffin</w:t>
      </w:r>
      <w:r w:rsidRPr="005858EB">
        <w:rPr>
          <w:color w:val="000000" w:themeColor="text1"/>
        </w:rPr>
        <w:t xml:space="preserve">, replacing </w:t>
      </w:r>
      <w:r w:rsidR="008E7E4D" w:rsidRPr="005858EB">
        <w:rPr>
          <w:color w:val="000000" w:themeColor="text1"/>
        </w:rPr>
        <w:t>the xylene with a fresh solution a</w:t>
      </w:r>
      <w:r w:rsidRPr="005858EB">
        <w:rPr>
          <w:color w:val="000000" w:themeColor="text1"/>
        </w:rPr>
        <w:t>fter 15 min.</w:t>
      </w:r>
    </w:p>
    <w:p w14:paraId="7585BFDF" w14:textId="77777777" w:rsidR="009A252A" w:rsidRPr="005858EB" w:rsidRDefault="009A252A" w:rsidP="006F564B">
      <w:pPr>
        <w:pBdr>
          <w:top w:val="nil"/>
          <w:left w:val="nil"/>
          <w:bottom w:val="nil"/>
          <w:right w:val="nil"/>
          <w:between w:val="nil"/>
        </w:pBdr>
        <w:rPr>
          <w:color w:val="000000" w:themeColor="text1"/>
        </w:rPr>
      </w:pPr>
    </w:p>
    <w:p w14:paraId="5EFA826D" w14:textId="575C7A69" w:rsidR="006F564B" w:rsidRPr="005858EB" w:rsidRDefault="008E7E4D" w:rsidP="009072D9">
      <w:pPr>
        <w:pStyle w:val="PargrafodaLista"/>
        <w:numPr>
          <w:ilvl w:val="2"/>
          <w:numId w:val="30"/>
        </w:numPr>
        <w:pBdr>
          <w:top w:val="nil"/>
          <w:left w:val="nil"/>
          <w:bottom w:val="nil"/>
          <w:right w:val="nil"/>
          <w:between w:val="nil"/>
        </w:pBdr>
        <w:ind w:left="0" w:firstLine="0"/>
        <w:contextualSpacing w:val="0"/>
        <w:rPr>
          <w:color w:val="000000" w:themeColor="text1"/>
        </w:rPr>
      </w:pPr>
      <w:r w:rsidRPr="005858EB">
        <w:rPr>
          <w:color w:val="000000" w:themeColor="text1"/>
        </w:rPr>
        <w:t>I</w:t>
      </w:r>
      <w:r w:rsidR="006F564B" w:rsidRPr="005858EB">
        <w:rPr>
          <w:color w:val="000000" w:themeColor="text1"/>
        </w:rPr>
        <w:t xml:space="preserve">mmerse slides sequentially for 30 s each in </w:t>
      </w:r>
      <w:proofErr w:type="spellStart"/>
      <w:r w:rsidR="006F564B" w:rsidRPr="005858EB">
        <w:rPr>
          <w:color w:val="000000" w:themeColor="text1"/>
        </w:rPr>
        <w:t>xylene</w:t>
      </w:r>
      <w:proofErr w:type="gramStart"/>
      <w:r w:rsidR="006F564B" w:rsidRPr="005858EB">
        <w:rPr>
          <w:color w:val="000000" w:themeColor="text1"/>
        </w:rPr>
        <w:t>:ethanol</w:t>
      </w:r>
      <w:proofErr w:type="spellEnd"/>
      <w:proofErr w:type="gramEnd"/>
      <w:r w:rsidR="006F564B" w:rsidRPr="005858EB">
        <w:rPr>
          <w:color w:val="000000" w:themeColor="text1"/>
        </w:rPr>
        <w:t xml:space="preserve"> mixture, 100% ethanol, 85% ethanol, and 70% ethanol.</w:t>
      </w:r>
    </w:p>
    <w:p w14:paraId="15FA0E2C" w14:textId="77777777" w:rsidR="009A252A" w:rsidRPr="005858EB" w:rsidRDefault="009A252A" w:rsidP="006F564B">
      <w:pPr>
        <w:pBdr>
          <w:top w:val="nil"/>
          <w:left w:val="nil"/>
          <w:bottom w:val="nil"/>
          <w:right w:val="nil"/>
          <w:between w:val="nil"/>
        </w:pBdr>
        <w:rPr>
          <w:color w:val="000000" w:themeColor="text1"/>
        </w:rPr>
      </w:pPr>
    </w:p>
    <w:p w14:paraId="4B6A7979" w14:textId="21CFDE58" w:rsidR="006F564B" w:rsidRPr="005858EB" w:rsidRDefault="006F564B" w:rsidP="009072D9">
      <w:pPr>
        <w:pStyle w:val="PargrafodaLista"/>
        <w:numPr>
          <w:ilvl w:val="2"/>
          <w:numId w:val="30"/>
        </w:numPr>
        <w:pBdr>
          <w:top w:val="nil"/>
          <w:left w:val="nil"/>
          <w:bottom w:val="nil"/>
          <w:right w:val="nil"/>
          <w:between w:val="nil"/>
        </w:pBdr>
        <w:ind w:left="0" w:firstLine="0"/>
        <w:contextualSpacing w:val="0"/>
        <w:rPr>
          <w:color w:val="000000" w:themeColor="text1"/>
        </w:rPr>
      </w:pPr>
      <w:r w:rsidRPr="005858EB">
        <w:rPr>
          <w:color w:val="000000" w:themeColor="text1"/>
        </w:rPr>
        <w:t>Rinse in tap water (10 s), stain in Harris hematoxylin (30 s), and di</w:t>
      </w:r>
      <w:r w:rsidR="000C0731" w:rsidRPr="005858EB">
        <w:rPr>
          <w:color w:val="000000" w:themeColor="text1"/>
        </w:rPr>
        <w:t>p</w:t>
      </w:r>
      <w:r w:rsidRPr="005858EB">
        <w:rPr>
          <w:color w:val="000000" w:themeColor="text1"/>
        </w:rPr>
        <w:t xml:space="preserve"> in 95% ethanol (3 s).</w:t>
      </w:r>
    </w:p>
    <w:p w14:paraId="3E6035B9" w14:textId="77777777" w:rsidR="009A252A" w:rsidRPr="005858EB" w:rsidRDefault="009A252A" w:rsidP="006F564B">
      <w:pPr>
        <w:pBdr>
          <w:top w:val="nil"/>
          <w:left w:val="nil"/>
          <w:bottom w:val="nil"/>
          <w:right w:val="nil"/>
          <w:between w:val="nil"/>
        </w:pBdr>
        <w:rPr>
          <w:color w:val="000000" w:themeColor="text1"/>
        </w:rPr>
      </w:pPr>
    </w:p>
    <w:p w14:paraId="4EC2E3AF" w14:textId="10DB35BB" w:rsidR="006F564B" w:rsidRPr="005858EB" w:rsidRDefault="003340DF" w:rsidP="009072D9">
      <w:pPr>
        <w:pStyle w:val="PargrafodaLista"/>
        <w:numPr>
          <w:ilvl w:val="2"/>
          <w:numId w:val="30"/>
        </w:numPr>
        <w:pBdr>
          <w:top w:val="nil"/>
          <w:left w:val="nil"/>
          <w:bottom w:val="nil"/>
          <w:right w:val="nil"/>
          <w:between w:val="nil"/>
        </w:pBdr>
        <w:ind w:left="0" w:firstLine="0"/>
        <w:contextualSpacing w:val="0"/>
        <w:rPr>
          <w:color w:val="000000" w:themeColor="text1"/>
        </w:rPr>
      </w:pPr>
      <w:r w:rsidRPr="005858EB">
        <w:rPr>
          <w:color w:val="000000" w:themeColor="text1"/>
        </w:rPr>
        <w:t>Sequentially i</w:t>
      </w:r>
      <w:r w:rsidR="006F564B" w:rsidRPr="005858EB">
        <w:rPr>
          <w:color w:val="000000" w:themeColor="text1"/>
        </w:rPr>
        <w:t xml:space="preserve">mmerse </w:t>
      </w:r>
      <w:r w:rsidRPr="005858EB">
        <w:rPr>
          <w:color w:val="000000" w:themeColor="text1"/>
        </w:rPr>
        <w:t xml:space="preserve">the </w:t>
      </w:r>
      <w:r w:rsidR="006F564B" w:rsidRPr="005858EB">
        <w:rPr>
          <w:color w:val="000000" w:themeColor="text1"/>
        </w:rPr>
        <w:t xml:space="preserve">slides in 70%, 85%, 100% ethanol, and </w:t>
      </w:r>
      <w:proofErr w:type="spellStart"/>
      <w:r w:rsidR="006F564B" w:rsidRPr="005858EB">
        <w:rPr>
          <w:color w:val="000000" w:themeColor="text1"/>
        </w:rPr>
        <w:t>xylene</w:t>
      </w:r>
      <w:proofErr w:type="gramStart"/>
      <w:r w:rsidR="006F564B" w:rsidRPr="005858EB">
        <w:rPr>
          <w:color w:val="000000" w:themeColor="text1"/>
        </w:rPr>
        <w:t>:ethanol</w:t>
      </w:r>
      <w:proofErr w:type="spellEnd"/>
      <w:proofErr w:type="gramEnd"/>
      <w:r w:rsidR="006F564B" w:rsidRPr="005858EB">
        <w:rPr>
          <w:color w:val="000000" w:themeColor="text1"/>
        </w:rPr>
        <w:t xml:space="preserve"> mixture for 30 s each.</w:t>
      </w:r>
    </w:p>
    <w:p w14:paraId="0F4AFEC1" w14:textId="77777777" w:rsidR="009A252A" w:rsidRPr="005858EB" w:rsidRDefault="009A252A" w:rsidP="006F564B">
      <w:pPr>
        <w:pBdr>
          <w:top w:val="nil"/>
          <w:left w:val="nil"/>
          <w:bottom w:val="nil"/>
          <w:right w:val="nil"/>
          <w:between w:val="nil"/>
        </w:pBdr>
        <w:rPr>
          <w:color w:val="000000" w:themeColor="text1"/>
        </w:rPr>
      </w:pPr>
    </w:p>
    <w:p w14:paraId="25A58A6A" w14:textId="26A7C9F5" w:rsidR="006F564B" w:rsidRPr="005858EB" w:rsidRDefault="006F564B" w:rsidP="009072D9">
      <w:pPr>
        <w:pStyle w:val="PargrafodaLista"/>
        <w:numPr>
          <w:ilvl w:val="2"/>
          <w:numId w:val="30"/>
        </w:numPr>
        <w:pBdr>
          <w:top w:val="nil"/>
          <w:left w:val="nil"/>
          <w:bottom w:val="nil"/>
          <w:right w:val="nil"/>
          <w:between w:val="nil"/>
        </w:pBdr>
        <w:ind w:left="0" w:firstLine="0"/>
        <w:contextualSpacing w:val="0"/>
        <w:rPr>
          <w:color w:val="000000" w:themeColor="text1"/>
        </w:rPr>
      </w:pPr>
      <w:r w:rsidRPr="005858EB">
        <w:rPr>
          <w:color w:val="000000" w:themeColor="text1"/>
        </w:rPr>
        <w:t xml:space="preserve">Immerse </w:t>
      </w:r>
      <w:r w:rsidR="003F6AA9" w:rsidRPr="005858EB">
        <w:rPr>
          <w:color w:val="000000" w:themeColor="text1"/>
        </w:rPr>
        <w:t xml:space="preserve">the </w:t>
      </w:r>
      <w:r w:rsidRPr="005858EB">
        <w:rPr>
          <w:color w:val="000000" w:themeColor="text1"/>
        </w:rPr>
        <w:t xml:space="preserve">slides in fresh xylene for 5 min, followed by a second xylene bath for </w:t>
      </w:r>
      <w:r w:rsidR="003F6AA9" w:rsidRPr="005858EB">
        <w:rPr>
          <w:color w:val="000000" w:themeColor="text1"/>
        </w:rPr>
        <w:t xml:space="preserve">an additional </w:t>
      </w:r>
      <w:r w:rsidRPr="005858EB">
        <w:rPr>
          <w:color w:val="000000" w:themeColor="text1"/>
        </w:rPr>
        <w:t>5 min</w:t>
      </w:r>
      <w:r w:rsidR="006C1073" w:rsidRPr="005858EB">
        <w:rPr>
          <w:color w:val="000000" w:themeColor="text1"/>
        </w:rPr>
        <w:t xml:space="preserve"> to ensure </w:t>
      </w:r>
      <w:r w:rsidR="003F6AA9" w:rsidRPr="005858EB">
        <w:rPr>
          <w:color w:val="000000" w:themeColor="text1"/>
        </w:rPr>
        <w:t xml:space="preserve">stain </w:t>
      </w:r>
      <w:r w:rsidR="006C1073" w:rsidRPr="005858EB">
        <w:rPr>
          <w:color w:val="000000" w:themeColor="text1"/>
        </w:rPr>
        <w:t>fixation</w:t>
      </w:r>
      <w:r w:rsidRPr="005858EB">
        <w:rPr>
          <w:color w:val="000000" w:themeColor="text1"/>
        </w:rPr>
        <w:t>.</w:t>
      </w:r>
    </w:p>
    <w:p w14:paraId="4B66693E" w14:textId="77777777" w:rsidR="009A252A" w:rsidRPr="005858EB" w:rsidRDefault="009A252A" w:rsidP="006F564B">
      <w:pPr>
        <w:pBdr>
          <w:top w:val="nil"/>
          <w:left w:val="nil"/>
          <w:bottom w:val="nil"/>
          <w:right w:val="nil"/>
          <w:between w:val="nil"/>
        </w:pBdr>
        <w:rPr>
          <w:color w:val="000000" w:themeColor="text1"/>
        </w:rPr>
      </w:pPr>
    </w:p>
    <w:p w14:paraId="5ABBD62E" w14:textId="123103CE" w:rsidR="006F564B" w:rsidRPr="005858EB" w:rsidRDefault="006F564B" w:rsidP="009072D9">
      <w:pPr>
        <w:pStyle w:val="PargrafodaLista"/>
        <w:numPr>
          <w:ilvl w:val="2"/>
          <w:numId w:val="30"/>
        </w:numPr>
        <w:pBdr>
          <w:top w:val="nil"/>
          <w:left w:val="nil"/>
          <w:bottom w:val="nil"/>
          <w:right w:val="nil"/>
          <w:between w:val="nil"/>
        </w:pBdr>
        <w:ind w:left="0" w:firstLine="0"/>
        <w:contextualSpacing w:val="0"/>
        <w:rPr>
          <w:color w:val="000000" w:themeColor="text1"/>
        </w:rPr>
      </w:pPr>
      <w:r w:rsidRPr="005858EB">
        <w:rPr>
          <w:color w:val="000000" w:themeColor="text1"/>
        </w:rPr>
        <w:t>Mount slides with coverslips using a mounting medium.</w:t>
      </w:r>
    </w:p>
    <w:p w14:paraId="6B0BE751" w14:textId="0B92A9F9" w:rsidR="000666E3" w:rsidRPr="005858EB" w:rsidRDefault="000666E3" w:rsidP="001537DA">
      <w:pPr>
        <w:pBdr>
          <w:top w:val="nil"/>
          <w:left w:val="nil"/>
          <w:bottom w:val="nil"/>
          <w:right w:val="nil"/>
          <w:between w:val="nil"/>
        </w:pBdr>
      </w:pPr>
    </w:p>
    <w:p w14:paraId="5712AF73" w14:textId="3DCBDEAE" w:rsidR="007A79E7" w:rsidRPr="005858EB" w:rsidRDefault="00A20150" w:rsidP="00F97F5D">
      <w:pPr>
        <w:pStyle w:val="PargrafodaLista"/>
        <w:numPr>
          <w:ilvl w:val="1"/>
          <w:numId w:val="30"/>
        </w:numPr>
        <w:pBdr>
          <w:top w:val="nil"/>
          <w:left w:val="nil"/>
          <w:bottom w:val="nil"/>
          <w:right w:val="nil"/>
          <w:between w:val="nil"/>
        </w:pBdr>
        <w:ind w:left="0" w:firstLine="0"/>
      </w:pPr>
      <w:r w:rsidRPr="005858EB">
        <w:rPr>
          <w:color w:val="000000" w:themeColor="text1"/>
        </w:rPr>
        <w:lastRenderedPageBreak/>
        <w:t xml:space="preserve">Evaluate </w:t>
      </w:r>
      <w:r w:rsidR="00DF6BBA" w:rsidRPr="005858EB">
        <w:rPr>
          <w:color w:val="000000" w:themeColor="text1"/>
        </w:rPr>
        <w:t>g</w:t>
      </w:r>
      <w:r w:rsidRPr="005858EB">
        <w:rPr>
          <w:color w:val="000000" w:themeColor="text1"/>
        </w:rPr>
        <w:t xml:space="preserve">lomerular </w:t>
      </w:r>
      <w:r w:rsidR="00DF6BBA" w:rsidRPr="005858EB">
        <w:rPr>
          <w:color w:val="000000" w:themeColor="text1"/>
        </w:rPr>
        <w:t>s</w:t>
      </w:r>
      <w:r w:rsidRPr="005858EB">
        <w:rPr>
          <w:color w:val="000000" w:themeColor="text1"/>
        </w:rPr>
        <w:t xml:space="preserve">ize </w:t>
      </w:r>
      <w:r w:rsidR="008F5F30" w:rsidRPr="005858EB">
        <w:rPr>
          <w:color w:val="000000" w:themeColor="text1"/>
        </w:rPr>
        <w:t xml:space="preserve">and </w:t>
      </w:r>
      <w:r w:rsidR="00DF6BBA" w:rsidRPr="005858EB">
        <w:rPr>
          <w:color w:val="000000" w:themeColor="text1"/>
        </w:rPr>
        <w:t>m</w:t>
      </w:r>
      <w:r w:rsidR="008F5F30" w:rsidRPr="005858EB">
        <w:rPr>
          <w:color w:val="000000" w:themeColor="text1"/>
        </w:rPr>
        <w:t xml:space="preserve">esangial </w:t>
      </w:r>
      <w:r w:rsidR="00DF6BBA" w:rsidRPr="005858EB">
        <w:rPr>
          <w:color w:val="000000" w:themeColor="text1"/>
        </w:rPr>
        <w:t>m</w:t>
      </w:r>
      <w:r w:rsidR="008F5F30" w:rsidRPr="005858EB">
        <w:rPr>
          <w:color w:val="000000" w:themeColor="text1"/>
        </w:rPr>
        <w:t xml:space="preserve">atrix </w:t>
      </w:r>
      <w:r w:rsidR="00DF6BBA" w:rsidRPr="005858EB">
        <w:rPr>
          <w:color w:val="000000" w:themeColor="text1"/>
        </w:rPr>
        <w:t>e</w:t>
      </w:r>
      <w:r w:rsidR="008F5F30" w:rsidRPr="005858EB">
        <w:rPr>
          <w:color w:val="000000" w:themeColor="text1"/>
        </w:rPr>
        <w:t xml:space="preserve">xpansion </w:t>
      </w:r>
      <w:r w:rsidR="009A252A" w:rsidRPr="005858EB">
        <w:rPr>
          <w:color w:val="000000" w:themeColor="text1"/>
        </w:rPr>
        <w:t>u</w:t>
      </w:r>
      <w:r w:rsidRPr="005858EB">
        <w:rPr>
          <w:color w:val="000000" w:themeColor="text1"/>
        </w:rPr>
        <w:t xml:space="preserve">sing Periodic Acid-Schiff (PAS) </w:t>
      </w:r>
      <w:r w:rsidR="00DF6BBA" w:rsidRPr="005858EB">
        <w:rPr>
          <w:color w:val="000000" w:themeColor="text1"/>
        </w:rPr>
        <w:t>s</w:t>
      </w:r>
      <w:r w:rsidR="00B07C0E" w:rsidRPr="005858EB">
        <w:rPr>
          <w:color w:val="000000" w:themeColor="text1"/>
        </w:rPr>
        <w:t xml:space="preserve">taining </w:t>
      </w:r>
      <w:r w:rsidR="00F927D2" w:rsidRPr="005858EB">
        <w:rPr>
          <w:color w:val="000000" w:themeColor="text1"/>
        </w:rPr>
        <w:t xml:space="preserve">of </w:t>
      </w:r>
      <w:r w:rsidR="00DF6BBA" w:rsidRPr="005858EB">
        <w:rPr>
          <w:color w:val="000000" w:themeColor="text1"/>
        </w:rPr>
        <w:t>k</w:t>
      </w:r>
      <w:r w:rsidR="00F927D2" w:rsidRPr="005858EB">
        <w:rPr>
          <w:color w:val="000000" w:themeColor="text1"/>
        </w:rPr>
        <w:t>idney</w:t>
      </w:r>
      <w:r w:rsidR="00506812" w:rsidRPr="005858EB">
        <w:rPr>
          <w:color w:val="000000" w:themeColor="text1"/>
        </w:rPr>
        <w:t xml:space="preserve"> </w:t>
      </w:r>
      <w:r w:rsidR="00DF6BBA" w:rsidRPr="005858EB">
        <w:rPr>
          <w:color w:val="000000" w:themeColor="text1"/>
        </w:rPr>
        <w:t>s</w:t>
      </w:r>
      <w:r w:rsidR="00506812" w:rsidRPr="005858EB">
        <w:rPr>
          <w:color w:val="000000" w:themeColor="text1"/>
        </w:rPr>
        <w:t>ections</w:t>
      </w:r>
      <w:r w:rsidR="009A252A" w:rsidRPr="005858EB">
        <w:rPr>
          <w:color w:val="000000" w:themeColor="text1"/>
        </w:rPr>
        <w:t>.</w:t>
      </w:r>
      <w:r w:rsidR="00506812" w:rsidRPr="005858EB">
        <w:rPr>
          <w:color w:val="000000" w:themeColor="text1"/>
        </w:rPr>
        <w:t xml:space="preserve"> </w:t>
      </w:r>
    </w:p>
    <w:p w14:paraId="6006F8DF" w14:textId="77777777" w:rsidR="00506812" w:rsidRPr="005858EB" w:rsidRDefault="00506812" w:rsidP="00506812">
      <w:pPr>
        <w:pBdr>
          <w:top w:val="nil"/>
          <w:left w:val="nil"/>
          <w:bottom w:val="nil"/>
          <w:right w:val="nil"/>
          <w:between w:val="nil"/>
        </w:pBdr>
      </w:pPr>
    </w:p>
    <w:p w14:paraId="675DE3AE" w14:textId="2CD85B1B" w:rsidR="00506812" w:rsidRPr="005858EB" w:rsidRDefault="003340DF" w:rsidP="009072D9">
      <w:pPr>
        <w:pStyle w:val="PargrafodaLista"/>
        <w:numPr>
          <w:ilvl w:val="2"/>
          <w:numId w:val="30"/>
        </w:numPr>
        <w:pBdr>
          <w:top w:val="nil"/>
          <w:left w:val="nil"/>
          <w:bottom w:val="nil"/>
          <w:right w:val="nil"/>
          <w:between w:val="nil"/>
        </w:pBdr>
        <w:ind w:left="0" w:firstLine="0"/>
        <w:contextualSpacing w:val="0"/>
      </w:pPr>
      <w:r w:rsidRPr="005858EB">
        <w:t>I</w:t>
      </w:r>
      <w:r w:rsidR="00506812" w:rsidRPr="005858EB">
        <w:t>ncubate slides at 60 °C for 1 h and immerse in fresh xylene for 5 min</w:t>
      </w:r>
      <w:r w:rsidRPr="005858EB">
        <w:t xml:space="preserve"> to deparaffinize the tissue sections. </w:t>
      </w:r>
    </w:p>
    <w:p w14:paraId="6704973C" w14:textId="77777777" w:rsidR="009A252A" w:rsidRPr="005858EB" w:rsidRDefault="009A252A" w:rsidP="00506812">
      <w:pPr>
        <w:pBdr>
          <w:top w:val="nil"/>
          <w:left w:val="nil"/>
          <w:bottom w:val="nil"/>
          <w:right w:val="nil"/>
          <w:between w:val="nil"/>
        </w:pBdr>
      </w:pPr>
    </w:p>
    <w:p w14:paraId="17F46F71" w14:textId="299622DD" w:rsidR="00506812" w:rsidRPr="005858EB" w:rsidRDefault="00506812" w:rsidP="009072D9">
      <w:pPr>
        <w:pStyle w:val="PargrafodaLista"/>
        <w:numPr>
          <w:ilvl w:val="2"/>
          <w:numId w:val="30"/>
        </w:numPr>
        <w:pBdr>
          <w:top w:val="nil"/>
          <w:left w:val="nil"/>
          <w:bottom w:val="nil"/>
          <w:right w:val="nil"/>
          <w:between w:val="nil"/>
        </w:pBdr>
        <w:ind w:left="0" w:firstLine="0"/>
        <w:contextualSpacing w:val="0"/>
      </w:pPr>
      <w:r w:rsidRPr="005858EB">
        <w:t>Sequentially immerse slides in 99%, 95%, and 70% ethanol for 30 s each.</w:t>
      </w:r>
    </w:p>
    <w:p w14:paraId="77502E16" w14:textId="77777777" w:rsidR="009A252A" w:rsidRPr="005858EB" w:rsidRDefault="009A252A" w:rsidP="00506812">
      <w:pPr>
        <w:pBdr>
          <w:top w:val="nil"/>
          <w:left w:val="nil"/>
          <w:bottom w:val="nil"/>
          <w:right w:val="nil"/>
          <w:between w:val="nil"/>
        </w:pBdr>
      </w:pPr>
    </w:p>
    <w:p w14:paraId="176404BD" w14:textId="1BDA6E4F" w:rsidR="00506812" w:rsidRPr="005858EB" w:rsidRDefault="00506812" w:rsidP="009072D9">
      <w:pPr>
        <w:pStyle w:val="PargrafodaLista"/>
        <w:numPr>
          <w:ilvl w:val="2"/>
          <w:numId w:val="30"/>
        </w:numPr>
        <w:pBdr>
          <w:top w:val="nil"/>
          <w:left w:val="nil"/>
          <w:bottom w:val="nil"/>
          <w:right w:val="nil"/>
          <w:between w:val="nil"/>
        </w:pBdr>
        <w:ind w:left="0" w:firstLine="0"/>
        <w:contextualSpacing w:val="0"/>
      </w:pPr>
      <w:r w:rsidRPr="005858EB">
        <w:t>Rinse in tap water for 10 s.</w:t>
      </w:r>
    </w:p>
    <w:p w14:paraId="3B1784CD" w14:textId="77777777" w:rsidR="009A252A" w:rsidRPr="005858EB" w:rsidRDefault="009A252A" w:rsidP="00506812">
      <w:pPr>
        <w:pBdr>
          <w:top w:val="nil"/>
          <w:left w:val="nil"/>
          <w:bottom w:val="nil"/>
          <w:right w:val="nil"/>
          <w:between w:val="nil"/>
        </w:pBdr>
      </w:pPr>
    </w:p>
    <w:p w14:paraId="73169375" w14:textId="001C46AC" w:rsidR="00506812" w:rsidRPr="005858EB" w:rsidRDefault="003340DF" w:rsidP="009072D9">
      <w:pPr>
        <w:pStyle w:val="PargrafodaLista"/>
        <w:numPr>
          <w:ilvl w:val="2"/>
          <w:numId w:val="30"/>
        </w:numPr>
        <w:pBdr>
          <w:top w:val="nil"/>
          <w:left w:val="nil"/>
          <w:bottom w:val="nil"/>
          <w:right w:val="nil"/>
          <w:between w:val="nil"/>
        </w:pBdr>
        <w:ind w:left="0" w:firstLine="0"/>
        <w:contextualSpacing w:val="0"/>
      </w:pPr>
      <w:r w:rsidRPr="005858EB">
        <w:t>A</w:t>
      </w:r>
      <w:r w:rsidR="00506812" w:rsidRPr="005858EB">
        <w:t>pply 10 drops of periodic acid and incubate for 10 min.</w:t>
      </w:r>
    </w:p>
    <w:p w14:paraId="65EF9FAD" w14:textId="77777777" w:rsidR="009A252A" w:rsidRPr="005858EB" w:rsidRDefault="009A252A" w:rsidP="00506812">
      <w:pPr>
        <w:pBdr>
          <w:top w:val="nil"/>
          <w:left w:val="nil"/>
          <w:bottom w:val="nil"/>
          <w:right w:val="nil"/>
          <w:between w:val="nil"/>
        </w:pBdr>
      </w:pPr>
    </w:p>
    <w:p w14:paraId="4423F6AD" w14:textId="204D371C" w:rsidR="00506812" w:rsidRPr="005858EB" w:rsidRDefault="00506812" w:rsidP="009072D9">
      <w:pPr>
        <w:pStyle w:val="PargrafodaLista"/>
        <w:numPr>
          <w:ilvl w:val="2"/>
          <w:numId w:val="30"/>
        </w:numPr>
        <w:pBdr>
          <w:top w:val="nil"/>
          <w:left w:val="nil"/>
          <w:bottom w:val="nil"/>
          <w:right w:val="nil"/>
          <w:between w:val="nil"/>
        </w:pBdr>
        <w:ind w:left="0" w:firstLine="0"/>
        <w:contextualSpacing w:val="0"/>
      </w:pPr>
      <w:r w:rsidRPr="005858EB">
        <w:t>Rinse in running water for 3 min and dry.</w:t>
      </w:r>
    </w:p>
    <w:p w14:paraId="3B81EF63" w14:textId="77777777" w:rsidR="009A252A" w:rsidRPr="005858EB" w:rsidRDefault="009A252A" w:rsidP="00506812">
      <w:pPr>
        <w:pBdr>
          <w:top w:val="nil"/>
          <w:left w:val="nil"/>
          <w:bottom w:val="nil"/>
          <w:right w:val="nil"/>
          <w:between w:val="nil"/>
        </w:pBdr>
      </w:pPr>
    </w:p>
    <w:p w14:paraId="32BB1866" w14:textId="51A9B194" w:rsidR="00506812" w:rsidRPr="005858EB" w:rsidRDefault="00506812" w:rsidP="009072D9">
      <w:pPr>
        <w:pStyle w:val="PargrafodaLista"/>
        <w:numPr>
          <w:ilvl w:val="2"/>
          <w:numId w:val="30"/>
        </w:numPr>
        <w:pBdr>
          <w:top w:val="nil"/>
          <w:left w:val="nil"/>
          <w:bottom w:val="nil"/>
          <w:right w:val="nil"/>
          <w:between w:val="nil"/>
        </w:pBdr>
        <w:ind w:left="0" w:firstLine="0"/>
        <w:contextualSpacing w:val="0"/>
      </w:pPr>
      <w:r w:rsidRPr="005858EB">
        <w:t>Add 10 drops of Schiff reagent and incubate for 15 min in a dark chamber.</w:t>
      </w:r>
    </w:p>
    <w:p w14:paraId="153F8011" w14:textId="77777777" w:rsidR="009A252A" w:rsidRPr="005858EB" w:rsidRDefault="009A252A" w:rsidP="00506812">
      <w:pPr>
        <w:pBdr>
          <w:top w:val="nil"/>
          <w:left w:val="nil"/>
          <w:bottom w:val="nil"/>
          <w:right w:val="nil"/>
          <w:between w:val="nil"/>
        </w:pBdr>
      </w:pPr>
    </w:p>
    <w:p w14:paraId="4EA3DAD1" w14:textId="75CEEC97" w:rsidR="00506812" w:rsidRPr="005858EB" w:rsidRDefault="00506812" w:rsidP="009072D9">
      <w:pPr>
        <w:pStyle w:val="PargrafodaLista"/>
        <w:numPr>
          <w:ilvl w:val="2"/>
          <w:numId w:val="30"/>
        </w:numPr>
        <w:pBdr>
          <w:top w:val="nil"/>
          <w:left w:val="nil"/>
          <w:bottom w:val="nil"/>
          <w:right w:val="nil"/>
          <w:between w:val="nil"/>
        </w:pBdr>
        <w:ind w:left="0" w:firstLine="0"/>
        <w:contextualSpacing w:val="0"/>
      </w:pPr>
      <w:r w:rsidRPr="005858EB">
        <w:t>Rinse in running water for 3 min and dry.</w:t>
      </w:r>
    </w:p>
    <w:p w14:paraId="30DBBC2F" w14:textId="77777777" w:rsidR="009A252A" w:rsidRPr="005858EB" w:rsidRDefault="009A252A" w:rsidP="00506812">
      <w:pPr>
        <w:pBdr>
          <w:top w:val="nil"/>
          <w:left w:val="nil"/>
          <w:bottom w:val="nil"/>
          <w:right w:val="nil"/>
          <w:between w:val="nil"/>
        </w:pBdr>
      </w:pPr>
    </w:p>
    <w:p w14:paraId="7F0E74FD" w14:textId="3FE152BF" w:rsidR="00506812" w:rsidRPr="005858EB" w:rsidRDefault="00506812" w:rsidP="009072D9">
      <w:pPr>
        <w:pStyle w:val="PargrafodaLista"/>
        <w:numPr>
          <w:ilvl w:val="2"/>
          <w:numId w:val="30"/>
        </w:numPr>
        <w:pBdr>
          <w:top w:val="nil"/>
          <w:left w:val="nil"/>
          <w:bottom w:val="nil"/>
          <w:right w:val="nil"/>
          <w:between w:val="nil"/>
        </w:pBdr>
        <w:ind w:left="0" w:firstLine="0"/>
        <w:contextualSpacing w:val="0"/>
      </w:pPr>
      <w:r w:rsidRPr="005858EB">
        <w:t xml:space="preserve">Add 10 drops of Harris hematoxylin </w:t>
      </w:r>
      <w:r w:rsidR="00DF776B" w:rsidRPr="005858EB">
        <w:t xml:space="preserve">to counterstain </w:t>
      </w:r>
      <w:r w:rsidRPr="005858EB">
        <w:t>and incubate for 3 min.</w:t>
      </w:r>
    </w:p>
    <w:p w14:paraId="773197A8" w14:textId="77777777" w:rsidR="009A252A" w:rsidRPr="005858EB" w:rsidRDefault="009A252A" w:rsidP="00506812">
      <w:pPr>
        <w:pBdr>
          <w:top w:val="nil"/>
          <w:left w:val="nil"/>
          <w:bottom w:val="nil"/>
          <w:right w:val="nil"/>
          <w:between w:val="nil"/>
        </w:pBdr>
      </w:pPr>
    </w:p>
    <w:p w14:paraId="68AB11C8" w14:textId="08CB9A48" w:rsidR="00506812" w:rsidRPr="005858EB" w:rsidRDefault="00506812" w:rsidP="009072D9">
      <w:pPr>
        <w:pStyle w:val="PargrafodaLista"/>
        <w:numPr>
          <w:ilvl w:val="2"/>
          <w:numId w:val="30"/>
        </w:numPr>
        <w:pBdr>
          <w:top w:val="nil"/>
          <w:left w:val="nil"/>
          <w:bottom w:val="nil"/>
          <w:right w:val="nil"/>
          <w:between w:val="nil"/>
        </w:pBdr>
        <w:ind w:left="0" w:firstLine="0"/>
        <w:contextualSpacing w:val="0"/>
      </w:pPr>
      <w:r w:rsidRPr="005858EB">
        <w:t>Rinse slides in running water for 3 min and dry.</w:t>
      </w:r>
    </w:p>
    <w:p w14:paraId="7149A587" w14:textId="77777777" w:rsidR="009A252A" w:rsidRPr="005858EB" w:rsidRDefault="009A252A" w:rsidP="00506812">
      <w:pPr>
        <w:pBdr>
          <w:top w:val="nil"/>
          <w:left w:val="nil"/>
          <w:bottom w:val="nil"/>
          <w:right w:val="nil"/>
          <w:between w:val="nil"/>
        </w:pBdr>
      </w:pPr>
    </w:p>
    <w:p w14:paraId="05D619E0" w14:textId="08F2DEC3" w:rsidR="00506812" w:rsidRPr="005858EB" w:rsidRDefault="00506812" w:rsidP="009072D9">
      <w:pPr>
        <w:pStyle w:val="PargrafodaLista"/>
        <w:numPr>
          <w:ilvl w:val="2"/>
          <w:numId w:val="30"/>
        </w:numPr>
        <w:pBdr>
          <w:top w:val="nil"/>
          <w:left w:val="nil"/>
          <w:bottom w:val="nil"/>
          <w:right w:val="nil"/>
          <w:between w:val="nil"/>
        </w:pBdr>
        <w:ind w:left="0" w:firstLine="0"/>
        <w:contextualSpacing w:val="0"/>
      </w:pPr>
      <w:r w:rsidRPr="005858EB">
        <w:t xml:space="preserve">Immerse </w:t>
      </w:r>
      <w:r w:rsidR="003F6AA9" w:rsidRPr="005858EB">
        <w:t xml:space="preserve">the </w:t>
      </w:r>
      <w:r w:rsidRPr="005858EB">
        <w:t xml:space="preserve">slides sequentially in 70%, 85%, 100% ethanol, and </w:t>
      </w:r>
      <w:proofErr w:type="spellStart"/>
      <w:r w:rsidRPr="005858EB">
        <w:t>xylene</w:t>
      </w:r>
      <w:proofErr w:type="gramStart"/>
      <w:r w:rsidRPr="005858EB">
        <w:t>:ethanol</w:t>
      </w:r>
      <w:proofErr w:type="spellEnd"/>
      <w:proofErr w:type="gramEnd"/>
      <w:r w:rsidRPr="005858EB">
        <w:t xml:space="preserve"> mixture for 30 s each.</w:t>
      </w:r>
    </w:p>
    <w:p w14:paraId="43C30C5D" w14:textId="77777777" w:rsidR="009A252A" w:rsidRPr="005858EB" w:rsidRDefault="009A252A" w:rsidP="00506812">
      <w:pPr>
        <w:pBdr>
          <w:top w:val="nil"/>
          <w:left w:val="nil"/>
          <w:bottom w:val="nil"/>
          <w:right w:val="nil"/>
          <w:between w:val="nil"/>
        </w:pBdr>
      </w:pPr>
    </w:p>
    <w:p w14:paraId="01AB4F4A" w14:textId="3117232C" w:rsidR="00506812" w:rsidRPr="005858EB" w:rsidRDefault="00506812" w:rsidP="009072D9">
      <w:pPr>
        <w:pStyle w:val="PargrafodaLista"/>
        <w:numPr>
          <w:ilvl w:val="2"/>
          <w:numId w:val="30"/>
        </w:numPr>
        <w:pBdr>
          <w:top w:val="nil"/>
          <w:left w:val="nil"/>
          <w:bottom w:val="nil"/>
          <w:right w:val="nil"/>
          <w:between w:val="nil"/>
        </w:pBdr>
        <w:ind w:left="0" w:firstLine="0"/>
        <w:contextualSpacing w:val="0"/>
      </w:pPr>
      <w:r w:rsidRPr="005858EB">
        <w:t xml:space="preserve">Immerse </w:t>
      </w:r>
      <w:r w:rsidR="003F6AA9" w:rsidRPr="005858EB">
        <w:t xml:space="preserve">the slides </w:t>
      </w:r>
      <w:r w:rsidRPr="005858EB">
        <w:t xml:space="preserve">in fresh xylene for 5 min, followed by a second xylene bath for </w:t>
      </w:r>
      <w:r w:rsidR="003F6AA9" w:rsidRPr="005858EB">
        <w:t xml:space="preserve">an additional </w:t>
      </w:r>
      <w:r w:rsidRPr="005858EB">
        <w:t>5 min</w:t>
      </w:r>
      <w:r w:rsidR="003F6AA9" w:rsidRPr="005858EB">
        <w:t xml:space="preserve"> to fix the stain.  </w:t>
      </w:r>
    </w:p>
    <w:p w14:paraId="322D0110" w14:textId="77777777" w:rsidR="009A252A" w:rsidRPr="005858EB" w:rsidRDefault="009A252A" w:rsidP="00506812">
      <w:pPr>
        <w:pBdr>
          <w:top w:val="nil"/>
          <w:left w:val="nil"/>
          <w:bottom w:val="nil"/>
          <w:right w:val="nil"/>
          <w:between w:val="nil"/>
        </w:pBdr>
      </w:pPr>
    </w:p>
    <w:p w14:paraId="240D841B" w14:textId="6AF59856" w:rsidR="00506812" w:rsidRPr="005858EB" w:rsidRDefault="00506812" w:rsidP="009072D9">
      <w:pPr>
        <w:pStyle w:val="PargrafodaLista"/>
        <w:numPr>
          <w:ilvl w:val="2"/>
          <w:numId w:val="30"/>
        </w:numPr>
        <w:pBdr>
          <w:top w:val="nil"/>
          <w:left w:val="nil"/>
          <w:bottom w:val="nil"/>
          <w:right w:val="nil"/>
          <w:between w:val="nil"/>
        </w:pBdr>
        <w:ind w:left="0" w:firstLine="0"/>
        <w:contextualSpacing w:val="0"/>
      </w:pPr>
      <w:r w:rsidRPr="005858EB">
        <w:t>Mount slides with coverslips using a mounting medium.</w:t>
      </w:r>
    </w:p>
    <w:p w14:paraId="278ED207" w14:textId="77777777" w:rsidR="00804916" w:rsidRPr="005858EB" w:rsidRDefault="00804916" w:rsidP="001537DA">
      <w:pPr>
        <w:pBdr>
          <w:top w:val="nil"/>
          <w:left w:val="nil"/>
          <w:bottom w:val="nil"/>
          <w:right w:val="nil"/>
          <w:between w:val="nil"/>
        </w:pBdr>
      </w:pPr>
    </w:p>
    <w:p w14:paraId="2565C876" w14:textId="2CCBAA67" w:rsidR="00B07C0E" w:rsidRPr="005858EB" w:rsidRDefault="00FF1C8E" w:rsidP="00C91423">
      <w:pPr>
        <w:pStyle w:val="PargrafodaLista"/>
        <w:numPr>
          <w:ilvl w:val="1"/>
          <w:numId w:val="30"/>
        </w:numPr>
        <w:pBdr>
          <w:top w:val="nil"/>
          <w:left w:val="nil"/>
          <w:bottom w:val="nil"/>
          <w:right w:val="nil"/>
          <w:between w:val="nil"/>
        </w:pBdr>
        <w:ind w:left="0" w:firstLine="0"/>
        <w:rPr>
          <w:b/>
          <w:bCs/>
          <w:color w:val="000000" w:themeColor="text1"/>
        </w:rPr>
      </w:pPr>
      <w:r w:rsidRPr="005858EB">
        <w:rPr>
          <w:color w:val="000000" w:themeColor="text1"/>
        </w:rPr>
        <w:t xml:space="preserve">Assess follicular apoptosis (cleaved caspase-3) in </w:t>
      </w:r>
      <w:r w:rsidR="009A252A" w:rsidRPr="005858EB">
        <w:rPr>
          <w:color w:val="000000" w:themeColor="text1"/>
        </w:rPr>
        <w:t>o</w:t>
      </w:r>
      <w:r w:rsidRPr="005858EB">
        <w:rPr>
          <w:color w:val="000000" w:themeColor="text1"/>
        </w:rPr>
        <w:t xml:space="preserve">varies and </w:t>
      </w:r>
      <w:r w:rsidR="009A252A" w:rsidRPr="005858EB">
        <w:rPr>
          <w:color w:val="000000" w:themeColor="text1"/>
        </w:rPr>
        <w:t>k</w:t>
      </w:r>
      <w:r w:rsidRPr="005858EB">
        <w:rPr>
          <w:color w:val="000000" w:themeColor="text1"/>
        </w:rPr>
        <w:t>idneys</w:t>
      </w:r>
      <w:r w:rsidR="00C91423" w:rsidRPr="005858EB">
        <w:rPr>
          <w:color w:val="000000" w:themeColor="text1"/>
        </w:rPr>
        <w:t>,</w:t>
      </w:r>
      <w:r w:rsidRPr="005858EB">
        <w:rPr>
          <w:color w:val="000000" w:themeColor="text1"/>
        </w:rPr>
        <w:t xml:space="preserve"> and podocyte number (WT-1) </w:t>
      </w:r>
      <w:r w:rsidR="00C91423" w:rsidRPr="005858EB">
        <w:rPr>
          <w:color w:val="000000" w:themeColor="text1"/>
        </w:rPr>
        <w:t>in</w:t>
      </w:r>
      <w:r w:rsidRPr="005858EB">
        <w:rPr>
          <w:color w:val="000000" w:themeColor="text1"/>
        </w:rPr>
        <w:t xml:space="preserve"> </w:t>
      </w:r>
      <w:r w:rsidR="00C91423" w:rsidRPr="005858EB">
        <w:rPr>
          <w:color w:val="000000" w:themeColor="text1"/>
        </w:rPr>
        <w:t>k</w:t>
      </w:r>
      <w:r w:rsidRPr="005858EB">
        <w:rPr>
          <w:color w:val="000000" w:themeColor="text1"/>
        </w:rPr>
        <w:t xml:space="preserve">idneys by </w:t>
      </w:r>
      <w:r w:rsidR="00491D9D" w:rsidRPr="005858EB">
        <w:rPr>
          <w:color w:val="000000" w:themeColor="text1"/>
        </w:rPr>
        <w:t>Immunohistochemistry</w:t>
      </w:r>
      <w:r w:rsidR="00F927D2" w:rsidRPr="005858EB">
        <w:rPr>
          <w:color w:val="000000" w:themeColor="text1"/>
        </w:rPr>
        <w:t xml:space="preserve"> </w:t>
      </w:r>
      <w:r w:rsidR="00B07C0E" w:rsidRPr="005858EB">
        <w:rPr>
          <w:color w:val="000000" w:themeColor="text1"/>
        </w:rPr>
        <w:t>(IHC)</w:t>
      </w:r>
      <w:r w:rsidR="00C91423" w:rsidRPr="005858EB">
        <w:rPr>
          <w:color w:val="000000" w:themeColor="text1"/>
        </w:rPr>
        <w:t>.</w:t>
      </w:r>
      <w:r w:rsidR="00B07C0E" w:rsidRPr="005858EB">
        <w:rPr>
          <w:color w:val="000000" w:themeColor="text1"/>
        </w:rPr>
        <w:t xml:space="preserve"> </w:t>
      </w:r>
      <w:r w:rsidR="00F927D2" w:rsidRPr="005858EB">
        <w:rPr>
          <w:b/>
          <w:bCs/>
          <w:color w:val="000000" w:themeColor="text1"/>
        </w:rPr>
        <w:t xml:space="preserve"> </w:t>
      </w:r>
    </w:p>
    <w:p w14:paraId="1A2D29A1" w14:textId="77777777" w:rsidR="00804916" w:rsidRPr="005858EB" w:rsidRDefault="00804916" w:rsidP="00C91423">
      <w:pPr>
        <w:pStyle w:val="PargrafodaLista"/>
        <w:pBdr>
          <w:top w:val="nil"/>
          <w:left w:val="nil"/>
          <w:bottom w:val="nil"/>
          <w:right w:val="nil"/>
          <w:between w:val="nil"/>
        </w:pBdr>
        <w:ind w:left="0"/>
        <w:contextualSpacing w:val="0"/>
        <w:rPr>
          <w:b/>
          <w:bCs/>
          <w:color w:val="000000" w:themeColor="text1"/>
        </w:rPr>
      </w:pPr>
    </w:p>
    <w:p w14:paraId="34C5255B" w14:textId="2E8D1CA6" w:rsidR="00FF1C8E" w:rsidRPr="005858EB" w:rsidRDefault="00FF1C8E" w:rsidP="00C91423">
      <w:pPr>
        <w:pStyle w:val="PargrafodaLista"/>
        <w:numPr>
          <w:ilvl w:val="2"/>
          <w:numId w:val="30"/>
        </w:numPr>
        <w:pBdr>
          <w:top w:val="nil"/>
          <w:left w:val="nil"/>
          <w:bottom w:val="nil"/>
          <w:right w:val="nil"/>
          <w:between w:val="nil"/>
        </w:pBdr>
        <w:ind w:left="0" w:firstLine="0"/>
        <w:contextualSpacing w:val="0"/>
      </w:pPr>
      <w:r w:rsidRPr="005858EB">
        <w:t xml:space="preserve">Incubate the slides </w:t>
      </w:r>
      <w:r w:rsidR="007A79E7" w:rsidRPr="005858EB">
        <w:t>at 60 °C</w:t>
      </w:r>
      <w:r w:rsidRPr="005858EB">
        <w:t xml:space="preserve"> for 1 h, followed by </w:t>
      </w:r>
      <w:r w:rsidR="007A79E7" w:rsidRPr="005858EB">
        <w:t>xylene</w:t>
      </w:r>
      <w:r w:rsidRPr="005858EB">
        <w:t xml:space="preserve"> treatment for 30 min (replace xylene after 15 min). </w:t>
      </w:r>
      <w:r w:rsidR="007A79E7" w:rsidRPr="005858EB">
        <w:t xml:space="preserve"> </w:t>
      </w:r>
    </w:p>
    <w:p w14:paraId="52918887" w14:textId="77777777" w:rsidR="00C91423" w:rsidRPr="005858EB" w:rsidRDefault="00C91423" w:rsidP="00C91423">
      <w:pPr>
        <w:pStyle w:val="PargrafodaLista"/>
        <w:pBdr>
          <w:top w:val="nil"/>
          <w:left w:val="nil"/>
          <w:bottom w:val="nil"/>
          <w:right w:val="nil"/>
          <w:between w:val="nil"/>
        </w:pBdr>
        <w:ind w:left="0"/>
        <w:contextualSpacing w:val="0"/>
      </w:pPr>
    </w:p>
    <w:p w14:paraId="32B06BA3" w14:textId="2561901C" w:rsidR="00B07C0E" w:rsidRPr="005858EB" w:rsidRDefault="00FF1C8E" w:rsidP="00C91423">
      <w:pPr>
        <w:pStyle w:val="PargrafodaLista"/>
        <w:numPr>
          <w:ilvl w:val="2"/>
          <w:numId w:val="30"/>
        </w:numPr>
        <w:pBdr>
          <w:top w:val="nil"/>
          <w:left w:val="nil"/>
          <w:bottom w:val="nil"/>
          <w:right w:val="nil"/>
          <w:between w:val="nil"/>
        </w:pBdr>
        <w:ind w:left="0" w:firstLine="0"/>
        <w:contextualSpacing w:val="0"/>
      </w:pPr>
      <w:r w:rsidRPr="005858EB">
        <w:t>Sequentially immerse the slides in 10</w:t>
      </w:r>
      <w:r w:rsidR="007A79E7" w:rsidRPr="005858EB">
        <w:t>0%, 9</w:t>
      </w:r>
      <w:r w:rsidR="005A59D6" w:rsidRPr="005858EB">
        <w:t>0</w:t>
      </w:r>
      <w:r w:rsidR="007A79E7" w:rsidRPr="005858EB">
        <w:t xml:space="preserve">%, </w:t>
      </w:r>
      <w:r w:rsidR="005A59D6" w:rsidRPr="005858EB">
        <w:t xml:space="preserve">and </w:t>
      </w:r>
      <w:r w:rsidR="007A79E7" w:rsidRPr="005858EB">
        <w:t>70%</w:t>
      </w:r>
      <w:r w:rsidRPr="005858EB">
        <w:t xml:space="preserve"> ethanol, and </w:t>
      </w:r>
      <w:r w:rsidR="007A79E7" w:rsidRPr="005858EB">
        <w:t>water</w:t>
      </w:r>
      <w:r w:rsidRPr="005858EB">
        <w:t xml:space="preserve"> (30 s each)</w:t>
      </w:r>
      <w:r w:rsidR="007A79E7" w:rsidRPr="005858EB">
        <w:t xml:space="preserve">. </w:t>
      </w:r>
    </w:p>
    <w:p w14:paraId="5B9243D6" w14:textId="77777777" w:rsidR="00804916" w:rsidRPr="005858EB" w:rsidRDefault="00804916" w:rsidP="00C91423">
      <w:pPr>
        <w:pStyle w:val="PargrafodaLista"/>
        <w:pBdr>
          <w:top w:val="nil"/>
          <w:left w:val="nil"/>
          <w:bottom w:val="nil"/>
          <w:right w:val="nil"/>
          <w:between w:val="nil"/>
        </w:pBdr>
        <w:ind w:left="0"/>
        <w:contextualSpacing w:val="0"/>
      </w:pPr>
    </w:p>
    <w:p w14:paraId="3B14A3A6" w14:textId="34C1AA5F" w:rsidR="00804916" w:rsidRPr="005858EB" w:rsidRDefault="00B41E7F" w:rsidP="00C91423">
      <w:pPr>
        <w:pStyle w:val="PargrafodaLista"/>
        <w:numPr>
          <w:ilvl w:val="2"/>
          <w:numId w:val="30"/>
        </w:numPr>
        <w:pBdr>
          <w:top w:val="nil"/>
          <w:left w:val="nil"/>
          <w:bottom w:val="nil"/>
          <w:right w:val="nil"/>
          <w:between w:val="nil"/>
        </w:pBdr>
        <w:ind w:left="0" w:firstLine="0"/>
        <w:contextualSpacing w:val="0"/>
      </w:pPr>
      <w:r w:rsidRPr="005858EB">
        <w:t xml:space="preserve"> </w:t>
      </w:r>
      <w:r w:rsidR="00E31DAF" w:rsidRPr="005858EB">
        <w:t>Perform antigen retrieval by h</w:t>
      </w:r>
      <w:r w:rsidR="00FF1C8E" w:rsidRPr="005858EB">
        <w:t>eat</w:t>
      </w:r>
      <w:r w:rsidR="00E31DAF" w:rsidRPr="005858EB">
        <w:t>ing the</w:t>
      </w:r>
      <w:r w:rsidR="00FF1C8E" w:rsidRPr="005858EB">
        <w:t xml:space="preserve"> slides in citrate buffer (pH 6.0) at 95</w:t>
      </w:r>
      <w:r w:rsidR="004F6266">
        <w:t xml:space="preserve"> </w:t>
      </w:r>
      <w:r w:rsidR="00FF1C8E" w:rsidRPr="005858EB">
        <w:t xml:space="preserve">°C for 12 min using a microwave </w:t>
      </w:r>
      <w:r w:rsidR="00E31DAF" w:rsidRPr="005858EB">
        <w:t xml:space="preserve">to </w:t>
      </w:r>
      <w:r w:rsidR="00FF1C8E" w:rsidRPr="005858EB">
        <w:t xml:space="preserve">unmask antigen </w:t>
      </w:r>
      <w:r w:rsidR="00E31DAF" w:rsidRPr="005858EB">
        <w:t xml:space="preserve">sites. </w:t>
      </w:r>
      <w:r w:rsidR="00FF1C8E" w:rsidRPr="005858EB">
        <w:t xml:space="preserve"> </w:t>
      </w:r>
    </w:p>
    <w:p w14:paraId="563D2297" w14:textId="77777777" w:rsidR="00872B34" w:rsidRPr="005858EB" w:rsidRDefault="00872B34" w:rsidP="00C91423">
      <w:pPr>
        <w:pStyle w:val="PargrafodaLista"/>
        <w:ind w:left="0"/>
        <w:contextualSpacing w:val="0"/>
      </w:pPr>
    </w:p>
    <w:p w14:paraId="32E13255" w14:textId="46B5B022" w:rsidR="00872B34" w:rsidRPr="005858EB" w:rsidRDefault="00872B34" w:rsidP="00C91423">
      <w:pPr>
        <w:pStyle w:val="PargrafodaLista"/>
        <w:numPr>
          <w:ilvl w:val="2"/>
          <w:numId w:val="30"/>
        </w:numPr>
        <w:pBdr>
          <w:top w:val="nil"/>
          <w:left w:val="nil"/>
          <w:bottom w:val="nil"/>
          <w:right w:val="nil"/>
          <w:between w:val="nil"/>
        </w:pBdr>
        <w:ind w:left="0" w:firstLine="0"/>
        <w:contextualSpacing w:val="0"/>
      </w:pPr>
      <w:r w:rsidRPr="005858EB">
        <w:t xml:space="preserve">Rinse in 1x wash buffer for 15 min, changing buffer every 5 min. </w:t>
      </w:r>
    </w:p>
    <w:p w14:paraId="5846EF20" w14:textId="071347D7" w:rsidR="00B07C0E" w:rsidRPr="005858EB" w:rsidRDefault="00B07C0E" w:rsidP="00C91423">
      <w:pPr>
        <w:pStyle w:val="PargrafodaLista"/>
        <w:pBdr>
          <w:top w:val="nil"/>
          <w:left w:val="nil"/>
          <w:bottom w:val="nil"/>
          <w:right w:val="nil"/>
          <w:between w:val="nil"/>
        </w:pBdr>
        <w:ind w:left="0"/>
        <w:contextualSpacing w:val="0"/>
      </w:pPr>
    </w:p>
    <w:p w14:paraId="4EB090E6" w14:textId="2F013773" w:rsidR="004562DF" w:rsidRPr="005858EB" w:rsidRDefault="007A79E7" w:rsidP="00C91423">
      <w:pPr>
        <w:pStyle w:val="PargrafodaLista"/>
        <w:numPr>
          <w:ilvl w:val="2"/>
          <w:numId w:val="30"/>
        </w:numPr>
        <w:pBdr>
          <w:top w:val="nil"/>
          <w:left w:val="nil"/>
          <w:bottom w:val="nil"/>
          <w:right w:val="nil"/>
          <w:between w:val="nil"/>
        </w:pBdr>
        <w:ind w:left="0" w:firstLine="0"/>
        <w:contextualSpacing w:val="0"/>
      </w:pPr>
      <w:r w:rsidRPr="005858EB">
        <w:t xml:space="preserve">Block </w:t>
      </w:r>
      <w:r w:rsidR="00820C75">
        <w:t xml:space="preserve">the </w:t>
      </w:r>
      <w:r w:rsidRPr="005858EB">
        <w:t xml:space="preserve">endogenous peroxidase with hydrogen peroxide to avoid background staining </w:t>
      </w:r>
      <w:r w:rsidRPr="005858EB">
        <w:lastRenderedPageBreak/>
        <w:t xml:space="preserve">and prevent non-specific binding using bovine serum albumin (BSA). </w:t>
      </w:r>
    </w:p>
    <w:p w14:paraId="39135F9E" w14:textId="77777777" w:rsidR="00804916" w:rsidRPr="005858EB" w:rsidRDefault="00804916" w:rsidP="00C91423">
      <w:pPr>
        <w:pStyle w:val="PargrafodaLista"/>
        <w:pBdr>
          <w:top w:val="nil"/>
          <w:left w:val="nil"/>
          <w:bottom w:val="nil"/>
          <w:right w:val="nil"/>
          <w:between w:val="nil"/>
        </w:pBdr>
        <w:ind w:left="0"/>
        <w:contextualSpacing w:val="0"/>
      </w:pPr>
    </w:p>
    <w:p w14:paraId="1C34695A" w14:textId="004C8C9B" w:rsidR="00FC03EF" w:rsidRPr="005858EB" w:rsidRDefault="004562DF" w:rsidP="00C91423">
      <w:pPr>
        <w:pBdr>
          <w:top w:val="nil"/>
          <w:left w:val="nil"/>
          <w:bottom w:val="nil"/>
          <w:right w:val="nil"/>
          <w:between w:val="nil"/>
        </w:pBdr>
      </w:pPr>
      <w:r w:rsidRPr="005858EB">
        <w:t>N</w:t>
      </w:r>
      <w:r w:rsidR="00804916" w:rsidRPr="005858EB">
        <w:t>OTE</w:t>
      </w:r>
      <w:r w:rsidRPr="005858EB">
        <w:t xml:space="preserve">: For cleaved caspase-3 staining, block endogenous peroxidase activity for 7 min and 30 s; for WT-1 staining, block for 5 min.   </w:t>
      </w:r>
    </w:p>
    <w:p w14:paraId="6EB412B4" w14:textId="2D2915C1" w:rsidR="00E65A01" w:rsidRPr="005858EB" w:rsidRDefault="004562DF" w:rsidP="00C91423">
      <w:pPr>
        <w:pBdr>
          <w:top w:val="nil"/>
          <w:left w:val="nil"/>
          <w:bottom w:val="nil"/>
          <w:right w:val="nil"/>
          <w:between w:val="nil"/>
        </w:pBdr>
      </w:pPr>
      <w:r w:rsidRPr="005858EB">
        <w:t xml:space="preserve"> </w:t>
      </w:r>
    </w:p>
    <w:p w14:paraId="45776E70" w14:textId="08A25606" w:rsidR="00872B34" w:rsidRPr="005858EB" w:rsidRDefault="00872B34" w:rsidP="00C91423">
      <w:pPr>
        <w:pStyle w:val="PargrafodaLista"/>
        <w:numPr>
          <w:ilvl w:val="2"/>
          <w:numId w:val="30"/>
        </w:numPr>
        <w:pBdr>
          <w:top w:val="nil"/>
          <w:left w:val="nil"/>
          <w:bottom w:val="nil"/>
          <w:right w:val="nil"/>
          <w:between w:val="nil"/>
        </w:pBdr>
        <w:ind w:left="0" w:firstLine="0"/>
        <w:contextualSpacing w:val="0"/>
      </w:pPr>
      <w:r w:rsidRPr="005858EB">
        <w:t xml:space="preserve">Repeat </w:t>
      </w:r>
      <w:r w:rsidR="00820C75">
        <w:t xml:space="preserve">the </w:t>
      </w:r>
      <w:r w:rsidRPr="005858EB">
        <w:t>wash as in 4.7.4</w:t>
      </w:r>
      <w:r w:rsidR="00C91423" w:rsidRPr="005858EB">
        <w:t>.</w:t>
      </w:r>
    </w:p>
    <w:p w14:paraId="57EEC00F" w14:textId="77777777" w:rsidR="00C91423" w:rsidRPr="005858EB" w:rsidRDefault="00C91423" w:rsidP="00C91423">
      <w:pPr>
        <w:pStyle w:val="PargrafodaLista"/>
        <w:pBdr>
          <w:top w:val="nil"/>
          <w:left w:val="nil"/>
          <w:bottom w:val="nil"/>
          <w:right w:val="nil"/>
          <w:between w:val="nil"/>
        </w:pBdr>
        <w:ind w:left="0"/>
        <w:contextualSpacing w:val="0"/>
      </w:pPr>
    </w:p>
    <w:p w14:paraId="7F619712" w14:textId="4BEA02FB" w:rsidR="001B0FED" w:rsidRPr="005858EB" w:rsidRDefault="007A79E7" w:rsidP="00C91423">
      <w:pPr>
        <w:pStyle w:val="PargrafodaLista"/>
        <w:numPr>
          <w:ilvl w:val="2"/>
          <w:numId w:val="30"/>
        </w:numPr>
        <w:pBdr>
          <w:top w:val="nil"/>
          <w:left w:val="nil"/>
          <w:bottom w:val="nil"/>
          <w:right w:val="nil"/>
          <w:between w:val="nil"/>
        </w:pBdr>
        <w:ind w:left="0" w:firstLine="0"/>
        <w:contextualSpacing w:val="0"/>
      </w:pPr>
      <w:r w:rsidRPr="005858EB">
        <w:t>Apply</w:t>
      </w:r>
      <w:r w:rsidR="00626270" w:rsidRPr="005858EB">
        <w:t xml:space="preserve"> 100 µL of</w:t>
      </w:r>
      <w:r w:rsidRPr="005858EB">
        <w:t xml:space="preserve"> primary antibodies against cleaved caspase-3 (apoptosis) and WT-1 (podocytes)</w:t>
      </w:r>
      <w:r w:rsidR="00872B34" w:rsidRPr="005858EB">
        <w:t xml:space="preserve">. Incubate </w:t>
      </w:r>
      <w:r w:rsidRPr="005858EB">
        <w:t>overnight at 4 °C</w:t>
      </w:r>
      <w:r w:rsidR="00872B34" w:rsidRPr="005858EB">
        <w:t xml:space="preserve"> in a dark, humidified chamber</w:t>
      </w:r>
      <w:r w:rsidRPr="005858EB">
        <w:t xml:space="preserve">. </w:t>
      </w:r>
    </w:p>
    <w:p w14:paraId="4E4DC0CF" w14:textId="77777777" w:rsidR="00C91423" w:rsidRPr="005858EB" w:rsidRDefault="00C91423" w:rsidP="00C91423">
      <w:pPr>
        <w:pStyle w:val="PargrafodaLista"/>
        <w:pBdr>
          <w:top w:val="nil"/>
          <w:left w:val="nil"/>
          <w:bottom w:val="nil"/>
          <w:right w:val="nil"/>
          <w:between w:val="nil"/>
        </w:pBdr>
        <w:ind w:left="0"/>
        <w:contextualSpacing w:val="0"/>
      </w:pPr>
    </w:p>
    <w:p w14:paraId="3D1C3A1A" w14:textId="70A4DBD2" w:rsidR="00C91423" w:rsidRPr="005858EB" w:rsidRDefault="001B0FED" w:rsidP="00C91423">
      <w:pPr>
        <w:pStyle w:val="PargrafodaLista"/>
        <w:numPr>
          <w:ilvl w:val="2"/>
          <w:numId w:val="30"/>
        </w:numPr>
        <w:pBdr>
          <w:top w:val="nil"/>
          <w:left w:val="nil"/>
          <w:bottom w:val="nil"/>
          <w:right w:val="nil"/>
          <w:between w:val="nil"/>
        </w:pBdr>
        <w:ind w:left="0" w:firstLine="0"/>
        <w:contextualSpacing w:val="0"/>
      </w:pPr>
      <w:r w:rsidRPr="005858EB">
        <w:t xml:space="preserve">Repeat </w:t>
      </w:r>
      <w:r w:rsidR="00820C75">
        <w:t xml:space="preserve">the </w:t>
      </w:r>
      <w:r w:rsidRPr="005858EB">
        <w:t>wash as in 4.7.4</w:t>
      </w:r>
      <w:r w:rsidR="00C91423" w:rsidRPr="005858EB">
        <w:t>.</w:t>
      </w:r>
    </w:p>
    <w:p w14:paraId="7B31DE4D" w14:textId="77777777" w:rsidR="00C91423" w:rsidRPr="005858EB" w:rsidRDefault="00C91423" w:rsidP="00C91423">
      <w:pPr>
        <w:pStyle w:val="PargrafodaLista"/>
        <w:pBdr>
          <w:top w:val="nil"/>
          <w:left w:val="nil"/>
          <w:bottom w:val="nil"/>
          <w:right w:val="nil"/>
          <w:between w:val="nil"/>
        </w:pBdr>
        <w:ind w:left="0"/>
        <w:contextualSpacing w:val="0"/>
        <w:rPr>
          <w:rStyle w:val="Refdecomentrio"/>
          <w:sz w:val="24"/>
          <w:szCs w:val="24"/>
        </w:rPr>
      </w:pPr>
    </w:p>
    <w:p w14:paraId="6D6A0315" w14:textId="23796CD4" w:rsidR="00B05477" w:rsidRPr="005858EB" w:rsidRDefault="00A12DC6" w:rsidP="00C91423">
      <w:pPr>
        <w:pStyle w:val="PargrafodaLista"/>
        <w:numPr>
          <w:ilvl w:val="2"/>
          <w:numId w:val="30"/>
        </w:numPr>
        <w:pBdr>
          <w:top w:val="nil"/>
          <w:left w:val="nil"/>
          <w:bottom w:val="nil"/>
          <w:right w:val="nil"/>
          <w:between w:val="nil"/>
        </w:pBdr>
        <w:ind w:left="0" w:firstLine="0"/>
        <w:contextualSpacing w:val="0"/>
      </w:pPr>
      <w:r w:rsidRPr="005858EB">
        <w:t>Apply</w:t>
      </w:r>
      <w:r w:rsidR="00626270" w:rsidRPr="005858EB">
        <w:t xml:space="preserve"> 100 µL </w:t>
      </w:r>
      <w:proofErr w:type="gramStart"/>
      <w:r w:rsidR="00626270" w:rsidRPr="005858EB">
        <w:t>of</w:t>
      </w:r>
      <w:r w:rsidRPr="005858EB">
        <w:t xml:space="preserve"> </w:t>
      </w:r>
      <w:r w:rsidR="000901E0" w:rsidRPr="005858EB">
        <w:t xml:space="preserve"> Horseradish</w:t>
      </w:r>
      <w:proofErr w:type="gramEnd"/>
      <w:r w:rsidR="000901E0" w:rsidRPr="005858EB">
        <w:t xml:space="preserve"> Peroxidase</w:t>
      </w:r>
      <w:r w:rsidR="00820C75">
        <w:t xml:space="preserve"> (</w:t>
      </w:r>
      <w:r w:rsidR="00820C75" w:rsidRPr="005858EB">
        <w:t>HRP</w:t>
      </w:r>
      <w:r w:rsidR="00820C75">
        <w:t>)</w:t>
      </w:r>
      <w:r w:rsidRPr="005858EB">
        <w:t>-conjugated secondary antibody for 1</w:t>
      </w:r>
      <w:r w:rsidR="001B0FED" w:rsidRPr="005858EB">
        <w:t>.5</w:t>
      </w:r>
      <w:r w:rsidRPr="005858EB">
        <w:t xml:space="preserve"> h</w:t>
      </w:r>
      <w:r w:rsidR="008A610C" w:rsidRPr="005858EB">
        <w:t xml:space="preserve"> </w:t>
      </w:r>
      <w:r w:rsidRPr="005858EB">
        <w:t>at room temperature</w:t>
      </w:r>
      <w:r w:rsidR="001B0FED" w:rsidRPr="005858EB">
        <w:t xml:space="preserve"> in the dark</w:t>
      </w:r>
      <w:r w:rsidRPr="005858EB">
        <w:t>.</w:t>
      </w:r>
    </w:p>
    <w:p w14:paraId="08910DA2" w14:textId="77777777" w:rsidR="001B0FED" w:rsidRPr="005858EB" w:rsidRDefault="001B0FED" w:rsidP="00C91423">
      <w:pPr>
        <w:pStyle w:val="PargrafodaLista"/>
        <w:ind w:left="0"/>
        <w:contextualSpacing w:val="0"/>
      </w:pPr>
    </w:p>
    <w:p w14:paraId="4C2D05EC" w14:textId="5B638316" w:rsidR="001B0FED" w:rsidRPr="005858EB" w:rsidRDefault="001B0FED" w:rsidP="00C91423">
      <w:pPr>
        <w:pStyle w:val="PargrafodaLista"/>
        <w:numPr>
          <w:ilvl w:val="2"/>
          <w:numId w:val="30"/>
        </w:numPr>
        <w:pBdr>
          <w:top w:val="nil"/>
          <w:left w:val="nil"/>
          <w:bottom w:val="nil"/>
          <w:right w:val="nil"/>
          <w:between w:val="nil"/>
        </w:pBdr>
        <w:ind w:left="0" w:firstLine="0"/>
        <w:contextualSpacing w:val="0"/>
      </w:pPr>
      <w:r w:rsidRPr="005858EB">
        <w:t xml:space="preserve">Repeat </w:t>
      </w:r>
      <w:r w:rsidR="00820C75">
        <w:t xml:space="preserve">the </w:t>
      </w:r>
      <w:r w:rsidRPr="005858EB">
        <w:t>wash as in 4.7.4</w:t>
      </w:r>
      <w:r w:rsidR="009C5EDE">
        <w:t>.</w:t>
      </w:r>
    </w:p>
    <w:p w14:paraId="56FB4EFA" w14:textId="77777777" w:rsidR="00C91423" w:rsidRPr="005858EB" w:rsidRDefault="00C91423" w:rsidP="00C91423">
      <w:pPr>
        <w:pStyle w:val="PargrafodaLista"/>
        <w:pBdr>
          <w:top w:val="nil"/>
          <w:left w:val="nil"/>
          <w:bottom w:val="nil"/>
          <w:right w:val="nil"/>
          <w:between w:val="nil"/>
        </w:pBdr>
        <w:ind w:left="0"/>
        <w:contextualSpacing w:val="0"/>
      </w:pPr>
    </w:p>
    <w:p w14:paraId="7CF26810" w14:textId="5607B323" w:rsidR="00B05477" w:rsidRPr="005858EB" w:rsidRDefault="001B0FED" w:rsidP="00C91423">
      <w:pPr>
        <w:pStyle w:val="PargrafodaLista"/>
        <w:numPr>
          <w:ilvl w:val="2"/>
          <w:numId w:val="30"/>
        </w:numPr>
        <w:pBdr>
          <w:top w:val="nil"/>
          <w:left w:val="nil"/>
          <w:bottom w:val="nil"/>
          <w:right w:val="nil"/>
          <w:between w:val="nil"/>
        </w:pBdr>
        <w:ind w:left="0" w:firstLine="0"/>
        <w:contextualSpacing w:val="0"/>
      </w:pPr>
      <w:r w:rsidRPr="005858EB">
        <w:t>Apply</w:t>
      </w:r>
      <w:r w:rsidR="00626270" w:rsidRPr="005858EB">
        <w:t xml:space="preserve"> 100 µL of</w:t>
      </w:r>
      <w:r w:rsidRPr="005858EB">
        <w:t xml:space="preserve"> </w:t>
      </w:r>
      <w:r w:rsidR="00A12DC6" w:rsidRPr="005858EB">
        <w:t xml:space="preserve">DAB </w:t>
      </w:r>
      <w:r w:rsidR="000901E0" w:rsidRPr="005858EB">
        <w:t xml:space="preserve">(3,3’-Diaminobenzidine) </w:t>
      </w:r>
      <w:r w:rsidR="00A12DC6" w:rsidRPr="005858EB">
        <w:t xml:space="preserve">as a chromogen to visualize HRP activity, producing a brown precipitate. </w:t>
      </w:r>
    </w:p>
    <w:p w14:paraId="59D18033" w14:textId="77777777" w:rsidR="00FC03EF" w:rsidRPr="005858EB" w:rsidRDefault="00FC03EF" w:rsidP="00C91423">
      <w:pPr>
        <w:pStyle w:val="PargrafodaLista"/>
        <w:pBdr>
          <w:top w:val="nil"/>
          <w:left w:val="nil"/>
          <w:bottom w:val="nil"/>
          <w:right w:val="nil"/>
          <w:between w:val="nil"/>
        </w:pBdr>
        <w:ind w:left="0"/>
        <w:contextualSpacing w:val="0"/>
      </w:pPr>
    </w:p>
    <w:p w14:paraId="488BFE18" w14:textId="0E519C0B" w:rsidR="008A610C" w:rsidRPr="005858EB" w:rsidRDefault="00FC03EF" w:rsidP="00C91423">
      <w:pPr>
        <w:pBdr>
          <w:top w:val="nil"/>
          <w:left w:val="nil"/>
          <w:bottom w:val="nil"/>
          <w:right w:val="nil"/>
          <w:between w:val="nil"/>
        </w:pBdr>
      </w:pPr>
      <w:r w:rsidRPr="005858EB">
        <w:t>NOTE</w:t>
      </w:r>
      <w:r w:rsidR="008A610C" w:rsidRPr="005858EB">
        <w:t>: For cleaved caspase-3 staining, incubate with DAB for 1 min and 30 s; for WT-1 staining, incubate for 45 s.</w:t>
      </w:r>
    </w:p>
    <w:p w14:paraId="03FDD9CE" w14:textId="77777777" w:rsidR="00FC03EF" w:rsidRPr="005858EB" w:rsidRDefault="00FC03EF" w:rsidP="00C91423">
      <w:pPr>
        <w:pBdr>
          <w:top w:val="nil"/>
          <w:left w:val="nil"/>
          <w:bottom w:val="nil"/>
          <w:right w:val="nil"/>
          <w:between w:val="nil"/>
        </w:pBdr>
      </w:pPr>
    </w:p>
    <w:p w14:paraId="6477373D" w14:textId="692A871F" w:rsidR="00771819" w:rsidRPr="005858EB" w:rsidRDefault="00771819" w:rsidP="00C91423">
      <w:pPr>
        <w:pStyle w:val="PargrafodaLista"/>
        <w:numPr>
          <w:ilvl w:val="2"/>
          <w:numId w:val="30"/>
        </w:numPr>
        <w:pBdr>
          <w:top w:val="nil"/>
          <w:left w:val="nil"/>
          <w:bottom w:val="nil"/>
          <w:right w:val="nil"/>
          <w:between w:val="nil"/>
        </w:pBdr>
        <w:ind w:left="0" w:firstLine="0"/>
        <w:contextualSpacing w:val="0"/>
      </w:pPr>
      <w:r w:rsidRPr="005858EB">
        <w:t xml:space="preserve">Repeat </w:t>
      </w:r>
      <w:r w:rsidR="00820C75">
        <w:t xml:space="preserve">the </w:t>
      </w:r>
      <w:r w:rsidRPr="005858EB">
        <w:t>wash as in 4.7.4</w:t>
      </w:r>
      <w:r w:rsidR="00C91423" w:rsidRPr="005858EB">
        <w:t>.</w:t>
      </w:r>
    </w:p>
    <w:p w14:paraId="56BE6E55" w14:textId="77777777" w:rsidR="00C91423" w:rsidRPr="005858EB" w:rsidRDefault="00C91423" w:rsidP="00C91423">
      <w:pPr>
        <w:pStyle w:val="PargrafodaLista"/>
        <w:pBdr>
          <w:top w:val="nil"/>
          <w:left w:val="nil"/>
          <w:bottom w:val="nil"/>
          <w:right w:val="nil"/>
          <w:between w:val="nil"/>
        </w:pBdr>
        <w:ind w:left="0"/>
        <w:contextualSpacing w:val="0"/>
      </w:pPr>
    </w:p>
    <w:p w14:paraId="5BF1FB10" w14:textId="150C945E" w:rsidR="00771819" w:rsidRPr="005858EB" w:rsidRDefault="00B05477" w:rsidP="00C91423">
      <w:pPr>
        <w:pStyle w:val="PargrafodaLista"/>
        <w:numPr>
          <w:ilvl w:val="2"/>
          <w:numId w:val="30"/>
        </w:numPr>
        <w:pBdr>
          <w:top w:val="nil"/>
          <w:left w:val="nil"/>
          <w:bottom w:val="nil"/>
          <w:right w:val="nil"/>
          <w:between w:val="nil"/>
        </w:pBdr>
        <w:ind w:left="0" w:firstLine="0"/>
        <w:contextualSpacing w:val="0"/>
      </w:pPr>
      <w:r w:rsidRPr="005858EB">
        <w:t xml:space="preserve">Counterstain sections with </w:t>
      </w:r>
      <w:r w:rsidR="00771819" w:rsidRPr="005858EB">
        <w:t xml:space="preserve">Harris hematoxylin for </w:t>
      </w:r>
      <w:r w:rsidR="000468C4" w:rsidRPr="005858EB">
        <w:t>30</w:t>
      </w:r>
      <w:r w:rsidR="00771819" w:rsidRPr="005858EB">
        <w:t xml:space="preserve"> s </w:t>
      </w:r>
      <w:r w:rsidR="000468C4" w:rsidRPr="005858EB">
        <w:t>to 1 min</w:t>
      </w:r>
      <w:r w:rsidR="00626270" w:rsidRPr="005858EB">
        <w:t>,</w:t>
      </w:r>
      <w:r w:rsidR="000468C4" w:rsidRPr="005858EB">
        <w:t xml:space="preserve"> </w:t>
      </w:r>
      <w:r w:rsidR="00771819" w:rsidRPr="005858EB">
        <w:t xml:space="preserve">depending on desired intensity. </w:t>
      </w:r>
    </w:p>
    <w:p w14:paraId="3B632173" w14:textId="77777777" w:rsidR="00C91423" w:rsidRPr="005858EB" w:rsidRDefault="00C91423" w:rsidP="00C91423">
      <w:pPr>
        <w:pStyle w:val="PargrafodaLista"/>
        <w:pBdr>
          <w:top w:val="nil"/>
          <w:left w:val="nil"/>
          <w:bottom w:val="nil"/>
          <w:right w:val="nil"/>
          <w:between w:val="nil"/>
        </w:pBdr>
        <w:ind w:left="0"/>
        <w:contextualSpacing w:val="0"/>
      </w:pPr>
    </w:p>
    <w:p w14:paraId="3D6D964D" w14:textId="24AE5019" w:rsidR="00771819" w:rsidRPr="005858EB" w:rsidRDefault="00771819" w:rsidP="00C91423">
      <w:pPr>
        <w:pStyle w:val="PargrafodaLista"/>
        <w:numPr>
          <w:ilvl w:val="2"/>
          <w:numId w:val="30"/>
        </w:numPr>
        <w:pBdr>
          <w:top w:val="nil"/>
          <w:left w:val="nil"/>
          <w:bottom w:val="nil"/>
          <w:right w:val="nil"/>
          <w:between w:val="nil"/>
        </w:pBdr>
        <w:ind w:left="0" w:firstLine="0"/>
        <w:contextualSpacing w:val="0"/>
      </w:pPr>
      <w:r w:rsidRPr="005858EB">
        <w:t>Rinse in tap water for 1</w:t>
      </w:r>
      <w:r w:rsidR="00DF6BBA" w:rsidRPr="005858EB">
        <w:t>–</w:t>
      </w:r>
      <w:r w:rsidRPr="005858EB">
        <w:t xml:space="preserve">2 min or until water runs clear. </w:t>
      </w:r>
    </w:p>
    <w:p w14:paraId="776C52B8" w14:textId="77777777" w:rsidR="00C91423" w:rsidRPr="005858EB" w:rsidRDefault="00C91423" w:rsidP="00C91423">
      <w:pPr>
        <w:pStyle w:val="PargrafodaLista"/>
        <w:pBdr>
          <w:top w:val="nil"/>
          <w:left w:val="nil"/>
          <w:bottom w:val="nil"/>
          <w:right w:val="nil"/>
          <w:between w:val="nil"/>
        </w:pBdr>
        <w:ind w:left="0"/>
        <w:contextualSpacing w:val="0"/>
      </w:pPr>
    </w:p>
    <w:p w14:paraId="697CDA6C" w14:textId="24A4AFC8" w:rsidR="00771819" w:rsidRPr="005858EB" w:rsidRDefault="00771819" w:rsidP="00C91423">
      <w:pPr>
        <w:pStyle w:val="PargrafodaLista"/>
        <w:numPr>
          <w:ilvl w:val="2"/>
          <w:numId w:val="30"/>
        </w:numPr>
        <w:pBdr>
          <w:top w:val="nil"/>
          <w:left w:val="nil"/>
          <w:bottom w:val="nil"/>
          <w:right w:val="nil"/>
          <w:between w:val="nil"/>
        </w:pBdr>
        <w:ind w:left="0" w:firstLine="0"/>
        <w:contextualSpacing w:val="0"/>
      </w:pPr>
      <w:r w:rsidRPr="005858EB">
        <w:t xml:space="preserve">Sequentially immerse the slides in 70%, 85%, 95%, and 100% ethanol (30 s each), and </w:t>
      </w:r>
      <w:proofErr w:type="spellStart"/>
      <w:r w:rsidRPr="005858EB">
        <w:t>xylene</w:t>
      </w:r>
      <w:proofErr w:type="gramStart"/>
      <w:r w:rsidRPr="005858EB">
        <w:t>:ethanol</w:t>
      </w:r>
      <w:proofErr w:type="spellEnd"/>
      <w:proofErr w:type="gramEnd"/>
      <w:r w:rsidRPr="005858EB">
        <w:t xml:space="preserve"> mixture (30 s).  </w:t>
      </w:r>
    </w:p>
    <w:p w14:paraId="456B76F3" w14:textId="77777777" w:rsidR="00C91423" w:rsidRPr="005858EB" w:rsidRDefault="00C91423" w:rsidP="00C91423">
      <w:pPr>
        <w:pStyle w:val="PargrafodaLista"/>
        <w:pBdr>
          <w:top w:val="nil"/>
          <w:left w:val="nil"/>
          <w:bottom w:val="nil"/>
          <w:right w:val="nil"/>
          <w:between w:val="nil"/>
        </w:pBdr>
        <w:ind w:left="0"/>
        <w:contextualSpacing w:val="0"/>
      </w:pPr>
    </w:p>
    <w:p w14:paraId="3CABF7B1" w14:textId="23270306" w:rsidR="00C91423" w:rsidRPr="005858EB" w:rsidRDefault="00771819" w:rsidP="00C91423">
      <w:pPr>
        <w:pStyle w:val="PargrafodaLista"/>
        <w:numPr>
          <w:ilvl w:val="2"/>
          <w:numId w:val="30"/>
        </w:numPr>
        <w:pBdr>
          <w:top w:val="nil"/>
          <w:left w:val="nil"/>
          <w:bottom w:val="nil"/>
          <w:right w:val="nil"/>
          <w:between w:val="nil"/>
        </w:pBdr>
        <w:ind w:left="0" w:firstLine="0"/>
        <w:contextualSpacing w:val="0"/>
      </w:pPr>
      <w:r w:rsidRPr="005858EB">
        <w:t xml:space="preserve">Place the slides in fresh xylene solution </w:t>
      </w:r>
      <w:r w:rsidR="004B212E" w:rsidRPr="005858EB">
        <w:t xml:space="preserve">for 5 min, and transfer to a second xylene bath for </w:t>
      </w:r>
      <w:r w:rsidR="00626270" w:rsidRPr="005858EB">
        <w:t xml:space="preserve">an </w:t>
      </w:r>
      <w:r w:rsidR="004B212E" w:rsidRPr="005858EB">
        <w:t xml:space="preserve">additional 5 min. </w:t>
      </w:r>
      <w:r w:rsidRPr="005858EB">
        <w:t xml:space="preserve"> </w:t>
      </w:r>
    </w:p>
    <w:p w14:paraId="53943087" w14:textId="0815856A" w:rsidR="001B0FED" w:rsidRPr="005858EB" w:rsidRDefault="00771819" w:rsidP="00C91423">
      <w:pPr>
        <w:pStyle w:val="PargrafodaLista"/>
        <w:pBdr>
          <w:top w:val="nil"/>
          <w:left w:val="nil"/>
          <w:bottom w:val="nil"/>
          <w:right w:val="nil"/>
          <w:between w:val="nil"/>
        </w:pBdr>
        <w:ind w:left="0"/>
        <w:contextualSpacing w:val="0"/>
      </w:pPr>
      <w:r w:rsidRPr="005858EB">
        <w:t xml:space="preserve">  </w:t>
      </w:r>
    </w:p>
    <w:p w14:paraId="5D8622A8" w14:textId="03D13CCE" w:rsidR="00B05477" w:rsidRPr="005858EB" w:rsidRDefault="001B0FED" w:rsidP="00C91423">
      <w:pPr>
        <w:pStyle w:val="PargrafodaLista"/>
        <w:numPr>
          <w:ilvl w:val="2"/>
          <w:numId w:val="30"/>
        </w:numPr>
        <w:pBdr>
          <w:top w:val="nil"/>
          <w:left w:val="nil"/>
          <w:bottom w:val="nil"/>
          <w:right w:val="nil"/>
          <w:between w:val="nil"/>
        </w:pBdr>
        <w:ind w:left="0" w:firstLine="0"/>
        <w:contextualSpacing w:val="0"/>
      </w:pPr>
      <w:r w:rsidRPr="005858EB">
        <w:t>M</w:t>
      </w:r>
      <w:r w:rsidR="00B05477" w:rsidRPr="005858EB">
        <w:t>ount</w:t>
      </w:r>
      <w:r w:rsidR="00A12DC6" w:rsidRPr="005858EB">
        <w:t xml:space="preserve"> </w:t>
      </w:r>
      <w:r w:rsidRPr="005858EB">
        <w:t xml:space="preserve">slides with </w:t>
      </w:r>
      <w:r w:rsidR="00A12DC6" w:rsidRPr="005858EB">
        <w:t>coverslips</w:t>
      </w:r>
      <w:r w:rsidRPr="005858EB">
        <w:t xml:space="preserve"> using a mounting medium</w:t>
      </w:r>
      <w:r w:rsidR="00A12DC6" w:rsidRPr="005858EB">
        <w:t xml:space="preserve">. </w:t>
      </w:r>
      <w:r w:rsidR="00B05477" w:rsidRPr="005858EB">
        <w:t xml:space="preserve">       </w:t>
      </w:r>
    </w:p>
    <w:p w14:paraId="7817DBD9" w14:textId="77777777" w:rsidR="004B212E" w:rsidRPr="005858EB" w:rsidRDefault="004B212E" w:rsidP="004B212E">
      <w:pPr>
        <w:pBdr>
          <w:top w:val="nil"/>
          <w:left w:val="nil"/>
          <w:bottom w:val="nil"/>
          <w:right w:val="nil"/>
          <w:between w:val="nil"/>
        </w:pBdr>
      </w:pPr>
    </w:p>
    <w:p w14:paraId="4DD71ABA" w14:textId="7E24DA0A" w:rsidR="004B212E" w:rsidRPr="005858EB" w:rsidRDefault="004B212E" w:rsidP="00D61E6D">
      <w:pPr>
        <w:pStyle w:val="PargrafodaLista"/>
        <w:numPr>
          <w:ilvl w:val="1"/>
          <w:numId w:val="30"/>
        </w:numPr>
        <w:pBdr>
          <w:top w:val="nil"/>
          <w:left w:val="nil"/>
          <w:bottom w:val="nil"/>
          <w:right w:val="nil"/>
          <w:between w:val="nil"/>
        </w:pBdr>
        <w:ind w:left="0" w:firstLine="0"/>
      </w:pPr>
      <w:r w:rsidRPr="005858EB">
        <w:t>Analyze stained sections using an inverted light microscope at 40</w:t>
      </w:r>
      <w:r w:rsidR="00626270" w:rsidRPr="005858EB">
        <w:t>x</w:t>
      </w:r>
      <w:r w:rsidRPr="005858EB">
        <w:t xml:space="preserve"> magnification. Use automated image analysis software to select regions of interest (ROIs) for each organ.</w:t>
      </w:r>
    </w:p>
    <w:p w14:paraId="1C0B2089" w14:textId="77777777" w:rsidR="00715BB0" w:rsidRPr="005858EB" w:rsidRDefault="00715BB0" w:rsidP="004B212E">
      <w:pPr>
        <w:pBdr>
          <w:top w:val="nil"/>
          <w:left w:val="nil"/>
          <w:bottom w:val="nil"/>
          <w:right w:val="nil"/>
          <w:between w:val="nil"/>
        </w:pBdr>
      </w:pPr>
    </w:p>
    <w:p w14:paraId="0C5595E9" w14:textId="4003AA33" w:rsidR="004B212E" w:rsidRPr="005858EB" w:rsidRDefault="004B212E" w:rsidP="009072D9">
      <w:pPr>
        <w:pStyle w:val="PargrafodaLista"/>
        <w:numPr>
          <w:ilvl w:val="2"/>
          <w:numId w:val="30"/>
        </w:numPr>
        <w:pBdr>
          <w:top w:val="nil"/>
          <w:left w:val="nil"/>
          <w:bottom w:val="nil"/>
          <w:right w:val="nil"/>
          <w:between w:val="nil"/>
        </w:pBdr>
        <w:ind w:left="0" w:firstLine="0"/>
        <w:contextualSpacing w:val="0"/>
      </w:pPr>
      <w:r w:rsidRPr="005858EB">
        <w:t>Ovaries (H&amp;E): Count and classify follicle types per section.</w:t>
      </w:r>
    </w:p>
    <w:p w14:paraId="24F8CE76" w14:textId="77777777" w:rsidR="009072D9" w:rsidRPr="005858EB" w:rsidRDefault="009072D9" w:rsidP="009072D9">
      <w:pPr>
        <w:pStyle w:val="PargrafodaLista"/>
        <w:pBdr>
          <w:top w:val="nil"/>
          <w:left w:val="nil"/>
          <w:bottom w:val="nil"/>
          <w:right w:val="nil"/>
          <w:between w:val="nil"/>
        </w:pBdr>
        <w:ind w:left="0"/>
        <w:contextualSpacing w:val="0"/>
      </w:pPr>
    </w:p>
    <w:p w14:paraId="5F7622C9" w14:textId="0F7BB09E" w:rsidR="00EC4F94" w:rsidRPr="005858EB" w:rsidRDefault="004B212E" w:rsidP="009072D9">
      <w:pPr>
        <w:pStyle w:val="PargrafodaLista"/>
        <w:numPr>
          <w:ilvl w:val="2"/>
          <w:numId w:val="30"/>
        </w:numPr>
        <w:pBdr>
          <w:top w:val="nil"/>
          <w:left w:val="nil"/>
          <w:bottom w:val="nil"/>
          <w:right w:val="nil"/>
          <w:between w:val="nil"/>
        </w:pBdr>
        <w:ind w:left="0" w:firstLine="0"/>
        <w:contextualSpacing w:val="0"/>
      </w:pPr>
      <w:r w:rsidRPr="005858EB">
        <w:t xml:space="preserve">Pancreas (H&amp;E): Select islets </w:t>
      </w:r>
      <w:r w:rsidR="00EC4F94" w:rsidRPr="005858EB">
        <w:t xml:space="preserve">using the </w:t>
      </w:r>
      <w:r w:rsidRPr="005858EB">
        <w:rPr>
          <w:b/>
          <w:bCs/>
        </w:rPr>
        <w:t>ROI</w:t>
      </w:r>
      <w:r w:rsidR="00EC4F94" w:rsidRPr="005858EB">
        <w:t xml:space="preserve"> tool to manually trace the outline of each </w:t>
      </w:r>
      <w:r w:rsidR="00EC4F94" w:rsidRPr="005858EB">
        <w:lastRenderedPageBreak/>
        <w:t>pancreatic islet. Once the ROI is defined, the software will automatically calculate the area in square micrometers (µm</w:t>
      </w:r>
      <w:r w:rsidR="00EC4F94" w:rsidRPr="005858EB">
        <w:rPr>
          <w:vertAlign w:val="superscript"/>
        </w:rPr>
        <w:t>2</w:t>
      </w:r>
      <w:r w:rsidR="00EC4F94" w:rsidRPr="005858EB">
        <w:t>)</w:t>
      </w:r>
      <w:r w:rsidRPr="005858EB">
        <w:t>.</w:t>
      </w:r>
    </w:p>
    <w:p w14:paraId="78572BCE" w14:textId="77777777" w:rsidR="009072D9" w:rsidRPr="005858EB" w:rsidRDefault="009072D9" w:rsidP="009072D9">
      <w:pPr>
        <w:pStyle w:val="PargrafodaLista"/>
        <w:pBdr>
          <w:top w:val="nil"/>
          <w:left w:val="nil"/>
          <w:bottom w:val="nil"/>
          <w:right w:val="nil"/>
          <w:between w:val="nil"/>
        </w:pBdr>
        <w:ind w:left="0"/>
        <w:contextualSpacing w:val="0"/>
      </w:pPr>
    </w:p>
    <w:p w14:paraId="55C49759" w14:textId="0C134300" w:rsidR="00EC4F94" w:rsidRPr="005858EB" w:rsidRDefault="00EC4F94" w:rsidP="009072D9">
      <w:pPr>
        <w:pStyle w:val="PargrafodaLista"/>
        <w:numPr>
          <w:ilvl w:val="2"/>
          <w:numId w:val="30"/>
        </w:numPr>
        <w:pBdr>
          <w:top w:val="nil"/>
          <w:left w:val="nil"/>
          <w:bottom w:val="nil"/>
          <w:right w:val="nil"/>
          <w:between w:val="nil"/>
        </w:pBdr>
        <w:ind w:left="0" w:firstLine="0"/>
        <w:contextualSpacing w:val="0"/>
      </w:pPr>
      <w:r w:rsidRPr="005858EB">
        <w:t xml:space="preserve">Kidney (H&amp;E): Quantify glomerular area by selecting the </w:t>
      </w:r>
      <w:r w:rsidRPr="005858EB">
        <w:rPr>
          <w:b/>
          <w:bCs/>
        </w:rPr>
        <w:t>ROI</w:t>
      </w:r>
      <w:r w:rsidRPr="005858EB">
        <w:t xml:space="preserve"> tool to manually trace the outer edge of each glomerular tuft. Use the </w:t>
      </w:r>
      <w:r w:rsidRPr="005858EB">
        <w:rPr>
          <w:b/>
          <w:bCs/>
        </w:rPr>
        <w:t>Measure Area</w:t>
      </w:r>
      <w:r w:rsidRPr="005858EB">
        <w:t xml:space="preserve"> function to obtain its area in µm</w:t>
      </w:r>
      <w:r w:rsidRPr="005858EB">
        <w:rPr>
          <w:vertAlign w:val="superscript"/>
        </w:rPr>
        <w:t>2</w:t>
      </w:r>
      <w:r w:rsidRPr="005858EB">
        <w:t>. After tracing, the software will automatically calculate the area in µm</w:t>
      </w:r>
      <w:r w:rsidRPr="005858EB">
        <w:rPr>
          <w:vertAlign w:val="superscript"/>
        </w:rPr>
        <w:t>2</w:t>
      </w:r>
      <w:r w:rsidRPr="005858EB">
        <w:t>.</w:t>
      </w:r>
    </w:p>
    <w:p w14:paraId="4AC1325C" w14:textId="77777777" w:rsidR="009072D9" w:rsidRPr="005858EB" w:rsidRDefault="009072D9" w:rsidP="009072D9">
      <w:pPr>
        <w:pStyle w:val="PargrafodaLista"/>
        <w:pBdr>
          <w:top w:val="nil"/>
          <w:left w:val="nil"/>
          <w:bottom w:val="nil"/>
          <w:right w:val="nil"/>
          <w:between w:val="nil"/>
        </w:pBdr>
        <w:ind w:left="0"/>
        <w:contextualSpacing w:val="0"/>
      </w:pPr>
    </w:p>
    <w:p w14:paraId="5E5EA0E3" w14:textId="77777777" w:rsidR="00DF6BBA" w:rsidRPr="005858EB" w:rsidRDefault="004B212E" w:rsidP="00B90432">
      <w:pPr>
        <w:pStyle w:val="PargrafodaLista"/>
        <w:numPr>
          <w:ilvl w:val="2"/>
          <w:numId w:val="30"/>
        </w:numPr>
        <w:pBdr>
          <w:top w:val="nil"/>
          <w:left w:val="nil"/>
          <w:bottom w:val="nil"/>
          <w:right w:val="nil"/>
          <w:between w:val="nil"/>
        </w:pBdr>
        <w:ind w:left="0" w:firstLine="0"/>
        <w:contextualSpacing w:val="0"/>
      </w:pPr>
      <w:r w:rsidRPr="005858EB">
        <w:t>Kidneys (PAS)</w:t>
      </w:r>
    </w:p>
    <w:p w14:paraId="2FAC2A9B" w14:textId="77777777" w:rsidR="00DF6BBA" w:rsidRPr="005858EB" w:rsidRDefault="00DF6BBA" w:rsidP="00DF6BBA">
      <w:pPr>
        <w:pStyle w:val="PargrafodaLista"/>
      </w:pPr>
    </w:p>
    <w:p w14:paraId="623DD0C9" w14:textId="0D5C3D5E" w:rsidR="00B90432" w:rsidRPr="005858EB" w:rsidRDefault="00EC4F94" w:rsidP="00DF6BBA">
      <w:pPr>
        <w:pStyle w:val="PargrafodaLista"/>
        <w:numPr>
          <w:ilvl w:val="3"/>
          <w:numId w:val="30"/>
        </w:numPr>
        <w:pBdr>
          <w:top w:val="nil"/>
          <w:left w:val="nil"/>
          <w:bottom w:val="nil"/>
          <w:right w:val="nil"/>
          <w:between w:val="nil"/>
        </w:pBdr>
        <w:ind w:left="0" w:firstLine="0"/>
        <w:contextualSpacing w:val="0"/>
      </w:pPr>
      <w:r w:rsidRPr="005858EB">
        <w:t xml:space="preserve">To quantify mesangial matrix, use the </w:t>
      </w:r>
      <w:r w:rsidRPr="005858EB">
        <w:rPr>
          <w:b/>
          <w:bCs/>
        </w:rPr>
        <w:t>Threshold</w:t>
      </w:r>
      <w:r w:rsidRPr="005858EB">
        <w:t xml:space="preserve"> tool to identify and select PAS-positive (magenta/pink) regions within the glomerulus. Adjust the color and intensity thresholds as needed to accurately select PAS-stained areas, using the </w:t>
      </w:r>
      <w:r w:rsidRPr="005858EB">
        <w:rPr>
          <w:b/>
          <w:bCs/>
        </w:rPr>
        <w:t>preview</w:t>
      </w:r>
      <w:r w:rsidRPr="005858EB">
        <w:t xml:space="preserve"> window to refine selection. Define the selected PAS-region as a ROI. After tracing, the software will automatically calculate the area in µm</w:t>
      </w:r>
      <w:r w:rsidRPr="005858EB">
        <w:rPr>
          <w:vertAlign w:val="superscript"/>
        </w:rPr>
        <w:t>2</w:t>
      </w:r>
      <w:r w:rsidRPr="005858EB">
        <w:t xml:space="preserve">. </w:t>
      </w:r>
    </w:p>
    <w:p w14:paraId="46EA1C28" w14:textId="77777777" w:rsidR="00B90432" w:rsidRPr="005858EB" w:rsidRDefault="00B90432" w:rsidP="00B90432">
      <w:pPr>
        <w:pBdr>
          <w:top w:val="nil"/>
          <w:left w:val="nil"/>
          <w:bottom w:val="nil"/>
          <w:right w:val="nil"/>
          <w:between w:val="nil"/>
        </w:pBdr>
      </w:pPr>
    </w:p>
    <w:p w14:paraId="16BCD1A9" w14:textId="3E4853A6" w:rsidR="004B212E" w:rsidRPr="005858EB" w:rsidRDefault="00EC4F94" w:rsidP="00DF6BBA">
      <w:pPr>
        <w:pStyle w:val="PargrafodaLista"/>
        <w:numPr>
          <w:ilvl w:val="3"/>
          <w:numId w:val="30"/>
        </w:numPr>
        <w:pBdr>
          <w:top w:val="nil"/>
          <w:left w:val="nil"/>
          <w:bottom w:val="nil"/>
          <w:right w:val="nil"/>
          <w:between w:val="nil"/>
        </w:pBdr>
        <w:ind w:left="0" w:firstLine="0"/>
        <w:contextualSpacing w:val="0"/>
      </w:pPr>
      <w:r w:rsidRPr="005858EB">
        <w:t>Normalize mesangial matrix expansion by calculating the percentage of PAS-positive area relative to the total glomerular area</w:t>
      </w:r>
      <w:r w:rsidR="004B212E" w:rsidRPr="005858EB">
        <w:t>.</w:t>
      </w:r>
    </w:p>
    <w:p w14:paraId="5BDEB896" w14:textId="77777777" w:rsidR="00B90432" w:rsidRPr="005858EB" w:rsidRDefault="00B90432" w:rsidP="00B90432">
      <w:pPr>
        <w:pBdr>
          <w:top w:val="nil"/>
          <w:left w:val="nil"/>
          <w:bottom w:val="nil"/>
          <w:right w:val="nil"/>
          <w:between w:val="nil"/>
        </w:pBdr>
      </w:pPr>
    </w:p>
    <w:p w14:paraId="5F2BECA3" w14:textId="21E97127" w:rsidR="00B90432" w:rsidRPr="005858EB" w:rsidRDefault="004B212E" w:rsidP="009072D9">
      <w:pPr>
        <w:pStyle w:val="PargrafodaLista"/>
        <w:numPr>
          <w:ilvl w:val="2"/>
          <w:numId w:val="30"/>
        </w:numPr>
        <w:pBdr>
          <w:top w:val="nil"/>
          <w:left w:val="nil"/>
          <w:bottom w:val="nil"/>
          <w:right w:val="nil"/>
          <w:between w:val="nil"/>
        </w:pBdr>
        <w:ind w:left="0" w:firstLine="0"/>
        <w:contextualSpacing w:val="0"/>
      </w:pPr>
      <w:r w:rsidRPr="005858EB">
        <w:t>Ovaries</w:t>
      </w:r>
      <w:r w:rsidR="00EC4F94" w:rsidRPr="005858EB">
        <w:t xml:space="preserve"> and </w:t>
      </w:r>
      <w:r w:rsidR="00DF6BBA" w:rsidRPr="005858EB">
        <w:t>k</w:t>
      </w:r>
      <w:r w:rsidRPr="005858EB">
        <w:t>idneys (IHC</w:t>
      </w:r>
      <w:r w:rsidR="00EC4F94" w:rsidRPr="005858EB">
        <w:t xml:space="preserve"> for cleaved caspase-3</w:t>
      </w:r>
      <w:r w:rsidRPr="005858EB">
        <w:t>)</w:t>
      </w:r>
    </w:p>
    <w:p w14:paraId="6BC2E243" w14:textId="77777777" w:rsidR="00B90432" w:rsidRPr="005858EB" w:rsidRDefault="00B90432" w:rsidP="00B90432">
      <w:pPr>
        <w:pBdr>
          <w:top w:val="nil"/>
          <w:left w:val="nil"/>
          <w:bottom w:val="nil"/>
          <w:right w:val="nil"/>
          <w:between w:val="nil"/>
        </w:pBdr>
      </w:pPr>
    </w:p>
    <w:p w14:paraId="127821B9" w14:textId="206B4007" w:rsidR="00B90432" w:rsidRPr="005858EB" w:rsidRDefault="005343C0" w:rsidP="00DF6BBA">
      <w:pPr>
        <w:pStyle w:val="PargrafodaLista"/>
        <w:numPr>
          <w:ilvl w:val="3"/>
          <w:numId w:val="30"/>
        </w:numPr>
        <w:pBdr>
          <w:top w:val="nil"/>
          <w:left w:val="nil"/>
          <w:bottom w:val="nil"/>
          <w:right w:val="nil"/>
          <w:between w:val="nil"/>
        </w:pBdr>
        <w:ind w:left="0" w:firstLine="0"/>
        <w:contextualSpacing w:val="0"/>
      </w:pPr>
      <w:r w:rsidRPr="005858EB">
        <w:t xml:space="preserve">Select ROIs corresponding to follicular or glomerular structures. Apply a color mask to identify DAB-positive (brown) staining by adjusting the hue, saturation, and intensity thresholds. Use the </w:t>
      </w:r>
      <w:r w:rsidRPr="005858EB">
        <w:rPr>
          <w:b/>
          <w:bCs/>
        </w:rPr>
        <w:t>preview</w:t>
      </w:r>
      <w:r w:rsidRPr="005858EB">
        <w:t xml:space="preserve"> function to ensure accurate selection of DAB signal and refine the threshold settings to exclude hematoxylin (blue) counterstaining and nonspecific background. </w:t>
      </w:r>
    </w:p>
    <w:p w14:paraId="4D7AA4A0" w14:textId="77777777" w:rsidR="00B90432" w:rsidRPr="005858EB" w:rsidRDefault="00B90432" w:rsidP="00B90432">
      <w:pPr>
        <w:pBdr>
          <w:top w:val="nil"/>
          <w:left w:val="nil"/>
          <w:bottom w:val="nil"/>
          <w:right w:val="nil"/>
          <w:between w:val="nil"/>
        </w:pBdr>
      </w:pPr>
    </w:p>
    <w:p w14:paraId="3F0AE599" w14:textId="1BE373E7" w:rsidR="00B90432" w:rsidRPr="005858EB" w:rsidRDefault="005343C0" w:rsidP="00DF6BBA">
      <w:pPr>
        <w:pStyle w:val="PargrafodaLista"/>
        <w:numPr>
          <w:ilvl w:val="3"/>
          <w:numId w:val="30"/>
        </w:numPr>
        <w:pBdr>
          <w:top w:val="nil"/>
          <w:left w:val="nil"/>
          <w:bottom w:val="nil"/>
          <w:right w:val="nil"/>
          <w:between w:val="nil"/>
        </w:pBdr>
        <w:ind w:left="0" w:firstLine="0"/>
        <w:contextualSpacing w:val="0"/>
      </w:pPr>
      <w:r w:rsidRPr="005858EB">
        <w:t>Once the desired threshold is defined, set the selection as an ROI and measure the DAB-positive area (µm²). Calculate the percentage of stained area by dividing the DAB-positive area by the total ROI area and multiplying by 100.</w:t>
      </w:r>
    </w:p>
    <w:p w14:paraId="1C022A2B" w14:textId="647A3332" w:rsidR="00BC5F4B" w:rsidRPr="005858EB" w:rsidRDefault="005343C0" w:rsidP="00B90432">
      <w:pPr>
        <w:pBdr>
          <w:top w:val="nil"/>
          <w:left w:val="nil"/>
          <w:bottom w:val="nil"/>
          <w:right w:val="nil"/>
          <w:between w:val="nil"/>
        </w:pBdr>
        <w:rPr>
          <w:color w:val="EE0000"/>
        </w:rPr>
      </w:pPr>
      <w:r w:rsidRPr="005858EB">
        <w:t xml:space="preserve"> </w:t>
      </w:r>
    </w:p>
    <w:p w14:paraId="77D74504" w14:textId="22261826" w:rsidR="00B92DA3" w:rsidRPr="005858EB" w:rsidRDefault="004B212E" w:rsidP="009072D9">
      <w:pPr>
        <w:pStyle w:val="PargrafodaLista"/>
        <w:numPr>
          <w:ilvl w:val="2"/>
          <w:numId w:val="30"/>
        </w:numPr>
        <w:pBdr>
          <w:top w:val="nil"/>
          <w:left w:val="nil"/>
          <w:bottom w:val="nil"/>
          <w:right w:val="nil"/>
          <w:between w:val="nil"/>
        </w:pBdr>
        <w:ind w:left="0" w:firstLine="0"/>
        <w:contextualSpacing w:val="0"/>
      </w:pPr>
      <w:r w:rsidRPr="005858EB">
        <w:t>Kidneys (WT-1 IHC): Count brown-stained nuclei per glomerulus to estimate podocyte number.</w:t>
      </w:r>
    </w:p>
    <w:p w14:paraId="7BF4E883" w14:textId="77777777" w:rsidR="004B212E" w:rsidRPr="005858EB" w:rsidRDefault="004B212E" w:rsidP="00B92DA3">
      <w:pPr>
        <w:pBdr>
          <w:top w:val="nil"/>
          <w:left w:val="nil"/>
          <w:bottom w:val="nil"/>
          <w:right w:val="nil"/>
          <w:between w:val="nil"/>
        </w:pBdr>
      </w:pPr>
    </w:p>
    <w:p w14:paraId="513EFF7A" w14:textId="0CEF8687" w:rsidR="00B05477" w:rsidRPr="005858EB" w:rsidRDefault="00B92DA3" w:rsidP="00715BB0">
      <w:pPr>
        <w:pBdr>
          <w:top w:val="nil"/>
          <w:left w:val="nil"/>
          <w:bottom w:val="nil"/>
          <w:right w:val="nil"/>
          <w:between w:val="nil"/>
        </w:pBdr>
      </w:pPr>
      <w:r w:rsidRPr="005858EB">
        <w:t xml:space="preserve">NOTE: </w:t>
      </w:r>
      <w:r w:rsidR="00715BB0" w:rsidRPr="005858EB">
        <w:t>Follicle counts per section (mean ± SD)</w:t>
      </w:r>
      <w:r w:rsidR="00460FB0" w:rsidRPr="005858EB">
        <w:t xml:space="preserve"> were</w:t>
      </w:r>
      <w:r w:rsidR="00715BB0" w:rsidRPr="005858EB">
        <w:t>: BTBR obese (7.75 ± 3.11)</w:t>
      </w:r>
      <w:r w:rsidR="00460FB0" w:rsidRPr="005858EB">
        <w:t>,</w:t>
      </w:r>
      <w:r w:rsidR="00715BB0" w:rsidRPr="005858EB">
        <w:t xml:space="preserve"> Transplanted (5.83 ± 3.24)</w:t>
      </w:r>
      <w:r w:rsidR="00460FB0" w:rsidRPr="005858EB">
        <w:t>,</w:t>
      </w:r>
      <w:r w:rsidR="00715BB0" w:rsidRPr="005858EB">
        <w:t xml:space="preserve"> </w:t>
      </w:r>
      <w:proofErr w:type="gramStart"/>
      <w:r w:rsidR="00715BB0" w:rsidRPr="005858EB">
        <w:t>BTBR</w:t>
      </w:r>
      <w:proofErr w:type="gramEnd"/>
      <w:r w:rsidR="00715BB0" w:rsidRPr="005858EB">
        <w:t xml:space="preserve"> lean (4.67 ± 5.62). Islet counts per section (mean ± SD)</w:t>
      </w:r>
      <w:r w:rsidR="00460FB0" w:rsidRPr="005858EB">
        <w:t xml:space="preserve"> were</w:t>
      </w:r>
      <w:r w:rsidR="00715BB0" w:rsidRPr="005858EB">
        <w:t>: BTBR obese (18.33 ± 8.42)</w:t>
      </w:r>
      <w:r w:rsidR="00460FB0" w:rsidRPr="005858EB">
        <w:t>,</w:t>
      </w:r>
      <w:r w:rsidR="00715BB0" w:rsidRPr="005858EB">
        <w:t xml:space="preserve"> Transplanted (9.78 ± 5.45)</w:t>
      </w:r>
      <w:r w:rsidR="00460FB0" w:rsidRPr="005858EB">
        <w:t>,</w:t>
      </w:r>
      <w:r w:rsidR="00715BB0" w:rsidRPr="005858EB">
        <w:t xml:space="preserve"> BTBR lean (6.80 ± 1.72). Assess 30 glomeruli per animal for glomerular area and mesangial matrix expansion measurement. </w:t>
      </w:r>
      <w:r w:rsidR="000A6B23" w:rsidRPr="005858EB">
        <w:t xml:space="preserve">Data were </w:t>
      </w:r>
      <w:r w:rsidR="00B05477" w:rsidRPr="005858EB">
        <w:t xml:space="preserve">expressed </w:t>
      </w:r>
      <w:r w:rsidR="000A6B23" w:rsidRPr="005858EB">
        <w:t xml:space="preserve">as mean ± standard deviation (SD) or standard error of the mean (SEM), as appropriate. </w:t>
      </w:r>
      <w:r w:rsidR="00B05477" w:rsidRPr="005858EB">
        <w:t xml:space="preserve">Normality was assessed using </w:t>
      </w:r>
      <w:r w:rsidR="000A6B23" w:rsidRPr="005858EB">
        <w:t>the Shapiro–Wilk test</w:t>
      </w:r>
      <w:r w:rsidR="00B05477" w:rsidRPr="005858EB">
        <w:t xml:space="preserve">. One-way ANOVA with Tukey’s post hoc test was applied for comparisons among normally distributed groups. Repeated measures were analyzed using two-way ANOVA or mixed-effects models, with Geisser–Greenhouse correction where necessary. For non-normally distributed data, the Kruskal–Wallis test with Sidak’s multiple comparisons was used. </w:t>
      </w:r>
      <w:r w:rsidR="00460FB0" w:rsidRPr="005858EB">
        <w:t>Perform a</w:t>
      </w:r>
      <w:r w:rsidR="00B05477" w:rsidRPr="005858EB">
        <w:t>ll analyses</w:t>
      </w:r>
      <w:r w:rsidR="00460FB0" w:rsidRPr="005858EB">
        <w:t xml:space="preserve"> using </w:t>
      </w:r>
      <w:proofErr w:type="gramStart"/>
      <w:r w:rsidR="00460FB0" w:rsidRPr="005858EB">
        <w:t>an appropriate</w:t>
      </w:r>
      <w:proofErr w:type="gramEnd"/>
      <w:r w:rsidR="00460FB0" w:rsidRPr="005858EB">
        <w:t xml:space="preserve"> statistical software</w:t>
      </w:r>
      <w:r w:rsidR="00B05477" w:rsidRPr="005858EB">
        <w:t xml:space="preserve">, with statistical significance set at </w:t>
      </w:r>
      <w:r w:rsidR="00B05477" w:rsidRPr="005858EB">
        <w:rPr>
          <w:i/>
          <w:iCs/>
        </w:rPr>
        <w:t>p</w:t>
      </w:r>
      <w:r w:rsidR="00B05477" w:rsidRPr="005858EB">
        <w:t xml:space="preserve"> &lt; 0.05</w:t>
      </w:r>
      <w:r w:rsidR="00460FB0" w:rsidRPr="005858EB">
        <w:t xml:space="preserve"> (see </w:t>
      </w:r>
      <w:r w:rsidR="00460FB0" w:rsidRPr="005858EB">
        <w:rPr>
          <w:b/>
          <w:bCs/>
        </w:rPr>
        <w:t>Table of Materials</w:t>
      </w:r>
      <w:r w:rsidR="00460FB0" w:rsidRPr="005858EB">
        <w:t xml:space="preserve"> for details)</w:t>
      </w:r>
      <w:r w:rsidR="00B05477" w:rsidRPr="005858EB">
        <w:t>.</w:t>
      </w:r>
    </w:p>
    <w:p w14:paraId="0B777CF7" w14:textId="77777777" w:rsidR="00B05477" w:rsidRPr="005858EB" w:rsidRDefault="00B05477" w:rsidP="001537DA"/>
    <w:p w14:paraId="58F07EE4" w14:textId="77777777" w:rsidR="000F6BD9" w:rsidRPr="005858EB" w:rsidRDefault="000F6BD9" w:rsidP="001537DA">
      <w:pPr>
        <w:pBdr>
          <w:top w:val="nil"/>
          <w:left w:val="nil"/>
          <w:bottom w:val="nil"/>
          <w:right w:val="nil"/>
          <w:between w:val="nil"/>
        </w:pBdr>
        <w:rPr>
          <w:color w:val="000000" w:themeColor="text1"/>
        </w:rPr>
      </w:pPr>
    </w:p>
    <w:p w14:paraId="5A02EACE" w14:textId="5E8039C0" w:rsidR="00531B02" w:rsidRPr="005858EB" w:rsidRDefault="00E1140D" w:rsidP="001537DA">
      <w:pPr>
        <w:pBdr>
          <w:top w:val="nil"/>
          <w:left w:val="nil"/>
          <w:bottom w:val="nil"/>
          <w:right w:val="nil"/>
          <w:between w:val="nil"/>
        </w:pBdr>
        <w:rPr>
          <w:b/>
          <w:color w:val="000000"/>
        </w:rPr>
      </w:pPr>
      <w:r w:rsidRPr="005858EB">
        <w:rPr>
          <w:b/>
          <w:color w:val="000000"/>
        </w:rPr>
        <w:t>REPRESENTATIVE RESULTS</w:t>
      </w:r>
      <w:bookmarkStart w:id="2" w:name="OLE_LINK1"/>
    </w:p>
    <w:p w14:paraId="2A9A260F" w14:textId="191310B3" w:rsidR="0052590B" w:rsidRPr="005858EB" w:rsidRDefault="0052590B" w:rsidP="001537DA">
      <w:pPr>
        <w:rPr>
          <w:b/>
          <w:bCs/>
        </w:rPr>
      </w:pPr>
      <w:r w:rsidRPr="005858EB">
        <w:rPr>
          <w:b/>
          <w:bCs/>
        </w:rPr>
        <w:t xml:space="preserve">Amount of </w:t>
      </w:r>
      <w:r w:rsidR="00425678" w:rsidRPr="005858EB">
        <w:rPr>
          <w:b/>
          <w:bCs/>
        </w:rPr>
        <w:t>t</w:t>
      </w:r>
      <w:r w:rsidRPr="005858EB">
        <w:rPr>
          <w:b/>
          <w:bCs/>
        </w:rPr>
        <w:t xml:space="preserve">ransplanted </w:t>
      </w:r>
      <w:r w:rsidR="00425678" w:rsidRPr="005858EB">
        <w:rPr>
          <w:b/>
          <w:bCs/>
        </w:rPr>
        <w:t>f</w:t>
      </w:r>
      <w:r w:rsidRPr="005858EB">
        <w:rPr>
          <w:b/>
          <w:bCs/>
        </w:rPr>
        <w:t xml:space="preserve">at and </w:t>
      </w:r>
      <w:r w:rsidR="00425678" w:rsidRPr="005858EB">
        <w:rPr>
          <w:b/>
          <w:bCs/>
        </w:rPr>
        <w:t>p</w:t>
      </w:r>
      <w:r w:rsidR="007541B0" w:rsidRPr="005858EB">
        <w:rPr>
          <w:b/>
          <w:bCs/>
        </w:rPr>
        <w:t xml:space="preserve">rotocol </w:t>
      </w:r>
      <w:r w:rsidR="00425678" w:rsidRPr="005858EB">
        <w:rPr>
          <w:b/>
          <w:bCs/>
        </w:rPr>
        <w:t>e</w:t>
      </w:r>
      <w:r w:rsidRPr="005858EB">
        <w:rPr>
          <w:b/>
          <w:bCs/>
        </w:rPr>
        <w:t xml:space="preserve">ffectiveness </w:t>
      </w:r>
    </w:p>
    <w:p w14:paraId="2F042625" w14:textId="45D74AA4" w:rsidR="00F346E9" w:rsidRPr="005858EB" w:rsidRDefault="006E67E1" w:rsidP="001537DA">
      <w:r w:rsidRPr="005858EB">
        <w:t xml:space="preserve">After </w:t>
      </w:r>
      <w:r w:rsidR="00F346E9" w:rsidRPr="005858EB">
        <w:t>protocol standardization, two fat transplantation volumes</w:t>
      </w:r>
      <w:r w:rsidR="002E6A08" w:rsidRPr="005858EB">
        <w:t xml:space="preserve"> (</w:t>
      </w:r>
      <w:r w:rsidR="00F346E9" w:rsidRPr="005858EB">
        <w:t>5</w:t>
      </w:r>
      <w:r w:rsidR="00DF6BBA" w:rsidRPr="005858EB">
        <w:t>–</w:t>
      </w:r>
      <w:r w:rsidR="00FB66F1" w:rsidRPr="005858EB">
        <w:t>9.9%</w:t>
      </w:r>
      <w:r w:rsidR="00F346E9" w:rsidRPr="005858EB">
        <w:t xml:space="preserve"> and </w:t>
      </w:r>
      <w:r w:rsidR="00FB66F1" w:rsidRPr="005858EB">
        <w:t>10</w:t>
      </w:r>
      <w:r w:rsidR="00DF6BBA" w:rsidRPr="005858EB">
        <w:t>–</w:t>
      </w:r>
      <w:r w:rsidR="00FB66F1" w:rsidRPr="005858EB">
        <w:t>15%</w:t>
      </w:r>
      <w:r w:rsidR="00F346E9" w:rsidRPr="005858EB">
        <w:t xml:space="preserve"> relative to donor body weight</w:t>
      </w:r>
      <w:r w:rsidR="002E6A08" w:rsidRPr="005858EB">
        <w:t xml:space="preserve">) </w:t>
      </w:r>
      <w:r w:rsidR="00F346E9" w:rsidRPr="005858EB">
        <w:t xml:space="preserve">were evaluated for effectiveness, defined as </w:t>
      </w:r>
      <w:r w:rsidR="00FB66F1" w:rsidRPr="005858EB">
        <w:t>achiev</w:t>
      </w:r>
      <w:r w:rsidRPr="005858EB">
        <w:t xml:space="preserve">ing </w:t>
      </w:r>
      <w:r w:rsidR="00F346E9" w:rsidRPr="005858EB">
        <w:t>at least one pregnancy resulting in viable offspring. The 5</w:t>
      </w:r>
      <w:r w:rsidR="00DF6BBA" w:rsidRPr="005858EB">
        <w:t>–</w:t>
      </w:r>
      <w:r w:rsidR="00FB66F1" w:rsidRPr="005858EB">
        <w:t>9.9%</w:t>
      </w:r>
      <w:r w:rsidR="00F346E9" w:rsidRPr="005858EB">
        <w:t xml:space="preserve"> group </w:t>
      </w:r>
      <w:r w:rsidRPr="005858EB">
        <w:t xml:space="preserve">exhibited </w:t>
      </w:r>
      <w:r w:rsidR="00F346E9" w:rsidRPr="005858EB">
        <w:t xml:space="preserve">a </w:t>
      </w:r>
      <w:r w:rsidR="00FB66F1" w:rsidRPr="005858EB">
        <w:t>23.8</w:t>
      </w:r>
      <w:r w:rsidR="00F346E9" w:rsidRPr="005858EB">
        <w:t xml:space="preserve">% success rate, whereas the </w:t>
      </w:r>
      <w:r w:rsidR="00FB66F1" w:rsidRPr="005858EB">
        <w:t>10</w:t>
      </w:r>
      <w:r w:rsidR="00DF6BBA" w:rsidRPr="005858EB">
        <w:t>–</w:t>
      </w:r>
      <w:r w:rsidR="00FB66F1" w:rsidRPr="005858EB">
        <w:t>15</w:t>
      </w:r>
      <w:r w:rsidR="00F346E9" w:rsidRPr="005858EB">
        <w:t xml:space="preserve">% group </w:t>
      </w:r>
      <w:r w:rsidR="000919CD" w:rsidRPr="005858EB">
        <w:t xml:space="preserve">achieved </w:t>
      </w:r>
      <w:r w:rsidR="00FB66F1" w:rsidRPr="005858EB">
        <w:t>52.2%</w:t>
      </w:r>
      <w:r w:rsidR="00F346E9" w:rsidRPr="005858EB">
        <w:t xml:space="preserve">, </w:t>
      </w:r>
      <w:r w:rsidR="000919CD" w:rsidRPr="005858EB">
        <w:t xml:space="preserve">corresponding to a </w:t>
      </w:r>
      <w:r w:rsidR="00FB66F1" w:rsidRPr="005858EB">
        <w:t xml:space="preserve">2.2-fold </w:t>
      </w:r>
      <w:r w:rsidR="00F346E9" w:rsidRPr="005858EB">
        <w:t xml:space="preserve">increase in protocol effectiveness </w:t>
      </w:r>
      <w:r w:rsidR="00F346E9" w:rsidRPr="005858EB">
        <w:rPr>
          <w:b/>
          <w:bCs/>
        </w:rPr>
        <w:t>(Figure 2</w:t>
      </w:r>
      <w:r w:rsidR="002304AE" w:rsidRPr="005858EB">
        <w:rPr>
          <w:b/>
          <w:bCs/>
        </w:rPr>
        <w:t>A</w:t>
      </w:r>
      <w:r w:rsidR="00F346E9" w:rsidRPr="005858EB">
        <w:t>).</w:t>
      </w:r>
      <w:r w:rsidR="00F07243" w:rsidRPr="005858EB">
        <w:t xml:space="preserve"> </w:t>
      </w:r>
      <w:bookmarkStart w:id="3" w:name="_Hlk201485170"/>
      <w:r w:rsidR="00F07243" w:rsidRPr="005858EB">
        <w:t xml:space="preserve">Regarding </w:t>
      </w:r>
      <w:r w:rsidR="000919CD" w:rsidRPr="005858EB">
        <w:t xml:space="preserve">tissue composition, </w:t>
      </w:r>
      <w:r w:rsidR="00F07243" w:rsidRPr="005858EB">
        <w:rPr>
          <w:b/>
          <w:bCs/>
        </w:rPr>
        <w:t>Figure 2B</w:t>
      </w:r>
      <w:r w:rsidR="00F07243" w:rsidRPr="005858EB">
        <w:t xml:space="preserve"> </w:t>
      </w:r>
      <w:r w:rsidR="000919CD" w:rsidRPr="005858EB">
        <w:t xml:space="preserve">demonstrated a proportional </w:t>
      </w:r>
      <w:r w:rsidR="00F07243" w:rsidRPr="005858EB">
        <w:t xml:space="preserve">increase </w:t>
      </w:r>
      <w:r w:rsidR="000919CD" w:rsidRPr="005858EB">
        <w:t xml:space="preserve">in effectiveness </w:t>
      </w:r>
      <w:r w:rsidR="00F07243" w:rsidRPr="005858EB">
        <w:t xml:space="preserve">with </w:t>
      </w:r>
      <w:r w:rsidR="000919CD" w:rsidRPr="005858EB">
        <w:t xml:space="preserve">higher </w:t>
      </w:r>
      <w:r w:rsidR="00F07243" w:rsidRPr="005858EB">
        <w:t>BAT</w:t>
      </w:r>
      <w:r w:rsidR="000919CD" w:rsidRPr="005858EB">
        <w:t xml:space="preserve"> content</w:t>
      </w:r>
      <w:r w:rsidR="00F07243" w:rsidRPr="005858EB">
        <w:t>, reaching 100% when BAT co</w:t>
      </w:r>
      <w:r w:rsidR="000919CD" w:rsidRPr="005858EB">
        <w:t xml:space="preserve">nstituted </w:t>
      </w:r>
      <w:r w:rsidR="00F07243" w:rsidRPr="005858EB">
        <w:t>25% of the total injected fat (</w:t>
      </w:r>
      <w:r w:rsidR="00F07243" w:rsidRPr="005858EB">
        <w:rPr>
          <w:b/>
          <w:bCs/>
        </w:rPr>
        <w:t>Figure 2B</w:t>
      </w:r>
      <w:r w:rsidR="00F07243" w:rsidRPr="005858EB">
        <w:t xml:space="preserve">). </w:t>
      </w:r>
    </w:p>
    <w:bookmarkEnd w:id="3"/>
    <w:p w14:paraId="27DD223F" w14:textId="77777777" w:rsidR="00425678" w:rsidRPr="005858EB" w:rsidRDefault="00425678" w:rsidP="001537DA">
      <w:pPr>
        <w:pBdr>
          <w:top w:val="nil"/>
          <w:left w:val="nil"/>
          <w:bottom w:val="nil"/>
          <w:right w:val="nil"/>
          <w:between w:val="nil"/>
        </w:pBdr>
      </w:pPr>
    </w:p>
    <w:p w14:paraId="2A0664CA" w14:textId="3BE3A927" w:rsidR="007541B0" w:rsidRPr="005858EB" w:rsidRDefault="007541B0" w:rsidP="001537DA">
      <w:pPr>
        <w:pBdr>
          <w:top w:val="nil"/>
          <w:left w:val="nil"/>
          <w:bottom w:val="nil"/>
          <w:right w:val="nil"/>
          <w:between w:val="nil"/>
        </w:pBdr>
      </w:pPr>
      <w:r w:rsidRPr="005858EB">
        <w:t xml:space="preserve">[Place </w:t>
      </w:r>
      <w:r w:rsidRPr="005858EB">
        <w:rPr>
          <w:b/>
        </w:rPr>
        <w:t>Figure 2</w:t>
      </w:r>
      <w:r w:rsidRPr="005858EB">
        <w:t xml:space="preserve"> here].</w:t>
      </w:r>
    </w:p>
    <w:p w14:paraId="13D6945D" w14:textId="77777777" w:rsidR="007541B0" w:rsidRPr="005858EB" w:rsidRDefault="007541B0" w:rsidP="001537DA">
      <w:pPr>
        <w:widowControl/>
        <w:autoSpaceDE w:val="0"/>
        <w:autoSpaceDN w:val="0"/>
        <w:adjustRightInd w:val="0"/>
      </w:pPr>
    </w:p>
    <w:p w14:paraId="296847E9" w14:textId="0B5DAB10" w:rsidR="00175DE9" w:rsidRPr="005858EB" w:rsidRDefault="00175DE9" w:rsidP="001537DA">
      <w:pPr>
        <w:rPr>
          <w:b/>
          <w:bCs/>
        </w:rPr>
      </w:pPr>
      <w:r w:rsidRPr="005858EB">
        <w:rPr>
          <w:b/>
          <w:bCs/>
        </w:rPr>
        <w:t xml:space="preserve">Offspring </w:t>
      </w:r>
      <w:r w:rsidR="00425678" w:rsidRPr="005858EB">
        <w:rPr>
          <w:b/>
          <w:bCs/>
        </w:rPr>
        <w:t>g</w:t>
      </w:r>
      <w:r w:rsidRPr="005858EB">
        <w:rPr>
          <w:b/>
          <w:bCs/>
        </w:rPr>
        <w:t xml:space="preserve">enetic </w:t>
      </w:r>
      <w:r w:rsidR="00425678" w:rsidRPr="005858EB">
        <w:rPr>
          <w:b/>
          <w:bCs/>
        </w:rPr>
        <w:t>p</w:t>
      </w:r>
      <w:r w:rsidRPr="005858EB">
        <w:rPr>
          <w:b/>
          <w:bCs/>
        </w:rPr>
        <w:t>rofile</w:t>
      </w:r>
    </w:p>
    <w:p w14:paraId="0D047DB8" w14:textId="5E2D11E5" w:rsidR="00423964" w:rsidRPr="005858EB" w:rsidRDefault="00380438" w:rsidP="001537DA">
      <w:r w:rsidRPr="005858EB">
        <w:t xml:space="preserve">Crosses between transplanted (Tx) </w:t>
      </w:r>
      <w:r w:rsidR="00CE1623" w:rsidRPr="005858EB">
        <w:t xml:space="preserve">BTBR obese </w:t>
      </w:r>
      <w:r w:rsidRPr="005858EB">
        <w:t xml:space="preserve">females and </w:t>
      </w:r>
      <w:r w:rsidR="00D84167" w:rsidRPr="005858EB">
        <w:t>heterozygous BTBR</w:t>
      </w:r>
      <w:r w:rsidR="000919CD" w:rsidRPr="005858EB">
        <w:t xml:space="preserve"> </w:t>
      </w:r>
      <w:proofErr w:type="spellStart"/>
      <w:r w:rsidR="000919CD" w:rsidRPr="005858EB">
        <w:rPr>
          <w:i/>
          <w:iCs/>
        </w:rPr>
        <w:t>ob</w:t>
      </w:r>
      <w:proofErr w:type="spellEnd"/>
      <w:r w:rsidR="000919CD" w:rsidRPr="005858EB">
        <w:t>/+</w:t>
      </w:r>
      <w:r w:rsidR="00D84167" w:rsidRPr="005858EB">
        <w:t xml:space="preserve"> </w:t>
      </w:r>
      <w:r w:rsidRPr="005858EB">
        <w:t xml:space="preserve">males </w:t>
      </w:r>
      <w:r w:rsidR="00423964" w:rsidRPr="005858EB">
        <w:t>res</w:t>
      </w:r>
      <w:r w:rsidR="00F346E9" w:rsidRPr="005858EB">
        <w:t>u</w:t>
      </w:r>
      <w:r w:rsidR="00423964" w:rsidRPr="005858EB">
        <w:t xml:space="preserve">lted in </w:t>
      </w:r>
      <w:r w:rsidR="00F346E9" w:rsidRPr="005858EB">
        <w:t xml:space="preserve">a </w:t>
      </w:r>
      <w:r w:rsidR="00165A70" w:rsidRPr="005858EB">
        <w:t>60</w:t>
      </w:r>
      <w:r w:rsidR="00D84167" w:rsidRPr="005858EB">
        <w:t xml:space="preserve">% </w:t>
      </w:r>
      <w:r w:rsidR="00F346E9" w:rsidRPr="005858EB">
        <w:t xml:space="preserve">increase in the number of </w:t>
      </w:r>
      <w:bookmarkStart w:id="4" w:name="OLE_LINK4"/>
      <w:r w:rsidR="00CE1623" w:rsidRPr="005858EB">
        <w:t xml:space="preserve">BTBR obese </w:t>
      </w:r>
      <w:r w:rsidR="00423964" w:rsidRPr="005858EB">
        <w:t xml:space="preserve">offspring compared to crosses between </w:t>
      </w:r>
      <w:bookmarkEnd w:id="4"/>
      <w:r w:rsidR="00D84167" w:rsidRPr="005858EB">
        <w:t xml:space="preserve">two </w:t>
      </w:r>
      <w:r w:rsidR="00BC026A" w:rsidRPr="005858EB">
        <w:t xml:space="preserve">BTBR </w:t>
      </w:r>
      <w:proofErr w:type="spellStart"/>
      <w:r w:rsidR="00BC026A" w:rsidRPr="005858EB">
        <w:rPr>
          <w:i/>
          <w:iCs/>
        </w:rPr>
        <w:t>ob</w:t>
      </w:r>
      <w:proofErr w:type="spellEnd"/>
      <w:r w:rsidR="00BC026A" w:rsidRPr="005858EB">
        <w:t xml:space="preserve">/+ </w:t>
      </w:r>
      <w:r w:rsidR="00D84167" w:rsidRPr="005858EB">
        <w:t>heterozygous mice</w:t>
      </w:r>
      <w:r w:rsidR="007242AB" w:rsidRPr="005858EB">
        <w:t xml:space="preserve"> (</w:t>
      </w:r>
      <w:r w:rsidR="007242AB" w:rsidRPr="005858EB">
        <w:rPr>
          <w:b/>
          <w:bCs/>
        </w:rPr>
        <w:t>Figure 3</w:t>
      </w:r>
      <w:r w:rsidR="007242AB" w:rsidRPr="005858EB">
        <w:t>)</w:t>
      </w:r>
      <w:r w:rsidR="00CE4EF8" w:rsidRPr="005858EB">
        <w:t xml:space="preserve">. </w:t>
      </w:r>
      <w:r w:rsidR="000919CD" w:rsidRPr="005858EB">
        <w:t>G</w:t>
      </w:r>
      <w:r w:rsidR="00423964" w:rsidRPr="005858EB">
        <w:t>enotype</w:t>
      </w:r>
      <w:r w:rsidR="000919CD" w:rsidRPr="005858EB">
        <w:t>s</w:t>
      </w:r>
      <w:r w:rsidR="00423964" w:rsidRPr="005858EB">
        <w:t xml:space="preserve"> were </w:t>
      </w:r>
      <w:r w:rsidR="000919CD" w:rsidRPr="005858EB">
        <w:t xml:space="preserve">inferred at </w:t>
      </w:r>
      <w:r w:rsidR="00423964" w:rsidRPr="005858EB">
        <w:t>weaning b</w:t>
      </w:r>
      <w:r w:rsidR="00F346E9" w:rsidRPr="005858EB">
        <w:t xml:space="preserve">ased on </w:t>
      </w:r>
      <w:r w:rsidR="00423964" w:rsidRPr="005858EB">
        <w:t>phenotyp</w:t>
      </w:r>
      <w:r w:rsidR="00F346E9" w:rsidRPr="005858EB">
        <w:t>ic</w:t>
      </w:r>
      <w:r w:rsidR="00423964" w:rsidRPr="005858EB">
        <w:t xml:space="preserve"> evaluation.</w:t>
      </w:r>
    </w:p>
    <w:p w14:paraId="0F54DDC2" w14:textId="0057B219" w:rsidR="00D84167" w:rsidRPr="005858EB" w:rsidRDefault="00D84167" w:rsidP="001537DA"/>
    <w:p w14:paraId="2C521043" w14:textId="29B6333E" w:rsidR="007242AB" w:rsidRPr="005858EB" w:rsidRDefault="007242AB" w:rsidP="001537DA">
      <w:pPr>
        <w:pBdr>
          <w:top w:val="nil"/>
          <w:left w:val="nil"/>
          <w:bottom w:val="nil"/>
          <w:right w:val="nil"/>
          <w:between w:val="nil"/>
        </w:pBdr>
      </w:pPr>
      <w:r w:rsidRPr="005858EB">
        <w:t xml:space="preserve">[Place </w:t>
      </w:r>
      <w:r w:rsidRPr="005858EB">
        <w:rPr>
          <w:b/>
        </w:rPr>
        <w:t>Figure 3</w:t>
      </w:r>
      <w:r w:rsidRPr="005858EB">
        <w:t xml:space="preserve"> here].</w:t>
      </w:r>
    </w:p>
    <w:p w14:paraId="3E0808A6" w14:textId="77777777" w:rsidR="00F346E9" w:rsidRPr="005858EB" w:rsidRDefault="00F346E9" w:rsidP="001537DA">
      <w:pPr>
        <w:pBdr>
          <w:top w:val="nil"/>
          <w:left w:val="nil"/>
          <w:bottom w:val="nil"/>
          <w:right w:val="nil"/>
          <w:between w:val="nil"/>
        </w:pBdr>
      </w:pPr>
    </w:p>
    <w:p w14:paraId="55855A2D" w14:textId="55146C10" w:rsidR="00973583" w:rsidRPr="005858EB" w:rsidRDefault="0060670B" w:rsidP="001537DA">
      <w:pPr>
        <w:rPr>
          <w:b/>
          <w:bCs/>
        </w:rPr>
      </w:pPr>
      <w:bookmarkStart w:id="5" w:name="_Hlk189572085"/>
      <w:r w:rsidRPr="005858EB">
        <w:rPr>
          <w:b/>
          <w:bCs/>
        </w:rPr>
        <w:t xml:space="preserve">Ovarian </w:t>
      </w:r>
      <w:r w:rsidR="00425678" w:rsidRPr="005858EB">
        <w:rPr>
          <w:b/>
          <w:bCs/>
        </w:rPr>
        <w:t>r</w:t>
      </w:r>
      <w:r w:rsidRPr="005858EB">
        <w:rPr>
          <w:b/>
          <w:bCs/>
        </w:rPr>
        <w:t>e</w:t>
      </w:r>
      <w:r w:rsidR="000919CD" w:rsidRPr="005858EB">
        <w:rPr>
          <w:b/>
          <w:bCs/>
        </w:rPr>
        <w:t xml:space="preserve">modeling </w:t>
      </w:r>
      <w:r w:rsidRPr="005858EB">
        <w:rPr>
          <w:b/>
          <w:bCs/>
        </w:rPr>
        <w:t xml:space="preserve">and </w:t>
      </w:r>
      <w:proofErr w:type="spellStart"/>
      <w:r w:rsidR="00425678" w:rsidRPr="005858EB">
        <w:rPr>
          <w:b/>
          <w:bCs/>
        </w:rPr>
        <w:t>f</w:t>
      </w:r>
      <w:r w:rsidRPr="005858EB">
        <w:rPr>
          <w:b/>
          <w:bCs/>
        </w:rPr>
        <w:t>olliculogenesis</w:t>
      </w:r>
      <w:proofErr w:type="spellEnd"/>
      <w:r w:rsidRPr="005858EB">
        <w:rPr>
          <w:b/>
          <w:bCs/>
        </w:rPr>
        <w:t xml:space="preserve"> </w:t>
      </w:r>
      <w:bookmarkEnd w:id="5"/>
    </w:p>
    <w:p w14:paraId="0341921D" w14:textId="0B4C5883" w:rsidR="007242AB" w:rsidRPr="005858EB" w:rsidRDefault="007242AB" w:rsidP="001537DA">
      <w:r w:rsidRPr="005858EB">
        <w:t xml:space="preserve">Histological </w:t>
      </w:r>
      <w:r w:rsidR="000919CD" w:rsidRPr="005858EB">
        <w:t xml:space="preserve">evaluation </w:t>
      </w:r>
      <w:r w:rsidRPr="005858EB">
        <w:t xml:space="preserve">revealed that </w:t>
      </w:r>
      <w:r w:rsidR="00CE1623" w:rsidRPr="005858EB">
        <w:t xml:space="preserve">BTBR obese </w:t>
      </w:r>
      <w:r w:rsidRPr="005858EB">
        <w:t xml:space="preserve">mice </w:t>
      </w:r>
      <w:r w:rsidR="000919CD" w:rsidRPr="005858EB">
        <w:t xml:space="preserve">presented increased </w:t>
      </w:r>
      <w:r w:rsidRPr="005858EB">
        <w:t>number</w:t>
      </w:r>
      <w:r w:rsidR="000919CD" w:rsidRPr="005858EB">
        <w:t>s</w:t>
      </w:r>
      <w:r w:rsidRPr="005858EB">
        <w:t xml:space="preserve"> of pre-antral and antral follicles but </w:t>
      </w:r>
      <w:r w:rsidR="000919CD" w:rsidRPr="005858EB">
        <w:t xml:space="preserve">a reduced presence of </w:t>
      </w:r>
      <w:r w:rsidRPr="005858EB">
        <w:rPr>
          <w:i/>
          <w:iCs/>
        </w:rPr>
        <w:t xml:space="preserve">corpora </w:t>
      </w:r>
      <w:proofErr w:type="spellStart"/>
      <w:r w:rsidRPr="005858EB">
        <w:rPr>
          <w:i/>
          <w:iCs/>
        </w:rPr>
        <w:t>lutea</w:t>
      </w:r>
      <w:proofErr w:type="spellEnd"/>
      <w:r w:rsidRPr="005858EB">
        <w:t xml:space="preserve"> and </w:t>
      </w:r>
      <w:r w:rsidRPr="005858EB">
        <w:rPr>
          <w:i/>
          <w:iCs/>
        </w:rPr>
        <w:t xml:space="preserve">corpora </w:t>
      </w:r>
      <w:proofErr w:type="spellStart"/>
      <w:r w:rsidRPr="005858EB">
        <w:rPr>
          <w:i/>
          <w:iCs/>
        </w:rPr>
        <w:t>albicantia</w:t>
      </w:r>
      <w:proofErr w:type="spellEnd"/>
      <w:r w:rsidRPr="005858EB">
        <w:t xml:space="preserve">, </w:t>
      </w:r>
      <w:r w:rsidR="000919CD" w:rsidRPr="005858EB">
        <w:t xml:space="preserve">indicating impaired </w:t>
      </w:r>
      <w:proofErr w:type="spellStart"/>
      <w:r w:rsidRPr="005858EB">
        <w:t>folliculogenesis</w:t>
      </w:r>
      <w:proofErr w:type="spellEnd"/>
      <w:r w:rsidRPr="005858EB">
        <w:t xml:space="preserve"> (</w:t>
      </w:r>
      <w:r w:rsidRPr="005858EB">
        <w:rPr>
          <w:b/>
          <w:bCs/>
        </w:rPr>
        <w:t>Figure 4A</w:t>
      </w:r>
      <w:proofErr w:type="gramStart"/>
      <w:r w:rsidR="002E6A08" w:rsidRPr="005858EB">
        <w:rPr>
          <w:b/>
          <w:bCs/>
        </w:rPr>
        <w:t>,</w:t>
      </w:r>
      <w:r w:rsidRPr="005858EB">
        <w:rPr>
          <w:b/>
          <w:bCs/>
        </w:rPr>
        <w:t>B</w:t>
      </w:r>
      <w:proofErr w:type="gramEnd"/>
      <w:r w:rsidRPr="005858EB">
        <w:t xml:space="preserve">). In contrast, the Tx group </w:t>
      </w:r>
      <w:r w:rsidR="000919CD" w:rsidRPr="005858EB">
        <w:t xml:space="preserve">showed comparable </w:t>
      </w:r>
      <w:r w:rsidRPr="005858EB">
        <w:t>numbers of pre-antral and antral follicles</w:t>
      </w:r>
      <w:r w:rsidR="000919CD" w:rsidRPr="005858EB">
        <w:t xml:space="preserve"> and reappearance of </w:t>
      </w:r>
      <w:r w:rsidRPr="005858EB">
        <w:rPr>
          <w:i/>
          <w:iCs/>
        </w:rPr>
        <w:t xml:space="preserve">corpora </w:t>
      </w:r>
      <w:proofErr w:type="spellStart"/>
      <w:r w:rsidRPr="005858EB">
        <w:rPr>
          <w:i/>
          <w:iCs/>
        </w:rPr>
        <w:t>albicantia</w:t>
      </w:r>
      <w:proofErr w:type="spellEnd"/>
      <w:r w:rsidRPr="005858EB">
        <w:t xml:space="preserve">, </w:t>
      </w:r>
      <w:r w:rsidR="000919CD" w:rsidRPr="005858EB">
        <w:t xml:space="preserve">suggesting </w:t>
      </w:r>
      <w:r w:rsidRPr="005858EB">
        <w:t xml:space="preserve">partial restoration of </w:t>
      </w:r>
      <w:proofErr w:type="spellStart"/>
      <w:r w:rsidRPr="005858EB">
        <w:t>folliculogenesis</w:t>
      </w:r>
      <w:proofErr w:type="spellEnd"/>
      <w:r w:rsidRPr="005858EB">
        <w:t xml:space="preserve">. Cleaved caspase-3 staining </w:t>
      </w:r>
      <w:r w:rsidR="000919CD" w:rsidRPr="005858EB">
        <w:t xml:space="preserve">showed lower apoptosis in the Tx group than in obese controls, reaching levels similar to lean mice </w:t>
      </w:r>
      <w:r w:rsidRPr="005858EB">
        <w:t>(</w:t>
      </w:r>
      <w:r w:rsidRPr="005858EB">
        <w:rPr>
          <w:b/>
          <w:bCs/>
        </w:rPr>
        <w:t>Figure 4C</w:t>
      </w:r>
      <w:r w:rsidR="002E6A08" w:rsidRPr="005858EB">
        <w:rPr>
          <w:b/>
          <w:bCs/>
        </w:rPr>
        <w:t>,</w:t>
      </w:r>
      <w:r w:rsidRPr="005858EB">
        <w:rPr>
          <w:b/>
          <w:bCs/>
        </w:rPr>
        <w:t>D</w:t>
      </w:r>
      <w:r w:rsidRPr="005858EB">
        <w:t xml:space="preserve">), </w:t>
      </w:r>
      <w:r w:rsidR="000919CD" w:rsidRPr="005858EB">
        <w:t>indicating that transplantation may have mitigated ovarian apoptosis and contributed to the reversal of subfertility</w:t>
      </w:r>
      <w:r w:rsidR="00595352" w:rsidRPr="005858EB">
        <w:t>.</w:t>
      </w:r>
    </w:p>
    <w:p w14:paraId="0F1F1489" w14:textId="77777777" w:rsidR="007242AB" w:rsidRPr="005858EB" w:rsidRDefault="007242AB" w:rsidP="001537DA">
      <w:pPr>
        <w:rPr>
          <w:b/>
          <w:bCs/>
        </w:rPr>
      </w:pPr>
    </w:p>
    <w:p w14:paraId="5300446F" w14:textId="729B75E0" w:rsidR="007242AB" w:rsidRPr="005858EB" w:rsidRDefault="007242AB" w:rsidP="001537DA">
      <w:pPr>
        <w:pBdr>
          <w:top w:val="nil"/>
          <w:left w:val="nil"/>
          <w:bottom w:val="nil"/>
          <w:right w:val="nil"/>
          <w:between w:val="nil"/>
        </w:pBdr>
      </w:pPr>
      <w:r w:rsidRPr="005858EB">
        <w:t xml:space="preserve">[Place </w:t>
      </w:r>
      <w:r w:rsidRPr="005858EB">
        <w:rPr>
          <w:b/>
        </w:rPr>
        <w:t>Figure 4</w:t>
      </w:r>
      <w:r w:rsidRPr="005858EB">
        <w:t xml:space="preserve"> here].</w:t>
      </w:r>
    </w:p>
    <w:p w14:paraId="4C4E48D0" w14:textId="77777777" w:rsidR="007242AB" w:rsidRPr="005858EB" w:rsidRDefault="007242AB" w:rsidP="001537DA">
      <w:pPr>
        <w:jc w:val="left"/>
        <w:rPr>
          <w:b/>
          <w:bCs/>
        </w:rPr>
      </w:pPr>
    </w:p>
    <w:p w14:paraId="627E3A28" w14:textId="42B88352" w:rsidR="000F67FA" w:rsidRPr="005858EB" w:rsidRDefault="000F67FA" w:rsidP="001537DA">
      <w:pPr>
        <w:rPr>
          <w:b/>
          <w:bCs/>
        </w:rPr>
      </w:pPr>
      <w:r w:rsidRPr="005858EB">
        <w:rPr>
          <w:b/>
          <w:bCs/>
        </w:rPr>
        <w:t xml:space="preserve">Metabolic and </w:t>
      </w:r>
      <w:r w:rsidR="00425678" w:rsidRPr="005858EB">
        <w:rPr>
          <w:b/>
          <w:bCs/>
        </w:rPr>
        <w:t>f</w:t>
      </w:r>
      <w:r w:rsidRPr="005858EB">
        <w:rPr>
          <w:b/>
          <w:bCs/>
        </w:rPr>
        <w:t xml:space="preserve">unctional </w:t>
      </w:r>
      <w:r w:rsidR="00425678" w:rsidRPr="005858EB">
        <w:rPr>
          <w:b/>
          <w:bCs/>
        </w:rPr>
        <w:t>p</w:t>
      </w:r>
      <w:r w:rsidRPr="005858EB">
        <w:rPr>
          <w:b/>
          <w:bCs/>
        </w:rPr>
        <w:t xml:space="preserve">arameters </w:t>
      </w:r>
      <w:bookmarkEnd w:id="2"/>
      <w:r w:rsidR="00AD01F8" w:rsidRPr="005858EB">
        <w:rPr>
          <w:b/>
          <w:bCs/>
        </w:rPr>
        <w:t xml:space="preserve"> </w:t>
      </w:r>
    </w:p>
    <w:p w14:paraId="691E8A23" w14:textId="759D7657" w:rsidR="007242AB" w:rsidRPr="005858EB" w:rsidRDefault="000919CD" w:rsidP="001537DA">
      <w:r w:rsidRPr="005858EB">
        <w:t>Compared to BTBR obese controls, the Tx group displayed significantly reduced body weight and body weight gain from weeks 10 to 24 (</w:t>
      </w:r>
      <w:r w:rsidR="007242AB" w:rsidRPr="005858EB">
        <w:rPr>
          <w:b/>
          <w:bCs/>
        </w:rPr>
        <w:t>Figure 5A</w:t>
      </w:r>
      <w:r w:rsidR="002E6A08" w:rsidRPr="005858EB">
        <w:rPr>
          <w:b/>
          <w:bCs/>
        </w:rPr>
        <w:t>,</w:t>
      </w:r>
      <w:r w:rsidR="007242AB" w:rsidRPr="005858EB">
        <w:rPr>
          <w:b/>
          <w:bCs/>
        </w:rPr>
        <w:t>B</w:t>
      </w:r>
      <w:r w:rsidRPr="005858EB">
        <w:rPr>
          <w:b/>
          <w:bCs/>
        </w:rPr>
        <w:t>;</w:t>
      </w:r>
      <w:r w:rsidR="007242AB" w:rsidRPr="005858EB">
        <w:t xml:space="preserve"> </w:t>
      </w:r>
      <w:r w:rsidRPr="005858EB">
        <w:rPr>
          <w:i/>
          <w:iCs/>
        </w:rPr>
        <w:t>p</w:t>
      </w:r>
      <w:r w:rsidR="002E6A08" w:rsidRPr="005858EB">
        <w:rPr>
          <w:i/>
          <w:iCs/>
        </w:rPr>
        <w:t xml:space="preserve"> </w:t>
      </w:r>
      <w:r w:rsidR="00A170A2" w:rsidRPr="005858EB">
        <w:t>&lt;</w:t>
      </w:r>
      <w:r w:rsidR="002E6A08" w:rsidRPr="005858EB">
        <w:t xml:space="preserve"> </w:t>
      </w:r>
      <w:r w:rsidR="00A170A2" w:rsidRPr="005858EB">
        <w:t xml:space="preserve">0.05). </w:t>
      </w:r>
      <w:r w:rsidR="007242AB" w:rsidRPr="005858EB">
        <w:t>Fasting blood glucose levels were also significantly lower between weeks 8 and 20</w:t>
      </w:r>
      <w:r w:rsidR="00A170A2" w:rsidRPr="005858EB">
        <w:t xml:space="preserve"> in transplanted animals</w:t>
      </w:r>
      <w:r w:rsidR="007242AB" w:rsidRPr="005858EB">
        <w:t xml:space="preserve"> (</w:t>
      </w:r>
      <w:r w:rsidR="007242AB" w:rsidRPr="005858EB">
        <w:rPr>
          <w:b/>
          <w:bCs/>
        </w:rPr>
        <w:t>Figure 5C</w:t>
      </w:r>
      <w:r w:rsidR="007242AB" w:rsidRPr="005858EB">
        <w:t>).</w:t>
      </w:r>
    </w:p>
    <w:p w14:paraId="6DB74DB2" w14:textId="77777777" w:rsidR="00425678" w:rsidRPr="005858EB" w:rsidRDefault="00425678" w:rsidP="001537DA">
      <w:pPr>
        <w:pBdr>
          <w:top w:val="nil"/>
          <w:left w:val="nil"/>
          <w:bottom w:val="nil"/>
          <w:right w:val="nil"/>
          <w:between w:val="nil"/>
        </w:pBdr>
      </w:pPr>
    </w:p>
    <w:p w14:paraId="7F96F644" w14:textId="375908E7" w:rsidR="00CF7F68" w:rsidRPr="005858EB" w:rsidRDefault="00CF7F68" w:rsidP="001537DA">
      <w:pPr>
        <w:pBdr>
          <w:top w:val="nil"/>
          <w:left w:val="nil"/>
          <w:bottom w:val="nil"/>
          <w:right w:val="nil"/>
          <w:between w:val="nil"/>
        </w:pBdr>
      </w:pPr>
      <w:r w:rsidRPr="005858EB">
        <w:t xml:space="preserve">[Place </w:t>
      </w:r>
      <w:r w:rsidRPr="005858EB">
        <w:rPr>
          <w:b/>
        </w:rPr>
        <w:t>Figure 5</w:t>
      </w:r>
      <w:r w:rsidRPr="005858EB">
        <w:t xml:space="preserve"> here].</w:t>
      </w:r>
    </w:p>
    <w:p w14:paraId="363F26AE" w14:textId="3A96930F" w:rsidR="00597A39" w:rsidRPr="005858EB" w:rsidRDefault="00597A39" w:rsidP="001537DA"/>
    <w:p w14:paraId="00BA8849" w14:textId="78BCA091" w:rsidR="003048AC" w:rsidRPr="005858EB" w:rsidRDefault="003048AC" w:rsidP="001537DA">
      <w:pPr>
        <w:rPr>
          <w:b/>
          <w:bCs/>
          <w:color w:val="808080"/>
        </w:rPr>
      </w:pPr>
      <w:r w:rsidRPr="005858EB">
        <w:rPr>
          <w:b/>
          <w:bCs/>
        </w:rPr>
        <w:t xml:space="preserve">Pancreatic </w:t>
      </w:r>
      <w:r w:rsidR="00B44F9E" w:rsidRPr="005858EB">
        <w:rPr>
          <w:b/>
          <w:bCs/>
        </w:rPr>
        <w:t>i</w:t>
      </w:r>
      <w:r w:rsidRPr="005858EB">
        <w:rPr>
          <w:b/>
          <w:bCs/>
        </w:rPr>
        <w:t xml:space="preserve">slet </w:t>
      </w:r>
      <w:r w:rsidR="00B44F9E" w:rsidRPr="005858EB">
        <w:rPr>
          <w:b/>
          <w:bCs/>
        </w:rPr>
        <w:t>m</w:t>
      </w:r>
      <w:r w:rsidR="00CF7F68" w:rsidRPr="005858EB">
        <w:rPr>
          <w:b/>
          <w:bCs/>
        </w:rPr>
        <w:t xml:space="preserve">orphology </w:t>
      </w:r>
    </w:p>
    <w:p w14:paraId="50CB16A2" w14:textId="732005FC" w:rsidR="00CF7F68" w:rsidRPr="005858EB" w:rsidRDefault="00A170A2" w:rsidP="001537DA">
      <w:r w:rsidRPr="005858EB">
        <w:t xml:space="preserve">Pancreatic histology showed hypertrophic islets in BTBR obese mice relative to lean controls. The Tx group exhibited significantly reduced islet area, suggesting improved endocrine </w:t>
      </w:r>
      <w:r w:rsidRPr="005858EB">
        <w:lastRenderedPageBreak/>
        <w:t xml:space="preserve">morphology and potentially enhanced glycemic regulation </w:t>
      </w:r>
      <w:r w:rsidR="00CF7F68" w:rsidRPr="005858EB">
        <w:t>(</w:t>
      </w:r>
      <w:r w:rsidR="00CF7F68" w:rsidRPr="005858EB">
        <w:rPr>
          <w:b/>
          <w:bCs/>
        </w:rPr>
        <w:t>Figure 6</w:t>
      </w:r>
      <w:r w:rsidR="00051006" w:rsidRPr="005858EB">
        <w:rPr>
          <w:b/>
          <w:bCs/>
        </w:rPr>
        <w:t>A</w:t>
      </w:r>
      <w:proofErr w:type="gramStart"/>
      <w:r w:rsidR="002E6A08" w:rsidRPr="005858EB">
        <w:rPr>
          <w:b/>
          <w:bCs/>
        </w:rPr>
        <w:t>,</w:t>
      </w:r>
      <w:r w:rsidR="00051006" w:rsidRPr="005858EB">
        <w:rPr>
          <w:b/>
          <w:bCs/>
        </w:rPr>
        <w:t>B</w:t>
      </w:r>
      <w:proofErr w:type="gramEnd"/>
      <w:r w:rsidR="00CF7F68" w:rsidRPr="005858EB">
        <w:t>).</w:t>
      </w:r>
    </w:p>
    <w:p w14:paraId="06D6453B" w14:textId="77777777" w:rsidR="00CF7F68" w:rsidRPr="005858EB" w:rsidRDefault="00CF7F68" w:rsidP="001537DA">
      <w:pPr>
        <w:widowControl/>
        <w:autoSpaceDE w:val="0"/>
        <w:autoSpaceDN w:val="0"/>
        <w:adjustRightInd w:val="0"/>
      </w:pPr>
    </w:p>
    <w:p w14:paraId="708BCEB4" w14:textId="13C96DF5" w:rsidR="003048AC" w:rsidRPr="005858EB" w:rsidRDefault="00CF7F68" w:rsidP="001537DA">
      <w:pPr>
        <w:pBdr>
          <w:top w:val="nil"/>
          <w:left w:val="nil"/>
          <w:bottom w:val="nil"/>
          <w:right w:val="nil"/>
          <w:between w:val="nil"/>
        </w:pBdr>
      </w:pPr>
      <w:r w:rsidRPr="005858EB">
        <w:t xml:space="preserve">[Place </w:t>
      </w:r>
      <w:r w:rsidRPr="005858EB">
        <w:rPr>
          <w:b/>
        </w:rPr>
        <w:t>Figure 6</w:t>
      </w:r>
      <w:r w:rsidRPr="005858EB">
        <w:t xml:space="preserve"> here].</w:t>
      </w:r>
    </w:p>
    <w:p w14:paraId="6679544E" w14:textId="77777777" w:rsidR="003A2FC0" w:rsidRPr="005858EB" w:rsidRDefault="003A2FC0" w:rsidP="001537DA">
      <w:pPr>
        <w:pBdr>
          <w:top w:val="nil"/>
          <w:left w:val="nil"/>
          <w:bottom w:val="nil"/>
          <w:right w:val="nil"/>
          <w:between w:val="nil"/>
        </w:pBdr>
        <w:rPr>
          <w:b/>
          <w:bCs/>
        </w:rPr>
      </w:pPr>
    </w:p>
    <w:p w14:paraId="3AF69B26" w14:textId="16615E26" w:rsidR="00AD01F8" w:rsidRPr="005858EB" w:rsidRDefault="007D20A4" w:rsidP="001537DA">
      <w:pPr>
        <w:rPr>
          <w:b/>
          <w:bCs/>
        </w:rPr>
      </w:pPr>
      <w:bookmarkStart w:id="6" w:name="OLE_LINK5"/>
      <w:r w:rsidRPr="005858EB">
        <w:rPr>
          <w:b/>
          <w:bCs/>
        </w:rPr>
        <w:t>Urine a</w:t>
      </w:r>
      <w:r w:rsidR="001E7020" w:rsidRPr="005858EB">
        <w:rPr>
          <w:b/>
          <w:bCs/>
        </w:rPr>
        <w:t>lbumin-to-creatinin</w:t>
      </w:r>
      <w:r w:rsidRPr="005858EB">
        <w:rPr>
          <w:b/>
          <w:bCs/>
        </w:rPr>
        <w:t xml:space="preserve">e </w:t>
      </w:r>
      <w:r w:rsidR="001E7020" w:rsidRPr="005858EB">
        <w:rPr>
          <w:b/>
          <w:bCs/>
        </w:rPr>
        <w:t xml:space="preserve">ratio, </w:t>
      </w:r>
      <w:r w:rsidR="00B44F9E" w:rsidRPr="005858EB">
        <w:rPr>
          <w:b/>
          <w:bCs/>
        </w:rPr>
        <w:t>g</w:t>
      </w:r>
      <w:r w:rsidR="00AD01F8" w:rsidRPr="005858EB">
        <w:rPr>
          <w:b/>
          <w:bCs/>
        </w:rPr>
        <w:t xml:space="preserve">lomerular </w:t>
      </w:r>
      <w:r w:rsidR="00B44F9E" w:rsidRPr="005858EB">
        <w:rPr>
          <w:b/>
          <w:bCs/>
        </w:rPr>
        <w:t>a</w:t>
      </w:r>
      <w:r w:rsidR="00AD01F8" w:rsidRPr="005858EB">
        <w:rPr>
          <w:b/>
          <w:bCs/>
        </w:rPr>
        <w:t xml:space="preserve">rea </w:t>
      </w:r>
      <w:r w:rsidR="001E7020" w:rsidRPr="005858EB">
        <w:rPr>
          <w:b/>
          <w:bCs/>
        </w:rPr>
        <w:t xml:space="preserve">and </w:t>
      </w:r>
      <w:r w:rsidR="00B44F9E" w:rsidRPr="005858EB">
        <w:rPr>
          <w:b/>
          <w:bCs/>
        </w:rPr>
        <w:t>m</w:t>
      </w:r>
      <w:r w:rsidR="00AD01F8" w:rsidRPr="005858EB">
        <w:rPr>
          <w:b/>
          <w:bCs/>
        </w:rPr>
        <w:t xml:space="preserve">esangial </w:t>
      </w:r>
      <w:r w:rsidR="00B44F9E" w:rsidRPr="005858EB">
        <w:rPr>
          <w:b/>
          <w:bCs/>
        </w:rPr>
        <w:t>e</w:t>
      </w:r>
      <w:r w:rsidR="00AD01F8" w:rsidRPr="005858EB">
        <w:rPr>
          <w:b/>
          <w:bCs/>
        </w:rPr>
        <w:t xml:space="preserve">xpansion </w:t>
      </w:r>
    </w:p>
    <w:bookmarkEnd w:id="6"/>
    <w:p w14:paraId="20851019" w14:textId="6A3D1C7A" w:rsidR="00A170A2" w:rsidRPr="005858EB" w:rsidRDefault="00A170A2" w:rsidP="001537DA">
      <w:r w:rsidRPr="005858EB">
        <w:t>At 6–8 weeks of age, the urinary albumin-to-</w:t>
      </w:r>
      <w:proofErr w:type="spellStart"/>
      <w:r w:rsidRPr="005858EB">
        <w:t>creatinine</w:t>
      </w:r>
      <w:proofErr w:type="spellEnd"/>
      <w:r w:rsidRPr="005858EB">
        <w:t xml:space="preserve"> ratio (</w:t>
      </w:r>
      <w:proofErr w:type="spellStart"/>
      <w:r w:rsidRPr="005858EB">
        <w:t>uACR</w:t>
      </w:r>
      <w:proofErr w:type="spellEnd"/>
      <w:r w:rsidRPr="005858EB">
        <w:t>) did not significantly differ between the Tx and obese groups (</w:t>
      </w:r>
      <w:r w:rsidRPr="005858EB">
        <w:rPr>
          <w:b/>
          <w:bCs/>
        </w:rPr>
        <w:t>Figure 7A</w:t>
      </w:r>
      <w:r w:rsidRPr="005858EB">
        <w:t>). However, BTBR obese mice exhibited glomerular hypertrophy compared to lean controls, while the Tx group showed a significant reduction in glomerular area (</w:t>
      </w:r>
      <w:r w:rsidRPr="005858EB">
        <w:rPr>
          <w:b/>
          <w:bCs/>
        </w:rPr>
        <w:t>Figure 7B</w:t>
      </w:r>
      <w:proofErr w:type="gramStart"/>
      <w:r w:rsidR="002E6A08" w:rsidRPr="005858EB">
        <w:rPr>
          <w:b/>
          <w:bCs/>
        </w:rPr>
        <w:t>,</w:t>
      </w:r>
      <w:r w:rsidRPr="005858EB">
        <w:rPr>
          <w:b/>
          <w:bCs/>
        </w:rPr>
        <w:t>C</w:t>
      </w:r>
      <w:proofErr w:type="gramEnd"/>
      <w:r w:rsidRPr="005858EB">
        <w:t>). No significant differences were observed in mesangial matrix expansion (</w:t>
      </w:r>
      <w:r w:rsidRPr="005858EB">
        <w:rPr>
          <w:b/>
          <w:bCs/>
        </w:rPr>
        <w:t>Figure 7D</w:t>
      </w:r>
      <w:r w:rsidRPr="005858EB">
        <w:t>). Cleaved caspase-3 staining revealed increased glomerular apoptosis in obese controls, whereas Tx mice had lower apoptotic levels comparable to the lean group (</w:t>
      </w:r>
      <w:r w:rsidRPr="005858EB">
        <w:rPr>
          <w:b/>
          <w:bCs/>
        </w:rPr>
        <w:t>Figure 7E</w:t>
      </w:r>
      <w:proofErr w:type="gramStart"/>
      <w:r w:rsidR="002E6A08" w:rsidRPr="005858EB">
        <w:rPr>
          <w:b/>
          <w:bCs/>
        </w:rPr>
        <w:t>,</w:t>
      </w:r>
      <w:r w:rsidRPr="005858EB">
        <w:rPr>
          <w:b/>
          <w:bCs/>
        </w:rPr>
        <w:t>F</w:t>
      </w:r>
      <w:proofErr w:type="gramEnd"/>
      <w:r w:rsidRPr="005858EB">
        <w:t>), suggesting a protective effect of transplantation on glomerular integrity.</w:t>
      </w:r>
    </w:p>
    <w:p w14:paraId="442876A7" w14:textId="77777777" w:rsidR="00B44F9E" w:rsidRPr="005858EB" w:rsidRDefault="00B44F9E" w:rsidP="001537DA">
      <w:pPr>
        <w:pBdr>
          <w:top w:val="nil"/>
          <w:left w:val="nil"/>
          <w:bottom w:val="nil"/>
          <w:right w:val="nil"/>
          <w:between w:val="nil"/>
        </w:pBdr>
      </w:pPr>
    </w:p>
    <w:p w14:paraId="3664408E" w14:textId="6253CE91" w:rsidR="00CF7F68" w:rsidRPr="005858EB" w:rsidRDefault="00CF7F68" w:rsidP="001537DA">
      <w:pPr>
        <w:pBdr>
          <w:top w:val="nil"/>
          <w:left w:val="nil"/>
          <w:bottom w:val="nil"/>
          <w:right w:val="nil"/>
          <w:between w:val="nil"/>
        </w:pBdr>
      </w:pPr>
      <w:r w:rsidRPr="005858EB">
        <w:t xml:space="preserve">[Place </w:t>
      </w:r>
      <w:r w:rsidRPr="005858EB">
        <w:rPr>
          <w:b/>
        </w:rPr>
        <w:t>Figure 7</w:t>
      </w:r>
      <w:r w:rsidRPr="005858EB">
        <w:t xml:space="preserve"> here].</w:t>
      </w:r>
    </w:p>
    <w:p w14:paraId="233D7812" w14:textId="77777777" w:rsidR="003A2FC0" w:rsidRPr="005858EB" w:rsidRDefault="003A2FC0" w:rsidP="001537DA">
      <w:pPr>
        <w:pBdr>
          <w:top w:val="nil"/>
          <w:left w:val="nil"/>
          <w:bottom w:val="nil"/>
          <w:right w:val="nil"/>
          <w:between w:val="nil"/>
        </w:pBdr>
      </w:pPr>
    </w:p>
    <w:p w14:paraId="331B1E3B" w14:textId="0061C8FE" w:rsidR="005D792B" w:rsidRPr="005858EB" w:rsidRDefault="005D792B" w:rsidP="001537DA">
      <w:pPr>
        <w:rPr>
          <w:b/>
          <w:bCs/>
        </w:rPr>
      </w:pPr>
      <w:r w:rsidRPr="005858EB">
        <w:rPr>
          <w:b/>
          <w:bCs/>
        </w:rPr>
        <w:t xml:space="preserve">Podocyte </w:t>
      </w:r>
      <w:r w:rsidR="00B44F9E" w:rsidRPr="005858EB">
        <w:rPr>
          <w:b/>
          <w:bCs/>
        </w:rPr>
        <w:t>c</w:t>
      </w:r>
      <w:r w:rsidR="00CF7F68" w:rsidRPr="005858EB">
        <w:rPr>
          <w:b/>
          <w:bCs/>
        </w:rPr>
        <w:t>ount</w:t>
      </w:r>
    </w:p>
    <w:p w14:paraId="7D7028F1" w14:textId="25E73458" w:rsidR="006A76AE" w:rsidRPr="005858EB" w:rsidRDefault="006A76AE" w:rsidP="001537DA">
      <w:r w:rsidRPr="005858EB">
        <w:t>WT-1 immunohistochemistry was used to quantify podocyte number. The Tx group showed significantly higher counts of WT-1-positive cells than the BTBR obese group, with values comparable to lean controls (</w:t>
      </w:r>
      <w:r w:rsidRPr="005858EB">
        <w:rPr>
          <w:b/>
          <w:bCs/>
        </w:rPr>
        <w:t>Figure 8A</w:t>
      </w:r>
      <w:r w:rsidR="002E6A08" w:rsidRPr="005858EB">
        <w:rPr>
          <w:b/>
          <w:bCs/>
        </w:rPr>
        <w:t>,</w:t>
      </w:r>
      <w:r w:rsidRPr="005858EB">
        <w:rPr>
          <w:b/>
          <w:bCs/>
        </w:rPr>
        <w:t>B</w:t>
      </w:r>
      <w:r w:rsidRPr="005858EB">
        <w:t>), supporting a podocyte-preserving effect of WAT and BAT transplantation</w:t>
      </w:r>
    </w:p>
    <w:p w14:paraId="15E57E2F" w14:textId="77777777" w:rsidR="00B44F9E" w:rsidRPr="005858EB" w:rsidRDefault="00B44F9E" w:rsidP="001537DA">
      <w:pPr>
        <w:pBdr>
          <w:top w:val="nil"/>
          <w:left w:val="nil"/>
          <w:bottom w:val="nil"/>
          <w:right w:val="nil"/>
          <w:between w:val="nil"/>
        </w:pBdr>
      </w:pPr>
    </w:p>
    <w:p w14:paraId="126E9571" w14:textId="78B01368" w:rsidR="00CF7F68" w:rsidRPr="005858EB" w:rsidRDefault="00CF7F68" w:rsidP="001537DA">
      <w:pPr>
        <w:pBdr>
          <w:top w:val="nil"/>
          <w:left w:val="nil"/>
          <w:bottom w:val="nil"/>
          <w:right w:val="nil"/>
          <w:between w:val="nil"/>
        </w:pBdr>
      </w:pPr>
      <w:r w:rsidRPr="005858EB">
        <w:t xml:space="preserve">[Place </w:t>
      </w:r>
      <w:r w:rsidRPr="005858EB">
        <w:rPr>
          <w:b/>
        </w:rPr>
        <w:t>Figure 8</w:t>
      </w:r>
      <w:r w:rsidRPr="005858EB">
        <w:t xml:space="preserve"> here].</w:t>
      </w:r>
    </w:p>
    <w:p w14:paraId="7E8B408C" w14:textId="77777777" w:rsidR="000C61CE" w:rsidRPr="005858EB" w:rsidRDefault="000C61CE" w:rsidP="001537DA">
      <w:pPr>
        <w:rPr>
          <w:b/>
          <w:bCs/>
        </w:rPr>
      </w:pPr>
    </w:p>
    <w:p w14:paraId="0E598680" w14:textId="2E119C55" w:rsidR="006C5896" w:rsidRPr="005858EB" w:rsidRDefault="002E6A08" w:rsidP="001537DA">
      <w:r w:rsidRPr="005858EB">
        <w:rPr>
          <w:b/>
          <w:bCs/>
        </w:rPr>
        <w:t xml:space="preserve">Supplementary file </w:t>
      </w:r>
      <w:r w:rsidR="00066F22" w:rsidRPr="005858EB">
        <w:rPr>
          <w:b/>
          <w:bCs/>
        </w:rPr>
        <w:t xml:space="preserve">Table 1S </w:t>
      </w:r>
      <w:r w:rsidR="000C61CE" w:rsidRPr="005858EB">
        <w:t xml:space="preserve">provides a detailed summary of all experiments, including exact </w:t>
      </w:r>
      <w:r w:rsidR="000C61CE" w:rsidRPr="005858EB">
        <w:rPr>
          <w:i/>
          <w:iCs/>
        </w:rPr>
        <w:t>p</w:t>
      </w:r>
      <w:r w:rsidR="000C61CE" w:rsidRPr="005858EB">
        <w:t xml:space="preserve">-values. </w:t>
      </w:r>
    </w:p>
    <w:p w14:paraId="7A8ED74B" w14:textId="77777777" w:rsidR="000C61CE" w:rsidRPr="005858EB" w:rsidRDefault="000C61CE" w:rsidP="001537DA"/>
    <w:p w14:paraId="1C734ADD" w14:textId="2E8FFAB7" w:rsidR="00E6225A" w:rsidRPr="005858EB" w:rsidRDefault="00E6225A" w:rsidP="001537DA">
      <w:pPr>
        <w:pBdr>
          <w:top w:val="nil"/>
          <w:left w:val="nil"/>
          <w:bottom w:val="nil"/>
          <w:right w:val="nil"/>
          <w:between w:val="nil"/>
        </w:pBdr>
        <w:rPr>
          <w:color w:val="808080"/>
        </w:rPr>
      </w:pPr>
      <w:r w:rsidRPr="005858EB">
        <w:rPr>
          <w:b/>
        </w:rPr>
        <w:t>FIGURE LEGENDS</w:t>
      </w:r>
      <w:r w:rsidRPr="005858EB">
        <w:rPr>
          <w:color w:val="808080"/>
        </w:rPr>
        <w:t xml:space="preserve"> </w:t>
      </w:r>
    </w:p>
    <w:p w14:paraId="4702C518" w14:textId="77777777" w:rsidR="00FA3C7D" w:rsidRPr="005858EB" w:rsidRDefault="00FA3C7D" w:rsidP="001537DA">
      <w:pPr>
        <w:pBdr>
          <w:top w:val="nil"/>
          <w:left w:val="nil"/>
          <w:bottom w:val="nil"/>
          <w:right w:val="nil"/>
          <w:between w:val="nil"/>
        </w:pBdr>
        <w:rPr>
          <w:color w:val="808080"/>
        </w:rPr>
      </w:pPr>
    </w:p>
    <w:p w14:paraId="7C5DEE9F" w14:textId="2550D6AF" w:rsidR="00E40ABD" w:rsidRPr="005858EB" w:rsidRDefault="00E6225A" w:rsidP="001537DA">
      <w:r w:rsidRPr="005858EB">
        <w:rPr>
          <w:b/>
          <w:bCs/>
          <w:color w:val="000000" w:themeColor="text1"/>
        </w:rPr>
        <w:t>Figure 1</w:t>
      </w:r>
      <w:r w:rsidR="00B44F9E" w:rsidRPr="005858EB">
        <w:rPr>
          <w:b/>
          <w:bCs/>
          <w:color w:val="000000" w:themeColor="text1"/>
        </w:rPr>
        <w:t>:</w:t>
      </w:r>
      <w:r w:rsidRPr="005858EB">
        <w:rPr>
          <w:b/>
          <w:bCs/>
          <w:color w:val="000000" w:themeColor="text1"/>
        </w:rPr>
        <w:t xml:space="preserve"> </w:t>
      </w:r>
      <w:r w:rsidR="00E40ABD" w:rsidRPr="005858EB">
        <w:rPr>
          <w:b/>
          <w:bCs/>
        </w:rPr>
        <w:t>Schematic of the fat transplantation procedure.</w:t>
      </w:r>
      <w:r w:rsidR="00B44F9E" w:rsidRPr="005858EB">
        <w:rPr>
          <w:b/>
          <w:bCs/>
        </w:rPr>
        <w:t xml:space="preserve"> </w:t>
      </w:r>
      <w:r w:rsidR="00E40ABD" w:rsidRPr="005858EB">
        <w:t>(</w:t>
      </w:r>
      <w:r w:rsidR="00E40ABD" w:rsidRPr="005858EB">
        <w:rPr>
          <w:b/>
          <w:bCs/>
        </w:rPr>
        <w:t>A</w:t>
      </w:r>
      <w:r w:rsidR="00E40ABD" w:rsidRPr="005858EB">
        <w:t>) Donor euthanasia using isoflurane in a closed box. (</w:t>
      </w:r>
      <w:r w:rsidR="00E40ABD" w:rsidRPr="005858EB">
        <w:rPr>
          <w:b/>
          <w:bCs/>
        </w:rPr>
        <w:t>B</w:t>
      </w:r>
      <w:r w:rsidR="00E40ABD" w:rsidRPr="005858EB">
        <w:t xml:space="preserve">) </w:t>
      </w:r>
      <w:r w:rsidR="006A76AE" w:rsidRPr="005858EB">
        <w:t xml:space="preserve">Harvesting of </w:t>
      </w:r>
      <w:r w:rsidR="00E40ABD" w:rsidRPr="005858EB">
        <w:t>inguinal WAT. (</w:t>
      </w:r>
      <w:r w:rsidR="00E40ABD" w:rsidRPr="005858EB">
        <w:rPr>
          <w:b/>
          <w:bCs/>
        </w:rPr>
        <w:t>C</w:t>
      </w:r>
      <w:r w:rsidR="00E40ABD" w:rsidRPr="005858EB">
        <w:t xml:space="preserve">) </w:t>
      </w:r>
      <w:r w:rsidR="006A76AE" w:rsidRPr="005858EB">
        <w:t xml:space="preserve">Harvesting </w:t>
      </w:r>
      <w:r w:rsidR="00E40ABD" w:rsidRPr="005858EB">
        <w:t>of interscapular BAT. (</w:t>
      </w:r>
      <w:r w:rsidR="00E40ABD" w:rsidRPr="005858EB">
        <w:rPr>
          <w:b/>
          <w:bCs/>
        </w:rPr>
        <w:t>D</w:t>
      </w:r>
      <w:r w:rsidR="00E40ABD" w:rsidRPr="005858EB">
        <w:t>) Fat homogenization. (</w:t>
      </w:r>
      <w:r w:rsidR="00E40ABD" w:rsidRPr="005858EB">
        <w:rPr>
          <w:b/>
          <w:bCs/>
        </w:rPr>
        <w:t>E</w:t>
      </w:r>
      <w:r w:rsidR="00E40ABD" w:rsidRPr="005858EB">
        <w:t>) Fat weighing. (</w:t>
      </w:r>
      <w:r w:rsidR="00E40ABD" w:rsidRPr="005858EB">
        <w:rPr>
          <w:b/>
          <w:bCs/>
        </w:rPr>
        <w:t>F</w:t>
      </w:r>
      <w:r w:rsidR="00E40ABD" w:rsidRPr="005858EB">
        <w:t>) Recipient anesthesia. (</w:t>
      </w:r>
      <w:r w:rsidR="00E40ABD" w:rsidRPr="005858EB">
        <w:rPr>
          <w:b/>
          <w:bCs/>
        </w:rPr>
        <w:t>G</w:t>
      </w:r>
      <w:r w:rsidR="00E40ABD" w:rsidRPr="005858EB">
        <w:t>) Back asepsis. (</w:t>
      </w:r>
      <w:r w:rsidR="00E40ABD" w:rsidRPr="005858EB">
        <w:rPr>
          <w:b/>
          <w:bCs/>
        </w:rPr>
        <w:t>H</w:t>
      </w:r>
      <w:r w:rsidR="00E40ABD" w:rsidRPr="005858EB">
        <w:t xml:space="preserve">) Fat injection with </w:t>
      </w:r>
      <w:r w:rsidR="006A76AE" w:rsidRPr="005858EB">
        <w:t xml:space="preserve">forceps-assisted technique. </w:t>
      </w:r>
    </w:p>
    <w:p w14:paraId="4D269BA6" w14:textId="77777777" w:rsidR="00580D0F" w:rsidRPr="005858EB" w:rsidRDefault="00580D0F" w:rsidP="001537DA">
      <w:pPr>
        <w:rPr>
          <w:b/>
          <w:bCs/>
        </w:rPr>
      </w:pPr>
    </w:p>
    <w:p w14:paraId="46A2AB99" w14:textId="4B16C40F" w:rsidR="0060051E" w:rsidRPr="005858EB" w:rsidRDefault="00E6225A" w:rsidP="001537DA">
      <w:r w:rsidRPr="005858EB">
        <w:rPr>
          <w:b/>
          <w:bCs/>
        </w:rPr>
        <w:t>Figure 2</w:t>
      </w:r>
      <w:r w:rsidR="00B44F9E" w:rsidRPr="005858EB">
        <w:rPr>
          <w:b/>
          <w:bCs/>
        </w:rPr>
        <w:t>:</w:t>
      </w:r>
      <w:r w:rsidR="002E6A08" w:rsidRPr="005858EB">
        <w:rPr>
          <w:b/>
          <w:bCs/>
        </w:rPr>
        <w:t xml:space="preserve"> </w:t>
      </w:r>
      <w:r w:rsidR="003C5302" w:rsidRPr="005858EB">
        <w:rPr>
          <w:b/>
          <w:bCs/>
        </w:rPr>
        <w:t xml:space="preserve">Transplantation efficiency as a function of fat volume and BAT content. </w:t>
      </w:r>
      <w:r w:rsidR="005058A2" w:rsidRPr="005858EB">
        <w:t>(</w:t>
      </w:r>
      <w:r w:rsidR="005058A2" w:rsidRPr="005858EB">
        <w:rPr>
          <w:b/>
          <w:bCs/>
        </w:rPr>
        <w:t>A</w:t>
      </w:r>
      <w:r w:rsidR="005058A2" w:rsidRPr="005858EB">
        <w:t>)</w:t>
      </w:r>
      <w:r w:rsidR="005058A2" w:rsidRPr="005858EB">
        <w:rPr>
          <w:b/>
          <w:bCs/>
        </w:rPr>
        <w:t xml:space="preserve"> </w:t>
      </w:r>
      <w:r w:rsidR="006A76AE" w:rsidRPr="005858EB">
        <w:t>Effectiveness of transplantation across two fat volumes.</w:t>
      </w:r>
      <w:r w:rsidR="005058A2" w:rsidRPr="005858EB">
        <w:t xml:space="preserve"> (</w:t>
      </w:r>
      <w:r w:rsidR="005058A2" w:rsidRPr="005858EB">
        <w:rPr>
          <w:b/>
          <w:bCs/>
        </w:rPr>
        <w:t>B</w:t>
      </w:r>
      <w:r w:rsidR="005058A2" w:rsidRPr="005858EB">
        <w:t xml:space="preserve">) </w:t>
      </w:r>
      <w:bookmarkStart w:id="7" w:name="_Hlk201226153"/>
      <w:bookmarkStart w:id="8" w:name="_Hlk201485231"/>
      <w:r w:rsidR="006A76AE" w:rsidRPr="005858EB">
        <w:t>Success rates in relation to increasing BAT proportions in the injected fat.</w:t>
      </w:r>
      <w:bookmarkEnd w:id="7"/>
    </w:p>
    <w:bookmarkEnd w:id="8"/>
    <w:p w14:paraId="364E4C40" w14:textId="77777777" w:rsidR="00580D0F" w:rsidRPr="005858EB" w:rsidRDefault="00580D0F" w:rsidP="001537DA">
      <w:pPr>
        <w:rPr>
          <w:b/>
          <w:bCs/>
        </w:rPr>
      </w:pPr>
    </w:p>
    <w:p w14:paraId="6331DBDA" w14:textId="7188BDF6" w:rsidR="00E6225A" w:rsidRPr="005858EB" w:rsidRDefault="00E6225A" w:rsidP="001537DA">
      <w:pPr>
        <w:rPr>
          <w:b/>
          <w:bCs/>
        </w:rPr>
      </w:pPr>
      <w:r w:rsidRPr="005858EB">
        <w:rPr>
          <w:b/>
          <w:bCs/>
        </w:rPr>
        <w:t>Figure 3</w:t>
      </w:r>
      <w:r w:rsidR="00DF5C1A" w:rsidRPr="005858EB">
        <w:rPr>
          <w:b/>
          <w:bCs/>
        </w:rPr>
        <w:t>:</w:t>
      </w:r>
      <w:r w:rsidRPr="005858EB">
        <w:rPr>
          <w:b/>
          <w:bCs/>
        </w:rPr>
        <w:t xml:space="preserve"> </w:t>
      </w:r>
      <w:r w:rsidR="006A76AE" w:rsidRPr="00820C75">
        <w:rPr>
          <w:b/>
          <w:bCs/>
        </w:rPr>
        <w:t>Genotype distribution of offspring from different mating strategies.</w:t>
      </w:r>
      <w:r w:rsidR="006A76AE" w:rsidRPr="005858EB">
        <w:rPr>
          <w:b/>
          <w:bCs/>
        </w:rPr>
        <w:t xml:space="preserve"> </w:t>
      </w:r>
    </w:p>
    <w:p w14:paraId="0C4ACE56" w14:textId="77777777" w:rsidR="00580D0F" w:rsidRPr="005858EB" w:rsidRDefault="00580D0F" w:rsidP="001537DA">
      <w:pPr>
        <w:rPr>
          <w:b/>
          <w:bCs/>
        </w:rPr>
      </w:pPr>
    </w:p>
    <w:p w14:paraId="6C987A88" w14:textId="0608088A" w:rsidR="006A76AE" w:rsidRPr="005858EB" w:rsidRDefault="00E6225A" w:rsidP="001537DA">
      <w:pPr>
        <w:rPr>
          <w:b/>
          <w:bCs/>
        </w:rPr>
      </w:pPr>
      <w:r w:rsidRPr="005858EB">
        <w:rPr>
          <w:b/>
          <w:bCs/>
        </w:rPr>
        <w:t>Figure 4</w:t>
      </w:r>
      <w:r w:rsidR="00FA3C7D" w:rsidRPr="005858EB">
        <w:rPr>
          <w:b/>
          <w:bCs/>
        </w:rPr>
        <w:t>:</w:t>
      </w:r>
      <w:r w:rsidRPr="005858EB">
        <w:rPr>
          <w:b/>
          <w:bCs/>
        </w:rPr>
        <w:t xml:space="preserve"> </w:t>
      </w:r>
      <w:r w:rsidR="0060051E" w:rsidRPr="005858EB">
        <w:rPr>
          <w:b/>
          <w:bCs/>
        </w:rPr>
        <w:t xml:space="preserve">Ovarian </w:t>
      </w:r>
      <w:r w:rsidR="006A76AE" w:rsidRPr="005858EB">
        <w:rPr>
          <w:b/>
          <w:bCs/>
        </w:rPr>
        <w:t>morphology and apoptosis evaluation.</w:t>
      </w:r>
      <w:r w:rsidR="00FA3C7D" w:rsidRPr="005858EB">
        <w:t xml:space="preserve"> (</w:t>
      </w:r>
      <w:r w:rsidR="00FA3C7D" w:rsidRPr="005858EB">
        <w:rPr>
          <w:b/>
          <w:bCs/>
        </w:rPr>
        <w:t>A</w:t>
      </w:r>
      <w:r w:rsidR="00FA3C7D" w:rsidRPr="005858EB">
        <w:t xml:space="preserve">) </w:t>
      </w:r>
      <w:r w:rsidR="006A76AE" w:rsidRPr="005858EB">
        <w:t>Representative H&amp;E-stained ovarian sections.</w:t>
      </w:r>
      <w:r w:rsidR="00580D0F" w:rsidRPr="005858EB">
        <w:t xml:space="preserve"> </w:t>
      </w:r>
      <w:r w:rsidR="00FA3C7D" w:rsidRPr="005858EB">
        <w:t>(</w:t>
      </w:r>
      <w:r w:rsidR="00FA3C7D" w:rsidRPr="005858EB">
        <w:rPr>
          <w:b/>
          <w:bCs/>
        </w:rPr>
        <w:t>B</w:t>
      </w:r>
      <w:r w:rsidR="00FA3C7D" w:rsidRPr="005858EB">
        <w:t xml:space="preserve">) </w:t>
      </w:r>
      <w:r w:rsidR="006A76AE" w:rsidRPr="005858EB">
        <w:t>Quantification of follicle stages.</w:t>
      </w:r>
      <w:r w:rsidR="00FA3C7D" w:rsidRPr="005858EB">
        <w:t xml:space="preserve"> (</w:t>
      </w:r>
      <w:r w:rsidR="00FA3C7D" w:rsidRPr="005858EB">
        <w:rPr>
          <w:b/>
          <w:bCs/>
        </w:rPr>
        <w:t>C</w:t>
      </w:r>
      <w:r w:rsidR="00FA3C7D" w:rsidRPr="005858EB">
        <w:t xml:space="preserve">) </w:t>
      </w:r>
      <w:r w:rsidR="006A76AE" w:rsidRPr="005858EB">
        <w:t>Cleaved caspase-3-stained sections.</w:t>
      </w:r>
      <w:r w:rsidR="00FA3C7D" w:rsidRPr="005858EB">
        <w:t xml:space="preserve"> (</w:t>
      </w:r>
      <w:r w:rsidR="00FA3C7D" w:rsidRPr="005858EB">
        <w:rPr>
          <w:b/>
          <w:bCs/>
        </w:rPr>
        <w:t>D</w:t>
      </w:r>
      <w:r w:rsidR="00FA3C7D" w:rsidRPr="005858EB">
        <w:t xml:space="preserve">) </w:t>
      </w:r>
      <w:r w:rsidR="006A76AE" w:rsidRPr="005858EB">
        <w:t>Quantification of apoptotic cells per follicle</w:t>
      </w:r>
      <w:r w:rsidR="008C3974" w:rsidRPr="005858EB">
        <w:t>; #</w:t>
      </w:r>
      <w:r w:rsidR="008C3974" w:rsidRPr="005858EB">
        <w:rPr>
          <w:i/>
          <w:iCs/>
        </w:rPr>
        <w:t>p</w:t>
      </w:r>
      <w:r w:rsidR="00DF5C1A" w:rsidRPr="005858EB">
        <w:rPr>
          <w:i/>
          <w:iCs/>
        </w:rPr>
        <w:t xml:space="preserve"> </w:t>
      </w:r>
      <w:r w:rsidR="008C3974" w:rsidRPr="005858EB">
        <w:t>&lt;</w:t>
      </w:r>
      <w:r w:rsidR="00DF5C1A" w:rsidRPr="005858EB">
        <w:t xml:space="preserve"> </w:t>
      </w:r>
      <w:r w:rsidR="008C3974" w:rsidRPr="005858EB">
        <w:t>0.0001 vs. BTBR obese.</w:t>
      </w:r>
      <w:r w:rsidR="00FA3C7D" w:rsidRPr="005858EB">
        <w:t xml:space="preserve"> </w:t>
      </w:r>
      <w:r w:rsidR="006A76AE" w:rsidRPr="005858EB">
        <w:t>Scale bars = 100 µm</w:t>
      </w:r>
      <w:r w:rsidR="008C3974" w:rsidRPr="005858EB">
        <w:t xml:space="preserve"> for (</w:t>
      </w:r>
      <w:r w:rsidR="008C3974" w:rsidRPr="005858EB">
        <w:rPr>
          <w:b/>
          <w:bCs/>
        </w:rPr>
        <w:t>A</w:t>
      </w:r>
      <w:r w:rsidR="008C3974" w:rsidRPr="005858EB">
        <w:t>).</w:t>
      </w:r>
      <w:r w:rsidR="006A76AE" w:rsidRPr="005858EB">
        <w:t xml:space="preserve"> Error bars </w:t>
      </w:r>
      <w:r w:rsidR="00580D0F" w:rsidRPr="005858EB">
        <w:t xml:space="preserve">represent </w:t>
      </w:r>
      <w:r w:rsidR="006A76AE" w:rsidRPr="005858EB">
        <w:t>mean ± SEM</w:t>
      </w:r>
      <w:r w:rsidR="008C3974" w:rsidRPr="005858EB">
        <w:t xml:space="preserve"> for (</w:t>
      </w:r>
      <w:r w:rsidR="008C3974" w:rsidRPr="005858EB">
        <w:rPr>
          <w:b/>
          <w:bCs/>
        </w:rPr>
        <w:t>B</w:t>
      </w:r>
      <w:proofErr w:type="gramStart"/>
      <w:r w:rsidR="008C3974" w:rsidRPr="005858EB">
        <w:rPr>
          <w:b/>
          <w:bCs/>
        </w:rPr>
        <w:t>,D</w:t>
      </w:r>
      <w:proofErr w:type="gramEnd"/>
      <w:r w:rsidR="008C3974" w:rsidRPr="005858EB">
        <w:t xml:space="preserve">). </w:t>
      </w:r>
      <w:r w:rsidR="006A76AE" w:rsidRPr="005858EB">
        <w:t>n = 4–6 animals</w:t>
      </w:r>
      <w:r w:rsidR="006A76AE" w:rsidRPr="005858EB">
        <w:rPr>
          <w:b/>
          <w:bCs/>
        </w:rPr>
        <w:t>.</w:t>
      </w:r>
    </w:p>
    <w:p w14:paraId="1AA115A1" w14:textId="77777777" w:rsidR="00580D0F" w:rsidRPr="005858EB" w:rsidRDefault="00580D0F" w:rsidP="001537DA">
      <w:pPr>
        <w:rPr>
          <w:b/>
          <w:bCs/>
        </w:rPr>
      </w:pPr>
    </w:p>
    <w:p w14:paraId="3C93D846" w14:textId="5FD85BAC" w:rsidR="00580D0F" w:rsidRPr="005858EB" w:rsidRDefault="00E6225A" w:rsidP="001537DA">
      <w:pPr>
        <w:rPr>
          <w:rFonts w:asciiTheme="majorHAnsi" w:hAnsiTheme="majorHAnsi" w:cstheme="majorHAnsi"/>
        </w:rPr>
      </w:pPr>
      <w:r w:rsidRPr="005858EB">
        <w:rPr>
          <w:b/>
          <w:bCs/>
        </w:rPr>
        <w:lastRenderedPageBreak/>
        <w:t>Figure 5</w:t>
      </w:r>
      <w:r w:rsidR="00DF5C1A" w:rsidRPr="005858EB">
        <w:rPr>
          <w:b/>
          <w:bCs/>
        </w:rPr>
        <w:t xml:space="preserve">: </w:t>
      </w:r>
      <w:r w:rsidR="0060051E" w:rsidRPr="005858EB">
        <w:rPr>
          <w:b/>
          <w:bCs/>
        </w:rPr>
        <w:t>Metabolic parameters.</w:t>
      </w:r>
      <w:r w:rsidR="00FA3C7D" w:rsidRPr="005858EB">
        <w:rPr>
          <w:rFonts w:asciiTheme="majorHAnsi" w:hAnsiTheme="majorHAnsi" w:cstheme="majorHAnsi"/>
          <w:b/>
          <w:bCs/>
        </w:rPr>
        <w:t xml:space="preserve"> </w:t>
      </w:r>
      <w:r w:rsidR="0060051E" w:rsidRPr="005858EB">
        <w:rPr>
          <w:rFonts w:asciiTheme="majorHAnsi" w:hAnsiTheme="majorHAnsi" w:cstheme="majorHAnsi"/>
        </w:rPr>
        <w:t>(</w:t>
      </w:r>
      <w:r w:rsidR="0060051E" w:rsidRPr="005858EB">
        <w:rPr>
          <w:rFonts w:asciiTheme="majorHAnsi" w:hAnsiTheme="majorHAnsi" w:cstheme="majorHAnsi"/>
          <w:b/>
          <w:bCs/>
        </w:rPr>
        <w:t>A</w:t>
      </w:r>
      <w:r w:rsidR="0060051E" w:rsidRPr="005858EB">
        <w:rPr>
          <w:rFonts w:asciiTheme="majorHAnsi" w:hAnsiTheme="majorHAnsi" w:cstheme="majorHAnsi"/>
        </w:rPr>
        <w:t xml:space="preserve">) Body weight </w:t>
      </w:r>
      <w:r w:rsidR="00580D0F" w:rsidRPr="005858EB">
        <w:rPr>
          <w:rFonts w:asciiTheme="majorHAnsi" w:hAnsiTheme="majorHAnsi" w:cstheme="majorHAnsi"/>
        </w:rPr>
        <w:t>over time</w:t>
      </w:r>
      <w:r w:rsidR="008C3974" w:rsidRPr="005858EB">
        <w:rPr>
          <w:rFonts w:asciiTheme="majorHAnsi" w:hAnsiTheme="majorHAnsi" w:cstheme="majorHAnsi"/>
        </w:rPr>
        <w:t>; #p</w:t>
      </w:r>
      <w:r w:rsidR="00DF5C1A" w:rsidRPr="005858EB">
        <w:rPr>
          <w:rFonts w:asciiTheme="majorHAnsi" w:hAnsiTheme="majorHAnsi" w:cstheme="majorHAnsi"/>
        </w:rPr>
        <w:t xml:space="preserve"> </w:t>
      </w:r>
      <w:r w:rsidR="008C3974" w:rsidRPr="005858EB">
        <w:rPr>
          <w:rFonts w:asciiTheme="majorHAnsi" w:hAnsiTheme="majorHAnsi" w:cstheme="majorHAnsi"/>
        </w:rPr>
        <w:t>&lt;</w:t>
      </w:r>
      <w:r w:rsidR="00DF5C1A" w:rsidRPr="005858EB">
        <w:rPr>
          <w:rFonts w:asciiTheme="majorHAnsi" w:hAnsiTheme="majorHAnsi" w:cstheme="majorHAnsi"/>
        </w:rPr>
        <w:t xml:space="preserve"> </w:t>
      </w:r>
      <w:r w:rsidR="008C3974" w:rsidRPr="005858EB">
        <w:rPr>
          <w:rFonts w:asciiTheme="majorHAnsi" w:hAnsiTheme="majorHAnsi" w:cstheme="majorHAnsi"/>
        </w:rPr>
        <w:t xml:space="preserve">0.0001 vs. BTBR obese; </w:t>
      </w:r>
      <w:r w:rsidR="008C3974" w:rsidRPr="005858EB">
        <w:rPr>
          <w:rFonts w:asciiTheme="majorHAnsi" w:hAnsiTheme="majorHAnsi" w:cstheme="majorHAnsi"/>
          <w:color w:val="1D2228"/>
          <w:shd w:val="clear" w:color="auto" w:fill="FFFFFF"/>
        </w:rPr>
        <w:t>&amp; p</w:t>
      </w:r>
      <w:r w:rsidR="00DF5C1A" w:rsidRPr="005858EB">
        <w:rPr>
          <w:rFonts w:asciiTheme="majorHAnsi" w:hAnsiTheme="majorHAnsi" w:cstheme="majorHAnsi"/>
          <w:color w:val="1D2228"/>
          <w:shd w:val="clear" w:color="auto" w:fill="FFFFFF"/>
        </w:rPr>
        <w:t xml:space="preserve"> </w:t>
      </w:r>
      <w:r w:rsidR="008C3974" w:rsidRPr="005858EB">
        <w:rPr>
          <w:rFonts w:asciiTheme="majorHAnsi" w:hAnsiTheme="majorHAnsi" w:cstheme="majorHAnsi"/>
          <w:color w:val="1D2228"/>
          <w:shd w:val="clear" w:color="auto" w:fill="FFFFFF"/>
        </w:rPr>
        <w:t>&lt;</w:t>
      </w:r>
      <w:r w:rsidR="00DF5C1A" w:rsidRPr="005858EB">
        <w:rPr>
          <w:rFonts w:asciiTheme="majorHAnsi" w:hAnsiTheme="majorHAnsi" w:cstheme="majorHAnsi"/>
          <w:color w:val="1D2228"/>
          <w:shd w:val="clear" w:color="auto" w:fill="FFFFFF"/>
        </w:rPr>
        <w:t xml:space="preserve"> </w:t>
      </w:r>
      <w:r w:rsidR="008C3974" w:rsidRPr="005858EB">
        <w:rPr>
          <w:rFonts w:asciiTheme="majorHAnsi" w:hAnsiTheme="majorHAnsi" w:cstheme="majorHAnsi"/>
          <w:color w:val="1D2228"/>
          <w:shd w:val="clear" w:color="auto" w:fill="FFFFFF"/>
        </w:rPr>
        <w:t>0.0001 vs. BTBR lean</w:t>
      </w:r>
      <w:r w:rsidR="00FA3C7D" w:rsidRPr="005858EB">
        <w:rPr>
          <w:rFonts w:asciiTheme="majorHAnsi" w:hAnsiTheme="majorHAnsi" w:cstheme="majorHAnsi"/>
        </w:rPr>
        <w:t>.</w:t>
      </w:r>
      <w:r w:rsidR="00FA3C7D" w:rsidRPr="005858EB">
        <w:rPr>
          <w:rFonts w:asciiTheme="majorHAnsi" w:hAnsiTheme="majorHAnsi" w:cstheme="majorHAnsi"/>
          <w:b/>
          <w:bCs/>
        </w:rPr>
        <w:t xml:space="preserve"> </w:t>
      </w:r>
      <w:r w:rsidR="0060051E" w:rsidRPr="005858EB">
        <w:rPr>
          <w:rFonts w:asciiTheme="majorHAnsi" w:hAnsiTheme="majorHAnsi" w:cstheme="majorHAnsi"/>
        </w:rPr>
        <w:t>(</w:t>
      </w:r>
      <w:r w:rsidR="0060051E" w:rsidRPr="005858EB">
        <w:rPr>
          <w:rFonts w:asciiTheme="majorHAnsi" w:hAnsiTheme="majorHAnsi" w:cstheme="majorHAnsi"/>
          <w:b/>
          <w:bCs/>
        </w:rPr>
        <w:t>B</w:t>
      </w:r>
      <w:r w:rsidR="0060051E" w:rsidRPr="005858EB">
        <w:rPr>
          <w:rFonts w:asciiTheme="majorHAnsi" w:hAnsiTheme="majorHAnsi" w:cstheme="majorHAnsi"/>
        </w:rPr>
        <w:t xml:space="preserve">) </w:t>
      </w:r>
      <w:r w:rsidR="00580D0F" w:rsidRPr="005858EB">
        <w:rPr>
          <w:rFonts w:asciiTheme="majorHAnsi" w:hAnsiTheme="majorHAnsi" w:cstheme="majorHAnsi"/>
        </w:rPr>
        <w:t xml:space="preserve">Total </w:t>
      </w:r>
      <w:r w:rsidR="0060051E" w:rsidRPr="005858EB">
        <w:rPr>
          <w:rFonts w:asciiTheme="majorHAnsi" w:hAnsiTheme="majorHAnsi" w:cstheme="majorHAnsi"/>
        </w:rPr>
        <w:t>weight gain</w:t>
      </w:r>
      <w:r w:rsidR="00580D0F" w:rsidRPr="005858EB">
        <w:rPr>
          <w:rFonts w:asciiTheme="majorHAnsi" w:hAnsiTheme="majorHAnsi" w:cstheme="majorHAnsi"/>
        </w:rPr>
        <w:t xml:space="preserve"> over time</w:t>
      </w:r>
      <w:r w:rsidR="008C3974" w:rsidRPr="005858EB">
        <w:rPr>
          <w:rFonts w:asciiTheme="majorHAnsi" w:hAnsiTheme="majorHAnsi" w:cstheme="majorHAnsi"/>
        </w:rPr>
        <w:t>; #p</w:t>
      </w:r>
      <w:r w:rsidR="00DF5C1A" w:rsidRPr="005858EB">
        <w:rPr>
          <w:rFonts w:asciiTheme="majorHAnsi" w:hAnsiTheme="majorHAnsi" w:cstheme="majorHAnsi"/>
        </w:rPr>
        <w:t xml:space="preserve"> </w:t>
      </w:r>
      <w:r w:rsidR="008C3974" w:rsidRPr="005858EB">
        <w:rPr>
          <w:rFonts w:asciiTheme="majorHAnsi" w:hAnsiTheme="majorHAnsi" w:cstheme="majorHAnsi"/>
        </w:rPr>
        <w:t>&lt;</w:t>
      </w:r>
      <w:r w:rsidR="00DF5C1A" w:rsidRPr="005858EB">
        <w:rPr>
          <w:rFonts w:asciiTheme="majorHAnsi" w:hAnsiTheme="majorHAnsi" w:cstheme="majorHAnsi"/>
        </w:rPr>
        <w:t xml:space="preserve"> </w:t>
      </w:r>
      <w:r w:rsidR="008C3974" w:rsidRPr="005858EB">
        <w:rPr>
          <w:rFonts w:asciiTheme="majorHAnsi" w:hAnsiTheme="majorHAnsi" w:cstheme="majorHAnsi"/>
        </w:rPr>
        <w:t xml:space="preserve">0.0001 vs. BTBR obese; </w:t>
      </w:r>
      <w:r w:rsidR="00DF5C1A" w:rsidRPr="005858EB">
        <w:rPr>
          <w:rFonts w:asciiTheme="majorHAnsi" w:hAnsiTheme="majorHAnsi" w:cstheme="majorHAnsi"/>
          <w:color w:val="1D2228"/>
          <w:shd w:val="clear" w:color="auto" w:fill="FFFFFF"/>
        </w:rPr>
        <w:t>and</w:t>
      </w:r>
      <w:r w:rsidR="008C3974" w:rsidRPr="005858EB">
        <w:rPr>
          <w:rFonts w:asciiTheme="majorHAnsi" w:hAnsiTheme="majorHAnsi" w:cstheme="majorHAnsi"/>
          <w:color w:val="1D2228"/>
          <w:shd w:val="clear" w:color="auto" w:fill="FFFFFF"/>
        </w:rPr>
        <w:t xml:space="preserve"> p</w:t>
      </w:r>
      <w:r w:rsidR="00DF5C1A" w:rsidRPr="005858EB">
        <w:rPr>
          <w:rFonts w:asciiTheme="majorHAnsi" w:hAnsiTheme="majorHAnsi" w:cstheme="majorHAnsi"/>
          <w:color w:val="1D2228"/>
          <w:shd w:val="clear" w:color="auto" w:fill="FFFFFF"/>
        </w:rPr>
        <w:t xml:space="preserve"> </w:t>
      </w:r>
      <w:r w:rsidR="008C3974" w:rsidRPr="005858EB">
        <w:rPr>
          <w:rFonts w:asciiTheme="majorHAnsi" w:hAnsiTheme="majorHAnsi" w:cstheme="majorHAnsi"/>
          <w:color w:val="1D2228"/>
          <w:shd w:val="clear" w:color="auto" w:fill="FFFFFF"/>
        </w:rPr>
        <w:t>&lt;</w:t>
      </w:r>
      <w:r w:rsidR="00DF5C1A" w:rsidRPr="005858EB">
        <w:rPr>
          <w:rFonts w:asciiTheme="majorHAnsi" w:hAnsiTheme="majorHAnsi" w:cstheme="majorHAnsi"/>
          <w:color w:val="1D2228"/>
          <w:shd w:val="clear" w:color="auto" w:fill="FFFFFF"/>
        </w:rPr>
        <w:t xml:space="preserve"> </w:t>
      </w:r>
      <w:r w:rsidR="008C3974" w:rsidRPr="005858EB">
        <w:rPr>
          <w:rFonts w:asciiTheme="majorHAnsi" w:hAnsiTheme="majorHAnsi" w:cstheme="majorHAnsi"/>
          <w:color w:val="1D2228"/>
          <w:shd w:val="clear" w:color="auto" w:fill="FFFFFF"/>
        </w:rPr>
        <w:t>0.0001 vs. BTBR lean</w:t>
      </w:r>
      <w:r w:rsidR="00580D0F" w:rsidRPr="005858EB">
        <w:rPr>
          <w:rFonts w:asciiTheme="majorHAnsi" w:hAnsiTheme="majorHAnsi" w:cstheme="majorHAnsi"/>
        </w:rPr>
        <w:t>.</w:t>
      </w:r>
      <w:r w:rsidR="00FA3C7D" w:rsidRPr="005858EB">
        <w:rPr>
          <w:rFonts w:asciiTheme="majorHAnsi" w:hAnsiTheme="majorHAnsi" w:cstheme="majorHAnsi"/>
          <w:b/>
          <w:bCs/>
        </w:rPr>
        <w:t xml:space="preserve"> </w:t>
      </w:r>
      <w:r w:rsidR="0060051E" w:rsidRPr="005858EB">
        <w:rPr>
          <w:rFonts w:asciiTheme="majorHAnsi" w:hAnsiTheme="majorHAnsi" w:cstheme="majorHAnsi"/>
        </w:rPr>
        <w:t>(</w:t>
      </w:r>
      <w:r w:rsidR="0060051E" w:rsidRPr="005858EB">
        <w:rPr>
          <w:rFonts w:asciiTheme="majorHAnsi" w:hAnsiTheme="majorHAnsi" w:cstheme="majorHAnsi"/>
          <w:b/>
          <w:bCs/>
        </w:rPr>
        <w:t>C</w:t>
      </w:r>
      <w:r w:rsidR="0060051E" w:rsidRPr="005858EB">
        <w:rPr>
          <w:rFonts w:asciiTheme="majorHAnsi" w:hAnsiTheme="majorHAnsi" w:cstheme="majorHAnsi"/>
        </w:rPr>
        <w:t>) Fasting blood glucose over time</w:t>
      </w:r>
      <w:r w:rsidR="008C3974" w:rsidRPr="005858EB">
        <w:rPr>
          <w:rFonts w:asciiTheme="majorHAnsi" w:hAnsiTheme="majorHAnsi" w:cstheme="majorHAnsi"/>
        </w:rPr>
        <w:t>; #p</w:t>
      </w:r>
      <w:r w:rsidR="00DF5C1A" w:rsidRPr="005858EB">
        <w:rPr>
          <w:rFonts w:asciiTheme="majorHAnsi" w:hAnsiTheme="majorHAnsi" w:cstheme="majorHAnsi"/>
        </w:rPr>
        <w:t xml:space="preserve"> </w:t>
      </w:r>
      <w:r w:rsidR="008C3974" w:rsidRPr="005858EB">
        <w:rPr>
          <w:rFonts w:asciiTheme="majorHAnsi" w:hAnsiTheme="majorHAnsi" w:cstheme="majorHAnsi"/>
        </w:rPr>
        <w:t>&lt;</w:t>
      </w:r>
      <w:r w:rsidR="00DF5C1A" w:rsidRPr="005858EB">
        <w:rPr>
          <w:rFonts w:asciiTheme="majorHAnsi" w:hAnsiTheme="majorHAnsi" w:cstheme="majorHAnsi"/>
        </w:rPr>
        <w:t xml:space="preserve"> </w:t>
      </w:r>
      <w:r w:rsidR="008C3974" w:rsidRPr="005858EB">
        <w:rPr>
          <w:rFonts w:asciiTheme="majorHAnsi" w:hAnsiTheme="majorHAnsi" w:cstheme="majorHAnsi"/>
        </w:rPr>
        <w:t>0.0001 vs. BTBR obese.</w:t>
      </w:r>
      <w:r w:rsidR="00FA3C7D" w:rsidRPr="005858EB">
        <w:rPr>
          <w:rFonts w:asciiTheme="majorHAnsi" w:hAnsiTheme="majorHAnsi" w:cstheme="majorHAnsi"/>
        </w:rPr>
        <w:t xml:space="preserve"> </w:t>
      </w:r>
      <w:r w:rsidR="0060051E" w:rsidRPr="005858EB">
        <w:rPr>
          <w:rFonts w:asciiTheme="majorHAnsi" w:hAnsiTheme="majorHAnsi" w:cstheme="majorHAnsi"/>
        </w:rPr>
        <w:t>Error bars represent mean ± SEM</w:t>
      </w:r>
      <w:r w:rsidR="008C3974" w:rsidRPr="005858EB">
        <w:rPr>
          <w:rFonts w:asciiTheme="majorHAnsi" w:hAnsiTheme="majorHAnsi" w:cstheme="majorHAnsi"/>
        </w:rPr>
        <w:t xml:space="preserve"> for all graphics. </w:t>
      </w:r>
      <w:r w:rsidR="00580D0F" w:rsidRPr="005858EB">
        <w:rPr>
          <w:rFonts w:asciiTheme="majorHAnsi" w:hAnsiTheme="majorHAnsi" w:cstheme="majorHAnsi"/>
        </w:rPr>
        <w:t>n = 6</w:t>
      </w:r>
      <w:r w:rsidR="00DF6BBA" w:rsidRPr="005858EB">
        <w:rPr>
          <w:rFonts w:asciiTheme="majorHAnsi" w:hAnsiTheme="majorHAnsi" w:cstheme="majorHAnsi"/>
        </w:rPr>
        <w:t>–</w:t>
      </w:r>
      <w:r w:rsidR="00580D0F" w:rsidRPr="005858EB">
        <w:rPr>
          <w:rFonts w:asciiTheme="majorHAnsi" w:hAnsiTheme="majorHAnsi" w:cstheme="majorHAnsi"/>
        </w:rPr>
        <w:t>8 animals</w:t>
      </w:r>
      <w:r w:rsidR="00DF5C1A" w:rsidRPr="005858EB">
        <w:rPr>
          <w:rFonts w:asciiTheme="majorHAnsi" w:hAnsiTheme="majorHAnsi" w:cstheme="majorHAnsi"/>
        </w:rPr>
        <w:t>.</w:t>
      </w:r>
    </w:p>
    <w:p w14:paraId="1D2DAB98" w14:textId="77777777" w:rsidR="00580D0F" w:rsidRPr="005858EB" w:rsidRDefault="00580D0F" w:rsidP="001537DA">
      <w:pPr>
        <w:rPr>
          <w:b/>
          <w:bCs/>
        </w:rPr>
      </w:pPr>
    </w:p>
    <w:p w14:paraId="799027FD" w14:textId="142C0D4E" w:rsidR="0060051E" w:rsidRPr="005858EB" w:rsidRDefault="00E6225A" w:rsidP="001537DA">
      <w:pPr>
        <w:rPr>
          <w:b/>
          <w:bCs/>
        </w:rPr>
      </w:pPr>
      <w:r w:rsidRPr="005858EB">
        <w:rPr>
          <w:b/>
          <w:bCs/>
        </w:rPr>
        <w:t>Figure 6</w:t>
      </w:r>
      <w:r w:rsidR="00DF5C1A" w:rsidRPr="005858EB">
        <w:rPr>
          <w:b/>
          <w:bCs/>
        </w:rPr>
        <w:t>:</w:t>
      </w:r>
      <w:r w:rsidRPr="005858EB">
        <w:rPr>
          <w:b/>
          <w:bCs/>
        </w:rPr>
        <w:t xml:space="preserve"> </w:t>
      </w:r>
      <w:r w:rsidR="0060051E" w:rsidRPr="005858EB">
        <w:rPr>
          <w:b/>
          <w:bCs/>
        </w:rPr>
        <w:t>Pancreatic islet morphology.</w:t>
      </w:r>
      <w:r w:rsidR="00FA3C7D" w:rsidRPr="005858EB">
        <w:rPr>
          <w:b/>
          <w:bCs/>
        </w:rPr>
        <w:t xml:space="preserve"> </w:t>
      </w:r>
      <w:r w:rsidR="0060051E" w:rsidRPr="005858EB">
        <w:t>(</w:t>
      </w:r>
      <w:r w:rsidR="0060051E" w:rsidRPr="005858EB">
        <w:rPr>
          <w:b/>
          <w:bCs/>
        </w:rPr>
        <w:t>A</w:t>
      </w:r>
      <w:r w:rsidR="0060051E" w:rsidRPr="005858EB">
        <w:t xml:space="preserve">) Representative </w:t>
      </w:r>
      <w:r w:rsidR="008C3974" w:rsidRPr="005858EB">
        <w:t>islet</w:t>
      </w:r>
      <w:r w:rsidR="0060051E" w:rsidRPr="005858EB">
        <w:t xml:space="preserve"> images</w:t>
      </w:r>
      <w:r w:rsidR="008C3974" w:rsidRPr="005858EB">
        <w:t xml:space="preserve"> (H&amp;E)</w:t>
      </w:r>
      <w:r w:rsidR="0060051E" w:rsidRPr="005858EB">
        <w:t>.</w:t>
      </w:r>
      <w:r w:rsidR="00FA3C7D" w:rsidRPr="005858EB">
        <w:rPr>
          <w:b/>
          <w:bCs/>
        </w:rPr>
        <w:t xml:space="preserve"> </w:t>
      </w:r>
      <w:r w:rsidR="0060051E" w:rsidRPr="005858EB">
        <w:t>(</w:t>
      </w:r>
      <w:r w:rsidR="0060051E" w:rsidRPr="005858EB">
        <w:rPr>
          <w:b/>
          <w:bCs/>
        </w:rPr>
        <w:t>B</w:t>
      </w:r>
      <w:r w:rsidR="0060051E" w:rsidRPr="005858EB">
        <w:t>) Islet area quantification</w:t>
      </w:r>
      <w:r w:rsidR="008C3974" w:rsidRPr="005858EB">
        <w:t>; #p</w:t>
      </w:r>
      <w:r w:rsidR="005858EB" w:rsidRPr="005858EB">
        <w:t xml:space="preserve"> </w:t>
      </w:r>
      <w:r w:rsidR="008C3974" w:rsidRPr="005858EB">
        <w:t>&lt;</w:t>
      </w:r>
      <w:r w:rsidR="005858EB" w:rsidRPr="005858EB">
        <w:t xml:space="preserve"> </w:t>
      </w:r>
      <w:r w:rsidR="008C3974" w:rsidRPr="005858EB">
        <w:t>0.0001 vs. BTBR obese</w:t>
      </w:r>
      <w:r w:rsidR="00580D0F" w:rsidRPr="005858EB">
        <w:t>.</w:t>
      </w:r>
      <w:r w:rsidR="00FA3C7D" w:rsidRPr="005858EB">
        <w:t xml:space="preserve"> </w:t>
      </w:r>
      <w:r w:rsidR="00580D0F" w:rsidRPr="005858EB">
        <w:t>Scale bar</w:t>
      </w:r>
      <w:r w:rsidR="004423F7" w:rsidRPr="005858EB">
        <w:t>s</w:t>
      </w:r>
      <w:r w:rsidR="00580D0F" w:rsidRPr="005858EB">
        <w:t xml:space="preserve"> = 200 </w:t>
      </w:r>
      <w:proofErr w:type="spellStart"/>
      <w:r w:rsidR="00580D0F" w:rsidRPr="005858EB">
        <w:t>μm</w:t>
      </w:r>
      <w:proofErr w:type="spellEnd"/>
      <w:r w:rsidR="008C3974" w:rsidRPr="005858EB">
        <w:t xml:space="preserve"> for (</w:t>
      </w:r>
      <w:r w:rsidR="008C3974" w:rsidRPr="005858EB">
        <w:rPr>
          <w:b/>
          <w:bCs/>
        </w:rPr>
        <w:t>A</w:t>
      </w:r>
      <w:r w:rsidR="008C3974" w:rsidRPr="005858EB">
        <w:t>)</w:t>
      </w:r>
      <w:r w:rsidR="00580D0F" w:rsidRPr="005858EB">
        <w:t>. Error bars represent mean ± SEM</w:t>
      </w:r>
      <w:r w:rsidR="008C3974" w:rsidRPr="005858EB">
        <w:t xml:space="preserve"> for (B).</w:t>
      </w:r>
      <w:r w:rsidR="0060051E" w:rsidRPr="005858EB">
        <w:t xml:space="preserve"> n = 5–9 animals.</w:t>
      </w:r>
      <w:r w:rsidR="00FE6BCE" w:rsidRPr="005858EB">
        <w:t xml:space="preserve"> </w:t>
      </w:r>
    </w:p>
    <w:p w14:paraId="3BB18DD9" w14:textId="77777777" w:rsidR="00580D0F" w:rsidRPr="005858EB" w:rsidRDefault="00580D0F" w:rsidP="001537DA">
      <w:pPr>
        <w:rPr>
          <w:b/>
          <w:bCs/>
        </w:rPr>
      </w:pPr>
    </w:p>
    <w:p w14:paraId="58E322CD" w14:textId="5DB89C19" w:rsidR="0060051E" w:rsidRPr="005858EB" w:rsidRDefault="00E6225A" w:rsidP="001537DA">
      <w:r w:rsidRPr="005858EB">
        <w:rPr>
          <w:b/>
          <w:bCs/>
        </w:rPr>
        <w:t>Figure 7</w:t>
      </w:r>
      <w:r w:rsidR="00DF5C1A" w:rsidRPr="005858EB">
        <w:rPr>
          <w:b/>
          <w:bCs/>
        </w:rPr>
        <w:t>:</w:t>
      </w:r>
      <w:r w:rsidRPr="005858EB">
        <w:rPr>
          <w:b/>
          <w:bCs/>
        </w:rPr>
        <w:t xml:space="preserve"> </w:t>
      </w:r>
      <w:r w:rsidR="004423F7" w:rsidRPr="005858EB">
        <w:rPr>
          <w:b/>
          <w:bCs/>
        </w:rPr>
        <w:t xml:space="preserve">Renal </w:t>
      </w:r>
      <w:r w:rsidR="00EF45A6" w:rsidRPr="005858EB">
        <w:rPr>
          <w:b/>
          <w:bCs/>
        </w:rPr>
        <w:t xml:space="preserve">Functional and </w:t>
      </w:r>
      <w:r w:rsidR="004423F7" w:rsidRPr="005858EB">
        <w:rPr>
          <w:b/>
          <w:bCs/>
        </w:rPr>
        <w:t>S</w:t>
      </w:r>
      <w:r w:rsidR="00EF45A6" w:rsidRPr="005858EB">
        <w:rPr>
          <w:b/>
          <w:bCs/>
        </w:rPr>
        <w:t xml:space="preserve">tructural </w:t>
      </w:r>
      <w:r w:rsidR="004423F7" w:rsidRPr="005858EB">
        <w:rPr>
          <w:b/>
          <w:bCs/>
        </w:rPr>
        <w:t>P</w:t>
      </w:r>
      <w:r w:rsidR="00EF45A6" w:rsidRPr="005858EB">
        <w:rPr>
          <w:b/>
          <w:bCs/>
        </w:rPr>
        <w:t>arameters</w:t>
      </w:r>
      <w:r w:rsidR="0060051E" w:rsidRPr="005858EB">
        <w:rPr>
          <w:b/>
          <w:bCs/>
        </w:rPr>
        <w:t>.</w:t>
      </w:r>
      <w:r w:rsidR="00FA3C7D" w:rsidRPr="005858EB">
        <w:rPr>
          <w:b/>
          <w:bCs/>
        </w:rPr>
        <w:t xml:space="preserve"> </w:t>
      </w:r>
      <w:r w:rsidR="00A35A46" w:rsidRPr="005858EB">
        <w:t>(</w:t>
      </w:r>
      <w:r w:rsidR="00A35A46" w:rsidRPr="005858EB">
        <w:rPr>
          <w:b/>
          <w:bCs/>
        </w:rPr>
        <w:t>A</w:t>
      </w:r>
      <w:r w:rsidR="00A35A46" w:rsidRPr="005858EB">
        <w:t>)</w:t>
      </w:r>
      <w:r w:rsidR="00A35A46" w:rsidRPr="005858EB">
        <w:rPr>
          <w:b/>
          <w:bCs/>
        </w:rPr>
        <w:t xml:space="preserve"> </w:t>
      </w:r>
      <w:r w:rsidR="000B3C77" w:rsidRPr="005858EB">
        <w:t>Urine a</w:t>
      </w:r>
      <w:r w:rsidR="00A35A46" w:rsidRPr="005858EB">
        <w:t>lbumin-to-</w:t>
      </w:r>
      <w:proofErr w:type="spellStart"/>
      <w:r w:rsidR="00A35A46" w:rsidRPr="005858EB">
        <w:t>creatinine</w:t>
      </w:r>
      <w:proofErr w:type="spellEnd"/>
      <w:r w:rsidR="00A35A46" w:rsidRPr="005858EB">
        <w:t xml:space="preserve"> ratio</w:t>
      </w:r>
      <w:r w:rsidR="00D94922" w:rsidRPr="005858EB">
        <w:t xml:space="preserve"> (</w:t>
      </w:r>
      <w:proofErr w:type="spellStart"/>
      <w:r w:rsidR="00D94922" w:rsidRPr="005858EB">
        <w:t>uACR</w:t>
      </w:r>
      <w:proofErr w:type="spellEnd"/>
      <w:r w:rsidR="00D94922" w:rsidRPr="005858EB">
        <w:t>)</w:t>
      </w:r>
      <w:r w:rsidR="00A35A46" w:rsidRPr="005858EB">
        <w:t xml:space="preserve"> </w:t>
      </w:r>
      <w:r w:rsidR="006A0E23" w:rsidRPr="005858EB">
        <w:t>at 6</w:t>
      </w:r>
      <w:r w:rsidR="00DF6BBA" w:rsidRPr="005858EB">
        <w:t>–</w:t>
      </w:r>
      <w:r w:rsidR="006A0E23" w:rsidRPr="005858EB">
        <w:t>8 weeks</w:t>
      </w:r>
      <w:r w:rsidR="004423F7" w:rsidRPr="005858EB">
        <w:t>;</w:t>
      </w:r>
      <w:r w:rsidR="00A35A46" w:rsidRPr="005858EB">
        <w:rPr>
          <w:b/>
          <w:bCs/>
        </w:rPr>
        <w:t xml:space="preserve"> </w:t>
      </w:r>
      <w:r w:rsidR="00484582" w:rsidRPr="005858EB">
        <w:t>n = 7–13 animals.</w:t>
      </w:r>
      <w:r w:rsidR="00FA3C7D" w:rsidRPr="005858EB">
        <w:rPr>
          <w:b/>
          <w:bCs/>
        </w:rPr>
        <w:t xml:space="preserve"> </w:t>
      </w:r>
      <w:r w:rsidR="0060051E" w:rsidRPr="005858EB">
        <w:t>(</w:t>
      </w:r>
      <w:r w:rsidR="00A35A46" w:rsidRPr="005858EB">
        <w:rPr>
          <w:b/>
          <w:bCs/>
        </w:rPr>
        <w:t>B</w:t>
      </w:r>
      <w:r w:rsidR="0060051E" w:rsidRPr="005858EB">
        <w:t>) PAS-stained glomeruli.</w:t>
      </w:r>
      <w:r w:rsidR="00FA3C7D" w:rsidRPr="005858EB">
        <w:t xml:space="preserve"> </w:t>
      </w:r>
      <w:r w:rsidR="0060051E" w:rsidRPr="005858EB">
        <w:t>(</w:t>
      </w:r>
      <w:r w:rsidR="00A35A46" w:rsidRPr="005858EB">
        <w:rPr>
          <w:b/>
          <w:bCs/>
        </w:rPr>
        <w:t>C</w:t>
      </w:r>
      <w:r w:rsidR="0060051E" w:rsidRPr="005858EB">
        <w:t>) Glomerular area</w:t>
      </w:r>
      <w:r w:rsidR="00FE6BCE" w:rsidRPr="005858EB">
        <w:t xml:space="preserve">; </w:t>
      </w:r>
      <w:r w:rsidR="00484582" w:rsidRPr="005858EB">
        <w:t>#</w:t>
      </w:r>
      <w:r w:rsidR="00CC14F3" w:rsidRPr="005858EB">
        <w:t>p</w:t>
      </w:r>
      <w:r w:rsidR="00DF6BBA" w:rsidRPr="005858EB">
        <w:t xml:space="preserve"> </w:t>
      </w:r>
      <w:r w:rsidR="00CC14F3" w:rsidRPr="005858EB">
        <w:t>&lt;</w:t>
      </w:r>
      <w:r w:rsidR="00DF6BBA" w:rsidRPr="005858EB">
        <w:t xml:space="preserve"> </w:t>
      </w:r>
      <w:r w:rsidR="00CC14F3" w:rsidRPr="005858EB">
        <w:t>0.05 vs. BTBR obese</w:t>
      </w:r>
      <w:r w:rsidR="008C3974" w:rsidRPr="005858EB">
        <w:t>;</w:t>
      </w:r>
      <w:r w:rsidR="00CC14F3" w:rsidRPr="005858EB">
        <w:t xml:space="preserve"> </w:t>
      </w:r>
      <w:r w:rsidR="00FE6BCE" w:rsidRPr="005858EB">
        <w:t xml:space="preserve">n = </w:t>
      </w:r>
      <w:r w:rsidR="005C6053" w:rsidRPr="005858EB">
        <w:t>4</w:t>
      </w:r>
      <w:r w:rsidR="00DF6BBA" w:rsidRPr="005858EB">
        <w:t>–</w:t>
      </w:r>
      <w:r w:rsidR="00FE6BCE" w:rsidRPr="005858EB">
        <w:t>6 animals</w:t>
      </w:r>
      <w:r w:rsidR="0060051E" w:rsidRPr="005858EB">
        <w:t>.</w:t>
      </w:r>
      <w:r w:rsidR="00FA3C7D" w:rsidRPr="005858EB">
        <w:rPr>
          <w:b/>
          <w:bCs/>
        </w:rPr>
        <w:t xml:space="preserve"> </w:t>
      </w:r>
      <w:r w:rsidR="0060051E" w:rsidRPr="005858EB">
        <w:t>(</w:t>
      </w:r>
      <w:r w:rsidR="00A35A46" w:rsidRPr="005858EB">
        <w:rPr>
          <w:b/>
          <w:bCs/>
        </w:rPr>
        <w:t>D</w:t>
      </w:r>
      <w:r w:rsidR="0060051E" w:rsidRPr="005858EB">
        <w:t>) Mesangial expansion analysis</w:t>
      </w:r>
      <w:r w:rsidR="00FE6BCE" w:rsidRPr="005858EB">
        <w:t xml:space="preserve">; n = </w:t>
      </w:r>
      <w:r w:rsidR="005C6053" w:rsidRPr="005858EB">
        <w:t>4</w:t>
      </w:r>
      <w:r w:rsidR="00DF6BBA" w:rsidRPr="005858EB">
        <w:t>–</w:t>
      </w:r>
      <w:r w:rsidR="00FE6BCE" w:rsidRPr="005858EB">
        <w:t>6 animals</w:t>
      </w:r>
      <w:r w:rsidR="0060051E" w:rsidRPr="005858EB">
        <w:t>.</w:t>
      </w:r>
      <w:r w:rsidR="00FA3C7D" w:rsidRPr="005858EB">
        <w:rPr>
          <w:b/>
          <w:bCs/>
        </w:rPr>
        <w:t xml:space="preserve"> </w:t>
      </w:r>
      <w:r w:rsidR="0060051E" w:rsidRPr="005858EB">
        <w:t>(</w:t>
      </w:r>
      <w:r w:rsidR="00A35A46" w:rsidRPr="005858EB">
        <w:rPr>
          <w:b/>
          <w:bCs/>
        </w:rPr>
        <w:t>E</w:t>
      </w:r>
      <w:r w:rsidR="0060051E" w:rsidRPr="005858EB">
        <w:t xml:space="preserve">) </w:t>
      </w:r>
      <w:r w:rsidR="004423F7" w:rsidRPr="005858EB">
        <w:t>C</w:t>
      </w:r>
      <w:r w:rsidR="0060051E" w:rsidRPr="005858EB">
        <w:t>leaved caspase-3-stained glomeruli.</w:t>
      </w:r>
      <w:r w:rsidR="00FA3C7D" w:rsidRPr="005858EB">
        <w:rPr>
          <w:b/>
          <w:bCs/>
        </w:rPr>
        <w:t xml:space="preserve"> </w:t>
      </w:r>
      <w:bookmarkStart w:id="9" w:name="_Hlk201613297"/>
      <w:r w:rsidR="0060051E" w:rsidRPr="005858EB">
        <w:t>(</w:t>
      </w:r>
      <w:r w:rsidR="00A35A46" w:rsidRPr="005858EB">
        <w:rPr>
          <w:b/>
          <w:bCs/>
        </w:rPr>
        <w:t>F</w:t>
      </w:r>
      <w:r w:rsidR="0060051E" w:rsidRPr="005858EB">
        <w:t xml:space="preserve">) </w:t>
      </w:r>
      <w:r w:rsidR="004423F7" w:rsidRPr="005858EB">
        <w:t>A</w:t>
      </w:r>
      <w:r w:rsidR="0060051E" w:rsidRPr="005858EB">
        <w:t>poptotic cell</w:t>
      </w:r>
      <w:r w:rsidR="004423F7" w:rsidRPr="005858EB">
        <w:t xml:space="preserve"> </w:t>
      </w:r>
      <w:r w:rsidR="00DF5C1A" w:rsidRPr="005858EB">
        <w:t>quantification</w:t>
      </w:r>
      <w:r w:rsidR="004423F7" w:rsidRPr="005858EB">
        <w:t xml:space="preserve"> </w:t>
      </w:r>
      <w:r w:rsidR="0060051E" w:rsidRPr="005858EB">
        <w:t>per glomerulus</w:t>
      </w:r>
      <w:r w:rsidR="008C3974" w:rsidRPr="005858EB">
        <w:t>;</w:t>
      </w:r>
      <w:r w:rsidR="00FE6BCE" w:rsidRPr="005858EB">
        <w:t xml:space="preserve"> </w:t>
      </w:r>
      <w:r w:rsidR="00484582" w:rsidRPr="005858EB">
        <w:t>#</w:t>
      </w:r>
      <w:r w:rsidR="00A35A46" w:rsidRPr="005858EB">
        <w:t>p</w:t>
      </w:r>
      <w:r w:rsidR="00DF5C1A" w:rsidRPr="005858EB">
        <w:t xml:space="preserve"> </w:t>
      </w:r>
      <w:r w:rsidR="00A35A46" w:rsidRPr="005858EB">
        <w:t>&lt;</w:t>
      </w:r>
      <w:r w:rsidR="00DF5C1A" w:rsidRPr="005858EB">
        <w:t xml:space="preserve"> </w:t>
      </w:r>
      <w:r w:rsidR="00A35A46" w:rsidRPr="005858EB">
        <w:t xml:space="preserve">0.05 vs. </w:t>
      </w:r>
      <w:r w:rsidR="007567A7" w:rsidRPr="005858EB">
        <w:t>BTBR obese</w:t>
      </w:r>
      <w:r w:rsidR="00A35A46" w:rsidRPr="005858EB">
        <w:t>;</w:t>
      </w:r>
      <w:r w:rsidR="00484582" w:rsidRPr="005858EB">
        <w:t xml:space="preserve"> </w:t>
      </w:r>
      <w:r w:rsidR="00FE6BCE" w:rsidRPr="005858EB">
        <w:t xml:space="preserve">n = </w:t>
      </w:r>
      <w:r w:rsidR="00221F43" w:rsidRPr="005858EB">
        <w:t>4</w:t>
      </w:r>
      <w:r w:rsidR="00DF6BBA" w:rsidRPr="005858EB">
        <w:t>–</w:t>
      </w:r>
      <w:r w:rsidR="00FE6BCE" w:rsidRPr="005858EB">
        <w:t>6 animals</w:t>
      </w:r>
      <w:r w:rsidR="0060051E" w:rsidRPr="005858EB">
        <w:t>.</w:t>
      </w:r>
      <w:r w:rsidR="00FA3C7D" w:rsidRPr="005858EB">
        <w:t xml:space="preserve"> </w:t>
      </w:r>
      <w:bookmarkEnd w:id="9"/>
      <w:r w:rsidR="0060051E" w:rsidRPr="005858EB">
        <w:t>Scale bar</w:t>
      </w:r>
      <w:r w:rsidR="004423F7" w:rsidRPr="005858EB">
        <w:t>s</w:t>
      </w:r>
      <w:r w:rsidR="00FE6BCE" w:rsidRPr="005858EB">
        <w:t xml:space="preserve"> </w:t>
      </w:r>
      <w:r w:rsidR="008C3974" w:rsidRPr="005858EB">
        <w:t>=</w:t>
      </w:r>
      <w:r w:rsidR="00FE6BCE" w:rsidRPr="005858EB">
        <w:t xml:space="preserve"> </w:t>
      </w:r>
      <w:r w:rsidR="00992477" w:rsidRPr="005858EB">
        <w:t>1</w:t>
      </w:r>
      <w:r w:rsidR="0060051E" w:rsidRPr="005858EB">
        <w:t xml:space="preserve">0 </w:t>
      </w:r>
      <w:proofErr w:type="spellStart"/>
      <w:r w:rsidR="0060051E" w:rsidRPr="005858EB">
        <w:t>μm</w:t>
      </w:r>
      <w:proofErr w:type="spellEnd"/>
      <w:r w:rsidR="008C3974" w:rsidRPr="005858EB">
        <w:t xml:space="preserve"> for (</w:t>
      </w:r>
      <w:r w:rsidR="008C3974" w:rsidRPr="005858EB">
        <w:rPr>
          <w:b/>
          <w:bCs/>
        </w:rPr>
        <w:t>B,</w:t>
      </w:r>
      <w:r w:rsidR="00B8551D" w:rsidRPr="005858EB">
        <w:rPr>
          <w:b/>
          <w:bCs/>
        </w:rPr>
        <w:t xml:space="preserve"> </w:t>
      </w:r>
      <w:r w:rsidR="008C3974" w:rsidRPr="005858EB">
        <w:rPr>
          <w:b/>
          <w:bCs/>
        </w:rPr>
        <w:t>E</w:t>
      </w:r>
      <w:r w:rsidR="008C3974" w:rsidRPr="005858EB">
        <w:t>)</w:t>
      </w:r>
      <w:r w:rsidR="00FE6BCE" w:rsidRPr="005858EB">
        <w:t xml:space="preserve">. </w:t>
      </w:r>
      <w:r w:rsidR="008C3974" w:rsidRPr="005858EB">
        <w:t xml:space="preserve">Error </w:t>
      </w:r>
      <w:r w:rsidR="00FE6BCE" w:rsidRPr="005858EB">
        <w:t>bars represent mean ± SEM</w:t>
      </w:r>
      <w:r w:rsidR="008C3974" w:rsidRPr="005858EB">
        <w:t xml:space="preserve"> for (</w:t>
      </w:r>
      <w:r w:rsidR="008C3974" w:rsidRPr="005858EB">
        <w:rPr>
          <w:b/>
          <w:bCs/>
        </w:rPr>
        <w:t>A</w:t>
      </w:r>
      <w:r w:rsidR="008C3974" w:rsidRPr="005858EB">
        <w:t>,</w:t>
      </w:r>
      <w:r w:rsidR="00B8551D" w:rsidRPr="005858EB">
        <w:t xml:space="preserve"> </w:t>
      </w:r>
      <w:r w:rsidR="008C3974" w:rsidRPr="005858EB">
        <w:rPr>
          <w:b/>
          <w:bCs/>
        </w:rPr>
        <w:t>C</w:t>
      </w:r>
      <w:r w:rsidR="008C3974" w:rsidRPr="005858EB">
        <w:t>,</w:t>
      </w:r>
      <w:r w:rsidR="00B8551D" w:rsidRPr="005858EB">
        <w:t xml:space="preserve"> </w:t>
      </w:r>
      <w:r w:rsidR="00EF45A6" w:rsidRPr="005858EB">
        <w:rPr>
          <w:b/>
          <w:bCs/>
        </w:rPr>
        <w:t>D</w:t>
      </w:r>
      <w:r w:rsidR="008C3974" w:rsidRPr="005858EB">
        <w:t>,</w:t>
      </w:r>
      <w:r w:rsidR="00EF45A6" w:rsidRPr="005858EB">
        <w:t xml:space="preserve"> and </w:t>
      </w:r>
      <w:r w:rsidR="008C3974" w:rsidRPr="005858EB">
        <w:rPr>
          <w:b/>
          <w:bCs/>
        </w:rPr>
        <w:t>F</w:t>
      </w:r>
      <w:r w:rsidR="008C3974" w:rsidRPr="005858EB">
        <w:t>)</w:t>
      </w:r>
      <w:r w:rsidR="00580D0F" w:rsidRPr="005858EB">
        <w:t xml:space="preserve">. </w:t>
      </w:r>
      <w:r w:rsidR="00FE6BCE" w:rsidRPr="005858EB">
        <w:t xml:space="preserve"> </w:t>
      </w:r>
    </w:p>
    <w:p w14:paraId="4A8DBBDA" w14:textId="77777777" w:rsidR="008C3974" w:rsidRPr="005858EB" w:rsidRDefault="008C3974" w:rsidP="001537DA"/>
    <w:p w14:paraId="7A07F000" w14:textId="62075EE2" w:rsidR="004423F7" w:rsidRPr="005858EB" w:rsidRDefault="00E6225A" w:rsidP="001537DA">
      <w:r w:rsidRPr="005858EB">
        <w:rPr>
          <w:b/>
          <w:bCs/>
        </w:rPr>
        <w:t>Figure 8</w:t>
      </w:r>
      <w:r w:rsidR="00DF5C1A" w:rsidRPr="005858EB">
        <w:rPr>
          <w:b/>
          <w:bCs/>
        </w:rPr>
        <w:t>:</w:t>
      </w:r>
      <w:r w:rsidRPr="005858EB">
        <w:rPr>
          <w:b/>
          <w:bCs/>
        </w:rPr>
        <w:t xml:space="preserve"> </w:t>
      </w:r>
      <w:r w:rsidR="00FE6BCE" w:rsidRPr="005858EB">
        <w:rPr>
          <w:b/>
          <w:bCs/>
        </w:rPr>
        <w:t>WT-1 immunostaining for podocyte evaluation.</w:t>
      </w:r>
      <w:r w:rsidR="00FA3C7D" w:rsidRPr="005858EB">
        <w:rPr>
          <w:b/>
          <w:bCs/>
        </w:rPr>
        <w:t xml:space="preserve"> </w:t>
      </w:r>
      <w:r w:rsidR="00FE6BCE" w:rsidRPr="005858EB">
        <w:t>(</w:t>
      </w:r>
      <w:r w:rsidR="00FE6BCE" w:rsidRPr="005858EB">
        <w:rPr>
          <w:b/>
          <w:bCs/>
        </w:rPr>
        <w:t>A</w:t>
      </w:r>
      <w:r w:rsidR="00FE6BCE" w:rsidRPr="005858EB">
        <w:t xml:space="preserve">) </w:t>
      </w:r>
      <w:r w:rsidR="004423F7" w:rsidRPr="005858EB">
        <w:t>WT-1 stained glomeruli</w:t>
      </w:r>
      <w:r w:rsidR="00ED695E" w:rsidRPr="005858EB">
        <w:t>, as indicated by the red arrowheads</w:t>
      </w:r>
      <w:r w:rsidR="00FE6BCE" w:rsidRPr="005858EB">
        <w:t>.</w:t>
      </w:r>
      <w:r w:rsidR="00FA3C7D" w:rsidRPr="005858EB">
        <w:rPr>
          <w:b/>
          <w:bCs/>
        </w:rPr>
        <w:t xml:space="preserve"> </w:t>
      </w:r>
      <w:r w:rsidR="00FE6BCE" w:rsidRPr="005858EB">
        <w:t>(</w:t>
      </w:r>
      <w:r w:rsidR="00FE6BCE" w:rsidRPr="005858EB">
        <w:rPr>
          <w:b/>
          <w:bCs/>
        </w:rPr>
        <w:t>B</w:t>
      </w:r>
      <w:r w:rsidR="00FE6BCE" w:rsidRPr="005858EB">
        <w:t xml:space="preserve">) WT-1-positive cells </w:t>
      </w:r>
      <w:r w:rsidR="004423F7" w:rsidRPr="005858EB">
        <w:t xml:space="preserve">in 30 glomeruli </w:t>
      </w:r>
      <w:r w:rsidR="00B053D0" w:rsidRPr="005858EB">
        <w:t>per animal</w:t>
      </w:r>
      <w:r w:rsidR="004423F7" w:rsidRPr="005858EB">
        <w:t>;</w:t>
      </w:r>
      <w:r w:rsidR="00FE6BCE" w:rsidRPr="005858EB">
        <w:t xml:space="preserve"> </w:t>
      </w:r>
      <w:bookmarkStart w:id="10" w:name="OLE_LINK2"/>
      <w:r w:rsidR="00484582" w:rsidRPr="005858EB">
        <w:t>#</w:t>
      </w:r>
      <w:r w:rsidR="00FE6BCE" w:rsidRPr="005858EB">
        <w:t>p</w:t>
      </w:r>
      <w:r w:rsidR="00DF5C1A" w:rsidRPr="005858EB">
        <w:t xml:space="preserve"> </w:t>
      </w:r>
      <w:r w:rsidR="00FE6BCE" w:rsidRPr="005858EB">
        <w:t>&lt;</w:t>
      </w:r>
      <w:r w:rsidR="00DF5C1A" w:rsidRPr="005858EB">
        <w:t xml:space="preserve"> </w:t>
      </w:r>
      <w:r w:rsidR="00FE6BCE" w:rsidRPr="005858EB">
        <w:t>0.05 vs</w:t>
      </w:r>
      <w:r w:rsidR="00B053D0" w:rsidRPr="005858EB">
        <w:t>.</w:t>
      </w:r>
      <w:r w:rsidR="00FE6BCE" w:rsidRPr="005858EB">
        <w:t xml:space="preserve"> </w:t>
      </w:r>
      <w:r w:rsidR="007567A7" w:rsidRPr="005858EB">
        <w:t>BTBR obese</w:t>
      </w:r>
      <w:bookmarkEnd w:id="10"/>
      <w:r w:rsidR="00B053D0" w:rsidRPr="005858EB">
        <w:t>.</w:t>
      </w:r>
      <w:r w:rsidR="00FA3C7D" w:rsidRPr="005858EB">
        <w:t xml:space="preserve"> </w:t>
      </w:r>
      <w:r w:rsidR="00FE6BCE" w:rsidRPr="005858EB">
        <w:t>Scale bar</w:t>
      </w:r>
      <w:r w:rsidR="00B053D0" w:rsidRPr="005858EB">
        <w:t xml:space="preserve">s </w:t>
      </w:r>
      <w:r w:rsidR="004423F7" w:rsidRPr="005858EB">
        <w:t xml:space="preserve">= </w:t>
      </w:r>
      <w:r w:rsidR="00992477" w:rsidRPr="005858EB">
        <w:t>1</w:t>
      </w:r>
      <w:r w:rsidR="00FE6BCE" w:rsidRPr="005858EB">
        <w:t xml:space="preserve">0 </w:t>
      </w:r>
      <w:proofErr w:type="spellStart"/>
      <w:r w:rsidR="00FE6BCE" w:rsidRPr="005858EB">
        <w:t>μm</w:t>
      </w:r>
      <w:proofErr w:type="spellEnd"/>
      <w:r w:rsidR="004423F7" w:rsidRPr="005858EB">
        <w:t xml:space="preserve"> for (</w:t>
      </w:r>
      <w:r w:rsidR="004423F7" w:rsidRPr="005858EB">
        <w:rPr>
          <w:b/>
          <w:bCs/>
        </w:rPr>
        <w:t>A</w:t>
      </w:r>
      <w:r w:rsidR="004423F7" w:rsidRPr="005858EB">
        <w:t>)</w:t>
      </w:r>
      <w:r w:rsidR="00FE6BCE" w:rsidRPr="005858EB">
        <w:t>.</w:t>
      </w:r>
      <w:r w:rsidR="00404C5B" w:rsidRPr="005858EB">
        <w:t xml:space="preserve"> Error bars represent mean ± SEM</w:t>
      </w:r>
      <w:r w:rsidR="004423F7" w:rsidRPr="005858EB">
        <w:t xml:space="preserve"> for (</w:t>
      </w:r>
      <w:r w:rsidR="004423F7" w:rsidRPr="005858EB">
        <w:rPr>
          <w:b/>
          <w:bCs/>
        </w:rPr>
        <w:t>B</w:t>
      </w:r>
      <w:r w:rsidR="004423F7" w:rsidRPr="005858EB">
        <w:t>)</w:t>
      </w:r>
      <w:r w:rsidR="00404C5B" w:rsidRPr="005858EB">
        <w:t>.</w:t>
      </w:r>
      <w:r w:rsidR="004423F7" w:rsidRPr="005858EB">
        <w:t xml:space="preserve"> n = 4–6 animals. </w:t>
      </w:r>
    </w:p>
    <w:p w14:paraId="4F99CCAA" w14:textId="1D8F2EC8" w:rsidR="00FE6BCE" w:rsidRPr="005858EB" w:rsidRDefault="00FE6BCE" w:rsidP="001537DA">
      <w:pPr>
        <w:rPr>
          <w:b/>
          <w:bCs/>
        </w:rPr>
      </w:pPr>
    </w:p>
    <w:p w14:paraId="6A8DB1EC" w14:textId="659A77F5" w:rsidR="00FE6BCE" w:rsidRPr="005858EB" w:rsidRDefault="002E6A08" w:rsidP="001537DA">
      <w:pPr>
        <w:rPr>
          <w:b/>
          <w:bCs/>
        </w:rPr>
      </w:pPr>
      <w:r w:rsidRPr="005858EB">
        <w:rPr>
          <w:b/>
          <w:bCs/>
        </w:rPr>
        <w:t xml:space="preserve">Supplementary file Table 1S: </w:t>
      </w:r>
      <w:r w:rsidRPr="005858EB">
        <w:t xml:space="preserve">Summary of all results with exact </w:t>
      </w:r>
      <w:r w:rsidRPr="005858EB">
        <w:rPr>
          <w:i/>
          <w:iCs/>
        </w:rPr>
        <w:t>p</w:t>
      </w:r>
      <w:r w:rsidRPr="005858EB">
        <w:t>-values.</w:t>
      </w:r>
    </w:p>
    <w:p w14:paraId="2FFECCA2" w14:textId="77777777" w:rsidR="002E6A08" w:rsidRPr="005858EB" w:rsidRDefault="002E6A08" w:rsidP="001537DA">
      <w:pPr>
        <w:rPr>
          <w:b/>
        </w:rPr>
      </w:pPr>
    </w:p>
    <w:p w14:paraId="189CD854" w14:textId="76FBABE8" w:rsidR="00404C5B" w:rsidRPr="005858EB" w:rsidRDefault="00E1140D" w:rsidP="001537DA">
      <w:pPr>
        <w:rPr>
          <w:b/>
        </w:rPr>
      </w:pPr>
      <w:r w:rsidRPr="005858EB">
        <w:rPr>
          <w:b/>
        </w:rPr>
        <w:t>DISCUSSION</w:t>
      </w:r>
    </w:p>
    <w:p w14:paraId="75AE1B16" w14:textId="626D7FB7" w:rsidR="00A552BF" w:rsidRPr="005858EB" w:rsidRDefault="00297222" w:rsidP="001537DA">
      <w:pPr>
        <w:rPr>
          <w:bCs/>
        </w:rPr>
      </w:pPr>
      <w:r w:rsidRPr="005858EB">
        <w:rPr>
          <w:bCs/>
        </w:rPr>
        <w:t xml:space="preserve">This </w:t>
      </w:r>
      <w:r w:rsidR="00404C5B" w:rsidRPr="005858EB">
        <w:rPr>
          <w:bCs/>
        </w:rPr>
        <w:t>study demonstrate</w:t>
      </w:r>
      <w:r w:rsidR="00733D1B" w:rsidRPr="005858EB">
        <w:rPr>
          <w:bCs/>
        </w:rPr>
        <w:t>s</w:t>
      </w:r>
      <w:r w:rsidR="00404C5B" w:rsidRPr="005858EB">
        <w:rPr>
          <w:bCs/>
        </w:rPr>
        <w:t xml:space="preserve"> that </w:t>
      </w:r>
      <w:r w:rsidR="00733D1B" w:rsidRPr="005858EB">
        <w:rPr>
          <w:bCs/>
        </w:rPr>
        <w:t xml:space="preserve">combined </w:t>
      </w:r>
      <w:r w:rsidR="00404C5B" w:rsidRPr="005858EB">
        <w:rPr>
          <w:bCs/>
        </w:rPr>
        <w:t xml:space="preserve">WAT and BAT transplantation </w:t>
      </w:r>
      <w:r w:rsidR="00A552BF" w:rsidRPr="005858EB">
        <w:rPr>
          <w:bCs/>
        </w:rPr>
        <w:t>is</w:t>
      </w:r>
      <w:r w:rsidR="00404C5B" w:rsidRPr="005858EB">
        <w:rPr>
          <w:bCs/>
        </w:rPr>
        <w:t xml:space="preserve"> an effective thera</w:t>
      </w:r>
      <w:r w:rsidR="00733D1B" w:rsidRPr="005858EB">
        <w:rPr>
          <w:bCs/>
        </w:rPr>
        <w:t xml:space="preserve">peutic approach </w:t>
      </w:r>
      <w:r w:rsidR="00C84E08" w:rsidRPr="005858EB">
        <w:rPr>
          <w:bCs/>
        </w:rPr>
        <w:t>for</w:t>
      </w:r>
      <w:r w:rsidR="00404C5B" w:rsidRPr="005858EB">
        <w:rPr>
          <w:bCs/>
        </w:rPr>
        <w:t xml:space="preserve"> control</w:t>
      </w:r>
      <w:r w:rsidR="00C84E08" w:rsidRPr="005858EB">
        <w:rPr>
          <w:bCs/>
        </w:rPr>
        <w:t>ling</w:t>
      </w:r>
      <w:r w:rsidR="00404C5B" w:rsidRPr="005858EB">
        <w:rPr>
          <w:bCs/>
        </w:rPr>
        <w:t xml:space="preserve"> hyperglycemia, prevent</w:t>
      </w:r>
      <w:r w:rsidR="00C84E08" w:rsidRPr="005858EB">
        <w:rPr>
          <w:bCs/>
        </w:rPr>
        <w:t>ing</w:t>
      </w:r>
      <w:r w:rsidR="00404C5B" w:rsidRPr="005858EB">
        <w:rPr>
          <w:bCs/>
        </w:rPr>
        <w:t xml:space="preserve"> body weight gain and islet cell hypertrophy, restor</w:t>
      </w:r>
      <w:r w:rsidR="00C84E08" w:rsidRPr="005858EB">
        <w:rPr>
          <w:bCs/>
        </w:rPr>
        <w:t>ing</w:t>
      </w:r>
      <w:r w:rsidR="00404C5B" w:rsidRPr="005858EB">
        <w:rPr>
          <w:bCs/>
        </w:rPr>
        <w:t xml:space="preserve"> female </w:t>
      </w:r>
      <w:r w:rsidR="005E1711" w:rsidRPr="005858EB">
        <w:rPr>
          <w:bCs/>
        </w:rPr>
        <w:t>sub</w:t>
      </w:r>
      <w:r w:rsidR="00404C5B" w:rsidRPr="005858EB">
        <w:rPr>
          <w:bCs/>
        </w:rPr>
        <w:t>fertility, and improv</w:t>
      </w:r>
      <w:r w:rsidR="00C84E08" w:rsidRPr="005858EB">
        <w:rPr>
          <w:bCs/>
        </w:rPr>
        <w:t>ing</w:t>
      </w:r>
      <w:r w:rsidR="00404C5B" w:rsidRPr="005858EB">
        <w:rPr>
          <w:bCs/>
        </w:rPr>
        <w:t xml:space="preserve"> kidney function by </w:t>
      </w:r>
      <w:r w:rsidR="00C84E08" w:rsidRPr="005858EB">
        <w:rPr>
          <w:bCs/>
        </w:rPr>
        <w:t xml:space="preserve">reducing </w:t>
      </w:r>
      <w:r w:rsidR="00404C5B" w:rsidRPr="005858EB">
        <w:rPr>
          <w:bCs/>
        </w:rPr>
        <w:t>apoptosis and preserving podocyte numbers in a preclinical model of T2D</w:t>
      </w:r>
      <w:r w:rsidR="005E1711" w:rsidRPr="005858EB">
        <w:rPr>
          <w:bCs/>
        </w:rPr>
        <w:t>M</w:t>
      </w:r>
      <w:r w:rsidR="00404C5B" w:rsidRPr="005858EB">
        <w:rPr>
          <w:bCs/>
        </w:rPr>
        <w:t xml:space="preserve">, DKD, and obesity. </w:t>
      </w:r>
    </w:p>
    <w:p w14:paraId="7D85E39D" w14:textId="4CFBDF30" w:rsidR="00404C5B" w:rsidRPr="005858EB" w:rsidRDefault="00404C5B" w:rsidP="001537DA">
      <w:pPr>
        <w:rPr>
          <w:bCs/>
        </w:rPr>
      </w:pPr>
      <w:r w:rsidRPr="005858EB">
        <w:rPr>
          <w:bCs/>
        </w:rPr>
        <w:t xml:space="preserve">       </w:t>
      </w:r>
    </w:p>
    <w:p w14:paraId="335EA0E5" w14:textId="236DEFC2" w:rsidR="009E1741" w:rsidRPr="005858EB" w:rsidRDefault="009E1741" w:rsidP="001537DA">
      <w:r w:rsidRPr="005858EB">
        <w:t>Although previous studies have investigated WAT and BAT transplantation as strategies to regulate glucose homeostasis and insulin sensitivity</w:t>
      </w:r>
      <w:r w:rsidR="00015352" w:rsidRPr="005858EB">
        <w:rPr>
          <w:vertAlign w:val="superscript"/>
        </w:rPr>
        <w:t>11</w:t>
      </w:r>
      <w:r w:rsidRPr="005858EB">
        <w:t>, improve cardiac function</w:t>
      </w:r>
      <w:r w:rsidR="00015352" w:rsidRPr="005858EB">
        <w:rPr>
          <w:vertAlign w:val="superscript"/>
        </w:rPr>
        <w:t>12,13</w:t>
      </w:r>
      <w:r w:rsidRPr="005858EB">
        <w:t>, prevent obesity</w:t>
      </w:r>
      <w:r w:rsidR="00015352" w:rsidRPr="005858EB">
        <w:rPr>
          <w:vertAlign w:val="superscript"/>
        </w:rPr>
        <w:t>5,8</w:t>
      </w:r>
      <w:r w:rsidRPr="005858EB">
        <w:t>, restore fertility</w:t>
      </w:r>
      <w:r w:rsidR="00015352" w:rsidRPr="005858EB">
        <w:rPr>
          <w:vertAlign w:val="superscript"/>
        </w:rPr>
        <w:t>8</w:t>
      </w:r>
      <w:r w:rsidRPr="005858EB">
        <w:t>, or ameliorate DKD</w:t>
      </w:r>
      <w:r w:rsidR="000763AA" w:rsidRPr="005858EB">
        <w:rPr>
          <w:vertAlign w:val="superscript"/>
        </w:rPr>
        <w:t>14</w:t>
      </w:r>
      <w:r w:rsidRPr="005858EB">
        <w:t xml:space="preserve">, most </w:t>
      </w:r>
      <w:r w:rsidR="00733D1B" w:rsidRPr="005858EB">
        <w:t xml:space="preserve">used </w:t>
      </w:r>
      <w:r w:rsidRPr="005858EB">
        <w:t>mouse models with milder phenotypes of T2DM, DKD, and obesity</w:t>
      </w:r>
      <w:r w:rsidR="00DF5C1A" w:rsidRPr="005858EB">
        <w:t xml:space="preserve">, </w:t>
      </w:r>
      <w:r w:rsidRPr="005858EB">
        <w:t xml:space="preserve">such as the B6.V-Lepob/J  (C57BL/6J </w:t>
      </w:r>
      <w:proofErr w:type="spellStart"/>
      <w:r w:rsidRPr="005858EB">
        <w:t>Lepob</w:t>
      </w:r>
      <w:proofErr w:type="spellEnd"/>
      <w:r w:rsidRPr="005858EB">
        <w:t>/</w:t>
      </w:r>
      <w:proofErr w:type="spellStart"/>
      <w:r w:rsidRPr="005858EB">
        <w:t>Lepob</w:t>
      </w:r>
      <w:proofErr w:type="spellEnd"/>
      <w:r w:rsidRPr="005858EB">
        <w:t>) or C57Bl/6 strains</w:t>
      </w:r>
      <w:r w:rsidR="00DF5C1A" w:rsidRPr="005858EB">
        <w:t>,</w:t>
      </w:r>
      <w:r w:rsidRPr="005858EB">
        <w:t xml:space="preserve"> compared to the </w:t>
      </w:r>
      <w:r w:rsidR="00CE1623" w:rsidRPr="005858EB">
        <w:t xml:space="preserve">BTBR obese </w:t>
      </w:r>
      <w:r w:rsidRPr="005858EB">
        <w:t>model.</w:t>
      </w:r>
    </w:p>
    <w:p w14:paraId="3D373F3E" w14:textId="77777777" w:rsidR="00A552BF" w:rsidRPr="005858EB" w:rsidRDefault="00A552BF" w:rsidP="001537DA"/>
    <w:p w14:paraId="0CEB8667" w14:textId="3C694E85" w:rsidR="009E1741" w:rsidRPr="005858EB" w:rsidRDefault="009E1741" w:rsidP="001537DA">
      <w:r w:rsidRPr="005858EB">
        <w:t xml:space="preserve">Mice </w:t>
      </w:r>
      <w:r w:rsidR="00733D1B" w:rsidRPr="005858EB">
        <w:t xml:space="preserve">harboring </w:t>
      </w:r>
      <w:r w:rsidRPr="005858EB">
        <w:t xml:space="preserve">the </w:t>
      </w:r>
      <w:proofErr w:type="spellStart"/>
      <w:r w:rsidRPr="005858EB">
        <w:t>ob</w:t>
      </w:r>
      <w:proofErr w:type="spellEnd"/>
      <w:r w:rsidRPr="005858EB">
        <w:t>/</w:t>
      </w:r>
      <w:proofErr w:type="spellStart"/>
      <w:r w:rsidRPr="005858EB">
        <w:t>ob</w:t>
      </w:r>
      <w:proofErr w:type="spellEnd"/>
      <w:r w:rsidRPr="005858EB">
        <w:t xml:space="preserve"> mutation lack </w:t>
      </w:r>
      <w:proofErr w:type="spellStart"/>
      <w:r w:rsidRPr="005858EB">
        <w:t>leptin</w:t>
      </w:r>
      <w:proofErr w:type="spellEnd"/>
      <w:r w:rsidRPr="005858EB">
        <w:t xml:space="preserve">, and </w:t>
      </w:r>
      <w:r w:rsidR="00733D1B" w:rsidRPr="005858EB">
        <w:t>on the</w:t>
      </w:r>
      <w:r w:rsidRPr="005858EB">
        <w:t xml:space="preserve"> BTBR background, th</w:t>
      </w:r>
      <w:r w:rsidR="00654EBC" w:rsidRPr="005858EB">
        <w:t>is genotype</w:t>
      </w:r>
      <w:r w:rsidRPr="005858EB">
        <w:t xml:space="preserve"> </w:t>
      </w:r>
      <w:r w:rsidR="00654EBC" w:rsidRPr="005858EB">
        <w:t>develops</w:t>
      </w:r>
      <w:r w:rsidRPr="005858EB">
        <w:t xml:space="preserve"> more severe phenotypes, including hyperglycemia, pancreatic islet hypertrophy, glucose intolerance, hyperinsulinemia, glomerular hypertrophy, mesangial expansion, podocyte loss, and subfertility</w:t>
      </w:r>
      <w:r w:rsidR="000763AA" w:rsidRPr="005858EB">
        <w:rPr>
          <w:vertAlign w:val="superscript"/>
        </w:rPr>
        <w:t>10,15,16</w:t>
      </w:r>
      <w:r w:rsidRPr="005858EB">
        <w:rPr>
          <w:i/>
          <w:iCs/>
        </w:rPr>
        <w:t>.</w:t>
      </w:r>
      <w:r w:rsidRPr="005858EB">
        <w:t xml:space="preserve"> </w:t>
      </w:r>
    </w:p>
    <w:p w14:paraId="21EB1E7F" w14:textId="77777777" w:rsidR="00A552BF" w:rsidRPr="005858EB" w:rsidRDefault="00A552BF" w:rsidP="001537DA"/>
    <w:p w14:paraId="4852682E" w14:textId="144B1449" w:rsidR="00C84E08" w:rsidRPr="005858EB" w:rsidRDefault="00733D1B" w:rsidP="001537DA">
      <w:r w:rsidRPr="005858EB">
        <w:t>Furthermore</w:t>
      </w:r>
      <w:r w:rsidR="00C84E08" w:rsidRPr="005858EB">
        <w:t>, no pr</w:t>
      </w:r>
      <w:r w:rsidRPr="005858EB">
        <w:t xml:space="preserve">evious </w:t>
      </w:r>
      <w:r w:rsidR="00C84E08" w:rsidRPr="005858EB">
        <w:t xml:space="preserve">study has combined WAT and BAT in a single </w:t>
      </w:r>
      <w:r w:rsidRPr="005858EB">
        <w:t>transplantation</w:t>
      </w:r>
      <w:r w:rsidR="00C84E08" w:rsidRPr="005858EB">
        <w:t xml:space="preserve"> pro</w:t>
      </w:r>
      <w:r w:rsidRPr="005858EB">
        <w:t xml:space="preserve">tocol </w:t>
      </w:r>
      <w:r w:rsidR="00C84E08" w:rsidRPr="005858EB">
        <w:t>or de</w:t>
      </w:r>
      <w:r w:rsidRPr="005858EB">
        <w:t xml:space="preserve">scribed the procedure in </w:t>
      </w:r>
      <w:r w:rsidR="00A552BF" w:rsidRPr="005858EB">
        <w:t xml:space="preserve">a </w:t>
      </w:r>
      <w:r w:rsidRPr="005858EB">
        <w:t>standardized, step-by-step manner. T</w:t>
      </w:r>
      <w:r w:rsidR="00C84E08" w:rsidRPr="005858EB">
        <w:t>h</w:t>
      </w:r>
      <w:r w:rsidRPr="005858EB">
        <w:t xml:space="preserve">erefore, </w:t>
      </w:r>
      <w:r w:rsidR="00C84E08" w:rsidRPr="005858EB">
        <w:t xml:space="preserve">the aim of </w:t>
      </w:r>
      <w:r w:rsidR="00297222" w:rsidRPr="005858EB">
        <w:t>this</w:t>
      </w:r>
      <w:r w:rsidRPr="005858EB">
        <w:t xml:space="preserve"> </w:t>
      </w:r>
      <w:r w:rsidR="00C84E08" w:rsidRPr="005858EB">
        <w:t xml:space="preserve">study was to standardize a combined WAT and BAT transplantation </w:t>
      </w:r>
      <w:r w:rsidRPr="005858EB">
        <w:t>method</w:t>
      </w:r>
      <w:r w:rsidR="00C84E08" w:rsidRPr="005858EB">
        <w:t xml:space="preserve"> and </w:t>
      </w:r>
      <w:r w:rsidRPr="005858EB">
        <w:t>evaluate</w:t>
      </w:r>
      <w:r w:rsidR="00C84E08" w:rsidRPr="005858EB">
        <w:t xml:space="preserve"> its effects in female </w:t>
      </w:r>
      <w:r w:rsidR="00CE1623" w:rsidRPr="005858EB">
        <w:t xml:space="preserve">BTBR obese </w:t>
      </w:r>
      <w:r w:rsidR="00C84E08" w:rsidRPr="005858EB">
        <w:t xml:space="preserve">mice. Specifically, we </w:t>
      </w:r>
      <w:r w:rsidRPr="005858EB">
        <w:t xml:space="preserve">investigated </w:t>
      </w:r>
      <w:r w:rsidR="00C84E08" w:rsidRPr="005858EB">
        <w:t xml:space="preserve">whether this </w:t>
      </w:r>
      <w:r w:rsidRPr="005858EB">
        <w:lastRenderedPageBreak/>
        <w:t xml:space="preserve">strategy </w:t>
      </w:r>
      <w:r w:rsidR="00C84E08" w:rsidRPr="005858EB">
        <w:t xml:space="preserve">could restore hormonal balance, improve histological and functional outcomes, reestablish fertility, and ultimately increase the production of </w:t>
      </w:r>
      <w:r w:rsidR="00CE1623" w:rsidRPr="005858EB">
        <w:t xml:space="preserve">BTBR obese </w:t>
      </w:r>
      <w:r w:rsidR="00C84E08" w:rsidRPr="005858EB">
        <w:t>offspring</w:t>
      </w:r>
      <w:r w:rsidRPr="005858EB">
        <w:t xml:space="preserve">, thereby </w:t>
      </w:r>
      <w:r w:rsidR="00C84E08" w:rsidRPr="005858EB">
        <w:t>minimizing the loss of BTBR</w:t>
      </w:r>
      <w:r w:rsidR="00006C0F" w:rsidRPr="005858EB">
        <w:t xml:space="preserve"> lean </w:t>
      </w:r>
      <w:r w:rsidR="00C84E08" w:rsidRPr="005858EB">
        <w:t>animals in the vivarium.</w:t>
      </w:r>
    </w:p>
    <w:p w14:paraId="7264CD86" w14:textId="77777777" w:rsidR="00A552BF" w:rsidRPr="005858EB" w:rsidRDefault="00A552BF" w:rsidP="001537DA"/>
    <w:p w14:paraId="3F3E9511" w14:textId="0B6AE473" w:rsidR="003A2FC0" w:rsidRPr="005858EB" w:rsidRDefault="003A2FC0" w:rsidP="001537DA">
      <w:r w:rsidRPr="005858EB">
        <w:t xml:space="preserve">Successful transplantation </w:t>
      </w:r>
      <w:r w:rsidR="00733D1B" w:rsidRPr="005858EB">
        <w:t>requires</w:t>
      </w:r>
      <w:r w:rsidRPr="005858EB">
        <w:t xml:space="preserve"> several critical steps. First, it is essential to collect </w:t>
      </w:r>
      <w:r w:rsidR="00733D1B" w:rsidRPr="005858EB">
        <w:t>enough</w:t>
      </w:r>
      <w:r w:rsidRPr="005858EB">
        <w:t xml:space="preserve"> adipose tissue from donors, targeting at least 10% of the recipient's body weight. As shown in </w:t>
      </w:r>
      <w:r w:rsidRPr="005858EB">
        <w:rPr>
          <w:b/>
          <w:bCs/>
        </w:rPr>
        <w:t>Figure 2</w:t>
      </w:r>
      <w:r w:rsidR="00733D1B" w:rsidRPr="005858EB">
        <w:rPr>
          <w:b/>
          <w:bCs/>
        </w:rPr>
        <w:t>A</w:t>
      </w:r>
      <w:r w:rsidRPr="005858EB">
        <w:t xml:space="preserve">, the transplantation success rate—defined </w:t>
      </w:r>
      <w:r w:rsidR="00733D1B" w:rsidRPr="005858EB">
        <w:t>as</w:t>
      </w:r>
      <w:r w:rsidRPr="005858EB">
        <w:t xml:space="preserve"> at least one </w:t>
      </w:r>
      <w:r w:rsidR="00733D1B" w:rsidRPr="005858EB">
        <w:t xml:space="preserve">viable pregnancy </w:t>
      </w:r>
      <w:r w:rsidRPr="005858EB">
        <w:t>—increased from 23.8% to 52.2% when the fat amount rose from 5–9.9% to 10–15% of body weight</w:t>
      </w:r>
      <w:r w:rsidR="00733D1B" w:rsidRPr="005858EB">
        <w:t>. This</w:t>
      </w:r>
      <w:r w:rsidRPr="005858EB">
        <w:t xml:space="preserve"> demonstrat</w:t>
      </w:r>
      <w:r w:rsidR="00733D1B" w:rsidRPr="005858EB">
        <w:t>es</w:t>
      </w:r>
      <w:r w:rsidRPr="005858EB">
        <w:t xml:space="preserve"> that </w:t>
      </w:r>
      <w:r w:rsidR="00733D1B" w:rsidRPr="005858EB">
        <w:t xml:space="preserve">reaching </w:t>
      </w:r>
      <w:r w:rsidRPr="005858EB">
        <w:t>this threshold is sufficient to reverse subfertility.</w:t>
      </w:r>
    </w:p>
    <w:p w14:paraId="0D47D352" w14:textId="77777777" w:rsidR="00A552BF" w:rsidRPr="005858EB" w:rsidRDefault="00A552BF" w:rsidP="001537DA"/>
    <w:p w14:paraId="061E33EC" w14:textId="572A9E68" w:rsidR="00062B05" w:rsidRPr="005858EB" w:rsidRDefault="00EC5A98" w:rsidP="001537DA">
      <w:r w:rsidRPr="005858EB">
        <w:t>D</w:t>
      </w:r>
      <w:r w:rsidR="007E4749" w:rsidRPr="005858EB">
        <w:t xml:space="preserve">onor selection </w:t>
      </w:r>
      <w:r w:rsidRPr="005858EB">
        <w:t xml:space="preserve">is also crucial for </w:t>
      </w:r>
      <w:r w:rsidR="007E4749" w:rsidRPr="005858EB">
        <w:t xml:space="preserve">the success of adipose tissue transplantation. BAT, an energy-expending tissue </w:t>
      </w:r>
      <w:r w:rsidRPr="005858EB">
        <w:t xml:space="preserve">responsible for </w:t>
      </w:r>
      <w:r w:rsidR="007E4749" w:rsidRPr="005858EB">
        <w:t>thermogenesis and metabolic regulation, confers greater metabolic benefits than WAT, which primarily serves as an energy reservoir</w:t>
      </w:r>
      <w:r w:rsidR="000763AA" w:rsidRPr="005858EB">
        <w:t xml:space="preserve"> </w:t>
      </w:r>
      <w:r w:rsidR="000763AA" w:rsidRPr="005858EB">
        <w:rPr>
          <w:vertAlign w:val="superscript"/>
        </w:rPr>
        <w:t>17</w:t>
      </w:r>
      <w:r w:rsidR="007E4749" w:rsidRPr="005858EB">
        <w:t xml:space="preserve">. As </w:t>
      </w:r>
      <w:r w:rsidRPr="005858EB">
        <w:t xml:space="preserve">shown </w:t>
      </w:r>
      <w:r w:rsidR="007E4749" w:rsidRPr="005858EB">
        <w:t xml:space="preserve">in </w:t>
      </w:r>
      <w:r w:rsidR="007E4749" w:rsidRPr="005858EB">
        <w:rPr>
          <w:b/>
          <w:bCs/>
        </w:rPr>
        <w:t>Figure 2B</w:t>
      </w:r>
      <w:r w:rsidR="007E4749" w:rsidRPr="005858EB">
        <w:t>, transplant</w:t>
      </w:r>
      <w:r w:rsidRPr="005858EB">
        <w:t>ation</w:t>
      </w:r>
      <w:r w:rsidR="007E4749" w:rsidRPr="005858EB">
        <w:t xml:space="preserve"> eff</w:t>
      </w:r>
      <w:r w:rsidRPr="005858EB">
        <w:t xml:space="preserve">icacy </w:t>
      </w:r>
      <w:r w:rsidR="007E4749" w:rsidRPr="005858EB">
        <w:t>increase</w:t>
      </w:r>
      <w:r w:rsidRPr="005858EB">
        <w:t>d</w:t>
      </w:r>
      <w:r w:rsidR="007E4749" w:rsidRPr="005858EB">
        <w:t xml:space="preserve"> </w:t>
      </w:r>
      <w:r w:rsidRPr="005858EB">
        <w:t xml:space="preserve">with the </w:t>
      </w:r>
      <w:r w:rsidR="007E4749" w:rsidRPr="005858EB">
        <w:t xml:space="preserve">proportion </w:t>
      </w:r>
      <w:r w:rsidRPr="005858EB">
        <w:t xml:space="preserve">of </w:t>
      </w:r>
      <w:r w:rsidR="007E4749" w:rsidRPr="005858EB">
        <w:t xml:space="preserve">BAT. </w:t>
      </w:r>
      <w:r w:rsidR="000C6B87" w:rsidRPr="005858EB">
        <w:t>Higher</w:t>
      </w:r>
      <w:r w:rsidR="007E4749" w:rsidRPr="005858EB">
        <w:t xml:space="preserve"> BAT</w:t>
      </w:r>
      <w:r w:rsidRPr="005858EB">
        <w:t xml:space="preserve"> content</w:t>
      </w:r>
      <w:r w:rsidR="007E4749" w:rsidRPr="005858EB">
        <w:t xml:space="preserve"> </w:t>
      </w:r>
      <w:r w:rsidRPr="005858EB">
        <w:t xml:space="preserve">improved </w:t>
      </w:r>
      <w:r w:rsidR="007E4749" w:rsidRPr="005858EB">
        <w:t xml:space="preserve">glucose </w:t>
      </w:r>
      <w:r w:rsidR="000375D8" w:rsidRPr="005858EB">
        <w:t>levels</w:t>
      </w:r>
      <w:r w:rsidR="007E4749" w:rsidRPr="005858EB">
        <w:t xml:space="preserve">, </w:t>
      </w:r>
      <w:r w:rsidRPr="005858EB">
        <w:t>enhanc</w:t>
      </w:r>
      <w:r w:rsidR="000375D8" w:rsidRPr="005858EB">
        <w:t>ed</w:t>
      </w:r>
      <w:r w:rsidRPr="005858EB">
        <w:t xml:space="preserve"> </w:t>
      </w:r>
      <w:r w:rsidR="007E4749" w:rsidRPr="005858EB">
        <w:t xml:space="preserve">metabolic </w:t>
      </w:r>
      <w:r w:rsidRPr="005858EB">
        <w:t>outcomes</w:t>
      </w:r>
      <w:r w:rsidR="00A552BF" w:rsidRPr="005858EB">
        <w:t>,</w:t>
      </w:r>
      <w:r w:rsidRPr="005858EB">
        <w:t xml:space="preserve"> </w:t>
      </w:r>
      <w:r w:rsidR="007E4749" w:rsidRPr="005858EB">
        <w:t xml:space="preserve">and </w:t>
      </w:r>
      <w:r w:rsidRPr="005858EB">
        <w:t>increas</w:t>
      </w:r>
      <w:r w:rsidR="000375D8" w:rsidRPr="005858EB">
        <w:t>ed</w:t>
      </w:r>
      <w:r w:rsidRPr="005858EB">
        <w:t xml:space="preserve"> the success rate of transplantation</w:t>
      </w:r>
      <w:r w:rsidR="007E4749" w:rsidRPr="005858EB">
        <w:t xml:space="preserve">. However, </w:t>
      </w:r>
      <w:r w:rsidRPr="005858EB">
        <w:t xml:space="preserve">due to the limited availability of </w:t>
      </w:r>
      <w:r w:rsidR="007E4749" w:rsidRPr="005858EB">
        <w:t>BAT</w:t>
      </w:r>
      <w:r w:rsidRPr="005858EB">
        <w:t xml:space="preserve">, both </w:t>
      </w:r>
      <w:r w:rsidR="007E4749" w:rsidRPr="005858EB">
        <w:t xml:space="preserve">WAT and BAT </w:t>
      </w:r>
      <w:r w:rsidRPr="005858EB">
        <w:t xml:space="preserve">must be used </w:t>
      </w:r>
      <w:r w:rsidR="007E4749" w:rsidRPr="005858EB">
        <w:t xml:space="preserve">to </w:t>
      </w:r>
      <w:r w:rsidRPr="005858EB">
        <w:t>reach the target fat volume</w:t>
      </w:r>
      <w:r w:rsidR="007E4749" w:rsidRPr="005858EB">
        <w:t xml:space="preserve">. </w:t>
      </w:r>
      <w:r w:rsidRPr="005858EB">
        <w:t>As</w:t>
      </w:r>
      <w:r w:rsidR="007E4749" w:rsidRPr="005858EB">
        <w:t xml:space="preserve"> BAT </w:t>
      </w:r>
      <w:r w:rsidRPr="005858EB">
        <w:t xml:space="preserve">levels </w:t>
      </w:r>
      <w:r w:rsidR="007E4749" w:rsidRPr="005858EB">
        <w:t>decline with age in both mice and humans</w:t>
      </w:r>
      <w:r w:rsidR="000763AA" w:rsidRPr="005858EB">
        <w:rPr>
          <w:vertAlign w:val="superscript"/>
        </w:rPr>
        <w:t>17</w:t>
      </w:r>
      <w:r w:rsidR="007E4749" w:rsidRPr="005858EB">
        <w:t xml:space="preserve">, we recommend using a </w:t>
      </w:r>
      <w:r w:rsidRPr="005858EB">
        <w:t xml:space="preserve">combination </w:t>
      </w:r>
      <w:r w:rsidR="007E4749" w:rsidRPr="005858EB">
        <w:t xml:space="preserve">of young donors (8–12 weeks old) </w:t>
      </w:r>
      <w:r w:rsidRPr="005858EB">
        <w:t xml:space="preserve">for higher </w:t>
      </w:r>
      <w:r w:rsidR="007E4749" w:rsidRPr="005858EB">
        <w:t xml:space="preserve">BAT yield and older donors (&gt;12 weeks old) to supplement WAT. </w:t>
      </w:r>
      <w:r w:rsidRPr="005858EB">
        <w:t>On average, tissue</w:t>
      </w:r>
      <w:r w:rsidR="00A552BF" w:rsidRPr="005858EB">
        <w:t>s</w:t>
      </w:r>
      <w:r w:rsidRPr="005858EB">
        <w:t xml:space="preserve"> </w:t>
      </w:r>
      <w:r w:rsidR="007E4749" w:rsidRPr="005858EB">
        <w:t>from 10–14 donors</w:t>
      </w:r>
      <w:r w:rsidRPr="005858EB">
        <w:t xml:space="preserve"> </w:t>
      </w:r>
      <w:r w:rsidR="00A552BF" w:rsidRPr="005858EB">
        <w:t>are</w:t>
      </w:r>
      <w:r w:rsidRPr="005858EB">
        <w:t xml:space="preserve"> required</w:t>
      </w:r>
      <w:r w:rsidR="007E4749" w:rsidRPr="005858EB">
        <w:t xml:space="preserve">. </w:t>
      </w:r>
    </w:p>
    <w:p w14:paraId="33394E61" w14:textId="77777777" w:rsidR="00A552BF" w:rsidRPr="005858EB" w:rsidRDefault="00A552BF" w:rsidP="001537DA"/>
    <w:p w14:paraId="46C40664" w14:textId="3CEA82F1" w:rsidR="00062B05" w:rsidRPr="005858EB" w:rsidRDefault="00062B05" w:rsidP="001537DA">
      <w:r w:rsidRPr="005858EB">
        <w:t xml:space="preserve">Tissue must be </w:t>
      </w:r>
      <w:r w:rsidR="00FD6D22" w:rsidRPr="005858EB">
        <w:t>harvested quickly</w:t>
      </w:r>
      <w:r w:rsidRPr="005858EB">
        <w:t xml:space="preserve"> and </w:t>
      </w:r>
      <w:r w:rsidR="00387562" w:rsidRPr="005858EB">
        <w:t xml:space="preserve">maintained on ice (4°C) </w:t>
      </w:r>
      <w:r w:rsidR="00D96C6C" w:rsidRPr="005858EB">
        <w:t xml:space="preserve">for </w:t>
      </w:r>
      <w:r w:rsidRPr="005858EB">
        <w:t xml:space="preserve">up to 20 min to preserve cell viability. Homogenization should be </w:t>
      </w:r>
      <w:r w:rsidR="00D96C6C" w:rsidRPr="005858EB">
        <w:t>gentle</w:t>
      </w:r>
      <w:r w:rsidR="00014AA9" w:rsidRPr="005858EB">
        <w:t>, p</w:t>
      </w:r>
      <w:r w:rsidR="00D96C6C" w:rsidRPr="005858EB">
        <w:t xml:space="preserve">articularly for BAT, which has a dense texture that can clog </w:t>
      </w:r>
      <w:r w:rsidR="00A552BF" w:rsidRPr="005858EB">
        <w:t xml:space="preserve">needles </w:t>
      </w:r>
      <w:r w:rsidR="00D96C6C" w:rsidRPr="005858EB">
        <w:t>—</w:t>
      </w:r>
      <w:r w:rsidRPr="005858EB">
        <w:t>using a 3 mL syringe and 16</w:t>
      </w:r>
      <w:r w:rsidR="00387562" w:rsidRPr="005858EB">
        <w:t xml:space="preserve"> G</w:t>
      </w:r>
      <w:r w:rsidRPr="005858EB">
        <w:t xml:space="preserve"> needle. </w:t>
      </w:r>
      <w:r w:rsidR="00D96C6C" w:rsidRPr="005858EB">
        <w:t xml:space="preserve">Fine </w:t>
      </w:r>
      <w:r w:rsidRPr="005858EB">
        <w:t xml:space="preserve">chopping </w:t>
      </w:r>
      <w:r w:rsidR="00A552BF" w:rsidRPr="005858EB">
        <w:t xml:space="preserve">and </w:t>
      </w:r>
      <w:r w:rsidR="00D96C6C" w:rsidRPr="005858EB">
        <w:t xml:space="preserve">thorough but </w:t>
      </w:r>
      <w:r w:rsidRPr="005858EB">
        <w:t>gentle mixing are essential to ensure a</w:t>
      </w:r>
      <w:r w:rsidR="00D96C6C" w:rsidRPr="005858EB">
        <w:t xml:space="preserve">n </w:t>
      </w:r>
      <w:r w:rsidRPr="005858EB">
        <w:t>injectable consistency.</w:t>
      </w:r>
    </w:p>
    <w:p w14:paraId="23DD6747" w14:textId="77777777" w:rsidR="00A552BF" w:rsidRPr="005858EB" w:rsidRDefault="00A552BF" w:rsidP="001537DA"/>
    <w:p w14:paraId="563F8ED4" w14:textId="1932A9B9" w:rsidR="00062B05" w:rsidRPr="005858EB" w:rsidRDefault="00D96C6C" w:rsidP="001537DA">
      <w:r w:rsidRPr="005858EB">
        <w:t xml:space="preserve">Injections </w:t>
      </w:r>
      <w:r w:rsidR="00062B05" w:rsidRPr="005858EB">
        <w:t xml:space="preserve">should be performed dorsally, avoiding internal organs and </w:t>
      </w:r>
      <w:r w:rsidR="00654EBC" w:rsidRPr="005858EB">
        <w:t>the spine</w:t>
      </w:r>
      <w:r w:rsidR="00062B05" w:rsidRPr="005858EB">
        <w:t xml:space="preserve">. </w:t>
      </w:r>
      <w:r w:rsidRPr="005858EB">
        <w:t xml:space="preserve">Procedures </w:t>
      </w:r>
      <w:r w:rsidR="00062B05" w:rsidRPr="005858EB">
        <w:t xml:space="preserve">must be </w:t>
      </w:r>
      <w:r w:rsidRPr="005858EB">
        <w:t xml:space="preserve">executed </w:t>
      </w:r>
      <w:r w:rsidR="00062B05" w:rsidRPr="005858EB">
        <w:t>swift</w:t>
      </w:r>
      <w:r w:rsidRPr="005858EB">
        <w:t>ly</w:t>
      </w:r>
      <w:r w:rsidR="00062B05" w:rsidRPr="005858EB">
        <w:t>, and repeated punctures at the same site should be avoided.</w:t>
      </w:r>
    </w:p>
    <w:p w14:paraId="5757D7B4" w14:textId="77777777" w:rsidR="00A552BF" w:rsidRPr="005858EB" w:rsidRDefault="00A552BF" w:rsidP="001537DA"/>
    <w:p w14:paraId="4A6EA3A2" w14:textId="119B8F91" w:rsidR="00D27401" w:rsidRPr="005858EB" w:rsidRDefault="00D27401" w:rsidP="001537DA">
      <w:r w:rsidRPr="005858EB">
        <w:t>Postoperative care is critical to minimize animal suffering and promote recovery. Animals were monitored for five days post-surgery, received tramadol injections for two days, and were housed in clean cages with cotton balls for warmth and food pellets on the floor to facilitate feeding.</w:t>
      </w:r>
    </w:p>
    <w:p w14:paraId="43354AA3" w14:textId="77777777" w:rsidR="00D366CE" w:rsidRPr="005858EB" w:rsidRDefault="00D366CE" w:rsidP="001537DA">
      <w:pPr>
        <w:rPr>
          <w:b/>
          <w:bCs/>
          <w:i/>
          <w:iCs/>
        </w:rPr>
      </w:pPr>
    </w:p>
    <w:p w14:paraId="520BBBB0" w14:textId="7FDCB0EE" w:rsidR="00D27401" w:rsidRPr="005858EB" w:rsidRDefault="008E75E3" w:rsidP="001537DA">
      <w:r w:rsidRPr="005858EB">
        <w:t xml:space="preserve">Adhering to the standardized procedure and providing proper </w:t>
      </w:r>
      <w:r w:rsidR="00D27401" w:rsidRPr="005858EB">
        <w:t>postoperative care</w:t>
      </w:r>
      <w:r w:rsidRPr="005858EB">
        <w:t xml:space="preserve"> significantly improved </w:t>
      </w:r>
      <w:r w:rsidR="00D27401" w:rsidRPr="005858EB">
        <w:t>pregnancy rates (</w:t>
      </w:r>
      <w:r w:rsidR="00D27401" w:rsidRPr="005858EB">
        <w:rPr>
          <w:b/>
          <w:bCs/>
        </w:rPr>
        <w:t>Figure 2</w:t>
      </w:r>
      <w:r w:rsidRPr="005858EB">
        <w:rPr>
          <w:b/>
          <w:bCs/>
        </w:rPr>
        <w:t>A</w:t>
      </w:r>
      <w:r w:rsidR="00D27401" w:rsidRPr="005858EB">
        <w:t xml:space="preserve">) </w:t>
      </w:r>
      <w:r w:rsidRPr="005858EB">
        <w:t xml:space="preserve">and </w:t>
      </w:r>
      <w:r w:rsidR="00D27401" w:rsidRPr="005858EB">
        <w:t xml:space="preserve">increased the number of </w:t>
      </w:r>
      <w:r w:rsidR="00CE1623" w:rsidRPr="005858EB">
        <w:t xml:space="preserve">BTBR obese </w:t>
      </w:r>
      <w:r w:rsidR="00D27401" w:rsidRPr="005858EB">
        <w:t xml:space="preserve">offspring by 59% when </w:t>
      </w:r>
      <w:r w:rsidRPr="005858EB">
        <w:t>a transplante</w:t>
      </w:r>
      <w:r w:rsidR="00EA29E7" w:rsidRPr="005858EB">
        <w:t>d</w:t>
      </w:r>
      <w:r w:rsidRPr="005858EB">
        <w:t xml:space="preserve"> </w:t>
      </w:r>
      <w:r w:rsidR="00EA29E7" w:rsidRPr="005858EB">
        <w:t xml:space="preserve">BTBT obese mouse was crossed </w:t>
      </w:r>
      <w:r w:rsidR="00D27401" w:rsidRPr="005858EB">
        <w:t>with a heterozygous BTBR</w:t>
      </w:r>
      <w:r w:rsidR="00D27401" w:rsidRPr="005858EB">
        <w:rPr>
          <w:vertAlign w:val="superscript"/>
        </w:rPr>
        <w:t>+/−</w:t>
      </w:r>
      <w:r w:rsidR="00D27401" w:rsidRPr="005858EB">
        <w:t xml:space="preserve"> mouse, compared to heterozygous pairings (</w:t>
      </w:r>
      <w:r w:rsidR="00D27401" w:rsidRPr="005858EB">
        <w:rPr>
          <w:b/>
          <w:bCs/>
        </w:rPr>
        <w:t xml:space="preserve">Figure </w:t>
      </w:r>
      <w:r w:rsidR="00EA29E7" w:rsidRPr="005858EB">
        <w:rPr>
          <w:b/>
          <w:bCs/>
        </w:rPr>
        <w:t>3</w:t>
      </w:r>
      <w:r w:rsidR="00D27401" w:rsidRPr="005858EB">
        <w:t xml:space="preserve">). This </w:t>
      </w:r>
      <w:r w:rsidR="00EA29E7" w:rsidRPr="005858EB">
        <w:t xml:space="preserve">protocol </w:t>
      </w:r>
      <w:r w:rsidR="00D27401" w:rsidRPr="005858EB">
        <w:t xml:space="preserve">is </w:t>
      </w:r>
      <w:r w:rsidR="00EA29E7" w:rsidRPr="005858EB">
        <w:t xml:space="preserve">critical </w:t>
      </w:r>
      <w:r w:rsidR="00D27401" w:rsidRPr="005858EB">
        <w:t xml:space="preserve">for </w:t>
      </w:r>
      <w:r w:rsidR="00EA29E7" w:rsidRPr="005858EB">
        <w:t>mai</w:t>
      </w:r>
      <w:r w:rsidR="00D27401" w:rsidRPr="005858EB">
        <w:t xml:space="preserve">ntaining the </w:t>
      </w:r>
      <w:r w:rsidR="00EA29E7" w:rsidRPr="005858EB">
        <w:t xml:space="preserve">BTBR </w:t>
      </w:r>
      <w:r w:rsidR="00D27401" w:rsidRPr="005858EB">
        <w:t xml:space="preserve">colony and accelerating the generation of </w:t>
      </w:r>
      <w:r w:rsidR="00EA29E7" w:rsidRPr="005858EB">
        <w:t xml:space="preserve">animals </w:t>
      </w:r>
      <w:r w:rsidR="00D27401" w:rsidRPr="005858EB">
        <w:t xml:space="preserve">with the </w:t>
      </w:r>
      <w:r w:rsidR="00EA29E7" w:rsidRPr="005858EB">
        <w:t xml:space="preserve">desired </w:t>
      </w:r>
      <w:r w:rsidR="00D27401" w:rsidRPr="005858EB">
        <w:t>recessive genotype.</w:t>
      </w:r>
    </w:p>
    <w:p w14:paraId="727BFAE5" w14:textId="77777777" w:rsidR="00D366CE" w:rsidRPr="005858EB" w:rsidRDefault="00D366CE" w:rsidP="001537DA"/>
    <w:p w14:paraId="05BF3485" w14:textId="4ED1AE0B" w:rsidR="008E75E3" w:rsidRPr="005858EB" w:rsidRDefault="008E75E3" w:rsidP="001537DA">
      <w:r w:rsidRPr="005858EB">
        <w:t xml:space="preserve">Under Mendelian inheritance, 50% of the offspring from a cross between a homozygous (–/–) and heterozygous (+/–) animal would be expected to carry the homozygous (–/–) genotype. However, in </w:t>
      </w:r>
      <w:r w:rsidR="00297222" w:rsidRPr="005858EB">
        <w:t xml:space="preserve">this </w:t>
      </w:r>
      <w:r w:rsidRPr="005858EB">
        <w:t xml:space="preserve">study, we consistently observed a lower-than-expected proportion of –/– offspring. This may indicate that embryos with the –/– genotype </w:t>
      </w:r>
      <w:r w:rsidR="00EA29E7" w:rsidRPr="005858EB">
        <w:t>were</w:t>
      </w:r>
      <w:r w:rsidRPr="005858EB">
        <w:t xml:space="preserve"> selectively lost during </w:t>
      </w:r>
      <w:r w:rsidRPr="005858EB">
        <w:lastRenderedPageBreak/>
        <w:t>early gestation, throughout pregnancy, or shortly after birth. Interestingly, even in heterozygous × heterozygous matings, the proportion of –/– pups varied from 16.6% to 33.3% (</w:t>
      </w:r>
      <w:r w:rsidR="00EA29E7" w:rsidRPr="005858EB">
        <w:t xml:space="preserve">mean 25%, </w:t>
      </w:r>
      <w:r w:rsidR="00EA29E7" w:rsidRPr="005858EB">
        <w:rPr>
          <w:b/>
          <w:bCs/>
        </w:rPr>
        <w:t>Figure 3</w:t>
      </w:r>
      <w:r w:rsidR="00EA29E7" w:rsidRPr="005858EB">
        <w:t>)</w:t>
      </w:r>
      <w:r w:rsidRPr="005858EB">
        <w:t>.</w:t>
      </w:r>
    </w:p>
    <w:p w14:paraId="7834F231" w14:textId="77777777" w:rsidR="008E75E3" w:rsidRPr="005858EB" w:rsidRDefault="008E75E3" w:rsidP="001537DA"/>
    <w:p w14:paraId="210E2C4C" w14:textId="515A0064" w:rsidR="00D27401" w:rsidRPr="005858EB" w:rsidRDefault="00D27401" w:rsidP="001537DA">
      <w:bookmarkStart w:id="11" w:name="_Hlk201153985"/>
      <w:r w:rsidRPr="005858EB">
        <w:t>One limitation</w:t>
      </w:r>
      <w:r w:rsidR="00D366CE" w:rsidRPr="005858EB">
        <w:t xml:space="preserve"> of this study</w:t>
      </w:r>
      <w:r w:rsidRPr="005858EB">
        <w:t xml:space="preserve"> is the narrow window for effective</w:t>
      </w:r>
      <w:r w:rsidR="00EF55B4" w:rsidRPr="005858EB">
        <w:t>ness: transplantation should be performed when t</w:t>
      </w:r>
      <w:r w:rsidRPr="005858EB">
        <w:t xml:space="preserve">he recipient </w:t>
      </w:r>
      <w:r w:rsidR="00EF55B4" w:rsidRPr="005858EB">
        <w:t xml:space="preserve">is </w:t>
      </w:r>
      <w:r w:rsidRPr="005858EB">
        <w:t xml:space="preserve">between 4 and 5 weeks old. </w:t>
      </w:r>
      <w:r w:rsidR="00EF55B4" w:rsidRPr="005858EB">
        <w:t xml:space="preserve">Performing the procedure </w:t>
      </w:r>
      <w:r w:rsidRPr="005858EB">
        <w:t xml:space="preserve">before 4 weeks increases mortality, while delaying beyond 5 weeks reduces </w:t>
      </w:r>
      <w:r w:rsidR="00EF55B4" w:rsidRPr="005858EB">
        <w:t xml:space="preserve">efficacy </w:t>
      </w:r>
      <w:r w:rsidRPr="005858EB">
        <w:t xml:space="preserve">due to </w:t>
      </w:r>
      <w:r w:rsidR="00654EBC" w:rsidRPr="005858EB">
        <w:t xml:space="preserve">the </w:t>
      </w:r>
      <w:r w:rsidR="00EF55B4" w:rsidRPr="005858EB">
        <w:t>onset of obesity and T2DM</w:t>
      </w:r>
      <w:r w:rsidR="000763AA" w:rsidRPr="005858EB">
        <w:rPr>
          <w:vertAlign w:val="superscript"/>
        </w:rPr>
        <w:t>10</w:t>
      </w:r>
      <w:r w:rsidRPr="005858EB">
        <w:t xml:space="preserve">. Additionally, older recipients require more donor fat, and </w:t>
      </w:r>
      <w:r w:rsidR="00EF55B4" w:rsidRPr="005858EB">
        <w:t xml:space="preserve">age-related variability in </w:t>
      </w:r>
      <w:r w:rsidRPr="005858EB">
        <w:t xml:space="preserve">WAT/BAT availability </w:t>
      </w:r>
      <w:r w:rsidR="00EF55B4" w:rsidRPr="005858EB">
        <w:t>must be carefully managed</w:t>
      </w:r>
      <w:r w:rsidRPr="005858EB">
        <w:t>. Therefore, meticulous planning is required.</w:t>
      </w:r>
    </w:p>
    <w:bookmarkEnd w:id="11"/>
    <w:p w14:paraId="37B9C065" w14:textId="77777777" w:rsidR="00D366CE" w:rsidRPr="005858EB" w:rsidRDefault="00D366CE" w:rsidP="001537DA">
      <w:pPr>
        <w:rPr>
          <w:b/>
          <w:bCs/>
          <w:i/>
          <w:iCs/>
        </w:rPr>
      </w:pPr>
    </w:p>
    <w:p w14:paraId="2AB8F6F2" w14:textId="2A770190" w:rsidR="000B3C77" w:rsidRPr="005858EB" w:rsidRDefault="00CE1623" w:rsidP="001537DA">
      <w:r w:rsidRPr="005858EB">
        <w:t xml:space="preserve">BTBR obese </w:t>
      </w:r>
      <w:r w:rsidR="000B3C77" w:rsidRPr="005858EB">
        <w:t xml:space="preserve">mice </w:t>
      </w:r>
      <w:r w:rsidR="00FA0ED8" w:rsidRPr="005858EB">
        <w:t xml:space="preserve">showed increased </w:t>
      </w:r>
      <w:r w:rsidR="000B3C77" w:rsidRPr="005858EB">
        <w:t>number</w:t>
      </w:r>
      <w:r w:rsidR="00FA0ED8" w:rsidRPr="005858EB">
        <w:t>s</w:t>
      </w:r>
      <w:r w:rsidR="000B3C77" w:rsidRPr="005858EB">
        <w:t xml:space="preserve"> of preovulatory follicles but lacked corpora </w:t>
      </w:r>
      <w:proofErr w:type="spellStart"/>
      <w:r w:rsidR="000B3C77" w:rsidRPr="005858EB">
        <w:t>lutea</w:t>
      </w:r>
      <w:proofErr w:type="spellEnd"/>
      <w:r w:rsidR="000B3C77" w:rsidRPr="005858EB">
        <w:t xml:space="preserve"> and corpora </w:t>
      </w:r>
      <w:proofErr w:type="spellStart"/>
      <w:r w:rsidR="000B3C77" w:rsidRPr="005858EB">
        <w:t>albicantia</w:t>
      </w:r>
      <w:proofErr w:type="spellEnd"/>
      <w:r w:rsidR="00820C75">
        <w:t xml:space="preserve">, </w:t>
      </w:r>
      <w:r w:rsidR="000B3C77" w:rsidRPr="005858EB">
        <w:t>features that were re</w:t>
      </w:r>
      <w:r w:rsidR="00FA0ED8" w:rsidRPr="005858EB">
        <w:t>stored</w:t>
      </w:r>
      <w:r w:rsidR="000B3C77" w:rsidRPr="005858EB">
        <w:t xml:space="preserve"> in the Tx group (</w:t>
      </w:r>
      <w:r w:rsidR="000B3C77" w:rsidRPr="005858EB">
        <w:rPr>
          <w:b/>
          <w:bCs/>
        </w:rPr>
        <w:t>Figure 4A</w:t>
      </w:r>
      <w:proofErr w:type="gramStart"/>
      <w:r w:rsidR="00654EBC" w:rsidRPr="005858EB">
        <w:rPr>
          <w:b/>
          <w:bCs/>
        </w:rPr>
        <w:t>,B</w:t>
      </w:r>
      <w:proofErr w:type="gramEnd"/>
      <w:r w:rsidR="000B3C77" w:rsidRPr="005858EB">
        <w:t xml:space="preserve">). This </w:t>
      </w:r>
      <w:r w:rsidR="00FA0ED8" w:rsidRPr="005858EB">
        <w:t xml:space="preserve">is </w:t>
      </w:r>
      <w:r w:rsidR="000B3C77" w:rsidRPr="005858EB">
        <w:t xml:space="preserve">consistent with </w:t>
      </w:r>
      <w:r w:rsidR="00FA0ED8" w:rsidRPr="005858EB">
        <w:t>reports t</w:t>
      </w:r>
      <w:r w:rsidR="000B3C77" w:rsidRPr="005858EB">
        <w:t>hat 24</w:t>
      </w:r>
      <w:r w:rsidR="00FA0ED8" w:rsidRPr="005858EB">
        <w:t>-</w:t>
      </w:r>
      <w:r w:rsidR="000B3C77" w:rsidRPr="005858EB">
        <w:t>week</w:t>
      </w:r>
      <w:r w:rsidR="00FA0ED8" w:rsidRPr="005858EB">
        <w:t>-old</w:t>
      </w:r>
      <w:r w:rsidR="000B3C77" w:rsidRPr="005858EB">
        <w:t xml:space="preserve"> B6.VLepob/</w:t>
      </w:r>
      <w:proofErr w:type="spellStart"/>
      <w:r w:rsidR="000B3C77" w:rsidRPr="005858EB">
        <w:t>ob</w:t>
      </w:r>
      <w:proofErr w:type="spellEnd"/>
      <w:r w:rsidR="000B3C77" w:rsidRPr="005858EB">
        <w:t xml:space="preserve"> mice </w:t>
      </w:r>
      <w:r w:rsidR="00FA0ED8" w:rsidRPr="005858EB">
        <w:t xml:space="preserve">display </w:t>
      </w:r>
      <w:r w:rsidR="000B3C77" w:rsidRPr="005858EB">
        <w:t>poorly developed corpora lutea and numerous empty follicles</w:t>
      </w:r>
      <w:r w:rsidR="000763AA" w:rsidRPr="005858EB">
        <w:rPr>
          <w:vertAlign w:val="superscript"/>
        </w:rPr>
        <w:t>18</w:t>
      </w:r>
      <w:proofErr w:type="gramStart"/>
      <w:r w:rsidR="000763AA" w:rsidRPr="005858EB">
        <w:rPr>
          <w:vertAlign w:val="superscript"/>
        </w:rPr>
        <w:t>,19</w:t>
      </w:r>
      <w:proofErr w:type="gramEnd"/>
      <w:r w:rsidR="000B3C77" w:rsidRPr="005858EB">
        <w:t xml:space="preserve">. </w:t>
      </w:r>
      <w:r w:rsidR="00AA0B3F" w:rsidRPr="005858EB">
        <w:t xml:space="preserve">Leptin deficiency disrupts gametogenesis by </w:t>
      </w:r>
      <w:r w:rsidR="000B3C77" w:rsidRPr="005858EB">
        <w:t>i</w:t>
      </w:r>
      <w:r w:rsidR="00AA0B3F" w:rsidRPr="005858EB">
        <w:t xml:space="preserve">mpairing </w:t>
      </w:r>
      <w:r w:rsidR="000B3C77" w:rsidRPr="005858EB">
        <w:t>the hypothalamic-pituitary</w:t>
      </w:r>
      <w:r w:rsidR="00AA0B3F" w:rsidRPr="005858EB">
        <w:t>-gonadal</w:t>
      </w:r>
      <w:r w:rsidR="000B3C77" w:rsidRPr="005858EB">
        <w:t xml:space="preserve"> axis</w:t>
      </w:r>
      <w:r w:rsidR="00654EBC" w:rsidRPr="005858EB">
        <w:t xml:space="preserve">, </w:t>
      </w:r>
      <w:r w:rsidR="00AA0B3F" w:rsidRPr="005858EB">
        <w:t xml:space="preserve">reducing </w:t>
      </w:r>
      <w:r w:rsidR="000B3C77" w:rsidRPr="005858EB">
        <w:t>GnRH and FSH secretion</w:t>
      </w:r>
      <w:r w:rsidR="00654EBC" w:rsidRPr="005858EB">
        <w:t xml:space="preserve">, </w:t>
      </w:r>
      <w:r w:rsidR="00AA0B3F" w:rsidRPr="005858EB">
        <w:t xml:space="preserve">and directly affecting </w:t>
      </w:r>
      <w:r w:rsidR="000B3C77" w:rsidRPr="005858EB">
        <w:t>folliculogenesis</w:t>
      </w:r>
      <w:r w:rsidR="000763AA" w:rsidRPr="005858EB">
        <w:rPr>
          <w:vertAlign w:val="superscript"/>
        </w:rPr>
        <w:t>9</w:t>
      </w:r>
      <w:r w:rsidR="000B3C77" w:rsidRPr="005858EB">
        <w:t>. Moreover, hyperinsulinemia</w:t>
      </w:r>
      <w:r w:rsidR="00AA0B3F" w:rsidRPr="005858EB">
        <w:t xml:space="preserve">, a common feature </w:t>
      </w:r>
      <w:r w:rsidR="000B3C77" w:rsidRPr="005858EB">
        <w:t xml:space="preserve">in </w:t>
      </w:r>
      <w:r w:rsidRPr="005858EB">
        <w:t xml:space="preserve">BTBR obese </w:t>
      </w:r>
      <w:r w:rsidR="000B3C77" w:rsidRPr="005858EB">
        <w:t>mice</w:t>
      </w:r>
      <w:r w:rsidR="00AA0B3F" w:rsidRPr="005858EB">
        <w:t xml:space="preserve">, is </w:t>
      </w:r>
      <w:r w:rsidR="00821DEE" w:rsidRPr="005858EB">
        <w:t xml:space="preserve">associated with </w:t>
      </w:r>
      <w:r w:rsidR="000B3C77" w:rsidRPr="005858EB">
        <w:t xml:space="preserve">ovarian </w:t>
      </w:r>
      <w:r w:rsidR="00AA0B3F" w:rsidRPr="005858EB">
        <w:t>dys</w:t>
      </w:r>
      <w:r w:rsidR="000B3C77" w:rsidRPr="005858EB">
        <w:t>function</w:t>
      </w:r>
      <w:r w:rsidR="000763AA" w:rsidRPr="005858EB">
        <w:rPr>
          <w:vertAlign w:val="superscript"/>
        </w:rPr>
        <w:t>20,21</w:t>
      </w:r>
      <w:r w:rsidR="000763AA" w:rsidRPr="005858EB">
        <w:t>.</w:t>
      </w:r>
    </w:p>
    <w:p w14:paraId="53E2DD42" w14:textId="77777777" w:rsidR="00D366CE" w:rsidRPr="005858EB" w:rsidRDefault="00D366CE" w:rsidP="001537DA"/>
    <w:p w14:paraId="14E66D38" w14:textId="06B7A9F6" w:rsidR="000B3C77" w:rsidRPr="005858EB" w:rsidRDefault="00AA0B3F" w:rsidP="001537DA">
      <w:r w:rsidRPr="005858EB">
        <w:t>S</w:t>
      </w:r>
      <w:r w:rsidR="000B3C77" w:rsidRPr="005858EB">
        <w:t xml:space="preserve">upporting these </w:t>
      </w:r>
      <w:r w:rsidRPr="005858EB">
        <w:t xml:space="preserve">observations, </w:t>
      </w:r>
      <w:r w:rsidR="000B3C77" w:rsidRPr="005858EB">
        <w:t xml:space="preserve">cleaved caspase-3 levels were elevated in obese </w:t>
      </w:r>
      <w:r w:rsidRPr="005858EB">
        <w:t>mice</w:t>
      </w:r>
      <w:r w:rsidR="000B3C77" w:rsidRPr="005858EB">
        <w:t xml:space="preserve"> compared to lean </w:t>
      </w:r>
      <w:r w:rsidRPr="005858EB">
        <w:t>controls</w:t>
      </w:r>
      <w:r w:rsidR="000B3C77" w:rsidRPr="005858EB">
        <w:t xml:space="preserve">, </w:t>
      </w:r>
      <w:r w:rsidRPr="005858EB">
        <w:t>consistent with prior findings that leptin deficiency may activate apoptotic pathways in ovarian tissue</w:t>
      </w:r>
      <w:r w:rsidR="000763AA" w:rsidRPr="005858EB">
        <w:rPr>
          <w:vertAlign w:val="superscript"/>
        </w:rPr>
        <w:t>22</w:t>
      </w:r>
      <w:r w:rsidR="000B3C77" w:rsidRPr="005858EB">
        <w:t xml:space="preserve">. The reduced apoptosis observed in the Tx group </w:t>
      </w:r>
      <w:r w:rsidRPr="005858EB">
        <w:t xml:space="preserve">suggests </w:t>
      </w:r>
      <w:r w:rsidR="000B3C77" w:rsidRPr="005858EB">
        <w:t>that fat transplant</w:t>
      </w:r>
      <w:r w:rsidRPr="005858EB">
        <w:t>ation</w:t>
      </w:r>
      <w:r w:rsidR="000B3C77" w:rsidRPr="005858EB">
        <w:t xml:space="preserve"> </w:t>
      </w:r>
      <w:r w:rsidRPr="005858EB">
        <w:t xml:space="preserve">may </w:t>
      </w:r>
      <w:r w:rsidR="000B3C77" w:rsidRPr="005858EB">
        <w:t>restore leptin levels</w:t>
      </w:r>
      <w:r w:rsidRPr="005858EB">
        <w:t xml:space="preserve">, reduce </w:t>
      </w:r>
      <w:r w:rsidR="000B3C77" w:rsidRPr="005858EB">
        <w:t xml:space="preserve">follicular apoptosis, </w:t>
      </w:r>
      <w:r w:rsidRPr="005858EB">
        <w:t xml:space="preserve">and </w:t>
      </w:r>
      <w:r w:rsidR="000B3C77" w:rsidRPr="005858EB">
        <w:t>improv</w:t>
      </w:r>
      <w:r w:rsidRPr="005858EB">
        <w:t xml:space="preserve">e </w:t>
      </w:r>
      <w:r w:rsidR="000B3C77" w:rsidRPr="005858EB">
        <w:t>fertility.</w:t>
      </w:r>
    </w:p>
    <w:p w14:paraId="137D0E4F" w14:textId="77777777" w:rsidR="00D366CE" w:rsidRPr="005858EB" w:rsidRDefault="00D366CE" w:rsidP="001537DA"/>
    <w:p w14:paraId="72C43377" w14:textId="5C576CE0" w:rsidR="00DA1DC8" w:rsidRPr="005858EB" w:rsidRDefault="00141427" w:rsidP="001537DA">
      <w:r w:rsidRPr="005858EB">
        <w:t xml:space="preserve">WAT and BAT transplantation prevented </w:t>
      </w:r>
      <w:r w:rsidR="006E1222" w:rsidRPr="005858EB">
        <w:t xml:space="preserve">the progression </w:t>
      </w:r>
      <w:r w:rsidRPr="005858EB">
        <w:t>of obesity, as evidenced by reduc</w:t>
      </w:r>
      <w:r w:rsidR="006E1222" w:rsidRPr="005858EB">
        <w:t>ed</w:t>
      </w:r>
      <w:r w:rsidRPr="005858EB">
        <w:t xml:space="preserve"> weight gain </w:t>
      </w:r>
      <w:r w:rsidR="006E1222" w:rsidRPr="005858EB">
        <w:t>from weeks 10 to 24</w:t>
      </w:r>
      <w:r w:rsidRPr="005858EB">
        <w:t xml:space="preserve"> (</w:t>
      </w:r>
      <w:r w:rsidRPr="005858EB">
        <w:rPr>
          <w:b/>
          <w:bCs/>
        </w:rPr>
        <w:t>Figure 5A</w:t>
      </w:r>
      <w:proofErr w:type="gramStart"/>
      <w:r w:rsidR="00654EBC" w:rsidRPr="005858EB">
        <w:rPr>
          <w:b/>
          <w:bCs/>
        </w:rPr>
        <w:t>,</w:t>
      </w:r>
      <w:r w:rsidRPr="005858EB">
        <w:rPr>
          <w:b/>
          <w:bCs/>
        </w:rPr>
        <w:t>B</w:t>
      </w:r>
      <w:proofErr w:type="gramEnd"/>
      <w:r w:rsidRPr="005858EB">
        <w:t xml:space="preserve">). This </w:t>
      </w:r>
      <w:r w:rsidR="006E1222" w:rsidRPr="005858EB">
        <w:t xml:space="preserve">effect is likely due to the thermogenic activity of BAT and the secretion of </w:t>
      </w:r>
      <w:proofErr w:type="spellStart"/>
      <w:r w:rsidR="006E1222" w:rsidRPr="005858EB">
        <w:t>batokines</w:t>
      </w:r>
      <w:proofErr w:type="spellEnd"/>
      <w:r w:rsidR="00820C75">
        <w:t>,</w:t>
      </w:r>
      <w:r w:rsidR="006E1222" w:rsidRPr="005858EB">
        <w:t xml:space="preserve"> </w:t>
      </w:r>
      <w:proofErr w:type="spellStart"/>
      <w:r w:rsidR="006E1222" w:rsidRPr="005858EB">
        <w:t>adipokines</w:t>
      </w:r>
      <w:proofErr w:type="spellEnd"/>
      <w:r w:rsidR="006E1222" w:rsidRPr="005858EB">
        <w:t xml:space="preserve"> with endocrine functions that reduce adiposity and body mass in recipients</w:t>
      </w:r>
      <w:r w:rsidR="000763AA" w:rsidRPr="005858EB">
        <w:rPr>
          <w:vertAlign w:val="superscript"/>
        </w:rPr>
        <w:t>5</w:t>
      </w:r>
      <w:r w:rsidR="0067595C" w:rsidRPr="005858EB">
        <w:t>.</w:t>
      </w:r>
    </w:p>
    <w:p w14:paraId="57240BED" w14:textId="77777777" w:rsidR="00D366CE" w:rsidRPr="005858EB" w:rsidRDefault="00D366CE" w:rsidP="001537DA"/>
    <w:p w14:paraId="10B7ACEB" w14:textId="34D3DB6E" w:rsidR="00C207FB" w:rsidRPr="005858EB" w:rsidRDefault="00141427" w:rsidP="001537DA">
      <w:r w:rsidRPr="005858EB">
        <w:t>Th</w:t>
      </w:r>
      <w:r w:rsidR="006E1222" w:rsidRPr="005858EB">
        <w:t>e</w:t>
      </w:r>
      <w:r w:rsidRPr="005858EB">
        <w:t xml:space="preserve"> regression in obesity was accompanied by </w:t>
      </w:r>
      <w:r w:rsidR="00D366CE" w:rsidRPr="005858EB">
        <w:t xml:space="preserve">the </w:t>
      </w:r>
      <w:r w:rsidR="006E1222" w:rsidRPr="005858EB">
        <w:t>resolution of diabetes</w:t>
      </w:r>
      <w:r w:rsidRPr="005858EB">
        <w:t>. Transplanted mice became normoglycemic</w:t>
      </w:r>
      <w:r w:rsidR="006E1222" w:rsidRPr="005858EB">
        <w:t xml:space="preserve"> by the eighth week post-transplantation</w:t>
      </w:r>
      <w:r w:rsidRPr="005858EB">
        <w:t xml:space="preserve">, with fasting glucose levels </w:t>
      </w:r>
      <w:r w:rsidR="006E1222" w:rsidRPr="005858EB">
        <w:t xml:space="preserve">comparable to </w:t>
      </w:r>
      <w:r w:rsidRPr="005858EB">
        <w:t>lean controls (</w:t>
      </w:r>
      <w:r w:rsidRPr="005858EB">
        <w:rPr>
          <w:b/>
          <w:bCs/>
        </w:rPr>
        <w:t>Figure 5C</w:t>
      </w:r>
      <w:r w:rsidRPr="005858EB">
        <w:t>). Th</w:t>
      </w:r>
      <w:r w:rsidR="006E1222" w:rsidRPr="005858EB">
        <w:t xml:space="preserve">is suggests </w:t>
      </w:r>
      <w:r w:rsidRPr="005858EB">
        <w:t>improve</w:t>
      </w:r>
      <w:r w:rsidR="006E1222" w:rsidRPr="005858EB">
        <w:t>d</w:t>
      </w:r>
      <w:r w:rsidRPr="005858EB">
        <w:t xml:space="preserve"> glucose metabolism, </w:t>
      </w:r>
      <w:r w:rsidR="006E1222" w:rsidRPr="005858EB">
        <w:t xml:space="preserve">enhanced </w:t>
      </w:r>
      <w:r w:rsidRPr="005858EB">
        <w:t xml:space="preserve">insulin </w:t>
      </w:r>
      <w:r w:rsidR="006E1222" w:rsidRPr="005858EB">
        <w:t>sensitivity</w:t>
      </w:r>
      <w:r w:rsidRPr="005858EB">
        <w:t xml:space="preserve">, and </w:t>
      </w:r>
      <w:r w:rsidR="006E1222" w:rsidRPr="005858EB">
        <w:t>reduced insul</w:t>
      </w:r>
      <w:r w:rsidRPr="005858EB">
        <w:t xml:space="preserve">in </w:t>
      </w:r>
      <w:r w:rsidR="006E1222" w:rsidRPr="005858EB">
        <w:t>resistance</w:t>
      </w:r>
      <w:r w:rsidR="000763AA" w:rsidRPr="005858EB">
        <w:rPr>
          <w:vertAlign w:val="superscript"/>
        </w:rPr>
        <w:t>5</w:t>
      </w:r>
      <w:proofErr w:type="gramStart"/>
      <w:r w:rsidR="000763AA" w:rsidRPr="005858EB">
        <w:rPr>
          <w:vertAlign w:val="superscript"/>
        </w:rPr>
        <w:t>,7,8,12,13</w:t>
      </w:r>
      <w:proofErr w:type="gramEnd"/>
      <w:r w:rsidR="006E1222" w:rsidRPr="005858EB">
        <w:t>, further supported by decreased islet hypertrophy (</w:t>
      </w:r>
      <w:r w:rsidRPr="005858EB">
        <w:rPr>
          <w:b/>
          <w:bCs/>
        </w:rPr>
        <w:t>Figures 5A</w:t>
      </w:r>
      <w:r w:rsidR="00654EBC" w:rsidRPr="005858EB">
        <w:rPr>
          <w:b/>
          <w:bCs/>
        </w:rPr>
        <w:t>,</w:t>
      </w:r>
      <w:r w:rsidRPr="005858EB">
        <w:rPr>
          <w:b/>
          <w:bCs/>
        </w:rPr>
        <w:t>B</w:t>
      </w:r>
      <w:r w:rsidR="006E1222" w:rsidRPr="005858EB">
        <w:t xml:space="preserve">). </w:t>
      </w:r>
    </w:p>
    <w:p w14:paraId="04755F75" w14:textId="77777777" w:rsidR="00D366CE" w:rsidRPr="005858EB" w:rsidRDefault="00D366CE" w:rsidP="001537DA"/>
    <w:p w14:paraId="1F83C999" w14:textId="330F785D" w:rsidR="00C207FB" w:rsidRPr="005858EB" w:rsidRDefault="00C207FB" w:rsidP="001537DA">
      <w:r w:rsidRPr="005858EB">
        <w:t xml:space="preserve">In our previous study involving male BTBR obese mice, </w:t>
      </w:r>
      <w:r w:rsidR="00ED2392" w:rsidRPr="005858EB">
        <w:t>W</w:t>
      </w:r>
      <w:r w:rsidRPr="005858EB">
        <w:t xml:space="preserve">AT and </w:t>
      </w:r>
      <w:r w:rsidR="00ED2392" w:rsidRPr="005858EB">
        <w:t>B</w:t>
      </w:r>
      <w:r w:rsidRPr="005858EB">
        <w:t>AT transplantation effectively prevented islet cell hypertrophy and improved glucose control</w:t>
      </w:r>
      <w:r w:rsidR="00ED2392" w:rsidRPr="005858EB">
        <w:t>; however</w:t>
      </w:r>
      <w:r w:rsidRPr="005858EB">
        <w:t xml:space="preserve">, </w:t>
      </w:r>
      <w:r w:rsidR="00ED2392" w:rsidRPr="005858EB">
        <w:t xml:space="preserve">unlike in female BTBR obese mice, it </w:t>
      </w:r>
      <w:r w:rsidRPr="005858EB">
        <w:t xml:space="preserve">did </w:t>
      </w:r>
      <w:r w:rsidR="00ED2392" w:rsidRPr="005858EB">
        <w:t xml:space="preserve">not </w:t>
      </w:r>
      <w:r w:rsidRPr="005858EB">
        <w:t>significantly impact body weight</w:t>
      </w:r>
      <w:r w:rsidR="000763AA" w:rsidRPr="005858EB">
        <w:rPr>
          <w:vertAlign w:val="superscript"/>
        </w:rPr>
        <w:t>23</w:t>
      </w:r>
      <w:r w:rsidR="000763AA" w:rsidRPr="005858EB">
        <w:t xml:space="preserve">. </w:t>
      </w:r>
      <w:r w:rsidRPr="005858EB">
        <w:t xml:space="preserve">      </w:t>
      </w:r>
    </w:p>
    <w:p w14:paraId="7CCC74DF" w14:textId="46900E5C" w:rsidR="00141427" w:rsidRPr="005858EB" w:rsidRDefault="00141427" w:rsidP="001537DA">
      <w:r w:rsidRPr="005858EB">
        <w:t xml:space="preserve"> </w:t>
      </w:r>
    </w:p>
    <w:p w14:paraId="2F4E128E" w14:textId="63B5DC79" w:rsidR="00821DEE" w:rsidRPr="005858EB" w:rsidRDefault="00ED2392" w:rsidP="001537DA">
      <w:r w:rsidRPr="005858EB">
        <w:t xml:space="preserve">Key indicators of </w:t>
      </w:r>
      <w:r w:rsidR="00821DEE" w:rsidRPr="005858EB">
        <w:t>DKD</w:t>
      </w:r>
      <w:r w:rsidR="00654EBC" w:rsidRPr="005858EB">
        <w:t xml:space="preserve">, such as </w:t>
      </w:r>
      <w:r w:rsidR="00821DEE" w:rsidRPr="005858EB">
        <w:t>glomerular hypertrophy, mesangial expansion, and urine albumin-to-</w:t>
      </w:r>
      <w:proofErr w:type="spellStart"/>
      <w:r w:rsidR="00821DEE" w:rsidRPr="005858EB">
        <w:t>creatinine</w:t>
      </w:r>
      <w:proofErr w:type="spellEnd"/>
      <w:r w:rsidR="00821DEE" w:rsidRPr="005858EB">
        <w:t xml:space="preserve"> ratio (</w:t>
      </w:r>
      <w:proofErr w:type="spellStart"/>
      <w:r w:rsidR="00821DEE" w:rsidRPr="005858EB">
        <w:t>uACR</w:t>
      </w:r>
      <w:proofErr w:type="spellEnd"/>
      <w:r w:rsidR="00821DEE" w:rsidRPr="005858EB">
        <w:t>)</w:t>
      </w:r>
      <w:r w:rsidR="00654EBC" w:rsidRPr="005858EB">
        <w:t xml:space="preserve">, </w:t>
      </w:r>
      <w:r w:rsidR="00821DEE" w:rsidRPr="005858EB">
        <w:t>were assessed (</w:t>
      </w:r>
      <w:r w:rsidR="00821DEE" w:rsidRPr="005858EB">
        <w:rPr>
          <w:b/>
          <w:bCs/>
        </w:rPr>
        <w:t>Figure 7A</w:t>
      </w:r>
      <w:proofErr w:type="gramStart"/>
      <w:r w:rsidR="00654EBC" w:rsidRPr="005858EB">
        <w:rPr>
          <w:b/>
          <w:bCs/>
        </w:rPr>
        <w:t>,</w:t>
      </w:r>
      <w:r w:rsidR="00821DEE" w:rsidRPr="005858EB">
        <w:rPr>
          <w:b/>
          <w:bCs/>
        </w:rPr>
        <w:t>D</w:t>
      </w:r>
      <w:proofErr w:type="gramEnd"/>
      <w:r w:rsidR="00821DEE" w:rsidRPr="005858EB">
        <w:t xml:space="preserve">). </w:t>
      </w:r>
      <w:r w:rsidRPr="005858EB">
        <w:t>G</w:t>
      </w:r>
      <w:r w:rsidR="00821DEE" w:rsidRPr="005858EB">
        <w:t>lomerular hypertrophy</w:t>
      </w:r>
      <w:r w:rsidR="006B2053" w:rsidRPr="005858EB">
        <w:t xml:space="preserve">, likely </w:t>
      </w:r>
      <w:r w:rsidRPr="005858EB">
        <w:t xml:space="preserve">caused by </w:t>
      </w:r>
      <w:r w:rsidR="00821DEE" w:rsidRPr="005858EB">
        <w:t>hyperfiltration</w:t>
      </w:r>
      <w:r w:rsidR="006B2053" w:rsidRPr="005858EB">
        <w:t>,</w:t>
      </w:r>
      <w:r w:rsidR="00821DEE" w:rsidRPr="005858EB">
        <w:t xml:space="preserve"> was </w:t>
      </w:r>
      <w:r w:rsidRPr="005858EB">
        <w:t xml:space="preserve">evident </w:t>
      </w:r>
      <w:r w:rsidR="00821DEE" w:rsidRPr="005858EB">
        <w:t xml:space="preserve">in </w:t>
      </w:r>
      <w:r w:rsidR="006B2053" w:rsidRPr="005858EB">
        <w:t xml:space="preserve">BTBR </w:t>
      </w:r>
      <w:r w:rsidR="00821DEE" w:rsidRPr="005858EB">
        <w:t xml:space="preserve">obese </w:t>
      </w:r>
      <w:r w:rsidRPr="005858EB">
        <w:t>mice, as previously reported</w:t>
      </w:r>
      <w:r w:rsidR="000763AA" w:rsidRPr="005858EB">
        <w:rPr>
          <w:vertAlign w:val="superscript"/>
        </w:rPr>
        <w:t>10</w:t>
      </w:r>
      <w:r w:rsidR="00821DEE" w:rsidRPr="005858EB">
        <w:t xml:space="preserve">. </w:t>
      </w:r>
      <w:r w:rsidRPr="005858EB">
        <w:t xml:space="preserve">Transplantation of WAT and BAT </w:t>
      </w:r>
      <w:r w:rsidR="00DF1DC7" w:rsidRPr="005858EB">
        <w:t xml:space="preserve">reduced </w:t>
      </w:r>
      <w:r w:rsidR="00821DEE" w:rsidRPr="005858EB">
        <w:t xml:space="preserve">glomerular </w:t>
      </w:r>
      <w:r w:rsidR="00DF1DC7" w:rsidRPr="005858EB">
        <w:t xml:space="preserve">size </w:t>
      </w:r>
      <w:r w:rsidR="00821DEE" w:rsidRPr="005858EB">
        <w:t xml:space="preserve">to levels </w:t>
      </w:r>
      <w:r w:rsidR="006B2053" w:rsidRPr="005858EB">
        <w:t>comparable</w:t>
      </w:r>
      <w:r w:rsidR="00821DEE" w:rsidRPr="005858EB">
        <w:t xml:space="preserve"> to lean </w:t>
      </w:r>
      <w:r w:rsidR="00DF1DC7" w:rsidRPr="005858EB">
        <w:t>controls</w:t>
      </w:r>
      <w:r w:rsidR="00821DEE" w:rsidRPr="005858EB">
        <w:t>.</w:t>
      </w:r>
      <w:r w:rsidR="009B3917" w:rsidRPr="005858EB">
        <w:t xml:space="preserve"> </w:t>
      </w:r>
      <w:bookmarkStart w:id="12" w:name="_Hlk201485588"/>
      <w:r w:rsidR="006B2053" w:rsidRPr="005858EB">
        <w:t xml:space="preserve">Although </w:t>
      </w:r>
      <w:proofErr w:type="spellStart"/>
      <w:r w:rsidR="009B3917" w:rsidRPr="005858EB">
        <w:t>uACR</w:t>
      </w:r>
      <w:proofErr w:type="spellEnd"/>
      <w:r w:rsidR="006B2053" w:rsidRPr="005858EB">
        <w:t xml:space="preserve"> </w:t>
      </w:r>
      <w:r w:rsidR="00DF1DC7" w:rsidRPr="005858EB">
        <w:t xml:space="preserve">was not measured in </w:t>
      </w:r>
      <w:r w:rsidR="006B2053" w:rsidRPr="005858EB">
        <w:t xml:space="preserve">BTBR lean </w:t>
      </w:r>
      <w:r w:rsidR="00DF1DC7" w:rsidRPr="005858EB">
        <w:t xml:space="preserve">animals </w:t>
      </w:r>
      <w:r w:rsidR="006B2053" w:rsidRPr="005858EB">
        <w:t>in this study</w:t>
      </w:r>
      <w:r w:rsidR="009B3917" w:rsidRPr="005858EB">
        <w:t xml:space="preserve">, </w:t>
      </w:r>
      <w:r w:rsidR="006B2053" w:rsidRPr="005858EB">
        <w:t xml:space="preserve">published data indicate </w:t>
      </w:r>
      <w:r w:rsidR="00DF1DC7" w:rsidRPr="005858EB">
        <w:t xml:space="preserve">a </w:t>
      </w:r>
      <w:r w:rsidR="00DF1DC7" w:rsidRPr="005858EB">
        <w:lastRenderedPageBreak/>
        <w:t xml:space="preserve">mean </w:t>
      </w:r>
      <w:proofErr w:type="spellStart"/>
      <w:r w:rsidR="00DF1DC7" w:rsidRPr="005858EB">
        <w:t>uACR</w:t>
      </w:r>
      <w:proofErr w:type="spellEnd"/>
      <w:r w:rsidR="00DF1DC7" w:rsidRPr="005858EB">
        <w:t xml:space="preserve"> </w:t>
      </w:r>
      <w:proofErr w:type="gramStart"/>
      <w:r w:rsidR="00DF1DC7" w:rsidRPr="005858EB">
        <w:t xml:space="preserve">of </w:t>
      </w:r>
      <w:r w:rsidR="009E0D1C" w:rsidRPr="005858EB">
        <w:t>~</w:t>
      </w:r>
      <w:r w:rsidR="00DF1DC7" w:rsidRPr="005858EB">
        <w:t>200 µg/m</w:t>
      </w:r>
      <w:r w:rsidR="00522142" w:rsidRPr="005858EB">
        <w:t>g</w:t>
      </w:r>
      <w:r w:rsidR="00DF1DC7" w:rsidRPr="005858EB">
        <w:t xml:space="preserve"> in 8-week-old</w:t>
      </w:r>
      <w:r w:rsidR="006B2053" w:rsidRPr="005858EB">
        <w:t xml:space="preserve"> BTBR wild-type females</w:t>
      </w:r>
      <w:r w:rsidR="000763AA" w:rsidRPr="005858EB">
        <w:rPr>
          <w:vertAlign w:val="superscript"/>
        </w:rPr>
        <w:t>10</w:t>
      </w:r>
      <w:r w:rsidR="006B2053" w:rsidRPr="005858EB">
        <w:t>,</w:t>
      </w:r>
      <w:proofErr w:type="gramEnd"/>
      <w:r w:rsidR="006B2053" w:rsidRPr="005858EB">
        <w:t xml:space="preserve"> </w:t>
      </w:r>
      <w:r w:rsidR="009E0D1C" w:rsidRPr="005858EB">
        <w:t xml:space="preserve">which is </w:t>
      </w:r>
      <w:r w:rsidR="00DF1DC7" w:rsidRPr="005858EB">
        <w:t xml:space="preserve">consistent with </w:t>
      </w:r>
      <w:r w:rsidR="009E0D1C" w:rsidRPr="005858EB">
        <w:t xml:space="preserve">the values observed in the </w:t>
      </w:r>
      <w:r w:rsidR="00DF1DC7" w:rsidRPr="005858EB">
        <w:t xml:space="preserve">obese and </w:t>
      </w:r>
      <w:r w:rsidR="009E0D1C" w:rsidRPr="005858EB">
        <w:t xml:space="preserve">transplanted </w:t>
      </w:r>
      <w:r w:rsidR="006B2053" w:rsidRPr="005858EB">
        <w:t>groups</w:t>
      </w:r>
      <w:r w:rsidR="009E0D1C" w:rsidRPr="005858EB">
        <w:t xml:space="preserve"> in this study</w:t>
      </w:r>
      <w:r w:rsidR="006B2053" w:rsidRPr="005858EB">
        <w:t xml:space="preserve">. This supports the </w:t>
      </w:r>
      <w:r w:rsidR="00DF1DC7" w:rsidRPr="005858EB">
        <w:t xml:space="preserve">conclusion that </w:t>
      </w:r>
      <w:r w:rsidR="006B2053" w:rsidRPr="005858EB">
        <w:t>female BTBR obese mice may exhibit a milder DKD phenotype</w:t>
      </w:r>
      <w:r w:rsidR="00DF1DC7" w:rsidRPr="005858EB">
        <w:t xml:space="preserve"> at this age</w:t>
      </w:r>
      <w:r w:rsidR="006B2053" w:rsidRPr="005858EB">
        <w:t>, with lower albuminuria levels</w:t>
      </w:r>
      <w:r w:rsidR="000763AA" w:rsidRPr="005858EB">
        <w:rPr>
          <w:vertAlign w:val="superscript"/>
        </w:rPr>
        <w:t>10</w:t>
      </w:r>
      <w:r w:rsidR="009B3917" w:rsidRPr="005858EB">
        <w:t xml:space="preserve">.  </w:t>
      </w:r>
    </w:p>
    <w:p w14:paraId="332C7FA0" w14:textId="77777777" w:rsidR="00D366CE" w:rsidRPr="005858EB" w:rsidRDefault="00D366CE" w:rsidP="001537DA"/>
    <w:bookmarkEnd w:id="12"/>
    <w:p w14:paraId="39421156" w14:textId="0D263341" w:rsidR="00821DEE" w:rsidRPr="005858EB" w:rsidRDefault="00821DEE" w:rsidP="001537DA">
      <w:r w:rsidRPr="005858EB">
        <w:t>The absence of mesangial expansion</w:t>
      </w:r>
      <w:r w:rsidR="00654EBC" w:rsidRPr="005858EB">
        <w:t xml:space="preserve">, </w:t>
      </w:r>
      <w:r w:rsidR="00C071F4" w:rsidRPr="005858EB">
        <w:t>an early hallmark of DKD</w:t>
      </w:r>
      <w:r w:rsidR="00654EBC" w:rsidRPr="005858EB">
        <w:t xml:space="preserve">, </w:t>
      </w:r>
      <w:r w:rsidR="00DC2771" w:rsidRPr="005858EB">
        <w:t xml:space="preserve">and lack of significant differences in </w:t>
      </w:r>
      <w:proofErr w:type="spellStart"/>
      <w:r w:rsidR="00DC2771" w:rsidRPr="005858EB">
        <w:t>uACR</w:t>
      </w:r>
      <w:proofErr w:type="spellEnd"/>
      <w:r w:rsidR="00DC2771" w:rsidRPr="005858EB">
        <w:t xml:space="preserve"> among the three groups may be attributed to the less aggressive DKD phenotype observed in female BTBR mice compared to male</w:t>
      </w:r>
      <w:r w:rsidR="00C071F4" w:rsidRPr="005858EB">
        <w:t xml:space="preserve"> </w:t>
      </w:r>
      <w:r w:rsidRPr="005858EB">
        <w:t>counterparts at this age</w:t>
      </w:r>
      <w:r w:rsidR="000763AA" w:rsidRPr="005858EB">
        <w:rPr>
          <w:vertAlign w:val="superscript"/>
        </w:rPr>
        <w:t>10</w:t>
      </w:r>
      <w:r w:rsidRPr="005858EB">
        <w:t>.</w:t>
      </w:r>
      <w:r w:rsidR="006B2AAC" w:rsidRPr="005858EB">
        <w:t xml:space="preserve"> </w:t>
      </w:r>
    </w:p>
    <w:p w14:paraId="1C6CEE6A" w14:textId="77777777" w:rsidR="00D366CE" w:rsidRPr="005858EB" w:rsidRDefault="00D366CE" w:rsidP="001537DA"/>
    <w:p w14:paraId="16FA6AA6" w14:textId="6D0A1381" w:rsidR="001E1AEC" w:rsidRPr="005858EB" w:rsidRDefault="00821DEE" w:rsidP="001537DA">
      <w:r w:rsidRPr="005858EB">
        <w:t xml:space="preserve">To further </w:t>
      </w:r>
      <w:r w:rsidR="001872D5" w:rsidRPr="005858EB">
        <w:t xml:space="preserve">investigate </w:t>
      </w:r>
      <w:r w:rsidRPr="005858EB">
        <w:t xml:space="preserve">DKD progression, </w:t>
      </w:r>
      <w:r w:rsidR="001872D5" w:rsidRPr="005858EB">
        <w:t xml:space="preserve">we evaluated </w:t>
      </w:r>
      <w:r w:rsidRPr="005858EB">
        <w:t xml:space="preserve">glomerular apoptosis using cleaved caspase-3. </w:t>
      </w:r>
      <w:r w:rsidR="001E1AEC" w:rsidRPr="005858EB">
        <w:t>Transplantation s</w:t>
      </w:r>
      <w:r w:rsidRPr="005858EB">
        <w:t xml:space="preserve">ignificantly reduced apoptosis to levels </w:t>
      </w:r>
      <w:r w:rsidR="001872D5" w:rsidRPr="005858EB">
        <w:t xml:space="preserve">comparable to those observed in </w:t>
      </w:r>
      <w:r w:rsidRPr="005858EB">
        <w:t xml:space="preserve">lean </w:t>
      </w:r>
      <w:r w:rsidR="001E1AEC" w:rsidRPr="005858EB">
        <w:t>controls</w:t>
      </w:r>
      <w:r w:rsidRPr="005858EB">
        <w:t xml:space="preserve"> (</w:t>
      </w:r>
      <w:r w:rsidRPr="005858EB">
        <w:rPr>
          <w:b/>
          <w:bCs/>
        </w:rPr>
        <w:t>Figure 7E</w:t>
      </w:r>
      <w:r w:rsidR="00D366CE" w:rsidRPr="005858EB">
        <w:rPr>
          <w:b/>
          <w:bCs/>
        </w:rPr>
        <w:t xml:space="preserve"> </w:t>
      </w:r>
      <w:r w:rsidR="00D366CE" w:rsidRPr="005858EB">
        <w:t>to</w:t>
      </w:r>
      <w:r w:rsidR="00D366CE" w:rsidRPr="005858EB">
        <w:rPr>
          <w:b/>
          <w:bCs/>
        </w:rPr>
        <w:t xml:space="preserve"> Figure 7</w:t>
      </w:r>
      <w:r w:rsidRPr="005858EB">
        <w:rPr>
          <w:b/>
          <w:bCs/>
        </w:rPr>
        <w:t>F</w:t>
      </w:r>
      <w:r w:rsidRPr="005858EB">
        <w:t xml:space="preserve">). </w:t>
      </w:r>
      <w:r w:rsidR="001E1AEC" w:rsidRPr="005858EB">
        <w:t xml:space="preserve">Given that </w:t>
      </w:r>
      <w:r w:rsidRPr="005858EB">
        <w:t xml:space="preserve">BAT </w:t>
      </w:r>
      <w:r w:rsidR="001E1AEC" w:rsidRPr="005858EB">
        <w:t xml:space="preserve">enhances systemic metabolism, reduces insulin resistance, and </w:t>
      </w:r>
      <w:r w:rsidR="001872D5" w:rsidRPr="005858EB">
        <w:t xml:space="preserve">exerts </w:t>
      </w:r>
      <w:proofErr w:type="spellStart"/>
      <w:r w:rsidR="001872D5" w:rsidRPr="005858EB">
        <w:t>renoprotective</w:t>
      </w:r>
      <w:proofErr w:type="spellEnd"/>
      <w:r w:rsidR="001872D5" w:rsidRPr="005858EB">
        <w:t xml:space="preserve"> effects</w:t>
      </w:r>
      <w:r w:rsidR="001E1AEC" w:rsidRPr="005858EB">
        <w:t xml:space="preserve">, we propose that BAT contributed to the reduction </w:t>
      </w:r>
      <w:r w:rsidR="001872D5" w:rsidRPr="005858EB">
        <w:t xml:space="preserve">in </w:t>
      </w:r>
      <w:r w:rsidR="001E1AEC" w:rsidRPr="005858EB">
        <w:t xml:space="preserve">glomerular apoptosis and </w:t>
      </w:r>
      <w:r w:rsidR="001872D5" w:rsidRPr="005858EB">
        <w:t xml:space="preserve">to the </w:t>
      </w:r>
      <w:r w:rsidR="001E1AEC" w:rsidRPr="005858EB">
        <w:t xml:space="preserve">preservation of podocyte numbers in </w:t>
      </w:r>
      <w:r w:rsidR="001872D5" w:rsidRPr="005858EB">
        <w:t xml:space="preserve">transplanted </w:t>
      </w:r>
      <w:r w:rsidR="001E1AEC" w:rsidRPr="005858EB">
        <w:t>mice</w:t>
      </w:r>
      <w:r w:rsidR="00221F43" w:rsidRPr="005858EB">
        <w:t xml:space="preserve"> compared to the BTBR obese group</w:t>
      </w:r>
      <w:r w:rsidR="001E1AEC" w:rsidRPr="005858EB">
        <w:t xml:space="preserve"> (</w:t>
      </w:r>
      <w:r w:rsidR="001E1AEC" w:rsidRPr="005858EB">
        <w:rPr>
          <w:b/>
          <w:bCs/>
        </w:rPr>
        <w:t>Figure 8A</w:t>
      </w:r>
      <w:r w:rsidR="00654EBC" w:rsidRPr="005858EB">
        <w:rPr>
          <w:b/>
          <w:bCs/>
        </w:rPr>
        <w:t>,</w:t>
      </w:r>
      <w:r w:rsidR="001E1AEC" w:rsidRPr="005858EB">
        <w:rPr>
          <w:b/>
          <w:bCs/>
        </w:rPr>
        <w:t>B</w:t>
      </w:r>
      <w:r w:rsidR="001E1AEC" w:rsidRPr="005858EB">
        <w:t>).</w:t>
      </w:r>
    </w:p>
    <w:p w14:paraId="6892B9FA" w14:textId="77777777" w:rsidR="00654EBC" w:rsidRPr="005858EB" w:rsidRDefault="00654EBC" w:rsidP="001537DA"/>
    <w:p w14:paraId="1C107AE0" w14:textId="2DB8BD64" w:rsidR="001872D5" w:rsidRPr="005858EB" w:rsidRDefault="00821DEE" w:rsidP="001537DA">
      <w:r w:rsidRPr="005858EB">
        <w:t xml:space="preserve">Podocyte injury is multifactorial, with apoptosis </w:t>
      </w:r>
      <w:r w:rsidR="001872D5" w:rsidRPr="005858EB">
        <w:t xml:space="preserve">representing </w:t>
      </w:r>
      <w:r w:rsidR="001E1AEC" w:rsidRPr="005858EB">
        <w:t>one of several c</w:t>
      </w:r>
      <w:r w:rsidRPr="005858EB">
        <w:t xml:space="preserve">ontributing </w:t>
      </w:r>
      <w:r w:rsidR="001872D5" w:rsidRPr="005858EB">
        <w:t>mechanisms</w:t>
      </w:r>
      <w:r w:rsidRPr="005858EB">
        <w:t xml:space="preserve">. </w:t>
      </w:r>
      <w:r w:rsidR="001E1AEC" w:rsidRPr="005858EB">
        <w:t>Pr</w:t>
      </w:r>
      <w:r w:rsidR="001872D5" w:rsidRPr="005858EB">
        <w:t xml:space="preserve">evious </w:t>
      </w:r>
      <w:r w:rsidRPr="005858EB">
        <w:t xml:space="preserve">studies have </w:t>
      </w:r>
      <w:r w:rsidR="001872D5" w:rsidRPr="005858EB">
        <w:t>demonstrated t</w:t>
      </w:r>
      <w:r w:rsidRPr="005858EB">
        <w:t xml:space="preserve">hat BAT transplantation </w:t>
      </w:r>
      <w:r w:rsidR="001E1AEC" w:rsidRPr="005858EB">
        <w:t xml:space="preserve">activates the renal </w:t>
      </w:r>
      <w:r w:rsidRPr="005858EB">
        <w:t xml:space="preserve">AMPK–SIRT1–PGC1α </w:t>
      </w:r>
      <w:r w:rsidR="001872D5" w:rsidRPr="005858EB">
        <w:t xml:space="preserve">signaling </w:t>
      </w:r>
      <w:r w:rsidRPr="005858EB">
        <w:t xml:space="preserve">axis and </w:t>
      </w:r>
      <w:r w:rsidR="00C071F4" w:rsidRPr="005858EB">
        <w:t>deliver</w:t>
      </w:r>
      <w:r w:rsidR="001E1AEC" w:rsidRPr="005858EB">
        <w:t>s</w:t>
      </w:r>
      <w:r w:rsidR="00C071F4" w:rsidRPr="005858EB">
        <w:t xml:space="preserve"> </w:t>
      </w:r>
      <w:r w:rsidRPr="005858EB">
        <w:t>BAT-derived mi</w:t>
      </w:r>
      <w:r w:rsidR="001872D5" w:rsidRPr="005858EB">
        <w:t>cro</w:t>
      </w:r>
      <w:r w:rsidRPr="005858EB">
        <w:t>RNAs</w:t>
      </w:r>
      <w:r w:rsidR="001E1AEC" w:rsidRPr="005858EB">
        <w:t xml:space="preserve"> that </w:t>
      </w:r>
      <w:r w:rsidRPr="005858EB">
        <w:t>mitigate</w:t>
      </w:r>
      <w:r w:rsidR="00C071F4" w:rsidRPr="005858EB">
        <w:t xml:space="preserve"> inflammat</w:t>
      </w:r>
      <w:r w:rsidR="001E1AEC" w:rsidRPr="005858EB">
        <w:t>ion</w:t>
      </w:r>
      <w:r w:rsidR="00C071F4" w:rsidRPr="005858EB">
        <w:t>, oxidative</w:t>
      </w:r>
      <w:r w:rsidR="001E1AEC" w:rsidRPr="005858EB">
        <w:t xml:space="preserve"> stress</w:t>
      </w:r>
      <w:r w:rsidR="00C071F4" w:rsidRPr="005858EB">
        <w:t>,</w:t>
      </w:r>
      <w:r w:rsidRPr="005858EB">
        <w:t xml:space="preserve"> </w:t>
      </w:r>
      <w:r w:rsidR="00C071F4" w:rsidRPr="005858EB">
        <w:t xml:space="preserve">and </w:t>
      </w:r>
      <w:r w:rsidRPr="005858EB">
        <w:t>fibro</w:t>
      </w:r>
      <w:r w:rsidR="001E1AEC" w:rsidRPr="005858EB">
        <w:t>sis</w:t>
      </w:r>
      <w:r w:rsidR="001872D5" w:rsidRPr="005858EB">
        <w:t>,</w:t>
      </w:r>
      <w:r w:rsidRPr="005858EB">
        <w:t xml:space="preserve"> </w:t>
      </w:r>
      <w:r w:rsidR="001E1AEC" w:rsidRPr="005858EB">
        <w:t xml:space="preserve">while </w:t>
      </w:r>
      <w:r w:rsidR="001872D5" w:rsidRPr="005858EB">
        <w:t xml:space="preserve">enhancing </w:t>
      </w:r>
      <w:r w:rsidR="00C071F4" w:rsidRPr="005858EB">
        <w:t>mitochondrial function</w:t>
      </w:r>
      <w:r w:rsidR="001872D5" w:rsidRPr="005858EB">
        <w:t xml:space="preserve"> — collectively </w:t>
      </w:r>
      <w:r w:rsidR="001E1AEC" w:rsidRPr="005858EB">
        <w:t>preserving glo</w:t>
      </w:r>
      <w:r w:rsidRPr="005858EB">
        <w:t xml:space="preserve">merular </w:t>
      </w:r>
      <w:r w:rsidR="001872D5" w:rsidRPr="005858EB">
        <w:t xml:space="preserve">structure and </w:t>
      </w:r>
      <w:r w:rsidR="000763AA" w:rsidRPr="005858EB">
        <w:t>function</w:t>
      </w:r>
      <w:r w:rsidR="000763AA" w:rsidRPr="005858EB">
        <w:rPr>
          <w:vertAlign w:val="superscript"/>
        </w:rPr>
        <w:t>14</w:t>
      </w:r>
      <w:r w:rsidRPr="005858EB">
        <w:t>.</w:t>
      </w:r>
      <w:r w:rsidR="002D6F39" w:rsidRPr="005858EB">
        <w:t xml:space="preserve"> </w:t>
      </w:r>
    </w:p>
    <w:p w14:paraId="30031B63" w14:textId="77777777" w:rsidR="00D366CE" w:rsidRPr="005858EB" w:rsidRDefault="00D366CE" w:rsidP="001537DA"/>
    <w:p w14:paraId="26FDB6EB" w14:textId="4DDA0D83" w:rsidR="00A340F0" w:rsidRPr="005858EB" w:rsidRDefault="002D6F39" w:rsidP="001537DA">
      <w:r w:rsidRPr="005858EB">
        <w:t>In our previous study</w:t>
      </w:r>
      <w:r w:rsidR="001872D5" w:rsidRPr="005858EB">
        <w:t xml:space="preserve"> involving male BTBR ob</w:t>
      </w:r>
      <w:r w:rsidR="00B8551D" w:rsidRPr="005858EB">
        <w:t>e</w:t>
      </w:r>
      <w:r w:rsidR="001872D5" w:rsidRPr="005858EB">
        <w:t>se</w:t>
      </w:r>
      <w:r w:rsidRPr="005858EB">
        <w:t xml:space="preserve">, </w:t>
      </w:r>
      <w:r w:rsidR="001872D5" w:rsidRPr="005858EB">
        <w:t xml:space="preserve">WAT and BAT </w:t>
      </w:r>
      <w:r w:rsidRPr="005858EB">
        <w:t xml:space="preserve">transplantation preserved podocyte numbers by </w:t>
      </w:r>
      <w:r w:rsidR="00A340F0" w:rsidRPr="005858EB">
        <w:t xml:space="preserve">attenuating </w:t>
      </w:r>
      <w:r w:rsidRPr="005858EB">
        <w:t>oxidative stress</w:t>
      </w:r>
      <w:r w:rsidR="000763AA" w:rsidRPr="005858EB">
        <w:rPr>
          <w:vertAlign w:val="superscript"/>
        </w:rPr>
        <w:t>23</w:t>
      </w:r>
      <w:r w:rsidR="00A340F0" w:rsidRPr="005858EB">
        <w:t xml:space="preserve">. Moreover, </w:t>
      </w:r>
      <w:r w:rsidRPr="005858EB">
        <w:t xml:space="preserve">we </w:t>
      </w:r>
      <w:r w:rsidR="00A340F0" w:rsidRPr="005858EB">
        <w:t xml:space="preserve">showed </w:t>
      </w:r>
      <w:r w:rsidR="00100485" w:rsidRPr="005858EB">
        <w:t xml:space="preserve">that mesenchymal stem cell (MSC) therapy </w:t>
      </w:r>
      <w:r w:rsidR="00DF2940" w:rsidRPr="005858EB">
        <w:t>also pr</w:t>
      </w:r>
      <w:r w:rsidR="00A340F0" w:rsidRPr="005858EB">
        <w:t xml:space="preserve">otected </w:t>
      </w:r>
      <w:r w:rsidR="00DF2940" w:rsidRPr="005858EB">
        <w:t xml:space="preserve">glomerular </w:t>
      </w:r>
      <w:r w:rsidR="00A86192" w:rsidRPr="005858EB">
        <w:t xml:space="preserve">and </w:t>
      </w:r>
      <w:r w:rsidR="00100485" w:rsidRPr="005858EB">
        <w:t xml:space="preserve">podocyte </w:t>
      </w:r>
      <w:r w:rsidR="0079789E" w:rsidRPr="005858EB">
        <w:t>structure</w:t>
      </w:r>
      <w:r w:rsidR="00100485" w:rsidRPr="005858EB">
        <w:t xml:space="preserve">, </w:t>
      </w:r>
      <w:r w:rsidR="0079789E" w:rsidRPr="005858EB">
        <w:t>al</w:t>
      </w:r>
      <w:r w:rsidR="00100485" w:rsidRPr="005858EB">
        <w:t xml:space="preserve">though </w:t>
      </w:r>
      <w:r w:rsidR="0079789E" w:rsidRPr="005858EB">
        <w:t xml:space="preserve">this </w:t>
      </w:r>
      <w:r w:rsidR="00100485" w:rsidRPr="005858EB">
        <w:t>effect w</w:t>
      </w:r>
      <w:r w:rsidRPr="005858EB">
        <w:t>as</w:t>
      </w:r>
      <w:r w:rsidR="00100485" w:rsidRPr="005858EB">
        <w:t xml:space="preserve"> limited to 14–15 weeks of age in </w:t>
      </w:r>
      <w:r w:rsidR="00A340F0" w:rsidRPr="005858EB">
        <w:t xml:space="preserve">male </w:t>
      </w:r>
      <w:r w:rsidR="00CE1623" w:rsidRPr="005858EB">
        <w:t>BTBR obese</w:t>
      </w:r>
      <w:r w:rsidR="000763AA" w:rsidRPr="005858EB">
        <w:rPr>
          <w:vertAlign w:val="superscript"/>
        </w:rPr>
        <w:t>24</w:t>
      </w:r>
      <w:r w:rsidR="00637301" w:rsidRPr="005858EB">
        <w:fldChar w:fldCharType="begin">
          <w:fldData xml:space="preserve">PEVuZE5vdGU+PENpdGU+PEF1dGhvcj5Tw6F2aW8tU2lsdmE8L0F1dGhvcj48WWVhcj4yMDIxPC9Z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=
</w:fldData>
        </w:fldChar>
      </w:r>
      <w:r w:rsidR="00333FDC" w:rsidRPr="005858EB">
        <w:instrText xml:space="preserve"> ADDIN EN.CITE </w:instrText>
      </w:r>
      <w:r w:rsidR="00333FDC" w:rsidRPr="005858EB">
        <w:fldChar w:fldCharType="begin">
          <w:fldData xml:space="preserve">PEVuZE5vdGU+PENpdGU+PEF1dGhvcj5Tw6F2aW8tU2lsdmE8L0F1dGhvcj48WWVhcj4yMDIxPC9Z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=
</w:fldData>
        </w:fldChar>
      </w:r>
      <w:r w:rsidR="00333FDC" w:rsidRPr="005858EB">
        <w:instrText xml:space="preserve"> ADDIN EN.CITE.DATA </w:instrText>
      </w:r>
      <w:r w:rsidR="00333FDC" w:rsidRPr="005858EB">
        <w:fldChar w:fldCharType="end"/>
      </w:r>
      <w:r w:rsidR="00637301" w:rsidRPr="005858EB">
        <w:fldChar w:fldCharType="end"/>
      </w:r>
      <w:r w:rsidR="00DD1D74" w:rsidRPr="005858EB">
        <w:t xml:space="preserve">. </w:t>
      </w:r>
      <w:r w:rsidRPr="005858EB">
        <w:t>The</w:t>
      </w:r>
      <w:r w:rsidR="00A340F0" w:rsidRPr="005858EB">
        <w:t xml:space="preserve"> present study extends these findings by showing that </w:t>
      </w:r>
      <w:r w:rsidR="00100485" w:rsidRPr="005858EB">
        <w:t xml:space="preserve">fat transplantation </w:t>
      </w:r>
      <w:r w:rsidR="00A340F0" w:rsidRPr="005858EB">
        <w:t>maintains renal protection</w:t>
      </w:r>
      <w:r w:rsidR="000763AA" w:rsidRPr="005858EB">
        <w:t xml:space="preserve"> </w:t>
      </w:r>
      <w:r w:rsidR="00A340F0" w:rsidRPr="005858EB">
        <w:t xml:space="preserve">in </w:t>
      </w:r>
      <w:r w:rsidR="005858EB" w:rsidRPr="005858EB">
        <w:t>females</w:t>
      </w:r>
      <w:r w:rsidR="00A340F0" w:rsidRPr="005858EB">
        <w:t xml:space="preserve"> up to 24 weeks of age. This suggests that the increased adipocyte population may contribute to kidney preservation, potentially by alleviating hyperglycemia and obesity. Furthermore, we speculate that MSCs derived from the transplanted fat may have contributed to the observed improvements in metabolic and renal outcomes</w:t>
      </w:r>
      <w:r w:rsidR="000763AA" w:rsidRPr="005858EB">
        <w:rPr>
          <w:vertAlign w:val="superscript"/>
        </w:rPr>
        <w:t>25</w:t>
      </w:r>
      <w:r w:rsidR="00B8551D" w:rsidRPr="005858EB">
        <w:t>, and that the transplanted BAT may have stimulated endogenous BAT</w:t>
      </w:r>
      <w:r w:rsidR="00B8551D" w:rsidRPr="005858EB">
        <w:rPr>
          <w:vertAlign w:val="superscript"/>
        </w:rPr>
        <w:t>5</w:t>
      </w:r>
      <w:r w:rsidR="00B8551D" w:rsidRPr="005858EB">
        <w:t xml:space="preserve">. </w:t>
      </w:r>
    </w:p>
    <w:p w14:paraId="679B64DF" w14:textId="77777777" w:rsidR="00D366CE" w:rsidRPr="005858EB" w:rsidRDefault="00D366CE" w:rsidP="001537DA"/>
    <w:p w14:paraId="7425EB90" w14:textId="41E4E1D9" w:rsidR="00A340F0" w:rsidRPr="005858EB" w:rsidRDefault="00A340F0" w:rsidP="001537DA">
      <w:r w:rsidRPr="005858EB">
        <w:t>In addition to adipose tissue transplantation, t</w:t>
      </w:r>
      <w:r w:rsidR="009678E1" w:rsidRPr="005858EB">
        <w:t xml:space="preserve">he literature </w:t>
      </w:r>
      <w:r w:rsidRPr="005858EB">
        <w:t xml:space="preserve">describes an alternative </w:t>
      </w:r>
      <w:r w:rsidR="009678E1" w:rsidRPr="005858EB">
        <w:t xml:space="preserve">method of restoring leptin </w:t>
      </w:r>
      <w:r w:rsidRPr="005858EB">
        <w:t xml:space="preserve">signaling through </w:t>
      </w:r>
      <w:r w:rsidR="009678E1" w:rsidRPr="005858EB">
        <w:t xml:space="preserve">subcutaneous implantation of osmotic mini-pumps </w:t>
      </w:r>
      <w:r w:rsidRPr="005858EB">
        <w:t xml:space="preserve">delivering recombinant </w:t>
      </w:r>
      <w:r w:rsidR="009678E1" w:rsidRPr="005858EB">
        <w:t xml:space="preserve">leptin. This </w:t>
      </w:r>
      <w:r w:rsidRPr="005858EB">
        <w:t xml:space="preserve">strategy </w:t>
      </w:r>
      <w:r w:rsidR="009678E1" w:rsidRPr="005858EB">
        <w:t xml:space="preserve">has </w:t>
      </w:r>
      <w:r w:rsidRPr="005858EB">
        <w:t xml:space="preserve">been shown to reverse features in </w:t>
      </w:r>
      <w:r w:rsidR="009678E1" w:rsidRPr="005858EB">
        <w:t xml:space="preserve">DKD in leptin-deficient mice </w:t>
      </w:r>
      <w:r w:rsidR="00CE1623" w:rsidRPr="005858EB">
        <w:t xml:space="preserve">BTBR obese </w:t>
      </w:r>
      <w:r w:rsidR="00763827" w:rsidRPr="005858EB">
        <w:t>mice</w:t>
      </w:r>
      <w:r w:rsidR="000763AA" w:rsidRPr="005858EB">
        <w:rPr>
          <w:vertAlign w:val="superscript"/>
        </w:rPr>
        <w:t>26</w:t>
      </w:r>
      <w:r w:rsidR="000763AA" w:rsidRPr="005858EB">
        <w:t>.</w:t>
      </w:r>
      <w:r w:rsidR="00763827" w:rsidRPr="005858EB">
        <w:t xml:space="preserve">  </w:t>
      </w:r>
      <w:r w:rsidRPr="005858EB">
        <w:t xml:space="preserve">While effective in reducing body weight, blood glucose, and albuminuria, leptin pump therapy may produce a suboptimal hormonal release profile when compared to </w:t>
      </w:r>
      <w:r w:rsidR="00D01865" w:rsidRPr="005858EB">
        <w:t>W</w:t>
      </w:r>
      <w:r w:rsidRPr="005858EB">
        <w:t xml:space="preserve">AT and </w:t>
      </w:r>
      <w:r w:rsidR="00D01865" w:rsidRPr="005858EB">
        <w:t>B</w:t>
      </w:r>
      <w:r w:rsidRPr="005858EB">
        <w:t>AT transplantation. In contrast, adipose tissue transplantation likely provides a more physiological and sustained leptin distribution and eliminates the need for repeated pump replacements to maintain adequate hormone levels.</w:t>
      </w:r>
    </w:p>
    <w:p w14:paraId="75E78F98" w14:textId="77777777" w:rsidR="00D366CE" w:rsidRPr="005858EB" w:rsidRDefault="00D366CE" w:rsidP="001537DA"/>
    <w:p w14:paraId="5E7EAAAE" w14:textId="1A2DC789" w:rsidR="00633275" w:rsidRPr="005858EB" w:rsidRDefault="00633275" w:rsidP="001537DA">
      <w:pPr>
        <w:rPr>
          <w:rFonts w:asciiTheme="majorHAnsi" w:hAnsiTheme="majorHAnsi" w:cstheme="majorHAnsi"/>
          <w:color w:val="1D2228"/>
          <w:shd w:val="clear" w:color="auto" w:fill="FFFFFF"/>
        </w:rPr>
      </w:pPr>
      <w:r w:rsidRPr="005858EB">
        <w:rPr>
          <w:rFonts w:asciiTheme="majorHAnsi" w:hAnsiTheme="majorHAnsi" w:cstheme="majorHAnsi"/>
          <w:color w:val="1D2228"/>
          <w:shd w:val="clear" w:color="auto" w:fill="FFFFFF"/>
        </w:rPr>
        <w:t>Although direct experimental quantification of circulating leptin levels was not presented in this report, the dramatic improvements in metabolic parameters</w:t>
      </w:r>
      <w:r w:rsidR="008A2522" w:rsidRPr="005858EB">
        <w:rPr>
          <w:rFonts w:asciiTheme="majorHAnsi" w:hAnsiTheme="majorHAnsi" w:cstheme="majorHAnsi"/>
          <w:color w:val="1D2228"/>
          <w:shd w:val="clear" w:color="auto" w:fill="FFFFFF"/>
        </w:rPr>
        <w:t>,</w:t>
      </w:r>
      <w:r w:rsidRPr="005858EB">
        <w:rPr>
          <w:rFonts w:asciiTheme="majorHAnsi" w:hAnsiTheme="majorHAnsi" w:cstheme="majorHAnsi"/>
          <w:color w:val="1D2228"/>
          <w:shd w:val="clear" w:color="auto" w:fill="FFFFFF"/>
        </w:rPr>
        <w:t xml:space="preserve"> such as</w:t>
      </w:r>
      <w:r w:rsidR="005858EB" w:rsidRPr="005858EB">
        <w:rPr>
          <w:rFonts w:asciiTheme="majorHAnsi" w:hAnsiTheme="majorHAnsi" w:cstheme="majorHAnsi"/>
          <w:color w:val="1D2228"/>
          <w:shd w:val="clear" w:color="auto" w:fill="FFFFFF"/>
        </w:rPr>
        <w:t xml:space="preserve"> a</w:t>
      </w:r>
      <w:r w:rsidRPr="005858EB">
        <w:rPr>
          <w:rFonts w:asciiTheme="majorHAnsi" w:hAnsiTheme="majorHAnsi" w:cstheme="majorHAnsi"/>
          <w:color w:val="1D2228"/>
          <w:shd w:val="clear" w:color="auto" w:fill="FFFFFF"/>
        </w:rPr>
        <w:t xml:space="preserve"> </w:t>
      </w:r>
      <w:r w:rsidR="005858EB" w:rsidRPr="005858EB">
        <w:rPr>
          <w:rFonts w:asciiTheme="majorHAnsi" w:hAnsiTheme="majorHAnsi" w:cstheme="majorHAnsi"/>
          <w:color w:val="1D2228"/>
          <w:shd w:val="clear" w:color="auto" w:fill="FFFFFF"/>
        </w:rPr>
        <w:t>reduction</w:t>
      </w:r>
      <w:r w:rsidRPr="005858EB">
        <w:rPr>
          <w:rFonts w:asciiTheme="majorHAnsi" w:hAnsiTheme="majorHAnsi" w:cstheme="majorHAnsi"/>
          <w:color w:val="1D2228"/>
          <w:shd w:val="clear" w:color="auto" w:fill="FFFFFF"/>
        </w:rPr>
        <w:t xml:space="preserve"> in body </w:t>
      </w:r>
      <w:r w:rsidRPr="005858EB">
        <w:rPr>
          <w:rFonts w:asciiTheme="majorHAnsi" w:hAnsiTheme="majorHAnsi" w:cstheme="majorHAnsi"/>
          <w:color w:val="1D2228"/>
          <w:shd w:val="clear" w:color="auto" w:fill="FFFFFF"/>
        </w:rPr>
        <w:lastRenderedPageBreak/>
        <w:t>weight and glycemia levels, as well as amelioration in reproductive, renal, and pancreatic parameters in the leptin-deficient BTBR obese model, provide strong indirect evidence for restored leptin function. This functional restoration aligns with previous findings on leptin's crucial role in supporting follicular development and preventing apoptosis</w:t>
      </w:r>
      <w:r w:rsidR="00261FE3" w:rsidRPr="005858EB">
        <w:rPr>
          <w:rFonts w:asciiTheme="majorHAnsi" w:hAnsiTheme="majorHAnsi" w:cstheme="majorHAnsi"/>
          <w:color w:val="1D2228"/>
          <w:shd w:val="clear" w:color="auto" w:fill="FFFFFF"/>
          <w:vertAlign w:val="superscript"/>
        </w:rPr>
        <w:t>27</w:t>
      </w:r>
      <w:r w:rsidRPr="005858EB">
        <w:rPr>
          <w:rFonts w:asciiTheme="majorHAnsi" w:hAnsiTheme="majorHAnsi" w:cstheme="majorHAnsi"/>
          <w:color w:val="1D2228"/>
          <w:shd w:val="clear" w:color="auto" w:fill="FFFFFF"/>
        </w:rPr>
        <w:t>. Future investigations should aim to directly quantify serum leptin and other relevant reproductive hormones (e.g., GnRH, LH, FSH) to provide definitive experimental validation of the observed hormonal balance restoration, further strengthening the mechanistic understanding of these important therapeutic effects.</w:t>
      </w:r>
    </w:p>
    <w:p w14:paraId="2A22EB81" w14:textId="77777777" w:rsidR="00016BFF" w:rsidRPr="005858EB" w:rsidRDefault="00016BFF" w:rsidP="001537DA">
      <w:pPr>
        <w:rPr>
          <w:rFonts w:asciiTheme="majorHAnsi" w:hAnsiTheme="majorHAnsi" w:cstheme="majorHAnsi"/>
          <w:color w:val="1D2228"/>
          <w:shd w:val="clear" w:color="auto" w:fill="FFFFFF"/>
        </w:rPr>
      </w:pPr>
    </w:p>
    <w:p w14:paraId="454500B7" w14:textId="0061D507" w:rsidR="00016BFF" w:rsidRPr="005858EB" w:rsidRDefault="00016BFF" w:rsidP="001537DA">
      <w:pPr>
        <w:rPr>
          <w:rFonts w:asciiTheme="majorHAnsi" w:hAnsiTheme="majorHAnsi" w:cstheme="majorHAnsi"/>
        </w:rPr>
      </w:pPr>
      <w:bookmarkStart w:id="13" w:name="_Hlk201497647"/>
      <w:r w:rsidRPr="005858EB">
        <w:rPr>
          <w:rFonts w:asciiTheme="majorHAnsi" w:hAnsiTheme="majorHAnsi" w:cstheme="majorHAnsi"/>
        </w:rPr>
        <w:t xml:space="preserve">Performing fat transplantation in mice at 4–5 weeks of age </w:t>
      </w:r>
      <w:r w:rsidR="00BE121A" w:rsidRPr="005858EB">
        <w:rPr>
          <w:rFonts w:asciiTheme="majorHAnsi" w:hAnsiTheme="majorHAnsi" w:cstheme="majorHAnsi"/>
        </w:rPr>
        <w:t xml:space="preserve">during the </w:t>
      </w:r>
      <w:r w:rsidRPr="005858EB">
        <w:rPr>
          <w:rFonts w:asciiTheme="majorHAnsi" w:hAnsiTheme="majorHAnsi" w:cstheme="majorHAnsi"/>
        </w:rPr>
        <w:t>pre</w:t>
      </w:r>
      <w:r w:rsidR="00B61E09" w:rsidRPr="005858EB">
        <w:rPr>
          <w:rFonts w:asciiTheme="majorHAnsi" w:hAnsiTheme="majorHAnsi" w:cstheme="majorHAnsi"/>
        </w:rPr>
        <w:t xml:space="preserve">pubertal period </w:t>
      </w:r>
      <w:r w:rsidRPr="005858EB">
        <w:rPr>
          <w:rFonts w:asciiTheme="majorHAnsi" w:hAnsiTheme="majorHAnsi" w:cstheme="majorHAnsi"/>
        </w:rPr>
        <w:t>was based on several biological and methodological considerations</w:t>
      </w:r>
      <w:r w:rsidR="00B61E09" w:rsidRPr="005858EB">
        <w:rPr>
          <w:rFonts w:asciiTheme="majorHAnsi" w:hAnsiTheme="majorHAnsi" w:cstheme="majorHAnsi"/>
        </w:rPr>
        <w:t xml:space="preserve">. First, at </w:t>
      </w:r>
      <w:r w:rsidRPr="005858EB">
        <w:rPr>
          <w:rFonts w:asciiTheme="majorHAnsi" w:hAnsiTheme="majorHAnsi" w:cstheme="majorHAnsi"/>
        </w:rPr>
        <w:t>this age, mice are already weaned and physiologically independent from the dam.</w:t>
      </w:r>
      <w:r w:rsidR="00B61E09" w:rsidRPr="005858EB">
        <w:rPr>
          <w:rFonts w:asciiTheme="majorHAnsi" w:hAnsiTheme="majorHAnsi" w:cstheme="majorHAnsi"/>
        </w:rPr>
        <w:t xml:space="preserve"> Second, t</w:t>
      </w:r>
      <w:r w:rsidRPr="005858EB">
        <w:rPr>
          <w:rFonts w:asciiTheme="majorHAnsi" w:hAnsiTheme="majorHAnsi" w:cstheme="majorHAnsi"/>
        </w:rPr>
        <w:t>he required fat volume for transplantation is proportionally lower in younger mice, as it is adjusted according to body weight, thereby minimizing surgical stress.</w:t>
      </w:r>
      <w:r w:rsidR="00B61E09" w:rsidRPr="005858EB">
        <w:rPr>
          <w:rFonts w:asciiTheme="majorHAnsi" w:hAnsiTheme="majorHAnsi" w:cstheme="majorHAnsi"/>
        </w:rPr>
        <w:t xml:space="preserve"> Third, </w:t>
      </w:r>
      <w:r w:rsidRPr="005858EB">
        <w:rPr>
          <w:rFonts w:asciiTheme="majorHAnsi" w:hAnsiTheme="majorHAnsi" w:cstheme="majorHAnsi"/>
        </w:rPr>
        <w:t>sexual matur</w:t>
      </w:r>
      <w:r w:rsidR="00865354" w:rsidRPr="005858EB">
        <w:rPr>
          <w:rFonts w:asciiTheme="majorHAnsi" w:hAnsiTheme="majorHAnsi" w:cstheme="majorHAnsi"/>
        </w:rPr>
        <w:t xml:space="preserve">ation in mice is sex-dependent, typically occurring </w:t>
      </w:r>
      <w:r w:rsidRPr="005858EB">
        <w:rPr>
          <w:rFonts w:asciiTheme="majorHAnsi" w:hAnsiTheme="majorHAnsi" w:cstheme="majorHAnsi"/>
        </w:rPr>
        <w:t>at 6–8 weeks</w:t>
      </w:r>
      <w:r w:rsidR="00865354" w:rsidRPr="005858EB">
        <w:rPr>
          <w:rFonts w:asciiTheme="majorHAnsi" w:hAnsiTheme="majorHAnsi" w:cstheme="majorHAnsi"/>
        </w:rPr>
        <w:t xml:space="preserve"> in females and </w:t>
      </w:r>
      <w:r w:rsidRPr="005858EB">
        <w:rPr>
          <w:rFonts w:asciiTheme="majorHAnsi" w:hAnsiTheme="majorHAnsi" w:cstheme="majorHAnsi"/>
        </w:rPr>
        <w:t>8–10 weeks</w:t>
      </w:r>
      <w:r w:rsidR="00865354" w:rsidRPr="005858EB">
        <w:rPr>
          <w:rFonts w:asciiTheme="majorHAnsi" w:hAnsiTheme="majorHAnsi" w:cstheme="majorHAnsi"/>
        </w:rPr>
        <w:t xml:space="preserve"> in males</w:t>
      </w:r>
      <w:r w:rsidRPr="005858EB">
        <w:rPr>
          <w:rFonts w:asciiTheme="majorHAnsi" w:hAnsiTheme="majorHAnsi" w:cstheme="majorHAnsi"/>
        </w:rPr>
        <w:t xml:space="preserve">. For breeding purposes, </w:t>
      </w:r>
      <w:r w:rsidR="00865354" w:rsidRPr="005858EB">
        <w:rPr>
          <w:rFonts w:asciiTheme="majorHAnsi" w:hAnsiTheme="majorHAnsi" w:cstheme="majorHAnsi"/>
        </w:rPr>
        <w:t xml:space="preserve">animals are usually paired </w:t>
      </w:r>
      <w:r w:rsidRPr="005858EB">
        <w:rPr>
          <w:rFonts w:asciiTheme="majorHAnsi" w:hAnsiTheme="majorHAnsi" w:cstheme="majorHAnsi"/>
        </w:rPr>
        <w:t>at 8 weeks to ensure full reproductive competence</w:t>
      </w:r>
      <w:r w:rsidR="00865354" w:rsidRPr="005858EB">
        <w:rPr>
          <w:rFonts w:asciiTheme="majorHAnsi" w:hAnsiTheme="majorHAnsi" w:cstheme="majorHAnsi"/>
        </w:rPr>
        <w:t xml:space="preserve">, which aligns with the onset of mating </w:t>
      </w:r>
      <w:r w:rsidR="00B61E09" w:rsidRPr="005858EB">
        <w:rPr>
          <w:rFonts w:asciiTheme="majorHAnsi" w:hAnsiTheme="majorHAnsi" w:cstheme="majorHAnsi"/>
        </w:rPr>
        <w:t>in this study</w:t>
      </w:r>
      <w:r w:rsidR="00B13990" w:rsidRPr="005858EB">
        <w:rPr>
          <w:rFonts w:asciiTheme="majorHAnsi" w:hAnsiTheme="majorHAnsi" w:cstheme="majorHAnsi"/>
        </w:rPr>
        <w:t xml:space="preserve"> (e.g., ~2 weeks after transplantation)</w:t>
      </w:r>
      <w:r w:rsidR="00B61E09" w:rsidRPr="005858EB">
        <w:rPr>
          <w:rFonts w:asciiTheme="majorHAnsi" w:hAnsiTheme="majorHAnsi" w:cstheme="majorHAnsi"/>
        </w:rPr>
        <w:t>. Fourth, in</w:t>
      </w:r>
      <w:r w:rsidRPr="005858EB">
        <w:rPr>
          <w:rFonts w:asciiTheme="majorHAnsi" w:hAnsiTheme="majorHAnsi" w:cstheme="majorHAnsi"/>
        </w:rPr>
        <w:t xml:space="preserve"> this leptin-deficient BTBR model, key metabolic and functional changes—such as elevations in </w:t>
      </w:r>
      <w:proofErr w:type="spellStart"/>
      <w:r w:rsidRPr="005858EB">
        <w:rPr>
          <w:rFonts w:asciiTheme="majorHAnsi" w:hAnsiTheme="majorHAnsi" w:cstheme="majorHAnsi"/>
        </w:rPr>
        <w:t>uACR</w:t>
      </w:r>
      <w:proofErr w:type="spellEnd"/>
      <w:r w:rsidRPr="005858EB">
        <w:rPr>
          <w:rFonts w:asciiTheme="majorHAnsi" w:hAnsiTheme="majorHAnsi" w:cstheme="majorHAnsi"/>
        </w:rPr>
        <w:t>, body weight, and glycemia—</w:t>
      </w:r>
      <w:r w:rsidR="00865354" w:rsidRPr="005858EB">
        <w:rPr>
          <w:rFonts w:asciiTheme="majorHAnsi" w:hAnsiTheme="majorHAnsi" w:cstheme="majorHAnsi"/>
        </w:rPr>
        <w:t xml:space="preserve">emerge </w:t>
      </w:r>
      <w:r w:rsidRPr="005858EB">
        <w:rPr>
          <w:rFonts w:asciiTheme="majorHAnsi" w:hAnsiTheme="majorHAnsi" w:cstheme="majorHAnsi"/>
        </w:rPr>
        <w:t>as early as 5</w:t>
      </w:r>
      <w:r w:rsidR="005858EB" w:rsidRPr="005858EB">
        <w:rPr>
          <w:rFonts w:asciiTheme="majorHAnsi" w:hAnsiTheme="majorHAnsi" w:cstheme="majorHAnsi"/>
        </w:rPr>
        <w:t>–</w:t>
      </w:r>
      <w:r w:rsidRPr="005858EB">
        <w:rPr>
          <w:rFonts w:asciiTheme="majorHAnsi" w:hAnsiTheme="majorHAnsi" w:cstheme="majorHAnsi"/>
        </w:rPr>
        <w:t>8 weeks of age</w:t>
      </w:r>
      <w:r w:rsidR="00B61E09" w:rsidRPr="005858EB">
        <w:rPr>
          <w:rFonts w:asciiTheme="majorHAnsi" w:hAnsiTheme="majorHAnsi" w:cstheme="majorHAnsi"/>
          <w:vertAlign w:val="superscript"/>
        </w:rPr>
        <w:t>10,2</w:t>
      </w:r>
      <w:r w:rsidR="00261FE3" w:rsidRPr="005858EB">
        <w:rPr>
          <w:rFonts w:asciiTheme="majorHAnsi" w:hAnsiTheme="majorHAnsi" w:cstheme="majorHAnsi"/>
          <w:vertAlign w:val="superscript"/>
        </w:rPr>
        <w:t>8</w:t>
      </w:r>
      <w:r w:rsidRPr="005858EB">
        <w:rPr>
          <w:rFonts w:asciiTheme="majorHAnsi" w:hAnsiTheme="majorHAnsi" w:cstheme="majorHAnsi"/>
        </w:rPr>
        <w:t xml:space="preserve">, as </w:t>
      </w:r>
      <w:r w:rsidR="00865354" w:rsidRPr="005858EB">
        <w:rPr>
          <w:rFonts w:asciiTheme="majorHAnsi" w:hAnsiTheme="majorHAnsi" w:cstheme="majorHAnsi"/>
        </w:rPr>
        <w:t xml:space="preserve">also demonstrated in </w:t>
      </w:r>
      <w:r w:rsidRPr="005858EB">
        <w:rPr>
          <w:rFonts w:asciiTheme="majorHAnsi" w:hAnsiTheme="majorHAnsi" w:cstheme="majorHAnsi"/>
        </w:rPr>
        <w:t>this study</w:t>
      </w:r>
      <w:r w:rsidR="00865354" w:rsidRPr="005858EB">
        <w:rPr>
          <w:rFonts w:asciiTheme="majorHAnsi" w:hAnsiTheme="majorHAnsi" w:cstheme="majorHAnsi"/>
        </w:rPr>
        <w:t xml:space="preserve">. This </w:t>
      </w:r>
      <w:r w:rsidRPr="005858EB">
        <w:rPr>
          <w:rFonts w:asciiTheme="majorHAnsi" w:hAnsiTheme="majorHAnsi" w:cstheme="majorHAnsi"/>
        </w:rPr>
        <w:t>support</w:t>
      </w:r>
      <w:r w:rsidR="00865354" w:rsidRPr="005858EB">
        <w:rPr>
          <w:rFonts w:asciiTheme="majorHAnsi" w:hAnsiTheme="majorHAnsi" w:cstheme="majorHAnsi"/>
        </w:rPr>
        <w:t>s</w:t>
      </w:r>
      <w:r w:rsidRPr="005858EB">
        <w:rPr>
          <w:rFonts w:asciiTheme="majorHAnsi" w:hAnsiTheme="majorHAnsi" w:cstheme="majorHAnsi"/>
        </w:rPr>
        <w:t xml:space="preserve"> the biological relevance of early intervention</w:t>
      </w:r>
      <w:r w:rsidR="00865354" w:rsidRPr="005858EB">
        <w:rPr>
          <w:rFonts w:asciiTheme="majorHAnsi" w:hAnsiTheme="majorHAnsi" w:cstheme="majorHAnsi"/>
        </w:rPr>
        <w:t xml:space="preserve"> before the onset of advanced metabolic dysfunction</w:t>
      </w:r>
      <w:r w:rsidRPr="005858EB">
        <w:rPr>
          <w:rFonts w:asciiTheme="majorHAnsi" w:hAnsiTheme="majorHAnsi" w:cstheme="majorHAnsi"/>
        </w:rPr>
        <w:t>.</w:t>
      </w:r>
      <w:r w:rsidR="00B61E09" w:rsidRPr="005858EB">
        <w:rPr>
          <w:rFonts w:asciiTheme="majorHAnsi" w:hAnsiTheme="majorHAnsi" w:cstheme="majorHAnsi"/>
        </w:rPr>
        <w:t xml:space="preserve"> </w:t>
      </w:r>
      <w:r w:rsidR="00865354" w:rsidRPr="005858EB">
        <w:rPr>
          <w:rFonts w:asciiTheme="majorHAnsi" w:hAnsiTheme="majorHAnsi" w:cstheme="majorHAnsi"/>
        </w:rPr>
        <w:t>F</w:t>
      </w:r>
      <w:r w:rsidR="00B61E09" w:rsidRPr="005858EB">
        <w:rPr>
          <w:rFonts w:asciiTheme="majorHAnsi" w:hAnsiTheme="majorHAnsi" w:cstheme="majorHAnsi"/>
        </w:rPr>
        <w:t>inally, i</w:t>
      </w:r>
      <w:r w:rsidRPr="005858EB">
        <w:rPr>
          <w:rFonts w:asciiTheme="majorHAnsi" w:hAnsiTheme="majorHAnsi" w:cstheme="majorHAnsi"/>
        </w:rPr>
        <w:t>n our pr</w:t>
      </w:r>
      <w:r w:rsidR="00865354" w:rsidRPr="005858EB">
        <w:rPr>
          <w:rFonts w:asciiTheme="majorHAnsi" w:hAnsiTheme="majorHAnsi" w:cstheme="majorHAnsi"/>
        </w:rPr>
        <w:t>evious</w:t>
      </w:r>
      <w:r w:rsidRPr="005858EB">
        <w:rPr>
          <w:rFonts w:asciiTheme="majorHAnsi" w:hAnsiTheme="majorHAnsi" w:cstheme="majorHAnsi"/>
        </w:rPr>
        <w:t xml:space="preserve"> attempts </w:t>
      </w:r>
      <w:r w:rsidR="00865354" w:rsidRPr="005858EB">
        <w:rPr>
          <w:rFonts w:asciiTheme="majorHAnsi" w:hAnsiTheme="majorHAnsi" w:cstheme="majorHAnsi"/>
        </w:rPr>
        <w:t xml:space="preserve">to perform combined </w:t>
      </w:r>
      <w:r w:rsidRPr="005858EB">
        <w:rPr>
          <w:rFonts w:asciiTheme="majorHAnsi" w:hAnsiTheme="majorHAnsi" w:cstheme="majorHAnsi"/>
        </w:rPr>
        <w:t xml:space="preserve">fat transplantation in </w:t>
      </w:r>
      <w:r w:rsidR="00865354" w:rsidRPr="005858EB">
        <w:rPr>
          <w:rFonts w:asciiTheme="majorHAnsi" w:hAnsiTheme="majorHAnsi" w:cstheme="majorHAnsi"/>
        </w:rPr>
        <w:t xml:space="preserve">older </w:t>
      </w:r>
      <w:r w:rsidRPr="005858EB">
        <w:rPr>
          <w:rFonts w:asciiTheme="majorHAnsi" w:hAnsiTheme="majorHAnsi" w:cstheme="majorHAnsi"/>
        </w:rPr>
        <w:t xml:space="preserve">animals (8–9 weeks and beyond, including 20 weeks), </w:t>
      </w:r>
      <w:r w:rsidR="00865354" w:rsidRPr="005858EB">
        <w:rPr>
          <w:rFonts w:asciiTheme="majorHAnsi" w:hAnsiTheme="majorHAnsi" w:cstheme="majorHAnsi"/>
        </w:rPr>
        <w:t>no functional improvements were observed</w:t>
      </w:r>
      <w:r w:rsidRPr="005858EB">
        <w:rPr>
          <w:rFonts w:asciiTheme="majorHAnsi" w:hAnsiTheme="majorHAnsi" w:cstheme="majorHAnsi"/>
        </w:rPr>
        <w:t xml:space="preserve">. </w:t>
      </w:r>
      <w:r w:rsidR="00865354" w:rsidRPr="005858EB">
        <w:rPr>
          <w:rFonts w:asciiTheme="majorHAnsi" w:hAnsiTheme="majorHAnsi" w:cstheme="majorHAnsi"/>
        </w:rPr>
        <w:t xml:space="preserve">A likely </w:t>
      </w:r>
      <w:r w:rsidRPr="005858EB">
        <w:rPr>
          <w:rFonts w:asciiTheme="majorHAnsi" w:hAnsiTheme="majorHAnsi" w:cstheme="majorHAnsi"/>
        </w:rPr>
        <w:t xml:space="preserve">explanation is that prolonged </w:t>
      </w:r>
      <w:r w:rsidR="00865354" w:rsidRPr="005858EB">
        <w:rPr>
          <w:rFonts w:asciiTheme="majorHAnsi" w:hAnsiTheme="majorHAnsi" w:cstheme="majorHAnsi"/>
        </w:rPr>
        <w:t xml:space="preserve">exposure to a </w:t>
      </w:r>
      <w:r w:rsidRPr="005858EB">
        <w:rPr>
          <w:rFonts w:asciiTheme="majorHAnsi" w:hAnsiTheme="majorHAnsi" w:cstheme="majorHAnsi"/>
        </w:rPr>
        <w:t xml:space="preserve">hyperglycemic </w:t>
      </w:r>
      <w:r w:rsidR="00865354" w:rsidRPr="005858EB">
        <w:rPr>
          <w:rFonts w:asciiTheme="majorHAnsi" w:hAnsiTheme="majorHAnsi" w:cstheme="majorHAnsi"/>
        </w:rPr>
        <w:t xml:space="preserve">and pro-inflammatory </w:t>
      </w:r>
      <w:r w:rsidRPr="005858EB">
        <w:rPr>
          <w:rFonts w:asciiTheme="majorHAnsi" w:hAnsiTheme="majorHAnsi" w:cstheme="majorHAnsi"/>
        </w:rPr>
        <w:t xml:space="preserve">microenvironment may impair the </w:t>
      </w:r>
      <w:r w:rsidR="00865354" w:rsidRPr="005858EB">
        <w:rPr>
          <w:rFonts w:asciiTheme="majorHAnsi" w:hAnsiTheme="majorHAnsi" w:cstheme="majorHAnsi"/>
        </w:rPr>
        <w:t xml:space="preserve">viability and </w:t>
      </w:r>
      <w:r w:rsidRPr="005858EB">
        <w:rPr>
          <w:rFonts w:asciiTheme="majorHAnsi" w:hAnsiTheme="majorHAnsi" w:cstheme="majorHAnsi"/>
        </w:rPr>
        <w:t>integration of transplanted fat, as reported for other therap</w:t>
      </w:r>
      <w:r w:rsidR="00865354" w:rsidRPr="005858EB">
        <w:rPr>
          <w:rFonts w:asciiTheme="majorHAnsi" w:hAnsiTheme="majorHAnsi" w:cstheme="majorHAnsi"/>
        </w:rPr>
        <w:t xml:space="preserve">eutic approaches </w:t>
      </w:r>
      <w:r w:rsidRPr="005858EB">
        <w:rPr>
          <w:rFonts w:asciiTheme="majorHAnsi" w:hAnsiTheme="majorHAnsi" w:cstheme="majorHAnsi"/>
        </w:rPr>
        <w:t>such as MSC transplantation</w:t>
      </w:r>
      <w:r w:rsidR="00016107" w:rsidRPr="005858EB">
        <w:rPr>
          <w:rFonts w:asciiTheme="majorHAnsi" w:hAnsiTheme="majorHAnsi" w:cstheme="majorHAnsi"/>
          <w:vertAlign w:val="superscript"/>
        </w:rPr>
        <w:t>23,24,2</w:t>
      </w:r>
      <w:r w:rsidR="00261FE3" w:rsidRPr="005858EB">
        <w:rPr>
          <w:rFonts w:asciiTheme="majorHAnsi" w:hAnsiTheme="majorHAnsi" w:cstheme="majorHAnsi"/>
          <w:vertAlign w:val="superscript"/>
        </w:rPr>
        <w:t>9</w:t>
      </w:r>
      <w:r w:rsidR="005858EB" w:rsidRPr="005858EB">
        <w:rPr>
          <w:rFonts w:asciiTheme="majorHAnsi" w:hAnsiTheme="majorHAnsi" w:cstheme="majorHAnsi"/>
        </w:rPr>
        <w:t>,</w:t>
      </w:r>
      <w:r w:rsidR="00B61E09" w:rsidRPr="005858EB">
        <w:rPr>
          <w:rFonts w:asciiTheme="majorHAnsi" w:hAnsiTheme="majorHAnsi" w:cstheme="majorHAnsi"/>
        </w:rPr>
        <w:t xml:space="preserve"> or </w:t>
      </w:r>
      <w:r w:rsidR="00293D6C" w:rsidRPr="005858EB">
        <w:rPr>
          <w:rFonts w:asciiTheme="majorHAnsi" w:hAnsiTheme="majorHAnsi" w:cstheme="majorHAnsi"/>
        </w:rPr>
        <w:t xml:space="preserve">because </w:t>
      </w:r>
      <w:r w:rsidR="00865354" w:rsidRPr="005858EB">
        <w:rPr>
          <w:rFonts w:asciiTheme="majorHAnsi" w:hAnsiTheme="majorHAnsi" w:cstheme="majorHAnsi"/>
        </w:rPr>
        <w:t xml:space="preserve">the </w:t>
      </w:r>
      <w:r w:rsidR="00B61E09" w:rsidRPr="005858EB">
        <w:rPr>
          <w:rFonts w:asciiTheme="majorHAnsi" w:hAnsiTheme="majorHAnsi" w:cstheme="majorHAnsi"/>
        </w:rPr>
        <w:t xml:space="preserve">ovarian </w:t>
      </w:r>
      <w:r w:rsidR="00865354" w:rsidRPr="005858EB">
        <w:rPr>
          <w:rFonts w:asciiTheme="majorHAnsi" w:hAnsiTheme="majorHAnsi" w:cstheme="majorHAnsi"/>
        </w:rPr>
        <w:t xml:space="preserve">structure and </w:t>
      </w:r>
      <w:r w:rsidR="00B61E09" w:rsidRPr="005858EB">
        <w:rPr>
          <w:rFonts w:asciiTheme="majorHAnsi" w:hAnsiTheme="majorHAnsi" w:cstheme="majorHAnsi"/>
        </w:rPr>
        <w:t>function</w:t>
      </w:r>
      <w:r w:rsidR="00865354" w:rsidRPr="005858EB">
        <w:rPr>
          <w:rFonts w:asciiTheme="majorHAnsi" w:hAnsiTheme="majorHAnsi" w:cstheme="majorHAnsi"/>
        </w:rPr>
        <w:t xml:space="preserve"> </w:t>
      </w:r>
      <w:r w:rsidR="00293D6C" w:rsidRPr="005858EB">
        <w:rPr>
          <w:rFonts w:asciiTheme="majorHAnsi" w:hAnsiTheme="majorHAnsi" w:cstheme="majorHAnsi"/>
        </w:rPr>
        <w:t xml:space="preserve">may </w:t>
      </w:r>
      <w:r w:rsidR="00865354" w:rsidRPr="005858EB">
        <w:rPr>
          <w:rFonts w:asciiTheme="majorHAnsi" w:hAnsiTheme="majorHAnsi" w:cstheme="majorHAnsi"/>
        </w:rPr>
        <w:t xml:space="preserve">have </w:t>
      </w:r>
      <w:r w:rsidR="00293D6C" w:rsidRPr="005858EB">
        <w:rPr>
          <w:rFonts w:asciiTheme="majorHAnsi" w:hAnsiTheme="majorHAnsi" w:cstheme="majorHAnsi"/>
        </w:rPr>
        <w:t xml:space="preserve">already </w:t>
      </w:r>
      <w:r w:rsidR="00865354" w:rsidRPr="005858EB">
        <w:rPr>
          <w:rFonts w:asciiTheme="majorHAnsi" w:hAnsiTheme="majorHAnsi" w:cstheme="majorHAnsi"/>
        </w:rPr>
        <w:t>been compromised</w:t>
      </w:r>
      <w:r w:rsidR="00B61E09" w:rsidRPr="005858EB">
        <w:rPr>
          <w:rFonts w:asciiTheme="majorHAnsi" w:hAnsiTheme="majorHAnsi" w:cstheme="majorHAnsi"/>
          <w:vertAlign w:val="superscript"/>
        </w:rPr>
        <w:t>18,19</w:t>
      </w:r>
      <w:r w:rsidR="00B61E09" w:rsidRPr="005858EB">
        <w:rPr>
          <w:rFonts w:asciiTheme="majorHAnsi" w:hAnsiTheme="majorHAnsi" w:cstheme="majorHAnsi"/>
        </w:rPr>
        <w:t xml:space="preserve">.  </w:t>
      </w:r>
    </w:p>
    <w:bookmarkEnd w:id="13"/>
    <w:p w14:paraId="1B96CBC0" w14:textId="77777777" w:rsidR="00A949BE" w:rsidRPr="005858EB" w:rsidRDefault="00A949BE" w:rsidP="001537DA"/>
    <w:p w14:paraId="1EEE13BD" w14:textId="630179C6" w:rsidR="003A2FC0" w:rsidRPr="005858EB" w:rsidRDefault="00A340F0" w:rsidP="001537DA">
      <w:r w:rsidRPr="005858EB">
        <w:t>In summary</w:t>
      </w:r>
      <w:r w:rsidR="009678E1" w:rsidRPr="005858EB">
        <w:t xml:space="preserve">, </w:t>
      </w:r>
      <w:r w:rsidR="00297222" w:rsidRPr="005858EB">
        <w:t>these</w:t>
      </w:r>
      <w:r w:rsidRPr="005858EB">
        <w:t xml:space="preserve"> findings </w:t>
      </w:r>
      <w:r w:rsidR="009678E1" w:rsidRPr="005858EB">
        <w:t xml:space="preserve">highlight the potential of </w:t>
      </w:r>
      <w:r w:rsidRPr="005858EB">
        <w:t xml:space="preserve">combined WAT and BAT </w:t>
      </w:r>
      <w:r w:rsidR="009678E1" w:rsidRPr="005858EB">
        <w:t xml:space="preserve">transplantation </w:t>
      </w:r>
      <w:r w:rsidR="00654EBC" w:rsidRPr="005858EB">
        <w:t>for</w:t>
      </w:r>
      <w:r w:rsidR="00633275" w:rsidRPr="005858EB">
        <w:t xml:space="preserve"> improvements in body weight, glycemic control, renal function, islet morphology, and reproductive outcomes in the leptin-deficient BTBR obese model. Additionally, combined WAT and BAT transplantation represents </w:t>
      </w:r>
      <w:r w:rsidR="009678E1" w:rsidRPr="005858EB">
        <w:t xml:space="preserve">a </w:t>
      </w:r>
      <w:r w:rsidRPr="005858EB">
        <w:t xml:space="preserve">powerful </w:t>
      </w:r>
      <w:r w:rsidR="009678E1" w:rsidRPr="005858EB">
        <w:t>strategy to expand the po</w:t>
      </w:r>
      <w:r w:rsidR="00BC1CD0" w:rsidRPr="005858EB">
        <w:t xml:space="preserve">pulation </w:t>
      </w:r>
      <w:r w:rsidR="009678E1" w:rsidRPr="005858EB">
        <w:t xml:space="preserve">of </w:t>
      </w:r>
      <w:r w:rsidR="00CE1623" w:rsidRPr="005858EB">
        <w:t xml:space="preserve">BTBR obese </w:t>
      </w:r>
      <w:r w:rsidR="009678E1" w:rsidRPr="005858EB">
        <w:t xml:space="preserve">mice in the vivarium, thereby </w:t>
      </w:r>
      <w:r w:rsidR="00BC1CD0" w:rsidRPr="005858EB">
        <w:t xml:space="preserve">supporting the principles of the </w:t>
      </w:r>
      <w:r w:rsidR="009678E1" w:rsidRPr="005858EB">
        <w:t xml:space="preserve">4Rs in </w:t>
      </w:r>
      <w:r w:rsidR="00BC1CD0" w:rsidRPr="005858EB">
        <w:t xml:space="preserve">animal </w:t>
      </w:r>
      <w:r w:rsidR="009678E1" w:rsidRPr="005858EB">
        <w:t xml:space="preserve">research (Replacement, Reduction, Refinement, and </w:t>
      </w:r>
      <w:r w:rsidR="00043995" w:rsidRPr="005858EB">
        <w:t>Responsibility</w:t>
      </w:r>
      <w:r w:rsidR="009678E1" w:rsidRPr="005858EB">
        <w:t xml:space="preserve">). </w:t>
      </w:r>
      <w:r w:rsidR="00BC1CD0" w:rsidRPr="005858EB">
        <w:t>Beyond colony maintenance, t</w:t>
      </w:r>
      <w:r w:rsidR="009678E1" w:rsidRPr="005858EB">
        <w:t>his approach o</w:t>
      </w:r>
      <w:r w:rsidR="00BC1CD0" w:rsidRPr="005858EB">
        <w:t>ffers promising translational value for the development of novel therapies targeting congenital leptin deficiency</w:t>
      </w:r>
      <w:r w:rsidR="009678E1" w:rsidRPr="005858EB">
        <w:t xml:space="preserve">, lipodystrophy, T2DM, DKD, obesity, and other related </w:t>
      </w:r>
      <w:r w:rsidR="00BC1CD0" w:rsidRPr="005858EB">
        <w:t>metabolic disorders</w:t>
      </w:r>
      <w:r w:rsidR="00261FE3" w:rsidRPr="005858EB">
        <w:rPr>
          <w:vertAlign w:val="superscript"/>
        </w:rPr>
        <w:t>30-33</w:t>
      </w:r>
      <w:r w:rsidR="000C1145" w:rsidRPr="005858EB">
        <w:fldChar w:fldCharType="begin">
          <w:fldData xml:space="preserve">PEVuZE5vdGU+PENpdGU+PEF1dGhvcj5Nb3JzeTwvQXV0aG9yPjxZZWFyPjE5OTg8L1llYXI+PElE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</w:fldData>
        </w:fldChar>
      </w:r>
      <w:r w:rsidR="00333FDC" w:rsidRPr="005858EB">
        <w:instrText xml:space="preserve"> ADDIN EN.CITE </w:instrText>
      </w:r>
      <w:r w:rsidR="00333FDC" w:rsidRPr="005858EB">
        <w:fldChar w:fldCharType="begin">
          <w:fldData xml:space="preserve">PEVuZE5vdGU+PENpdGU+PEF1dGhvcj5Nb3JzeTwvQXV0aG9yPjxZZWFyPjE5OTg8L1llYXI+PElE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</w:fldData>
        </w:fldChar>
      </w:r>
      <w:r w:rsidR="00333FDC" w:rsidRPr="005858EB">
        <w:instrText xml:space="preserve"> ADDIN EN.CITE.DATA </w:instrText>
      </w:r>
      <w:r w:rsidR="00333FDC" w:rsidRPr="005858EB">
        <w:fldChar w:fldCharType="end"/>
      </w:r>
      <w:r w:rsidR="000C1145" w:rsidRPr="005858EB">
        <w:fldChar w:fldCharType="end"/>
      </w:r>
      <w:r w:rsidR="000C1145" w:rsidRPr="005858EB">
        <w:t>.</w:t>
      </w:r>
    </w:p>
    <w:p w14:paraId="3EF2A0C6" w14:textId="77777777" w:rsidR="008A2522" w:rsidRPr="005858EB" w:rsidRDefault="008A2522" w:rsidP="001537DA">
      <w:pPr>
        <w:rPr>
          <w:b/>
          <w:color w:val="000000"/>
        </w:rPr>
      </w:pPr>
    </w:p>
    <w:p w14:paraId="2D7CFCFB" w14:textId="77777777" w:rsidR="008A2522" w:rsidRPr="005858EB" w:rsidRDefault="008A2522" w:rsidP="001537DA"/>
    <w:p w14:paraId="28C2EF79" w14:textId="2DE53FE7" w:rsidR="00531B02" w:rsidRPr="005858EB" w:rsidRDefault="00E1140D" w:rsidP="00E553ED">
      <w:pPr>
        <w:rPr>
          <w:b/>
          <w:color w:val="000000"/>
        </w:rPr>
      </w:pPr>
      <w:r w:rsidRPr="005858EB">
        <w:rPr>
          <w:b/>
          <w:color w:val="000000"/>
        </w:rPr>
        <w:t xml:space="preserve">ACKNOWLEDGMENTS </w:t>
      </w:r>
    </w:p>
    <w:p w14:paraId="532737BC" w14:textId="7BC6D510" w:rsidR="00B35984" w:rsidRPr="005858EB" w:rsidRDefault="00E0009F" w:rsidP="001537DA">
      <w:pPr>
        <w:rPr>
          <w:rFonts w:asciiTheme="majorHAnsi" w:hAnsiTheme="majorHAnsi" w:cstheme="majorHAnsi"/>
        </w:rPr>
      </w:pPr>
      <w:r w:rsidRPr="005858EB">
        <w:t xml:space="preserve">We thank the technical teams </w:t>
      </w:r>
      <w:r w:rsidR="00D129EA" w:rsidRPr="005858EB">
        <w:t>of t</w:t>
      </w:r>
      <w:r w:rsidRPr="005858EB">
        <w:t>he Experimental and Surgical Training Center (CETEC) and the Jewish Institute of Research and Education (IIEP)</w:t>
      </w:r>
      <w:r w:rsidR="00D129EA" w:rsidRPr="005858EB">
        <w:t xml:space="preserve"> for their support</w:t>
      </w:r>
      <w:r w:rsidRPr="005858EB">
        <w:t>.</w:t>
      </w:r>
      <w:r w:rsidR="00416BFF" w:rsidRPr="005858EB">
        <w:t xml:space="preserve"> This work was supported by a masters research fellowship grant from CAPES (Coordenação de </w:t>
      </w:r>
      <w:proofErr w:type="spellStart"/>
      <w:r w:rsidR="00416BFF" w:rsidRPr="005858EB">
        <w:t>Aperfeiçoamento</w:t>
      </w:r>
      <w:proofErr w:type="spellEnd"/>
      <w:r w:rsidR="00416BFF" w:rsidRPr="005858EB">
        <w:t xml:space="preserve"> de Pessoal de </w:t>
      </w:r>
      <w:proofErr w:type="spellStart"/>
      <w:r w:rsidR="00416BFF" w:rsidRPr="005858EB">
        <w:t>Nível</w:t>
      </w:r>
      <w:proofErr w:type="spellEnd"/>
      <w:r w:rsidR="00416BFF" w:rsidRPr="005858EB">
        <w:t xml:space="preserve"> Superior/Coordination for the Improvement of Higher Education Personnel) to S.B. and </w:t>
      </w:r>
      <w:r w:rsidR="00416BFF" w:rsidRPr="005858EB">
        <w:lastRenderedPageBreak/>
        <w:t>M.L.F, a masters research fellowship grant from FAPESP (</w:t>
      </w:r>
      <w:proofErr w:type="spellStart"/>
      <w:r w:rsidR="00416BFF" w:rsidRPr="005858EB">
        <w:t>Fundação</w:t>
      </w:r>
      <w:proofErr w:type="spellEnd"/>
      <w:r w:rsidR="00416BFF" w:rsidRPr="005858EB">
        <w:t xml:space="preserve"> de </w:t>
      </w:r>
      <w:proofErr w:type="spellStart"/>
      <w:r w:rsidR="00416BFF" w:rsidRPr="005858EB">
        <w:t>Amparo</w:t>
      </w:r>
      <w:proofErr w:type="spellEnd"/>
      <w:r w:rsidR="00416BFF" w:rsidRPr="005858EB">
        <w:t xml:space="preserve"> à Pesquisa do Estado de São Paulo/São Paulo Research Foundation; no. 2024/08173-6) to M.O.M., and a scientific initiation fellowship grant from FAPESP (</w:t>
      </w:r>
      <w:proofErr w:type="spellStart"/>
      <w:r w:rsidR="00416BFF" w:rsidRPr="005858EB">
        <w:t>Fundação</w:t>
      </w:r>
      <w:proofErr w:type="spellEnd"/>
      <w:r w:rsidR="00416BFF" w:rsidRPr="005858EB">
        <w:t xml:space="preserve"> de </w:t>
      </w:r>
      <w:proofErr w:type="spellStart"/>
      <w:r w:rsidR="00416BFF" w:rsidRPr="005858EB">
        <w:t>Amparo</w:t>
      </w:r>
      <w:proofErr w:type="spellEnd"/>
      <w:r w:rsidR="00416BFF" w:rsidRPr="005858EB">
        <w:t xml:space="preserve"> à Pesquisa do Estado de São Paulo/São Paulo Research Foundation; no. 2019/12636-3) to M.T.A.B-R. This work was also supported by grants from FAPESP (</w:t>
      </w:r>
      <w:proofErr w:type="spellStart"/>
      <w:r w:rsidR="00416BFF" w:rsidRPr="005858EB">
        <w:t>Fundação</w:t>
      </w:r>
      <w:proofErr w:type="spellEnd"/>
      <w:r w:rsidR="00416BFF" w:rsidRPr="005858EB">
        <w:t xml:space="preserve"> de </w:t>
      </w:r>
      <w:proofErr w:type="spellStart"/>
      <w:r w:rsidR="00416BFF" w:rsidRPr="005858EB">
        <w:t>Amparo</w:t>
      </w:r>
      <w:proofErr w:type="spellEnd"/>
      <w:r w:rsidR="00416BFF" w:rsidRPr="005858EB">
        <w:t xml:space="preserve"> à Pesquisa do Estado de São Paulo/São Paulo Research Foundation; no. 2017/23195-2 and no. 2021/02216-7), and EFSD (European Foundation for the Study of Diabetes) to É.B.R.</w:t>
      </w:r>
      <w:r w:rsidR="008A2522" w:rsidRPr="005858EB">
        <w:t xml:space="preserve"> </w:t>
      </w:r>
      <w:r w:rsidR="00B35984" w:rsidRPr="005858EB">
        <w:rPr>
          <w:rFonts w:asciiTheme="majorHAnsi" w:hAnsiTheme="majorHAnsi" w:cstheme="majorHAnsi"/>
        </w:rPr>
        <w:t xml:space="preserve">The authors declare that they have not used Artificial Intelligence (AI)-generated work in this manuscript. </w:t>
      </w:r>
    </w:p>
    <w:p w14:paraId="7D95A946" w14:textId="77777777" w:rsidR="008A2522" w:rsidRPr="005858EB" w:rsidRDefault="008A2522" w:rsidP="001537DA">
      <w:pPr>
        <w:pStyle w:val="Ttulo2"/>
        <w:rPr>
          <w:rFonts w:ascii="Arial" w:hAnsi="Arial" w:cs="Arial"/>
          <w:color w:val="000000"/>
          <w:sz w:val="22"/>
          <w:szCs w:val="22"/>
        </w:rPr>
      </w:pPr>
    </w:p>
    <w:p w14:paraId="4B2F2693" w14:textId="4ED13B10" w:rsidR="00531B02" w:rsidRPr="005858EB" w:rsidRDefault="00E1140D" w:rsidP="001537DA">
      <w:pPr>
        <w:pBdr>
          <w:top w:val="nil"/>
          <w:left w:val="nil"/>
          <w:bottom w:val="nil"/>
          <w:right w:val="nil"/>
          <w:between w:val="nil"/>
        </w:pBdr>
        <w:rPr>
          <w:color w:val="808080"/>
        </w:rPr>
      </w:pPr>
      <w:r w:rsidRPr="005858EB">
        <w:rPr>
          <w:b/>
          <w:color w:val="000000"/>
        </w:rPr>
        <w:t xml:space="preserve">DISCLOSURES </w:t>
      </w:r>
    </w:p>
    <w:p w14:paraId="56CD1D17" w14:textId="15E8C48C" w:rsidR="003A2FC0" w:rsidRPr="005858EB" w:rsidRDefault="006351D5" w:rsidP="001537DA">
      <w:r w:rsidRPr="005858EB">
        <w:t>The</w:t>
      </w:r>
      <w:r w:rsidR="008A2522" w:rsidRPr="005858EB">
        <w:t xml:space="preserve"> authors declare no conflicts of interest</w:t>
      </w:r>
      <w:r w:rsidRPr="005858EB">
        <w:t>.</w:t>
      </w:r>
    </w:p>
    <w:p w14:paraId="66437346" w14:textId="77777777" w:rsidR="008A2522" w:rsidRPr="005858EB" w:rsidRDefault="008A2522" w:rsidP="001537DA"/>
    <w:p w14:paraId="0528CDE3" w14:textId="4F13A2D2" w:rsidR="00531B02" w:rsidRPr="005858EB" w:rsidRDefault="00E1140D" w:rsidP="00E553ED">
      <w:pPr>
        <w:rPr>
          <w:color w:val="808080"/>
        </w:rPr>
      </w:pPr>
      <w:bookmarkStart w:id="14" w:name="3rdcrjn" w:colFirst="0" w:colLast="0"/>
      <w:bookmarkEnd w:id="14"/>
      <w:r w:rsidRPr="005858EB">
        <w:rPr>
          <w:b/>
        </w:rPr>
        <w:t>REFERENCES:</w:t>
      </w:r>
    </w:p>
    <w:p w14:paraId="0DE008DF" w14:textId="54A6CE60"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Zhao, M., Cao, Y., Ma, L. New insights in the treatment of DKD: recent advances and future prospects. </w:t>
      </w:r>
      <w:r w:rsidRPr="005858EB">
        <w:rPr>
          <w:i/>
          <w:iCs/>
        </w:rPr>
        <w:t>BMC Nephrol</w:t>
      </w:r>
      <w:r w:rsidRPr="005858EB">
        <w:t xml:space="preserve">. </w:t>
      </w:r>
      <w:r w:rsidRPr="005858EB">
        <w:rPr>
          <w:b/>
          <w:bCs/>
        </w:rPr>
        <w:t>26</w:t>
      </w:r>
      <w:r w:rsidR="007D6550" w:rsidRPr="005858EB">
        <w:t xml:space="preserve"> (1),</w:t>
      </w:r>
      <w:r w:rsidRPr="005858EB">
        <w:t xml:space="preserve"> 72 (2025).</w:t>
      </w:r>
    </w:p>
    <w:p w14:paraId="66C0FF5E" w14:textId="185CDFBD"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van Raalte, D. H. et al. Combination therapy for kidney disease in people with diabetes mellitus. </w:t>
      </w:r>
      <w:r w:rsidRPr="005858EB">
        <w:rPr>
          <w:i/>
          <w:iCs/>
        </w:rPr>
        <w:t>Nat Rev Nephrol</w:t>
      </w:r>
      <w:r w:rsidRPr="005858EB">
        <w:t xml:space="preserve">. </w:t>
      </w:r>
      <w:r w:rsidRPr="005858EB">
        <w:rPr>
          <w:b/>
          <w:bCs/>
        </w:rPr>
        <w:t>20</w:t>
      </w:r>
      <w:r w:rsidR="00231A82" w:rsidRPr="005858EB">
        <w:t xml:space="preserve"> (7),</w:t>
      </w:r>
      <w:r w:rsidRPr="005858EB">
        <w:t xml:space="preserve"> 433–446 (2024).</w:t>
      </w:r>
    </w:p>
    <w:p w14:paraId="1511A75F" w14:textId="1D573A20"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Xu, M. et al. Trends and future predictions of chronic kidney disease due to diabetes mellitus type 2 attributable to dietary risks: insights based on GBD 2021 data. </w:t>
      </w:r>
      <w:r w:rsidRPr="005858EB">
        <w:rPr>
          <w:i/>
          <w:iCs/>
        </w:rPr>
        <w:t xml:space="preserve">Front </w:t>
      </w:r>
      <w:proofErr w:type="spellStart"/>
      <w:r w:rsidRPr="005858EB">
        <w:rPr>
          <w:i/>
          <w:iCs/>
        </w:rPr>
        <w:t>Nutr</w:t>
      </w:r>
      <w:proofErr w:type="spellEnd"/>
      <w:r w:rsidRPr="005858EB">
        <w:t xml:space="preserve">. </w:t>
      </w:r>
      <w:r w:rsidRPr="005858EB">
        <w:rPr>
          <w:b/>
          <w:bCs/>
        </w:rPr>
        <w:t>11</w:t>
      </w:r>
      <w:r w:rsidRPr="005858EB">
        <w:t>, 1494383 (2024).</w:t>
      </w:r>
    </w:p>
    <w:p w14:paraId="500C41FE" w14:textId="4EE14966" w:rsidR="000763AA" w:rsidRPr="005858EB" w:rsidRDefault="00F31810" w:rsidP="001537DA">
      <w:pPr>
        <w:pStyle w:val="PargrafodaLista"/>
        <w:numPr>
          <w:ilvl w:val="0"/>
          <w:numId w:val="23"/>
        </w:numPr>
        <w:pBdr>
          <w:top w:val="nil"/>
          <w:left w:val="nil"/>
          <w:bottom w:val="nil"/>
          <w:right w:val="nil"/>
          <w:between w:val="nil"/>
        </w:pBdr>
        <w:ind w:left="0" w:firstLine="0"/>
        <w:contextualSpacing w:val="0"/>
      </w:pPr>
      <w:hyperlink r:id="rId9" w:history="1">
        <w:r w:rsidR="000763AA" w:rsidRPr="005858EB">
          <w:rPr>
            <w:rStyle w:val="Hyperlink"/>
            <w:color w:val="auto"/>
            <w:u w:val="none"/>
          </w:rPr>
          <w:t>GBD 2021 Adult BMI Collaborators</w:t>
        </w:r>
      </w:hyperlink>
      <w:r w:rsidR="000763AA" w:rsidRPr="005858EB">
        <w:t xml:space="preserve">. Global, regional, and national prevalence of adult overweight and obesity, 1990–2021, with forecasts to 2050: a forecasting study for the Global Burden of Disease Study 2021. </w:t>
      </w:r>
      <w:r w:rsidR="000763AA" w:rsidRPr="005858EB">
        <w:rPr>
          <w:i/>
          <w:iCs/>
        </w:rPr>
        <w:t>Lancet</w:t>
      </w:r>
      <w:r w:rsidR="00D313E4" w:rsidRPr="005858EB">
        <w:t xml:space="preserve">. </w:t>
      </w:r>
      <w:r w:rsidR="00D313E4" w:rsidRPr="005858EB">
        <w:rPr>
          <w:b/>
          <w:bCs/>
        </w:rPr>
        <w:t>405</w:t>
      </w:r>
      <w:r w:rsidR="00DB4B6C" w:rsidRPr="005858EB">
        <w:t xml:space="preserve"> (</w:t>
      </w:r>
      <w:r w:rsidR="00D313E4" w:rsidRPr="005858EB">
        <w:t>10481</w:t>
      </w:r>
      <w:r w:rsidR="00DB4B6C" w:rsidRPr="005858EB">
        <w:t>)</w:t>
      </w:r>
      <w:r w:rsidR="00D313E4" w:rsidRPr="005858EB">
        <w:t xml:space="preserve">, 813-838 (2025).  </w:t>
      </w:r>
      <w:r w:rsidR="000763AA" w:rsidRPr="005858EB">
        <w:t xml:space="preserve">          </w:t>
      </w:r>
    </w:p>
    <w:p w14:paraId="614EA267" w14:textId="1B09C3AF"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Liu, X. et al. Brown </w:t>
      </w:r>
      <w:r w:rsidR="00ED3030" w:rsidRPr="005858EB">
        <w:t xml:space="preserve">adipose tissue transplantation reverses obesity </w:t>
      </w:r>
      <w:r w:rsidRPr="005858EB">
        <w:t xml:space="preserve">in Ob/Ob </w:t>
      </w:r>
      <w:r w:rsidR="00ED3030" w:rsidRPr="005858EB">
        <w:t>m</w:t>
      </w:r>
      <w:r w:rsidRPr="005858EB">
        <w:t xml:space="preserve">ice. </w:t>
      </w:r>
      <w:r w:rsidRPr="005858EB">
        <w:rPr>
          <w:i/>
          <w:iCs/>
        </w:rPr>
        <w:t>Endocrinology</w:t>
      </w:r>
      <w:r w:rsidR="00FF7173" w:rsidRPr="005858EB">
        <w:t>.</w:t>
      </w:r>
      <w:r w:rsidRPr="005858EB">
        <w:t xml:space="preserve"> </w:t>
      </w:r>
      <w:r w:rsidRPr="005858EB">
        <w:rPr>
          <w:b/>
          <w:bCs/>
        </w:rPr>
        <w:t>156</w:t>
      </w:r>
      <w:r w:rsidR="00FF7173" w:rsidRPr="005858EB">
        <w:t xml:space="preserve"> (7)</w:t>
      </w:r>
      <w:r w:rsidRPr="005858EB">
        <w:t>, 2461–2469 (2015).</w:t>
      </w:r>
    </w:p>
    <w:p w14:paraId="20B940C8" w14:textId="08AC9D2F"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proofErr w:type="spellStart"/>
      <w:r w:rsidRPr="005858EB">
        <w:t>Ghesmati</w:t>
      </w:r>
      <w:proofErr w:type="spellEnd"/>
      <w:r w:rsidRPr="005858EB">
        <w:t xml:space="preserve">, Z. et al. An update on the secretory functions of brown, white, and beige adipose tissue: Towards therapeutic applications. </w:t>
      </w:r>
      <w:r w:rsidRPr="005858EB">
        <w:rPr>
          <w:i/>
          <w:iCs/>
        </w:rPr>
        <w:t xml:space="preserve">Rev </w:t>
      </w:r>
      <w:proofErr w:type="spellStart"/>
      <w:r w:rsidRPr="005858EB">
        <w:rPr>
          <w:i/>
          <w:iCs/>
        </w:rPr>
        <w:t>Endocr</w:t>
      </w:r>
      <w:proofErr w:type="spellEnd"/>
      <w:r w:rsidRPr="005858EB">
        <w:rPr>
          <w:i/>
          <w:iCs/>
        </w:rPr>
        <w:t xml:space="preserve"> </w:t>
      </w:r>
      <w:proofErr w:type="spellStart"/>
      <w:r w:rsidRPr="005858EB">
        <w:rPr>
          <w:i/>
          <w:iCs/>
        </w:rPr>
        <w:t>Metab</w:t>
      </w:r>
      <w:proofErr w:type="spellEnd"/>
      <w:r w:rsidRPr="005858EB">
        <w:rPr>
          <w:i/>
          <w:iCs/>
        </w:rPr>
        <w:t xml:space="preserve"> </w:t>
      </w:r>
      <w:proofErr w:type="spellStart"/>
      <w:r w:rsidRPr="005858EB">
        <w:rPr>
          <w:i/>
          <w:iCs/>
        </w:rPr>
        <w:t>Disord</w:t>
      </w:r>
      <w:proofErr w:type="spellEnd"/>
      <w:r w:rsidRPr="005858EB">
        <w:t xml:space="preserve">. </w:t>
      </w:r>
      <w:r w:rsidRPr="005858EB">
        <w:rPr>
          <w:b/>
          <w:bCs/>
        </w:rPr>
        <w:t>25</w:t>
      </w:r>
      <w:r w:rsidR="00FF7173" w:rsidRPr="005858EB">
        <w:t xml:space="preserve"> (2)</w:t>
      </w:r>
      <w:r w:rsidRPr="005858EB">
        <w:t>, 279–308 (2024).</w:t>
      </w:r>
    </w:p>
    <w:p w14:paraId="7DF6F9B1" w14:textId="5EC87BDB"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proofErr w:type="spellStart"/>
      <w:r w:rsidRPr="005858EB">
        <w:t>Dewal</w:t>
      </w:r>
      <w:proofErr w:type="spellEnd"/>
      <w:r w:rsidRPr="005858EB">
        <w:t xml:space="preserve">, R. S. et al. Transplantation of committed pre-adipocytes from brown adipose tissue improves whole-body glucose homeostasis. </w:t>
      </w:r>
      <w:proofErr w:type="spellStart"/>
      <w:r w:rsidRPr="005858EB">
        <w:rPr>
          <w:i/>
          <w:iCs/>
        </w:rPr>
        <w:t>iScience</w:t>
      </w:r>
      <w:proofErr w:type="spellEnd"/>
      <w:r w:rsidR="00FF7173" w:rsidRPr="005858EB">
        <w:t>.</w:t>
      </w:r>
      <w:r w:rsidRPr="005858EB">
        <w:t xml:space="preserve"> </w:t>
      </w:r>
      <w:r w:rsidRPr="005858EB">
        <w:rPr>
          <w:b/>
          <w:bCs/>
        </w:rPr>
        <w:t>27</w:t>
      </w:r>
      <w:r w:rsidR="00FF7173" w:rsidRPr="005858EB">
        <w:t xml:space="preserve"> (2)</w:t>
      </w:r>
      <w:r w:rsidRPr="005858EB">
        <w:t>, 108927 (2024).</w:t>
      </w:r>
    </w:p>
    <w:p w14:paraId="06D5EE9F" w14:textId="166B1EAD"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Klebanov, S., Astle, C. M., DeSimone, O., </w:t>
      </w:r>
      <w:proofErr w:type="spellStart"/>
      <w:r w:rsidRPr="005858EB">
        <w:t>Ablamunits</w:t>
      </w:r>
      <w:proofErr w:type="spellEnd"/>
      <w:r w:rsidRPr="005858EB">
        <w:t xml:space="preserve">, V., Harrison, D. E. Adipose tissue transplantation protects </w:t>
      </w:r>
      <w:proofErr w:type="spellStart"/>
      <w:r w:rsidRPr="005858EB">
        <w:t>ob</w:t>
      </w:r>
      <w:proofErr w:type="spellEnd"/>
      <w:r w:rsidRPr="005858EB">
        <w:t>/</w:t>
      </w:r>
      <w:proofErr w:type="spellStart"/>
      <w:r w:rsidRPr="005858EB">
        <w:t>ob</w:t>
      </w:r>
      <w:proofErr w:type="spellEnd"/>
      <w:r w:rsidRPr="005858EB">
        <w:t xml:space="preserve"> mice from obesity, normalizes insulin sensitivity and restores fertility. </w:t>
      </w:r>
      <w:r w:rsidRPr="005858EB">
        <w:rPr>
          <w:i/>
          <w:iCs/>
        </w:rPr>
        <w:t>J Endocrinol</w:t>
      </w:r>
      <w:r w:rsidRPr="005858EB">
        <w:t xml:space="preserve">. </w:t>
      </w:r>
      <w:r w:rsidRPr="005858EB">
        <w:rPr>
          <w:b/>
          <w:bCs/>
        </w:rPr>
        <w:t>186</w:t>
      </w:r>
      <w:r w:rsidR="00DB4B6C" w:rsidRPr="005858EB">
        <w:t xml:space="preserve"> (1)</w:t>
      </w:r>
      <w:r w:rsidRPr="005858EB">
        <w:t>, 203–211 (2005).</w:t>
      </w:r>
    </w:p>
    <w:p w14:paraId="4ADE9857" w14:textId="215D66CD" w:rsidR="00D313E4" w:rsidRPr="005858EB" w:rsidRDefault="00D313E4" w:rsidP="001537DA">
      <w:pPr>
        <w:pStyle w:val="PargrafodaLista"/>
        <w:numPr>
          <w:ilvl w:val="0"/>
          <w:numId w:val="23"/>
        </w:numPr>
        <w:pBdr>
          <w:top w:val="nil"/>
          <w:left w:val="nil"/>
          <w:bottom w:val="nil"/>
          <w:right w:val="nil"/>
          <w:between w:val="nil"/>
        </w:pBdr>
        <w:ind w:left="0" w:firstLine="0"/>
        <w:contextualSpacing w:val="0"/>
      </w:pPr>
      <w:r w:rsidRPr="005858EB">
        <w:t xml:space="preserve">Childs, G. V., Odle, A. K., MacNicol, M. C., MacNicol, A. M. The </w:t>
      </w:r>
      <w:r w:rsidR="00ED3030" w:rsidRPr="005858EB">
        <w:t>importance of leptin to reproduction</w:t>
      </w:r>
      <w:r w:rsidRPr="005858EB">
        <w:t xml:space="preserve">. </w:t>
      </w:r>
      <w:r w:rsidRPr="005858EB">
        <w:rPr>
          <w:i/>
          <w:iCs/>
        </w:rPr>
        <w:t>Endocrinology</w:t>
      </w:r>
      <w:r w:rsidR="00DB4B6C" w:rsidRPr="005858EB">
        <w:t>.</w:t>
      </w:r>
      <w:r w:rsidRPr="005858EB">
        <w:t xml:space="preserve"> </w:t>
      </w:r>
      <w:r w:rsidRPr="005858EB">
        <w:rPr>
          <w:b/>
          <w:bCs/>
        </w:rPr>
        <w:t>162</w:t>
      </w:r>
      <w:r w:rsidR="00DB4B6C" w:rsidRPr="005858EB">
        <w:rPr>
          <w:b/>
          <w:bCs/>
        </w:rPr>
        <w:t xml:space="preserve"> </w:t>
      </w:r>
      <w:r w:rsidR="00DB4B6C" w:rsidRPr="005858EB">
        <w:t>(2)</w:t>
      </w:r>
      <w:r w:rsidR="007F5C31" w:rsidRPr="005858EB">
        <w:t>, 1-18</w:t>
      </w:r>
      <w:r w:rsidRPr="005858EB">
        <w:t xml:space="preserve"> (2021).</w:t>
      </w:r>
    </w:p>
    <w:p w14:paraId="582FEBDA" w14:textId="12CF5D5E"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Hudkins, K. L. et al. BTBR Ob/Ob mutant mice model progressive diabetic nephropathy. </w:t>
      </w:r>
      <w:r w:rsidRPr="005858EB">
        <w:rPr>
          <w:i/>
          <w:iCs/>
        </w:rPr>
        <w:t>J Am Soc Nephrol</w:t>
      </w:r>
      <w:r w:rsidRPr="005858EB">
        <w:t xml:space="preserve">. </w:t>
      </w:r>
      <w:r w:rsidRPr="005858EB">
        <w:rPr>
          <w:b/>
          <w:bCs/>
        </w:rPr>
        <w:t>21</w:t>
      </w:r>
      <w:r w:rsidR="00FF7173" w:rsidRPr="005858EB">
        <w:t xml:space="preserve"> (9)</w:t>
      </w:r>
      <w:r w:rsidRPr="005858EB">
        <w:t>, 1533–1542 (2010).</w:t>
      </w:r>
    </w:p>
    <w:p w14:paraId="251326C0" w14:textId="0EA4F691"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Stanford, K. I. et al. Brown adipose tissue regulates glucose homeostasis and insulin sensitivity. </w:t>
      </w:r>
      <w:r w:rsidRPr="005858EB">
        <w:rPr>
          <w:i/>
          <w:iCs/>
        </w:rPr>
        <w:t>J Clin Invest</w:t>
      </w:r>
      <w:r w:rsidRPr="005858EB">
        <w:t xml:space="preserve">. </w:t>
      </w:r>
      <w:r w:rsidRPr="005858EB">
        <w:rPr>
          <w:b/>
          <w:bCs/>
        </w:rPr>
        <w:t>123</w:t>
      </w:r>
      <w:r w:rsidR="00447C70" w:rsidRPr="005858EB">
        <w:t xml:space="preserve"> (1)</w:t>
      </w:r>
      <w:r w:rsidRPr="005858EB">
        <w:t>, 215–223 (2013).</w:t>
      </w:r>
    </w:p>
    <w:p w14:paraId="6AC26AE4" w14:textId="239AD7DD"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Pinckard, K. M.</w:t>
      </w:r>
      <w:r w:rsidR="006D2C57" w:rsidRPr="005858EB">
        <w:t xml:space="preserve"> </w:t>
      </w:r>
      <w:r w:rsidRPr="005858EB">
        <w:t xml:space="preserve">et al. A </w:t>
      </w:r>
      <w:r w:rsidR="00ED3030" w:rsidRPr="005858EB">
        <w:t>novel endocrine role fo</w:t>
      </w:r>
      <w:r w:rsidRPr="005858EB">
        <w:t>r the BAT-</w:t>
      </w:r>
      <w:r w:rsidR="00ED3030" w:rsidRPr="005858EB">
        <w:t>r</w:t>
      </w:r>
      <w:r w:rsidRPr="005858EB">
        <w:t xml:space="preserve">eleased </w:t>
      </w:r>
      <w:proofErr w:type="spellStart"/>
      <w:r w:rsidRPr="005858EB">
        <w:t>Lipokine</w:t>
      </w:r>
      <w:proofErr w:type="spellEnd"/>
      <w:r w:rsidRPr="005858EB">
        <w:t xml:space="preserve"> 12,13-diHOME to </w:t>
      </w:r>
      <w:r w:rsidR="00ED3030" w:rsidRPr="005858EB">
        <w:t>mediate cardiac function</w:t>
      </w:r>
      <w:r w:rsidRPr="005858EB">
        <w:t xml:space="preserve">. </w:t>
      </w:r>
      <w:r w:rsidRPr="005858EB">
        <w:rPr>
          <w:i/>
          <w:iCs/>
        </w:rPr>
        <w:t>Circulation</w:t>
      </w:r>
      <w:r w:rsidR="00447C70" w:rsidRPr="005858EB">
        <w:t>.</w:t>
      </w:r>
      <w:r w:rsidRPr="005858EB">
        <w:t xml:space="preserve"> </w:t>
      </w:r>
      <w:r w:rsidRPr="005858EB">
        <w:rPr>
          <w:b/>
          <w:bCs/>
        </w:rPr>
        <w:t>143</w:t>
      </w:r>
      <w:r w:rsidR="00447C70" w:rsidRPr="005858EB">
        <w:t xml:space="preserve"> (2)</w:t>
      </w:r>
      <w:r w:rsidRPr="005858EB">
        <w:t>, 145–159 (2021).</w:t>
      </w:r>
    </w:p>
    <w:p w14:paraId="3F8B902F" w14:textId="2B1C1114"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rPr>
          <w:lang w:val="pt-BR"/>
        </w:rPr>
        <w:t xml:space="preserve">Peres Valgas da Silva, C. et al. </w:t>
      </w:r>
      <w:r w:rsidRPr="005858EB">
        <w:t xml:space="preserve">Brown adipose tissue prevents glucose intolerance and cardiac remodeling in high-fat-fed mice after a mild myocardial infarction. </w:t>
      </w:r>
      <w:proofErr w:type="spellStart"/>
      <w:r w:rsidRPr="005858EB">
        <w:rPr>
          <w:i/>
          <w:iCs/>
        </w:rPr>
        <w:t>Int</w:t>
      </w:r>
      <w:proofErr w:type="spellEnd"/>
      <w:r w:rsidRPr="005858EB">
        <w:rPr>
          <w:i/>
          <w:iCs/>
        </w:rPr>
        <w:t xml:space="preserve"> J </w:t>
      </w:r>
      <w:proofErr w:type="spellStart"/>
      <w:r w:rsidRPr="005858EB">
        <w:rPr>
          <w:i/>
          <w:iCs/>
        </w:rPr>
        <w:t>Obes</w:t>
      </w:r>
      <w:proofErr w:type="spellEnd"/>
      <w:r w:rsidRPr="005858EB">
        <w:rPr>
          <w:i/>
          <w:iCs/>
        </w:rPr>
        <w:t xml:space="preserve"> (</w:t>
      </w:r>
      <w:proofErr w:type="spellStart"/>
      <w:r w:rsidRPr="005858EB">
        <w:rPr>
          <w:i/>
          <w:iCs/>
        </w:rPr>
        <w:t>Lond</w:t>
      </w:r>
      <w:proofErr w:type="spellEnd"/>
      <w:r w:rsidRPr="005858EB">
        <w:rPr>
          <w:i/>
          <w:iCs/>
        </w:rPr>
        <w:t>)</w:t>
      </w:r>
      <w:r w:rsidR="00FF7173" w:rsidRPr="005858EB">
        <w:t>.</w:t>
      </w:r>
      <w:r w:rsidRPr="005858EB">
        <w:t xml:space="preserve"> </w:t>
      </w:r>
      <w:r w:rsidRPr="005858EB">
        <w:rPr>
          <w:b/>
          <w:bCs/>
        </w:rPr>
        <w:t>46</w:t>
      </w:r>
      <w:r w:rsidR="00FF7173" w:rsidRPr="005858EB">
        <w:t xml:space="preserve"> (2)</w:t>
      </w:r>
      <w:r w:rsidRPr="005858EB">
        <w:t>, 350–358 (2022).</w:t>
      </w:r>
    </w:p>
    <w:p w14:paraId="68272F5E" w14:textId="1B486CB2"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lastRenderedPageBreak/>
        <w:t xml:space="preserve">Zhang, Y. et al. Brown adipose tissue transplantation ameliorates diabetic nephropathy through the miR-30b pathway by targeting Runx1. </w:t>
      </w:r>
      <w:r w:rsidRPr="005858EB">
        <w:rPr>
          <w:i/>
          <w:iCs/>
        </w:rPr>
        <w:t>Metabolism</w:t>
      </w:r>
      <w:r w:rsidR="00D70481" w:rsidRPr="005858EB">
        <w:t>.</w:t>
      </w:r>
      <w:r w:rsidRPr="005858EB">
        <w:t xml:space="preserve"> </w:t>
      </w:r>
      <w:r w:rsidRPr="005858EB">
        <w:rPr>
          <w:b/>
          <w:bCs/>
        </w:rPr>
        <w:t>125</w:t>
      </w:r>
      <w:r w:rsidRPr="005858EB">
        <w:t>, 154916 (2021).</w:t>
      </w:r>
    </w:p>
    <w:p w14:paraId="42511040" w14:textId="6B8E42D9"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Clee, S. M., Nadler, S. T., Attie, A. D. Genetic and genomic studies of the BTBR </w:t>
      </w:r>
      <w:proofErr w:type="spellStart"/>
      <w:r w:rsidRPr="005858EB">
        <w:t>ob</w:t>
      </w:r>
      <w:proofErr w:type="spellEnd"/>
      <w:r w:rsidRPr="005858EB">
        <w:t>/</w:t>
      </w:r>
      <w:proofErr w:type="spellStart"/>
      <w:r w:rsidRPr="005858EB">
        <w:t>ob</w:t>
      </w:r>
      <w:proofErr w:type="spellEnd"/>
      <w:r w:rsidRPr="005858EB">
        <w:t xml:space="preserve"> mouse model of type 2 diabetes. </w:t>
      </w:r>
      <w:r w:rsidRPr="005858EB">
        <w:rPr>
          <w:i/>
          <w:iCs/>
        </w:rPr>
        <w:t>Am J Ther</w:t>
      </w:r>
      <w:r w:rsidRPr="005858EB">
        <w:t xml:space="preserve">. </w:t>
      </w:r>
      <w:r w:rsidRPr="005858EB">
        <w:rPr>
          <w:b/>
          <w:bCs/>
        </w:rPr>
        <w:t>12</w:t>
      </w:r>
      <w:r w:rsidR="00AA236A" w:rsidRPr="005858EB">
        <w:t xml:space="preserve"> (6)</w:t>
      </w:r>
      <w:r w:rsidRPr="005858EB">
        <w:t>, 491–498 (2005).</w:t>
      </w:r>
    </w:p>
    <w:p w14:paraId="5EF599AF" w14:textId="0187C450" w:rsidR="00D313E4" w:rsidRPr="005858EB" w:rsidRDefault="00D313E4" w:rsidP="001537DA">
      <w:pPr>
        <w:pStyle w:val="PargrafodaLista"/>
        <w:numPr>
          <w:ilvl w:val="0"/>
          <w:numId w:val="23"/>
        </w:numPr>
        <w:pBdr>
          <w:top w:val="nil"/>
          <w:left w:val="nil"/>
          <w:bottom w:val="nil"/>
          <w:right w:val="nil"/>
          <w:between w:val="nil"/>
        </w:pBdr>
        <w:ind w:left="0" w:firstLine="0"/>
        <w:contextualSpacing w:val="0"/>
      </w:pPr>
      <w:r w:rsidRPr="005858EB">
        <w:t xml:space="preserve">Stoehr, J. P. et al. Identification of major quantitative trait loci controlling body weight variation in </w:t>
      </w:r>
      <w:proofErr w:type="spellStart"/>
      <w:r w:rsidRPr="005858EB">
        <w:t>ob</w:t>
      </w:r>
      <w:proofErr w:type="spellEnd"/>
      <w:r w:rsidRPr="005858EB">
        <w:t>/</w:t>
      </w:r>
      <w:proofErr w:type="spellStart"/>
      <w:r w:rsidRPr="005858EB">
        <w:t>ob</w:t>
      </w:r>
      <w:proofErr w:type="spellEnd"/>
      <w:r w:rsidRPr="005858EB">
        <w:t xml:space="preserve"> mice. </w:t>
      </w:r>
      <w:r w:rsidRPr="005858EB">
        <w:rPr>
          <w:i/>
          <w:iCs/>
        </w:rPr>
        <w:t>Diabetes</w:t>
      </w:r>
      <w:r w:rsidR="00AA236A" w:rsidRPr="005858EB">
        <w:t>.</w:t>
      </w:r>
      <w:r w:rsidRPr="005858EB">
        <w:t xml:space="preserve"> </w:t>
      </w:r>
      <w:r w:rsidRPr="005858EB">
        <w:rPr>
          <w:b/>
          <w:bCs/>
        </w:rPr>
        <w:t>53</w:t>
      </w:r>
      <w:r w:rsidR="00AA236A" w:rsidRPr="005858EB">
        <w:t xml:space="preserve"> (1)</w:t>
      </w:r>
      <w:r w:rsidRPr="005858EB">
        <w:t>, 245–249 (2004).</w:t>
      </w:r>
    </w:p>
    <w:p w14:paraId="3AE93EB1" w14:textId="17212042"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Liu, X., Zhang, Z., Song, Y., Xie, H., Dong, M. An update on brown adipose tissue and obesity intervention: Function, regulation and therapeutic implications. </w:t>
      </w:r>
      <w:r w:rsidRPr="005858EB">
        <w:rPr>
          <w:i/>
          <w:iCs/>
        </w:rPr>
        <w:t>Front Endocrinol (Lausanne)</w:t>
      </w:r>
      <w:r w:rsidR="00AA236A" w:rsidRPr="005858EB">
        <w:t>.</w:t>
      </w:r>
      <w:r w:rsidRPr="005858EB">
        <w:t xml:space="preserve"> </w:t>
      </w:r>
      <w:r w:rsidRPr="005858EB">
        <w:rPr>
          <w:b/>
          <w:bCs/>
        </w:rPr>
        <w:t>13</w:t>
      </w:r>
      <w:r w:rsidRPr="005858EB">
        <w:t>, 1065263 (2022).</w:t>
      </w:r>
    </w:p>
    <w:p w14:paraId="2116E52B" w14:textId="0B027F3F"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Mollah, M. L., Yang, H. S., Jeon, S., Kim, K., Cheon, Y. P. Overaccumulation of </w:t>
      </w:r>
      <w:r w:rsidR="00ED3030" w:rsidRPr="005858EB">
        <w:t xml:space="preserve">fat caused rapid reproductive senescence but not loss of ovarian reserve </w:t>
      </w:r>
      <w:r w:rsidRPr="005858EB">
        <w:t>in</w:t>
      </w:r>
      <w:r w:rsidR="00F40DA6" w:rsidRPr="005858EB">
        <w:t xml:space="preserve"> </w:t>
      </w:r>
      <w:proofErr w:type="spellStart"/>
      <w:r w:rsidR="00F40DA6" w:rsidRPr="005858EB">
        <w:rPr>
          <w:i/>
          <w:iCs/>
        </w:rPr>
        <w:t>ob</w:t>
      </w:r>
      <w:proofErr w:type="spellEnd"/>
      <w:r w:rsidR="00F40DA6" w:rsidRPr="005858EB">
        <w:rPr>
          <w:i/>
          <w:iCs/>
        </w:rPr>
        <w:t>/</w:t>
      </w:r>
      <w:proofErr w:type="spellStart"/>
      <w:r w:rsidR="00F40DA6" w:rsidRPr="005858EB">
        <w:rPr>
          <w:i/>
          <w:iCs/>
        </w:rPr>
        <w:t>ob</w:t>
      </w:r>
      <w:proofErr w:type="spellEnd"/>
      <w:r w:rsidR="00F40DA6" w:rsidRPr="005858EB">
        <w:t xml:space="preserve"> mice</w:t>
      </w:r>
      <w:r w:rsidRPr="005858EB">
        <w:t xml:space="preserve">. </w:t>
      </w:r>
      <w:r w:rsidRPr="005858EB">
        <w:rPr>
          <w:i/>
          <w:iCs/>
        </w:rPr>
        <w:t>J Endocr Soc</w:t>
      </w:r>
      <w:r w:rsidR="00F40DA6" w:rsidRPr="005858EB">
        <w:t>.</w:t>
      </w:r>
      <w:r w:rsidRPr="005858EB">
        <w:t xml:space="preserve"> </w:t>
      </w:r>
      <w:r w:rsidRPr="005858EB">
        <w:rPr>
          <w:b/>
          <w:bCs/>
        </w:rPr>
        <w:t>5</w:t>
      </w:r>
      <w:r w:rsidR="00F40DA6" w:rsidRPr="005858EB">
        <w:t xml:space="preserve"> (1)</w:t>
      </w:r>
      <w:r w:rsidRPr="005858EB">
        <w:t>, bvaa168 (2021).</w:t>
      </w:r>
    </w:p>
    <w:p w14:paraId="0662666F" w14:textId="61C3B2F0"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Serke, H. et al. </w:t>
      </w:r>
      <w:proofErr w:type="spellStart"/>
      <w:r w:rsidRPr="005858EB">
        <w:t>Leptin</w:t>
      </w:r>
      <w:proofErr w:type="spellEnd"/>
      <w:r w:rsidRPr="005858EB">
        <w:t>-deficient (</w:t>
      </w:r>
      <w:proofErr w:type="spellStart"/>
      <w:r w:rsidRPr="005858EB">
        <w:t>ob</w:t>
      </w:r>
      <w:proofErr w:type="spellEnd"/>
      <w:r w:rsidRPr="005858EB">
        <w:t>/</w:t>
      </w:r>
      <w:proofErr w:type="spellStart"/>
      <w:r w:rsidRPr="005858EB">
        <w:t>ob</w:t>
      </w:r>
      <w:proofErr w:type="spellEnd"/>
      <w:r w:rsidRPr="005858EB">
        <w:t xml:space="preserve">) mouse ovaries show fatty degeneration, enhanced apoptosis and decreased expression of steroidogenic acute regulatory enzyme. </w:t>
      </w:r>
      <w:proofErr w:type="spellStart"/>
      <w:r w:rsidRPr="005858EB">
        <w:rPr>
          <w:i/>
          <w:iCs/>
        </w:rPr>
        <w:t>Int</w:t>
      </w:r>
      <w:proofErr w:type="spellEnd"/>
      <w:r w:rsidRPr="005858EB">
        <w:rPr>
          <w:i/>
          <w:iCs/>
        </w:rPr>
        <w:t xml:space="preserve"> J </w:t>
      </w:r>
      <w:proofErr w:type="spellStart"/>
      <w:r w:rsidRPr="005858EB">
        <w:rPr>
          <w:i/>
          <w:iCs/>
        </w:rPr>
        <w:t>Obes</w:t>
      </w:r>
      <w:proofErr w:type="spellEnd"/>
      <w:r w:rsidRPr="005858EB">
        <w:rPr>
          <w:i/>
          <w:iCs/>
        </w:rPr>
        <w:t xml:space="preserve"> (</w:t>
      </w:r>
      <w:proofErr w:type="spellStart"/>
      <w:r w:rsidRPr="005858EB">
        <w:rPr>
          <w:i/>
          <w:iCs/>
        </w:rPr>
        <w:t>Lond</w:t>
      </w:r>
      <w:proofErr w:type="spellEnd"/>
      <w:r w:rsidRPr="005858EB">
        <w:rPr>
          <w:i/>
          <w:iCs/>
        </w:rPr>
        <w:t>)</w:t>
      </w:r>
      <w:r w:rsidR="00F40DA6" w:rsidRPr="005858EB">
        <w:t>.</w:t>
      </w:r>
      <w:r w:rsidRPr="005858EB">
        <w:t xml:space="preserve"> </w:t>
      </w:r>
      <w:r w:rsidRPr="005858EB">
        <w:rPr>
          <w:b/>
          <w:bCs/>
        </w:rPr>
        <w:t>36</w:t>
      </w:r>
      <w:r w:rsidR="00F40DA6" w:rsidRPr="005858EB">
        <w:t xml:space="preserve"> (8)</w:t>
      </w:r>
      <w:r w:rsidRPr="005858EB">
        <w:t>, 1047–1053 (2012).</w:t>
      </w:r>
    </w:p>
    <w:p w14:paraId="08007291" w14:textId="263B24B5"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Diamanti-Kandarakis, E., </w:t>
      </w:r>
      <w:proofErr w:type="spellStart"/>
      <w:r w:rsidRPr="005858EB">
        <w:t>Dunaif</w:t>
      </w:r>
      <w:proofErr w:type="spellEnd"/>
      <w:r w:rsidRPr="005858EB">
        <w:t xml:space="preserve">, A. Insulin resistance and the polycystic ovary syndrome revisited: an update on mechanisms and implications. </w:t>
      </w:r>
      <w:proofErr w:type="spellStart"/>
      <w:r w:rsidRPr="005858EB">
        <w:rPr>
          <w:i/>
          <w:iCs/>
        </w:rPr>
        <w:t>Endocr</w:t>
      </w:r>
      <w:proofErr w:type="spellEnd"/>
      <w:r w:rsidRPr="005858EB">
        <w:rPr>
          <w:i/>
          <w:iCs/>
        </w:rPr>
        <w:t xml:space="preserve"> Rev</w:t>
      </w:r>
      <w:r w:rsidRPr="005858EB">
        <w:t xml:space="preserve">. </w:t>
      </w:r>
      <w:r w:rsidRPr="005858EB">
        <w:rPr>
          <w:b/>
          <w:bCs/>
        </w:rPr>
        <w:t>33</w:t>
      </w:r>
      <w:r w:rsidR="003E3CFF" w:rsidRPr="005858EB">
        <w:rPr>
          <w:b/>
          <w:bCs/>
        </w:rPr>
        <w:t xml:space="preserve"> </w:t>
      </w:r>
      <w:r w:rsidR="003E3CFF" w:rsidRPr="005858EB">
        <w:t>(6)</w:t>
      </w:r>
      <w:r w:rsidRPr="005858EB">
        <w:t>, 981–1030 (2012).</w:t>
      </w:r>
    </w:p>
    <w:p w14:paraId="1437C7AC" w14:textId="4FCDCFC5"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Chang, A. S., Dale, A. N., Moley, K. H. Maternal diabetes adversely affects preovulatory oocyte maturation, development, and granulosa cell apoptosis. </w:t>
      </w:r>
      <w:r w:rsidRPr="005858EB">
        <w:rPr>
          <w:i/>
          <w:iCs/>
        </w:rPr>
        <w:t>Endocrinology</w:t>
      </w:r>
      <w:r w:rsidR="005B73EC" w:rsidRPr="005858EB">
        <w:t>.</w:t>
      </w:r>
      <w:r w:rsidRPr="005858EB">
        <w:t xml:space="preserve"> </w:t>
      </w:r>
      <w:r w:rsidRPr="005858EB">
        <w:rPr>
          <w:b/>
          <w:bCs/>
        </w:rPr>
        <w:t>146</w:t>
      </w:r>
      <w:r w:rsidR="005B73EC" w:rsidRPr="005858EB">
        <w:rPr>
          <w:b/>
          <w:bCs/>
        </w:rPr>
        <w:t xml:space="preserve"> </w:t>
      </w:r>
      <w:r w:rsidR="005B73EC" w:rsidRPr="005858EB">
        <w:t>(5)</w:t>
      </w:r>
      <w:r w:rsidRPr="005858EB">
        <w:t>, 2445–2453 (2005).</w:t>
      </w:r>
    </w:p>
    <w:p w14:paraId="3AF3BE4B" w14:textId="197CC826"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Almog, B. et al. Leptin attenuates follicular apoptosis and accelerates the onset of puberty in immature rats. </w:t>
      </w:r>
      <w:r w:rsidRPr="005858EB">
        <w:rPr>
          <w:i/>
          <w:iCs/>
        </w:rPr>
        <w:t>Mol Cell Endocrinol</w:t>
      </w:r>
      <w:r w:rsidRPr="005858EB">
        <w:t xml:space="preserve">. </w:t>
      </w:r>
      <w:r w:rsidRPr="005858EB">
        <w:rPr>
          <w:b/>
          <w:bCs/>
        </w:rPr>
        <w:t>183</w:t>
      </w:r>
      <w:r w:rsidR="005B73EC" w:rsidRPr="005858EB">
        <w:rPr>
          <w:b/>
          <w:bCs/>
        </w:rPr>
        <w:t xml:space="preserve"> </w:t>
      </w:r>
      <w:r w:rsidR="005B73EC" w:rsidRPr="005858EB">
        <w:t>(1-2)</w:t>
      </w:r>
      <w:r w:rsidRPr="005858EB">
        <w:t>, 179–191 (2001).</w:t>
      </w:r>
    </w:p>
    <w:p w14:paraId="67B576B5" w14:textId="0BBF0005" w:rsidR="00D313E4" w:rsidRPr="005858EB" w:rsidRDefault="00D313E4" w:rsidP="001537DA">
      <w:pPr>
        <w:pStyle w:val="PargrafodaLista"/>
        <w:numPr>
          <w:ilvl w:val="0"/>
          <w:numId w:val="23"/>
        </w:numPr>
        <w:pBdr>
          <w:top w:val="nil"/>
          <w:left w:val="nil"/>
          <w:bottom w:val="nil"/>
          <w:right w:val="nil"/>
          <w:between w:val="nil"/>
        </w:pBdr>
        <w:ind w:left="0" w:firstLine="0"/>
        <w:contextualSpacing w:val="0"/>
      </w:pPr>
      <w:proofErr w:type="spellStart"/>
      <w:r w:rsidRPr="005858EB">
        <w:t>Beyerstedt</w:t>
      </w:r>
      <w:proofErr w:type="spellEnd"/>
      <w:r w:rsidRPr="005858EB">
        <w:t xml:space="preserve">, S. </w:t>
      </w:r>
      <w:r w:rsidR="00F76B54" w:rsidRPr="005858EB">
        <w:t xml:space="preserve">et al. </w:t>
      </w:r>
      <w:r w:rsidRPr="005858EB">
        <w:t xml:space="preserve">Combining sodium-glucose co-transporter-2 inhibitor with mesenchymal stem cells and brown adipose tissue (BAT) and white adipose tissue (WAT) transplantation to mitigate the progression of diabetic kidney disease: a pre-clinical approach. </w:t>
      </w:r>
      <w:r w:rsidRPr="005858EB">
        <w:rPr>
          <w:i/>
          <w:iCs/>
        </w:rPr>
        <w:t>Stem Cell Res Ther</w:t>
      </w:r>
      <w:r w:rsidRPr="005858EB">
        <w:t xml:space="preserve">. </w:t>
      </w:r>
      <w:r w:rsidRPr="005858EB">
        <w:rPr>
          <w:b/>
          <w:bCs/>
        </w:rPr>
        <w:t>16</w:t>
      </w:r>
      <w:r w:rsidRPr="005858EB">
        <w:t xml:space="preserve"> (254), </w:t>
      </w:r>
      <w:r w:rsidR="009143AC" w:rsidRPr="005858EB">
        <w:t>1-15</w:t>
      </w:r>
      <w:r w:rsidRPr="005858EB">
        <w:t xml:space="preserve"> (</w:t>
      </w:r>
      <w:r w:rsidR="009143AC" w:rsidRPr="005858EB">
        <w:t>2025</w:t>
      </w:r>
      <w:r w:rsidRPr="005858EB">
        <w:t>)</w:t>
      </w:r>
      <w:r w:rsidR="009143AC" w:rsidRPr="005858EB">
        <w:t>.</w:t>
      </w:r>
      <w:r w:rsidRPr="005858EB">
        <w:t xml:space="preserve">  </w:t>
      </w:r>
    </w:p>
    <w:p w14:paraId="280A625C" w14:textId="5EA387FC"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rPr>
          <w:lang w:val="pt-BR"/>
        </w:rPr>
        <w:t xml:space="preserve">Sávio-Silva, C. et al. </w:t>
      </w:r>
      <w:r w:rsidRPr="005858EB">
        <w:t xml:space="preserve">Therapeutic </w:t>
      </w:r>
      <w:r w:rsidR="00ED3030" w:rsidRPr="005858EB">
        <w:t>potential of mesenchymal stem cells in a pre-clinical model of diabetic kidney disease and obesity</w:t>
      </w:r>
      <w:r w:rsidRPr="005858EB">
        <w:t xml:space="preserve">. </w:t>
      </w:r>
      <w:r w:rsidRPr="005858EB">
        <w:rPr>
          <w:i/>
          <w:iCs/>
        </w:rPr>
        <w:t>Int J Mol Sci</w:t>
      </w:r>
      <w:r w:rsidRPr="005858EB">
        <w:t xml:space="preserve">. </w:t>
      </w:r>
      <w:r w:rsidRPr="005858EB">
        <w:rPr>
          <w:b/>
          <w:bCs/>
        </w:rPr>
        <w:t>22</w:t>
      </w:r>
      <w:r w:rsidR="005B73EC" w:rsidRPr="005858EB">
        <w:t xml:space="preserve"> (4)</w:t>
      </w:r>
      <w:r w:rsidRPr="005858EB">
        <w:t>, 1546 (2021).</w:t>
      </w:r>
    </w:p>
    <w:p w14:paraId="316C35B2" w14:textId="5DF34C77"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Takemura, S., Shimizu, T., Oka, M., Sekiya, S., </w:t>
      </w:r>
      <w:proofErr w:type="spellStart"/>
      <w:r w:rsidRPr="005858EB">
        <w:t>Babazono</w:t>
      </w:r>
      <w:proofErr w:type="spellEnd"/>
      <w:r w:rsidRPr="005858EB">
        <w:t xml:space="preserve">, T. Transplantation of adipose-derived mesenchymal stem cell sheets directly into the kidney suppresses the progression of renal injury in a diabetic nephropathy rat model. </w:t>
      </w:r>
      <w:r w:rsidRPr="005858EB">
        <w:rPr>
          <w:i/>
          <w:iCs/>
        </w:rPr>
        <w:t xml:space="preserve">J Diabetes </w:t>
      </w:r>
      <w:proofErr w:type="spellStart"/>
      <w:r w:rsidRPr="005858EB">
        <w:rPr>
          <w:i/>
          <w:iCs/>
        </w:rPr>
        <w:t>Investig</w:t>
      </w:r>
      <w:proofErr w:type="spellEnd"/>
      <w:r w:rsidRPr="005858EB">
        <w:t xml:space="preserve">. </w:t>
      </w:r>
      <w:r w:rsidRPr="005858EB">
        <w:rPr>
          <w:b/>
          <w:bCs/>
        </w:rPr>
        <w:t>11</w:t>
      </w:r>
      <w:r w:rsidR="005B73EC" w:rsidRPr="005858EB">
        <w:t xml:space="preserve"> (3)</w:t>
      </w:r>
      <w:r w:rsidRPr="005858EB">
        <w:t>, 545–553 (2020).</w:t>
      </w:r>
    </w:p>
    <w:p w14:paraId="7016CCED" w14:textId="3C2855CE" w:rsidR="00387562" w:rsidRPr="005858EB" w:rsidRDefault="007A3398" w:rsidP="00387562">
      <w:pPr>
        <w:pStyle w:val="PargrafodaLista"/>
        <w:numPr>
          <w:ilvl w:val="0"/>
          <w:numId w:val="23"/>
        </w:numPr>
        <w:pBdr>
          <w:top w:val="nil"/>
          <w:left w:val="nil"/>
          <w:bottom w:val="nil"/>
          <w:right w:val="nil"/>
          <w:between w:val="nil"/>
        </w:pBdr>
        <w:ind w:left="0" w:firstLine="0"/>
        <w:contextualSpacing w:val="0"/>
      </w:pPr>
      <w:proofErr w:type="spellStart"/>
      <w:r w:rsidRPr="005858EB">
        <w:t>Pichaiwong</w:t>
      </w:r>
      <w:proofErr w:type="spellEnd"/>
      <w:r w:rsidRPr="005858EB">
        <w:t xml:space="preserve">, W. et al. Reversibility of structural and functional damage in a model of advanced diabetic nephropathy. </w:t>
      </w:r>
      <w:r w:rsidRPr="005858EB">
        <w:rPr>
          <w:i/>
          <w:iCs/>
        </w:rPr>
        <w:t>J Am Soc Nephrol</w:t>
      </w:r>
      <w:r w:rsidRPr="005858EB">
        <w:t xml:space="preserve">. </w:t>
      </w:r>
      <w:r w:rsidRPr="005858EB">
        <w:rPr>
          <w:b/>
          <w:bCs/>
        </w:rPr>
        <w:t>24</w:t>
      </w:r>
      <w:r w:rsidRPr="005858EB">
        <w:t xml:space="preserve"> </w:t>
      </w:r>
      <w:r w:rsidR="00447C70" w:rsidRPr="005858EB">
        <w:t xml:space="preserve">(7), </w:t>
      </w:r>
      <w:r w:rsidRPr="005858EB">
        <w:t>1088–1102 (2013).</w:t>
      </w:r>
    </w:p>
    <w:p w14:paraId="3A67CF0C" w14:textId="1FE198CC" w:rsidR="00387562" w:rsidRPr="005858EB" w:rsidRDefault="00387562" w:rsidP="00387562">
      <w:pPr>
        <w:pStyle w:val="PargrafodaLista"/>
        <w:numPr>
          <w:ilvl w:val="0"/>
          <w:numId w:val="23"/>
        </w:numPr>
        <w:pBdr>
          <w:top w:val="nil"/>
          <w:left w:val="nil"/>
          <w:bottom w:val="nil"/>
          <w:right w:val="nil"/>
          <w:between w:val="nil"/>
        </w:pBdr>
        <w:ind w:left="0" w:firstLine="0"/>
        <w:contextualSpacing w:val="0"/>
      </w:pPr>
      <w:r w:rsidRPr="005858EB">
        <w:t>Almog, B. et al.</w:t>
      </w:r>
      <w:r w:rsidRPr="005858EB">
        <w:rPr>
          <w:i/>
          <w:iCs/>
        </w:rPr>
        <w:t xml:space="preserve"> </w:t>
      </w:r>
      <w:r w:rsidRPr="005858EB">
        <w:t xml:space="preserve">Leptin attenuates follicular apoptosis and accelerates the onset of puberty in immature rats. </w:t>
      </w:r>
      <w:r w:rsidRPr="005858EB">
        <w:rPr>
          <w:i/>
          <w:iCs/>
        </w:rPr>
        <w:t>Mol Cell Endocrinol</w:t>
      </w:r>
      <w:r w:rsidRPr="005858EB">
        <w:t xml:space="preserve">. </w:t>
      </w:r>
      <w:r w:rsidRPr="005858EB">
        <w:rPr>
          <w:b/>
          <w:bCs/>
        </w:rPr>
        <w:t>183</w:t>
      </w:r>
      <w:r w:rsidRPr="005858EB">
        <w:t xml:space="preserve"> (1–2), 179–191 (2001).</w:t>
      </w:r>
    </w:p>
    <w:p w14:paraId="422FB450" w14:textId="636C51D2" w:rsidR="00B61E09" w:rsidRPr="005858EB" w:rsidRDefault="0036285F" w:rsidP="001537DA">
      <w:pPr>
        <w:pStyle w:val="PargrafodaLista"/>
        <w:numPr>
          <w:ilvl w:val="0"/>
          <w:numId w:val="23"/>
        </w:numPr>
        <w:pBdr>
          <w:top w:val="nil"/>
          <w:left w:val="nil"/>
          <w:bottom w:val="nil"/>
          <w:right w:val="nil"/>
          <w:between w:val="nil"/>
        </w:pBdr>
        <w:ind w:left="0" w:firstLine="0"/>
        <w:contextualSpacing w:val="0"/>
      </w:pPr>
      <w:r w:rsidRPr="005858EB">
        <w:t>O’ Brien, P.</w:t>
      </w:r>
      <w:r w:rsidR="00D61E6D" w:rsidRPr="005858EB">
        <w:t xml:space="preserve"> </w:t>
      </w:r>
      <w:r w:rsidRPr="005858EB">
        <w:t>D.</w:t>
      </w:r>
      <w:r w:rsidR="00D61E6D" w:rsidRPr="005858EB">
        <w:t xml:space="preserve"> et al</w:t>
      </w:r>
      <w:r w:rsidRPr="005858EB">
        <w:t xml:space="preserve">. BTBR </w:t>
      </w:r>
      <w:proofErr w:type="spellStart"/>
      <w:r w:rsidRPr="005858EB">
        <w:t>ob</w:t>
      </w:r>
      <w:proofErr w:type="spellEnd"/>
      <w:r w:rsidRPr="005858EB">
        <w:t>/</w:t>
      </w:r>
      <w:proofErr w:type="spellStart"/>
      <w:r w:rsidRPr="005858EB">
        <w:t>ob</w:t>
      </w:r>
      <w:proofErr w:type="spellEnd"/>
      <w:r w:rsidRPr="005858EB">
        <w:t xml:space="preserve"> mice as a novel diabetic neuropa</w:t>
      </w:r>
      <w:r w:rsidR="00F76B54" w:rsidRPr="005858EB">
        <w:t>t</w:t>
      </w:r>
      <w:r w:rsidRPr="005858EB">
        <w:t xml:space="preserve">hy model: Neurological characterization and gene expression analysis. </w:t>
      </w:r>
      <w:proofErr w:type="spellStart"/>
      <w:r w:rsidRPr="005858EB">
        <w:rPr>
          <w:i/>
          <w:iCs/>
        </w:rPr>
        <w:t>Neurobiol</w:t>
      </w:r>
      <w:proofErr w:type="spellEnd"/>
      <w:r w:rsidRPr="005858EB">
        <w:rPr>
          <w:i/>
          <w:iCs/>
        </w:rPr>
        <w:t xml:space="preserve"> Dis</w:t>
      </w:r>
      <w:r w:rsidRPr="005858EB">
        <w:t xml:space="preserve">. </w:t>
      </w:r>
      <w:r w:rsidRPr="005858EB">
        <w:rPr>
          <w:b/>
          <w:bCs/>
        </w:rPr>
        <w:t>73</w:t>
      </w:r>
      <w:r w:rsidRPr="005858EB">
        <w:t>, 348–355</w:t>
      </w:r>
      <w:r w:rsidR="00016107" w:rsidRPr="005858EB">
        <w:t xml:space="preserve"> (2015)</w:t>
      </w:r>
      <w:r w:rsidRPr="005858EB">
        <w:t xml:space="preserve">.  </w:t>
      </w:r>
    </w:p>
    <w:p w14:paraId="5F8F13B7" w14:textId="5871AC38" w:rsidR="00B61E09" w:rsidRPr="005858EB" w:rsidRDefault="00F76B54" w:rsidP="001537DA">
      <w:pPr>
        <w:pStyle w:val="PargrafodaLista"/>
        <w:numPr>
          <w:ilvl w:val="0"/>
          <w:numId w:val="23"/>
        </w:numPr>
        <w:pBdr>
          <w:top w:val="nil"/>
          <w:left w:val="nil"/>
          <w:bottom w:val="nil"/>
          <w:right w:val="nil"/>
          <w:between w:val="nil"/>
        </w:pBdr>
        <w:ind w:left="0" w:firstLine="0"/>
        <w:contextualSpacing w:val="0"/>
      </w:pPr>
      <w:r w:rsidRPr="005858EB">
        <w:rPr>
          <w:lang w:val="pt-BR"/>
        </w:rPr>
        <w:t xml:space="preserve">Sávio-Silva, C. et al. </w:t>
      </w:r>
      <w:r w:rsidRPr="005858EB">
        <w:t xml:space="preserve">Mesenchymal </w:t>
      </w:r>
      <w:r w:rsidR="00D61E6D" w:rsidRPr="005858EB">
        <w:t>stem cell therapy for diabetic kidney disease</w:t>
      </w:r>
      <w:r w:rsidRPr="005858EB">
        <w:t xml:space="preserve">: A </w:t>
      </w:r>
      <w:r w:rsidR="00D61E6D" w:rsidRPr="005858EB">
        <w:t xml:space="preserve">review of the studies using syngeneic, autologous, </w:t>
      </w:r>
      <w:proofErr w:type="spellStart"/>
      <w:r w:rsidR="00D61E6D" w:rsidRPr="005858EB">
        <w:t>allogenic</w:t>
      </w:r>
      <w:proofErr w:type="spellEnd"/>
      <w:r w:rsidR="00D61E6D" w:rsidRPr="005858EB">
        <w:t xml:space="preserve">, and </w:t>
      </w:r>
      <w:proofErr w:type="spellStart"/>
      <w:r w:rsidR="00D61E6D" w:rsidRPr="005858EB">
        <w:t>xenogenic</w:t>
      </w:r>
      <w:proofErr w:type="spellEnd"/>
      <w:r w:rsidR="00D61E6D" w:rsidRPr="005858EB">
        <w:t xml:space="preserve"> cells</w:t>
      </w:r>
      <w:r w:rsidRPr="005858EB">
        <w:t xml:space="preserve">. </w:t>
      </w:r>
      <w:r w:rsidR="00016107" w:rsidRPr="005858EB">
        <w:rPr>
          <w:i/>
          <w:iCs/>
        </w:rPr>
        <w:t>Stem Cells Int</w:t>
      </w:r>
      <w:r w:rsidR="00016107" w:rsidRPr="005858EB">
        <w:t xml:space="preserve">. </w:t>
      </w:r>
      <w:r w:rsidR="00016107" w:rsidRPr="005858EB">
        <w:rPr>
          <w:b/>
          <w:bCs/>
        </w:rPr>
        <w:t>2020</w:t>
      </w:r>
      <w:r w:rsidR="00016107" w:rsidRPr="005858EB">
        <w:t>, 8833725 (2020).</w:t>
      </w:r>
      <w:r w:rsidRPr="005858EB">
        <w:t xml:space="preserve"> </w:t>
      </w:r>
    </w:p>
    <w:p w14:paraId="1F54C914" w14:textId="14ADF894"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Morsy, M. A. et al. Leptin gene therapy and daily protein administration: a comparative study in the </w:t>
      </w:r>
      <w:proofErr w:type="spellStart"/>
      <w:r w:rsidRPr="005858EB">
        <w:t>ob</w:t>
      </w:r>
      <w:proofErr w:type="spellEnd"/>
      <w:r w:rsidRPr="005858EB">
        <w:t>/</w:t>
      </w:r>
      <w:proofErr w:type="spellStart"/>
      <w:r w:rsidRPr="005858EB">
        <w:t>ob</w:t>
      </w:r>
      <w:proofErr w:type="spellEnd"/>
      <w:r w:rsidRPr="005858EB">
        <w:t xml:space="preserve"> mouse. </w:t>
      </w:r>
      <w:r w:rsidRPr="005858EB">
        <w:rPr>
          <w:i/>
          <w:iCs/>
        </w:rPr>
        <w:t>Gene Ther</w:t>
      </w:r>
      <w:r w:rsidRPr="005858EB">
        <w:t xml:space="preserve">. </w:t>
      </w:r>
      <w:r w:rsidRPr="005858EB">
        <w:rPr>
          <w:b/>
          <w:bCs/>
        </w:rPr>
        <w:t>5</w:t>
      </w:r>
      <w:r w:rsidR="005B73EC" w:rsidRPr="005858EB">
        <w:t xml:space="preserve"> (1)</w:t>
      </w:r>
      <w:r w:rsidRPr="005858EB">
        <w:t>, 8–18 (1998).</w:t>
      </w:r>
    </w:p>
    <w:p w14:paraId="12B2CED3" w14:textId="66D1B590"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pPr>
      <w:r w:rsidRPr="005858EB">
        <w:t xml:space="preserve">Wang, Y., Asakawa, A., Inui, A., Kosai, K. Leptin gene therapy in the fight against diabetes. </w:t>
      </w:r>
      <w:r w:rsidRPr="005858EB">
        <w:rPr>
          <w:i/>
          <w:iCs/>
        </w:rPr>
        <w:t xml:space="preserve">Expert </w:t>
      </w:r>
      <w:proofErr w:type="spellStart"/>
      <w:r w:rsidRPr="005858EB">
        <w:rPr>
          <w:i/>
          <w:iCs/>
        </w:rPr>
        <w:t>Opin</w:t>
      </w:r>
      <w:proofErr w:type="spellEnd"/>
      <w:r w:rsidRPr="005858EB">
        <w:rPr>
          <w:i/>
          <w:iCs/>
        </w:rPr>
        <w:t xml:space="preserve"> </w:t>
      </w:r>
      <w:proofErr w:type="spellStart"/>
      <w:r w:rsidRPr="005858EB">
        <w:rPr>
          <w:i/>
          <w:iCs/>
        </w:rPr>
        <w:t>Biol</w:t>
      </w:r>
      <w:proofErr w:type="spellEnd"/>
      <w:r w:rsidRPr="005858EB">
        <w:rPr>
          <w:i/>
          <w:iCs/>
        </w:rPr>
        <w:t xml:space="preserve"> </w:t>
      </w:r>
      <w:proofErr w:type="spellStart"/>
      <w:r w:rsidRPr="005858EB">
        <w:rPr>
          <w:i/>
          <w:iCs/>
        </w:rPr>
        <w:t>Ther</w:t>
      </w:r>
      <w:proofErr w:type="spellEnd"/>
      <w:r w:rsidRPr="005858EB">
        <w:t xml:space="preserve">. </w:t>
      </w:r>
      <w:r w:rsidRPr="005858EB">
        <w:rPr>
          <w:b/>
          <w:bCs/>
        </w:rPr>
        <w:t>10</w:t>
      </w:r>
      <w:r w:rsidR="005B73EC" w:rsidRPr="005858EB">
        <w:rPr>
          <w:b/>
          <w:bCs/>
        </w:rPr>
        <w:t xml:space="preserve"> </w:t>
      </w:r>
      <w:r w:rsidR="005B73EC" w:rsidRPr="005858EB">
        <w:t>(10)</w:t>
      </w:r>
      <w:r w:rsidRPr="005858EB">
        <w:t>, 1405–1414 (2010).</w:t>
      </w:r>
    </w:p>
    <w:p w14:paraId="70B51DDC" w14:textId="1A657302" w:rsidR="00E90DCD" w:rsidRPr="005858EB" w:rsidRDefault="00E90DCD" w:rsidP="001537DA">
      <w:pPr>
        <w:pStyle w:val="PargrafodaLista"/>
        <w:numPr>
          <w:ilvl w:val="0"/>
          <w:numId w:val="23"/>
        </w:numPr>
        <w:pBdr>
          <w:top w:val="nil"/>
          <w:left w:val="nil"/>
          <w:bottom w:val="nil"/>
          <w:right w:val="nil"/>
          <w:between w:val="nil"/>
        </w:pBdr>
        <w:ind w:left="0" w:firstLine="0"/>
        <w:contextualSpacing w:val="0"/>
        <w:rPr>
          <w:color w:val="7F7F7F"/>
        </w:rPr>
      </w:pPr>
      <w:proofErr w:type="spellStart"/>
      <w:r w:rsidRPr="005858EB">
        <w:lastRenderedPageBreak/>
        <w:t>Blüher</w:t>
      </w:r>
      <w:proofErr w:type="spellEnd"/>
      <w:r w:rsidRPr="005858EB">
        <w:t xml:space="preserve">, S., Shah, S., </w:t>
      </w:r>
      <w:proofErr w:type="spellStart"/>
      <w:r w:rsidRPr="005858EB">
        <w:t>Mantzoros</w:t>
      </w:r>
      <w:proofErr w:type="spellEnd"/>
      <w:r w:rsidRPr="005858EB">
        <w:t xml:space="preserve">, C. S. Leptin deficiency: clinical implications and opportunities for therapeutic interventions. </w:t>
      </w:r>
      <w:r w:rsidRPr="005858EB">
        <w:rPr>
          <w:i/>
          <w:iCs/>
        </w:rPr>
        <w:t xml:space="preserve">J </w:t>
      </w:r>
      <w:proofErr w:type="spellStart"/>
      <w:r w:rsidRPr="005858EB">
        <w:rPr>
          <w:i/>
          <w:iCs/>
        </w:rPr>
        <w:t>Investig</w:t>
      </w:r>
      <w:proofErr w:type="spellEnd"/>
      <w:r w:rsidRPr="005858EB">
        <w:rPr>
          <w:i/>
          <w:iCs/>
        </w:rPr>
        <w:t xml:space="preserve"> Med</w:t>
      </w:r>
      <w:r w:rsidRPr="005858EB">
        <w:t xml:space="preserve">. </w:t>
      </w:r>
      <w:r w:rsidRPr="005858EB">
        <w:rPr>
          <w:b/>
          <w:bCs/>
        </w:rPr>
        <w:t>57</w:t>
      </w:r>
      <w:r w:rsidR="005B73EC" w:rsidRPr="005858EB">
        <w:t xml:space="preserve"> (7)</w:t>
      </w:r>
      <w:r w:rsidRPr="005858EB">
        <w:t>, 784–788 (2009).</w:t>
      </w:r>
    </w:p>
    <w:p w14:paraId="778526FF" w14:textId="53B9A57F" w:rsidR="00D313E4" w:rsidRPr="005858EB" w:rsidRDefault="00D313E4" w:rsidP="001537DA">
      <w:pPr>
        <w:pStyle w:val="PargrafodaLista"/>
        <w:numPr>
          <w:ilvl w:val="0"/>
          <w:numId w:val="23"/>
        </w:numPr>
        <w:pBdr>
          <w:top w:val="nil"/>
          <w:left w:val="nil"/>
          <w:bottom w:val="nil"/>
          <w:right w:val="nil"/>
          <w:between w:val="nil"/>
        </w:pBdr>
        <w:ind w:left="0" w:firstLine="0"/>
        <w:contextualSpacing w:val="0"/>
        <w:rPr>
          <w:color w:val="7F7F7F"/>
        </w:rPr>
      </w:pPr>
      <w:r w:rsidRPr="005858EB">
        <w:t xml:space="preserve">Paz-Filho, G., Mastronardi, C. A., Licinio, J. Leptin treatment: facts and expectations. </w:t>
      </w:r>
      <w:r w:rsidRPr="005858EB">
        <w:rPr>
          <w:i/>
          <w:iCs/>
        </w:rPr>
        <w:t>Metabolism</w:t>
      </w:r>
      <w:r w:rsidR="007F5C31" w:rsidRPr="005858EB">
        <w:t>.</w:t>
      </w:r>
      <w:r w:rsidRPr="005858EB">
        <w:t xml:space="preserve"> </w:t>
      </w:r>
      <w:r w:rsidRPr="005858EB">
        <w:rPr>
          <w:b/>
          <w:bCs/>
        </w:rPr>
        <w:t>64</w:t>
      </w:r>
      <w:r w:rsidR="007F5C31" w:rsidRPr="005858EB">
        <w:t xml:space="preserve"> (1)</w:t>
      </w:r>
      <w:r w:rsidRPr="005858EB">
        <w:t>, 146–156 (2015).</w:t>
      </w:r>
    </w:p>
    <w:p w14:paraId="7B5EA87C" w14:textId="77777777" w:rsidR="000501C6" w:rsidRPr="000501C6" w:rsidRDefault="000501C6" w:rsidP="001537DA">
      <w:pPr>
        <w:pBdr>
          <w:top w:val="nil"/>
          <w:left w:val="nil"/>
          <w:bottom w:val="nil"/>
          <w:right w:val="nil"/>
          <w:between w:val="nil"/>
        </w:pBdr>
      </w:pPr>
    </w:p>
    <w:p w14:paraId="6CE77A10" w14:textId="56165FD6" w:rsidR="000501C6" w:rsidRDefault="000501C6" w:rsidP="001537DA">
      <w:pPr>
        <w:pBdr>
          <w:top w:val="nil"/>
          <w:left w:val="nil"/>
          <w:bottom w:val="nil"/>
          <w:right w:val="nil"/>
          <w:between w:val="nil"/>
        </w:pBdr>
        <w:rPr>
          <w:color w:val="7F7F7F"/>
        </w:rPr>
      </w:pPr>
    </w:p>
    <w:p w14:paraId="2E007746" w14:textId="62EC77F8" w:rsidR="00800672" w:rsidRDefault="00800672" w:rsidP="001537DA">
      <w:pPr>
        <w:pBdr>
          <w:top w:val="nil"/>
          <w:left w:val="nil"/>
          <w:bottom w:val="nil"/>
          <w:right w:val="nil"/>
          <w:between w:val="nil"/>
        </w:pBdr>
        <w:rPr>
          <w:color w:val="7F7F7F"/>
        </w:rPr>
      </w:pPr>
    </w:p>
    <w:sectPr w:rsidR="00800672" w:rsidSect="006D1C9C">
      <w:headerReference w:type="even" r:id="rId10"/>
      <w:headerReference w:type="default" r:id="rId11"/>
      <w:footerReference w:type="even"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698C2" w14:textId="77777777" w:rsidR="00F31810" w:rsidRDefault="00F31810">
      <w:r>
        <w:separator/>
      </w:r>
    </w:p>
  </w:endnote>
  <w:endnote w:type="continuationSeparator" w:id="0">
    <w:p w14:paraId="79705B0E" w14:textId="77777777" w:rsidR="00F31810" w:rsidRDefault="00F3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0025D" w14:textId="77777777" w:rsidR="00531B02" w:rsidRDefault="00531B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DED29" w14:textId="77777777" w:rsidR="00F31810" w:rsidRDefault="00F31810">
      <w:r>
        <w:separator/>
      </w:r>
    </w:p>
  </w:footnote>
  <w:footnote w:type="continuationSeparator" w:id="0">
    <w:p w14:paraId="3EF754D5" w14:textId="77777777" w:rsidR="00F31810" w:rsidRDefault="00F31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DF21E" w14:textId="77777777" w:rsidR="00531B02" w:rsidRDefault="00531B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8188D" w14:textId="2FEAF641" w:rsidR="001A43F6" w:rsidRDefault="001A43F6">
    <w:pPr>
      <w:pStyle w:val="Cabealho"/>
      <w:jc w:val="right"/>
    </w:pPr>
  </w:p>
  <w:p w14:paraId="744E67E6" w14:textId="420F59E2" w:rsidR="00531B02" w:rsidRDefault="00531B02">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CE0"/>
    <w:multiLevelType w:val="hybridMultilevel"/>
    <w:tmpl w:val="F3746D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E56F91"/>
    <w:multiLevelType w:val="multilevel"/>
    <w:tmpl w:val="A7C0E99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
    <w:nsid w:val="1072253D"/>
    <w:multiLevelType w:val="hybridMultilevel"/>
    <w:tmpl w:val="B8B0A984"/>
    <w:lvl w:ilvl="0" w:tplc="8FB4862C">
      <w:numFmt w:val="bullet"/>
      <w:lvlText w:val="-"/>
      <w:lvlJc w:val="left"/>
      <w:pPr>
        <w:ind w:left="720" w:hanging="360"/>
      </w:pPr>
      <w:rPr>
        <w:rFonts w:ascii="Calibri" w:eastAsia="Calibr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19F4034"/>
    <w:multiLevelType w:val="hybridMultilevel"/>
    <w:tmpl w:val="95BE1C9A"/>
    <w:lvl w:ilvl="0" w:tplc="010A411C">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56950"/>
    <w:multiLevelType w:val="hybridMultilevel"/>
    <w:tmpl w:val="82AA57C6"/>
    <w:lvl w:ilvl="0" w:tplc="9E4A0FEE">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A40B09"/>
    <w:multiLevelType w:val="multilevel"/>
    <w:tmpl w:val="3230BB8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nsid w:val="25671803"/>
    <w:multiLevelType w:val="hybridMultilevel"/>
    <w:tmpl w:val="F3746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C630E0F"/>
    <w:multiLevelType w:val="multilevel"/>
    <w:tmpl w:val="32182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DF42D1B"/>
    <w:multiLevelType w:val="hybridMultilevel"/>
    <w:tmpl w:val="C85AD5BA"/>
    <w:lvl w:ilvl="0" w:tplc="F96EAE14">
      <w:start w:val="1"/>
      <w:numFmt w:val="decimal"/>
      <w:lvlText w:val="%1."/>
      <w:lvlJc w:val="left"/>
      <w:pPr>
        <w:ind w:left="2061" w:hanging="360"/>
      </w:pPr>
      <w:rPr>
        <w:rFonts w:hint="default"/>
        <w:b w:val="0"/>
        <w:bCs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nsid w:val="2E890036"/>
    <w:multiLevelType w:val="multilevel"/>
    <w:tmpl w:val="86446FB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FEA6614"/>
    <w:multiLevelType w:val="multilevel"/>
    <w:tmpl w:val="F746E55A"/>
    <w:lvl w:ilvl="0">
      <w:start w:val="3"/>
      <w:numFmt w:val="decimal"/>
      <w:lvlText w:val="%1."/>
      <w:lvlJc w:val="left"/>
      <w:pPr>
        <w:ind w:left="720" w:hanging="360"/>
      </w:pPr>
      <w:rPr>
        <w:rFonts w:hint="default"/>
        <w:b w:val="0"/>
        <w:bCs w:val="0"/>
      </w:rPr>
    </w:lvl>
    <w:lvl w:ilvl="1">
      <w:start w:val="8"/>
      <w:numFmt w:val="decimal"/>
      <w:isLgl/>
      <w:lvlText w:val="%1.%2."/>
      <w:lvlJc w:val="left"/>
      <w:pPr>
        <w:ind w:left="1440" w:hanging="540"/>
      </w:pPr>
      <w:rPr>
        <w:rFonts w:hint="default"/>
      </w:rPr>
    </w:lvl>
    <w:lvl w:ilvl="2">
      <w:start w:val="6"/>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1">
    <w:nsid w:val="3110653A"/>
    <w:multiLevelType w:val="multilevel"/>
    <w:tmpl w:val="45227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93E424A"/>
    <w:multiLevelType w:val="multilevel"/>
    <w:tmpl w:val="BE4CDBD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CBA5DD3"/>
    <w:multiLevelType w:val="multilevel"/>
    <w:tmpl w:val="6792D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0FE021C"/>
    <w:multiLevelType w:val="hybridMultilevel"/>
    <w:tmpl w:val="582A9DB4"/>
    <w:lvl w:ilvl="0" w:tplc="0416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7C466ED"/>
    <w:multiLevelType w:val="hybridMultilevel"/>
    <w:tmpl w:val="ACF8230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nsid w:val="4B0005F9"/>
    <w:multiLevelType w:val="multilevel"/>
    <w:tmpl w:val="BF0E2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CC90210"/>
    <w:multiLevelType w:val="hybridMultilevel"/>
    <w:tmpl w:val="4398A44E"/>
    <w:lvl w:ilvl="0" w:tplc="EB8880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124022"/>
    <w:multiLevelType w:val="hybridMultilevel"/>
    <w:tmpl w:val="981865B4"/>
    <w:lvl w:ilvl="0" w:tplc="30E412C0">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602B2431"/>
    <w:multiLevelType w:val="multilevel"/>
    <w:tmpl w:val="B3F08C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158472B"/>
    <w:multiLevelType w:val="multilevel"/>
    <w:tmpl w:val="3CE47A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7E216D6"/>
    <w:multiLevelType w:val="multilevel"/>
    <w:tmpl w:val="A58C9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9C16CD7"/>
    <w:multiLevelType w:val="hybridMultilevel"/>
    <w:tmpl w:val="89CCF7E0"/>
    <w:lvl w:ilvl="0" w:tplc="0416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nsid w:val="6A854893"/>
    <w:multiLevelType w:val="multilevel"/>
    <w:tmpl w:val="E2C65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0123234"/>
    <w:multiLevelType w:val="multilevel"/>
    <w:tmpl w:val="4844D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0B7726F"/>
    <w:multiLevelType w:val="multilevel"/>
    <w:tmpl w:val="CB783F42"/>
    <w:lvl w:ilvl="0">
      <w:start w:val="4"/>
      <w:numFmt w:val="decimal"/>
      <w:lvlText w:val="%1."/>
      <w:lvlJc w:val="left"/>
      <w:pPr>
        <w:ind w:left="540" w:hanging="540"/>
      </w:pPr>
      <w:rPr>
        <w:rFonts w:ascii="Calibri" w:hAnsi="Calibri" w:cs="Calibri" w:hint="default"/>
      </w:rPr>
    </w:lvl>
    <w:lvl w:ilvl="1">
      <w:start w:val="4"/>
      <w:numFmt w:val="decimal"/>
      <w:lvlText w:val="%1.%2."/>
      <w:lvlJc w:val="left"/>
      <w:pPr>
        <w:ind w:left="540" w:hanging="54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26">
    <w:nsid w:val="752614BF"/>
    <w:multiLevelType w:val="hybridMultilevel"/>
    <w:tmpl w:val="C61EF52A"/>
    <w:lvl w:ilvl="0" w:tplc="0A420034">
      <w:start w:val="1"/>
      <w:numFmt w:val="upperLetter"/>
      <w:lvlText w:val="%1."/>
      <w:lvlJc w:val="left"/>
      <w:pPr>
        <w:ind w:left="360" w:hanging="360"/>
      </w:pPr>
      <w:rPr>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75B86A2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250291"/>
    <w:multiLevelType w:val="hybridMultilevel"/>
    <w:tmpl w:val="B0BCC4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B86234D"/>
    <w:multiLevelType w:val="multilevel"/>
    <w:tmpl w:val="E9CE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CDA12D4"/>
    <w:multiLevelType w:val="multilevel"/>
    <w:tmpl w:val="F5E6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7B11B7"/>
    <w:multiLevelType w:val="hybridMultilevel"/>
    <w:tmpl w:val="2EF60EEC"/>
    <w:lvl w:ilvl="0" w:tplc="F0FC7958">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7A45D3"/>
    <w:multiLevelType w:val="hybridMultilevel"/>
    <w:tmpl w:val="C1068AE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4"/>
  </w:num>
  <w:num w:numId="3">
    <w:abstractNumId w:val="21"/>
  </w:num>
  <w:num w:numId="4">
    <w:abstractNumId w:val="23"/>
  </w:num>
  <w:num w:numId="5">
    <w:abstractNumId w:val="1"/>
  </w:num>
  <w:num w:numId="6">
    <w:abstractNumId w:val="29"/>
  </w:num>
  <w:num w:numId="7">
    <w:abstractNumId w:val="11"/>
  </w:num>
  <w:num w:numId="8">
    <w:abstractNumId w:val="7"/>
  </w:num>
  <w:num w:numId="9">
    <w:abstractNumId w:val="16"/>
  </w:num>
  <w:num w:numId="10">
    <w:abstractNumId w:val="13"/>
  </w:num>
  <w:num w:numId="11">
    <w:abstractNumId w:val="2"/>
  </w:num>
  <w:num w:numId="12">
    <w:abstractNumId w:val="0"/>
  </w:num>
  <w:num w:numId="13">
    <w:abstractNumId w:val="28"/>
  </w:num>
  <w:num w:numId="14">
    <w:abstractNumId w:val="6"/>
  </w:num>
  <w:num w:numId="15">
    <w:abstractNumId w:val="32"/>
  </w:num>
  <w:num w:numId="16">
    <w:abstractNumId w:val="14"/>
  </w:num>
  <w:num w:numId="17">
    <w:abstractNumId w:val="18"/>
  </w:num>
  <w:num w:numId="18">
    <w:abstractNumId w:val="3"/>
  </w:num>
  <w:num w:numId="19">
    <w:abstractNumId w:val="26"/>
  </w:num>
  <w:num w:numId="20">
    <w:abstractNumId w:val="15"/>
  </w:num>
  <w:num w:numId="21">
    <w:abstractNumId w:val="22"/>
  </w:num>
  <w:num w:numId="22">
    <w:abstractNumId w:val="30"/>
  </w:num>
  <w:num w:numId="23">
    <w:abstractNumId w:val="4"/>
  </w:num>
  <w:num w:numId="24">
    <w:abstractNumId w:val="19"/>
  </w:num>
  <w:num w:numId="25">
    <w:abstractNumId w:val="12"/>
  </w:num>
  <w:num w:numId="26">
    <w:abstractNumId w:val="10"/>
  </w:num>
  <w:num w:numId="27">
    <w:abstractNumId w:val="31"/>
  </w:num>
  <w:num w:numId="28">
    <w:abstractNumId w:val="8"/>
  </w:num>
  <w:num w:numId="29">
    <w:abstractNumId w:val="17"/>
  </w:num>
  <w:num w:numId="30">
    <w:abstractNumId w:val="20"/>
  </w:num>
  <w:num w:numId="31">
    <w:abstractNumId w:val="9"/>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31B02"/>
    <w:rsid w:val="000018E0"/>
    <w:rsid w:val="000027CA"/>
    <w:rsid w:val="00006C0F"/>
    <w:rsid w:val="00010E65"/>
    <w:rsid w:val="00014AA9"/>
    <w:rsid w:val="00015352"/>
    <w:rsid w:val="00015DC6"/>
    <w:rsid w:val="00016107"/>
    <w:rsid w:val="00016BFF"/>
    <w:rsid w:val="00027943"/>
    <w:rsid w:val="000313C6"/>
    <w:rsid w:val="000321C1"/>
    <w:rsid w:val="0003328E"/>
    <w:rsid w:val="000336F8"/>
    <w:rsid w:val="0003572F"/>
    <w:rsid w:val="00035F1D"/>
    <w:rsid w:val="000375D8"/>
    <w:rsid w:val="00042C18"/>
    <w:rsid w:val="00043995"/>
    <w:rsid w:val="000440F5"/>
    <w:rsid w:val="000468C4"/>
    <w:rsid w:val="000501C6"/>
    <w:rsid w:val="00051006"/>
    <w:rsid w:val="0005479A"/>
    <w:rsid w:val="00054FB9"/>
    <w:rsid w:val="00061BD5"/>
    <w:rsid w:val="00062100"/>
    <w:rsid w:val="00062B05"/>
    <w:rsid w:val="00063713"/>
    <w:rsid w:val="000666E3"/>
    <w:rsid w:val="00066BBB"/>
    <w:rsid w:val="00066F22"/>
    <w:rsid w:val="000674FF"/>
    <w:rsid w:val="0007197F"/>
    <w:rsid w:val="00074875"/>
    <w:rsid w:val="000763AA"/>
    <w:rsid w:val="000772D6"/>
    <w:rsid w:val="00086544"/>
    <w:rsid w:val="00090050"/>
    <w:rsid w:val="000901E0"/>
    <w:rsid w:val="000919CD"/>
    <w:rsid w:val="000A1052"/>
    <w:rsid w:val="000A26F9"/>
    <w:rsid w:val="000A3E16"/>
    <w:rsid w:val="000A52BB"/>
    <w:rsid w:val="000A55F7"/>
    <w:rsid w:val="000A66C8"/>
    <w:rsid w:val="000A6B23"/>
    <w:rsid w:val="000B0CA6"/>
    <w:rsid w:val="000B3C77"/>
    <w:rsid w:val="000B6386"/>
    <w:rsid w:val="000B6F3F"/>
    <w:rsid w:val="000B728F"/>
    <w:rsid w:val="000C0731"/>
    <w:rsid w:val="000C1145"/>
    <w:rsid w:val="000C5204"/>
    <w:rsid w:val="000C61CE"/>
    <w:rsid w:val="000C6B87"/>
    <w:rsid w:val="000D09E4"/>
    <w:rsid w:val="000D1AD9"/>
    <w:rsid w:val="000E05BD"/>
    <w:rsid w:val="000E2B77"/>
    <w:rsid w:val="000E507F"/>
    <w:rsid w:val="000E5151"/>
    <w:rsid w:val="000E5361"/>
    <w:rsid w:val="000F67FA"/>
    <w:rsid w:val="000F6BD9"/>
    <w:rsid w:val="00100485"/>
    <w:rsid w:val="00101577"/>
    <w:rsid w:val="00101A36"/>
    <w:rsid w:val="00101F00"/>
    <w:rsid w:val="001042AF"/>
    <w:rsid w:val="00106E38"/>
    <w:rsid w:val="001123F7"/>
    <w:rsid w:val="00116055"/>
    <w:rsid w:val="001213A9"/>
    <w:rsid w:val="0012157C"/>
    <w:rsid w:val="0012393A"/>
    <w:rsid w:val="00135C14"/>
    <w:rsid w:val="00135E97"/>
    <w:rsid w:val="0013659B"/>
    <w:rsid w:val="00141427"/>
    <w:rsid w:val="00141C47"/>
    <w:rsid w:val="001424B8"/>
    <w:rsid w:val="00145FCF"/>
    <w:rsid w:val="001469EB"/>
    <w:rsid w:val="0014731E"/>
    <w:rsid w:val="0015319F"/>
    <w:rsid w:val="001537DA"/>
    <w:rsid w:val="00153EB8"/>
    <w:rsid w:val="00165A70"/>
    <w:rsid w:val="001728EB"/>
    <w:rsid w:val="00173EA1"/>
    <w:rsid w:val="00175DE9"/>
    <w:rsid w:val="00176322"/>
    <w:rsid w:val="00182AA4"/>
    <w:rsid w:val="001872D5"/>
    <w:rsid w:val="001912B5"/>
    <w:rsid w:val="001A28FE"/>
    <w:rsid w:val="001A40BF"/>
    <w:rsid w:val="001A43F6"/>
    <w:rsid w:val="001A4832"/>
    <w:rsid w:val="001A4F33"/>
    <w:rsid w:val="001A5620"/>
    <w:rsid w:val="001A6393"/>
    <w:rsid w:val="001B0FED"/>
    <w:rsid w:val="001B46E0"/>
    <w:rsid w:val="001C461E"/>
    <w:rsid w:val="001C5BBB"/>
    <w:rsid w:val="001D4649"/>
    <w:rsid w:val="001E1AEC"/>
    <w:rsid w:val="001E231B"/>
    <w:rsid w:val="001E3677"/>
    <w:rsid w:val="001E7020"/>
    <w:rsid w:val="001F25F0"/>
    <w:rsid w:val="001F5031"/>
    <w:rsid w:val="001F6BAC"/>
    <w:rsid w:val="002058DA"/>
    <w:rsid w:val="0021189A"/>
    <w:rsid w:val="0021615F"/>
    <w:rsid w:val="00216458"/>
    <w:rsid w:val="002207E2"/>
    <w:rsid w:val="00221F22"/>
    <w:rsid w:val="00221F43"/>
    <w:rsid w:val="00222E11"/>
    <w:rsid w:val="002304AE"/>
    <w:rsid w:val="00230930"/>
    <w:rsid w:val="0023093F"/>
    <w:rsid w:val="0023097B"/>
    <w:rsid w:val="00230E88"/>
    <w:rsid w:val="00231A82"/>
    <w:rsid w:val="00237EAB"/>
    <w:rsid w:val="00243D49"/>
    <w:rsid w:val="0026023B"/>
    <w:rsid w:val="00261FE3"/>
    <w:rsid w:val="0026240F"/>
    <w:rsid w:val="0026395B"/>
    <w:rsid w:val="0026512F"/>
    <w:rsid w:val="00271CF3"/>
    <w:rsid w:val="0027597C"/>
    <w:rsid w:val="00286BC8"/>
    <w:rsid w:val="002929F0"/>
    <w:rsid w:val="00293D6C"/>
    <w:rsid w:val="00297222"/>
    <w:rsid w:val="002A06D1"/>
    <w:rsid w:val="002A3D97"/>
    <w:rsid w:val="002A7437"/>
    <w:rsid w:val="002B4E62"/>
    <w:rsid w:val="002C021D"/>
    <w:rsid w:val="002C0D68"/>
    <w:rsid w:val="002C1774"/>
    <w:rsid w:val="002C58F4"/>
    <w:rsid w:val="002D1532"/>
    <w:rsid w:val="002D3A97"/>
    <w:rsid w:val="002D3E30"/>
    <w:rsid w:val="002D6F39"/>
    <w:rsid w:val="002D7477"/>
    <w:rsid w:val="002E4C96"/>
    <w:rsid w:val="002E6A08"/>
    <w:rsid w:val="002F2B51"/>
    <w:rsid w:val="00300D35"/>
    <w:rsid w:val="00301415"/>
    <w:rsid w:val="003037C4"/>
    <w:rsid w:val="00303A38"/>
    <w:rsid w:val="003048AC"/>
    <w:rsid w:val="00305143"/>
    <w:rsid w:val="00306BC5"/>
    <w:rsid w:val="003100A1"/>
    <w:rsid w:val="00311E53"/>
    <w:rsid w:val="003125A3"/>
    <w:rsid w:val="00314FDA"/>
    <w:rsid w:val="003200EB"/>
    <w:rsid w:val="003214AE"/>
    <w:rsid w:val="00321611"/>
    <w:rsid w:val="003267AB"/>
    <w:rsid w:val="003269A4"/>
    <w:rsid w:val="00327C74"/>
    <w:rsid w:val="00331262"/>
    <w:rsid w:val="003316FB"/>
    <w:rsid w:val="00331E5A"/>
    <w:rsid w:val="0033336A"/>
    <w:rsid w:val="00333FDC"/>
    <w:rsid w:val="003340DF"/>
    <w:rsid w:val="00334369"/>
    <w:rsid w:val="003345AB"/>
    <w:rsid w:val="00355B48"/>
    <w:rsid w:val="00355DA8"/>
    <w:rsid w:val="0036285F"/>
    <w:rsid w:val="00362AD1"/>
    <w:rsid w:val="003759B8"/>
    <w:rsid w:val="0037743F"/>
    <w:rsid w:val="00380438"/>
    <w:rsid w:val="00381508"/>
    <w:rsid w:val="00387562"/>
    <w:rsid w:val="00390D36"/>
    <w:rsid w:val="00393088"/>
    <w:rsid w:val="00396CB1"/>
    <w:rsid w:val="003A2FC0"/>
    <w:rsid w:val="003A4617"/>
    <w:rsid w:val="003A4FF6"/>
    <w:rsid w:val="003A636B"/>
    <w:rsid w:val="003A6C60"/>
    <w:rsid w:val="003A6E1C"/>
    <w:rsid w:val="003B1081"/>
    <w:rsid w:val="003B4ABB"/>
    <w:rsid w:val="003C060D"/>
    <w:rsid w:val="003C169D"/>
    <w:rsid w:val="003C2223"/>
    <w:rsid w:val="003C5302"/>
    <w:rsid w:val="003C65C6"/>
    <w:rsid w:val="003C745F"/>
    <w:rsid w:val="003D03CF"/>
    <w:rsid w:val="003D6B85"/>
    <w:rsid w:val="003D6EF6"/>
    <w:rsid w:val="003E1558"/>
    <w:rsid w:val="003E2765"/>
    <w:rsid w:val="003E3CFF"/>
    <w:rsid w:val="003F6AA9"/>
    <w:rsid w:val="00404C5B"/>
    <w:rsid w:val="0040648C"/>
    <w:rsid w:val="00416BFF"/>
    <w:rsid w:val="00420325"/>
    <w:rsid w:val="00421EBC"/>
    <w:rsid w:val="00423964"/>
    <w:rsid w:val="00423ED1"/>
    <w:rsid w:val="00425394"/>
    <w:rsid w:val="00425678"/>
    <w:rsid w:val="00432A74"/>
    <w:rsid w:val="00440F54"/>
    <w:rsid w:val="004423F7"/>
    <w:rsid w:val="00444FA2"/>
    <w:rsid w:val="004450E0"/>
    <w:rsid w:val="0044611B"/>
    <w:rsid w:val="00447C70"/>
    <w:rsid w:val="004562DF"/>
    <w:rsid w:val="00460ABB"/>
    <w:rsid w:val="00460FB0"/>
    <w:rsid w:val="0046298B"/>
    <w:rsid w:val="00465C6B"/>
    <w:rsid w:val="00475A42"/>
    <w:rsid w:val="00477A9B"/>
    <w:rsid w:val="00477C94"/>
    <w:rsid w:val="00484582"/>
    <w:rsid w:val="0048518F"/>
    <w:rsid w:val="00490E59"/>
    <w:rsid w:val="00491D9D"/>
    <w:rsid w:val="00493BEB"/>
    <w:rsid w:val="004A0C97"/>
    <w:rsid w:val="004A3ADD"/>
    <w:rsid w:val="004A5E3F"/>
    <w:rsid w:val="004B212E"/>
    <w:rsid w:val="004B7A54"/>
    <w:rsid w:val="004C134C"/>
    <w:rsid w:val="004C5DF7"/>
    <w:rsid w:val="004D1B54"/>
    <w:rsid w:val="004D5B59"/>
    <w:rsid w:val="004D7E00"/>
    <w:rsid w:val="004D7EBB"/>
    <w:rsid w:val="004E043A"/>
    <w:rsid w:val="004E2A9F"/>
    <w:rsid w:val="004E6069"/>
    <w:rsid w:val="004E609D"/>
    <w:rsid w:val="004E7527"/>
    <w:rsid w:val="004F068A"/>
    <w:rsid w:val="004F091D"/>
    <w:rsid w:val="004F19C9"/>
    <w:rsid w:val="004F4208"/>
    <w:rsid w:val="004F6266"/>
    <w:rsid w:val="004F6481"/>
    <w:rsid w:val="004F7FCB"/>
    <w:rsid w:val="00501A8F"/>
    <w:rsid w:val="00503C4B"/>
    <w:rsid w:val="005058A2"/>
    <w:rsid w:val="00505994"/>
    <w:rsid w:val="00506812"/>
    <w:rsid w:val="0051038A"/>
    <w:rsid w:val="0051042A"/>
    <w:rsid w:val="005113E6"/>
    <w:rsid w:val="0051381D"/>
    <w:rsid w:val="00515293"/>
    <w:rsid w:val="0051640F"/>
    <w:rsid w:val="00520979"/>
    <w:rsid w:val="00521B70"/>
    <w:rsid w:val="00522142"/>
    <w:rsid w:val="00525884"/>
    <w:rsid w:val="0052590B"/>
    <w:rsid w:val="005259AF"/>
    <w:rsid w:val="00526E51"/>
    <w:rsid w:val="00531B02"/>
    <w:rsid w:val="005343C0"/>
    <w:rsid w:val="00535AFA"/>
    <w:rsid w:val="00540C35"/>
    <w:rsid w:val="00547BD5"/>
    <w:rsid w:val="005549AA"/>
    <w:rsid w:val="00561377"/>
    <w:rsid w:val="00565063"/>
    <w:rsid w:val="00565D63"/>
    <w:rsid w:val="00570888"/>
    <w:rsid w:val="00580D0F"/>
    <w:rsid w:val="00584962"/>
    <w:rsid w:val="00584B00"/>
    <w:rsid w:val="005858EB"/>
    <w:rsid w:val="00586123"/>
    <w:rsid w:val="00591991"/>
    <w:rsid w:val="00595352"/>
    <w:rsid w:val="005961A8"/>
    <w:rsid w:val="00597A39"/>
    <w:rsid w:val="005A59D6"/>
    <w:rsid w:val="005A6201"/>
    <w:rsid w:val="005A6C33"/>
    <w:rsid w:val="005B1F66"/>
    <w:rsid w:val="005B2AA8"/>
    <w:rsid w:val="005B36B5"/>
    <w:rsid w:val="005B73EC"/>
    <w:rsid w:val="005C2EAA"/>
    <w:rsid w:val="005C6053"/>
    <w:rsid w:val="005D33B6"/>
    <w:rsid w:val="005D59D4"/>
    <w:rsid w:val="005D5DB3"/>
    <w:rsid w:val="005D792B"/>
    <w:rsid w:val="005E1711"/>
    <w:rsid w:val="0060051E"/>
    <w:rsid w:val="00604E07"/>
    <w:rsid w:val="0060670B"/>
    <w:rsid w:val="006160C5"/>
    <w:rsid w:val="00621525"/>
    <w:rsid w:val="00621EB0"/>
    <w:rsid w:val="006241E3"/>
    <w:rsid w:val="00626270"/>
    <w:rsid w:val="006265E4"/>
    <w:rsid w:val="00630591"/>
    <w:rsid w:val="00631B20"/>
    <w:rsid w:val="00633275"/>
    <w:rsid w:val="006342F1"/>
    <w:rsid w:val="006351D5"/>
    <w:rsid w:val="00637301"/>
    <w:rsid w:val="006373B9"/>
    <w:rsid w:val="00640DAB"/>
    <w:rsid w:val="00642C43"/>
    <w:rsid w:val="00650D7D"/>
    <w:rsid w:val="00653EF1"/>
    <w:rsid w:val="00654EBC"/>
    <w:rsid w:val="0065520B"/>
    <w:rsid w:val="00656524"/>
    <w:rsid w:val="00660800"/>
    <w:rsid w:val="006672AB"/>
    <w:rsid w:val="00667E32"/>
    <w:rsid w:val="00670659"/>
    <w:rsid w:val="0067595C"/>
    <w:rsid w:val="0068001B"/>
    <w:rsid w:val="00683D1F"/>
    <w:rsid w:val="00684306"/>
    <w:rsid w:val="00685CF0"/>
    <w:rsid w:val="0068767B"/>
    <w:rsid w:val="006910F9"/>
    <w:rsid w:val="00692542"/>
    <w:rsid w:val="00695B11"/>
    <w:rsid w:val="00695E07"/>
    <w:rsid w:val="006A0E23"/>
    <w:rsid w:val="006A1534"/>
    <w:rsid w:val="006A1974"/>
    <w:rsid w:val="006A3FA6"/>
    <w:rsid w:val="006A6EA7"/>
    <w:rsid w:val="006A76AE"/>
    <w:rsid w:val="006B2053"/>
    <w:rsid w:val="006B2AAC"/>
    <w:rsid w:val="006B6DC2"/>
    <w:rsid w:val="006C0E51"/>
    <w:rsid w:val="006C1073"/>
    <w:rsid w:val="006C2140"/>
    <w:rsid w:val="006C2ED1"/>
    <w:rsid w:val="006C5896"/>
    <w:rsid w:val="006D1C9C"/>
    <w:rsid w:val="006D1D91"/>
    <w:rsid w:val="006D2155"/>
    <w:rsid w:val="006D2C57"/>
    <w:rsid w:val="006D66C4"/>
    <w:rsid w:val="006E048A"/>
    <w:rsid w:val="006E1222"/>
    <w:rsid w:val="006E2F8D"/>
    <w:rsid w:val="006E2FEE"/>
    <w:rsid w:val="006E372F"/>
    <w:rsid w:val="006E3C5F"/>
    <w:rsid w:val="006E67E1"/>
    <w:rsid w:val="006F0A8B"/>
    <w:rsid w:val="006F1EF8"/>
    <w:rsid w:val="006F2661"/>
    <w:rsid w:val="006F3417"/>
    <w:rsid w:val="006F5572"/>
    <w:rsid w:val="006F564B"/>
    <w:rsid w:val="006F61B8"/>
    <w:rsid w:val="00700067"/>
    <w:rsid w:val="0070114A"/>
    <w:rsid w:val="00702D62"/>
    <w:rsid w:val="00704FD7"/>
    <w:rsid w:val="00705311"/>
    <w:rsid w:val="007150D1"/>
    <w:rsid w:val="00715BB0"/>
    <w:rsid w:val="007231B3"/>
    <w:rsid w:val="007242AB"/>
    <w:rsid w:val="007258C7"/>
    <w:rsid w:val="00727BFA"/>
    <w:rsid w:val="007315B1"/>
    <w:rsid w:val="00732AC9"/>
    <w:rsid w:val="00733D1B"/>
    <w:rsid w:val="007350FF"/>
    <w:rsid w:val="007455F1"/>
    <w:rsid w:val="00754187"/>
    <w:rsid w:val="007541B0"/>
    <w:rsid w:val="007554A7"/>
    <w:rsid w:val="007567A7"/>
    <w:rsid w:val="00760E9A"/>
    <w:rsid w:val="007623E4"/>
    <w:rsid w:val="007637EF"/>
    <w:rsid w:val="00763827"/>
    <w:rsid w:val="00765814"/>
    <w:rsid w:val="0077103B"/>
    <w:rsid w:val="00771819"/>
    <w:rsid w:val="00776C3F"/>
    <w:rsid w:val="00780A95"/>
    <w:rsid w:val="0078178B"/>
    <w:rsid w:val="00783F75"/>
    <w:rsid w:val="00785FBF"/>
    <w:rsid w:val="00793424"/>
    <w:rsid w:val="0079789E"/>
    <w:rsid w:val="007A001F"/>
    <w:rsid w:val="007A17DC"/>
    <w:rsid w:val="007A3398"/>
    <w:rsid w:val="007A79E7"/>
    <w:rsid w:val="007B14CC"/>
    <w:rsid w:val="007B441B"/>
    <w:rsid w:val="007B7366"/>
    <w:rsid w:val="007B745B"/>
    <w:rsid w:val="007C0F1F"/>
    <w:rsid w:val="007C26E8"/>
    <w:rsid w:val="007C4F51"/>
    <w:rsid w:val="007D20A4"/>
    <w:rsid w:val="007D3454"/>
    <w:rsid w:val="007D3F35"/>
    <w:rsid w:val="007D6550"/>
    <w:rsid w:val="007D6730"/>
    <w:rsid w:val="007E40E8"/>
    <w:rsid w:val="007E4217"/>
    <w:rsid w:val="007E4749"/>
    <w:rsid w:val="007E6583"/>
    <w:rsid w:val="007E6CB8"/>
    <w:rsid w:val="007E7196"/>
    <w:rsid w:val="007F06A9"/>
    <w:rsid w:val="007F2241"/>
    <w:rsid w:val="007F5C31"/>
    <w:rsid w:val="007F692C"/>
    <w:rsid w:val="007F6BBB"/>
    <w:rsid w:val="00800672"/>
    <w:rsid w:val="00804916"/>
    <w:rsid w:val="00804FEA"/>
    <w:rsid w:val="0080609A"/>
    <w:rsid w:val="00807B06"/>
    <w:rsid w:val="00810F66"/>
    <w:rsid w:val="0081371A"/>
    <w:rsid w:val="0081378E"/>
    <w:rsid w:val="00817E49"/>
    <w:rsid w:val="00820C75"/>
    <w:rsid w:val="00821DEE"/>
    <w:rsid w:val="0082340B"/>
    <w:rsid w:val="00825246"/>
    <w:rsid w:val="00834870"/>
    <w:rsid w:val="00834C19"/>
    <w:rsid w:val="00836CF1"/>
    <w:rsid w:val="00842004"/>
    <w:rsid w:val="00843902"/>
    <w:rsid w:val="00845FB4"/>
    <w:rsid w:val="008473A2"/>
    <w:rsid w:val="00847638"/>
    <w:rsid w:val="008517C2"/>
    <w:rsid w:val="0085315E"/>
    <w:rsid w:val="00856654"/>
    <w:rsid w:val="00860710"/>
    <w:rsid w:val="00861E64"/>
    <w:rsid w:val="00865354"/>
    <w:rsid w:val="00872B34"/>
    <w:rsid w:val="00873D0A"/>
    <w:rsid w:val="008835C5"/>
    <w:rsid w:val="00883EE0"/>
    <w:rsid w:val="00884099"/>
    <w:rsid w:val="00886BD5"/>
    <w:rsid w:val="00894BC3"/>
    <w:rsid w:val="008A2522"/>
    <w:rsid w:val="008A57BC"/>
    <w:rsid w:val="008A610C"/>
    <w:rsid w:val="008B004A"/>
    <w:rsid w:val="008B0E6B"/>
    <w:rsid w:val="008B7362"/>
    <w:rsid w:val="008B7C25"/>
    <w:rsid w:val="008C3974"/>
    <w:rsid w:val="008C780F"/>
    <w:rsid w:val="008D06CC"/>
    <w:rsid w:val="008D29AF"/>
    <w:rsid w:val="008E3172"/>
    <w:rsid w:val="008E64EE"/>
    <w:rsid w:val="008E75E3"/>
    <w:rsid w:val="008E7E4D"/>
    <w:rsid w:val="008F0190"/>
    <w:rsid w:val="008F02BF"/>
    <w:rsid w:val="008F179D"/>
    <w:rsid w:val="008F1FB8"/>
    <w:rsid w:val="008F4127"/>
    <w:rsid w:val="008F5F30"/>
    <w:rsid w:val="008F7299"/>
    <w:rsid w:val="008F79B1"/>
    <w:rsid w:val="00900EE4"/>
    <w:rsid w:val="00902009"/>
    <w:rsid w:val="0090217F"/>
    <w:rsid w:val="009038B8"/>
    <w:rsid w:val="009072D9"/>
    <w:rsid w:val="00913504"/>
    <w:rsid w:val="009143AC"/>
    <w:rsid w:val="009171B9"/>
    <w:rsid w:val="009234FE"/>
    <w:rsid w:val="00926EEC"/>
    <w:rsid w:val="00930524"/>
    <w:rsid w:val="009322B6"/>
    <w:rsid w:val="00940CA9"/>
    <w:rsid w:val="0094101B"/>
    <w:rsid w:val="00943C1A"/>
    <w:rsid w:val="00944D32"/>
    <w:rsid w:val="009501A8"/>
    <w:rsid w:val="00951B8F"/>
    <w:rsid w:val="009556FB"/>
    <w:rsid w:val="00955D4B"/>
    <w:rsid w:val="009678E1"/>
    <w:rsid w:val="00970C71"/>
    <w:rsid w:val="009719F3"/>
    <w:rsid w:val="00973583"/>
    <w:rsid w:val="009763A0"/>
    <w:rsid w:val="009815E1"/>
    <w:rsid w:val="00982659"/>
    <w:rsid w:val="00983D88"/>
    <w:rsid w:val="00984DB2"/>
    <w:rsid w:val="00986438"/>
    <w:rsid w:val="00986C25"/>
    <w:rsid w:val="00992477"/>
    <w:rsid w:val="00993733"/>
    <w:rsid w:val="009A0DE5"/>
    <w:rsid w:val="009A252A"/>
    <w:rsid w:val="009A62BD"/>
    <w:rsid w:val="009B00C0"/>
    <w:rsid w:val="009B3917"/>
    <w:rsid w:val="009B7FF1"/>
    <w:rsid w:val="009C203B"/>
    <w:rsid w:val="009C217D"/>
    <w:rsid w:val="009C244F"/>
    <w:rsid w:val="009C4B54"/>
    <w:rsid w:val="009C4D4C"/>
    <w:rsid w:val="009C5EDE"/>
    <w:rsid w:val="009D51EC"/>
    <w:rsid w:val="009D6B8C"/>
    <w:rsid w:val="009E0D1C"/>
    <w:rsid w:val="009E1741"/>
    <w:rsid w:val="009E6CC4"/>
    <w:rsid w:val="009F7561"/>
    <w:rsid w:val="00A059F1"/>
    <w:rsid w:val="00A112C4"/>
    <w:rsid w:val="00A12DC6"/>
    <w:rsid w:val="00A13F04"/>
    <w:rsid w:val="00A16CDE"/>
    <w:rsid w:val="00A170A2"/>
    <w:rsid w:val="00A20150"/>
    <w:rsid w:val="00A22A3F"/>
    <w:rsid w:val="00A2786B"/>
    <w:rsid w:val="00A30ED2"/>
    <w:rsid w:val="00A340F0"/>
    <w:rsid w:val="00A35A46"/>
    <w:rsid w:val="00A35EF2"/>
    <w:rsid w:val="00A40B89"/>
    <w:rsid w:val="00A41692"/>
    <w:rsid w:val="00A43D67"/>
    <w:rsid w:val="00A552BF"/>
    <w:rsid w:val="00A5616E"/>
    <w:rsid w:val="00A561F1"/>
    <w:rsid w:val="00A567F6"/>
    <w:rsid w:val="00A628F1"/>
    <w:rsid w:val="00A75A4D"/>
    <w:rsid w:val="00A81073"/>
    <w:rsid w:val="00A83AF5"/>
    <w:rsid w:val="00A86192"/>
    <w:rsid w:val="00A94270"/>
    <w:rsid w:val="00A949BE"/>
    <w:rsid w:val="00AA0B3F"/>
    <w:rsid w:val="00AA236A"/>
    <w:rsid w:val="00AA3AEB"/>
    <w:rsid w:val="00AB0421"/>
    <w:rsid w:val="00AB3DAE"/>
    <w:rsid w:val="00AB7A10"/>
    <w:rsid w:val="00AC1267"/>
    <w:rsid w:val="00AC718A"/>
    <w:rsid w:val="00AD01F8"/>
    <w:rsid w:val="00AD1D7A"/>
    <w:rsid w:val="00AD24F6"/>
    <w:rsid w:val="00AD3C04"/>
    <w:rsid w:val="00AD4237"/>
    <w:rsid w:val="00AD502A"/>
    <w:rsid w:val="00AD7D47"/>
    <w:rsid w:val="00AE5468"/>
    <w:rsid w:val="00AF0F75"/>
    <w:rsid w:val="00AF23B7"/>
    <w:rsid w:val="00AF28A4"/>
    <w:rsid w:val="00AF5517"/>
    <w:rsid w:val="00AF55B6"/>
    <w:rsid w:val="00AF6F60"/>
    <w:rsid w:val="00B053D0"/>
    <w:rsid w:val="00B05477"/>
    <w:rsid w:val="00B07C0E"/>
    <w:rsid w:val="00B12387"/>
    <w:rsid w:val="00B1329C"/>
    <w:rsid w:val="00B13990"/>
    <w:rsid w:val="00B15003"/>
    <w:rsid w:val="00B2002B"/>
    <w:rsid w:val="00B31B20"/>
    <w:rsid w:val="00B33C5F"/>
    <w:rsid w:val="00B35984"/>
    <w:rsid w:val="00B41E7F"/>
    <w:rsid w:val="00B44F9E"/>
    <w:rsid w:val="00B46108"/>
    <w:rsid w:val="00B54218"/>
    <w:rsid w:val="00B55B03"/>
    <w:rsid w:val="00B56D40"/>
    <w:rsid w:val="00B61E09"/>
    <w:rsid w:val="00B64D20"/>
    <w:rsid w:val="00B66618"/>
    <w:rsid w:val="00B72BCB"/>
    <w:rsid w:val="00B73291"/>
    <w:rsid w:val="00B73B51"/>
    <w:rsid w:val="00B74399"/>
    <w:rsid w:val="00B8551D"/>
    <w:rsid w:val="00B90432"/>
    <w:rsid w:val="00B92135"/>
    <w:rsid w:val="00B92DA3"/>
    <w:rsid w:val="00B93889"/>
    <w:rsid w:val="00B96CDD"/>
    <w:rsid w:val="00BA0FEE"/>
    <w:rsid w:val="00BA1CAD"/>
    <w:rsid w:val="00BA6311"/>
    <w:rsid w:val="00BA6367"/>
    <w:rsid w:val="00BB0ACA"/>
    <w:rsid w:val="00BB1007"/>
    <w:rsid w:val="00BB4655"/>
    <w:rsid w:val="00BB5466"/>
    <w:rsid w:val="00BB5B33"/>
    <w:rsid w:val="00BC026A"/>
    <w:rsid w:val="00BC1CD0"/>
    <w:rsid w:val="00BC3F71"/>
    <w:rsid w:val="00BC5F4B"/>
    <w:rsid w:val="00BD19FB"/>
    <w:rsid w:val="00BD2AD9"/>
    <w:rsid w:val="00BD4C06"/>
    <w:rsid w:val="00BD5442"/>
    <w:rsid w:val="00BD6B1A"/>
    <w:rsid w:val="00BE0EB6"/>
    <w:rsid w:val="00BE121A"/>
    <w:rsid w:val="00BE1B23"/>
    <w:rsid w:val="00BE34B4"/>
    <w:rsid w:val="00BE7EF1"/>
    <w:rsid w:val="00BF0104"/>
    <w:rsid w:val="00BF3B39"/>
    <w:rsid w:val="00C050D6"/>
    <w:rsid w:val="00C071F4"/>
    <w:rsid w:val="00C12479"/>
    <w:rsid w:val="00C13D99"/>
    <w:rsid w:val="00C143C1"/>
    <w:rsid w:val="00C14877"/>
    <w:rsid w:val="00C148BF"/>
    <w:rsid w:val="00C207FB"/>
    <w:rsid w:val="00C2364A"/>
    <w:rsid w:val="00C25C5E"/>
    <w:rsid w:val="00C26E94"/>
    <w:rsid w:val="00C31681"/>
    <w:rsid w:val="00C33292"/>
    <w:rsid w:val="00C364E3"/>
    <w:rsid w:val="00C4031C"/>
    <w:rsid w:val="00C4135C"/>
    <w:rsid w:val="00C41582"/>
    <w:rsid w:val="00C4498F"/>
    <w:rsid w:val="00C51C7A"/>
    <w:rsid w:val="00C52B23"/>
    <w:rsid w:val="00C54E6A"/>
    <w:rsid w:val="00C55516"/>
    <w:rsid w:val="00C55FDC"/>
    <w:rsid w:val="00C6072E"/>
    <w:rsid w:val="00C61C4D"/>
    <w:rsid w:val="00C65BEE"/>
    <w:rsid w:val="00C73757"/>
    <w:rsid w:val="00C745BA"/>
    <w:rsid w:val="00C7536E"/>
    <w:rsid w:val="00C75E01"/>
    <w:rsid w:val="00C816D2"/>
    <w:rsid w:val="00C84E08"/>
    <w:rsid w:val="00C91423"/>
    <w:rsid w:val="00C93B95"/>
    <w:rsid w:val="00C94560"/>
    <w:rsid w:val="00CA02EB"/>
    <w:rsid w:val="00CA1226"/>
    <w:rsid w:val="00CA2DB0"/>
    <w:rsid w:val="00CA7B4C"/>
    <w:rsid w:val="00CA7E26"/>
    <w:rsid w:val="00CB56D3"/>
    <w:rsid w:val="00CC14F3"/>
    <w:rsid w:val="00CC69AD"/>
    <w:rsid w:val="00CD0698"/>
    <w:rsid w:val="00CD1A6B"/>
    <w:rsid w:val="00CE1623"/>
    <w:rsid w:val="00CE16E9"/>
    <w:rsid w:val="00CE4EF8"/>
    <w:rsid w:val="00CF0F5B"/>
    <w:rsid w:val="00CF1A0B"/>
    <w:rsid w:val="00CF1D74"/>
    <w:rsid w:val="00CF4810"/>
    <w:rsid w:val="00CF50B9"/>
    <w:rsid w:val="00CF60DA"/>
    <w:rsid w:val="00CF79B8"/>
    <w:rsid w:val="00CF7F68"/>
    <w:rsid w:val="00D01865"/>
    <w:rsid w:val="00D01AC0"/>
    <w:rsid w:val="00D024FC"/>
    <w:rsid w:val="00D07F50"/>
    <w:rsid w:val="00D100B7"/>
    <w:rsid w:val="00D129EA"/>
    <w:rsid w:val="00D145AB"/>
    <w:rsid w:val="00D14E68"/>
    <w:rsid w:val="00D15F26"/>
    <w:rsid w:val="00D16E7D"/>
    <w:rsid w:val="00D20F83"/>
    <w:rsid w:val="00D21F50"/>
    <w:rsid w:val="00D2716D"/>
    <w:rsid w:val="00D27401"/>
    <w:rsid w:val="00D30A51"/>
    <w:rsid w:val="00D313E4"/>
    <w:rsid w:val="00D366CE"/>
    <w:rsid w:val="00D41362"/>
    <w:rsid w:val="00D42120"/>
    <w:rsid w:val="00D447EA"/>
    <w:rsid w:val="00D46FB6"/>
    <w:rsid w:val="00D50919"/>
    <w:rsid w:val="00D52434"/>
    <w:rsid w:val="00D5277D"/>
    <w:rsid w:val="00D53756"/>
    <w:rsid w:val="00D55796"/>
    <w:rsid w:val="00D56764"/>
    <w:rsid w:val="00D60D10"/>
    <w:rsid w:val="00D61E6D"/>
    <w:rsid w:val="00D623F7"/>
    <w:rsid w:val="00D62B99"/>
    <w:rsid w:val="00D62D51"/>
    <w:rsid w:val="00D63296"/>
    <w:rsid w:val="00D65679"/>
    <w:rsid w:val="00D70481"/>
    <w:rsid w:val="00D736A3"/>
    <w:rsid w:val="00D748B8"/>
    <w:rsid w:val="00D76FFD"/>
    <w:rsid w:val="00D84167"/>
    <w:rsid w:val="00D857D9"/>
    <w:rsid w:val="00D86F57"/>
    <w:rsid w:val="00D90021"/>
    <w:rsid w:val="00D94922"/>
    <w:rsid w:val="00D963AB"/>
    <w:rsid w:val="00D96C6C"/>
    <w:rsid w:val="00DA0788"/>
    <w:rsid w:val="00DA1DC8"/>
    <w:rsid w:val="00DB4B6C"/>
    <w:rsid w:val="00DB5AE9"/>
    <w:rsid w:val="00DC2771"/>
    <w:rsid w:val="00DC44E2"/>
    <w:rsid w:val="00DC44F9"/>
    <w:rsid w:val="00DC49FB"/>
    <w:rsid w:val="00DC71B2"/>
    <w:rsid w:val="00DC7C20"/>
    <w:rsid w:val="00DD0BDC"/>
    <w:rsid w:val="00DD1D74"/>
    <w:rsid w:val="00DD39CD"/>
    <w:rsid w:val="00DD448C"/>
    <w:rsid w:val="00DE0295"/>
    <w:rsid w:val="00DE670A"/>
    <w:rsid w:val="00DF1DC7"/>
    <w:rsid w:val="00DF2940"/>
    <w:rsid w:val="00DF4454"/>
    <w:rsid w:val="00DF5C1A"/>
    <w:rsid w:val="00DF6BBA"/>
    <w:rsid w:val="00DF776B"/>
    <w:rsid w:val="00E0009F"/>
    <w:rsid w:val="00E01D8D"/>
    <w:rsid w:val="00E03AEC"/>
    <w:rsid w:val="00E04710"/>
    <w:rsid w:val="00E04A1A"/>
    <w:rsid w:val="00E1140D"/>
    <w:rsid w:val="00E12DC3"/>
    <w:rsid w:val="00E16C7F"/>
    <w:rsid w:val="00E17915"/>
    <w:rsid w:val="00E24209"/>
    <w:rsid w:val="00E255D7"/>
    <w:rsid w:val="00E31234"/>
    <w:rsid w:val="00E31DAF"/>
    <w:rsid w:val="00E33791"/>
    <w:rsid w:val="00E40ABD"/>
    <w:rsid w:val="00E426A1"/>
    <w:rsid w:val="00E459A5"/>
    <w:rsid w:val="00E50E6C"/>
    <w:rsid w:val="00E51655"/>
    <w:rsid w:val="00E54C40"/>
    <w:rsid w:val="00E553ED"/>
    <w:rsid w:val="00E55AC4"/>
    <w:rsid w:val="00E570A1"/>
    <w:rsid w:val="00E6225A"/>
    <w:rsid w:val="00E62A6A"/>
    <w:rsid w:val="00E64330"/>
    <w:rsid w:val="00E65833"/>
    <w:rsid w:val="00E65A01"/>
    <w:rsid w:val="00E660D5"/>
    <w:rsid w:val="00E674B2"/>
    <w:rsid w:val="00E74D72"/>
    <w:rsid w:val="00E76C57"/>
    <w:rsid w:val="00E803A7"/>
    <w:rsid w:val="00E8197E"/>
    <w:rsid w:val="00E84C56"/>
    <w:rsid w:val="00E84D6E"/>
    <w:rsid w:val="00E84DBE"/>
    <w:rsid w:val="00E852DB"/>
    <w:rsid w:val="00E90DCD"/>
    <w:rsid w:val="00E91CC3"/>
    <w:rsid w:val="00E94EA9"/>
    <w:rsid w:val="00E97D63"/>
    <w:rsid w:val="00E97F48"/>
    <w:rsid w:val="00EA0E2F"/>
    <w:rsid w:val="00EA29E7"/>
    <w:rsid w:val="00EA622C"/>
    <w:rsid w:val="00EB010D"/>
    <w:rsid w:val="00EB0397"/>
    <w:rsid w:val="00EB2310"/>
    <w:rsid w:val="00EB3CA8"/>
    <w:rsid w:val="00EC175F"/>
    <w:rsid w:val="00EC3052"/>
    <w:rsid w:val="00EC4F94"/>
    <w:rsid w:val="00EC5A98"/>
    <w:rsid w:val="00ED07D2"/>
    <w:rsid w:val="00ED10BA"/>
    <w:rsid w:val="00ED2392"/>
    <w:rsid w:val="00ED254A"/>
    <w:rsid w:val="00ED3030"/>
    <w:rsid w:val="00ED4DEF"/>
    <w:rsid w:val="00ED60F9"/>
    <w:rsid w:val="00ED695E"/>
    <w:rsid w:val="00EE7589"/>
    <w:rsid w:val="00EF1CBC"/>
    <w:rsid w:val="00EF45A6"/>
    <w:rsid w:val="00EF4B72"/>
    <w:rsid w:val="00EF55B4"/>
    <w:rsid w:val="00F011D0"/>
    <w:rsid w:val="00F017C5"/>
    <w:rsid w:val="00F05FF8"/>
    <w:rsid w:val="00F07243"/>
    <w:rsid w:val="00F10C92"/>
    <w:rsid w:val="00F1121B"/>
    <w:rsid w:val="00F12D60"/>
    <w:rsid w:val="00F13721"/>
    <w:rsid w:val="00F1385A"/>
    <w:rsid w:val="00F21876"/>
    <w:rsid w:val="00F3094E"/>
    <w:rsid w:val="00F31810"/>
    <w:rsid w:val="00F346E9"/>
    <w:rsid w:val="00F3759D"/>
    <w:rsid w:val="00F40DA6"/>
    <w:rsid w:val="00F4239F"/>
    <w:rsid w:val="00F47104"/>
    <w:rsid w:val="00F4796F"/>
    <w:rsid w:val="00F503A0"/>
    <w:rsid w:val="00F50AD5"/>
    <w:rsid w:val="00F5616B"/>
    <w:rsid w:val="00F57034"/>
    <w:rsid w:val="00F64ADC"/>
    <w:rsid w:val="00F655E1"/>
    <w:rsid w:val="00F661CA"/>
    <w:rsid w:val="00F7149C"/>
    <w:rsid w:val="00F76816"/>
    <w:rsid w:val="00F76B54"/>
    <w:rsid w:val="00F8123F"/>
    <w:rsid w:val="00F814BA"/>
    <w:rsid w:val="00F87CF8"/>
    <w:rsid w:val="00F90A25"/>
    <w:rsid w:val="00F927D2"/>
    <w:rsid w:val="00F933FF"/>
    <w:rsid w:val="00F9369B"/>
    <w:rsid w:val="00F97F5D"/>
    <w:rsid w:val="00FA0ED8"/>
    <w:rsid w:val="00FA1B0D"/>
    <w:rsid w:val="00FA3C7D"/>
    <w:rsid w:val="00FB0D79"/>
    <w:rsid w:val="00FB122C"/>
    <w:rsid w:val="00FB460C"/>
    <w:rsid w:val="00FB562D"/>
    <w:rsid w:val="00FB66F1"/>
    <w:rsid w:val="00FB7A55"/>
    <w:rsid w:val="00FC03EF"/>
    <w:rsid w:val="00FC4B01"/>
    <w:rsid w:val="00FC7E1D"/>
    <w:rsid w:val="00FD2955"/>
    <w:rsid w:val="00FD3C06"/>
    <w:rsid w:val="00FD6D22"/>
    <w:rsid w:val="00FD6DA8"/>
    <w:rsid w:val="00FE560C"/>
    <w:rsid w:val="00FE6BCE"/>
    <w:rsid w:val="00FE707D"/>
    <w:rsid w:val="00FE7527"/>
    <w:rsid w:val="00FE7D50"/>
    <w:rsid w:val="00FF09E2"/>
    <w:rsid w:val="00FF1C8E"/>
    <w:rsid w:val="00FF7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C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pt-BR"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b/>
      <w:sz w:val="28"/>
      <w:szCs w:val="28"/>
    </w:rPr>
  </w:style>
  <w:style w:type="paragraph" w:styleId="Ttulo2">
    <w:name w:val="heading 2"/>
    <w:basedOn w:val="Normal"/>
    <w:next w:val="Normal"/>
    <w:uiPriority w:val="9"/>
    <w:semiHidden/>
    <w:unhideWhenUsed/>
    <w:qFormat/>
    <w:pPr>
      <w:keepNext/>
      <w:outlineLvl w:val="1"/>
    </w:pPr>
    <w:rPr>
      <w:b/>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2C58F4"/>
    <w:pPr>
      <w:ind w:left="720"/>
      <w:contextualSpacing/>
    </w:pPr>
  </w:style>
  <w:style w:type="character" w:styleId="nfase">
    <w:name w:val="Emphasis"/>
    <w:basedOn w:val="Fontepargpadro"/>
    <w:uiPriority w:val="20"/>
    <w:qFormat/>
    <w:rsid w:val="00BD4C06"/>
    <w:rPr>
      <w:i/>
      <w:iCs/>
    </w:rPr>
  </w:style>
  <w:style w:type="paragraph" w:customStyle="1" w:styleId="EndNoteBibliographyTitle">
    <w:name w:val="EndNote Bibliography Title"/>
    <w:basedOn w:val="Normal"/>
    <w:link w:val="EndNoteBibliographyTitleChar"/>
    <w:rsid w:val="00BC3F71"/>
    <w:pPr>
      <w:jc w:val="center"/>
    </w:pPr>
    <w:rPr>
      <w:noProof/>
      <w:lang w:val="pt-BR"/>
    </w:rPr>
  </w:style>
  <w:style w:type="character" w:customStyle="1" w:styleId="EndNoteBibliographyTitleChar">
    <w:name w:val="EndNote Bibliography Title Char"/>
    <w:basedOn w:val="Fontepargpadro"/>
    <w:link w:val="EndNoteBibliographyTitle"/>
    <w:rsid w:val="00BC3F71"/>
    <w:rPr>
      <w:noProof/>
      <w:lang w:val="pt-BR"/>
    </w:rPr>
  </w:style>
  <w:style w:type="paragraph" w:customStyle="1" w:styleId="EndNoteBibliography">
    <w:name w:val="EndNote Bibliography"/>
    <w:basedOn w:val="Normal"/>
    <w:link w:val="EndNoteBibliographyChar"/>
    <w:rsid w:val="00BC3F71"/>
    <w:rPr>
      <w:noProof/>
      <w:lang w:val="pt-BR"/>
    </w:rPr>
  </w:style>
  <w:style w:type="character" w:customStyle="1" w:styleId="EndNoteBibliographyChar">
    <w:name w:val="EndNote Bibliography Char"/>
    <w:basedOn w:val="Fontepargpadro"/>
    <w:link w:val="EndNoteBibliography"/>
    <w:rsid w:val="00BC3F71"/>
    <w:rPr>
      <w:noProof/>
      <w:lang w:val="pt-BR"/>
    </w:rPr>
  </w:style>
  <w:style w:type="character" w:styleId="Hyperlink">
    <w:name w:val="Hyperlink"/>
    <w:basedOn w:val="Fontepargpadro"/>
    <w:uiPriority w:val="99"/>
    <w:unhideWhenUsed/>
    <w:rsid w:val="006B6DC2"/>
    <w:rPr>
      <w:color w:val="0000FF"/>
      <w:u w:val="single"/>
    </w:rPr>
  </w:style>
  <w:style w:type="paragraph" w:styleId="NormalWeb">
    <w:name w:val="Normal (Web)"/>
    <w:basedOn w:val="Normal"/>
    <w:uiPriority w:val="99"/>
    <w:unhideWhenUsed/>
    <w:rsid w:val="004F4208"/>
    <w:pPr>
      <w:widowControl/>
      <w:spacing w:before="100" w:beforeAutospacing="1" w:after="100" w:afterAutospacing="1"/>
      <w:jc w:val="left"/>
    </w:pPr>
    <w:rPr>
      <w:rFonts w:ascii="Times New Roman" w:eastAsia="Times New Roman" w:hAnsi="Times New Roman" w:cs="Times New Roman"/>
      <w:lang w:eastAsia="en-US"/>
    </w:rPr>
  </w:style>
  <w:style w:type="paragraph" w:customStyle="1" w:styleId="p1">
    <w:name w:val="p1"/>
    <w:basedOn w:val="Normal"/>
    <w:rsid w:val="00491D9D"/>
    <w:pPr>
      <w:widowControl/>
      <w:jc w:val="left"/>
    </w:pPr>
    <w:rPr>
      <w:rFonts w:ascii="Helvetica" w:eastAsia="Times New Roman" w:hAnsi="Helvetica" w:cs="Times New Roman"/>
      <w:color w:val="000000"/>
      <w:sz w:val="15"/>
      <w:szCs w:val="15"/>
      <w:lang w:eastAsia="en-US"/>
    </w:rPr>
  </w:style>
  <w:style w:type="table" w:styleId="Tabelacomgrade">
    <w:name w:val="Table Grid"/>
    <w:basedOn w:val="Tabelanormal"/>
    <w:uiPriority w:val="39"/>
    <w:rsid w:val="00C13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EF1CBC"/>
    <w:pPr>
      <w:tabs>
        <w:tab w:val="center" w:pos="4252"/>
        <w:tab w:val="right" w:pos="8504"/>
      </w:tabs>
    </w:pPr>
  </w:style>
  <w:style w:type="character" w:customStyle="1" w:styleId="RodapChar">
    <w:name w:val="Rodapé Char"/>
    <w:basedOn w:val="Fontepargpadro"/>
    <w:link w:val="Rodap"/>
    <w:uiPriority w:val="99"/>
    <w:rsid w:val="00EF1CBC"/>
  </w:style>
  <w:style w:type="character" w:styleId="Forte">
    <w:name w:val="Strong"/>
    <w:basedOn w:val="Fontepargpadro"/>
    <w:uiPriority w:val="22"/>
    <w:qFormat/>
    <w:rsid w:val="006F5572"/>
    <w:rPr>
      <w:b/>
      <w:bCs/>
    </w:rPr>
  </w:style>
  <w:style w:type="paragraph" w:styleId="Cabealho">
    <w:name w:val="header"/>
    <w:basedOn w:val="Normal"/>
    <w:link w:val="CabealhoChar"/>
    <w:uiPriority w:val="99"/>
    <w:unhideWhenUsed/>
    <w:rsid w:val="001A43F6"/>
    <w:pPr>
      <w:widowControl/>
      <w:tabs>
        <w:tab w:val="center" w:pos="4680"/>
        <w:tab w:val="right" w:pos="9360"/>
      </w:tabs>
      <w:jc w:val="left"/>
    </w:pPr>
    <w:rPr>
      <w:rFonts w:asciiTheme="minorHAnsi" w:eastAsiaTheme="minorEastAsia" w:hAnsiTheme="minorHAnsi" w:cs="Times New Roman"/>
      <w:sz w:val="22"/>
      <w:szCs w:val="22"/>
      <w:lang w:val="pt-BR"/>
    </w:rPr>
  </w:style>
  <w:style w:type="character" w:customStyle="1" w:styleId="CabealhoChar">
    <w:name w:val="Cabeçalho Char"/>
    <w:basedOn w:val="Fontepargpadro"/>
    <w:link w:val="Cabealho"/>
    <w:uiPriority w:val="99"/>
    <w:rsid w:val="001A43F6"/>
    <w:rPr>
      <w:rFonts w:asciiTheme="minorHAnsi" w:eastAsiaTheme="minorEastAsia" w:hAnsiTheme="minorHAnsi" w:cs="Times New Roman"/>
      <w:sz w:val="22"/>
      <w:szCs w:val="22"/>
      <w:lang w:val="pt-BR"/>
    </w:rPr>
  </w:style>
  <w:style w:type="character" w:styleId="Nmerodelinha">
    <w:name w:val="line number"/>
    <w:basedOn w:val="Fontepargpadro"/>
    <w:uiPriority w:val="99"/>
    <w:semiHidden/>
    <w:unhideWhenUsed/>
    <w:rsid w:val="006D1C9C"/>
  </w:style>
  <w:style w:type="character" w:customStyle="1" w:styleId="MenoPendente1">
    <w:name w:val="Menção Pendente1"/>
    <w:basedOn w:val="Fontepargpadro"/>
    <w:uiPriority w:val="99"/>
    <w:semiHidden/>
    <w:unhideWhenUsed/>
    <w:rsid w:val="001537DA"/>
    <w:rPr>
      <w:color w:val="605E5C"/>
      <w:shd w:val="clear" w:color="auto" w:fill="E1DFDD"/>
    </w:rPr>
  </w:style>
  <w:style w:type="paragraph" w:styleId="Reviso">
    <w:name w:val="Revision"/>
    <w:hidden/>
    <w:uiPriority w:val="99"/>
    <w:semiHidden/>
    <w:rsid w:val="00540C35"/>
    <w:pPr>
      <w:widowControl/>
      <w:jc w:val="left"/>
    </w:pPr>
  </w:style>
  <w:style w:type="character" w:styleId="Refdecomentrio">
    <w:name w:val="annotation reference"/>
    <w:basedOn w:val="Fontepargpadro"/>
    <w:uiPriority w:val="99"/>
    <w:semiHidden/>
    <w:unhideWhenUsed/>
    <w:rsid w:val="00E50E6C"/>
    <w:rPr>
      <w:sz w:val="16"/>
      <w:szCs w:val="16"/>
    </w:rPr>
  </w:style>
  <w:style w:type="paragraph" w:styleId="Textodecomentrio">
    <w:name w:val="annotation text"/>
    <w:basedOn w:val="Normal"/>
    <w:link w:val="TextodecomentrioChar"/>
    <w:uiPriority w:val="99"/>
    <w:unhideWhenUsed/>
    <w:rsid w:val="00E50E6C"/>
    <w:rPr>
      <w:sz w:val="20"/>
      <w:szCs w:val="20"/>
    </w:rPr>
  </w:style>
  <w:style w:type="character" w:customStyle="1" w:styleId="TextodecomentrioChar">
    <w:name w:val="Texto de comentário Char"/>
    <w:basedOn w:val="Fontepargpadro"/>
    <w:link w:val="Textodecomentrio"/>
    <w:uiPriority w:val="99"/>
    <w:rsid w:val="00E50E6C"/>
    <w:rPr>
      <w:sz w:val="20"/>
      <w:szCs w:val="20"/>
    </w:rPr>
  </w:style>
  <w:style w:type="paragraph" w:styleId="Assuntodocomentrio">
    <w:name w:val="annotation subject"/>
    <w:basedOn w:val="Textodecomentrio"/>
    <w:next w:val="Textodecomentrio"/>
    <w:link w:val="AssuntodocomentrioChar"/>
    <w:uiPriority w:val="99"/>
    <w:semiHidden/>
    <w:unhideWhenUsed/>
    <w:rsid w:val="00E50E6C"/>
    <w:rPr>
      <w:b/>
      <w:bCs/>
    </w:rPr>
  </w:style>
  <w:style w:type="character" w:customStyle="1" w:styleId="AssuntodocomentrioChar">
    <w:name w:val="Assunto do comentário Char"/>
    <w:basedOn w:val="TextodecomentrioChar"/>
    <w:link w:val="Assuntodocomentrio"/>
    <w:uiPriority w:val="99"/>
    <w:semiHidden/>
    <w:rsid w:val="00E50E6C"/>
    <w:rPr>
      <w:b/>
      <w:bCs/>
      <w:sz w:val="20"/>
      <w:szCs w:val="20"/>
    </w:rPr>
  </w:style>
  <w:style w:type="paragraph" w:styleId="Textodebalo">
    <w:name w:val="Balloon Text"/>
    <w:basedOn w:val="Normal"/>
    <w:link w:val="TextodebaloChar"/>
    <w:uiPriority w:val="99"/>
    <w:semiHidden/>
    <w:unhideWhenUsed/>
    <w:rsid w:val="00732AC9"/>
    <w:rPr>
      <w:rFonts w:ascii="Segoe UI" w:hAnsi="Segoe UI" w:cs="Segoe UI"/>
      <w:sz w:val="18"/>
      <w:szCs w:val="18"/>
    </w:rPr>
  </w:style>
  <w:style w:type="character" w:customStyle="1" w:styleId="TextodebaloChar">
    <w:name w:val="Texto de balão Char"/>
    <w:basedOn w:val="Fontepargpadro"/>
    <w:link w:val="Textodebalo"/>
    <w:uiPriority w:val="99"/>
    <w:semiHidden/>
    <w:rsid w:val="00732AC9"/>
    <w:rPr>
      <w:rFonts w:ascii="Segoe UI" w:hAnsi="Segoe UI" w:cs="Segoe UI"/>
      <w:sz w:val="18"/>
      <w:szCs w:val="18"/>
    </w:rPr>
  </w:style>
  <w:style w:type="character" w:customStyle="1" w:styleId="UnresolvedMention">
    <w:name w:val="Unresolved Mention"/>
    <w:basedOn w:val="Fontepargpadro"/>
    <w:uiPriority w:val="99"/>
    <w:semiHidden/>
    <w:unhideWhenUsed/>
    <w:rsid w:val="006305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pt-BR"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b/>
      <w:sz w:val="28"/>
      <w:szCs w:val="28"/>
    </w:rPr>
  </w:style>
  <w:style w:type="paragraph" w:styleId="Ttulo2">
    <w:name w:val="heading 2"/>
    <w:basedOn w:val="Normal"/>
    <w:next w:val="Normal"/>
    <w:uiPriority w:val="9"/>
    <w:semiHidden/>
    <w:unhideWhenUsed/>
    <w:qFormat/>
    <w:pPr>
      <w:keepNext/>
      <w:outlineLvl w:val="1"/>
    </w:pPr>
    <w:rPr>
      <w:b/>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2C58F4"/>
    <w:pPr>
      <w:ind w:left="720"/>
      <w:contextualSpacing/>
    </w:pPr>
  </w:style>
  <w:style w:type="character" w:styleId="nfase">
    <w:name w:val="Emphasis"/>
    <w:basedOn w:val="Fontepargpadro"/>
    <w:uiPriority w:val="20"/>
    <w:qFormat/>
    <w:rsid w:val="00BD4C06"/>
    <w:rPr>
      <w:i/>
      <w:iCs/>
    </w:rPr>
  </w:style>
  <w:style w:type="paragraph" w:customStyle="1" w:styleId="EndNoteBibliographyTitle">
    <w:name w:val="EndNote Bibliography Title"/>
    <w:basedOn w:val="Normal"/>
    <w:link w:val="EndNoteBibliographyTitleChar"/>
    <w:rsid w:val="00BC3F71"/>
    <w:pPr>
      <w:jc w:val="center"/>
    </w:pPr>
    <w:rPr>
      <w:noProof/>
      <w:lang w:val="pt-BR"/>
    </w:rPr>
  </w:style>
  <w:style w:type="character" w:customStyle="1" w:styleId="EndNoteBibliographyTitleChar">
    <w:name w:val="EndNote Bibliography Title Char"/>
    <w:basedOn w:val="Fontepargpadro"/>
    <w:link w:val="EndNoteBibliographyTitle"/>
    <w:rsid w:val="00BC3F71"/>
    <w:rPr>
      <w:noProof/>
      <w:lang w:val="pt-BR"/>
    </w:rPr>
  </w:style>
  <w:style w:type="paragraph" w:customStyle="1" w:styleId="EndNoteBibliography">
    <w:name w:val="EndNote Bibliography"/>
    <w:basedOn w:val="Normal"/>
    <w:link w:val="EndNoteBibliographyChar"/>
    <w:rsid w:val="00BC3F71"/>
    <w:rPr>
      <w:noProof/>
      <w:lang w:val="pt-BR"/>
    </w:rPr>
  </w:style>
  <w:style w:type="character" w:customStyle="1" w:styleId="EndNoteBibliographyChar">
    <w:name w:val="EndNote Bibliography Char"/>
    <w:basedOn w:val="Fontepargpadro"/>
    <w:link w:val="EndNoteBibliography"/>
    <w:rsid w:val="00BC3F71"/>
    <w:rPr>
      <w:noProof/>
      <w:lang w:val="pt-BR"/>
    </w:rPr>
  </w:style>
  <w:style w:type="character" w:styleId="Hyperlink">
    <w:name w:val="Hyperlink"/>
    <w:basedOn w:val="Fontepargpadro"/>
    <w:uiPriority w:val="99"/>
    <w:unhideWhenUsed/>
    <w:rsid w:val="006B6DC2"/>
    <w:rPr>
      <w:color w:val="0000FF"/>
      <w:u w:val="single"/>
    </w:rPr>
  </w:style>
  <w:style w:type="paragraph" w:styleId="NormalWeb">
    <w:name w:val="Normal (Web)"/>
    <w:basedOn w:val="Normal"/>
    <w:uiPriority w:val="99"/>
    <w:unhideWhenUsed/>
    <w:rsid w:val="004F4208"/>
    <w:pPr>
      <w:widowControl/>
      <w:spacing w:before="100" w:beforeAutospacing="1" w:after="100" w:afterAutospacing="1"/>
      <w:jc w:val="left"/>
    </w:pPr>
    <w:rPr>
      <w:rFonts w:ascii="Times New Roman" w:eastAsia="Times New Roman" w:hAnsi="Times New Roman" w:cs="Times New Roman"/>
      <w:lang w:eastAsia="en-US"/>
    </w:rPr>
  </w:style>
  <w:style w:type="paragraph" w:customStyle="1" w:styleId="p1">
    <w:name w:val="p1"/>
    <w:basedOn w:val="Normal"/>
    <w:rsid w:val="00491D9D"/>
    <w:pPr>
      <w:widowControl/>
      <w:jc w:val="left"/>
    </w:pPr>
    <w:rPr>
      <w:rFonts w:ascii="Helvetica" w:eastAsia="Times New Roman" w:hAnsi="Helvetica" w:cs="Times New Roman"/>
      <w:color w:val="000000"/>
      <w:sz w:val="15"/>
      <w:szCs w:val="15"/>
      <w:lang w:eastAsia="en-US"/>
    </w:rPr>
  </w:style>
  <w:style w:type="table" w:styleId="Tabelacomgrade">
    <w:name w:val="Table Grid"/>
    <w:basedOn w:val="Tabelanormal"/>
    <w:uiPriority w:val="39"/>
    <w:rsid w:val="00C13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EF1CBC"/>
    <w:pPr>
      <w:tabs>
        <w:tab w:val="center" w:pos="4252"/>
        <w:tab w:val="right" w:pos="8504"/>
      </w:tabs>
    </w:pPr>
  </w:style>
  <w:style w:type="character" w:customStyle="1" w:styleId="RodapChar">
    <w:name w:val="Rodapé Char"/>
    <w:basedOn w:val="Fontepargpadro"/>
    <w:link w:val="Rodap"/>
    <w:uiPriority w:val="99"/>
    <w:rsid w:val="00EF1CBC"/>
  </w:style>
  <w:style w:type="character" w:styleId="Forte">
    <w:name w:val="Strong"/>
    <w:basedOn w:val="Fontepargpadro"/>
    <w:uiPriority w:val="22"/>
    <w:qFormat/>
    <w:rsid w:val="006F5572"/>
    <w:rPr>
      <w:b/>
      <w:bCs/>
    </w:rPr>
  </w:style>
  <w:style w:type="paragraph" w:styleId="Cabealho">
    <w:name w:val="header"/>
    <w:basedOn w:val="Normal"/>
    <w:link w:val="CabealhoChar"/>
    <w:uiPriority w:val="99"/>
    <w:unhideWhenUsed/>
    <w:rsid w:val="001A43F6"/>
    <w:pPr>
      <w:widowControl/>
      <w:tabs>
        <w:tab w:val="center" w:pos="4680"/>
        <w:tab w:val="right" w:pos="9360"/>
      </w:tabs>
      <w:jc w:val="left"/>
    </w:pPr>
    <w:rPr>
      <w:rFonts w:asciiTheme="minorHAnsi" w:eastAsiaTheme="minorEastAsia" w:hAnsiTheme="minorHAnsi" w:cs="Times New Roman"/>
      <w:sz w:val="22"/>
      <w:szCs w:val="22"/>
      <w:lang w:val="pt-BR"/>
    </w:rPr>
  </w:style>
  <w:style w:type="character" w:customStyle="1" w:styleId="CabealhoChar">
    <w:name w:val="Cabeçalho Char"/>
    <w:basedOn w:val="Fontepargpadro"/>
    <w:link w:val="Cabealho"/>
    <w:uiPriority w:val="99"/>
    <w:rsid w:val="001A43F6"/>
    <w:rPr>
      <w:rFonts w:asciiTheme="minorHAnsi" w:eastAsiaTheme="minorEastAsia" w:hAnsiTheme="minorHAnsi" w:cs="Times New Roman"/>
      <w:sz w:val="22"/>
      <w:szCs w:val="22"/>
      <w:lang w:val="pt-BR"/>
    </w:rPr>
  </w:style>
  <w:style w:type="character" w:styleId="Nmerodelinha">
    <w:name w:val="line number"/>
    <w:basedOn w:val="Fontepargpadro"/>
    <w:uiPriority w:val="99"/>
    <w:semiHidden/>
    <w:unhideWhenUsed/>
    <w:rsid w:val="006D1C9C"/>
  </w:style>
  <w:style w:type="character" w:customStyle="1" w:styleId="MenoPendente1">
    <w:name w:val="Menção Pendente1"/>
    <w:basedOn w:val="Fontepargpadro"/>
    <w:uiPriority w:val="99"/>
    <w:semiHidden/>
    <w:unhideWhenUsed/>
    <w:rsid w:val="001537DA"/>
    <w:rPr>
      <w:color w:val="605E5C"/>
      <w:shd w:val="clear" w:color="auto" w:fill="E1DFDD"/>
    </w:rPr>
  </w:style>
  <w:style w:type="paragraph" w:styleId="Reviso">
    <w:name w:val="Revision"/>
    <w:hidden/>
    <w:uiPriority w:val="99"/>
    <w:semiHidden/>
    <w:rsid w:val="00540C35"/>
    <w:pPr>
      <w:widowControl/>
      <w:jc w:val="left"/>
    </w:pPr>
  </w:style>
  <w:style w:type="character" w:styleId="Refdecomentrio">
    <w:name w:val="annotation reference"/>
    <w:basedOn w:val="Fontepargpadro"/>
    <w:uiPriority w:val="99"/>
    <w:semiHidden/>
    <w:unhideWhenUsed/>
    <w:rsid w:val="00E50E6C"/>
    <w:rPr>
      <w:sz w:val="16"/>
      <w:szCs w:val="16"/>
    </w:rPr>
  </w:style>
  <w:style w:type="paragraph" w:styleId="Textodecomentrio">
    <w:name w:val="annotation text"/>
    <w:basedOn w:val="Normal"/>
    <w:link w:val="TextodecomentrioChar"/>
    <w:uiPriority w:val="99"/>
    <w:unhideWhenUsed/>
    <w:rsid w:val="00E50E6C"/>
    <w:rPr>
      <w:sz w:val="20"/>
      <w:szCs w:val="20"/>
    </w:rPr>
  </w:style>
  <w:style w:type="character" w:customStyle="1" w:styleId="TextodecomentrioChar">
    <w:name w:val="Texto de comentário Char"/>
    <w:basedOn w:val="Fontepargpadro"/>
    <w:link w:val="Textodecomentrio"/>
    <w:uiPriority w:val="99"/>
    <w:rsid w:val="00E50E6C"/>
    <w:rPr>
      <w:sz w:val="20"/>
      <w:szCs w:val="20"/>
    </w:rPr>
  </w:style>
  <w:style w:type="paragraph" w:styleId="Assuntodocomentrio">
    <w:name w:val="annotation subject"/>
    <w:basedOn w:val="Textodecomentrio"/>
    <w:next w:val="Textodecomentrio"/>
    <w:link w:val="AssuntodocomentrioChar"/>
    <w:uiPriority w:val="99"/>
    <w:semiHidden/>
    <w:unhideWhenUsed/>
    <w:rsid w:val="00E50E6C"/>
    <w:rPr>
      <w:b/>
      <w:bCs/>
    </w:rPr>
  </w:style>
  <w:style w:type="character" w:customStyle="1" w:styleId="AssuntodocomentrioChar">
    <w:name w:val="Assunto do comentário Char"/>
    <w:basedOn w:val="TextodecomentrioChar"/>
    <w:link w:val="Assuntodocomentrio"/>
    <w:uiPriority w:val="99"/>
    <w:semiHidden/>
    <w:rsid w:val="00E50E6C"/>
    <w:rPr>
      <w:b/>
      <w:bCs/>
      <w:sz w:val="20"/>
      <w:szCs w:val="20"/>
    </w:rPr>
  </w:style>
  <w:style w:type="paragraph" w:styleId="Textodebalo">
    <w:name w:val="Balloon Text"/>
    <w:basedOn w:val="Normal"/>
    <w:link w:val="TextodebaloChar"/>
    <w:uiPriority w:val="99"/>
    <w:semiHidden/>
    <w:unhideWhenUsed/>
    <w:rsid w:val="00732AC9"/>
    <w:rPr>
      <w:rFonts w:ascii="Segoe UI" w:hAnsi="Segoe UI" w:cs="Segoe UI"/>
      <w:sz w:val="18"/>
      <w:szCs w:val="18"/>
    </w:rPr>
  </w:style>
  <w:style w:type="character" w:customStyle="1" w:styleId="TextodebaloChar">
    <w:name w:val="Texto de balão Char"/>
    <w:basedOn w:val="Fontepargpadro"/>
    <w:link w:val="Textodebalo"/>
    <w:uiPriority w:val="99"/>
    <w:semiHidden/>
    <w:rsid w:val="00732AC9"/>
    <w:rPr>
      <w:rFonts w:ascii="Segoe UI" w:hAnsi="Segoe UI" w:cs="Segoe UI"/>
      <w:sz w:val="18"/>
      <w:szCs w:val="18"/>
    </w:rPr>
  </w:style>
  <w:style w:type="character" w:customStyle="1" w:styleId="UnresolvedMention">
    <w:name w:val="Unresolved Mention"/>
    <w:basedOn w:val="Fontepargpadro"/>
    <w:uiPriority w:val="99"/>
    <w:semiHidden/>
    <w:unhideWhenUsed/>
    <w:rsid w:val="00630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3912">
      <w:bodyDiv w:val="1"/>
      <w:marLeft w:val="0"/>
      <w:marRight w:val="0"/>
      <w:marTop w:val="0"/>
      <w:marBottom w:val="0"/>
      <w:divBdr>
        <w:top w:val="none" w:sz="0" w:space="0" w:color="auto"/>
        <w:left w:val="none" w:sz="0" w:space="0" w:color="auto"/>
        <w:bottom w:val="none" w:sz="0" w:space="0" w:color="auto"/>
        <w:right w:val="none" w:sz="0" w:space="0" w:color="auto"/>
      </w:divBdr>
    </w:div>
    <w:div w:id="68424646">
      <w:bodyDiv w:val="1"/>
      <w:marLeft w:val="0"/>
      <w:marRight w:val="0"/>
      <w:marTop w:val="0"/>
      <w:marBottom w:val="0"/>
      <w:divBdr>
        <w:top w:val="none" w:sz="0" w:space="0" w:color="auto"/>
        <w:left w:val="none" w:sz="0" w:space="0" w:color="auto"/>
        <w:bottom w:val="none" w:sz="0" w:space="0" w:color="auto"/>
        <w:right w:val="none" w:sz="0" w:space="0" w:color="auto"/>
      </w:divBdr>
    </w:div>
    <w:div w:id="151727675">
      <w:bodyDiv w:val="1"/>
      <w:marLeft w:val="0"/>
      <w:marRight w:val="0"/>
      <w:marTop w:val="0"/>
      <w:marBottom w:val="0"/>
      <w:divBdr>
        <w:top w:val="none" w:sz="0" w:space="0" w:color="auto"/>
        <w:left w:val="none" w:sz="0" w:space="0" w:color="auto"/>
        <w:bottom w:val="none" w:sz="0" w:space="0" w:color="auto"/>
        <w:right w:val="none" w:sz="0" w:space="0" w:color="auto"/>
      </w:divBdr>
    </w:div>
    <w:div w:id="282880437">
      <w:bodyDiv w:val="1"/>
      <w:marLeft w:val="0"/>
      <w:marRight w:val="0"/>
      <w:marTop w:val="0"/>
      <w:marBottom w:val="0"/>
      <w:divBdr>
        <w:top w:val="none" w:sz="0" w:space="0" w:color="auto"/>
        <w:left w:val="none" w:sz="0" w:space="0" w:color="auto"/>
        <w:bottom w:val="none" w:sz="0" w:space="0" w:color="auto"/>
        <w:right w:val="none" w:sz="0" w:space="0" w:color="auto"/>
      </w:divBdr>
    </w:div>
    <w:div w:id="287585425">
      <w:bodyDiv w:val="1"/>
      <w:marLeft w:val="0"/>
      <w:marRight w:val="0"/>
      <w:marTop w:val="0"/>
      <w:marBottom w:val="0"/>
      <w:divBdr>
        <w:top w:val="none" w:sz="0" w:space="0" w:color="auto"/>
        <w:left w:val="none" w:sz="0" w:space="0" w:color="auto"/>
        <w:bottom w:val="none" w:sz="0" w:space="0" w:color="auto"/>
        <w:right w:val="none" w:sz="0" w:space="0" w:color="auto"/>
      </w:divBdr>
    </w:div>
    <w:div w:id="343703060">
      <w:bodyDiv w:val="1"/>
      <w:marLeft w:val="0"/>
      <w:marRight w:val="0"/>
      <w:marTop w:val="0"/>
      <w:marBottom w:val="0"/>
      <w:divBdr>
        <w:top w:val="none" w:sz="0" w:space="0" w:color="auto"/>
        <w:left w:val="none" w:sz="0" w:space="0" w:color="auto"/>
        <w:bottom w:val="none" w:sz="0" w:space="0" w:color="auto"/>
        <w:right w:val="none" w:sz="0" w:space="0" w:color="auto"/>
      </w:divBdr>
    </w:div>
    <w:div w:id="398787328">
      <w:bodyDiv w:val="1"/>
      <w:marLeft w:val="0"/>
      <w:marRight w:val="0"/>
      <w:marTop w:val="0"/>
      <w:marBottom w:val="0"/>
      <w:divBdr>
        <w:top w:val="none" w:sz="0" w:space="0" w:color="auto"/>
        <w:left w:val="none" w:sz="0" w:space="0" w:color="auto"/>
        <w:bottom w:val="none" w:sz="0" w:space="0" w:color="auto"/>
        <w:right w:val="none" w:sz="0" w:space="0" w:color="auto"/>
      </w:divBdr>
    </w:div>
    <w:div w:id="582572073">
      <w:bodyDiv w:val="1"/>
      <w:marLeft w:val="0"/>
      <w:marRight w:val="0"/>
      <w:marTop w:val="0"/>
      <w:marBottom w:val="0"/>
      <w:divBdr>
        <w:top w:val="none" w:sz="0" w:space="0" w:color="auto"/>
        <w:left w:val="none" w:sz="0" w:space="0" w:color="auto"/>
        <w:bottom w:val="none" w:sz="0" w:space="0" w:color="auto"/>
        <w:right w:val="none" w:sz="0" w:space="0" w:color="auto"/>
      </w:divBdr>
    </w:div>
    <w:div w:id="696279354">
      <w:bodyDiv w:val="1"/>
      <w:marLeft w:val="0"/>
      <w:marRight w:val="0"/>
      <w:marTop w:val="0"/>
      <w:marBottom w:val="0"/>
      <w:divBdr>
        <w:top w:val="none" w:sz="0" w:space="0" w:color="auto"/>
        <w:left w:val="none" w:sz="0" w:space="0" w:color="auto"/>
        <w:bottom w:val="none" w:sz="0" w:space="0" w:color="auto"/>
        <w:right w:val="none" w:sz="0" w:space="0" w:color="auto"/>
      </w:divBdr>
    </w:div>
    <w:div w:id="746728896">
      <w:bodyDiv w:val="1"/>
      <w:marLeft w:val="0"/>
      <w:marRight w:val="0"/>
      <w:marTop w:val="0"/>
      <w:marBottom w:val="0"/>
      <w:divBdr>
        <w:top w:val="none" w:sz="0" w:space="0" w:color="auto"/>
        <w:left w:val="none" w:sz="0" w:space="0" w:color="auto"/>
        <w:bottom w:val="none" w:sz="0" w:space="0" w:color="auto"/>
        <w:right w:val="none" w:sz="0" w:space="0" w:color="auto"/>
      </w:divBdr>
    </w:div>
    <w:div w:id="770857578">
      <w:bodyDiv w:val="1"/>
      <w:marLeft w:val="0"/>
      <w:marRight w:val="0"/>
      <w:marTop w:val="0"/>
      <w:marBottom w:val="0"/>
      <w:divBdr>
        <w:top w:val="none" w:sz="0" w:space="0" w:color="auto"/>
        <w:left w:val="none" w:sz="0" w:space="0" w:color="auto"/>
        <w:bottom w:val="none" w:sz="0" w:space="0" w:color="auto"/>
        <w:right w:val="none" w:sz="0" w:space="0" w:color="auto"/>
      </w:divBdr>
      <w:divsChild>
        <w:div w:id="1772891075">
          <w:marLeft w:val="0"/>
          <w:marRight w:val="0"/>
          <w:marTop w:val="0"/>
          <w:marBottom w:val="0"/>
          <w:divBdr>
            <w:top w:val="none" w:sz="0" w:space="0" w:color="auto"/>
            <w:left w:val="none" w:sz="0" w:space="0" w:color="auto"/>
            <w:bottom w:val="none" w:sz="0" w:space="0" w:color="auto"/>
            <w:right w:val="none" w:sz="0" w:space="0" w:color="auto"/>
          </w:divBdr>
        </w:div>
      </w:divsChild>
    </w:div>
    <w:div w:id="796527293">
      <w:bodyDiv w:val="1"/>
      <w:marLeft w:val="0"/>
      <w:marRight w:val="0"/>
      <w:marTop w:val="0"/>
      <w:marBottom w:val="0"/>
      <w:divBdr>
        <w:top w:val="none" w:sz="0" w:space="0" w:color="auto"/>
        <w:left w:val="none" w:sz="0" w:space="0" w:color="auto"/>
        <w:bottom w:val="none" w:sz="0" w:space="0" w:color="auto"/>
        <w:right w:val="none" w:sz="0" w:space="0" w:color="auto"/>
      </w:divBdr>
    </w:div>
    <w:div w:id="826557580">
      <w:bodyDiv w:val="1"/>
      <w:marLeft w:val="0"/>
      <w:marRight w:val="0"/>
      <w:marTop w:val="0"/>
      <w:marBottom w:val="0"/>
      <w:divBdr>
        <w:top w:val="none" w:sz="0" w:space="0" w:color="auto"/>
        <w:left w:val="none" w:sz="0" w:space="0" w:color="auto"/>
        <w:bottom w:val="none" w:sz="0" w:space="0" w:color="auto"/>
        <w:right w:val="none" w:sz="0" w:space="0" w:color="auto"/>
      </w:divBdr>
    </w:div>
    <w:div w:id="954754115">
      <w:bodyDiv w:val="1"/>
      <w:marLeft w:val="0"/>
      <w:marRight w:val="0"/>
      <w:marTop w:val="0"/>
      <w:marBottom w:val="0"/>
      <w:divBdr>
        <w:top w:val="none" w:sz="0" w:space="0" w:color="auto"/>
        <w:left w:val="none" w:sz="0" w:space="0" w:color="auto"/>
        <w:bottom w:val="none" w:sz="0" w:space="0" w:color="auto"/>
        <w:right w:val="none" w:sz="0" w:space="0" w:color="auto"/>
      </w:divBdr>
      <w:divsChild>
        <w:div w:id="252206947">
          <w:marLeft w:val="0"/>
          <w:marRight w:val="0"/>
          <w:marTop w:val="0"/>
          <w:marBottom w:val="0"/>
          <w:divBdr>
            <w:top w:val="single" w:sz="2" w:space="0" w:color="auto"/>
            <w:left w:val="single" w:sz="2" w:space="0" w:color="auto"/>
            <w:bottom w:val="single" w:sz="2" w:space="0" w:color="auto"/>
            <w:right w:val="single" w:sz="2" w:space="0" w:color="auto"/>
          </w:divBdr>
        </w:div>
      </w:divsChild>
    </w:div>
    <w:div w:id="1035496727">
      <w:bodyDiv w:val="1"/>
      <w:marLeft w:val="0"/>
      <w:marRight w:val="0"/>
      <w:marTop w:val="0"/>
      <w:marBottom w:val="0"/>
      <w:divBdr>
        <w:top w:val="none" w:sz="0" w:space="0" w:color="auto"/>
        <w:left w:val="none" w:sz="0" w:space="0" w:color="auto"/>
        <w:bottom w:val="none" w:sz="0" w:space="0" w:color="auto"/>
        <w:right w:val="none" w:sz="0" w:space="0" w:color="auto"/>
      </w:divBdr>
    </w:div>
    <w:div w:id="1063481480">
      <w:bodyDiv w:val="1"/>
      <w:marLeft w:val="0"/>
      <w:marRight w:val="0"/>
      <w:marTop w:val="0"/>
      <w:marBottom w:val="0"/>
      <w:divBdr>
        <w:top w:val="none" w:sz="0" w:space="0" w:color="auto"/>
        <w:left w:val="none" w:sz="0" w:space="0" w:color="auto"/>
        <w:bottom w:val="none" w:sz="0" w:space="0" w:color="auto"/>
        <w:right w:val="none" w:sz="0" w:space="0" w:color="auto"/>
      </w:divBdr>
    </w:div>
    <w:div w:id="1142694863">
      <w:bodyDiv w:val="1"/>
      <w:marLeft w:val="0"/>
      <w:marRight w:val="0"/>
      <w:marTop w:val="0"/>
      <w:marBottom w:val="0"/>
      <w:divBdr>
        <w:top w:val="none" w:sz="0" w:space="0" w:color="auto"/>
        <w:left w:val="none" w:sz="0" w:space="0" w:color="auto"/>
        <w:bottom w:val="none" w:sz="0" w:space="0" w:color="auto"/>
        <w:right w:val="none" w:sz="0" w:space="0" w:color="auto"/>
      </w:divBdr>
    </w:div>
    <w:div w:id="1168597959">
      <w:bodyDiv w:val="1"/>
      <w:marLeft w:val="0"/>
      <w:marRight w:val="0"/>
      <w:marTop w:val="0"/>
      <w:marBottom w:val="0"/>
      <w:divBdr>
        <w:top w:val="none" w:sz="0" w:space="0" w:color="auto"/>
        <w:left w:val="none" w:sz="0" w:space="0" w:color="auto"/>
        <w:bottom w:val="none" w:sz="0" w:space="0" w:color="auto"/>
        <w:right w:val="none" w:sz="0" w:space="0" w:color="auto"/>
      </w:divBdr>
    </w:div>
    <w:div w:id="1207982687">
      <w:bodyDiv w:val="1"/>
      <w:marLeft w:val="0"/>
      <w:marRight w:val="0"/>
      <w:marTop w:val="0"/>
      <w:marBottom w:val="0"/>
      <w:divBdr>
        <w:top w:val="none" w:sz="0" w:space="0" w:color="auto"/>
        <w:left w:val="none" w:sz="0" w:space="0" w:color="auto"/>
        <w:bottom w:val="none" w:sz="0" w:space="0" w:color="auto"/>
        <w:right w:val="none" w:sz="0" w:space="0" w:color="auto"/>
      </w:divBdr>
    </w:div>
    <w:div w:id="1211261220">
      <w:bodyDiv w:val="1"/>
      <w:marLeft w:val="0"/>
      <w:marRight w:val="0"/>
      <w:marTop w:val="0"/>
      <w:marBottom w:val="0"/>
      <w:divBdr>
        <w:top w:val="none" w:sz="0" w:space="0" w:color="auto"/>
        <w:left w:val="none" w:sz="0" w:space="0" w:color="auto"/>
        <w:bottom w:val="none" w:sz="0" w:space="0" w:color="auto"/>
        <w:right w:val="none" w:sz="0" w:space="0" w:color="auto"/>
      </w:divBdr>
    </w:div>
    <w:div w:id="1212185698">
      <w:bodyDiv w:val="1"/>
      <w:marLeft w:val="0"/>
      <w:marRight w:val="0"/>
      <w:marTop w:val="0"/>
      <w:marBottom w:val="0"/>
      <w:divBdr>
        <w:top w:val="none" w:sz="0" w:space="0" w:color="auto"/>
        <w:left w:val="none" w:sz="0" w:space="0" w:color="auto"/>
        <w:bottom w:val="none" w:sz="0" w:space="0" w:color="auto"/>
        <w:right w:val="none" w:sz="0" w:space="0" w:color="auto"/>
      </w:divBdr>
    </w:div>
    <w:div w:id="1230730557">
      <w:bodyDiv w:val="1"/>
      <w:marLeft w:val="0"/>
      <w:marRight w:val="0"/>
      <w:marTop w:val="0"/>
      <w:marBottom w:val="0"/>
      <w:divBdr>
        <w:top w:val="none" w:sz="0" w:space="0" w:color="auto"/>
        <w:left w:val="none" w:sz="0" w:space="0" w:color="auto"/>
        <w:bottom w:val="none" w:sz="0" w:space="0" w:color="auto"/>
        <w:right w:val="none" w:sz="0" w:space="0" w:color="auto"/>
      </w:divBdr>
    </w:div>
    <w:div w:id="1288439187">
      <w:bodyDiv w:val="1"/>
      <w:marLeft w:val="0"/>
      <w:marRight w:val="0"/>
      <w:marTop w:val="0"/>
      <w:marBottom w:val="0"/>
      <w:divBdr>
        <w:top w:val="none" w:sz="0" w:space="0" w:color="auto"/>
        <w:left w:val="none" w:sz="0" w:space="0" w:color="auto"/>
        <w:bottom w:val="none" w:sz="0" w:space="0" w:color="auto"/>
        <w:right w:val="none" w:sz="0" w:space="0" w:color="auto"/>
      </w:divBdr>
    </w:div>
    <w:div w:id="1393963169">
      <w:bodyDiv w:val="1"/>
      <w:marLeft w:val="0"/>
      <w:marRight w:val="0"/>
      <w:marTop w:val="0"/>
      <w:marBottom w:val="0"/>
      <w:divBdr>
        <w:top w:val="none" w:sz="0" w:space="0" w:color="auto"/>
        <w:left w:val="none" w:sz="0" w:space="0" w:color="auto"/>
        <w:bottom w:val="none" w:sz="0" w:space="0" w:color="auto"/>
        <w:right w:val="none" w:sz="0" w:space="0" w:color="auto"/>
      </w:divBdr>
    </w:div>
    <w:div w:id="1457485873">
      <w:bodyDiv w:val="1"/>
      <w:marLeft w:val="0"/>
      <w:marRight w:val="0"/>
      <w:marTop w:val="0"/>
      <w:marBottom w:val="0"/>
      <w:divBdr>
        <w:top w:val="none" w:sz="0" w:space="0" w:color="auto"/>
        <w:left w:val="none" w:sz="0" w:space="0" w:color="auto"/>
        <w:bottom w:val="none" w:sz="0" w:space="0" w:color="auto"/>
        <w:right w:val="none" w:sz="0" w:space="0" w:color="auto"/>
      </w:divBdr>
    </w:div>
    <w:div w:id="1556774022">
      <w:bodyDiv w:val="1"/>
      <w:marLeft w:val="0"/>
      <w:marRight w:val="0"/>
      <w:marTop w:val="0"/>
      <w:marBottom w:val="0"/>
      <w:divBdr>
        <w:top w:val="none" w:sz="0" w:space="0" w:color="auto"/>
        <w:left w:val="none" w:sz="0" w:space="0" w:color="auto"/>
        <w:bottom w:val="none" w:sz="0" w:space="0" w:color="auto"/>
        <w:right w:val="none" w:sz="0" w:space="0" w:color="auto"/>
      </w:divBdr>
    </w:div>
    <w:div w:id="1605575090">
      <w:bodyDiv w:val="1"/>
      <w:marLeft w:val="0"/>
      <w:marRight w:val="0"/>
      <w:marTop w:val="0"/>
      <w:marBottom w:val="0"/>
      <w:divBdr>
        <w:top w:val="none" w:sz="0" w:space="0" w:color="auto"/>
        <w:left w:val="none" w:sz="0" w:space="0" w:color="auto"/>
        <w:bottom w:val="none" w:sz="0" w:space="0" w:color="auto"/>
        <w:right w:val="none" w:sz="0" w:space="0" w:color="auto"/>
      </w:divBdr>
    </w:div>
    <w:div w:id="1752311343">
      <w:bodyDiv w:val="1"/>
      <w:marLeft w:val="0"/>
      <w:marRight w:val="0"/>
      <w:marTop w:val="0"/>
      <w:marBottom w:val="0"/>
      <w:divBdr>
        <w:top w:val="none" w:sz="0" w:space="0" w:color="auto"/>
        <w:left w:val="none" w:sz="0" w:space="0" w:color="auto"/>
        <w:bottom w:val="none" w:sz="0" w:space="0" w:color="auto"/>
        <w:right w:val="none" w:sz="0" w:space="0" w:color="auto"/>
      </w:divBdr>
    </w:div>
    <w:div w:id="1761902530">
      <w:bodyDiv w:val="1"/>
      <w:marLeft w:val="0"/>
      <w:marRight w:val="0"/>
      <w:marTop w:val="0"/>
      <w:marBottom w:val="0"/>
      <w:divBdr>
        <w:top w:val="none" w:sz="0" w:space="0" w:color="auto"/>
        <w:left w:val="none" w:sz="0" w:space="0" w:color="auto"/>
        <w:bottom w:val="none" w:sz="0" w:space="0" w:color="auto"/>
        <w:right w:val="none" w:sz="0" w:space="0" w:color="auto"/>
      </w:divBdr>
    </w:div>
    <w:div w:id="1776485803">
      <w:bodyDiv w:val="1"/>
      <w:marLeft w:val="0"/>
      <w:marRight w:val="0"/>
      <w:marTop w:val="0"/>
      <w:marBottom w:val="0"/>
      <w:divBdr>
        <w:top w:val="none" w:sz="0" w:space="0" w:color="auto"/>
        <w:left w:val="none" w:sz="0" w:space="0" w:color="auto"/>
        <w:bottom w:val="none" w:sz="0" w:space="0" w:color="auto"/>
        <w:right w:val="none" w:sz="0" w:space="0" w:color="auto"/>
      </w:divBdr>
    </w:div>
    <w:div w:id="1791314437">
      <w:bodyDiv w:val="1"/>
      <w:marLeft w:val="0"/>
      <w:marRight w:val="0"/>
      <w:marTop w:val="0"/>
      <w:marBottom w:val="0"/>
      <w:divBdr>
        <w:top w:val="none" w:sz="0" w:space="0" w:color="auto"/>
        <w:left w:val="none" w:sz="0" w:space="0" w:color="auto"/>
        <w:bottom w:val="none" w:sz="0" w:space="0" w:color="auto"/>
        <w:right w:val="none" w:sz="0" w:space="0" w:color="auto"/>
      </w:divBdr>
    </w:div>
    <w:div w:id="1796410535">
      <w:bodyDiv w:val="1"/>
      <w:marLeft w:val="0"/>
      <w:marRight w:val="0"/>
      <w:marTop w:val="0"/>
      <w:marBottom w:val="0"/>
      <w:divBdr>
        <w:top w:val="none" w:sz="0" w:space="0" w:color="auto"/>
        <w:left w:val="none" w:sz="0" w:space="0" w:color="auto"/>
        <w:bottom w:val="none" w:sz="0" w:space="0" w:color="auto"/>
        <w:right w:val="none" w:sz="0" w:space="0" w:color="auto"/>
      </w:divBdr>
    </w:div>
    <w:div w:id="1828980623">
      <w:bodyDiv w:val="1"/>
      <w:marLeft w:val="0"/>
      <w:marRight w:val="0"/>
      <w:marTop w:val="0"/>
      <w:marBottom w:val="0"/>
      <w:divBdr>
        <w:top w:val="none" w:sz="0" w:space="0" w:color="auto"/>
        <w:left w:val="none" w:sz="0" w:space="0" w:color="auto"/>
        <w:bottom w:val="none" w:sz="0" w:space="0" w:color="auto"/>
        <w:right w:val="none" w:sz="0" w:space="0" w:color="auto"/>
      </w:divBdr>
    </w:div>
    <w:div w:id="1871186172">
      <w:bodyDiv w:val="1"/>
      <w:marLeft w:val="0"/>
      <w:marRight w:val="0"/>
      <w:marTop w:val="0"/>
      <w:marBottom w:val="0"/>
      <w:divBdr>
        <w:top w:val="none" w:sz="0" w:space="0" w:color="auto"/>
        <w:left w:val="none" w:sz="0" w:space="0" w:color="auto"/>
        <w:bottom w:val="none" w:sz="0" w:space="0" w:color="auto"/>
        <w:right w:val="none" w:sz="0" w:space="0" w:color="auto"/>
      </w:divBdr>
    </w:div>
    <w:div w:id="1909682954">
      <w:bodyDiv w:val="1"/>
      <w:marLeft w:val="0"/>
      <w:marRight w:val="0"/>
      <w:marTop w:val="0"/>
      <w:marBottom w:val="0"/>
      <w:divBdr>
        <w:top w:val="none" w:sz="0" w:space="0" w:color="auto"/>
        <w:left w:val="none" w:sz="0" w:space="0" w:color="auto"/>
        <w:bottom w:val="none" w:sz="0" w:space="0" w:color="auto"/>
        <w:right w:val="none" w:sz="0" w:space="0" w:color="auto"/>
      </w:divBdr>
    </w:div>
    <w:div w:id="1981962703">
      <w:bodyDiv w:val="1"/>
      <w:marLeft w:val="0"/>
      <w:marRight w:val="0"/>
      <w:marTop w:val="0"/>
      <w:marBottom w:val="0"/>
      <w:divBdr>
        <w:top w:val="none" w:sz="0" w:space="0" w:color="auto"/>
        <w:left w:val="none" w:sz="0" w:space="0" w:color="auto"/>
        <w:bottom w:val="none" w:sz="0" w:space="0" w:color="auto"/>
        <w:right w:val="none" w:sz="0" w:space="0" w:color="auto"/>
      </w:divBdr>
    </w:div>
    <w:div w:id="1983071569">
      <w:bodyDiv w:val="1"/>
      <w:marLeft w:val="0"/>
      <w:marRight w:val="0"/>
      <w:marTop w:val="0"/>
      <w:marBottom w:val="0"/>
      <w:divBdr>
        <w:top w:val="none" w:sz="0" w:space="0" w:color="auto"/>
        <w:left w:val="none" w:sz="0" w:space="0" w:color="auto"/>
        <w:bottom w:val="none" w:sz="0" w:space="0" w:color="auto"/>
        <w:right w:val="none" w:sz="0" w:space="0" w:color="auto"/>
      </w:divBdr>
    </w:div>
    <w:div w:id="2125994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thelancet.com/journals/lancet/article/PIIS0140-6736(25)00355-1/fulltex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F12A4-E749-47BA-B6B3-B7259409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7556</Words>
  <Characters>40808</Characters>
  <Application>Microsoft Office Word</Application>
  <DocSecurity>0</DocSecurity>
  <Lines>340</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Bevilaqua Rangel</dc:creator>
  <cp:lastModifiedBy>Erika B Rangel </cp:lastModifiedBy>
  <cp:revision>2</cp:revision>
  <dcterms:created xsi:type="dcterms:W3CDTF">2025-08-01T18:11:00Z</dcterms:created>
  <dcterms:modified xsi:type="dcterms:W3CDTF">2025-08-01T18:11:00Z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b88802e8-2d59-4b6c-89af-bb3d655509c0</vt:lpwstr>
  </property>
</Properties>
</file>