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228AAA57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F0E3F" w:rsidRPr="00B12BE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https://review.jove.com/t/68739?status=a70745k</w:t>
        </w:r>
      </w:hyperlink>
    </w:p>
    <w:p w14:paraId="0000000A" w14:textId="7E52C5D5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>Video:</w:t>
      </w:r>
      <w:r w:rsidR="00EB08AC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7" w:history="1">
        <w:r w:rsidR="005F0E3F" w:rsidRPr="00B12BE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https://review.jove.com/v/68739?status=a70745k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D" w14:textId="0F9AF3EC" w:rsidR="00C74D7E" w:rsidRPr="002075E8" w:rsidRDefault="00000000" w:rsidP="002075E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E" w14:textId="09AF48EB" w:rsidR="00C74D7E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2075E8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D118E8" w:rsidRDefault="00C74D7E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071EE75" w14:textId="77777777" w:rsidR="002D3D4B" w:rsidRDefault="002D3D4B" w:rsidP="002075E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0000010" w14:textId="43C6E5FD" w:rsidR="00C74D7E" w:rsidRPr="00D118E8" w:rsidRDefault="00000000" w:rsidP="002075E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2F5E5684" w14:textId="31D7FB6A" w:rsidR="002075E8" w:rsidRPr="002075E8" w:rsidRDefault="0040048B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2075E8">
        <w:rPr>
          <w:rFonts w:ascii="Calibri" w:eastAsia="Times New Roman" w:hAnsi="Calibri" w:cs="Calibri"/>
          <w:sz w:val="24"/>
          <w:szCs w:val="24"/>
        </w:rPr>
        <w:t>: 7:08</w:t>
      </w:r>
      <w:r>
        <w:rPr>
          <w:rFonts w:ascii="Calibri" w:eastAsia="Times New Roman" w:hAnsi="Calibri" w:cs="Calibri"/>
          <w:sz w:val="24"/>
          <w:szCs w:val="24"/>
        </w:rPr>
        <w:t xml:space="preserve">, </w:t>
      </w:r>
      <w:r w:rsidR="0073568F">
        <w:rPr>
          <w:rFonts w:ascii="Calibri" w:eastAsia="Times New Roman" w:hAnsi="Calibri" w:cs="Calibri"/>
          <w:sz w:val="24"/>
          <w:szCs w:val="24"/>
        </w:rPr>
        <w:t xml:space="preserve">and </w:t>
      </w:r>
      <w:r w:rsidR="002075E8"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734E54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="002075E8" w:rsidRPr="002075E8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="002075E8" w:rsidRPr="002075E8">
        <w:rPr>
          <w:rFonts w:ascii="Calibri" w:eastAsia="Times New Roman" w:hAnsi="Calibri" w:cs="Calibri"/>
          <w:sz w:val="24"/>
          <w:szCs w:val="24"/>
        </w:rPr>
        <w:t>: 4.14</w:t>
      </w:r>
    </w:p>
    <w:p w14:paraId="5129E3D6" w14:textId="3B31F8B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2075E8">
        <w:rPr>
          <w:rFonts w:ascii="Calibri" w:eastAsia="Times New Roman" w:hAnsi="Calibri" w:cs="Calibri"/>
          <w:sz w:val="24"/>
          <w:szCs w:val="24"/>
        </w:rPr>
        <w:t>: Recommend a</w:t>
      </w:r>
      <w:r w:rsidR="005A6C1E">
        <w:rPr>
          <w:rFonts w:ascii="Calibri" w:eastAsia="Times New Roman" w:hAnsi="Calibri" w:cs="Calibri"/>
          <w:sz w:val="24"/>
          <w:szCs w:val="24"/>
        </w:rPr>
        <w:t>n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mg/kg dose range rather than mg/ml to allow easier review by scientists</w:t>
      </w:r>
      <w:r w:rsidR="005E30A6">
        <w:rPr>
          <w:rFonts w:ascii="Calibri" w:eastAsia="Times New Roman" w:hAnsi="Calibri" w:cs="Calibri"/>
          <w:sz w:val="24"/>
          <w:szCs w:val="24"/>
        </w:rPr>
        <w:t>/researchers.</w:t>
      </w:r>
    </w:p>
    <w:p w14:paraId="4F16796F" w14:textId="537EB846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</w:t>
      </w:r>
      <w:r w:rsidR="0040048B">
        <w:rPr>
          <w:rFonts w:ascii="Calibri" w:eastAsia="Times New Roman" w:hAnsi="Calibri" w:cs="Calibri"/>
          <w:sz w:val="24"/>
          <w:szCs w:val="24"/>
        </w:rPr>
        <w:t>P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rovide </w:t>
      </w:r>
      <w:r w:rsidR="005A6C1E" w:rsidRPr="002075E8">
        <w:rPr>
          <w:rFonts w:ascii="Calibri" w:eastAsia="Times New Roman" w:hAnsi="Calibri" w:cs="Calibri"/>
          <w:sz w:val="24"/>
          <w:szCs w:val="24"/>
        </w:rPr>
        <w:t>an mg</w:t>
      </w:r>
      <w:r w:rsidRPr="002075E8">
        <w:rPr>
          <w:rFonts w:ascii="Calibri" w:eastAsia="Times New Roman" w:hAnsi="Calibri" w:cs="Calibri"/>
          <w:sz w:val="24"/>
          <w:szCs w:val="24"/>
        </w:rPr>
        <w:t>/kg suggested dose of ketamine and xylazine</w:t>
      </w:r>
      <w:r w:rsidR="0040048B">
        <w:rPr>
          <w:rFonts w:ascii="Calibri" w:eastAsia="Times New Roman" w:hAnsi="Calibri" w:cs="Calibri"/>
          <w:sz w:val="24"/>
          <w:szCs w:val="24"/>
        </w:rPr>
        <w:t xml:space="preserve"> in the text manuscript and update the text overlay in the video</w:t>
      </w:r>
      <w:r w:rsidR="005A6C1E">
        <w:rPr>
          <w:rFonts w:ascii="Calibri" w:eastAsia="Times New Roman" w:hAnsi="Calibri" w:cs="Calibri"/>
          <w:sz w:val="24"/>
          <w:szCs w:val="24"/>
        </w:rPr>
        <w:t>.</w:t>
      </w:r>
    </w:p>
    <w:p w14:paraId="2C3D785C" w14:textId="7777777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D3F1D84" w14:textId="4579ABFE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A669F6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2075E8">
        <w:rPr>
          <w:rFonts w:ascii="Calibri" w:eastAsia="Times New Roman" w:hAnsi="Calibri" w:cs="Calibri"/>
          <w:sz w:val="24"/>
          <w:szCs w:val="24"/>
        </w:rPr>
        <w:t>: 4.15</w:t>
      </w:r>
    </w:p>
    <w:p w14:paraId="095C1E5C" w14:textId="5513320F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Recommend a mg/kg dose range rather than </w:t>
      </w:r>
      <w:r w:rsidR="005A6C1E">
        <w:rPr>
          <w:rFonts w:ascii="Calibri" w:eastAsia="Times New Roman" w:hAnsi="Calibri" w:cs="Calibri"/>
          <w:sz w:val="24"/>
          <w:szCs w:val="24"/>
        </w:rPr>
        <w:t>µL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volume of anesthetic</w:t>
      </w:r>
      <w:r w:rsidR="005A6C1E">
        <w:rPr>
          <w:rFonts w:ascii="Calibri" w:eastAsia="Times New Roman" w:hAnsi="Calibri" w:cs="Calibri"/>
          <w:sz w:val="24"/>
          <w:szCs w:val="24"/>
        </w:rPr>
        <w:t xml:space="preserve"> </w:t>
      </w:r>
      <w:r w:rsidR="006F314E">
        <w:rPr>
          <w:rFonts w:ascii="Calibri" w:eastAsia="Times New Roman" w:hAnsi="Calibri" w:cs="Calibri"/>
          <w:sz w:val="24"/>
          <w:szCs w:val="24"/>
        </w:rPr>
        <w:t>in</w:t>
      </w:r>
      <w:r w:rsidR="005A6C1E" w:rsidRPr="002075E8">
        <w:rPr>
          <w:rFonts w:ascii="Calibri" w:eastAsia="Times New Roman" w:hAnsi="Calibri" w:cs="Calibri"/>
          <w:sz w:val="24"/>
          <w:szCs w:val="24"/>
        </w:rPr>
        <w:t xml:space="preserve"> the dose recommendation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to allow easier review by scientists</w:t>
      </w:r>
      <w:r w:rsidR="005A6C1E">
        <w:rPr>
          <w:rFonts w:ascii="Calibri" w:eastAsia="Times New Roman" w:hAnsi="Calibri" w:cs="Calibri"/>
          <w:sz w:val="24"/>
          <w:szCs w:val="24"/>
        </w:rPr>
        <w:t>/researchers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.  </w:t>
      </w:r>
    </w:p>
    <w:p w14:paraId="2E0554E3" w14:textId="4E9E528E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</w:t>
      </w:r>
      <w:r w:rsidR="0040048B">
        <w:rPr>
          <w:rFonts w:ascii="Calibri" w:eastAsia="Times New Roman" w:hAnsi="Calibri" w:cs="Calibri"/>
          <w:sz w:val="24"/>
          <w:szCs w:val="24"/>
        </w:rPr>
        <w:t>P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rovide </w:t>
      </w:r>
      <w:r w:rsidR="006F314E" w:rsidRPr="002075E8">
        <w:rPr>
          <w:rFonts w:ascii="Calibri" w:eastAsia="Times New Roman" w:hAnsi="Calibri" w:cs="Calibri"/>
          <w:sz w:val="24"/>
          <w:szCs w:val="24"/>
        </w:rPr>
        <w:t>an mg</w:t>
      </w:r>
      <w:r w:rsidRPr="002075E8">
        <w:rPr>
          <w:rFonts w:ascii="Calibri" w:eastAsia="Times New Roman" w:hAnsi="Calibri" w:cs="Calibri"/>
          <w:sz w:val="24"/>
          <w:szCs w:val="24"/>
        </w:rPr>
        <w:t>/kg suggested dose of ketamine and xylazine</w:t>
      </w:r>
      <w:r w:rsidR="006F314E">
        <w:rPr>
          <w:rFonts w:ascii="Calibri" w:eastAsia="Times New Roman" w:hAnsi="Calibri" w:cs="Calibri"/>
          <w:sz w:val="24"/>
          <w:szCs w:val="24"/>
        </w:rPr>
        <w:t>.</w:t>
      </w:r>
    </w:p>
    <w:p w14:paraId="47F14293" w14:textId="77777777" w:rsid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D902925" w14:textId="77777777" w:rsidR="002D3D4B" w:rsidRPr="00D118E8" w:rsidRDefault="002D3D4B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9C33584" w14:textId="29799253" w:rsidR="002075E8" w:rsidRPr="00D118E8" w:rsidRDefault="002075E8" w:rsidP="002075E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</w:t>
      </w:r>
      <w:r>
        <w:rPr>
          <w:rFonts w:ascii="Calibri" w:eastAsia="Times New Roman" w:hAnsi="Calibri" w:cs="Calibri"/>
          <w:b/>
          <w:sz w:val="24"/>
          <w:szCs w:val="24"/>
          <w:u w:val="single"/>
        </w:rPr>
        <w:t>3</w:t>
      </w: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Comments: </w:t>
      </w:r>
    </w:p>
    <w:p w14:paraId="108AB5CC" w14:textId="342C05A0" w:rsidR="00FC20C9" w:rsidRPr="002075E8" w:rsidRDefault="002075E8" w:rsidP="00FC20C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7A31C4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2075E8">
        <w:rPr>
          <w:rFonts w:ascii="Calibri" w:eastAsia="Times New Roman" w:hAnsi="Calibri" w:cs="Calibri"/>
          <w:sz w:val="24"/>
          <w:szCs w:val="24"/>
        </w:rPr>
        <w:t>: 7:08 – 7:16</w:t>
      </w:r>
      <w:r w:rsidR="00FC20C9">
        <w:rPr>
          <w:rFonts w:ascii="Calibri" w:eastAsia="Times New Roman" w:hAnsi="Calibri" w:cs="Calibri"/>
          <w:sz w:val="24"/>
          <w:szCs w:val="24"/>
        </w:rPr>
        <w:t xml:space="preserve">, and </w:t>
      </w:r>
      <w:r w:rsidR="00FC20C9"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FC20C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="00FC20C9" w:rsidRPr="002075E8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="00FC20C9" w:rsidRPr="002075E8">
        <w:rPr>
          <w:rFonts w:ascii="Calibri" w:eastAsia="Times New Roman" w:hAnsi="Calibri" w:cs="Calibri"/>
          <w:sz w:val="24"/>
          <w:szCs w:val="24"/>
        </w:rPr>
        <w:t>: 4.14</w:t>
      </w:r>
      <w:r w:rsidR="00FC20C9">
        <w:rPr>
          <w:rFonts w:ascii="Calibri" w:eastAsia="Times New Roman" w:hAnsi="Calibri" w:cs="Calibri"/>
          <w:sz w:val="24"/>
          <w:szCs w:val="24"/>
        </w:rPr>
        <w:t xml:space="preserve"> and 4.15</w:t>
      </w:r>
    </w:p>
    <w:p w14:paraId="6F77550A" w14:textId="346D19B1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0064CAE" w14:textId="4F186E06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Comment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</w:t>
      </w:r>
      <w:r w:rsidR="00611106">
        <w:rPr>
          <w:rFonts w:ascii="Calibri" w:eastAsia="Times New Roman" w:hAnsi="Calibri" w:cs="Calibri"/>
          <w:sz w:val="24"/>
          <w:szCs w:val="24"/>
        </w:rPr>
        <w:t>The o</w:t>
      </w:r>
      <w:r w:rsidR="00FC20C9">
        <w:rPr>
          <w:rFonts w:ascii="Calibri" w:eastAsia="Times New Roman" w:hAnsi="Calibri" w:cs="Calibri"/>
          <w:sz w:val="24"/>
          <w:szCs w:val="24"/>
        </w:rPr>
        <w:t>nscreen 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ext in </w:t>
      </w:r>
      <w:r w:rsidR="00292BED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2075E8">
        <w:rPr>
          <w:rFonts w:ascii="Calibri" w:eastAsia="Times New Roman" w:hAnsi="Calibri" w:cs="Calibri"/>
          <w:sz w:val="24"/>
          <w:szCs w:val="24"/>
        </w:rPr>
        <w:t>video lists “</w:t>
      </w:r>
      <w:r w:rsidR="00FC20C9">
        <w:rPr>
          <w:rFonts w:ascii="Calibri" w:eastAsia="Times New Roman" w:hAnsi="Calibri" w:cs="Calibri"/>
          <w:sz w:val="24"/>
          <w:szCs w:val="24"/>
        </w:rPr>
        <w:t>I.P.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injection of Xylazine (20mg/ml) + Ketamine (100mg/ml) in 30ul of PBS”. This indicates the concentration of xylazine/ketamine, but not the dose (mg/kg). </w:t>
      </w:r>
    </w:p>
    <w:p w14:paraId="1CB8865B" w14:textId="5A3B6DAA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Update </w:t>
      </w:r>
      <w:r w:rsidR="00FC20C9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text </w:t>
      </w:r>
      <w:r w:rsidR="00FC20C9">
        <w:rPr>
          <w:rFonts w:ascii="Calibri" w:eastAsia="Times New Roman" w:hAnsi="Calibri" w:cs="Calibri"/>
          <w:sz w:val="24"/>
          <w:szCs w:val="24"/>
        </w:rPr>
        <w:t xml:space="preserve">manuscript 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to include the mg/kg dose </w:t>
      </w:r>
      <w:r w:rsidR="00FC20C9">
        <w:rPr>
          <w:rFonts w:ascii="Calibri" w:eastAsia="Times New Roman" w:hAnsi="Calibri" w:cs="Calibri"/>
          <w:sz w:val="24"/>
          <w:szCs w:val="24"/>
        </w:rPr>
        <w:t>and update the text overlay in the video.</w:t>
      </w:r>
    </w:p>
    <w:p w14:paraId="6E070E0C" w14:textId="7777777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BD5C9A2" w14:textId="2B9A41F3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9B7C5C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2075E8">
        <w:rPr>
          <w:rFonts w:ascii="Calibri" w:eastAsia="Times New Roman" w:hAnsi="Calibri" w:cs="Calibri"/>
          <w:sz w:val="24"/>
          <w:szCs w:val="24"/>
        </w:rPr>
        <w:t>: 7:08 – 8:34</w:t>
      </w:r>
    </w:p>
    <w:p w14:paraId="43A503E6" w14:textId="10ED3DA5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</w:t>
      </w:r>
      <w:r w:rsidR="009B7C5C">
        <w:rPr>
          <w:rFonts w:ascii="Calibri" w:eastAsia="Times New Roman" w:hAnsi="Calibri" w:cs="Calibri"/>
          <w:sz w:val="24"/>
          <w:szCs w:val="24"/>
        </w:rPr>
        <w:t>The heating pad appears to be an electric heating pad. These can have hot spots that can create burns. It is recommended to add a text overlay to use caution with electric heating pads to ensure potential hot spots do not cause burns and that a barrier is between the heating pad and the mouse (it is present in the video;</w:t>
      </w:r>
      <w:r w:rsidR="009B7C5C" w:rsidRPr="002075E8">
        <w:rPr>
          <w:rFonts w:ascii="Calibri" w:eastAsia="Times New Roman" w:hAnsi="Calibri" w:cs="Calibri"/>
          <w:sz w:val="24"/>
          <w:szCs w:val="24"/>
        </w:rPr>
        <w:t xml:space="preserve"> there are paper towels present; this may or may not be too thin a barrier to prevent burns). 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2C93634D" w14:textId="7EAF532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</w:t>
      </w:r>
      <w:r w:rsidR="009B7C5C">
        <w:rPr>
          <w:rFonts w:ascii="Calibri" w:eastAsia="Times New Roman" w:hAnsi="Calibri" w:cs="Calibri"/>
          <w:sz w:val="24"/>
          <w:szCs w:val="24"/>
        </w:rPr>
        <w:t xml:space="preserve">Suggest a short text overlay to include in the video at timestamp 07:08 to </w:t>
      </w:r>
      <w:r w:rsidR="00611106">
        <w:rPr>
          <w:rFonts w:ascii="Calibri" w:eastAsia="Times New Roman" w:hAnsi="Calibri" w:cs="Calibri"/>
          <w:sz w:val="24"/>
          <w:szCs w:val="24"/>
        </w:rPr>
        <w:t>ensure the use of</w:t>
      </w:r>
      <w:r w:rsidR="009B7C5C">
        <w:rPr>
          <w:rFonts w:ascii="Calibri" w:eastAsia="Times New Roman" w:hAnsi="Calibri" w:cs="Calibri"/>
          <w:sz w:val="24"/>
          <w:szCs w:val="24"/>
        </w:rPr>
        <w:t xml:space="preserve"> a barrier, like a blanket or paper towels, </w:t>
      </w:r>
      <w:r w:rsidR="00611106">
        <w:rPr>
          <w:rFonts w:ascii="Calibri" w:eastAsia="Times New Roman" w:hAnsi="Calibri" w:cs="Calibri"/>
          <w:sz w:val="24"/>
          <w:szCs w:val="24"/>
        </w:rPr>
        <w:t>if electric heating pads are used</w:t>
      </w:r>
      <w:r w:rsidR="009B7C5C">
        <w:rPr>
          <w:rFonts w:ascii="Calibri" w:eastAsia="Times New Roman" w:hAnsi="Calibri" w:cs="Calibri"/>
          <w:sz w:val="24"/>
          <w:szCs w:val="24"/>
        </w:rPr>
        <w:t>.</w:t>
      </w:r>
    </w:p>
    <w:p w14:paraId="2D554529" w14:textId="7777777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596DFC9" w14:textId="7659DE61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9B7C5C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2075E8">
        <w:rPr>
          <w:rFonts w:ascii="Calibri" w:eastAsia="Times New Roman" w:hAnsi="Calibri" w:cs="Calibri"/>
          <w:sz w:val="24"/>
          <w:szCs w:val="24"/>
        </w:rPr>
        <w:t>: 8:30 – 8:34</w:t>
      </w:r>
    </w:p>
    <w:p w14:paraId="4813F710" w14:textId="7777777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It is not shown that the mouse is placed back into a housing cage after recovery.   </w:t>
      </w:r>
    </w:p>
    <w:p w14:paraId="40FA00DF" w14:textId="65E86F0F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</w:t>
      </w:r>
      <w:r w:rsidR="009B7C5C">
        <w:rPr>
          <w:rFonts w:ascii="Calibri" w:eastAsia="Times New Roman" w:hAnsi="Calibri" w:cs="Calibri"/>
          <w:sz w:val="24"/>
          <w:szCs w:val="24"/>
        </w:rPr>
        <w:t>Provide a text overlay in the video stating that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mice are to be returned to a housing cage after recovery.</w:t>
      </w:r>
    </w:p>
    <w:p w14:paraId="00000012" w14:textId="77777777" w:rsidR="00C74D7E" w:rsidRDefault="00C74D7E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713FC80" w14:textId="7F4C9B69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9B7C5C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2075E8">
        <w:rPr>
          <w:rFonts w:ascii="Calibri" w:eastAsia="Times New Roman" w:hAnsi="Calibri" w:cs="Calibri"/>
          <w:sz w:val="24"/>
          <w:szCs w:val="24"/>
        </w:rPr>
        <w:t>: 4.15</w:t>
      </w:r>
    </w:p>
    <w:p w14:paraId="401D8552" w14:textId="603D991C" w:rsidR="002075E8" w:rsidRPr="002075E8" w:rsidRDefault="002075E8" w:rsidP="009B7C5C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The age and sex of the mice used in this study are not included. </w:t>
      </w:r>
    </w:p>
    <w:p w14:paraId="18A38B16" w14:textId="65991BCC" w:rsidR="002075E8" w:rsidRPr="002075E8" w:rsidRDefault="002075E8" w:rsidP="003B40E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: Add the age and sex of </w:t>
      </w:r>
      <w:r w:rsidR="003B40EF">
        <w:rPr>
          <w:rFonts w:ascii="Calibri" w:eastAsia="Times New Roman" w:hAnsi="Calibri" w:cs="Calibri"/>
          <w:sz w:val="24"/>
          <w:szCs w:val="24"/>
        </w:rPr>
        <w:t xml:space="preserve">the </w:t>
      </w:r>
      <w:r w:rsidRPr="002075E8">
        <w:rPr>
          <w:rFonts w:ascii="Calibri" w:eastAsia="Times New Roman" w:hAnsi="Calibri" w:cs="Calibri"/>
          <w:sz w:val="24"/>
          <w:szCs w:val="24"/>
        </w:rPr>
        <w:t>mice used in this study.</w:t>
      </w:r>
    </w:p>
    <w:p w14:paraId="1B4B2DB5" w14:textId="637C1A38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2E253A64" w14:textId="395577C2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3B40EF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ext: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5.</w:t>
      </w:r>
      <w:r w:rsidR="003B40EF">
        <w:rPr>
          <w:rFonts w:ascii="Calibri" w:eastAsia="Times New Roman" w:hAnsi="Calibri" w:cs="Calibri"/>
          <w:sz w:val="24"/>
          <w:szCs w:val="24"/>
        </w:rPr>
        <w:t>3</w:t>
      </w:r>
    </w:p>
    <w:p w14:paraId="653DECA9" w14:textId="7777777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Comment: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CO</w:t>
      </w:r>
      <w:r w:rsidRPr="002075E8">
        <w:rPr>
          <w:rFonts w:ascii="Calibri" w:eastAsia="Times New Roman" w:hAnsi="Calibri" w:cs="Calibri"/>
          <w:sz w:val="24"/>
          <w:szCs w:val="24"/>
          <w:vertAlign w:val="subscript"/>
        </w:rPr>
        <w:t>2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displacement rate is not included for the CO</w:t>
      </w:r>
      <w:r w:rsidRPr="002075E8">
        <w:rPr>
          <w:rFonts w:ascii="Calibri" w:eastAsia="Times New Roman" w:hAnsi="Calibri" w:cs="Calibri"/>
          <w:sz w:val="24"/>
          <w:szCs w:val="24"/>
          <w:vertAlign w:val="subscript"/>
        </w:rPr>
        <w:t>2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euthanasia method, nor is a secondary method included after CO</w:t>
      </w:r>
      <w:r w:rsidRPr="002075E8">
        <w:rPr>
          <w:rFonts w:ascii="Calibri" w:eastAsia="Times New Roman" w:hAnsi="Calibri" w:cs="Calibri"/>
          <w:sz w:val="24"/>
          <w:szCs w:val="24"/>
          <w:vertAlign w:val="subscript"/>
        </w:rPr>
        <w:t>2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euthanasia. </w:t>
      </w:r>
    </w:p>
    <w:p w14:paraId="13AD0389" w14:textId="77777777" w:rsidR="002075E8" w:rsidRPr="002075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75E8">
        <w:rPr>
          <w:rFonts w:ascii="Calibri" w:eastAsia="Times New Roman" w:hAnsi="Calibri" w:cs="Calibri"/>
          <w:b/>
          <w:bCs/>
          <w:sz w:val="24"/>
          <w:szCs w:val="24"/>
        </w:rPr>
        <w:t>Suggested change: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Add the CO</w:t>
      </w:r>
      <w:r w:rsidRPr="002075E8">
        <w:rPr>
          <w:rFonts w:ascii="Calibri" w:eastAsia="Times New Roman" w:hAnsi="Calibri" w:cs="Calibri"/>
          <w:sz w:val="24"/>
          <w:szCs w:val="24"/>
          <w:vertAlign w:val="subscript"/>
        </w:rPr>
        <w:t xml:space="preserve">2 </w:t>
      </w:r>
      <w:r w:rsidRPr="002075E8">
        <w:rPr>
          <w:rFonts w:ascii="Calibri" w:eastAsia="Times New Roman" w:hAnsi="Calibri" w:cs="Calibri"/>
          <w:sz w:val="24"/>
          <w:szCs w:val="24"/>
        </w:rPr>
        <w:t>displacement rate (e.g., 30-70% displaced per minute per AVMA Euthanasia Guidelines; or use guidelines used at the author’s institution) and the secondary method of euthanasia after CO</w:t>
      </w:r>
      <w:r w:rsidRPr="002075E8">
        <w:rPr>
          <w:rFonts w:ascii="Calibri" w:eastAsia="Times New Roman" w:hAnsi="Calibri" w:cs="Calibri"/>
          <w:sz w:val="24"/>
          <w:szCs w:val="24"/>
          <w:vertAlign w:val="subscript"/>
        </w:rPr>
        <w:t>2</w:t>
      </w:r>
      <w:r w:rsidRPr="002075E8">
        <w:rPr>
          <w:rFonts w:ascii="Calibri" w:eastAsia="Times New Roman" w:hAnsi="Calibri" w:cs="Calibri"/>
          <w:sz w:val="24"/>
          <w:szCs w:val="24"/>
        </w:rPr>
        <w:t xml:space="preserve"> euthanasia to confirm death if used (e.g., cervical dislocation or bilateral pneumothorax).</w:t>
      </w:r>
    </w:p>
    <w:p w14:paraId="438AA34D" w14:textId="77777777" w:rsidR="002075E8" w:rsidRPr="00D118E8" w:rsidRDefault="002075E8" w:rsidP="002075E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2075E8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5DC741-31DD-4178-BB60-5F934B1DE8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2966A96-547E-4BBF-B4F6-C011DB35D630}"/>
    <w:embedItalic r:id="rId3" w:fontKey="{FB9079F5-D9E3-4AA2-8E6F-AF1B994F5A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7FE8C36-168B-4136-9749-BF21DE8FF1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3BE866A-4EF5-4CEA-8520-02442E9C9B78}"/>
    <w:embedBold r:id="rId6" w:fontKey="{3622F334-896B-4498-83F1-B2C6EBDDD2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171FF2"/>
    <w:multiLevelType w:val="hybridMultilevel"/>
    <w:tmpl w:val="4860FB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04452"/>
    <w:multiLevelType w:val="hybridMultilevel"/>
    <w:tmpl w:val="7AD008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3039259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5673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075E8"/>
    <w:rsid w:val="00292BED"/>
    <w:rsid w:val="002D3D4B"/>
    <w:rsid w:val="003B40EF"/>
    <w:rsid w:val="0040048B"/>
    <w:rsid w:val="005A6C1E"/>
    <w:rsid w:val="005E30A6"/>
    <w:rsid w:val="005F0E3F"/>
    <w:rsid w:val="00611106"/>
    <w:rsid w:val="006714B7"/>
    <w:rsid w:val="006F314E"/>
    <w:rsid w:val="00734E54"/>
    <w:rsid w:val="0073568F"/>
    <w:rsid w:val="007A31C4"/>
    <w:rsid w:val="007D3FB3"/>
    <w:rsid w:val="00841819"/>
    <w:rsid w:val="009B7C5C"/>
    <w:rsid w:val="00A669F6"/>
    <w:rsid w:val="00C74D7E"/>
    <w:rsid w:val="00D118E8"/>
    <w:rsid w:val="00DC6097"/>
    <w:rsid w:val="00EB08AC"/>
    <w:rsid w:val="00EF259E"/>
    <w:rsid w:val="00FC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C9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39?status=a7074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39?status=a7074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531</Words>
  <Characters>2752</Characters>
  <Application>Microsoft Office Word</Application>
  <DocSecurity>0</DocSecurity>
  <Lines>70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19</cp:revision>
  <dcterms:created xsi:type="dcterms:W3CDTF">2024-11-12T12:06:00Z</dcterms:created>
  <dcterms:modified xsi:type="dcterms:W3CDTF">2025-09-19T07:22:00Z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