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907D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69B3">
        <w:rPr>
          <w:rFonts w:eastAsia="Times New Roman" w:cstheme="minorHAnsi"/>
          <w:b/>
        </w:rPr>
        <w:t>68726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8DFD7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F69B3" w:rsidRPr="00771EB9">
          <w:rPr>
            <w:rStyle w:val="Hyperlink"/>
            <w:rFonts w:eastAsia="Times New Roman" w:cstheme="minorHAnsi"/>
            <w:b/>
          </w:rPr>
          <w:t>https://review.jove.com/account/file-uploader?src=20961478</w:t>
        </w:r>
      </w:hyperlink>
    </w:p>
    <w:p w14:paraId="482DDDF3" w14:textId="77777777" w:rsidR="009F69B3" w:rsidRPr="00B07A3B" w:rsidRDefault="009F69B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B385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6B56" w:rsidRPr="00BA6B56">
        <w:rPr>
          <w:rStyle w:val="ArticleTitle"/>
          <w:rFonts w:cstheme="minorHAnsi"/>
        </w:rPr>
        <w:t>Enhancing Chimeric Antigen Receptor-Extracellular Vesicles (CAR-EV) Technology: The Future of Cancer Therapy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E3D50DA" w14:textId="77777777" w:rsidR="00BA6B56" w:rsidRPr="00BA6B56" w:rsidRDefault="00BA6B56" w:rsidP="00BA6B56">
      <w:pPr>
        <w:outlineLvl w:val="0"/>
        <w:rPr>
          <w:rFonts w:eastAsia="Times New Roman" w:cstheme="minorHAnsi"/>
          <w:b/>
          <w:sz w:val="28"/>
          <w:szCs w:val="28"/>
          <w:lang w:val="en-AU"/>
        </w:rPr>
      </w:pPr>
      <w:r w:rsidRPr="00BA6B56">
        <w:rPr>
          <w:rFonts w:eastAsia="Times New Roman" w:cstheme="minorHAnsi"/>
          <w:b/>
          <w:sz w:val="28"/>
          <w:szCs w:val="28"/>
          <w:lang w:val="en-AU"/>
        </w:rPr>
        <w:t>Kartini Asari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Sharenya Chelvaretnam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Kol Thida Mom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Sadman Bhuiyan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Quang Pham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Amirah Fitri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Carlos Palma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Mozhgan Shojaee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Ramin Khanabdali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Leearne Hinch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Gregory Rice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1,2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 </w:t>
      </w:r>
    </w:p>
    <w:p w14:paraId="1153B987" w14:textId="77777777" w:rsidR="00BA6B56" w:rsidRPr="00BA6B56" w:rsidRDefault="00BA6B56" w:rsidP="00BA6B56">
      <w:pPr>
        <w:outlineLvl w:val="0"/>
        <w:rPr>
          <w:rFonts w:eastAsia="Times New Roman" w:cstheme="minorHAnsi"/>
          <w:b/>
          <w:sz w:val="28"/>
          <w:szCs w:val="28"/>
        </w:rPr>
      </w:pPr>
      <w:r w:rsidRPr="00BA6B56">
        <w:rPr>
          <w:rFonts w:eastAsia="Times New Roman" w:cstheme="minorHAnsi"/>
          <w:b/>
          <w:sz w:val="28"/>
          <w:szCs w:val="28"/>
        </w:rPr>
        <w:t> </w:t>
      </w:r>
    </w:p>
    <w:p w14:paraId="54012D1C" w14:textId="10463BC8" w:rsidR="00BA6B56" w:rsidRPr="00BA6B56" w:rsidRDefault="00BA6B56" w:rsidP="00BA6B56">
      <w:pPr>
        <w:outlineLvl w:val="0"/>
        <w:rPr>
          <w:rFonts w:eastAsia="Times New Roman" w:cstheme="minorHAnsi"/>
          <w:b/>
          <w:iCs/>
          <w:sz w:val="28"/>
          <w:szCs w:val="28"/>
        </w:rPr>
      </w:pPr>
      <w:r w:rsidRPr="00BA6B56">
        <w:rPr>
          <w:rFonts w:eastAsia="Times New Roman" w:cstheme="minorHAnsi"/>
          <w:b/>
          <w:iCs/>
          <w:sz w:val="28"/>
          <w:szCs w:val="28"/>
          <w:vertAlign w:val="superscript"/>
        </w:rPr>
        <w:t>1</w:t>
      </w:r>
      <w:r w:rsidRPr="00BA6B56">
        <w:rPr>
          <w:rFonts w:eastAsia="Times New Roman" w:cstheme="minorHAnsi"/>
          <w:b/>
          <w:iCs/>
          <w:sz w:val="28"/>
          <w:szCs w:val="28"/>
        </w:rPr>
        <w:t>INOVIQ Ltd.</w:t>
      </w:r>
    </w:p>
    <w:p w14:paraId="74A3CDA1" w14:textId="7AB8B1D3" w:rsidR="00D6314B" w:rsidRPr="00B07A3B" w:rsidRDefault="00BA6B5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A6B56">
        <w:rPr>
          <w:rFonts w:eastAsia="Times New Roman" w:cstheme="minorHAnsi"/>
          <w:b/>
          <w:iCs/>
          <w:sz w:val="28"/>
          <w:szCs w:val="28"/>
          <w:vertAlign w:val="superscript"/>
        </w:rPr>
        <w:t>2</w:t>
      </w:r>
      <w:r w:rsidRPr="00BA6B56">
        <w:rPr>
          <w:rFonts w:eastAsia="Times New Roman" w:cstheme="minorHAnsi"/>
          <w:b/>
          <w:iCs/>
          <w:sz w:val="28"/>
          <w:szCs w:val="28"/>
        </w:rPr>
        <w:t>Centre for Clinical Research, Faculty of Medicine, The University of Queensland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DB42DB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25233958"/>
      <w:r w:rsidRPr="00321476">
        <w:rPr>
          <w:color w:val="000000"/>
        </w:rPr>
        <w:t xml:space="preserve">Ramin Khanabdali </w:t>
      </w:r>
      <w:r>
        <w:rPr>
          <w:color w:val="000000"/>
        </w:rPr>
        <w:t xml:space="preserve">                   </w:t>
      </w:r>
      <w:hyperlink r:id="rId8" w:history="1">
        <w:r w:rsidRPr="008033FF">
          <w:rPr>
            <w:rStyle w:val="Hyperlink"/>
          </w:rPr>
          <w:t>rkhanabdali@inoviq.com</w:t>
        </w:r>
      </w:hyperlink>
      <w:r w:rsidRPr="00321476">
        <w:rPr>
          <w:color w:val="000000"/>
        </w:rPr>
        <w:t xml:space="preserve"> </w:t>
      </w:r>
    </w:p>
    <w:p w14:paraId="70FFA58B" w14:textId="0E9A5C72" w:rsidR="00D6314B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Gregory Rice </w:t>
      </w:r>
      <w:r>
        <w:rPr>
          <w:color w:val="000000"/>
        </w:rPr>
        <w:t xml:space="preserve">                            </w:t>
      </w:r>
      <w:hyperlink r:id="rId9" w:history="1">
        <w:r w:rsidRPr="008033FF">
          <w:rPr>
            <w:rStyle w:val="Hyperlink"/>
          </w:rPr>
          <w:t>grice@inoviq.com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A1550A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Kartini Asari</w:t>
      </w:r>
      <w:r>
        <w:rPr>
          <w:lang w:val="en-AU"/>
        </w:rPr>
        <w:t xml:space="preserve">                               </w:t>
      </w:r>
      <w:hyperlink r:id="rId10" w:history="1">
        <w:r w:rsidRPr="008033FF">
          <w:rPr>
            <w:rStyle w:val="Hyperlink"/>
          </w:rPr>
          <w:t>kasari@inoviq.com</w:t>
        </w:r>
      </w:hyperlink>
      <w:r>
        <w:t xml:space="preserve"> </w:t>
      </w:r>
    </w:p>
    <w:p w14:paraId="2548013B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Sharenya Chelvaretnam</w:t>
      </w:r>
      <w:r>
        <w:rPr>
          <w:lang w:val="en-AU"/>
        </w:rPr>
        <w:t xml:space="preserve">          </w:t>
      </w:r>
      <w:hyperlink r:id="rId11" w:history="1">
        <w:r w:rsidRPr="008033FF">
          <w:rPr>
            <w:rStyle w:val="Hyperlink"/>
          </w:rPr>
          <w:t>schelvaretnam@inoviq.com</w:t>
        </w:r>
      </w:hyperlink>
      <w:r>
        <w:t xml:space="preserve"> </w:t>
      </w:r>
    </w:p>
    <w:p w14:paraId="5663E86F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Kol Thida Mom</w:t>
      </w:r>
      <w:r>
        <w:rPr>
          <w:lang w:val="en-AU"/>
        </w:rPr>
        <w:t xml:space="preserve">                          </w:t>
      </w:r>
      <w:hyperlink r:id="rId12" w:history="1">
        <w:r w:rsidRPr="008033FF">
          <w:rPr>
            <w:rStyle w:val="Hyperlink"/>
          </w:rPr>
          <w:t>kmom@inoviq.com</w:t>
        </w:r>
      </w:hyperlink>
      <w:r>
        <w:t xml:space="preserve"> </w:t>
      </w:r>
    </w:p>
    <w:p w14:paraId="51D8D1E9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Sadman Bhuiyan</w:t>
      </w:r>
      <w:r>
        <w:rPr>
          <w:lang w:val="en-AU"/>
        </w:rPr>
        <w:t xml:space="preserve">                       </w:t>
      </w:r>
      <w:hyperlink r:id="rId13" w:history="1">
        <w:r w:rsidRPr="008033FF">
          <w:rPr>
            <w:rStyle w:val="Hyperlink"/>
          </w:rPr>
          <w:t>sbhuiyan@inoviq.com</w:t>
        </w:r>
      </w:hyperlink>
      <w:r>
        <w:t xml:space="preserve"> </w:t>
      </w:r>
    </w:p>
    <w:p w14:paraId="05F9C93D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Quang Pham</w:t>
      </w:r>
      <w:r>
        <w:rPr>
          <w:lang w:val="en-AU"/>
        </w:rPr>
        <w:t xml:space="preserve">                              </w:t>
      </w:r>
      <w:hyperlink r:id="rId14" w:history="1">
        <w:r w:rsidRPr="008033FF">
          <w:rPr>
            <w:rStyle w:val="Hyperlink"/>
          </w:rPr>
          <w:t>qpham@inoviq.com</w:t>
        </w:r>
      </w:hyperlink>
      <w:r>
        <w:t xml:space="preserve"> </w:t>
      </w:r>
    </w:p>
    <w:p w14:paraId="5AA9EAB9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Amirah Fitri</w:t>
      </w:r>
      <w:r>
        <w:rPr>
          <w:lang w:val="en-AU"/>
        </w:rPr>
        <w:t xml:space="preserve">                                </w:t>
      </w:r>
      <w:hyperlink r:id="rId15" w:history="1">
        <w:r w:rsidRPr="008033FF">
          <w:rPr>
            <w:rStyle w:val="Hyperlink"/>
          </w:rPr>
          <w:t>afitri@inoviq.com</w:t>
        </w:r>
      </w:hyperlink>
      <w:r>
        <w:t xml:space="preserve"> </w:t>
      </w:r>
    </w:p>
    <w:p w14:paraId="439E9293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Carlos Palma</w:t>
      </w:r>
      <w:r>
        <w:rPr>
          <w:lang w:val="en-AU"/>
        </w:rPr>
        <w:t xml:space="preserve">                              </w:t>
      </w:r>
      <w:hyperlink r:id="rId16" w:history="1">
        <w:r w:rsidRPr="008033FF">
          <w:rPr>
            <w:rStyle w:val="Hyperlink"/>
          </w:rPr>
          <w:t>cpalma@inoviq.com</w:t>
        </w:r>
      </w:hyperlink>
      <w:r>
        <w:t xml:space="preserve"> </w:t>
      </w:r>
    </w:p>
    <w:p w14:paraId="12916965" w14:textId="07D5FE72" w:rsidR="003B5E26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Mozhgan Shojaee</w:t>
      </w:r>
      <w:r>
        <w:rPr>
          <w:lang w:val="en-AU"/>
        </w:rPr>
        <w:t xml:space="preserve">                     </w:t>
      </w:r>
      <w:hyperlink r:id="rId17" w:history="1">
        <w:r w:rsidRPr="008033FF">
          <w:rPr>
            <w:rStyle w:val="Hyperlink"/>
          </w:rPr>
          <w:t>mshojaee@inoviq.com</w:t>
        </w:r>
      </w:hyperlink>
      <w:r>
        <w:t xml:space="preserve"> </w:t>
      </w:r>
    </w:p>
    <w:p w14:paraId="61249B06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Ramin Khanabdali </w:t>
      </w:r>
      <w:r>
        <w:rPr>
          <w:color w:val="000000"/>
        </w:rPr>
        <w:t xml:space="preserve">                   </w:t>
      </w:r>
      <w:hyperlink r:id="rId18" w:history="1">
        <w:r w:rsidRPr="008033FF">
          <w:rPr>
            <w:rStyle w:val="Hyperlink"/>
          </w:rPr>
          <w:t>rkhanabdali@inoviq.com</w:t>
        </w:r>
      </w:hyperlink>
      <w:r w:rsidRPr="00321476">
        <w:rPr>
          <w:color w:val="000000"/>
        </w:rPr>
        <w:t xml:space="preserve"> </w:t>
      </w:r>
    </w:p>
    <w:p w14:paraId="167342C5" w14:textId="5021EED9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lang w:val="en-AU"/>
        </w:rPr>
        <w:t>Leearne Hinch</w:t>
      </w:r>
      <w:r>
        <w:rPr>
          <w:lang w:val="en-AU"/>
        </w:rPr>
        <w:t xml:space="preserve">                           </w:t>
      </w:r>
      <w:hyperlink r:id="rId19" w:history="1">
        <w:r w:rsidRPr="008033FF">
          <w:rPr>
            <w:rStyle w:val="Hyperlink"/>
          </w:rPr>
          <w:t>lhinch@inoviq.com</w:t>
        </w:r>
      </w:hyperlink>
      <w:r>
        <w:t xml:space="preserve"> </w:t>
      </w:r>
    </w:p>
    <w:p w14:paraId="545C19A8" w14:textId="62273D9B" w:rsidR="00BA6B56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Gregory Rice </w:t>
      </w:r>
      <w:r>
        <w:rPr>
          <w:color w:val="000000"/>
        </w:rPr>
        <w:t xml:space="preserve">                            </w:t>
      </w:r>
      <w:hyperlink r:id="rId20" w:history="1">
        <w:r w:rsidRPr="008033FF">
          <w:rPr>
            <w:rStyle w:val="Hyperlink"/>
          </w:rPr>
          <w:t>grice@inoviq.com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2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C2CB3">
        <w:rPr>
          <w:rFonts w:cstheme="minorHAnsi"/>
          <w:b/>
          <w:sz w:val="22"/>
          <w:szCs w:val="22"/>
          <w:highlight w:val="green"/>
        </w:rPr>
        <w:t>Length</w:t>
      </w:r>
    </w:p>
    <w:p w14:paraId="72F5C5E6" w14:textId="27E1157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0473C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38AC17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0473C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5364D052" w:rsidR="00FF25E5" w:rsidRPr="007C2CB3" w:rsidRDefault="00FF25E5" w:rsidP="007C2CB3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95A95F4" w:rsidR="00CE10F2" w:rsidRDefault="00E46D1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46D1A">
        <w:rPr>
          <w:rFonts w:cstheme="minorHAnsi"/>
          <w:b/>
          <w:bCs/>
        </w:rPr>
        <w:t>Extracellular Vesicle Isolation and Enrichment Using Ion Exchange Chromatography and High-Throughput Pan-Exosome Capture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D71726F" w14:textId="77777777" w:rsidR="007C2CB3" w:rsidRPr="009B41F9" w:rsidRDefault="007C2CB3" w:rsidP="007C2CB3">
      <w:pPr>
        <w:pStyle w:val="Narration"/>
        <w:numPr>
          <w:ilvl w:val="1"/>
          <w:numId w:val="3"/>
        </w:numPr>
      </w:pPr>
      <w:r w:rsidRPr="009B41F9">
        <w:t xml:space="preserve">To begin, bring the ion exchange column to room temperature by allowing it to stand upright for 15 minutes </w:t>
      </w:r>
      <w:r w:rsidRPr="009B41F9">
        <w:rPr>
          <w:b/>
          <w:bCs/>
        </w:rPr>
        <w:t>[1]</w:t>
      </w:r>
      <w:r w:rsidRPr="009B41F9">
        <w:t xml:space="preserve">. Using a pipette, add 10 column volumes of regeneration buffer </w:t>
      </w:r>
      <w:r w:rsidRPr="009B41F9">
        <w:rPr>
          <w:b/>
          <w:bCs/>
        </w:rPr>
        <w:t>[2]</w:t>
      </w:r>
      <w:r w:rsidRPr="009B41F9">
        <w:t xml:space="preserve">, followed by 10 column volumes of isotonic equilibration buffer at pH 7.4 </w:t>
      </w:r>
      <w:r w:rsidRPr="009B41F9">
        <w:rPr>
          <w:b/>
          <w:bCs/>
        </w:rPr>
        <w:t>[3]</w:t>
      </w:r>
      <w:r w:rsidRPr="009B41F9">
        <w:t>.</w:t>
      </w:r>
    </w:p>
    <w:p w14:paraId="34400868" w14:textId="72FF75CD" w:rsidR="007C2CB3" w:rsidRDefault="007C2CB3" w:rsidP="007C2CB3">
      <w:pPr>
        <w:pStyle w:val="ShotDescription"/>
        <w:numPr>
          <w:ilvl w:val="2"/>
          <w:numId w:val="3"/>
        </w:numPr>
      </w:pPr>
      <w:r w:rsidRPr="009B41F9">
        <w:t>WIDE: Talent placing the column on the benchtop.</w:t>
      </w:r>
    </w:p>
    <w:p w14:paraId="178F4FD5" w14:textId="77777777" w:rsidR="007C2CB3" w:rsidRDefault="007C2CB3" w:rsidP="007C2CB3">
      <w:pPr>
        <w:pStyle w:val="ShotDescription"/>
        <w:numPr>
          <w:ilvl w:val="2"/>
          <w:numId w:val="3"/>
        </w:numPr>
      </w:pPr>
      <w:r w:rsidRPr="009B41F9">
        <w:t>Talent pipetting 10 column volumes of regeneration buffer into the column.</w:t>
      </w:r>
    </w:p>
    <w:p w14:paraId="6FF64DE1" w14:textId="77777777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9B41F9">
        <w:t>Talent pipetting 10 column volumes of isotonic equilibration buffer into the column.</w:t>
      </w:r>
    </w:p>
    <w:p w14:paraId="5716B715" w14:textId="1E02840F" w:rsidR="007C2CB3" w:rsidRPr="009B41F9" w:rsidRDefault="007C2CB3" w:rsidP="007C2CB3">
      <w:pPr>
        <w:pStyle w:val="Narration"/>
        <w:numPr>
          <w:ilvl w:val="1"/>
          <w:numId w:val="3"/>
        </w:numPr>
      </w:pPr>
      <w:r w:rsidRPr="009B41F9">
        <w:t>Pass the thawed conditioned medium through a 0.22</w:t>
      </w:r>
      <w:r>
        <w:t>-</w:t>
      </w:r>
      <w:r w:rsidRPr="009B41F9">
        <w:t xml:space="preserve">micrometer polyethersulfone filter </w:t>
      </w:r>
      <w:r w:rsidRPr="009B41F9">
        <w:rPr>
          <w:b/>
          <w:bCs/>
        </w:rPr>
        <w:t>[1]</w:t>
      </w:r>
      <w:r w:rsidRPr="009B41F9">
        <w:t>.</w:t>
      </w:r>
    </w:p>
    <w:p w14:paraId="1D7A94B2" w14:textId="77777777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9B41F9">
        <w:t>Talent passing the thawed conditioned medium through a 0.22 micrometer PES filter into a clean container.</w:t>
      </w:r>
    </w:p>
    <w:p w14:paraId="02A73201" w14:textId="77262086" w:rsidR="007C2CB3" w:rsidRPr="009B41F9" w:rsidRDefault="007C2CB3" w:rsidP="007C2CB3">
      <w:pPr>
        <w:pStyle w:val="Narration"/>
        <w:numPr>
          <w:ilvl w:val="1"/>
          <w:numId w:val="3"/>
        </w:numPr>
      </w:pPr>
      <w:r>
        <w:t>Now, a</w:t>
      </w:r>
      <w:r w:rsidRPr="009B41F9">
        <w:t xml:space="preserve">dd up to 31.2 column </w:t>
      </w:r>
      <w:r w:rsidRPr="009B41F9">
        <w:t xml:space="preserve">volumes </w:t>
      </w:r>
      <w:r>
        <w:t xml:space="preserve">of </w:t>
      </w:r>
      <w:r w:rsidRPr="009B41F9">
        <w:t>the filtered sample into the equilibrated column</w:t>
      </w:r>
      <w:r>
        <w:t xml:space="preserve"> </w:t>
      </w:r>
      <w:r w:rsidRPr="009B41F9">
        <w:rPr>
          <w:b/>
          <w:bCs/>
        </w:rPr>
        <w:t>[1]</w:t>
      </w:r>
      <w:r w:rsidRPr="009B41F9">
        <w:t xml:space="preserve">. </w:t>
      </w:r>
      <w:r>
        <w:t>Then a</w:t>
      </w:r>
      <w:r w:rsidRPr="009B41F9">
        <w:t xml:space="preserve">dd 10 column volumes of isotonic wash buffer at pH 7.4 </w:t>
      </w:r>
      <w:r w:rsidRPr="009B41F9">
        <w:rPr>
          <w:b/>
          <w:bCs/>
        </w:rPr>
        <w:t>[2]</w:t>
      </w:r>
      <w:r>
        <w:t xml:space="preserve">, followed by </w:t>
      </w:r>
      <w:r w:rsidRPr="009B41F9">
        <w:t xml:space="preserve">2.5 column volumes of hypertonic elution buffer </w:t>
      </w:r>
      <w:r>
        <w:rPr>
          <w:b/>
          <w:bCs/>
        </w:rPr>
        <w:t xml:space="preserve">[3]. </w:t>
      </w:r>
      <w:r>
        <w:t>C</w:t>
      </w:r>
      <w:r w:rsidRPr="009B41F9">
        <w:t xml:space="preserve">ollect the flow through containing the enriched extracellular vesicles </w:t>
      </w:r>
      <w:r w:rsidRPr="009B41F9">
        <w:rPr>
          <w:b/>
          <w:bCs/>
        </w:rPr>
        <w:t>[</w:t>
      </w:r>
      <w:r>
        <w:rPr>
          <w:b/>
          <w:bCs/>
        </w:rPr>
        <w:t>4</w:t>
      </w:r>
      <w:r w:rsidRPr="009B41F9">
        <w:rPr>
          <w:b/>
          <w:bCs/>
        </w:rPr>
        <w:t>]</w:t>
      </w:r>
      <w:r w:rsidRPr="009B41F9">
        <w:t>.</w:t>
      </w:r>
    </w:p>
    <w:p w14:paraId="633612D3" w14:textId="77777777" w:rsidR="007C2CB3" w:rsidRDefault="007C2CB3" w:rsidP="007C2CB3">
      <w:pPr>
        <w:pStyle w:val="ShotDescription"/>
        <w:numPr>
          <w:ilvl w:val="2"/>
          <w:numId w:val="3"/>
        </w:numPr>
      </w:pPr>
      <w:r w:rsidRPr="009B41F9">
        <w:t>Talent loading the filtered sample into the ion exchange column using a pipette.</w:t>
      </w:r>
    </w:p>
    <w:p w14:paraId="2C7D06EA" w14:textId="77777777" w:rsidR="007C2CB3" w:rsidRDefault="007C2CB3" w:rsidP="007C2CB3">
      <w:pPr>
        <w:pStyle w:val="ShotDescription"/>
        <w:numPr>
          <w:ilvl w:val="2"/>
          <w:numId w:val="3"/>
        </w:numPr>
      </w:pPr>
      <w:r w:rsidRPr="009B41F9">
        <w:lastRenderedPageBreak/>
        <w:t>Talent adding 10 column volumes of isotonic wash buffer to the column.</w:t>
      </w:r>
    </w:p>
    <w:p w14:paraId="39C73E84" w14:textId="77777777" w:rsidR="007C2CB3" w:rsidRDefault="007C2CB3" w:rsidP="007C2CB3">
      <w:pPr>
        <w:pStyle w:val="ShotDescription"/>
        <w:numPr>
          <w:ilvl w:val="2"/>
          <w:numId w:val="3"/>
        </w:numPr>
      </w:pPr>
      <w:r w:rsidRPr="009B41F9">
        <w:t>Talent adding 2.5 column volumes of hypertonic elution buffer</w:t>
      </w:r>
      <w:r>
        <w:t>.</w:t>
      </w:r>
    </w:p>
    <w:p w14:paraId="537F1CD1" w14:textId="58377379" w:rsidR="007C2CB3" w:rsidRPr="009B41F9" w:rsidRDefault="007C2CB3" w:rsidP="007C2CB3">
      <w:pPr>
        <w:pStyle w:val="ShotDescription"/>
        <w:numPr>
          <w:ilvl w:val="2"/>
          <w:numId w:val="3"/>
        </w:numPr>
      </w:pPr>
      <w:r>
        <w:t xml:space="preserve">Talent </w:t>
      </w:r>
      <w:r w:rsidRPr="009B41F9">
        <w:t>collecting the flow-through in a collection tube.</w:t>
      </w:r>
    </w:p>
    <w:p w14:paraId="4E8167A6" w14:textId="77777777" w:rsidR="007C2CB3" w:rsidRPr="009B41F9" w:rsidRDefault="007C2CB3" w:rsidP="007C2CB3">
      <w:pPr>
        <w:pStyle w:val="Narration"/>
        <w:numPr>
          <w:ilvl w:val="1"/>
          <w:numId w:val="3"/>
        </w:numPr>
      </w:pPr>
      <w:r w:rsidRPr="009B41F9">
        <w:t xml:space="preserve">Using 30 kilodalton ultrafiltration centrifugal filters and isotonic diluent, perform buffer exchange on the extracellular vesicle eluate, ensuring a minimum 100-fold dilution </w:t>
      </w:r>
      <w:r w:rsidRPr="009B41F9">
        <w:rPr>
          <w:b/>
          <w:bCs/>
        </w:rPr>
        <w:t>[1]</w:t>
      </w:r>
      <w:r w:rsidRPr="009B41F9">
        <w:t xml:space="preserve">. Adjust the final volume of the exchanged solution based on experimental needs </w:t>
      </w:r>
      <w:r w:rsidRPr="009B41F9">
        <w:rPr>
          <w:b/>
          <w:bCs/>
        </w:rPr>
        <w:t>[2]</w:t>
      </w:r>
      <w:r w:rsidRPr="009B41F9">
        <w:t>.</w:t>
      </w:r>
    </w:p>
    <w:p w14:paraId="55723075" w14:textId="77777777" w:rsidR="007C2CB3" w:rsidRDefault="007C2CB3" w:rsidP="007C2CB3">
      <w:pPr>
        <w:pStyle w:val="ShotDescription"/>
        <w:numPr>
          <w:ilvl w:val="2"/>
          <w:numId w:val="3"/>
        </w:numPr>
      </w:pPr>
      <w:r w:rsidRPr="009B41F9">
        <w:t>Talent pipetting extracellular vesicle eluate into the 30 kilodalton ultrafiltration device and adding isotonic solution.</w:t>
      </w:r>
    </w:p>
    <w:p w14:paraId="18B9DA96" w14:textId="77777777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9B41F9">
        <w:t>Talent adjusting the final volume after buffer exchange according to experimental requirements.</w:t>
      </w:r>
    </w:p>
    <w:p w14:paraId="2D037D6B" w14:textId="00D4B4E7" w:rsidR="007C2CB3" w:rsidRPr="009B41F9" w:rsidRDefault="007C2CB3" w:rsidP="007C2CB3">
      <w:pPr>
        <w:pStyle w:val="Narration"/>
        <w:numPr>
          <w:ilvl w:val="1"/>
          <w:numId w:val="3"/>
        </w:numPr>
      </w:pPr>
      <w:r w:rsidRPr="009B41F9">
        <w:t>Pass the enriched extracellular vesicle sample through a 0.22</w:t>
      </w:r>
      <w:r>
        <w:t>-</w:t>
      </w:r>
      <w:r w:rsidRPr="009B41F9">
        <w:t xml:space="preserve">micrometer filter to sterilize it for </w:t>
      </w:r>
      <w:r w:rsidRPr="007C2CB3">
        <w:rPr>
          <w:i/>
          <w:iCs/>
        </w:rPr>
        <w:t>in vitro</w:t>
      </w:r>
      <w:r w:rsidRPr="009B41F9">
        <w:t xml:space="preserve"> assays </w:t>
      </w:r>
      <w:r w:rsidRPr="009B41F9">
        <w:rPr>
          <w:b/>
          <w:bCs/>
        </w:rPr>
        <w:t>[1]</w:t>
      </w:r>
      <w:r w:rsidRPr="009B41F9">
        <w:t>.</w:t>
      </w:r>
      <w:r w:rsidRPr="007C2CB3">
        <w:t xml:space="preserve"> </w:t>
      </w:r>
      <w:r w:rsidRPr="009B41F9">
        <w:t>Determine the size distribution, concentration, and yield of CAR</w:t>
      </w:r>
      <w:r>
        <w:t xml:space="preserve"> </w:t>
      </w:r>
      <w:r w:rsidRPr="007C2CB3">
        <w:rPr>
          <w:i/>
          <w:iCs/>
          <w:color w:val="EE0000"/>
        </w:rPr>
        <w:t>(car)</w:t>
      </w:r>
      <w:r w:rsidRPr="007C2CB3">
        <w:rPr>
          <w:color w:val="EE0000"/>
        </w:rPr>
        <w:t xml:space="preserve"> </w:t>
      </w:r>
      <w:r w:rsidRPr="009B41F9">
        <w:t xml:space="preserve">extracellular vesicles using nanoparticle tracking analysis </w:t>
      </w:r>
      <w:r w:rsidRPr="009B41F9">
        <w:rPr>
          <w:b/>
          <w:bCs/>
        </w:rPr>
        <w:t>[</w:t>
      </w:r>
      <w:r>
        <w:rPr>
          <w:b/>
          <w:bCs/>
        </w:rPr>
        <w:t>2</w:t>
      </w:r>
      <w:r w:rsidRPr="009B41F9">
        <w:rPr>
          <w:b/>
          <w:bCs/>
        </w:rPr>
        <w:t>]</w:t>
      </w:r>
      <w:r w:rsidRPr="009B41F9">
        <w:t>.</w:t>
      </w:r>
    </w:p>
    <w:p w14:paraId="79EF2BF0" w14:textId="77777777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9B41F9">
        <w:t>Talent filtering the extracellular vesicle sample through a 0.22 micrometer filter into a sterile container.</w:t>
      </w:r>
    </w:p>
    <w:p w14:paraId="23C6FB48" w14:textId="77777777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9B41F9">
        <w:t>Talent loading the sample into the nanoparticle tracking instrument and initiating the analysis.</w:t>
      </w:r>
    </w:p>
    <w:p w14:paraId="23A2CFED" w14:textId="67F506D3" w:rsidR="007C2CB3" w:rsidRPr="009B41F9" w:rsidRDefault="007C2CB3" w:rsidP="007C2CB3">
      <w:pPr>
        <w:pStyle w:val="Narration"/>
        <w:numPr>
          <w:ilvl w:val="1"/>
          <w:numId w:val="3"/>
        </w:numPr>
      </w:pPr>
      <w:r>
        <w:t>For</w:t>
      </w:r>
      <w:r w:rsidRPr="009B41F9">
        <w:t xml:space="preserve"> high-throughput pan-exosome</w:t>
      </w:r>
      <w:r>
        <w:t xml:space="preserve"> extracellular vesicle</w:t>
      </w:r>
      <w:r w:rsidRPr="009B41F9">
        <w:t xml:space="preserve"> isolation, add 1 milliliter of </w:t>
      </w:r>
      <w:r w:rsidR="00E46D1A">
        <w:t xml:space="preserve">PBS </w:t>
      </w:r>
      <w:r w:rsidR="00E46D1A" w:rsidRPr="009B41F9">
        <w:t>to</w:t>
      </w:r>
      <w:r w:rsidRPr="009B41F9">
        <w:t xml:space="preserve"> each well of three 96 deep-well plates </w:t>
      </w:r>
      <w:r w:rsidRPr="009B41F9">
        <w:rPr>
          <w:b/>
          <w:bCs/>
        </w:rPr>
        <w:t>[1]</w:t>
      </w:r>
      <w:r w:rsidRPr="009B41F9">
        <w:t>.</w:t>
      </w:r>
      <w:r w:rsidRPr="007C2CB3">
        <w:t xml:space="preserve"> </w:t>
      </w:r>
      <w:r>
        <w:t>Then pipette</w:t>
      </w:r>
      <w:r w:rsidRPr="009B41F9">
        <w:t xml:space="preserve"> 35 microliters of 1 percent </w:t>
      </w:r>
      <w:r>
        <w:t>SDS</w:t>
      </w:r>
      <w:r w:rsidRPr="009B41F9">
        <w:t xml:space="preserve"> buffer to each well </w:t>
      </w:r>
      <w:r>
        <w:t xml:space="preserve">of an Elution plate </w:t>
      </w:r>
      <w:r w:rsidRPr="009B41F9">
        <w:rPr>
          <w:b/>
          <w:bCs/>
        </w:rPr>
        <w:t>[</w:t>
      </w:r>
      <w:r>
        <w:rPr>
          <w:b/>
          <w:bCs/>
        </w:rPr>
        <w:t>2</w:t>
      </w:r>
      <w:r w:rsidRPr="009B41F9">
        <w:rPr>
          <w:b/>
          <w:bCs/>
        </w:rPr>
        <w:t>]</w:t>
      </w:r>
      <w:r w:rsidRPr="009B41F9">
        <w:t>.</w:t>
      </w:r>
    </w:p>
    <w:p w14:paraId="380F779D" w14:textId="77777777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9B41F9">
        <w:t>WIDE: Talent pipetting 1 milliliter of phosphate-buffered saline into all wells of three deep-well plates.</w:t>
      </w:r>
    </w:p>
    <w:p w14:paraId="1226BA45" w14:textId="77777777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9B41F9">
        <w:t>Talent pipetting 35 microliters of 1 percent sodium dodecyl sulfate buffer into each well of a separate plate labeled “Elution”.</w:t>
      </w:r>
    </w:p>
    <w:p w14:paraId="72C4ABC0" w14:textId="77777777" w:rsidR="007C2CB3" w:rsidRPr="009B41F9" w:rsidRDefault="007C2CB3" w:rsidP="007C2CB3">
      <w:pPr>
        <w:pStyle w:val="Narration"/>
        <w:numPr>
          <w:ilvl w:val="1"/>
          <w:numId w:val="3"/>
        </w:numPr>
      </w:pPr>
      <w:r w:rsidRPr="009B41F9">
        <w:t xml:space="preserve">Prepare a binding plate by adding 1 milliliter of the conditioned medium and 30 microliters of pan-exosome capture beads to each well </w:t>
      </w:r>
      <w:r w:rsidRPr="009B41F9">
        <w:rPr>
          <w:b/>
          <w:bCs/>
        </w:rPr>
        <w:t>[1]</w:t>
      </w:r>
      <w:r w:rsidRPr="009B41F9">
        <w:t>.</w:t>
      </w:r>
    </w:p>
    <w:p w14:paraId="7DFDD7E9" w14:textId="77777777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9B41F9">
        <w:t>Talent pipetting 1 milliliter of conditioned medium and 30 microliters of capture beads into each well of the binding plate.</w:t>
      </w:r>
    </w:p>
    <w:p w14:paraId="0E510CE5" w14:textId="77777777" w:rsidR="007C2CB3" w:rsidRPr="009B41F9" w:rsidRDefault="007C2CB3" w:rsidP="007C2CB3">
      <w:pPr>
        <w:pStyle w:val="Narration"/>
        <w:numPr>
          <w:ilvl w:val="1"/>
          <w:numId w:val="3"/>
        </w:numPr>
      </w:pPr>
      <w:r w:rsidRPr="009B41F9">
        <w:t xml:space="preserve">On the automated isolation system, begin the protocol by selecting </w:t>
      </w:r>
      <w:r w:rsidRPr="009B41F9">
        <w:rPr>
          <w:b/>
          <w:bCs/>
        </w:rPr>
        <w:t>Pick Up Tip</w:t>
      </w:r>
      <w:r w:rsidRPr="009B41F9">
        <w:t xml:space="preserve"> to engage the 96-deep-well tip comb </w:t>
      </w:r>
      <w:r w:rsidRPr="009B41F9">
        <w:rPr>
          <w:b/>
          <w:bCs/>
        </w:rPr>
        <w:t>[1]</w:t>
      </w:r>
      <w:r w:rsidRPr="009B41F9">
        <w:t>.</w:t>
      </w:r>
    </w:p>
    <w:p w14:paraId="56685B6C" w14:textId="383F3274" w:rsidR="007C2CB3" w:rsidRPr="009B41F9" w:rsidRDefault="007C2CB3" w:rsidP="007C2CB3">
      <w:pPr>
        <w:pStyle w:val="ShotDescription"/>
        <w:numPr>
          <w:ilvl w:val="2"/>
          <w:numId w:val="3"/>
        </w:numPr>
      </w:pPr>
      <w:commentRangeStart w:id="2"/>
      <w:r w:rsidRPr="007C2CB3">
        <w:rPr>
          <w:highlight w:val="yellow"/>
        </w:rPr>
        <w:t>SCREEN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Pr="009B41F9">
        <w:t xml:space="preserve">: </w:t>
      </w:r>
      <w:r w:rsidR="004A113D">
        <w:t>T</w:t>
      </w:r>
      <w:r w:rsidRPr="009B41F9">
        <w:t xml:space="preserve">he protocol interface </w:t>
      </w:r>
      <w:r w:rsidR="004A113D">
        <w:t xml:space="preserve">is being navigated </w:t>
      </w:r>
      <w:proofErr w:type="gramStart"/>
      <w:r w:rsidR="004A113D">
        <w:t>to</w:t>
      </w:r>
      <w:proofErr w:type="gramEnd"/>
      <w:r w:rsidR="004A113D">
        <w:t xml:space="preserve"> </w:t>
      </w:r>
      <w:r w:rsidRPr="009B41F9">
        <w:t xml:space="preserve">and </w:t>
      </w:r>
      <w:r w:rsidRPr="009B41F9">
        <w:rPr>
          <w:b/>
          <w:bCs/>
        </w:rPr>
        <w:t>Pick Up Tip</w:t>
      </w:r>
      <w:r w:rsidR="004A113D">
        <w:t xml:space="preserve"> is being selected to</w:t>
      </w:r>
      <w:r w:rsidRPr="009B41F9">
        <w:t xml:space="preserve"> initiat</w:t>
      </w:r>
      <w:r w:rsidR="004A113D">
        <w:t>e</w:t>
      </w:r>
      <w:r w:rsidRPr="009B41F9">
        <w:t xml:space="preserve"> engagement of the tip comb.</w:t>
      </w:r>
    </w:p>
    <w:p w14:paraId="7C881AD8" w14:textId="77777777" w:rsidR="007C2CB3" w:rsidRPr="009B41F9" w:rsidRDefault="007C2CB3" w:rsidP="007C2CB3">
      <w:pPr>
        <w:pStyle w:val="Narration"/>
        <w:numPr>
          <w:ilvl w:val="1"/>
          <w:numId w:val="3"/>
        </w:numPr>
      </w:pPr>
      <w:r w:rsidRPr="009B41F9">
        <w:t xml:space="preserve">Set the system to mix the conditioned medium sample and magnetic beads at slow speed for 30 minutes to enable extracellular vesicle capture </w:t>
      </w:r>
      <w:r w:rsidRPr="009B41F9">
        <w:rPr>
          <w:b/>
          <w:bCs/>
        </w:rPr>
        <w:t>[1]</w:t>
      </w:r>
      <w:r w:rsidRPr="009B41F9">
        <w:t xml:space="preserve">. After mixing, initiate 5 capture cycles, each lasting 30 seconds </w:t>
      </w:r>
      <w:r w:rsidRPr="009B41F9">
        <w:rPr>
          <w:b/>
          <w:bCs/>
        </w:rPr>
        <w:t>[2]</w:t>
      </w:r>
      <w:r w:rsidRPr="009B41F9">
        <w:t>.</w:t>
      </w:r>
    </w:p>
    <w:p w14:paraId="0C7ABDCB" w14:textId="57E34CDF" w:rsidR="007C2CB3" w:rsidRDefault="007C2CB3" w:rsidP="007C2CB3">
      <w:pPr>
        <w:pStyle w:val="ShotDescription"/>
        <w:numPr>
          <w:ilvl w:val="2"/>
          <w:numId w:val="3"/>
        </w:numPr>
      </w:pPr>
      <w:r w:rsidRPr="004A113D">
        <w:rPr>
          <w:highlight w:val="yellow"/>
        </w:rPr>
        <w:t>SCREEN</w:t>
      </w:r>
      <w:r w:rsidRPr="009B41F9">
        <w:t xml:space="preserve">: </w:t>
      </w:r>
      <w:r w:rsidR="004A113D">
        <w:t>Set</w:t>
      </w:r>
      <w:r w:rsidRPr="009B41F9">
        <w:t xml:space="preserve"> protocol timeline for slow-speed 30-minute mixing, with active </w:t>
      </w:r>
      <w:r w:rsidRPr="009B41F9">
        <w:lastRenderedPageBreak/>
        <w:t>mixing of CM and magnetic beads visible in the interface.</w:t>
      </w:r>
    </w:p>
    <w:p w14:paraId="5BCFC8D2" w14:textId="02C09A68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4A113D">
        <w:rPr>
          <w:highlight w:val="yellow"/>
        </w:rPr>
        <w:t>SCREEN</w:t>
      </w:r>
      <w:r w:rsidRPr="009B41F9">
        <w:t xml:space="preserve">: </w:t>
      </w:r>
      <w:r w:rsidR="004A113D">
        <w:t>Set a</w:t>
      </w:r>
      <w:r w:rsidRPr="009B41F9">
        <w:t xml:space="preserve"> 5-cycle capture, each with a 30-second duration.</w:t>
      </w:r>
    </w:p>
    <w:p w14:paraId="4D580358" w14:textId="7ADE9AE9" w:rsidR="007C2CB3" w:rsidRPr="009B41F9" w:rsidRDefault="007C2CB3" w:rsidP="007C2CB3">
      <w:pPr>
        <w:pStyle w:val="Narration"/>
        <w:numPr>
          <w:ilvl w:val="1"/>
          <w:numId w:val="3"/>
        </w:numPr>
      </w:pPr>
      <w:r w:rsidRPr="009B41F9">
        <w:t xml:space="preserve">For each of the three wash steps, set the system to mix at slow speed for 30 seconds to remove non-specific contaminants </w:t>
      </w:r>
      <w:r w:rsidRPr="009B41F9">
        <w:rPr>
          <w:b/>
          <w:bCs/>
        </w:rPr>
        <w:t>[1]</w:t>
      </w:r>
      <w:r w:rsidRPr="009B41F9">
        <w:t>. Follow each wash with 5 capture cycles of 30 seconds each</w:t>
      </w:r>
      <w:r w:rsidR="004A113D">
        <w:t xml:space="preserve"> to capture the magnetic beads</w:t>
      </w:r>
      <w:r w:rsidRPr="009B41F9">
        <w:t xml:space="preserve"> </w:t>
      </w:r>
      <w:r w:rsidRPr="009B41F9">
        <w:rPr>
          <w:b/>
          <w:bCs/>
        </w:rPr>
        <w:t>[2]</w:t>
      </w:r>
      <w:r w:rsidRPr="009B41F9">
        <w:t>.</w:t>
      </w:r>
    </w:p>
    <w:p w14:paraId="448525C1" w14:textId="77777777" w:rsidR="007C2CB3" w:rsidRDefault="007C2CB3" w:rsidP="007C2CB3">
      <w:pPr>
        <w:pStyle w:val="ShotDescription"/>
        <w:numPr>
          <w:ilvl w:val="2"/>
          <w:numId w:val="3"/>
        </w:numPr>
      </w:pPr>
      <w:r w:rsidRPr="004A113D">
        <w:rPr>
          <w:highlight w:val="yellow"/>
        </w:rPr>
        <w:t>SCREEN</w:t>
      </w:r>
      <w:r w:rsidRPr="009B41F9">
        <w:t>: Show step configuration for gentle 30-second mixing per wash phase.</w:t>
      </w:r>
    </w:p>
    <w:p w14:paraId="43062E56" w14:textId="77777777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4A113D">
        <w:rPr>
          <w:highlight w:val="yellow"/>
        </w:rPr>
        <w:t>SCREEN</w:t>
      </w:r>
      <w:r w:rsidRPr="009B41F9">
        <w:t>: Show activation of 5-cycle capture setting after each wash step.</w:t>
      </w:r>
    </w:p>
    <w:p w14:paraId="5F2C6F2F" w14:textId="77777777" w:rsidR="007C2CB3" w:rsidRPr="009B41F9" w:rsidRDefault="007C2CB3" w:rsidP="007C2CB3">
      <w:pPr>
        <w:pStyle w:val="Narration"/>
        <w:numPr>
          <w:ilvl w:val="1"/>
          <w:numId w:val="3"/>
        </w:numPr>
      </w:pPr>
      <w:r w:rsidRPr="009B41F9">
        <w:t xml:space="preserve">Begin extracellular vesicle lysis for protein recovery by initiating 30-second bottom mixing </w:t>
      </w:r>
      <w:r w:rsidRPr="009B41F9">
        <w:rPr>
          <w:b/>
          <w:bCs/>
        </w:rPr>
        <w:t>[1]</w:t>
      </w:r>
      <w:r w:rsidRPr="009B41F9">
        <w:t xml:space="preserve">. Incubate in a paused state for 7 minutes and 30 seconds with the tip held above the well </w:t>
      </w:r>
      <w:r w:rsidRPr="009B41F9">
        <w:rPr>
          <w:b/>
          <w:bCs/>
        </w:rPr>
        <w:t>[2]</w:t>
      </w:r>
      <w:r w:rsidRPr="009B41F9">
        <w:t xml:space="preserve">. Repeat with another 30-second mix and a second 7-minute and 30-second pause, followed by 5 cycles of 30 seconds each </w:t>
      </w:r>
      <w:r w:rsidRPr="009B41F9">
        <w:rPr>
          <w:b/>
          <w:bCs/>
        </w:rPr>
        <w:t>[3]</w:t>
      </w:r>
      <w:r w:rsidRPr="009B41F9">
        <w:t>.</w:t>
      </w:r>
    </w:p>
    <w:p w14:paraId="46B24507" w14:textId="77777777" w:rsidR="007C2CB3" w:rsidRDefault="007C2CB3" w:rsidP="007C2CB3">
      <w:pPr>
        <w:pStyle w:val="ShotDescription"/>
        <w:numPr>
          <w:ilvl w:val="2"/>
          <w:numId w:val="3"/>
        </w:numPr>
      </w:pPr>
      <w:r w:rsidRPr="004A113D">
        <w:rPr>
          <w:highlight w:val="yellow"/>
        </w:rPr>
        <w:t>SCREEN</w:t>
      </w:r>
      <w:r w:rsidRPr="009B41F9">
        <w:t>: Show the system initiating 30-second bottom mixing.</w:t>
      </w:r>
    </w:p>
    <w:p w14:paraId="400EE70C" w14:textId="3EE9805E" w:rsidR="007C2CB3" w:rsidRDefault="007C2CB3" w:rsidP="007C2CB3">
      <w:pPr>
        <w:pStyle w:val="ShotDescription"/>
        <w:numPr>
          <w:ilvl w:val="2"/>
          <w:numId w:val="3"/>
        </w:numPr>
      </w:pPr>
      <w:r w:rsidRPr="004A113D">
        <w:rPr>
          <w:highlight w:val="yellow"/>
        </w:rPr>
        <w:t>SCREEN</w:t>
      </w:r>
      <w:r w:rsidRPr="009B41F9">
        <w:t xml:space="preserve">: </w:t>
      </w:r>
      <w:r w:rsidR="004A113D">
        <w:t>Set</w:t>
      </w:r>
      <w:r w:rsidRPr="009B41F9">
        <w:t xml:space="preserve"> incubation period countdown with the tip above the well.</w:t>
      </w:r>
    </w:p>
    <w:p w14:paraId="16C29878" w14:textId="78DF8C21" w:rsidR="007C2CB3" w:rsidRPr="009B41F9" w:rsidRDefault="007C2CB3" w:rsidP="007C2CB3">
      <w:pPr>
        <w:pStyle w:val="ShotDescription"/>
        <w:numPr>
          <w:ilvl w:val="2"/>
          <w:numId w:val="3"/>
        </w:numPr>
      </w:pPr>
      <w:r w:rsidRPr="004A113D">
        <w:rPr>
          <w:highlight w:val="yellow"/>
        </w:rPr>
        <w:t>SCREEN</w:t>
      </w:r>
      <w:r w:rsidRPr="009B41F9">
        <w:t>: Show second mixing</w:t>
      </w:r>
      <w:r w:rsidR="004A113D">
        <w:t xml:space="preserve"> being initiated</w:t>
      </w:r>
      <w:r w:rsidRPr="009B41F9">
        <w:t>, pause</w:t>
      </w:r>
      <w:r w:rsidR="004A113D">
        <w:t>d</w:t>
      </w:r>
      <w:r w:rsidRPr="009B41F9">
        <w:t>, and execut</w:t>
      </w:r>
      <w:r w:rsidR="004A113D">
        <w:t xml:space="preserve">ion of </w:t>
      </w:r>
      <w:r w:rsidRPr="009B41F9">
        <w:t>5 capture cycles.</w:t>
      </w:r>
    </w:p>
    <w:p w14:paraId="425FF6A8" w14:textId="77777777" w:rsidR="007C2CB3" w:rsidRPr="009B41F9" w:rsidRDefault="007C2CB3" w:rsidP="007C2CB3">
      <w:pPr>
        <w:pStyle w:val="Narration"/>
        <w:numPr>
          <w:ilvl w:val="1"/>
          <w:numId w:val="3"/>
        </w:numPr>
      </w:pPr>
      <w:r w:rsidRPr="009B41F9">
        <w:t xml:space="preserve">Complete the protocol by removing the used tip comb, ensuring the protein content remains in the buffer and beads are attached to the tip </w:t>
      </w:r>
      <w:r w:rsidRPr="009B41F9">
        <w:rPr>
          <w:b/>
          <w:bCs/>
        </w:rPr>
        <w:t>[1]</w:t>
      </w:r>
      <w:r w:rsidRPr="009B41F9">
        <w:t>.</w:t>
      </w:r>
    </w:p>
    <w:p w14:paraId="7686544F" w14:textId="35AC864B" w:rsidR="007C2CB3" w:rsidRPr="009B41F9" w:rsidRDefault="004A113D" w:rsidP="007C2CB3">
      <w:pPr>
        <w:pStyle w:val="ShotDescription"/>
        <w:numPr>
          <w:ilvl w:val="2"/>
          <w:numId w:val="3"/>
        </w:numPr>
      </w:pPr>
      <w:r>
        <w:t>Talent removing the used tip comb</w:t>
      </w:r>
      <w:r w:rsidR="007C2CB3" w:rsidRPr="009B41F9">
        <w:t>.</w:t>
      </w:r>
    </w:p>
    <w:p w14:paraId="1A5D4D44" w14:textId="77777777" w:rsidR="007C2CB3" w:rsidRPr="009B41F9" w:rsidRDefault="007C2CB3" w:rsidP="007C2CB3"/>
    <w:p w14:paraId="09689C4F" w14:textId="36A8CD7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A7F49B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04DC2">
        <w:rPr>
          <w:rFonts w:eastAsia="Times New Roman" w:cstheme="minorHAnsi"/>
          <w:bCs/>
        </w:rPr>
        <w:t>138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3AE599" w14:textId="77777777" w:rsidR="00C04DC2" w:rsidRDefault="00C04DC2" w:rsidP="00C04DC2">
      <w:pPr>
        <w:pStyle w:val="Narration"/>
        <w:numPr>
          <w:ilvl w:val="1"/>
          <w:numId w:val="3"/>
        </w:numPr>
      </w:pPr>
      <w:r w:rsidRPr="00102B25">
        <w:t xml:space="preserve">GFP fluorescence confirmed CAR expression in transduced T cells, with localization evident in cell clusters </w:t>
      </w:r>
      <w:r w:rsidRPr="00102B25">
        <w:rPr>
          <w:b/>
        </w:rPr>
        <w:t>[1]</w:t>
      </w:r>
      <w:r w:rsidRPr="00102B25">
        <w:t xml:space="preserve">, and co-localization verified by overlaying brightfield and GFP channels </w:t>
      </w:r>
      <w:r w:rsidRPr="00102B25">
        <w:rPr>
          <w:b/>
        </w:rPr>
        <w:t>[2]</w:t>
      </w:r>
      <w:r w:rsidRPr="00102B25">
        <w:t>.</w:t>
      </w:r>
    </w:p>
    <w:p w14:paraId="7A87121E" w14:textId="4B700DD2" w:rsidR="00C04DC2" w:rsidRPr="00C04DC2" w:rsidRDefault="00C04DC2" w:rsidP="00C04DC2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102B25">
        <w:t xml:space="preserve">LAB MEDIA: Figure 2. </w:t>
      </w:r>
      <w:r w:rsidRPr="00C04DC2">
        <w:rPr>
          <w:i/>
          <w:iCs/>
          <w:color w:val="3333FF"/>
        </w:rPr>
        <w:t>Video editor: Highlight the the GFP panel.</w:t>
      </w:r>
    </w:p>
    <w:p w14:paraId="2ACF0CB3" w14:textId="7BC78E59" w:rsidR="00C04DC2" w:rsidRPr="00102B25" w:rsidRDefault="00C04DC2" w:rsidP="00C04DC2">
      <w:pPr>
        <w:pStyle w:val="ShotDescription"/>
        <w:numPr>
          <w:ilvl w:val="2"/>
          <w:numId w:val="3"/>
        </w:numPr>
      </w:pPr>
      <w:r w:rsidRPr="00102B25">
        <w:t xml:space="preserve">LAB MEDIA: Figure 2. </w:t>
      </w:r>
      <w:r w:rsidRPr="00C04DC2">
        <w:rPr>
          <w:i/>
          <w:iCs/>
          <w:color w:val="3333FF"/>
        </w:rPr>
        <w:t xml:space="preserve">Video editor: </w:t>
      </w:r>
      <w:r>
        <w:rPr>
          <w:i/>
          <w:iCs/>
          <w:color w:val="3333FF"/>
        </w:rPr>
        <w:t>Highlight</w:t>
      </w:r>
      <w:r w:rsidRPr="00C04DC2">
        <w:rPr>
          <w:i/>
          <w:iCs/>
          <w:color w:val="3333FF"/>
        </w:rPr>
        <w:t xml:space="preserve"> the merged image</w:t>
      </w:r>
      <w:r w:rsidRPr="00C04DC2">
        <w:rPr>
          <w:color w:val="3333FF"/>
        </w:rPr>
        <w:t xml:space="preserve"> </w:t>
      </w:r>
    </w:p>
    <w:p w14:paraId="6426F5FC" w14:textId="7471900C" w:rsidR="00C04DC2" w:rsidRDefault="00C04DC2" w:rsidP="00C04DC2">
      <w:pPr>
        <w:pStyle w:val="Narration"/>
        <w:numPr>
          <w:ilvl w:val="1"/>
          <w:numId w:val="3"/>
        </w:numPr>
      </w:pPr>
      <w:r w:rsidRPr="00102B25">
        <w:t xml:space="preserve">Nanoparticle tracking analysis revealed a significantly higher concentration of extracellular vesicles in the enriched EV fraction compared to conditioned media for both </w:t>
      </w:r>
      <w:r w:rsidRPr="00102B25">
        <w:t>EGFR and</w:t>
      </w:r>
      <w:r w:rsidRPr="00102B25">
        <w:t xml:space="preserve"> HER2 CAR constructs </w:t>
      </w:r>
      <w:r w:rsidRPr="00102B25">
        <w:rPr>
          <w:b/>
        </w:rPr>
        <w:t>[</w:t>
      </w:r>
      <w:r>
        <w:rPr>
          <w:b/>
        </w:rPr>
        <w:t>1</w:t>
      </w:r>
      <w:r w:rsidRPr="00102B25">
        <w:rPr>
          <w:b/>
        </w:rPr>
        <w:t>]</w:t>
      </w:r>
      <w:r w:rsidRPr="00102B25">
        <w:t>.</w:t>
      </w:r>
    </w:p>
    <w:p w14:paraId="45B79EE9" w14:textId="3F4176E1" w:rsidR="00C04DC2" w:rsidRDefault="00C04DC2" w:rsidP="00C04DC2">
      <w:pPr>
        <w:pStyle w:val="ShotDescription"/>
        <w:numPr>
          <w:ilvl w:val="2"/>
          <w:numId w:val="3"/>
        </w:numPr>
      </w:pPr>
      <w:r w:rsidRPr="00102B25">
        <w:t xml:space="preserve">LAB MEDIA: Figure 3A. </w:t>
      </w:r>
      <w:r w:rsidRPr="00C04DC2">
        <w:rPr>
          <w:i/>
          <w:iCs/>
          <w:color w:val="3333FF"/>
        </w:rPr>
        <w:t xml:space="preserve">Video editor: Highlight </w:t>
      </w:r>
      <w:r w:rsidRPr="00C04DC2">
        <w:rPr>
          <w:i/>
          <w:iCs/>
          <w:color w:val="3333FF"/>
        </w:rPr>
        <w:t>the blue EV columns for EGFR and HER2</w:t>
      </w:r>
    </w:p>
    <w:p w14:paraId="41B8E4D7" w14:textId="5986CB03" w:rsidR="00C04DC2" w:rsidRDefault="00C04DC2" w:rsidP="00C04DC2">
      <w:pPr>
        <w:pStyle w:val="Narration"/>
        <w:numPr>
          <w:ilvl w:val="1"/>
          <w:numId w:val="3"/>
        </w:numPr>
      </w:pPr>
      <w:r w:rsidRPr="00102B25">
        <w:t xml:space="preserve">Western blotting confirmed the presence of granzyme B in CAR-expressing cells and in the isolated extracellular vesicles </w:t>
      </w:r>
      <w:r w:rsidRPr="00102B25">
        <w:rPr>
          <w:b/>
        </w:rPr>
        <w:t>[</w:t>
      </w:r>
      <w:r>
        <w:rPr>
          <w:b/>
        </w:rPr>
        <w:t>1</w:t>
      </w:r>
      <w:r w:rsidRPr="00102B25">
        <w:rPr>
          <w:b/>
        </w:rPr>
        <w:t>]</w:t>
      </w:r>
      <w:r w:rsidRPr="00102B25">
        <w:t xml:space="preserve">, with calnexin absent in the </w:t>
      </w:r>
      <w:r>
        <w:t xml:space="preserve">extracellular vesicles, </w:t>
      </w:r>
      <w:r w:rsidRPr="00102B25">
        <w:t>indicating lack of cellular contamination</w:t>
      </w:r>
      <w:r>
        <w:t xml:space="preserve"> </w:t>
      </w:r>
      <w:r>
        <w:rPr>
          <w:b/>
          <w:bCs/>
        </w:rPr>
        <w:t xml:space="preserve">[2]. </w:t>
      </w:r>
    </w:p>
    <w:p w14:paraId="6D2FDCF3" w14:textId="03239501" w:rsidR="00C04DC2" w:rsidRPr="00C04DC2" w:rsidRDefault="00C04DC2" w:rsidP="00C04DC2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102B25">
        <w:t xml:space="preserve">LAB MEDIA: Figure 3B. </w:t>
      </w:r>
      <w:r w:rsidRPr="00C04DC2">
        <w:rPr>
          <w:i/>
          <w:iCs/>
          <w:color w:val="3333FF"/>
        </w:rPr>
        <w:t>Video editor: Highlight the top row “Granzyme B”</w:t>
      </w:r>
      <w:r w:rsidRPr="00C04DC2">
        <w:t xml:space="preserve"> </w:t>
      </w:r>
      <w:r w:rsidRPr="00C04DC2">
        <w:rPr>
          <w:i/>
          <w:iCs/>
          <w:color w:val="3333FF"/>
        </w:rPr>
        <w:t>EGFR CAR-T and HER2//GFP CAR-T lanes.</w:t>
      </w:r>
    </w:p>
    <w:p w14:paraId="05C01F28" w14:textId="6BBE134D" w:rsidR="00C04DC2" w:rsidRPr="00C04DC2" w:rsidRDefault="00C04DC2" w:rsidP="00C04DC2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C04DC2">
        <w:t>LAB MEDIA: Figure 3B.</w:t>
      </w:r>
      <w:r w:rsidRPr="00C04DC2">
        <w:rPr>
          <w:i/>
          <w:iCs/>
        </w:rPr>
        <w:t xml:space="preserve"> </w:t>
      </w:r>
      <w:r w:rsidRPr="00C04DC2">
        <w:rPr>
          <w:i/>
          <w:iCs/>
          <w:color w:val="3333FF"/>
        </w:rPr>
        <w:t>Video editor: Highlight the calnexin row under the “EVs” column</w:t>
      </w:r>
    </w:p>
    <w:p w14:paraId="3677F0BD" w14:textId="15FFC837" w:rsidR="00C04DC2" w:rsidRDefault="00C04DC2" w:rsidP="00C04DC2">
      <w:pPr>
        <w:pStyle w:val="Narration"/>
        <w:numPr>
          <w:ilvl w:val="1"/>
          <w:numId w:val="3"/>
        </w:numPr>
      </w:pPr>
      <w:r w:rsidRPr="00102B25">
        <w:t>EGFR-targeting CAR extracellular vesicles significantly reduced MCF-7 breast cancer cell viability</w:t>
      </w:r>
      <w:r>
        <w:t xml:space="preserve"> by 70%</w:t>
      </w:r>
      <w:r w:rsidRPr="00102B25">
        <w:t xml:space="preserve"> </w:t>
      </w:r>
      <w:r w:rsidRPr="00102B25">
        <w:rPr>
          <w:b/>
        </w:rPr>
        <w:t>[1]</w:t>
      </w:r>
      <w:r w:rsidRPr="00102B25">
        <w:t xml:space="preserve"> and K562 blood cancer cell viability</w:t>
      </w:r>
      <w:r>
        <w:t xml:space="preserve"> by 40% </w:t>
      </w:r>
      <w:r w:rsidRPr="00102B25">
        <w:rPr>
          <w:b/>
        </w:rPr>
        <w:t>[2]</w:t>
      </w:r>
      <w:r>
        <w:t xml:space="preserve">. </w:t>
      </w:r>
    </w:p>
    <w:p w14:paraId="325B46C5" w14:textId="769B8FFD" w:rsidR="00C04DC2" w:rsidRDefault="00C04DC2" w:rsidP="00C04DC2">
      <w:pPr>
        <w:pStyle w:val="ShotDescription"/>
        <w:numPr>
          <w:ilvl w:val="2"/>
          <w:numId w:val="3"/>
        </w:numPr>
      </w:pPr>
      <w:r w:rsidRPr="00102B25">
        <w:t xml:space="preserve">LAB MEDIA: Figure 4A. </w:t>
      </w:r>
      <w:r w:rsidRPr="00C04DC2">
        <w:rPr>
          <w:i/>
          <w:iCs/>
          <w:color w:val="3333FF"/>
        </w:rPr>
        <w:t xml:space="preserve">Video editor: </w:t>
      </w:r>
      <w:r w:rsidRPr="00C04DC2">
        <w:rPr>
          <w:i/>
          <w:iCs/>
          <w:color w:val="3333FF"/>
        </w:rPr>
        <w:t>Please highlight the red points on the left graph (MCF-7 Breast Cancer cells)</w:t>
      </w:r>
      <w:r w:rsidRPr="00C04DC2">
        <w:rPr>
          <w:color w:val="3333FF"/>
        </w:rPr>
        <w:t xml:space="preserve"> </w:t>
      </w:r>
    </w:p>
    <w:p w14:paraId="72B6D1AC" w14:textId="26471D32" w:rsidR="00C04DC2" w:rsidRPr="00102B25" w:rsidRDefault="00C04DC2" w:rsidP="00C04DC2">
      <w:pPr>
        <w:pStyle w:val="ShotDescription"/>
        <w:numPr>
          <w:ilvl w:val="2"/>
          <w:numId w:val="3"/>
        </w:numPr>
      </w:pPr>
      <w:r w:rsidRPr="00102B25">
        <w:t xml:space="preserve">LAB MEDIA: Figure 4A. </w:t>
      </w:r>
      <w:r w:rsidRPr="00C04DC2">
        <w:rPr>
          <w:i/>
          <w:iCs/>
          <w:color w:val="3333FF"/>
        </w:rPr>
        <w:t xml:space="preserve">Video editor: Please highlight the red points on the </w:t>
      </w:r>
      <w:r>
        <w:rPr>
          <w:i/>
          <w:iCs/>
          <w:color w:val="3333FF"/>
        </w:rPr>
        <w:t>right</w:t>
      </w:r>
      <w:r w:rsidRPr="00C04DC2">
        <w:rPr>
          <w:i/>
          <w:iCs/>
          <w:color w:val="3333FF"/>
        </w:rPr>
        <w:t xml:space="preserve"> graph (</w:t>
      </w:r>
      <w:r>
        <w:rPr>
          <w:i/>
          <w:iCs/>
          <w:color w:val="3333FF"/>
        </w:rPr>
        <w:t>K-562</w:t>
      </w:r>
      <w:r w:rsidRPr="00C04DC2"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>Blood</w:t>
      </w:r>
      <w:r w:rsidRPr="00C04DC2">
        <w:rPr>
          <w:i/>
          <w:iCs/>
          <w:color w:val="3333FF"/>
        </w:rPr>
        <w:t xml:space="preserve"> Cancer cells)</w:t>
      </w:r>
    </w:p>
    <w:p w14:paraId="6A96B914" w14:textId="571438A2" w:rsidR="00C04DC2" w:rsidRDefault="00C04DC2" w:rsidP="00C04DC2">
      <w:pPr>
        <w:pStyle w:val="Narration"/>
        <w:numPr>
          <w:ilvl w:val="1"/>
          <w:numId w:val="3"/>
        </w:numPr>
      </w:pPr>
      <w:r w:rsidRPr="00102B25">
        <w:t xml:space="preserve">HER2-targeting CAR extracellular vesicles </w:t>
      </w:r>
      <w:r>
        <w:t>about 10% reduction in</w:t>
      </w:r>
      <w:r w:rsidRPr="00102B25">
        <w:t xml:space="preserve"> MCF-7 breast cancer </w:t>
      </w:r>
      <w:r w:rsidRPr="00102B25">
        <w:lastRenderedPageBreak/>
        <w:t xml:space="preserve">cell viability </w:t>
      </w:r>
      <w:r w:rsidRPr="00102B25">
        <w:rPr>
          <w:b/>
        </w:rPr>
        <w:t>[1]</w:t>
      </w:r>
      <w:r w:rsidRPr="00102B25">
        <w:t xml:space="preserve">, while having no observable effect on K562 blood cancer cells </w:t>
      </w:r>
      <w:r w:rsidRPr="00102B25">
        <w:rPr>
          <w:b/>
        </w:rPr>
        <w:t>[2]</w:t>
      </w:r>
      <w:r w:rsidRPr="00102B25">
        <w:t>.</w:t>
      </w:r>
    </w:p>
    <w:p w14:paraId="33472F60" w14:textId="615F95C2" w:rsidR="00C04DC2" w:rsidRDefault="00C04DC2" w:rsidP="00C04DC2">
      <w:pPr>
        <w:pStyle w:val="ShotDescription"/>
        <w:numPr>
          <w:ilvl w:val="2"/>
          <w:numId w:val="3"/>
        </w:numPr>
      </w:pPr>
      <w:r w:rsidRPr="00102B25">
        <w:t xml:space="preserve">LAB MEDIA: Figure 4B. </w:t>
      </w:r>
      <w:r w:rsidRPr="00C04DC2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blue</w:t>
      </w:r>
      <w:r w:rsidRPr="00C04DC2">
        <w:rPr>
          <w:i/>
          <w:iCs/>
          <w:color w:val="3333FF"/>
        </w:rPr>
        <w:t xml:space="preserve"> points on the left graph (MCF-7 Breast Cancer cells)</w:t>
      </w:r>
    </w:p>
    <w:p w14:paraId="4CF13A0F" w14:textId="7D67C735" w:rsidR="00C04DC2" w:rsidRPr="00102B25" w:rsidRDefault="00C04DC2" w:rsidP="00C04DC2">
      <w:pPr>
        <w:pStyle w:val="ShotDescription"/>
        <w:numPr>
          <w:ilvl w:val="2"/>
          <w:numId w:val="3"/>
        </w:numPr>
      </w:pPr>
      <w:r w:rsidRPr="00102B25">
        <w:t xml:space="preserve">LAB MEDIA: Figure 4B. </w:t>
      </w:r>
      <w:r w:rsidRPr="00C04DC2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right</w:t>
      </w:r>
      <w:r w:rsidRPr="00C04DC2">
        <w:rPr>
          <w:i/>
          <w:iCs/>
          <w:color w:val="3333FF"/>
        </w:rPr>
        <w:t xml:space="preserve"> graph (</w:t>
      </w:r>
      <w:r>
        <w:rPr>
          <w:i/>
          <w:iCs/>
          <w:color w:val="3333FF"/>
        </w:rPr>
        <w:t>K-562</w:t>
      </w:r>
      <w:r w:rsidRPr="00C04DC2"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>Blood</w:t>
      </w:r>
      <w:r w:rsidRPr="00C04DC2">
        <w:rPr>
          <w:i/>
          <w:iCs/>
          <w:color w:val="3333FF"/>
        </w:rPr>
        <w:t xml:space="preserve"> Cancer cells)</w:t>
      </w:r>
    </w:p>
    <w:p w14:paraId="5D4D3687" w14:textId="77777777" w:rsidR="00C04DC2" w:rsidRPr="009B41F9" w:rsidRDefault="00C04DC2" w:rsidP="00C04DC2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7"/>
      <w:footerReference w:type="even" r:id="rId28"/>
      <w:footerReference w:type="default" r:id="rId2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8-14T11:58:00Z" w:initials="SK">
    <w:p w14:paraId="094AF4DC" w14:textId="77777777" w:rsidR="00E46D1A" w:rsidRDefault="007C2CB3" w:rsidP="00E46D1A">
      <w:pPr>
        <w:pStyle w:val="CommentText"/>
      </w:pPr>
      <w:r>
        <w:rPr>
          <w:rStyle w:val="CommentReference"/>
        </w:rPr>
        <w:annotationRef/>
      </w:r>
      <w:r w:rsidR="00E46D1A">
        <w:rPr>
          <w:b/>
          <w:bCs/>
          <w:color w:val="000000"/>
          <w:highlight w:val="yellow"/>
          <w:lang w:val="en-IN"/>
        </w:rPr>
        <w:t>AUTHORS: Can this be captured on the software or is this a touch-screen interface?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4AF4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E4C118" w16cex:dateUtc="2025-08-14T0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4AF4DC" w16cid:durableId="01E4C1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E590" w14:textId="77777777" w:rsidR="005C5B5D" w:rsidRDefault="005C5B5D">
      <w:r>
        <w:separator/>
      </w:r>
    </w:p>
    <w:p w14:paraId="575F7EB5" w14:textId="77777777" w:rsidR="005C5B5D" w:rsidRDefault="005C5B5D"/>
  </w:endnote>
  <w:endnote w:type="continuationSeparator" w:id="0">
    <w:p w14:paraId="046832D7" w14:textId="77777777" w:rsidR="005C5B5D" w:rsidRDefault="005C5B5D">
      <w:r>
        <w:continuationSeparator/>
      </w:r>
    </w:p>
    <w:p w14:paraId="2C732791" w14:textId="77777777" w:rsidR="005C5B5D" w:rsidRDefault="005C5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49CC3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A6B5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85FD" w14:textId="77777777" w:rsidR="005C5B5D" w:rsidRDefault="005C5B5D">
      <w:r>
        <w:separator/>
      </w:r>
    </w:p>
    <w:p w14:paraId="23012409" w14:textId="77777777" w:rsidR="005C5B5D" w:rsidRDefault="005C5B5D"/>
  </w:footnote>
  <w:footnote w:type="continuationSeparator" w:id="0">
    <w:p w14:paraId="395BF952" w14:textId="77777777" w:rsidR="005C5B5D" w:rsidRDefault="005C5B5D">
      <w:r>
        <w:continuationSeparator/>
      </w:r>
    </w:p>
    <w:p w14:paraId="18788CCB" w14:textId="77777777" w:rsidR="005C5B5D" w:rsidRDefault="005C5B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878A8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5999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473C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113D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D20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B5D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2CB3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62DA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69B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B56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4DC2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6D1A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B5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C2C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C2C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C2C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C2C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C2C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C2C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bhuiyan@inoviq.com" TargetMode="External"/><Relationship Id="rId18" Type="http://schemas.openxmlformats.org/officeDocument/2006/relationships/hyperlink" Target="mailto:rkhanabdali@inoviq.com" TargetMode="External"/><Relationship Id="rId26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hyperlink" Target="https://obsproject.com/" TargetMode="External"/><Relationship Id="rId7" Type="http://schemas.openxmlformats.org/officeDocument/2006/relationships/hyperlink" Target="https://review.jove.com/account/file-uploader?src=20961478" TargetMode="External"/><Relationship Id="rId12" Type="http://schemas.openxmlformats.org/officeDocument/2006/relationships/hyperlink" Target="mailto:kmom@inoviq.com" TargetMode="External"/><Relationship Id="rId17" Type="http://schemas.openxmlformats.org/officeDocument/2006/relationships/hyperlink" Target="mailto:mshojaee@inoviq.com" TargetMode="External"/><Relationship Id="rId25" Type="http://schemas.microsoft.com/office/2016/09/relationships/commentsIds" Target="commentsIds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palma@inoviq.com" TargetMode="External"/><Relationship Id="rId20" Type="http://schemas.openxmlformats.org/officeDocument/2006/relationships/hyperlink" Target="mailto:grice@inoviq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helvaretnam@inoviq.com" TargetMode="External"/><Relationship Id="rId24" Type="http://schemas.microsoft.com/office/2011/relationships/commentsExtended" Target="commentsExtended.xm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afitri@inoviq.com" TargetMode="External"/><Relationship Id="rId23" Type="http://schemas.openxmlformats.org/officeDocument/2006/relationships/comments" Target="comments.xml"/><Relationship Id="rId28" Type="http://schemas.openxmlformats.org/officeDocument/2006/relationships/footer" Target="footer1.xml"/><Relationship Id="rId10" Type="http://schemas.openxmlformats.org/officeDocument/2006/relationships/hyperlink" Target="mailto:kasari@inoviq.com" TargetMode="External"/><Relationship Id="rId19" Type="http://schemas.openxmlformats.org/officeDocument/2006/relationships/hyperlink" Target="mailto:lhinch@inoviq.com" TargetMode="External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grice@inoviq.com" TargetMode="External"/><Relationship Id="rId14" Type="http://schemas.openxmlformats.org/officeDocument/2006/relationships/hyperlink" Target="mailto:qpham@inoviq.com" TargetMode="External"/><Relationship Id="rId22" Type="http://schemas.openxmlformats.org/officeDocument/2006/relationships/hyperlink" Target="https://review.jove.com/v/5848/screen-capture-instructions-for-authors?status=a7854k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Relationship Id="rId8" Type="http://schemas.openxmlformats.org/officeDocument/2006/relationships/hyperlink" Target="mailto:rkhanabdali@inovi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543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56D20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962DA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167E4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31</cp:revision>
  <dcterms:created xsi:type="dcterms:W3CDTF">2025-01-20T00:16:00Z</dcterms:created>
  <dcterms:modified xsi:type="dcterms:W3CDTF">2025-08-14T06:56:00Z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