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15287A5F" w14:textId="282CBC56" w:rsidR="006411A0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CD05C8" w:rsidRPr="00B15DAC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https://review.jove.com/t/68695?status=a70701k</w:t>
        </w:r>
      </w:hyperlink>
    </w:p>
    <w:p w14:paraId="0B65DA15" w14:textId="0A1A4761" w:rsidR="00CD05C8" w:rsidRDefault="006411A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CD05C8" w:rsidRPr="00B15DAC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https://review.jove.com/v/68695?status=a70701k</w:t>
        </w:r>
      </w:hyperlink>
    </w:p>
    <w:p w14:paraId="0000000B" w14:textId="43DCC558" w:rsidR="00C74D7E" w:rsidRPr="00CD05C8" w:rsidRDefault="006411A0" w:rsidP="00CD05C8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6411A0">
        <w:rPr>
          <w:rFonts w:ascii="Calibri" w:eastAsia="Times New Roman" w:hAnsi="Calibri" w:cs="Calibri"/>
          <w:bCs/>
          <w:sz w:val="24"/>
          <w:szCs w:val="24"/>
        </w:rPr>
        <w:t xml:space="preserve"> </w:t>
      </w:r>
    </w:p>
    <w:p w14:paraId="0000000C" w14:textId="77777777" w:rsidR="00C74D7E" w:rsidRPr="00877FB1" w:rsidRDefault="00000000" w:rsidP="00046BF7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877FB1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6A039492" w14:textId="0BD457B7" w:rsidR="00046BF7" w:rsidRPr="00877FB1" w:rsidRDefault="00046BF7" w:rsidP="00046B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77FB1">
        <w:rPr>
          <w:rFonts w:ascii="Calibri" w:hAnsi="Calibri" w:cs="Calibri"/>
          <w:b/>
          <w:bCs/>
          <w:sz w:val="24"/>
          <w:szCs w:val="24"/>
        </w:rPr>
        <w:t>Location in Text</w:t>
      </w:r>
      <w:r w:rsidRPr="00877FB1">
        <w:rPr>
          <w:rFonts w:ascii="Calibri" w:hAnsi="Calibri" w:cs="Calibri"/>
          <w:sz w:val="24"/>
          <w:szCs w:val="24"/>
        </w:rPr>
        <w:t xml:space="preserve">: </w:t>
      </w:r>
      <w:r w:rsidR="003547B4" w:rsidRPr="00877FB1">
        <w:rPr>
          <w:rFonts w:ascii="Calibri" w:hAnsi="Calibri" w:cs="Calibri"/>
          <w:sz w:val="24"/>
          <w:szCs w:val="24"/>
        </w:rPr>
        <w:t>2.8</w:t>
      </w:r>
      <w:r w:rsidRPr="00877FB1">
        <w:rPr>
          <w:rFonts w:ascii="Calibri" w:hAnsi="Calibri" w:cs="Calibri"/>
          <w:b/>
          <w:bCs/>
          <w:sz w:val="24"/>
          <w:szCs w:val="24"/>
        </w:rPr>
        <w:t> </w:t>
      </w:r>
    </w:p>
    <w:p w14:paraId="26678519" w14:textId="51BACDE2" w:rsidR="00046BF7" w:rsidRPr="00877FB1" w:rsidRDefault="00046BF7" w:rsidP="00046B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77FB1">
        <w:rPr>
          <w:rFonts w:ascii="Calibri" w:hAnsi="Calibri" w:cs="Calibri"/>
          <w:b/>
          <w:bCs/>
          <w:sz w:val="24"/>
          <w:szCs w:val="24"/>
        </w:rPr>
        <w:t>Comment</w:t>
      </w:r>
      <w:r w:rsidRPr="00877FB1">
        <w:rPr>
          <w:rFonts w:ascii="Calibri" w:hAnsi="Calibri" w:cs="Calibri"/>
          <w:sz w:val="24"/>
          <w:szCs w:val="24"/>
        </w:rPr>
        <w:t xml:space="preserve">: This instruction says to use this non-absorbable suture for both the abdominal wall and skin. </w:t>
      </w:r>
      <w:r w:rsidR="003547B4" w:rsidRPr="00877FB1">
        <w:rPr>
          <w:rFonts w:ascii="Calibri" w:hAnsi="Calibri" w:cs="Calibri"/>
          <w:sz w:val="24"/>
          <w:szCs w:val="24"/>
        </w:rPr>
        <w:t>Later in the text, it states that if a non-absorbable suture is used, the remaining material should be removed</w:t>
      </w:r>
      <w:r w:rsidRPr="00877FB1">
        <w:rPr>
          <w:rFonts w:ascii="Calibri" w:hAnsi="Calibri" w:cs="Calibri"/>
          <w:sz w:val="24"/>
          <w:szCs w:val="24"/>
        </w:rPr>
        <w:t xml:space="preserve"> after a specific and appropriate </w:t>
      </w:r>
      <w:proofErr w:type="gramStart"/>
      <w:r w:rsidRPr="00877FB1">
        <w:rPr>
          <w:rFonts w:ascii="Calibri" w:hAnsi="Calibri" w:cs="Calibri"/>
          <w:sz w:val="24"/>
          <w:szCs w:val="24"/>
        </w:rPr>
        <w:t>time period</w:t>
      </w:r>
      <w:proofErr w:type="gramEnd"/>
      <w:r w:rsidRPr="00877FB1">
        <w:rPr>
          <w:rFonts w:ascii="Calibri" w:hAnsi="Calibri" w:cs="Calibri"/>
          <w:sz w:val="24"/>
          <w:szCs w:val="24"/>
        </w:rPr>
        <w:t xml:space="preserve">. </w:t>
      </w:r>
      <w:r w:rsidR="00610E7F">
        <w:rPr>
          <w:rFonts w:ascii="Calibri" w:hAnsi="Calibri" w:cs="Calibri"/>
          <w:sz w:val="24"/>
          <w:szCs w:val="24"/>
        </w:rPr>
        <w:t>N</w:t>
      </w:r>
      <w:r w:rsidRPr="00877FB1">
        <w:rPr>
          <w:rFonts w:ascii="Calibri" w:hAnsi="Calibri" w:cs="Calibri"/>
          <w:sz w:val="24"/>
          <w:szCs w:val="24"/>
        </w:rPr>
        <w:t>on-absorbable suture</w:t>
      </w:r>
      <w:r w:rsidR="00610E7F">
        <w:rPr>
          <w:rFonts w:ascii="Calibri" w:hAnsi="Calibri" w:cs="Calibri"/>
          <w:sz w:val="24"/>
          <w:szCs w:val="24"/>
        </w:rPr>
        <w:t>s are used</w:t>
      </w:r>
      <w:r w:rsidRPr="00877FB1">
        <w:rPr>
          <w:rFonts w:ascii="Calibri" w:hAnsi="Calibri" w:cs="Calibri"/>
          <w:sz w:val="24"/>
          <w:szCs w:val="24"/>
        </w:rPr>
        <w:t xml:space="preserve"> in the abdominal </w:t>
      </w:r>
      <w:r w:rsidR="003547B4" w:rsidRPr="00877FB1">
        <w:rPr>
          <w:rFonts w:ascii="Calibri" w:hAnsi="Calibri" w:cs="Calibri"/>
          <w:sz w:val="24"/>
          <w:szCs w:val="24"/>
        </w:rPr>
        <w:t>skin,</w:t>
      </w:r>
      <w:r w:rsidRPr="00877FB1">
        <w:rPr>
          <w:rFonts w:ascii="Calibri" w:hAnsi="Calibri" w:cs="Calibri"/>
          <w:sz w:val="24"/>
          <w:szCs w:val="24"/>
        </w:rPr>
        <w:t xml:space="preserve"> but it</w:t>
      </w:r>
      <w:r w:rsidR="003547B4" w:rsidRPr="00877FB1">
        <w:rPr>
          <w:rFonts w:ascii="Calibri" w:hAnsi="Calibri" w:cs="Calibri"/>
          <w:sz w:val="24"/>
          <w:szCs w:val="24"/>
        </w:rPr>
        <w:t xml:space="preserve"> i</w:t>
      </w:r>
      <w:r w:rsidRPr="00877FB1">
        <w:rPr>
          <w:rFonts w:ascii="Calibri" w:hAnsi="Calibri" w:cs="Calibri"/>
          <w:sz w:val="24"/>
          <w:szCs w:val="24"/>
        </w:rPr>
        <w:t xml:space="preserve">s probably better for the animal to use an absorbable suture in the abdominal wall since you can’t go in and remove it later. </w:t>
      </w:r>
    </w:p>
    <w:p w14:paraId="0000000F" w14:textId="668C7554" w:rsidR="00C74D7E" w:rsidRPr="00877FB1" w:rsidRDefault="00046BF7" w:rsidP="00046BF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77FB1">
        <w:rPr>
          <w:rFonts w:ascii="Calibri" w:hAnsi="Calibri" w:cs="Calibri"/>
          <w:b/>
          <w:bCs/>
          <w:sz w:val="24"/>
          <w:szCs w:val="24"/>
        </w:rPr>
        <w:t>Suggested change</w:t>
      </w:r>
      <w:r w:rsidRPr="00877FB1">
        <w:rPr>
          <w:rFonts w:ascii="Calibri" w:hAnsi="Calibri" w:cs="Calibri"/>
          <w:sz w:val="24"/>
          <w:szCs w:val="24"/>
        </w:rPr>
        <w:t xml:space="preserve">: </w:t>
      </w:r>
      <w:r w:rsidR="003547B4" w:rsidRPr="00877FB1">
        <w:rPr>
          <w:rFonts w:ascii="Calibri" w:hAnsi="Calibri" w:cs="Calibri"/>
          <w:sz w:val="24"/>
          <w:szCs w:val="24"/>
        </w:rPr>
        <w:t xml:space="preserve">Edit the text to </w:t>
      </w:r>
      <w:r w:rsidRPr="00877FB1">
        <w:rPr>
          <w:rFonts w:ascii="Calibri" w:hAnsi="Calibri" w:cs="Calibri"/>
          <w:sz w:val="24"/>
          <w:szCs w:val="24"/>
        </w:rPr>
        <w:t>add a line about using absorbable</w:t>
      </w:r>
      <w:r w:rsidR="003547B4" w:rsidRPr="00877FB1">
        <w:rPr>
          <w:rFonts w:ascii="Calibri" w:hAnsi="Calibri" w:cs="Calibri"/>
          <w:sz w:val="24"/>
          <w:szCs w:val="24"/>
        </w:rPr>
        <w:t xml:space="preserve"> suture</w:t>
      </w:r>
      <w:r w:rsidRPr="00877FB1">
        <w:rPr>
          <w:rFonts w:ascii="Calibri" w:hAnsi="Calibri" w:cs="Calibri"/>
          <w:sz w:val="24"/>
          <w:szCs w:val="24"/>
        </w:rPr>
        <w:t xml:space="preserve"> for the abdominal wall. PDS is a good suture choice because it </w:t>
      </w:r>
      <w:r w:rsidR="003547B4" w:rsidRPr="00877FB1">
        <w:rPr>
          <w:rFonts w:ascii="Calibri" w:hAnsi="Calibri" w:cs="Calibri"/>
          <w:sz w:val="24"/>
          <w:szCs w:val="24"/>
        </w:rPr>
        <w:t xml:space="preserve">has </w:t>
      </w:r>
      <w:r w:rsidRPr="00877FB1">
        <w:rPr>
          <w:rFonts w:ascii="Calibri" w:hAnsi="Calibri" w:cs="Calibri"/>
          <w:sz w:val="24"/>
          <w:szCs w:val="24"/>
        </w:rPr>
        <w:t xml:space="preserve">most of its strength for 10-14 days to hold the skin closed. </w:t>
      </w:r>
    </w:p>
    <w:p w14:paraId="3F6CA17C" w14:textId="77777777" w:rsidR="003547B4" w:rsidRPr="00877FB1" w:rsidRDefault="003547B4" w:rsidP="00046BF7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</w:p>
    <w:p w14:paraId="1D59C9A6" w14:textId="357E0AAF" w:rsidR="009005AE" w:rsidRPr="00877FB1" w:rsidRDefault="00000000" w:rsidP="00046BF7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877FB1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06D11F4D" w14:textId="36E1E084" w:rsidR="00046BF7" w:rsidRPr="00877FB1" w:rsidRDefault="00046BF7" w:rsidP="00046B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77FB1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3547B4" w:rsidRPr="00877FB1">
        <w:rPr>
          <w:rFonts w:ascii="Calibri" w:hAnsi="Calibri" w:cs="Calibri"/>
          <w:b/>
          <w:bCs/>
          <w:sz w:val="24"/>
          <w:szCs w:val="24"/>
        </w:rPr>
        <w:t>V</w:t>
      </w:r>
      <w:r w:rsidRPr="00877FB1">
        <w:rPr>
          <w:rFonts w:ascii="Calibri" w:hAnsi="Calibri" w:cs="Calibri"/>
          <w:b/>
          <w:bCs/>
          <w:sz w:val="24"/>
          <w:szCs w:val="24"/>
        </w:rPr>
        <w:t>ideo</w:t>
      </w:r>
      <w:r w:rsidRPr="00877FB1">
        <w:rPr>
          <w:rFonts w:ascii="Calibri" w:hAnsi="Calibri" w:cs="Calibri"/>
          <w:sz w:val="24"/>
          <w:szCs w:val="24"/>
        </w:rPr>
        <w:t xml:space="preserve">: </w:t>
      </w:r>
      <w:r w:rsidR="003547B4" w:rsidRPr="00877FB1">
        <w:rPr>
          <w:rFonts w:ascii="Calibri" w:hAnsi="Calibri" w:cs="Calibri"/>
          <w:sz w:val="24"/>
          <w:szCs w:val="24"/>
        </w:rPr>
        <w:t>01:05-03:00 and 03:43-05:38</w:t>
      </w:r>
    </w:p>
    <w:p w14:paraId="1FAA8F23" w14:textId="75A31E35" w:rsidR="00046BF7" w:rsidRPr="00877FB1" w:rsidRDefault="00046BF7" w:rsidP="00046B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77FB1">
        <w:rPr>
          <w:rFonts w:ascii="Calibri" w:hAnsi="Calibri" w:cs="Calibri"/>
          <w:b/>
          <w:bCs/>
          <w:sz w:val="24"/>
          <w:szCs w:val="24"/>
        </w:rPr>
        <w:t>Comment</w:t>
      </w:r>
      <w:r w:rsidRPr="00877FB1">
        <w:rPr>
          <w:rFonts w:ascii="Calibri" w:hAnsi="Calibri" w:cs="Calibri"/>
          <w:sz w:val="24"/>
          <w:szCs w:val="24"/>
        </w:rPr>
        <w:t xml:space="preserve">: The surgery site appears either inadequately shaved or cleaned by the presence of long strands of fur throughout the surgical </w:t>
      </w:r>
      <w:proofErr w:type="gramStart"/>
      <w:r w:rsidR="00B1315A" w:rsidRPr="00877FB1">
        <w:rPr>
          <w:rFonts w:ascii="Calibri" w:hAnsi="Calibri" w:cs="Calibri"/>
          <w:sz w:val="24"/>
          <w:szCs w:val="24"/>
        </w:rPr>
        <w:t>field, and</w:t>
      </w:r>
      <w:proofErr w:type="gramEnd"/>
      <w:r w:rsidRPr="00877FB1">
        <w:rPr>
          <w:rFonts w:ascii="Calibri" w:hAnsi="Calibri" w:cs="Calibri"/>
          <w:sz w:val="24"/>
          <w:szCs w:val="24"/>
        </w:rPr>
        <w:t xml:space="preserve"> seen gaining access to the incision site.</w:t>
      </w:r>
      <w:r w:rsidR="00B1315A" w:rsidRPr="00877FB1">
        <w:rPr>
          <w:rFonts w:ascii="Calibri" w:hAnsi="Calibri" w:cs="Calibri"/>
          <w:sz w:val="24"/>
          <w:szCs w:val="24"/>
        </w:rPr>
        <w:t xml:space="preserve"> Thorough cleaning of the surgery field with saline-soaked gauze after shaving would have eliminated these hair strands. </w:t>
      </w:r>
    </w:p>
    <w:p w14:paraId="6D41F419" w14:textId="234806BC" w:rsidR="00046BF7" w:rsidRPr="00877FB1" w:rsidRDefault="00046BF7" w:rsidP="00046B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77FB1">
        <w:rPr>
          <w:rFonts w:ascii="Calibri" w:hAnsi="Calibri" w:cs="Calibri"/>
          <w:b/>
          <w:bCs/>
          <w:sz w:val="24"/>
          <w:szCs w:val="24"/>
        </w:rPr>
        <w:t>Suggested change</w:t>
      </w:r>
      <w:r w:rsidRPr="00877FB1">
        <w:rPr>
          <w:rFonts w:ascii="Calibri" w:hAnsi="Calibri" w:cs="Calibri"/>
          <w:sz w:val="24"/>
          <w:szCs w:val="24"/>
        </w:rPr>
        <w:t>: Re</w:t>
      </w:r>
      <w:r w:rsidR="00B1315A" w:rsidRPr="00877FB1">
        <w:rPr>
          <w:rFonts w:ascii="Calibri" w:hAnsi="Calibri" w:cs="Calibri"/>
          <w:sz w:val="24"/>
          <w:szCs w:val="24"/>
        </w:rPr>
        <w:t xml:space="preserve">film the surgery video </w:t>
      </w:r>
      <w:r w:rsidRPr="00877FB1">
        <w:rPr>
          <w:rFonts w:ascii="Calibri" w:hAnsi="Calibri" w:cs="Calibri"/>
          <w:sz w:val="24"/>
          <w:szCs w:val="24"/>
        </w:rPr>
        <w:t>using appropriate depilatory and cleaning techniques</w:t>
      </w:r>
      <w:r w:rsidR="00B1315A" w:rsidRPr="00877FB1">
        <w:rPr>
          <w:rFonts w:ascii="Calibri" w:hAnsi="Calibri" w:cs="Calibri"/>
          <w:sz w:val="24"/>
          <w:szCs w:val="24"/>
        </w:rPr>
        <w:t xml:space="preserve">, avoiding loose hairs around the incision site. </w:t>
      </w:r>
    </w:p>
    <w:p w14:paraId="163E60BD" w14:textId="77777777" w:rsidR="00046BF7" w:rsidRPr="00877FB1" w:rsidRDefault="00046BF7" w:rsidP="00046B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30F74D19" w14:textId="77777777" w:rsidR="001B06F6" w:rsidRPr="00877FB1" w:rsidRDefault="00046BF7" w:rsidP="001B06F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77FB1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B1315A" w:rsidRPr="00877FB1">
        <w:rPr>
          <w:rFonts w:ascii="Calibri" w:hAnsi="Calibri" w:cs="Calibri"/>
          <w:b/>
          <w:bCs/>
          <w:sz w:val="24"/>
          <w:szCs w:val="24"/>
        </w:rPr>
        <w:t>V</w:t>
      </w:r>
      <w:r w:rsidRPr="00877FB1">
        <w:rPr>
          <w:rFonts w:ascii="Calibri" w:hAnsi="Calibri" w:cs="Calibri"/>
          <w:b/>
          <w:bCs/>
          <w:sz w:val="24"/>
          <w:szCs w:val="24"/>
        </w:rPr>
        <w:t>ideo</w:t>
      </w:r>
      <w:r w:rsidRPr="00877FB1">
        <w:rPr>
          <w:rFonts w:ascii="Calibri" w:hAnsi="Calibri" w:cs="Calibri"/>
          <w:sz w:val="24"/>
          <w:szCs w:val="24"/>
        </w:rPr>
        <w:t>: 3:02-3:19</w:t>
      </w:r>
      <w:r w:rsidR="001B06F6" w:rsidRPr="00877FB1">
        <w:rPr>
          <w:rFonts w:ascii="Calibri" w:hAnsi="Calibri" w:cs="Calibri"/>
          <w:sz w:val="24"/>
          <w:szCs w:val="24"/>
        </w:rPr>
        <w:t xml:space="preserve">, and </w:t>
      </w:r>
      <w:r w:rsidR="001B06F6" w:rsidRPr="00877FB1">
        <w:rPr>
          <w:rFonts w:ascii="Calibri" w:hAnsi="Calibri" w:cs="Calibri"/>
          <w:b/>
          <w:bCs/>
          <w:sz w:val="24"/>
          <w:szCs w:val="24"/>
        </w:rPr>
        <w:t>Location in Text</w:t>
      </w:r>
      <w:r w:rsidR="001B06F6" w:rsidRPr="00877FB1">
        <w:rPr>
          <w:rFonts w:ascii="Calibri" w:hAnsi="Calibri" w:cs="Calibri"/>
          <w:sz w:val="24"/>
          <w:szCs w:val="24"/>
        </w:rPr>
        <w:t>: Step 7.1</w:t>
      </w:r>
    </w:p>
    <w:p w14:paraId="373D35C7" w14:textId="1A55808A" w:rsidR="00046BF7" w:rsidRPr="00877FB1" w:rsidRDefault="00046BF7" w:rsidP="00046B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4244F706" w14:textId="343D6F77" w:rsidR="00046BF7" w:rsidRPr="00877FB1" w:rsidRDefault="00046BF7" w:rsidP="00046B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77FB1">
        <w:rPr>
          <w:rFonts w:ascii="Calibri" w:hAnsi="Calibri" w:cs="Calibri"/>
          <w:b/>
          <w:bCs/>
          <w:sz w:val="24"/>
          <w:szCs w:val="24"/>
        </w:rPr>
        <w:lastRenderedPageBreak/>
        <w:t>Comment</w:t>
      </w:r>
      <w:r w:rsidRPr="00877FB1">
        <w:rPr>
          <w:rFonts w:ascii="Calibri" w:hAnsi="Calibri" w:cs="Calibri"/>
          <w:sz w:val="24"/>
          <w:szCs w:val="24"/>
        </w:rPr>
        <w:t xml:space="preserve">: Hind footpad injections are used to help visualize lymph nodes. Hock injections have been shown to be a viable alternative while avoiding injection into the more sensitive, </w:t>
      </w:r>
      <w:r w:rsidR="001F29DE" w:rsidRPr="00877FB1">
        <w:rPr>
          <w:rFonts w:ascii="Calibri" w:hAnsi="Calibri" w:cs="Calibri"/>
          <w:sz w:val="24"/>
          <w:szCs w:val="24"/>
        </w:rPr>
        <w:t>weight-bearing</w:t>
      </w:r>
      <w:r w:rsidRPr="00877FB1">
        <w:rPr>
          <w:rFonts w:ascii="Calibri" w:hAnsi="Calibri" w:cs="Calibri"/>
          <w:sz w:val="24"/>
          <w:szCs w:val="24"/>
        </w:rPr>
        <w:t xml:space="preserve"> footpads (</w:t>
      </w:r>
      <w:hyperlink r:id="rId8" w:history="1">
        <w:r w:rsidRPr="00877FB1">
          <w:rPr>
            <w:rStyle w:val="Hyperlink"/>
            <w:rFonts w:ascii="Calibri" w:hAnsi="Calibri" w:cs="Calibri"/>
            <w:sz w:val="24"/>
            <w:szCs w:val="24"/>
          </w:rPr>
          <w:t>https://pmc.ncbi.nlm.nih.gov/articles/PMC2464360/</w:t>
        </w:r>
      </w:hyperlink>
      <w:r w:rsidRPr="00877FB1">
        <w:rPr>
          <w:rFonts w:ascii="Calibri" w:hAnsi="Calibri" w:cs="Calibri"/>
          <w:sz w:val="24"/>
          <w:szCs w:val="24"/>
        </w:rPr>
        <w:t xml:space="preserve"> ; </w:t>
      </w:r>
      <w:hyperlink r:id="rId9" w:history="1">
        <w:r w:rsidRPr="00877FB1">
          <w:rPr>
            <w:rStyle w:val="Hyperlink"/>
            <w:rFonts w:ascii="Calibri" w:hAnsi="Calibri" w:cs="Calibri"/>
            <w:sz w:val="24"/>
            <w:szCs w:val="24"/>
          </w:rPr>
          <w:t>https://www.nature.com/articles/s41598-025-12446-0</w:t>
        </w:r>
      </w:hyperlink>
      <w:r w:rsidRPr="00877FB1">
        <w:rPr>
          <w:rFonts w:ascii="Calibri" w:hAnsi="Calibri" w:cs="Calibri"/>
          <w:sz w:val="24"/>
          <w:szCs w:val="24"/>
        </w:rPr>
        <w:t>)</w:t>
      </w:r>
    </w:p>
    <w:p w14:paraId="6AC571F3" w14:textId="58F73316" w:rsidR="00046BF7" w:rsidRPr="00877FB1" w:rsidRDefault="00046BF7" w:rsidP="001B06F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77FB1">
        <w:rPr>
          <w:rFonts w:ascii="Calibri" w:hAnsi="Calibri" w:cs="Calibri"/>
          <w:b/>
          <w:bCs/>
          <w:sz w:val="24"/>
          <w:szCs w:val="24"/>
        </w:rPr>
        <w:t>Suggested change</w:t>
      </w:r>
      <w:r w:rsidRPr="00877FB1">
        <w:rPr>
          <w:rFonts w:ascii="Calibri" w:hAnsi="Calibri" w:cs="Calibri"/>
          <w:sz w:val="24"/>
          <w:szCs w:val="24"/>
        </w:rPr>
        <w:t xml:space="preserve">: </w:t>
      </w:r>
      <w:r w:rsidR="001B06F6" w:rsidRPr="00877FB1">
        <w:rPr>
          <w:rFonts w:ascii="Calibri" w:hAnsi="Calibri" w:cs="Calibri"/>
          <w:sz w:val="24"/>
          <w:szCs w:val="24"/>
        </w:rPr>
        <w:t xml:space="preserve">Either mention the potential for hock injections as an alternative or provide scientific justification for why the </w:t>
      </w:r>
      <w:proofErr w:type="gramStart"/>
      <w:r w:rsidR="001B06F6" w:rsidRPr="00877FB1">
        <w:rPr>
          <w:rFonts w:ascii="Calibri" w:hAnsi="Calibri" w:cs="Calibri"/>
          <w:sz w:val="24"/>
          <w:szCs w:val="24"/>
        </w:rPr>
        <w:t>foot pad</w:t>
      </w:r>
      <w:proofErr w:type="gramEnd"/>
      <w:r w:rsidR="001B06F6" w:rsidRPr="00877FB1">
        <w:rPr>
          <w:rFonts w:ascii="Calibri" w:hAnsi="Calibri" w:cs="Calibri"/>
          <w:sz w:val="24"/>
          <w:szCs w:val="24"/>
        </w:rPr>
        <w:t xml:space="preserve"> must be </w:t>
      </w:r>
      <w:proofErr w:type="gramStart"/>
      <w:r w:rsidR="001B06F6" w:rsidRPr="00877FB1">
        <w:rPr>
          <w:rFonts w:ascii="Calibri" w:hAnsi="Calibri" w:cs="Calibri"/>
          <w:sz w:val="24"/>
          <w:szCs w:val="24"/>
        </w:rPr>
        <w:t xml:space="preserve">used, </w:t>
      </w:r>
      <w:r w:rsidR="001B06F6" w:rsidRPr="00877FB1">
        <w:rPr>
          <w:rFonts w:ascii="Calibri" w:hAnsi="Calibri" w:cs="Calibri"/>
          <w:b/>
          <w:bCs/>
          <w:sz w:val="24"/>
          <w:szCs w:val="24"/>
        </w:rPr>
        <w:t>OR</w:t>
      </w:r>
      <w:proofErr w:type="gramEnd"/>
      <w:r w:rsidR="001B06F6" w:rsidRPr="00877FB1">
        <w:rPr>
          <w:rFonts w:ascii="Calibri" w:hAnsi="Calibri" w:cs="Calibri"/>
          <w:sz w:val="24"/>
          <w:szCs w:val="24"/>
        </w:rPr>
        <w:t xml:space="preserve"> Change the method of injection in the text and r</w:t>
      </w:r>
      <w:r w:rsidRPr="00877FB1">
        <w:rPr>
          <w:rFonts w:ascii="Calibri" w:hAnsi="Calibri" w:cs="Calibri"/>
          <w:sz w:val="24"/>
          <w:szCs w:val="24"/>
        </w:rPr>
        <w:t>e</w:t>
      </w:r>
      <w:r w:rsidR="00B1315A" w:rsidRPr="00877FB1">
        <w:rPr>
          <w:rFonts w:ascii="Calibri" w:hAnsi="Calibri" w:cs="Calibri"/>
          <w:sz w:val="24"/>
          <w:szCs w:val="24"/>
        </w:rPr>
        <w:t>film</w:t>
      </w:r>
      <w:r w:rsidRPr="00877FB1">
        <w:rPr>
          <w:rFonts w:ascii="Calibri" w:hAnsi="Calibri" w:cs="Calibri"/>
          <w:sz w:val="24"/>
          <w:szCs w:val="24"/>
        </w:rPr>
        <w:t xml:space="preserve"> </w:t>
      </w:r>
      <w:r w:rsidR="001B06F6" w:rsidRPr="00877FB1">
        <w:rPr>
          <w:rFonts w:ascii="Calibri" w:hAnsi="Calibri" w:cs="Calibri"/>
          <w:sz w:val="24"/>
          <w:szCs w:val="24"/>
        </w:rPr>
        <w:t>the</w:t>
      </w:r>
      <w:r w:rsidRPr="00877FB1">
        <w:rPr>
          <w:rFonts w:ascii="Calibri" w:hAnsi="Calibri" w:cs="Calibri"/>
          <w:sz w:val="24"/>
          <w:szCs w:val="24"/>
        </w:rPr>
        <w:t xml:space="preserve"> </w:t>
      </w:r>
      <w:r w:rsidR="001F29DE" w:rsidRPr="00877FB1">
        <w:rPr>
          <w:rFonts w:ascii="Calibri" w:hAnsi="Calibri" w:cs="Calibri"/>
          <w:sz w:val="24"/>
          <w:szCs w:val="24"/>
        </w:rPr>
        <w:t>injection</w:t>
      </w:r>
      <w:r w:rsidRPr="00877FB1">
        <w:rPr>
          <w:rFonts w:ascii="Calibri" w:hAnsi="Calibri" w:cs="Calibri"/>
          <w:sz w:val="24"/>
          <w:szCs w:val="24"/>
        </w:rPr>
        <w:t xml:space="preserve"> technique</w:t>
      </w:r>
      <w:r w:rsidR="00B1315A" w:rsidRPr="00877FB1">
        <w:rPr>
          <w:rFonts w:ascii="Calibri" w:hAnsi="Calibri" w:cs="Calibri"/>
          <w:sz w:val="24"/>
          <w:szCs w:val="24"/>
        </w:rPr>
        <w:t>.</w:t>
      </w:r>
    </w:p>
    <w:p w14:paraId="33B17023" w14:textId="77777777" w:rsidR="00046BF7" w:rsidRPr="00877FB1" w:rsidRDefault="00046BF7" w:rsidP="00046B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46348209" w14:textId="77A6B304" w:rsidR="00046BF7" w:rsidRPr="00877FB1" w:rsidRDefault="00046BF7" w:rsidP="00046B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77FB1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B1315A" w:rsidRPr="00877FB1">
        <w:rPr>
          <w:rFonts w:ascii="Calibri" w:hAnsi="Calibri" w:cs="Calibri"/>
          <w:b/>
          <w:bCs/>
          <w:sz w:val="24"/>
          <w:szCs w:val="24"/>
        </w:rPr>
        <w:t>V</w:t>
      </w:r>
      <w:r w:rsidRPr="00877FB1">
        <w:rPr>
          <w:rFonts w:ascii="Calibri" w:hAnsi="Calibri" w:cs="Calibri"/>
          <w:b/>
          <w:bCs/>
          <w:sz w:val="24"/>
          <w:szCs w:val="24"/>
        </w:rPr>
        <w:t>ideo</w:t>
      </w:r>
      <w:r w:rsidRPr="00877FB1">
        <w:rPr>
          <w:rFonts w:ascii="Calibri" w:hAnsi="Calibri" w:cs="Calibri"/>
          <w:sz w:val="24"/>
          <w:szCs w:val="24"/>
        </w:rPr>
        <w:t>: N/A</w:t>
      </w:r>
    </w:p>
    <w:p w14:paraId="676D5F05" w14:textId="77777777" w:rsidR="00046BF7" w:rsidRPr="00877FB1" w:rsidRDefault="00046BF7" w:rsidP="00046B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77FB1">
        <w:rPr>
          <w:rFonts w:ascii="Calibri" w:hAnsi="Calibri" w:cs="Calibri"/>
          <w:b/>
          <w:bCs/>
          <w:sz w:val="24"/>
          <w:szCs w:val="24"/>
        </w:rPr>
        <w:t>Comment</w:t>
      </w:r>
      <w:r w:rsidRPr="00877FB1">
        <w:rPr>
          <w:rFonts w:ascii="Calibri" w:hAnsi="Calibri" w:cs="Calibri"/>
          <w:sz w:val="24"/>
          <w:szCs w:val="24"/>
        </w:rPr>
        <w:t>: May not be an issue, but the clipping/depilatory procedures, scrubbing, and verification of anesthetic depth are not described in the video, only in the text.</w:t>
      </w:r>
    </w:p>
    <w:p w14:paraId="69E33528" w14:textId="04899877" w:rsidR="00046BF7" w:rsidRPr="00877FB1" w:rsidRDefault="00046BF7" w:rsidP="00046B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77FB1">
        <w:rPr>
          <w:rFonts w:ascii="Calibri" w:hAnsi="Calibri" w:cs="Calibri"/>
          <w:b/>
          <w:bCs/>
          <w:sz w:val="24"/>
          <w:szCs w:val="24"/>
        </w:rPr>
        <w:t>Suggested change</w:t>
      </w:r>
      <w:r w:rsidRPr="00877FB1">
        <w:rPr>
          <w:rFonts w:ascii="Calibri" w:hAnsi="Calibri" w:cs="Calibri"/>
          <w:sz w:val="24"/>
          <w:szCs w:val="24"/>
        </w:rPr>
        <w:t xml:space="preserve">: </w:t>
      </w:r>
      <w:r w:rsidR="00B1315A" w:rsidRPr="00877FB1">
        <w:rPr>
          <w:rFonts w:ascii="Calibri" w:hAnsi="Calibri" w:cs="Calibri"/>
          <w:sz w:val="24"/>
          <w:szCs w:val="24"/>
        </w:rPr>
        <w:t xml:space="preserve">Add onscreen texts </w:t>
      </w:r>
      <w:r w:rsidR="00D02E58">
        <w:rPr>
          <w:rFonts w:ascii="Calibri" w:hAnsi="Calibri" w:cs="Calibri"/>
          <w:sz w:val="24"/>
          <w:szCs w:val="24"/>
        </w:rPr>
        <w:t xml:space="preserve">to the video </w:t>
      </w:r>
      <w:r w:rsidR="00B1315A" w:rsidRPr="00877FB1">
        <w:rPr>
          <w:rFonts w:ascii="Calibri" w:hAnsi="Calibri" w:cs="Calibri"/>
          <w:sz w:val="24"/>
          <w:szCs w:val="24"/>
        </w:rPr>
        <w:t>to include these steps</w:t>
      </w:r>
      <w:r w:rsidRPr="00877FB1">
        <w:rPr>
          <w:rFonts w:ascii="Calibri" w:hAnsi="Calibri" w:cs="Calibri"/>
          <w:sz w:val="24"/>
          <w:szCs w:val="24"/>
        </w:rPr>
        <w:t>.</w:t>
      </w:r>
    </w:p>
    <w:p w14:paraId="00000012" w14:textId="77777777" w:rsidR="00C74D7E" w:rsidRPr="00046BF7" w:rsidRDefault="00C74D7E" w:rsidP="00046BF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57866F33" w14:textId="77777777" w:rsidR="00046BF7" w:rsidRPr="009005AE" w:rsidRDefault="00046BF7" w:rsidP="009005A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sectPr w:rsidR="00046BF7" w:rsidRPr="009005A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C6F4508-4FA1-45FD-B0AD-5347DAE1F9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C24E3EE-DE30-4B6E-8A41-6C3723FF1990}"/>
    <w:embedBold r:id="rId3" w:fontKey="{D5602D4F-94B3-480C-96E0-9027AF6FCDE2}"/>
    <w:embedItalic r:id="rId4" w:fontKey="{C2B61B1F-1C81-406F-8876-DCF67625DD8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3A7B09DB-1965-4EBA-B6B1-F7AC995955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898EC66-708B-4D3C-8729-6D67895E2573}"/>
    <w:embedBold r:id="rId7" w:fontKey="{FF198539-420F-48CD-B16F-538E29EEECF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F54BED"/>
    <w:multiLevelType w:val="hybridMultilevel"/>
    <w:tmpl w:val="36B2D77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8646">
    <w:abstractNumId w:val="0"/>
  </w:num>
  <w:num w:numId="2" w16cid:durableId="3182658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046BF7"/>
    <w:rsid w:val="001B06F6"/>
    <w:rsid w:val="001F29DE"/>
    <w:rsid w:val="00325025"/>
    <w:rsid w:val="00325F33"/>
    <w:rsid w:val="003547B4"/>
    <w:rsid w:val="003760AF"/>
    <w:rsid w:val="00413DA0"/>
    <w:rsid w:val="00542BFA"/>
    <w:rsid w:val="00610E7F"/>
    <w:rsid w:val="006411A0"/>
    <w:rsid w:val="006714B7"/>
    <w:rsid w:val="00744D7E"/>
    <w:rsid w:val="007C2864"/>
    <w:rsid w:val="007D3FB3"/>
    <w:rsid w:val="00877FB1"/>
    <w:rsid w:val="00882B75"/>
    <w:rsid w:val="009005AE"/>
    <w:rsid w:val="00A54DB0"/>
    <w:rsid w:val="00B1315A"/>
    <w:rsid w:val="00C74D7E"/>
    <w:rsid w:val="00CD05C8"/>
    <w:rsid w:val="00D02E58"/>
    <w:rsid w:val="00D118E8"/>
    <w:rsid w:val="00DC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mc.ncbi.nlm.nih.gov/articles/PMC2464360/" TargetMode="External"/><Relationship Id="rId3" Type="http://schemas.openxmlformats.org/officeDocument/2006/relationships/styles" Target="styles.xml"/><Relationship Id="rId7" Type="http://schemas.openxmlformats.org/officeDocument/2006/relationships/hyperlink" Target="https://review.jove.com/v/68695?status=a70701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695?status=a70701k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nature.com/articles/s41598-025-12446-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20</cp:revision>
  <dcterms:created xsi:type="dcterms:W3CDTF">2024-11-12T12:06:00Z</dcterms:created>
  <dcterms:modified xsi:type="dcterms:W3CDTF">2025-12-16T06:09:00Z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