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BCF7" w14:textId="77777777" w:rsidR="006E4797" w:rsidRPr="00A32F2B" w:rsidRDefault="006E4797" w:rsidP="00A32F2B">
      <w:pPr>
        <w:rPr>
          <w:rFonts w:asciiTheme="majorHAnsi" w:hAnsiTheme="majorHAnsi" w:cstheme="majorHAnsi"/>
        </w:rPr>
      </w:pPr>
    </w:p>
    <w:p w14:paraId="00B9241B" w14:textId="0CC519CF" w:rsidR="006E4797" w:rsidRPr="00A32F2B" w:rsidRDefault="00551D82"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b/>
        </w:rPr>
        <w:t>TITLE:</w:t>
      </w:r>
      <w:r w:rsidRPr="00A32F2B">
        <w:rPr>
          <w:rFonts w:asciiTheme="majorHAnsi" w:hAnsiTheme="majorHAnsi" w:cstheme="majorHAnsi"/>
        </w:rPr>
        <w:t xml:space="preserve"> </w:t>
      </w:r>
    </w:p>
    <w:p w14:paraId="59AAC127" w14:textId="3967C08A" w:rsidR="006E4797" w:rsidRPr="00A32F2B" w:rsidRDefault="00F84515" w:rsidP="00A32F2B">
      <w:pPr>
        <w:rPr>
          <w:rFonts w:asciiTheme="majorHAnsi" w:hAnsiTheme="majorHAnsi" w:cstheme="majorHAnsi"/>
        </w:rPr>
      </w:pPr>
      <w:r w:rsidRPr="00A32F2B">
        <w:rPr>
          <w:rFonts w:asciiTheme="majorHAnsi" w:hAnsiTheme="majorHAnsi" w:cstheme="majorHAnsi"/>
        </w:rPr>
        <w:t xml:space="preserve">Precise Visualization of </w:t>
      </w:r>
      <w:r w:rsidR="001C6587">
        <w:rPr>
          <w:rFonts w:asciiTheme="majorHAnsi" w:hAnsiTheme="majorHAnsi" w:cstheme="majorHAnsi"/>
        </w:rPr>
        <w:t>Insulin Receptors A and B</w:t>
      </w:r>
      <w:r w:rsidR="00196EBE" w:rsidRPr="00A32F2B">
        <w:rPr>
          <w:rFonts w:asciiTheme="majorHAnsi" w:hAnsiTheme="majorHAnsi" w:cstheme="majorHAnsi"/>
        </w:rPr>
        <w:t xml:space="preserve"> in M</w:t>
      </w:r>
      <w:r w:rsidR="00E25702" w:rsidRPr="00A32F2B">
        <w:rPr>
          <w:rFonts w:asciiTheme="majorHAnsi" w:hAnsiTheme="majorHAnsi" w:cstheme="majorHAnsi"/>
        </w:rPr>
        <w:t>urine</w:t>
      </w:r>
      <w:r w:rsidR="00196EBE" w:rsidRPr="00A32F2B">
        <w:rPr>
          <w:rFonts w:asciiTheme="majorHAnsi" w:hAnsiTheme="majorHAnsi" w:cstheme="majorHAnsi"/>
        </w:rPr>
        <w:t xml:space="preserve"> Brain </w:t>
      </w:r>
      <w:r w:rsidR="00D44096" w:rsidRPr="00A32F2B">
        <w:rPr>
          <w:rFonts w:asciiTheme="majorHAnsi" w:hAnsiTheme="majorHAnsi" w:cstheme="majorHAnsi"/>
        </w:rPr>
        <w:t xml:space="preserve">with </w:t>
      </w:r>
      <w:r w:rsidR="00016AD8" w:rsidRPr="00A32F2B">
        <w:rPr>
          <w:rFonts w:asciiTheme="majorHAnsi" w:hAnsiTheme="majorHAnsi" w:cstheme="majorHAnsi"/>
        </w:rPr>
        <w:t>an RNA</w:t>
      </w:r>
      <w:r w:rsidR="00D44096" w:rsidRPr="00A32F2B">
        <w:rPr>
          <w:rFonts w:asciiTheme="majorHAnsi" w:hAnsiTheme="majorHAnsi" w:cstheme="majorHAnsi"/>
        </w:rPr>
        <w:t xml:space="preserve"> </w:t>
      </w:r>
      <w:r w:rsidR="00016AD8" w:rsidRPr="00A32F2B">
        <w:rPr>
          <w:rFonts w:asciiTheme="majorHAnsi" w:hAnsiTheme="majorHAnsi" w:cstheme="majorHAnsi"/>
          <w:i/>
          <w:iCs/>
        </w:rPr>
        <w:t>I</w:t>
      </w:r>
      <w:r w:rsidR="00D44096" w:rsidRPr="00A32F2B">
        <w:rPr>
          <w:rFonts w:asciiTheme="majorHAnsi" w:hAnsiTheme="majorHAnsi" w:cstheme="majorHAnsi"/>
          <w:i/>
          <w:iCs/>
        </w:rPr>
        <w:t xml:space="preserve">n </w:t>
      </w:r>
      <w:r w:rsidR="00016AD8" w:rsidRPr="00A32F2B">
        <w:rPr>
          <w:rFonts w:asciiTheme="majorHAnsi" w:hAnsiTheme="majorHAnsi" w:cstheme="majorHAnsi"/>
          <w:i/>
          <w:iCs/>
        </w:rPr>
        <w:t>S</w:t>
      </w:r>
      <w:r w:rsidR="00D44096" w:rsidRPr="00A32F2B">
        <w:rPr>
          <w:rFonts w:asciiTheme="majorHAnsi" w:hAnsiTheme="majorHAnsi" w:cstheme="majorHAnsi"/>
          <w:i/>
          <w:iCs/>
        </w:rPr>
        <w:t>itu</w:t>
      </w:r>
      <w:r w:rsidR="00D44096" w:rsidRPr="00A32F2B">
        <w:rPr>
          <w:rFonts w:asciiTheme="majorHAnsi" w:hAnsiTheme="majorHAnsi" w:cstheme="majorHAnsi"/>
        </w:rPr>
        <w:t xml:space="preserve"> </w:t>
      </w:r>
      <w:r w:rsidR="00016AD8" w:rsidRPr="00A32F2B">
        <w:rPr>
          <w:rFonts w:asciiTheme="majorHAnsi" w:hAnsiTheme="majorHAnsi" w:cstheme="majorHAnsi"/>
        </w:rPr>
        <w:t>H</w:t>
      </w:r>
      <w:r w:rsidR="00D44096" w:rsidRPr="00A32F2B">
        <w:rPr>
          <w:rFonts w:asciiTheme="majorHAnsi" w:hAnsiTheme="majorHAnsi" w:cstheme="majorHAnsi"/>
        </w:rPr>
        <w:t xml:space="preserve">ybridization </w:t>
      </w:r>
      <w:r w:rsidR="00016AD8" w:rsidRPr="00A32F2B">
        <w:rPr>
          <w:rFonts w:asciiTheme="majorHAnsi" w:hAnsiTheme="majorHAnsi" w:cstheme="majorHAnsi"/>
        </w:rPr>
        <w:t>A</w:t>
      </w:r>
      <w:r w:rsidR="00D44096" w:rsidRPr="00A32F2B">
        <w:rPr>
          <w:rFonts w:asciiTheme="majorHAnsi" w:hAnsiTheme="majorHAnsi" w:cstheme="majorHAnsi"/>
        </w:rPr>
        <w:t>ssay</w:t>
      </w:r>
    </w:p>
    <w:p w14:paraId="06C0C87E" w14:textId="77777777" w:rsidR="006E4797" w:rsidRPr="00A32F2B" w:rsidRDefault="006E4797" w:rsidP="00A32F2B">
      <w:pPr>
        <w:rPr>
          <w:rFonts w:asciiTheme="majorHAnsi" w:hAnsiTheme="majorHAnsi" w:cstheme="majorHAnsi"/>
          <w:b/>
        </w:rPr>
      </w:pPr>
    </w:p>
    <w:p w14:paraId="2CD8481E" w14:textId="1077A8FA" w:rsidR="006E4797" w:rsidRPr="00A32F2B" w:rsidRDefault="00551D82" w:rsidP="00A32F2B">
      <w:pPr>
        <w:rPr>
          <w:rFonts w:asciiTheme="majorHAnsi" w:hAnsiTheme="majorHAnsi" w:cstheme="majorHAnsi"/>
        </w:rPr>
      </w:pPr>
      <w:r w:rsidRPr="00A32F2B">
        <w:rPr>
          <w:rFonts w:asciiTheme="majorHAnsi" w:hAnsiTheme="majorHAnsi" w:cstheme="majorHAnsi"/>
          <w:b/>
        </w:rPr>
        <w:t xml:space="preserve">AUTHORS AND AFFILIATIONS: </w:t>
      </w:r>
    </w:p>
    <w:p w14:paraId="5571E9DB" w14:textId="02F325E8" w:rsidR="00AF7BAC" w:rsidRPr="00A32F2B" w:rsidRDefault="00AF7BAC" w:rsidP="00A32F2B">
      <w:pPr>
        <w:rPr>
          <w:rFonts w:asciiTheme="majorHAnsi" w:hAnsiTheme="majorHAnsi" w:cstheme="majorHAnsi"/>
        </w:rPr>
      </w:pPr>
      <w:r w:rsidRPr="00A32F2B">
        <w:rPr>
          <w:rFonts w:asciiTheme="majorHAnsi" w:hAnsiTheme="majorHAnsi" w:cstheme="majorHAnsi"/>
        </w:rPr>
        <w:t>Qin Yao</w:t>
      </w:r>
      <w:r w:rsidR="00B55D2F" w:rsidRPr="00A32F2B">
        <w:rPr>
          <w:rFonts w:asciiTheme="majorHAnsi" w:hAnsiTheme="majorHAnsi" w:cstheme="majorHAnsi"/>
          <w:vertAlign w:val="superscript"/>
        </w:rPr>
        <w:t>1</w:t>
      </w:r>
      <w:r w:rsidRPr="00A32F2B">
        <w:rPr>
          <w:rFonts w:asciiTheme="majorHAnsi" w:hAnsiTheme="majorHAnsi" w:cstheme="majorHAnsi"/>
        </w:rPr>
        <w:t xml:space="preserve">, </w:t>
      </w:r>
      <w:r w:rsidR="00273DD5" w:rsidRPr="00A32F2B">
        <w:rPr>
          <w:rFonts w:asciiTheme="majorHAnsi" w:hAnsiTheme="majorHAnsi" w:cstheme="majorHAnsi"/>
        </w:rPr>
        <w:t>Caio H. Mazucanti</w:t>
      </w:r>
      <w:r w:rsidR="00B55D2F" w:rsidRPr="00A32F2B">
        <w:rPr>
          <w:rFonts w:asciiTheme="majorHAnsi" w:hAnsiTheme="majorHAnsi" w:cstheme="majorHAnsi"/>
          <w:vertAlign w:val="superscript"/>
        </w:rPr>
        <w:t>1</w:t>
      </w:r>
      <w:r w:rsidR="00273DD5" w:rsidRPr="00A32F2B">
        <w:rPr>
          <w:rFonts w:asciiTheme="majorHAnsi" w:hAnsiTheme="majorHAnsi" w:cstheme="majorHAnsi"/>
        </w:rPr>
        <w:t xml:space="preserve">, </w:t>
      </w:r>
      <w:r w:rsidR="00EE7474" w:rsidRPr="00A32F2B">
        <w:rPr>
          <w:rFonts w:asciiTheme="majorHAnsi" w:hAnsiTheme="majorHAnsi" w:cstheme="majorHAnsi"/>
        </w:rPr>
        <w:t xml:space="preserve">Patrícia </w:t>
      </w:r>
      <w:r w:rsidR="003E1A25" w:rsidRPr="00A32F2B">
        <w:rPr>
          <w:rFonts w:asciiTheme="majorHAnsi" w:hAnsiTheme="majorHAnsi" w:cstheme="majorHAnsi"/>
        </w:rPr>
        <w:t>A. Gomes</w:t>
      </w:r>
      <w:r w:rsidR="00B55D2F" w:rsidRPr="00A32F2B">
        <w:rPr>
          <w:rFonts w:asciiTheme="majorHAnsi" w:hAnsiTheme="majorHAnsi" w:cstheme="majorHAnsi"/>
          <w:vertAlign w:val="superscript"/>
        </w:rPr>
        <w:t>1</w:t>
      </w:r>
      <w:r w:rsidR="00CA0C04" w:rsidRPr="00A32F2B">
        <w:rPr>
          <w:rFonts w:asciiTheme="majorHAnsi" w:hAnsiTheme="majorHAnsi" w:cstheme="majorHAnsi"/>
        </w:rPr>
        <w:t xml:space="preserve">, </w:t>
      </w:r>
      <w:proofErr w:type="spellStart"/>
      <w:r w:rsidR="006C26C5" w:rsidRPr="00A32F2B">
        <w:rPr>
          <w:rFonts w:asciiTheme="majorHAnsi" w:hAnsiTheme="majorHAnsi" w:cstheme="majorHAnsi"/>
        </w:rPr>
        <w:t>Q</w:t>
      </w:r>
      <w:r w:rsidR="006576A5" w:rsidRPr="00A32F2B">
        <w:rPr>
          <w:rFonts w:asciiTheme="majorHAnsi" w:hAnsiTheme="majorHAnsi" w:cstheme="majorHAnsi"/>
        </w:rPr>
        <w:t>ing</w:t>
      </w:r>
      <w:r w:rsidR="00017E78" w:rsidRPr="00A32F2B">
        <w:rPr>
          <w:rFonts w:asciiTheme="majorHAnsi" w:hAnsiTheme="majorHAnsi" w:cstheme="majorHAnsi"/>
        </w:rPr>
        <w:t>R</w:t>
      </w:r>
      <w:r w:rsidR="006576A5" w:rsidRPr="00A32F2B">
        <w:rPr>
          <w:rFonts w:asciiTheme="majorHAnsi" w:hAnsiTheme="majorHAnsi" w:cstheme="majorHAnsi"/>
        </w:rPr>
        <w:t>ong</w:t>
      </w:r>
      <w:proofErr w:type="spellEnd"/>
      <w:r w:rsidR="006C26C5" w:rsidRPr="00A32F2B">
        <w:rPr>
          <w:rFonts w:asciiTheme="majorHAnsi" w:hAnsiTheme="majorHAnsi" w:cstheme="majorHAnsi"/>
        </w:rPr>
        <w:t xml:space="preserve"> </w:t>
      </w:r>
      <w:r w:rsidR="00F2211E" w:rsidRPr="00A32F2B">
        <w:rPr>
          <w:rFonts w:asciiTheme="majorHAnsi" w:hAnsiTheme="majorHAnsi" w:cstheme="majorHAnsi"/>
        </w:rPr>
        <w:t>Liu</w:t>
      </w:r>
      <w:r w:rsidR="00B55D2F" w:rsidRPr="00A32F2B">
        <w:rPr>
          <w:rFonts w:asciiTheme="majorHAnsi" w:hAnsiTheme="majorHAnsi" w:cstheme="majorHAnsi"/>
          <w:vertAlign w:val="superscript"/>
        </w:rPr>
        <w:t>1</w:t>
      </w:r>
      <w:r w:rsidR="006576A5" w:rsidRPr="00A32F2B">
        <w:rPr>
          <w:rFonts w:asciiTheme="majorHAnsi" w:hAnsiTheme="majorHAnsi" w:cstheme="majorHAnsi"/>
        </w:rPr>
        <w:t xml:space="preserve">, </w:t>
      </w:r>
      <w:r w:rsidR="00DE51F1" w:rsidRPr="00A32F2B">
        <w:rPr>
          <w:rFonts w:asciiTheme="majorHAnsi" w:hAnsiTheme="majorHAnsi" w:cstheme="majorHAnsi"/>
        </w:rPr>
        <w:t>Josephine M. Egan</w:t>
      </w:r>
      <w:r w:rsidR="00B55D2F" w:rsidRPr="00A32F2B">
        <w:rPr>
          <w:rFonts w:asciiTheme="majorHAnsi" w:hAnsiTheme="majorHAnsi" w:cstheme="majorHAnsi"/>
          <w:vertAlign w:val="superscript"/>
        </w:rPr>
        <w:t>1</w:t>
      </w:r>
      <w:r w:rsidR="00C92508" w:rsidRPr="00A32F2B">
        <w:rPr>
          <w:rFonts w:asciiTheme="majorHAnsi" w:hAnsiTheme="majorHAnsi" w:cstheme="majorHAnsi"/>
        </w:rPr>
        <w:t>*</w:t>
      </w:r>
    </w:p>
    <w:p w14:paraId="3C885924" w14:textId="0BF0ECCF" w:rsidR="00016AD8" w:rsidRPr="00A32F2B" w:rsidRDefault="00016AD8" w:rsidP="00A32F2B">
      <w:pPr>
        <w:rPr>
          <w:rFonts w:asciiTheme="majorHAnsi" w:hAnsiTheme="majorHAnsi" w:cstheme="majorHAnsi"/>
        </w:rPr>
      </w:pPr>
    </w:p>
    <w:p w14:paraId="00535F2C" w14:textId="34B97CFE" w:rsidR="006E4797" w:rsidRPr="00A32F2B" w:rsidRDefault="00016AD8" w:rsidP="00A32F2B">
      <w:pPr>
        <w:pStyle w:val="ListParagraph"/>
        <w:spacing w:after="0" w:line="240" w:lineRule="auto"/>
        <w:ind w:left="0"/>
        <w:jc w:val="both"/>
        <w:rPr>
          <w:rFonts w:asciiTheme="majorHAnsi" w:hAnsiTheme="majorHAnsi" w:cstheme="majorHAnsi"/>
          <w:sz w:val="24"/>
          <w:szCs w:val="24"/>
        </w:rPr>
      </w:pPr>
      <w:r w:rsidRPr="00A32F2B">
        <w:rPr>
          <w:rFonts w:asciiTheme="majorHAnsi" w:hAnsiTheme="majorHAnsi" w:cstheme="majorHAnsi"/>
          <w:sz w:val="24"/>
          <w:szCs w:val="24"/>
          <w:vertAlign w:val="superscript"/>
        </w:rPr>
        <w:t>1</w:t>
      </w:r>
      <w:r w:rsidR="00AF5CA5" w:rsidRPr="00A32F2B">
        <w:rPr>
          <w:rFonts w:asciiTheme="majorHAnsi" w:hAnsiTheme="majorHAnsi" w:cstheme="majorHAnsi"/>
          <w:sz w:val="24"/>
          <w:szCs w:val="24"/>
        </w:rPr>
        <w:t>Diabetes Section/Laboratory of Clinical Investigation, National Institute on Aging, National Institutes of Health, Baltimore, Maryland</w:t>
      </w:r>
      <w:r w:rsidRPr="00A32F2B">
        <w:rPr>
          <w:rFonts w:asciiTheme="majorHAnsi" w:hAnsiTheme="majorHAnsi" w:cstheme="majorHAnsi"/>
          <w:sz w:val="24"/>
          <w:szCs w:val="24"/>
        </w:rPr>
        <w:t>, USA</w:t>
      </w:r>
    </w:p>
    <w:p w14:paraId="728CC61E" w14:textId="4AFCF42A" w:rsidR="00016AD8" w:rsidRPr="00A32F2B" w:rsidRDefault="00016AD8" w:rsidP="00A32F2B">
      <w:pPr>
        <w:pStyle w:val="ListParagraph"/>
        <w:spacing w:after="0" w:line="240" w:lineRule="auto"/>
        <w:ind w:left="0"/>
        <w:jc w:val="both"/>
        <w:rPr>
          <w:rFonts w:asciiTheme="majorHAnsi" w:hAnsiTheme="majorHAnsi" w:cstheme="majorHAnsi"/>
          <w:sz w:val="24"/>
          <w:szCs w:val="24"/>
        </w:rPr>
      </w:pPr>
    </w:p>
    <w:p w14:paraId="232A2FE0" w14:textId="322911A3" w:rsidR="00016AD8" w:rsidRPr="00A32F2B" w:rsidRDefault="00016AD8" w:rsidP="00A32F2B">
      <w:pPr>
        <w:pStyle w:val="ListParagraph"/>
        <w:spacing w:after="0" w:line="240" w:lineRule="auto"/>
        <w:ind w:left="0"/>
        <w:jc w:val="both"/>
        <w:rPr>
          <w:rFonts w:asciiTheme="majorHAnsi" w:hAnsiTheme="majorHAnsi" w:cstheme="majorHAnsi"/>
          <w:b/>
          <w:bCs/>
          <w:sz w:val="24"/>
          <w:szCs w:val="24"/>
        </w:rPr>
      </w:pPr>
      <w:r w:rsidRPr="00A32F2B">
        <w:rPr>
          <w:rFonts w:asciiTheme="majorHAnsi" w:hAnsiTheme="majorHAnsi" w:cstheme="majorHAnsi"/>
          <w:b/>
          <w:bCs/>
          <w:sz w:val="24"/>
          <w:szCs w:val="24"/>
        </w:rPr>
        <w:t>Email addresses of the co-authors:</w:t>
      </w:r>
    </w:p>
    <w:p w14:paraId="78C1EC6D" w14:textId="6F731E37" w:rsidR="00016AD8" w:rsidRPr="00A32F2B" w:rsidRDefault="00016AD8" w:rsidP="00A32F2B">
      <w:pPr>
        <w:rPr>
          <w:rFonts w:asciiTheme="majorHAnsi" w:hAnsiTheme="majorHAnsi" w:cstheme="majorHAnsi"/>
        </w:rPr>
      </w:pPr>
      <w:r w:rsidRPr="00A32F2B">
        <w:rPr>
          <w:rFonts w:asciiTheme="majorHAnsi" w:hAnsiTheme="majorHAnsi" w:cstheme="majorHAnsi"/>
        </w:rPr>
        <w:t>Qin Yao</w:t>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t>qin.yao@nih.gov</w:t>
      </w:r>
    </w:p>
    <w:p w14:paraId="1D977503" w14:textId="77B97CD3" w:rsidR="00016AD8" w:rsidRPr="00A32F2B" w:rsidRDefault="00016AD8" w:rsidP="00A32F2B">
      <w:pPr>
        <w:rPr>
          <w:rFonts w:asciiTheme="majorHAnsi" w:hAnsiTheme="majorHAnsi" w:cstheme="majorHAnsi"/>
          <w:lang w:val="pt-PT"/>
        </w:rPr>
      </w:pPr>
      <w:r w:rsidRPr="00A32F2B">
        <w:rPr>
          <w:rFonts w:asciiTheme="majorHAnsi" w:hAnsiTheme="majorHAnsi" w:cstheme="majorHAnsi"/>
          <w:lang w:val="pt-PT"/>
        </w:rPr>
        <w:t>Caio H. Mazucanti</w:t>
      </w:r>
      <w:r w:rsidRPr="00A32F2B">
        <w:rPr>
          <w:rFonts w:asciiTheme="majorHAnsi" w:hAnsiTheme="majorHAnsi" w:cstheme="majorHAnsi"/>
          <w:lang w:val="pt-PT"/>
        </w:rPr>
        <w:tab/>
      </w:r>
      <w:r w:rsidRPr="00A32F2B">
        <w:rPr>
          <w:rFonts w:asciiTheme="majorHAnsi" w:hAnsiTheme="majorHAnsi" w:cstheme="majorHAnsi"/>
          <w:lang w:val="pt-PT"/>
        </w:rPr>
        <w:tab/>
      </w:r>
      <w:r w:rsidRPr="00A32F2B">
        <w:rPr>
          <w:rFonts w:asciiTheme="majorHAnsi" w:hAnsiTheme="majorHAnsi" w:cstheme="majorHAnsi"/>
          <w:lang w:val="pt-PT"/>
        </w:rPr>
        <w:tab/>
      </w:r>
      <w:r w:rsidRPr="00A32F2B">
        <w:rPr>
          <w:rFonts w:asciiTheme="majorHAnsi" w:hAnsiTheme="majorHAnsi" w:cstheme="majorHAnsi"/>
          <w:lang w:val="pt-PT"/>
        </w:rPr>
        <w:tab/>
        <w:t>caio.mazucanti@nih.gov</w:t>
      </w:r>
    </w:p>
    <w:p w14:paraId="5DB65CDC" w14:textId="293A370C" w:rsidR="00016AD8" w:rsidRPr="00A32F2B" w:rsidRDefault="00016AD8" w:rsidP="00A32F2B">
      <w:pPr>
        <w:rPr>
          <w:rFonts w:asciiTheme="majorHAnsi" w:hAnsiTheme="majorHAnsi" w:cstheme="majorHAnsi"/>
          <w:lang w:val="pt-PT"/>
        </w:rPr>
      </w:pPr>
      <w:r w:rsidRPr="00A32F2B">
        <w:rPr>
          <w:rFonts w:asciiTheme="majorHAnsi" w:hAnsiTheme="majorHAnsi" w:cstheme="majorHAnsi"/>
          <w:lang w:val="pt-PT"/>
        </w:rPr>
        <w:t>Patrícia A. Gomes</w:t>
      </w:r>
      <w:r w:rsidRPr="00A32F2B">
        <w:rPr>
          <w:rFonts w:asciiTheme="majorHAnsi" w:hAnsiTheme="majorHAnsi" w:cstheme="majorHAnsi"/>
          <w:lang w:val="pt-PT"/>
        </w:rPr>
        <w:tab/>
      </w:r>
      <w:r w:rsidRPr="00A32F2B">
        <w:rPr>
          <w:rFonts w:asciiTheme="majorHAnsi" w:hAnsiTheme="majorHAnsi" w:cstheme="majorHAnsi"/>
          <w:lang w:val="pt-PT"/>
        </w:rPr>
        <w:tab/>
      </w:r>
      <w:r w:rsidRPr="00A32F2B">
        <w:rPr>
          <w:rFonts w:asciiTheme="majorHAnsi" w:hAnsiTheme="majorHAnsi" w:cstheme="majorHAnsi"/>
          <w:lang w:val="pt-PT"/>
        </w:rPr>
        <w:tab/>
      </w:r>
      <w:r w:rsidRPr="00A32F2B">
        <w:rPr>
          <w:rFonts w:asciiTheme="majorHAnsi" w:hAnsiTheme="majorHAnsi" w:cstheme="majorHAnsi"/>
          <w:lang w:val="pt-PT"/>
        </w:rPr>
        <w:tab/>
        <w:t>patricia.amorimgomes@nih.gov</w:t>
      </w:r>
    </w:p>
    <w:p w14:paraId="3611EC88" w14:textId="4D1A5D37" w:rsidR="00016AD8" w:rsidRPr="00A32F2B" w:rsidRDefault="00016AD8" w:rsidP="00A32F2B">
      <w:pPr>
        <w:rPr>
          <w:rFonts w:asciiTheme="majorHAnsi" w:hAnsiTheme="majorHAnsi" w:cstheme="majorHAnsi"/>
        </w:rPr>
      </w:pPr>
      <w:proofErr w:type="spellStart"/>
      <w:r w:rsidRPr="00A32F2B">
        <w:rPr>
          <w:rFonts w:asciiTheme="majorHAnsi" w:hAnsiTheme="majorHAnsi" w:cstheme="majorHAnsi"/>
        </w:rPr>
        <w:t>Qingrong</w:t>
      </w:r>
      <w:proofErr w:type="spellEnd"/>
      <w:r w:rsidRPr="00A32F2B">
        <w:rPr>
          <w:rFonts w:asciiTheme="majorHAnsi" w:hAnsiTheme="majorHAnsi" w:cstheme="majorHAnsi"/>
        </w:rPr>
        <w:t xml:space="preserve"> Liu</w:t>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r>
      <w:r w:rsidRPr="00A32F2B">
        <w:rPr>
          <w:rFonts w:asciiTheme="majorHAnsi" w:hAnsiTheme="majorHAnsi" w:cstheme="majorHAnsi"/>
        </w:rPr>
        <w:tab/>
        <w:t>qingrong.liu@nih.gov</w:t>
      </w:r>
    </w:p>
    <w:p w14:paraId="7ECC583F" w14:textId="77777777" w:rsidR="00016AD8" w:rsidRPr="00A32F2B" w:rsidRDefault="00016AD8" w:rsidP="00A32F2B">
      <w:pPr>
        <w:rPr>
          <w:rFonts w:asciiTheme="majorHAnsi" w:hAnsiTheme="majorHAnsi" w:cstheme="majorHAnsi"/>
        </w:rPr>
      </w:pPr>
    </w:p>
    <w:p w14:paraId="1A5A69BE" w14:textId="77777777" w:rsidR="00016AD8" w:rsidRPr="00A32F2B" w:rsidRDefault="00C92508" w:rsidP="00A32F2B">
      <w:pPr>
        <w:rPr>
          <w:rFonts w:asciiTheme="majorHAnsi" w:hAnsiTheme="majorHAnsi" w:cstheme="majorHAnsi"/>
          <w:b/>
          <w:bCs/>
        </w:rPr>
      </w:pPr>
      <w:r w:rsidRPr="00A32F2B">
        <w:rPr>
          <w:rFonts w:asciiTheme="majorHAnsi" w:hAnsiTheme="majorHAnsi" w:cstheme="majorHAnsi"/>
          <w:b/>
          <w:bCs/>
        </w:rPr>
        <w:t>*</w:t>
      </w:r>
      <w:r w:rsidR="00393FFB" w:rsidRPr="00A32F2B">
        <w:rPr>
          <w:rFonts w:asciiTheme="majorHAnsi" w:hAnsiTheme="majorHAnsi" w:cstheme="majorHAnsi"/>
          <w:b/>
        </w:rPr>
        <w:t>C</w:t>
      </w:r>
      <w:r w:rsidR="00630D02" w:rsidRPr="00A32F2B">
        <w:rPr>
          <w:rFonts w:asciiTheme="majorHAnsi" w:hAnsiTheme="majorHAnsi" w:cstheme="majorHAnsi"/>
          <w:b/>
        </w:rPr>
        <w:t>orresponding author</w:t>
      </w:r>
      <w:r w:rsidR="00B55D2F" w:rsidRPr="00A32F2B">
        <w:rPr>
          <w:rFonts w:asciiTheme="majorHAnsi" w:hAnsiTheme="majorHAnsi" w:cstheme="majorHAnsi"/>
          <w:b/>
        </w:rPr>
        <w:t xml:space="preserve">: </w:t>
      </w:r>
    </w:p>
    <w:p w14:paraId="141ABDE5" w14:textId="4BEE14D9" w:rsidR="006E4797" w:rsidRPr="00A32F2B" w:rsidRDefault="00B55D2F" w:rsidP="00A32F2B">
      <w:pPr>
        <w:rPr>
          <w:rFonts w:asciiTheme="majorHAnsi" w:hAnsiTheme="majorHAnsi" w:cstheme="majorHAnsi"/>
        </w:rPr>
      </w:pPr>
      <w:r w:rsidRPr="00A32F2B">
        <w:rPr>
          <w:rFonts w:asciiTheme="majorHAnsi" w:hAnsiTheme="majorHAnsi" w:cstheme="majorHAnsi"/>
        </w:rPr>
        <w:t>Josephine M. Egan</w:t>
      </w:r>
      <w:r w:rsidR="00016AD8" w:rsidRPr="00A32F2B">
        <w:rPr>
          <w:rFonts w:asciiTheme="majorHAnsi" w:hAnsiTheme="majorHAnsi" w:cstheme="majorHAnsi"/>
        </w:rPr>
        <w:tab/>
      </w:r>
      <w:r w:rsidR="00016AD8" w:rsidRPr="00A32F2B">
        <w:rPr>
          <w:rFonts w:asciiTheme="majorHAnsi" w:hAnsiTheme="majorHAnsi" w:cstheme="majorHAnsi"/>
        </w:rPr>
        <w:tab/>
      </w:r>
      <w:r w:rsidR="00016AD8" w:rsidRPr="00A32F2B">
        <w:rPr>
          <w:rFonts w:asciiTheme="majorHAnsi" w:hAnsiTheme="majorHAnsi" w:cstheme="majorHAnsi"/>
        </w:rPr>
        <w:tab/>
      </w:r>
      <w:r w:rsidR="00016AD8" w:rsidRPr="00A32F2B">
        <w:rPr>
          <w:rFonts w:asciiTheme="majorHAnsi" w:hAnsiTheme="majorHAnsi" w:cstheme="majorHAnsi"/>
        </w:rPr>
        <w:tab/>
        <w:t>eganj@grc.nia.nih.gov</w:t>
      </w:r>
    </w:p>
    <w:p w14:paraId="26EDDB9F" w14:textId="77777777" w:rsidR="00016AD8" w:rsidRPr="00A32F2B" w:rsidRDefault="00016AD8" w:rsidP="00A32F2B">
      <w:pPr>
        <w:rPr>
          <w:rFonts w:asciiTheme="majorHAnsi" w:hAnsiTheme="majorHAnsi" w:cstheme="majorHAnsi"/>
        </w:rPr>
      </w:pPr>
    </w:p>
    <w:p w14:paraId="60F3B8D4" w14:textId="60544871" w:rsidR="006E4797" w:rsidRPr="00A32F2B" w:rsidRDefault="00551D82" w:rsidP="00A32F2B">
      <w:pPr>
        <w:rPr>
          <w:rFonts w:asciiTheme="majorHAnsi" w:hAnsiTheme="majorHAnsi" w:cstheme="majorHAnsi"/>
        </w:rPr>
      </w:pPr>
      <w:r w:rsidRPr="00A32F2B">
        <w:rPr>
          <w:rFonts w:asciiTheme="majorHAnsi" w:hAnsiTheme="majorHAnsi" w:cstheme="majorHAnsi"/>
          <w:b/>
        </w:rPr>
        <w:t>SUMMARY:</w:t>
      </w:r>
      <w:r w:rsidRPr="00A32F2B">
        <w:rPr>
          <w:rFonts w:asciiTheme="majorHAnsi" w:hAnsiTheme="majorHAnsi" w:cstheme="majorHAnsi"/>
        </w:rPr>
        <w:t xml:space="preserve"> </w:t>
      </w:r>
    </w:p>
    <w:p w14:paraId="74EFC8D7" w14:textId="29F62F79" w:rsidR="006E4797" w:rsidRPr="00A32F2B" w:rsidRDefault="008B146F" w:rsidP="00A32F2B">
      <w:pPr>
        <w:rPr>
          <w:rFonts w:asciiTheme="majorHAnsi" w:hAnsiTheme="majorHAnsi" w:cstheme="majorHAnsi"/>
        </w:rPr>
      </w:pPr>
      <w:r w:rsidRPr="00A32F2B">
        <w:rPr>
          <w:rFonts w:asciiTheme="majorHAnsi" w:hAnsiTheme="majorHAnsi" w:cstheme="majorHAnsi"/>
        </w:rPr>
        <w:t xml:space="preserve">We </w:t>
      </w:r>
      <w:r w:rsidR="008852B1" w:rsidRPr="00A32F2B">
        <w:rPr>
          <w:rFonts w:asciiTheme="majorHAnsi" w:hAnsiTheme="majorHAnsi" w:cstheme="majorHAnsi"/>
        </w:rPr>
        <w:t>established</w:t>
      </w:r>
      <w:r w:rsidRPr="00A32F2B">
        <w:rPr>
          <w:rFonts w:asciiTheme="majorHAnsi" w:hAnsiTheme="majorHAnsi" w:cstheme="majorHAnsi"/>
        </w:rPr>
        <w:t xml:space="preserve"> </w:t>
      </w:r>
      <w:r w:rsidR="009C1F6A" w:rsidRPr="00A32F2B">
        <w:rPr>
          <w:rFonts w:asciiTheme="majorHAnsi" w:hAnsiTheme="majorHAnsi" w:cstheme="majorHAnsi"/>
        </w:rPr>
        <w:t>a</w:t>
      </w:r>
      <w:r w:rsidR="008852B1" w:rsidRPr="00A32F2B">
        <w:rPr>
          <w:rFonts w:asciiTheme="majorHAnsi" w:hAnsiTheme="majorHAnsi" w:cstheme="majorHAnsi"/>
        </w:rPr>
        <w:t xml:space="preserve"> </w:t>
      </w:r>
      <w:r w:rsidRPr="00A32F2B">
        <w:rPr>
          <w:rFonts w:asciiTheme="majorHAnsi" w:hAnsiTheme="majorHAnsi" w:cstheme="majorHAnsi"/>
        </w:rPr>
        <w:t xml:space="preserve">Duplex </w:t>
      </w:r>
      <w:r w:rsidR="007822F3" w:rsidRPr="00A32F2B">
        <w:rPr>
          <w:rFonts w:asciiTheme="majorHAnsi" w:hAnsiTheme="majorHAnsi" w:cstheme="majorHAnsi"/>
          <w:i/>
        </w:rPr>
        <w:t>in situ</w:t>
      </w:r>
      <w:r w:rsidR="007822F3" w:rsidRPr="00A32F2B">
        <w:rPr>
          <w:rFonts w:asciiTheme="majorHAnsi" w:hAnsiTheme="majorHAnsi" w:cstheme="majorHAnsi"/>
        </w:rPr>
        <w:t xml:space="preserve"> hybridization</w:t>
      </w:r>
      <w:r w:rsidRPr="00A32F2B">
        <w:rPr>
          <w:rFonts w:asciiTheme="majorHAnsi" w:hAnsiTheme="majorHAnsi" w:cstheme="majorHAnsi"/>
        </w:rPr>
        <w:t xml:space="preserve"> </w:t>
      </w:r>
      <w:r w:rsidR="009C1F6A" w:rsidRPr="00A32F2B">
        <w:rPr>
          <w:rFonts w:asciiTheme="majorHAnsi" w:hAnsiTheme="majorHAnsi" w:cstheme="majorHAnsi"/>
        </w:rPr>
        <w:t xml:space="preserve">assay </w:t>
      </w:r>
      <w:r w:rsidRPr="00A32F2B">
        <w:rPr>
          <w:rFonts w:asciiTheme="majorHAnsi" w:hAnsiTheme="majorHAnsi" w:cstheme="majorHAnsi"/>
        </w:rPr>
        <w:t>to map insulin receptor isoforms IR-A and IR-B in the murine choroid plexus, overcoming limitations of traditional methods. This high-resolution approach reveals isoform-specific expression, offering new insights into brain insulin signaling and potential isoform-targeted therapies for neurological disorders.</w:t>
      </w:r>
    </w:p>
    <w:p w14:paraId="10B4E3C6" w14:textId="77777777" w:rsidR="00991656" w:rsidRPr="00A32F2B" w:rsidRDefault="00991656" w:rsidP="00A32F2B">
      <w:pPr>
        <w:rPr>
          <w:rFonts w:asciiTheme="majorHAnsi" w:hAnsiTheme="majorHAnsi" w:cstheme="majorHAnsi"/>
        </w:rPr>
      </w:pPr>
    </w:p>
    <w:p w14:paraId="2DF8E628" w14:textId="61257F16" w:rsidR="006E4797" w:rsidRPr="00A32F2B" w:rsidRDefault="00551D82" w:rsidP="00A32F2B">
      <w:pPr>
        <w:rPr>
          <w:rFonts w:asciiTheme="majorHAnsi" w:hAnsiTheme="majorHAnsi" w:cstheme="majorHAnsi"/>
        </w:rPr>
      </w:pPr>
      <w:r w:rsidRPr="00A32F2B">
        <w:rPr>
          <w:rFonts w:asciiTheme="majorHAnsi" w:hAnsiTheme="majorHAnsi" w:cstheme="majorHAnsi"/>
          <w:b/>
        </w:rPr>
        <w:t>ABSTRACT:</w:t>
      </w:r>
      <w:r w:rsidRPr="00A32F2B">
        <w:rPr>
          <w:rFonts w:asciiTheme="majorHAnsi" w:hAnsiTheme="majorHAnsi" w:cstheme="majorHAnsi"/>
        </w:rPr>
        <w:t xml:space="preserve"> </w:t>
      </w:r>
    </w:p>
    <w:p w14:paraId="4631E63C" w14:textId="73AAF763" w:rsidR="007A7815" w:rsidRPr="00A32F2B" w:rsidRDefault="007A7815" w:rsidP="00A32F2B">
      <w:pPr>
        <w:rPr>
          <w:rFonts w:asciiTheme="majorHAnsi" w:hAnsiTheme="majorHAnsi" w:cstheme="majorHAnsi"/>
        </w:rPr>
      </w:pPr>
      <w:r w:rsidRPr="00A32F2B">
        <w:rPr>
          <w:rFonts w:asciiTheme="majorHAnsi" w:hAnsiTheme="majorHAnsi" w:cstheme="majorHAnsi"/>
        </w:rPr>
        <w:t xml:space="preserve">Insulin </w:t>
      </w:r>
      <w:r w:rsidR="00E57A77" w:rsidRPr="00A32F2B">
        <w:rPr>
          <w:rFonts w:asciiTheme="majorHAnsi" w:hAnsiTheme="majorHAnsi" w:cstheme="majorHAnsi"/>
        </w:rPr>
        <w:t>r</w:t>
      </w:r>
      <w:r w:rsidRPr="00A32F2B">
        <w:rPr>
          <w:rFonts w:asciiTheme="majorHAnsi" w:hAnsiTheme="majorHAnsi" w:cstheme="majorHAnsi"/>
        </w:rPr>
        <w:t>eceptors</w:t>
      </w:r>
      <w:r w:rsidR="00D47661" w:rsidRPr="00A32F2B">
        <w:rPr>
          <w:rFonts w:asciiTheme="majorHAnsi" w:hAnsiTheme="majorHAnsi" w:cstheme="majorHAnsi"/>
        </w:rPr>
        <w:t xml:space="preserve"> (IRs)</w:t>
      </w:r>
      <w:r w:rsidRPr="00A32F2B">
        <w:rPr>
          <w:rFonts w:asciiTheme="majorHAnsi" w:hAnsiTheme="majorHAnsi" w:cstheme="majorHAnsi"/>
        </w:rPr>
        <w:t xml:space="preserve"> are widely expressed across</w:t>
      </w:r>
      <w:r w:rsidR="00E57A77" w:rsidRPr="00A32F2B">
        <w:rPr>
          <w:rFonts w:asciiTheme="majorHAnsi" w:hAnsiTheme="majorHAnsi" w:cstheme="majorHAnsi"/>
        </w:rPr>
        <w:t xml:space="preserve"> all tissues a</w:t>
      </w:r>
      <w:r w:rsidR="00D47661" w:rsidRPr="00A32F2B">
        <w:rPr>
          <w:rFonts w:asciiTheme="majorHAnsi" w:hAnsiTheme="majorHAnsi" w:cstheme="majorHAnsi"/>
        </w:rPr>
        <w:t>n</w:t>
      </w:r>
      <w:r w:rsidR="00E57A77" w:rsidRPr="00A32F2B">
        <w:rPr>
          <w:rFonts w:asciiTheme="majorHAnsi" w:hAnsiTheme="majorHAnsi" w:cstheme="majorHAnsi"/>
        </w:rPr>
        <w:t xml:space="preserve">d </w:t>
      </w:r>
      <w:r w:rsidR="00D47661" w:rsidRPr="00A32F2B">
        <w:rPr>
          <w:rFonts w:asciiTheme="majorHAnsi" w:hAnsiTheme="majorHAnsi" w:cstheme="majorHAnsi"/>
        </w:rPr>
        <w:t xml:space="preserve">all </w:t>
      </w:r>
      <w:r w:rsidR="00E57A77" w:rsidRPr="00A32F2B">
        <w:rPr>
          <w:rFonts w:asciiTheme="majorHAnsi" w:hAnsiTheme="majorHAnsi" w:cstheme="majorHAnsi"/>
        </w:rPr>
        <w:t>cell types</w:t>
      </w:r>
      <w:r w:rsidRPr="00A32F2B">
        <w:rPr>
          <w:rFonts w:asciiTheme="majorHAnsi" w:hAnsiTheme="majorHAnsi" w:cstheme="majorHAnsi"/>
        </w:rPr>
        <w:t xml:space="preserve">. </w:t>
      </w:r>
      <w:r w:rsidR="00E57A77" w:rsidRPr="00A32F2B">
        <w:rPr>
          <w:rFonts w:asciiTheme="majorHAnsi" w:hAnsiTheme="majorHAnsi" w:cstheme="majorHAnsi"/>
        </w:rPr>
        <w:t xml:space="preserve">It </w:t>
      </w:r>
      <w:r w:rsidRPr="00A32F2B">
        <w:rPr>
          <w:rFonts w:asciiTheme="majorHAnsi" w:hAnsiTheme="majorHAnsi" w:cstheme="majorHAnsi"/>
        </w:rPr>
        <w:t>exists in two functionally distinct isoforms—IR-A and IR-B—differing by 12</w:t>
      </w:r>
      <w:r w:rsidR="00E57A77" w:rsidRPr="00A32F2B">
        <w:rPr>
          <w:rFonts w:asciiTheme="majorHAnsi" w:hAnsiTheme="majorHAnsi" w:cstheme="majorHAnsi"/>
        </w:rPr>
        <w:t xml:space="preserve"> </w:t>
      </w:r>
      <w:r w:rsidRPr="00A32F2B">
        <w:rPr>
          <w:rFonts w:asciiTheme="majorHAnsi" w:hAnsiTheme="majorHAnsi" w:cstheme="majorHAnsi"/>
        </w:rPr>
        <w:t>amino</w:t>
      </w:r>
      <w:r w:rsidR="00E57A77" w:rsidRPr="00A32F2B">
        <w:rPr>
          <w:rFonts w:asciiTheme="majorHAnsi" w:hAnsiTheme="majorHAnsi" w:cstheme="majorHAnsi"/>
        </w:rPr>
        <w:t xml:space="preserve"> </w:t>
      </w:r>
      <w:r w:rsidRPr="00A32F2B">
        <w:rPr>
          <w:rFonts w:asciiTheme="majorHAnsi" w:hAnsiTheme="majorHAnsi" w:cstheme="majorHAnsi"/>
        </w:rPr>
        <w:t>acid</w:t>
      </w:r>
      <w:r w:rsidR="004A729B" w:rsidRPr="00A32F2B">
        <w:rPr>
          <w:rFonts w:asciiTheme="majorHAnsi" w:hAnsiTheme="majorHAnsi" w:cstheme="majorHAnsi"/>
        </w:rPr>
        <w:t xml:space="preserve">s due to alternative </w:t>
      </w:r>
      <w:r w:rsidRPr="00A32F2B">
        <w:rPr>
          <w:rFonts w:asciiTheme="majorHAnsi" w:hAnsiTheme="majorHAnsi" w:cstheme="majorHAnsi"/>
        </w:rPr>
        <w:t>exon</w:t>
      </w:r>
      <w:r w:rsidR="004A729B" w:rsidRPr="00A32F2B">
        <w:rPr>
          <w:rFonts w:asciiTheme="majorHAnsi" w:hAnsiTheme="majorHAnsi" w:cstheme="majorHAnsi"/>
        </w:rPr>
        <w:t xml:space="preserve"> 11 splicing</w:t>
      </w:r>
      <w:r w:rsidRPr="00A32F2B">
        <w:rPr>
          <w:rFonts w:asciiTheme="majorHAnsi" w:hAnsiTheme="majorHAnsi" w:cstheme="majorHAnsi"/>
        </w:rPr>
        <w:t xml:space="preserve">. These isoforms exhibit tissue- and cell-specific expression patterns, with their relative abundance varying throughout development, aging, and disease. Due to their high sequence similarity, distinguishing between IR-A and IR-B using traditional immunological methods has been challenging. Here, we describe a novel Duplex </w:t>
      </w:r>
      <w:r w:rsidRPr="00A32F2B">
        <w:rPr>
          <w:rFonts w:asciiTheme="majorHAnsi" w:hAnsiTheme="majorHAnsi" w:cstheme="majorHAnsi"/>
          <w:i/>
        </w:rPr>
        <w:t>in situ</w:t>
      </w:r>
      <w:r w:rsidRPr="00A32F2B">
        <w:rPr>
          <w:rFonts w:asciiTheme="majorHAnsi" w:hAnsiTheme="majorHAnsi" w:cstheme="majorHAnsi"/>
        </w:rPr>
        <w:t xml:space="preserve"> hybridization (ISH) assay that enables the visualization of IR-A and IR-B expression in tissue. Using this approach, we demonstrate for the first time that </w:t>
      </w:r>
      <w:r w:rsidR="00333242" w:rsidRPr="00A32F2B">
        <w:rPr>
          <w:rFonts w:asciiTheme="majorHAnsi" w:hAnsiTheme="majorHAnsi" w:cstheme="majorHAnsi"/>
        </w:rPr>
        <w:t xml:space="preserve">while </w:t>
      </w:r>
      <w:r w:rsidRPr="00A32F2B">
        <w:rPr>
          <w:rFonts w:asciiTheme="majorHAnsi" w:hAnsiTheme="majorHAnsi" w:cstheme="majorHAnsi"/>
        </w:rPr>
        <w:t>both isoforms are expressed in the murine choroid plexus</w:t>
      </w:r>
      <w:r w:rsidR="007822F3" w:rsidRPr="00A32F2B">
        <w:rPr>
          <w:rFonts w:asciiTheme="majorHAnsi" w:hAnsiTheme="majorHAnsi" w:cstheme="majorHAnsi"/>
        </w:rPr>
        <w:t>,</w:t>
      </w:r>
      <w:r w:rsidR="00333242" w:rsidRPr="00A32F2B">
        <w:rPr>
          <w:rFonts w:asciiTheme="majorHAnsi" w:hAnsiTheme="majorHAnsi" w:cstheme="majorHAnsi"/>
        </w:rPr>
        <w:t xml:space="preserve"> IR-A is predominant</w:t>
      </w:r>
      <w:r w:rsidRPr="00A32F2B">
        <w:rPr>
          <w:rFonts w:asciiTheme="majorHAnsi" w:hAnsiTheme="majorHAnsi" w:cstheme="majorHAnsi"/>
        </w:rPr>
        <w:t xml:space="preserve">. This method provides a powerful tool for investigating the spatial distribution of insulin receptor isoforms </w:t>
      </w:r>
      <w:r w:rsidRPr="00A32F2B">
        <w:rPr>
          <w:rFonts w:asciiTheme="majorHAnsi" w:hAnsiTheme="majorHAnsi" w:cstheme="majorHAnsi"/>
          <w:i/>
        </w:rPr>
        <w:t xml:space="preserve">in situ </w:t>
      </w:r>
      <w:r w:rsidRPr="00A32F2B">
        <w:rPr>
          <w:rFonts w:asciiTheme="majorHAnsi" w:hAnsiTheme="majorHAnsi" w:cstheme="majorHAnsi"/>
        </w:rPr>
        <w:t xml:space="preserve">across different tissues. While real-time qPCR can detect IR-A and IR-B transcripts in monocellular </w:t>
      </w:r>
      <w:r w:rsidRPr="00A32F2B">
        <w:rPr>
          <w:rFonts w:asciiTheme="majorHAnsi" w:hAnsiTheme="majorHAnsi" w:cstheme="majorHAnsi"/>
          <w:i/>
        </w:rPr>
        <w:t>in vitro</w:t>
      </w:r>
      <w:r w:rsidRPr="00A32F2B">
        <w:rPr>
          <w:rFonts w:asciiTheme="majorHAnsi" w:hAnsiTheme="majorHAnsi" w:cstheme="majorHAnsi"/>
        </w:rPr>
        <w:t xml:space="preserve"> cultures, it lacks the capacity for spatial localization within complex tissues</w:t>
      </w:r>
      <w:r w:rsidR="004B2CD0" w:rsidRPr="00A32F2B">
        <w:rPr>
          <w:rFonts w:asciiTheme="majorHAnsi" w:hAnsiTheme="majorHAnsi" w:cstheme="majorHAnsi"/>
        </w:rPr>
        <w:t xml:space="preserve">, </w:t>
      </w:r>
      <w:r w:rsidRPr="00A32F2B">
        <w:rPr>
          <w:rFonts w:asciiTheme="majorHAnsi" w:hAnsiTheme="majorHAnsi" w:cstheme="majorHAnsi"/>
        </w:rPr>
        <w:t>highlighting the need for and utility of the Duplex ISH technique.</w:t>
      </w:r>
    </w:p>
    <w:p w14:paraId="2CF9CD54" w14:textId="77777777" w:rsidR="006E4797" w:rsidRPr="00A32F2B" w:rsidRDefault="006E4797" w:rsidP="00A32F2B">
      <w:pPr>
        <w:rPr>
          <w:rFonts w:asciiTheme="majorHAnsi" w:hAnsiTheme="majorHAnsi" w:cstheme="majorHAnsi"/>
        </w:rPr>
      </w:pPr>
    </w:p>
    <w:p w14:paraId="68596667" w14:textId="18D15FE3" w:rsidR="006E4797" w:rsidRPr="00A32F2B" w:rsidRDefault="00551D82" w:rsidP="00A32F2B">
      <w:pPr>
        <w:rPr>
          <w:rFonts w:asciiTheme="majorHAnsi" w:hAnsiTheme="majorHAnsi" w:cstheme="majorHAnsi"/>
        </w:rPr>
      </w:pPr>
      <w:r w:rsidRPr="00A32F2B">
        <w:rPr>
          <w:rFonts w:asciiTheme="majorHAnsi" w:hAnsiTheme="majorHAnsi" w:cstheme="majorHAnsi"/>
          <w:b/>
        </w:rPr>
        <w:t>INTRODUCTION:</w:t>
      </w:r>
      <w:r w:rsidRPr="00A32F2B">
        <w:rPr>
          <w:rFonts w:asciiTheme="majorHAnsi" w:hAnsiTheme="majorHAnsi" w:cstheme="majorHAnsi"/>
        </w:rPr>
        <w:t xml:space="preserve"> </w:t>
      </w:r>
    </w:p>
    <w:p w14:paraId="03757AED" w14:textId="77777777" w:rsidR="00AC13B9" w:rsidRPr="00A32F2B" w:rsidRDefault="00D6568A" w:rsidP="00A32F2B">
      <w:pPr>
        <w:rPr>
          <w:rFonts w:asciiTheme="majorHAnsi" w:hAnsiTheme="majorHAnsi" w:cstheme="majorHAnsi"/>
        </w:rPr>
      </w:pPr>
      <w:r w:rsidRPr="00A32F2B">
        <w:rPr>
          <w:rFonts w:asciiTheme="majorHAnsi" w:hAnsiTheme="majorHAnsi" w:cstheme="majorHAnsi"/>
        </w:rPr>
        <w:t xml:space="preserve">The insulin receptor (IR) is a single-pass transmembrane enzymatic receptor that mediates the diverse physiological effects of insulin. It functions as a dimeric protein, with each monomer composed of two peptide chains linked by a disulfide bond: the extracellular α-subunit, which </w:t>
      </w:r>
      <w:r w:rsidRPr="00A32F2B">
        <w:rPr>
          <w:rFonts w:asciiTheme="majorHAnsi" w:hAnsiTheme="majorHAnsi" w:cstheme="majorHAnsi"/>
        </w:rPr>
        <w:lastRenderedPageBreak/>
        <w:t>contains the ligand-binding domain, and the transmembrane β-subunit, whose intracellular sequence possesses intrinsic tyrosine kinase activity</w:t>
      </w:r>
      <w:r w:rsidRPr="00A32F2B">
        <w:rPr>
          <w:rFonts w:asciiTheme="majorHAnsi" w:hAnsiTheme="majorHAnsi" w:cstheme="majorHAnsi"/>
          <w:vertAlign w:val="superscript"/>
        </w:rPr>
        <w:t>1</w:t>
      </w:r>
      <w:r w:rsidRPr="00A32F2B">
        <w:rPr>
          <w:rFonts w:asciiTheme="majorHAnsi" w:hAnsiTheme="majorHAnsi" w:cstheme="majorHAnsi"/>
        </w:rPr>
        <w:t xml:space="preserve">. </w:t>
      </w:r>
      <w:r w:rsidR="00AF1274" w:rsidRPr="00A32F2B">
        <w:rPr>
          <w:rFonts w:asciiTheme="majorHAnsi" w:hAnsiTheme="majorHAnsi" w:cstheme="majorHAnsi"/>
        </w:rPr>
        <w:t>Through alternative splicing of exon 11, t</w:t>
      </w:r>
      <w:r w:rsidRPr="00A32F2B">
        <w:rPr>
          <w:rFonts w:asciiTheme="majorHAnsi" w:hAnsiTheme="majorHAnsi" w:cstheme="majorHAnsi"/>
        </w:rPr>
        <w:t xml:space="preserve">ranscription of the IR gene gives rise to two IR mRNA variants. IR-A lacks exon 11, while IR-B retains it. Consequently, IR-A and IR-B differ by a 12-amino acid sequence near the C-terminus of the α-subunit, resulting in distinct </w:t>
      </w:r>
      <w:r w:rsidR="00D47661" w:rsidRPr="00A32F2B">
        <w:rPr>
          <w:rFonts w:asciiTheme="majorHAnsi" w:hAnsiTheme="majorHAnsi" w:cstheme="majorHAnsi"/>
        </w:rPr>
        <w:t xml:space="preserve">binding of growth factors besides mature insulin, and varying </w:t>
      </w:r>
      <w:r w:rsidR="007F0437" w:rsidRPr="00A32F2B">
        <w:rPr>
          <w:rFonts w:asciiTheme="majorHAnsi" w:hAnsiTheme="majorHAnsi" w:cstheme="majorHAnsi"/>
        </w:rPr>
        <w:t>downstream</w:t>
      </w:r>
      <w:r w:rsidR="00D47661" w:rsidRPr="00A32F2B">
        <w:rPr>
          <w:rFonts w:asciiTheme="majorHAnsi" w:hAnsiTheme="majorHAnsi" w:cstheme="majorHAnsi"/>
        </w:rPr>
        <w:t xml:space="preserve"> signaling </w:t>
      </w:r>
      <w:r w:rsidRPr="00A32F2B">
        <w:rPr>
          <w:rFonts w:asciiTheme="majorHAnsi" w:hAnsiTheme="majorHAnsi" w:cstheme="majorHAnsi"/>
        </w:rPr>
        <w:t>properties. While both variants exhibit similar affinity for insulin, IR-A has a higher affinity for insulin-like growth factor-II (IGF-II) and proinsulin compared to IR-B. The expression patterns of IR-A and IR-B vary depending on tissue</w:t>
      </w:r>
      <w:r w:rsidR="00D11716" w:rsidRPr="00A32F2B">
        <w:rPr>
          <w:rFonts w:asciiTheme="majorHAnsi" w:hAnsiTheme="majorHAnsi" w:cstheme="majorHAnsi"/>
        </w:rPr>
        <w:t xml:space="preserve"> and</w:t>
      </w:r>
      <w:r w:rsidRPr="00A32F2B">
        <w:rPr>
          <w:rFonts w:asciiTheme="majorHAnsi" w:hAnsiTheme="majorHAnsi" w:cstheme="majorHAnsi"/>
        </w:rPr>
        <w:t xml:space="preserve"> cell type, and disease state</w:t>
      </w:r>
      <w:r w:rsidRPr="00A32F2B">
        <w:rPr>
          <w:rFonts w:asciiTheme="majorHAnsi" w:hAnsiTheme="majorHAnsi" w:cstheme="majorHAnsi"/>
          <w:vertAlign w:val="superscript"/>
        </w:rPr>
        <w:t>2</w:t>
      </w:r>
      <w:r w:rsidRPr="00A32F2B">
        <w:rPr>
          <w:rFonts w:asciiTheme="majorHAnsi" w:hAnsiTheme="majorHAnsi" w:cstheme="majorHAnsi"/>
        </w:rPr>
        <w:t>.</w:t>
      </w:r>
      <w:r w:rsidR="007E0F9D" w:rsidRPr="00A32F2B">
        <w:rPr>
          <w:rFonts w:asciiTheme="majorHAnsi" w:hAnsiTheme="majorHAnsi" w:cstheme="majorHAnsi"/>
        </w:rPr>
        <w:t xml:space="preserve"> </w:t>
      </w:r>
    </w:p>
    <w:p w14:paraId="2D4DD161" w14:textId="77777777" w:rsidR="00AC13B9" w:rsidRPr="00A32F2B" w:rsidRDefault="00AC13B9" w:rsidP="00A32F2B">
      <w:pPr>
        <w:rPr>
          <w:rFonts w:asciiTheme="majorHAnsi" w:hAnsiTheme="majorHAnsi" w:cstheme="majorHAnsi"/>
        </w:rPr>
      </w:pPr>
    </w:p>
    <w:p w14:paraId="4E744F65" w14:textId="1A8D8CB7" w:rsidR="00AC13B9" w:rsidRPr="00A32F2B" w:rsidRDefault="00914DC9" w:rsidP="00A32F2B">
      <w:pPr>
        <w:rPr>
          <w:rFonts w:asciiTheme="majorHAnsi" w:hAnsiTheme="majorHAnsi" w:cstheme="majorHAnsi"/>
        </w:rPr>
      </w:pPr>
      <w:r w:rsidRPr="00A32F2B">
        <w:rPr>
          <w:rFonts w:asciiTheme="majorHAnsi" w:hAnsiTheme="majorHAnsi" w:cstheme="majorHAnsi"/>
        </w:rPr>
        <w:t xml:space="preserve">Their differential expression in tissues and </w:t>
      </w:r>
      <w:r w:rsidR="000376FD" w:rsidRPr="00A32F2B">
        <w:rPr>
          <w:rFonts w:asciiTheme="majorHAnsi" w:hAnsiTheme="majorHAnsi" w:cstheme="majorHAnsi"/>
        </w:rPr>
        <w:t>disease</w:t>
      </w:r>
      <w:r w:rsidR="00F952E0" w:rsidRPr="00A32F2B">
        <w:rPr>
          <w:rFonts w:asciiTheme="majorHAnsi" w:hAnsiTheme="majorHAnsi" w:cstheme="majorHAnsi"/>
        </w:rPr>
        <w:t xml:space="preserve"> underscores their unique contribution to physiology and pathology. </w:t>
      </w:r>
      <w:r w:rsidR="00E63760" w:rsidRPr="00A32F2B">
        <w:rPr>
          <w:rFonts w:asciiTheme="majorHAnsi" w:hAnsiTheme="majorHAnsi" w:cstheme="majorHAnsi"/>
        </w:rPr>
        <w:t>The choroid plexus (CP), a specialized structure that produces cerebrospinal fluid (CSF) and forms part of the blood-CSF barrier, plays a critical role in nutrient transport, waste clearance, and neuroprotection</w:t>
      </w:r>
      <w:r w:rsidR="00D47661" w:rsidRPr="00A32F2B">
        <w:rPr>
          <w:rFonts w:asciiTheme="majorHAnsi" w:hAnsiTheme="majorHAnsi" w:cstheme="majorHAnsi"/>
        </w:rPr>
        <w:t>, especially during inflammation</w:t>
      </w:r>
      <w:r w:rsidR="00E63760" w:rsidRPr="00A32F2B">
        <w:rPr>
          <w:rFonts w:asciiTheme="majorHAnsi" w:hAnsiTheme="majorHAnsi" w:cstheme="majorHAnsi"/>
        </w:rPr>
        <w:t xml:space="preserve">. Both IR isoforms are expressed in the CP, where they </w:t>
      </w:r>
      <w:r w:rsidR="00D11716" w:rsidRPr="00A32F2B">
        <w:rPr>
          <w:rFonts w:asciiTheme="majorHAnsi" w:hAnsiTheme="majorHAnsi" w:cstheme="majorHAnsi"/>
        </w:rPr>
        <w:t xml:space="preserve">likely </w:t>
      </w:r>
      <w:r w:rsidR="00E63760" w:rsidRPr="00A32F2B">
        <w:rPr>
          <w:rFonts w:asciiTheme="majorHAnsi" w:hAnsiTheme="majorHAnsi" w:cstheme="majorHAnsi"/>
        </w:rPr>
        <w:t xml:space="preserve">regulate CSF volume and composition. IR-A, through its high-affinity binding </w:t>
      </w:r>
      <w:r w:rsidR="00D11716" w:rsidRPr="00A32F2B">
        <w:rPr>
          <w:rFonts w:asciiTheme="majorHAnsi" w:hAnsiTheme="majorHAnsi" w:cstheme="majorHAnsi"/>
        </w:rPr>
        <w:t xml:space="preserve">by </w:t>
      </w:r>
      <w:r w:rsidR="00E63760" w:rsidRPr="00A32F2B">
        <w:rPr>
          <w:rFonts w:asciiTheme="majorHAnsi" w:hAnsiTheme="majorHAnsi" w:cstheme="majorHAnsi"/>
        </w:rPr>
        <w:t xml:space="preserve">IGF-II, </w:t>
      </w:r>
      <w:r w:rsidR="00D11716" w:rsidRPr="00A32F2B">
        <w:rPr>
          <w:rFonts w:asciiTheme="majorHAnsi" w:hAnsiTheme="majorHAnsi" w:cstheme="majorHAnsi"/>
        </w:rPr>
        <w:t xml:space="preserve">likely </w:t>
      </w:r>
      <w:r w:rsidR="00E63760" w:rsidRPr="00A32F2B">
        <w:rPr>
          <w:rFonts w:asciiTheme="majorHAnsi" w:hAnsiTheme="majorHAnsi" w:cstheme="majorHAnsi"/>
        </w:rPr>
        <w:t>promote</w:t>
      </w:r>
      <w:r w:rsidR="00D11716" w:rsidRPr="00A32F2B">
        <w:rPr>
          <w:rFonts w:asciiTheme="majorHAnsi" w:hAnsiTheme="majorHAnsi" w:cstheme="majorHAnsi"/>
        </w:rPr>
        <w:t xml:space="preserve">s </w:t>
      </w:r>
      <w:r w:rsidR="00E63760" w:rsidRPr="00A32F2B">
        <w:rPr>
          <w:rFonts w:asciiTheme="majorHAnsi" w:hAnsiTheme="majorHAnsi" w:cstheme="majorHAnsi"/>
        </w:rPr>
        <w:t xml:space="preserve">cellular proliferation and tissue repair in the CP epithelium. IR-B, on the other hand, is implicated in insulin transport across the blood-CSF barrier, supporting insulin availability in the brain </w:t>
      </w:r>
      <w:r w:rsidR="00D11716" w:rsidRPr="00A32F2B">
        <w:rPr>
          <w:rFonts w:asciiTheme="majorHAnsi" w:hAnsiTheme="majorHAnsi" w:cstheme="majorHAnsi"/>
        </w:rPr>
        <w:t>for astrocytes, neurons</w:t>
      </w:r>
      <w:r w:rsidR="00BB419F" w:rsidRPr="00A32F2B">
        <w:rPr>
          <w:rFonts w:asciiTheme="majorHAnsi" w:hAnsiTheme="majorHAnsi" w:cstheme="majorHAnsi"/>
        </w:rPr>
        <w:t>,</w:t>
      </w:r>
      <w:r w:rsidR="00D11716" w:rsidRPr="00A32F2B">
        <w:rPr>
          <w:rFonts w:asciiTheme="majorHAnsi" w:hAnsiTheme="majorHAnsi" w:cstheme="majorHAnsi"/>
        </w:rPr>
        <w:t xml:space="preserve"> glia, </w:t>
      </w:r>
      <w:r w:rsidR="00E63760" w:rsidRPr="00A32F2B">
        <w:rPr>
          <w:rFonts w:asciiTheme="majorHAnsi" w:hAnsiTheme="majorHAnsi" w:cstheme="majorHAnsi"/>
        </w:rPr>
        <w:t>and glucose homeostasis</w:t>
      </w:r>
      <w:r w:rsidR="003E6BBD" w:rsidRPr="00A32F2B">
        <w:rPr>
          <w:rFonts w:asciiTheme="majorHAnsi" w:hAnsiTheme="majorHAnsi" w:cstheme="majorHAnsi"/>
          <w:vertAlign w:val="superscript"/>
        </w:rPr>
        <w:t>3.4</w:t>
      </w:r>
      <w:r w:rsidR="00E63760" w:rsidRPr="00A32F2B">
        <w:rPr>
          <w:rFonts w:asciiTheme="majorHAnsi" w:hAnsiTheme="majorHAnsi" w:cstheme="majorHAnsi"/>
        </w:rPr>
        <w:t xml:space="preserve">. </w:t>
      </w:r>
    </w:p>
    <w:p w14:paraId="75C7314F" w14:textId="77777777" w:rsidR="00AC13B9" w:rsidRPr="00A32F2B" w:rsidRDefault="00AC13B9" w:rsidP="00A32F2B">
      <w:pPr>
        <w:rPr>
          <w:rFonts w:asciiTheme="majorHAnsi" w:hAnsiTheme="majorHAnsi" w:cstheme="majorHAnsi"/>
        </w:rPr>
      </w:pPr>
    </w:p>
    <w:p w14:paraId="793BB8DE" w14:textId="69C47B09" w:rsidR="00C85372" w:rsidRPr="00A32F2B" w:rsidRDefault="00E63760" w:rsidP="00A32F2B">
      <w:pPr>
        <w:rPr>
          <w:rFonts w:asciiTheme="majorHAnsi" w:hAnsiTheme="majorHAnsi" w:cstheme="majorHAnsi"/>
        </w:rPr>
      </w:pPr>
      <w:r w:rsidRPr="00A32F2B">
        <w:rPr>
          <w:rFonts w:asciiTheme="majorHAnsi" w:hAnsiTheme="majorHAnsi" w:cstheme="majorHAnsi"/>
        </w:rPr>
        <w:t>Pre-diabetic IR levels have been associated with elevated CSF tau in asymptomatic individuals at genetic risk for Alzheimer’s disease (AD)</w:t>
      </w:r>
      <w:r w:rsidR="00166E3F" w:rsidRPr="00A32F2B">
        <w:rPr>
          <w:rFonts w:asciiTheme="majorHAnsi" w:hAnsiTheme="majorHAnsi" w:cstheme="majorHAnsi"/>
          <w:vertAlign w:val="superscript"/>
        </w:rPr>
        <w:t>5</w:t>
      </w:r>
      <w:r w:rsidRPr="00A32F2B">
        <w:rPr>
          <w:rFonts w:asciiTheme="majorHAnsi" w:hAnsiTheme="majorHAnsi" w:cstheme="majorHAnsi"/>
        </w:rPr>
        <w:t>, and alterations in the IR-A/IR-B ratio have been linked to insulin resistance, aging, and increased proliferative activity—factors that may contribute to cancer and other pathologies</w:t>
      </w:r>
      <w:r w:rsidR="00D056FD" w:rsidRPr="00A32F2B">
        <w:rPr>
          <w:rFonts w:asciiTheme="majorHAnsi" w:hAnsiTheme="majorHAnsi" w:cstheme="majorHAnsi"/>
          <w:vertAlign w:val="superscript"/>
        </w:rPr>
        <w:t>6</w:t>
      </w:r>
      <w:r w:rsidR="00D056FD" w:rsidRPr="00A32F2B">
        <w:rPr>
          <w:rFonts w:asciiTheme="majorHAnsi" w:hAnsiTheme="majorHAnsi" w:cstheme="majorHAnsi"/>
        </w:rPr>
        <w:t>.</w:t>
      </w:r>
      <w:r w:rsidR="003F55BB" w:rsidRPr="00A32F2B">
        <w:rPr>
          <w:rFonts w:asciiTheme="majorHAnsi" w:hAnsiTheme="majorHAnsi" w:cstheme="majorHAnsi"/>
        </w:rPr>
        <w:t xml:space="preserve"> </w:t>
      </w:r>
      <w:r w:rsidR="00C85372" w:rsidRPr="00A32F2B">
        <w:rPr>
          <w:rFonts w:asciiTheme="majorHAnsi" w:hAnsiTheme="majorHAnsi" w:cstheme="majorHAnsi"/>
        </w:rPr>
        <w:t>Identifying isoform-specific expression patterns of IR-A and IR-B represents a critical step toward developing novel therapeutic strategies for complex central nervous system disorders. However, current approaches</w:t>
      </w:r>
      <w:r w:rsidR="00BB419F" w:rsidRPr="00A32F2B">
        <w:rPr>
          <w:rFonts w:asciiTheme="majorHAnsi" w:hAnsiTheme="majorHAnsi" w:cstheme="majorHAnsi"/>
        </w:rPr>
        <w:t>,</w:t>
      </w:r>
      <w:r w:rsidR="00C85372" w:rsidRPr="00A32F2B">
        <w:rPr>
          <w:rFonts w:asciiTheme="majorHAnsi" w:hAnsiTheme="majorHAnsi" w:cstheme="majorHAnsi"/>
        </w:rPr>
        <w:t xml:space="preserve"> such as immunostaining and qPCR</w:t>
      </w:r>
      <w:r w:rsidR="00BB419F" w:rsidRPr="00A32F2B">
        <w:rPr>
          <w:rFonts w:asciiTheme="majorHAnsi" w:hAnsiTheme="majorHAnsi" w:cstheme="majorHAnsi"/>
        </w:rPr>
        <w:t>,</w:t>
      </w:r>
      <w:r w:rsidR="00C85372" w:rsidRPr="00A32F2B">
        <w:rPr>
          <w:rFonts w:asciiTheme="majorHAnsi" w:hAnsiTheme="majorHAnsi" w:cstheme="majorHAnsi"/>
        </w:rPr>
        <w:t xml:space="preserve"> are limited: not all proteins can be reliably immunolabeled due to a lack of validated antibodies, and while qPCR is highly specific, it lacks spatial resolution.</w:t>
      </w:r>
    </w:p>
    <w:p w14:paraId="7C5A6C5A" w14:textId="77777777" w:rsidR="00AC13B9" w:rsidRPr="00A32F2B" w:rsidRDefault="00AC13B9" w:rsidP="00A32F2B">
      <w:pPr>
        <w:rPr>
          <w:rFonts w:asciiTheme="majorHAnsi" w:hAnsiTheme="majorHAnsi" w:cstheme="majorHAnsi"/>
        </w:rPr>
      </w:pPr>
    </w:p>
    <w:p w14:paraId="12428E74" w14:textId="21748F3B" w:rsidR="00584C09" w:rsidRPr="00A32F2B" w:rsidRDefault="00F56513" w:rsidP="00A32F2B">
      <w:pPr>
        <w:rPr>
          <w:rFonts w:asciiTheme="majorHAnsi" w:hAnsiTheme="majorHAnsi" w:cstheme="majorHAnsi"/>
        </w:rPr>
      </w:pPr>
      <w:r w:rsidRPr="00A32F2B">
        <w:rPr>
          <w:rFonts w:asciiTheme="majorHAnsi" w:hAnsiTheme="majorHAnsi" w:cstheme="majorHAnsi"/>
        </w:rPr>
        <w:t>To overcome these limitations, we utilized</w:t>
      </w:r>
      <w:r w:rsidR="00800E8F" w:rsidRPr="00A32F2B">
        <w:rPr>
          <w:rFonts w:asciiTheme="majorHAnsi" w:hAnsiTheme="majorHAnsi" w:cstheme="majorHAnsi"/>
        </w:rPr>
        <w:t xml:space="preserve"> Duplex</w:t>
      </w:r>
      <w:r w:rsidRPr="00A32F2B">
        <w:rPr>
          <w:rFonts w:asciiTheme="majorHAnsi" w:hAnsiTheme="majorHAnsi" w:cstheme="majorHAnsi"/>
        </w:rPr>
        <w:t xml:space="preserve"> </w:t>
      </w:r>
      <w:r w:rsidRPr="00A32F2B">
        <w:rPr>
          <w:rFonts w:asciiTheme="majorHAnsi" w:hAnsiTheme="majorHAnsi" w:cstheme="majorHAnsi"/>
          <w:i/>
        </w:rPr>
        <w:t>in situ</w:t>
      </w:r>
      <w:r w:rsidRPr="00A32F2B">
        <w:rPr>
          <w:rFonts w:asciiTheme="majorHAnsi" w:hAnsiTheme="majorHAnsi" w:cstheme="majorHAnsi"/>
        </w:rPr>
        <w:t xml:space="preserve"> hybridization (ISH), an advanced RNA detection technology based on the </w:t>
      </w:r>
      <w:proofErr w:type="spellStart"/>
      <w:r w:rsidRPr="00A32F2B">
        <w:rPr>
          <w:rFonts w:asciiTheme="majorHAnsi" w:hAnsiTheme="majorHAnsi" w:cstheme="majorHAnsi"/>
        </w:rPr>
        <w:t>RNAscope</w:t>
      </w:r>
      <w:proofErr w:type="spellEnd"/>
      <w:r w:rsidRPr="00A32F2B">
        <w:rPr>
          <w:rFonts w:asciiTheme="majorHAnsi" w:hAnsiTheme="majorHAnsi" w:cstheme="majorHAnsi"/>
        </w:rPr>
        <w:t xml:space="preserve"> platform</w:t>
      </w:r>
      <w:r w:rsidR="00BB419F" w:rsidRPr="00A32F2B">
        <w:rPr>
          <w:rFonts w:asciiTheme="majorHAnsi" w:hAnsiTheme="majorHAnsi" w:cstheme="majorHAnsi"/>
        </w:rPr>
        <w:t xml:space="preserve"> </w:t>
      </w:r>
      <w:proofErr w:type="spellStart"/>
      <w:r w:rsidR="00BB419F" w:rsidRPr="00A32F2B">
        <w:rPr>
          <w:rFonts w:asciiTheme="majorHAnsi" w:hAnsiTheme="majorHAnsi" w:cstheme="majorHAnsi"/>
        </w:rPr>
        <w:t>BaseScope</w:t>
      </w:r>
      <w:proofErr w:type="spellEnd"/>
      <w:r w:rsidRPr="00A32F2B">
        <w:rPr>
          <w:rFonts w:asciiTheme="majorHAnsi" w:hAnsiTheme="majorHAnsi" w:cstheme="majorHAnsi"/>
        </w:rPr>
        <w:t xml:space="preserve">. </w:t>
      </w:r>
      <w:r w:rsidR="00A644C9" w:rsidRPr="00A32F2B">
        <w:rPr>
          <w:rFonts w:asciiTheme="majorHAnsi" w:hAnsiTheme="majorHAnsi" w:cstheme="majorHAnsi"/>
        </w:rPr>
        <w:t xml:space="preserve">This </w:t>
      </w:r>
      <w:proofErr w:type="gramStart"/>
      <w:r w:rsidR="00A644C9" w:rsidRPr="00A32F2B">
        <w:rPr>
          <w:rFonts w:asciiTheme="majorHAnsi" w:hAnsiTheme="majorHAnsi" w:cstheme="majorHAnsi"/>
        </w:rPr>
        <w:t>assay</w:t>
      </w:r>
      <w:proofErr w:type="gramEnd"/>
      <w:r w:rsidR="00A644C9" w:rsidRPr="00A32F2B">
        <w:rPr>
          <w:rFonts w:asciiTheme="majorHAnsi" w:hAnsiTheme="majorHAnsi" w:cstheme="majorHAnsi"/>
        </w:rPr>
        <w:t xml:space="preserve"> </w:t>
      </w:r>
      <w:r w:rsidRPr="00A32F2B">
        <w:rPr>
          <w:rFonts w:asciiTheme="majorHAnsi" w:hAnsiTheme="majorHAnsi" w:cstheme="majorHAnsi"/>
        </w:rPr>
        <w:t>employs a unique double-Z probe design that requires tandem binding to the target RNA, enabling high specificity and sensitivity</w:t>
      </w:r>
      <w:r w:rsidR="00925C5C" w:rsidRPr="00A32F2B">
        <w:rPr>
          <w:rFonts w:asciiTheme="majorHAnsi" w:hAnsiTheme="majorHAnsi" w:cstheme="majorHAnsi"/>
        </w:rPr>
        <w:t xml:space="preserve">, </w:t>
      </w:r>
      <w:r w:rsidRPr="00A32F2B">
        <w:rPr>
          <w:rFonts w:asciiTheme="majorHAnsi" w:hAnsiTheme="majorHAnsi" w:cstheme="majorHAnsi"/>
        </w:rPr>
        <w:t xml:space="preserve">even for low-abundance transcripts. The fluorescent or chromogenic signal is amplified through multiple probe-binding events, enhancing detection and reducing </w:t>
      </w:r>
      <w:proofErr w:type="gramStart"/>
      <w:r w:rsidRPr="00A32F2B">
        <w:rPr>
          <w:rFonts w:asciiTheme="majorHAnsi" w:hAnsiTheme="majorHAnsi" w:cstheme="majorHAnsi"/>
        </w:rPr>
        <w:t>background</w:t>
      </w:r>
      <w:r w:rsidR="00C875C3" w:rsidRPr="00A32F2B">
        <w:rPr>
          <w:rFonts w:asciiTheme="majorHAnsi" w:hAnsiTheme="majorHAnsi" w:cstheme="majorHAnsi"/>
          <w:vertAlign w:val="superscript"/>
        </w:rPr>
        <w:t>7</w:t>
      </w:r>
      <w:proofErr w:type="gramEnd"/>
      <w:r w:rsidRPr="00A32F2B">
        <w:rPr>
          <w:rFonts w:asciiTheme="majorHAnsi" w:hAnsiTheme="majorHAnsi" w:cstheme="majorHAnsi"/>
        </w:rPr>
        <w:t xml:space="preserve">. Unlike standard </w:t>
      </w:r>
      <w:proofErr w:type="spellStart"/>
      <w:r w:rsidRPr="00A32F2B">
        <w:rPr>
          <w:rFonts w:asciiTheme="majorHAnsi" w:hAnsiTheme="majorHAnsi" w:cstheme="majorHAnsi"/>
        </w:rPr>
        <w:t>RNAscope</w:t>
      </w:r>
      <w:proofErr w:type="spellEnd"/>
      <w:r w:rsidRPr="00A32F2B">
        <w:rPr>
          <w:rFonts w:asciiTheme="majorHAnsi" w:hAnsiTheme="majorHAnsi" w:cstheme="majorHAnsi"/>
        </w:rPr>
        <w:t>,</w:t>
      </w:r>
      <w:r w:rsidR="00A644C9" w:rsidRPr="00A32F2B">
        <w:rPr>
          <w:rFonts w:asciiTheme="majorHAnsi" w:hAnsiTheme="majorHAnsi" w:cstheme="majorHAnsi"/>
        </w:rPr>
        <w:t xml:space="preserve"> this assay</w:t>
      </w:r>
      <w:r w:rsidRPr="00A32F2B">
        <w:rPr>
          <w:rFonts w:asciiTheme="majorHAnsi" w:hAnsiTheme="majorHAnsi" w:cstheme="majorHAnsi"/>
        </w:rPr>
        <w:t xml:space="preserve"> is optimized to detect short RNA sequences (50–300 bases), making it particularly suitable for identifying alternative splicing events, single-nucleotide variants, and rare transcripts in complex tissues like the brain</w:t>
      </w:r>
      <w:r w:rsidR="00D056FD" w:rsidRPr="00A32F2B">
        <w:rPr>
          <w:rFonts w:asciiTheme="majorHAnsi" w:hAnsiTheme="majorHAnsi" w:cstheme="majorHAnsi"/>
          <w:vertAlign w:val="superscript"/>
        </w:rPr>
        <w:t>8</w:t>
      </w:r>
      <w:r w:rsidR="005A1706" w:rsidRPr="00A32F2B">
        <w:rPr>
          <w:rFonts w:asciiTheme="majorHAnsi" w:hAnsiTheme="majorHAnsi" w:cstheme="majorHAnsi"/>
        </w:rPr>
        <w:t>.</w:t>
      </w:r>
      <w:r w:rsidR="00CE04DC" w:rsidRPr="00A32F2B">
        <w:rPr>
          <w:rFonts w:asciiTheme="majorHAnsi" w:hAnsiTheme="majorHAnsi" w:cstheme="majorHAnsi"/>
        </w:rPr>
        <w:t xml:space="preserve"> </w:t>
      </w:r>
    </w:p>
    <w:p w14:paraId="286C9544" w14:textId="77777777" w:rsidR="00AC13B9" w:rsidRPr="00A32F2B" w:rsidRDefault="00AC13B9" w:rsidP="00A32F2B">
      <w:pPr>
        <w:rPr>
          <w:rFonts w:asciiTheme="majorHAnsi" w:hAnsiTheme="majorHAnsi" w:cstheme="majorHAnsi"/>
        </w:rPr>
      </w:pPr>
    </w:p>
    <w:p w14:paraId="6F88DF7D" w14:textId="29F2972E" w:rsidR="003739FB" w:rsidRPr="00A32F2B" w:rsidRDefault="0075756A" w:rsidP="00A32F2B">
      <w:pPr>
        <w:rPr>
          <w:rFonts w:asciiTheme="majorHAnsi" w:hAnsiTheme="majorHAnsi" w:cstheme="majorHAnsi"/>
        </w:rPr>
      </w:pPr>
      <w:r w:rsidRPr="00A32F2B">
        <w:rPr>
          <w:rFonts w:asciiTheme="majorHAnsi" w:hAnsiTheme="majorHAnsi" w:cstheme="majorHAnsi"/>
        </w:rPr>
        <w:t>This assay</w:t>
      </w:r>
      <w:r w:rsidR="00794A69" w:rsidRPr="00A32F2B">
        <w:rPr>
          <w:rFonts w:asciiTheme="majorHAnsi" w:hAnsiTheme="majorHAnsi" w:cstheme="majorHAnsi"/>
        </w:rPr>
        <w:t xml:space="preserve"> visualizes targets simultaneously as distinct green (C1) and red (C2) chromogenic signals under brightfield. </w:t>
      </w:r>
      <w:r w:rsidR="00017E78" w:rsidRPr="00A32F2B">
        <w:rPr>
          <w:rFonts w:asciiTheme="majorHAnsi" w:hAnsiTheme="majorHAnsi" w:cstheme="majorHAnsi"/>
        </w:rPr>
        <w:t>It e</w:t>
      </w:r>
      <w:r w:rsidR="00794A69" w:rsidRPr="00A32F2B">
        <w:rPr>
          <w:rFonts w:asciiTheme="majorHAnsi" w:hAnsiTheme="majorHAnsi" w:cstheme="majorHAnsi"/>
        </w:rPr>
        <w:t>nsure</w:t>
      </w:r>
      <w:r w:rsidR="00017E78" w:rsidRPr="00A32F2B">
        <w:rPr>
          <w:rFonts w:asciiTheme="majorHAnsi" w:hAnsiTheme="majorHAnsi" w:cstheme="majorHAnsi"/>
        </w:rPr>
        <w:t>s</w:t>
      </w:r>
      <w:r w:rsidR="00794A69" w:rsidRPr="00A32F2B">
        <w:rPr>
          <w:rFonts w:asciiTheme="majorHAnsi" w:hAnsiTheme="majorHAnsi" w:cstheme="majorHAnsi"/>
        </w:rPr>
        <w:t xml:space="preserve"> success using tissues fixed 4%</w:t>
      </w:r>
      <w:r w:rsidR="008C46C1" w:rsidRPr="00A32F2B">
        <w:rPr>
          <w:rFonts w:asciiTheme="majorHAnsi" w:hAnsiTheme="majorHAnsi" w:cstheme="majorHAnsi"/>
        </w:rPr>
        <w:t xml:space="preserve"> paraformaldehyde</w:t>
      </w:r>
      <w:r w:rsidR="00794A69" w:rsidRPr="00A32F2B">
        <w:rPr>
          <w:rFonts w:asciiTheme="majorHAnsi" w:hAnsiTheme="majorHAnsi" w:cstheme="majorHAnsi"/>
        </w:rPr>
        <w:t xml:space="preserve"> </w:t>
      </w:r>
      <w:r w:rsidR="008C46C1" w:rsidRPr="00A32F2B">
        <w:rPr>
          <w:rFonts w:asciiTheme="majorHAnsi" w:hAnsiTheme="majorHAnsi" w:cstheme="majorHAnsi"/>
        </w:rPr>
        <w:t>(</w:t>
      </w:r>
      <w:r w:rsidR="00794A69" w:rsidRPr="00A32F2B">
        <w:rPr>
          <w:rFonts w:asciiTheme="majorHAnsi" w:hAnsiTheme="majorHAnsi" w:cstheme="majorHAnsi"/>
        </w:rPr>
        <w:t>PFA</w:t>
      </w:r>
      <w:r w:rsidR="008C46C1" w:rsidRPr="00A32F2B">
        <w:rPr>
          <w:rFonts w:asciiTheme="majorHAnsi" w:hAnsiTheme="majorHAnsi" w:cstheme="majorHAnsi"/>
        </w:rPr>
        <w:t>)</w:t>
      </w:r>
      <w:r w:rsidR="00794A69" w:rsidRPr="00A32F2B">
        <w:rPr>
          <w:rFonts w:asciiTheme="majorHAnsi" w:hAnsiTheme="majorHAnsi" w:cstheme="majorHAnsi"/>
        </w:rPr>
        <w:t xml:space="preserve"> or 10% </w:t>
      </w:r>
      <w:r w:rsidR="00BF7E7F" w:rsidRPr="00A32F2B">
        <w:rPr>
          <w:rFonts w:asciiTheme="majorHAnsi" w:hAnsiTheme="majorHAnsi" w:cstheme="majorHAnsi"/>
        </w:rPr>
        <w:t>neutral buffered formalin (</w:t>
      </w:r>
      <w:r w:rsidR="00794A69" w:rsidRPr="00A32F2B">
        <w:rPr>
          <w:rFonts w:asciiTheme="majorHAnsi" w:hAnsiTheme="majorHAnsi" w:cstheme="majorHAnsi"/>
        </w:rPr>
        <w:t>NBF</w:t>
      </w:r>
      <w:r w:rsidR="00BF7E7F" w:rsidRPr="00A32F2B">
        <w:rPr>
          <w:rFonts w:asciiTheme="majorHAnsi" w:hAnsiTheme="majorHAnsi" w:cstheme="majorHAnsi"/>
        </w:rPr>
        <w:t>)</w:t>
      </w:r>
      <w:r w:rsidR="00794A69" w:rsidRPr="00A32F2B">
        <w:rPr>
          <w:rFonts w:asciiTheme="majorHAnsi" w:hAnsiTheme="majorHAnsi" w:cstheme="majorHAnsi"/>
        </w:rPr>
        <w:t xml:space="preserve"> and sectioned at 5 µm-15 µm (frozen/FFPE), containing </w:t>
      </w:r>
      <w:r w:rsidR="00B1018F" w:rsidRPr="00A32F2B">
        <w:rPr>
          <w:rFonts w:asciiTheme="majorHAnsi" w:hAnsiTheme="majorHAnsi" w:cstheme="majorHAnsi"/>
        </w:rPr>
        <w:t>low</w:t>
      </w:r>
      <w:r w:rsidR="00794A69" w:rsidRPr="00A32F2B">
        <w:rPr>
          <w:rFonts w:asciiTheme="majorHAnsi" w:hAnsiTheme="majorHAnsi" w:cstheme="majorHAnsi"/>
        </w:rPr>
        <w:t>-to-high abundance RNA. Due to sensitivity to RNA degradation, over-fixation, and probe errors, optimize pretreatment, probe design, and controls to maximize specificity and minimize background.</w:t>
      </w:r>
      <w:r w:rsidRPr="00A32F2B">
        <w:rPr>
          <w:rFonts w:asciiTheme="majorHAnsi" w:hAnsiTheme="majorHAnsi" w:cstheme="majorHAnsi"/>
        </w:rPr>
        <w:t xml:space="preserve"> </w:t>
      </w:r>
      <w:r w:rsidR="003739FB" w:rsidRPr="00A32F2B">
        <w:rPr>
          <w:rFonts w:asciiTheme="majorHAnsi" w:hAnsiTheme="majorHAnsi" w:cstheme="majorHAnsi"/>
        </w:rPr>
        <w:t>Here, we applied th</w:t>
      </w:r>
      <w:r w:rsidR="00A644C9" w:rsidRPr="00A32F2B">
        <w:rPr>
          <w:rFonts w:asciiTheme="majorHAnsi" w:hAnsiTheme="majorHAnsi" w:cstheme="majorHAnsi"/>
        </w:rPr>
        <w:t>is</w:t>
      </w:r>
      <w:r w:rsidR="003739FB" w:rsidRPr="00A32F2B">
        <w:rPr>
          <w:rFonts w:asciiTheme="majorHAnsi" w:hAnsiTheme="majorHAnsi" w:cstheme="majorHAnsi"/>
        </w:rPr>
        <w:t xml:space="preserve"> Duplex ISH assay to characterize the expression patterns of IR-A and IR-B in the murine choroid plexus, offering new insights into the spatial biology of insulin </w:t>
      </w:r>
      <w:r w:rsidR="003739FB" w:rsidRPr="00A32F2B">
        <w:rPr>
          <w:rFonts w:asciiTheme="majorHAnsi" w:hAnsiTheme="majorHAnsi" w:cstheme="majorHAnsi"/>
        </w:rPr>
        <w:lastRenderedPageBreak/>
        <w:t xml:space="preserve">receptor </w:t>
      </w:r>
      <w:proofErr w:type="gramStart"/>
      <w:r w:rsidR="003739FB" w:rsidRPr="00A32F2B">
        <w:rPr>
          <w:rFonts w:asciiTheme="majorHAnsi" w:hAnsiTheme="majorHAnsi" w:cstheme="majorHAnsi"/>
        </w:rPr>
        <w:t>isoforms</w:t>
      </w:r>
      <w:proofErr w:type="gramEnd"/>
      <w:r w:rsidR="003739FB" w:rsidRPr="00A32F2B">
        <w:rPr>
          <w:rFonts w:asciiTheme="majorHAnsi" w:hAnsiTheme="majorHAnsi" w:cstheme="majorHAnsi"/>
        </w:rPr>
        <w:t xml:space="preserve"> and their potential roles in brain health and disease.</w:t>
      </w:r>
    </w:p>
    <w:p w14:paraId="174A5C18" w14:textId="77777777" w:rsidR="003739FB" w:rsidRPr="00A32F2B" w:rsidRDefault="003739FB" w:rsidP="00A32F2B">
      <w:pPr>
        <w:rPr>
          <w:rFonts w:asciiTheme="majorHAnsi" w:hAnsiTheme="majorHAnsi" w:cstheme="majorHAnsi"/>
        </w:rPr>
      </w:pPr>
    </w:p>
    <w:p w14:paraId="32A92E82" w14:textId="412895DF" w:rsidR="006E4797" w:rsidRPr="00A32F2B" w:rsidRDefault="00551D82" w:rsidP="00A32F2B">
      <w:pPr>
        <w:rPr>
          <w:rFonts w:asciiTheme="majorHAnsi" w:hAnsiTheme="majorHAnsi" w:cstheme="majorHAnsi"/>
        </w:rPr>
      </w:pPr>
      <w:r w:rsidRPr="00A32F2B">
        <w:rPr>
          <w:rFonts w:asciiTheme="majorHAnsi" w:hAnsiTheme="majorHAnsi" w:cstheme="majorHAnsi"/>
          <w:b/>
        </w:rPr>
        <w:t>PROTOCOL:</w:t>
      </w:r>
      <w:r w:rsidRPr="00A32F2B">
        <w:rPr>
          <w:rFonts w:asciiTheme="majorHAnsi" w:hAnsiTheme="majorHAnsi" w:cstheme="majorHAnsi"/>
        </w:rPr>
        <w:t xml:space="preserve"> </w:t>
      </w:r>
    </w:p>
    <w:p w14:paraId="40941D4A" w14:textId="77777777" w:rsidR="00AC13B9" w:rsidRPr="00A32F2B" w:rsidRDefault="00AC13B9" w:rsidP="00A32F2B">
      <w:pPr>
        <w:rPr>
          <w:rFonts w:asciiTheme="majorHAnsi" w:hAnsiTheme="majorHAnsi" w:cstheme="majorHAnsi"/>
        </w:rPr>
      </w:pPr>
    </w:p>
    <w:p w14:paraId="64D0009C" w14:textId="4135094F" w:rsidR="003D537F" w:rsidRPr="00A32F2B" w:rsidRDefault="003D537F" w:rsidP="00A32F2B">
      <w:pPr>
        <w:rPr>
          <w:rFonts w:asciiTheme="majorHAnsi" w:hAnsiTheme="majorHAnsi" w:cstheme="majorHAnsi"/>
        </w:rPr>
      </w:pPr>
      <w:r w:rsidRPr="00A32F2B">
        <w:rPr>
          <w:rFonts w:asciiTheme="majorHAnsi" w:hAnsiTheme="majorHAnsi" w:cstheme="majorHAnsi"/>
        </w:rPr>
        <w:t>All animal procedures were conducted in compliance with protocols approved by the National Institute on Aging (NIA), which is fully accredited by the American Association for Accreditation of Laboratory Animal Care (AAALAC). Protocols were reviewed and approved by the Animal Care and Use Committee of the NIA Intramural Research Program (IRP</w:t>
      </w:r>
      <w:r w:rsidR="00784318" w:rsidRPr="00A32F2B">
        <w:rPr>
          <w:rFonts w:asciiTheme="majorHAnsi" w:hAnsiTheme="majorHAnsi" w:cstheme="majorHAnsi"/>
        </w:rPr>
        <w:t>/NIA</w:t>
      </w:r>
      <w:r w:rsidRPr="00A32F2B">
        <w:rPr>
          <w:rFonts w:asciiTheme="majorHAnsi" w:hAnsiTheme="majorHAnsi" w:cstheme="majorHAnsi"/>
        </w:rPr>
        <w:t>). Mice were housed in a temperature-controlled facility under a 12</w:t>
      </w:r>
      <w:r w:rsidR="00E037AA" w:rsidRPr="00A32F2B">
        <w:rPr>
          <w:rFonts w:asciiTheme="majorHAnsi" w:hAnsiTheme="majorHAnsi" w:cstheme="majorHAnsi"/>
        </w:rPr>
        <w:t xml:space="preserve"> h</w:t>
      </w:r>
      <w:r w:rsidRPr="00A32F2B">
        <w:rPr>
          <w:rFonts w:asciiTheme="majorHAnsi" w:hAnsiTheme="majorHAnsi" w:cstheme="majorHAnsi"/>
        </w:rPr>
        <w:t xml:space="preserve"> light/dark cycle, with ad libitum access to water and standard chow unless otherwise specified. C57BL/6J male mice were obtained from the Jackson Laboratory and used for experiments at 3–4 months of age.</w:t>
      </w:r>
    </w:p>
    <w:p w14:paraId="55772A60" w14:textId="77777777" w:rsidR="00AC13B9" w:rsidRPr="00A32F2B" w:rsidRDefault="00AC13B9" w:rsidP="00A32F2B">
      <w:pPr>
        <w:rPr>
          <w:rFonts w:asciiTheme="majorHAnsi" w:hAnsiTheme="majorHAnsi" w:cstheme="majorHAnsi"/>
        </w:rPr>
      </w:pPr>
    </w:p>
    <w:p w14:paraId="2B6E8771" w14:textId="2A4EFC1A" w:rsidR="001B7E9B" w:rsidRPr="00A32F2B" w:rsidRDefault="00CF0A8E" w:rsidP="00A32F2B">
      <w:pPr>
        <w:pStyle w:val="ListParagraph"/>
        <w:numPr>
          <w:ilvl w:val="0"/>
          <w:numId w:val="15"/>
        </w:numPr>
        <w:spacing w:after="0" w:line="240" w:lineRule="auto"/>
        <w:ind w:left="0" w:firstLine="0"/>
        <w:jc w:val="both"/>
        <w:rPr>
          <w:rFonts w:asciiTheme="majorHAnsi" w:hAnsiTheme="majorHAnsi" w:cstheme="majorHAnsi"/>
          <w:b/>
          <w:sz w:val="24"/>
          <w:szCs w:val="24"/>
        </w:rPr>
      </w:pPr>
      <w:r w:rsidRPr="00A32F2B">
        <w:rPr>
          <w:rFonts w:asciiTheme="majorHAnsi" w:hAnsiTheme="majorHAnsi" w:cstheme="majorHAnsi"/>
          <w:b/>
          <w:sz w:val="24"/>
          <w:szCs w:val="24"/>
        </w:rPr>
        <w:t xml:space="preserve">Fixed </w:t>
      </w:r>
      <w:r w:rsidR="00AC13B9" w:rsidRPr="00A32F2B">
        <w:rPr>
          <w:rFonts w:asciiTheme="majorHAnsi" w:hAnsiTheme="majorHAnsi" w:cstheme="majorHAnsi"/>
          <w:b/>
          <w:bCs/>
          <w:sz w:val="24"/>
          <w:szCs w:val="24"/>
        </w:rPr>
        <w:t>f</w:t>
      </w:r>
      <w:r w:rsidRPr="00A32F2B">
        <w:rPr>
          <w:rFonts w:asciiTheme="majorHAnsi" w:hAnsiTheme="majorHAnsi" w:cstheme="majorHAnsi"/>
          <w:b/>
          <w:bCs/>
          <w:sz w:val="24"/>
          <w:szCs w:val="24"/>
        </w:rPr>
        <w:t xml:space="preserve">rozen </w:t>
      </w:r>
      <w:r w:rsidR="00AC13B9" w:rsidRPr="00A32F2B">
        <w:rPr>
          <w:rFonts w:asciiTheme="majorHAnsi" w:hAnsiTheme="majorHAnsi" w:cstheme="majorHAnsi"/>
          <w:b/>
          <w:bCs/>
          <w:sz w:val="24"/>
          <w:szCs w:val="24"/>
        </w:rPr>
        <w:t>s</w:t>
      </w:r>
      <w:r w:rsidR="00F91290" w:rsidRPr="00A32F2B">
        <w:rPr>
          <w:rFonts w:asciiTheme="majorHAnsi" w:hAnsiTheme="majorHAnsi" w:cstheme="majorHAnsi"/>
          <w:b/>
          <w:bCs/>
          <w:sz w:val="24"/>
          <w:szCs w:val="24"/>
        </w:rPr>
        <w:t>ample</w:t>
      </w:r>
      <w:r w:rsidRPr="00A32F2B">
        <w:rPr>
          <w:rFonts w:asciiTheme="majorHAnsi" w:hAnsiTheme="majorHAnsi" w:cstheme="majorHAnsi"/>
          <w:b/>
          <w:bCs/>
          <w:sz w:val="24"/>
          <w:szCs w:val="24"/>
        </w:rPr>
        <w:t xml:space="preserve"> </w:t>
      </w:r>
      <w:r w:rsidR="00AC13B9" w:rsidRPr="00A32F2B">
        <w:rPr>
          <w:rFonts w:asciiTheme="majorHAnsi" w:hAnsiTheme="majorHAnsi" w:cstheme="majorHAnsi"/>
          <w:b/>
          <w:bCs/>
          <w:sz w:val="24"/>
          <w:szCs w:val="24"/>
        </w:rPr>
        <w:t>p</w:t>
      </w:r>
      <w:r w:rsidR="00F91290" w:rsidRPr="00A32F2B">
        <w:rPr>
          <w:rFonts w:asciiTheme="majorHAnsi" w:hAnsiTheme="majorHAnsi" w:cstheme="majorHAnsi"/>
          <w:b/>
          <w:bCs/>
          <w:sz w:val="24"/>
          <w:szCs w:val="24"/>
        </w:rPr>
        <w:t>reparation</w:t>
      </w:r>
    </w:p>
    <w:p w14:paraId="177223EE" w14:textId="77777777"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4876C21A" w14:textId="07588866" w:rsidR="00201FBB" w:rsidRPr="00A32F2B" w:rsidRDefault="00D07B4E" w:rsidP="00A32F2B">
      <w:pPr>
        <w:pStyle w:val="ListParagraph"/>
        <w:numPr>
          <w:ilvl w:val="1"/>
          <w:numId w:val="29"/>
        </w:numPr>
        <w:spacing w:after="0" w:line="240" w:lineRule="auto"/>
        <w:ind w:left="0" w:firstLine="0"/>
        <w:jc w:val="both"/>
        <w:rPr>
          <w:rFonts w:asciiTheme="majorHAnsi" w:hAnsiTheme="majorHAnsi" w:cstheme="majorHAnsi"/>
          <w:sz w:val="24"/>
          <w:szCs w:val="24"/>
        </w:rPr>
      </w:pPr>
      <w:r w:rsidRPr="00A32F2B">
        <w:rPr>
          <w:rFonts w:asciiTheme="majorHAnsi" w:hAnsiTheme="majorHAnsi" w:cstheme="majorHAnsi"/>
          <w:sz w:val="24"/>
          <w:szCs w:val="24"/>
        </w:rPr>
        <w:t xml:space="preserve">Perfuse </w:t>
      </w:r>
      <w:r w:rsidR="00201FBB" w:rsidRPr="00A32F2B">
        <w:rPr>
          <w:rFonts w:asciiTheme="majorHAnsi" w:hAnsiTheme="majorHAnsi" w:cstheme="majorHAnsi"/>
          <w:sz w:val="24"/>
          <w:szCs w:val="24"/>
        </w:rPr>
        <w:t xml:space="preserve">the </w:t>
      </w:r>
      <w:r w:rsidRPr="00A32F2B">
        <w:rPr>
          <w:rFonts w:asciiTheme="majorHAnsi" w:hAnsiTheme="majorHAnsi" w:cstheme="majorHAnsi"/>
          <w:sz w:val="24"/>
          <w:szCs w:val="24"/>
        </w:rPr>
        <w:t>mouse with freshly prepared 4%</w:t>
      </w:r>
      <w:r w:rsidR="00FC6A49" w:rsidRPr="00A32F2B">
        <w:rPr>
          <w:rFonts w:asciiTheme="majorHAnsi" w:hAnsiTheme="majorHAnsi" w:cstheme="majorHAnsi"/>
          <w:sz w:val="24"/>
          <w:szCs w:val="24"/>
        </w:rPr>
        <w:t xml:space="preserve"> PFA in 1x </w:t>
      </w:r>
      <w:r w:rsidR="00CD5AD2" w:rsidRPr="00A32F2B">
        <w:rPr>
          <w:rFonts w:asciiTheme="majorHAnsi" w:hAnsiTheme="majorHAnsi" w:cstheme="majorHAnsi"/>
          <w:sz w:val="24"/>
          <w:szCs w:val="24"/>
        </w:rPr>
        <w:t>PBS and</w:t>
      </w:r>
      <w:r w:rsidR="00B3526F" w:rsidRPr="00A32F2B">
        <w:rPr>
          <w:rFonts w:asciiTheme="majorHAnsi" w:hAnsiTheme="majorHAnsi" w:cstheme="majorHAnsi"/>
          <w:sz w:val="24"/>
          <w:szCs w:val="24"/>
        </w:rPr>
        <w:t xml:space="preserve"> </w:t>
      </w:r>
      <w:r w:rsidR="00E66967" w:rsidRPr="00A32F2B">
        <w:rPr>
          <w:rFonts w:asciiTheme="majorHAnsi" w:hAnsiTheme="majorHAnsi" w:cstheme="majorHAnsi"/>
          <w:sz w:val="24"/>
          <w:szCs w:val="24"/>
        </w:rPr>
        <w:t xml:space="preserve">place the </w:t>
      </w:r>
      <w:r w:rsidR="00517BE6" w:rsidRPr="00A32F2B">
        <w:rPr>
          <w:rFonts w:asciiTheme="majorHAnsi" w:hAnsiTheme="majorHAnsi" w:cstheme="majorHAnsi"/>
          <w:sz w:val="24"/>
          <w:szCs w:val="24"/>
        </w:rPr>
        <w:t xml:space="preserve">whole brain </w:t>
      </w:r>
      <w:r w:rsidR="004A37FD" w:rsidRPr="00A32F2B">
        <w:rPr>
          <w:rFonts w:asciiTheme="majorHAnsi" w:hAnsiTheme="majorHAnsi" w:cstheme="majorHAnsi"/>
          <w:sz w:val="24"/>
          <w:szCs w:val="24"/>
        </w:rPr>
        <w:t xml:space="preserve">in freshly prepared 4% PFA for </w:t>
      </w:r>
      <w:r w:rsidR="00800A9B" w:rsidRPr="00A32F2B">
        <w:rPr>
          <w:rFonts w:asciiTheme="majorHAnsi" w:hAnsiTheme="majorHAnsi" w:cstheme="majorHAnsi"/>
          <w:sz w:val="24"/>
          <w:szCs w:val="24"/>
        </w:rPr>
        <w:t>1</w:t>
      </w:r>
      <w:r w:rsidR="00E31B6C" w:rsidRPr="00A32F2B">
        <w:rPr>
          <w:rFonts w:asciiTheme="majorHAnsi" w:hAnsiTheme="majorHAnsi" w:cstheme="majorHAnsi"/>
          <w:sz w:val="24"/>
          <w:szCs w:val="24"/>
        </w:rPr>
        <w:t>7</w:t>
      </w:r>
      <w:r w:rsidR="00AC13B9" w:rsidRPr="00A32F2B">
        <w:rPr>
          <w:rFonts w:asciiTheme="majorHAnsi" w:hAnsiTheme="majorHAnsi" w:cstheme="majorHAnsi"/>
          <w:sz w:val="24"/>
          <w:szCs w:val="24"/>
        </w:rPr>
        <w:t>–</w:t>
      </w:r>
      <w:r w:rsidR="00E31B6C" w:rsidRPr="00A32F2B">
        <w:rPr>
          <w:rFonts w:asciiTheme="majorHAnsi" w:hAnsiTheme="majorHAnsi" w:cstheme="majorHAnsi"/>
          <w:sz w:val="24"/>
          <w:szCs w:val="24"/>
        </w:rPr>
        <w:t>24</w:t>
      </w:r>
      <w:r w:rsidR="00800A9B" w:rsidRPr="00A32F2B">
        <w:rPr>
          <w:rFonts w:asciiTheme="majorHAnsi" w:hAnsiTheme="majorHAnsi" w:cstheme="majorHAnsi"/>
          <w:sz w:val="24"/>
          <w:szCs w:val="24"/>
        </w:rPr>
        <w:t xml:space="preserve"> </w:t>
      </w:r>
      <w:r w:rsidR="00AC13B9" w:rsidRPr="00A32F2B">
        <w:rPr>
          <w:rFonts w:asciiTheme="majorHAnsi" w:hAnsiTheme="majorHAnsi" w:cstheme="majorHAnsi"/>
          <w:sz w:val="24"/>
          <w:szCs w:val="24"/>
        </w:rPr>
        <w:t>h</w:t>
      </w:r>
      <w:r w:rsidR="00800A9B" w:rsidRPr="00A32F2B">
        <w:rPr>
          <w:rFonts w:asciiTheme="majorHAnsi" w:hAnsiTheme="majorHAnsi" w:cstheme="majorHAnsi"/>
          <w:sz w:val="24"/>
          <w:szCs w:val="24"/>
        </w:rPr>
        <w:t xml:space="preserve"> at 4</w:t>
      </w:r>
      <w:r w:rsidR="00810382" w:rsidRPr="00A32F2B">
        <w:rPr>
          <w:rFonts w:asciiTheme="majorHAnsi" w:hAnsiTheme="majorHAnsi" w:cstheme="majorHAnsi"/>
          <w:sz w:val="24"/>
          <w:szCs w:val="24"/>
        </w:rPr>
        <w:t xml:space="preserve"> </w:t>
      </w:r>
      <w:r w:rsidR="0098314A" w:rsidRPr="00A32F2B">
        <w:rPr>
          <w:rFonts w:asciiTheme="majorHAnsi" w:hAnsiTheme="majorHAnsi" w:cstheme="majorHAnsi"/>
          <w:sz w:val="24"/>
          <w:szCs w:val="24"/>
        </w:rPr>
        <w:t>°C</w:t>
      </w:r>
      <w:r w:rsidR="00810382" w:rsidRPr="00A32F2B">
        <w:rPr>
          <w:rFonts w:asciiTheme="majorHAnsi" w:hAnsiTheme="majorHAnsi" w:cstheme="majorHAnsi"/>
          <w:sz w:val="24"/>
          <w:szCs w:val="24"/>
        </w:rPr>
        <w:t>.</w:t>
      </w:r>
      <w:r w:rsidR="00F010A2" w:rsidRPr="00A32F2B">
        <w:rPr>
          <w:rFonts w:asciiTheme="majorHAnsi" w:hAnsiTheme="majorHAnsi" w:cstheme="majorHAnsi"/>
          <w:sz w:val="24"/>
          <w:szCs w:val="24"/>
        </w:rPr>
        <w:t xml:space="preserve"> </w:t>
      </w:r>
      <w:r w:rsidR="00CD5AD2" w:rsidRPr="00A32F2B">
        <w:rPr>
          <w:rFonts w:asciiTheme="majorHAnsi" w:hAnsiTheme="majorHAnsi" w:cstheme="majorHAnsi"/>
          <w:sz w:val="24"/>
          <w:szCs w:val="24"/>
        </w:rPr>
        <w:t xml:space="preserve"> </w:t>
      </w:r>
    </w:p>
    <w:p w14:paraId="77399579" w14:textId="4184A97A"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46E76707" w14:textId="26F34213" w:rsidR="00F010A2" w:rsidRPr="00A32F2B" w:rsidRDefault="00CD5AD2" w:rsidP="00A32F2B">
      <w:pPr>
        <w:pStyle w:val="ListParagraph"/>
        <w:spacing w:after="0" w:line="240" w:lineRule="auto"/>
        <w:ind w:left="0"/>
        <w:jc w:val="both"/>
        <w:rPr>
          <w:rFonts w:asciiTheme="majorHAnsi" w:hAnsiTheme="majorHAnsi" w:cstheme="majorHAnsi"/>
          <w:sz w:val="24"/>
          <w:szCs w:val="24"/>
        </w:rPr>
      </w:pPr>
      <w:r w:rsidRPr="00A32F2B">
        <w:rPr>
          <w:rFonts w:asciiTheme="majorHAnsi" w:hAnsiTheme="majorHAnsi" w:cstheme="majorHAnsi"/>
          <w:sz w:val="24"/>
          <w:szCs w:val="24"/>
        </w:rPr>
        <w:t>N</w:t>
      </w:r>
      <w:r w:rsidR="00AC13B9" w:rsidRPr="00A32F2B">
        <w:rPr>
          <w:rFonts w:asciiTheme="majorHAnsi" w:hAnsiTheme="majorHAnsi" w:cstheme="majorHAnsi"/>
          <w:sz w:val="24"/>
          <w:szCs w:val="24"/>
        </w:rPr>
        <w:t>OTE</w:t>
      </w:r>
      <w:r w:rsidRPr="00A32F2B">
        <w:rPr>
          <w:rFonts w:asciiTheme="majorHAnsi" w:hAnsiTheme="majorHAnsi" w:cstheme="majorHAnsi"/>
          <w:sz w:val="24"/>
          <w:szCs w:val="24"/>
        </w:rPr>
        <w:t xml:space="preserve">: Tissue </w:t>
      </w:r>
      <w:r w:rsidR="00DE07D0" w:rsidRPr="00A32F2B">
        <w:rPr>
          <w:rFonts w:asciiTheme="majorHAnsi" w:hAnsiTheme="majorHAnsi" w:cstheme="majorHAnsi"/>
          <w:sz w:val="24"/>
          <w:szCs w:val="24"/>
        </w:rPr>
        <w:t xml:space="preserve">placed in 4% PFA </w:t>
      </w:r>
      <w:r w:rsidR="00BD0AEB" w:rsidRPr="00A32F2B">
        <w:rPr>
          <w:rFonts w:asciiTheme="majorHAnsi" w:hAnsiTheme="majorHAnsi" w:cstheme="majorHAnsi"/>
          <w:sz w:val="24"/>
          <w:szCs w:val="24"/>
        </w:rPr>
        <w:t>(</w:t>
      </w:r>
      <w:r w:rsidR="00930C03" w:rsidRPr="00A32F2B">
        <w:rPr>
          <w:rFonts w:asciiTheme="majorHAnsi" w:hAnsiTheme="majorHAnsi" w:cstheme="majorHAnsi"/>
          <w:sz w:val="24"/>
          <w:szCs w:val="24"/>
        </w:rPr>
        <w:t>1</w:t>
      </w:r>
      <w:r w:rsidR="00BD0AEB" w:rsidRPr="00A32F2B">
        <w:rPr>
          <w:rFonts w:asciiTheme="majorHAnsi" w:hAnsiTheme="majorHAnsi" w:cstheme="majorHAnsi"/>
          <w:sz w:val="24"/>
          <w:szCs w:val="24"/>
        </w:rPr>
        <w:t xml:space="preserve">0 </w:t>
      </w:r>
      <w:r w:rsidR="0041611D" w:rsidRPr="00A32F2B">
        <w:rPr>
          <w:rFonts w:asciiTheme="majorHAnsi" w:hAnsiTheme="majorHAnsi" w:cstheme="majorHAnsi"/>
          <w:sz w:val="24"/>
          <w:szCs w:val="24"/>
        </w:rPr>
        <w:t>mL</w:t>
      </w:r>
      <w:r w:rsidR="00930C03" w:rsidRPr="00A32F2B">
        <w:rPr>
          <w:rFonts w:asciiTheme="majorHAnsi" w:hAnsiTheme="majorHAnsi" w:cstheme="majorHAnsi"/>
          <w:sz w:val="24"/>
          <w:szCs w:val="24"/>
        </w:rPr>
        <w:t xml:space="preserve"> </w:t>
      </w:r>
      <w:r w:rsidR="005711BC" w:rsidRPr="00A32F2B">
        <w:rPr>
          <w:rFonts w:asciiTheme="majorHAnsi" w:hAnsiTheme="majorHAnsi" w:cstheme="majorHAnsi"/>
          <w:sz w:val="24"/>
          <w:szCs w:val="24"/>
        </w:rPr>
        <w:t>for each brain</w:t>
      </w:r>
      <w:r w:rsidR="00BD0AEB" w:rsidRPr="00A32F2B">
        <w:rPr>
          <w:rFonts w:asciiTheme="majorHAnsi" w:hAnsiTheme="majorHAnsi" w:cstheme="majorHAnsi"/>
          <w:sz w:val="24"/>
          <w:szCs w:val="24"/>
        </w:rPr>
        <w:t>)</w:t>
      </w:r>
      <w:r w:rsidR="00930C03" w:rsidRPr="00A32F2B">
        <w:rPr>
          <w:rFonts w:asciiTheme="majorHAnsi" w:hAnsiTheme="majorHAnsi" w:cstheme="majorHAnsi"/>
          <w:sz w:val="24"/>
          <w:szCs w:val="24"/>
        </w:rPr>
        <w:t xml:space="preserve"> </w:t>
      </w:r>
      <w:r w:rsidR="00AC13B9" w:rsidRPr="00A32F2B">
        <w:rPr>
          <w:rFonts w:asciiTheme="majorHAnsi" w:hAnsiTheme="majorHAnsi" w:cstheme="majorHAnsi"/>
          <w:sz w:val="24"/>
          <w:szCs w:val="24"/>
        </w:rPr>
        <w:t xml:space="preserve">for </w:t>
      </w:r>
      <w:r w:rsidR="00DE07D0" w:rsidRPr="00A32F2B">
        <w:rPr>
          <w:rFonts w:asciiTheme="majorHAnsi" w:hAnsiTheme="majorHAnsi" w:cstheme="majorHAnsi"/>
          <w:sz w:val="24"/>
          <w:szCs w:val="24"/>
        </w:rPr>
        <w:t xml:space="preserve">no more than 24 </w:t>
      </w:r>
      <w:r w:rsidR="00AC13B9" w:rsidRPr="00A32F2B">
        <w:rPr>
          <w:rFonts w:asciiTheme="majorHAnsi" w:hAnsiTheme="majorHAnsi" w:cstheme="majorHAnsi"/>
          <w:sz w:val="24"/>
          <w:szCs w:val="24"/>
        </w:rPr>
        <w:t>h</w:t>
      </w:r>
      <w:r w:rsidR="00DE07D0" w:rsidRPr="00A32F2B">
        <w:rPr>
          <w:rFonts w:asciiTheme="majorHAnsi" w:hAnsiTheme="majorHAnsi" w:cstheme="majorHAnsi"/>
          <w:sz w:val="24"/>
          <w:szCs w:val="24"/>
        </w:rPr>
        <w:t>.</w:t>
      </w:r>
    </w:p>
    <w:p w14:paraId="2F6B813A" w14:textId="77777777"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3D6BE71D" w14:textId="0FA784E2" w:rsidR="00775948" w:rsidRPr="00A32F2B" w:rsidRDefault="003B58E5" w:rsidP="00A32F2B">
      <w:pPr>
        <w:pStyle w:val="ListParagraph"/>
        <w:numPr>
          <w:ilvl w:val="1"/>
          <w:numId w:val="29"/>
        </w:numPr>
        <w:spacing w:after="0" w:line="240" w:lineRule="auto"/>
        <w:ind w:left="0" w:firstLine="0"/>
        <w:jc w:val="both"/>
        <w:rPr>
          <w:rFonts w:asciiTheme="majorHAnsi" w:hAnsiTheme="majorHAnsi" w:cstheme="majorHAnsi"/>
          <w:sz w:val="24"/>
          <w:szCs w:val="24"/>
        </w:rPr>
      </w:pPr>
      <w:r w:rsidRPr="00A32F2B">
        <w:rPr>
          <w:rFonts w:asciiTheme="majorHAnsi" w:hAnsiTheme="majorHAnsi" w:cstheme="majorHAnsi"/>
          <w:sz w:val="24"/>
          <w:szCs w:val="24"/>
        </w:rPr>
        <w:t xml:space="preserve">Immerse the tissue in 10% </w:t>
      </w:r>
      <w:r w:rsidR="00350111" w:rsidRPr="00A32F2B">
        <w:rPr>
          <w:rFonts w:asciiTheme="majorHAnsi" w:hAnsiTheme="majorHAnsi" w:cstheme="majorHAnsi"/>
          <w:sz w:val="24"/>
          <w:szCs w:val="24"/>
        </w:rPr>
        <w:t xml:space="preserve">(10 </w:t>
      </w:r>
      <w:r w:rsidR="0041611D" w:rsidRPr="00A32F2B">
        <w:rPr>
          <w:rFonts w:asciiTheme="majorHAnsi" w:hAnsiTheme="majorHAnsi" w:cstheme="majorHAnsi"/>
          <w:sz w:val="24"/>
          <w:szCs w:val="24"/>
        </w:rPr>
        <w:t>mL</w:t>
      </w:r>
      <w:r w:rsidR="00350111" w:rsidRPr="00A32F2B">
        <w:rPr>
          <w:rFonts w:asciiTheme="majorHAnsi" w:hAnsiTheme="majorHAnsi" w:cstheme="majorHAnsi"/>
          <w:sz w:val="24"/>
          <w:szCs w:val="24"/>
        </w:rPr>
        <w:t xml:space="preserve">) </w:t>
      </w:r>
      <w:r w:rsidR="007F0349" w:rsidRPr="00A32F2B">
        <w:rPr>
          <w:rFonts w:asciiTheme="majorHAnsi" w:hAnsiTheme="majorHAnsi" w:cstheme="majorHAnsi"/>
          <w:sz w:val="24"/>
          <w:szCs w:val="24"/>
        </w:rPr>
        <w:t xml:space="preserve">sucrose </w:t>
      </w:r>
      <w:r w:rsidR="00165B32" w:rsidRPr="00A32F2B">
        <w:rPr>
          <w:rFonts w:asciiTheme="majorHAnsi" w:hAnsiTheme="majorHAnsi" w:cstheme="majorHAnsi"/>
          <w:sz w:val="24"/>
          <w:szCs w:val="24"/>
        </w:rPr>
        <w:t>in 1x PBS at 4</w:t>
      </w:r>
      <w:r w:rsidR="0041611D" w:rsidRPr="00A32F2B">
        <w:rPr>
          <w:rFonts w:asciiTheme="majorHAnsi" w:hAnsiTheme="majorHAnsi" w:cstheme="majorHAnsi"/>
          <w:sz w:val="24"/>
          <w:szCs w:val="24"/>
        </w:rPr>
        <w:t xml:space="preserve"> </w:t>
      </w:r>
      <w:r w:rsidR="0098314A" w:rsidRPr="00A32F2B">
        <w:rPr>
          <w:rFonts w:asciiTheme="majorHAnsi" w:hAnsiTheme="majorHAnsi" w:cstheme="majorHAnsi"/>
          <w:sz w:val="24"/>
          <w:szCs w:val="24"/>
        </w:rPr>
        <w:t>°C</w:t>
      </w:r>
      <w:r w:rsidR="00165B32" w:rsidRPr="00A32F2B">
        <w:rPr>
          <w:rFonts w:asciiTheme="majorHAnsi" w:hAnsiTheme="majorHAnsi" w:cstheme="majorHAnsi"/>
          <w:sz w:val="24"/>
          <w:szCs w:val="24"/>
        </w:rPr>
        <w:t xml:space="preserve"> </w:t>
      </w:r>
      <w:r w:rsidR="005278F9" w:rsidRPr="00A32F2B">
        <w:rPr>
          <w:rFonts w:asciiTheme="majorHAnsi" w:hAnsiTheme="majorHAnsi" w:cstheme="majorHAnsi"/>
          <w:sz w:val="24"/>
          <w:szCs w:val="24"/>
        </w:rPr>
        <w:t>until the tissue sinks to the bottom</w:t>
      </w:r>
      <w:r w:rsidR="000B0523" w:rsidRPr="00A32F2B">
        <w:rPr>
          <w:rFonts w:asciiTheme="majorHAnsi" w:hAnsiTheme="majorHAnsi" w:cstheme="majorHAnsi"/>
          <w:sz w:val="24"/>
          <w:szCs w:val="24"/>
        </w:rPr>
        <w:t xml:space="preserve"> of the container</w:t>
      </w:r>
      <w:r w:rsidR="009D2A0B" w:rsidRPr="00A32F2B">
        <w:rPr>
          <w:rFonts w:asciiTheme="majorHAnsi" w:hAnsiTheme="majorHAnsi" w:cstheme="majorHAnsi"/>
          <w:sz w:val="24"/>
          <w:szCs w:val="24"/>
        </w:rPr>
        <w:t>.</w:t>
      </w:r>
      <w:r w:rsidR="000B0523" w:rsidRPr="00A32F2B">
        <w:rPr>
          <w:rFonts w:asciiTheme="majorHAnsi" w:hAnsiTheme="majorHAnsi" w:cstheme="majorHAnsi"/>
          <w:sz w:val="24"/>
          <w:szCs w:val="24"/>
        </w:rPr>
        <w:t xml:space="preserve"> </w:t>
      </w:r>
      <w:r w:rsidR="009D2A0B" w:rsidRPr="00A32F2B">
        <w:rPr>
          <w:rFonts w:asciiTheme="majorHAnsi" w:hAnsiTheme="majorHAnsi" w:cstheme="majorHAnsi"/>
          <w:sz w:val="24"/>
          <w:szCs w:val="24"/>
        </w:rPr>
        <w:t>Then, sequentially transfer the tissue</w:t>
      </w:r>
      <w:r w:rsidR="00333732" w:rsidRPr="00A32F2B">
        <w:rPr>
          <w:rFonts w:asciiTheme="majorHAnsi" w:hAnsiTheme="majorHAnsi" w:cstheme="majorHAnsi"/>
          <w:sz w:val="24"/>
          <w:szCs w:val="24"/>
        </w:rPr>
        <w:t xml:space="preserve"> to 20% sucrose </w:t>
      </w:r>
      <w:r w:rsidR="009D2A0B" w:rsidRPr="00A32F2B">
        <w:rPr>
          <w:rFonts w:asciiTheme="majorHAnsi" w:hAnsiTheme="majorHAnsi" w:cstheme="majorHAnsi"/>
          <w:sz w:val="24"/>
          <w:szCs w:val="24"/>
        </w:rPr>
        <w:t xml:space="preserve">and finally to </w:t>
      </w:r>
      <w:r w:rsidR="00333732" w:rsidRPr="00A32F2B">
        <w:rPr>
          <w:rFonts w:asciiTheme="majorHAnsi" w:hAnsiTheme="majorHAnsi" w:cstheme="majorHAnsi"/>
          <w:sz w:val="24"/>
          <w:szCs w:val="24"/>
        </w:rPr>
        <w:t>30% sucrose</w:t>
      </w:r>
      <w:r w:rsidR="009D2A0B" w:rsidRPr="00A32F2B">
        <w:rPr>
          <w:rFonts w:asciiTheme="majorHAnsi" w:hAnsiTheme="majorHAnsi" w:cstheme="majorHAnsi"/>
          <w:sz w:val="24"/>
          <w:szCs w:val="24"/>
        </w:rPr>
        <w:t>, allowing it to sink at each step.</w:t>
      </w:r>
    </w:p>
    <w:p w14:paraId="4F853924" w14:textId="60E6E0A1"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18A84A57" w14:textId="14445B01" w:rsidR="003D550D" w:rsidRPr="00A32F2B" w:rsidRDefault="003D550D" w:rsidP="00A32F2B">
      <w:pPr>
        <w:pStyle w:val="ListParagraph"/>
        <w:spacing w:after="0" w:line="240" w:lineRule="auto"/>
        <w:ind w:left="0"/>
        <w:jc w:val="both"/>
        <w:rPr>
          <w:rFonts w:asciiTheme="majorHAnsi" w:hAnsiTheme="majorHAnsi" w:cstheme="majorHAnsi"/>
          <w:sz w:val="24"/>
          <w:szCs w:val="24"/>
        </w:rPr>
      </w:pPr>
      <w:r w:rsidRPr="00A32F2B">
        <w:rPr>
          <w:rFonts w:asciiTheme="majorHAnsi" w:hAnsiTheme="majorHAnsi" w:cstheme="majorHAnsi"/>
          <w:sz w:val="24"/>
          <w:szCs w:val="24"/>
        </w:rPr>
        <w:t>N</w:t>
      </w:r>
      <w:r w:rsidR="00AC13B9" w:rsidRPr="00A32F2B">
        <w:rPr>
          <w:rFonts w:asciiTheme="majorHAnsi" w:hAnsiTheme="majorHAnsi" w:cstheme="majorHAnsi"/>
          <w:sz w:val="24"/>
          <w:szCs w:val="24"/>
        </w:rPr>
        <w:t>OTE</w:t>
      </w:r>
      <w:r w:rsidRPr="00A32F2B">
        <w:rPr>
          <w:rFonts w:asciiTheme="majorHAnsi" w:hAnsiTheme="majorHAnsi" w:cstheme="majorHAnsi"/>
          <w:sz w:val="24"/>
          <w:szCs w:val="24"/>
        </w:rPr>
        <w:t>: The time needed for the tissue to sink varies with tissue type and size</w:t>
      </w:r>
      <w:r w:rsidR="009D2A0B" w:rsidRPr="00A32F2B">
        <w:rPr>
          <w:rFonts w:asciiTheme="majorHAnsi" w:hAnsiTheme="majorHAnsi" w:cstheme="majorHAnsi"/>
          <w:sz w:val="24"/>
          <w:szCs w:val="24"/>
        </w:rPr>
        <w:t xml:space="preserve">. For </w:t>
      </w:r>
      <w:r w:rsidR="00FB588E" w:rsidRPr="00A32F2B">
        <w:rPr>
          <w:rFonts w:asciiTheme="majorHAnsi" w:hAnsiTheme="majorHAnsi" w:cstheme="majorHAnsi"/>
          <w:sz w:val="24"/>
          <w:szCs w:val="24"/>
        </w:rPr>
        <w:t>brain tissue</w:t>
      </w:r>
      <w:r w:rsidR="009D2A0B" w:rsidRPr="00A32F2B">
        <w:rPr>
          <w:rFonts w:asciiTheme="majorHAnsi" w:hAnsiTheme="majorHAnsi" w:cstheme="majorHAnsi"/>
          <w:sz w:val="24"/>
          <w:szCs w:val="24"/>
        </w:rPr>
        <w:t>, it takes</w:t>
      </w:r>
      <w:r w:rsidR="00FB588E" w:rsidRPr="00A32F2B">
        <w:rPr>
          <w:rFonts w:asciiTheme="majorHAnsi" w:hAnsiTheme="majorHAnsi" w:cstheme="majorHAnsi"/>
          <w:sz w:val="24"/>
          <w:szCs w:val="24"/>
        </w:rPr>
        <w:t xml:space="preserve"> approximately 18 </w:t>
      </w:r>
      <w:r w:rsidR="00AC13B9" w:rsidRPr="00A32F2B">
        <w:rPr>
          <w:rFonts w:asciiTheme="majorHAnsi" w:hAnsiTheme="majorHAnsi" w:cstheme="majorHAnsi"/>
          <w:sz w:val="24"/>
          <w:szCs w:val="24"/>
        </w:rPr>
        <w:t>h</w:t>
      </w:r>
      <w:r w:rsidR="00FB588E" w:rsidRPr="00A32F2B">
        <w:rPr>
          <w:rFonts w:asciiTheme="majorHAnsi" w:hAnsiTheme="majorHAnsi" w:cstheme="majorHAnsi"/>
          <w:sz w:val="24"/>
          <w:szCs w:val="24"/>
        </w:rPr>
        <w:t>.</w:t>
      </w:r>
    </w:p>
    <w:p w14:paraId="6D151218" w14:textId="77777777"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57F26829" w14:textId="1FB164D1" w:rsidR="003F0397" w:rsidRPr="00A32F2B" w:rsidRDefault="00E07FEC" w:rsidP="00A32F2B">
      <w:pPr>
        <w:pStyle w:val="ListParagraph"/>
        <w:numPr>
          <w:ilvl w:val="1"/>
          <w:numId w:val="29"/>
        </w:numPr>
        <w:spacing w:after="0" w:line="240" w:lineRule="auto"/>
        <w:ind w:left="0" w:firstLine="0"/>
        <w:jc w:val="both"/>
        <w:rPr>
          <w:rFonts w:asciiTheme="majorHAnsi" w:hAnsiTheme="majorHAnsi" w:cstheme="majorHAnsi"/>
          <w:sz w:val="24"/>
          <w:szCs w:val="24"/>
        </w:rPr>
      </w:pPr>
      <w:r w:rsidRPr="00A32F2B">
        <w:rPr>
          <w:rFonts w:asciiTheme="majorHAnsi" w:hAnsiTheme="majorHAnsi" w:cstheme="majorHAnsi"/>
          <w:sz w:val="24"/>
          <w:szCs w:val="24"/>
        </w:rPr>
        <w:t>Freeze the tissue in OCT</w:t>
      </w:r>
      <w:r w:rsidR="0057591E" w:rsidRPr="00A32F2B">
        <w:rPr>
          <w:rFonts w:asciiTheme="majorHAnsi" w:hAnsiTheme="majorHAnsi" w:cstheme="majorHAnsi"/>
          <w:sz w:val="24"/>
          <w:szCs w:val="24"/>
        </w:rPr>
        <w:t xml:space="preserve"> embedding media</w:t>
      </w:r>
      <w:r w:rsidR="00295944" w:rsidRPr="00A32F2B">
        <w:rPr>
          <w:rFonts w:asciiTheme="majorHAnsi" w:hAnsiTheme="majorHAnsi" w:cstheme="majorHAnsi"/>
          <w:sz w:val="24"/>
          <w:szCs w:val="24"/>
        </w:rPr>
        <w:t xml:space="preserve"> </w:t>
      </w:r>
      <w:r w:rsidR="00384289" w:rsidRPr="00A32F2B">
        <w:rPr>
          <w:rFonts w:asciiTheme="majorHAnsi" w:hAnsiTheme="majorHAnsi" w:cstheme="majorHAnsi"/>
          <w:sz w:val="24"/>
          <w:szCs w:val="24"/>
        </w:rPr>
        <w:t>and store tissue blocks in an airtight container at -80</w:t>
      </w:r>
      <w:r w:rsidR="00090042" w:rsidRPr="00A32F2B">
        <w:rPr>
          <w:rFonts w:asciiTheme="majorHAnsi" w:hAnsiTheme="majorHAnsi" w:cstheme="majorHAnsi"/>
          <w:sz w:val="24"/>
          <w:szCs w:val="24"/>
        </w:rPr>
        <w:t xml:space="preserve"> </w:t>
      </w:r>
      <w:r w:rsidR="00685DED" w:rsidRPr="00A32F2B">
        <w:rPr>
          <w:rFonts w:asciiTheme="majorHAnsi" w:hAnsiTheme="majorHAnsi" w:cstheme="majorHAnsi"/>
          <w:sz w:val="24"/>
          <w:szCs w:val="24"/>
        </w:rPr>
        <w:t xml:space="preserve">°C. </w:t>
      </w:r>
    </w:p>
    <w:p w14:paraId="63202029" w14:textId="1D63F907" w:rsidR="00AC13B9" w:rsidRPr="00A32F2B" w:rsidRDefault="00AC13B9" w:rsidP="00A32F2B">
      <w:pPr>
        <w:pStyle w:val="ListParagraph"/>
        <w:spacing w:after="0" w:line="240" w:lineRule="auto"/>
        <w:ind w:left="0"/>
        <w:jc w:val="both"/>
        <w:rPr>
          <w:rFonts w:asciiTheme="majorHAnsi" w:hAnsiTheme="majorHAnsi" w:cstheme="majorHAnsi"/>
          <w:sz w:val="24"/>
          <w:szCs w:val="24"/>
        </w:rPr>
      </w:pPr>
    </w:p>
    <w:p w14:paraId="665F1F8C" w14:textId="3CA16B99" w:rsidR="008D0D9E" w:rsidRPr="00A32F2B" w:rsidRDefault="00AC13B9" w:rsidP="00A32F2B">
      <w:pPr>
        <w:pStyle w:val="ListParagraph"/>
        <w:numPr>
          <w:ilvl w:val="1"/>
          <w:numId w:val="29"/>
        </w:numPr>
        <w:spacing w:after="0" w:line="240" w:lineRule="auto"/>
        <w:ind w:left="0" w:firstLine="0"/>
        <w:jc w:val="both"/>
        <w:rPr>
          <w:rFonts w:asciiTheme="majorHAnsi" w:hAnsiTheme="majorHAnsi" w:cstheme="majorHAnsi"/>
          <w:sz w:val="24"/>
          <w:szCs w:val="24"/>
        </w:rPr>
      </w:pPr>
      <w:r w:rsidRPr="00A32F2B">
        <w:rPr>
          <w:rFonts w:asciiTheme="majorHAnsi" w:hAnsiTheme="majorHAnsi" w:cstheme="majorHAnsi"/>
          <w:sz w:val="24"/>
          <w:szCs w:val="24"/>
        </w:rPr>
        <w:t>Coronally section f</w:t>
      </w:r>
      <w:r w:rsidR="00BF5D73" w:rsidRPr="00A32F2B">
        <w:rPr>
          <w:rFonts w:asciiTheme="majorHAnsi" w:hAnsiTheme="majorHAnsi" w:cstheme="majorHAnsi"/>
          <w:sz w:val="24"/>
          <w:szCs w:val="24"/>
        </w:rPr>
        <w:t>ormaldehyde-fixed frozen brain tissues into 10 µm slices and store at −80 °C until use</w:t>
      </w:r>
      <w:r w:rsidR="00685DED" w:rsidRPr="00A32F2B">
        <w:rPr>
          <w:rFonts w:asciiTheme="majorHAnsi" w:hAnsiTheme="majorHAnsi" w:cstheme="majorHAnsi"/>
          <w:sz w:val="24"/>
          <w:szCs w:val="24"/>
        </w:rPr>
        <w:t>.</w:t>
      </w:r>
    </w:p>
    <w:p w14:paraId="767B19EA" w14:textId="17A99EEE" w:rsidR="00AC13B9" w:rsidRPr="00A32F2B" w:rsidRDefault="00AC13B9" w:rsidP="00A32F2B">
      <w:pPr>
        <w:rPr>
          <w:rFonts w:asciiTheme="majorHAnsi" w:hAnsiTheme="majorHAnsi" w:cstheme="majorHAnsi"/>
        </w:rPr>
      </w:pPr>
    </w:p>
    <w:p w14:paraId="139C02FE" w14:textId="28A1794A" w:rsidR="007E1689" w:rsidRPr="00A32F2B" w:rsidRDefault="007E1689" w:rsidP="00A32F2B">
      <w:pPr>
        <w:pStyle w:val="ListParagraph"/>
        <w:spacing w:after="0" w:line="240" w:lineRule="auto"/>
        <w:ind w:left="0"/>
        <w:jc w:val="both"/>
        <w:rPr>
          <w:rFonts w:asciiTheme="majorHAnsi" w:hAnsiTheme="majorHAnsi" w:cstheme="majorHAnsi"/>
          <w:sz w:val="24"/>
          <w:szCs w:val="24"/>
        </w:rPr>
      </w:pPr>
      <w:r w:rsidRPr="00A32F2B">
        <w:rPr>
          <w:rFonts w:asciiTheme="majorHAnsi" w:hAnsiTheme="majorHAnsi" w:cstheme="majorHAnsi"/>
          <w:sz w:val="24"/>
          <w:szCs w:val="24"/>
        </w:rPr>
        <w:t>N</w:t>
      </w:r>
      <w:r w:rsidR="00AC13B9" w:rsidRPr="00A32F2B">
        <w:rPr>
          <w:rFonts w:asciiTheme="majorHAnsi" w:hAnsiTheme="majorHAnsi" w:cstheme="majorHAnsi"/>
          <w:sz w:val="24"/>
          <w:szCs w:val="24"/>
        </w:rPr>
        <w:t>OTE</w:t>
      </w:r>
      <w:r w:rsidRPr="00A32F2B">
        <w:rPr>
          <w:rFonts w:asciiTheme="majorHAnsi" w:hAnsiTheme="majorHAnsi" w:cstheme="majorHAnsi"/>
          <w:sz w:val="24"/>
          <w:szCs w:val="24"/>
        </w:rPr>
        <w:t xml:space="preserve">: Mount the sections on </w:t>
      </w:r>
      <w:r w:rsidR="00AC13B9" w:rsidRPr="00A32F2B">
        <w:rPr>
          <w:rFonts w:asciiTheme="majorHAnsi" w:hAnsiTheme="majorHAnsi" w:cstheme="majorHAnsi"/>
          <w:sz w:val="24"/>
          <w:szCs w:val="24"/>
        </w:rPr>
        <w:t>positively charged m</w:t>
      </w:r>
      <w:r w:rsidR="00ED53CC" w:rsidRPr="00A32F2B">
        <w:rPr>
          <w:rFonts w:asciiTheme="majorHAnsi" w:hAnsiTheme="majorHAnsi" w:cstheme="majorHAnsi"/>
          <w:sz w:val="24"/>
          <w:szCs w:val="24"/>
        </w:rPr>
        <w:t xml:space="preserve">icroscope </w:t>
      </w:r>
      <w:r w:rsidR="004A71F3" w:rsidRPr="00A32F2B">
        <w:rPr>
          <w:rFonts w:asciiTheme="majorHAnsi" w:hAnsiTheme="majorHAnsi" w:cstheme="majorHAnsi"/>
          <w:sz w:val="24"/>
          <w:szCs w:val="24"/>
        </w:rPr>
        <w:t>slides</w:t>
      </w:r>
      <w:r w:rsidR="00AC13B9" w:rsidRPr="00A32F2B">
        <w:rPr>
          <w:rFonts w:asciiTheme="majorHAnsi" w:hAnsiTheme="majorHAnsi" w:cstheme="majorHAnsi"/>
          <w:sz w:val="24"/>
          <w:szCs w:val="24"/>
        </w:rPr>
        <w:t>;</w:t>
      </w:r>
      <w:r w:rsidR="004A71F3" w:rsidRPr="00A32F2B">
        <w:rPr>
          <w:rFonts w:asciiTheme="majorHAnsi" w:hAnsiTheme="majorHAnsi" w:cstheme="majorHAnsi"/>
          <w:sz w:val="24"/>
          <w:szCs w:val="24"/>
        </w:rPr>
        <w:t xml:space="preserve"> </w:t>
      </w:r>
      <w:r w:rsidR="0051627A" w:rsidRPr="00A32F2B">
        <w:rPr>
          <w:rFonts w:asciiTheme="majorHAnsi" w:hAnsiTheme="majorHAnsi" w:cstheme="majorHAnsi"/>
          <w:sz w:val="24"/>
          <w:szCs w:val="24"/>
        </w:rPr>
        <w:t>other slide types</w:t>
      </w:r>
      <w:r w:rsidR="00015BC9" w:rsidRPr="00A32F2B">
        <w:rPr>
          <w:rFonts w:asciiTheme="majorHAnsi" w:hAnsiTheme="majorHAnsi" w:cstheme="majorHAnsi"/>
          <w:sz w:val="24"/>
          <w:szCs w:val="24"/>
        </w:rPr>
        <w:t xml:space="preserve"> may result in tissue loss. </w:t>
      </w:r>
      <w:r w:rsidR="009D2A0B" w:rsidRPr="00A32F2B">
        <w:rPr>
          <w:rFonts w:asciiTheme="majorHAnsi" w:hAnsiTheme="majorHAnsi" w:cstheme="majorHAnsi"/>
          <w:sz w:val="24"/>
          <w:szCs w:val="24"/>
        </w:rPr>
        <w:t xml:space="preserve">If </w:t>
      </w:r>
      <w:r w:rsidR="0051627A" w:rsidRPr="00A32F2B">
        <w:rPr>
          <w:rFonts w:asciiTheme="majorHAnsi" w:hAnsiTheme="majorHAnsi" w:cstheme="majorHAnsi"/>
          <w:sz w:val="24"/>
          <w:szCs w:val="24"/>
        </w:rPr>
        <w:t>slides are not used immediately, store them at -80</w:t>
      </w:r>
      <w:r w:rsidR="0041611D" w:rsidRPr="00A32F2B">
        <w:rPr>
          <w:rFonts w:asciiTheme="majorHAnsi" w:hAnsiTheme="majorHAnsi" w:cstheme="majorHAnsi"/>
          <w:sz w:val="24"/>
          <w:szCs w:val="24"/>
        </w:rPr>
        <w:t xml:space="preserve"> </w:t>
      </w:r>
      <w:r w:rsidR="0051627A" w:rsidRPr="00A32F2B">
        <w:rPr>
          <w:rFonts w:asciiTheme="majorHAnsi" w:hAnsiTheme="majorHAnsi" w:cstheme="majorHAnsi"/>
          <w:sz w:val="24"/>
          <w:szCs w:val="24"/>
        </w:rPr>
        <w:t>°C</w:t>
      </w:r>
      <w:r w:rsidR="00A44B4D" w:rsidRPr="00A32F2B">
        <w:rPr>
          <w:rFonts w:asciiTheme="majorHAnsi" w:hAnsiTheme="majorHAnsi" w:cstheme="majorHAnsi"/>
          <w:sz w:val="24"/>
          <w:szCs w:val="24"/>
        </w:rPr>
        <w:t xml:space="preserve"> for up to 3 months.</w:t>
      </w:r>
      <w:r w:rsidR="004A71F3" w:rsidRPr="00A32F2B">
        <w:rPr>
          <w:rFonts w:asciiTheme="majorHAnsi" w:hAnsiTheme="majorHAnsi" w:cstheme="majorHAnsi"/>
          <w:sz w:val="24"/>
          <w:szCs w:val="24"/>
        </w:rPr>
        <w:t xml:space="preserve"> </w:t>
      </w:r>
    </w:p>
    <w:p w14:paraId="784DA95B" w14:textId="77777777" w:rsidR="002B72A9" w:rsidRPr="00A32F2B" w:rsidRDefault="002B72A9" w:rsidP="00A32F2B">
      <w:pPr>
        <w:pStyle w:val="ListParagraph"/>
        <w:spacing w:after="0" w:line="240" w:lineRule="auto"/>
        <w:ind w:left="0"/>
        <w:jc w:val="both"/>
        <w:rPr>
          <w:rFonts w:asciiTheme="majorHAnsi" w:hAnsiTheme="majorHAnsi" w:cstheme="majorHAnsi"/>
          <w:sz w:val="24"/>
          <w:szCs w:val="24"/>
        </w:rPr>
      </w:pPr>
    </w:p>
    <w:p w14:paraId="3F956E82" w14:textId="7764C4D4" w:rsidR="00FB0A83" w:rsidRPr="00C57C83" w:rsidRDefault="003F164F" w:rsidP="00A32F2B">
      <w:pPr>
        <w:pStyle w:val="ListParagraph"/>
        <w:numPr>
          <w:ilvl w:val="0"/>
          <w:numId w:val="15"/>
        </w:numPr>
        <w:spacing w:after="0" w:line="240" w:lineRule="auto"/>
        <w:ind w:left="0" w:firstLine="0"/>
        <w:jc w:val="both"/>
        <w:rPr>
          <w:rFonts w:asciiTheme="majorHAnsi" w:hAnsiTheme="majorHAnsi" w:cstheme="majorHAnsi"/>
          <w:b/>
          <w:sz w:val="24"/>
          <w:szCs w:val="24"/>
          <w:highlight w:val="yellow"/>
        </w:rPr>
      </w:pPr>
      <w:r w:rsidRPr="00C57C83">
        <w:rPr>
          <w:rFonts w:asciiTheme="majorHAnsi" w:hAnsiTheme="majorHAnsi" w:cstheme="majorHAnsi"/>
          <w:b/>
          <w:sz w:val="24"/>
          <w:szCs w:val="24"/>
          <w:highlight w:val="yellow"/>
        </w:rPr>
        <w:t xml:space="preserve">Section </w:t>
      </w:r>
      <w:r w:rsidR="00FC359B" w:rsidRPr="00C57C83">
        <w:rPr>
          <w:rFonts w:asciiTheme="majorHAnsi" w:hAnsiTheme="majorHAnsi" w:cstheme="majorHAnsi"/>
          <w:b/>
          <w:bCs/>
          <w:sz w:val="24"/>
          <w:szCs w:val="24"/>
          <w:highlight w:val="yellow"/>
        </w:rPr>
        <w:t>p</w:t>
      </w:r>
      <w:r w:rsidR="00C3412F" w:rsidRPr="00C57C83">
        <w:rPr>
          <w:rFonts w:asciiTheme="majorHAnsi" w:hAnsiTheme="majorHAnsi" w:cstheme="majorHAnsi"/>
          <w:b/>
          <w:bCs/>
          <w:sz w:val="24"/>
          <w:szCs w:val="24"/>
          <w:highlight w:val="yellow"/>
        </w:rPr>
        <w:t xml:space="preserve">retreatment </w:t>
      </w:r>
      <w:r w:rsidR="00FC359B" w:rsidRPr="00C57C83">
        <w:rPr>
          <w:rFonts w:asciiTheme="majorHAnsi" w:hAnsiTheme="majorHAnsi" w:cstheme="majorHAnsi"/>
          <w:b/>
          <w:bCs/>
          <w:sz w:val="24"/>
          <w:szCs w:val="24"/>
          <w:highlight w:val="yellow"/>
        </w:rPr>
        <w:t>p</w:t>
      </w:r>
      <w:r w:rsidR="00A313FE" w:rsidRPr="00C57C83">
        <w:rPr>
          <w:rFonts w:asciiTheme="majorHAnsi" w:hAnsiTheme="majorHAnsi" w:cstheme="majorHAnsi"/>
          <w:b/>
          <w:bCs/>
          <w:sz w:val="24"/>
          <w:szCs w:val="24"/>
          <w:highlight w:val="yellow"/>
        </w:rPr>
        <w:t>rior</w:t>
      </w:r>
      <w:r w:rsidR="00A313FE" w:rsidRPr="00C57C83">
        <w:rPr>
          <w:rFonts w:asciiTheme="majorHAnsi" w:hAnsiTheme="majorHAnsi" w:cstheme="majorHAnsi"/>
          <w:b/>
          <w:sz w:val="24"/>
          <w:szCs w:val="24"/>
          <w:highlight w:val="yellow"/>
        </w:rPr>
        <w:t xml:space="preserve"> to</w:t>
      </w:r>
      <w:r w:rsidR="00F00F19" w:rsidRPr="00C57C83">
        <w:rPr>
          <w:rFonts w:asciiTheme="majorHAnsi" w:hAnsiTheme="majorHAnsi" w:cstheme="majorHAnsi"/>
          <w:b/>
          <w:sz w:val="24"/>
          <w:szCs w:val="24"/>
          <w:highlight w:val="yellow"/>
        </w:rPr>
        <w:t xml:space="preserve"> </w:t>
      </w:r>
      <w:r w:rsidR="00FC359B" w:rsidRPr="00C57C83">
        <w:rPr>
          <w:rFonts w:asciiTheme="majorHAnsi" w:hAnsiTheme="majorHAnsi" w:cstheme="majorHAnsi"/>
          <w:b/>
          <w:bCs/>
          <w:sz w:val="24"/>
          <w:szCs w:val="24"/>
          <w:highlight w:val="yellow"/>
        </w:rPr>
        <w:t>d</w:t>
      </w:r>
      <w:r w:rsidR="00FB0A83" w:rsidRPr="00C57C83">
        <w:rPr>
          <w:rFonts w:asciiTheme="majorHAnsi" w:hAnsiTheme="majorHAnsi" w:cstheme="majorHAnsi"/>
          <w:b/>
          <w:bCs/>
          <w:sz w:val="24"/>
          <w:szCs w:val="24"/>
          <w:highlight w:val="yellow"/>
        </w:rPr>
        <w:t xml:space="preserve">uplex </w:t>
      </w:r>
      <w:r w:rsidR="00FC359B" w:rsidRPr="00C57C83">
        <w:rPr>
          <w:rFonts w:asciiTheme="majorHAnsi" w:hAnsiTheme="majorHAnsi" w:cstheme="majorHAnsi"/>
          <w:b/>
          <w:bCs/>
          <w:sz w:val="24"/>
          <w:szCs w:val="24"/>
          <w:highlight w:val="yellow"/>
        </w:rPr>
        <w:t>d</w:t>
      </w:r>
      <w:r w:rsidR="00FB0A83" w:rsidRPr="00C57C83">
        <w:rPr>
          <w:rFonts w:asciiTheme="majorHAnsi" w:hAnsiTheme="majorHAnsi" w:cstheme="majorHAnsi"/>
          <w:b/>
          <w:bCs/>
          <w:sz w:val="24"/>
          <w:szCs w:val="24"/>
          <w:highlight w:val="yellow"/>
        </w:rPr>
        <w:t xml:space="preserve">etection </w:t>
      </w:r>
      <w:r w:rsidR="00FC359B" w:rsidRPr="00C57C83">
        <w:rPr>
          <w:rFonts w:asciiTheme="majorHAnsi" w:hAnsiTheme="majorHAnsi" w:cstheme="majorHAnsi"/>
          <w:b/>
          <w:bCs/>
          <w:sz w:val="24"/>
          <w:szCs w:val="24"/>
          <w:highlight w:val="yellow"/>
        </w:rPr>
        <w:t>a</w:t>
      </w:r>
      <w:r w:rsidR="00FB0A83" w:rsidRPr="00C57C83">
        <w:rPr>
          <w:rFonts w:asciiTheme="majorHAnsi" w:hAnsiTheme="majorHAnsi" w:cstheme="majorHAnsi"/>
          <w:b/>
          <w:bCs/>
          <w:sz w:val="24"/>
          <w:szCs w:val="24"/>
          <w:highlight w:val="yellow"/>
        </w:rPr>
        <w:t>ssay</w:t>
      </w:r>
    </w:p>
    <w:p w14:paraId="4AC49907" w14:textId="77777777" w:rsidR="00FC359B" w:rsidRPr="00C57C83" w:rsidRDefault="00FC359B" w:rsidP="00A32F2B">
      <w:pPr>
        <w:pStyle w:val="ListParagraph"/>
        <w:spacing w:after="0" w:line="240" w:lineRule="auto"/>
        <w:ind w:left="0"/>
        <w:jc w:val="both"/>
        <w:rPr>
          <w:rFonts w:asciiTheme="majorHAnsi" w:hAnsiTheme="majorHAnsi" w:cstheme="majorHAnsi"/>
          <w:sz w:val="24"/>
          <w:szCs w:val="24"/>
          <w:highlight w:val="yellow"/>
        </w:rPr>
      </w:pPr>
    </w:p>
    <w:p w14:paraId="770DBF33" w14:textId="72A31233" w:rsidR="00BB489E" w:rsidRPr="00C57C83" w:rsidRDefault="00F71B29" w:rsidP="00A32F2B">
      <w:pPr>
        <w:rPr>
          <w:rFonts w:asciiTheme="majorHAnsi" w:hAnsiTheme="majorHAnsi" w:cstheme="majorHAnsi"/>
          <w:highlight w:val="yellow"/>
        </w:rPr>
      </w:pPr>
      <w:r w:rsidRPr="00C57C83">
        <w:rPr>
          <w:rFonts w:asciiTheme="majorHAnsi" w:hAnsiTheme="majorHAnsi" w:cstheme="majorHAnsi"/>
          <w:highlight w:val="yellow"/>
        </w:rPr>
        <w:t>2.1</w:t>
      </w:r>
      <w:r w:rsidR="0041611D" w:rsidRPr="00C57C83">
        <w:rPr>
          <w:rFonts w:asciiTheme="majorHAnsi" w:hAnsiTheme="majorHAnsi" w:cstheme="majorHAnsi"/>
          <w:highlight w:val="yellow"/>
        </w:rPr>
        <w:t>.</w:t>
      </w:r>
      <w:r w:rsidRPr="00C57C83">
        <w:rPr>
          <w:rFonts w:asciiTheme="majorHAnsi" w:hAnsiTheme="majorHAnsi" w:cstheme="majorHAnsi"/>
          <w:highlight w:val="yellow"/>
        </w:rPr>
        <w:t xml:space="preserve"> </w:t>
      </w:r>
      <w:r w:rsidR="005461EE" w:rsidRPr="00C57C83">
        <w:rPr>
          <w:rFonts w:asciiTheme="majorHAnsi" w:hAnsiTheme="majorHAnsi" w:cstheme="majorHAnsi"/>
          <w:highlight w:val="yellow"/>
        </w:rPr>
        <w:t xml:space="preserve">On the day of the assay, </w:t>
      </w:r>
      <w:r w:rsidR="00380A61" w:rsidRPr="00C57C83">
        <w:rPr>
          <w:rFonts w:asciiTheme="majorHAnsi" w:hAnsiTheme="majorHAnsi" w:cstheme="majorHAnsi"/>
          <w:highlight w:val="yellow"/>
        </w:rPr>
        <w:t xml:space="preserve">wash the slides </w:t>
      </w:r>
      <w:r w:rsidR="008E415A" w:rsidRPr="00C57C83">
        <w:rPr>
          <w:rFonts w:asciiTheme="majorHAnsi" w:hAnsiTheme="majorHAnsi" w:cstheme="majorHAnsi"/>
          <w:highlight w:val="yellow"/>
        </w:rPr>
        <w:t xml:space="preserve">in </w:t>
      </w:r>
      <w:r w:rsidR="00380A61" w:rsidRPr="00C57C83">
        <w:rPr>
          <w:rFonts w:asciiTheme="majorHAnsi" w:hAnsiTheme="majorHAnsi" w:cstheme="majorHAnsi"/>
          <w:highlight w:val="yellow"/>
        </w:rPr>
        <w:t xml:space="preserve">1x PBS </w:t>
      </w:r>
      <w:r w:rsidR="0039286A" w:rsidRPr="00C57C83">
        <w:rPr>
          <w:rFonts w:asciiTheme="majorHAnsi" w:hAnsiTheme="majorHAnsi" w:cstheme="majorHAnsi"/>
          <w:highlight w:val="yellow"/>
        </w:rPr>
        <w:t xml:space="preserve">for 5 </w:t>
      </w:r>
      <w:r w:rsidR="009C74C3" w:rsidRPr="00C57C83">
        <w:rPr>
          <w:rFonts w:asciiTheme="majorHAnsi" w:hAnsiTheme="majorHAnsi" w:cstheme="majorHAnsi"/>
          <w:highlight w:val="yellow"/>
        </w:rPr>
        <w:t>mi</w:t>
      </w:r>
      <w:r w:rsidR="00FE369D" w:rsidRPr="00C57C83">
        <w:rPr>
          <w:rFonts w:asciiTheme="majorHAnsi" w:hAnsiTheme="majorHAnsi" w:cstheme="majorHAnsi"/>
          <w:highlight w:val="yellow"/>
        </w:rPr>
        <w:t>n</w:t>
      </w:r>
      <w:r w:rsidR="0084702B" w:rsidRPr="00C57C83">
        <w:rPr>
          <w:rFonts w:asciiTheme="majorHAnsi" w:hAnsiTheme="majorHAnsi" w:cstheme="majorHAnsi"/>
          <w:highlight w:val="yellow"/>
        </w:rPr>
        <w:t>,</w:t>
      </w:r>
      <w:r w:rsidR="0039286A" w:rsidRPr="00C57C83">
        <w:rPr>
          <w:rFonts w:asciiTheme="majorHAnsi" w:hAnsiTheme="majorHAnsi" w:cstheme="majorHAnsi"/>
          <w:highlight w:val="yellow"/>
        </w:rPr>
        <w:t xml:space="preserve"> </w:t>
      </w:r>
      <w:r w:rsidR="008E415A" w:rsidRPr="00C57C83">
        <w:rPr>
          <w:rFonts w:asciiTheme="majorHAnsi" w:hAnsiTheme="majorHAnsi" w:cstheme="majorHAnsi"/>
          <w:highlight w:val="yellow"/>
        </w:rPr>
        <w:t xml:space="preserve">gently </w:t>
      </w:r>
      <w:r w:rsidR="0039286A" w:rsidRPr="00C57C83">
        <w:rPr>
          <w:rFonts w:asciiTheme="majorHAnsi" w:hAnsiTheme="majorHAnsi" w:cstheme="majorHAnsi"/>
          <w:highlight w:val="yellow"/>
        </w:rPr>
        <w:t xml:space="preserve">moving the </w:t>
      </w:r>
      <w:r w:rsidR="008E415A" w:rsidRPr="00C57C83">
        <w:rPr>
          <w:rFonts w:asciiTheme="majorHAnsi" w:hAnsiTheme="majorHAnsi" w:cstheme="majorHAnsi"/>
          <w:highlight w:val="yellow"/>
        </w:rPr>
        <w:t xml:space="preserve">slide </w:t>
      </w:r>
      <w:r w:rsidR="0039286A" w:rsidRPr="00C57C83">
        <w:rPr>
          <w:rFonts w:asciiTheme="majorHAnsi" w:hAnsiTheme="majorHAnsi" w:cstheme="majorHAnsi"/>
          <w:highlight w:val="yellow"/>
        </w:rPr>
        <w:t xml:space="preserve">rack up and down to remove </w:t>
      </w:r>
      <w:r w:rsidR="008E415A" w:rsidRPr="00C57C83">
        <w:rPr>
          <w:rFonts w:asciiTheme="majorHAnsi" w:hAnsiTheme="majorHAnsi" w:cstheme="majorHAnsi"/>
          <w:highlight w:val="yellow"/>
        </w:rPr>
        <w:t xml:space="preserve">any residual </w:t>
      </w:r>
      <w:r w:rsidR="0039286A" w:rsidRPr="00C57C83">
        <w:rPr>
          <w:rFonts w:asciiTheme="majorHAnsi" w:hAnsiTheme="majorHAnsi" w:cstheme="majorHAnsi"/>
          <w:highlight w:val="yellow"/>
        </w:rPr>
        <w:t>OCT.</w:t>
      </w:r>
    </w:p>
    <w:p w14:paraId="6A50A766" w14:textId="77777777" w:rsidR="0084702B" w:rsidRPr="00C57C83" w:rsidRDefault="0084702B" w:rsidP="00A32F2B">
      <w:pPr>
        <w:pStyle w:val="ListParagraph"/>
        <w:spacing w:after="0" w:line="240" w:lineRule="auto"/>
        <w:ind w:left="0"/>
        <w:jc w:val="both"/>
        <w:rPr>
          <w:rFonts w:asciiTheme="majorHAnsi" w:hAnsiTheme="majorHAnsi" w:cstheme="majorHAnsi"/>
          <w:sz w:val="24"/>
          <w:szCs w:val="24"/>
          <w:highlight w:val="yellow"/>
        </w:rPr>
      </w:pPr>
    </w:p>
    <w:p w14:paraId="3149FE76" w14:textId="4200F628" w:rsidR="001835F4" w:rsidRPr="00C57C83" w:rsidRDefault="001C5080" w:rsidP="00A32F2B">
      <w:pPr>
        <w:rPr>
          <w:rFonts w:asciiTheme="majorHAnsi" w:hAnsiTheme="majorHAnsi" w:cstheme="majorHAnsi"/>
          <w:highlight w:val="yellow"/>
        </w:rPr>
      </w:pPr>
      <w:r w:rsidRPr="00C57C83">
        <w:rPr>
          <w:rFonts w:asciiTheme="majorHAnsi" w:hAnsiTheme="majorHAnsi" w:cstheme="majorHAnsi"/>
          <w:highlight w:val="yellow"/>
        </w:rPr>
        <w:t>2.2</w:t>
      </w:r>
      <w:r w:rsidR="0041611D" w:rsidRPr="00C57C83">
        <w:rPr>
          <w:rFonts w:asciiTheme="majorHAnsi" w:hAnsiTheme="majorHAnsi" w:cstheme="majorHAnsi"/>
          <w:highlight w:val="yellow"/>
        </w:rPr>
        <w:t>.</w:t>
      </w:r>
      <w:r w:rsidR="00C4344F" w:rsidRPr="00C57C83">
        <w:rPr>
          <w:rFonts w:asciiTheme="majorHAnsi" w:hAnsiTheme="majorHAnsi" w:cstheme="majorHAnsi"/>
          <w:highlight w:val="yellow"/>
        </w:rPr>
        <w:t xml:space="preserve"> </w:t>
      </w:r>
      <w:r w:rsidR="001835F4" w:rsidRPr="00C57C83">
        <w:rPr>
          <w:rFonts w:asciiTheme="majorHAnsi" w:hAnsiTheme="majorHAnsi" w:cstheme="majorHAnsi"/>
          <w:highlight w:val="yellow"/>
        </w:rPr>
        <w:t xml:space="preserve">Bake the slides </w:t>
      </w:r>
      <w:r w:rsidR="000861F9" w:rsidRPr="00C57C83">
        <w:rPr>
          <w:rFonts w:asciiTheme="majorHAnsi" w:hAnsiTheme="majorHAnsi" w:cstheme="majorHAnsi"/>
          <w:highlight w:val="yellow"/>
        </w:rPr>
        <w:t xml:space="preserve">at 60 °C </w:t>
      </w:r>
      <w:r w:rsidR="001835F4" w:rsidRPr="00C57C83">
        <w:rPr>
          <w:rFonts w:asciiTheme="majorHAnsi" w:hAnsiTheme="majorHAnsi" w:cstheme="majorHAnsi"/>
          <w:highlight w:val="yellow"/>
        </w:rPr>
        <w:t>for 30 min</w:t>
      </w:r>
      <w:r w:rsidR="0073205F" w:rsidRPr="00C57C83">
        <w:rPr>
          <w:rFonts w:asciiTheme="majorHAnsi" w:hAnsiTheme="majorHAnsi" w:cstheme="majorHAnsi"/>
          <w:highlight w:val="yellow"/>
        </w:rPr>
        <w:t>.</w:t>
      </w:r>
    </w:p>
    <w:p w14:paraId="3337E90D" w14:textId="77777777" w:rsidR="00F670F8" w:rsidRPr="00C57C83" w:rsidRDefault="00F670F8" w:rsidP="00A32F2B">
      <w:pPr>
        <w:rPr>
          <w:rFonts w:asciiTheme="majorHAnsi" w:hAnsiTheme="majorHAnsi" w:cstheme="majorHAnsi"/>
          <w:highlight w:val="yellow"/>
        </w:rPr>
      </w:pPr>
    </w:p>
    <w:p w14:paraId="506E2CC8" w14:textId="75C7BA59" w:rsidR="00A313FE" w:rsidRPr="00C57C83" w:rsidRDefault="001C5080" w:rsidP="00A32F2B">
      <w:pPr>
        <w:rPr>
          <w:rFonts w:asciiTheme="majorHAnsi" w:hAnsiTheme="majorHAnsi" w:cstheme="majorHAnsi"/>
          <w:highlight w:val="yellow"/>
        </w:rPr>
      </w:pPr>
      <w:r w:rsidRPr="00C57C83">
        <w:rPr>
          <w:rFonts w:asciiTheme="majorHAnsi" w:hAnsiTheme="majorHAnsi" w:cstheme="majorHAnsi"/>
          <w:highlight w:val="yellow"/>
        </w:rPr>
        <w:t>2.3</w:t>
      </w:r>
      <w:r w:rsidR="0041611D" w:rsidRPr="00C57C83">
        <w:rPr>
          <w:rFonts w:asciiTheme="majorHAnsi" w:hAnsiTheme="majorHAnsi" w:cstheme="majorHAnsi"/>
          <w:highlight w:val="yellow"/>
        </w:rPr>
        <w:t>.</w:t>
      </w:r>
      <w:r w:rsidR="00C4344F" w:rsidRPr="00C57C83">
        <w:rPr>
          <w:rFonts w:asciiTheme="majorHAnsi" w:hAnsiTheme="majorHAnsi" w:cstheme="majorHAnsi"/>
          <w:highlight w:val="yellow"/>
        </w:rPr>
        <w:t xml:space="preserve"> </w:t>
      </w:r>
      <w:r w:rsidR="0073205F" w:rsidRPr="00C57C83">
        <w:rPr>
          <w:rFonts w:asciiTheme="majorHAnsi" w:hAnsiTheme="majorHAnsi" w:cstheme="majorHAnsi"/>
          <w:highlight w:val="yellow"/>
        </w:rPr>
        <w:t xml:space="preserve">Post-fix the slides </w:t>
      </w:r>
      <w:r w:rsidR="000861F9" w:rsidRPr="00C57C83">
        <w:rPr>
          <w:rFonts w:asciiTheme="majorHAnsi" w:hAnsiTheme="majorHAnsi" w:cstheme="majorHAnsi"/>
          <w:highlight w:val="yellow"/>
        </w:rPr>
        <w:t xml:space="preserve">in </w:t>
      </w:r>
      <w:r w:rsidR="004B0672" w:rsidRPr="00C57C83">
        <w:rPr>
          <w:rFonts w:asciiTheme="majorHAnsi" w:hAnsiTheme="majorHAnsi" w:cstheme="majorHAnsi"/>
          <w:highlight w:val="yellow"/>
        </w:rPr>
        <w:t>prechilled 4% PFA in 1x PBS for 15 min at 4</w:t>
      </w:r>
      <w:r w:rsidR="008D413F" w:rsidRPr="00C57C83">
        <w:rPr>
          <w:rFonts w:asciiTheme="majorHAnsi" w:hAnsiTheme="majorHAnsi" w:cstheme="majorHAnsi"/>
          <w:highlight w:val="yellow"/>
        </w:rPr>
        <w:t xml:space="preserve"> </w:t>
      </w:r>
      <w:r w:rsidR="004B0672" w:rsidRPr="00C57C83">
        <w:rPr>
          <w:rFonts w:asciiTheme="majorHAnsi" w:hAnsiTheme="majorHAnsi" w:cstheme="majorHAnsi"/>
          <w:highlight w:val="yellow"/>
        </w:rPr>
        <w:t>°C.</w:t>
      </w:r>
    </w:p>
    <w:p w14:paraId="01E1BFF4" w14:textId="77777777" w:rsidR="00F670F8" w:rsidRPr="00C57C83" w:rsidRDefault="00F670F8" w:rsidP="00A32F2B">
      <w:pPr>
        <w:rPr>
          <w:rFonts w:asciiTheme="majorHAnsi" w:hAnsiTheme="majorHAnsi" w:cstheme="majorHAnsi"/>
          <w:highlight w:val="yellow"/>
        </w:rPr>
      </w:pPr>
    </w:p>
    <w:p w14:paraId="1C44BB5B" w14:textId="6666F002" w:rsidR="00A313FE" w:rsidRPr="00C57C83" w:rsidRDefault="00C4344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lastRenderedPageBreak/>
        <w:t>2.4</w:t>
      </w:r>
      <w:r w:rsidR="0041611D"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Transfer</w:t>
      </w:r>
      <w:r w:rsidR="000861F9" w:rsidRPr="00C57C83">
        <w:rPr>
          <w:rFonts w:asciiTheme="majorHAnsi" w:hAnsiTheme="majorHAnsi" w:cstheme="majorHAnsi"/>
          <w:sz w:val="24"/>
          <w:szCs w:val="24"/>
          <w:highlight w:val="yellow"/>
        </w:rPr>
        <w:t xml:space="preserve"> the slides sequentially through an EtOH series: 50% EtOH for 5 min at RT</w:t>
      </w:r>
      <w:r w:rsidR="0041611D"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70% EtOH for 5 min at RT</w:t>
      </w:r>
      <w:r w:rsidR="0041611D"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100% EtOH for 5 min at RT</w:t>
      </w:r>
      <w:r w:rsidR="0041611D"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100% EtOH again for 5 min at RT</w:t>
      </w:r>
      <w:r w:rsidR="0041611D" w:rsidRPr="00C57C83">
        <w:rPr>
          <w:rFonts w:asciiTheme="majorHAnsi" w:hAnsiTheme="majorHAnsi" w:cstheme="majorHAnsi"/>
          <w:sz w:val="24"/>
          <w:szCs w:val="24"/>
          <w:highlight w:val="yellow"/>
        </w:rPr>
        <w:t>.</w:t>
      </w:r>
    </w:p>
    <w:p w14:paraId="6ED75E22" w14:textId="77777777" w:rsidR="00F670F8" w:rsidRPr="00C57C83" w:rsidRDefault="00F670F8" w:rsidP="00A32F2B">
      <w:pPr>
        <w:pStyle w:val="ListParagraph"/>
        <w:spacing w:after="0" w:line="240" w:lineRule="auto"/>
        <w:ind w:left="0"/>
        <w:jc w:val="both"/>
        <w:rPr>
          <w:rFonts w:asciiTheme="majorHAnsi" w:hAnsiTheme="majorHAnsi" w:cstheme="majorHAnsi"/>
          <w:sz w:val="24"/>
          <w:szCs w:val="24"/>
          <w:highlight w:val="yellow"/>
        </w:rPr>
      </w:pPr>
    </w:p>
    <w:p w14:paraId="65C9C462" w14:textId="1612725E" w:rsidR="00A313FE" w:rsidRPr="00C57C83" w:rsidRDefault="00A82D50"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2.5</w:t>
      </w:r>
      <w:r w:rsidR="004A6FD3" w:rsidRPr="00C57C83">
        <w:rPr>
          <w:rFonts w:asciiTheme="majorHAnsi" w:hAnsiTheme="majorHAnsi" w:cstheme="majorHAnsi"/>
          <w:sz w:val="24"/>
          <w:szCs w:val="24"/>
          <w:highlight w:val="yellow"/>
        </w:rPr>
        <w:t>.</w:t>
      </w:r>
      <w:r w:rsidR="00C4344F"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Air-</w:t>
      </w:r>
      <w:r w:rsidR="00AD07BE" w:rsidRPr="00C57C83">
        <w:rPr>
          <w:rFonts w:asciiTheme="majorHAnsi" w:hAnsiTheme="majorHAnsi" w:cstheme="majorHAnsi"/>
          <w:sz w:val="24"/>
          <w:szCs w:val="24"/>
          <w:highlight w:val="yellow"/>
        </w:rPr>
        <w:t xml:space="preserve">dry </w:t>
      </w:r>
      <w:r w:rsidR="000861F9" w:rsidRPr="00C57C83">
        <w:rPr>
          <w:rFonts w:asciiTheme="majorHAnsi" w:hAnsiTheme="majorHAnsi" w:cstheme="majorHAnsi"/>
          <w:sz w:val="24"/>
          <w:szCs w:val="24"/>
          <w:highlight w:val="yellow"/>
        </w:rPr>
        <w:t xml:space="preserve">slides </w:t>
      </w:r>
      <w:r w:rsidR="00AD07BE" w:rsidRPr="00C57C83">
        <w:rPr>
          <w:rFonts w:asciiTheme="majorHAnsi" w:hAnsiTheme="majorHAnsi" w:cstheme="majorHAnsi"/>
          <w:sz w:val="24"/>
          <w:szCs w:val="24"/>
          <w:highlight w:val="yellow"/>
        </w:rPr>
        <w:t>for 5</w:t>
      </w:r>
      <w:r w:rsidR="004A6FD3" w:rsidRPr="00C57C83">
        <w:rPr>
          <w:rFonts w:asciiTheme="majorHAnsi" w:hAnsiTheme="majorHAnsi" w:cstheme="majorHAnsi"/>
          <w:sz w:val="24"/>
          <w:szCs w:val="24"/>
          <w:highlight w:val="yellow"/>
        </w:rPr>
        <w:t xml:space="preserve"> </w:t>
      </w:r>
      <w:r w:rsidR="00AD07BE" w:rsidRPr="00C57C83">
        <w:rPr>
          <w:rFonts w:asciiTheme="majorHAnsi" w:hAnsiTheme="majorHAnsi" w:cstheme="majorHAnsi"/>
          <w:sz w:val="24"/>
          <w:szCs w:val="24"/>
          <w:highlight w:val="yellow"/>
        </w:rPr>
        <w:t xml:space="preserve">min at </w:t>
      </w:r>
      <w:r w:rsidR="00092372" w:rsidRPr="00C57C83">
        <w:rPr>
          <w:rFonts w:asciiTheme="majorHAnsi" w:hAnsiTheme="majorHAnsi" w:cstheme="majorHAnsi"/>
          <w:sz w:val="24"/>
          <w:szCs w:val="24"/>
          <w:highlight w:val="yellow"/>
        </w:rPr>
        <w:t>RT</w:t>
      </w:r>
      <w:r w:rsidR="00AD07BE" w:rsidRPr="00C57C83">
        <w:rPr>
          <w:rFonts w:asciiTheme="majorHAnsi" w:hAnsiTheme="majorHAnsi" w:cstheme="majorHAnsi"/>
          <w:sz w:val="24"/>
          <w:szCs w:val="24"/>
          <w:highlight w:val="yellow"/>
        </w:rPr>
        <w:t>.</w:t>
      </w:r>
    </w:p>
    <w:p w14:paraId="73103BF7" w14:textId="77777777" w:rsidR="00F670F8" w:rsidRPr="00C57C83" w:rsidRDefault="00F670F8" w:rsidP="00A32F2B">
      <w:pPr>
        <w:pStyle w:val="ListParagraph"/>
        <w:spacing w:after="0" w:line="240" w:lineRule="auto"/>
        <w:ind w:left="0"/>
        <w:jc w:val="both"/>
        <w:rPr>
          <w:rFonts w:asciiTheme="majorHAnsi" w:hAnsiTheme="majorHAnsi" w:cstheme="majorHAnsi"/>
          <w:sz w:val="24"/>
          <w:szCs w:val="24"/>
          <w:highlight w:val="yellow"/>
        </w:rPr>
      </w:pPr>
    </w:p>
    <w:p w14:paraId="68A102F0" w14:textId="75972A67" w:rsidR="00AD07BE" w:rsidRPr="00C57C83" w:rsidRDefault="00306796"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2.6</w:t>
      </w:r>
      <w:r w:rsidR="004A6FD3" w:rsidRPr="00C57C83">
        <w:rPr>
          <w:rFonts w:asciiTheme="majorHAnsi" w:hAnsiTheme="majorHAnsi" w:cstheme="majorHAnsi"/>
          <w:sz w:val="24"/>
          <w:szCs w:val="24"/>
          <w:highlight w:val="yellow"/>
        </w:rPr>
        <w:t>.</w:t>
      </w:r>
      <w:r w:rsidR="00C4344F"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 xml:space="preserve">Apply </w:t>
      </w:r>
      <w:r w:rsidR="00B50070" w:rsidRPr="00C57C83">
        <w:rPr>
          <w:rFonts w:asciiTheme="majorHAnsi" w:hAnsiTheme="majorHAnsi" w:cstheme="majorHAnsi"/>
          <w:sz w:val="24"/>
          <w:szCs w:val="24"/>
          <w:highlight w:val="yellow"/>
        </w:rPr>
        <w:t>2</w:t>
      </w:r>
      <w:r w:rsidR="004A6FD3" w:rsidRPr="00C57C83">
        <w:rPr>
          <w:rFonts w:asciiTheme="majorHAnsi" w:hAnsiTheme="majorHAnsi" w:cstheme="majorHAnsi"/>
          <w:sz w:val="24"/>
          <w:szCs w:val="24"/>
          <w:highlight w:val="yellow"/>
        </w:rPr>
        <w:t>–</w:t>
      </w:r>
      <w:r w:rsidR="00B50070" w:rsidRPr="00C57C83">
        <w:rPr>
          <w:rFonts w:asciiTheme="majorHAnsi" w:hAnsiTheme="majorHAnsi" w:cstheme="majorHAnsi"/>
          <w:sz w:val="24"/>
          <w:szCs w:val="24"/>
          <w:highlight w:val="yellow"/>
        </w:rPr>
        <w:t xml:space="preserve">4 drops </w:t>
      </w:r>
      <w:r w:rsidR="00FE369D" w:rsidRPr="00C57C83">
        <w:rPr>
          <w:rFonts w:asciiTheme="majorHAnsi" w:hAnsiTheme="majorHAnsi" w:cstheme="majorHAnsi"/>
          <w:sz w:val="24"/>
          <w:szCs w:val="24"/>
          <w:highlight w:val="yellow"/>
        </w:rPr>
        <w:t xml:space="preserve">of </w:t>
      </w:r>
      <w:r w:rsidR="000861F9" w:rsidRPr="00C57C83">
        <w:rPr>
          <w:rFonts w:asciiTheme="majorHAnsi" w:hAnsiTheme="majorHAnsi" w:cstheme="majorHAnsi"/>
          <w:sz w:val="24"/>
          <w:szCs w:val="24"/>
          <w:highlight w:val="yellow"/>
        </w:rPr>
        <w:t xml:space="preserve">hydrogen peroxide </w:t>
      </w:r>
      <w:r w:rsidR="00B50070" w:rsidRPr="00C57C83">
        <w:rPr>
          <w:rFonts w:asciiTheme="majorHAnsi" w:hAnsiTheme="majorHAnsi" w:cstheme="majorHAnsi"/>
          <w:sz w:val="24"/>
          <w:szCs w:val="24"/>
          <w:highlight w:val="yellow"/>
        </w:rPr>
        <w:t>to each section</w:t>
      </w:r>
      <w:r w:rsidR="000861F9" w:rsidRPr="00C57C83">
        <w:rPr>
          <w:rFonts w:asciiTheme="majorHAnsi" w:hAnsiTheme="majorHAnsi" w:cstheme="majorHAnsi"/>
          <w:sz w:val="24"/>
          <w:szCs w:val="24"/>
          <w:highlight w:val="yellow"/>
        </w:rPr>
        <w:t xml:space="preserve"> and incubate</w:t>
      </w:r>
      <w:r w:rsidR="00B50070" w:rsidRPr="00C57C83">
        <w:rPr>
          <w:rFonts w:asciiTheme="majorHAnsi" w:hAnsiTheme="majorHAnsi" w:cstheme="majorHAnsi"/>
          <w:sz w:val="24"/>
          <w:szCs w:val="24"/>
          <w:highlight w:val="yellow"/>
        </w:rPr>
        <w:t xml:space="preserve"> for 10 </w:t>
      </w:r>
      <w:r w:rsidR="004A6FD3" w:rsidRPr="00C57C83">
        <w:rPr>
          <w:rFonts w:asciiTheme="majorHAnsi" w:hAnsiTheme="majorHAnsi" w:cstheme="majorHAnsi"/>
          <w:sz w:val="24"/>
          <w:szCs w:val="24"/>
          <w:highlight w:val="yellow"/>
        </w:rPr>
        <w:t>min</w:t>
      </w:r>
      <w:r w:rsidR="00B50070" w:rsidRPr="00C57C83">
        <w:rPr>
          <w:rFonts w:asciiTheme="majorHAnsi" w:hAnsiTheme="majorHAnsi" w:cstheme="majorHAnsi"/>
          <w:sz w:val="24"/>
          <w:szCs w:val="24"/>
          <w:highlight w:val="yellow"/>
        </w:rPr>
        <w:t xml:space="preserve"> at </w:t>
      </w:r>
      <w:r w:rsidR="00AA5B37" w:rsidRPr="00C57C83">
        <w:rPr>
          <w:rFonts w:asciiTheme="majorHAnsi" w:hAnsiTheme="majorHAnsi" w:cstheme="majorHAnsi"/>
          <w:sz w:val="24"/>
          <w:szCs w:val="24"/>
          <w:highlight w:val="yellow"/>
        </w:rPr>
        <w:t xml:space="preserve">RT. </w:t>
      </w:r>
      <w:r w:rsidR="000861F9" w:rsidRPr="00C57C83">
        <w:rPr>
          <w:rFonts w:asciiTheme="majorHAnsi" w:hAnsiTheme="majorHAnsi" w:cstheme="majorHAnsi"/>
          <w:sz w:val="24"/>
          <w:szCs w:val="24"/>
          <w:highlight w:val="yellow"/>
        </w:rPr>
        <w:t>R</w:t>
      </w:r>
      <w:r w:rsidR="00F669D5" w:rsidRPr="00C57C83">
        <w:rPr>
          <w:rFonts w:asciiTheme="majorHAnsi" w:hAnsiTheme="majorHAnsi" w:cstheme="majorHAnsi"/>
          <w:sz w:val="24"/>
          <w:szCs w:val="24"/>
          <w:highlight w:val="yellow"/>
        </w:rPr>
        <w:t xml:space="preserve">inse once </w:t>
      </w:r>
      <w:r w:rsidR="000861F9" w:rsidRPr="00C57C83">
        <w:rPr>
          <w:rFonts w:asciiTheme="majorHAnsi" w:hAnsiTheme="majorHAnsi" w:cstheme="majorHAnsi"/>
          <w:sz w:val="24"/>
          <w:szCs w:val="24"/>
          <w:highlight w:val="yellow"/>
        </w:rPr>
        <w:t xml:space="preserve">with </w:t>
      </w:r>
      <w:r w:rsidR="00F669D5" w:rsidRPr="00C57C83">
        <w:rPr>
          <w:rFonts w:asciiTheme="majorHAnsi" w:hAnsiTheme="majorHAnsi" w:cstheme="majorHAnsi"/>
          <w:sz w:val="24"/>
          <w:szCs w:val="24"/>
          <w:highlight w:val="yellow"/>
        </w:rPr>
        <w:t>distilled water.</w:t>
      </w:r>
    </w:p>
    <w:p w14:paraId="5B039648" w14:textId="77777777" w:rsidR="00F670F8" w:rsidRPr="00C57C83" w:rsidRDefault="00F670F8" w:rsidP="00A32F2B">
      <w:pPr>
        <w:pStyle w:val="ListParagraph"/>
        <w:spacing w:after="0" w:line="240" w:lineRule="auto"/>
        <w:ind w:left="0"/>
        <w:jc w:val="both"/>
        <w:rPr>
          <w:rFonts w:asciiTheme="majorHAnsi" w:hAnsiTheme="majorHAnsi" w:cstheme="majorHAnsi"/>
          <w:sz w:val="24"/>
          <w:szCs w:val="24"/>
          <w:highlight w:val="yellow"/>
        </w:rPr>
      </w:pPr>
    </w:p>
    <w:p w14:paraId="7D31A633" w14:textId="659B0101" w:rsidR="0009582B" w:rsidRPr="00C57C83" w:rsidRDefault="00F670F8"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2.7</w:t>
      </w:r>
      <w:r w:rsidR="004A6FD3" w:rsidRPr="00C57C83">
        <w:rPr>
          <w:rFonts w:asciiTheme="majorHAnsi" w:hAnsiTheme="majorHAnsi" w:cstheme="majorHAnsi"/>
          <w:sz w:val="24"/>
          <w:szCs w:val="24"/>
          <w:highlight w:val="yellow"/>
        </w:rPr>
        <w:t>.</w:t>
      </w:r>
      <w:r w:rsidR="00C4344F" w:rsidRPr="00C57C83">
        <w:rPr>
          <w:rFonts w:asciiTheme="majorHAnsi" w:hAnsiTheme="majorHAnsi" w:cstheme="majorHAnsi"/>
          <w:sz w:val="24"/>
          <w:szCs w:val="24"/>
          <w:highlight w:val="yellow"/>
        </w:rPr>
        <w:t xml:space="preserve"> </w:t>
      </w:r>
      <w:r w:rsidR="004A0C3E" w:rsidRPr="00C57C83">
        <w:rPr>
          <w:rFonts w:asciiTheme="majorHAnsi" w:hAnsiTheme="majorHAnsi" w:cstheme="majorHAnsi"/>
          <w:sz w:val="24"/>
          <w:szCs w:val="24"/>
          <w:highlight w:val="yellow"/>
        </w:rPr>
        <w:t>P</w:t>
      </w:r>
      <w:r w:rsidR="0097400D" w:rsidRPr="00C57C83">
        <w:rPr>
          <w:rFonts w:asciiTheme="majorHAnsi" w:hAnsiTheme="majorHAnsi" w:cstheme="majorHAnsi"/>
          <w:sz w:val="24"/>
          <w:szCs w:val="24"/>
          <w:highlight w:val="yellow"/>
        </w:rPr>
        <w:t xml:space="preserve">repare 700 </w:t>
      </w:r>
      <w:r w:rsidR="0041611D" w:rsidRPr="00C57C83">
        <w:rPr>
          <w:rFonts w:asciiTheme="majorHAnsi" w:hAnsiTheme="majorHAnsi" w:cstheme="majorHAnsi"/>
          <w:sz w:val="24"/>
          <w:szCs w:val="24"/>
          <w:highlight w:val="yellow"/>
        </w:rPr>
        <w:t>mL</w:t>
      </w:r>
      <w:r w:rsidR="0097400D"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 xml:space="preserve">of </w:t>
      </w:r>
      <w:r w:rsidR="0097400D" w:rsidRPr="00C57C83">
        <w:rPr>
          <w:rFonts w:asciiTheme="majorHAnsi" w:hAnsiTheme="majorHAnsi" w:cstheme="majorHAnsi"/>
          <w:sz w:val="24"/>
          <w:szCs w:val="24"/>
          <w:highlight w:val="yellow"/>
        </w:rPr>
        <w:t xml:space="preserve">fresh 1x Target Retrieval </w:t>
      </w:r>
      <w:r w:rsidR="000861F9" w:rsidRPr="00C57C83">
        <w:rPr>
          <w:rFonts w:asciiTheme="majorHAnsi" w:hAnsiTheme="majorHAnsi" w:cstheme="majorHAnsi"/>
          <w:sz w:val="24"/>
          <w:szCs w:val="24"/>
          <w:highlight w:val="yellow"/>
        </w:rPr>
        <w:t xml:space="preserve">solution </w:t>
      </w:r>
      <w:r w:rsidR="0097400D" w:rsidRPr="00C57C83">
        <w:rPr>
          <w:rFonts w:asciiTheme="majorHAnsi" w:hAnsiTheme="majorHAnsi" w:cstheme="majorHAnsi"/>
          <w:sz w:val="24"/>
          <w:szCs w:val="24"/>
          <w:highlight w:val="yellow"/>
        </w:rPr>
        <w:t>in a beaker.</w:t>
      </w:r>
      <w:r w:rsidR="004A204C" w:rsidRPr="00C57C83">
        <w:rPr>
          <w:rFonts w:asciiTheme="majorHAnsi" w:hAnsiTheme="majorHAnsi" w:cstheme="majorHAnsi"/>
          <w:sz w:val="24"/>
          <w:szCs w:val="24"/>
          <w:highlight w:val="yellow"/>
        </w:rPr>
        <w:t xml:space="preserve"> Cover with foil and </w:t>
      </w:r>
      <w:r w:rsidR="000861F9" w:rsidRPr="00C57C83">
        <w:rPr>
          <w:rFonts w:asciiTheme="majorHAnsi" w:hAnsiTheme="majorHAnsi" w:cstheme="majorHAnsi"/>
          <w:sz w:val="24"/>
          <w:szCs w:val="24"/>
          <w:highlight w:val="yellow"/>
        </w:rPr>
        <w:t>bring to a consistent boil</w:t>
      </w:r>
      <w:r w:rsidR="004A204C" w:rsidRPr="00C57C83">
        <w:rPr>
          <w:rFonts w:asciiTheme="majorHAnsi" w:hAnsiTheme="majorHAnsi" w:cstheme="majorHAnsi"/>
          <w:sz w:val="24"/>
          <w:szCs w:val="24"/>
          <w:highlight w:val="yellow"/>
        </w:rPr>
        <w:t xml:space="preserve"> </w:t>
      </w:r>
      <w:r w:rsidR="000861F9" w:rsidRPr="00C57C83">
        <w:rPr>
          <w:rFonts w:asciiTheme="majorHAnsi" w:hAnsiTheme="majorHAnsi" w:cstheme="majorHAnsi"/>
          <w:sz w:val="24"/>
          <w:szCs w:val="24"/>
          <w:highlight w:val="yellow"/>
        </w:rPr>
        <w:t>(</w:t>
      </w:r>
      <w:r w:rsidR="002D7A48" w:rsidRPr="00C57C83">
        <w:rPr>
          <w:rFonts w:asciiTheme="majorHAnsi" w:hAnsiTheme="majorHAnsi" w:cstheme="majorHAnsi"/>
          <w:sz w:val="24"/>
          <w:szCs w:val="24"/>
          <w:highlight w:val="yellow"/>
        </w:rPr>
        <w:t>99</w:t>
      </w:r>
      <w:r w:rsidR="004A6FD3" w:rsidRPr="00C57C83">
        <w:rPr>
          <w:rFonts w:asciiTheme="majorHAnsi" w:hAnsiTheme="majorHAnsi" w:cstheme="majorHAnsi"/>
          <w:sz w:val="24"/>
          <w:szCs w:val="24"/>
          <w:highlight w:val="yellow"/>
        </w:rPr>
        <w:t>–</w:t>
      </w:r>
      <w:r w:rsidR="002D7A48" w:rsidRPr="00C57C83">
        <w:rPr>
          <w:rFonts w:asciiTheme="majorHAnsi" w:hAnsiTheme="majorHAnsi" w:cstheme="majorHAnsi"/>
          <w:sz w:val="24"/>
          <w:szCs w:val="24"/>
          <w:highlight w:val="yellow"/>
        </w:rPr>
        <w:t>100</w:t>
      </w:r>
      <w:r w:rsidR="001C39F0" w:rsidRPr="00C57C83">
        <w:rPr>
          <w:rFonts w:asciiTheme="majorHAnsi" w:hAnsiTheme="majorHAnsi" w:cstheme="majorHAnsi"/>
          <w:sz w:val="24"/>
          <w:szCs w:val="24"/>
          <w:highlight w:val="yellow"/>
        </w:rPr>
        <w:t xml:space="preserve"> </w:t>
      </w:r>
      <w:r w:rsidR="002D7A48" w:rsidRPr="00C57C83">
        <w:rPr>
          <w:rFonts w:asciiTheme="majorHAnsi" w:hAnsiTheme="majorHAnsi" w:cstheme="majorHAnsi"/>
          <w:sz w:val="24"/>
          <w:szCs w:val="24"/>
          <w:highlight w:val="yellow"/>
        </w:rPr>
        <w:t>°C</w:t>
      </w:r>
      <w:r w:rsidR="000861F9" w:rsidRPr="00C57C83">
        <w:rPr>
          <w:rFonts w:asciiTheme="majorHAnsi" w:hAnsiTheme="majorHAnsi" w:cstheme="majorHAnsi"/>
          <w:sz w:val="24"/>
          <w:szCs w:val="24"/>
          <w:highlight w:val="yellow"/>
        </w:rPr>
        <w:t>)</w:t>
      </w:r>
      <w:r w:rsidR="0009582B" w:rsidRPr="00C57C83">
        <w:rPr>
          <w:rFonts w:asciiTheme="majorHAnsi" w:hAnsiTheme="majorHAnsi" w:cstheme="majorHAnsi"/>
          <w:sz w:val="24"/>
          <w:szCs w:val="24"/>
          <w:highlight w:val="yellow"/>
        </w:rPr>
        <w:t xml:space="preserve">. </w:t>
      </w:r>
    </w:p>
    <w:p w14:paraId="1D00764B" w14:textId="77777777" w:rsidR="00C4344F" w:rsidRPr="00C57C83" w:rsidRDefault="00C4344F" w:rsidP="00A32F2B">
      <w:pPr>
        <w:pStyle w:val="ListParagraph"/>
        <w:spacing w:after="0" w:line="240" w:lineRule="auto"/>
        <w:ind w:left="0"/>
        <w:jc w:val="both"/>
        <w:rPr>
          <w:rFonts w:asciiTheme="majorHAnsi" w:hAnsiTheme="majorHAnsi" w:cstheme="majorHAnsi"/>
          <w:sz w:val="24"/>
          <w:szCs w:val="24"/>
          <w:highlight w:val="yellow"/>
        </w:rPr>
      </w:pPr>
    </w:p>
    <w:p w14:paraId="21C9B191" w14:textId="6F5E0728" w:rsidR="00F669D5" w:rsidRPr="00C57C83" w:rsidRDefault="0009582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4A6FD3"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Do not boil </w:t>
      </w:r>
      <w:r w:rsidR="000861F9" w:rsidRPr="00C57C83">
        <w:rPr>
          <w:rFonts w:asciiTheme="majorHAnsi" w:hAnsiTheme="majorHAnsi" w:cstheme="majorHAnsi"/>
          <w:sz w:val="24"/>
          <w:szCs w:val="24"/>
          <w:highlight w:val="yellow"/>
        </w:rPr>
        <w:t xml:space="preserve">for </w:t>
      </w:r>
      <w:r w:rsidRPr="00C57C83">
        <w:rPr>
          <w:rFonts w:asciiTheme="majorHAnsi" w:hAnsiTheme="majorHAnsi" w:cstheme="majorHAnsi"/>
          <w:sz w:val="24"/>
          <w:szCs w:val="24"/>
          <w:highlight w:val="yellow"/>
        </w:rPr>
        <w:t>more than 30 min before use</w:t>
      </w:r>
      <w:r w:rsidR="000861F9" w:rsidRPr="00C57C83">
        <w:rPr>
          <w:rFonts w:asciiTheme="majorHAnsi" w:hAnsiTheme="majorHAnsi" w:cstheme="majorHAnsi"/>
          <w:sz w:val="24"/>
          <w:szCs w:val="24"/>
          <w:highlight w:val="yellow"/>
        </w:rPr>
        <w:t>. Meanwhile</w:t>
      </w:r>
      <w:r w:rsidR="004A6FD3" w:rsidRPr="00C57C83">
        <w:rPr>
          <w:rFonts w:asciiTheme="majorHAnsi" w:hAnsiTheme="majorHAnsi" w:cstheme="majorHAnsi"/>
          <w:sz w:val="24"/>
          <w:szCs w:val="24"/>
          <w:highlight w:val="yellow"/>
        </w:rPr>
        <w:t>,</w:t>
      </w:r>
      <w:r w:rsidR="000861F9" w:rsidRPr="00C57C83">
        <w:rPr>
          <w:rFonts w:asciiTheme="majorHAnsi" w:hAnsiTheme="majorHAnsi" w:cstheme="majorHAnsi"/>
          <w:sz w:val="24"/>
          <w:szCs w:val="24"/>
          <w:highlight w:val="yellow"/>
        </w:rPr>
        <w:t xml:space="preserve"> preheat the </w:t>
      </w:r>
      <w:r w:rsidR="00784318" w:rsidRPr="00C57C83">
        <w:rPr>
          <w:rFonts w:asciiTheme="majorHAnsi" w:hAnsiTheme="majorHAnsi" w:cstheme="majorHAnsi"/>
          <w:sz w:val="24"/>
          <w:szCs w:val="24"/>
          <w:highlight w:val="yellow"/>
        </w:rPr>
        <w:t>o</w:t>
      </w:r>
      <w:r w:rsidRPr="00C57C83">
        <w:rPr>
          <w:rFonts w:asciiTheme="majorHAnsi" w:hAnsiTheme="majorHAnsi" w:cstheme="majorHAnsi"/>
          <w:sz w:val="24"/>
          <w:szCs w:val="24"/>
          <w:highlight w:val="yellow"/>
        </w:rPr>
        <w:t>ven</w:t>
      </w:r>
      <w:r w:rsidR="00B64F5B" w:rsidRPr="00C57C83">
        <w:rPr>
          <w:rFonts w:asciiTheme="majorHAnsi" w:hAnsiTheme="majorHAnsi" w:cstheme="majorHAnsi"/>
          <w:sz w:val="24"/>
          <w:szCs w:val="24"/>
          <w:highlight w:val="yellow"/>
        </w:rPr>
        <w:t xml:space="preserve"> </w:t>
      </w:r>
      <w:r w:rsidR="00D149D2" w:rsidRPr="00C57C83">
        <w:rPr>
          <w:rFonts w:asciiTheme="majorHAnsi" w:hAnsiTheme="majorHAnsi" w:cstheme="majorHAnsi"/>
          <w:sz w:val="24"/>
          <w:szCs w:val="24"/>
          <w:highlight w:val="yellow"/>
        </w:rPr>
        <w:t>(</w:t>
      </w:r>
      <w:r w:rsidR="00351687" w:rsidRPr="00C57C83">
        <w:rPr>
          <w:rFonts w:asciiTheme="majorHAnsi" w:hAnsiTheme="majorHAnsi" w:cstheme="majorHAnsi"/>
          <w:sz w:val="24"/>
          <w:szCs w:val="24"/>
          <w:highlight w:val="yellow"/>
        </w:rPr>
        <w:t xml:space="preserve">see the </w:t>
      </w:r>
      <w:r w:rsidR="00351687" w:rsidRPr="00C57C83">
        <w:rPr>
          <w:rFonts w:asciiTheme="majorHAnsi" w:hAnsiTheme="majorHAnsi" w:cstheme="majorHAnsi"/>
          <w:b/>
          <w:bCs/>
          <w:sz w:val="24"/>
          <w:szCs w:val="24"/>
          <w:highlight w:val="yellow"/>
        </w:rPr>
        <w:t>Table of Materials</w:t>
      </w:r>
      <w:r w:rsidR="00D149D2"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to 40</w:t>
      </w:r>
      <w:r w:rsidR="001C39F0"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°C.</w:t>
      </w:r>
    </w:p>
    <w:p w14:paraId="657B0F45" w14:textId="77777777" w:rsidR="008251D5" w:rsidRPr="00C57C83" w:rsidRDefault="008251D5" w:rsidP="00A32F2B">
      <w:pPr>
        <w:pStyle w:val="ListParagraph"/>
        <w:spacing w:after="0" w:line="240" w:lineRule="auto"/>
        <w:ind w:left="0"/>
        <w:jc w:val="both"/>
        <w:rPr>
          <w:rFonts w:asciiTheme="majorHAnsi" w:hAnsiTheme="majorHAnsi" w:cstheme="majorHAnsi"/>
          <w:sz w:val="24"/>
          <w:szCs w:val="24"/>
          <w:highlight w:val="yellow"/>
        </w:rPr>
      </w:pPr>
    </w:p>
    <w:p w14:paraId="78FA4B3F" w14:textId="05456FAA" w:rsidR="00502991" w:rsidRPr="00C57C83" w:rsidRDefault="00751FF2" w:rsidP="00A32F2B">
      <w:pPr>
        <w:rPr>
          <w:rFonts w:asciiTheme="majorHAnsi" w:hAnsiTheme="majorHAnsi" w:cstheme="majorHAnsi"/>
          <w:highlight w:val="yellow"/>
        </w:rPr>
      </w:pPr>
      <w:r w:rsidRPr="00C57C83">
        <w:rPr>
          <w:rFonts w:asciiTheme="majorHAnsi" w:hAnsiTheme="majorHAnsi" w:cstheme="majorHAnsi"/>
          <w:highlight w:val="yellow"/>
        </w:rPr>
        <w:t>2.8</w:t>
      </w:r>
      <w:r w:rsidR="00100DBB" w:rsidRPr="00C57C83">
        <w:rPr>
          <w:rFonts w:asciiTheme="majorHAnsi" w:hAnsiTheme="majorHAnsi" w:cstheme="majorHAnsi"/>
          <w:highlight w:val="yellow"/>
        </w:rPr>
        <w:t xml:space="preserve">. </w:t>
      </w:r>
      <w:r w:rsidR="000861F9" w:rsidRPr="00C57C83">
        <w:rPr>
          <w:rFonts w:asciiTheme="majorHAnsi" w:hAnsiTheme="majorHAnsi" w:cstheme="majorHAnsi"/>
          <w:highlight w:val="yellow"/>
        </w:rPr>
        <w:t>Carefully immerse</w:t>
      </w:r>
      <w:r w:rsidR="00CC2302" w:rsidRPr="00C57C83">
        <w:rPr>
          <w:rFonts w:asciiTheme="majorHAnsi" w:hAnsiTheme="majorHAnsi" w:cstheme="majorHAnsi"/>
          <w:highlight w:val="yellow"/>
        </w:rPr>
        <w:t xml:space="preserve"> the slide rack </w:t>
      </w:r>
      <w:r w:rsidR="00143AD8" w:rsidRPr="00C57C83">
        <w:rPr>
          <w:rFonts w:asciiTheme="majorHAnsi" w:hAnsiTheme="majorHAnsi" w:cstheme="majorHAnsi"/>
          <w:highlight w:val="yellow"/>
        </w:rPr>
        <w:t xml:space="preserve">into </w:t>
      </w:r>
      <w:r w:rsidR="000861F9" w:rsidRPr="00C57C83">
        <w:rPr>
          <w:rFonts w:asciiTheme="majorHAnsi" w:hAnsiTheme="majorHAnsi" w:cstheme="majorHAnsi"/>
          <w:highlight w:val="yellow"/>
        </w:rPr>
        <w:t xml:space="preserve">the </w:t>
      </w:r>
      <w:r w:rsidR="00143AD8" w:rsidRPr="00C57C83">
        <w:rPr>
          <w:rFonts w:asciiTheme="majorHAnsi" w:hAnsiTheme="majorHAnsi" w:cstheme="majorHAnsi"/>
          <w:highlight w:val="yellow"/>
        </w:rPr>
        <w:t xml:space="preserve">boiling Target Retrieval solution </w:t>
      </w:r>
      <w:r w:rsidR="000861F9" w:rsidRPr="00C57C83">
        <w:rPr>
          <w:rFonts w:asciiTheme="majorHAnsi" w:hAnsiTheme="majorHAnsi" w:cstheme="majorHAnsi"/>
          <w:highlight w:val="yellow"/>
        </w:rPr>
        <w:t xml:space="preserve">and incubate </w:t>
      </w:r>
      <w:r w:rsidR="008A1074" w:rsidRPr="00C57C83">
        <w:rPr>
          <w:rFonts w:asciiTheme="majorHAnsi" w:hAnsiTheme="majorHAnsi" w:cstheme="majorHAnsi"/>
          <w:highlight w:val="yellow"/>
        </w:rPr>
        <w:t xml:space="preserve">for 5 min. </w:t>
      </w:r>
      <w:r w:rsidR="001D3AB6" w:rsidRPr="00C57C83">
        <w:rPr>
          <w:rFonts w:asciiTheme="majorHAnsi" w:hAnsiTheme="majorHAnsi" w:cstheme="majorHAnsi"/>
          <w:highlight w:val="yellow"/>
        </w:rPr>
        <w:t>Maintain the temperature between 98</w:t>
      </w:r>
      <w:r w:rsidR="00100DBB" w:rsidRPr="00C57C83">
        <w:rPr>
          <w:rFonts w:asciiTheme="majorHAnsi" w:hAnsiTheme="majorHAnsi" w:cstheme="majorHAnsi"/>
          <w:highlight w:val="yellow"/>
        </w:rPr>
        <w:t xml:space="preserve"> °C and </w:t>
      </w:r>
      <w:r w:rsidR="001D3AB6" w:rsidRPr="00C57C83">
        <w:rPr>
          <w:rFonts w:asciiTheme="majorHAnsi" w:hAnsiTheme="majorHAnsi" w:cstheme="majorHAnsi"/>
          <w:highlight w:val="yellow"/>
        </w:rPr>
        <w:t>102 °C and monitor closely.</w:t>
      </w:r>
    </w:p>
    <w:p w14:paraId="6CD167AA" w14:textId="77777777" w:rsidR="00711714" w:rsidRPr="00C57C83" w:rsidRDefault="00711714" w:rsidP="00A32F2B">
      <w:pPr>
        <w:rPr>
          <w:rFonts w:asciiTheme="majorHAnsi" w:hAnsiTheme="majorHAnsi" w:cstheme="majorHAnsi"/>
          <w:highlight w:val="yellow"/>
        </w:rPr>
      </w:pPr>
    </w:p>
    <w:p w14:paraId="30FA2BD6" w14:textId="36B769F0" w:rsidR="0009582B" w:rsidRPr="00C57C83" w:rsidRDefault="0050299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242A19"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w:t>
      </w:r>
      <w:r w:rsidR="00A313FE"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 xml:space="preserve">Boiling </w:t>
      </w:r>
      <w:r w:rsidRPr="00C57C83">
        <w:rPr>
          <w:rFonts w:asciiTheme="majorHAnsi" w:hAnsiTheme="majorHAnsi" w:cstheme="majorHAnsi"/>
          <w:sz w:val="24"/>
          <w:szCs w:val="24"/>
          <w:highlight w:val="yellow"/>
        </w:rPr>
        <w:t xml:space="preserve">time may need to be adjusted </w:t>
      </w:r>
      <w:r w:rsidR="001D3AB6"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5</w:t>
      </w:r>
      <w:r w:rsidR="00242A19"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15 </w:t>
      </w:r>
      <w:r w:rsidR="004A6FD3" w:rsidRPr="00C57C83">
        <w:rPr>
          <w:rFonts w:asciiTheme="majorHAnsi" w:hAnsiTheme="majorHAnsi" w:cstheme="majorHAnsi"/>
          <w:sz w:val="24"/>
          <w:szCs w:val="24"/>
          <w:highlight w:val="yellow"/>
        </w:rPr>
        <w:t>min</w:t>
      </w:r>
      <w:r w:rsidR="001D3AB6" w:rsidRPr="00C57C83">
        <w:rPr>
          <w:rFonts w:asciiTheme="majorHAnsi" w:hAnsiTheme="majorHAnsi" w:cstheme="majorHAnsi"/>
          <w:sz w:val="24"/>
          <w:szCs w:val="24"/>
          <w:highlight w:val="yellow"/>
        </w:rPr>
        <w:t>) depending on the tissue type.</w:t>
      </w:r>
    </w:p>
    <w:p w14:paraId="641BF990" w14:textId="77777777" w:rsidR="00711714" w:rsidRPr="00C57C83" w:rsidRDefault="00711714" w:rsidP="00A32F2B">
      <w:pPr>
        <w:pStyle w:val="ListParagraph"/>
        <w:spacing w:after="0" w:line="240" w:lineRule="auto"/>
        <w:ind w:left="0"/>
        <w:jc w:val="both"/>
        <w:rPr>
          <w:rFonts w:asciiTheme="majorHAnsi" w:hAnsiTheme="majorHAnsi" w:cstheme="majorHAnsi"/>
          <w:sz w:val="24"/>
          <w:szCs w:val="24"/>
          <w:highlight w:val="yellow"/>
        </w:rPr>
      </w:pPr>
    </w:p>
    <w:p w14:paraId="6CA04802" w14:textId="4B300A14" w:rsidR="00502991" w:rsidRPr="00C57C83" w:rsidRDefault="00B64F5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2.9</w:t>
      </w:r>
      <w:r w:rsidR="00242A19"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D31B51" w:rsidRPr="00C57C83">
        <w:rPr>
          <w:rFonts w:asciiTheme="majorHAnsi" w:hAnsiTheme="majorHAnsi" w:cstheme="majorHAnsi"/>
          <w:sz w:val="24"/>
          <w:szCs w:val="24"/>
          <w:highlight w:val="yellow"/>
        </w:rPr>
        <w:t>Immediatel</w:t>
      </w:r>
      <w:r w:rsidR="005E207C" w:rsidRPr="00C57C83">
        <w:rPr>
          <w:rFonts w:asciiTheme="majorHAnsi" w:hAnsiTheme="majorHAnsi" w:cstheme="majorHAnsi"/>
          <w:sz w:val="24"/>
          <w:szCs w:val="24"/>
          <w:highlight w:val="yellow"/>
        </w:rPr>
        <w:t xml:space="preserve">y transfer the hot slide rack </w:t>
      </w:r>
      <w:r w:rsidR="001D3AB6" w:rsidRPr="00C57C83">
        <w:rPr>
          <w:rFonts w:asciiTheme="majorHAnsi" w:hAnsiTheme="majorHAnsi" w:cstheme="majorHAnsi"/>
          <w:sz w:val="24"/>
          <w:szCs w:val="24"/>
          <w:highlight w:val="yellow"/>
        </w:rPr>
        <w:t>in</w:t>
      </w:r>
      <w:r w:rsidR="005E207C" w:rsidRPr="00C57C83">
        <w:rPr>
          <w:rFonts w:asciiTheme="majorHAnsi" w:hAnsiTheme="majorHAnsi" w:cstheme="majorHAnsi"/>
          <w:sz w:val="24"/>
          <w:szCs w:val="24"/>
          <w:highlight w:val="yellow"/>
        </w:rPr>
        <w:t xml:space="preserve">to a dish </w:t>
      </w:r>
      <w:r w:rsidR="001D3AB6" w:rsidRPr="00C57C83">
        <w:rPr>
          <w:rFonts w:asciiTheme="majorHAnsi" w:hAnsiTheme="majorHAnsi" w:cstheme="majorHAnsi"/>
          <w:sz w:val="24"/>
          <w:szCs w:val="24"/>
          <w:highlight w:val="yellow"/>
        </w:rPr>
        <w:t xml:space="preserve">with </w:t>
      </w:r>
      <w:r w:rsidR="005E207C" w:rsidRPr="00C57C83">
        <w:rPr>
          <w:rFonts w:asciiTheme="majorHAnsi" w:hAnsiTheme="majorHAnsi" w:cstheme="majorHAnsi"/>
          <w:sz w:val="24"/>
          <w:szCs w:val="24"/>
          <w:highlight w:val="yellow"/>
        </w:rPr>
        <w:t>di</w:t>
      </w:r>
      <w:r w:rsidR="00F811F6" w:rsidRPr="00C57C83">
        <w:rPr>
          <w:rFonts w:asciiTheme="majorHAnsi" w:hAnsiTheme="majorHAnsi" w:cstheme="majorHAnsi"/>
          <w:sz w:val="24"/>
          <w:szCs w:val="24"/>
          <w:highlight w:val="yellow"/>
        </w:rPr>
        <w:t>stilled water, moving the rack up and down 3</w:t>
      </w:r>
      <w:r w:rsidR="00242A19" w:rsidRPr="00C57C83">
        <w:rPr>
          <w:rFonts w:asciiTheme="majorHAnsi" w:hAnsiTheme="majorHAnsi" w:cstheme="majorHAnsi"/>
          <w:sz w:val="24"/>
          <w:szCs w:val="24"/>
          <w:highlight w:val="yellow"/>
        </w:rPr>
        <w:t>–</w:t>
      </w:r>
      <w:r w:rsidR="00F811F6" w:rsidRPr="00C57C83">
        <w:rPr>
          <w:rFonts w:asciiTheme="majorHAnsi" w:hAnsiTheme="majorHAnsi" w:cstheme="majorHAnsi"/>
          <w:sz w:val="24"/>
          <w:szCs w:val="24"/>
          <w:highlight w:val="yellow"/>
        </w:rPr>
        <w:t>5</w:t>
      </w:r>
      <w:r w:rsidR="00242A19" w:rsidRPr="00C57C83">
        <w:rPr>
          <w:rFonts w:asciiTheme="majorHAnsi" w:hAnsiTheme="majorHAnsi" w:cstheme="majorHAnsi"/>
          <w:sz w:val="24"/>
          <w:szCs w:val="24"/>
          <w:highlight w:val="yellow"/>
        </w:rPr>
        <w:t>x</w:t>
      </w:r>
      <w:r w:rsidR="00F811F6" w:rsidRPr="00C57C83">
        <w:rPr>
          <w:rFonts w:asciiTheme="majorHAnsi" w:hAnsiTheme="majorHAnsi" w:cstheme="majorHAnsi"/>
          <w:sz w:val="24"/>
          <w:szCs w:val="24"/>
          <w:highlight w:val="yellow"/>
        </w:rPr>
        <w:t>. Repeat with fresh distilled water</w:t>
      </w:r>
      <w:r w:rsidR="0084017E" w:rsidRPr="00C57C83">
        <w:rPr>
          <w:rFonts w:asciiTheme="majorHAnsi" w:hAnsiTheme="majorHAnsi" w:cstheme="majorHAnsi"/>
          <w:sz w:val="24"/>
          <w:szCs w:val="24"/>
          <w:highlight w:val="yellow"/>
        </w:rPr>
        <w:t>.</w:t>
      </w:r>
    </w:p>
    <w:p w14:paraId="1E55EECC" w14:textId="77777777" w:rsidR="00711714" w:rsidRPr="00C57C83" w:rsidRDefault="00711714" w:rsidP="00A32F2B">
      <w:pPr>
        <w:pStyle w:val="ListParagraph"/>
        <w:spacing w:after="0" w:line="240" w:lineRule="auto"/>
        <w:ind w:left="0"/>
        <w:jc w:val="both"/>
        <w:rPr>
          <w:rFonts w:asciiTheme="majorHAnsi" w:hAnsiTheme="majorHAnsi" w:cstheme="majorHAnsi"/>
          <w:sz w:val="24"/>
          <w:szCs w:val="24"/>
          <w:highlight w:val="yellow"/>
        </w:rPr>
      </w:pPr>
    </w:p>
    <w:p w14:paraId="140EA61C" w14:textId="384B4DB9" w:rsidR="0084017E" w:rsidRPr="00C57C83" w:rsidRDefault="00B64F5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2.10</w:t>
      </w:r>
      <w:r w:rsidR="00F97B57"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84017E" w:rsidRPr="00C57C83">
        <w:rPr>
          <w:rFonts w:asciiTheme="majorHAnsi" w:hAnsiTheme="majorHAnsi" w:cstheme="majorHAnsi"/>
          <w:sz w:val="24"/>
          <w:szCs w:val="24"/>
          <w:highlight w:val="yellow"/>
        </w:rPr>
        <w:t>Rinse slides in fresh 100% EtOH</w:t>
      </w:r>
      <w:r w:rsidR="001D3AB6" w:rsidRPr="00C57C83">
        <w:rPr>
          <w:rFonts w:asciiTheme="majorHAnsi" w:hAnsiTheme="majorHAnsi" w:cstheme="majorHAnsi"/>
          <w:sz w:val="24"/>
          <w:szCs w:val="24"/>
          <w:highlight w:val="yellow"/>
        </w:rPr>
        <w:t>,</w:t>
      </w:r>
      <w:r w:rsidR="0084017E" w:rsidRPr="00C57C83">
        <w:rPr>
          <w:rFonts w:asciiTheme="majorHAnsi" w:hAnsiTheme="majorHAnsi" w:cstheme="majorHAnsi"/>
          <w:sz w:val="24"/>
          <w:szCs w:val="24"/>
          <w:highlight w:val="yellow"/>
        </w:rPr>
        <w:t xml:space="preserve"> moving the</w:t>
      </w:r>
      <w:r w:rsidR="001D3AB6" w:rsidRPr="00C57C83">
        <w:rPr>
          <w:rFonts w:asciiTheme="majorHAnsi" w:hAnsiTheme="majorHAnsi" w:cstheme="majorHAnsi"/>
          <w:sz w:val="24"/>
          <w:szCs w:val="24"/>
          <w:highlight w:val="yellow"/>
        </w:rPr>
        <w:t>m</w:t>
      </w:r>
      <w:r w:rsidR="0084017E" w:rsidRPr="00C57C83">
        <w:rPr>
          <w:rFonts w:asciiTheme="majorHAnsi" w:hAnsiTheme="majorHAnsi" w:cstheme="majorHAnsi"/>
          <w:sz w:val="24"/>
          <w:szCs w:val="24"/>
          <w:highlight w:val="yellow"/>
        </w:rPr>
        <w:t xml:space="preserve"> up and down 3</w:t>
      </w:r>
      <w:r w:rsidR="00F97B57" w:rsidRPr="00C57C83">
        <w:rPr>
          <w:rFonts w:asciiTheme="majorHAnsi" w:hAnsiTheme="majorHAnsi" w:cstheme="majorHAnsi"/>
          <w:sz w:val="24"/>
          <w:szCs w:val="24"/>
          <w:highlight w:val="yellow"/>
        </w:rPr>
        <w:t>–</w:t>
      </w:r>
      <w:r w:rsidR="0084017E" w:rsidRPr="00C57C83">
        <w:rPr>
          <w:rFonts w:asciiTheme="majorHAnsi" w:hAnsiTheme="majorHAnsi" w:cstheme="majorHAnsi"/>
          <w:sz w:val="24"/>
          <w:szCs w:val="24"/>
          <w:highlight w:val="yellow"/>
        </w:rPr>
        <w:t>5</w:t>
      </w:r>
      <w:r w:rsidR="00F97B57" w:rsidRPr="00C57C83">
        <w:rPr>
          <w:rFonts w:asciiTheme="majorHAnsi" w:hAnsiTheme="majorHAnsi" w:cstheme="majorHAnsi"/>
          <w:sz w:val="24"/>
          <w:szCs w:val="24"/>
          <w:highlight w:val="yellow"/>
        </w:rPr>
        <w:t>x</w:t>
      </w:r>
      <w:r w:rsidR="0084017E"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Air-</w:t>
      </w:r>
      <w:r w:rsidR="0084017E" w:rsidRPr="00C57C83">
        <w:rPr>
          <w:rFonts w:asciiTheme="majorHAnsi" w:hAnsiTheme="majorHAnsi" w:cstheme="majorHAnsi"/>
          <w:sz w:val="24"/>
          <w:szCs w:val="24"/>
          <w:highlight w:val="yellow"/>
        </w:rPr>
        <w:t>dry slides.</w:t>
      </w:r>
    </w:p>
    <w:p w14:paraId="3EB8CCEA" w14:textId="77777777" w:rsidR="00711714" w:rsidRPr="00C57C83" w:rsidRDefault="00711714" w:rsidP="00A32F2B">
      <w:pPr>
        <w:pStyle w:val="ListParagraph"/>
        <w:spacing w:after="0" w:line="240" w:lineRule="auto"/>
        <w:ind w:left="0"/>
        <w:jc w:val="both"/>
        <w:rPr>
          <w:rFonts w:asciiTheme="majorHAnsi" w:hAnsiTheme="majorHAnsi" w:cstheme="majorHAnsi"/>
          <w:sz w:val="24"/>
          <w:szCs w:val="24"/>
          <w:highlight w:val="yellow"/>
        </w:rPr>
      </w:pPr>
    </w:p>
    <w:p w14:paraId="388AE682" w14:textId="68C21989" w:rsidR="000C18CC" w:rsidRPr="00C57C83" w:rsidRDefault="00B64F5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2.11</w:t>
      </w:r>
      <w:r w:rsidR="00F97B57"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Use a hydrophobic barrier pen to d</w:t>
      </w:r>
      <w:r w:rsidR="000C18CC" w:rsidRPr="00C57C83">
        <w:rPr>
          <w:rFonts w:asciiTheme="majorHAnsi" w:hAnsiTheme="majorHAnsi" w:cstheme="majorHAnsi"/>
          <w:sz w:val="24"/>
          <w:szCs w:val="24"/>
          <w:highlight w:val="yellow"/>
        </w:rPr>
        <w:t xml:space="preserve">raw around </w:t>
      </w:r>
      <w:r w:rsidR="001D3AB6" w:rsidRPr="00C57C83">
        <w:rPr>
          <w:rFonts w:asciiTheme="majorHAnsi" w:hAnsiTheme="majorHAnsi" w:cstheme="majorHAnsi"/>
          <w:sz w:val="24"/>
          <w:szCs w:val="24"/>
          <w:highlight w:val="yellow"/>
        </w:rPr>
        <w:t xml:space="preserve">each </w:t>
      </w:r>
      <w:r w:rsidR="000C18CC" w:rsidRPr="00C57C83">
        <w:rPr>
          <w:rFonts w:asciiTheme="majorHAnsi" w:hAnsiTheme="majorHAnsi" w:cstheme="majorHAnsi"/>
          <w:sz w:val="24"/>
          <w:szCs w:val="24"/>
          <w:highlight w:val="yellow"/>
        </w:rPr>
        <w:t xml:space="preserve">tissue </w:t>
      </w:r>
      <w:r w:rsidR="001D3AB6" w:rsidRPr="00C57C83">
        <w:rPr>
          <w:rFonts w:asciiTheme="majorHAnsi" w:hAnsiTheme="majorHAnsi" w:cstheme="majorHAnsi"/>
          <w:sz w:val="24"/>
          <w:szCs w:val="24"/>
          <w:highlight w:val="yellow"/>
        </w:rPr>
        <w:t>section 2</w:t>
      </w:r>
      <w:r w:rsidR="00F97B57" w:rsidRPr="00C57C83">
        <w:rPr>
          <w:rFonts w:asciiTheme="majorHAnsi" w:hAnsiTheme="majorHAnsi" w:cstheme="majorHAnsi"/>
          <w:sz w:val="24"/>
          <w:szCs w:val="24"/>
          <w:highlight w:val="yellow"/>
        </w:rPr>
        <w:t>–</w:t>
      </w:r>
      <w:r w:rsidR="001D3AB6" w:rsidRPr="00C57C83">
        <w:rPr>
          <w:rFonts w:asciiTheme="majorHAnsi" w:hAnsiTheme="majorHAnsi" w:cstheme="majorHAnsi"/>
          <w:sz w:val="24"/>
          <w:szCs w:val="24"/>
          <w:highlight w:val="yellow"/>
        </w:rPr>
        <w:t>3</w:t>
      </w:r>
      <w:r w:rsidR="00F97B57" w:rsidRPr="00C57C83">
        <w:rPr>
          <w:rFonts w:asciiTheme="majorHAnsi" w:hAnsiTheme="majorHAnsi" w:cstheme="majorHAnsi"/>
          <w:sz w:val="24"/>
          <w:szCs w:val="24"/>
          <w:highlight w:val="yellow"/>
        </w:rPr>
        <w:t>x</w:t>
      </w:r>
      <w:r w:rsidR="000C18CC"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Allow the barrier to</w:t>
      </w:r>
      <w:r w:rsidR="000C18CC" w:rsidRPr="00C57C83">
        <w:rPr>
          <w:rFonts w:asciiTheme="majorHAnsi" w:hAnsiTheme="majorHAnsi" w:cstheme="majorHAnsi"/>
          <w:sz w:val="24"/>
          <w:szCs w:val="24"/>
          <w:highlight w:val="yellow"/>
        </w:rPr>
        <w:t xml:space="preserve"> dry </w:t>
      </w:r>
      <w:r w:rsidR="001D3AB6" w:rsidRPr="00C57C83">
        <w:rPr>
          <w:rFonts w:asciiTheme="majorHAnsi" w:hAnsiTheme="majorHAnsi" w:cstheme="majorHAnsi"/>
          <w:sz w:val="24"/>
          <w:szCs w:val="24"/>
          <w:highlight w:val="yellow"/>
        </w:rPr>
        <w:t xml:space="preserve">completely </w:t>
      </w:r>
      <w:r w:rsidR="000C18CC" w:rsidRPr="00C57C83">
        <w:rPr>
          <w:rFonts w:asciiTheme="majorHAnsi" w:hAnsiTheme="majorHAnsi" w:cstheme="majorHAnsi"/>
          <w:sz w:val="24"/>
          <w:szCs w:val="24"/>
          <w:highlight w:val="yellow"/>
        </w:rPr>
        <w:t>at RT</w:t>
      </w:r>
      <w:r w:rsidR="00755B42" w:rsidRPr="00C57C83">
        <w:rPr>
          <w:rFonts w:asciiTheme="majorHAnsi" w:hAnsiTheme="majorHAnsi" w:cstheme="majorHAnsi"/>
          <w:sz w:val="24"/>
          <w:szCs w:val="24"/>
          <w:highlight w:val="yellow"/>
        </w:rPr>
        <w:t>.</w:t>
      </w:r>
    </w:p>
    <w:p w14:paraId="210C35C5" w14:textId="77777777" w:rsidR="00711714" w:rsidRPr="00C57C83" w:rsidRDefault="00711714" w:rsidP="00A32F2B">
      <w:pPr>
        <w:pStyle w:val="ListParagraph"/>
        <w:spacing w:after="0" w:line="240" w:lineRule="auto"/>
        <w:ind w:left="0"/>
        <w:jc w:val="both"/>
        <w:rPr>
          <w:rFonts w:asciiTheme="majorHAnsi" w:hAnsiTheme="majorHAnsi" w:cstheme="majorHAnsi"/>
          <w:sz w:val="24"/>
          <w:szCs w:val="24"/>
          <w:highlight w:val="yellow"/>
        </w:rPr>
      </w:pPr>
    </w:p>
    <w:p w14:paraId="5038B980" w14:textId="53D9700C" w:rsidR="00755B42" w:rsidRPr="00C57C83" w:rsidRDefault="00B64F5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2.12</w:t>
      </w:r>
      <w:r w:rsidR="00F97B57"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755B42" w:rsidRPr="00C57C83">
        <w:rPr>
          <w:rFonts w:asciiTheme="majorHAnsi" w:hAnsiTheme="majorHAnsi" w:cstheme="majorHAnsi"/>
          <w:sz w:val="24"/>
          <w:szCs w:val="24"/>
          <w:highlight w:val="yellow"/>
        </w:rPr>
        <w:t>Place the slides in the Batch Slide Tray</w:t>
      </w:r>
      <w:r w:rsidR="001D3AB6" w:rsidRPr="00C57C83">
        <w:rPr>
          <w:rFonts w:asciiTheme="majorHAnsi" w:hAnsiTheme="majorHAnsi" w:cstheme="majorHAnsi"/>
          <w:sz w:val="24"/>
          <w:szCs w:val="24"/>
          <w:highlight w:val="yellow"/>
        </w:rPr>
        <w:t>. A</w:t>
      </w:r>
      <w:r w:rsidR="00755B42" w:rsidRPr="00C57C83">
        <w:rPr>
          <w:rFonts w:asciiTheme="majorHAnsi" w:hAnsiTheme="majorHAnsi" w:cstheme="majorHAnsi"/>
          <w:sz w:val="24"/>
          <w:szCs w:val="24"/>
          <w:highlight w:val="yellow"/>
        </w:rPr>
        <w:t xml:space="preserve">dd Protease </w:t>
      </w:r>
      <w:r w:rsidR="001F360A" w:rsidRPr="00C57C83">
        <w:rPr>
          <w:rFonts w:asciiTheme="majorHAnsi" w:hAnsiTheme="majorHAnsi" w:cstheme="majorHAnsi"/>
          <w:sz w:val="24"/>
          <w:szCs w:val="24"/>
          <w:highlight w:val="yellow"/>
        </w:rPr>
        <w:t>(</w:t>
      </w:r>
      <w:r w:rsidR="00351687" w:rsidRPr="00C57C83">
        <w:rPr>
          <w:rFonts w:asciiTheme="majorHAnsi" w:hAnsiTheme="majorHAnsi" w:cstheme="majorHAnsi"/>
          <w:sz w:val="24"/>
          <w:szCs w:val="24"/>
          <w:highlight w:val="yellow"/>
        </w:rPr>
        <w:t xml:space="preserve">see the </w:t>
      </w:r>
      <w:r w:rsidR="00351687" w:rsidRPr="00C57C83">
        <w:rPr>
          <w:rFonts w:asciiTheme="majorHAnsi" w:hAnsiTheme="majorHAnsi" w:cstheme="majorHAnsi"/>
          <w:b/>
          <w:bCs/>
          <w:sz w:val="24"/>
          <w:szCs w:val="24"/>
          <w:highlight w:val="yellow"/>
        </w:rPr>
        <w:t>Table of Materials</w:t>
      </w:r>
      <w:r w:rsidR="001F360A"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755B42" w:rsidRPr="00C57C83">
        <w:rPr>
          <w:rFonts w:asciiTheme="majorHAnsi" w:hAnsiTheme="majorHAnsi" w:cstheme="majorHAnsi"/>
          <w:sz w:val="24"/>
          <w:szCs w:val="24"/>
          <w:highlight w:val="yellow"/>
        </w:rPr>
        <w:t>to each section</w:t>
      </w:r>
      <w:r w:rsidR="001D3AB6" w:rsidRPr="00C57C83">
        <w:rPr>
          <w:rFonts w:asciiTheme="majorHAnsi" w:hAnsiTheme="majorHAnsi" w:cstheme="majorHAnsi"/>
          <w:sz w:val="24"/>
          <w:szCs w:val="24"/>
          <w:highlight w:val="yellow"/>
        </w:rPr>
        <w:t>, ensuring the tissue is fully covered.</w:t>
      </w:r>
      <w:r w:rsidR="00755B42"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Incubate in the</w:t>
      </w:r>
      <w:r w:rsidR="00755B42" w:rsidRPr="00C57C83">
        <w:rPr>
          <w:rFonts w:asciiTheme="majorHAnsi" w:hAnsiTheme="majorHAnsi" w:cstheme="majorHAnsi"/>
          <w:sz w:val="24"/>
          <w:szCs w:val="24"/>
          <w:highlight w:val="yellow"/>
        </w:rPr>
        <w:t xml:space="preserve"> oven</w:t>
      </w:r>
      <w:r w:rsidR="001D3AB6" w:rsidRPr="00C57C83">
        <w:rPr>
          <w:rFonts w:asciiTheme="majorHAnsi" w:hAnsiTheme="majorHAnsi" w:cstheme="majorHAnsi"/>
          <w:sz w:val="24"/>
          <w:szCs w:val="24"/>
          <w:highlight w:val="yellow"/>
        </w:rPr>
        <w:t xml:space="preserve"> </w:t>
      </w:r>
      <w:r w:rsidR="00755B42" w:rsidRPr="00C57C83">
        <w:rPr>
          <w:rFonts w:asciiTheme="majorHAnsi" w:hAnsiTheme="majorHAnsi" w:cstheme="majorHAnsi"/>
          <w:sz w:val="24"/>
          <w:szCs w:val="24"/>
          <w:highlight w:val="yellow"/>
        </w:rPr>
        <w:t>at 40</w:t>
      </w:r>
      <w:r w:rsidR="001C39F0" w:rsidRPr="00C57C83">
        <w:rPr>
          <w:rFonts w:asciiTheme="majorHAnsi" w:hAnsiTheme="majorHAnsi" w:cstheme="majorHAnsi"/>
          <w:sz w:val="24"/>
          <w:szCs w:val="24"/>
          <w:highlight w:val="yellow"/>
        </w:rPr>
        <w:t xml:space="preserve"> </w:t>
      </w:r>
      <w:r w:rsidR="00755B42" w:rsidRPr="00C57C83">
        <w:rPr>
          <w:rFonts w:asciiTheme="majorHAnsi" w:hAnsiTheme="majorHAnsi" w:cstheme="majorHAnsi"/>
          <w:sz w:val="24"/>
          <w:szCs w:val="24"/>
          <w:highlight w:val="yellow"/>
        </w:rPr>
        <w:t>°C for 15 min.</w:t>
      </w:r>
    </w:p>
    <w:p w14:paraId="54205745" w14:textId="77777777" w:rsidR="00F97B57" w:rsidRPr="00C57C83" w:rsidRDefault="00F97B57" w:rsidP="00A32F2B">
      <w:pPr>
        <w:pStyle w:val="ListParagraph"/>
        <w:spacing w:after="0" w:line="240" w:lineRule="auto"/>
        <w:ind w:left="0"/>
        <w:jc w:val="both"/>
        <w:rPr>
          <w:rFonts w:asciiTheme="majorHAnsi" w:hAnsiTheme="majorHAnsi" w:cstheme="majorHAnsi"/>
          <w:sz w:val="24"/>
          <w:szCs w:val="24"/>
          <w:highlight w:val="yellow"/>
        </w:rPr>
      </w:pPr>
    </w:p>
    <w:p w14:paraId="2B3130AE" w14:textId="33709E56" w:rsidR="00755B42" w:rsidRPr="00C57C83" w:rsidRDefault="00755B42"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F97B57"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1D3AB6" w:rsidRPr="00C57C83">
        <w:rPr>
          <w:rFonts w:asciiTheme="majorHAnsi" w:hAnsiTheme="majorHAnsi" w:cstheme="majorHAnsi"/>
          <w:sz w:val="24"/>
          <w:szCs w:val="24"/>
          <w:highlight w:val="yellow"/>
        </w:rPr>
        <w:t>Protease incubation time may require adjustment depending on tissue type and target gene.</w:t>
      </w:r>
    </w:p>
    <w:p w14:paraId="2BC878AF" w14:textId="77777777" w:rsidR="0025687E" w:rsidRPr="00C57C83" w:rsidRDefault="0025687E" w:rsidP="00A32F2B">
      <w:pPr>
        <w:pStyle w:val="ListParagraph"/>
        <w:spacing w:after="0" w:line="240" w:lineRule="auto"/>
        <w:ind w:left="0"/>
        <w:jc w:val="both"/>
        <w:rPr>
          <w:rFonts w:asciiTheme="majorHAnsi" w:hAnsiTheme="majorHAnsi" w:cstheme="majorHAnsi"/>
          <w:sz w:val="24"/>
          <w:szCs w:val="24"/>
          <w:highlight w:val="yellow"/>
        </w:rPr>
      </w:pPr>
    </w:p>
    <w:p w14:paraId="38C943AE" w14:textId="57AC6B67" w:rsidR="00672DE9" w:rsidRPr="00C57C83" w:rsidRDefault="00B64F5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2.13</w:t>
      </w:r>
      <w:r w:rsidR="00534C6F"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w:t>
      </w:r>
      <w:r w:rsidR="00A56804" w:rsidRPr="00C57C83">
        <w:rPr>
          <w:rFonts w:asciiTheme="majorHAnsi" w:hAnsiTheme="majorHAnsi" w:cstheme="majorHAnsi"/>
          <w:sz w:val="24"/>
          <w:szCs w:val="24"/>
          <w:highlight w:val="yellow"/>
        </w:rPr>
        <w:t>Remove</w:t>
      </w:r>
      <w:r w:rsidR="005762D0" w:rsidRPr="00C57C83">
        <w:rPr>
          <w:rFonts w:asciiTheme="majorHAnsi" w:hAnsiTheme="majorHAnsi" w:cstheme="majorHAnsi"/>
          <w:sz w:val="24"/>
          <w:szCs w:val="24"/>
          <w:highlight w:val="yellow"/>
        </w:rPr>
        <w:t xml:space="preserve"> th</w:t>
      </w:r>
      <w:r w:rsidR="004B77A6" w:rsidRPr="00C57C83">
        <w:rPr>
          <w:rFonts w:asciiTheme="majorHAnsi" w:hAnsiTheme="majorHAnsi" w:cstheme="majorHAnsi"/>
          <w:sz w:val="24"/>
          <w:szCs w:val="24"/>
          <w:highlight w:val="yellow"/>
        </w:rPr>
        <w:t>e</w:t>
      </w:r>
      <w:r w:rsidR="005762D0" w:rsidRPr="00C57C83">
        <w:rPr>
          <w:rFonts w:asciiTheme="majorHAnsi" w:hAnsiTheme="majorHAnsi" w:cstheme="majorHAnsi"/>
          <w:sz w:val="24"/>
          <w:szCs w:val="24"/>
          <w:highlight w:val="yellow"/>
        </w:rPr>
        <w:t xml:space="preserve"> </w:t>
      </w:r>
      <w:r w:rsidR="004B77A6" w:rsidRPr="00C57C83">
        <w:rPr>
          <w:rFonts w:asciiTheme="majorHAnsi" w:hAnsiTheme="majorHAnsi" w:cstheme="majorHAnsi"/>
          <w:sz w:val="24"/>
          <w:szCs w:val="24"/>
          <w:highlight w:val="yellow"/>
        </w:rPr>
        <w:t>slide t</w:t>
      </w:r>
      <w:r w:rsidR="005762D0" w:rsidRPr="00C57C83">
        <w:rPr>
          <w:rFonts w:asciiTheme="majorHAnsi" w:hAnsiTheme="majorHAnsi" w:cstheme="majorHAnsi"/>
          <w:sz w:val="24"/>
          <w:szCs w:val="24"/>
          <w:highlight w:val="yellow"/>
        </w:rPr>
        <w:t xml:space="preserve">ray from </w:t>
      </w:r>
      <w:r w:rsidR="00A46D7D" w:rsidRPr="00C57C83">
        <w:rPr>
          <w:rFonts w:asciiTheme="majorHAnsi" w:hAnsiTheme="majorHAnsi" w:cstheme="majorHAnsi"/>
          <w:sz w:val="24"/>
          <w:szCs w:val="24"/>
          <w:highlight w:val="yellow"/>
        </w:rPr>
        <w:t xml:space="preserve">the </w:t>
      </w:r>
      <w:r w:rsidR="005762D0" w:rsidRPr="00C57C83">
        <w:rPr>
          <w:rFonts w:asciiTheme="majorHAnsi" w:hAnsiTheme="majorHAnsi" w:cstheme="majorHAnsi"/>
          <w:sz w:val="24"/>
          <w:szCs w:val="24"/>
          <w:highlight w:val="yellow"/>
        </w:rPr>
        <w:t xml:space="preserve">oven </w:t>
      </w:r>
      <w:r w:rsidR="001D3AB6" w:rsidRPr="00C57C83">
        <w:rPr>
          <w:rFonts w:asciiTheme="majorHAnsi" w:hAnsiTheme="majorHAnsi" w:cstheme="majorHAnsi"/>
          <w:sz w:val="24"/>
          <w:szCs w:val="24"/>
          <w:highlight w:val="yellow"/>
        </w:rPr>
        <w:t xml:space="preserve">and </w:t>
      </w:r>
      <w:r w:rsidR="005762D0" w:rsidRPr="00C57C83">
        <w:rPr>
          <w:rFonts w:asciiTheme="majorHAnsi" w:hAnsiTheme="majorHAnsi" w:cstheme="majorHAnsi"/>
          <w:sz w:val="24"/>
          <w:szCs w:val="24"/>
          <w:highlight w:val="yellow"/>
        </w:rPr>
        <w:t>p</w:t>
      </w:r>
      <w:r w:rsidR="00735A6F" w:rsidRPr="00C57C83">
        <w:rPr>
          <w:rFonts w:asciiTheme="majorHAnsi" w:hAnsiTheme="majorHAnsi" w:cstheme="majorHAnsi"/>
          <w:sz w:val="24"/>
          <w:szCs w:val="24"/>
          <w:highlight w:val="yellow"/>
        </w:rPr>
        <w:t xml:space="preserve">lace it into distilled </w:t>
      </w:r>
      <w:r w:rsidR="00A46D7D" w:rsidRPr="00C57C83">
        <w:rPr>
          <w:rFonts w:asciiTheme="majorHAnsi" w:hAnsiTheme="majorHAnsi" w:cstheme="majorHAnsi"/>
          <w:sz w:val="24"/>
          <w:szCs w:val="24"/>
          <w:highlight w:val="yellow"/>
        </w:rPr>
        <w:t>water</w:t>
      </w:r>
      <w:r w:rsidR="000C35D2" w:rsidRPr="00C57C83">
        <w:rPr>
          <w:rFonts w:asciiTheme="majorHAnsi" w:hAnsiTheme="majorHAnsi" w:cstheme="majorHAnsi"/>
          <w:sz w:val="24"/>
          <w:szCs w:val="24"/>
          <w:highlight w:val="yellow"/>
        </w:rPr>
        <w:t>. Ge</w:t>
      </w:r>
      <w:r w:rsidR="00735A6F" w:rsidRPr="00C57C83">
        <w:rPr>
          <w:rFonts w:asciiTheme="majorHAnsi" w:hAnsiTheme="majorHAnsi" w:cstheme="majorHAnsi"/>
          <w:sz w:val="24"/>
          <w:szCs w:val="24"/>
          <w:highlight w:val="yellow"/>
        </w:rPr>
        <w:t xml:space="preserve">ntly wash </w:t>
      </w:r>
      <w:r w:rsidR="000C35D2" w:rsidRPr="00C57C83">
        <w:rPr>
          <w:rFonts w:asciiTheme="majorHAnsi" w:hAnsiTheme="majorHAnsi" w:cstheme="majorHAnsi"/>
          <w:sz w:val="24"/>
          <w:szCs w:val="24"/>
          <w:highlight w:val="yellow"/>
        </w:rPr>
        <w:t xml:space="preserve">the slides by moving them up and down for </w:t>
      </w:r>
      <w:r w:rsidR="00735A6F" w:rsidRPr="00C57C83">
        <w:rPr>
          <w:rFonts w:asciiTheme="majorHAnsi" w:hAnsiTheme="majorHAnsi" w:cstheme="majorHAnsi"/>
          <w:sz w:val="24"/>
          <w:szCs w:val="24"/>
          <w:highlight w:val="yellow"/>
        </w:rPr>
        <w:t>2</w:t>
      </w:r>
      <w:r w:rsidR="001C39F0" w:rsidRPr="00C57C83">
        <w:rPr>
          <w:rFonts w:asciiTheme="majorHAnsi" w:hAnsiTheme="majorHAnsi" w:cstheme="majorHAnsi"/>
          <w:sz w:val="24"/>
          <w:szCs w:val="24"/>
          <w:highlight w:val="yellow"/>
        </w:rPr>
        <w:t xml:space="preserve"> </w:t>
      </w:r>
      <w:r w:rsidR="00735A6F" w:rsidRPr="00C57C83">
        <w:rPr>
          <w:rFonts w:asciiTheme="majorHAnsi" w:hAnsiTheme="majorHAnsi" w:cstheme="majorHAnsi"/>
          <w:sz w:val="24"/>
          <w:szCs w:val="24"/>
          <w:highlight w:val="yellow"/>
        </w:rPr>
        <w:t>min</w:t>
      </w:r>
      <w:r w:rsidR="000C35D2" w:rsidRPr="00C57C83">
        <w:rPr>
          <w:rFonts w:asciiTheme="majorHAnsi" w:hAnsiTheme="majorHAnsi" w:cstheme="majorHAnsi"/>
          <w:sz w:val="24"/>
          <w:szCs w:val="24"/>
          <w:highlight w:val="yellow"/>
        </w:rPr>
        <w:t xml:space="preserve">, repeating this step twice </w:t>
      </w:r>
      <w:r w:rsidR="00A46D7D" w:rsidRPr="00C57C83">
        <w:rPr>
          <w:rFonts w:asciiTheme="majorHAnsi" w:hAnsiTheme="majorHAnsi" w:cstheme="majorHAnsi"/>
          <w:sz w:val="24"/>
          <w:szCs w:val="24"/>
          <w:highlight w:val="yellow"/>
        </w:rPr>
        <w:t xml:space="preserve">with </w:t>
      </w:r>
      <w:r w:rsidR="000C35D2" w:rsidRPr="00C57C83">
        <w:rPr>
          <w:rFonts w:asciiTheme="majorHAnsi" w:hAnsiTheme="majorHAnsi" w:cstheme="majorHAnsi"/>
          <w:sz w:val="24"/>
          <w:szCs w:val="24"/>
          <w:highlight w:val="yellow"/>
        </w:rPr>
        <w:t>fresh distilled water</w:t>
      </w:r>
      <w:r w:rsidR="00A46D7D" w:rsidRPr="00C57C83">
        <w:rPr>
          <w:rFonts w:asciiTheme="majorHAnsi" w:hAnsiTheme="majorHAnsi" w:cstheme="majorHAnsi"/>
          <w:sz w:val="24"/>
          <w:szCs w:val="24"/>
          <w:highlight w:val="yellow"/>
        </w:rPr>
        <w:t>.</w:t>
      </w:r>
    </w:p>
    <w:p w14:paraId="49AA4B7A" w14:textId="77777777" w:rsidR="00FE4919" w:rsidRPr="00C57C83" w:rsidRDefault="00FE4919" w:rsidP="00A32F2B">
      <w:pPr>
        <w:pStyle w:val="ListParagraph"/>
        <w:spacing w:after="0" w:line="240" w:lineRule="auto"/>
        <w:ind w:left="0"/>
        <w:jc w:val="both"/>
        <w:rPr>
          <w:rFonts w:asciiTheme="majorHAnsi" w:hAnsiTheme="majorHAnsi" w:cstheme="majorHAnsi"/>
          <w:sz w:val="24"/>
          <w:szCs w:val="24"/>
          <w:highlight w:val="yellow"/>
        </w:rPr>
      </w:pPr>
    </w:p>
    <w:p w14:paraId="54E10B68" w14:textId="790F0983" w:rsidR="001D5E30" w:rsidRPr="00C57C83" w:rsidRDefault="0027098C" w:rsidP="00A32F2B">
      <w:pPr>
        <w:pStyle w:val="ListParagraph"/>
        <w:numPr>
          <w:ilvl w:val="0"/>
          <w:numId w:val="15"/>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b/>
          <w:bCs/>
          <w:sz w:val="24"/>
          <w:szCs w:val="24"/>
          <w:highlight w:val="yellow"/>
        </w:rPr>
        <w:t xml:space="preserve">Duplex </w:t>
      </w:r>
      <w:r w:rsidR="000D7A16" w:rsidRPr="00C57C83">
        <w:rPr>
          <w:rFonts w:asciiTheme="majorHAnsi" w:hAnsiTheme="majorHAnsi" w:cstheme="majorHAnsi"/>
          <w:b/>
          <w:bCs/>
          <w:sz w:val="24"/>
          <w:szCs w:val="24"/>
          <w:highlight w:val="yellow"/>
        </w:rPr>
        <w:t>d</w:t>
      </w:r>
      <w:r w:rsidRPr="00C57C83">
        <w:rPr>
          <w:rFonts w:asciiTheme="majorHAnsi" w:hAnsiTheme="majorHAnsi" w:cstheme="majorHAnsi"/>
          <w:b/>
          <w:bCs/>
          <w:sz w:val="24"/>
          <w:szCs w:val="24"/>
          <w:highlight w:val="yellow"/>
        </w:rPr>
        <w:t xml:space="preserve">etection </w:t>
      </w:r>
      <w:r w:rsidR="000D7A16" w:rsidRPr="00C57C83">
        <w:rPr>
          <w:rFonts w:asciiTheme="majorHAnsi" w:hAnsiTheme="majorHAnsi" w:cstheme="majorHAnsi"/>
          <w:b/>
          <w:bCs/>
          <w:sz w:val="24"/>
          <w:szCs w:val="24"/>
          <w:highlight w:val="yellow"/>
        </w:rPr>
        <w:t>a</w:t>
      </w:r>
      <w:r w:rsidR="0020126E" w:rsidRPr="00C57C83">
        <w:rPr>
          <w:rFonts w:asciiTheme="majorHAnsi" w:hAnsiTheme="majorHAnsi" w:cstheme="majorHAnsi"/>
          <w:b/>
          <w:bCs/>
          <w:sz w:val="24"/>
          <w:szCs w:val="24"/>
          <w:highlight w:val="yellow"/>
        </w:rPr>
        <w:t>ssay</w:t>
      </w:r>
      <w:r w:rsidR="00153E95" w:rsidRPr="00C57C83">
        <w:rPr>
          <w:rFonts w:asciiTheme="majorHAnsi" w:hAnsiTheme="majorHAnsi" w:cstheme="majorHAnsi"/>
          <w:b/>
          <w:sz w:val="24"/>
          <w:szCs w:val="24"/>
          <w:highlight w:val="yellow"/>
        </w:rPr>
        <w:t xml:space="preserve"> </w:t>
      </w:r>
    </w:p>
    <w:p w14:paraId="4450AF47" w14:textId="0793C267"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p>
    <w:p w14:paraId="2F27BACB" w14:textId="2822EDC4"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3.1. Probes</w:t>
      </w:r>
    </w:p>
    <w:p w14:paraId="22A6FABE" w14:textId="77777777"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p>
    <w:p w14:paraId="0F201AE8" w14:textId="4A95958D" w:rsidR="00324BA0"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3.1.1. </w:t>
      </w:r>
      <w:r w:rsidR="000C35D2" w:rsidRPr="00C57C83">
        <w:rPr>
          <w:rFonts w:asciiTheme="majorHAnsi" w:hAnsiTheme="majorHAnsi" w:cstheme="majorHAnsi"/>
          <w:sz w:val="24"/>
          <w:szCs w:val="24"/>
          <w:highlight w:val="yellow"/>
        </w:rPr>
        <w:t>P</w:t>
      </w:r>
      <w:r w:rsidR="00FA7549" w:rsidRPr="00C57C83">
        <w:rPr>
          <w:rFonts w:asciiTheme="majorHAnsi" w:hAnsiTheme="majorHAnsi" w:cstheme="majorHAnsi"/>
          <w:sz w:val="24"/>
          <w:szCs w:val="24"/>
          <w:highlight w:val="yellow"/>
        </w:rPr>
        <w:t xml:space="preserve">repare </w:t>
      </w:r>
      <w:r w:rsidRPr="00C57C83">
        <w:rPr>
          <w:rFonts w:asciiTheme="majorHAnsi" w:hAnsiTheme="majorHAnsi" w:cstheme="majorHAnsi"/>
          <w:sz w:val="24"/>
          <w:szCs w:val="24"/>
          <w:highlight w:val="yellow"/>
        </w:rPr>
        <w:t>two</w:t>
      </w:r>
      <w:r w:rsidR="00FA7549" w:rsidRPr="00C57C83">
        <w:rPr>
          <w:rFonts w:asciiTheme="majorHAnsi" w:hAnsiTheme="majorHAnsi" w:cstheme="majorHAnsi"/>
          <w:sz w:val="24"/>
          <w:szCs w:val="24"/>
          <w:highlight w:val="yellow"/>
        </w:rPr>
        <w:t xml:space="preserve"> additional sections </w:t>
      </w:r>
      <w:r w:rsidR="000C35D2" w:rsidRPr="00C57C83">
        <w:rPr>
          <w:rFonts w:asciiTheme="majorHAnsi" w:hAnsiTheme="majorHAnsi" w:cstheme="majorHAnsi"/>
          <w:sz w:val="24"/>
          <w:szCs w:val="24"/>
          <w:highlight w:val="yellow"/>
        </w:rPr>
        <w:t>for</w:t>
      </w:r>
      <w:r w:rsidR="009533FC" w:rsidRPr="00C57C83">
        <w:rPr>
          <w:rFonts w:asciiTheme="majorHAnsi" w:hAnsiTheme="majorHAnsi" w:cstheme="majorHAnsi"/>
          <w:sz w:val="24"/>
          <w:szCs w:val="24"/>
          <w:highlight w:val="yellow"/>
        </w:rPr>
        <w:t xml:space="preserve"> positive and negative control probes</w:t>
      </w:r>
      <w:r w:rsidR="00324BA0" w:rsidRPr="00C57C83">
        <w:rPr>
          <w:rFonts w:asciiTheme="majorHAnsi" w:hAnsiTheme="majorHAnsi" w:cstheme="majorHAnsi"/>
          <w:sz w:val="24"/>
          <w:szCs w:val="24"/>
          <w:highlight w:val="yellow"/>
        </w:rPr>
        <w:t>.</w:t>
      </w:r>
    </w:p>
    <w:p w14:paraId="2C754024" w14:textId="2B084464"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p>
    <w:p w14:paraId="167FA54B" w14:textId="1ECE0D27" w:rsidR="00324BA0"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3.1.2. </w:t>
      </w:r>
      <w:r w:rsidR="000C35D2" w:rsidRPr="00C57C83">
        <w:rPr>
          <w:rFonts w:asciiTheme="majorHAnsi" w:hAnsiTheme="majorHAnsi" w:cstheme="majorHAnsi"/>
          <w:sz w:val="24"/>
          <w:szCs w:val="24"/>
          <w:highlight w:val="yellow"/>
        </w:rPr>
        <w:t>Select</w:t>
      </w:r>
      <w:r w:rsidR="00324BA0" w:rsidRPr="00C57C83">
        <w:rPr>
          <w:rFonts w:asciiTheme="majorHAnsi" w:hAnsiTheme="majorHAnsi" w:cstheme="majorHAnsi"/>
          <w:sz w:val="24"/>
          <w:szCs w:val="24"/>
          <w:highlight w:val="yellow"/>
        </w:rPr>
        <w:t xml:space="preserve"> control probes </w:t>
      </w:r>
      <w:r w:rsidR="000C35D2" w:rsidRPr="00C57C83">
        <w:rPr>
          <w:rFonts w:asciiTheme="majorHAnsi" w:hAnsiTheme="majorHAnsi" w:cstheme="majorHAnsi"/>
          <w:sz w:val="24"/>
          <w:szCs w:val="24"/>
          <w:highlight w:val="yellow"/>
        </w:rPr>
        <w:t>with</w:t>
      </w:r>
      <w:r w:rsidR="00137C3F" w:rsidRPr="00C57C83">
        <w:rPr>
          <w:rFonts w:asciiTheme="majorHAnsi" w:hAnsiTheme="majorHAnsi" w:cstheme="majorHAnsi"/>
          <w:sz w:val="24"/>
          <w:szCs w:val="24"/>
          <w:highlight w:val="yellow"/>
        </w:rPr>
        <w:t xml:space="preserve"> the same number of ZZ pairs as </w:t>
      </w:r>
      <w:r w:rsidRPr="00C57C83">
        <w:rPr>
          <w:rFonts w:asciiTheme="majorHAnsi" w:hAnsiTheme="majorHAnsi" w:cstheme="majorHAnsi"/>
          <w:sz w:val="24"/>
          <w:szCs w:val="24"/>
          <w:highlight w:val="yellow"/>
        </w:rPr>
        <w:t>the</w:t>
      </w:r>
      <w:r w:rsidR="00137C3F" w:rsidRPr="00C57C83">
        <w:rPr>
          <w:rFonts w:asciiTheme="majorHAnsi" w:hAnsiTheme="majorHAnsi" w:cstheme="majorHAnsi"/>
          <w:sz w:val="24"/>
          <w:szCs w:val="24"/>
          <w:highlight w:val="yellow"/>
        </w:rPr>
        <w:t xml:space="preserve"> target probe. </w:t>
      </w:r>
      <w:r w:rsidR="000C35D2" w:rsidRPr="00C57C83">
        <w:rPr>
          <w:rFonts w:asciiTheme="majorHAnsi" w:hAnsiTheme="majorHAnsi" w:cstheme="majorHAnsi"/>
          <w:sz w:val="24"/>
          <w:szCs w:val="24"/>
          <w:highlight w:val="yellow"/>
        </w:rPr>
        <w:t>For 1 ZZ pair</w:t>
      </w:r>
      <w:r w:rsidRPr="00C57C83">
        <w:rPr>
          <w:rFonts w:asciiTheme="majorHAnsi" w:hAnsiTheme="majorHAnsi" w:cstheme="majorHAnsi"/>
          <w:sz w:val="24"/>
          <w:szCs w:val="24"/>
          <w:highlight w:val="yellow"/>
        </w:rPr>
        <w:t xml:space="preserve">, use </w:t>
      </w:r>
      <w:proofErr w:type="gramStart"/>
      <w:r w:rsidRPr="00C57C83">
        <w:rPr>
          <w:rFonts w:asciiTheme="majorHAnsi" w:hAnsiTheme="majorHAnsi" w:cstheme="majorHAnsi"/>
          <w:sz w:val="24"/>
          <w:szCs w:val="24"/>
          <w:highlight w:val="yellow"/>
        </w:rPr>
        <w:t xml:space="preserve">a </w:t>
      </w:r>
      <w:r w:rsidR="000C35D2" w:rsidRPr="00C57C83">
        <w:rPr>
          <w:rFonts w:asciiTheme="majorHAnsi" w:hAnsiTheme="majorHAnsi" w:cstheme="majorHAnsi"/>
          <w:sz w:val="24"/>
          <w:szCs w:val="24"/>
          <w:highlight w:val="yellow"/>
        </w:rPr>
        <w:t>Positive</w:t>
      </w:r>
      <w:proofErr w:type="gramEnd"/>
      <w:r w:rsidR="000C35D2" w:rsidRPr="00C57C83">
        <w:rPr>
          <w:rFonts w:asciiTheme="majorHAnsi" w:hAnsiTheme="majorHAnsi" w:cstheme="majorHAnsi"/>
          <w:sz w:val="24"/>
          <w:szCs w:val="24"/>
          <w:highlight w:val="yellow"/>
        </w:rPr>
        <w:t xml:space="preserve"> control</w:t>
      </w:r>
      <w:r w:rsidRPr="00C57C83">
        <w:rPr>
          <w:rFonts w:asciiTheme="majorHAnsi" w:hAnsiTheme="majorHAnsi" w:cstheme="majorHAnsi"/>
          <w:sz w:val="24"/>
          <w:szCs w:val="24"/>
          <w:highlight w:val="yellow"/>
        </w:rPr>
        <w:t xml:space="preserve"> and </w:t>
      </w:r>
      <w:proofErr w:type="gramStart"/>
      <w:r w:rsidRPr="00C57C83">
        <w:rPr>
          <w:rFonts w:asciiTheme="majorHAnsi" w:hAnsiTheme="majorHAnsi" w:cstheme="majorHAnsi"/>
          <w:sz w:val="24"/>
          <w:szCs w:val="24"/>
          <w:highlight w:val="yellow"/>
        </w:rPr>
        <w:t>a Negative</w:t>
      </w:r>
      <w:proofErr w:type="gramEnd"/>
      <w:r w:rsidRPr="00C57C83">
        <w:rPr>
          <w:rFonts w:asciiTheme="majorHAnsi" w:hAnsiTheme="majorHAnsi" w:cstheme="majorHAnsi"/>
          <w:sz w:val="24"/>
          <w:szCs w:val="24"/>
          <w:highlight w:val="yellow"/>
        </w:rPr>
        <w:t xml:space="preserve"> control (see the </w:t>
      </w:r>
      <w:r w:rsidRPr="00C57C83">
        <w:rPr>
          <w:rFonts w:asciiTheme="majorHAnsi" w:hAnsiTheme="majorHAnsi" w:cstheme="majorHAnsi"/>
          <w:b/>
          <w:bCs/>
          <w:sz w:val="24"/>
          <w:szCs w:val="24"/>
          <w:highlight w:val="yellow"/>
        </w:rPr>
        <w:t>Table of Materials</w:t>
      </w:r>
      <w:r w:rsidRPr="00C57C83">
        <w:rPr>
          <w:rFonts w:asciiTheme="majorHAnsi" w:hAnsiTheme="majorHAnsi" w:cstheme="majorHAnsi"/>
          <w:sz w:val="24"/>
          <w:szCs w:val="24"/>
          <w:highlight w:val="yellow"/>
        </w:rPr>
        <w:t>).</w:t>
      </w:r>
      <w:r w:rsidR="000C35D2" w:rsidRPr="00C57C83">
        <w:rPr>
          <w:rFonts w:asciiTheme="majorHAnsi" w:hAnsiTheme="majorHAnsi" w:cstheme="majorHAnsi"/>
          <w:sz w:val="24"/>
          <w:szCs w:val="24"/>
          <w:highlight w:val="yellow"/>
        </w:rPr>
        <w:t xml:space="preserve"> </w:t>
      </w:r>
    </w:p>
    <w:p w14:paraId="4D89382E" w14:textId="08DD0077" w:rsidR="008D413F" w:rsidRPr="00C57C83" w:rsidRDefault="008D413F" w:rsidP="00A32F2B">
      <w:pPr>
        <w:pStyle w:val="ListParagraph"/>
        <w:spacing w:after="0" w:line="240" w:lineRule="auto"/>
        <w:ind w:left="0"/>
        <w:jc w:val="both"/>
        <w:rPr>
          <w:rFonts w:asciiTheme="majorHAnsi" w:hAnsiTheme="majorHAnsi" w:cstheme="majorHAnsi"/>
          <w:strike/>
          <w:sz w:val="24"/>
          <w:szCs w:val="24"/>
          <w:highlight w:val="yellow"/>
        </w:rPr>
      </w:pPr>
    </w:p>
    <w:p w14:paraId="6A2060DD" w14:textId="3B82526A" w:rsidR="002774AD"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3.1.3. </w:t>
      </w:r>
      <w:r w:rsidR="000C35D2" w:rsidRPr="00C57C83">
        <w:rPr>
          <w:rFonts w:asciiTheme="majorHAnsi" w:hAnsiTheme="majorHAnsi" w:cstheme="majorHAnsi"/>
          <w:sz w:val="24"/>
          <w:szCs w:val="24"/>
          <w:highlight w:val="yellow"/>
        </w:rPr>
        <w:t>Prior to</w:t>
      </w:r>
      <w:r w:rsidR="002774AD" w:rsidRPr="00C57C83">
        <w:rPr>
          <w:rFonts w:asciiTheme="majorHAnsi" w:hAnsiTheme="majorHAnsi" w:cstheme="majorHAnsi"/>
          <w:sz w:val="24"/>
          <w:szCs w:val="24"/>
          <w:highlight w:val="yellow"/>
        </w:rPr>
        <w:t xml:space="preserve"> use</w:t>
      </w:r>
      <w:r w:rsidRPr="00C57C83">
        <w:rPr>
          <w:rFonts w:asciiTheme="majorHAnsi" w:hAnsiTheme="majorHAnsi" w:cstheme="majorHAnsi"/>
          <w:sz w:val="24"/>
          <w:szCs w:val="24"/>
          <w:highlight w:val="yellow"/>
        </w:rPr>
        <w:t>, e</w:t>
      </w:r>
      <w:r w:rsidR="000C35D2" w:rsidRPr="00C57C83">
        <w:rPr>
          <w:rFonts w:asciiTheme="majorHAnsi" w:hAnsiTheme="majorHAnsi" w:cstheme="majorHAnsi"/>
          <w:sz w:val="24"/>
          <w:szCs w:val="24"/>
          <w:highlight w:val="yellow"/>
        </w:rPr>
        <w:t xml:space="preserve">quilibrate </w:t>
      </w:r>
      <w:r w:rsidR="002774AD" w:rsidRPr="00C57C83">
        <w:rPr>
          <w:rFonts w:asciiTheme="majorHAnsi" w:hAnsiTheme="majorHAnsi" w:cstheme="majorHAnsi"/>
          <w:sz w:val="24"/>
          <w:szCs w:val="24"/>
          <w:highlight w:val="yellow"/>
        </w:rPr>
        <w:t xml:space="preserve">probes </w:t>
      </w:r>
      <w:r w:rsidR="000C35D2" w:rsidRPr="00C57C83">
        <w:rPr>
          <w:rFonts w:asciiTheme="majorHAnsi" w:hAnsiTheme="majorHAnsi" w:cstheme="majorHAnsi"/>
          <w:sz w:val="24"/>
          <w:szCs w:val="24"/>
          <w:highlight w:val="yellow"/>
        </w:rPr>
        <w:t xml:space="preserve">at 40 °C </w:t>
      </w:r>
      <w:r w:rsidR="002774AD" w:rsidRPr="00C57C83">
        <w:rPr>
          <w:rFonts w:asciiTheme="majorHAnsi" w:hAnsiTheme="majorHAnsi" w:cstheme="majorHAnsi"/>
          <w:sz w:val="24"/>
          <w:szCs w:val="24"/>
          <w:highlight w:val="yellow"/>
        </w:rPr>
        <w:t>for 10 min</w:t>
      </w:r>
      <w:r w:rsidRPr="00C57C83">
        <w:rPr>
          <w:rFonts w:asciiTheme="majorHAnsi" w:hAnsiTheme="majorHAnsi" w:cstheme="majorHAnsi"/>
          <w:sz w:val="24"/>
          <w:szCs w:val="24"/>
          <w:highlight w:val="yellow"/>
        </w:rPr>
        <w:t xml:space="preserve"> and b</w:t>
      </w:r>
      <w:r w:rsidR="000C35D2" w:rsidRPr="00C57C83">
        <w:rPr>
          <w:rFonts w:asciiTheme="majorHAnsi" w:hAnsiTheme="majorHAnsi" w:cstheme="majorHAnsi"/>
          <w:sz w:val="24"/>
          <w:szCs w:val="24"/>
          <w:highlight w:val="yellow"/>
        </w:rPr>
        <w:t xml:space="preserve">ring </w:t>
      </w:r>
      <w:r w:rsidR="000B74B0" w:rsidRPr="00C57C83">
        <w:rPr>
          <w:rFonts w:asciiTheme="majorHAnsi" w:hAnsiTheme="majorHAnsi" w:cstheme="majorHAnsi"/>
          <w:sz w:val="24"/>
          <w:szCs w:val="24"/>
          <w:highlight w:val="yellow"/>
        </w:rPr>
        <w:t xml:space="preserve">AMP1-12 reagents </w:t>
      </w:r>
      <w:r w:rsidR="00135461" w:rsidRPr="00C57C83">
        <w:rPr>
          <w:rFonts w:asciiTheme="majorHAnsi" w:hAnsiTheme="majorHAnsi" w:cstheme="majorHAnsi"/>
          <w:sz w:val="24"/>
          <w:szCs w:val="24"/>
          <w:highlight w:val="yellow"/>
        </w:rPr>
        <w:t xml:space="preserve">to </w:t>
      </w:r>
      <w:r w:rsidR="000C35D2" w:rsidRPr="00C57C83">
        <w:rPr>
          <w:rFonts w:asciiTheme="majorHAnsi" w:hAnsiTheme="majorHAnsi" w:cstheme="majorHAnsi"/>
          <w:sz w:val="24"/>
          <w:szCs w:val="24"/>
          <w:highlight w:val="yellow"/>
        </w:rPr>
        <w:t>RT</w:t>
      </w:r>
      <w:r w:rsidR="00051816" w:rsidRPr="00C57C83">
        <w:rPr>
          <w:rFonts w:asciiTheme="majorHAnsi" w:hAnsiTheme="majorHAnsi" w:cstheme="majorHAnsi"/>
          <w:sz w:val="24"/>
          <w:szCs w:val="24"/>
          <w:highlight w:val="yellow"/>
        </w:rPr>
        <w:t>.</w:t>
      </w:r>
    </w:p>
    <w:p w14:paraId="1758823A" w14:textId="77777777"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p>
    <w:p w14:paraId="35FB8459" w14:textId="11A072F2" w:rsidR="001B04F8" w:rsidRPr="00C57C83" w:rsidRDefault="001B04F8" w:rsidP="00A32F2B">
      <w:pPr>
        <w:pStyle w:val="ListParagraph"/>
        <w:numPr>
          <w:ilvl w:val="1"/>
          <w:numId w:val="32"/>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Probe </w:t>
      </w:r>
      <w:r w:rsidR="008D413F" w:rsidRPr="00C57C83">
        <w:rPr>
          <w:rFonts w:asciiTheme="majorHAnsi" w:hAnsiTheme="majorHAnsi" w:cstheme="majorHAnsi"/>
          <w:sz w:val="24"/>
          <w:szCs w:val="24"/>
          <w:highlight w:val="yellow"/>
        </w:rPr>
        <w:t>h</w:t>
      </w:r>
      <w:r w:rsidRPr="00C57C83">
        <w:rPr>
          <w:rFonts w:asciiTheme="majorHAnsi" w:hAnsiTheme="majorHAnsi" w:cstheme="majorHAnsi"/>
          <w:sz w:val="24"/>
          <w:szCs w:val="24"/>
          <w:highlight w:val="yellow"/>
        </w:rPr>
        <w:t>ybridization</w:t>
      </w:r>
    </w:p>
    <w:p w14:paraId="450A2755" w14:textId="536662F6" w:rsidR="008D413F" w:rsidRPr="00C57C83" w:rsidRDefault="008D413F" w:rsidP="00A32F2B">
      <w:pPr>
        <w:pStyle w:val="ListParagraph"/>
        <w:spacing w:after="0" w:line="240" w:lineRule="auto"/>
        <w:ind w:left="0"/>
        <w:jc w:val="both"/>
        <w:rPr>
          <w:rFonts w:asciiTheme="majorHAnsi" w:hAnsiTheme="majorHAnsi" w:cstheme="majorHAnsi"/>
          <w:sz w:val="24"/>
          <w:szCs w:val="24"/>
          <w:highlight w:val="yellow"/>
        </w:rPr>
      </w:pPr>
    </w:p>
    <w:p w14:paraId="6F6E5870" w14:textId="47581B31" w:rsidR="007D0648" w:rsidRPr="00C57C83" w:rsidRDefault="0033484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3.2.1. </w:t>
      </w:r>
      <w:r w:rsidR="000E4186" w:rsidRPr="00C57C83">
        <w:rPr>
          <w:rFonts w:asciiTheme="majorHAnsi" w:hAnsiTheme="majorHAnsi" w:cstheme="majorHAnsi"/>
          <w:sz w:val="24"/>
          <w:szCs w:val="24"/>
          <w:highlight w:val="yellow"/>
        </w:rPr>
        <w:t xml:space="preserve">Briefly spin </w:t>
      </w:r>
      <w:r w:rsidR="001B04F8" w:rsidRPr="00C57C83">
        <w:rPr>
          <w:rFonts w:asciiTheme="majorHAnsi" w:hAnsiTheme="majorHAnsi" w:cstheme="majorHAnsi"/>
          <w:sz w:val="24"/>
          <w:szCs w:val="24"/>
          <w:highlight w:val="yellow"/>
        </w:rPr>
        <w:t xml:space="preserve">down </w:t>
      </w:r>
      <w:r w:rsidR="000E4186" w:rsidRPr="00C57C83">
        <w:rPr>
          <w:rFonts w:asciiTheme="majorHAnsi" w:hAnsiTheme="majorHAnsi" w:cstheme="majorHAnsi"/>
          <w:sz w:val="24"/>
          <w:szCs w:val="24"/>
          <w:highlight w:val="yellow"/>
        </w:rPr>
        <w:t>the C2 probe</w:t>
      </w:r>
      <w:r w:rsidR="001B04F8" w:rsidRPr="00C57C83">
        <w:rPr>
          <w:rFonts w:asciiTheme="majorHAnsi" w:hAnsiTheme="majorHAnsi" w:cstheme="majorHAnsi"/>
          <w:sz w:val="24"/>
          <w:szCs w:val="24"/>
          <w:highlight w:val="yellow"/>
        </w:rPr>
        <w:t xml:space="preserve"> and </w:t>
      </w:r>
      <w:r w:rsidR="000E4186" w:rsidRPr="00C57C83">
        <w:rPr>
          <w:rFonts w:asciiTheme="majorHAnsi" w:hAnsiTheme="majorHAnsi" w:cstheme="majorHAnsi"/>
          <w:sz w:val="24"/>
          <w:szCs w:val="24"/>
          <w:highlight w:val="yellow"/>
        </w:rPr>
        <w:t xml:space="preserve">mix </w:t>
      </w:r>
      <w:r w:rsidR="001B04F8" w:rsidRPr="00C57C83">
        <w:rPr>
          <w:rFonts w:asciiTheme="majorHAnsi" w:hAnsiTheme="majorHAnsi" w:cstheme="majorHAnsi"/>
          <w:sz w:val="24"/>
          <w:szCs w:val="24"/>
          <w:highlight w:val="yellow"/>
        </w:rPr>
        <w:t xml:space="preserve">at </w:t>
      </w:r>
      <w:r w:rsidR="000E4186" w:rsidRPr="00C57C83">
        <w:rPr>
          <w:rFonts w:asciiTheme="majorHAnsi" w:hAnsiTheme="majorHAnsi" w:cstheme="majorHAnsi"/>
          <w:sz w:val="24"/>
          <w:szCs w:val="24"/>
          <w:highlight w:val="yellow"/>
        </w:rPr>
        <w:t xml:space="preserve">1:50 ratio </w:t>
      </w:r>
      <w:r w:rsidR="001B04F8" w:rsidRPr="00C57C83">
        <w:rPr>
          <w:rFonts w:asciiTheme="majorHAnsi" w:hAnsiTheme="majorHAnsi" w:cstheme="majorHAnsi"/>
          <w:sz w:val="24"/>
          <w:szCs w:val="24"/>
          <w:highlight w:val="yellow"/>
        </w:rPr>
        <w:t xml:space="preserve">with the C1 </w:t>
      </w:r>
      <w:r w:rsidR="00041ED5" w:rsidRPr="00C57C83">
        <w:rPr>
          <w:rFonts w:asciiTheme="majorHAnsi" w:hAnsiTheme="majorHAnsi" w:cstheme="majorHAnsi"/>
          <w:sz w:val="24"/>
          <w:szCs w:val="24"/>
          <w:highlight w:val="yellow"/>
        </w:rPr>
        <w:t>probe</w:t>
      </w:r>
      <w:r w:rsidRPr="00C57C83">
        <w:rPr>
          <w:rFonts w:asciiTheme="majorHAnsi" w:hAnsiTheme="majorHAnsi" w:cstheme="majorHAnsi"/>
          <w:sz w:val="24"/>
          <w:szCs w:val="24"/>
          <w:highlight w:val="yellow"/>
        </w:rPr>
        <w:t>. Add enough probe</w:t>
      </w:r>
      <w:r w:rsidR="001D4B23" w:rsidRPr="00C57C83">
        <w:rPr>
          <w:rFonts w:asciiTheme="majorHAnsi" w:hAnsiTheme="majorHAnsi" w:cstheme="majorHAnsi"/>
          <w:sz w:val="24"/>
          <w:szCs w:val="24"/>
          <w:highlight w:val="yellow"/>
        </w:rPr>
        <w:t xml:space="preserve"> (100</w:t>
      </w:r>
      <w:r w:rsidR="00D15819" w:rsidRPr="00C57C83">
        <w:rPr>
          <w:rFonts w:asciiTheme="majorHAnsi" w:hAnsiTheme="majorHAnsi" w:cstheme="majorHAnsi"/>
          <w:sz w:val="24"/>
          <w:szCs w:val="24"/>
          <w:highlight w:val="yellow"/>
        </w:rPr>
        <w:t>–</w:t>
      </w:r>
      <w:r w:rsidR="001D4B23" w:rsidRPr="00C57C83">
        <w:rPr>
          <w:rFonts w:asciiTheme="majorHAnsi" w:hAnsiTheme="majorHAnsi" w:cstheme="majorHAnsi"/>
          <w:sz w:val="24"/>
          <w:szCs w:val="24"/>
          <w:highlight w:val="yellow"/>
        </w:rPr>
        <w:t>200</w:t>
      </w:r>
      <w:r w:rsidR="00874039"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1D4B23"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mix to fully cover each section and incubate the slides in the oven at 40 °C for 2 h.</w:t>
      </w:r>
      <w:r w:rsidR="007D0648" w:rsidRPr="00C57C83">
        <w:rPr>
          <w:rFonts w:asciiTheme="majorHAnsi" w:hAnsiTheme="majorHAnsi" w:cstheme="majorHAnsi"/>
          <w:sz w:val="24"/>
          <w:szCs w:val="24"/>
          <w:highlight w:val="yellow"/>
        </w:rPr>
        <w:t xml:space="preserve"> Wash the slides for 2 x 2 min in 1x Wash buffer at RT.</w:t>
      </w:r>
      <w:r w:rsidR="00D47A6D" w:rsidRPr="00C57C83">
        <w:rPr>
          <w:rFonts w:asciiTheme="majorHAnsi" w:hAnsiTheme="majorHAnsi" w:cstheme="majorHAnsi"/>
          <w:sz w:val="24"/>
          <w:szCs w:val="24"/>
          <w:highlight w:val="yellow"/>
        </w:rPr>
        <w:t xml:space="preserve"> </w:t>
      </w:r>
    </w:p>
    <w:p w14:paraId="45865540" w14:textId="37877484" w:rsidR="007D0648" w:rsidRPr="00C57C83" w:rsidRDefault="007D0648" w:rsidP="00A32F2B">
      <w:pPr>
        <w:pStyle w:val="ListParagraph"/>
        <w:spacing w:after="0" w:line="240" w:lineRule="auto"/>
        <w:ind w:left="0"/>
        <w:jc w:val="both"/>
        <w:rPr>
          <w:rFonts w:asciiTheme="majorHAnsi" w:hAnsiTheme="majorHAnsi" w:cstheme="majorHAnsi"/>
          <w:sz w:val="24"/>
          <w:szCs w:val="24"/>
          <w:highlight w:val="yellow"/>
        </w:rPr>
      </w:pPr>
    </w:p>
    <w:p w14:paraId="6F8D9892" w14:textId="70F28136" w:rsidR="00A313FE" w:rsidRPr="00C57C83" w:rsidRDefault="00A313FE"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Base Scope Duplex AMP1 Application</w:t>
      </w:r>
    </w:p>
    <w:p w14:paraId="30A1F20F" w14:textId="77777777" w:rsidR="00D15819" w:rsidRPr="00C57C83" w:rsidRDefault="00D15819" w:rsidP="00A32F2B">
      <w:pPr>
        <w:pStyle w:val="ListParagraph"/>
        <w:spacing w:after="0" w:line="240" w:lineRule="auto"/>
        <w:ind w:left="0"/>
        <w:jc w:val="both"/>
        <w:rPr>
          <w:rFonts w:asciiTheme="majorHAnsi" w:hAnsiTheme="majorHAnsi" w:cstheme="majorHAnsi"/>
          <w:sz w:val="24"/>
          <w:szCs w:val="24"/>
          <w:highlight w:val="yellow"/>
        </w:rPr>
      </w:pPr>
    </w:p>
    <w:p w14:paraId="64DD63D8" w14:textId="0CA12F9A" w:rsidR="009755F3" w:rsidRPr="00C57C83" w:rsidRDefault="00B97AD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3.2.2.1. </w:t>
      </w:r>
      <w:r w:rsidR="00070F89" w:rsidRPr="00C57C83">
        <w:rPr>
          <w:rFonts w:asciiTheme="majorHAnsi" w:hAnsiTheme="majorHAnsi" w:cstheme="majorHAnsi"/>
          <w:sz w:val="24"/>
          <w:szCs w:val="24"/>
          <w:highlight w:val="yellow"/>
        </w:rPr>
        <w:t>Remove excess washing buffer from slides</w:t>
      </w:r>
      <w:r w:rsidR="009755F3" w:rsidRPr="00C57C83">
        <w:rPr>
          <w:rFonts w:asciiTheme="majorHAnsi" w:hAnsiTheme="majorHAnsi" w:cstheme="majorHAnsi"/>
          <w:sz w:val="24"/>
          <w:szCs w:val="24"/>
          <w:highlight w:val="yellow"/>
        </w:rPr>
        <w:t xml:space="preserve"> and </w:t>
      </w:r>
      <w:r w:rsidR="00C9178F" w:rsidRPr="00C57C83">
        <w:rPr>
          <w:rFonts w:asciiTheme="majorHAnsi" w:hAnsiTheme="majorHAnsi" w:cstheme="majorHAnsi"/>
          <w:sz w:val="24"/>
          <w:szCs w:val="24"/>
          <w:highlight w:val="yellow"/>
        </w:rPr>
        <w:t xml:space="preserve">add AMP1 </w:t>
      </w:r>
      <w:r w:rsidR="007243E2"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C9178F" w:rsidRPr="00C57C83">
        <w:rPr>
          <w:rFonts w:asciiTheme="majorHAnsi" w:hAnsiTheme="majorHAnsi" w:cstheme="majorHAnsi"/>
          <w:sz w:val="24"/>
          <w:szCs w:val="24"/>
          <w:highlight w:val="yellow"/>
        </w:rPr>
        <w:t xml:space="preserve">to entirely </w:t>
      </w:r>
      <w:r w:rsidR="003F26C1" w:rsidRPr="00C57C83">
        <w:rPr>
          <w:rFonts w:asciiTheme="majorHAnsi" w:hAnsiTheme="majorHAnsi" w:cstheme="majorHAnsi"/>
          <w:sz w:val="24"/>
          <w:szCs w:val="24"/>
          <w:highlight w:val="yellow"/>
        </w:rPr>
        <w:t xml:space="preserve">cover each </w:t>
      </w:r>
      <w:r w:rsidR="009755F3" w:rsidRPr="00C57C83">
        <w:rPr>
          <w:rFonts w:asciiTheme="majorHAnsi" w:hAnsiTheme="majorHAnsi" w:cstheme="majorHAnsi"/>
          <w:sz w:val="24"/>
          <w:szCs w:val="24"/>
          <w:highlight w:val="yellow"/>
        </w:rPr>
        <w:t xml:space="preserve">section. </w:t>
      </w:r>
      <w:r w:rsidRPr="00C57C83">
        <w:rPr>
          <w:rFonts w:asciiTheme="majorHAnsi" w:hAnsiTheme="majorHAnsi" w:cstheme="majorHAnsi"/>
          <w:sz w:val="24"/>
          <w:szCs w:val="24"/>
          <w:highlight w:val="yellow"/>
        </w:rPr>
        <w:t>Return t</w:t>
      </w:r>
      <w:r w:rsidR="006404E7" w:rsidRPr="00C57C83">
        <w:rPr>
          <w:rFonts w:asciiTheme="majorHAnsi" w:hAnsiTheme="majorHAnsi" w:cstheme="majorHAnsi"/>
          <w:sz w:val="24"/>
          <w:szCs w:val="24"/>
          <w:highlight w:val="yellow"/>
        </w:rPr>
        <w:t>o</w:t>
      </w:r>
      <w:r w:rsidRPr="00C57C83">
        <w:rPr>
          <w:rFonts w:asciiTheme="majorHAnsi" w:hAnsiTheme="majorHAnsi" w:cstheme="majorHAnsi"/>
          <w:sz w:val="24"/>
          <w:szCs w:val="24"/>
          <w:highlight w:val="yellow"/>
        </w:rPr>
        <w:t xml:space="preserve"> the </w:t>
      </w:r>
      <w:r w:rsidR="00C97EF4" w:rsidRPr="00C57C83">
        <w:rPr>
          <w:rFonts w:asciiTheme="majorHAnsi" w:hAnsiTheme="majorHAnsi" w:cstheme="majorHAnsi"/>
          <w:sz w:val="24"/>
          <w:szCs w:val="24"/>
          <w:highlight w:val="yellow"/>
        </w:rPr>
        <w:t>ove</w:t>
      </w:r>
      <w:r w:rsidR="009755F3" w:rsidRPr="00C57C83">
        <w:rPr>
          <w:rFonts w:asciiTheme="majorHAnsi" w:hAnsiTheme="majorHAnsi" w:cstheme="majorHAnsi"/>
          <w:sz w:val="24"/>
          <w:szCs w:val="24"/>
          <w:highlight w:val="yellow"/>
        </w:rPr>
        <w:t>n</w:t>
      </w:r>
      <w:r w:rsidR="00C97EF4"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and incubate at </w:t>
      </w:r>
      <w:r w:rsidR="00EA0E40" w:rsidRPr="00C57C83">
        <w:rPr>
          <w:rFonts w:asciiTheme="majorHAnsi" w:hAnsiTheme="majorHAnsi" w:cstheme="majorHAnsi"/>
          <w:sz w:val="24"/>
          <w:szCs w:val="24"/>
          <w:highlight w:val="yellow"/>
        </w:rPr>
        <w:t>40</w:t>
      </w:r>
      <w:r w:rsidR="00B46ADA" w:rsidRPr="00C57C83">
        <w:rPr>
          <w:rFonts w:asciiTheme="majorHAnsi" w:hAnsiTheme="majorHAnsi" w:cstheme="majorHAnsi"/>
          <w:sz w:val="24"/>
          <w:szCs w:val="24"/>
          <w:highlight w:val="yellow"/>
        </w:rPr>
        <w:t xml:space="preserve"> </w:t>
      </w:r>
      <w:r w:rsidR="00EA0E40" w:rsidRPr="00C57C83">
        <w:rPr>
          <w:rFonts w:asciiTheme="majorHAnsi" w:hAnsiTheme="majorHAnsi" w:cstheme="majorHAnsi"/>
          <w:sz w:val="24"/>
          <w:szCs w:val="24"/>
          <w:highlight w:val="yellow"/>
        </w:rPr>
        <w:t>°C</w:t>
      </w:r>
      <w:r w:rsidR="009755F3" w:rsidRPr="00C57C83">
        <w:rPr>
          <w:rFonts w:asciiTheme="majorHAnsi" w:hAnsiTheme="majorHAnsi" w:cstheme="majorHAnsi"/>
          <w:sz w:val="24"/>
          <w:szCs w:val="24"/>
          <w:highlight w:val="yellow"/>
        </w:rPr>
        <w:t xml:space="preserve"> for </w:t>
      </w:r>
      <w:r w:rsidR="009755F3" w:rsidRPr="00C57C83">
        <w:rPr>
          <w:rFonts w:asciiTheme="majorHAnsi" w:hAnsiTheme="majorHAnsi" w:cstheme="majorHAnsi"/>
          <w:b/>
          <w:sz w:val="24"/>
          <w:szCs w:val="24"/>
          <w:highlight w:val="yellow"/>
        </w:rPr>
        <w:t>30 min</w:t>
      </w:r>
      <w:r w:rsidR="00E776A9" w:rsidRPr="00C57C83">
        <w:rPr>
          <w:rFonts w:asciiTheme="majorHAnsi" w:hAnsiTheme="majorHAnsi" w:cstheme="majorHAnsi"/>
          <w:sz w:val="24"/>
          <w:szCs w:val="24"/>
          <w:highlight w:val="yellow"/>
        </w:rPr>
        <w:t xml:space="preserve">. </w:t>
      </w:r>
    </w:p>
    <w:p w14:paraId="5AEA34D3" w14:textId="77777777" w:rsidR="006404E7" w:rsidRPr="00C57C83" w:rsidRDefault="006404E7" w:rsidP="00A32F2B">
      <w:pPr>
        <w:pStyle w:val="ListParagraph"/>
        <w:spacing w:after="0" w:line="240" w:lineRule="auto"/>
        <w:ind w:left="0"/>
        <w:jc w:val="both"/>
        <w:rPr>
          <w:rFonts w:asciiTheme="majorHAnsi" w:hAnsiTheme="majorHAnsi" w:cstheme="majorHAnsi"/>
          <w:sz w:val="24"/>
          <w:szCs w:val="24"/>
          <w:highlight w:val="yellow"/>
        </w:rPr>
      </w:pPr>
    </w:p>
    <w:p w14:paraId="2F0E8EA4" w14:textId="1E273795" w:rsidR="00571712" w:rsidRPr="00C57C83" w:rsidRDefault="006404E7"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3.2.2.2. </w:t>
      </w:r>
      <w:r w:rsidR="009755F3" w:rsidRPr="00C57C83">
        <w:rPr>
          <w:rFonts w:asciiTheme="majorHAnsi" w:hAnsiTheme="majorHAnsi" w:cstheme="majorHAnsi"/>
          <w:sz w:val="24"/>
          <w:szCs w:val="24"/>
          <w:highlight w:val="yellow"/>
        </w:rPr>
        <w:t xml:space="preserve">Wash </w:t>
      </w:r>
      <w:r w:rsidRPr="00C57C83">
        <w:rPr>
          <w:rFonts w:asciiTheme="majorHAnsi" w:hAnsiTheme="majorHAnsi" w:cstheme="majorHAnsi"/>
          <w:sz w:val="24"/>
          <w:szCs w:val="24"/>
          <w:highlight w:val="yellow"/>
        </w:rPr>
        <w:t>2 x 2 min</w:t>
      </w:r>
      <w:r w:rsidR="009755F3" w:rsidRPr="00C57C83">
        <w:rPr>
          <w:rFonts w:asciiTheme="majorHAnsi" w:hAnsiTheme="majorHAnsi" w:cstheme="majorHAnsi"/>
          <w:sz w:val="24"/>
          <w:szCs w:val="24"/>
          <w:highlight w:val="yellow"/>
        </w:rPr>
        <w:t xml:space="preserve"> in 1x Wash Buffer</w:t>
      </w:r>
      <w:r w:rsidR="00AC0888" w:rsidRPr="00C57C83">
        <w:rPr>
          <w:rFonts w:asciiTheme="majorHAnsi" w:hAnsiTheme="majorHAnsi" w:cstheme="majorHAnsi"/>
          <w:sz w:val="24"/>
          <w:szCs w:val="24"/>
          <w:highlight w:val="yellow"/>
        </w:rPr>
        <w:t>.</w:t>
      </w:r>
    </w:p>
    <w:p w14:paraId="7AF86BB3" w14:textId="77777777" w:rsidR="008A25E4" w:rsidRPr="00C57C83" w:rsidRDefault="008A25E4" w:rsidP="00A32F2B">
      <w:pPr>
        <w:pStyle w:val="ListParagraph"/>
        <w:spacing w:after="0" w:line="240" w:lineRule="auto"/>
        <w:ind w:left="0"/>
        <w:jc w:val="both"/>
        <w:rPr>
          <w:rFonts w:asciiTheme="majorHAnsi" w:hAnsiTheme="majorHAnsi" w:cstheme="majorHAnsi"/>
          <w:sz w:val="24"/>
          <w:szCs w:val="24"/>
          <w:highlight w:val="yellow"/>
        </w:rPr>
      </w:pPr>
    </w:p>
    <w:p w14:paraId="1A12DAD6" w14:textId="11A86656"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AMP2 Application</w:t>
      </w:r>
    </w:p>
    <w:p w14:paraId="1AE348A7" w14:textId="77777777" w:rsidR="007C0E7F" w:rsidRPr="00C57C83" w:rsidRDefault="007C0E7F" w:rsidP="00A32F2B">
      <w:pPr>
        <w:pStyle w:val="ListParagraph"/>
        <w:spacing w:after="0" w:line="240" w:lineRule="auto"/>
        <w:ind w:left="0"/>
        <w:jc w:val="both"/>
        <w:rPr>
          <w:rFonts w:asciiTheme="majorHAnsi" w:hAnsiTheme="majorHAnsi" w:cstheme="majorHAnsi"/>
          <w:sz w:val="24"/>
          <w:szCs w:val="24"/>
          <w:highlight w:val="yellow"/>
        </w:rPr>
      </w:pPr>
    </w:p>
    <w:p w14:paraId="60620E38" w14:textId="1EABF0FA" w:rsidR="009755F3" w:rsidRPr="00C57C83" w:rsidRDefault="007C0E7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3.2.3.1. </w:t>
      </w:r>
      <w:r w:rsidR="009755F3" w:rsidRPr="00C57C83">
        <w:rPr>
          <w:rFonts w:asciiTheme="majorHAnsi" w:hAnsiTheme="majorHAnsi" w:cstheme="majorHAnsi"/>
          <w:sz w:val="24"/>
          <w:szCs w:val="24"/>
          <w:highlight w:val="yellow"/>
        </w:rPr>
        <w:t xml:space="preserve">Remove excess washing buffer from slides and add AMP2 </w:t>
      </w:r>
      <w:r w:rsidR="007243E2"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w:t>
      </w:r>
      <w:r w:rsidRPr="00C57C83">
        <w:rPr>
          <w:rFonts w:asciiTheme="majorHAnsi" w:hAnsiTheme="majorHAnsi" w:cstheme="majorHAnsi"/>
          <w:sz w:val="24"/>
          <w:szCs w:val="24"/>
          <w:highlight w:val="yellow"/>
        </w:rPr>
        <w:t>Return to the</w:t>
      </w:r>
      <w:r w:rsidR="009755F3" w:rsidRPr="00C57C83">
        <w:rPr>
          <w:rFonts w:asciiTheme="majorHAnsi" w:hAnsiTheme="majorHAnsi" w:cstheme="majorHAnsi"/>
          <w:sz w:val="24"/>
          <w:szCs w:val="24"/>
          <w:highlight w:val="yellow"/>
        </w:rPr>
        <w:t xml:space="preserve"> oven and incubate at 40 °C for </w:t>
      </w:r>
      <w:r w:rsidR="009755F3" w:rsidRPr="00C57C83">
        <w:rPr>
          <w:rFonts w:asciiTheme="majorHAnsi" w:hAnsiTheme="majorHAnsi" w:cstheme="majorHAnsi"/>
          <w:b/>
          <w:sz w:val="24"/>
          <w:szCs w:val="24"/>
          <w:highlight w:val="yellow"/>
        </w:rPr>
        <w:t>30 min</w:t>
      </w:r>
      <w:r w:rsidR="009755F3" w:rsidRPr="00C57C83">
        <w:rPr>
          <w:rFonts w:asciiTheme="majorHAnsi" w:hAnsiTheme="majorHAnsi" w:cstheme="majorHAnsi"/>
          <w:sz w:val="24"/>
          <w:szCs w:val="24"/>
          <w:highlight w:val="yellow"/>
        </w:rPr>
        <w:t xml:space="preserve">. </w:t>
      </w:r>
    </w:p>
    <w:p w14:paraId="7B97ED18" w14:textId="77777777" w:rsidR="007C0E7F" w:rsidRPr="00C57C83" w:rsidRDefault="007C0E7F" w:rsidP="00A32F2B">
      <w:pPr>
        <w:pStyle w:val="ListParagraph"/>
        <w:spacing w:after="0" w:line="240" w:lineRule="auto"/>
        <w:ind w:left="0"/>
        <w:jc w:val="both"/>
        <w:rPr>
          <w:rFonts w:asciiTheme="majorHAnsi" w:hAnsiTheme="majorHAnsi" w:cstheme="majorHAnsi"/>
          <w:sz w:val="24"/>
          <w:szCs w:val="24"/>
          <w:highlight w:val="yellow"/>
        </w:rPr>
      </w:pPr>
    </w:p>
    <w:p w14:paraId="2CC86950" w14:textId="44C87C91" w:rsidR="009755F3" w:rsidRPr="00C57C83" w:rsidRDefault="007C0E7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3.2.3.2. </w:t>
      </w:r>
      <w:r w:rsidR="009755F3" w:rsidRPr="00C57C83">
        <w:rPr>
          <w:rFonts w:asciiTheme="majorHAnsi" w:hAnsiTheme="majorHAnsi" w:cstheme="majorHAnsi"/>
          <w:sz w:val="24"/>
          <w:szCs w:val="24"/>
          <w:highlight w:val="yellow"/>
        </w:rPr>
        <w:t xml:space="preserve">Wash </w:t>
      </w:r>
      <w:r w:rsidRPr="00C57C83">
        <w:rPr>
          <w:rFonts w:asciiTheme="majorHAnsi" w:hAnsiTheme="majorHAnsi" w:cstheme="majorHAnsi"/>
          <w:sz w:val="24"/>
          <w:szCs w:val="24"/>
          <w:highlight w:val="yellow"/>
        </w:rPr>
        <w:t>2 x 2 min</w:t>
      </w:r>
      <w:r w:rsidR="009755F3" w:rsidRPr="00C57C83">
        <w:rPr>
          <w:rFonts w:asciiTheme="majorHAnsi" w:hAnsiTheme="majorHAnsi" w:cstheme="majorHAnsi"/>
          <w:sz w:val="24"/>
          <w:szCs w:val="24"/>
          <w:highlight w:val="yellow"/>
        </w:rPr>
        <w:t xml:space="preserve"> in 1x Wash Buffer.</w:t>
      </w:r>
    </w:p>
    <w:p w14:paraId="07E34041" w14:textId="77777777" w:rsidR="008A25E4" w:rsidRPr="00C57C83" w:rsidRDefault="008A25E4" w:rsidP="00A32F2B">
      <w:pPr>
        <w:pStyle w:val="ListParagraph"/>
        <w:spacing w:after="0" w:line="240" w:lineRule="auto"/>
        <w:ind w:left="0"/>
        <w:jc w:val="both"/>
        <w:rPr>
          <w:rFonts w:asciiTheme="majorHAnsi" w:hAnsiTheme="majorHAnsi" w:cstheme="majorHAnsi"/>
          <w:sz w:val="24"/>
          <w:szCs w:val="24"/>
          <w:highlight w:val="yellow"/>
        </w:rPr>
      </w:pPr>
    </w:p>
    <w:p w14:paraId="2434E192" w14:textId="2103D877"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AMP3 Application</w:t>
      </w:r>
    </w:p>
    <w:p w14:paraId="6B1422DF" w14:textId="77777777" w:rsidR="00D14539"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p>
    <w:p w14:paraId="003F7EB3" w14:textId="45486BFB" w:rsidR="00D14539"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3.2.4.1. </w:t>
      </w:r>
      <w:r w:rsidR="009755F3" w:rsidRPr="00C57C83">
        <w:rPr>
          <w:rFonts w:asciiTheme="majorHAnsi" w:hAnsiTheme="majorHAnsi" w:cstheme="majorHAnsi"/>
          <w:sz w:val="24"/>
          <w:szCs w:val="24"/>
          <w:highlight w:val="yellow"/>
        </w:rPr>
        <w:t xml:space="preserve">Remove excess washing buffer from slides and add AMP3 </w:t>
      </w:r>
      <w:r w:rsidR="007243E2"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w:t>
      </w:r>
      <w:r w:rsidRPr="00C57C83">
        <w:rPr>
          <w:rFonts w:asciiTheme="majorHAnsi" w:hAnsiTheme="majorHAnsi" w:cstheme="majorHAnsi"/>
          <w:sz w:val="24"/>
          <w:szCs w:val="24"/>
          <w:highlight w:val="yellow"/>
        </w:rPr>
        <w:t>Return to the</w:t>
      </w:r>
      <w:r w:rsidR="009755F3" w:rsidRPr="00C57C83">
        <w:rPr>
          <w:rFonts w:asciiTheme="majorHAnsi" w:hAnsiTheme="majorHAnsi" w:cstheme="majorHAnsi"/>
          <w:sz w:val="24"/>
          <w:szCs w:val="24"/>
          <w:highlight w:val="yellow"/>
        </w:rPr>
        <w:t xml:space="preserve"> oven and incubate at 40 °C for </w:t>
      </w:r>
      <w:r w:rsidR="009755F3" w:rsidRPr="00C57C83">
        <w:rPr>
          <w:rFonts w:asciiTheme="majorHAnsi" w:hAnsiTheme="majorHAnsi" w:cstheme="majorHAnsi"/>
          <w:b/>
          <w:sz w:val="24"/>
          <w:szCs w:val="24"/>
          <w:highlight w:val="yellow"/>
        </w:rPr>
        <w:t>15 min</w:t>
      </w:r>
      <w:r w:rsidR="009755F3" w:rsidRPr="00C57C83">
        <w:rPr>
          <w:rFonts w:asciiTheme="majorHAnsi" w:hAnsiTheme="majorHAnsi" w:cstheme="majorHAnsi"/>
          <w:sz w:val="24"/>
          <w:szCs w:val="24"/>
          <w:highlight w:val="yellow"/>
        </w:rPr>
        <w:t>.</w:t>
      </w:r>
    </w:p>
    <w:p w14:paraId="1BBE5617" w14:textId="1E67694D" w:rsidR="009755F3" w:rsidRPr="00C57C83" w:rsidRDefault="009755F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 </w:t>
      </w:r>
    </w:p>
    <w:p w14:paraId="6FF95EBC" w14:textId="55D9FF93" w:rsidR="009755F3"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3.2.4.2. </w:t>
      </w:r>
      <w:r w:rsidR="009755F3" w:rsidRPr="00C57C83">
        <w:rPr>
          <w:rFonts w:asciiTheme="majorHAnsi" w:hAnsiTheme="majorHAnsi" w:cstheme="majorHAnsi"/>
          <w:sz w:val="24"/>
          <w:szCs w:val="24"/>
          <w:highlight w:val="yellow"/>
        </w:rPr>
        <w:t xml:space="preserve">Wash </w:t>
      </w:r>
      <w:r w:rsidRPr="00C57C83">
        <w:rPr>
          <w:rFonts w:asciiTheme="majorHAnsi" w:hAnsiTheme="majorHAnsi" w:cstheme="majorHAnsi"/>
          <w:sz w:val="24"/>
          <w:szCs w:val="24"/>
          <w:highlight w:val="yellow"/>
        </w:rPr>
        <w:t>2 x 2 min</w:t>
      </w:r>
      <w:r w:rsidR="009755F3" w:rsidRPr="00C57C83">
        <w:rPr>
          <w:rFonts w:asciiTheme="majorHAnsi" w:hAnsiTheme="majorHAnsi" w:cstheme="majorHAnsi"/>
          <w:sz w:val="24"/>
          <w:szCs w:val="24"/>
          <w:highlight w:val="yellow"/>
        </w:rPr>
        <w:t xml:space="preserve"> in 1x Wash Buffer.</w:t>
      </w:r>
    </w:p>
    <w:p w14:paraId="5D0E0176" w14:textId="77777777" w:rsidR="00D14539"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p>
    <w:p w14:paraId="311229A3" w14:textId="56E21B16" w:rsidR="00364516" w:rsidRPr="00C57C83" w:rsidRDefault="00364516"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D14539"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Do not exceed 15 </w:t>
      </w:r>
      <w:proofErr w:type="gramStart"/>
      <w:r w:rsidR="004A6FD3" w:rsidRPr="00C57C83">
        <w:rPr>
          <w:rFonts w:asciiTheme="majorHAnsi" w:hAnsiTheme="majorHAnsi" w:cstheme="majorHAnsi"/>
          <w:sz w:val="24"/>
          <w:szCs w:val="24"/>
          <w:highlight w:val="yellow"/>
        </w:rPr>
        <w:t>min</w:t>
      </w:r>
      <w:proofErr w:type="gramEnd"/>
      <w:r w:rsidR="009755F3" w:rsidRPr="00C57C83">
        <w:rPr>
          <w:rFonts w:asciiTheme="majorHAnsi" w:hAnsiTheme="majorHAnsi" w:cstheme="majorHAnsi"/>
          <w:sz w:val="24"/>
          <w:szCs w:val="24"/>
          <w:highlight w:val="yellow"/>
        </w:rPr>
        <w:t xml:space="preserve"> of incubation</w:t>
      </w:r>
      <w:r w:rsidR="00525E74" w:rsidRPr="00C57C83">
        <w:rPr>
          <w:rFonts w:asciiTheme="majorHAnsi" w:hAnsiTheme="majorHAnsi" w:cstheme="majorHAnsi"/>
          <w:sz w:val="24"/>
          <w:szCs w:val="24"/>
          <w:highlight w:val="yellow"/>
        </w:rPr>
        <w:t>.</w:t>
      </w:r>
    </w:p>
    <w:p w14:paraId="097E8014" w14:textId="77777777" w:rsidR="008A25E4" w:rsidRPr="00C57C83" w:rsidRDefault="008A25E4" w:rsidP="00A32F2B">
      <w:pPr>
        <w:pStyle w:val="ListParagraph"/>
        <w:spacing w:after="0" w:line="240" w:lineRule="auto"/>
        <w:ind w:left="0"/>
        <w:jc w:val="both"/>
        <w:rPr>
          <w:rFonts w:asciiTheme="majorHAnsi" w:hAnsiTheme="majorHAnsi" w:cstheme="majorHAnsi"/>
          <w:sz w:val="24"/>
          <w:szCs w:val="24"/>
          <w:highlight w:val="yellow"/>
        </w:rPr>
      </w:pPr>
    </w:p>
    <w:p w14:paraId="61C64D4F" w14:textId="03C7DE2B"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AMP4 Application</w:t>
      </w:r>
    </w:p>
    <w:p w14:paraId="529EF7E8" w14:textId="77777777" w:rsidR="00D14539"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p>
    <w:p w14:paraId="0F90B9E0" w14:textId="066348C4" w:rsidR="009755F3" w:rsidRPr="00C57C83" w:rsidRDefault="00D14539"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3.2.5.1. </w:t>
      </w:r>
      <w:r w:rsidR="009755F3" w:rsidRPr="00C57C83">
        <w:rPr>
          <w:rFonts w:asciiTheme="majorHAnsi" w:hAnsiTheme="majorHAnsi" w:cstheme="majorHAnsi"/>
          <w:sz w:val="24"/>
          <w:szCs w:val="24"/>
          <w:highlight w:val="yellow"/>
        </w:rPr>
        <w:t xml:space="preserve">Remove excess washing buffer from slides and add AMP4 </w:t>
      </w:r>
      <w:r w:rsidR="007243E2" w:rsidRPr="00C57C83">
        <w:rPr>
          <w:rFonts w:asciiTheme="majorHAnsi" w:hAnsiTheme="majorHAnsi" w:cstheme="majorHAnsi"/>
          <w:sz w:val="24"/>
          <w:szCs w:val="24"/>
          <w:highlight w:val="yellow"/>
        </w:rPr>
        <w:t>(100</w:t>
      </w:r>
      <w:r w:rsidR="009D31FC"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009D31FC"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w:t>
      </w:r>
      <w:r w:rsidR="009D31FC" w:rsidRPr="00C57C83">
        <w:rPr>
          <w:rFonts w:asciiTheme="majorHAnsi" w:hAnsiTheme="majorHAnsi" w:cstheme="majorHAnsi"/>
          <w:sz w:val="24"/>
          <w:szCs w:val="24"/>
          <w:highlight w:val="yellow"/>
        </w:rPr>
        <w:t xml:space="preserve">Return to the </w:t>
      </w:r>
      <w:r w:rsidR="009755F3" w:rsidRPr="00C57C83">
        <w:rPr>
          <w:rFonts w:asciiTheme="majorHAnsi" w:hAnsiTheme="majorHAnsi" w:cstheme="majorHAnsi"/>
          <w:sz w:val="24"/>
          <w:szCs w:val="24"/>
          <w:highlight w:val="yellow"/>
        </w:rPr>
        <w:t xml:space="preserve">oven and incubate at 40 °C for </w:t>
      </w:r>
      <w:r w:rsidR="009755F3" w:rsidRPr="00C57C83">
        <w:rPr>
          <w:rFonts w:asciiTheme="majorHAnsi" w:hAnsiTheme="majorHAnsi" w:cstheme="majorHAnsi"/>
          <w:b/>
          <w:sz w:val="24"/>
          <w:szCs w:val="24"/>
          <w:highlight w:val="yellow"/>
        </w:rPr>
        <w:t>15 min</w:t>
      </w:r>
      <w:r w:rsidR="009755F3" w:rsidRPr="00C57C83">
        <w:rPr>
          <w:rFonts w:asciiTheme="majorHAnsi" w:hAnsiTheme="majorHAnsi" w:cstheme="majorHAnsi"/>
          <w:sz w:val="24"/>
          <w:szCs w:val="24"/>
          <w:highlight w:val="yellow"/>
        </w:rPr>
        <w:t xml:space="preserve">. </w:t>
      </w:r>
    </w:p>
    <w:p w14:paraId="044F87EF" w14:textId="77777777" w:rsidR="009D31FC" w:rsidRPr="00C57C83" w:rsidRDefault="009D31FC" w:rsidP="00A32F2B">
      <w:pPr>
        <w:pStyle w:val="ListParagraph"/>
        <w:spacing w:after="0" w:line="240" w:lineRule="auto"/>
        <w:ind w:left="0"/>
        <w:jc w:val="both"/>
        <w:rPr>
          <w:rFonts w:asciiTheme="majorHAnsi" w:hAnsiTheme="majorHAnsi" w:cstheme="majorHAnsi"/>
          <w:sz w:val="24"/>
          <w:szCs w:val="24"/>
          <w:highlight w:val="yellow"/>
        </w:rPr>
      </w:pPr>
    </w:p>
    <w:p w14:paraId="3E37889D" w14:textId="14F45C72" w:rsidR="009755F3" w:rsidRPr="00C57C83" w:rsidRDefault="009D31FC"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3.2.5.2. </w:t>
      </w:r>
      <w:r w:rsidR="009755F3" w:rsidRPr="00C57C83">
        <w:rPr>
          <w:rFonts w:asciiTheme="majorHAnsi" w:hAnsiTheme="majorHAnsi" w:cstheme="majorHAnsi"/>
          <w:sz w:val="24"/>
          <w:szCs w:val="24"/>
          <w:highlight w:val="yellow"/>
        </w:rPr>
        <w:t xml:space="preserve">Wash </w:t>
      </w:r>
      <w:r w:rsidRPr="00C57C83">
        <w:rPr>
          <w:rFonts w:asciiTheme="majorHAnsi" w:hAnsiTheme="majorHAnsi" w:cstheme="majorHAnsi"/>
          <w:sz w:val="24"/>
          <w:szCs w:val="24"/>
          <w:highlight w:val="yellow"/>
        </w:rPr>
        <w:t>2 x 2 min</w:t>
      </w:r>
      <w:r w:rsidR="009755F3" w:rsidRPr="00C57C83">
        <w:rPr>
          <w:rFonts w:asciiTheme="majorHAnsi" w:hAnsiTheme="majorHAnsi" w:cstheme="majorHAnsi"/>
          <w:sz w:val="24"/>
          <w:szCs w:val="24"/>
          <w:highlight w:val="yellow"/>
        </w:rPr>
        <w:t xml:space="preserve"> in 1x Wash Buffer.</w:t>
      </w:r>
    </w:p>
    <w:p w14:paraId="1266E5C3" w14:textId="77777777" w:rsidR="004A51EB" w:rsidRPr="00C57C83" w:rsidRDefault="004A51EB" w:rsidP="00A32F2B">
      <w:pPr>
        <w:pStyle w:val="ListParagraph"/>
        <w:spacing w:after="0" w:line="240" w:lineRule="auto"/>
        <w:ind w:left="0"/>
        <w:jc w:val="both"/>
        <w:rPr>
          <w:rFonts w:asciiTheme="majorHAnsi" w:hAnsiTheme="majorHAnsi" w:cstheme="majorHAnsi"/>
          <w:sz w:val="24"/>
          <w:szCs w:val="24"/>
          <w:highlight w:val="yellow"/>
        </w:rPr>
      </w:pPr>
    </w:p>
    <w:p w14:paraId="32E84AD6" w14:textId="40C57281"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AMP5 Application</w:t>
      </w:r>
    </w:p>
    <w:p w14:paraId="6540DF67" w14:textId="77777777" w:rsidR="001E1F6F" w:rsidRPr="00C57C83" w:rsidRDefault="001E1F6F" w:rsidP="00A32F2B">
      <w:pPr>
        <w:pStyle w:val="ListParagraph"/>
        <w:spacing w:after="0" w:line="240" w:lineRule="auto"/>
        <w:ind w:left="0"/>
        <w:jc w:val="both"/>
        <w:rPr>
          <w:rFonts w:asciiTheme="majorHAnsi" w:hAnsiTheme="majorHAnsi" w:cstheme="majorHAnsi"/>
          <w:sz w:val="24"/>
          <w:szCs w:val="24"/>
          <w:highlight w:val="yellow"/>
        </w:rPr>
      </w:pPr>
    </w:p>
    <w:p w14:paraId="148BD082" w14:textId="29EB2CBE" w:rsidR="009755F3" w:rsidRPr="00C57C83" w:rsidRDefault="001E1F6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3.2.6.1. </w:t>
      </w:r>
      <w:r w:rsidR="009755F3" w:rsidRPr="00C57C83">
        <w:rPr>
          <w:rFonts w:asciiTheme="majorHAnsi" w:hAnsiTheme="majorHAnsi" w:cstheme="majorHAnsi"/>
          <w:sz w:val="24"/>
          <w:szCs w:val="24"/>
          <w:highlight w:val="yellow"/>
        </w:rPr>
        <w:t xml:space="preserve">Remove excess washing buffer from slides and add AMP5 </w:t>
      </w:r>
      <w:r w:rsidR="007243E2"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w:t>
      </w:r>
      <w:r w:rsidRPr="00C57C83">
        <w:rPr>
          <w:rFonts w:asciiTheme="majorHAnsi" w:hAnsiTheme="majorHAnsi" w:cstheme="majorHAnsi"/>
          <w:sz w:val="24"/>
          <w:szCs w:val="24"/>
          <w:highlight w:val="yellow"/>
        </w:rPr>
        <w:t>Return to the</w:t>
      </w:r>
      <w:r w:rsidR="009755F3" w:rsidRPr="00C57C83">
        <w:rPr>
          <w:rFonts w:asciiTheme="majorHAnsi" w:hAnsiTheme="majorHAnsi" w:cstheme="majorHAnsi"/>
          <w:sz w:val="24"/>
          <w:szCs w:val="24"/>
          <w:highlight w:val="yellow"/>
        </w:rPr>
        <w:t xml:space="preserve"> oven and incubate at 40 °C for </w:t>
      </w:r>
      <w:r w:rsidR="009755F3" w:rsidRPr="00C57C83">
        <w:rPr>
          <w:rFonts w:asciiTheme="majorHAnsi" w:hAnsiTheme="majorHAnsi" w:cstheme="majorHAnsi"/>
          <w:b/>
          <w:sz w:val="24"/>
          <w:szCs w:val="24"/>
          <w:highlight w:val="yellow"/>
        </w:rPr>
        <w:t>30 min</w:t>
      </w:r>
      <w:r w:rsidR="009755F3" w:rsidRPr="00C57C83">
        <w:rPr>
          <w:rFonts w:asciiTheme="majorHAnsi" w:hAnsiTheme="majorHAnsi" w:cstheme="majorHAnsi"/>
          <w:sz w:val="24"/>
          <w:szCs w:val="24"/>
          <w:highlight w:val="yellow"/>
        </w:rPr>
        <w:t xml:space="preserve">. </w:t>
      </w:r>
    </w:p>
    <w:p w14:paraId="1B9775EC" w14:textId="77777777" w:rsidR="001E1F6F" w:rsidRPr="00C57C83" w:rsidRDefault="001E1F6F" w:rsidP="00A32F2B">
      <w:pPr>
        <w:pStyle w:val="ListParagraph"/>
        <w:spacing w:after="0" w:line="240" w:lineRule="auto"/>
        <w:ind w:left="0"/>
        <w:jc w:val="both"/>
        <w:rPr>
          <w:rFonts w:asciiTheme="majorHAnsi" w:hAnsiTheme="majorHAnsi" w:cstheme="majorHAnsi"/>
          <w:sz w:val="24"/>
          <w:szCs w:val="24"/>
          <w:highlight w:val="yellow"/>
        </w:rPr>
      </w:pPr>
    </w:p>
    <w:p w14:paraId="52CAB9C2" w14:textId="05753750" w:rsidR="009755F3" w:rsidRPr="00C57C83" w:rsidRDefault="001E1F6F"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lastRenderedPageBreak/>
        <w:t xml:space="preserve">3.2.6.2. </w:t>
      </w:r>
      <w:r w:rsidR="009755F3" w:rsidRPr="00C57C83">
        <w:rPr>
          <w:rFonts w:asciiTheme="majorHAnsi" w:hAnsiTheme="majorHAnsi" w:cstheme="majorHAnsi"/>
          <w:sz w:val="24"/>
          <w:szCs w:val="24"/>
          <w:highlight w:val="yellow"/>
        </w:rPr>
        <w:t xml:space="preserve">Wash </w:t>
      </w:r>
      <w:r w:rsidRPr="00C57C83">
        <w:rPr>
          <w:rFonts w:asciiTheme="majorHAnsi" w:hAnsiTheme="majorHAnsi" w:cstheme="majorHAnsi"/>
          <w:sz w:val="24"/>
          <w:szCs w:val="24"/>
          <w:highlight w:val="yellow"/>
        </w:rPr>
        <w:t>2 x 2 min</w:t>
      </w:r>
      <w:r w:rsidR="009755F3" w:rsidRPr="00C57C83">
        <w:rPr>
          <w:rFonts w:asciiTheme="majorHAnsi" w:hAnsiTheme="majorHAnsi" w:cstheme="majorHAnsi"/>
          <w:sz w:val="24"/>
          <w:szCs w:val="24"/>
          <w:highlight w:val="yellow"/>
        </w:rPr>
        <w:t xml:space="preserve"> in 1x Wash Buffer.</w:t>
      </w:r>
    </w:p>
    <w:p w14:paraId="4AAADD5D" w14:textId="77777777" w:rsidR="004A51EB" w:rsidRPr="00C57C83" w:rsidRDefault="004A51EB" w:rsidP="00A32F2B">
      <w:pPr>
        <w:pStyle w:val="ListParagraph"/>
        <w:spacing w:after="0" w:line="240" w:lineRule="auto"/>
        <w:ind w:left="0"/>
        <w:jc w:val="both"/>
        <w:rPr>
          <w:rFonts w:asciiTheme="majorHAnsi" w:hAnsiTheme="majorHAnsi" w:cstheme="majorHAnsi"/>
          <w:sz w:val="24"/>
          <w:szCs w:val="24"/>
          <w:highlight w:val="yellow"/>
        </w:rPr>
      </w:pPr>
    </w:p>
    <w:p w14:paraId="3C7BCBB4" w14:textId="785496D0"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AMP6 Application</w:t>
      </w:r>
    </w:p>
    <w:p w14:paraId="5C0EC14D" w14:textId="77777777" w:rsidR="003C7B26" w:rsidRPr="00C57C83" w:rsidRDefault="003C7B26" w:rsidP="00A32F2B">
      <w:pPr>
        <w:pStyle w:val="ListParagraph"/>
        <w:spacing w:after="0" w:line="240" w:lineRule="auto"/>
        <w:ind w:left="0"/>
        <w:jc w:val="both"/>
        <w:rPr>
          <w:rFonts w:asciiTheme="majorHAnsi" w:hAnsiTheme="majorHAnsi" w:cstheme="majorHAnsi"/>
          <w:sz w:val="24"/>
          <w:szCs w:val="24"/>
          <w:highlight w:val="yellow"/>
        </w:rPr>
      </w:pPr>
    </w:p>
    <w:p w14:paraId="74427F0C" w14:textId="3E204EF0" w:rsidR="009755F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3.2.7.1. </w:t>
      </w:r>
      <w:r w:rsidR="009755F3" w:rsidRPr="00C57C83">
        <w:rPr>
          <w:rFonts w:asciiTheme="majorHAnsi" w:hAnsiTheme="majorHAnsi" w:cstheme="majorHAnsi"/>
          <w:sz w:val="24"/>
          <w:szCs w:val="24"/>
          <w:highlight w:val="yellow"/>
        </w:rPr>
        <w:t xml:space="preserve">Remove excess washing buffer from slides and add AMP6 </w:t>
      </w:r>
      <w:r w:rsidR="007243E2"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7243E2"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7243E2"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w:t>
      </w:r>
      <w:r w:rsidRPr="00C57C83">
        <w:rPr>
          <w:rFonts w:asciiTheme="majorHAnsi" w:hAnsiTheme="majorHAnsi" w:cstheme="majorHAnsi"/>
          <w:sz w:val="24"/>
          <w:szCs w:val="24"/>
          <w:highlight w:val="yellow"/>
        </w:rPr>
        <w:t>Return to the</w:t>
      </w:r>
      <w:r w:rsidR="009755F3" w:rsidRPr="00C57C83">
        <w:rPr>
          <w:rFonts w:asciiTheme="majorHAnsi" w:hAnsiTheme="majorHAnsi" w:cstheme="majorHAnsi"/>
          <w:sz w:val="24"/>
          <w:szCs w:val="24"/>
          <w:highlight w:val="yellow"/>
        </w:rPr>
        <w:t xml:space="preserve"> oven and incubate at 40 °C for </w:t>
      </w:r>
      <w:r w:rsidR="009755F3" w:rsidRPr="00C57C83">
        <w:rPr>
          <w:rFonts w:asciiTheme="majorHAnsi" w:hAnsiTheme="majorHAnsi" w:cstheme="majorHAnsi"/>
          <w:b/>
          <w:sz w:val="24"/>
          <w:szCs w:val="24"/>
          <w:highlight w:val="yellow"/>
        </w:rPr>
        <w:t>15 min</w:t>
      </w:r>
      <w:r w:rsidR="009755F3" w:rsidRPr="00C57C83">
        <w:rPr>
          <w:rFonts w:asciiTheme="majorHAnsi" w:hAnsiTheme="majorHAnsi" w:cstheme="majorHAnsi"/>
          <w:sz w:val="24"/>
          <w:szCs w:val="24"/>
          <w:highlight w:val="yellow"/>
        </w:rPr>
        <w:t xml:space="preserve">. </w:t>
      </w:r>
    </w:p>
    <w:p w14:paraId="4639CA2D" w14:textId="77777777"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p>
    <w:p w14:paraId="28210BB4" w14:textId="59A25566"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3.2.7.2. Wash 2 x 2 min in 1x Wash Buffer.</w:t>
      </w:r>
    </w:p>
    <w:p w14:paraId="169DF09D" w14:textId="77777777"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p>
    <w:p w14:paraId="1840DE9A" w14:textId="44D601CC" w:rsidR="00C97BE0" w:rsidRPr="00C57C83" w:rsidRDefault="00C97BE0"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005763"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005763" w:rsidRPr="00C57C83">
        <w:rPr>
          <w:rFonts w:asciiTheme="majorHAnsi" w:hAnsiTheme="majorHAnsi" w:cstheme="majorHAnsi"/>
          <w:sz w:val="24"/>
          <w:szCs w:val="24"/>
          <w:highlight w:val="yellow"/>
        </w:rPr>
        <w:t>A</w:t>
      </w:r>
      <w:r w:rsidR="009755F3" w:rsidRPr="00C57C83">
        <w:rPr>
          <w:rFonts w:asciiTheme="majorHAnsi" w:hAnsiTheme="majorHAnsi" w:cstheme="majorHAnsi"/>
          <w:sz w:val="24"/>
          <w:szCs w:val="24"/>
          <w:highlight w:val="yellow"/>
        </w:rPr>
        <w:t xml:space="preserve">s </w:t>
      </w:r>
      <w:r w:rsidR="00005763" w:rsidRPr="00C57C83">
        <w:rPr>
          <w:rFonts w:asciiTheme="majorHAnsi" w:hAnsiTheme="majorHAnsi" w:cstheme="majorHAnsi"/>
          <w:sz w:val="24"/>
          <w:szCs w:val="24"/>
          <w:highlight w:val="yellow"/>
        </w:rPr>
        <w:t xml:space="preserve">for </w:t>
      </w:r>
      <w:r w:rsidRPr="00C57C83">
        <w:rPr>
          <w:rFonts w:asciiTheme="majorHAnsi" w:hAnsiTheme="majorHAnsi" w:cstheme="majorHAnsi"/>
          <w:sz w:val="24"/>
          <w:szCs w:val="24"/>
          <w:highlight w:val="yellow"/>
        </w:rPr>
        <w:t xml:space="preserve">AMP3, </w:t>
      </w:r>
      <w:r w:rsidR="009755F3" w:rsidRPr="00C57C83">
        <w:rPr>
          <w:rFonts w:asciiTheme="majorHAnsi" w:hAnsiTheme="majorHAnsi" w:cstheme="majorHAnsi"/>
          <w:sz w:val="24"/>
          <w:szCs w:val="24"/>
          <w:highlight w:val="yellow"/>
        </w:rPr>
        <w:t>do not exceed</w:t>
      </w:r>
      <w:r w:rsidRPr="00C57C83">
        <w:rPr>
          <w:rFonts w:asciiTheme="majorHAnsi" w:hAnsiTheme="majorHAnsi" w:cstheme="majorHAnsi"/>
          <w:sz w:val="24"/>
          <w:szCs w:val="24"/>
          <w:highlight w:val="yellow"/>
        </w:rPr>
        <w:t xml:space="preserve"> 15 </w:t>
      </w:r>
      <w:r w:rsidR="004A6FD3" w:rsidRPr="00C57C83">
        <w:rPr>
          <w:rFonts w:asciiTheme="majorHAnsi" w:hAnsiTheme="majorHAnsi" w:cstheme="majorHAnsi"/>
          <w:sz w:val="24"/>
          <w:szCs w:val="24"/>
          <w:highlight w:val="yellow"/>
        </w:rPr>
        <w:t>min</w:t>
      </w:r>
      <w:r w:rsidR="009755F3" w:rsidRPr="00C57C83">
        <w:rPr>
          <w:rFonts w:asciiTheme="majorHAnsi" w:hAnsiTheme="majorHAnsi" w:cstheme="majorHAnsi"/>
          <w:sz w:val="24"/>
          <w:szCs w:val="24"/>
          <w:highlight w:val="yellow"/>
        </w:rPr>
        <w:t xml:space="preserve"> of</w:t>
      </w:r>
      <w:r w:rsidRPr="00C57C83">
        <w:rPr>
          <w:rFonts w:asciiTheme="majorHAnsi" w:hAnsiTheme="majorHAnsi" w:cstheme="majorHAnsi"/>
          <w:sz w:val="24"/>
          <w:szCs w:val="24"/>
          <w:highlight w:val="yellow"/>
        </w:rPr>
        <w:t xml:space="preserve"> incubation.</w:t>
      </w:r>
    </w:p>
    <w:p w14:paraId="1C6AE99B" w14:textId="77777777" w:rsidR="004A51EB" w:rsidRPr="00C57C83" w:rsidRDefault="004A51EB" w:rsidP="00A32F2B">
      <w:pPr>
        <w:pStyle w:val="ListParagraph"/>
        <w:spacing w:after="0" w:line="240" w:lineRule="auto"/>
        <w:ind w:left="0"/>
        <w:jc w:val="both"/>
        <w:rPr>
          <w:rFonts w:asciiTheme="majorHAnsi" w:hAnsiTheme="majorHAnsi" w:cstheme="majorHAnsi"/>
          <w:sz w:val="24"/>
          <w:szCs w:val="24"/>
          <w:highlight w:val="yellow"/>
        </w:rPr>
      </w:pPr>
    </w:p>
    <w:p w14:paraId="263256F6" w14:textId="0BD1E2D4" w:rsidR="009755F3" w:rsidRPr="00C57C83" w:rsidRDefault="00477BDF" w:rsidP="00A32F2B">
      <w:pPr>
        <w:pStyle w:val="ListParagraph"/>
        <w:numPr>
          <w:ilvl w:val="2"/>
          <w:numId w:val="38"/>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9755F3" w:rsidRPr="00C57C83">
        <w:rPr>
          <w:rFonts w:asciiTheme="majorHAnsi" w:hAnsiTheme="majorHAnsi" w:cstheme="majorHAnsi"/>
          <w:sz w:val="24"/>
          <w:szCs w:val="24"/>
          <w:highlight w:val="yellow"/>
        </w:rPr>
        <w:t>AMP7 Application</w:t>
      </w:r>
    </w:p>
    <w:p w14:paraId="2D6BF376" w14:textId="77777777"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p>
    <w:p w14:paraId="743EF368" w14:textId="788125D3" w:rsidR="009755F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3.2.8.1. </w:t>
      </w:r>
      <w:r w:rsidR="009755F3" w:rsidRPr="00C57C83">
        <w:rPr>
          <w:rFonts w:asciiTheme="majorHAnsi" w:hAnsiTheme="majorHAnsi" w:cstheme="majorHAnsi"/>
          <w:sz w:val="24"/>
          <w:szCs w:val="24"/>
          <w:highlight w:val="yellow"/>
        </w:rPr>
        <w:t xml:space="preserve">Remove excess washing buffer from slides and add AMP7 </w:t>
      </w:r>
      <w:r w:rsidR="006B7347" w:rsidRPr="00C57C83">
        <w:rPr>
          <w:rFonts w:asciiTheme="majorHAnsi" w:hAnsiTheme="majorHAnsi" w:cstheme="majorHAnsi"/>
          <w:sz w:val="24"/>
          <w:szCs w:val="24"/>
          <w:highlight w:val="yellow"/>
        </w:rPr>
        <w:t>(100</w:t>
      </w:r>
      <w:r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 xml:space="preserve">) </w:t>
      </w:r>
      <w:r w:rsidR="009755F3" w:rsidRPr="00C57C83">
        <w:rPr>
          <w:rFonts w:asciiTheme="majorHAnsi" w:hAnsiTheme="majorHAnsi" w:cstheme="majorHAnsi"/>
          <w:sz w:val="24"/>
          <w:szCs w:val="24"/>
          <w:highlight w:val="yellow"/>
        </w:rPr>
        <w:t xml:space="preserve">to entirely cover each section and incubate at </w:t>
      </w:r>
      <w:r w:rsidR="005E026A" w:rsidRPr="00C57C83">
        <w:rPr>
          <w:rFonts w:asciiTheme="majorHAnsi" w:hAnsiTheme="majorHAnsi" w:cstheme="majorHAnsi"/>
          <w:b/>
          <w:sz w:val="24"/>
          <w:szCs w:val="24"/>
          <w:highlight w:val="yellow"/>
        </w:rPr>
        <w:t>room temperature</w:t>
      </w:r>
      <w:r w:rsidR="009755F3" w:rsidRPr="00C57C83">
        <w:rPr>
          <w:rFonts w:asciiTheme="majorHAnsi" w:hAnsiTheme="majorHAnsi" w:cstheme="majorHAnsi"/>
          <w:sz w:val="24"/>
          <w:szCs w:val="24"/>
          <w:highlight w:val="yellow"/>
        </w:rPr>
        <w:t xml:space="preserve"> for </w:t>
      </w:r>
      <w:r w:rsidR="009755F3" w:rsidRPr="00C57C83">
        <w:rPr>
          <w:rFonts w:asciiTheme="majorHAnsi" w:hAnsiTheme="majorHAnsi" w:cstheme="majorHAnsi"/>
          <w:b/>
          <w:sz w:val="24"/>
          <w:szCs w:val="24"/>
          <w:highlight w:val="yellow"/>
        </w:rPr>
        <w:t>30 min</w:t>
      </w:r>
      <w:r w:rsidR="009755F3" w:rsidRPr="00C57C83">
        <w:rPr>
          <w:rFonts w:asciiTheme="majorHAnsi" w:hAnsiTheme="majorHAnsi" w:cstheme="majorHAnsi"/>
          <w:sz w:val="24"/>
          <w:szCs w:val="24"/>
          <w:highlight w:val="yellow"/>
        </w:rPr>
        <w:t>.</w:t>
      </w:r>
    </w:p>
    <w:p w14:paraId="121D9E3E" w14:textId="77777777"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p>
    <w:p w14:paraId="5F47F209" w14:textId="6D3ED692"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3.2.8.2. Wash 2 x 2 min in 1x Wash Buffer.</w:t>
      </w:r>
    </w:p>
    <w:p w14:paraId="7F714BDB" w14:textId="77777777" w:rsidR="00005763" w:rsidRPr="00C57C83" w:rsidRDefault="00005763" w:rsidP="00A32F2B">
      <w:pPr>
        <w:pStyle w:val="ListParagraph"/>
        <w:spacing w:after="0" w:line="240" w:lineRule="auto"/>
        <w:ind w:left="0"/>
        <w:jc w:val="both"/>
        <w:rPr>
          <w:rFonts w:asciiTheme="majorHAnsi" w:hAnsiTheme="majorHAnsi" w:cstheme="majorHAnsi"/>
          <w:sz w:val="24"/>
          <w:szCs w:val="24"/>
          <w:highlight w:val="yellow"/>
        </w:rPr>
      </w:pPr>
    </w:p>
    <w:p w14:paraId="1D0F2A3E" w14:textId="6F6BD6E8" w:rsidR="00306A78" w:rsidRPr="00C57C83" w:rsidRDefault="00306A78"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005763"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5E026A" w:rsidRPr="00C57C83">
        <w:rPr>
          <w:rFonts w:asciiTheme="majorHAnsi" w:hAnsiTheme="majorHAnsi" w:cstheme="majorHAnsi"/>
          <w:sz w:val="24"/>
          <w:szCs w:val="24"/>
          <w:highlight w:val="yellow"/>
        </w:rPr>
        <w:t xml:space="preserve">Incubate with </w:t>
      </w:r>
      <w:r w:rsidRPr="00C57C83">
        <w:rPr>
          <w:rFonts w:asciiTheme="majorHAnsi" w:hAnsiTheme="majorHAnsi" w:cstheme="majorHAnsi"/>
          <w:sz w:val="24"/>
          <w:szCs w:val="24"/>
          <w:highlight w:val="yellow"/>
        </w:rPr>
        <w:t xml:space="preserve">AMP7 at </w:t>
      </w:r>
      <w:r w:rsidR="00E17604" w:rsidRPr="00C57C83">
        <w:rPr>
          <w:rFonts w:asciiTheme="majorHAnsi" w:hAnsiTheme="majorHAnsi" w:cstheme="majorHAnsi"/>
          <w:b/>
          <w:sz w:val="24"/>
          <w:szCs w:val="24"/>
          <w:highlight w:val="yellow"/>
        </w:rPr>
        <w:t>room temperature</w:t>
      </w:r>
      <w:r w:rsidR="005E026A" w:rsidRPr="00C57C83">
        <w:rPr>
          <w:rFonts w:asciiTheme="majorHAnsi" w:hAnsiTheme="majorHAnsi" w:cstheme="majorHAnsi"/>
          <w:sz w:val="24"/>
          <w:szCs w:val="24"/>
          <w:highlight w:val="yellow"/>
        </w:rPr>
        <w:t>.</w:t>
      </w:r>
    </w:p>
    <w:p w14:paraId="34675322" w14:textId="77777777" w:rsidR="003472D5" w:rsidRPr="00C57C83" w:rsidRDefault="003472D5" w:rsidP="00A32F2B">
      <w:pPr>
        <w:pStyle w:val="ListParagraph"/>
        <w:spacing w:after="0" w:line="240" w:lineRule="auto"/>
        <w:ind w:left="0"/>
        <w:jc w:val="both"/>
        <w:rPr>
          <w:rFonts w:asciiTheme="majorHAnsi" w:hAnsiTheme="majorHAnsi" w:cstheme="majorHAnsi"/>
          <w:sz w:val="24"/>
          <w:szCs w:val="24"/>
          <w:highlight w:val="yellow"/>
        </w:rPr>
      </w:pPr>
    </w:p>
    <w:p w14:paraId="47F025A4" w14:textId="4D74F8E2" w:rsidR="005E026A" w:rsidRPr="00C57C83" w:rsidRDefault="00477BDF"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5E026A" w:rsidRPr="00C57C83">
        <w:rPr>
          <w:rFonts w:asciiTheme="majorHAnsi" w:hAnsiTheme="majorHAnsi" w:cstheme="majorHAnsi"/>
          <w:sz w:val="24"/>
          <w:szCs w:val="24"/>
          <w:highlight w:val="yellow"/>
        </w:rPr>
        <w:t>AMP8 Application</w:t>
      </w:r>
    </w:p>
    <w:p w14:paraId="70393358" w14:textId="77777777" w:rsidR="004B77C5" w:rsidRPr="00C57C83" w:rsidRDefault="004B77C5" w:rsidP="00A32F2B">
      <w:pPr>
        <w:pStyle w:val="ListParagraph"/>
        <w:spacing w:after="0" w:line="240" w:lineRule="auto"/>
        <w:ind w:left="0"/>
        <w:jc w:val="both"/>
        <w:rPr>
          <w:rFonts w:asciiTheme="majorHAnsi" w:hAnsiTheme="majorHAnsi" w:cstheme="majorHAnsi"/>
          <w:sz w:val="24"/>
          <w:szCs w:val="24"/>
          <w:highlight w:val="yellow"/>
        </w:rPr>
      </w:pPr>
    </w:p>
    <w:p w14:paraId="62E0E037" w14:textId="0D950B4A" w:rsidR="005E026A" w:rsidRPr="00C57C83" w:rsidRDefault="005E026A"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Remove excess washing buffer from slides and add AMP8 </w:t>
      </w:r>
      <w:r w:rsidR="006B7347" w:rsidRPr="00C57C83">
        <w:rPr>
          <w:rFonts w:asciiTheme="majorHAnsi" w:hAnsiTheme="majorHAnsi" w:cstheme="majorHAnsi"/>
          <w:sz w:val="24"/>
          <w:szCs w:val="24"/>
          <w:highlight w:val="yellow"/>
        </w:rPr>
        <w:t>(100</w:t>
      </w:r>
      <w:r w:rsidR="004B77C5"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004B77C5"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to entirely cover each section and incubate at </w:t>
      </w:r>
      <w:r w:rsidRPr="00C57C83">
        <w:rPr>
          <w:rFonts w:asciiTheme="majorHAnsi" w:hAnsiTheme="majorHAnsi" w:cstheme="majorHAnsi"/>
          <w:b/>
          <w:sz w:val="24"/>
          <w:szCs w:val="24"/>
          <w:highlight w:val="yellow"/>
        </w:rPr>
        <w:t>room temperature</w:t>
      </w:r>
      <w:r w:rsidRPr="00C57C83">
        <w:rPr>
          <w:rFonts w:asciiTheme="majorHAnsi" w:hAnsiTheme="majorHAnsi" w:cstheme="majorHAnsi"/>
          <w:sz w:val="24"/>
          <w:szCs w:val="24"/>
          <w:highlight w:val="yellow"/>
        </w:rPr>
        <w:t xml:space="preserve"> for </w:t>
      </w:r>
      <w:r w:rsidRPr="00C57C83">
        <w:rPr>
          <w:rFonts w:asciiTheme="majorHAnsi" w:hAnsiTheme="majorHAnsi" w:cstheme="majorHAnsi"/>
          <w:b/>
          <w:sz w:val="24"/>
          <w:szCs w:val="24"/>
          <w:highlight w:val="yellow"/>
        </w:rPr>
        <w:t>15 min</w:t>
      </w:r>
      <w:r w:rsidRPr="00C57C83">
        <w:rPr>
          <w:rFonts w:asciiTheme="majorHAnsi" w:hAnsiTheme="majorHAnsi" w:cstheme="majorHAnsi"/>
          <w:sz w:val="24"/>
          <w:szCs w:val="24"/>
          <w:highlight w:val="yellow"/>
        </w:rPr>
        <w:t>.</w:t>
      </w:r>
    </w:p>
    <w:p w14:paraId="78D28F2B" w14:textId="77777777" w:rsidR="004B77C5" w:rsidRPr="00C57C83" w:rsidRDefault="004B77C5" w:rsidP="00A32F2B">
      <w:pPr>
        <w:pStyle w:val="ListParagraph"/>
        <w:spacing w:after="0" w:line="240" w:lineRule="auto"/>
        <w:ind w:left="0"/>
        <w:jc w:val="both"/>
        <w:rPr>
          <w:rFonts w:asciiTheme="majorHAnsi" w:hAnsiTheme="majorHAnsi" w:cstheme="majorHAnsi"/>
          <w:sz w:val="24"/>
          <w:szCs w:val="24"/>
          <w:highlight w:val="yellow"/>
        </w:rPr>
      </w:pPr>
    </w:p>
    <w:p w14:paraId="4C37DB43" w14:textId="11256B47" w:rsidR="004B77C5" w:rsidRPr="00C57C83" w:rsidRDefault="004B77C5"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Wash 2 x 2 min in 1x Wash Buffer.</w:t>
      </w:r>
    </w:p>
    <w:p w14:paraId="03E38BC6" w14:textId="77777777" w:rsidR="004B77C5" w:rsidRPr="00C57C83" w:rsidRDefault="004B77C5" w:rsidP="00A32F2B">
      <w:pPr>
        <w:rPr>
          <w:rFonts w:asciiTheme="majorHAnsi" w:hAnsiTheme="majorHAnsi" w:cstheme="majorHAnsi"/>
          <w:highlight w:val="yellow"/>
        </w:rPr>
      </w:pPr>
    </w:p>
    <w:p w14:paraId="29B60685" w14:textId="29DEBE45" w:rsidR="005E026A" w:rsidRPr="00C57C83" w:rsidRDefault="00682825"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4B77C5"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5E026A" w:rsidRPr="00C57C83">
        <w:rPr>
          <w:rFonts w:asciiTheme="majorHAnsi" w:hAnsiTheme="majorHAnsi" w:cstheme="majorHAnsi"/>
          <w:sz w:val="24"/>
          <w:szCs w:val="24"/>
          <w:highlight w:val="yellow"/>
        </w:rPr>
        <w:t xml:space="preserve">Incubate with </w:t>
      </w:r>
      <w:r w:rsidRPr="00C57C83">
        <w:rPr>
          <w:rFonts w:asciiTheme="majorHAnsi" w:hAnsiTheme="majorHAnsi" w:cstheme="majorHAnsi"/>
          <w:sz w:val="24"/>
          <w:szCs w:val="24"/>
          <w:highlight w:val="yellow"/>
        </w:rPr>
        <w:t xml:space="preserve">AMP8 incubation </w:t>
      </w:r>
      <w:r w:rsidR="005E026A" w:rsidRPr="00C57C83">
        <w:rPr>
          <w:rFonts w:asciiTheme="majorHAnsi" w:hAnsiTheme="majorHAnsi" w:cstheme="majorHAnsi"/>
          <w:sz w:val="24"/>
          <w:szCs w:val="24"/>
          <w:highlight w:val="yellow"/>
        </w:rPr>
        <w:t xml:space="preserve">for </w:t>
      </w:r>
      <w:r w:rsidR="004F3FFC" w:rsidRPr="00C57C83">
        <w:rPr>
          <w:rFonts w:asciiTheme="majorHAnsi" w:hAnsiTheme="majorHAnsi" w:cstheme="majorHAnsi"/>
          <w:b/>
          <w:sz w:val="24"/>
          <w:szCs w:val="24"/>
          <w:highlight w:val="yellow"/>
        </w:rPr>
        <w:t>15 min</w:t>
      </w:r>
      <w:r w:rsidR="004F3FFC" w:rsidRPr="00C57C83">
        <w:rPr>
          <w:rFonts w:asciiTheme="majorHAnsi" w:hAnsiTheme="majorHAnsi" w:cstheme="majorHAnsi"/>
          <w:sz w:val="24"/>
          <w:szCs w:val="24"/>
          <w:highlight w:val="yellow"/>
        </w:rPr>
        <w:t xml:space="preserve"> at </w:t>
      </w:r>
      <w:r w:rsidR="009E00D1" w:rsidRPr="00C57C83">
        <w:rPr>
          <w:rFonts w:asciiTheme="majorHAnsi" w:hAnsiTheme="majorHAnsi" w:cstheme="majorHAnsi"/>
          <w:b/>
          <w:sz w:val="24"/>
          <w:szCs w:val="24"/>
          <w:highlight w:val="yellow"/>
        </w:rPr>
        <w:t>RT</w:t>
      </w:r>
      <w:r w:rsidR="005E026A" w:rsidRPr="00C57C83">
        <w:rPr>
          <w:rFonts w:asciiTheme="majorHAnsi" w:hAnsiTheme="majorHAnsi" w:cstheme="majorHAnsi"/>
          <w:sz w:val="24"/>
          <w:szCs w:val="24"/>
          <w:highlight w:val="yellow"/>
        </w:rPr>
        <w:t>.</w:t>
      </w:r>
    </w:p>
    <w:p w14:paraId="30E68391" w14:textId="77777777" w:rsidR="00ED23EC" w:rsidRPr="00C57C83" w:rsidRDefault="00ED23EC" w:rsidP="00A32F2B">
      <w:pPr>
        <w:pStyle w:val="ListParagraph"/>
        <w:spacing w:after="0" w:line="240" w:lineRule="auto"/>
        <w:ind w:left="0"/>
        <w:jc w:val="both"/>
        <w:rPr>
          <w:rFonts w:asciiTheme="majorHAnsi" w:hAnsiTheme="majorHAnsi" w:cstheme="majorHAnsi"/>
          <w:sz w:val="24"/>
          <w:szCs w:val="24"/>
          <w:highlight w:val="yellow"/>
        </w:rPr>
      </w:pPr>
    </w:p>
    <w:p w14:paraId="09CAAB74" w14:textId="70CCFC24" w:rsidR="00C01040" w:rsidRPr="00C57C83" w:rsidRDefault="005E026A" w:rsidP="00A32F2B">
      <w:pPr>
        <w:pStyle w:val="ListParagraph"/>
        <w:numPr>
          <w:ilvl w:val="2"/>
          <w:numId w:val="37"/>
        </w:numPr>
        <w:spacing w:after="0" w:line="240" w:lineRule="auto"/>
        <w:ind w:left="0" w:firstLine="0"/>
        <w:jc w:val="both"/>
        <w:rPr>
          <w:rFonts w:asciiTheme="majorHAnsi" w:hAnsiTheme="majorHAnsi" w:cstheme="majorHAnsi"/>
          <w:bCs/>
          <w:sz w:val="24"/>
          <w:szCs w:val="24"/>
          <w:highlight w:val="yellow"/>
        </w:rPr>
      </w:pPr>
      <w:r w:rsidRPr="00C57C83">
        <w:rPr>
          <w:rFonts w:asciiTheme="majorHAnsi" w:hAnsiTheme="majorHAnsi" w:cstheme="majorHAnsi"/>
          <w:bCs/>
          <w:sz w:val="24"/>
          <w:szCs w:val="24"/>
          <w:highlight w:val="yellow"/>
        </w:rPr>
        <w:t>Red Signal Detection (C2)</w:t>
      </w:r>
    </w:p>
    <w:p w14:paraId="5586AB14" w14:textId="77777777" w:rsidR="00C60553" w:rsidRPr="00C57C83" w:rsidRDefault="00C60553" w:rsidP="00A32F2B">
      <w:pPr>
        <w:pStyle w:val="ListParagraph"/>
        <w:spacing w:after="0" w:line="240" w:lineRule="auto"/>
        <w:ind w:left="0"/>
        <w:jc w:val="both"/>
        <w:rPr>
          <w:rFonts w:asciiTheme="majorHAnsi" w:hAnsiTheme="majorHAnsi" w:cstheme="majorHAnsi"/>
          <w:b/>
          <w:sz w:val="24"/>
          <w:szCs w:val="24"/>
          <w:highlight w:val="yellow"/>
        </w:rPr>
      </w:pPr>
    </w:p>
    <w:p w14:paraId="495AD62A" w14:textId="2ABBCF25" w:rsidR="00C01040" w:rsidRPr="00C57C83" w:rsidRDefault="003B78BF"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Briefly spin down </w:t>
      </w:r>
      <w:r w:rsidR="00535ACA" w:rsidRPr="00C57C83">
        <w:rPr>
          <w:rFonts w:asciiTheme="majorHAnsi" w:hAnsiTheme="majorHAnsi" w:cstheme="majorHAnsi"/>
          <w:sz w:val="24"/>
          <w:szCs w:val="24"/>
          <w:highlight w:val="yellow"/>
        </w:rPr>
        <w:t xml:space="preserve">the </w:t>
      </w:r>
      <w:r w:rsidRPr="00C57C83">
        <w:rPr>
          <w:rFonts w:asciiTheme="majorHAnsi" w:hAnsiTheme="majorHAnsi" w:cstheme="majorHAnsi"/>
          <w:b/>
          <w:sz w:val="24"/>
          <w:szCs w:val="24"/>
          <w:highlight w:val="yellow"/>
        </w:rPr>
        <w:t>Fast Red-B</w:t>
      </w:r>
      <w:r w:rsidRPr="00C57C83">
        <w:rPr>
          <w:rFonts w:asciiTheme="majorHAnsi" w:hAnsiTheme="majorHAnsi" w:cstheme="majorHAnsi"/>
          <w:sz w:val="24"/>
          <w:szCs w:val="24"/>
          <w:highlight w:val="yellow"/>
        </w:rPr>
        <w:t xml:space="preserve"> </w:t>
      </w:r>
      <w:r w:rsidR="00535ACA" w:rsidRPr="00C57C83">
        <w:rPr>
          <w:rFonts w:asciiTheme="majorHAnsi" w:hAnsiTheme="majorHAnsi" w:cstheme="majorHAnsi"/>
          <w:sz w:val="24"/>
          <w:szCs w:val="24"/>
          <w:highlight w:val="yellow"/>
        </w:rPr>
        <w:t xml:space="preserve">and </w:t>
      </w:r>
      <w:r w:rsidRPr="00C57C83">
        <w:rPr>
          <w:rFonts w:asciiTheme="majorHAnsi" w:hAnsiTheme="majorHAnsi" w:cstheme="majorHAnsi"/>
          <w:sz w:val="24"/>
          <w:szCs w:val="24"/>
          <w:highlight w:val="yellow"/>
        </w:rPr>
        <w:t xml:space="preserve">mix </w:t>
      </w:r>
      <w:r w:rsidR="00C01040" w:rsidRPr="00C57C83">
        <w:rPr>
          <w:rFonts w:asciiTheme="majorHAnsi" w:hAnsiTheme="majorHAnsi" w:cstheme="majorHAnsi"/>
          <w:sz w:val="24"/>
          <w:szCs w:val="24"/>
          <w:highlight w:val="yellow"/>
        </w:rPr>
        <w:t xml:space="preserve">with </w:t>
      </w:r>
      <w:r w:rsidR="004254EB" w:rsidRPr="00C57C83">
        <w:rPr>
          <w:rFonts w:asciiTheme="majorHAnsi" w:hAnsiTheme="majorHAnsi" w:cstheme="majorHAnsi"/>
          <w:b/>
          <w:sz w:val="24"/>
          <w:szCs w:val="24"/>
          <w:highlight w:val="yellow"/>
        </w:rPr>
        <w:t>Fast Red-A</w:t>
      </w:r>
      <w:r w:rsidR="00C01040" w:rsidRPr="00C57C83">
        <w:rPr>
          <w:rFonts w:asciiTheme="majorHAnsi" w:hAnsiTheme="majorHAnsi" w:cstheme="majorHAnsi"/>
          <w:sz w:val="24"/>
          <w:szCs w:val="24"/>
          <w:highlight w:val="yellow"/>
        </w:rPr>
        <w:t xml:space="preserve"> in a</w:t>
      </w:r>
      <w:r w:rsidR="004254EB" w:rsidRPr="00C57C83">
        <w:rPr>
          <w:rFonts w:asciiTheme="majorHAnsi" w:hAnsiTheme="majorHAnsi" w:cstheme="majorHAnsi"/>
          <w:sz w:val="24"/>
          <w:szCs w:val="24"/>
          <w:highlight w:val="yellow"/>
        </w:rPr>
        <w:t xml:space="preserve"> 1</w:t>
      </w:r>
      <w:r w:rsidR="00F31462" w:rsidRPr="00C57C83">
        <w:rPr>
          <w:rFonts w:asciiTheme="majorHAnsi" w:hAnsiTheme="majorHAnsi" w:cstheme="majorHAnsi"/>
          <w:sz w:val="24"/>
          <w:szCs w:val="24"/>
          <w:highlight w:val="yellow"/>
        </w:rPr>
        <w:t>:60 ratio.</w:t>
      </w:r>
    </w:p>
    <w:p w14:paraId="611F6E78" w14:textId="77777777" w:rsidR="00C60553" w:rsidRPr="00C57C83" w:rsidRDefault="00C60553" w:rsidP="00A32F2B">
      <w:pPr>
        <w:pStyle w:val="ListParagraph"/>
        <w:spacing w:after="0" w:line="240" w:lineRule="auto"/>
        <w:ind w:left="0"/>
        <w:jc w:val="both"/>
        <w:rPr>
          <w:rFonts w:asciiTheme="majorHAnsi" w:hAnsiTheme="majorHAnsi" w:cstheme="majorHAnsi"/>
          <w:sz w:val="24"/>
          <w:szCs w:val="24"/>
          <w:highlight w:val="yellow"/>
        </w:rPr>
      </w:pPr>
    </w:p>
    <w:p w14:paraId="6FF93575" w14:textId="6136333B" w:rsidR="00C01040" w:rsidRPr="00C57C83" w:rsidRDefault="00C01040"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Apply to each section</w:t>
      </w:r>
      <w:r w:rsidR="006B7347" w:rsidRPr="00C57C83">
        <w:rPr>
          <w:rFonts w:asciiTheme="majorHAnsi" w:hAnsiTheme="majorHAnsi" w:cstheme="majorHAnsi"/>
          <w:sz w:val="24"/>
          <w:szCs w:val="24"/>
          <w:highlight w:val="yellow"/>
        </w:rPr>
        <w:t xml:space="preserve"> (100</w:t>
      </w:r>
      <w:r w:rsidR="00C60553"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00C60553"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 xml:space="preserve">, cover </w:t>
      </w:r>
      <w:r w:rsidR="00473AC9" w:rsidRPr="00C57C83">
        <w:rPr>
          <w:rFonts w:asciiTheme="majorHAnsi" w:hAnsiTheme="majorHAnsi" w:cstheme="majorHAnsi"/>
          <w:sz w:val="24"/>
          <w:szCs w:val="24"/>
          <w:highlight w:val="yellow"/>
        </w:rPr>
        <w:t>the tray</w:t>
      </w:r>
      <w:r w:rsidR="00C60553" w:rsidRPr="00C57C83">
        <w:rPr>
          <w:rFonts w:asciiTheme="majorHAnsi" w:hAnsiTheme="majorHAnsi" w:cstheme="majorHAnsi"/>
          <w:sz w:val="24"/>
          <w:szCs w:val="24"/>
          <w:highlight w:val="yellow"/>
        </w:rPr>
        <w:t>,</w:t>
      </w:r>
      <w:r w:rsidR="00473AC9" w:rsidRPr="00C57C83">
        <w:rPr>
          <w:rFonts w:asciiTheme="majorHAnsi" w:hAnsiTheme="majorHAnsi" w:cstheme="majorHAnsi"/>
          <w:sz w:val="24"/>
          <w:szCs w:val="24"/>
          <w:highlight w:val="yellow"/>
        </w:rPr>
        <w:t xml:space="preserve"> and incubate for 10 </w:t>
      </w:r>
      <w:r w:rsidR="004A6FD3" w:rsidRPr="00C57C83">
        <w:rPr>
          <w:rFonts w:asciiTheme="majorHAnsi" w:hAnsiTheme="majorHAnsi" w:cstheme="majorHAnsi"/>
          <w:sz w:val="24"/>
          <w:szCs w:val="24"/>
          <w:highlight w:val="yellow"/>
        </w:rPr>
        <w:t>min</w:t>
      </w:r>
      <w:r w:rsidR="00473AC9" w:rsidRPr="00C57C83">
        <w:rPr>
          <w:rFonts w:asciiTheme="majorHAnsi" w:hAnsiTheme="majorHAnsi" w:cstheme="majorHAnsi"/>
          <w:sz w:val="24"/>
          <w:szCs w:val="24"/>
          <w:highlight w:val="yellow"/>
        </w:rPr>
        <w:t xml:space="preserve"> at RT</w:t>
      </w:r>
      <w:r w:rsidRPr="00C57C83">
        <w:rPr>
          <w:rFonts w:asciiTheme="majorHAnsi" w:hAnsiTheme="majorHAnsi" w:cstheme="majorHAnsi"/>
          <w:sz w:val="24"/>
          <w:szCs w:val="24"/>
          <w:highlight w:val="yellow"/>
        </w:rPr>
        <w:t xml:space="preserve"> in the dark</w:t>
      </w:r>
      <w:r w:rsidR="00473AC9" w:rsidRPr="00C57C83">
        <w:rPr>
          <w:rFonts w:asciiTheme="majorHAnsi" w:hAnsiTheme="majorHAnsi" w:cstheme="majorHAnsi"/>
          <w:sz w:val="24"/>
          <w:szCs w:val="24"/>
          <w:highlight w:val="yellow"/>
        </w:rPr>
        <w:t>.</w:t>
      </w:r>
    </w:p>
    <w:p w14:paraId="510D7D74" w14:textId="77777777" w:rsidR="00C60553" w:rsidRPr="00C57C83" w:rsidRDefault="00C60553" w:rsidP="00A32F2B">
      <w:pPr>
        <w:rPr>
          <w:rFonts w:asciiTheme="majorHAnsi" w:hAnsiTheme="majorHAnsi" w:cstheme="majorHAnsi"/>
          <w:highlight w:val="yellow"/>
        </w:rPr>
      </w:pPr>
    </w:p>
    <w:p w14:paraId="6FEB2E7F" w14:textId="2498B9B1" w:rsidR="00DC66D4" w:rsidRPr="00C57C83" w:rsidRDefault="00C01040"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Wash </w:t>
      </w:r>
      <w:r w:rsidR="00C60553" w:rsidRPr="00C57C83">
        <w:rPr>
          <w:rFonts w:asciiTheme="majorHAnsi" w:hAnsiTheme="majorHAnsi" w:cstheme="majorHAnsi"/>
          <w:sz w:val="24"/>
          <w:szCs w:val="24"/>
          <w:highlight w:val="yellow"/>
        </w:rPr>
        <w:t>2x</w:t>
      </w:r>
      <w:r w:rsidRPr="00C57C83">
        <w:rPr>
          <w:rFonts w:asciiTheme="majorHAnsi" w:hAnsiTheme="majorHAnsi" w:cstheme="majorHAnsi"/>
          <w:sz w:val="24"/>
          <w:szCs w:val="24"/>
          <w:highlight w:val="yellow"/>
        </w:rPr>
        <w:t xml:space="preserve"> in 1x Wash </w:t>
      </w:r>
      <w:r w:rsidR="00477BDF" w:rsidRPr="00C57C83">
        <w:rPr>
          <w:rFonts w:asciiTheme="majorHAnsi" w:hAnsiTheme="majorHAnsi" w:cstheme="majorHAnsi"/>
          <w:sz w:val="24"/>
          <w:szCs w:val="24"/>
          <w:highlight w:val="yellow"/>
        </w:rPr>
        <w:t>Buffer.</w:t>
      </w:r>
    </w:p>
    <w:p w14:paraId="1577F8A4" w14:textId="77777777" w:rsidR="00C60553" w:rsidRPr="00C57C83" w:rsidRDefault="00C60553" w:rsidP="00A32F2B">
      <w:pPr>
        <w:rPr>
          <w:rFonts w:asciiTheme="majorHAnsi" w:hAnsiTheme="majorHAnsi" w:cstheme="majorHAnsi"/>
          <w:highlight w:val="yellow"/>
        </w:rPr>
      </w:pPr>
    </w:p>
    <w:p w14:paraId="0062B1EC" w14:textId="4BC5B8DD" w:rsidR="00DC66D4" w:rsidRPr="00C57C83" w:rsidRDefault="00DC66D4"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C60553"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774A0F" w:rsidRPr="00C57C83">
        <w:rPr>
          <w:rFonts w:asciiTheme="majorHAnsi" w:hAnsiTheme="majorHAnsi" w:cstheme="majorHAnsi"/>
          <w:sz w:val="24"/>
          <w:szCs w:val="24"/>
          <w:highlight w:val="yellow"/>
        </w:rPr>
        <w:t xml:space="preserve">Use </w:t>
      </w:r>
      <w:proofErr w:type="gramStart"/>
      <w:r w:rsidR="00774A0F" w:rsidRPr="00C57C83">
        <w:rPr>
          <w:rFonts w:asciiTheme="majorHAnsi" w:hAnsiTheme="majorHAnsi" w:cstheme="majorHAnsi"/>
          <w:sz w:val="24"/>
          <w:szCs w:val="24"/>
          <w:highlight w:val="yellow"/>
        </w:rPr>
        <w:t>mixed</w:t>
      </w:r>
      <w:proofErr w:type="gramEnd"/>
      <w:r w:rsidR="00774A0F" w:rsidRPr="00C57C83">
        <w:rPr>
          <w:rFonts w:asciiTheme="majorHAnsi" w:hAnsiTheme="majorHAnsi" w:cstheme="majorHAnsi"/>
          <w:sz w:val="24"/>
          <w:szCs w:val="24"/>
          <w:highlight w:val="yellow"/>
        </w:rPr>
        <w:t xml:space="preserve"> Fast Red solution within 5 </w:t>
      </w:r>
      <w:r w:rsidR="004A6FD3" w:rsidRPr="00C57C83">
        <w:rPr>
          <w:rFonts w:asciiTheme="majorHAnsi" w:hAnsiTheme="majorHAnsi" w:cstheme="majorHAnsi"/>
          <w:sz w:val="24"/>
          <w:szCs w:val="24"/>
          <w:highlight w:val="yellow"/>
        </w:rPr>
        <w:t>min</w:t>
      </w:r>
      <w:r w:rsidR="00774A0F" w:rsidRPr="00C57C83">
        <w:rPr>
          <w:rFonts w:asciiTheme="majorHAnsi" w:hAnsiTheme="majorHAnsi" w:cstheme="majorHAnsi"/>
          <w:sz w:val="24"/>
          <w:szCs w:val="24"/>
          <w:highlight w:val="yellow"/>
        </w:rPr>
        <w:t xml:space="preserve">. </w:t>
      </w:r>
      <w:r w:rsidR="00C01040" w:rsidRPr="00C57C83">
        <w:rPr>
          <w:rFonts w:asciiTheme="majorHAnsi" w:hAnsiTheme="majorHAnsi" w:cstheme="majorHAnsi"/>
          <w:sz w:val="24"/>
          <w:szCs w:val="24"/>
          <w:highlight w:val="yellow"/>
        </w:rPr>
        <w:t>Protect from light (sunlight or UV).</w:t>
      </w:r>
    </w:p>
    <w:p w14:paraId="2E2D02E4" w14:textId="77777777" w:rsidR="00ED23EC" w:rsidRPr="00C57C83" w:rsidRDefault="00ED23EC" w:rsidP="00A32F2B">
      <w:pPr>
        <w:pStyle w:val="ListParagraph"/>
        <w:spacing w:after="0" w:line="240" w:lineRule="auto"/>
        <w:ind w:left="0"/>
        <w:jc w:val="both"/>
        <w:rPr>
          <w:rFonts w:asciiTheme="majorHAnsi" w:hAnsiTheme="majorHAnsi" w:cstheme="majorHAnsi"/>
          <w:sz w:val="24"/>
          <w:szCs w:val="24"/>
          <w:highlight w:val="yellow"/>
        </w:rPr>
      </w:pPr>
    </w:p>
    <w:p w14:paraId="37867A52" w14:textId="6A3AA362" w:rsidR="00C01040" w:rsidRPr="00C57C83" w:rsidRDefault="00477BDF"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Base Scope Duplex </w:t>
      </w:r>
      <w:r w:rsidR="00C01040" w:rsidRPr="00C57C83">
        <w:rPr>
          <w:rFonts w:asciiTheme="majorHAnsi" w:hAnsiTheme="majorHAnsi" w:cstheme="majorHAnsi"/>
          <w:sz w:val="24"/>
          <w:szCs w:val="24"/>
          <w:highlight w:val="yellow"/>
        </w:rPr>
        <w:t xml:space="preserve">AMP9 </w:t>
      </w:r>
      <w:r w:rsidRPr="00C57C83">
        <w:rPr>
          <w:rFonts w:asciiTheme="majorHAnsi" w:hAnsiTheme="majorHAnsi" w:cstheme="majorHAnsi"/>
          <w:sz w:val="24"/>
          <w:szCs w:val="24"/>
          <w:highlight w:val="yellow"/>
        </w:rPr>
        <w:t>Application</w:t>
      </w:r>
    </w:p>
    <w:p w14:paraId="1CDCD94E" w14:textId="77777777" w:rsidR="00CC2475" w:rsidRPr="00C57C83" w:rsidRDefault="00CC2475" w:rsidP="00A32F2B">
      <w:pPr>
        <w:pStyle w:val="ListParagraph"/>
        <w:spacing w:after="0" w:line="240" w:lineRule="auto"/>
        <w:ind w:left="0"/>
        <w:jc w:val="both"/>
        <w:rPr>
          <w:rFonts w:asciiTheme="majorHAnsi" w:hAnsiTheme="majorHAnsi" w:cstheme="majorHAnsi"/>
          <w:sz w:val="24"/>
          <w:szCs w:val="24"/>
          <w:highlight w:val="yellow"/>
        </w:rPr>
      </w:pPr>
    </w:p>
    <w:p w14:paraId="0BFE82A4" w14:textId="77585A49" w:rsidR="00477BDF" w:rsidRPr="00C57C83" w:rsidRDefault="00003062"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Remove excess washing buffer from slides</w:t>
      </w:r>
      <w:r w:rsidR="00C01040" w:rsidRPr="00C57C83">
        <w:rPr>
          <w:rFonts w:asciiTheme="majorHAnsi" w:hAnsiTheme="majorHAnsi" w:cstheme="majorHAnsi"/>
          <w:sz w:val="24"/>
          <w:szCs w:val="24"/>
          <w:highlight w:val="yellow"/>
        </w:rPr>
        <w:t xml:space="preserve"> and </w:t>
      </w:r>
      <w:r w:rsidRPr="00C57C83">
        <w:rPr>
          <w:rFonts w:asciiTheme="majorHAnsi" w:hAnsiTheme="majorHAnsi" w:cstheme="majorHAnsi"/>
          <w:sz w:val="24"/>
          <w:szCs w:val="24"/>
          <w:highlight w:val="yellow"/>
        </w:rPr>
        <w:t>add AMP</w:t>
      </w:r>
      <w:r w:rsidR="00C46C72" w:rsidRPr="00C57C83">
        <w:rPr>
          <w:rFonts w:asciiTheme="majorHAnsi" w:hAnsiTheme="majorHAnsi" w:cstheme="majorHAnsi"/>
          <w:sz w:val="24"/>
          <w:szCs w:val="24"/>
          <w:highlight w:val="yellow"/>
        </w:rPr>
        <w:t>9</w:t>
      </w:r>
      <w:r w:rsidRPr="00C57C83">
        <w:rPr>
          <w:rFonts w:asciiTheme="majorHAnsi" w:hAnsiTheme="majorHAnsi" w:cstheme="majorHAnsi"/>
          <w:sz w:val="24"/>
          <w:szCs w:val="24"/>
          <w:highlight w:val="yellow"/>
        </w:rPr>
        <w:t xml:space="preserve"> </w:t>
      </w:r>
      <w:r w:rsidR="006B7347" w:rsidRPr="00C57C83">
        <w:rPr>
          <w:rFonts w:asciiTheme="majorHAnsi" w:hAnsiTheme="majorHAnsi" w:cstheme="majorHAnsi"/>
          <w:sz w:val="24"/>
          <w:szCs w:val="24"/>
          <w:highlight w:val="yellow"/>
        </w:rPr>
        <w:t>(100</w:t>
      </w:r>
      <w:r w:rsidR="002D7B84"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002D7B84"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to entirely cover each </w:t>
      </w:r>
      <w:r w:rsidR="00C01040" w:rsidRPr="00C57C83">
        <w:rPr>
          <w:rFonts w:asciiTheme="majorHAnsi" w:hAnsiTheme="majorHAnsi" w:cstheme="majorHAnsi"/>
          <w:sz w:val="24"/>
          <w:szCs w:val="24"/>
          <w:highlight w:val="yellow"/>
        </w:rPr>
        <w:t>section.</w:t>
      </w:r>
      <w:r w:rsidRPr="00C57C83">
        <w:rPr>
          <w:rFonts w:asciiTheme="majorHAnsi" w:hAnsiTheme="majorHAnsi" w:cstheme="majorHAnsi"/>
          <w:sz w:val="24"/>
          <w:szCs w:val="24"/>
          <w:highlight w:val="yellow"/>
        </w:rPr>
        <w:t xml:space="preserve"> </w:t>
      </w:r>
      <w:r w:rsidR="002D7B84" w:rsidRPr="00C57C83">
        <w:rPr>
          <w:rFonts w:asciiTheme="majorHAnsi" w:hAnsiTheme="majorHAnsi" w:cstheme="majorHAnsi"/>
          <w:sz w:val="24"/>
          <w:szCs w:val="24"/>
          <w:highlight w:val="yellow"/>
        </w:rPr>
        <w:t>Return to</w:t>
      </w:r>
      <w:r w:rsidR="00C01040" w:rsidRPr="00C57C83">
        <w:rPr>
          <w:rFonts w:asciiTheme="majorHAnsi" w:hAnsiTheme="majorHAnsi" w:cstheme="majorHAnsi"/>
          <w:sz w:val="24"/>
          <w:szCs w:val="24"/>
          <w:highlight w:val="yellow"/>
        </w:rPr>
        <w:t xml:space="preserve"> the oven and incubate at </w:t>
      </w:r>
      <w:r w:rsidR="00A230AE" w:rsidRPr="00C57C83">
        <w:rPr>
          <w:rFonts w:asciiTheme="majorHAnsi" w:hAnsiTheme="majorHAnsi" w:cstheme="majorHAnsi"/>
          <w:sz w:val="24"/>
          <w:szCs w:val="24"/>
          <w:highlight w:val="yellow"/>
        </w:rPr>
        <w:t>40</w:t>
      </w:r>
      <w:r w:rsidR="00B52CB8" w:rsidRPr="00C57C83">
        <w:rPr>
          <w:rFonts w:asciiTheme="majorHAnsi" w:hAnsiTheme="majorHAnsi" w:cstheme="majorHAnsi"/>
          <w:sz w:val="24"/>
          <w:szCs w:val="24"/>
          <w:highlight w:val="yellow"/>
        </w:rPr>
        <w:t xml:space="preserve"> </w:t>
      </w:r>
      <w:r w:rsidR="00A230AE" w:rsidRPr="00C57C83">
        <w:rPr>
          <w:rFonts w:asciiTheme="majorHAnsi" w:hAnsiTheme="majorHAnsi" w:cstheme="majorHAnsi"/>
          <w:sz w:val="24"/>
          <w:szCs w:val="24"/>
          <w:highlight w:val="yellow"/>
        </w:rPr>
        <w:t>°C</w:t>
      </w:r>
      <w:r w:rsidR="00477BDF" w:rsidRPr="00C57C83">
        <w:rPr>
          <w:rFonts w:asciiTheme="majorHAnsi" w:hAnsiTheme="majorHAnsi" w:cstheme="majorHAnsi"/>
          <w:sz w:val="24"/>
          <w:szCs w:val="24"/>
          <w:highlight w:val="yellow"/>
        </w:rPr>
        <w:t xml:space="preserve"> for </w:t>
      </w:r>
      <w:r w:rsidR="00477BDF" w:rsidRPr="00C57C83">
        <w:rPr>
          <w:rFonts w:asciiTheme="majorHAnsi" w:hAnsiTheme="majorHAnsi" w:cstheme="majorHAnsi"/>
          <w:b/>
          <w:sz w:val="24"/>
          <w:szCs w:val="24"/>
          <w:highlight w:val="yellow"/>
        </w:rPr>
        <w:t>15 min</w:t>
      </w:r>
      <w:r w:rsidRPr="00C57C83">
        <w:rPr>
          <w:rFonts w:asciiTheme="majorHAnsi" w:hAnsiTheme="majorHAnsi" w:cstheme="majorHAnsi"/>
          <w:sz w:val="24"/>
          <w:szCs w:val="24"/>
          <w:highlight w:val="yellow"/>
        </w:rPr>
        <w:t>.</w:t>
      </w:r>
    </w:p>
    <w:p w14:paraId="2ABFCAD2" w14:textId="77777777" w:rsidR="002D7B84" w:rsidRPr="00C57C83" w:rsidRDefault="002D7B84" w:rsidP="00A32F2B">
      <w:pPr>
        <w:pStyle w:val="ListParagraph"/>
        <w:spacing w:after="0" w:line="240" w:lineRule="auto"/>
        <w:ind w:left="0"/>
        <w:jc w:val="both"/>
        <w:rPr>
          <w:rFonts w:asciiTheme="majorHAnsi" w:hAnsiTheme="majorHAnsi" w:cstheme="majorHAnsi"/>
          <w:sz w:val="24"/>
          <w:szCs w:val="24"/>
          <w:highlight w:val="yellow"/>
        </w:rPr>
      </w:pPr>
    </w:p>
    <w:p w14:paraId="2D4BA21D" w14:textId="77777777" w:rsidR="002D7B84" w:rsidRPr="00C57C83" w:rsidRDefault="002D7B84"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Wash 2 x 2 min in 1x Wash Buffer.</w:t>
      </w:r>
    </w:p>
    <w:p w14:paraId="34EC980D" w14:textId="77777777" w:rsidR="00633BC7" w:rsidRPr="00C57C83" w:rsidRDefault="00633BC7" w:rsidP="00A32F2B">
      <w:pPr>
        <w:pStyle w:val="ListParagraph"/>
        <w:spacing w:after="0" w:line="240" w:lineRule="auto"/>
        <w:ind w:left="0"/>
        <w:jc w:val="both"/>
        <w:rPr>
          <w:rFonts w:asciiTheme="majorHAnsi" w:hAnsiTheme="majorHAnsi" w:cstheme="majorHAnsi"/>
          <w:sz w:val="24"/>
          <w:szCs w:val="24"/>
          <w:highlight w:val="yellow"/>
        </w:rPr>
      </w:pPr>
    </w:p>
    <w:p w14:paraId="7A77CDD9" w14:textId="2531A40A" w:rsidR="00477BDF" w:rsidRPr="00C57C83" w:rsidRDefault="00477BDF"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Base Scope Duplex AMP10 Application</w:t>
      </w:r>
    </w:p>
    <w:p w14:paraId="30CB51B7" w14:textId="77777777" w:rsidR="002D7B84" w:rsidRPr="00C57C83" w:rsidRDefault="002D7B84" w:rsidP="00A32F2B">
      <w:pPr>
        <w:pStyle w:val="ListParagraph"/>
        <w:spacing w:after="0" w:line="240" w:lineRule="auto"/>
        <w:ind w:left="0"/>
        <w:jc w:val="both"/>
        <w:rPr>
          <w:rFonts w:asciiTheme="majorHAnsi" w:hAnsiTheme="majorHAnsi" w:cstheme="majorHAnsi"/>
          <w:sz w:val="24"/>
          <w:szCs w:val="24"/>
          <w:highlight w:val="yellow"/>
        </w:rPr>
      </w:pPr>
    </w:p>
    <w:p w14:paraId="13D17639" w14:textId="138CAC64" w:rsidR="00477BDF" w:rsidRPr="00C57C83" w:rsidRDefault="00E9044F"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Remove excess washing buffer from slides </w:t>
      </w:r>
      <w:r w:rsidR="00477BDF" w:rsidRPr="00C57C83">
        <w:rPr>
          <w:rFonts w:asciiTheme="majorHAnsi" w:hAnsiTheme="majorHAnsi" w:cstheme="majorHAnsi"/>
          <w:sz w:val="24"/>
          <w:szCs w:val="24"/>
          <w:highlight w:val="yellow"/>
        </w:rPr>
        <w:t xml:space="preserve">and </w:t>
      </w:r>
      <w:r w:rsidRPr="00C57C83">
        <w:rPr>
          <w:rFonts w:asciiTheme="majorHAnsi" w:hAnsiTheme="majorHAnsi" w:cstheme="majorHAnsi"/>
          <w:sz w:val="24"/>
          <w:szCs w:val="24"/>
          <w:highlight w:val="yellow"/>
        </w:rPr>
        <w:t xml:space="preserve">add AMP10 </w:t>
      </w:r>
      <w:r w:rsidR="006B7347" w:rsidRPr="00C57C83">
        <w:rPr>
          <w:rFonts w:asciiTheme="majorHAnsi" w:hAnsiTheme="majorHAnsi" w:cstheme="majorHAnsi"/>
          <w:sz w:val="24"/>
          <w:szCs w:val="24"/>
          <w:highlight w:val="yellow"/>
        </w:rPr>
        <w:t>(100</w:t>
      </w:r>
      <w:r w:rsidR="00AC6682"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00AC6682"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to entirely cover each </w:t>
      </w:r>
      <w:r w:rsidR="00477BDF" w:rsidRPr="00C57C83">
        <w:rPr>
          <w:rFonts w:asciiTheme="majorHAnsi" w:hAnsiTheme="majorHAnsi" w:cstheme="majorHAnsi"/>
          <w:sz w:val="24"/>
          <w:szCs w:val="24"/>
          <w:highlight w:val="yellow"/>
        </w:rPr>
        <w:t>section.</w:t>
      </w:r>
      <w:r w:rsidRPr="00C57C83">
        <w:rPr>
          <w:rFonts w:asciiTheme="majorHAnsi" w:hAnsiTheme="majorHAnsi" w:cstheme="majorHAnsi"/>
          <w:sz w:val="24"/>
          <w:szCs w:val="24"/>
          <w:highlight w:val="yellow"/>
        </w:rPr>
        <w:t xml:space="preserve"> </w:t>
      </w:r>
      <w:r w:rsidR="00AC6682" w:rsidRPr="00C57C83">
        <w:rPr>
          <w:rFonts w:asciiTheme="majorHAnsi" w:hAnsiTheme="majorHAnsi" w:cstheme="majorHAnsi"/>
          <w:sz w:val="24"/>
          <w:szCs w:val="24"/>
          <w:highlight w:val="yellow"/>
        </w:rPr>
        <w:t xml:space="preserve">Return to </w:t>
      </w:r>
      <w:r w:rsidR="00477BDF" w:rsidRPr="00C57C83">
        <w:rPr>
          <w:rFonts w:asciiTheme="majorHAnsi" w:hAnsiTheme="majorHAnsi" w:cstheme="majorHAnsi"/>
          <w:sz w:val="24"/>
          <w:szCs w:val="24"/>
          <w:highlight w:val="yellow"/>
        </w:rPr>
        <w:t xml:space="preserve">the oven and incubate at 40 °C for </w:t>
      </w:r>
      <w:r w:rsidR="00477BDF" w:rsidRPr="00C57C83">
        <w:rPr>
          <w:rFonts w:asciiTheme="majorHAnsi" w:hAnsiTheme="majorHAnsi" w:cstheme="majorHAnsi"/>
          <w:b/>
          <w:sz w:val="24"/>
          <w:szCs w:val="24"/>
          <w:highlight w:val="yellow"/>
        </w:rPr>
        <w:t>15 min</w:t>
      </w:r>
      <w:r w:rsidR="00477BDF" w:rsidRPr="00C57C83">
        <w:rPr>
          <w:rFonts w:asciiTheme="majorHAnsi" w:hAnsiTheme="majorHAnsi" w:cstheme="majorHAnsi"/>
          <w:sz w:val="24"/>
          <w:szCs w:val="24"/>
          <w:highlight w:val="yellow"/>
        </w:rPr>
        <w:t>.</w:t>
      </w:r>
    </w:p>
    <w:p w14:paraId="5B12F0BC" w14:textId="77777777" w:rsidR="00AC6682" w:rsidRPr="00C57C83" w:rsidRDefault="00AC6682" w:rsidP="00A32F2B">
      <w:pPr>
        <w:pStyle w:val="ListParagraph"/>
        <w:spacing w:after="0" w:line="240" w:lineRule="auto"/>
        <w:ind w:left="0"/>
        <w:jc w:val="both"/>
        <w:rPr>
          <w:rFonts w:asciiTheme="majorHAnsi" w:hAnsiTheme="majorHAnsi" w:cstheme="majorHAnsi"/>
          <w:sz w:val="24"/>
          <w:szCs w:val="24"/>
          <w:highlight w:val="yellow"/>
        </w:rPr>
      </w:pPr>
    </w:p>
    <w:p w14:paraId="600881DF" w14:textId="07BFCC3B" w:rsidR="00477BDF" w:rsidRPr="00C57C83" w:rsidRDefault="00AC6682"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Wash 2 x 2 min in 1x Wash Buffer.</w:t>
      </w:r>
    </w:p>
    <w:p w14:paraId="32EC41EA" w14:textId="77777777" w:rsidR="00167822" w:rsidRPr="00C57C83" w:rsidRDefault="00167822" w:rsidP="00A32F2B">
      <w:pPr>
        <w:pStyle w:val="ListParagraph"/>
        <w:spacing w:after="0" w:line="240" w:lineRule="auto"/>
        <w:ind w:left="0"/>
        <w:jc w:val="both"/>
        <w:rPr>
          <w:rFonts w:asciiTheme="majorHAnsi" w:hAnsiTheme="majorHAnsi" w:cstheme="majorHAnsi"/>
          <w:sz w:val="24"/>
          <w:szCs w:val="24"/>
          <w:highlight w:val="yellow"/>
        </w:rPr>
      </w:pPr>
    </w:p>
    <w:p w14:paraId="4C18DC6D" w14:textId="2A2253C7" w:rsidR="00477BDF" w:rsidRPr="00C57C83" w:rsidRDefault="00477BDF"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Base Scope Duplex AMP11 Application</w:t>
      </w:r>
    </w:p>
    <w:p w14:paraId="27CD781A" w14:textId="77777777" w:rsidR="00293C07" w:rsidRPr="00C57C83" w:rsidRDefault="00293C07" w:rsidP="00A32F2B">
      <w:pPr>
        <w:pStyle w:val="ListParagraph"/>
        <w:spacing w:after="0" w:line="240" w:lineRule="auto"/>
        <w:ind w:left="0"/>
        <w:jc w:val="both"/>
        <w:rPr>
          <w:rFonts w:asciiTheme="majorHAnsi" w:hAnsiTheme="majorHAnsi" w:cstheme="majorHAnsi"/>
          <w:sz w:val="24"/>
          <w:szCs w:val="24"/>
          <w:highlight w:val="yellow"/>
        </w:rPr>
      </w:pPr>
    </w:p>
    <w:p w14:paraId="70CD1F8E" w14:textId="16BE3433" w:rsidR="00477BDF" w:rsidRPr="00C57C83" w:rsidRDefault="00477BDF"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Remove excess washing buffer from slides and add AMP11 </w:t>
      </w:r>
      <w:r w:rsidR="006B7347" w:rsidRPr="00C57C83">
        <w:rPr>
          <w:rFonts w:asciiTheme="majorHAnsi" w:hAnsiTheme="majorHAnsi" w:cstheme="majorHAnsi"/>
          <w:sz w:val="24"/>
          <w:szCs w:val="24"/>
          <w:highlight w:val="yellow"/>
        </w:rPr>
        <w:t>(100</w:t>
      </w:r>
      <w:r w:rsidR="006D0EB6" w:rsidRPr="00C57C83">
        <w:rPr>
          <w:rFonts w:asciiTheme="majorHAnsi" w:hAnsiTheme="majorHAnsi" w:cstheme="majorHAnsi"/>
          <w:sz w:val="24"/>
          <w:szCs w:val="24"/>
          <w:highlight w:val="yellow"/>
        </w:rPr>
        <w:t>–</w:t>
      </w:r>
      <w:r w:rsidR="006B7347" w:rsidRPr="00C57C83">
        <w:rPr>
          <w:rFonts w:asciiTheme="majorHAnsi" w:hAnsiTheme="majorHAnsi" w:cstheme="majorHAnsi"/>
          <w:sz w:val="24"/>
          <w:szCs w:val="24"/>
          <w:highlight w:val="yellow"/>
        </w:rPr>
        <w:t>200</w:t>
      </w:r>
      <w:r w:rsidR="006D0EB6"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6B7347"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to entirely cover each section. Incubate at </w:t>
      </w:r>
      <w:r w:rsidRPr="00C57C83">
        <w:rPr>
          <w:rFonts w:asciiTheme="majorHAnsi" w:hAnsiTheme="majorHAnsi" w:cstheme="majorHAnsi"/>
          <w:b/>
          <w:sz w:val="24"/>
          <w:szCs w:val="24"/>
          <w:highlight w:val="yellow"/>
        </w:rPr>
        <w:t>RT</w:t>
      </w:r>
      <w:r w:rsidRPr="00C57C83">
        <w:rPr>
          <w:rFonts w:asciiTheme="majorHAnsi" w:hAnsiTheme="majorHAnsi" w:cstheme="majorHAnsi"/>
          <w:sz w:val="24"/>
          <w:szCs w:val="24"/>
          <w:highlight w:val="yellow"/>
        </w:rPr>
        <w:t xml:space="preserve"> for </w:t>
      </w:r>
      <w:r w:rsidRPr="00C57C83">
        <w:rPr>
          <w:rFonts w:asciiTheme="majorHAnsi" w:hAnsiTheme="majorHAnsi" w:cstheme="majorHAnsi"/>
          <w:b/>
          <w:sz w:val="24"/>
          <w:szCs w:val="24"/>
          <w:highlight w:val="yellow"/>
        </w:rPr>
        <w:t>30 min</w:t>
      </w:r>
      <w:r w:rsidRPr="00C57C83">
        <w:rPr>
          <w:rFonts w:asciiTheme="majorHAnsi" w:hAnsiTheme="majorHAnsi" w:cstheme="majorHAnsi"/>
          <w:sz w:val="24"/>
          <w:szCs w:val="24"/>
          <w:highlight w:val="yellow"/>
        </w:rPr>
        <w:t>.</w:t>
      </w:r>
    </w:p>
    <w:p w14:paraId="169E5963" w14:textId="77777777" w:rsidR="006D0EB6" w:rsidRPr="00C57C83" w:rsidRDefault="006D0EB6" w:rsidP="00A32F2B">
      <w:pPr>
        <w:pStyle w:val="ListParagraph"/>
        <w:spacing w:after="0" w:line="240" w:lineRule="auto"/>
        <w:ind w:left="0"/>
        <w:jc w:val="both"/>
        <w:rPr>
          <w:rFonts w:asciiTheme="majorHAnsi" w:hAnsiTheme="majorHAnsi" w:cstheme="majorHAnsi"/>
          <w:sz w:val="24"/>
          <w:szCs w:val="24"/>
          <w:highlight w:val="yellow"/>
        </w:rPr>
      </w:pPr>
    </w:p>
    <w:p w14:paraId="5FBF023A" w14:textId="6F148915" w:rsidR="00122752" w:rsidRPr="00C57C83" w:rsidRDefault="006D0EB6"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Wash 2 x 2 min in 1x Wash Buffer.</w:t>
      </w:r>
    </w:p>
    <w:p w14:paraId="3A88D96D" w14:textId="77777777" w:rsidR="00167822" w:rsidRPr="00C57C83" w:rsidRDefault="00167822" w:rsidP="00A32F2B">
      <w:pPr>
        <w:pStyle w:val="ListParagraph"/>
        <w:spacing w:after="0" w:line="240" w:lineRule="auto"/>
        <w:ind w:left="0"/>
        <w:jc w:val="both"/>
        <w:rPr>
          <w:rFonts w:asciiTheme="majorHAnsi" w:hAnsiTheme="majorHAnsi" w:cstheme="majorHAnsi"/>
          <w:sz w:val="24"/>
          <w:szCs w:val="24"/>
          <w:highlight w:val="yellow"/>
        </w:rPr>
      </w:pPr>
    </w:p>
    <w:p w14:paraId="339E8707" w14:textId="4F8482A0" w:rsidR="00477BDF" w:rsidRPr="00C57C83" w:rsidRDefault="00477BDF"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Base Scope Duplex AMP12 Application</w:t>
      </w:r>
    </w:p>
    <w:p w14:paraId="63A459FD" w14:textId="77777777" w:rsidR="00944D61" w:rsidRPr="00C57C83" w:rsidRDefault="00944D61" w:rsidP="00A32F2B">
      <w:pPr>
        <w:pStyle w:val="ListParagraph"/>
        <w:spacing w:after="0" w:line="240" w:lineRule="auto"/>
        <w:ind w:left="0"/>
        <w:jc w:val="both"/>
        <w:rPr>
          <w:rFonts w:asciiTheme="majorHAnsi" w:hAnsiTheme="majorHAnsi" w:cstheme="majorHAnsi"/>
          <w:sz w:val="24"/>
          <w:szCs w:val="24"/>
          <w:highlight w:val="yellow"/>
        </w:rPr>
      </w:pPr>
    </w:p>
    <w:p w14:paraId="63AED98E" w14:textId="19E54107" w:rsidR="00477BDF" w:rsidRPr="00C57C83" w:rsidRDefault="00477BDF"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Remove excess washing buffer from slides and add AMP12 </w:t>
      </w:r>
      <w:r w:rsidR="00192BEC" w:rsidRPr="00C57C83">
        <w:rPr>
          <w:rFonts w:asciiTheme="majorHAnsi" w:hAnsiTheme="majorHAnsi" w:cstheme="majorHAnsi"/>
          <w:sz w:val="24"/>
          <w:szCs w:val="24"/>
          <w:highlight w:val="yellow"/>
        </w:rPr>
        <w:t>(100</w:t>
      </w:r>
      <w:r w:rsidR="00944D61" w:rsidRPr="00C57C83">
        <w:rPr>
          <w:rFonts w:asciiTheme="majorHAnsi" w:hAnsiTheme="majorHAnsi" w:cstheme="majorHAnsi"/>
          <w:sz w:val="24"/>
          <w:szCs w:val="24"/>
          <w:highlight w:val="yellow"/>
        </w:rPr>
        <w:t>–</w:t>
      </w:r>
      <w:r w:rsidR="00192BEC" w:rsidRPr="00C57C83">
        <w:rPr>
          <w:rFonts w:asciiTheme="majorHAnsi" w:hAnsiTheme="majorHAnsi" w:cstheme="majorHAnsi"/>
          <w:sz w:val="24"/>
          <w:szCs w:val="24"/>
          <w:highlight w:val="yellow"/>
        </w:rPr>
        <w:t>200</w:t>
      </w:r>
      <w:r w:rsidR="00944D61"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192BEC"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to entirely cover each section. Incubate at </w:t>
      </w:r>
      <w:r w:rsidRPr="00C57C83">
        <w:rPr>
          <w:rFonts w:asciiTheme="majorHAnsi" w:hAnsiTheme="majorHAnsi" w:cstheme="majorHAnsi"/>
          <w:b/>
          <w:sz w:val="24"/>
          <w:szCs w:val="24"/>
          <w:highlight w:val="yellow"/>
        </w:rPr>
        <w:t>RT</w:t>
      </w:r>
      <w:r w:rsidRPr="00C57C83">
        <w:rPr>
          <w:rFonts w:asciiTheme="majorHAnsi" w:hAnsiTheme="majorHAnsi" w:cstheme="majorHAnsi"/>
          <w:sz w:val="24"/>
          <w:szCs w:val="24"/>
          <w:highlight w:val="yellow"/>
        </w:rPr>
        <w:t xml:space="preserve"> for </w:t>
      </w:r>
      <w:r w:rsidR="00F709B7" w:rsidRPr="00C57C83">
        <w:rPr>
          <w:rFonts w:asciiTheme="majorHAnsi" w:hAnsiTheme="majorHAnsi" w:cstheme="majorHAnsi"/>
          <w:b/>
          <w:sz w:val="24"/>
          <w:szCs w:val="24"/>
          <w:highlight w:val="yellow"/>
        </w:rPr>
        <w:t>15</w:t>
      </w:r>
      <w:r w:rsidRPr="00C57C83">
        <w:rPr>
          <w:rFonts w:asciiTheme="majorHAnsi" w:hAnsiTheme="majorHAnsi" w:cstheme="majorHAnsi"/>
          <w:b/>
          <w:sz w:val="24"/>
          <w:szCs w:val="24"/>
          <w:highlight w:val="yellow"/>
        </w:rPr>
        <w:t xml:space="preserve"> min</w:t>
      </w:r>
      <w:r w:rsidRPr="00C57C83">
        <w:rPr>
          <w:rFonts w:asciiTheme="majorHAnsi" w:hAnsiTheme="majorHAnsi" w:cstheme="majorHAnsi"/>
          <w:sz w:val="24"/>
          <w:szCs w:val="24"/>
          <w:highlight w:val="yellow"/>
        </w:rPr>
        <w:t>.</w:t>
      </w:r>
    </w:p>
    <w:p w14:paraId="65609F58" w14:textId="77777777" w:rsidR="00944D61" w:rsidRPr="00C57C83" w:rsidRDefault="00944D61" w:rsidP="00A32F2B">
      <w:pPr>
        <w:pStyle w:val="ListParagraph"/>
        <w:spacing w:after="0" w:line="240" w:lineRule="auto"/>
        <w:ind w:left="0"/>
        <w:jc w:val="both"/>
        <w:rPr>
          <w:rFonts w:asciiTheme="majorHAnsi" w:hAnsiTheme="majorHAnsi" w:cstheme="majorHAnsi"/>
          <w:sz w:val="24"/>
          <w:szCs w:val="24"/>
          <w:highlight w:val="yellow"/>
        </w:rPr>
      </w:pPr>
    </w:p>
    <w:p w14:paraId="5FE0F51A" w14:textId="727C7683" w:rsidR="00944D61" w:rsidRPr="00C57C83" w:rsidRDefault="00944D61"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Wash 2 x 2 min in 1x Wash Buffer.</w:t>
      </w:r>
    </w:p>
    <w:p w14:paraId="67ED7269" w14:textId="77777777" w:rsidR="00944D61" w:rsidRPr="00C57C83" w:rsidRDefault="00944D61" w:rsidP="00A32F2B">
      <w:pPr>
        <w:pStyle w:val="ListParagraph"/>
        <w:spacing w:after="0" w:line="240" w:lineRule="auto"/>
        <w:ind w:left="0"/>
        <w:jc w:val="both"/>
        <w:rPr>
          <w:rFonts w:asciiTheme="majorHAnsi" w:hAnsiTheme="majorHAnsi" w:cstheme="majorHAnsi"/>
          <w:sz w:val="24"/>
          <w:szCs w:val="24"/>
          <w:highlight w:val="yellow"/>
        </w:rPr>
      </w:pPr>
    </w:p>
    <w:p w14:paraId="2041F134" w14:textId="0AFC5B60" w:rsidR="00E45543" w:rsidRPr="00C57C83" w:rsidRDefault="004B3EF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944D61"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944D61" w:rsidRPr="00C57C83">
        <w:rPr>
          <w:rFonts w:asciiTheme="majorHAnsi" w:hAnsiTheme="majorHAnsi" w:cstheme="majorHAnsi"/>
          <w:sz w:val="24"/>
          <w:szCs w:val="24"/>
          <w:highlight w:val="yellow"/>
        </w:rPr>
        <w:t>Do</w:t>
      </w:r>
      <w:r w:rsidR="00F709B7" w:rsidRPr="00C57C83">
        <w:rPr>
          <w:rFonts w:asciiTheme="majorHAnsi" w:hAnsiTheme="majorHAnsi" w:cstheme="majorHAnsi"/>
          <w:sz w:val="24"/>
          <w:szCs w:val="24"/>
          <w:highlight w:val="yellow"/>
        </w:rPr>
        <w:t xml:space="preserve"> not exceed </w:t>
      </w:r>
      <w:r w:rsidR="00E45543" w:rsidRPr="00C57C83">
        <w:rPr>
          <w:rFonts w:asciiTheme="majorHAnsi" w:hAnsiTheme="majorHAnsi" w:cstheme="majorHAnsi"/>
          <w:sz w:val="24"/>
          <w:szCs w:val="24"/>
          <w:highlight w:val="yellow"/>
        </w:rPr>
        <w:t xml:space="preserve">15 </w:t>
      </w:r>
      <w:proofErr w:type="gramStart"/>
      <w:r w:rsidR="00E45543" w:rsidRPr="00C57C83">
        <w:rPr>
          <w:rFonts w:asciiTheme="majorHAnsi" w:hAnsiTheme="majorHAnsi" w:cstheme="majorHAnsi"/>
          <w:sz w:val="24"/>
          <w:szCs w:val="24"/>
          <w:highlight w:val="yellow"/>
        </w:rPr>
        <w:t>min</w:t>
      </w:r>
      <w:proofErr w:type="gramEnd"/>
      <w:r w:rsidR="00944D61" w:rsidRPr="00C57C83">
        <w:rPr>
          <w:rFonts w:asciiTheme="majorHAnsi" w:hAnsiTheme="majorHAnsi" w:cstheme="majorHAnsi"/>
          <w:sz w:val="24"/>
          <w:szCs w:val="24"/>
          <w:highlight w:val="yellow"/>
        </w:rPr>
        <w:t xml:space="preserve"> of incubation</w:t>
      </w:r>
      <w:r w:rsidR="00547395" w:rsidRPr="00C57C83">
        <w:rPr>
          <w:rFonts w:asciiTheme="majorHAnsi" w:hAnsiTheme="majorHAnsi" w:cstheme="majorHAnsi"/>
          <w:sz w:val="24"/>
          <w:szCs w:val="24"/>
          <w:highlight w:val="yellow"/>
        </w:rPr>
        <w:t>.</w:t>
      </w:r>
    </w:p>
    <w:p w14:paraId="4B3C3534" w14:textId="77777777" w:rsidR="00547395" w:rsidRPr="00C57C83" w:rsidRDefault="00547395" w:rsidP="00A32F2B">
      <w:pPr>
        <w:pStyle w:val="ListParagraph"/>
        <w:spacing w:after="0" w:line="240" w:lineRule="auto"/>
        <w:ind w:left="0"/>
        <w:jc w:val="both"/>
        <w:rPr>
          <w:rFonts w:asciiTheme="majorHAnsi" w:hAnsiTheme="majorHAnsi" w:cstheme="majorHAnsi"/>
          <w:sz w:val="24"/>
          <w:szCs w:val="24"/>
          <w:highlight w:val="yellow"/>
        </w:rPr>
      </w:pPr>
    </w:p>
    <w:p w14:paraId="2C2E32B6" w14:textId="6BD4AFE0" w:rsidR="00802E35" w:rsidRPr="00C57C83" w:rsidRDefault="00802E35" w:rsidP="00A32F2B">
      <w:pPr>
        <w:pStyle w:val="ListParagraph"/>
        <w:numPr>
          <w:ilvl w:val="2"/>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Green Signal Detection (C1)</w:t>
      </w:r>
    </w:p>
    <w:p w14:paraId="40806AD9" w14:textId="77777777" w:rsidR="00F1658C" w:rsidRPr="00C57C83" w:rsidRDefault="00F1658C" w:rsidP="00A32F2B">
      <w:pPr>
        <w:pStyle w:val="ListParagraph"/>
        <w:spacing w:after="0" w:line="240" w:lineRule="auto"/>
        <w:ind w:left="0"/>
        <w:jc w:val="both"/>
        <w:rPr>
          <w:rFonts w:asciiTheme="majorHAnsi" w:hAnsiTheme="majorHAnsi" w:cstheme="majorHAnsi"/>
          <w:sz w:val="24"/>
          <w:szCs w:val="24"/>
          <w:highlight w:val="yellow"/>
        </w:rPr>
      </w:pPr>
    </w:p>
    <w:p w14:paraId="0D1EEAD2" w14:textId="06A18D7F" w:rsidR="00807001" w:rsidRPr="00C57C83" w:rsidRDefault="00A676B7"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Briefly spin down </w:t>
      </w:r>
      <w:r w:rsidRPr="00C57C83">
        <w:rPr>
          <w:rFonts w:asciiTheme="majorHAnsi" w:hAnsiTheme="majorHAnsi" w:cstheme="majorHAnsi"/>
          <w:b/>
          <w:sz w:val="24"/>
          <w:szCs w:val="24"/>
          <w:highlight w:val="yellow"/>
        </w:rPr>
        <w:t>Fast Green-B</w:t>
      </w:r>
      <w:r w:rsidRPr="00C57C83">
        <w:rPr>
          <w:rFonts w:asciiTheme="majorHAnsi" w:hAnsiTheme="majorHAnsi" w:cstheme="majorHAnsi"/>
          <w:sz w:val="24"/>
          <w:szCs w:val="24"/>
          <w:highlight w:val="yellow"/>
        </w:rPr>
        <w:t xml:space="preserve"> tube and mix </w:t>
      </w:r>
      <w:r w:rsidR="00807001" w:rsidRPr="00C57C83">
        <w:rPr>
          <w:rFonts w:asciiTheme="majorHAnsi" w:hAnsiTheme="majorHAnsi" w:cstheme="majorHAnsi"/>
          <w:sz w:val="24"/>
          <w:szCs w:val="24"/>
          <w:highlight w:val="yellow"/>
        </w:rPr>
        <w:t>with</w:t>
      </w:r>
      <w:r w:rsidRPr="00C57C83">
        <w:rPr>
          <w:rFonts w:asciiTheme="majorHAnsi" w:hAnsiTheme="majorHAnsi" w:cstheme="majorHAnsi"/>
          <w:sz w:val="24"/>
          <w:szCs w:val="24"/>
          <w:highlight w:val="yellow"/>
        </w:rPr>
        <w:t xml:space="preserve"> </w:t>
      </w:r>
      <w:r w:rsidRPr="00C57C83">
        <w:rPr>
          <w:rFonts w:asciiTheme="majorHAnsi" w:hAnsiTheme="majorHAnsi" w:cstheme="majorHAnsi"/>
          <w:b/>
          <w:sz w:val="24"/>
          <w:szCs w:val="24"/>
          <w:highlight w:val="yellow"/>
        </w:rPr>
        <w:t xml:space="preserve">Fast </w:t>
      </w:r>
      <w:r w:rsidR="00E7333E" w:rsidRPr="00C57C83">
        <w:rPr>
          <w:rFonts w:asciiTheme="majorHAnsi" w:hAnsiTheme="majorHAnsi" w:cstheme="majorHAnsi"/>
          <w:b/>
          <w:sz w:val="24"/>
          <w:szCs w:val="24"/>
          <w:highlight w:val="yellow"/>
        </w:rPr>
        <w:t>Green</w:t>
      </w:r>
      <w:r w:rsidRPr="00C57C83">
        <w:rPr>
          <w:rFonts w:asciiTheme="majorHAnsi" w:hAnsiTheme="majorHAnsi" w:cstheme="majorHAnsi"/>
          <w:b/>
          <w:sz w:val="24"/>
          <w:szCs w:val="24"/>
          <w:highlight w:val="yellow"/>
        </w:rPr>
        <w:t>-A</w:t>
      </w:r>
      <w:r w:rsidRPr="00C57C83">
        <w:rPr>
          <w:rFonts w:asciiTheme="majorHAnsi" w:hAnsiTheme="majorHAnsi" w:cstheme="majorHAnsi"/>
          <w:sz w:val="24"/>
          <w:szCs w:val="24"/>
          <w:highlight w:val="yellow"/>
        </w:rPr>
        <w:t xml:space="preserve"> </w:t>
      </w:r>
      <w:r w:rsidR="00791251" w:rsidRPr="00C57C83">
        <w:rPr>
          <w:rFonts w:asciiTheme="majorHAnsi" w:hAnsiTheme="majorHAnsi" w:cstheme="majorHAnsi"/>
          <w:sz w:val="24"/>
          <w:szCs w:val="24"/>
          <w:highlight w:val="yellow"/>
        </w:rPr>
        <w:t>in a 1:50 ratio.</w:t>
      </w:r>
    </w:p>
    <w:p w14:paraId="6EEDFC6D" w14:textId="77777777" w:rsidR="00F1658C" w:rsidRPr="00C57C83" w:rsidRDefault="00F1658C" w:rsidP="00A32F2B">
      <w:pPr>
        <w:pStyle w:val="ListParagraph"/>
        <w:spacing w:after="0" w:line="240" w:lineRule="auto"/>
        <w:ind w:left="0"/>
        <w:jc w:val="both"/>
        <w:rPr>
          <w:rFonts w:asciiTheme="majorHAnsi" w:hAnsiTheme="majorHAnsi" w:cstheme="majorHAnsi"/>
          <w:sz w:val="24"/>
          <w:szCs w:val="24"/>
          <w:highlight w:val="yellow"/>
        </w:rPr>
      </w:pPr>
    </w:p>
    <w:p w14:paraId="157F6B5C" w14:textId="4C542D34" w:rsidR="00807001" w:rsidRPr="00C57C83" w:rsidRDefault="00807001"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Apply </w:t>
      </w:r>
      <w:r w:rsidR="00791251" w:rsidRPr="00C57C83">
        <w:rPr>
          <w:rFonts w:asciiTheme="majorHAnsi" w:hAnsiTheme="majorHAnsi" w:cstheme="majorHAnsi"/>
          <w:sz w:val="24"/>
          <w:szCs w:val="24"/>
          <w:highlight w:val="yellow"/>
        </w:rPr>
        <w:t xml:space="preserve">the GREEN solution </w:t>
      </w:r>
      <w:r w:rsidRPr="00C57C83">
        <w:rPr>
          <w:rFonts w:asciiTheme="majorHAnsi" w:hAnsiTheme="majorHAnsi" w:cstheme="majorHAnsi"/>
          <w:sz w:val="24"/>
          <w:szCs w:val="24"/>
          <w:highlight w:val="yellow"/>
        </w:rPr>
        <w:t>to each section</w:t>
      </w:r>
      <w:r w:rsidR="00ED625D" w:rsidRPr="00C57C83">
        <w:rPr>
          <w:rFonts w:asciiTheme="majorHAnsi" w:hAnsiTheme="majorHAnsi" w:cstheme="majorHAnsi"/>
          <w:sz w:val="24"/>
          <w:szCs w:val="24"/>
          <w:highlight w:val="yellow"/>
        </w:rPr>
        <w:t xml:space="preserve"> (100</w:t>
      </w:r>
      <w:r w:rsidR="00F1658C" w:rsidRPr="00C57C83">
        <w:rPr>
          <w:rFonts w:asciiTheme="majorHAnsi" w:hAnsiTheme="majorHAnsi" w:cstheme="majorHAnsi"/>
          <w:sz w:val="24"/>
          <w:szCs w:val="24"/>
          <w:highlight w:val="yellow"/>
        </w:rPr>
        <w:t>–</w:t>
      </w:r>
      <w:r w:rsidR="00ED625D" w:rsidRPr="00C57C83">
        <w:rPr>
          <w:rFonts w:asciiTheme="majorHAnsi" w:hAnsiTheme="majorHAnsi" w:cstheme="majorHAnsi"/>
          <w:sz w:val="24"/>
          <w:szCs w:val="24"/>
          <w:highlight w:val="yellow"/>
        </w:rPr>
        <w:t>200</w:t>
      </w:r>
      <w:r w:rsidR="00F1658C" w:rsidRPr="00C57C83">
        <w:rPr>
          <w:rFonts w:asciiTheme="majorHAnsi" w:hAnsiTheme="majorHAnsi" w:cstheme="majorHAnsi"/>
          <w:sz w:val="24"/>
          <w:szCs w:val="24"/>
          <w:highlight w:val="yellow"/>
        </w:rPr>
        <w:t xml:space="preserve"> </w:t>
      </w:r>
      <w:r w:rsidR="00D15819" w:rsidRPr="00C57C83">
        <w:rPr>
          <w:rFonts w:asciiTheme="majorHAnsi" w:hAnsiTheme="majorHAnsi" w:cstheme="majorHAnsi"/>
          <w:sz w:val="24"/>
          <w:szCs w:val="24"/>
          <w:highlight w:val="yellow"/>
        </w:rPr>
        <w:t>µL</w:t>
      </w:r>
      <w:r w:rsidR="00ED625D"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w:t>
      </w:r>
      <w:r w:rsidR="00791251"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cover </w:t>
      </w:r>
      <w:r w:rsidR="00791251" w:rsidRPr="00C57C83">
        <w:rPr>
          <w:rFonts w:asciiTheme="majorHAnsi" w:hAnsiTheme="majorHAnsi" w:cstheme="majorHAnsi"/>
          <w:sz w:val="24"/>
          <w:szCs w:val="24"/>
          <w:highlight w:val="yellow"/>
        </w:rPr>
        <w:t>the tray</w:t>
      </w:r>
      <w:r w:rsidR="00F1658C" w:rsidRPr="00C57C83">
        <w:rPr>
          <w:rFonts w:asciiTheme="majorHAnsi" w:hAnsiTheme="majorHAnsi" w:cstheme="majorHAnsi"/>
          <w:sz w:val="24"/>
          <w:szCs w:val="24"/>
          <w:highlight w:val="yellow"/>
        </w:rPr>
        <w:t>,</w:t>
      </w:r>
      <w:r w:rsidR="00791251" w:rsidRPr="00C57C83">
        <w:rPr>
          <w:rFonts w:asciiTheme="majorHAnsi" w:hAnsiTheme="majorHAnsi" w:cstheme="majorHAnsi"/>
          <w:sz w:val="24"/>
          <w:szCs w:val="24"/>
          <w:highlight w:val="yellow"/>
        </w:rPr>
        <w:t xml:space="preserve"> and incubate for 10 min at RT. </w:t>
      </w:r>
    </w:p>
    <w:p w14:paraId="5700A491" w14:textId="77777777" w:rsidR="00F1658C" w:rsidRPr="00C57C83" w:rsidRDefault="00F1658C" w:rsidP="00A32F2B">
      <w:pPr>
        <w:rPr>
          <w:rFonts w:asciiTheme="majorHAnsi" w:hAnsiTheme="majorHAnsi" w:cstheme="majorHAnsi"/>
          <w:highlight w:val="yellow"/>
        </w:rPr>
      </w:pPr>
    </w:p>
    <w:p w14:paraId="27CA757D" w14:textId="5457103C" w:rsidR="00A676B7" w:rsidRPr="00C57C83" w:rsidRDefault="00807001" w:rsidP="00A32F2B">
      <w:pPr>
        <w:pStyle w:val="ListParagraph"/>
        <w:numPr>
          <w:ilvl w:val="3"/>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Wash </w:t>
      </w:r>
      <w:r w:rsidR="00791251" w:rsidRPr="00C57C83">
        <w:rPr>
          <w:rFonts w:asciiTheme="majorHAnsi" w:hAnsiTheme="majorHAnsi" w:cstheme="majorHAnsi"/>
          <w:sz w:val="24"/>
          <w:szCs w:val="24"/>
          <w:highlight w:val="yellow"/>
        </w:rPr>
        <w:t xml:space="preserve">for 5 min </w:t>
      </w:r>
      <w:r w:rsidRPr="00C57C83">
        <w:rPr>
          <w:rFonts w:asciiTheme="majorHAnsi" w:hAnsiTheme="majorHAnsi" w:cstheme="majorHAnsi"/>
          <w:sz w:val="24"/>
          <w:szCs w:val="24"/>
          <w:highlight w:val="yellow"/>
        </w:rPr>
        <w:t>in 1x</w:t>
      </w:r>
      <w:r w:rsidR="00791251"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Wash Buffer </w:t>
      </w:r>
      <w:r w:rsidR="00791251" w:rsidRPr="00C57C83">
        <w:rPr>
          <w:rFonts w:asciiTheme="majorHAnsi" w:hAnsiTheme="majorHAnsi" w:cstheme="majorHAnsi"/>
          <w:sz w:val="24"/>
          <w:szCs w:val="24"/>
          <w:highlight w:val="yellow"/>
        </w:rPr>
        <w:t>and</w:t>
      </w:r>
      <w:r w:rsidR="00F77E40"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 xml:space="preserve">briefly </w:t>
      </w:r>
      <w:r w:rsidR="00BB2CB2" w:rsidRPr="00C57C83">
        <w:rPr>
          <w:rFonts w:asciiTheme="majorHAnsi" w:hAnsiTheme="majorHAnsi" w:cstheme="majorHAnsi"/>
          <w:sz w:val="24"/>
          <w:szCs w:val="24"/>
          <w:highlight w:val="yellow"/>
        </w:rPr>
        <w:t xml:space="preserve">rinse in </w:t>
      </w:r>
      <w:r w:rsidR="00496397" w:rsidRPr="00C57C83">
        <w:rPr>
          <w:rFonts w:asciiTheme="majorHAnsi" w:hAnsiTheme="majorHAnsi" w:cstheme="majorHAnsi"/>
          <w:sz w:val="24"/>
          <w:szCs w:val="24"/>
          <w:highlight w:val="yellow"/>
        </w:rPr>
        <w:t>distilled</w:t>
      </w:r>
      <w:r w:rsidR="00BB2CB2" w:rsidRPr="00C57C83">
        <w:rPr>
          <w:rFonts w:asciiTheme="majorHAnsi" w:hAnsiTheme="majorHAnsi" w:cstheme="majorHAnsi"/>
          <w:sz w:val="24"/>
          <w:szCs w:val="24"/>
          <w:highlight w:val="yellow"/>
        </w:rPr>
        <w:t xml:space="preserve"> water</w:t>
      </w:r>
      <w:r w:rsidRPr="00C57C83">
        <w:rPr>
          <w:rFonts w:asciiTheme="majorHAnsi" w:hAnsiTheme="majorHAnsi" w:cstheme="majorHAnsi"/>
          <w:sz w:val="24"/>
          <w:szCs w:val="24"/>
          <w:highlight w:val="yellow"/>
        </w:rPr>
        <w:t>.</w:t>
      </w:r>
    </w:p>
    <w:p w14:paraId="386832BD" w14:textId="77777777" w:rsidR="00F1658C" w:rsidRPr="00C57C83" w:rsidRDefault="00F1658C" w:rsidP="00A32F2B">
      <w:pPr>
        <w:rPr>
          <w:rFonts w:asciiTheme="majorHAnsi" w:hAnsiTheme="majorHAnsi" w:cstheme="majorHAnsi"/>
          <w:highlight w:val="yellow"/>
        </w:rPr>
      </w:pPr>
    </w:p>
    <w:p w14:paraId="2F68A54A" w14:textId="2B16C0AA" w:rsidR="00C3412F" w:rsidRPr="00C57C83" w:rsidRDefault="00A676B7"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w:t>
      </w:r>
      <w:r w:rsidR="00F1658C"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Use mixed Fast </w:t>
      </w:r>
      <w:r w:rsidR="00F77E40" w:rsidRPr="00C57C83">
        <w:rPr>
          <w:rFonts w:asciiTheme="majorHAnsi" w:hAnsiTheme="majorHAnsi" w:cstheme="majorHAnsi"/>
          <w:sz w:val="24"/>
          <w:szCs w:val="24"/>
          <w:highlight w:val="yellow"/>
        </w:rPr>
        <w:t>Green</w:t>
      </w:r>
      <w:r w:rsidRPr="00C57C83">
        <w:rPr>
          <w:rFonts w:asciiTheme="majorHAnsi" w:hAnsiTheme="majorHAnsi" w:cstheme="majorHAnsi"/>
          <w:sz w:val="24"/>
          <w:szCs w:val="24"/>
          <w:highlight w:val="yellow"/>
        </w:rPr>
        <w:t xml:space="preserve"> solution within 5 min. </w:t>
      </w:r>
      <w:r w:rsidR="00807001" w:rsidRPr="00C57C83">
        <w:rPr>
          <w:rFonts w:asciiTheme="majorHAnsi" w:hAnsiTheme="majorHAnsi" w:cstheme="majorHAnsi"/>
          <w:sz w:val="24"/>
          <w:szCs w:val="24"/>
          <w:highlight w:val="yellow"/>
        </w:rPr>
        <w:t>Protect from</w:t>
      </w:r>
      <w:r w:rsidRPr="00C57C83">
        <w:rPr>
          <w:rFonts w:asciiTheme="majorHAnsi" w:hAnsiTheme="majorHAnsi" w:cstheme="majorHAnsi"/>
          <w:sz w:val="24"/>
          <w:szCs w:val="24"/>
          <w:highlight w:val="yellow"/>
        </w:rPr>
        <w:t xml:space="preserve"> light.</w:t>
      </w:r>
      <w:r w:rsidR="00083E94" w:rsidRPr="00C57C83">
        <w:rPr>
          <w:rFonts w:asciiTheme="majorHAnsi" w:hAnsiTheme="majorHAnsi" w:cstheme="majorHAnsi"/>
          <w:sz w:val="24"/>
          <w:szCs w:val="24"/>
          <w:highlight w:val="yellow"/>
        </w:rPr>
        <w:t xml:space="preserve"> </w:t>
      </w:r>
      <w:r w:rsidR="00C116F8" w:rsidRPr="00C57C83">
        <w:rPr>
          <w:rFonts w:asciiTheme="majorHAnsi" w:hAnsiTheme="majorHAnsi" w:cstheme="majorHAnsi"/>
          <w:sz w:val="24"/>
          <w:szCs w:val="24"/>
          <w:highlight w:val="yellow"/>
        </w:rPr>
        <w:t xml:space="preserve">Green </w:t>
      </w:r>
      <w:r w:rsidR="00083E94" w:rsidRPr="00C57C83">
        <w:rPr>
          <w:rFonts w:asciiTheme="majorHAnsi" w:hAnsiTheme="majorHAnsi" w:cstheme="majorHAnsi"/>
          <w:sz w:val="24"/>
          <w:szCs w:val="24"/>
          <w:highlight w:val="yellow"/>
        </w:rPr>
        <w:t>B</w:t>
      </w:r>
      <w:r w:rsidR="00C116F8" w:rsidRPr="00C57C83">
        <w:rPr>
          <w:rFonts w:asciiTheme="majorHAnsi" w:hAnsiTheme="majorHAnsi" w:cstheme="majorHAnsi"/>
          <w:sz w:val="24"/>
          <w:szCs w:val="24"/>
          <w:highlight w:val="yellow"/>
        </w:rPr>
        <w:t xml:space="preserve"> to A </w:t>
      </w:r>
      <w:r w:rsidR="00807001" w:rsidRPr="00C57C83">
        <w:rPr>
          <w:rFonts w:asciiTheme="majorHAnsi" w:hAnsiTheme="majorHAnsi" w:cstheme="majorHAnsi"/>
          <w:sz w:val="24"/>
          <w:szCs w:val="24"/>
          <w:highlight w:val="yellow"/>
        </w:rPr>
        <w:t>ratio is</w:t>
      </w:r>
      <w:r w:rsidR="00C116F8" w:rsidRPr="00C57C83">
        <w:rPr>
          <w:rFonts w:asciiTheme="majorHAnsi" w:hAnsiTheme="majorHAnsi" w:cstheme="majorHAnsi"/>
          <w:sz w:val="24"/>
          <w:szCs w:val="24"/>
          <w:highlight w:val="yellow"/>
        </w:rPr>
        <w:t xml:space="preserve"> 1:50.</w:t>
      </w:r>
      <w:r w:rsidR="00F1658C" w:rsidRPr="00C57C83">
        <w:rPr>
          <w:rFonts w:asciiTheme="majorHAnsi" w:hAnsiTheme="majorHAnsi" w:cstheme="majorHAnsi"/>
          <w:sz w:val="24"/>
          <w:szCs w:val="24"/>
          <w:highlight w:val="yellow"/>
        </w:rPr>
        <w:t xml:space="preserve"> </w:t>
      </w:r>
      <w:r w:rsidR="00807001" w:rsidRPr="00C57C83">
        <w:rPr>
          <w:rFonts w:asciiTheme="majorHAnsi" w:hAnsiTheme="majorHAnsi" w:cstheme="majorHAnsi"/>
          <w:sz w:val="24"/>
          <w:szCs w:val="24"/>
          <w:highlight w:val="yellow"/>
        </w:rPr>
        <w:t xml:space="preserve">Both </w:t>
      </w:r>
      <w:r w:rsidR="00F816E8" w:rsidRPr="00C57C83">
        <w:rPr>
          <w:rFonts w:asciiTheme="majorHAnsi" w:hAnsiTheme="majorHAnsi" w:cstheme="majorHAnsi"/>
          <w:sz w:val="24"/>
          <w:szCs w:val="24"/>
          <w:highlight w:val="yellow"/>
        </w:rPr>
        <w:t xml:space="preserve">RED and GREEN </w:t>
      </w:r>
      <w:r w:rsidR="005E503E" w:rsidRPr="00C57C83">
        <w:rPr>
          <w:rFonts w:asciiTheme="majorHAnsi" w:hAnsiTheme="majorHAnsi" w:cstheme="majorHAnsi"/>
          <w:sz w:val="24"/>
          <w:szCs w:val="24"/>
          <w:highlight w:val="yellow"/>
        </w:rPr>
        <w:t>substrates</w:t>
      </w:r>
      <w:r w:rsidR="00F816E8" w:rsidRPr="00C57C83">
        <w:rPr>
          <w:rFonts w:asciiTheme="majorHAnsi" w:hAnsiTheme="majorHAnsi" w:cstheme="majorHAnsi"/>
          <w:sz w:val="24"/>
          <w:szCs w:val="24"/>
          <w:highlight w:val="yellow"/>
        </w:rPr>
        <w:t xml:space="preserve"> are</w:t>
      </w:r>
      <w:r w:rsidR="005E503E" w:rsidRPr="00C57C83">
        <w:rPr>
          <w:rFonts w:asciiTheme="majorHAnsi" w:hAnsiTheme="majorHAnsi" w:cstheme="majorHAnsi"/>
          <w:sz w:val="24"/>
          <w:szCs w:val="24"/>
          <w:highlight w:val="yellow"/>
        </w:rPr>
        <w:t xml:space="preserve"> </w:t>
      </w:r>
      <w:proofErr w:type="gramStart"/>
      <w:r w:rsidR="005E503E" w:rsidRPr="00C57C83">
        <w:rPr>
          <w:rFonts w:asciiTheme="majorHAnsi" w:hAnsiTheme="majorHAnsi" w:cstheme="majorHAnsi"/>
          <w:b/>
          <w:bCs/>
          <w:sz w:val="24"/>
          <w:szCs w:val="24"/>
          <w:highlight w:val="yellow"/>
        </w:rPr>
        <w:t>alcohol</w:t>
      </w:r>
      <w:r w:rsidR="00F1658C" w:rsidRPr="00C57C83">
        <w:rPr>
          <w:rFonts w:asciiTheme="majorHAnsi" w:hAnsiTheme="majorHAnsi" w:cstheme="majorHAnsi"/>
          <w:b/>
          <w:bCs/>
          <w:sz w:val="24"/>
          <w:szCs w:val="24"/>
          <w:highlight w:val="yellow"/>
        </w:rPr>
        <w:t>-</w:t>
      </w:r>
      <w:r w:rsidR="005E503E" w:rsidRPr="00C57C83">
        <w:rPr>
          <w:rFonts w:asciiTheme="majorHAnsi" w:hAnsiTheme="majorHAnsi" w:cstheme="majorHAnsi"/>
          <w:b/>
          <w:bCs/>
          <w:sz w:val="24"/>
          <w:szCs w:val="24"/>
          <w:highlight w:val="yellow"/>
        </w:rPr>
        <w:t>sensitive</w:t>
      </w:r>
      <w:proofErr w:type="gramEnd"/>
      <w:r w:rsidR="005E503E" w:rsidRPr="00C57C83">
        <w:rPr>
          <w:rFonts w:asciiTheme="majorHAnsi" w:hAnsiTheme="majorHAnsi" w:cstheme="majorHAnsi"/>
          <w:sz w:val="24"/>
          <w:szCs w:val="24"/>
          <w:highlight w:val="yellow"/>
        </w:rPr>
        <w:t xml:space="preserve">. Do not </w:t>
      </w:r>
      <w:r w:rsidR="00186C09" w:rsidRPr="00C57C83">
        <w:rPr>
          <w:rFonts w:asciiTheme="majorHAnsi" w:hAnsiTheme="majorHAnsi" w:cstheme="majorHAnsi"/>
          <w:sz w:val="24"/>
          <w:szCs w:val="24"/>
          <w:highlight w:val="yellow"/>
        </w:rPr>
        <w:t xml:space="preserve">use </w:t>
      </w:r>
      <w:r w:rsidR="00C97510" w:rsidRPr="00C57C83">
        <w:rPr>
          <w:rFonts w:asciiTheme="majorHAnsi" w:hAnsiTheme="majorHAnsi" w:cstheme="majorHAnsi"/>
          <w:sz w:val="24"/>
          <w:szCs w:val="24"/>
          <w:highlight w:val="yellow"/>
        </w:rPr>
        <w:t>any reagent</w:t>
      </w:r>
      <w:r w:rsidR="00C3412F" w:rsidRPr="00C57C83">
        <w:rPr>
          <w:rFonts w:asciiTheme="majorHAnsi" w:hAnsiTheme="majorHAnsi" w:cstheme="majorHAnsi"/>
          <w:sz w:val="24"/>
          <w:szCs w:val="24"/>
          <w:highlight w:val="yellow"/>
        </w:rPr>
        <w:t>s</w:t>
      </w:r>
      <w:r w:rsidR="00C97510" w:rsidRPr="00C57C83">
        <w:rPr>
          <w:rFonts w:asciiTheme="majorHAnsi" w:hAnsiTheme="majorHAnsi" w:cstheme="majorHAnsi"/>
          <w:sz w:val="24"/>
          <w:szCs w:val="24"/>
          <w:highlight w:val="yellow"/>
        </w:rPr>
        <w:t xml:space="preserve"> </w:t>
      </w:r>
      <w:r w:rsidR="00896139" w:rsidRPr="00C57C83">
        <w:rPr>
          <w:rFonts w:asciiTheme="majorHAnsi" w:hAnsiTheme="majorHAnsi" w:cstheme="majorHAnsi"/>
          <w:sz w:val="24"/>
          <w:szCs w:val="24"/>
          <w:highlight w:val="yellow"/>
        </w:rPr>
        <w:t>containing alcohol.</w:t>
      </w:r>
    </w:p>
    <w:p w14:paraId="31A2C022" w14:textId="77777777" w:rsidR="00C3412F" w:rsidRPr="00C57C83" w:rsidRDefault="00C3412F" w:rsidP="00A32F2B">
      <w:pPr>
        <w:pStyle w:val="ListParagraph"/>
        <w:spacing w:after="0" w:line="240" w:lineRule="auto"/>
        <w:ind w:left="0"/>
        <w:jc w:val="both"/>
        <w:rPr>
          <w:rFonts w:asciiTheme="majorHAnsi" w:hAnsiTheme="majorHAnsi" w:cstheme="majorHAnsi"/>
          <w:sz w:val="24"/>
          <w:szCs w:val="24"/>
          <w:highlight w:val="yellow"/>
        </w:rPr>
      </w:pPr>
    </w:p>
    <w:p w14:paraId="2CEE1B59" w14:textId="492EA12C" w:rsidR="00C3412F" w:rsidRPr="00C57C83" w:rsidRDefault="00515FE1" w:rsidP="00A32F2B">
      <w:pPr>
        <w:pStyle w:val="ListParagraph"/>
        <w:numPr>
          <w:ilvl w:val="0"/>
          <w:numId w:val="37"/>
        </w:numPr>
        <w:spacing w:after="0" w:line="240" w:lineRule="auto"/>
        <w:ind w:left="0" w:right="360" w:firstLine="0"/>
        <w:jc w:val="both"/>
        <w:rPr>
          <w:rFonts w:asciiTheme="majorHAnsi" w:hAnsiTheme="majorHAnsi" w:cstheme="majorHAnsi"/>
          <w:b/>
          <w:bCs/>
          <w:sz w:val="24"/>
          <w:szCs w:val="24"/>
          <w:highlight w:val="yellow"/>
        </w:rPr>
      </w:pPr>
      <w:r w:rsidRPr="00C57C83">
        <w:rPr>
          <w:rFonts w:asciiTheme="majorHAnsi" w:hAnsiTheme="majorHAnsi" w:cstheme="majorHAnsi"/>
          <w:b/>
          <w:bCs/>
          <w:sz w:val="24"/>
          <w:szCs w:val="24"/>
          <w:highlight w:val="yellow"/>
        </w:rPr>
        <w:t>Countersta</w:t>
      </w:r>
      <w:r w:rsidR="00C3412F" w:rsidRPr="00C57C83">
        <w:rPr>
          <w:rFonts w:asciiTheme="majorHAnsi" w:hAnsiTheme="majorHAnsi" w:cstheme="majorHAnsi"/>
          <w:b/>
          <w:bCs/>
          <w:sz w:val="24"/>
          <w:szCs w:val="24"/>
          <w:highlight w:val="yellow"/>
        </w:rPr>
        <w:t>in</w:t>
      </w:r>
    </w:p>
    <w:p w14:paraId="3B50BB50" w14:textId="77777777" w:rsidR="00AF1FEF" w:rsidRPr="00C57C83" w:rsidRDefault="00AF1FEF" w:rsidP="00A32F2B">
      <w:pPr>
        <w:ind w:right="360"/>
        <w:rPr>
          <w:rFonts w:asciiTheme="majorHAnsi" w:hAnsiTheme="majorHAnsi" w:cstheme="majorHAnsi"/>
          <w:b/>
          <w:bCs/>
          <w:highlight w:val="yellow"/>
        </w:rPr>
      </w:pPr>
    </w:p>
    <w:p w14:paraId="248BC2AA" w14:textId="58269497" w:rsidR="00874EE8" w:rsidRPr="00C57C83" w:rsidRDefault="00AF1FEF" w:rsidP="00A32F2B">
      <w:pPr>
        <w:rPr>
          <w:rFonts w:asciiTheme="majorHAnsi" w:hAnsiTheme="majorHAnsi" w:cstheme="majorHAnsi"/>
          <w:highlight w:val="yellow"/>
        </w:rPr>
      </w:pPr>
      <w:r w:rsidRPr="00C57C83">
        <w:rPr>
          <w:rFonts w:asciiTheme="majorHAnsi" w:hAnsiTheme="majorHAnsi" w:cstheme="majorHAnsi"/>
          <w:highlight w:val="yellow"/>
        </w:rPr>
        <w:t xml:space="preserve">4.1. </w:t>
      </w:r>
      <w:r w:rsidR="00D80678" w:rsidRPr="00C57C83">
        <w:rPr>
          <w:rFonts w:asciiTheme="majorHAnsi" w:hAnsiTheme="majorHAnsi" w:cstheme="majorHAnsi"/>
          <w:highlight w:val="yellow"/>
        </w:rPr>
        <w:t>Immerse</w:t>
      </w:r>
      <w:r w:rsidR="008173CA" w:rsidRPr="00C57C83">
        <w:rPr>
          <w:rFonts w:asciiTheme="majorHAnsi" w:hAnsiTheme="majorHAnsi" w:cstheme="majorHAnsi"/>
          <w:highlight w:val="yellow"/>
        </w:rPr>
        <w:t xml:space="preserve"> slides </w:t>
      </w:r>
      <w:r w:rsidR="00D80678" w:rsidRPr="00C57C83">
        <w:rPr>
          <w:rFonts w:asciiTheme="majorHAnsi" w:hAnsiTheme="majorHAnsi" w:cstheme="majorHAnsi"/>
          <w:highlight w:val="yellow"/>
        </w:rPr>
        <w:t xml:space="preserve">in </w:t>
      </w:r>
      <w:r w:rsidR="00E5393E" w:rsidRPr="00C57C83">
        <w:rPr>
          <w:rFonts w:asciiTheme="majorHAnsi" w:hAnsiTheme="majorHAnsi" w:cstheme="majorHAnsi"/>
          <w:highlight w:val="yellow"/>
        </w:rPr>
        <w:t xml:space="preserve">50% Hematoxylin staining solution for 1 min </w:t>
      </w:r>
      <w:r w:rsidR="00D55F65" w:rsidRPr="00C57C83">
        <w:rPr>
          <w:rFonts w:asciiTheme="majorHAnsi" w:hAnsiTheme="majorHAnsi" w:cstheme="majorHAnsi"/>
          <w:highlight w:val="yellow"/>
        </w:rPr>
        <w:t xml:space="preserve">at RT </w:t>
      </w:r>
      <w:r w:rsidR="00D80678" w:rsidRPr="00C57C83">
        <w:rPr>
          <w:rFonts w:asciiTheme="majorHAnsi" w:hAnsiTheme="majorHAnsi" w:cstheme="majorHAnsi"/>
          <w:highlight w:val="yellow"/>
        </w:rPr>
        <w:t>until sections appear</w:t>
      </w:r>
      <w:r w:rsidR="00874EE8" w:rsidRPr="00C57C83">
        <w:rPr>
          <w:rFonts w:asciiTheme="majorHAnsi" w:hAnsiTheme="majorHAnsi" w:cstheme="majorHAnsi"/>
          <w:highlight w:val="yellow"/>
        </w:rPr>
        <w:t xml:space="preserve"> purple.</w:t>
      </w:r>
    </w:p>
    <w:p w14:paraId="793E6BC1" w14:textId="77777777" w:rsidR="00AF1FEF" w:rsidRPr="00C57C83" w:rsidRDefault="00AF1FEF" w:rsidP="00A32F2B">
      <w:pPr>
        <w:rPr>
          <w:rFonts w:asciiTheme="majorHAnsi" w:hAnsiTheme="majorHAnsi" w:cstheme="majorHAnsi"/>
          <w:highlight w:val="yellow"/>
        </w:rPr>
      </w:pPr>
    </w:p>
    <w:p w14:paraId="21182078" w14:textId="78BC2C43" w:rsidR="00515FE1" w:rsidRPr="00C57C83" w:rsidRDefault="00D80678" w:rsidP="00A32F2B">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lastRenderedPageBreak/>
        <w:t>Rinse in tap water 3</w:t>
      </w:r>
      <w:r w:rsidR="00AF1FEF"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5</w:t>
      </w:r>
      <w:r w:rsidR="00AF1FEF" w:rsidRPr="00C57C83">
        <w:rPr>
          <w:rFonts w:asciiTheme="majorHAnsi" w:hAnsiTheme="majorHAnsi" w:cstheme="majorHAnsi"/>
          <w:sz w:val="24"/>
          <w:szCs w:val="24"/>
          <w:highlight w:val="yellow"/>
        </w:rPr>
        <w:t>x</w:t>
      </w:r>
      <w:r w:rsidRPr="00C57C83">
        <w:rPr>
          <w:rFonts w:asciiTheme="majorHAnsi" w:hAnsiTheme="majorHAnsi" w:cstheme="majorHAnsi"/>
          <w:sz w:val="24"/>
          <w:szCs w:val="24"/>
          <w:highlight w:val="yellow"/>
        </w:rPr>
        <w:t xml:space="preserve"> by moving up and down. </w:t>
      </w:r>
      <w:r w:rsidR="00F829A1" w:rsidRPr="00C57C83">
        <w:rPr>
          <w:rFonts w:asciiTheme="majorHAnsi" w:hAnsiTheme="majorHAnsi" w:cstheme="majorHAnsi"/>
          <w:sz w:val="24"/>
          <w:szCs w:val="24"/>
          <w:highlight w:val="yellow"/>
        </w:rPr>
        <w:t xml:space="preserve">Repeat with fresh tap water until </w:t>
      </w:r>
      <w:r w:rsidR="00AF1FEF" w:rsidRPr="00C57C83">
        <w:rPr>
          <w:rFonts w:asciiTheme="majorHAnsi" w:hAnsiTheme="majorHAnsi" w:cstheme="majorHAnsi"/>
          <w:sz w:val="24"/>
          <w:szCs w:val="24"/>
          <w:highlight w:val="yellow"/>
        </w:rPr>
        <w:t xml:space="preserve">the </w:t>
      </w:r>
      <w:r w:rsidRPr="00C57C83">
        <w:rPr>
          <w:rFonts w:asciiTheme="majorHAnsi" w:hAnsiTheme="majorHAnsi" w:cstheme="majorHAnsi"/>
          <w:sz w:val="24"/>
          <w:szCs w:val="24"/>
          <w:highlight w:val="yellow"/>
        </w:rPr>
        <w:t xml:space="preserve">background </w:t>
      </w:r>
      <w:r w:rsidR="00F829A1" w:rsidRPr="00C57C83">
        <w:rPr>
          <w:rFonts w:asciiTheme="majorHAnsi" w:hAnsiTheme="majorHAnsi" w:cstheme="majorHAnsi"/>
          <w:sz w:val="24"/>
          <w:szCs w:val="24"/>
          <w:highlight w:val="yellow"/>
        </w:rPr>
        <w:t>clear</w:t>
      </w:r>
      <w:r w:rsidRPr="00C57C83">
        <w:rPr>
          <w:rFonts w:asciiTheme="majorHAnsi" w:hAnsiTheme="majorHAnsi" w:cstheme="majorHAnsi"/>
          <w:sz w:val="24"/>
          <w:szCs w:val="24"/>
          <w:highlight w:val="yellow"/>
        </w:rPr>
        <w:t>s</w:t>
      </w:r>
      <w:r w:rsidR="00F829A1" w:rsidRPr="00C57C83">
        <w:rPr>
          <w:rFonts w:asciiTheme="majorHAnsi" w:hAnsiTheme="majorHAnsi" w:cstheme="majorHAnsi"/>
          <w:sz w:val="24"/>
          <w:szCs w:val="24"/>
          <w:highlight w:val="yellow"/>
        </w:rPr>
        <w:t xml:space="preserve"> </w:t>
      </w:r>
      <w:r w:rsidRPr="00C57C83">
        <w:rPr>
          <w:rFonts w:asciiTheme="majorHAnsi" w:hAnsiTheme="majorHAnsi" w:cstheme="majorHAnsi"/>
          <w:sz w:val="24"/>
          <w:szCs w:val="24"/>
          <w:highlight w:val="yellow"/>
        </w:rPr>
        <w:t>but</w:t>
      </w:r>
      <w:r w:rsidR="00F829A1" w:rsidRPr="00C57C83">
        <w:rPr>
          <w:rFonts w:asciiTheme="majorHAnsi" w:hAnsiTheme="majorHAnsi" w:cstheme="majorHAnsi"/>
          <w:sz w:val="24"/>
          <w:szCs w:val="24"/>
          <w:highlight w:val="yellow"/>
        </w:rPr>
        <w:t xml:space="preserve"> sections remain purple.</w:t>
      </w:r>
      <w:r w:rsidR="00D55F65" w:rsidRPr="00C57C83">
        <w:rPr>
          <w:rFonts w:asciiTheme="majorHAnsi" w:hAnsiTheme="majorHAnsi" w:cstheme="majorHAnsi"/>
          <w:sz w:val="24"/>
          <w:szCs w:val="24"/>
          <w:highlight w:val="yellow"/>
        </w:rPr>
        <w:t xml:space="preserve"> </w:t>
      </w:r>
    </w:p>
    <w:p w14:paraId="69EA9691" w14:textId="77777777" w:rsidR="00AF1FEF" w:rsidRPr="00C57C83" w:rsidRDefault="00AF1FEF" w:rsidP="00A32F2B">
      <w:pPr>
        <w:rPr>
          <w:rFonts w:asciiTheme="majorHAnsi" w:hAnsiTheme="majorHAnsi" w:cstheme="majorHAnsi"/>
          <w:highlight w:val="yellow"/>
        </w:rPr>
      </w:pPr>
    </w:p>
    <w:p w14:paraId="45BD1DD5" w14:textId="70788342" w:rsidR="00F829A1" w:rsidRPr="00C57C83" w:rsidRDefault="00D80678" w:rsidP="00A32F2B">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Dip slides in</w:t>
      </w:r>
      <w:r w:rsidR="00303E45" w:rsidRPr="00C57C83">
        <w:rPr>
          <w:rFonts w:asciiTheme="majorHAnsi" w:hAnsiTheme="majorHAnsi" w:cstheme="majorHAnsi"/>
          <w:sz w:val="24"/>
          <w:szCs w:val="24"/>
          <w:highlight w:val="yellow"/>
        </w:rPr>
        <w:t xml:space="preserve"> 0.02% Ammonia water </w:t>
      </w:r>
      <w:r w:rsidR="0060770B" w:rsidRPr="00C57C83">
        <w:rPr>
          <w:rFonts w:asciiTheme="majorHAnsi" w:hAnsiTheme="majorHAnsi" w:cstheme="majorHAnsi"/>
          <w:sz w:val="24"/>
          <w:szCs w:val="24"/>
          <w:highlight w:val="yellow"/>
        </w:rPr>
        <w:t>up and down 3</w:t>
      </w:r>
      <w:r w:rsidR="00AF1FEF" w:rsidRPr="00C57C83">
        <w:rPr>
          <w:rFonts w:asciiTheme="majorHAnsi" w:hAnsiTheme="majorHAnsi" w:cstheme="majorHAnsi"/>
          <w:sz w:val="24"/>
          <w:szCs w:val="24"/>
          <w:highlight w:val="yellow"/>
        </w:rPr>
        <w:t xml:space="preserve">x until the </w:t>
      </w:r>
      <w:r w:rsidR="0060770B" w:rsidRPr="00C57C83">
        <w:rPr>
          <w:rFonts w:asciiTheme="majorHAnsi" w:hAnsiTheme="majorHAnsi" w:cstheme="majorHAnsi"/>
          <w:sz w:val="24"/>
          <w:szCs w:val="24"/>
          <w:highlight w:val="yellow"/>
        </w:rPr>
        <w:t>sections turn blue.</w:t>
      </w:r>
    </w:p>
    <w:p w14:paraId="78E9DD96" w14:textId="77777777" w:rsidR="00BD3F15" w:rsidRPr="00C57C83" w:rsidRDefault="00BD3F15" w:rsidP="00A32F2B">
      <w:pPr>
        <w:rPr>
          <w:rFonts w:asciiTheme="majorHAnsi" w:hAnsiTheme="majorHAnsi" w:cstheme="majorHAnsi"/>
          <w:highlight w:val="yellow"/>
        </w:rPr>
      </w:pPr>
    </w:p>
    <w:p w14:paraId="0F315F0C" w14:textId="1B201189" w:rsidR="00874A43" w:rsidRPr="00C57C83" w:rsidRDefault="00D80678" w:rsidP="00A32F2B">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Rinse again in</w:t>
      </w:r>
      <w:r w:rsidR="00874A43" w:rsidRPr="00C57C83">
        <w:rPr>
          <w:rFonts w:asciiTheme="majorHAnsi" w:hAnsiTheme="majorHAnsi" w:cstheme="majorHAnsi"/>
          <w:sz w:val="24"/>
          <w:szCs w:val="24"/>
          <w:highlight w:val="yellow"/>
        </w:rPr>
        <w:t xml:space="preserve"> tap </w:t>
      </w:r>
      <w:r w:rsidR="00A85F48" w:rsidRPr="00C57C83">
        <w:rPr>
          <w:rFonts w:asciiTheme="majorHAnsi" w:hAnsiTheme="majorHAnsi" w:cstheme="majorHAnsi"/>
          <w:sz w:val="24"/>
          <w:szCs w:val="24"/>
          <w:highlight w:val="yellow"/>
        </w:rPr>
        <w:t xml:space="preserve">water </w:t>
      </w:r>
      <w:r w:rsidR="00874A43" w:rsidRPr="00C57C83">
        <w:rPr>
          <w:rFonts w:asciiTheme="majorHAnsi" w:hAnsiTheme="majorHAnsi" w:cstheme="majorHAnsi"/>
          <w:sz w:val="24"/>
          <w:szCs w:val="24"/>
          <w:highlight w:val="yellow"/>
        </w:rPr>
        <w:t>3</w:t>
      </w:r>
      <w:r w:rsidR="00BD3F15" w:rsidRPr="00C57C83">
        <w:rPr>
          <w:rFonts w:asciiTheme="majorHAnsi" w:hAnsiTheme="majorHAnsi" w:cstheme="majorHAnsi"/>
          <w:sz w:val="24"/>
          <w:szCs w:val="24"/>
          <w:highlight w:val="yellow"/>
        </w:rPr>
        <w:t>–</w:t>
      </w:r>
      <w:r w:rsidR="00874A43" w:rsidRPr="00C57C83">
        <w:rPr>
          <w:rFonts w:asciiTheme="majorHAnsi" w:hAnsiTheme="majorHAnsi" w:cstheme="majorHAnsi"/>
          <w:sz w:val="24"/>
          <w:szCs w:val="24"/>
          <w:highlight w:val="yellow"/>
        </w:rPr>
        <w:t>5</w:t>
      </w:r>
      <w:r w:rsidR="00BD3F15" w:rsidRPr="00C57C83">
        <w:rPr>
          <w:rFonts w:asciiTheme="majorHAnsi" w:hAnsiTheme="majorHAnsi" w:cstheme="majorHAnsi"/>
          <w:sz w:val="24"/>
          <w:szCs w:val="24"/>
          <w:highlight w:val="yellow"/>
        </w:rPr>
        <w:t>x</w:t>
      </w:r>
      <w:r w:rsidR="00874A43" w:rsidRPr="00C57C83">
        <w:rPr>
          <w:rFonts w:asciiTheme="majorHAnsi" w:hAnsiTheme="majorHAnsi" w:cstheme="majorHAnsi"/>
          <w:sz w:val="24"/>
          <w:szCs w:val="24"/>
          <w:highlight w:val="yellow"/>
        </w:rPr>
        <w:t>.</w:t>
      </w:r>
    </w:p>
    <w:p w14:paraId="4CBD2734" w14:textId="77777777" w:rsidR="00874A43" w:rsidRPr="00C57C83" w:rsidRDefault="00874A43" w:rsidP="00A32F2B">
      <w:pPr>
        <w:pStyle w:val="ListParagraph"/>
        <w:spacing w:after="0" w:line="240" w:lineRule="auto"/>
        <w:ind w:left="0"/>
        <w:jc w:val="both"/>
        <w:rPr>
          <w:rFonts w:asciiTheme="majorHAnsi" w:hAnsiTheme="majorHAnsi" w:cstheme="majorHAnsi"/>
          <w:sz w:val="24"/>
          <w:szCs w:val="24"/>
          <w:highlight w:val="yellow"/>
        </w:rPr>
      </w:pPr>
    </w:p>
    <w:p w14:paraId="4D9747C9" w14:textId="18961A56" w:rsidR="00ED3A2D" w:rsidRPr="00C57C83" w:rsidRDefault="00ED3A2D" w:rsidP="00A32F2B">
      <w:pPr>
        <w:pStyle w:val="ListParagraph"/>
        <w:numPr>
          <w:ilvl w:val="0"/>
          <w:numId w:val="23"/>
        </w:numPr>
        <w:spacing w:after="0" w:line="240" w:lineRule="auto"/>
        <w:ind w:left="0" w:firstLine="0"/>
        <w:jc w:val="both"/>
        <w:rPr>
          <w:rFonts w:asciiTheme="majorHAnsi" w:hAnsiTheme="majorHAnsi" w:cstheme="majorHAnsi"/>
          <w:b/>
          <w:bCs/>
          <w:sz w:val="24"/>
          <w:szCs w:val="24"/>
          <w:highlight w:val="yellow"/>
        </w:rPr>
      </w:pPr>
      <w:r w:rsidRPr="00C57C83">
        <w:rPr>
          <w:rFonts w:asciiTheme="majorHAnsi" w:hAnsiTheme="majorHAnsi" w:cstheme="majorHAnsi"/>
          <w:b/>
          <w:bCs/>
          <w:sz w:val="24"/>
          <w:szCs w:val="24"/>
          <w:highlight w:val="yellow"/>
        </w:rPr>
        <w:t>Mount</w:t>
      </w:r>
      <w:r w:rsidR="00D80678" w:rsidRPr="00C57C83">
        <w:rPr>
          <w:rFonts w:asciiTheme="majorHAnsi" w:hAnsiTheme="majorHAnsi" w:cstheme="majorHAnsi"/>
          <w:b/>
          <w:bCs/>
          <w:sz w:val="24"/>
          <w:szCs w:val="24"/>
          <w:highlight w:val="yellow"/>
        </w:rPr>
        <w:t>ing</w:t>
      </w:r>
    </w:p>
    <w:p w14:paraId="77BFA53C" w14:textId="77777777" w:rsidR="00BD3F15" w:rsidRPr="00C57C83" w:rsidRDefault="00BD3F15" w:rsidP="00A32F2B">
      <w:pPr>
        <w:pStyle w:val="ListParagraph"/>
        <w:spacing w:after="0" w:line="240" w:lineRule="auto"/>
        <w:ind w:left="0"/>
        <w:jc w:val="both"/>
        <w:rPr>
          <w:rFonts w:asciiTheme="majorHAnsi" w:hAnsiTheme="majorHAnsi" w:cstheme="majorHAnsi"/>
          <w:sz w:val="24"/>
          <w:szCs w:val="24"/>
          <w:highlight w:val="yellow"/>
        </w:rPr>
      </w:pPr>
    </w:p>
    <w:p w14:paraId="3FA9CAC1" w14:textId="5338F8D1" w:rsidR="00ED3A2D"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5.1. </w:t>
      </w:r>
      <w:r w:rsidR="00D80678" w:rsidRPr="00C57C83">
        <w:rPr>
          <w:rFonts w:asciiTheme="majorHAnsi" w:hAnsiTheme="majorHAnsi" w:cstheme="majorHAnsi"/>
          <w:sz w:val="24"/>
          <w:szCs w:val="24"/>
          <w:highlight w:val="yellow"/>
        </w:rPr>
        <w:t xml:space="preserve">Completely dry slides in a </w:t>
      </w:r>
      <w:r w:rsidR="00ED3A2D" w:rsidRPr="00C57C83">
        <w:rPr>
          <w:rFonts w:asciiTheme="majorHAnsi" w:hAnsiTheme="majorHAnsi" w:cstheme="majorHAnsi"/>
          <w:sz w:val="24"/>
          <w:szCs w:val="24"/>
          <w:highlight w:val="yellow"/>
        </w:rPr>
        <w:t>60</w:t>
      </w:r>
      <w:r w:rsidR="00B76E45" w:rsidRPr="00C57C83">
        <w:rPr>
          <w:rFonts w:asciiTheme="majorHAnsi" w:hAnsiTheme="majorHAnsi" w:cstheme="majorHAnsi"/>
          <w:sz w:val="24"/>
          <w:szCs w:val="24"/>
          <w:highlight w:val="yellow"/>
        </w:rPr>
        <w:t xml:space="preserve"> </w:t>
      </w:r>
      <w:r w:rsidR="00ED3A2D" w:rsidRPr="00C57C83">
        <w:rPr>
          <w:rFonts w:asciiTheme="majorHAnsi" w:hAnsiTheme="majorHAnsi" w:cstheme="majorHAnsi"/>
          <w:sz w:val="24"/>
          <w:szCs w:val="24"/>
          <w:highlight w:val="yellow"/>
        </w:rPr>
        <w:t xml:space="preserve">°C dry oven for </w:t>
      </w:r>
      <w:r w:rsidR="00D80678" w:rsidRPr="00C57C83">
        <w:rPr>
          <w:rFonts w:asciiTheme="majorHAnsi" w:hAnsiTheme="majorHAnsi" w:cstheme="majorHAnsi"/>
          <w:sz w:val="24"/>
          <w:szCs w:val="24"/>
          <w:highlight w:val="yellow"/>
        </w:rPr>
        <w:t>~</w:t>
      </w:r>
      <w:r w:rsidR="00ED3A2D" w:rsidRPr="00C57C83">
        <w:rPr>
          <w:rFonts w:asciiTheme="majorHAnsi" w:hAnsiTheme="majorHAnsi" w:cstheme="majorHAnsi"/>
          <w:sz w:val="24"/>
          <w:szCs w:val="24"/>
          <w:highlight w:val="yellow"/>
        </w:rPr>
        <w:t xml:space="preserve">15 </w:t>
      </w:r>
      <w:r w:rsidR="004A6FD3" w:rsidRPr="00C57C83">
        <w:rPr>
          <w:rFonts w:asciiTheme="majorHAnsi" w:hAnsiTheme="majorHAnsi" w:cstheme="majorHAnsi"/>
          <w:sz w:val="24"/>
          <w:szCs w:val="24"/>
          <w:highlight w:val="yellow"/>
        </w:rPr>
        <w:t>min</w:t>
      </w:r>
      <w:r w:rsidR="00ED3A2D" w:rsidRPr="00C57C83">
        <w:rPr>
          <w:rFonts w:asciiTheme="majorHAnsi" w:hAnsiTheme="majorHAnsi" w:cstheme="majorHAnsi"/>
          <w:sz w:val="24"/>
          <w:szCs w:val="24"/>
          <w:highlight w:val="yellow"/>
        </w:rPr>
        <w:t>.</w:t>
      </w:r>
    </w:p>
    <w:p w14:paraId="6D21BF94" w14:textId="77777777" w:rsidR="00DC4921"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p>
    <w:p w14:paraId="6D865CC3" w14:textId="3F7BF645" w:rsidR="00DC4921"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5.2. </w:t>
      </w:r>
      <w:r w:rsidR="00D80678" w:rsidRPr="00C57C83">
        <w:rPr>
          <w:rFonts w:asciiTheme="majorHAnsi" w:hAnsiTheme="majorHAnsi" w:cstheme="majorHAnsi"/>
          <w:sz w:val="24"/>
          <w:szCs w:val="24"/>
          <w:highlight w:val="yellow"/>
        </w:rPr>
        <w:t>Dip slides in fresh xylene.</w:t>
      </w:r>
    </w:p>
    <w:p w14:paraId="1096D171" w14:textId="77777777" w:rsidR="00DC4921"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p>
    <w:p w14:paraId="440CF46A" w14:textId="29D4D9BA" w:rsidR="00006C70" w:rsidRPr="00C57C83" w:rsidRDefault="00006C70"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NOTE: As the mounting medium is quite viscous, a brief dip in xylene prior to mounting facilitates smoother spreading of the medium across the tissue section and reduces the formation of air bubbles under the coverslip.</w:t>
      </w:r>
    </w:p>
    <w:p w14:paraId="12D2E77F" w14:textId="77777777" w:rsidR="00006C70" w:rsidRPr="00C57C83" w:rsidRDefault="00006C70" w:rsidP="00A32F2B">
      <w:pPr>
        <w:pStyle w:val="ListParagraph"/>
        <w:spacing w:after="0" w:line="240" w:lineRule="auto"/>
        <w:ind w:left="0"/>
        <w:jc w:val="both"/>
        <w:rPr>
          <w:rFonts w:asciiTheme="majorHAnsi" w:hAnsiTheme="majorHAnsi" w:cstheme="majorHAnsi"/>
          <w:sz w:val="24"/>
          <w:szCs w:val="24"/>
          <w:highlight w:val="yellow"/>
        </w:rPr>
      </w:pPr>
    </w:p>
    <w:p w14:paraId="6FD414B1" w14:textId="549045D0" w:rsidR="00ED3A2D"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5.3. </w:t>
      </w:r>
      <w:r w:rsidR="00D80678" w:rsidRPr="00C57C83">
        <w:rPr>
          <w:rFonts w:asciiTheme="majorHAnsi" w:hAnsiTheme="majorHAnsi" w:cstheme="majorHAnsi"/>
          <w:sz w:val="24"/>
          <w:szCs w:val="24"/>
          <w:highlight w:val="yellow"/>
        </w:rPr>
        <w:t>Apply</w:t>
      </w:r>
      <w:r w:rsidR="00ED3A2D" w:rsidRPr="00C57C83">
        <w:rPr>
          <w:rFonts w:asciiTheme="majorHAnsi" w:hAnsiTheme="majorHAnsi" w:cstheme="majorHAnsi"/>
          <w:sz w:val="24"/>
          <w:szCs w:val="24"/>
          <w:highlight w:val="yellow"/>
        </w:rPr>
        <w:t xml:space="preserve"> </w:t>
      </w:r>
      <w:r w:rsidR="00415587" w:rsidRPr="00C57C83">
        <w:rPr>
          <w:rFonts w:asciiTheme="majorHAnsi" w:hAnsiTheme="majorHAnsi" w:cstheme="majorHAnsi"/>
          <w:sz w:val="24"/>
          <w:szCs w:val="24"/>
          <w:highlight w:val="yellow"/>
        </w:rPr>
        <w:t>mounting m</w:t>
      </w:r>
      <w:r w:rsidR="001F5363" w:rsidRPr="00C57C83">
        <w:rPr>
          <w:rFonts w:asciiTheme="majorHAnsi" w:hAnsiTheme="majorHAnsi" w:cstheme="majorHAnsi"/>
          <w:sz w:val="24"/>
          <w:szCs w:val="24"/>
          <w:highlight w:val="yellow"/>
        </w:rPr>
        <w:t>edium (</w:t>
      </w:r>
      <w:r w:rsidR="00E52B1E" w:rsidRPr="00C57C83">
        <w:rPr>
          <w:rFonts w:asciiTheme="majorHAnsi" w:hAnsiTheme="majorHAnsi" w:cstheme="majorHAnsi"/>
          <w:sz w:val="24"/>
          <w:szCs w:val="24"/>
          <w:highlight w:val="yellow"/>
        </w:rPr>
        <w:t xml:space="preserve">see the </w:t>
      </w:r>
      <w:r w:rsidR="00E52B1E" w:rsidRPr="00C57C83">
        <w:rPr>
          <w:rFonts w:asciiTheme="majorHAnsi" w:hAnsiTheme="majorHAnsi" w:cstheme="majorHAnsi"/>
          <w:b/>
          <w:bCs/>
          <w:sz w:val="24"/>
          <w:szCs w:val="24"/>
          <w:highlight w:val="yellow"/>
        </w:rPr>
        <w:t>Table of Materials</w:t>
      </w:r>
      <w:r w:rsidR="001F5363" w:rsidRPr="00C57C83">
        <w:rPr>
          <w:rFonts w:asciiTheme="majorHAnsi" w:hAnsiTheme="majorHAnsi" w:cstheme="majorHAnsi"/>
          <w:sz w:val="24"/>
          <w:szCs w:val="24"/>
          <w:highlight w:val="yellow"/>
        </w:rPr>
        <w:t>)</w:t>
      </w:r>
      <w:r w:rsidR="00826764" w:rsidRPr="00C57C83">
        <w:rPr>
          <w:rFonts w:asciiTheme="majorHAnsi" w:hAnsiTheme="majorHAnsi" w:cstheme="majorHAnsi"/>
          <w:sz w:val="24"/>
          <w:szCs w:val="24"/>
          <w:highlight w:val="yellow"/>
        </w:rPr>
        <w:t xml:space="preserve"> </w:t>
      </w:r>
      <w:r w:rsidR="00ED3A2D" w:rsidRPr="00C57C83">
        <w:rPr>
          <w:rFonts w:asciiTheme="majorHAnsi" w:hAnsiTheme="majorHAnsi" w:cstheme="majorHAnsi"/>
          <w:sz w:val="24"/>
          <w:szCs w:val="24"/>
          <w:highlight w:val="yellow"/>
        </w:rPr>
        <w:t>on the slide</w:t>
      </w:r>
      <w:r w:rsidR="00D80678" w:rsidRPr="00C57C83">
        <w:rPr>
          <w:rFonts w:asciiTheme="majorHAnsi" w:hAnsiTheme="majorHAnsi" w:cstheme="majorHAnsi"/>
          <w:sz w:val="24"/>
          <w:szCs w:val="24"/>
          <w:highlight w:val="yellow"/>
        </w:rPr>
        <w:t xml:space="preserve"> and coverslip, avoiding bubbles.</w:t>
      </w:r>
    </w:p>
    <w:p w14:paraId="7BB3C95C" w14:textId="77777777" w:rsidR="00DC4921"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p>
    <w:p w14:paraId="2342C1A1" w14:textId="26778461" w:rsidR="00ED3A2D" w:rsidRPr="00C57C83" w:rsidRDefault="00DC4921"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5.4. </w:t>
      </w:r>
      <w:r w:rsidR="00D80678" w:rsidRPr="00C57C83">
        <w:rPr>
          <w:rFonts w:asciiTheme="majorHAnsi" w:hAnsiTheme="majorHAnsi" w:cstheme="majorHAnsi"/>
          <w:sz w:val="24"/>
          <w:szCs w:val="24"/>
          <w:highlight w:val="yellow"/>
        </w:rPr>
        <w:t xml:space="preserve">Air dry slides for at least 5 </w:t>
      </w:r>
      <w:r w:rsidR="004A6FD3" w:rsidRPr="00C57C83">
        <w:rPr>
          <w:rFonts w:asciiTheme="majorHAnsi" w:hAnsiTheme="majorHAnsi" w:cstheme="majorHAnsi"/>
          <w:sz w:val="24"/>
          <w:szCs w:val="24"/>
          <w:highlight w:val="yellow"/>
        </w:rPr>
        <w:t>min</w:t>
      </w:r>
      <w:r w:rsidR="00D80678" w:rsidRPr="00C57C83">
        <w:rPr>
          <w:rFonts w:asciiTheme="majorHAnsi" w:hAnsiTheme="majorHAnsi" w:cstheme="majorHAnsi"/>
          <w:sz w:val="24"/>
          <w:szCs w:val="24"/>
          <w:highlight w:val="yellow"/>
        </w:rPr>
        <w:t>.</w:t>
      </w:r>
    </w:p>
    <w:p w14:paraId="1F32CE21" w14:textId="1C574AB1" w:rsidR="003B2F44" w:rsidRPr="00C57C83" w:rsidRDefault="00075C08"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 xml:space="preserve"> </w:t>
      </w:r>
    </w:p>
    <w:p w14:paraId="08D6F225" w14:textId="4ACFFBC7" w:rsidR="00075C08" w:rsidRPr="00C57C83" w:rsidRDefault="00075C08" w:rsidP="00A32F2B">
      <w:pPr>
        <w:pStyle w:val="ListParagraph"/>
        <w:numPr>
          <w:ilvl w:val="0"/>
          <w:numId w:val="23"/>
        </w:numPr>
        <w:spacing w:after="0" w:line="240" w:lineRule="auto"/>
        <w:ind w:left="0" w:firstLine="0"/>
        <w:jc w:val="both"/>
        <w:rPr>
          <w:rFonts w:asciiTheme="majorHAnsi" w:hAnsiTheme="majorHAnsi" w:cstheme="majorHAnsi"/>
          <w:b/>
          <w:bCs/>
          <w:sz w:val="24"/>
          <w:szCs w:val="24"/>
          <w:highlight w:val="yellow"/>
        </w:rPr>
      </w:pPr>
      <w:r w:rsidRPr="00C57C83">
        <w:rPr>
          <w:rFonts w:asciiTheme="majorHAnsi" w:hAnsiTheme="majorHAnsi" w:cstheme="majorHAnsi"/>
          <w:b/>
          <w:bCs/>
          <w:sz w:val="24"/>
          <w:szCs w:val="24"/>
          <w:highlight w:val="yellow"/>
        </w:rPr>
        <w:t xml:space="preserve">Evaluate the </w:t>
      </w:r>
      <w:r w:rsidR="00763EFB" w:rsidRPr="00C57C83">
        <w:rPr>
          <w:rFonts w:asciiTheme="majorHAnsi" w:hAnsiTheme="majorHAnsi" w:cstheme="majorHAnsi"/>
          <w:b/>
          <w:bCs/>
          <w:sz w:val="24"/>
          <w:szCs w:val="24"/>
          <w:highlight w:val="yellow"/>
        </w:rPr>
        <w:t>s</w:t>
      </w:r>
      <w:r w:rsidRPr="00C57C83">
        <w:rPr>
          <w:rFonts w:asciiTheme="majorHAnsi" w:hAnsiTheme="majorHAnsi" w:cstheme="majorHAnsi"/>
          <w:b/>
          <w:bCs/>
          <w:sz w:val="24"/>
          <w:szCs w:val="24"/>
          <w:highlight w:val="yellow"/>
        </w:rPr>
        <w:t>amples</w:t>
      </w:r>
      <w:r w:rsidR="00763EFB" w:rsidRPr="00C57C83">
        <w:rPr>
          <w:rFonts w:asciiTheme="majorHAnsi" w:hAnsiTheme="majorHAnsi" w:cstheme="majorHAnsi"/>
          <w:b/>
          <w:bCs/>
          <w:sz w:val="24"/>
          <w:szCs w:val="24"/>
          <w:highlight w:val="yellow"/>
        </w:rPr>
        <w:t>.</w:t>
      </w:r>
    </w:p>
    <w:p w14:paraId="2361108A" w14:textId="77777777" w:rsidR="00763EFB" w:rsidRPr="00C57C83" w:rsidRDefault="00763EFB" w:rsidP="00A32F2B">
      <w:pPr>
        <w:pStyle w:val="ListParagraph"/>
        <w:spacing w:after="0" w:line="240" w:lineRule="auto"/>
        <w:ind w:left="0"/>
        <w:jc w:val="both"/>
        <w:rPr>
          <w:rFonts w:asciiTheme="majorHAnsi" w:hAnsiTheme="majorHAnsi" w:cstheme="majorHAnsi"/>
          <w:sz w:val="24"/>
          <w:szCs w:val="24"/>
          <w:highlight w:val="yellow"/>
        </w:rPr>
      </w:pPr>
    </w:p>
    <w:p w14:paraId="39143462" w14:textId="3CA47A2F" w:rsidR="00075C08" w:rsidRPr="00C57C83" w:rsidRDefault="00763EFB" w:rsidP="00A32F2B">
      <w:pPr>
        <w:pStyle w:val="ListParagraph"/>
        <w:spacing w:after="0" w:line="240" w:lineRule="auto"/>
        <w:ind w:left="0"/>
        <w:jc w:val="both"/>
        <w:rPr>
          <w:rFonts w:asciiTheme="majorHAnsi" w:hAnsiTheme="majorHAnsi" w:cstheme="majorHAnsi"/>
          <w:sz w:val="24"/>
          <w:szCs w:val="24"/>
          <w:highlight w:val="yellow"/>
        </w:rPr>
      </w:pPr>
      <w:r w:rsidRPr="00C57C83">
        <w:rPr>
          <w:rFonts w:asciiTheme="majorHAnsi" w:hAnsiTheme="majorHAnsi" w:cstheme="majorHAnsi"/>
          <w:sz w:val="24"/>
          <w:szCs w:val="24"/>
          <w:highlight w:val="yellow"/>
        </w:rPr>
        <w:t>6.1. Image the s</w:t>
      </w:r>
      <w:r w:rsidR="00075C08" w:rsidRPr="00C57C83">
        <w:rPr>
          <w:rFonts w:asciiTheme="majorHAnsi" w:hAnsiTheme="majorHAnsi" w:cstheme="majorHAnsi"/>
          <w:sz w:val="24"/>
          <w:szCs w:val="24"/>
          <w:highlight w:val="yellow"/>
        </w:rPr>
        <w:t>ection</w:t>
      </w:r>
      <w:r w:rsidRPr="00C57C83">
        <w:rPr>
          <w:rFonts w:asciiTheme="majorHAnsi" w:hAnsiTheme="majorHAnsi" w:cstheme="majorHAnsi"/>
          <w:sz w:val="24"/>
          <w:szCs w:val="24"/>
          <w:highlight w:val="yellow"/>
        </w:rPr>
        <w:t>s</w:t>
      </w:r>
      <w:r w:rsidR="002770C8" w:rsidRPr="00C57C83">
        <w:rPr>
          <w:rFonts w:asciiTheme="majorHAnsi" w:hAnsiTheme="majorHAnsi" w:cstheme="majorHAnsi"/>
          <w:sz w:val="24"/>
          <w:szCs w:val="24"/>
          <w:highlight w:val="yellow"/>
        </w:rPr>
        <w:t xml:space="preserve"> under </w:t>
      </w:r>
      <w:r w:rsidR="005F453C" w:rsidRPr="00C57C83">
        <w:rPr>
          <w:rFonts w:asciiTheme="majorHAnsi" w:hAnsiTheme="majorHAnsi" w:cstheme="majorHAnsi"/>
          <w:sz w:val="24"/>
          <w:szCs w:val="24"/>
          <w:highlight w:val="yellow"/>
        </w:rPr>
        <w:t>a standard bright field microscope at 20</w:t>
      </w:r>
      <w:r w:rsidRPr="00C57C83">
        <w:rPr>
          <w:rFonts w:asciiTheme="majorHAnsi" w:hAnsiTheme="majorHAnsi" w:cstheme="majorHAnsi"/>
          <w:sz w:val="24"/>
          <w:szCs w:val="24"/>
          <w:highlight w:val="yellow"/>
        </w:rPr>
        <w:t>x</w:t>
      </w:r>
      <w:r w:rsidR="005F453C" w:rsidRPr="00C57C83">
        <w:rPr>
          <w:rFonts w:asciiTheme="majorHAnsi" w:hAnsiTheme="majorHAnsi" w:cstheme="majorHAnsi"/>
          <w:sz w:val="24"/>
          <w:szCs w:val="24"/>
          <w:highlight w:val="yellow"/>
        </w:rPr>
        <w:t xml:space="preserve"> or 40x magnification.</w:t>
      </w:r>
      <w:r w:rsidR="004A042B" w:rsidRPr="00C57C83">
        <w:rPr>
          <w:rFonts w:asciiTheme="majorHAnsi" w:hAnsiTheme="majorHAnsi" w:cstheme="majorHAnsi"/>
          <w:sz w:val="24"/>
          <w:szCs w:val="24"/>
          <w:highlight w:val="yellow"/>
        </w:rPr>
        <w:t xml:space="preserve"> (</w:t>
      </w:r>
      <w:r w:rsidR="004A042B" w:rsidRPr="00C57C83">
        <w:rPr>
          <w:rFonts w:asciiTheme="majorHAnsi" w:hAnsiTheme="majorHAnsi" w:cstheme="majorHAnsi"/>
          <w:b/>
          <w:bCs/>
          <w:sz w:val="24"/>
          <w:szCs w:val="24"/>
          <w:highlight w:val="yellow"/>
        </w:rPr>
        <w:t>Figure 1</w:t>
      </w:r>
      <w:r w:rsidR="004A042B" w:rsidRPr="00C57C83">
        <w:rPr>
          <w:rFonts w:asciiTheme="majorHAnsi" w:hAnsiTheme="majorHAnsi" w:cstheme="majorHAnsi"/>
          <w:sz w:val="24"/>
          <w:szCs w:val="24"/>
          <w:highlight w:val="yellow"/>
        </w:rPr>
        <w:t>)</w:t>
      </w:r>
      <w:r w:rsidRPr="00C57C83">
        <w:rPr>
          <w:rFonts w:asciiTheme="majorHAnsi" w:hAnsiTheme="majorHAnsi" w:cstheme="majorHAnsi"/>
          <w:sz w:val="24"/>
          <w:szCs w:val="24"/>
          <w:highlight w:val="yellow"/>
        </w:rPr>
        <w:t>.</w:t>
      </w:r>
    </w:p>
    <w:p w14:paraId="249A6AA8" w14:textId="77777777" w:rsidR="00763EFB" w:rsidRPr="00C57C83" w:rsidRDefault="00763EFB" w:rsidP="00A32F2B">
      <w:pPr>
        <w:pStyle w:val="ListParagraph"/>
        <w:spacing w:after="0" w:line="240" w:lineRule="auto"/>
        <w:ind w:left="0"/>
        <w:jc w:val="both"/>
        <w:rPr>
          <w:rFonts w:asciiTheme="majorHAnsi" w:hAnsiTheme="majorHAnsi" w:cstheme="majorHAnsi"/>
          <w:sz w:val="24"/>
          <w:szCs w:val="24"/>
          <w:highlight w:val="yellow"/>
        </w:rPr>
      </w:pPr>
    </w:p>
    <w:p w14:paraId="7AA45B1E" w14:textId="309AAA28" w:rsidR="00075C08" w:rsidRPr="00A32F2B" w:rsidRDefault="004A042B" w:rsidP="00A32F2B">
      <w:pPr>
        <w:pStyle w:val="ListParagraph"/>
        <w:spacing w:after="0" w:line="240" w:lineRule="auto"/>
        <w:ind w:left="0"/>
        <w:jc w:val="both"/>
        <w:rPr>
          <w:rFonts w:asciiTheme="majorHAnsi" w:hAnsiTheme="majorHAnsi" w:cstheme="majorHAnsi"/>
          <w:sz w:val="24"/>
          <w:szCs w:val="24"/>
        </w:rPr>
      </w:pPr>
      <w:r w:rsidRPr="00C57C83">
        <w:rPr>
          <w:rFonts w:asciiTheme="majorHAnsi" w:hAnsiTheme="majorHAnsi" w:cstheme="majorHAnsi"/>
          <w:sz w:val="24"/>
          <w:szCs w:val="24"/>
          <w:highlight w:val="yellow"/>
        </w:rPr>
        <w:t>N</w:t>
      </w:r>
      <w:r w:rsidR="00763EFB" w:rsidRPr="00C57C83">
        <w:rPr>
          <w:rFonts w:asciiTheme="majorHAnsi" w:hAnsiTheme="majorHAnsi" w:cstheme="majorHAnsi"/>
          <w:sz w:val="24"/>
          <w:szCs w:val="24"/>
          <w:highlight w:val="yellow"/>
        </w:rPr>
        <w:t>OTE</w:t>
      </w:r>
      <w:r w:rsidRPr="00C57C83">
        <w:rPr>
          <w:rFonts w:asciiTheme="majorHAnsi" w:hAnsiTheme="majorHAnsi" w:cstheme="majorHAnsi"/>
          <w:sz w:val="24"/>
          <w:szCs w:val="24"/>
          <w:highlight w:val="yellow"/>
        </w:rPr>
        <w:t xml:space="preserve">: </w:t>
      </w:r>
      <w:r w:rsidR="007E6922" w:rsidRPr="00C57C83">
        <w:rPr>
          <w:rFonts w:asciiTheme="majorHAnsi" w:hAnsiTheme="majorHAnsi" w:cstheme="majorHAnsi"/>
          <w:sz w:val="24"/>
          <w:szCs w:val="24"/>
          <w:highlight w:val="yellow"/>
        </w:rPr>
        <w:t>Positive control</w:t>
      </w:r>
      <w:r w:rsidR="00D80678" w:rsidRPr="00C57C83">
        <w:rPr>
          <w:rFonts w:asciiTheme="majorHAnsi" w:hAnsiTheme="majorHAnsi" w:cstheme="majorHAnsi"/>
          <w:sz w:val="24"/>
          <w:szCs w:val="24"/>
          <w:highlight w:val="yellow"/>
        </w:rPr>
        <w:t>s</w:t>
      </w:r>
      <w:r w:rsidR="007E6922" w:rsidRPr="00C57C83">
        <w:rPr>
          <w:rFonts w:asciiTheme="majorHAnsi" w:hAnsiTheme="majorHAnsi" w:cstheme="majorHAnsi"/>
          <w:sz w:val="24"/>
          <w:szCs w:val="24"/>
          <w:highlight w:val="yellow"/>
        </w:rPr>
        <w:t xml:space="preserve"> </w:t>
      </w:r>
      <w:r w:rsidR="00D80678" w:rsidRPr="00C57C83">
        <w:rPr>
          <w:rFonts w:asciiTheme="majorHAnsi" w:hAnsiTheme="majorHAnsi" w:cstheme="majorHAnsi"/>
          <w:sz w:val="24"/>
          <w:szCs w:val="24"/>
          <w:highlight w:val="yellow"/>
        </w:rPr>
        <w:t>should show</w:t>
      </w:r>
      <w:r w:rsidR="00DB6E92" w:rsidRPr="00C57C83">
        <w:rPr>
          <w:rFonts w:asciiTheme="majorHAnsi" w:hAnsiTheme="majorHAnsi" w:cstheme="majorHAnsi"/>
          <w:sz w:val="24"/>
          <w:szCs w:val="24"/>
          <w:highlight w:val="yellow"/>
        </w:rPr>
        <w:t xml:space="preserve"> </w:t>
      </w:r>
      <w:proofErr w:type="gramStart"/>
      <w:r w:rsidR="00DB6E92" w:rsidRPr="00C57C83">
        <w:rPr>
          <w:rFonts w:asciiTheme="majorHAnsi" w:hAnsiTheme="majorHAnsi" w:cstheme="majorHAnsi"/>
          <w:sz w:val="24"/>
          <w:szCs w:val="24"/>
          <w:highlight w:val="yellow"/>
        </w:rPr>
        <w:t>punctuate</w:t>
      </w:r>
      <w:proofErr w:type="gramEnd"/>
      <w:r w:rsidR="00DB6E92" w:rsidRPr="00C57C83">
        <w:rPr>
          <w:rFonts w:asciiTheme="majorHAnsi" w:hAnsiTheme="majorHAnsi" w:cstheme="majorHAnsi"/>
          <w:sz w:val="24"/>
          <w:szCs w:val="24"/>
          <w:highlight w:val="yellow"/>
        </w:rPr>
        <w:t xml:space="preserve"> dots </w:t>
      </w:r>
      <w:r w:rsidR="00D80678" w:rsidRPr="00C57C83">
        <w:rPr>
          <w:rFonts w:asciiTheme="majorHAnsi" w:hAnsiTheme="majorHAnsi" w:cstheme="majorHAnsi"/>
          <w:sz w:val="24"/>
          <w:szCs w:val="24"/>
          <w:highlight w:val="yellow"/>
        </w:rPr>
        <w:t xml:space="preserve">in </w:t>
      </w:r>
      <w:r w:rsidR="00DB6E92" w:rsidRPr="00C57C83">
        <w:rPr>
          <w:rFonts w:asciiTheme="majorHAnsi" w:hAnsiTheme="majorHAnsi" w:cstheme="majorHAnsi"/>
          <w:sz w:val="24"/>
          <w:szCs w:val="24"/>
          <w:highlight w:val="yellow"/>
        </w:rPr>
        <w:t>cells</w:t>
      </w:r>
      <w:r w:rsidR="00D80678" w:rsidRPr="00C57C83">
        <w:rPr>
          <w:rFonts w:asciiTheme="majorHAnsi" w:hAnsiTheme="majorHAnsi" w:cstheme="majorHAnsi"/>
          <w:sz w:val="24"/>
          <w:szCs w:val="24"/>
          <w:highlight w:val="yellow"/>
        </w:rPr>
        <w:t>. N</w:t>
      </w:r>
      <w:r w:rsidR="00DB6E92" w:rsidRPr="00C57C83">
        <w:rPr>
          <w:rFonts w:asciiTheme="majorHAnsi" w:hAnsiTheme="majorHAnsi" w:cstheme="majorHAnsi"/>
          <w:sz w:val="24"/>
          <w:szCs w:val="24"/>
          <w:highlight w:val="yellow"/>
        </w:rPr>
        <w:t>egative co</w:t>
      </w:r>
      <w:r w:rsidR="00FE6A34" w:rsidRPr="00C57C83">
        <w:rPr>
          <w:rFonts w:asciiTheme="majorHAnsi" w:hAnsiTheme="majorHAnsi" w:cstheme="majorHAnsi"/>
          <w:sz w:val="24"/>
          <w:szCs w:val="24"/>
          <w:highlight w:val="yellow"/>
        </w:rPr>
        <w:t>ntrol</w:t>
      </w:r>
      <w:r w:rsidR="00D80678" w:rsidRPr="00C57C83">
        <w:rPr>
          <w:rFonts w:asciiTheme="majorHAnsi" w:hAnsiTheme="majorHAnsi" w:cstheme="majorHAnsi"/>
          <w:sz w:val="24"/>
          <w:szCs w:val="24"/>
          <w:highlight w:val="yellow"/>
        </w:rPr>
        <w:t>s</w:t>
      </w:r>
      <w:r w:rsidR="00FE6A34" w:rsidRPr="00C57C83">
        <w:rPr>
          <w:rFonts w:asciiTheme="majorHAnsi" w:hAnsiTheme="majorHAnsi" w:cstheme="majorHAnsi"/>
          <w:sz w:val="24"/>
          <w:szCs w:val="24"/>
          <w:highlight w:val="yellow"/>
        </w:rPr>
        <w:t xml:space="preserve"> </w:t>
      </w:r>
      <w:r w:rsidR="00D80678" w:rsidRPr="00C57C83">
        <w:rPr>
          <w:rFonts w:asciiTheme="majorHAnsi" w:hAnsiTheme="majorHAnsi" w:cstheme="majorHAnsi"/>
          <w:sz w:val="24"/>
          <w:szCs w:val="24"/>
          <w:highlight w:val="yellow"/>
        </w:rPr>
        <w:t>are</w:t>
      </w:r>
      <w:r w:rsidR="00FE6A34" w:rsidRPr="00C57C83">
        <w:rPr>
          <w:rFonts w:asciiTheme="majorHAnsi" w:hAnsiTheme="majorHAnsi" w:cstheme="majorHAnsi"/>
          <w:sz w:val="24"/>
          <w:szCs w:val="24"/>
          <w:highlight w:val="yellow"/>
        </w:rPr>
        <w:t xml:space="preserve"> acceptable </w:t>
      </w:r>
      <w:r w:rsidR="00D80678" w:rsidRPr="00C57C83">
        <w:rPr>
          <w:rFonts w:asciiTheme="majorHAnsi" w:hAnsiTheme="majorHAnsi" w:cstheme="majorHAnsi"/>
          <w:sz w:val="24"/>
          <w:szCs w:val="24"/>
          <w:highlight w:val="yellow"/>
        </w:rPr>
        <w:t xml:space="preserve">if there is no more than 1 </w:t>
      </w:r>
      <w:r w:rsidR="00FE6A34" w:rsidRPr="00C57C83">
        <w:rPr>
          <w:rFonts w:asciiTheme="majorHAnsi" w:hAnsiTheme="majorHAnsi" w:cstheme="majorHAnsi"/>
          <w:sz w:val="24"/>
          <w:szCs w:val="24"/>
          <w:highlight w:val="yellow"/>
        </w:rPr>
        <w:t xml:space="preserve">dot </w:t>
      </w:r>
      <w:r w:rsidR="00D80678" w:rsidRPr="00C57C83">
        <w:rPr>
          <w:rFonts w:asciiTheme="majorHAnsi" w:hAnsiTheme="majorHAnsi" w:cstheme="majorHAnsi"/>
          <w:sz w:val="24"/>
          <w:szCs w:val="24"/>
          <w:highlight w:val="yellow"/>
        </w:rPr>
        <w:t>per</w:t>
      </w:r>
      <w:r w:rsidR="00FE6A34" w:rsidRPr="00C57C83">
        <w:rPr>
          <w:rFonts w:asciiTheme="majorHAnsi" w:hAnsiTheme="majorHAnsi" w:cstheme="majorHAnsi"/>
          <w:sz w:val="24"/>
          <w:szCs w:val="24"/>
          <w:highlight w:val="yellow"/>
        </w:rPr>
        <w:t xml:space="preserve"> 20 cells </w:t>
      </w:r>
      <w:r w:rsidR="00DC25DF" w:rsidRPr="00C57C83">
        <w:rPr>
          <w:rFonts w:asciiTheme="majorHAnsi" w:hAnsiTheme="majorHAnsi" w:cstheme="majorHAnsi"/>
          <w:sz w:val="24"/>
          <w:szCs w:val="24"/>
          <w:highlight w:val="yellow"/>
        </w:rPr>
        <w:t>at 20x magnification.</w:t>
      </w:r>
    </w:p>
    <w:p w14:paraId="382F063A" w14:textId="77777777" w:rsidR="00D80678" w:rsidRPr="00A32F2B" w:rsidRDefault="00D80678" w:rsidP="00A32F2B">
      <w:pPr>
        <w:pStyle w:val="ListParagraph"/>
        <w:spacing w:after="0" w:line="240" w:lineRule="auto"/>
        <w:ind w:left="0"/>
        <w:jc w:val="both"/>
        <w:rPr>
          <w:rFonts w:asciiTheme="majorHAnsi" w:hAnsiTheme="majorHAnsi" w:cstheme="majorHAnsi"/>
          <w:sz w:val="24"/>
          <w:szCs w:val="24"/>
        </w:rPr>
      </w:pPr>
    </w:p>
    <w:p w14:paraId="4015356B" w14:textId="796E2671" w:rsidR="006E4797" w:rsidRPr="00A32F2B" w:rsidRDefault="00496EC9" w:rsidP="00A32F2B">
      <w:pPr>
        <w:pStyle w:val="ListParagraph"/>
        <w:numPr>
          <w:ilvl w:val="0"/>
          <w:numId w:val="23"/>
        </w:numPr>
        <w:spacing w:after="0" w:line="240" w:lineRule="auto"/>
        <w:ind w:left="0" w:firstLine="0"/>
        <w:jc w:val="both"/>
        <w:rPr>
          <w:rFonts w:asciiTheme="majorHAnsi" w:hAnsiTheme="majorHAnsi" w:cstheme="majorHAnsi"/>
          <w:b/>
          <w:bCs/>
          <w:sz w:val="24"/>
          <w:szCs w:val="24"/>
        </w:rPr>
      </w:pPr>
      <w:r w:rsidRPr="00A32F2B">
        <w:rPr>
          <w:rFonts w:asciiTheme="majorHAnsi" w:hAnsiTheme="majorHAnsi" w:cstheme="majorHAnsi"/>
          <w:b/>
          <w:bCs/>
          <w:sz w:val="24"/>
          <w:szCs w:val="24"/>
        </w:rPr>
        <w:t>Scoring</w:t>
      </w:r>
      <w:r w:rsidR="00C20EA6" w:rsidRPr="00A32F2B">
        <w:rPr>
          <w:rFonts w:asciiTheme="majorHAnsi" w:hAnsiTheme="majorHAnsi" w:cstheme="majorHAnsi"/>
          <w:b/>
          <w:bCs/>
          <w:sz w:val="24"/>
          <w:szCs w:val="24"/>
        </w:rPr>
        <w:t xml:space="preserve"> </w:t>
      </w:r>
      <w:r w:rsidR="00C22CCD" w:rsidRPr="00A32F2B">
        <w:rPr>
          <w:rFonts w:asciiTheme="majorHAnsi" w:hAnsiTheme="majorHAnsi" w:cstheme="majorHAnsi"/>
          <w:b/>
          <w:bCs/>
          <w:sz w:val="24"/>
          <w:szCs w:val="24"/>
        </w:rPr>
        <w:t>(optional)</w:t>
      </w:r>
    </w:p>
    <w:p w14:paraId="77ED552F" w14:textId="77777777" w:rsidR="00763EFB" w:rsidRPr="00A32F2B" w:rsidRDefault="00763EFB" w:rsidP="00A32F2B">
      <w:pPr>
        <w:pStyle w:val="ListParagraph"/>
        <w:spacing w:after="0" w:line="240" w:lineRule="auto"/>
        <w:ind w:left="0"/>
        <w:jc w:val="both"/>
        <w:rPr>
          <w:rFonts w:asciiTheme="majorHAnsi" w:hAnsiTheme="majorHAnsi" w:cstheme="majorHAnsi"/>
          <w:sz w:val="24"/>
          <w:szCs w:val="24"/>
        </w:rPr>
      </w:pPr>
    </w:p>
    <w:p w14:paraId="48D55DD2" w14:textId="268CBD62" w:rsidR="00D569FE" w:rsidRPr="00A32F2B" w:rsidRDefault="00763EFB" w:rsidP="00A32F2B">
      <w:pPr>
        <w:pStyle w:val="ListParagraph"/>
        <w:spacing w:after="0" w:line="240" w:lineRule="auto"/>
        <w:ind w:left="0"/>
        <w:jc w:val="both"/>
        <w:rPr>
          <w:rFonts w:asciiTheme="majorHAnsi" w:hAnsiTheme="majorHAnsi" w:cstheme="majorHAnsi"/>
          <w:sz w:val="24"/>
          <w:szCs w:val="24"/>
        </w:rPr>
      </w:pPr>
      <w:r w:rsidRPr="00A32F2B">
        <w:rPr>
          <w:rFonts w:asciiTheme="majorHAnsi" w:hAnsiTheme="majorHAnsi" w:cstheme="majorHAnsi"/>
          <w:sz w:val="24"/>
          <w:szCs w:val="24"/>
        </w:rPr>
        <w:t xml:space="preserve">7.1. </w:t>
      </w:r>
      <w:r w:rsidR="00A51D4E" w:rsidRPr="00A32F2B">
        <w:rPr>
          <w:rFonts w:asciiTheme="majorHAnsi" w:hAnsiTheme="majorHAnsi" w:cstheme="majorHAnsi"/>
          <w:sz w:val="24"/>
          <w:szCs w:val="24"/>
        </w:rPr>
        <w:t>Use image analysis software (e.g., Halo</w:t>
      </w:r>
      <w:r w:rsidR="0031638F" w:rsidRPr="00A32F2B">
        <w:rPr>
          <w:rFonts w:asciiTheme="majorHAnsi" w:hAnsiTheme="majorHAnsi" w:cstheme="majorHAnsi"/>
          <w:sz w:val="24"/>
          <w:szCs w:val="24"/>
        </w:rPr>
        <w:t xml:space="preserve">, or </w:t>
      </w:r>
      <w:proofErr w:type="spellStart"/>
      <w:r w:rsidR="0031638F" w:rsidRPr="00A32F2B">
        <w:rPr>
          <w:rFonts w:asciiTheme="majorHAnsi" w:hAnsiTheme="majorHAnsi" w:cstheme="majorHAnsi"/>
          <w:sz w:val="24"/>
          <w:szCs w:val="24"/>
        </w:rPr>
        <w:t>QuPath</w:t>
      </w:r>
      <w:proofErr w:type="spellEnd"/>
      <w:r w:rsidR="00A51D4E" w:rsidRPr="00A32F2B">
        <w:rPr>
          <w:rFonts w:asciiTheme="majorHAnsi" w:hAnsiTheme="majorHAnsi" w:cstheme="majorHAnsi"/>
          <w:sz w:val="24"/>
          <w:szCs w:val="24"/>
        </w:rPr>
        <w:t>)</w:t>
      </w:r>
      <w:r w:rsidR="0031638F" w:rsidRPr="00A32F2B">
        <w:rPr>
          <w:rFonts w:asciiTheme="majorHAnsi" w:hAnsiTheme="majorHAnsi" w:cstheme="majorHAnsi"/>
          <w:sz w:val="24"/>
          <w:szCs w:val="24"/>
        </w:rPr>
        <w:t xml:space="preserve"> to </w:t>
      </w:r>
      <w:r w:rsidR="00D80678" w:rsidRPr="00A32F2B">
        <w:rPr>
          <w:rFonts w:asciiTheme="majorHAnsi" w:hAnsiTheme="majorHAnsi" w:cstheme="majorHAnsi"/>
          <w:sz w:val="24"/>
          <w:szCs w:val="24"/>
        </w:rPr>
        <w:t xml:space="preserve">quantify </w:t>
      </w:r>
      <w:r w:rsidR="00A32FD5" w:rsidRPr="00A32F2B">
        <w:rPr>
          <w:rFonts w:asciiTheme="majorHAnsi" w:hAnsiTheme="majorHAnsi" w:cstheme="majorHAnsi"/>
          <w:sz w:val="24"/>
          <w:szCs w:val="24"/>
        </w:rPr>
        <w:t xml:space="preserve">the </w:t>
      </w:r>
      <w:r w:rsidR="0031638F" w:rsidRPr="00A32F2B">
        <w:rPr>
          <w:rFonts w:asciiTheme="majorHAnsi" w:hAnsiTheme="majorHAnsi" w:cstheme="majorHAnsi"/>
          <w:sz w:val="24"/>
          <w:szCs w:val="24"/>
        </w:rPr>
        <w:t>RNA dots per cell.</w:t>
      </w:r>
    </w:p>
    <w:p w14:paraId="5D47BE21" w14:textId="77777777" w:rsidR="00695931" w:rsidRPr="00A32F2B" w:rsidRDefault="00695931" w:rsidP="00A32F2B">
      <w:pPr>
        <w:pStyle w:val="ListParagraph"/>
        <w:spacing w:after="0" w:line="240" w:lineRule="auto"/>
        <w:ind w:left="0"/>
        <w:jc w:val="both"/>
        <w:rPr>
          <w:rFonts w:asciiTheme="majorHAnsi" w:hAnsiTheme="majorHAnsi" w:cstheme="majorHAnsi"/>
          <w:sz w:val="24"/>
          <w:szCs w:val="24"/>
        </w:rPr>
      </w:pPr>
    </w:p>
    <w:p w14:paraId="08AF3300" w14:textId="74BBDB70" w:rsidR="006E4797" w:rsidRPr="00A32F2B" w:rsidRDefault="00551D82"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b/>
        </w:rPr>
        <w:t xml:space="preserve">REPRESENTATIVE RESULTS: </w:t>
      </w:r>
    </w:p>
    <w:p w14:paraId="0C326DAC" w14:textId="22E9FEB2" w:rsidR="009A23C1" w:rsidRPr="00A32F2B" w:rsidRDefault="009A23C1" w:rsidP="00A32F2B">
      <w:pPr>
        <w:rPr>
          <w:rFonts w:asciiTheme="majorHAnsi" w:hAnsiTheme="majorHAnsi" w:cstheme="majorHAnsi"/>
        </w:rPr>
      </w:pPr>
      <w:r w:rsidRPr="00A32F2B">
        <w:rPr>
          <w:rFonts w:asciiTheme="majorHAnsi" w:hAnsiTheme="majorHAnsi" w:cstheme="majorHAnsi"/>
        </w:rPr>
        <w:t xml:space="preserve">The insulin receptor (IR) is a transmembrane tyrosine kinase receptor composed of two extracellular α-subunits and two transmembrane β-subunits, forming a functional </w:t>
      </w:r>
      <w:proofErr w:type="spellStart"/>
      <w:r w:rsidRPr="00A32F2B">
        <w:rPr>
          <w:rFonts w:asciiTheme="majorHAnsi" w:hAnsiTheme="majorHAnsi" w:cstheme="majorHAnsi"/>
        </w:rPr>
        <w:t>heterotetramer</w:t>
      </w:r>
      <w:proofErr w:type="spellEnd"/>
      <w:r w:rsidRPr="00A32F2B">
        <w:rPr>
          <w:rFonts w:asciiTheme="majorHAnsi" w:hAnsiTheme="majorHAnsi" w:cstheme="majorHAnsi"/>
        </w:rPr>
        <w:t xml:space="preserve">. The α-subunits mediate insulin binding, while the β-subunits possess intrinsic tyrosine kinase activity that </w:t>
      </w:r>
      <w:r w:rsidR="00256E53" w:rsidRPr="00A32F2B">
        <w:rPr>
          <w:rFonts w:asciiTheme="majorHAnsi" w:hAnsiTheme="majorHAnsi" w:cstheme="majorHAnsi"/>
        </w:rPr>
        <w:t xml:space="preserve">initiates </w:t>
      </w:r>
      <w:r w:rsidRPr="00A32F2B">
        <w:rPr>
          <w:rFonts w:asciiTheme="majorHAnsi" w:hAnsiTheme="majorHAnsi" w:cstheme="majorHAnsi"/>
        </w:rPr>
        <w:t xml:space="preserve">downstream signaling. </w:t>
      </w:r>
      <w:proofErr w:type="gramStart"/>
      <w:r w:rsidR="0037055C" w:rsidRPr="00A32F2B">
        <w:rPr>
          <w:rFonts w:asciiTheme="majorHAnsi" w:hAnsiTheme="majorHAnsi" w:cstheme="majorHAnsi"/>
        </w:rPr>
        <w:t>IR</w:t>
      </w:r>
      <w:proofErr w:type="gramEnd"/>
      <w:r w:rsidR="0037055C" w:rsidRPr="00A32F2B">
        <w:rPr>
          <w:rFonts w:asciiTheme="majorHAnsi" w:hAnsiTheme="majorHAnsi" w:cstheme="majorHAnsi"/>
        </w:rPr>
        <w:t xml:space="preserve"> mRNA alternative splicing of exon 11 generate</w:t>
      </w:r>
      <w:r w:rsidR="00C81E15" w:rsidRPr="00A32F2B">
        <w:rPr>
          <w:rFonts w:asciiTheme="majorHAnsi" w:hAnsiTheme="majorHAnsi" w:cstheme="majorHAnsi"/>
        </w:rPr>
        <w:t>s</w:t>
      </w:r>
      <w:r w:rsidR="0037055C" w:rsidRPr="00A32F2B">
        <w:rPr>
          <w:rFonts w:asciiTheme="majorHAnsi" w:hAnsiTheme="majorHAnsi" w:cstheme="majorHAnsi"/>
        </w:rPr>
        <w:t xml:space="preserve"> t</w:t>
      </w:r>
      <w:r w:rsidRPr="00A32F2B">
        <w:rPr>
          <w:rFonts w:asciiTheme="majorHAnsi" w:hAnsiTheme="majorHAnsi" w:cstheme="majorHAnsi"/>
        </w:rPr>
        <w:t xml:space="preserve">wo isoforms of the </w:t>
      </w:r>
      <w:r w:rsidR="0037055C" w:rsidRPr="00A32F2B">
        <w:rPr>
          <w:rFonts w:asciiTheme="majorHAnsi" w:hAnsiTheme="majorHAnsi" w:cstheme="majorHAnsi"/>
        </w:rPr>
        <w:t xml:space="preserve">IR, </w:t>
      </w:r>
      <w:r w:rsidRPr="00A32F2B">
        <w:rPr>
          <w:rFonts w:asciiTheme="majorHAnsi" w:hAnsiTheme="majorHAnsi" w:cstheme="majorHAnsi"/>
        </w:rPr>
        <w:t>IR-A and IR-B</w:t>
      </w:r>
      <w:r w:rsidR="0037055C" w:rsidRPr="00A32F2B">
        <w:rPr>
          <w:rFonts w:asciiTheme="majorHAnsi" w:hAnsiTheme="majorHAnsi" w:cstheme="majorHAnsi"/>
        </w:rPr>
        <w:t>.</w:t>
      </w:r>
      <w:r w:rsidRPr="00A32F2B">
        <w:rPr>
          <w:rFonts w:asciiTheme="majorHAnsi" w:hAnsiTheme="majorHAnsi" w:cstheme="majorHAnsi"/>
        </w:rPr>
        <w:t xml:space="preserve"> </w:t>
      </w:r>
      <w:r w:rsidR="0037055C" w:rsidRPr="00A32F2B">
        <w:rPr>
          <w:rFonts w:asciiTheme="majorHAnsi" w:hAnsiTheme="majorHAnsi" w:cstheme="majorHAnsi"/>
        </w:rPr>
        <w:t xml:space="preserve">As such, </w:t>
      </w:r>
      <w:r w:rsidRPr="00A32F2B">
        <w:rPr>
          <w:rFonts w:asciiTheme="majorHAnsi" w:hAnsiTheme="majorHAnsi" w:cstheme="majorHAnsi"/>
        </w:rPr>
        <w:t>IR-B includes a 12-amino-acid segment encoded by exon 11 within the C-terminal region of the α-subunit, whereas IR-A lacks this segment.</w:t>
      </w:r>
      <w:r w:rsidR="00E14A91" w:rsidRPr="00A32F2B">
        <w:rPr>
          <w:rFonts w:asciiTheme="majorHAnsi" w:hAnsiTheme="majorHAnsi" w:cstheme="majorHAnsi"/>
        </w:rPr>
        <w:t xml:space="preserve"> </w:t>
      </w:r>
    </w:p>
    <w:p w14:paraId="6744F59E" w14:textId="77777777" w:rsidR="00D20D17" w:rsidRPr="00A32F2B" w:rsidRDefault="00D20D17" w:rsidP="00A32F2B">
      <w:pPr>
        <w:rPr>
          <w:rFonts w:asciiTheme="majorHAnsi" w:hAnsiTheme="majorHAnsi" w:cstheme="majorHAnsi"/>
        </w:rPr>
      </w:pPr>
    </w:p>
    <w:p w14:paraId="4DAE2A7F" w14:textId="316CB8C2" w:rsidR="009A23C1" w:rsidRPr="00A32F2B" w:rsidRDefault="009A23C1" w:rsidP="00A32F2B">
      <w:pPr>
        <w:rPr>
          <w:rFonts w:asciiTheme="majorHAnsi" w:hAnsiTheme="majorHAnsi" w:cstheme="majorHAnsi"/>
        </w:rPr>
      </w:pPr>
      <w:r w:rsidRPr="00A32F2B">
        <w:rPr>
          <w:rFonts w:asciiTheme="majorHAnsi" w:hAnsiTheme="majorHAnsi" w:cstheme="majorHAnsi"/>
        </w:rPr>
        <w:t xml:space="preserve">To distinguish these isoforms in brain tissue, we employed two specific probes: the IR-A probe, </w:t>
      </w:r>
      <w:r w:rsidRPr="00A32F2B">
        <w:rPr>
          <w:rFonts w:asciiTheme="majorHAnsi" w:hAnsiTheme="majorHAnsi" w:cstheme="majorHAnsi"/>
        </w:rPr>
        <w:lastRenderedPageBreak/>
        <w:t>which targets the exon 10–12 junction (skipping exon 11), and the IR-B probe, which targets the exon 11–12 junction. Using</w:t>
      </w:r>
      <w:r w:rsidR="00CF16AF" w:rsidRPr="00A32F2B">
        <w:rPr>
          <w:rFonts w:asciiTheme="majorHAnsi" w:hAnsiTheme="majorHAnsi" w:cstheme="majorHAnsi"/>
        </w:rPr>
        <w:t xml:space="preserve"> </w:t>
      </w:r>
      <w:r w:rsidR="00E05D4A" w:rsidRPr="00A32F2B">
        <w:rPr>
          <w:rFonts w:asciiTheme="majorHAnsi" w:hAnsiTheme="majorHAnsi" w:cstheme="majorHAnsi"/>
        </w:rPr>
        <w:t xml:space="preserve">Duplex </w:t>
      </w:r>
      <w:r w:rsidRPr="00A32F2B">
        <w:rPr>
          <w:rFonts w:asciiTheme="majorHAnsi" w:hAnsiTheme="majorHAnsi" w:cstheme="majorHAnsi"/>
          <w:i/>
        </w:rPr>
        <w:t>in situ</w:t>
      </w:r>
      <w:r w:rsidRPr="00A32F2B">
        <w:rPr>
          <w:rFonts w:asciiTheme="majorHAnsi" w:hAnsiTheme="majorHAnsi" w:cstheme="majorHAnsi"/>
        </w:rPr>
        <w:t xml:space="preserve"> hybridization (ISH), we visualized isoform-specific expression in the third and lateral ventricles of the mouse brain (</w:t>
      </w:r>
      <w:r w:rsidRPr="00A32F2B">
        <w:rPr>
          <w:rFonts w:asciiTheme="majorHAnsi" w:hAnsiTheme="majorHAnsi" w:cstheme="majorHAnsi"/>
          <w:b/>
        </w:rPr>
        <w:t>Figure 1</w:t>
      </w:r>
      <w:proofErr w:type="gramStart"/>
      <w:r w:rsidRPr="00A32F2B">
        <w:rPr>
          <w:rFonts w:asciiTheme="majorHAnsi" w:hAnsiTheme="majorHAnsi" w:cstheme="majorHAnsi"/>
          <w:b/>
        </w:rPr>
        <w:t>A</w:t>
      </w:r>
      <w:r w:rsidR="00D20D17" w:rsidRPr="00A32F2B">
        <w:rPr>
          <w:rFonts w:asciiTheme="majorHAnsi" w:hAnsiTheme="majorHAnsi" w:cstheme="majorHAnsi"/>
          <w:b/>
          <w:bCs/>
        </w:rPr>
        <w:t>,</w:t>
      </w:r>
      <w:r w:rsidRPr="00A32F2B">
        <w:rPr>
          <w:rFonts w:asciiTheme="majorHAnsi" w:hAnsiTheme="majorHAnsi" w:cstheme="majorHAnsi"/>
          <w:b/>
        </w:rPr>
        <w:t>B</w:t>
      </w:r>
      <w:proofErr w:type="gramEnd"/>
      <w:r w:rsidRPr="00A32F2B">
        <w:rPr>
          <w:rFonts w:asciiTheme="majorHAnsi" w:hAnsiTheme="majorHAnsi" w:cstheme="majorHAnsi"/>
        </w:rPr>
        <w:t xml:space="preserve">). This assay produces a chromogenic signal in teal (IR-A) and red (IR-B), with each punctate dot representing a single RNA molecule. </w:t>
      </w:r>
      <w:r w:rsidR="0037055C" w:rsidRPr="00A32F2B">
        <w:rPr>
          <w:rFonts w:asciiTheme="majorHAnsi" w:hAnsiTheme="majorHAnsi" w:cstheme="majorHAnsi"/>
        </w:rPr>
        <w:t xml:space="preserve">This </w:t>
      </w:r>
      <w:r w:rsidRPr="00A32F2B">
        <w:rPr>
          <w:rFonts w:asciiTheme="majorHAnsi" w:hAnsiTheme="majorHAnsi" w:cstheme="majorHAnsi"/>
        </w:rPr>
        <w:t>method enables detection with single-cell resolution.</w:t>
      </w:r>
      <w:r w:rsidR="003B08D2" w:rsidRPr="00A32F2B">
        <w:rPr>
          <w:rFonts w:asciiTheme="majorHAnsi" w:hAnsiTheme="majorHAnsi" w:cstheme="majorHAnsi"/>
        </w:rPr>
        <w:t xml:space="preserve"> </w:t>
      </w:r>
      <w:r w:rsidR="003B08D2" w:rsidRPr="00F6630C">
        <w:rPr>
          <w:rFonts w:asciiTheme="majorHAnsi" w:hAnsiTheme="majorHAnsi" w:cstheme="majorHAnsi"/>
        </w:rPr>
        <w:t xml:space="preserve">Positive-control cells typically exhibit 1–5 </w:t>
      </w:r>
      <w:proofErr w:type="spellStart"/>
      <w:r w:rsidR="003B08D2" w:rsidRPr="00F6630C">
        <w:rPr>
          <w:rFonts w:asciiTheme="majorHAnsi" w:hAnsiTheme="majorHAnsi" w:cstheme="majorHAnsi"/>
        </w:rPr>
        <w:t>BaseScope</w:t>
      </w:r>
      <w:proofErr w:type="spellEnd"/>
      <w:r w:rsidR="003B08D2" w:rsidRPr="00F6630C">
        <w:rPr>
          <w:rFonts w:asciiTheme="majorHAnsi" w:hAnsiTheme="majorHAnsi" w:cstheme="majorHAnsi"/>
        </w:rPr>
        <w:t xml:space="preserve"> dots per cell in &gt;70% of cells (manufacturer’s guideline).</w:t>
      </w:r>
    </w:p>
    <w:p w14:paraId="431FEF8E" w14:textId="77777777" w:rsidR="00D20D17" w:rsidRPr="00A32F2B" w:rsidRDefault="00D20D17" w:rsidP="00A32F2B">
      <w:pPr>
        <w:rPr>
          <w:rFonts w:asciiTheme="majorHAnsi" w:hAnsiTheme="majorHAnsi" w:cstheme="majorHAnsi"/>
        </w:rPr>
      </w:pPr>
    </w:p>
    <w:p w14:paraId="7B93EA89" w14:textId="77777777" w:rsidR="00203712" w:rsidRPr="00A32F2B" w:rsidRDefault="00431905" w:rsidP="00A32F2B">
      <w:pPr>
        <w:rPr>
          <w:rFonts w:asciiTheme="majorHAnsi" w:hAnsiTheme="majorHAnsi" w:cstheme="majorHAnsi"/>
        </w:rPr>
      </w:pPr>
      <w:r w:rsidRPr="00A32F2B">
        <w:rPr>
          <w:rFonts w:asciiTheme="majorHAnsi" w:hAnsiTheme="majorHAnsi" w:cstheme="majorHAnsi"/>
        </w:rPr>
        <w:t xml:space="preserve">In the choroid plexus of the third and lateral ventricles, we observed that while both insulin receptor isoforms are present, IR-A is predominantly expressed compared to IR-B. </w:t>
      </w:r>
      <w:r w:rsidR="00203712" w:rsidRPr="00A32F2B">
        <w:rPr>
          <w:rFonts w:asciiTheme="majorHAnsi" w:hAnsiTheme="majorHAnsi" w:cstheme="majorHAnsi"/>
        </w:rPr>
        <w:t>While some signals may initially appear to localize within the nuclei—likely due to the imaging angle when acquired in a single focal plane (top-down)—Z-stack imaging and three-dimensional analysis confirm that these signals are perinuclear, residing in the cytoplasm close to the nuclei.</w:t>
      </w:r>
    </w:p>
    <w:p w14:paraId="1162E41E" w14:textId="77777777" w:rsidR="00203712" w:rsidRPr="00A32F2B" w:rsidRDefault="00203712" w:rsidP="00A32F2B">
      <w:pPr>
        <w:rPr>
          <w:rFonts w:asciiTheme="majorHAnsi" w:hAnsiTheme="majorHAnsi" w:cstheme="majorHAnsi"/>
        </w:rPr>
      </w:pPr>
    </w:p>
    <w:p w14:paraId="43F0165D" w14:textId="43849167" w:rsidR="001D7E93" w:rsidRPr="00A32F2B" w:rsidRDefault="00431905" w:rsidP="00A32F2B">
      <w:pPr>
        <w:rPr>
          <w:rFonts w:asciiTheme="majorHAnsi" w:hAnsiTheme="majorHAnsi" w:cstheme="majorHAnsi"/>
        </w:rPr>
      </w:pPr>
      <w:r w:rsidRPr="00A32F2B">
        <w:rPr>
          <w:rFonts w:asciiTheme="majorHAnsi" w:hAnsiTheme="majorHAnsi" w:cstheme="majorHAnsi"/>
        </w:rPr>
        <w:t>Some cells showed high levels of IR-A expression</w:t>
      </w:r>
      <w:r w:rsidR="0044729C" w:rsidRPr="00A32F2B">
        <w:rPr>
          <w:rFonts w:asciiTheme="majorHAnsi" w:hAnsiTheme="majorHAnsi" w:cstheme="majorHAnsi"/>
        </w:rPr>
        <w:t xml:space="preserve"> (</w:t>
      </w:r>
      <w:r w:rsidR="00CF16AF" w:rsidRPr="00A32F2B">
        <w:rPr>
          <w:rFonts w:asciiTheme="majorHAnsi" w:hAnsiTheme="majorHAnsi" w:cstheme="majorHAnsi"/>
        </w:rPr>
        <w:t>b</w:t>
      </w:r>
      <w:r w:rsidR="0044729C" w:rsidRPr="00A32F2B">
        <w:rPr>
          <w:rFonts w:asciiTheme="majorHAnsi" w:hAnsiTheme="majorHAnsi" w:cstheme="majorHAnsi"/>
        </w:rPr>
        <w:t>lack arrow</w:t>
      </w:r>
      <w:r w:rsidR="004B0367" w:rsidRPr="00A32F2B">
        <w:rPr>
          <w:rFonts w:asciiTheme="majorHAnsi" w:hAnsiTheme="majorHAnsi" w:cstheme="majorHAnsi"/>
        </w:rPr>
        <w:t>s</w:t>
      </w:r>
      <w:r w:rsidR="0044729C" w:rsidRPr="00A32F2B">
        <w:rPr>
          <w:rFonts w:asciiTheme="majorHAnsi" w:hAnsiTheme="majorHAnsi" w:cstheme="majorHAnsi"/>
        </w:rPr>
        <w:t xml:space="preserve"> in </w:t>
      </w:r>
      <w:r w:rsidR="0044729C" w:rsidRPr="00A32F2B">
        <w:rPr>
          <w:rFonts w:asciiTheme="majorHAnsi" w:hAnsiTheme="majorHAnsi" w:cstheme="majorHAnsi"/>
          <w:b/>
        </w:rPr>
        <w:t xml:space="preserve">Figure </w:t>
      </w:r>
      <w:r w:rsidR="00C910CE" w:rsidRPr="00A32F2B">
        <w:rPr>
          <w:rFonts w:asciiTheme="majorHAnsi" w:hAnsiTheme="majorHAnsi" w:cstheme="majorHAnsi"/>
          <w:b/>
        </w:rPr>
        <w:t>1</w:t>
      </w:r>
      <w:proofErr w:type="gramStart"/>
      <w:r w:rsidR="00C910CE" w:rsidRPr="00A32F2B">
        <w:rPr>
          <w:rFonts w:asciiTheme="majorHAnsi" w:hAnsiTheme="majorHAnsi" w:cstheme="majorHAnsi"/>
          <w:b/>
        </w:rPr>
        <w:t>A</w:t>
      </w:r>
      <w:r w:rsidR="00D20D17" w:rsidRPr="00A32F2B">
        <w:rPr>
          <w:rFonts w:asciiTheme="majorHAnsi" w:hAnsiTheme="majorHAnsi" w:cstheme="majorHAnsi"/>
          <w:b/>
          <w:bCs/>
        </w:rPr>
        <w:t>,</w:t>
      </w:r>
      <w:r w:rsidR="00C910CE" w:rsidRPr="00A32F2B">
        <w:rPr>
          <w:rFonts w:asciiTheme="majorHAnsi" w:hAnsiTheme="majorHAnsi" w:cstheme="majorHAnsi"/>
          <w:b/>
        </w:rPr>
        <w:t>B</w:t>
      </w:r>
      <w:proofErr w:type="gramEnd"/>
      <w:r w:rsidR="0044729C" w:rsidRPr="00A32F2B">
        <w:rPr>
          <w:rFonts w:asciiTheme="majorHAnsi" w:hAnsiTheme="majorHAnsi" w:cstheme="majorHAnsi"/>
        </w:rPr>
        <w:t>)</w:t>
      </w:r>
      <w:r w:rsidRPr="00A32F2B">
        <w:rPr>
          <w:rFonts w:asciiTheme="majorHAnsi" w:hAnsiTheme="majorHAnsi" w:cstheme="majorHAnsi"/>
        </w:rPr>
        <w:t>, while others co-expressed both isoforms</w:t>
      </w:r>
      <w:r w:rsidR="00C910CE" w:rsidRPr="00A32F2B">
        <w:rPr>
          <w:rFonts w:asciiTheme="majorHAnsi" w:hAnsiTheme="majorHAnsi" w:cstheme="majorHAnsi"/>
        </w:rPr>
        <w:t xml:space="preserve"> (</w:t>
      </w:r>
      <w:r w:rsidR="00CF16AF" w:rsidRPr="00A32F2B">
        <w:rPr>
          <w:rFonts w:asciiTheme="majorHAnsi" w:hAnsiTheme="majorHAnsi" w:cstheme="majorHAnsi"/>
        </w:rPr>
        <w:t>r</w:t>
      </w:r>
      <w:r w:rsidR="00C910CE" w:rsidRPr="00A32F2B">
        <w:rPr>
          <w:rFonts w:asciiTheme="majorHAnsi" w:hAnsiTheme="majorHAnsi" w:cstheme="majorHAnsi"/>
        </w:rPr>
        <w:t>ed arrow</w:t>
      </w:r>
      <w:r w:rsidR="004B0367" w:rsidRPr="00A32F2B">
        <w:rPr>
          <w:rFonts w:asciiTheme="majorHAnsi" w:hAnsiTheme="majorHAnsi" w:cstheme="majorHAnsi"/>
        </w:rPr>
        <w:t>s</w:t>
      </w:r>
      <w:r w:rsidR="00C910CE" w:rsidRPr="00A32F2B">
        <w:rPr>
          <w:rFonts w:asciiTheme="majorHAnsi" w:hAnsiTheme="majorHAnsi" w:cstheme="majorHAnsi"/>
        </w:rPr>
        <w:t xml:space="preserve"> in </w:t>
      </w:r>
      <w:r w:rsidR="00C910CE" w:rsidRPr="00A32F2B">
        <w:rPr>
          <w:rFonts w:asciiTheme="majorHAnsi" w:hAnsiTheme="majorHAnsi" w:cstheme="majorHAnsi"/>
          <w:b/>
        </w:rPr>
        <w:t>Figure 1</w:t>
      </w:r>
      <w:proofErr w:type="gramStart"/>
      <w:r w:rsidR="004B0367" w:rsidRPr="00A32F2B">
        <w:rPr>
          <w:rFonts w:asciiTheme="majorHAnsi" w:hAnsiTheme="majorHAnsi" w:cstheme="majorHAnsi"/>
          <w:b/>
        </w:rPr>
        <w:t>A</w:t>
      </w:r>
      <w:r w:rsidR="00D20D17" w:rsidRPr="00A32F2B">
        <w:rPr>
          <w:rFonts w:asciiTheme="majorHAnsi" w:hAnsiTheme="majorHAnsi" w:cstheme="majorHAnsi"/>
          <w:b/>
          <w:bCs/>
        </w:rPr>
        <w:t>,</w:t>
      </w:r>
      <w:r w:rsidR="004B0367" w:rsidRPr="00A32F2B">
        <w:rPr>
          <w:rFonts w:asciiTheme="majorHAnsi" w:hAnsiTheme="majorHAnsi" w:cstheme="majorHAnsi"/>
          <w:b/>
        </w:rPr>
        <w:t>B</w:t>
      </w:r>
      <w:proofErr w:type="gramEnd"/>
      <w:r w:rsidR="00C910CE" w:rsidRPr="00A32F2B">
        <w:rPr>
          <w:rFonts w:asciiTheme="majorHAnsi" w:hAnsiTheme="majorHAnsi" w:cstheme="majorHAnsi"/>
        </w:rPr>
        <w:t>)</w:t>
      </w:r>
      <w:r w:rsidRPr="00A32F2B">
        <w:rPr>
          <w:rFonts w:asciiTheme="majorHAnsi" w:hAnsiTheme="majorHAnsi" w:cstheme="majorHAnsi"/>
        </w:rPr>
        <w:t>. The choroid plexus consists mainly of specialized epithelial cells, but also includes mesenchymal (mural and fibroblast), endothelial, immune, neuronal, and glial cells across all ventricles</w:t>
      </w:r>
      <w:r w:rsidR="00FA3EFC" w:rsidRPr="00A32F2B">
        <w:rPr>
          <w:rFonts w:asciiTheme="majorHAnsi" w:hAnsiTheme="majorHAnsi" w:cstheme="majorHAnsi"/>
          <w:vertAlign w:val="superscript"/>
        </w:rPr>
        <w:t>9</w:t>
      </w:r>
      <w:r w:rsidRPr="00A32F2B">
        <w:rPr>
          <w:rFonts w:asciiTheme="majorHAnsi" w:hAnsiTheme="majorHAnsi" w:cstheme="majorHAnsi"/>
        </w:rPr>
        <w:t>. The expression levels of IR-A and IR-B likely vary among these different cell types, suggesting that shifts in IR-A, IR-B, or their ratio could influence cerebrospinal fluid (CSF) production and impact the function of the choroid plexus–brain barrier.</w:t>
      </w:r>
      <w:r w:rsidR="008F2F10" w:rsidRPr="00A32F2B">
        <w:rPr>
          <w:rFonts w:asciiTheme="majorHAnsi" w:hAnsiTheme="majorHAnsi" w:cstheme="majorHAnsi"/>
        </w:rPr>
        <w:t xml:space="preserve"> </w:t>
      </w:r>
      <w:r w:rsidR="009A23C1" w:rsidRPr="00A32F2B">
        <w:rPr>
          <w:rFonts w:asciiTheme="majorHAnsi" w:hAnsiTheme="majorHAnsi" w:cstheme="majorHAnsi"/>
        </w:rPr>
        <w:t>Positive and negative control probes were included to assess RNA quality and background signal, respectively (</w:t>
      </w:r>
      <w:r w:rsidR="009A23C1" w:rsidRPr="00A32F2B">
        <w:rPr>
          <w:rFonts w:asciiTheme="majorHAnsi" w:hAnsiTheme="majorHAnsi" w:cstheme="majorHAnsi"/>
          <w:b/>
        </w:rPr>
        <w:t>Figure 1</w:t>
      </w:r>
      <w:proofErr w:type="gramStart"/>
      <w:r w:rsidR="009A23C1" w:rsidRPr="00A32F2B">
        <w:rPr>
          <w:rFonts w:asciiTheme="majorHAnsi" w:hAnsiTheme="majorHAnsi" w:cstheme="majorHAnsi"/>
          <w:b/>
        </w:rPr>
        <w:t>C</w:t>
      </w:r>
      <w:r w:rsidR="00D20D17" w:rsidRPr="00A32F2B">
        <w:rPr>
          <w:rFonts w:asciiTheme="majorHAnsi" w:hAnsiTheme="majorHAnsi" w:cstheme="majorHAnsi"/>
          <w:b/>
          <w:bCs/>
        </w:rPr>
        <w:t>,</w:t>
      </w:r>
      <w:r w:rsidR="009A23C1" w:rsidRPr="00A32F2B">
        <w:rPr>
          <w:rFonts w:asciiTheme="majorHAnsi" w:hAnsiTheme="majorHAnsi" w:cstheme="majorHAnsi"/>
          <w:b/>
        </w:rPr>
        <w:t>D</w:t>
      </w:r>
      <w:proofErr w:type="gramEnd"/>
      <w:r w:rsidR="009A23C1" w:rsidRPr="00A32F2B">
        <w:rPr>
          <w:rFonts w:asciiTheme="majorHAnsi" w:hAnsiTheme="majorHAnsi" w:cstheme="majorHAnsi"/>
        </w:rPr>
        <w:t>).</w:t>
      </w:r>
      <w:r w:rsidR="00CF7453" w:rsidRPr="00A32F2B">
        <w:rPr>
          <w:rFonts w:asciiTheme="majorHAnsi" w:hAnsiTheme="majorHAnsi" w:cstheme="majorHAnsi"/>
        </w:rPr>
        <w:t xml:space="preserve"> </w:t>
      </w:r>
      <w:r w:rsidR="005E1FCE" w:rsidRPr="00A32F2B">
        <w:rPr>
          <w:rFonts w:asciiTheme="majorHAnsi" w:hAnsiTheme="majorHAnsi" w:cstheme="majorHAnsi"/>
        </w:rPr>
        <w:t xml:space="preserve">Some cells in the third and lateral ventricles showed IR protein expression (green in </w:t>
      </w:r>
      <w:r w:rsidR="005E1FCE" w:rsidRPr="00A32F2B">
        <w:rPr>
          <w:rFonts w:asciiTheme="majorHAnsi" w:hAnsiTheme="majorHAnsi" w:cstheme="majorHAnsi"/>
          <w:b/>
        </w:rPr>
        <w:t>Figure 1</w:t>
      </w:r>
      <w:proofErr w:type="gramStart"/>
      <w:r w:rsidR="005E1FCE" w:rsidRPr="00A32F2B">
        <w:rPr>
          <w:rFonts w:asciiTheme="majorHAnsi" w:hAnsiTheme="majorHAnsi" w:cstheme="majorHAnsi"/>
          <w:b/>
        </w:rPr>
        <w:t>E,F</w:t>
      </w:r>
      <w:proofErr w:type="gramEnd"/>
      <w:r w:rsidR="005E1FCE" w:rsidRPr="00A32F2B">
        <w:rPr>
          <w:rFonts w:asciiTheme="majorHAnsi" w:hAnsiTheme="majorHAnsi" w:cstheme="majorHAnsi"/>
        </w:rPr>
        <w:t xml:space="preserve">). </w:t>
      </w:r>
    </w:p>
    <w:p w14:paraId="6FD6A89C" w14:textId="77777777" w:rsidR="000A0AB0" w:rsidRPr="00A32F2B" w:rsidRDefault="000A0AB0" w:rsidP="00A32F2B">
      <w:pPr>
        <w:rPr>
          <w:rFonts w:asciiTheme="majorHAnsi" w:hAnsiTheme="majorHAnsi" w:cstheme="majorHAnsi"/>
        </w:rPr>
      </w:pPr>
    </w:p>
    <w:p w14:paraId="6D510784" w14:textId="006C2E07" w:rsidR="006E4797" w:rsidRPr="00A32F2B" w:rsidRDefault="00551D82" w:rsidP="00A32F2B">
      <w:pPr>
        <w:rPr>
          <w:rFonts w:asciiTheme="majorHAnsi" w:hAnsiTheme="majorHAnsi" w:cstheme="majorHAnsi"/>
        </w:rPr>
      </w:pPr>
      <w:r w:rsidRPr="00A32F2B">
        <w:rPr>
          <w:rFonts w:asciiTheme="majorHAnsi" w:hAnsiTheme="majorHAnsi" w:cstheme="majorHAnsi"/>
          <w:b/>
        </w:rPr>
        <w:t>FIGURE AND TABLE LEGENDS:</w:t>
      </w:r>
      <w:r w:rsidRPr="00A32F2B">
        <w:rPr>
          <w:rFonts w:asciiTheme="majorHAnsi" w:hAnsiTheme="majorHAnsi" w:cstheme="majorHAnsi"/>
        </w:rPr>
        <w:t xml:space="preserve"> </w:t>
      </w:r>
    </w:p>
    <w:p w14:paraId="589A4F8F" w14:textId="05DCAA57" w:rsidR="006E4797" w:rsidRPr="00A32F2B" w:rsidRDefault="004146B1" w:rsidP="00A32F2B">
      <w:pPr>
        <w:rPr>
          <w:rFonts w:asciiTheme="majorHAnsi" w:hAnsiTheme="majorHAnsi" w:cstheme="majorHAnsi"/>
        </w:rPr>
      </w:pPr>
      <w:r w:rsidRPr="00A32F2B">
        <w:rPr>
          <w:rFonts w:asciiTheme="majorHAnsi" w:hAnsiTheme="majorHAnsi" w:cstheme="majorHAnsi"/>
          <w:b/>
        </w:rPr>
        <w:t>Figure 1</w:t>
      </w:r>
      <w:r w:rsidR="00D20D17" w:rsidRPr="00A32F2B">
        <w:rPr>
          <w:rFonts w:asciiTheme="majorHAnsi" w:hAnsiTheme="majorHAnsi" w:cstheme="majorHAnsi"/>
          <w:b/>
          <w:bCs/>
        </w:rPr>
        <w:t>:</w:t>
      </w:r>
      <w:r w:rsidRPr="00A32F2B">
        <w:rPr>
          <w:rFonts w:asciiTheme="majorHAnsi" w:hAnsiTheme="majorHAnsi" w:cstheme="majorHAnsi"/>
          <w:b/>
          <w:bCs/>
        </w:rPr>
        <w:t xml:space="preserve"> </w:t>
      </w:r>
      <w:r w:rsidR="00712AE3" w:rsidRPr="00A32F2B">
        <w:rPr>
          <w:rFonts w:asciiTheme="majorHAnsi" w:hAnsiTheme="majorHAnsi" w:cstheme="majorHAnsi"/>
          <w:b/>
          <w:bCs/>
        </w:rPr>
        <w:t>Detection of</w:t>
      </w:r>
      <w:r w:rsidR="00712AE3" w:rsidRPr="00A32F2B">
        <w:rPr>
          <w:rFonts w:asciiTheme="majorHAnsi" w:hAnsiTheme="majorHAnsi" w:cstheme="majorHAnsi"/>
          <w:b/>
        </w:rPr>
        <w:t xml:space="preserve"> </w:t>
      </w:r>
      <w:r w:rsidRPr="00A32F2B">
        <w:rPr>
          <w:rFonts w:asciiTheme="majorHAnsi" w:hAnsiTheme="majorHAnsi" w:cstheme="majorHAnsi"/>
          <w:b/>
        </w:rPr>
        <w:t>IR-A and IR-B isoforms in murine choroid plexus.</w:t>
      </w:r>
      <w:r w:rsidRPr="00A32F2B">
        <w:rPr>
          <w:rFonts w:asciiTheme="majorHAnsi" w:hAnsiTheme="majorHAnsi" w:cstheme="majorHAnsi"/>
        </w:rPr>
        <w:t xml:space="preserve"> (</w:t>
      </w:r>
      <w:r w:rsidRPr="00A32F2B">
        <w:rPr>
          <w:rFonts w:asciiTheme="majorHAnsi" w:hAnsiTheme="majorHAnsi" w:cstheme="majorHAnsi"/>
          <w:b/>
        </w:rPr>
        <w:t>A</w:t>
      </w:r>
      <w:r w:rsidRPr="00A32F2B">
        <w:rPr>
          <w:rFonts w:asciiTheme="majorHAnsi" w:hAnsiTheme="majorHAnsi" w:cstheme="majorHAnsi"/>
        </w:rPr>
        <w:t xml:space="preserve">) Representative images of staining in the third ventricle reveal that IR-A (teal) is the most </w:t>
      </w:r>
      <w:proofErr w:type="gramStart"/>
      <w:r w:rsidRPr="00A32F2B">
        <w:rPr>
          <w:rFonts w:asciiTheme="majorHAnsi" w:hAnsiTheme="majorHAnsi" w:cstheme="majorHAnsi"/>
        </w:rPr>
        <w:t>prevalent isoform</w:t>
      </w:r>
      <w:proofErr w:type="gramEnd"/>
      <w:r w:rsidRPr="00A32F2B">
        <w:rPr>
          <w:rFonts w:asciiTheme="majorHAnsi" w:hAnsiTheme="majorHAnsi" w:cstheme="majorHAnsi"/>
        </w:rPr>
        <w:t xml:space="preserve"> in the choroid plexus with some cells also expressing IR-B (red). (</w:t>
      </w:r>
      <w:r w:rsidRPr="00A32F2B">
        <w:rPr>
          <w:rFonts w:asciiTheme="majorHAnsi" w:hAnsiTheme="majorHAnsi" w:cstheme="majorHAnsi"/>
          <w:b/>
        </w:rPr>
        <w:t>B</w:t>
      </w:r>
      <w:r w:rsidRPr="00A32F2B">
        <w:rPr>
          <w:rFonts w:asciiTheme="majorHAnsi" w:hAnsiTheme="majorHAnsi" w:cstheme="majorHAnsi"/>
        </w:rPr>
        <w:t xml:space="preserve">) Representative images of the lateral ventricle show that while CP expresses both IR isoforms, CP-adjacent brain regions (i.e., </w:t>
      </w:r>
      <w:proofErr w:type="spellStart"/>
      <w:r w:rsidRPr="00A32F2B">
        <w:rPr>
          <w:rFonts w:asciiTheme="majorHAnsi" w:hAnsiTheme="majorHAnsi" w:cstheme="majorHAnsi"/>
        </w:rPr>
        <w:t>caudoputamen</w:t>
      </w:r>
      <w:proofErr w:type="spellEnd"/>
      <w:r w:rsidRPr="00A32F2B">
        <w:rPr>
          <w:rFonts w:asciiTheme="majorHAnsi" w:hAnsiTheme="majorHAnsi" w:cstheme="majorHAnsi"/>
        </w:rPr>
        <w:t xml:space="preserve">) express </w:t>
      </w:r>
      <w:r w:rsidR="00CF7453" w:rsidRPr="00A32F2B">
        <w:rPr>
          <w:rFonts w:asciiTheme="majorHAnsi" w:hAnsiTheme="majorHAnsi" w:cstheme="majorHAnsi"/>
        </w:rPr>
        <w:t xml:space="preserve">almost exclusively </w:t>
      </w:r>
      <w:r w:rsidRPr="00A32F2B">
        <w:rPr>
          <w:rFonts w:asciiTheme="majorHAnsi" w:hAnsiTheme="majorHAnsi" w:cstheme="majorHAnsi"/>
        </w:rPr>
        <w:t xml:space="preserve">IR-A (teal). Representative images of </w:t>
      </w:r>
      <w:r w:rsidR="00712AE3" w:rsidRPr="00A32F2B">
        <w:rPr>
          <w:rFonts w:asciiTheme="majorHAnsi" w:hAnsiTheme="majorHAnsi" w:cstheme="majorHAnsi"/>
        </w:rPr>
        <w:t>(</w:t>
      </w:r>
      <w:r w:rsidR="00712AE3" w:rsidRPr="00A32F2B">
        <w:rPr>
          <w:rFonts w:asciiTheme="majorHAnsi" w:hAnsiTheme="majorHAnsi" w:cstheme="majorHAnsi"/>
          <w:b/>
          <w:bCs/>
        </w:rPr>
        <w:t>C</w:t>
      </w:r>
      <w:r w:rsidR="00712AE3" w:rsidRPr="00A32F2B">
        <w:rPr>
          <w:rFonts w:asciiTheme="majorHAnsi" w:hAnsiTheme="majorHAnsi" w:cstheme="majorHAnsi"/>
        </w:rPr>
        <w:t xml:space="preserve">) </w:t>
      </w:r>
      <w:r w:rsidRPr="00A32F2B">
        <w:rPr>
          <w:rFonts w:asciiTheme="majorHAnsi" w:hAnsiTheme="majorHAnsi" w:cstheme="majorHAnsi"/>
        </w:rPr>
        <w:t>positive and (</w:t>
      </w:r>
      <w:r w:rsidRPr="00A32F2B">
        <w:rPr>
          <w:rFonts w:asciiTheme="majorHAnsi" w:hAnsiTheme="majorHAnsi" w:cstheme="majorHAnsi"/>
          <w:b/>
        </w:rPr>
        <w:t>D</w:t>
      </w:r>
      <w:r w:rsidRPr="00A32F2B">
        <w:rPr>
          <w:rFonts w:asciiTheme="majorHAnsi" w:hAnsiTheme="majorHAnsi" w:cstheme="majorHAnsi"/>
        </w:rPr>
        <w:t>) negative control.</w:t>
      </w:r>
      <w:r w:rsidR="00E8417E" w:rsidRPr="00A32F2B">
        <w:rPr>
          <w:rFonts w:asciiTheme="majorHAnsi" w:hAnsiTheme="majorHAnsi" w:cstheme="majorHAnsi"/>
        </w:rPr>
        <w:t xml:space="preserve"> Black arrows indicate cells with high IR-A expression, while red arrows indicate cells co-expressing both IR-A and IR-B.</w:t>
      </w:r>
      <w:r w:rsidR="00126730" w:rsidRPr="00A32F2B">
        <w:rPr>
          <w:rFonts w:asciiTheme="majorHAnsi" w:hAnsiTheme="majorHAnsi" w:cstheme="majorHAnsi"/>
        </w:rPr>
        <w:t xml:space="preserve"> </w:t>
      </w:r>
      <w:r w:rsidR="00AD0BCE" w:rsidRPr="00A32F2B">
        <w:rPr>
          <w:rFonts w:asciiTheme="majorHAnsi" w:hAnsiTheme="majorHAnsi" w:cstheme="majorHAnsi"/>
        </w:rPr>
        <w:t>Immunofl</w:t>
      </w:r>
      <w:r w:rsidR="0042599D" w:rsidRPr="00A32F2B">
        <w:rPr>
          <w:rFonts w:asciiTheme="majorHAnsi" w:hAnsiTheme="majorHAnsi" w:cstheme="majorHAnsi"/>
        </w:rPr>
        <w:t>uorescen</w:t>
      </w:r>
      <w:r w:rsidR="001E57B8" w:rsidRPr="00A32F2B">
        <w:rPr>
          <w:rFonts w:asciiTheme="majorHAnsi" w:hAnsiTheme="majorHAnsi" w:cstheme="majorHAnsi"/>
        </w:rPr>
        <w:t>ce</w:t>
      </w:r>
      <w:r w:rsidR="0042599D" w:rsidRPr="00A32F2B">
        <w:rPr>
          <w:rFonts w:asciiTheme="majorHAnsi" w:hAnsiTheme="majorHAnsi" w:cstheme="majorHAnsi"/>
        </w:rPr>
        <w:t xml:space="preserve"> analysis of </w:t>
      </w:r>
      <w:r w:rsidR="00784318" w:rsidRPr="00A32F2B">
        <w:rPr>
          <w:rFonts w:asciiTheme="majorHAnsi" w:hAnsiTheme="majorHAnsi" w:cstheme="majorHAnsi"/>
        </w:rPr>
        <w:t>i</w:t>
      </w:r>
      <w:r w:rsidR="0042599D" w:rsidRPr="00A32F2B">
        <w:rPr>
          <w:rFonts w:asciiTheme="majorHAnsi" w:hAnsiTheme="majorHAnsi" w:cstheme="majorHAnsi"/>
        </w:rPr>
        <w:t>nsulin</w:t>
      </w:r>
      <w:r w:rsidR="0088796B" w:rsidRPr="00A32F2B">
        <w:rPr>
          <w:rFonts w:asciiTheme="majorHAnsi" w:hAnsiTheme="majorHAnsi" w:cstheme="majorHAnsi"/>
        </w:rPr>
        <w:t xml:space="preserve"> </w:t>
      </w:r>
      <w:r w:rsidR="00784318" w:rsidRPr="00A32F2B">
        <w:rPr>
          <w:rFonts w:asciiTheme="majorHAnsi" w:hAnsiTheme="majorHAnsi" w:cstheme="majorHAnsi"/>
        </w:rPr>
        <w:t>r</w:t>
      </w:r>
      <w:r w:rsidR="0088796B" w:rsidRPr="00A32F2B">
        <w:rPr>
          <w:rFonts w:asciiTheme="majorHAnsi" w:hAnsiTheme="majorHAnsi" w:cstheme="majorHAnsi"/>
        </w:rPr>
        <w:t xml:space="preserve">eceptor </w:t>
      </w:r>
      <w:r w:rsidR="001C01A0" w:rsidRPr="00A32F2B">
        <w:rPr>
          <w:rFonts w:asciiTheme="majorHAnsi" w:hAnsiTheme="majorHAnsi" w:cstheme="majorHAnsi"/>
        </w:rPr>
        <w:t xml:space="preserve">protein </w:t>
      </w:r>
      <w:r w:rsidR="0088796B" w:rsidRPr="00A32F2B">
        <w:rPr>
          <w:rFonts w:asciiTheme="majorHAnsi" w:hAnsiTheme="majorHAnsi" w:cstheme="majorHAnsi"/>
        </w:rPr>
        <w:t>(green) showing staining in</w:t>
      </w:r>
      <w:r w:rsidR="009A0F9F" w:rsidRPr="00A32F2B">
        <w:rPr>
          <w:rFonts w:asciiTheme="majorHAnsi" w:hAnsiTheme="majorHAnsi" w:cstheme="majorHAnsi"/>
        </w:rPr>
        <w:t xml:space="preserve"> the </w:t>
      </w:r>
      <w:r w:rsidR="001E57B8" w:rsidRPr="00A32F2B">
        <w:rPr>
          <w:rFonts w:asciiTheme="majorHAnsi" w:hAnsiTheme="majorHAnsi" w:cstheme="majorHAnsi"/>
        </w:rPr>
        <w:t>(</w:t>
      </w:r>
      <w:r w:rsidR="001E57B8" w:rsidRPr="00A32F2B">
        <w:rPr>
          <w:rFonts w:asciiTheme="majorHAnsi" w:hAnsiTheme="majorHAnsi" w:cstheme="majorHAnsi"/>
          <w:b/>
          <w:bCs/>
        </w:rPr>
        <w:t>E</w:t>
      </w:r>
      <w:r w:rsidR="001E57B8" w:rsidRPr="00A32F2B">
        <w:rPr>
          <w:rFonts w:asciiTheme="majorHAnsi" w:hAnsiTheme="majorHAnsi" w:cstheme="majorHAnsi"/>
        </w:rPr>
        <w:t xml:space="preserve">) </w:t>
      </w:r>
      <w:r w:rsidR="009A0F9F" w:rsidRPr="00A32F2B">
        <w:rPr>
          <w:rFonts w:asciiTheme="majorHAnsi" w:hAnsiTheme="majorHAnsi" w:cstheme="majorHAnsi"/>
        </w:rPr>
        <w:t>third ventricle</w:t>
      </w:r>
      <w:r w:rsidR="00575DE4" w:rsidRPr="00A32F2B">
        <w:rPr>
          <w:rFonts w:asciiTheme="majorHAnsi" w:hAnsiTheme="majorHAnsi" w:cstheme="majorHAnsi"/>
        </w:rPr>
        <w:t xml:space="preserve"> </w:t>
      </w:r>
      <w:r w:rsidR="009A0F9F" w:rsidRPr="00A32F2B">
        <w:rPr>
          <w:rFonts w:asciiTheme="majorHAnsi" w:hAnsiTheme="majorHAnsi" w:cstheme="majorHAnsi"/>
        </w:rPr>
        <w:t xml:space="preserve">and </w:t>
      </w:r>
      <w:r w:rsidR="001C01A0" w:rsidRPr="00A32F2B">
        <w:rPr>
          <w:rFonts w:asciiTheme="majorHAnsi" w:hAnsiTheme="majorHAnsi" w:cstheme="majorHAnsi"/>
        </w:rPr>
        <w:t xml:space="preserve">the </w:t>
      </w:r>
      <w:r w:rsidR="001E57B8" w:rsidRPr="00A32F2B">
        <w:rPr>
          <w:rFonts w:asciiTheme="majorHAnsi" w:hAnsiTheme="majorHAnsi" w:cstheme="majorHAnsi"/>
        </w:rPr>
        <w:t>(</w:t>
      </w:r>
      <w:r w:rsidR="001E57B8" w:rsidRPr="00A32F2B">
        <w:rPr>
          <w:rFonts w:asciiTheme="majorHAnsi" w:hAnsiTheme="majorHAnsi" w:cstheme="majorHAnsi"/>
          <w:b/>
          <w:bCs/>
        </w:rPr>
        <w:t>F</w:t>
      </w:r>
      <w:r w:rsidR="001E57B8" w:rsidRPr="00A32F2B">
        <w:rPr>
          <w:rFonts w:asciiTheme="majorHAnsi" w:hAnsiTheme="majorHAnsi" w:cstheme="majorHAnsi"/>
        </w:rPr>
        <w:t xml:space="preserve">) </w:t>
      </w:r>
      <w:r w:rsidR="001C01A0" w:rsidRPr="00A32F2B">
        <w:rPr>
          <w:rFonts w:asciiTheme="majorHAnsi" w:hAnsiTheme="majorHAnsi" w:cstheme="majorHAnsi"/>
        </w:rPr>
        <w:t xml:space="preserve">lateral </w:t>
      </w:r>
      <w:r w:rsidR="00AD5166" w:rsidRPr="00A32F2B">
        <w:rPr>
          <w:rFonts w:asciiTheme="majorHAnsi" w:hAnsiTheme="majorHAnsi" w:cstheme="majorHAnsi"/>
        </w:rPr>
        <w:t>ventricle.</w:t>
      </w:r>
      <w:r w:rsidR="001E57B8" w:rsidRPr="00A32F2B">
        <w:rPr>
          <w:rFonts w:asciiTheme="majorHAnsi" w:hAnsiTheme="majorHAnsi" w:cstheme="majorHAnsi"/>
        </w:rPr>
        <w:t xml:space="preserve"> </w:t>
      </w:r>
      <w:r w:rsidRPr="00A32F2B">
        <w:rPr>
          <w:rFonts w:asciiTheme="majorHAnsi" w:hAnsiTheme="majorHAnsi" w:cstheme="majorHAnsi"/>
        </w:rPr>
        <w:t xml:space="preserve">Scale </w:t>
      </w:r>
      <w:r w:rsidR="00126730" w:rsidRPr="00A32F2B">
        <w:rPr>
          <w:rFonts w:asciiTheme="majorHAnsi" w:hAnsiTheme="majorHAnsi" w:cstheme="majorHAnsi"/>
        </w:rPr>
        <w:t>b</w:t>
      </w:r>
      <w:r w:rsidRPr="00A32F2B">
        <w:rPr>
          <w:rFonts w:asciiTheme="majorHAnsi" w:hAnsiTheme="majorHAnsi" w:cstheme="majorHAnsi"/>
        </w:rPr>
        <w:t>ar</w:t>
      </w:r>
      <w:r w:rsidR="00126730" w:rsidRPr="00A32F2B">
        <w:rPr>
          <w:rFonts w:asciiTheme="majorHAnsi" w:hAnsiTheme="majorHAnsi" w:cstheme="majorHAnsi"/>
        </w:rPr>
        <w:t xml:space="preserve"> =</w:t>
      </w:r>
      <w:r w:rsidRPr="00A32F2B">
        <w:rPr>
          <w:rFonts w:asciiTheme="majorHAnsi" w:hAnsiTheme="majorHAnsi" w:cstheme="majorHAnsi"/>
        </w:rPr>
        <w:t xml:space="preserve"> 100 </w:t>
      </w:r>
      <w:proofErr w:type="spellStart"/>
      <w:r w:rsidR="005626DA" w:rsidRPr="00A32F2B">
        <w:rPr>
          <w:rFonts w:asciiTheme="majorHAnsi" w:hAnsiTheme="majorHAnsi" w:cstheme="majorHAnsi"/>
        </w:rPr>
        <w:t>μm</w:t>
      </w:r>
      <w:proofErr w:type="spellEnd"/>
      <w:r w:rsidRPr="00A32F2B">
        <w:rPr>
          <w:rFonts w:asciiTheme="majorHAnsi" w:hAnsiTheme="majorHAnsi" w:cstheme="majorHAnsi"/>
        </w:rPr>
        <w:t>.</w:t>
      </w:r>
      <w:r w:rsidR="00126730" w:rsidRPr="00A32F2B">
        <w:rPr>
          <w:rFonts w:asciiTheme="majorHAnsi" w:hAnsiTheme="majorHAnsi" w:cstheme="majorHAnsi"/>
        </w:rPr>
        <w:t xml:space="preserve"> Abbreviations: IR = insulin receptor; CP = </w:t>
      </w:r>
      <w:r w:rsidR="005E7F83" w:rsidRPr="00A32F2B">
        <w:rPr>
          <w:rFonts w:asciiTheme="majorHAnsi" w:hAnsiTheme="majorHAnsi" w:cstheme="majorHAnsi"/>
        </w:rPr>
        <w:t>choroid plexus</w:t>
      </w:r>
      <w:r w:rsidR="00126730" w:rsidRPr="00A32F2B">
        <w:rPr>
          <w:rFonts w:asciiTheme="majorHAnsi" w:hAnsiTheme="majorHAnsi" w:cstheme="majorHAnsi"/>
        </w:rPr>
        <w:t xml:space="preserve">. </w:t>
      </w:r>
    </w:p>
    <w:p w14:paraId="32EAFD7D" w14:textId="77777777" w:rsidR="006E4797" w:rsidRPr="00A32F2B" w:rsidRDefault="006E4797" w:rsidP="00A32F2B">
      <w:pPr>
        <w:rPr>
          <w:rFonts w:asciiTheme="majorHAnsi" w:hAnsiTheme="majorHAnsi" w:cstheme="majorHAnsi"/>
        </w:rPr>
      </w:pPr>
    </w:p>
    <w:p w14:paraId="7C0B6465" w14:textId="4E21DB88" w:rsidR="006E4797" w:rsidRPr="00A32F2B" w:rsidRDefault="00551D82" w:rsidP="00A32F2B">
      <w:pPr>
        <w:rPr>
          <w:rFonts w:asciiTheme="majorHAnsi" w:hAnsiTheme="majorHAnsi" w:cstheme="majorHAnsi"/>
        </w:rPr>
      </w:pPr>
      <w:r w:rsidRPr="00A32F2B">
        <w:rPr>
          <w:rFonts w:asciiTheme="majorHAnsi" w:hAnsiTheme="majorHAnsi" w:cstheme="majorHAnsi"/>
          <w:b/>
        </w:rPr>
        <w:t xml:space="preserve">DISCUSSION: </w:t>
      </w:r>
    </w:p>
    <w:p w14:paraId="2F6CF7A7" w14:textId="67F2B79B" w:rsidR="005854A7" w:rsidRPr="00A32F2B" w:rsidRDefault="005D2BDB" w:rsidP="00A32F2B">
      <w:pPr>
        <w:rPr>
          <w:rFonts w:asciiTheme="majorHAnsi" w:hAnsiTheme="majorHAnsi" w:cstheme="majorHAnsi"/>
        </w:rPr>
      </w:pPr>
      <w:r w:rsidRPr="00A32F2B">
        <w:rPr>
          <w:rFonts w:asciiTheme="majorHAnsi" w:hAnsiTheme="majorHAnsi" w:cstheme="majorHAnsi"/>
        </w:rPr>
        <w:t>Within the brain, the expression of insulin receptors is heterogeneous, with high densities observed in regions such as the olfactory bulb, hypothalamus, hippocampus, and choroid plexus</w:t>
      </w:r>
      <w:r w:rsidR="00FA3EFC" w:rsidRPr="00A32F2B">
        <w:rPr>
          <w:rFonts w:asciiTheme="majorHAnsi" w:hAnsiTheme="majorHAnsi" w:cstheme="majorHAnsi"/>
          <w:vertAlign w:val="superscript"/>
        </w:rPr>
        <w:t>10</w:t>
      </w:r>
      <w:r w:rsidRPr="00A32F2B">
        <w:rPr>
          <w:rFonts w:asciiTheme="majorHAnsi" w:hAnsiTheme="majorHAnsi" w:cstheme="majorHAnsi"/>
        </w:rPr>
        <w:t xml:space="preserve">. Comprehensive characterization of the variant expression patterns in specific brain regions and cell types would provide crucial information, enabling us to study and understand the specific roles of insulin and IGF-II signaling in synaptic plasticity, learning, and memory </w:t>
      </w:r>
      <w:r w:rsidR="005C7D60" w:rsidRPr="00A32F2B">
        <w:rPr>
          <w:rFonts w:asciiTheme="majorHAnsi" w:hAnsiTheme="majorHAnsi" w:cstheme="majorHAnsi"/>
          <w:vertAlign w:val="superscript"/>
        </w:rPr>
        <w:t>1</w:t>
      </w:r>
      <w:r w:rsidR="00FA3EFC" w:rsidRPr="00A32F2B">
        <w:rPr>
          <w:rFonts w:asciiTheme="majorHAnsi" w:hAnsiTheme="majorHAnsi" w:cstheme="majorHAnsi"/>
          <w:vertAlign w:val="superscript"/>
        </w:rPr>
        <w:t>1</w:t>
      </w:r>
      <w:r w:rsidRPr="00A32F2B">
        <w:rPr>
          <w:rFonts w:asciiTheme="majorHAnsi" w:hAnsiTheme="majorHAnsi" w:cstheme="majorHAnsi"/>
        </w:rPr>
        <w:t>. Additionally, this would give us better insights into the pathological processes involved</w:t>
      </w:r>
      <w:r w:rsidR="006F0729" w:rsidRPr="00A32F2B">
        <w:rPr>
          <w:rFonts w:asciiTheme="majorHAnsi" w:hAnsiTheme="majorHAnsi" w:cstheme="majorHAnsi"/>
        </w:rPr>
        <w:t xml:space="preserve"> in complex neurological disorders</w:t>
      </w:r>
      <w:r w:rsidRPr="00A32F2B">
        <w:rPr>
          <w:rFonts w:asciiTheme="majorHAnsi" w:hAnsiTheme="majorHAnsi" w:cstheme="majorHAnsi"/>
        </w:rPr>
        <w:t xml:space="preserve">. Dysregulation of IR-A and IR-B </w:t>
      </w:r>
      <w:proofErr w:type="gramStart"/>
      <w:r w:rsidRPr="00A32F2B">
        <w:rPr>
          <w:rFonts w:asciiTheme="majorHAnsi" w:hAnsiTheme="majorHAnsi" w:cstheme="majorHAnsi"/>
        </w:rPr>
        <w:t>expression</w:t>
      </w:r>
      <w:proofErr w:type="gramEnd"/>
      <w:r w:rsidRPr="00A32F2B">
        <w:rPr>
          <w:rFonts w:asciiTheme="majorHAnsi" w:hAnsiTheme="majorHAnsi" w:cstheme="majorHAnsi"/>
        </w:rPr>
        <w:t xml:space="preserve"> in the brain </w:t>
      </w:r>
      <w:proofErr w:type="gramStart"/>
      <w:r w:rsidRPr="00A32F2B">
        <w:rPr>
          <w:rFonts w:asciiTheme="majorHAnsi" w:hAnsiTheme="majorHAnsi" w:cstheme="majorHAnsi"/>
        </w:rPr>
        <w:t>has</w:t>
      </w:r>
      <w:proofErr w:type="gramEnd"/>
      <w:r w:rsidRPr="00A32F2B">
        <w:rPr>
          <w:rFonts w:asciiTheme="majorHAnsi" w:hAnsiTheme="majorHAnsi" w:cstheme="majorHAnsi"/>
        </w:rPr>
        <w:t xml:space="preserve"> already been implicated in various neurological and neuropsychiatric disorders, including Alzheimer's disease, depression, autism, and schizophrenia</w:t>
      </w:r>
      <w:r w:rsidR="005C7D60" w:rsidRPr="00A32F2B">
        <w:rPr>
          <w:rFonts w:asciiTheme="majorHAnsi" w:hAnsiTheme="majorHAnsi" w:cstheme="majorHAnsi"/>
          <w:vertAlign w:val="superscript"/>
        </w:rPr>
        <w:t>6</w:t>
      </w:r>
      <w:r w:rsidRPr="00A32F2B">
        <w:rPr>
          <w:rFonts w:asciiTheme="majorHAnsi" w:hAnsiTheme="majorHAnsi" w:cstheme="majorHAnsi"/>
        </w:rPr>
        <w:t xml:space="preserve">. Identification of isoform-specific expression </w:t>
      </w:r>
      <w:r w:rsidRPr="00A32F2B">
        <w:rPr>
          <w:rFonts w:asciiTheme="majorHAnsi" w:hAnsiTheme="majorHAnsi" w:cstheme="majorHAnsi"/>
        </w:rPr>
        <w:lastRenderedPageBreak/>
        <w:t>patterns would be a fundamental step towards developing selective therapeutic strategies targeting either IR-A or IR-B, a completely new area to be explored in the treatment of these complex central nervous system disorders.</w:t>
      </w:r>
      <w:r w:rsidR="00404B76" w:rsidRPr="00A32F2B">
        <w:rPr>
          <w:rFonts w:asciiTheme="majorHAnsi" w:hAnsiTheme="majorHAnsi" w:cstheme="majorHAnsi"/>
        </w:rPr>
        <w:t xml:space="preserve"> </w:t>
      </w:r>
    </w:p>
    <w:p w14:paraId="2E389427" w14:textId="77777777" w:rsidR="00CC529C" w:rsidRPr="00A32F2B" w:rsidRDefault="00CC529C" w:rsidP="00A32F2B">
      <w:pPr>
        <w:rPr>
          <w:rFonts w:asciiTheme="majorHAnsi" w:hAnsiTheme="majorHAnsi" w:cstheme="majorHAnsi"/>
        </w:rPr>
      </w:pPr>
    </w:p>
    <w:p w14:paraId="3EEA874B" w14:textId="3B4C6B46" w:rsidR="00F8488D" w:rsidRPr="00A32F2B" w:rsidRDefault="00F8488D"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rPr>
        <w:t xml:space="preserve">The </w:t>
      </w:r>
      <w:proofErr w:type="spellStart"/>
      <w:r w:rsidRPr="00A32F2B">
        <w:rPr>
          <w:rFonts w:asciiTheme="majorHAnsi" w:hAnsiTheme="majorHAnsi" w:cstheme="majorHAnsi"/>
        </w:rPr>
        <w:t>BaseScope</w:t>
      </w:r>
      <w:proofErr w:type="spellEnd"/>
      <w:r w:rsidR="00817EE3" w:rsidRPr="00A32F2B">
        <w:rPr>
          <w:rFonts w:asciiTheme="majorHAnsi" w:hAnsiTheme="majorHAnsi" w:cstheme="majorHAnsi"/>
        </w:rPr>
        <w:t xml:space="preserve"> </w:t>
      </w:r>
      <w:r w:rsidRPr="00A32F2B">
        <w:rPr>
          <w:rFonts w:asciiTheme="majorHAnsi" w:hAnsiTheme="majorHAnsi" w:cstheme="majorHAnsi"/>
        </w:rPr>
        <w:t xml:space="preserve">Duplex Assay builds on </w:t>
      </w:r>
      <w:proofErr w:type="gramStart"/>
      <w:r w:rsidRPr="00A32F2B">
        <w:rPr>
          <w:rFonts w:asciiTheme="majorHAnsi" w:hAnsiTheme="majorHAnsi" w:cstheme="majorHAnsi"/>
        </w:rPr>
        <w:t>the proven</w:t>
      </w:r>
      <w:proofErr w:type="gramEnd"/>
      <w:r w:rsidRPr="00A32F2B">
        <w:rPr>
          <w:rFonts w:asciiTheme="majorHAnsi" w:hAnsiTheme="majorHAnsi" w:cstheme="majorHAnsi"/>
        </w:rPr>
        <w:t xml:space="preserve"> </w:t>
      </w:r>
      <w:proofErr w:type="spellStart"/>
      <w:r w:rsidRPr="00A32F2B">
        <w:rPr>
          <w:rFonts w:asciiTheme="majorHAnsi" w:hAnsiTheme="majorHAnsi" w:cstheme="majorHAnsi"/>
        </w:rPr>
        <w:t>RNAscop</w:t>
      </w:r>
      <w:r w:rsidR="00817EE3" w:rsidRPr="00A32F2B">
        <w:rPr>
          <w:rFonts w:asciiTheme="majorHAnsi" w:hAnsiTheme="majorHAnsi" w:cstheme="majorHAnsi"/>
        </w:rPr>
        <w:t>e</w:t>
      </w:r>
      <w:proofErr w:type="spellEnd"/>
      <w:r w:rsidR="00817EE3" w:rsidRPr="00A32F2B">
        <w:rPr>
          <w:rFonts w:asciiTheme="majorHAnsi" w:hAnsiTheme="majorHAnsi" w:cstheme="majorHAnsi"/>
        </w:rPr>
        <w:t xml:space="preserve"> </w:t>
      </w:r>
      <w:r w:rsidRPr="00A32F2B">
        <w:rPr>
          <w:rFonts w:asciiTheme="majorHAnsi" w:hAnsiTheme="majorHAnsi" w:cstheme="majorHAnsi"/>
        </w:rPr>
        <w:t xml:space="preserve">technology to enable the detection of short RNA sequences and exon junctions with high specificity and spatial resolution, offering unique insights into complex biological mechanisms. This method is particularly well-suited for visualizing insulin receptor isoforms IR-A and IR-B in the brain at the cellular level, especially when studying alternative splicing events involving </w:t>
      </w:r>
      <w:proofErr w:type="gramStart"/>
      <w:r w:rsidRPr="00A32F2B">
        <w:rPr>
          <w:rFonts w:asciiTheme="majorHAnsi" w:hAnsiTheme="majorHAnsi" w:cstheme="majorHAnsi"/>
        </w:rPr>
        <w:t>exon</w:t>
      </w:r>
      <w:proofErr w:type="gramEnd"/>
      <w:r w:rsidRPr="00A32F2B">
        <w:rPr>
          <w:rFonts w:asciiTheme="majorHAnsi" w:hAnsiTheme="majorHAnsi" w:cstheme="majorHAnsi"/>
        </w:rPr>
        <w:t xml:space="preserve"> 11 inclusion or exclusion.</w:t>
      </w:r>
    </w:p>
    <w:p w14:paraId="01B4591B" w14:textId="77777777" w:rsidR="00CC529C" w:rsidRPr="00A32F2B" w:rsidRDefault="00CC529C" w:rsidP="00A32F2B">
      <w:pPr>
        <w:pBdr>
          <w:top w:val="nil"/>
          <w:left w:val="nil"/>
          <w:bottom w:val="nil"/>
          <w:right w:val="nil"/>
          <w:between w:val="nil"/>
        </w:pBdr>
        <w:rPr>
          <w:rFonts w:asciiTheme="majorHAnsi" w:hAnsiTheme="majorHAnsi" w:cstheme="majorHAnsi"/>
        </w:rPr>
      </w:pPr>
    </w:p>
    <w:p w14:paraId="46817C2A" w14:textId="6A060E40" w:rsidR="00FE0FC9" w:rsidRPr="00A32F2B" w:rsidRDefault="00FE0FC9" w:rsidP="00A32F2B">
      <w:pPr>
        <w:rPr>
          <w:rFonts w:asciiTheme="majorHAnsi" w:hAnsiTheme="majorHAnsi" w:cstheme="majorHAnsi"/>
        </w:rPr>
      </w:pPr>
      <w:r w:rsidRPr="00A32F2B">
        <w:rPr>
          <w:rFonts w:asciiTheme="majorHAnsi" w:hAnsiTheme="majorHAnsi" w:cstheme="majorHAnsi"/>
        </w:rPr>
        <w:t xml:space="preserve">We utilized qPCR data for quantification, as it provides more accurate and reliable measurements under these experimental conditions. Consistent with prior literature, our findings confirm that IR-A serves as the predominant isoform in the choroid plexus (data not shown). A comprehensive analysis of insulin receptor expression and functional significance in the brain will be detailed in an upcoming manuscript from our group. </w:t>
      </w:r>
    </w:p>
    <w:p w14:paraId="0BA51FA8" w14:textId="77777777" w:rsidR="003D57FA" w:rsidRPr="00A32F2B" w:rsidRDefault="003D57FA" w:rsidP="00A32F2B">
      <w:pPr>
        <w:rPr>
          <w:rFonts w:asciiTheme="majorHAnsi" w:hAnsiTheme="majorHAnsi" w:cstheme="majorHAnsi"/>
        </w:rPr>
      </w:pPr>
    </w:p>
    <w:p w14:paraId="479CBF1C" w14:textId="5240CCC3" w:rsidR="00F8488D" w:rsidRPr="00A32F2B" w:rsidRDefault="00F8488D" w:rsidP="00A32F2B">
      <w:pPr>
        <w:pBdr>
          <w:top w:val="nil"/>
          <w:left w:val="nil"/>
          <w:bottom w:val="nil"/>
          <w:right w:val="nil"/>
          <w:between w:val="nil"/>
        </w:pBdr>
        <w:rPr>
          <w:rFonts w:asciiTheme="majorHAnsi" w:hAnsiTheme="majorHAnsi" w:cstheme="majorHAnsi"/>
        </w:rPr>
      </w:pPr>
      <w:proofErr w:type="spellStart"/>
      <w:r w:rsidRPr="00A32F2B">
        <w:rPr>
          <w:rFonts w:asciiTheme="majorHAnsi" w:hAnsiTheme="majorHAnsi" w:cstheme="majorHAnsi"/>
        </w:rPr>
        <w:t>BaseScope</w:t>
      </w:r>
      <w:proofErr w:type="spellEnd"/>
      <w:r w:rsidRPr="00A32F2B">
        <w:rPr>
          <w:rFonts w:asciiTheme="majorHAnsi" w:hAnsiTheme="majorHAnsi" w:cstheme="majorHAnsi"/>
        </w:rPr>
        <w:t xml:space="preserve"> ISH offers several key advantages. First, it provides single-molecule sensitivity, allowing the detection of low-abundance RNA isoforms—even in fragmented RNA samples such as formalin-fixed tissues. Second, the assay uses specially designed probes that can distinguish between IR-A (exon 11 exclusion) and IR-B (exon 11 inclusion) with 1–2 base resolution, minimizing cross-reactivity with homologous transcripts like IGF-1R or hybrid receptors. It also enables mapping of IR-A and IR-B expression to specific brain regions and cell types with subcellular precision.</w:t>
      </w:r>
    </w:p>
    <w:p w14:paraId="49E1C5A3" w14:textId="77777777" w:rsidR="00CC529C" w:rsidRPr="00A32F2B" w:rsidRDefault="00CC529C" w:rsidP="00A32F2B">
      <w:pPr>
        <w:pBdr>
          <w:top w:val="nil"/>
          <w:left w:val="nil"/>
          <w:bottom w:val="nil"/>
          <w:right w:val="nil"/>
          <w:between w:val="nil"/>
        </w:pBdr>
        <w:rPr>
          <w:rFonts w:asciiTheme="majorHAnsi" w:hAnsiTheme="majorHAnsi" w:cstheme="majorHAnsi"/>
        </w:rPr>
      </w:pPr>
    </w:p>
    <w:p w14:paraId="6AAE882F" w14:textId="630EB4E3" w:rsidR="00F8488D" w:rsidRPr="00A32F2B" w:rsidRDefault="00F8488D"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rPr>
        <w:t xml:space="preserve">Several critical factors influence assay success. For optimal signal, tissues should be fixed in fresh 4% paraformaldehyde (PFA) for no longer than 24 h. </w:t>
      </w:r>
      <w:r w:rsidR="0019150C" w:rsidRPr="00A32F2B">
        <w:rPr>
          <w:rFonts w:asciiTheme="majorHAnsi" w:hAnsiTheme="majorHAnsi" w:cstheme="majorHAnsi"/>
        </w:rPr>
        <w:t>The use of p</w:t>
      </w:r>
      <w:r w:rsidR="0019150C" w:rsidRPr="00F6630C">
        <w:rPr>
          <w:rFonts w:asciiTheme="majorHAnsi" w:hAnsiTheme="majorHAnsi" w:cstheme="majorHAnsi"/>
        </w:rPr>
        <w:t xml:space="preserve">rechilled 4% PFA </w:t>
      </w:r>
      <w:r w:rsidR="0019150C" w:rsidRPr="00A32F2B">
        <w:rPr>
          <w:rFonts w:asciiTheme="majorHAnsi" w:hAnsiTheme="majorHAnsi" w:cstheme="majorHAnsi"/>
        </w:rPr>
        <w:t>helps</w:t>
      </w:r>
      <w:r w:rsidR="0019150C" w:rsidRPr="00F6630C">
        <w:rPr>
          <w:rFonts w:asciiTheme="majorHAnsi" w:hAnsiTheme="majorHAnsi" w:cstheme="majorHAnsi"/>
        </w:rPr>
        <w:t xml:space="preserve"> preserve membrane integrity and minimize fixation artifacts</w:t>
      </w:r>
      <w:r w:rsidR="0019150C" w:rsidRPr="00A32F2B">
        <w:rPr>
          <w:rFonts w:asciiTheme="majorHAnsi" w:hAnsiTheme="majorHAnsi" w:cstheme="majorHAnsi"/>
        </w:rPr>
        <w:t xml:space="preserve">. </w:t>
      </w:r>
      <w:proofErr w:type="spellStart"/>
      <w:r w:rsidRPr="00A32F2B">
        <w:rPr>
          <w:rFonts w:asciiTheme="majorHAnsi" w:hAnsiTheme="majorHAnsi" w:cstheme="majorHAnsi"/>
        </w:rPr>
        <w:t>Overfixation</w:t>
      </w:r>
      <w:proofErr w:type="spellEnd"/>
      <w:r w:rsidRPr="00A32F2B">
        <w:rPr>
          <w:rFonts w:asciiTheme="majorHAnsi" w:hAnsiTheme="majorHAnsi" w:cstheme="majorHAnsi"/>
        </w:rPr>
        <w:t xml:space="preserve"> diminishes probe accessibility and reduces signal intensity. Following fixation, tissues should be gradually equilibrated in 10% to 30% sucrose to prevent ice crystal formation, which is critical for high-quality </w:t>
      </w:r>
      <w:proofErr w:type="spellStart"/>
      <w:r w:rsidRPr="00A32F2B">
        <w:rPr>
          <w:rFonts w:asciiTheme="majorHAnsi" w:hAnsiTheme="majorHAnsi" w:cstheme="majorHAnsi"/>
        </w:rPr>
        <w:t>cryosectioning</w:t>
      </w:r>
      <w:proofErr w:type="spellEnd"/>
      <w:r w:rsidRPr="00A32F2B">
        <w:rPr>
          <w:rFonts w:asciiTheme="majorHAnsi" w:hAnsiTheme="majorHAnsi" w:cstheme="majorHAnsi"/>
        </w:rPr>
        <w:t>. Sucrose acts as a cryoprotectant by minimizing ice damage and improving section integrity.</w:t>
      </w:r>
    </w:p>
    <w:p w14:paraId="243C761D" w14:textId="77777777" w:rsidR="00CC529C" w:rsidRPr="00A32F2B" w:rsidRDefault="00CC529C" w:rsidP="00A32F2B">
      <w:pPr>
        <w:pBdr>
          <w:top w:val="nil"/>
          <w:left w:val="nil"/>
          <w:bottom w:val="nil"/>
          <w:right w:val="nil"/>
          <w:between w:val="nil"/>
        </w:pBdr>
        <w:rPr>
          <w:rFonts w:asciiTheme="majorHAnsi" w:hAnsiTheme="majorHAnsi" w:cstheme="majorHAnsi"/>
        </w:rPr>
      </w:pPr>
    </w:p>
    <w:p w14:paraId="7E52F4E7" w14:textId="2FE0249C" w:rsidR="00F8488D" w:rsidRPr="00A32F2B" w:rsidRDefault="00F8488D"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rPr>
        <w:t>Target retrieval time should not exceed 15 min. Based on our experience, a 5</w:t>
      </w:r>
      <w:r w:rsidR="00CC529C" w:rsidRPr="00A32F2B">
        <w:rPr>
          <w:rFonts w:asciiTheme="majorHAnsi" w:hAnsiTheme="majorHAnsi" w:cstheme="majorHAnsi"/>
        </w:rPr>
        <w:t xml:space="preserve"> </w:t>
      </w:r>
      <w:r w:rsidRPr="00A32F2B">
        <w:rPr>
          <w:rFonts w:asciiTheme="majorHAnsi" w:hAnsiTheme="majorHAnsi" w:cstheme="majorHAnsi"/>
        </w:rPr>
        <w:t xml:space="preserve">min retrieval is sufficient for most tissues and probe sets. It is also essential to include technical control sections in each run and use appropriate positive and negative controls that match the probe design. </w:t>
      </w:r>
      <w:proofErr w:type="spellStart"/>
      <w:r w:rsidRPr="00A32F2B">
        <w:rPr>
          <w:rFonts w:asciiTheme="majorHAnsi" w:hAnsiTheme="majorHAnsi" w:cstheme="majorHAnsi"/>
        </w:rPr>
        <w:t>BaseScope</w:t>
      </w:r>
      <w:proofErr w:type="spellEnd"/>
      <w:r w:rsidRPr="00A32F2B">
        <w:rPr>
          <w:rFonts w:asciiTheme="majorHAnsi" w:hAnsiTheme="majorHAnsi" w:cstheme="majorHAnsi"/>
        </w:rPr>
        <w:t xml:space="preserve"> probes come in two formats: single ZZ pairs and three ZZ pairs. Controls should match the format of the target probe to ensure accurate signal interpretation and to define minimum and maximum detection thresholds.</w:t>
      </w:r>
    </w:p>
    <w:p w14:paraId="6DB563B2" w14:textId="77777777" w:rsidR="00CC529C" w:rsidRPr="00A32F2B" w:rsidRDefault="00CC529C" w:rsidP="00A32F2B">
      <w:pPr>
        <w:pBdr>
          <w:top w:val="nil"/>
          <w:left w:val="nil"/>
          <w:bottom w:val="nil"/>
          <w:right w:val="nil"/>
          <w:between w:val="nil"/>
        </w:pBdr>
        <w:rPr>
          <w:rFonts w:asciiTheme="majorHAnsi" w:hAnsiTheme="majorHAnsi" w:cstheme="majorHAnsi"/>
        </w:rPr>
      </w:pPr>
    </w:p>
    <w:p w14:paraId="07C3BDAB" w14:textId="0F4984F7" w:rsidR="00F8488D" w:rsidRPr="00A32F2B" w:rsidRDefault="00F8488D"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rPr>
        <w:t>Importantly, the chromogenic red and green detection substrates are sensitive to ethanol and will fade if exposed</w:t>
      </w:r>
      <w:r w:rsidR="006F0729" w:rsidRPr="00A32F2B">
        <w:rPr>
          <w:rFonts w:asciiTheme="majorHAnsi" w:hAnsiTheme="majorHAnsi" w:cstheme="majorHAnsi"/>
        </w:rPr>
        <w:t xml:space="preserve"> to ethanol-containing reagents</w:t>
      </w:r>
      <w:r w:rsidRPr="00A32F2B">
        <w:rPr>
          <w:rFonts w:asciiTheme="majorHAnsi" w:hAnsiTheme="majorHAnsi" w:cstheme="majorHAnsi"/>
        </w:rPr>
        <w:t>, particularly during mounting. Therefore, it is critical to verify that all reagents—especially the mounting medium—are ethanol-free.</w:t>
      </w:r>
    </w:p>
    <w:p w14:paraId="13400330" w14:textId="77777777" w:rsidR="00FC4D46" w:rsidRPr="00A32F2B" w:rsidRDefault="00FC4D46" w:rsidP="00A32F2B">
      <w:pPr>
        <w:pBdr>
          <w:top w:val="nil"/>
          <w:left w:val="nil"/>
          <w:bottom w:val="nil"/>
          <w:right w:val="nil"/>
          <w:between w:val="nil"/>
        </w:pBdr>
        <w:rPr>
          <w:rFonts w:asciiTheme="majorHAnsi" w:hAnsiTheme="majorHAnsi" w:cstheme="majorHAnsi"/>
        </w:rPr>
      </w:pPr>
    </w:p>
    <w:p w14:paraId="0E53BF0C" w14:textId="69B0D247" w:rsidR="005D54C8" w:rsidRPr="00A32F2B" w:rsidRDefault="00F8488D" w:rsidP="00A32F2B">
      <w:pPr>
        <w:rPr>
          <w:rFonts w:asciiTheme="majorHAnsi" w:hAnsiTheme="majorHAnsi" w:cstheme="majorHAnsi"/>
        </w:rPr>
      </w:pPr>
      <w:r w:rsidRPr="00A32F2B">
        <w:rPr>
          <w:rFonts w:asciiTheme="majorHAnsi" w:hAnsiTheme="majorHAnsi" w:cstheme="majorHAnsi"/>
        </w:rPr>
        <w:t xml:space="preserve">While </w:t>
      </w:r>
      <w:proofErr w:type="spellStart"/>
      <w:r w:rsidRPr="00A32F2B">
        <w:rPr>
          <w:rFonts w:asciiTheme="majorHAnsi" w:hAnsiTheme="majorHAnsi" w:cstheme="majorHAnsi"/>
        </w:rPr>
        <w:t>BaseScope</w:t>
      </w:r>
      <w:proofErr w:type="spellEnd"/>
      <w:r w:rsidRPr="00A32F2B">
        <w:rPr>
          <w:rFonts w:asciiTheme="majorHAnsi" w:hAnsiTheme="majorHAnsi" w:cstheme="majorHAnsi"/>
        </w:rPr>
        <w:t xml:space="preserve"> ISH does have limitations, including the cost of custom-designed probes and the need for optimization to achieve optimal signal-to-noise ratios, its ability to detect splice </w:t>
      </w:r>
      <w:r w:rsidRPr="00A32F2B">
        <w:rPr>
          <w:rFonts w:asciiTheme="majorHAnsi" w:hAnsiTheme="majorHAnsi" w:cstheme="majorHAnsi"/>
        </w:rPr>
        <w:lastRenderedPageBreak/>
        <w:t xml:space="preserve">variants and short RNA sequences with single-cell resolution makes it a powerful tool for studying gene expression and RNA biology </w:t>
      </w:r>
      <w:r w:rsidRPr="00A32F2B">
        <w:rPr>
          <w:rFonts w:asciiTheme="majorHAnsi" w:hAnsiTheme="majorHAnsi" w:cstheme="majorHAnsi"/>
          <w:i/>
        </w:rPr>
        <w:t>in situ</w:t>
      </w:r>
      <w:r w:rsidRPr="00A32F2B">
        <w:rPr>
          <w:rFonts w:asciiTheme="majorHAnsi" w:hAnsiTheme="majorHAnsi" w:cstheme="majorHAnsi"/>
        </w:rPr>
        <w:t>.</w:t>
      </w:r>
      <w:r w:rsidR="005D54C8" w:rsidRPr="00A32F2B">
        <w:rPr>
          <w:rFonts w:asciiTheme="majorHAnsi" w:hAnsiTheme="majorHAnsi" w:cstheme="majorHAnsi"/>
        </w:rPr>
        <w:t xml:space="preserve"> </w:t>
      </w:r>
      <w:proofErr w:type="gramStart"/>
      <w:r w:rsidR="005D54C8" w:rsidRPr="00A32F2B">
        <w:rPr>
          <w:rFonts w:asciiTheme="majorHAnsi" w:hAnsiTheme="majorHAnsi" w:cstheme="majorHAnsi"/>
        </w:rPr>
        <w:t>Probe</w:t>
      </w:r>
      <w:proofErr w:type="gramEnd"/>
      <w:r w:rsidR="005D54C8" w:rsidRPr="00A32F2B">
        <w:rPr>
          <w:rFonts w:asciiTheme="majorHAnsi" w:hAnsiTheme="majorHAnsi" w:cstheme="majorHAnsi"/>
        </w:rPr>
        <w:t xml:space="preserve"> penetration can be a limitation, particularly with certain probes. Increased cell density in thicker sections (e.g., of 30 µm thickness) within a single field of view can lead to overlapping cells. As a result, the two-dimensional image shows a high concentration of green and red puncta that often appear overcrowded and overlapping, making it difficult to clearly distinguish individual signals or determine their precise cellular localization.</w:t>
      </w:r>
    </w:p>
    <w:p w14:paraId="60D0710D" w14:textId="77777777" w:rsidR="00CC529C" w:rsidRPr="00A32F2B" w:rsidRDefault="00CC529C" w:rsidP="00A32F2B">
      <w:pPr>
        <w:pBdr>
          <w:top w:val="nil"/>
          <w:left w:val="nil"/>
          <w:bottom w:val="nil"/>
          <w:right w:val="nil"/>
          <w:between w:val="nil"/>
        </w:pBdr>
        <w:rPr>
          <w:rFonts w:asciiTheme="majorHAnsi" w:hAnsiTheme="majorHAnsi" w:cstheme="majorHAnsi"/>
        </w:rPr>
      </w:pPr>
    </w:p>
    <w:p w14:paraId="04F035A1" w14:textId="687E8316" w:rsidR="007158DB" w:rsidRPr="00A32F2B" w:rsidRDefault="006B4457" w:rsidP="00A32F2B">
      <w:pPr>
        <w:rPr>
          <w:rFonts w:asciiTheme="majorHAnsi" w:hAnsiTheme="majorHAnsi" w:cstheme="majorHAnsi"/>
        </w:rPr>
      </w:pPr>
      <w:r w:rsidRPr="00A32F2B">
        <w:rPr>
          <w:rFonts w:asciiTheme="majorHAnsi" w:hAnsiTheme="majorHAnsi" w:cstheme="majorHAnsi"/>
        </w:rPr>
        <w:t>Here</w:t>
      </w:r>
      <w:r w:rsidR="005548B3" w:rsidRPr="00A32F2B">
        <w:rPr>
          <w:rFonts w:asciiTheme="majorHAnsi" w:hAnsiTheme="majorHAnsi" w:cstheme="majorHAnsi"/>
        </w:rPr>
        <w:t>,</w:t>
      </w:r>
      <w:r w:rsidRPr="00A32F2B">
        <w:rPr>
          <w:rFonts w:asciiTheme="majorHAnsi" w:hAnsiTheme="majorHAnsi" w:cstheme="majorHAnsi"/>
        </w:rPr>
        <w:t xml:space="preserve"> we</w:t>
      </w:r>
      <w:r w:rsidR="00C62F74" w:rsidRPr="00A32F2B">
        <w:rPr>
          <w:rFonts w:asciiTheme="majorHAnsi" w:hAnsiTheme="majorHAnsi" w:cstheme="majorHAnsi"/>
        </w:rPr>
        <w:t xml:space="preserve"> highlight the </w:t>
      </w:r>
      <w:proofErr w:type="spellStart"/>
      <w:r w:rsidR="00C62F74" w:rsidRPr="00A32F2B">
        <w:rPr>
          <w:rFonts w:asciiTheme="majorHAnsi" w:hAnsiTheme="majorHAnsi" w:cstheme="majorHAnsi"/>
        </w:rPr>
        <w:t>BaseScope</w:t>
      </w:r>
      <w:proofErr w:type="spellEnd"/>
      <w:r w:rsidR="00C62F74" w:rsidRPr="00A32F2B">
        <w:rPr>
          <w:rFonts w:asciiTheme="majorHAnsi" w:hAnsiTheme="majorHAnsi" w:cstheme="majorHAnsi"/>
        </w:rPr>
        <w:t xml:space="preserve"> Duplex technique, a method capable of visualizing two distinct insulin receptor mRNA splicing variants that differ by only a single exon in the brain</w:t>
      </w:r>
      <w:r w:rsidR="002649F1" w:rsidRPr="00A32F2B">
        <w:rPr>
          <w:rFonts w:asciiTheme="majorHAnsi" w:hAnsiTheme="majorHAnsi" w:cstheme="majorHAnsi"/>
        </w:rPr>
        <w:t xml:space="preserve">. </w:t>
      </w:r>
      <w:r w:rsidR="002726EE" w:rsidRPr="00A32F2B">
        <w:rPr>
          <w:rFonts w:asciiTheme="majorHAnsi" w:hAnsiTheme="majorHAnsi" w:cstheme="majorHAnsi"/>
        </w:rPr>
        <w:t>Moruzzi's</w:t>
      </w:r>
      <w:r w:rsidR="00333928" w:rsidRPr="00A32F2B">
        <w:rPr>
          <w:rFonts w:asciiTheme="majorHAnsi" w:hAnsiTheme="majorHAnsi" w:cstheme="majorHAnsi"/>
        </w:rPr>
        <w:t xml:space="preserve"> </w:t>
      </w:r>
      <w:r w:rsidR="008F36A2" w:rsidRPr="00A32F2B">
        <w:rPr>
          <w:rFonts w:asciiTheme="majorHAnsi" w:hAnsiTheme="majorHAnsi" w:cstheme="majorHAnsi"/>
        </w:rPr>
        <w:t>g</w:t>
      </w:r>
      <w:r w:rsidR="002726EE" w:rsidRPr="00A32F2B">
        <w:rPr>
          <w:rFonts w:asciiTheme="majorHAnsi" w:hAnsiTheme="majorHAnsi" w:cstheme="majorHAnsi"/>
        </w:rPr>
        <w:t xml:space="preserve">roup </w:t>
      </w:r>
      <w:r w:rsidR="00333928" w:rsidRPr="00A32F2B">
        <w:rPr>
          <w:rFonts w:asciiTheme="majorHAnsi" w:hAnsiTheme="majorHAnsi" w:cstheme="majorHAnsi"/>
        </w:rPr>
        <w:t>also successfully used this assay to detect IR-A and IR-B in adipose tissue and liver, demonstrating its effectiveness and suitability for use in other laboratories</w:t>
      </w:r>
      <w:r w:rsidR="00236E5E" w:rsidRPr="00A32F2B">
        <w:rPr>
          <w:rFonts w:asciiTheme="majorHAnsi" w:hAnsiTheme="majorHAnsi" w:cstheme="majorHAnsi"/>
          <w:vertAlign w:val="superscript"/>
        </w:rPr>
        <w:t>11</w:t>
      </w:r>
      <w:r w:rsidR="00333928" w:rsidRPr="00A32F2B">
        <w:rPr>
          <w:rFonts w:asciiTheme="majorHAnsi" w:hAnsiTheme="majorHAnsi" w:cstheme="majorHAnsi"/>
        </w:rPr>
        <w:t>.</w:t>
      </w:r>
      <w:r w:rsidR="00797629" w:rsidRPr="00A32F2B">
        <w:rPr>
          <w:rFonts w:asciiTheme="majorHAnsi" w:hAnsiTheme="majorHAnsi" w:cstheme="majorHAnsi"/>
        </w:rPr>
        <w:t xml:space="preserve"> </w:t>
      </w:r>
      <w:r w:rsidR="0021529C" w:rsidRPr="00A32F2B">
        <w:rPr>
          <w:rFonts w:asciiTheme="majorHAnsi" w:hAnsiTheme="majorHAnsi" w:cstheme="majorHAnsi"/>
        </w:rPr>
        <w:t xml:space="preserve">Future studies aiming for single-cell spatial resolution of RNA isoforms, mutations, or edits </w:t>
      </w:r>
      <w:r w:rsidR="00784318" w:rsidRPr="00A32F2B">
        <w:rPr>
          <w:rFonts w:asciiTheme="majorHAnsi" w:hAnsiTheme="majorHAnsi" w:cstheme="majorHAnsi"/>
        </w:rPr>
        <w:t xml:space="preserve">may </w:t>
      </w:r>
      <w:r w:rsidR="0021529C" w:rsidRPr="00A32F2B">
        <w:rPr>
          <w:rFonts w:asciiTheme="majorHAnsi" w:hAnsiTheme="majorHAnsi" w:cstheme="majorHAnsi"/>
        </w:rPr>
        <w:t>find</w:t>
      </w:r>
      <w:r w:rsidR="00784318" w:rsidRPr="00A32F2B">
        <w:rPr>
          <w:rFonts w:asciiTheme="majorHAnsi" w:hAnsiTheme="majorHAnsi" w:cstheme="majorHAnsi"/>
        </w:rPr>
        <w:t xml:space="preserve"> that</w:t>
      </w:r>
      <w:r w:rsidR="0021529C" w:rsidRPr="00A32F2B">
        <w:rPr>
          <w:rFonts w:asciiTheme="majorHAnsi" w:hAnsiTheme="majorHAnsi" w:cstheme="majorHAnsi"/>
        </w:rPr>
        <w:t xml:space="preserve"> </w:t>
      </w:r>
      <w:proofErr w:type="spellStart"/>
      <w:r w:rsidR="0021529C" w:rsidRPr="00A32F2B">
        <w:rPr>
          <w:rFonts w:asciiTheme="majorHAnsi" w:hAnsiTheme="majorHAnsi" w:cstheme="majorHAnsi"/>
        </w:rPr>
        <w:t>BaseScope</w:t>
      </w:r>
      <w:proofErr w:type="spellEnd"/>
      <w:r w:rsidR="0021529C" w:rsidRPr="00A32F2B">
        <w:rPr>
          <w:rFonts w:asciiTheme="majorHAnsi" w:hAnsiTheme="majorHAnsi" w:cstheme="majorHAnsi"/>
        </w:rPr>
        <w:t xml:space="preserve"> Duplex ISH </w:t>
      </w:r>
      <w:r w:rsidR="00784318" w:rsidRPr="00A32F2B">
        <w:rPr>
          <w:rFonts w:asciiTheme="majorHAnsi" w:hAnsiTheme="majorHAnsi" w:cstheme="majorHAnsi"/>
        </w:rPr>
        <w:t xml:space="preserve">is </w:t>
      </w:r>
      <w:r w:rsidR="0021529C" w:rsidRPr="00A32F2B">
        <w:rPr>
          <w:rFonts w:asciiTheme="majorHAnsi" w:hAnsiTheme="majorHAnsi" w:cstheme="majorHAnsi"/>
        </w:rPr>
        <w:t xml:space="preserve">a powerful tool. Adaptable to diverse tissues—including brain, tumor, heart, and adipose—it enables detection of cell-type-specific RNA expression under both normal and disease conditions. Its compatibility with FFPE samples supports broad clinical and preclinical use. </w:t>
      </w:r>
      <w:r w:rsidR="000E576F" w:rsidRPr="00A32F2B">
        <w:rPr>
          <w:rFonts w:asciiTheme="majorHAnsi" w:hAnsiTheme="majorHAnsi" w:cstheme="majorHAnsi"/>
        </w:rPr>
        <w:t>Moreover, its c</w:t>
      </w:r>
      <w:r w:rsidR="0021529C" w:rsidRPr="00A32F2B">
        <w:rPr>
          <w:rFonts w:asciiTheme="majorHAnsi" w:hAnsiTheme="majorHAnsi" w:cstheme="majorHAnsi"/>
        </w:rPr>
        <w:t xml:space="preserve">orrelation with transcriptomic or proteomic data links RNA localization to function. Applications include mapping isoform switching in neurodegeneration, tracking RNA editing in cancer, and analyzing insulin receptor isoforms in metabolic disorders. </w:t>
      </w:r>
      <w:proofErr w:type="spellStart"/>
      <w:r w:rsidR="0021529C" w:rsidRPr="00A32F2B">
        <w:rPr>
          <w:rFonts w:asciiTheme="majorHAnsi" w:hAnsiTheme="majorHAnsi" w:cstheme="majorHAnsi"/>
        </w:rPr>
        <w:t>BaseScope’s</w:t>
      </w:r>
      <w:proofErr w:type="spellEnd"/>
      <w:r w:rsidR="0021529C" w:rsidRPr="00A32F2B">
        <w:rPr>
          <w:rFonts w:asciiTheme="majorHAnsi" w:hAnsiTheme="majorHAnsi" w:cstheme="majorHAnsi"/>
        </w:rPr>
        <w:t xml:space="preserve"> precision offers unique insights into tissue molecular architecture, advancing gene regulation and disease research.</w:t>
      </w:r>
      <w:r w:rsidR="007158DB" w:rsidRPr="00A32F2B">
        <w:rPr>
          <w:rFonts w:asciiTheme="majorHAnsi" w:hAnsiTheme="majorHAnsi" w:cstheme="majorHAnsi"/>
        </w:rPr>
        <w:t xml:space="preserve"> Work is underway to establish a protocol that allows simultaneous detection of cell markers and </w:t>
      </w:r>
      <w:proofErr w:type="gramStart"/>
      <w:r w:rsidR="007158DB" w:rsidRPr="00A32F2B">
        <w:rPr>
          <w:rFonts w:asciiTheme="majorHAnsi" w:hAnsiTheme="majorHAnsi" w:cstheme="majorHAnsi"/>
        </w:rPr>
        <w:t>isoform</w:t>
      </w:r>
      <w:proofErr w:type="gramEnd"/>
      <w:r w:rsidR="007158DB" w:rsidRPr="00A32F2B">
        <w:rPr>
          <w:rFonts w:asciiTheme="majorHAnsi" w:hAnsiTheme="majorHAnsi" w:cstheme="majorHAnsi"/>
        </w:rPr>
        <w:t xml:space="preserve">-specific probes, which will help identify the specific cell types expressing both isoforms. </w:t>
      </w:r>
    </w:p>
    <w:p w14:paraId="3316BB27" w14:textId="35AB4989" w:rsidR="00FC4D46" w:rsidRPr="00A32F2B" w:rsidRDefault="00FC4D46" w:rsidP="00A32F2B">
      <w:pPr>
        <w:rPr>
          <w:rFonts w:asciiTheme="majorHAnsi" w:hAnsiTheme="majorHAnsi" w:cstheme="majorHAnsi"/>
        </w:rPr>
      </w:pPr>
    </w:p>
    <w:p w14:paraId="7D2B9EE5" w14:textId="7C296ED5" w:rsidR="00C62F74" w:rsidRPr="00A32F2B" w:rsidRDefault="00C62F74"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rPr>
        <w:t xml:space="preserve">The protocol section </w:t>
      </w:r>
      <w:r w:rsidR="00FF47AB" w:rsidRPr="00A32F2B">
        <w:rPr>
          <w:rFonts w:asciiTheme="majorHAnsi" w:hAnsiTheme="majorHAnsi" w:cstheme="majorHAnsi"/>
        </w:rPr>
        <w:t>places</w:t>
      </w:r>
      <w:r w:rsidRPr="00A32F2B">
        <w:rPr>
          <w:rFonts w:asciiTheme="majorHAnsi" w:hAnsiTheme="majorHAnsi" w:cstheme="majorHAnsi"/>
        </w:rPr>
        <w:t xml:space="preserve"> strong emphasis on tissue processing steps and critical notes, specifically addressing common pitfalls often encountered by trainees and first-time users. Drawing from </w:t>
      </w:r>
      <w:r w:rsidR="00FF47AB" w:rsidRPr="00A32F2B">
        <w:rPr>
          <w:rFonts w:asciiTheme="majorHAnsi" w:hAnsiTheme="majorHAnsi" w:cstheme="majorHAnsi"/>
        </w:rPr>
        <w:t>our</w:t>
      </w:r>
      <w:r w:rsidRPr="00A32F2B">
        <w:rPr>
          <w:rFonts w:asciiTheme="majorHAnsi" w:hAnsiTheme="majorHAnsi" w:cstheme="majorHAnsi"/>
        </w:rPr>
        <w:t xml:space="preserve"> experience training colleagues and collaborators, this optimized protocol is designed to significantly improve reproducibility and provide effective troubleshooting strategies, ultimately helping researchers achieve more reliable and consistent results in their projects.</w:t>
      </w:r>
    </w:p>
    <w:p w14:paraId="68F33143" w14:textId="77777777" w:rsidR="00F8488D" w:rsidRPr="00A32F2B" w:rsidRDefault="00F8488D" w:rsidP="00A32F2B">
      <w:pPr>
        <w:pBdr>
          <w:top w:val="nil"/>
          <w:left w:val="nil"/>
          <w:bottom w:val="nil"/>
          <w:right w:val="nil"/>
          <w:between w:val="nil"/>
        </w:pBdr>
        <w:rPr>
          <w:rFonts w:asciiTheme="majorHAnsi" w:hAnsiTheme="majorHAnsi" w:cstheme="majorHAnsi"/>
        </w:rPr>
      </w:pPr>
    </w:p>
    <w:p w14:paraId="59F37CC4" w14:textId="547D80E6" w:rsidR="006E4797" w:rsidRPr="00A32F2B" w:rsidRDefault="00551D82"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b/>
        </w:rPr>
        <w:t xml:space="preserve">ACKNOWLEDGMENTS: </w:t>
      </w:r>
    </w:p>
    <w:p w14:paraId="6D064C88" w14:textId="518AA24C" w:rsidR="006E4797" w:rsidRPr="00A32F2B" w:rsidRDefault="00C31C5E" w:rsidP="00A32F2B">
      <w:pPr>
        <w:rPr>
          <w:rFonts w:asciiTheme="majorHAnsi" w:hAnsiTheme="majorHAnsi" w:cstheme="majorHAnsi"/>
        </w:rPr>
      </w:pPr>
      <w:r w:rsidRPr="00A32F2B">
        <w:rPr>
          <w:rFonts w:asciiTheme="majorHAnsi" w:hAnsiTheme="majorHAnsi" w:cstheme="majorHAnsi"/>
        </w:rPr>
        <w:t>This work was supported</w:t>
      </w:r>
      <w:r w:rsidR="000F1376" w:rsidRPr="00A32F2B">
        <w:rPr>
          <w:rFonts w:asciiTheme="majorHAnsi" w:hAnsiTheme="majorHAnsi" w:cstheme="majorHAnsi"/>
        </w:rPr>
        <w:t xml:space="preserve"> by the Intramural Research Program/National Institute on Aging/National Institutes of Health.</w:t>
      </w:r>
    </w:p>
    <w:p w14:paraId="25B2FBBD" w14:textId="77777777" w:rsidR="006E4797" w:rsidRPr="00A32F2B" w:rsidRDefault="006E4797" w:rsidP="00A32F2B">
      <w:pPr>
        <w:rPr>
          <w:rFonts w:asciiTheme="majorHAnsi" w:hAnsiTheme="majorHAnsi" w:cstheme="majorHAnsi"/>
          <w:b/>
        </w:rPr>
      </w:pPr>
    </w:p>
    <w:p w14:paraId="5E703EBA" w14:textId="607C140F" w:rsidR="006E4797" w:rsidRPr="00A32F2B" w:rsidRDefault="00551D82" w:rsidP="00A32F2B">
      <w:pPr>
        <w:pBdr>
          <w:top w:val="nil"/>
          <w:left w:val="nil"/>
          <w:bottom w:val="nil"/>
          <w:right w:val="nil"/>
          <w:between w:val="nil"/>
        </w:pBdr>
        <w:rPr>
          <w:rFonts w:asciiTheme="majorHAnsi" w:hAnsiTheme="majorHAnsi" w:cstheme="majorHAnsi"/>
        </w:rPr>
      </w:pPr>
      <w:r w:rsidRPr="00A32F2B">
        <w:rPr>
          <w:rFonts w:asciiTheme="majorHAnsi" w:hAnsiTheme="majorHAnsi" w:cstheme="majorHAnsi"/>
          <w:b/>
        </w:rPr>
        <w:t xml:space="preserve">DISCLOSURES: </w:t>
      </w:r>
    </w:p>
    <w:p w14:paraId="4A7B0E5C" w14:textId="4ED89FD3" w:rsidR="006E4797" w:rsidRPr="00A32F2B" w:rsidRDefault="008F7F04" w:rsidP="00A32F2B">
      <w:pPr>
        <w:rPr>
          <w:rFonts w:asciiTheme="majorHAnsi" w:hAnsiTheme="majorHAnsi" w:cstheme="majorHAnsi"/>
        </w:rPr>
      </w:pPr>
      <w:r w:rsidRPr="00A32F2B">
        <w:rPr>
          <w:rFonts w:asciiTheme="majorHAnsi" w:hAnsiTheme="majorHAnsi" w:cstheme="majorHAnsi"/>
        </w:rPr>
        <w:t>The authors have no</w:t>
      </w:r>
      <w:r w:rsidR="00FC4D46" w:rsidRPr="00A32F2B">
        <w:rPr>
          <w:rFonts w:asciiTheme="majorHAnsi" w:hAnsiTheme="majorHAnsi" w:cstheme="majorHAnsi"/>
        </w:rPr>
        <w:t xml:space="preserve"> conflicts of interest</w:t>
      </w:r>
      <w:r w:rsidRPr="00A32F2B">
        <w:rPr>
          <w:rFonts w:asciiTheme="majorHAnsi" w:hAnsiTheme="majorHAnsi" w:cstheme="majorHAnsi"/>
        </w:rPr>
        <w:t xml:space="preserve"> to disclose.</w:t>
      </w:r>
    </w:p>
    <w:p w14:paraId="60602346" w14:textId="77777777" w:rsidR="008F7F04" w:rsidRPr="00A32F2B" w:rsidRDefault="008F7F04" w:rsidP="00A32F2B">
      <w:pPr>
        <w:rPr>
          <w:rFonts w:asciiTheme="majorHAnsi" w:hAnsiTheme="majorHAnsi" w:cstheme="majorHAnsi"/>
        </w:rPr>
      </w:pPr>
    </w:p>
    <w:p w14:paraId="6DE2B73C" w14:textId="75A6B1C9" w:rsidR="006E4797" w:rsidRPr="00A32F2B" w:rsidRDefault="00551D82" w:rsidP="00A32F2B">
      <w:pPr>
        <w:rPr>
          <w:rFonts w:asciiTheme="majorHAnsi" w:hAnsiTheme="majorHAnsi" w:cstheme="majorHAnsi"/>
        </w:rPr>
      </w:pPr>
      <w:proofErr w:type="gramStart"/>
      <w:r w:rsidRPr="00A32F2B">
        <w:rPr>
          <w:rFonts w:asciiTheme="majorHAnsi" w:hAnsiTheme="majorHAnsi" w:cstheme="majorHAnsi"/>
          <w:b/>
        </w:rPr>
        <w:t>REFERENCES</w:t>
      </w:r>
      <w:proofErr w:type="gramEnd"/>
      <w:r w:rsidRPr="00A32F2B">
        <w:rPr>
          <w:rFonts w:asciiTheme="majorHAnsi" w:hAnsiTheme="majorHAnsi" w:cstheme="majorHAnsi"/>
          <w:b/>
        </w:rPr>
        <w:t>:</w:t>
      </w:r>
      <w:r w:rsidRPr="00A32F2B">
        <w:rPr>
          <w:rFonts w:asciiTheme="majorHAnsi" w:hAnsiTheme="majorHAnsi" w:cstheme="majorHAnsi"/>
        </w:rPr>
        <w:t xml:space="preserve"> </w:t>
      </w:r>
    </w:p>
    <w:p w14:paraId="2881B182"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Häring, H. U. The insulin receptor: signalling mechanism and contribution to the pathogenesis of insulin resistance. </w:t>
      </w:r>
      <w:proofErr w:type="spellStart"/>
      <w:r w:rsidRPr="00005AEC">
        <w:rPr>
          <w:rFonts w:asciiTheme="majorHAnsi" w:hAnsiTheme="majorHAnsi" w:cstheme="majorHAnsi"/>
          <w:i/>
          <w:iCs/>
          <w:lang w:val="en-IN"/>
        </w:rPr>
        <w:t>Diabetologia</w:t>
      </w:r>
      <w:proofErr w:type="spellEnd"/>
      <w:r w:rsidRPr="00005AEC">
        <w:rPr>
          <w:rFonts w:asciiTheme="majorHAnsi" w:hAnsiTheme="majorHAnsi" w:cstheme="majorHAnsi"/>
          <w:i/>
          <w:iCs/>
          <w:lang w:val="en-IN"/>
        </w:rPr>
        <w:t>.</w:t>
      </w:r>
      <w:r w:rsidRPr="00005AEC">
        <w:rPr>
          <w:rFonts w:asciiTheme="majorHAnsi" w:hAnsiTheme="majorHAnsi" w:cstheme="majorHAnsi"/>
          <w:lang w:val="en-IN"/>
        </w:rPr>
        <w:t xml:space="preserve"> </w:t>
      </w:r>
      <w:r w:rsidRPr="00005AEC">
        <w:rPr>
          <w:rFonts w:asciiTheme="majorHAnsi" w:hAnsiTheme="majorHAnsi" w:cstheme="majorHAnsi"/>
          <w:b/>
          <w:bCs/>
          <w:lang w:val="en-IN"/>
        </w:rPr>
        <w:t>34</w:t>
      </w:r>
      <w:r w:rsidRPr="00005AEC">
        <w:rPr>
          <w:rFonts w:asciiTheme="majorHAnsi" w:hAnsiTheme="majorHAnsi" w:cstheme="majorHAnsi"/>
          <w:lang w:val="en-IN"/>
        </w:rPr>
        <w:t xml:space="preserve"> (12), 848–861 (1991).</w:t>
      </w:r>
    </w:p>
    <w:p w14:paraId="12839AE0"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Benecke, H., Flier, J. S., Moller, D. E. Alternatively spliced variants of the insulin receptor protein: expression in normal and diabetic human tissues. </w:t>
      </w:r>
      <w:r w:rsidRPr="00005AEC">
        <w:rPr>
          <w:rFonts w:asciiTheme="majorHAnsi" w:hAnsiTheme="majorHAnsi" w:cstheme="majorHAnsi"/>
          <w:i/>
          <w:iCs/>
          <w:lang w:val="en-IN"/>
        </w:rPr>
        <w:t>J Clin Invest.</w:t>
      </w:r>
      <w:r w:rsidRPr="00005AEC">
        <w:rPr>
          <w:rFonts w:asciiTheme="majorHAnsi" w:hAnsiTheme="majorHAnsi" w:cstheme="majorHAnsi"/>
          <w:lang w:val="en-IN"/>
        </w:rPr>
        <w:t xml:space="preserve"> </w:t>
      </w:r>
      <w:r w:rsidRPr="00005AEC">
        <w:rPr>
          <w:rFonts w:asciiTheme="majorHAnsi" w:hAnsiTheme="majorHAnsi" w:cstheme="majorHAnsi"/>
          <w:b/>
          <w:bCs/>
          <w:lang w:val="en-IN"/>
        </w:rPr>
        <w:t>89</w:t>
      </w:r>
      <w:r w:rsidRPr="00005AEC">
        <w:rPr>
          <w:rFonts w:asciiTheme="majorHAnsi" w:hAnsiTheme="majorHAnsi" w:cstheme="majorHAnsi"/>
          <w:lang w:val="en-IN"/>
        </w:rPr>
        <w:t xml:space="preserve"> (6), 2066–2070 (1992).</w:t>
      </w:r>
    </w:p>
    <w:p w14:paraId="5DD94443"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Vella, V., </w:t>
      </w:r>
      <w:proofErr w:type="spellStart"/>
      <w:r w:rsidRPr="00005AEC">
        <w:rPr>
          <w:rFonts w:asciiTheme="majorHAnsi" w:hAnsiTheme="majorHAnsi" w:cstheme="majorHAnsi"/>
          <w:lang w:val="en-IN"/>
        </w:rPr>
        <w:t>Malaguarnera</w:t>
      </w:r>
      <w:proofErr w:type="spellEnd"/>
      <w:r w:rsidRPr="00005AEC">
        <w:rPr>
          <w:rFonts w:asciiTheme="majorHAnsi" w:hAnsiTheme="majorHAnsi" w:cstheme="majorHAnsi"/>
          <w:lang w:val="en-IN"/>
        </w:rPr>
        <w:t xml:space="preserve">, R., Nicolosi, M. L., </w:t>
      </w:r>
      <w:proofErr w:type="spellStart"/>
      <w:r w:rsidRPr="00005AEC">
        <w:rPr>
          <w:rFonts w:asciiTheme="majorHAnsi" w:hAnsiTheme="majorHAnsi" w:cstheme="majorHAnsi"/>
          <w:lang w:val="en-IN"/>
        </w:rPr>
        <w:t>Morrione</w:t>
      </w:r>
      <w:proofErr w:type="spellEnd"/>
      <w:r w:rsidRPr="00005AEC">
        <w:rPr>
          <w:rFonts w:asciiTheme="majorHAnsi" w:hAnsiTheme="majorHAnsi" w:cstheme="majorHAnsi"/>
          <w:lang w:val="en-IN"/>
        </w:rPr>
        <w:t xml:space="preserve">, A., Belfiore, A. Insulin/IGF signalling and </w:t>
      </w:r>
      <w:proofErr w:type="spellStart"/>
      <w:r w:rsidRPr="00005AEC">
        <w:rPr>
          <w:rFonts w:asciiTheme="majorHAnsi" w:hAnsiTheme="majorHAnsi" w:cstheme="majorHAnsi"/>
          <w:lang w:val="en-IN"/>
        </w:rPr>
        <w:t>discoidin</w:t>
      </w:r>
      <w:proofErr w:type="spellEnd"/>
      <w:r w:rsidRPr="00005AEC">
        <w:rPr>
          <w:rFonts w:asciiTheme="majorHAnsi" w:hAnsiTheme="majorHAnsi" w:cstheme="majorHAnsi"/>
          <w:lang w:val="en-IN"/>
        </w:rPr>
        <w:t xml:space="preserve"> domain receptors: an emerging functional connection. </w:t>
      </w:r>
      <w:proofErr w:type="spellStart"/>
      <w:r w:rsidRPr="00005AEC">
        <w:rPr>
          <w:rFonts w:asciiTheme="majorHAnsi" w:hAnsiTheme="majorHAnsi" w:cstheme="majorHAnsi"/>
          <w:i/>
          <w:iCs/>
          <w:lang w:val="en-IN"/>
        </w:rPr>
        <w:t>Biochim</w:t>
      </w:r>
      <w:proofErr w:type="spellEnd"/>
      <w:r w:rsidRPr="00005AEC">
        <w:rPr>
          <w:rFonts w:asciiTheme="majorHAnsi" w:hAnsiTheme="majorHAnsi" w:cstheme="majorHAnsi"/>
          <w:i/>
          <w:iCs/>
          <w:lang w:val="en-IN"/>
        </w:rPr>
        <w:t xml:space="preserve"> </w:t>
      </w:r>
      <w:proofErr w:type="spellStart"/>
      <w:r w:rsidRPr="00005AEC">
        <w:rPr>
          <w:rFonts w:asciiTheme="majorHAnsi" w:hAnsiTheme="majorHAnsi" w:cstheme="majorHAnsi"/>
          <w:i/>
          <w:iCs/>
          <w:lang w:val="en-IN"/>
        </w:rPr>
        <w:t>Biophys</w:t>
      </w:r>
      <w:proofErr w:type="spellEnd"/>
      <w:r w:rsidRPr="00005AEC">
        <w:rPr>
          <w:rFonts w:asciiTheme="majorHAnsi" w:hAnsiTheme="majorHAnsi" w:cstheme="majorHAnsi"/>
          <w:i/>
          <w:iCs/>
          <w:lang w:val="en-IN"/>
        </w:rPr>
        <w:t xml:space="preserve"> Acta Mol </w:t>
      </w:r>
      <w:r w:rsidRPr="00005AEC">
        <w:rPr>
          <w:rFonts w:asciiTheme="majorHAnsi" w:hAnsiTheme="majorHAnsi" w:cstheme="majorHAnsi"/>
          <w:i/>
          <w:iCs/>
          <w:lang w:val="en-IN"/>
        </w:rPr>
        <w:lastRenderedPageBreak/>
        <w:t>Cell Res.</w:t>
      </w:r>
      <w:r w:rsidRPr="00005AEC">
        <w:rPr>
          <w:rFonts w:asciiTheme="majorHAnsi" w:hAnsiTheme="majorHAnsi" w:cstheme="majorHAnsi"/>
          <w:lang w:val="en-IN"/>
        </w:rPr>
        <w:t xml:space="preserve"> </w:t>
      </w:r>
      <w:r w:rsidRPr="00005AEC">
        <w:rPr>
          <w:rFonts w:asciiTheme="majorHAnsi" w:hAnsiTheme="majorHAnsi" w:cstheme="majorHAnsi"/>
          <w:b/>
          <w:bCs/>
          <w:lang w:val="en-IN"/>
        </w:rPr>
        <w:t>1866</w:t>
      </w:r>
      <w:r w:rsidRPr="00005AEC">
        <w:rPr>
          <w:rFonts w:asciiTheme="majorHAnsi" w:hAnsiTheme="majorHAnsi" w:cstheme="majorHAnsi"/>
          <w:lang w:val="en-IN"/>
        </w:rPr>
        <w:t xml:space="preserve"> (11), 118522 (2019).</w:t>
      </w:r>
    </w:p>
    <w:p w14:paraId="731CA3B7"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Galal, M. A. et al. Insulin receptor isoforms and insulin growth factor-like receptors: implications in cell </w:t>
      </w:r>
      <w:proofErr w:type="spellStart"/>
      <w:r w:rsidRPr="00005AEC">
        <w:rPr>
          <w:rFonts w:asciiTheme="majorHAnsi" w:hAnsiTheme="majorHAnsi" w:cstheme="majorHAnsi"/>
          <w:lang w:val="en-IN"/>
        </w:rPr>
        <w:t>signaling</w:t>
      </w:r>
      <w:proofErr w:type="spellEnd"/>
      <w:r w:rsidRPr="00005AEC">
        <w:rPr>
          <w:rFonts w:asciiTheme="majorHAnsi" w:hAnsiTheme="majorHAnsi" w:cstheme="majorHAnsi"/>
          <w:lang w:val="en-IN"/>
        </w:rPr>
        <w:t xml:space="preserve">, carcinogenesis, and chemoresistance. </w:t>
      </w:r>
      <w:r w:rsidRPr="00005AEC">
        <w:rPr>
          <w:rFonts w:asciiTheme="majorHAnsi" w:hAnsiTheme="majorHAnsi" w:cstheme="majorHAnsi"/>
          <w:i/>
          <w:iCs/>
          <w:lang w:val="en-IN"/>
        </w:rPr>
        <w:t>Int J Mol Sci.</w:t>
      </w:r>
      <w:r w:rsidRPr="00005AEC">
        <w:rPr>
          <w:rFonts w:asciiTheme="majorHAnsi" w:hAnsiTheme="majorHAnsi" w:cstheme="majorHAnsi"/>
          <w:lang w:val="en-IN"/>
        </w:rPr>
        <w:t xml:space="preserve"> </w:t>
      </w:r>
      <w:r w:rsidRPr="00005AEC">
        <w:rPr>
          <w:rFonts w:asciiTheme="majorHAnsi" w:hAnsiTheme="majorHAnsi" w:cstheme="majorHAnsi"/>
          <w:b/>
          <w:bCs/>
          <w:lang w:val="en-IN"/>
        </w:rPr>
        <w:t>24</w:t>
      </w:r>
      <w:r w:rsidRPr="00005AEC">
        <w:rPr>
          <w:rFonts w:asciiTheme="majorHAnsi" w:hAnsiTheme="majorHAnsi" w:cstheme="majorHAnsi"/>
          <w:lang w:val="en-IN"/>
        </w:rPr>
        <w:t xml:space="preserve"> (19), 15006 (2023).</w:t>
      </w:r>
    </w:p>
    <w:p w14:paraId="2CC19A78"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Starks, E. J. et al. Insulin resistance is associated with higher cerebrospinal fluid tau levels in asymptomatic APOEɛ4 carriers. </w:t>
      </w:r>
      <w:r w:rsidRPr="00005AEC">
        <w:rPr>
          <w:rFonts w:asciiTheme="majorHAnsi" w:hAnsiTheme="majorHAnsi" w:cstheme="majorHAnsi"/>
          <w:i/>
          <w:iCs/>
          <w:lang w:val="en-IN"/>
        </w:rPr>
        <w:t xml:space="preserve">J </w:t>
      </w:r>
      <w:proofErr w:type="spellStart"/>
      <w:r w:rsidRPr="00005AEC">
        <w:rPr>
          <w:rFonts w:asciiTheme="majorHAnsi" w:hAnsiTheme="majorHAnsi" w:cstheme="majorHAnsi"/>
          <w:i/>
          <w:iCs/>
          <w:lang w:val="en-IN"/>
        </w:rPr>
        <w:t>Alzheimers</w:t>
      </w:r>
      <w:proofErr w:type="spellEnd"/>
      <w:r w:rsidRPr="00005AEC">
        <w:rPr>
          <w:rFonts w:asciiTheme="majorHAnsi" w:hAnsiTheme="majorHAnsi" w:cstheme="majorHAnsi"/>
          <w:i/>
          <w:iCs/>
          <w:lang w:val="en-IN"/>
        </w:rPr>
        <w:t xml:space="preserve"> Dis.</w:t>
      </w:r>
      <w:r w:rsidRPr="00005AEC">
        <w:rPr>
          <w:rFonts w:asciiTheme="majorHAnsi" w:hAnsiTheme="majorHAnsi" w:cstheme="majorHAnsi"/>
          <w:lang w:val="en-IN"/>
        </w:rPr>
        <w:t xml:space="preserve"> </w:t>
      </w:r>
      <w:r w:rsidRPr="00005AEC">
        <w:rPr>
          <w:rFonts w:asciiTheme="majorHAnsi" w:hAnsiTheme="majorHAnsi" w:cstheme="majorHAnsi"/>
          <w:b/>
          <w:bCs/>
          <w:lang w:val="en-IN"/>
        </w:rPr>
        <w:t>46</w:t>
      </w:r>
      <w:r w:rsidRPr="00005AEC">
        <w:rPr>
          <w:rFonts w:asciiTheme="majorHAnsi" w:hAnsiTheme="majorHAnsi" w:cstheme="majorHAnsi"/>
          <w:lang w:val="en-IN"/>
        </w:rPr>
        <w:t xml:space="preserve"> (2), 525–533 (2015).</w:t>
      </w:r>
    </w:p>
    <w:p w14:paraId="1A4FB228"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Belfiore, A. et al. Insulin receptor isoforms in physiology and disease: an updated view. </w:t>
      </w:r>
      <w:proofErr w:type="spellStart"/>
      <w:r w:rsidRPr="00005AEC">
        <w:rPr>
          <w:rFonts w:asciiTheme="majorHAnsi" w:hAnsiTheme="majorHAnsi" w:cstheme="majorHAnsi"/>
          <w:i/>
          <w:iCs/>
          <w:lang w:val="en-IN"/>
        </w:rPr>
        <w:t>Endocr</w:t>
      </w:r>
      <w:proofErr w:type="spellEnd"/>
      <w:r w:rsidRPr="00005AEC">
        <w:rPr>
          <w:rFonts w:asciiTheme="majorHAnsi" w:hAnsiTheme="majorHAnsi" w:cstheme="majorHAnsi"/>
          <w:i/>
          <w:iCs/>
          <w:lang w:val="en-IN"/>
        </w:rPr>
        <w:t xml:space="preserve"> Rev.</w:t>
      </w:r>
      <w:r w:rsidRPr="00005AEC">
        <w:rPr>
          <w:rFonts w:asciiTheme="majorHAnsi" w:hAnsiTheme="majorHAnsi" w:cstheme="majorHAnsi"/>
          <w:lang w:val="en-IN"/>
        </w:rPr>
        <w:t xml:space="preserve"> </w:t>
      </w:r>
      <w:r w:rsidRPr="00005AEC">
        <w:rPr>
          <w:rFonts w:asciiTheme="majorHAnsi" w:hAnsiTheme="majorHAnsi" w:cstheme="majorHAnsi"/>
          <w:b/>
          <w:bCs/>
          <w:lang w:val="en-IN"/>
        </w:rPr>
        <w:t>38</w:t>
      </w:r>
      <w:r w:rsidRPr="00005AEC">
        <w:rPr>
          <w:rFonts w:asciiTheme="majorHAnsi" w:hAnsiTheme="majorHAnsi" w:cstheme="majorHAnsi"/>
          <w:lang w:val="en-IN"/>
        </w:rPr>
        <w:t xml:space="preserve"> (5), 379–431 (2017).</w:t>
      </w:r>
    </w:p>
    <w:p w14:paraId="7E7263B9"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Wang, F. et al. </w:t>
      </w:r>
      <w:proofErr w:type="spellStart"/>
      <w:r w:rsidRPr="00005AEC">
        <w:rPr>
          <w:rFonts w:asciiTheme="majorHAnsi" w:hAnsiTheme="majorHAnsi" w:cstheme="majorHAnsi"/>
          <w:lang w:val="en-IN"/>
        </w:rPr>
        <w:t>RNAscope</w:t>
      </w:r>
      <w:proofErr w:type="spellEnd"/>
      <w:r w:rsidRPr="00005AEC">
        <w:rPr>
          <w:rFonts w:asciiTheme="majorHAnsi" w:hAnsiTheme="majorHAnsi" w:cstheme="majorHAnsi"/>
          <w:lang w:val="en-IN"/>
        </w:rPr>
        <w:t xml:space="preserve">: a novel in situ RNA analysis platform for formalin-fixed, paraffin-embedded tissues. </w:t>
      </w:r>
      <w:r w:rsidRPr="00005AEC">
        <w:rPr>
          <w:rFonts w:asciiTheme="majorHAnsi" w:hAnsiTheme="majorHAnsi" w:cstheme="majorHAnsi"/>
          <w:i/>
          <w:iCs/>
          <w:lang w:val="en-IN"/>
        </w:rPr>
        <w:t xml:space="preserve">J Mol </w:t>
      </w:r>
      <w:proofErr w:type="spellStart"/>
      <w:r w:rsidRPr="00005AEC">
        <w:rPr>
          <w:rFonts w:asciiTheme="majorHAnsi" w:hAnsiTheme="majorHAnsi" w:cstheme="majorHAnsi"/>
          <w:i/>
          <w:iCs/>
          <w:lang w:val="en-IN"/>
        </w:rPr>
        <w:t>Diagn</w:t>
      </w:r>
      <w:proofErr w:type="spellEnd"/>
      <w:r w:rsidRPr="00005AEC">
        <w:rPr>
          <w:rFonts w:asciiTheme="majorHAnsi" w:hAnsiTheme="majorHAnsi" w:cstheme="majorHAnsi"/>
          <w:i/>
          <w:iCs/>
          <w:lang w:val="en-IN"/>
        </w:rPr>
        <w:t>.</w:t>
      </w:r>
      <w:r w:rsidRPr="00005AEC">
        <w:rPr>
          <w:rFonts w:asciiTheme="majorHAnsi" w:hAnsiTheme="majorHAnsi" w:cstheme="majorHAnsi"/>
          <w:lang w:val="en-IN"/>
        </w:rPr>
        <w:t xml:space="preserve"> </w:t>
      </w:r>
      <w:r w:rsidRPr="00005AEC">
        <w:rPr>
          <w:rFonts w:asciiTheme="majorHAnsi" w:hAnsiTheme="majorHAnsi" w:cstheme="majorHAnsi"/>
          <w:b/>
          <w:bCs/>
          <w:lang w:val="en-IN"/>
        </w:rPr>
        <w:t>14</w:t>
      </w:r>
      <w:r w:rsidRPr="00005AEC">
        <w:rPr>
          <w:rFonts w:asciiTheme="majorHAnsi" w:hAnsiTheme="majorHAnsi" w:cstheme="majorHAnsi"/>
          <w:lang w:val="en-IN"/>
        </w:rPr>
        <w:t xml:space="preserve"> (1), 22–29 (2012).</w:t>
      </w:r>
    </w:p>
    <w:p w14:paraId="05689D15" w14:textId="724239FF"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Advanced Cell Diagnostics, Inc. </w:t>
      </w:r>
      <w:proofErr w:type="spellStart"/>
      <w:r w:rsidRPr="00005AEC">
        <w:rPr>
          <w:rFonts w:asciiTheme="majorHAnsi" w:hAnsiTheme="majorHAnsi" w:cstheme="majorHAnsi"/>
          <w:lang w:val="en-IN"/>
        </w:rPr>
        <w:t>BaseScope</w:t>
      </w:r>
      <w:proofErr w:type="spellEnd"/>
      <w:r w:rsidRPr="00005AEC">
        <w:rPr>
          <w:rFonts w:asciiTheme="majorHAnsi" w:hAnsiTheme="majorHAnsi" w:cstheme="majorHAnsi"/>
          <w:lang w:val="en-IN"/>
        </w:rPr>
        <w:t xml:space="preserve"> assays. (https://acdbio.com/basescope-duplex-assay) (2025).</w:t>
      </w:r>
    </w:p>
    <w:p w14:paraId="195EDF43"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Dani, N. et al. A cellular and spatial map of the choroid plexus across brain ventricles and ages. </w:t>
      </w:r>
      <w:r w:rsidRPr="00005AEC">
        <w:rPr>
          <w:rFonts w:asciiTheme="majorHAnsi" w:hAnsiTheme="majorHAnsi" w:cstheme="majorHAnsi"/>
          <w:i/>
          <w:iCs/>
          <w:lang w:val="en-IN"/>
        </w:rPr>
        <w:t>Cell.</w:t>
      </w:r>
      <w:r w:rsidRPr="00005AEC">
        <w:rPr>
          <w:rFonts w:asciiTheme="majorHAnsi" w:hAnsiTheme="majorHAnsi" w:cstheme="majorHAnsi"/>
          <w:lang w:val="en-IN"/>
        </w:rPr>
        <w:t xml:space="preserve"> </w:t>
      </w:r>
      <w:r w:rsidRPr="00005AEC">
        <w:rPr>
          <w:rFonts w:asciiTheme="majorHAnsi" w:hAnsiTheme="majorHAnsi" w:cstheme="majorHAnsi"/>
          <w:b/>
          <w:bCs/>
          <w:lang w:val="en-IN"/>
        </w:rPr>
        <w:t>184</w:t>
      </w:r>
      <w:r w:rsidRPr="00005AEC">
        <w:rPr>
          <w:rFonts w:asciiTheme="majorHAnsi" w:hAnsiTheme="majorHAnsi" w:cstheme="majorHAnsi"/>
          <w:lang w:val="en-IN"/>
        </w:rPr>
        <w:t xml:space="preserve"> (11), 3056–3074.e21 (2021).</w:t>
      </w:r>
    </w:p>
    <w:p w14:paraId="67A7BC65"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proofErr w:type="spellStart"/>
      <w:r w:rsidRPr="00005AEC">
        <w:rPr>
          <w:rFonts w:asciiTheme="majorHAnsi" w:hAnsiTheme="majorHAnsi" w:cstheme="majorHAnsi"/>
          <w:lang w:val="en-IN"/>
        </w:rPr>
        <w:t>Schulingkamp</w:t>
      </w:r>
      <w:proofErr w:type="spellEnd"/>
      <w:r w:rsidRPr="00005AEC">
        <w:rPr>
          <w:rFonts w:asciiTheme="majorHAnsi" w:hAnsiTheme="majorHAnsi" w:cstheme="majorHAnsi"/>
          <w:lang w:val="en-IN"/>
        </w:rPr>
        <w:t xml:space="preserve">, R. J., Pagano, T. C., Hung, D., Raffa, R. B. Insulin receptors and insulin action in the brain: review and clinical implications. </w:t>
      </w:r>
      <w:proofErr w:type="spellStart"/>
      <w:r w:rsidRPr="00005AEC">
        <w:rPr>
          <w:rFonts w:asciiTheme="majorHAnsi" w:hAnsiTheme="majorHAnsi" w:cstheme="majorHAnsi"/>
          <w:i/>
          <w:iCs/>
          <w:lang w:val="en-IN"/>
        </w:rPr>
        <w:t>Neurosci</w:t>
      </w:r>
      <w:proofErr w:type="spellEnd"/>
      <w:r w:rsidRPr="00005AEC">
        <w:rPr>
          <w:rFonts w:asciiTheme="majorHAnsi" w:hAnsiTheme="majorHAnsi" w:cstheme="majorHAnsi"/>
          <w:i/>
          <w:iCs/>
          <w:lang w:val="en-IN"/>
        </w:rPr>
        <w:t xml:space="preserve"> </w:t>
      </w:r>
      <w:proofErr w:type="spellStart"/>
      <w:r w:rsidRPr="00005AEC">
        <w:rPr>
          <w:rFonts w:asciiTheme="majorHAnsi" w:hAnsiTheme="majorHAnsi" w:cstheme="majorHAnsi"/>
          <w:i/>
          <w:iCs/>
          <w:lang w:val="en-IN"/>
        </w:rPr>
        <w:t>Biobehav</w:t>
      </w:r>
      <w:proofErr w:type="spellEnd"/>
      <w:r w:rsidRPr="00005AEC">
        <w:rPr>
          <w:rFonts w:asciiTheme="majorHAnsi" w:hAnsiTheme="majorHAnsi" w:cstheme="majorHAnsi"/>
          <w:i/>
          <w:iCs/>
          <w:lang w:val="en-IN"/>
        </w:rPr>
        <w:t xml:space="preserve"> Rev.</w:t>
      </w:r>
      <w:r w:rsidRPr="00005AEC">
        <w:rPr>
          <w:rFonts w:asciiTheme="majorHAnsi" w:hAnsiTheme="majorHAnsi" w:cstheme="majorHAnsi"/>
          <w:lang w:val="en-IN"/>
        </w:rPr>
        <w:t xml:space="preserve"> </w:t>
      </w:r>
      <w:r w:rsidRPr="00005AEC">
        <w:rPr>
          <w:rFonts w:asciiTheme="majorHAnsi" w:hAnsiTheme="majorHAnsi" w:cstheme="majorHAnsi"/>
          <w:b/>
          <w:bCs/>
          <w:lang w:val="en-IN"/>
        </w:rPr>
        <w:t>24</w:t>
      </w:r>
      <w:r w:rsidRPr="00005AEC">
        <w:rPr>
          <w:rFonts w:asciiTheme="majorHAnsi" w:hAnsiTheme="majorHAnsi" w:cstheme="majorHAnsi"/>
          <w:lang w:val="en-IN"/>
        </w:rPr>
        <w:t xml:space="preserve"> (8), 855–872 (2000).</w:t>
      </w:r>
    </w:p>
    <w:p w14:paraId="28F34B3B" w14:textId="77777777" w:rsidR="00005AEC" w:rsidRPr="00005AEC" w:rsidRDefault="00005AEC" w:rsidP="00A32F2B">
      <w:pPr>
        <w:numPr>
          <w:ilvl w:val="0"/>
          <w:numId w:val="39"/>
        </w:numPr>
        <w:tabs>
          <w:tab w:val="clear" w:pos="720"/>
        </w:tabs>
        <w:ind w:left="0" w:firstLine="0"/>
        <w:rPr>
          <w:rFonts w:asciiTheme="majorHAnsi" w:hAnsiTheme="majorHAnsi" w:cstheme="majorHAnsi"/>
          <w:lang w:val="en-IN"/>
        </w:rPr>
      </w:pPr>
      <w:r w:rsidRPr="00005AEC">
        <w:rPr>
          <w:rFonts w:asciiTheme="majorHAnsi" w:hAnsiTheme="majorHAnsi" w:cstheme="majorHAnsi"/>
          <w:lang w:val="en-IN"/>
        </w:rPr>
        <w:t xml:space="preserve">Milstein, J. L., Ferris, H. A. The brain as an insulin-sensitive metabolic organ. </w:t>
      </w:r>
      <w:r w:rsidRPr="00005AEC">
        <w:rPr>
          <w:rFonts w:asciiTheme="majorHAnsi" w:hAnsiTheme="majorHAnsi" w:cstheme="majorHAnsi"/>
          <w:i/>
          <w:iCs/>
          <w:lang w:val="en-IN"/>
        </w:rPr>
        <w:t xml:space="preserve">Mol </w:t>
      </w:r>
      <w:proofErr w:type="spellStart"/>
      <w:r w:rsidRPr="00005AEC">
        <w:rPr>
          <w:rFonts w:asciiTheme="majorHAnsi" w:hAnsiTheme="majorHAnsi" w:cstheme="majorHAnsi"/>
          <w:i/>
          <w:iCs/>
          <w:lang w:val="en-IN"/>
        </w:rPr>
        <w:t>Metab</w:t>
      </w:r>
      <w:proofErr w:type="spellEnd"/>
      <w:r w:rsidRPr="00005AEC">
        <w:rPr>
          <w:rFonts w:asciiTheme="majorHAnsi" w:hAnsiTheme="majorHAnsi" w:cstheme="majorHAnsi"/>
          <w:i/>
          <w:iCs/>
          <w:lang w:val="en-IN"/>
        </w:rPr>
        <w:t>.</w:t>
      </w:r>
      <w:r w:rsidRPr="00005AEC">
        <w:rPr>
          <w:rFonts w:asciiTheme="majorHAnsi" w:hAnsiTheme="majorHAnsi" w:cstheme="majorHAnsi"/>
          <w:lang w:val="en-IN"/>
        </w:rPr>
        <w:t xml:space="preserve"> </w:t>
      </w:r>
      <w:r w:rsidRPr="00005AEC">
        <w:rPr>
          <w:rFonts w:asciiTheme="majorHAnsi" w:hAnsiTheme="majorHAnsi" w:cstheme="majorHAnsi"/>
          <w:b/>
          <w:bCs/>
          <w:lang w:val="en-IN"/>
        </w:rPr>
        <w:t>52</w:t>
      </w:r>
      <w:r w:rsidRPr="00005AEC">
        <w:rPr>
          <w:rFonts w:asciiTheme="majorHAnsi" w:hAnsiTheme="majorHAnsi" w:cstheme="majorHAnsi"/>
          <w:lang w:val="en-IN"/>
        </w:rPr>
        <w:t>, 101234 (2021).</w:t>
      </w:r>
    </w:p>
    <w:p w14:paraId="73EB7233" w14:textId="77777777" w:rsidR="00005AEC" w:rsidRPr="00A32F2B" w:rsidRDefault="00005AEC" w:rsidP="00A32F2B">
      <w:pPr>
        <w:rPr>
          <w:rFonts w:asciiTheme="majorHAnsi" w:hAnsiTheme="majorHAnsi" w:cstheme="majorHAnsi"/>
        </w:rPr>
      </w:pPr>
    </w:p>
    <w:p w14:paraId="3FB49B94" w14:textId="6411671B" w:rsidR="00EC0649" w:rsidRPr="00A32F2B" w:rsidRDefault="00EC0649" w:rsidP="00A32F2B">
      <w:pPr>
        <w:pBdr>
          <w:top w:val="nil"/>
          <w:left w:val="nil"/>
          <w:bottom w:val="nil"/>
          <w:right w:val="nil"/>
          <w:between w:val="nil"/>
        </w:pBdr>
        <w:rPr>
          <w:rFonts w:asciiTheme="majorHAnsi" w:hAnsiTheme="majorHAnsi" w:cstheme="majorHAnsi"/>
        </w:rPr>
      </w:pPr>
      <w:bookmarkStart w:id="0" w:name="3rdcrjn" w:colFirst="0" w:colLast="0"/>
      <w:bookmarkEnd w:id="0"/>
    </w:p>
    <w:sectPr w:rsidR="00EC0649" w:rsidRPr="00A32F2B" w:rsidSect="00147CBA">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4A4F" w14:textId="77777777" w:rsidR="00BB7D17" w:rsidRDefault="00BB7D17">
      <w:r>
        <w:separator/>
      </w:r>
    </w:p>
  </w:endnote>
  <w:endnote w:type="continuationSeparator" w:id="0">
    <w:p w14:paraId="04E0E2F4" w14:textId="77777777" w:rsidR="00BB7D17" w:rsidRDefault="00BB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5534" w14:textId="77777777" w:rsidR="00DB0ED4" w:rsidRDefault="00DB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EEB8" w14:textId="77777777" w:rsidR="00BB7D17" w:rsidRDefault="00BB7D17">
      <w:r>
        <w:separator/>
      </w:r>
    </w:p>
  </w:footnote>
  <w:footnote w:type="continuationSeparator" w:id="0">
    <w:p w14:paraId="7C10DC98" w14:textId="77777777" w:rsidR="00BB7D17" w:rsidRDefault="00BB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98AD9D6"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1A4E69E">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14:sizeRelH relativeFrom="margin">
                <wp14:pctWidth>0</wp14:pctWidth>
              </wp14:sizeRelH>
              <wp14:sizeRelV relativeFrom="margin">
                <wp14:pctHeight>0</wp14:pctHeight>
              </wp14:sizeRelV>
            </wp:anchor>
          </w:drawing>
        </mc:Choice>
        <mc:Fallback>
          <w:pict>
            <v:group w14:anchorId="00401834" id="Group 2" o:spid="_x0000_s1026" style="position:absolute;margin-left:0;margin-top:-32.25pt;width:240.95pt;height:69.55pt;z-index:251658240;mso-width-relative:margin;mso-height-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">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32C"/>
    <w:multiLevelType w:val="multilevel"/>
    <w:tmpl w:val="86C48244"/>
    <w:lvl w:ilvl="0">
      <w:start w:val="1"/>
      <w:numFmt w:val="decimal"/>
      <w:lvlText w:val="%1."/>
      <w:lvlJc w:val="left"/>
      <w:pPr>
        <w:ind w:left="720" w:hanging="360"/>
      </w:pPr>
      <w:rPr>
        <w:rFonts w:hint="default"/>
      </w:rPr>
    </w:lvl>
    <w:lvl w:ilvl="1">
      <w:start w:val="1"/>
      <w:numFmt w:val="none"/>
      <w:lvlText w:val="3.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14031B"/>
    <w:multiLevelType w:val="multilevel"/>
    <w:tmpl w:val="FEFEFAA4"/>
    <w:lvl w:ilvl="0">
      <w:start w:val="4"/>
      <w:numFmt w:val="decimal"/>
      <w:lvlText w:val="%1."/>
      <w:lvlJc w:val="left"/>
      <w:pPr>
        <w:ind w:left="375" w:hanging="375"/>
      </w:pPr>
      <w:rPr>
        <w:rFonts w:hint="default"/>
      </w:rPr>
    </w:lvl>
    <w:lvl w:ilvl="1">
      <w:start w:val="1"/>
      <w:numFmt w:val="none"/>
      <w:lvlText w:val="3.11)"/>
      <w:lvlJc w:val="left"/>
      <w:pPr>
        <w:ind w:left="1440" w:hanging="720"/>
      </w:pPr>
      <w:rPr>
        <w:rFonts w:hint="default"/>
      </w:rPr>
    </w:lvl>
    <w:lvl w:ilvl="2">
      <w:start w:val="1"/>
      <w:numFmt w:val="decimal"/>
      <w:lvlText w:val="3.%20.%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BA23A6"/>
    <w:multiLevelType w:val="multilevel"/>
    <w:tmpl w:val="A526105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F08F2"/>
    <w:multiLevelType w:val="multilevel"/>
    <w:tmpl w:val="DCD6957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A63DD"/>
    <w:multiLevelType w:val="multilevel"/>
    <w:tmpl w:val="C89ECDE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6050DF"/>
    <w:multiLevelType w:val="multilevel"/>
    <w:tmpl w:val="707EF8AA"/>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3361C"/>
    <w:multiLevelType w:val="multilevel"/>
    <w:tmpl w:val="707EF8AA"/>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2778D9"/>
    <w:multiLevelType w:val="multilevel"/>
    <w:tmpl w:val="DE7E244C"/>
    <w:lvl w:ilvl="0">
      <w:start w:val="3"/>
      <w:numFmt w:val="decimal"/>
      <w:lvlText w:val="%1."/>
      <w:lvlJc w:val="left"/>
      <w:pPr>
        <w:ind w:left="495" w:hanging="49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BD5099"/>
    <w:multiLevelType w:val="hybridMultilevel"/>
    <w:tmpl w:val="3FB46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D4EBB"/>
    <w:multiLevelType w:val="multilevel"/>
    <w:tmpl w:val="614E70D0"/>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71CC1"/>
    <w:multiLevelType w:val="multilevel"/>
    <w:tmpl w:val="01DCD6CC"/>
    <w:lvl w:ilvl="0">
      <w:start w:val="5"/>
      <w:numFmt w:val="decimal"/>
      <w:lvlText w:val="%1."/>
      <w:lvlJc w:val="left"/>
      <w:pPr>
        <w:ind w:left="1080" w:hanging="360"/>
      </w:pPr>
      <w:rPr>
        <w:rFonts w:hint="default"/>
      </w:rPr>
    </w:lvl>
    <w:lvl w:ilvl="1">
      <w:start w:val="1"/>
      <w:numFmt w:val="decimal"/>
      <w:lvlText w:val="4.%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C66A6C"/>
    <w:multiLevelType w:val="multilevel"/>
    <w:tmpl w:val="70D06DA0"/>
    <w:lvl w:ilvl="0">
      <w:start w:val="1"/>
      <w:numFmt w:val="decimal"/>
      <w:lvlText w:val="%1."/>
      <w:lvlJc w:val="left"/>
      <w:pPr>
        <w:ind w:left="720" w:hanging="360"/>
      </w:pPr>
      <w:rPr>
        <w:rFonts w:hint="default"/>
      </w:rPr>
    </w:lvl>
    <w:lvl w:ilvl="1">
      <w:start w:val="1"/>
      <w:numFmt w:val="decimal"/>
      <w:lvlText w:val="4.%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73380A"/>
    <w:multiLevelType w:val="hybridMultilevel"/>
    <w:tmpl w:val="7840BB1A"/>
    <w:lvl w:ilvl="0" w:tplc="02CCB6E8">
      <w:start w:val="5"/>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13588"/>
    <w:multiLevelType w:val="multilevel"/>
    <w:tmpl w:val="DFD6A1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BA3670"/>
    <w:multiLevelType w:val="multilevel"/>
    <w:tmpl w:val="54C43FF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B22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C1E11"/>
    <w:multiLevelType w:val="multilevel"/>
    <w:tmpl w:val="CE7A9F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DB0DD7"/>
    <w:multiLevelType w:val="multilevel"/>
    <w:tmpl w:val="F0FCAA9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7636AA"/>
    <w:multiLevelType w:val="hybridMultilevel"/>
    <w:tmpl w:val="75A01F96"/>
    <w:lvl w:ilvl="0" w:tplc="66424FB0">
      <w:start w:val="3"/>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EE59ED"/>
    <w:multiLevelType w:val="multilevel"/>
    <w:tmpl w:val="CE7A9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DB2DB5"/>
    <w:multiLevelType w:val="hybridMultilevel"/>
    <w:tmpl w:val="81C4BA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113D96"/>
    <w:multiLevelType w:val="multilevel"/>
    <w:tmpl w:val="B5786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D13E8A"/>
    <w:multiLevelType w:val="multilevel"/>
    <w:tmpl w:val="CE7A9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5C4D2A"/>
    <w:multiLevelType w:val="multilevel"/>
    <w:tmpl w:val="DCD6957C"/>
    <w:styleLink w:val="CurrentList1"/>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C5C6B"/>
    <w:multiLevelType w:val="hybridMultilevel"/>
    <w:tmpl w:val="8C92360C"/>
    <w:lvl w:ilvl="0" w:tplc="04090001">
      <w:start w:val="1"/>
      <w:numFmt w:val="bullet"/>
      <w:lvlText w:val=""/>
      <w:lvlJc w:val="left"/>
      <w:pPr>
        <w:ind w:left="2207" w:hanging="360"/>
      </w:pPr>
      <w:rPr>
        <w:rFonts w:ascii="Symbol" w:hAnsi="Symbol"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37" w15:restartNumberingAfterBreak="0">
    <w:nsid w:val="773F7398"/>
    <w:multiLevelType w:val="multilevel"/>
    <w:tmpl w:val="2402D96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9163">
    <w:abstractNumId w:val="16"/>
  </w:num>
  <w:num w:numId="2" w16cid:durableId="397361904">
    <w:abstractNumId w:val="22"/>
  </w:num>
  <w:num w:numId="3" w16cid:durableId="90705798">
    <w:abstractNumId w:val="34"/>
  </w:num>
  <w:num w:numId="4" w16cid:durableId="911890097">
    <w:abstractNumId w:val="11"/>
  </w:num>
  <w:num w:numId="5" w16cid:durableId="116267257">
    <w:abstractNumId w:val="26"/>
  </w:num>
  <w:num w:numId="6" w16cid:durableId="669062054">
    <w:abstractNumId w:val="33"/>
  </w:num>
  <w:num w:numId="7" w16cid:durableId="792359746">
    <w:abstractNumId w:val="18"/>
  </w:num>
  <w:num w:numId="8" w16cid:durableId="955334905">
    <w:abstractNumId w:val="21"/>
  </w:num>
  <w:num w:numId="9" w16cid:durableId="722025303">
    <w:abstractNumId w:val="13"/>
  </w:num>
  <w:num w:numId="10" w16cid:durableId="494027721">
    <w:abstractNumId w:val="19"/>
  </w:num>
  <w:num w:numId="11" w16cid:durableId="1299802781">
    <w:abstractNumId w:val="25"/>
  </w:num>
  <w:num w:numId="12" w16cid:durableId="835808380">
    <w:abstractNumId w:val="14"/>
  </w:num>
  <w:num w:numId="13" w16cid:durableId="1408721422">
    <w:abstractNumId w:val="38"/>
  </w:num>
  <w:num w:numId="14" w16cid:durableId="918172692">
    <w:abstractNumId w:val="8"/>
  </w:num>
  <w:num w:numId="15" w16cid:durableId="1164471049">
    <w:abstractNumId w:val="12"/>
  </w:num>
  <w:num w:numId="16" w16cid:durableId="952326179">
    <w:abstractNumId w:val="30"/>
  </w:num>
  <w:num w:numId="17" w16cid:durableId="96868881">
    <w:abstractNumId w:val="27"/>
  </w:num>
  <w:num w:numId="18" w16cid:durableId="1130633329">
    <w:abstractNumId w:val="5"/>
  </w:num>
  <w:num w:numId="19" w16cid:durableId="1208569788">
    <w:abstractNumId w:val="36"/>
  </w:num>
  <w:num w:numId="20" w16cid:durableId="184221805">
    <w:abstractNumId w:val="23"/>
  </w:num>
  <w:num w:numId="21" w16cid:durableId="644041520">
    <w:abstractNumId w:val="0"/>
  </w:num>
  <w:num w:numId="22" w16cid:durableId="361368911">
    <w:abstractNumId w:val="37"/>
  </w:num>
  <w:num w:numId="23" w16cid:durableId="1821775073">
    <w:abstractNumId w:val="10"/>
  </w:num>
  <w:num w:numId="24" w16cid:durableId="944843414">
    <w:abstractNumId w:val="1"/>
  </w:num>
  <w:num w:numId="25" w16cid:durableId="462967465">
    <w:abstractNumId w:val="28"/>
  </w:num>
  <w:num w:numId="26" w16cid:durableId="848064432">
    <w:abstractNumId w:val="15"/>
  </w:num>
  <w:num w:numId="27" w16cid:durableId="583148967">
    <w:abstractNumId w:val="4"/>
  </w:num>
  <w:num w:numId="28" w16cid:durableId="63796428">
    <w:abstractNumId w:val="7"/>
  </w:num>
  <w:num w:numId="29" w16cid:durableId="2146388703">
    <w:abstractNumId w:val="29"/>
  </w:num>
  <w:num w:numId="30" w16cid:durableId="1500347079">
    <w:abstractNumId w:val="32"/>
  </w:num>
  <w:num w:numId="31" w16cid:durableId="943347897">
    <w:abstractNumId w:val="17"/>
  </w:num>
  <w:num w:numId="32" w16cid:durableId="851920581">
    <w:abstractNumId w:val="24"/>
  </w:num>
  <w:num w:numId="33" w16cid:durableId="1096748126">
    <w:abstractNumId w:val="6"/>
  </w:num>
  <w:num w:numId="34" w16cid:durableId="308829029">
    <w:abstractNumId w:val="3"/>
  </w:num>
  <w:num w:numId="35" w16cid:durableId="77675413">
    <w:abstractNumId w:val="35"/>
  </w:num>
  <w:num w:numId="36" w16cid:durableId="633021051">
    <w:abstractNumId w:val="9"/>
  </w:num>
  <w:num w:numId="37" w16cid:durableId="1165516276">
    <w:abstractNumId w:val="2"/>
  </w:num>
  <w:num w:numId="38" w16cid:durableId="917404279">
    <w:abstractNumId w:val="20"/>
  </w:num>
  <w:num w:numId="39" w16cid:durableId="7345520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2101"/>
    <w:rsid w:val="00003062"/>
    <w:rsid w:val="00003FF0"/>
    <w:rsid w:val="00004EEB"/>
    <w:rsid w:val="00005763"/>
    <w:rsid w:val="00005AEC"/>
    <w:rsid w:val="000066DA"/>
    <w:rsid w:val="00006A2C"/>
    <w:rsid w:val="00006C70"/>
    <w:rsid w:val="0001127B"/>
    <w:rsid w:val="00011ECB"/>
    <w:rsid w:val="000129FF"/>
    <w:rsid w:val="00015BC9"/>
    <w:rsid w:val="00016AD8"/>
    <w:rsid w:val="000171C2"/>
    <w:rsid w:val="00017E78"/>
    <w:rsid w:val="00024101"/>
    <w:rsid w:val="00024794"/>
    <w:rsid w:val="000300C6"/>
    <w:rsid w:val="00030681"/>
    <w:rsid w:val="000324B5"/>
    <w:rsid w:val="000333F5"/>
    <w:rsid w:val="000376FD"/>
    <w:rsid w:val="00040CB1"/>
    <w:rsid w:val="00041898"/>
    <w:rsid w:val="00041ED5"/>
    <w:rsid w:val="0004355D"/>
    <w:rsid w:val="000442BE"/>
    <w:rsid w:val="0004457E"/>
    <w:rsid w:val="00047B80"/>
    <w:rsid w:val="00051816"/>
    <w:rsid w:val="00051FE2"/>
    <w:rsid w:val="00055482"/>
    <w:rsid w:val="00057E6A"/>
    <w:rsid w:val="0006086B"/>
    <w:rsid w:val="00061621"/>
    <w:rsid w:val="00061E0E"/>
    <w:rsid w:val="000628B2"/>
    <w:rsid w:val="000643A0"/>
    <w:rsid w:val="00067FD5"/>
    <w:rsid w:val="00070F89"/>
    <w:rsid w:val="00072B95"/>
    <w:rsid w:val="0007506F"/>
    <w:rsid w:val="00075C08"/>
    <w:rsid w:val="00076815"/>
    <w:rsid w:val="00077EC5"/>
    <w:rsid w:val="0008103D"/>
    <w:rsid w:val="000825C2"/>
    <w:rsid w:val="0008266A"/>
    <w:rsid w:val="00082A5F"/>
    <w:rsid w:val="00083437"/>
    <w:rsid w:val="00083E94"/>
    <w:rsid w:val="000849B1"/>
    <w:rsid w:val="00085F42"/>
    <w:rsid w:val="000861F9"/>
    <w:rsid w:val="000866C1"/>
    <w:rsid w:val="000867EE"/>
    <w:rsid w:val="00090042"/>
    <w:rsid w:val="00091CC4"/>
    <w:rsid w:val="00092372"/>
    <w:rsid w:val="0009582B"/>
    <w:rsid w:val="00096745"/>
    <w:rsid w:val="000A07B1"/>
    <w:rsid w:val="000A0AB0"/>
    <w:rsid w:val="000A0EBD"/>
    <w:rsid w:val="000A1D85"/>
    <w:rsid w:val="000A577C"/>
    <w:rsid w:val="000A6BC5"/>
    <w:rsid w:val="000A6DDD"/>
    <w:rsid w:val="000B0523"/>
    <w:rsid w:val="000B05F0"/>
    <w:rsid w:val="000B0D2E"/>
    <w:rsid w:val="000B41B6"/>
    <w:rsid w:val="000B5D67"/>
    <w:rsid w:val="000B5EAF"/>
    <w:rsid w:val="000B74B0"/>
    <w:rsid w:val="000C0720"/>
    <w:rsid w:val="000C18CC"/>
    <w:rsid w:val="000C35D2"/>
    <w:rsid w:val="000C43A7"/>
    <w:rsid w:val="000C4498"/>
    <w:rsid w:val="000C4886"/>
    <w:rsid w:val="000C5E6A"/>
    <w:rsid w:val="000C6C9E"/>
    <w:rsid w:val="000C743A"/>
    <w:rsid w:val="000D41CC"/>
    <w:rsid w:val="000D6640"/>
    <w:rsid w:val="000D7730"/>
    <w:rsid w:val="000D77A6"/>
    <w:rsid w:val="000D7A16"/>
    <w:rsid w:val="000E1697"/>
    <w:rsid w:val="000E17F0"/>
    <w:rsid w:val="000E2ABF"/>
    <w:rsid w:val="000E2E77"/>
    <w:rsid w:val="000E30DA"/>
    <w:rsid w:val="000E3F21"/>
    <w:rsid w:val="000E4186"/>
    <w:rsid w:val="000E4C51"/>
    <w:rsid w:val="000E56B7"/>
    <w:rsid w:val="000E576F"/>
    <w:rsid w:val="000E6A47"/>
    <w:rsid w:val="000F0503"/>
    <w:rsid w:val="000F1376"/>
    <w:rsid w:val="000F2FD7"/>
    <w:rsid w:val="00100DBB"/>
    <w:rsid w:val="00106847"/>
    <w:rsid w:val="00106B03"/>
    <w:rsid w:val="00107666"/>
    <w:rsid w:val="00107714"/>
    <w:rsid w:val="00111C50"/>
    <w:rsid w:val="00115747"/>
    <w:rsid w:val="0011741E"/>
    <w:rsid w:val="00117EAB"/>
    <w:rsid w:val="00121B4E"/>
    <w:rsid w:val="00121E03"/>
    <w:rsid w:val="00122752"/>
    <w:rsid w:val="00122A7A"/>
    <w:rsid w:val="00122DB2"/>
    <w:rsid w:val="00126730"/>
    <w:rsid w:val="00127259"/>
    <w:rsid w:val="00127CC8"/>
    <w:rsid w:val="001346B9"/>
    <w:rsid w:val="00134730"/>
    <w:rsid w:val="00135461"/>
    <w:rsid w:val="00136319"/>
    <w:rsid w:val="00137C3F"/>
    <w:rsid w:val="00141DE2"/>
    <w:rsid w:val="0014311C"/>
    <w:rsid w:val="00143417"/>
    <w:rsid w:val="00143AD8"/>
    <w:rsid w:val="001457B3"/>
    <w:rsid w:val="00145DAE"/>
    <w:rsid w:val="001477D0"/>
    <w:rsid w:val="00147CBA"/>
    <w:rsid w:val="00152036"/>
    <w:rsid w:val="001526A5"/>
    <w:rsid w:val="00153E95"/>
    <w:rsid w:val="00162A94"/>
    <w:rsid w:val="00162E0F"/>
    <w:rsid w:val="001630D4"/>
    <w:rsid w:val="00163275"/>
    <w:rsid w:val="001640EA"/>
    <w:rsid w:val="00165B32"/>
    <w:rsid w:val="00166E3F"/>
    <w:rsid w:val="00167822"/>
    <w:rsid w:val="00174E6A"/>
    <w:rsid w:val="00175774"/>
    <w:rsid w:val="00176A9B"/>
    <w:rsid w:val="00177C0C"/>
    <w:rsid w:val="001828EA"/>
    <w:rsid w:val="001835F4"/>
    <w:rsid w:val="00184DAF"/>
    <w:rsid w:val="00185020"/>
    <w:rsid w:val="00186C09"/>
    <w:rsid w:val="0019150C"/>
    <w:rsid w:val="00192BEC"/>
    <w:rsid w:val="0019318F"/>
    <w:rsid w:val="00193419"/>
    <w:rsid w:val="00193923"/>
    <w:rsid w:val="00193AD1"/>
    <w:rsid w:val="0019430E"/>
    <w:rsid w:val="00194C04"/>
    <w:rsid w:val="0019523F"/>
    <w:rsid w:val="001954C5"/>
    <w:rsid w:val="001959A2"/>
    <w:rsid w:val="00196C52"/>
    <w:rsid w:val="00196EBE"/>
    <w:rsid w:val="00197F79"/>
    <w:rsid w:val="001A347B"/>
    <w:rsid w:val="001A41AF"/>
    <w:rsid w:val="001A48E6"/>
    <w:rsid w:val="001B04F8"/>
    <w:rsid w:val="001B254C"/>
    <w:rsid w:val="001B7DDA"/>
    <w:rsid w:val="001B7E9B"/>
    <w:rsid w:val="001C01A0"/>
    <w:rsid w:val="001C3389"/>
    <w:rsid w:val="001C39F0"/>
    <w:rsid w:val="001C439B"/>
    <w:rsid w:val="001C5080"/>
    <w:rsid w:val="001C6587"/>
    <w:rsid w:val="001D3AB6"/>
    <w:rsid w:val="001D4B23"/>
    <w:rsid w:val="001D5E30"/>
    <w:rsid w:val="001D7E93"/>
    <w:rsid w:val="001E1F6F"/>
    <w:rsid w:val="001E20F4"/>
    <w:rsid w:val="001E57B8"/>
    <w:rsid w:val="001F0164"/>
    <w:rsid w:val="001F10BD"/>
    <w:rsid w:val="001F360A"/>
    <w:rsid w:val="001F5363"/>
    <w:rsid w:val="0020126E"/>
    <w:rsid w:val="002018FF"/>
    <w:rsid w:val="00201FBB"/>
    <w:rsid w:val="00203712"/>
    <w:rsid w:val="0020477E"/>
    <w:rsid w:val="0020772F"/>
    <w:rsid w:val="00210DD6"/>
    <w:rsid w:val="0021315D"/>
    <w:rsid w:val="0021529C"/>
    <w:rsid w:val="00216044"/>
    <w:rsid w:val="002174B4"/>
    <w:rsid w:val="00220785"/>
    <w:rsid w:val="00224996"/>
    <w:rsid w:val="00225770"/>
    <w:rsid w:val="002279BB"/>
    <w:rsid w:val="00227E33"/>
    <w:rsid w:val="0023296D"/>
    <w:rsid w:val="002350A8"/>
    <w:rsid w:val="002366D2"/>
    <w:rsid w:val="00236E5E"/>
    <w:rsid w:val="00237189"/>
    <w:rsid w:val="00242A19"/>
    <w:rsid w:val="0024384B"/>
    <w:rsid w:val="0024617A"/>
    <w:rsid w:val="0025101F"/>
    <w:rsid w:val="00252077"/>
    <w:rsid w:val="0025687E"/>
    <w:rsid w:val="00256E53"/>
    <w:rsid w:val="00260A2B"/>
    <w:rsid w:val="00260CC4"/>
    <w:rsid w:val="002649F1"/>
    <w:rsid w:val="002676DC"/>
    <w:rsid w:val="0027098C"/>
    <w:rsid w:val="00271398"/>
    <w:rsid w:val="002726EE"/>
    <w:rsid w:val="00273DD5"/>
    <w:rsid w:val="00276A41"/>
    <w:rsid w:val="002770C8"/>
    <w:rsid w:val="002774AD"/>
    <w:rsid w:val="0028485F"/>
    <w:rsid w:val="00286925"/>
    <w:rsid w:val="00287862"/>
    <w:rsid w:val="002915CF"/>
    <w:rsid w:val="00293C07"/>
    <w:rsid w:val="00295944"/>
    <w:rsid w:val="00296FE6"/>
    <w:rsid w:val="002A1FA8"/>
    <w:rsid w:val="002A4C1E"/>
    <w:rsid w:val="002A72A2"/>
    <w:rsid w:val="002B081A"/>
    <w:rsid w:val="002B1F63"/>
    <w:rsid w:val="002B419D"/>
    <w:rsid w:val="002B72A9"/>
    <w:rsid w:val="002B7B43"/>
    <w:rsid w:val="002C0906"/>
    <w:rsid w:val="002D13CC"/>
    <w:rsid w:val="002D6A65"/>
    <w:rsid w:val="002D6BE6"/>
    <w:rsid w:val="002D6D4C"/>
    <w:rsid w:val="002D7A48"/>
    <w:rsid w:val="002D7B84"/>
    <w:rsid w:val="002E18A8"/>
    <w:rsid w:val="002E1A89"/>
    <w:rsid w:val="002E2880"/>
    <w:rsid w:val="002E34B2"/>
    <w:rsid w:val="002E6DF8"/>
    <w:rsid w:val="002F0C13"/>
    <w:rsid w:val="002F1E51"/>
    <w:rsid w:val="002F4B79"/>
    <w:rsid w:val="0030012C"/>
    <w:rsid w:val="00303E45"/>
    <w:rsid w:val="00306073"/>
    <w:rsid w:val="00306796"/>
    <w:rsid w:val="00306A78"/>
    <w:rsid w:val="00306C9A"/>
    <w:rsid w:val="0031638F"/>
    <w:rsid w:val="0031658E"/>
    <w:rsid w:val="003178F0"/>
    <w:rsid w:val="0032470B"/>
    <w:rsid w:val="00324BA0"/>
    <w:rsid w:val="0033029E"/>
    <w:rsid w:val="00331ACD"/>
    <w:rsid w:val="00332929"/>
    <w:rsid w:val="00333242"/>
    <w:rsid w:val="00333732"/>
    <w:rsid w:val="00333928"/>
    <w:rsid w:val="00334841"/>
    <w:rsid w:val="00336E09"/>
    <w:rsid w:val="003414A7"/>
    <w:rsid w:val="003472D5"/>
    <w:rsid w:val="00350111"/>
    <w:rsid w:val="00351087"/>
    <w:rsid w:val="00351687"/>
    <w:rsid w:val="0035255E"/>
    <w:rsid w:val="00361141"/>
    <w:rsid w:val="00361B0F"/>
    <w:rsid w:val="00364516"/>
    <w:rsid w:val="0037055C"/>
    <w:rsid w:val="00372F48"/>
    <w:rsid w:val="003739FB"/>
    <w:rsid w:val="00374ABE"/>
    <w:rsid w:val="0038063C"/>
    <w:rsid w:val="003807D2"/>
    <w:rsid w:val="00380A61"/>
    <w:rsid w:val="003828D9"/>
    <w:rsid w:val="00384289"/>
    <w:rsid w:val="00384970"/>
    <w:rsid w:val="00385D32"/>
    <w:rsid w:val="00386E5F"/>
    <w:rsid w:val="00386F45"/>
    <w:rsid w:val="00387787"/>
    <w:rsid w:val="0039286A"/>
    <w:rsid w:val="00393FFB"/>
    <w:rsid w:val="003A06E8"/>
    <w:rsid w:val="003A1604"/>
    <w:rsid w:val="003A6253"/>
    <w:rsid w:val="003B08D2"/>
    <w:rsid w:val="003B2C26"/>
    <w:rsid w:val="003B2F44"/>
    <w:rsid w:val="003B58E5"/>
    <w:rsid w:val="003B67FC"/>
    <w:rsid w:val="003B78BF"/>
    <w:rsid w:val="003C56A3"/>
    <w:rsid w:val="003C674C"/>
    <w:rsid w:val="003C7B26"/>
    <w:rsid w:val="003D537F"/>
    <w:rsid w:val="003D550D"/>
    <w:rsid w:val="003D57FA"/>
    <w:rsid w:val="003D5B5C"/>
    <w:rsid w:val="003D5EF0"/>
    <w:rsid w:val="003D6F0D"/>
    <w:rsid w:val="003E061B"/>
    <w:rsid w:val="003E1A25"/>
    <w:rsid w:val="003E23F2"/>
    <w:rsid w:val="003E26FA"/>
    <w:rsid w:val="003E6BBD"/>
    <w:rsid w:val="003F0397"/>
    <w:rsid w:val="003F0FC0"/>
    <w:rsid w:val="003F164F"/>
    <w:rsid w:val="003F26C1"/>
    <w:rsid w:val="003F2E84"/>
    <w:rsid w:val="003F55BB"/>
    <w:rsid w:val="003F7DC9"/>
    <w:rsid w:val="003F7E5F"/>
    <w:rsid w:val="004031A9"/>
    <w:rsid w:val="00404B76"/>
    <w:rsid w:val="00404B8D"/>
    <w:rsid w:val="0040579A"/>
    <w:rsid w:val="00413E88"/>
    <w:rsid w:val="00414316"/>
    <w:rsid w:val="004146B1"/>
    <w:rsid w:val="00415587"/>
    <w:rsid w:val="0041611D"/>
    <w:rsid w:val="00424ADA"/>
    <w:rsid w:val="004254EB"/>
    <w:rsid w:val="0042599D"/>
    <w:rsid w:val="00430B01"/>
    <w:rsid w:val="00431905"/>
    <w:rsid w:val="00435247"/>
    <w:rsid w:val="0043668C"/>
    <w:rsid w:val="00440873"/>
    <w:rsid w:val="00443C44"/>
    <w:rsid w:val="00443E1F"/>
    <w:rsid w:val="004459B2"/>
    <w:rsid w:val="0044729C"/>
    <w:rsid w:val="00447F55"/>
    <w:rsid w:val="00451A17"/>
    <w:rsid w:val="0046135E"/>
    <w:rsid w:val="00464050"/>
    <w:rsid w:val="00465702"/>
    <w:rsid w:val="00466F15"/>
    <w:rsid w:val="00473AC9"/>
    <w:rsid w:val="00477BDF"/>
    <w:rsid w:val="004802E5"/>
    <w:rsid w:val="004820A6"/>
    <w:rsid w:val="00482B41"/>
    <w:rsid w:val="00483288"/>
    <w:rsid w:val="0048527B"/>
    <w:rsid w:val="00487F55"/>
    <w:rsid w:val="00496397"/>
    <w:rsid w:val="00496EC9"/>
    <w:rsid w:val="0049735A"/>
    <w:rsid w:val="004977E4"/>
    <w:rsid w:val="004A042B"/>
    <w:rsid w:val="004A0C3E"/>
    <w:rsid w:val="004A1D4D"/>
    <w:rsid w:val="004A204C"/>
    <w:rsid w:val="004A2382"/>
    <w:rsid w:val="004A37FD"/>
    <w:rsid w:val="004A51EB"/>
    <w:rsid w:val="004A6FD3"/>
    <w:rsid w:val="004A71F3"/>
    <w:rsid w:val="004A729B"/>
    <w:rsid w:val="004B0367"/>
    <w:rsid w:val="004B0672"/>
    <w:rsid w:val="004B0ADB"/>
    <w:rsid w:val="004B2CD0"/>
    <w:rsid w:val="004B3EFB"/>
    <w:rsid w:val="004B61C4"/>
    <w:rsid w:val="004B77A6"/>
    <w:rsid w:val="004B77C5"/>
    <w:rsid w:val="004C0092"/>
    <w:rsid w:val="004C06DA"/>
    <w:rsid w:val="004C0985"/>
    <w:rsid w:val="004C19A4"/>
    <w:rsid w:val="004C5041"/>
    <w:rsid w:val="004C5318"/>
    <w:rsid w:val="004C6155"/>
    <w:rsid w:val="004C74F0"/>
    <w:rsid w:val="004D362E"/>
    <w:rsid w:val="004D703B"/>
    <w:rsid w:val="004E30F7"/>
    <w:rsid w:val="004E3EDD"/>
    <w:rsid w:val="004E4023"/>
    <w:rsid w:val="004F3FFC"/>
    <w:rsid w:val="004F4C3A"/>
    <w:rsid w:val="00500761"/>
    <w:rsid w:val="00502560"/>
    <w:rsid w:val="00502991"/>
    <w:rsid w:val="005039D2"/>
    <w:rsid w:val="00504767"/>
    <w:rsid w:val="005109D8"/>
    <w:rsid w:val="00512D88"/>
    <w:rsid w:val="00513CCF"/>
    <w:rsid w:val="00515FE1"/>
    <w:rsid w:val="0051627A"/>
    <w:rsid w:val="00517BE6"/>
    <w:rsid w:val="0052500B"/>
    <w:rsid w:val="00525A9E"/>
    <w:rsid w:val="00525E74"/>
    <w:rsid w:val="005278F9"/>
    <w:rsid w:val="005343BB"/>
    <w:rsid w:val="00534C6F"/>
    <w:rsid w:val="00535ACA"/>
    <w:rsid w:val="00537385"/>
    <w:rsid w:val="00537BA3"/>
    <w:rsid w:val="005400C0"/>
    <w:rsid w:val="0054144B"/>
    <w:rsid w:val="005461EE"/>
    <w:rsid w:val="00546603"/>
    <w:rsid w:val="00547395"/>
    <w:rsid w:val="00547717"/>
    <w:rsid w:val="00547C7F"/>
    <w:rsid w:val="00551D82"/>
    <w:rsid w:val="005548B3"/>
    <w:rsid w:val="005576F4"/>
    <w:rsid w:val="005626DA"/>
    <w:rsid w:val="0056551F"/>
    <w:rsid w:val="005711BC"/>
    <w:rsid w:val="00571712"/>
    <w:rsid w:val="00575548"/>
    <w:rsid w:val="0057591E"/>
    <w:rsid w:val="00575DE4"/>
    <w:rsid w:val="00575E55"/>
    <w:rsid w:val="005762D0"/>
    <w:rsid w:val="00577D69"/>
    <w:rsid w:val="00584C09"/>
    <w:rsid w:val="005854A7"/>
    <w:rsid w:val="00586D8A"/>
    <w:rsid w:val="0059209A"/>
    <w:rsid w:val="005926A0"/>
    <w:rsid w:val="00593695"/>
    <w:rsid w:val="0059549F"/>
    <w:rsid w:val="005A1706"/>
    <w:rsid w:val="005A61A6"/>
    <w:rsid w:val="005A71A8"/>
    <w:rsid w:val="005B2391"/>
    <w:rsid w:val="005C0664"/>
    <w:rsid w:val="005C7D60"/>
    <w:rsid w:val="005D2BDB"/>
    <w:rsid w:val="005D54C8"/>
    <w:rsid w:val="005D57B6"/>
    <w:rsid w:val="005D5E19"/>
    <w:rsid w:val="005E004E"/>
    <w:rsid w:val="005E026A"/>
    <w:rsid w:val="005E0962"/>
    <w:rsid w:val="005E1977"/>
    <w:rsid w:val="005E1FCE"/>
    <w:rsid w:val="005E207C"/>
    <w:rsid w:val="005E436A"/>
    <w:rsid w:val="005E503E"/>
    <w:rsid w:val="005E6CA9"/>
    <w:rsid w:val="005E718F"/>
    <w:rsid w:val="005E78AD"/>
    <w:rsid w:val="005E7A37"/>
    <w:rsid w:val="005E7F83"/>
    <w:rsid w:val="005F015F"/>
    <w:rsid w:val="005F453C"/>
    <w:rsid w:val="005F6303"/>
    <w:rsid w:val="006016F9"/>
    <w:rsid w:val="0060770B"/>
    <w:rsid w:val="00610266"/>
    <w:rsid w:val="00613765"/>
    <w:rsid w:val="00614021"/>
    <w:rsid w:val="00614147"/>
    <w:rsid w:val="00615035"/>
    <w:rsid w:val="00615F06"/>
    <w:rsid w:val="00617D0A"/>
    <w:rsid w:val="00620F8E"/>
    <w:rsid w:val="00622578"/>
    <w:rsid w:val="00630D02"/>
    <w:rsid w:val="00631929"/>
    <w:rsid w:val="006327EC"/>
    <w:rsid w:val="0063382B"/>
    <w:rsid w:val="00633BC7"/>
    <w:rsid w:val="00634672"/>
    <w:rsid w:val="006404E7"/>
    <w:rsid w:val="00641790"/>
    <w:rsid w:val="00643ED8"/>
    <w:rsid w:val="006511A3"/>
    <w:rsid w:val="00653830"/>
    <w:rsid w:val="006556B1"/>
    <w:rsid w:val="006560C1"/>
    <w:rsid w:val="006576A5"/>
    <w:rsid w:val="00663A78"/>
    <w:rsid w:val="006648EF"/>
    <w:rsid w:val="00664F2C"/>
    <w:rsid w:val="006713DE"/>
    <w:rsid w:val="0067152C"/>
    <w:rsid w:val="006724E6"/>
    <w:rsid w:val="00672DE9"/>
    <w:rsid w:val="00673C13"/>
    <w:rsid w:val="006743CF"/>
    <w:rsid w:val="006755EE"/>
    <w:rsid w:val="006771B0"/>
    <w:rsid w:val="006824BF"/>
    <w:rsid w:val="00682825"/>
    <w:rsid w:val="0068324F"/>
    <w:rsid w:val="0068352E"/>
    <w:rsid w:val="006835CA"/>
    <w:rsid w:val="00685DED"/>
    <w:rsid w:val="00687F43"/>
    <w:rsid w:val="00691CCE"/>
    <w:rsid w:val="006931C8"/>
    <w:rsid w:val="00693FF3"/>
    <w:rsid w:val="00695931"/>
    <w:rsid w:val="0069771D"/>
    <w:rsid w:val="00697D32"/>
    <w:rsid w:val="006B21D7"/>
    <w:rsid w:val="006B331E"/>
    <w:rsid w:val="006B4457"/>
    <w:rsid w:val="006B7347"/>
    <w:rsid w:val="006B7BF2"/>
    <w:rsid w:val="006C259D"/>
    <w:rsid w:val="006C26C5"/>
    <w:rsid w:val="006C5B51"/>
    <w:rsid w:val="006D0EB6"/>
    <w:rsid w:val="006D3B70"/>
    <w:rsid w:val="006D5E3B"/>
    <w:rsid w:val="006D6CA4"/>
    <w:rsid w:val="006D76AD"/>
    <w:rsid w:val="006E4797"/>
    <w:rsid w:val="006F0729"/>
    <w:rsid w:val="006F2BBD"/>
    <w:rsid w:val="006F31B1"/>
    <w:rsid w:val="006F31FF"/>
    <w:rsid w:val="006F61B2"/>
    <w:rsid w:val="007004E4"/>
    <w:rsid w:val="0070444F"/>
    <w:rsid w:val="00711714"/>
    <w:rsid w:val="00712AE3"/>
    <w:rsid w:val="00714BE0"/>
    <w:rsid w:val="0071578F"/>
    <w:rsid w:val="007158DB"/>
    <w:rsid w:val="00715D35"/>
    <w:rsid w:val="007216E8"/>
    <w:rsid w:val="007243E2"/>
    <w:rsid w:val="007272ED"/>
    <w:rsid w:val="007319C5"/>
    <w:rsid w:val="0073205F"/>
    <w:rsid w:val="007334F1"/>
    <w:rsid w:val="00735A6F"/>
    <w:rsid w:val="00736371"/>
    <w:rsid w:val="007457C9"/>
    <w:rsid w:val="00745F5E"/>
    <w:rsid w:val="00750252"/>
    <w:rsid w:val="00751FF2"/>
    <w:rsid w:val="00755227"/>
    <w:rsid w:val="00755B42"/>
    <w:rsid w:val="007574C2"/>
    <w:rsid w:val="0075756A"/>
    <w:rsid w:val="00762CD6"/>
    <w:rsid w:val="00763EFB"/>
    <w:rsid w:val="007649D3"/>
    <w:rsid w:val="00764DCC"/>
    <w:rsid w:val="00765AEC"/>
    <w:rsid w:val="00774A0F"/>
    <w:rsid w:val="00775948"/>
    <w:rsid w:val="00776CA5"/>
    <w:rsid w:val="007802A4"/>
    <w:rsid w:val="007822F3"/>
    <w:rsid w:val="007824B3"/>
    <w:rsid w:val="00784318"/>
    <w:rsid w:val="00784406"/>
    <w:rsid w:val="007860DD"/>
    <w:rsid w:val="00787A3E"/>
    <w:rsid w:val="00791251"/>
    <w:rsid w:val="00791DE8"/>
    <w:rsid w:val="00792250"/>
    <w:rsid w:val="00792308"/>
    <w:rsid w:val="00794A69"/>
    <w:rsid w:val="00797629"/>
    <w:rsid w:val="007A7815"/>
    <w:rsid w:val="007B0CEB"/>
    <w:rsid w:val="007B1DE0"/>
    <w:rsid w:val="007B49FD"/>
    <w:rsid w:val="007B5F70"/>
    <w:rsid w:val="007B73B9"/>
    <w:rsid w:val="007C0E7F"/>
    <w:rsid w:val="007C34D4"/>
    <w:rsid w:val="007C4770"/>
    <w:rsid w:val="007C65B7"/>
    <w:rsid w:val="007D0007"/>
    <w:rsid w:val="007D0648"/>
    <w:rsid w:val="007D0F87"/>
    <w:rsid w:val="007D3587"/>
    <w:rsid w:val="007D448C"/>
    <w:rsid w:val="007D5AA1"/>
    <w:rsid w:val="007D5D11"/>
    <w:rsid w:val="007D6BE0"/>
    <w:rsid w:val="007E0F9D"/>
    <w:rsid w:val="007E1689"/>
    <w:rsid w:val="007E27E9"/>
    <w:rsid w:val="007E3430"/>
    <w:rsid w:val="007E5538"/>
    <w:rsid w:val="007E6922"/>
    <w:rsid w:val="007F0349"/>
    <w:rsid w:val="007F0437"/>
    <w:rsid w:val="007F2030"/>
    <w:rsid w:val="007F38E5"/>
    <w:rsid w:val="007F616F"/>
    <w:rsid w:val="007F6FAF"/>
    <w:rsid w:val="00800A9B"/>
    <w:rsid w:val="00800E8F"/>
    <w:rsid w:val="00800FDE"/>
    <w:rsid w:val="008018DF"/>
    <w:rsid w:val="00802E35"/>
    <w:rsid w:val="00804146"/>
    <w:rsid w:val="00807001"/>
    <w:rsid w:val="00810382"/>
    <w:rsid w:val="008104AF"/>
    <w:rsid w:val="008149A3"/>
    <w:rsid w:val="008173CA"/>
    <w:rsid w:val="00817EE3"/>
    <w:rsid w:val="008251D5"/>
    <w:rsid w:val="00826764"/>
    <w:rsid w:val="00835D43"/>
    <w:rsid w:val="0084017E"/>
    <w:rsid w:val="00840FC3"/>
    <w:rsid w:val="00842203"/>
    <w:rsid w:val="00842DE6"/>
    <w:rsid w:val="008460E4"/>
    <w:rsid w:val="008461C6"/>
    <w:rsid w:val="0084647A"/>
    <w:rsid w:val="00846555"/>
    <w:rsid w:val="0084702B"/>
    <w:rsid w:val="00852D13"/>
    <w:rsid w:val="008536BA"/>
    <w:rsid w:val="008547CA"/>
    <w:rsid w:val="008560B0"/>
    <w:rsid w:val="008608CF"/>
    <w:rsid w:val="00862CDD"/>
    <w:rsid w:val="00864748"/>
    <w:rsid w:val="00864EF3"/>
    <w:rsid w:val="00867C12"/>
    <w:rsid w:val="0087021F"/>
    <w:rsid w:val="008703F6"/>
    <w:rsid w:val="008719E0"/>
    <w:rsid w:val="00874039"/>
    <w:rsid w:val="00874A43"/>
    <w:rsid w:val="00874E14"/>
    <w:rsid w:val="00874EE8"/>
    <w:rsid w:val="00875FA6"/>
    <w:rsid w:val="008852B1"/>
    <w:rsid w:val="0088533B"/>
    <w:rsid w:val="00886F65"/>
    <w:rsid w:val="0088796B"/>
    <w:rsid w:val="00892BA0"/>
    <w:rsid w:val="008948E1"/>
    <w:rsid w:val="00896139"/>
    <w:rsid w:val="008A1074"/>
    <w:rsid w:val="008A1373"/>
    <w:rsid w:val="008A25E4"/>
    <w:rsid w:val="008A35CC"/>
    <w:rsid w:val="008A4859"/>
    <w:rsid w:val="008A7978"/>
    <w:rsid w:val="008B146F"/>
    <w:rsid w:val="008B1489"/>
    <w:rsid w:val="008B1F2A"/>
    <w:rsid w:val="008B2D50"/>
    <w:rsid w:val="008B334D"/>
    <w:rsid w:val="008B35D2"/>
    <w:rsid w:val="008B380E"/>
    <w:rsid w:val="008B763B"/>
    <w:rsid w:val="008B7B9C"/>
    <w:rsid w:val="008C2339"/>
    <w:rsid w:val="008C2CC9"/>
    <w:rsid w:val="008C46C1"/>
    <w:rsid w:val="008C5363"/>
    <w:rsid w:val="008D064A"/>
    <w:rsid w:val="008D0D9E"/>
    <w:rsid w:val="008D413F"/>
    <w:rsid w:val="008E415A"/>
    <w:rsid w:val="008E7C9F"/>
    <w:rsid w:val="008F0539"/>
    <w:rsid w:val="008F1F95"/>
    <w:rsid w:val="008F2F10"/>
    <w:rsid w:val="008F36A2"/>
    <w:rsid w:val="008F4CE5"/>
    <w:rsid w:val="008F7F04"/>
    <w:rsid w:val="00902A20"/>
    <w:rsid w:val="00904D50"/>
    <w:rsid w:val="00905AC5"/>
    <w:rsid w:val="00906DD6"/>
    <w:rsid w:val="009136C6"/>
    <w:rsid w:val="00914DC9"/>
    <w:rsid w:val="009200FB"/>
    <w:rsid w:val="00922717"/>
    <w:rsid w:val="00922EB2"/>
    <w:rsid w:val="00923BA3"/>
    <w:rsid w:val="00924EF3"/>
    <w:rsid w:val="00925C5C"/>
    <w:rsid w:val="00927299"/>
    <w:rsid w:val="009276EF"/>
    <w:rsid w:val="00930C03"/>
    <w:rsid w:val="00936C74"/>
    <w:rsid w:val="00937F15"/>
    <w:rsid w:val="009444C2"/>
    <w:rsid w:val="00944D61"/>
    <w:rsid w:val="0094571E"/>
    <w:rsid w:val="00951289"/>
    <w:rsid w:val="009533FC"/>
    <w:rsid w:val="009562BA"/>
    <w:rsid w:val="0095650B"/>
    <w:rsid w:val="00956F9D"/>
    <w:rsid w:val="00964B92"/>
    <w:rsid w:val="009667A9"/>
    <w:rsid w:val="009700BD"/>
    <w:rsid w:val="00970424"/>
    <w:rsid w:val="0097400D"/>
    <w:rsid w:val="009755F3"/>
    <w:rsid w:val="009770E4"/>
    <w:rsid w:val="00977EA6"/>
    <w:rsid w:val="00981E58"/>
    <w:rsid w:val="009825E0"/>
    <w:rsid w:val="00982730"/>
    <w:rsid w:val="0098314A"/>
    <w:rsid w:val="00984354"/>
    <w:rsid w:val="00985600"/>
    <w:rsid w:val="00990244"/>
    <w:rsid w:val="00991656"/>
    <w:rsid w:val="009932CE"/>
    <w:rsid w:val="00993518"/>
    <w:rsid w:val="00994F50"/>
    <w:rsid w:val="009977F5"/>
    <w:rsid w:val="009A09A1"/>
    <w:rsid w:val="009A0F9F"/>
    <w:rsid w:val="009A136A"/>
    <w:rsid w:val="009A1D2E"/>
    <w:rsid w:val="009A23C1"/>
    <w:rsid w:val="009A2F33"/>
    <w:rsid w:val="009A6529"/>
    <w:rsid w:val="009A78A2"/>
    <w:rsid w:val="009B545B"/>
    <w:rsid w:val="009C09AA"/>
    <w:rsid w:val="009C0F3F"/>
    <w:rsid w:val="009C1F6A"/>
    <w:rsid w:val="009C5A0D"/>
    <w:rsid w:val="009C6E22"/>
    <w:rsid w:val="009C74C3"/>
    <w:rsid w:val="009D2A0B"/>
    <w:rsid w:val="009D31FC"/>
    <w:rsid w:val="009D3814"/>
    <w:rsid w:val="009D3FE2"/>
    <w:rsid w:val="009E00D1"/>
    <w:rsid w:val="009E2AD2"/>
    <w:rsid w:val="009F3448"/>
    <w:rsid w:val="009F3E52"/>
    <w:rsid w:val="009F675F"/>
    <w:rsid w:val="00A00503"/>
    <w:rsid w:val="00A01C82"/>
    <w:rsid w:val="00A03259"/>
    <w:rsid w:val="00A0625D"/>
    <w:rsid w:val="00A06BBA"/>
    <w:rsid w:val="00A1684A"/>
    <w:rsid w:val="00A230AE"/>
    <w:rsid w:val="00A24FC6"/>
    <w:rsid w:val="00A25720"/>
    <w:rsid w:val="00A269E4"/>
    <w:rsid w:val="00A30187"/>
    <w:rsid w:val="00A30D8B"/>
    <w:rsid w:val="00A313FE"/>
    <w:rsid w:val="00A31752"/>
    <w:rsid w:val="00A31F49"/>
    <w:rsid w:val="00A3211E"/>
    <w:rsid w:val="00A32F2B"/>
    <w:rsid w:val="00A32FD5"/>
    <w:rsid w:val="00A345C3"/>
    <w:rsid w:val="00A411F1"/>
    <w:rsid w:val="00A414B9"/>
    <w:rsid w:val="00A42C32"/>
    <w:rsid w:val="00A44B4D"/>
    <w:rsid w:val="00A464EB"/>
    <w:rsid w:val="00A46D7D"/>
    <w:rsid w:val="00A46F5D"/>
    <w:rsid w:val="00A508DC"/>
    <w:rsid w:val="00A51D4E"/>
    <w:rsid w:val="00A530C0"/>
    <w:rsid w:val="00A53D40"/>
    <w:rsid w:val="00A56804"/>
    <w:rsid w:val="00A573EF"/>
    <w:rsid w:val="00A600A6"/>
    <w:rsid w:val="00A61F3D"/>
    <w:rsid w:val="00A644C9"/>
    <w:rsid w:val="00A64B1B"/>
    <w:rsid w:val="00A66E9E"/>
    <w:rsid w:val="00A676B7"/>
    <w:rsid w:val="00A82D50"/>
    <w:rsid w:val="00A836C9"/>
    <w:rsid w:val="00A83EFB"/>
    <w:rsid w:val="00A85F48"/>
    <w:rsid w:val="00A91672"/>
    <w:rsid w:val="00A944F0"/>
    <w:rsid w:val="00AA1AF1"/>
    <w:rsid w:val="00AA5B37"/>
    <w:rsid w:val="00AA5F7F"/>
    <w:rsid w:val="00AA70CE"/>
    <w:rsid w:val="00AB5568"/>
    <w:rsid w:val="00AB5EC8"/>
    <w:rsid w:val="00AB6B1F"/>
    <w:rsid w:val="00AC0888"/>
    <w:rsid w:val="00AC13B9"/>
    <w:rsid w:val="00AC3DBA"/>
    <w:rsid w:val="00AC58E4"/>
    <w:rsid w:val="00AC6682"/>
    <w:rsid w:val="00AC69D9"/>
    <w:rsid w:val="00AC75A9"/>
    <w:rsid w:val="00AD07BE"/>
    <w:rsid w:val="00AD0BCE"/>
    <w:rsid w:val="00AD3B6E"/>
    <w:rsid w:val="00AD5166"/>
    <w:rsid w:val="00AD792C"/>
    <w:rsid w:val="00AE5A24"/>
    <w:rsid w:val="00AE6DDF"/>
    <w:rsid w:val="00AE7913"/>
    <w:rsid w:val="00AF0614"/>
    <w:rsid w:val="00AF1274"/>
    <w:rsid w:val="00AF1FEF"/>
    <w:rsid w:val="00AF5CA5"/>
    <w:rsid w:val="00AF643D"/>
    <w:rsid w:val="00AF7BAC"/>
    <w:rsid w:val="00B010E1"/>
    <w:rsid w:val="00B1018F"/>
    <w:rsid w:val="00B113B5"/>
    <w:rsid w:val="00B13B59"/>
    <w:rsid w:val="00B16BE4"/>
    <w:rsid w:val="00B16F00"/>
    <w:rsid w:val="00B1784E"/>
    <w:rsid w:val="00B23E67"/>
    <w:rsid w:val="00B24B64"/>
    <w:rsid w:val="00B26D4C"/>
    <w:rsid w:val="00B32519"/>
    <w:rsid w:val="00B33050"/>
    <w:rsid w:val="00B33E19"/>
    <w:rsid w:val="00B33ED0"/>
    <w:rsid w:val="00B35039"/>
    <w:rsid w:val="00B3526F"/>
    <w:rsid w:val="00B36B74"/>
    <w:rsid w:val="00B36C60"/>
    <w:rsid w:val="00B44726"/>
    <w:rsid w:val="00B464F5"/>
    <w:rsid w:val="00B46ADA"/>
    <w:rsid w:val="00B47C4F"/>
    <w:rsid w:val="00B50070"/>
    <w:rsid w:val="00B52CB8"/>
    <w:rsid w:val="00B53BA5"/>
    <w:rsid w:val="00B55D2F"/>
    <w:rsid w:val="00B56EF4"/>
    <w:rsid w:val="00B612C9"/>
    <w:rsid w:val="00B64137"/>
    <w:rsid w:val="00B6436C"/>
    <w:rsid w:val="00B64F5B"/>
    <w:rsid w:val="00B65216"/>
    <w:rsid w:val="00B662B8"/>
    <w:rsid w:val="00B678FF"/>
    <w:rsid w:val="00B71359"/>
    <w:rsid w:val="00B75A0D"/>
    <w:rsid w:val="00B75CEA"/>
    <w:rsid w:val="00B76E45"/>
    <w:rsid w:val="00B831A8"/>
    <w:rsid w:val="00B903BE"/>
    <w:rsid w:val="00B90C65"/>
    <w:rsid w:val="00B97AD3"/>
    <w:rsid w:val="00BA0CFE"/>
    <w:rsid w:val="00BA35C6"/>
    <w:rsid w:val="00BB09B5"/>
    <w:rsid w:val="00BB2477"/>
    <w:rsid w:val="00BB2CB2"/>
    <w:rsid w:val="00BB419F"/>
    <w:rsid w:val="00BB489E"/>
    <w:rsid w:val="00BB7D17"/>
    <w:rsid w:val="00BC20F5"/>
    <w:rsid w:val="00BC362C"/>
    <w:rsid w:val="00BC3A57"/>
    <w:rsid w:val="00BD0830"/>
    <w:rsid w:val="00BD0AEB"/>
    <w:rsid w:val="00BD113E"/>
    <w:rsid w:val="00BD3F15"/>
    <w:rsid w:val="00BD5C4B"/>
    <w:rsid w:val="00BE22A2"/>
    <w:rsid w:val="00BE5246"/>
    <w:rsid w:val="00BE6EF6"/>
    <w:rsid w:val="00BF0AA9"/>
    <w:rsid w:val="00BF20A2"/>
    <w:rsid w:val="00BF29C2"/>
    <w:rsid w:val="00BF4BBA"/>
    <w:rsid w:val="00BF5D73"/>
    <w:rsid w:val="00BF7E7F"/>
    <w:rsid w:val="00C01040"/>
    <w:rsid w:val="00C011B0"/>
    <w:rsid w:val="00C07546"/>
    <w:rsid w:val="00C116F8"/>
    <w:rsid w:val="00C11D93"/>
    <w:rsid w:val="00C20574"/>
    <w:rsid w:val="00C20EA6"/>
    <w:rsid w:val="00C224FE"/>
    <w:rsid w:val="00C22CCD"/>
    <w:rsid w:val="00C27C71"/>
    <w:rsid w:val="00C30522"/>
    <w:rsid w:val="00C30A97"/>
    <w:rsid w:val="00C31C5E"/>
    <w:rsid w:val="00C33A35"/>
    <w:rsid w:val="00C3412F"/>
    <w:rsid w:val="00C34AD9"/>
    <w:rsid w:val="00C364E5"/>
    <w:rsid w:val="00C36E62"/>
    <w:rsid w:val="00C3776B"/>
    <w:rsid w:val="00C4344F"/>
    <w:rsid w:val="00C43857"/>
    <w:rsid w:val="00C46C72"/>
    <w:rsid w:val="00C5085A"/>
    <w:rsid w:val="00C50B02"/>
    <w:rsid w:val="00C518B1"/>
    <w:rsid w:val="00C550F3"/>
    <w:rsid w:val="00C57C83"/>
    <w:rsid w:val="00C60553"/>
    <w:rsid w:val="00C62F74"/>
    <w:rsid w:val="00C652D8"/>
    <w:rsid w:val="00C71C17"/>
    <w:rsid w:val="00C73F58"/>
    <w:rsid w:val="00C757FF"/>
    <w:rsid w:val="00C75E0B"/>
    <w:rsid w:val="00C80D3D"/>
    <w:rsid w:val="00C80E24"/>
    <w:rsid w:val="00C81E15"/>
    <w:rsid w:val="00C82C79"/>
    <w:rsid w:val="00C82EB2"/>
    <w:rsid w:val="00C85372"/>
    <w:rsid w:val="00C875C3"/>
    <w:rsid w:val="00C910CE"/>
    <w:rsid w:val="00C9178F"/>
    <w:rsid w:val="00C92210"/>
    <w:rsid w:val="00C92508"/>
    <w:rsid w:val="00C971EB"/>
    <w:rsid w:val="00C97510"/>
    <w:rsid w:val="00C97BE0"/>
    <w:rsid w:val="00C97EF4"/>
    <w:rsid w:val="00CA0C04"/>
    <w:rsid w:val="00CA1A25"/>
    <w:rsid w:val="00CA271B"/>
    <w:rsid w:val="00CA2857"/>
    <w:rsid w:val="00CB0244"/>
    <w:rsid w:val="00CB1713"/>
    <w:rsid w:val="00CB64A9"/>
    <w:rsid w:val="00CB6ACE"/>
    <w:rsid w:val="00CB6DDD"/>
    <w:rsid w:val="00CC0B75"/>
    <w:rsid w:val="00CC2302"/>
    <w:rsid w:val="00CC2475"/>
    <w:rsid w:val="00CC529C"/>
    <w:rsid w:val="00CC6651"/>
    <w:rsid w:val="00CC7805"/>
    <w:rsid w:val="00CD0BEE"/>
    <w:rsid w:val="00CD1404"/>
    <w:rsid w:val="00CD1661"/>
    <w:rsid w:val="00CD5AD2"/>
    <w:rsid w:val="00CD60E0"/>
    <w:rsid w:val="00CD726B"/>
    <w:rsid w:val="00CE04DC"/>
    <w:rsid w:val="00CE097B"/>
    <w:rsid w:val="00CF0A8E"/>
    <w:rsid w:val="00CF0A96"/>
    <w:rsid w:val="00CF0BF6"/>
    <w:rsid w:val="00CF16AF"/>
    <w:rsid w:val="00CF490A"/>
    <w:rsid w:val="00CF7453"/>
    <w:rsid w:val="00D00C41"/>
    <w:rsid w:val="00D03EBC"/>
    <w:rsid w:val="00D056FD"/>
    <w:rsid w:val="00D06BF5"/>
    <w:rsid w:val="00D07063"/>
    <w:rsid w:val="00D07A90"/>
    <w:rsid w:val="00D07B4E"/>
    <w:rsid w:val="00D11716"/>
    <w:rsid w:val="00D11877"/>
    <w:rsid w:val="00D12E1E"/>
    <w:rsid w:val="00D14539"/>
    <w:rsid w:val="00D149D2"/>
    <w:rsid w:val="00D15819"/>
    <w:rsid w:val="00D15CDB"/>
    <w:rsid w:val="00D16283"/>
    <w:rsid w:val="00D20BDB"/>
    <w:rsid w:val="00D20D17"/>
    <w:rsid w:val="00D241DB"/>
    <w:rsid w:val="00D242B5"/>
    <w:rsid w:val="00D243BB"/>
    <w:rsid w:val="00D27A25"/>
    <w:rsid w:val="00D30AB8"/>
    <w:rsid w:val="00D31B51"/>
    <w:rsid w:val="00D3235F"/>
    <w:rsid w:val="00D3418A"/>
    <w:rsid w:val="00D365B1"/>
    <w:rsid w:val="00D37B7E"/>
    <w:rsid w:val="00D414A0"/>
    <w:rsid w:val="00D416D3"/>
    <w:rsid w:val="00D43AA4"/>
    <w:rsid w:val="00D44096"/>
    <w:rsid w:val="00D45AB6"/>
    <w:rsid w:val="00D47661"/>
    <w:rsid w:val="00D47A6D"/>
    <w:rsid w:val="00D501D3"/>
    <w:rsid w:val="00D50B1F"/>
    <w:rsid w:val="00D512A1"/>
    <w:rsid w:val="00D52D3D"/>
    <w:rsid w:val="00D54A63"/>
    <w:rsid w:val="00D55F65"/>
    <w:rsid w:val="00D569FE"/>
    <w:rsid w:val="00D57241"/>
    <w:rsid w:val="00D603ED"/>
    <w:rsid w:val="00D6041D"/>
    <w:rsid w:val="00D619C3"/>
    <w:rsid w:val="00D6568A"/>
    <w:rsid w:val="00D65BFD"/>
    <w:rsid w:val="00D67429"/>
    <w:rsid w:val="00D679B4"/>
    <w:rsid w:val="00D73ECF"/>
    <w:rsid w:val="00D80678"/>
    <w:rsid w:val="00D8236F"/>
    <w:rsid w:val="00D901CF"/>
    <w:rsid w:val="00D93A40"/>
    <w:rsid w:val="00D944AE"/>
    <w:rsid w:val="00D95783"/>
    <w:rsid w:val="00D959E7"/>
    <w:rsid w:val="00DA0FC5"/>
    <w:rsid w:val="00DA1231"/>
    <w:rsid w:val="00DA23FC"/>
    <w:rsid w:val="00DA3CEF"/>
    <w:rsid w:val="00DA3DA5"/>
    <w:rsid w:val="00DB0ED4"/>
    <w:rsid w:val="00DB12DD"/>
    <w:rsid w:val="00DB2B8B"/>
    <w:rsid w:val="00DB466B"/>
    <w:rsid w:val="00DB64FD"/>
    <w:rsid w:val="00DB6E92"/>
    <w:rsid w:val="00DC1C4B"/>
    <w:rsid w:val="00DC25DF"/>
    <w:rsid w:val="00DC3CEA"/>
    <w:rsid w:val="00DC4921"/>
    <w:rsid w:val="00DC5D01"/>
    <w:rsid w:val="00DC66D4"/>
    <w:rsid w:val="00DD0D2A"/>
    <w:rsid w:val="00DD0D75"/>
    <w:rsid w:val="00DD1999"/>
    <w:rsid w:val="00DD1C1D"/>
    <w:rsid w:val="00DD39E8"/>
    <w:rsid w:val="00DE07D0"/>
    <w:rsid w:val="00DE1300"/>
    <w:rsid w:val="00DE3597"/>
    <w:rsid w:val="00DE4DFE"/>
    <w:rsid w:val="00DE51F1"/>
    <w:rsid w:val="00DE5CDC"/>
    <w:rsid w:val="00DE6FF2"/>
    <w:rsid w:val="00DF3472"/>
    <w:rsid w:val="00DF769F"/>
    <w:rsid w:val="00E00318"/>
    <w:rsid w:val="00E01C24"/>
    <w:rsid w:val="00E037AA"/>
    <w:rsid w:val="00E03D7D"/>
    <w:rsid w:val="00E05D4A"/>
    <w:rsid w:val="00E07202"/>
    <w:rsid w:val="00E07FEC"/>
    <w:rsid w:val="00E13F18"/>
    <w:rsid w:val="00E14A91"/>
    <w:rsid w:val="00E17604"/>
    <w:rsid w:val="00E21BF3"/>
    <w:rsid w:val="00E25702"/>
    <w:rsid w:val="00E26C30"/>
    <w:rsid w:val="00E31B6C"/>
    <w:rsid w:val="00E31E85"/>
    <w:rsid w:val="00E32E62"/>
    <w:rsid w:val="00E401D5"/>
    <w:rsid w:val="00E42C8B"/>
    <w:rsid w:val="00E45543"/>
    <w:rsid w:val="00E45A07"/>
    <w:rsid w:val="00E45E7B"/>
    <w:rsid w:val="00E473C8"/>
    <w:rsid w:val="00E4785D"/>
    <w:rsid w:val="00E50519"/>
    <w:rsid w:val="00E519F6"/>
    <w:rsid w:val="00E52B1E"/>
    <w:rsid w:val="00E535FD"/>
    <w:rsid w:val="00E53861"/>
    <w:rsid w:val="00E5393E"/>
    <w:rsid w:val="00E53FCA"/>
    <w:rsid w:val="00E56201"/>
    <w:rsid w:val="00E56594"/>
    <w:rsid w:val="00E579A0"/>
    <w:rsid w:val="00E57A77"/>
    <w:rsid w:val="00E61419"/>
    <w:rsid w:val="00E61C35"/>
    <w:rsid w:val="00E63760"/>
    <w:rsid w:val="00E651DE"/>
    <w:rsid w:val="00E66967"/>
    <w:rsid w:val="00E669D8"/>
    <w:rsid w:val="00E7076D"/>
    <w:rsid w:val="00E7333E"/>
    <w:rsid w:val="00E776A9"/>
    <w:rsid w:val="00E82334"/>
    <w:rsid w:val="00E8417E"/>
    <w:rsid w:val="00E84640"/>
    <w:rsid w:val="00E8601F"/>
    <w:rsid w:val="00E86F4F"/>
    <w:rsid w:val="00E87BFB"/>
    <w:rsid w:val="00E9044F"/>
    <w:rsid w:val="00E927B2"/>
    <w:rsid w:val="00E92BF6"/>
    <w:rsid w:val="00E9462A"/>
    <w:rsid w:val="00E94CB3"/>
    <w:rsid w:val="00EA037A"/>
    <w:rsid w:val="00EA0E40"/>
    <w:rsid w:val="00EA44E4"/>
    <w:rsid w:val="00EA4D4F"/>
    <w:rsid w:val="00EA4F60"/>
    <w:rsid w:val="00EA7972"/>
    <w:rsid w:val="00EB0C04"/>
    <w:rsid w:val="00EB150A"/>
    <w:rsid w:val="00EB18D2"/>
    <w:rsid w:val="00EB1E68"/>
    <w:rsid w:val="00EB3847"/>
    <w:rsid w:val="00EC0649"/>
    <w:rsid w:val="00EC0C99"/>
    <w:rsid w:val="00EC4F36"/>
    <w:rsid w:val="00ED23EC"/>
    <w:rsid w:val="00ED2512"/>
    <w:rsid w:val="00ED3A2D"/>
    <w:rsid w:val="00ED53CC"/>
    <w:rsid w:val="00ED542D"/>
    <w:rsid w:val="00ED625D"/>
    <w:rsid w:val="00EE1AEF"/>
    <w:rsid w:val="00EE6E14"/>
    <w:rsid w:val="00EE7474"/>
    <w:rsid w:val="00EF0623"/>
    <w:rsid w:val="00EF1F8F"/>
    <w:rsid w:val="00EF22AC"/>
    <w:rsid w:val="00EF5467"/>
    <w:rsid w:val="00EF56DB"/>
    <w:rsid w:val="00F00082"/>
    <w:rsid w:val="00F00F19"/>
    <w:rsid w:val="00F010A2"/>
    <w:rsid w:val="00F035C8"/>
    <w:rsid w:val="00F039F3"/>
    <w:rsid w:val="00F12276"/>
    <w:rsid w:val="00F14096"/>
    <w:rsid w:val="00F14E45"/>
    <w:rsid w:val="00F150D8"/>
    <w:rsid w:val="00F16306"/>
    <w:rsid w:val="00F1658C"/>
    <w:rsid w:val="00F1700F"/>
    <w:rsid w:val="00F20EF4"/>
    <w:rsid w:val="00F21CA1"/>
    <w:rsid w:val="00F2211E"/>
    <w:rsid w:val="00F25FD8"/>
    <w:rsid w:val="00F303BE"/>
    <w:rsid w:val="00F31462"/>
    <w:rsid w:val="00F32A49"/>
    <w:rsid w:val="00F3417C"/>
    <w:rsid w:val="00F42498"/>
    <w:rsid w:val="00F43ECB"/>
    <w:rsid w:val="00F525AD"/>
    <w:rsid w:val="00F55AA7"/>
    <w:rsid w:val="00F56513"/>
    <w:rsid w:val="00F609B1"/>
    <w:rsid w:val="00F60BAA"/>
    <w:rsid w:val="00F60BC7"/>
    <w:rsid w:val="00F62667"/>
    <w:rsid w:val="00F64FB6"/>
    <w:rsid w:val="00F66573"/>
    <w:rsid w:val="00F669D5"/>
    <w:rsid w:val="00F670F8"/>
    <w:rsid w:val="00F709B7"/>
    <w:rsid w:val="00F70A02"/>
    <w:rsid w:val="00F71B29"/>
    <w:rsid w:val="00F72A31"/>
    <w:rsid w:val="00F735EC"/>
    <w:rsid w:val="00F77E40"/>
    <w:rsid w:val="00F77F2B"/>
    <w:rsid w:val="00F811F6"/>
    <w:rsid w:val="00F816E8"/>
    <w:rsid w:val="00F82022"/>
    <w:rsid w:val="00F829A1"/>
    <w:rsid w:val="00F843F0"/>
    <w:rsid w:val="00F84515"/>
    <w:rsid w:val="00F8488D"/>
    <w:rsid w:val="00F85FF2"/>
    <w:rsid w:val="00F91290"/>
    <w:rsid w:val="00F95201"/>
    <w:rsid w:val="00F952E0"/>
    <w:rsid w:val="00F973A3"/>
    <w:rsid w:val="00F976B0"/>
    <w:rsid w:val="00F97B57"/>
    <w:rsid w:val="00FA10E7"/>
    <w:rsid w:val="00FA3EFC"/>
    <w:rsid w:val="00FA4C02"/>
    <w:rsid w:val="00FA6C9C"/>
    <w:rsid w:val="00FA7549"/>
    <w:rsid w:val="00FB03EB"/>
    <w:rsid w:val="00FB08C7"/>
    <w:rsid w:val="00FB0A83"/>
    <w:rsid w:val="00FB2ED1"/>
    <w:rsid w:val="00FB588E"/>
    <w:rsid w:val="00FC359B"/>
    <w:rsid w:val="00FC4D2F"/>
    <w:rsid w:val="00FC4D46"/>
    <w:rsid w:val="00FC5522"/>
    <w:rsid w:val="00FC6A49"/>
    <w:rsid w:val="00FD3CD9"/>
    <w:rsid w:val="00FD6E26"/>
    <w:rsid w:val="00FD6F29"/>
    <w:rsid w:val="00FD72EA"/>
    <w:rsid w:val="00FD7C83"/>
    <w:rsid w:val="00FE0FC9"/>
    <w:rsid w:val="00FE26BC"/>
    <w:rsid w:val="00FE369D"/>
    <w:rsid w:val="00FE458F"/>
    <w:rsid w:val="00FE4919"/>
    <w:rsid w:val="00FE6A34"/>
    <w:rsid w:val="00FF41E7"/>
    <w:rsid w:val="00FF47AB"/>
    <w:rsid w:val="00FF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25B2A94F-7230-4C9A-981A-865750EB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8"/>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HTMLPreformatted">
    <w:name w:val="HTML Preformatted"/>
    <w:basedOn w:val="Normal"/>
    <w:link w:val="HTMLPreformattedChar"/>
    <w:uiPriority w:val="99"/>
    <w:semiHidden/>
    <w:unhideWhenUsed/>
    <w:rsid w:val="00EE747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7474"/>
    <w:rPr>
      <w:rFonts w:ascii="Consolas" w:hAnsi="Consolas"/>
      <w:sz w:val="20"/>
      <w:szCs w:val="20"/>
    </w:rPr>
  </w:style>
  <w:style w:type="paragraph" w:styleId="BalloonText">
    <w:name w:val="Balloon Text"/>
    <w:basedOn w:val="Normal"/>
    <w:link w:val="BalloonTextChar"/>
    <w:uiPriority w:val="99"/>
    <w:semiHidden/>
    <w:unhideWhenUsed/>
    <w:rsid w:val="00745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C9"/>
    <w:rPr>
      <w:rFonts w:ascii="Segoe UI" w:hAnsi="Segoe UI" w:cs="Segoe UI"/>
      <w:sz w:val="18"/>
      <w:szCs w:val="18"/>
    </w:rPr>
  </w:style>
  <w:style w:type="numbering" w:customStyle="1" w:styleId="CurrentList1">
    <w:name w:val="Current List1"/>
    <w:uiPriority w:val="99"/>
    <w:rsid w:val="00D16283"/>
    <w:pPr>
      <w:numPr>
        <w:numId w:val="35"/>
      </w:numPr>
    </w:pPr>
  </w:style>
  <w:style w:type="paragraph" w:styleId="Date">
    <w:name w:val="Date"/>
    <w:basedOn w:val="Normal"/>
    <w:next w:val="Normal"/>
    <w:link w:val="DateChar"/>
    <w:uiPriority w:val="99"/>
    <w:semiHidden/>
    <w:unhideWhenUsed/>
    <w:rsid w:val="0068352E"/>
  </w:style>
  <w:style w:type="character" w:customStyle="1" w:styleId="DateChar">
    <w:name w:val="Date Char"/>
    <w:basedOn w:val="DefaultParagraphFont"/>
    <w:link w:val="Date"/>
    <w:uiPriority w:val="99"/>
    <w:semiHidden/>
    <w:rsid w:val="0068352E"/>
  </w:style>
  <w:style w:type="character" w:styleId="UnresolvedMention">
    <w:name w:val="Unresolved Mention"/>
    <w:basedOn w:val="DefaultParagraphFont"/>
    <w:uiPriority w:val="99"/>
    <w:semiHidden/>
    <w:unhideWhenUsed/>
    <w:rsid w:val="00784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2228">
      <w:bodyDiv w:val="1"/>
      <w:marLeft w:val="0"/>
      <w:marRight w:val="0"/>
      <w:marTop w:val="0"/>
      <w:marBottom w:val="0"/>
      <w:divBdr>
        <w:top w:val="none" w:sz="0" w:space="0" w:color="auto"/>
        <w:left w:val="none" w:sz="0" w:space="0" w:color="auto"/>
        <w:bottom w:val="none" w:sz="0" w:space="0" w:color="auto"/>
        <w:right w:val="none" w:sz="0" w:space="0" w:color="auto"/>
      </w:divBdr>
      <w:divsChild>
        <w:div w:id="1460608014">
          <w:marLeft w:val="0"/>
          <w:marRight w:val="0"/>
          <w:marTop w:val="0"/>
          <w:marBottom w:val="0"/>
          <w:divBdr>
            <w:top w:val="none" w:sz="0" w:space="0" w:color="auto"/>
            <w:left w:val="none" w:sz="0" w:space="0" w:color="auto"/>
            <w:bottom w:val="none" w:sz="0" w:space="0" w:color="auto"/>
            <w:right w:val="none" w:sz="0" w:space="0" w:color="auto"/>
          </w:divBdr>
          <w:divsChild>
            <w:div w:id="64836129">
              <w:marLeft w:val="0"/>
              <w:marRight w:val="0"/>
              <w:marTop w:val="0"/>
              <w:marBottom w:val="0"/>
              <w:divBdr>
                <w:top w:val="none" w:sz="0" w:space="0" w:color="auto"/>
                <w:left w:val="none" w:sz="0" w:space="0" w:color="auto"/>
                <w:bottom w:val="none" w:sz="0" w:space="0" w:color="auto"/>
                <w:right w:val="none" w:sz="0" w:space="0" w:color="auto"/>
              </w:divBdr>
              <w:divsChild>
                <w:div w:id="1702899795">
                  <w:marLeft w:val="0"/>
                  <w:marRight w:val="0"/>
                  <w:marTop w:val="0"/>
                  <w:marBottom w:val="0"/>
                  <w:divBdr>
                    <w:top w:val="none" w:sz="0" w:space="0" w:color="auto"/>
                    <w:left w:val="none" w:sz="0" w:space="0" w:color="auto"/>
                    <w:bottom w:val="none" w:sz="0" w:space="0" w:color="auto"/>
                    <w:right w:val="none" w:sz="0" w:space="0" w:color="auto"/>
                  </w:divBdr>
                  <w:divsChild>
                    <w:div w:id="1368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9675">
          <w:marLeft w:val="0"/>
          <w:marRight w:val="0"/>
          <w:marTop w:val="0"/>
          <w:marBottom w:val="0"/>
          <w:divBdr>
            <w:top w:val="none" w:sz="0" w:space="0" w:color="auto"/>
            <w:left w:val="none" w:sz="0" w:space="0" w:color="auto"/>
            <w:bottom w:val="none" w:sz="0" w:space="0" w:color="auto"/>
            <w:right w:val="none" w:sz="0" w:space="0" w:color="auto"/>
          </w:divBdr>
          <w:divsChild>
            <w:div w:id="426778860">
              <w:marLeft w:val="0"/>
              <w:marRight w:val="0"/>
              <w:marTop w:val="0"/>
              <w:marBottom w:val="0"/>
              <w:divBdr>
                <w:top w:val="none" w:sz="0" w:space="0" w:color="auto"/>
                <w:left w:val="none" w:sz="0" w:space="0" w:color="auto"/>
                <w:bottom w:val="none" w:sz="0" w:space="0" w:color="auto"/>
                <w:right w:val="none" w:sz="0" w:space="0" w:color="auto"/>
              </w:divBdr>
              <w:divsChild>
                <w:div w:id="10356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812">
      <w:bodyDiv w:val="1"/>
      <w:marLeft w:val="0"/>
      <w:marRight w:val="0"/>
      <w:marTop w:val="0"/>
      <w:marBottom w:val="0"/>
      <w:divBdr>
        <w:top w:val="none" w:sz="0" w:space="0" w:color="auto"/>
        <w:left w:val="none" w:sz="0" w:space="0" w:color="auto"/>
        <w:bottom w:val="none" w:sz="0" w:space="0" w:color="auto"/>
        <w:right w:val="none" w:sz="0" w:space="0" w:color="auto"/>
      </w:divBdr>
      <w:divsChild>
        <w:div w:id="1525248224">
          <w:marLeft w:val="0"/>
          <w:marRight w:val="0"/>
          <w:marTop w:val="0"/>
          <w:marBottom w:val="0"/>
          <w:divBdr>
            <w:top w:val="none" w:sz="0" w:space="0" w:color="auto"/>
            <w:left w:val="none" w:sz="0" w:space="0" w:color="auto"/>
            <w:bottom w:val="none" w:sz="0" w:space="0" w:color="auto"/>
            <w:right w:val="none" w:sz="0" w:space="0" w:color="auto"/>
          </w:divBdr>
          <w:divsChild>
            <w:div w:id="70588513">
              <w:marLeft w:val="0"/>
              <w:marRight w:val="0"/>
              <w:marTop w:val="0"/>
              <w:marBottom w:val="0"/>
              <w:divBdr>
                <w:top w:val="none" w:sz="0" w:space="0" w:color="auto"/>
                <w:left w:val="none" w:sz="0" w:space="0" w:color="auto"/>
                <w:bottom w:val="none" w:sz="0" w:space="0" w:color="auto"/>
                <w:right w:val="none" w:sz="0" w:space="0" w:color="auto"/>
              </w:divBdr>
              <w:divsChild>
                <w:div w:id="393168177">
                  <w:marLeft w:val="0"/>
                  <w:marRight w:val="0"/>
                  <w:marTop w:val="0"/>
                  <w:marBottom w:val="0"/>
                  <w:divBdr>
                    <w:top w:val="none" w:sz="0" w:space="0" w:color="auto"/>
                    <w:left w:val="none" w:sz="0" w:space="0" w:color="auto"/>
                    <w:bottom w:val="none" w:sz="0" w:space="0" w:color="auto"/>
                    <w:right w:val="none" w:sz="0" w:space="0" w:color="auto"/>
                  </w:divBdr>
                  <w:divsChild>
                    <w:div w:id="2521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9506">
          <w:marLeft w:val="0"/>
          <w:marRight w:val="0"/>
          <w:marTop w:val="0"/>
          <w:marBottom w:val="0"/>
          <w:divBdr>
            <w:top w:val="none" w:sz="0" w:space="0" w:color="auto"/>
            <w:left w:val="none" w:sz="0" w:space="0" w:color="auto"/>
            <w:bottom w:val="none" w:sz="0" w:space="0" w:color="auto"/>
            <w:right w:val="none" w:sz="0" w:space="0" w:color="auto"/>
          </w:divBdr>
          <w:divsChild>
            <w:div w:id="1231228387">
              <w:marLeft w:val="0"/>
              <w:marRight w:val="0"/>
              <w:marTop w:val="0"/>
              <w:marBottom w:val="0"/>
              <w:divBdr>
                <w:top w:val="none" w:sz="0" w:space="0" w:color="auto"/>
                <w:left w:val="none" w:sz="0" w:space="0" w:color="auto"/>
                <w:bottom w:val="none" w:sz="0" w:space="0" w:color="auto"/>
                <w:right w:val="none" w:sz="0" w:space="0" w:color="auto"/>
              </w:divBdr>
              <w:divsChild>
                <w:div w:id="1143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386">
      <w:bodyDiv w:val="1"/>
      <w:marLeft w:val="0"/>
      <w:marRight w:val="0"/>
      <w:marTop w:val="0"/>
      <w:marBottom w:val="0"/>
      <w:divBdr>
        <w:top w:val="none" w:sz="0" w:space="0" w:color="auto"/>
        <w:left w:val="none" w:sz="0" w:space="0" w:color="auto"/>
        <w:bottom w:val="none" w:sz="0" w:space="0" w:color="auto"/>
        <w:right w:val="none" w:sz="0" w:space="0" w:color="auto"/>
      </w:divBdr>
    </w:div>
    <w:div w:id="1705254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305B-DBAD-4A05-9FAE-92EF4FC06D8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54</TotalTime>
  <Pages>12</Pages>
  <Words>4317</Words>
  <Characters>23425</Characters>
  <Application>Microsoft Office Word</Application>
  <DocSecurity>0</DocSecurity>
  <Lines>503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Qin (NIH/NIA/IRP) [C]</dc:creator>
  <cp:lastModifiedBy>Yao, Qin (NIH/NIA/IRP) [C]</cp:lastModifiedBy>
  <cp:revision>69</cp:revision>
  <dcterms:created xsi:type="dcterms:W3CDTF">2025-06-26T12:14:00Z</dcterms:created>
  <dcterms:modified xsi:type="dcterms:W3CDTF">2025-07-08T22:08:00Z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