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0D1B9022" w:rsidR="006E4797" w:rsidRPr="005558E0" w:rsidRDefault="00551D82" w:rsidP="005558E0">
      <w:pPr>
        <w:pBdr>
          <w:top w:val="nil"/>
          <w:left w:val="nil"/>
          <w:bottom w:val="nil"/>
          <w:right w:val="nil"/>
          <w:between w:val="nil"/>
        </w:pBdr>
      </w:pPr>
      <w:r w:rsidRPr="005558E0">
        <w:rPr>
          <w:b/>
        </w:rPr>
        <w:t>TITLE:</w:t>
      </w:r>
      <w:r w:rsidRPr="005558E0">
        <w:t xml:space="preserve"> </w:t>
      </w:r>
    </w:p>
    <w:p w14:paraId="06C0C87E" w14:textId="0E5D7725" w:rsidR="006E4797" w:rsidRPr="005558E0" w:rsidRDefault="00FF0174" w:rsidP="005558E0">
      <w:r w:rsidRPr="005558E0">
        <w:t xml:space="preserve">Qualitative and </w:t>
      </w:r>
      <w:r w:rsidR="003C1A02" w:rsidRPr="005558E0">
        <w:t xml:space="preserve">Quantitative Validation </w:t>
      </w:r>
      <w:r w:rsidRPr="005558E0">
        <w:t xml:space="preserve">of </w:t>
      </w:r>
      <w:r w:rsidR="003C1A02" w:rsidRPr="005558E0">
        <w:t>To</w:t>
      </w:r>
      <w:r w:rsidRPr="005558E0">
        <w:t xml:space="preserve">ols with </w:t>
      </w:r>
      <w:r w:rsidR="003C1A02" w:rsidRPr="005558E0">
        <w:t xml:space="preserve">Rating Scales Aimed </w:t>
      </w:r>
      <w:r w:rsidRPr="005558E0">
        <w:t xml:space="preserve">at </w:t>
      </w:r>
      <w:r w:rsidR="003C1A02" w:rsidRPr="005558E0">
        <w:t>Ass</w:t>
      </w:r>
      <w:r w:rsidRPr="005558E0">
        <w:t xml:space="preserve">essing the </w:t>
      </w:r>
      <w:r w:rsidR="003C1A02" w:rsidRPr="005558E0">
        <w:t>Qualit</w:t>
      </w:r>
      <w:r w:rsidRPr="005558E0">
        <w:t xml:space="preserve">y of </w:t>
      </w:r>
      <w:r w:rsidR="003C1A02" w:rsidRPr="005558E0">
        <w:t>University Service-Learning</w:t>
      </w:r>
    </w:p>
    <w:p w14:paraId="1DDA0592" w14:textId="77777777" w:rsidR="00FF0174" w:rsidRPr="005558E0" w:rsidRDefault="00FF0174" w:rsidP="005558E0">
      <w:pPr>
        <w:rPr>
          <w:b/>
        </w:rPr>
      </w:pPr>
    </w:p>
    <w:p w14:paraId="2CD8481E" w14:textId="36618248" w:rsidR="006E4797" w:rsidRPr="005558E0" w:rsidRDefault="00551D82" w:rsidP="005558E0">
      <w:pPr>
        <w:rPr>
          <w:lang w:val="es-ES"/>
        </w:rPr>
      </w:pPr>
      <w:r w:rsidRPr="005558E0">
        <w:rPr>
          <w:b/>
          <w:lang w:val="es-ES"/>
        </w:rPr>
        <w:t xml:space="preserve">AUTHORS AND AFFILIATIONS: </w:t>
      </w:r>
    </w:p>
    <w:p w14:paraId="31E3F514" w14:textId="43FC8A3D" w:rsidR="00694AF0" w:rsidRPr="005558E0" w:rsidRDefault="00CD5E70" w:rsidP="005558E0">
      <w:pPr>
        <w:rPr>
          <w:lang w:val="es-ES"/>
        </w:rPr>
      </w:pPr>
      <w:r w:rsidRPr="005558E0">
        <w:rPr>
          <w:lang w:val="es-ES"/>
        </w:rPr>
        <w:t>Roberto Sánchez-Cabrero</w:t>
      </w:r>
      <w:r w:rsidRPr="005558E0">
        <w:rPr>
          <w:vertAlign w:val="superscript"/>
          <w:lang w:val="es-ES"/>
        </w:rPr>
        <w:t>1*</w:t>
      </w:r>
      <w:r w:rsidRPr="005558E0">
        <w:rPr>
          <w:lang w:val="es-ES"/>
        </w:rPr>
        <w:t>, Elena López-de-Arana</w:t>
      </w:r>
      <w:r w:rsidRPr="005558E0">
        <w:rPr>
          <w:vertAlign w:val="superscript"/>
          <w:lang w:val="es-ES"/>
        </w:rPr>
        <w:t>1</w:t>
      </w:r>
      <w:r w:rsidRPr="005558E0">
        <w:rPr>
          <w:lang w:val="es-ES"/>
        </w:rPr>
        <w:t xml:space="preserve">, </w:t>
      </w:r>
      <w:r w:rsidR="00B91B9F" w:rsidRPr="005558E0">
        <w:rPr>
          <w:lang w:val="es-ES"/>
        </w:rPr>
        <w:t>Rosario Cerrillo</w:t>
      </w:r>
      <w:r w:rsidR="00B91B9F" w:rsidRPr="005558E0">
        <w:rPr>
          <w:vertAlign w:val="superscript"/>
          <w:lang w:val="es-ES"/>
        </w:rPr>
        <w:t>1</w:t>
      </w:r>
      <w:r w:rsidR="009411CA" w:rsidRPr="005558E0">
        <w:rPr>
          <w:lang w:val="es-ES"/>
        </w:rPr>
        <w:t>,</w:t>
      </w:r>
      <w:r w:rsidR="00B91B9F" w:rsidRPr="005558E0">
        <w:rPr>
          <w:lang w:val="es-ES"/>
        </w:rPr>
        <w:t xml:space="preserve"> </w:t>
      </w:r>
      <w:r w:rsidR="00694AF0" w:rsidRPr="005558E0">
        <w:rPr>
          <w:lang w:val="es-ES"/>
        </w:rPr>
        <w:t>Pilar Aramburuzabala</w:t>
      </w:r>
      <w:r w:rsidR="00694AF0" w:rsidRPr="005558E0">
        <w:rPr>
          <w:vertAlign w:val="superscript"/>
          <w:lang w:val="es-ES"/>
        </w:rPr>
        <w:t>1</w:t>
      </w:r>
    </w:p>
    <w:p w14:paraId="67E85F5C" w14:textId="77777777" w:rsidR="000777E3" w:rsidRPr="005558E0" w:rsidRDefault="000777E3" w:rsidP="005558E0">
      <w:pPr>
        <w:rPr>
          <w:lang w:val="es-ES"/>
        </w:rPr>
      </w:pPr>
    </w:p>
    <w:p w14:paraId="75CA7C73" w14:textId="2C219CF9" w:rsidR="009411CA" w:rsidRPr="005558E0" w:rsidRDefault="00694AF0" w:rsidP="005558E0">
      <w:pPr>
        <w:jc w:val="left"/>
      </w:pPr>
      <w:r w:rsidRPr="005558E0">
        <w:rPr>
          <w:vertAlign w:val="superscript"/>
        </w:rPr>
        <w:t>1</w:t>
      </w:r>
      <w:r w:rsidRPr="005558E0">
        <w:t>Faculty of Education and Teacher Training, Autonomous University of Madrid, 28049 Madrid, Spain</w:t>
      </w:r>
    </w:p>
    <w:p w14:paraId="503359FC" w14:textId="77777777" w:rsidR="009411CA" w:rsidRPr="005558E0" w:rsidRDefault="009411CA" w:rsidP="005558E0">
      <w:pPr>
        <w:jc w:val="left"/>
      </w:pPr>
    </w:p>
    <w:p w14:paraId="418514BB" w14:textId="7615884E" w:rsidR="009411CA" w:rsidRPr="005558E0" w:rsidRDefault="009411CA" w:rsidP="005558E0">
      <w:pPr>
        <w:jc w:val="left"/>
      </w:pPr>
      <w:r w:rsidRPr="005558E0">
        <w:t>Email addresses of the co-authors:</w:t>
      </w:r>
    </w:p>
    <w:p w14:paraId="59066BDE" w14:textId="2C90CBAF" w:rsidR="009411CA" w:rsidRPr="005558E0" w:rsidRDefault="009411CA" w:rsidP="005558E0">
      <w:pPr>
        <w:rPr>
          <w:lang w:val="es-ES"/>
        </w:rPr>
      </w:pPr>
      <w:r w:rsidRPr="005558E0">
        <w:rPr>
          <w:lang w:val="es-ES"/>
        </w:rPr>
        <w:t>Elena López-de-Arana</w:t>
      </w:r>
      <w:r w:rsidRPr="005558E0">
        <w:rPr>
          <w:lang w:val="es-ES"/>
        </w:rPr>
        <w:tab/>
      </w:r>
      <w:r w:rsidRPr="005558E0">
        <w:rPr>
          <w:lang w:val="es-ES"/>
        </w:rPr>
        <w:tab/>
        <w:t>(</w:t>
      </w:r>
      <w:r w:rsidRPr="0012411A">
        <w:rPr>
          <w:lang w:val="es-ES"/>
        </w:rPr>
        <w:t>elena.lopezdearana@uam.es)</w:t>
      </w:r>
    </w:p>
    <w:p w14:paraId="625BCA02" w14:textId="6B4E60F7" w:rsidR="009411CA" w:rsidRPr="005558E0" w:rsidRDefault="009411CA" w:rsidP="005558E0">
      <w:pPr>
        <w:rPr>
          <w:lang w:val="es-ES"/>
        </w:rPr>
      </w:pPr>
      <w:r w:rsidRPr="005558E0">
        <w:rPr>
          <w:lang w:val="es-ES"/>
        </w:rPr>
        <w:t>Rosario Cerrillo</w:t>
      </w:r>
      <w:r w:rsidRPr="005558E0">
        <w:rPr>
          <w:lang w:val="es-ES"/>
        </w:rPr>
        <w:tab/>
      </w:r>
      <w:r w:rsidRPr="005558E0">
        <w:rPr>
          <w:lang w:val="es-ES"/>
        </w:rPr>
        <w:tab/>
        <w:t>(</w:t>
      </w:r>
      <w:r w:rsidRPr="0012411A">
        <w:rPr>
          <w:lang w:val="es-ES"/>
        </w:rPr>
        <w:t>charo.cerrillo@uam.es)</w:t>
      </w:r>
    </w:p>
    <w:p w14:paraId="61DBAF4F" w14:textId="05E94E8B" w:rsidR="009411CA" w:rsidRPr="005558E0" w:rsidRDefault="009411CA" w:rsidP="005558E0">
      <w:pPr>
        <w:rPr>
          <w:lang w:val="es-ES"/>
        </w:rPr>
      </w:pPr>
      <w:r w:rsidRPr="005558E0">
        <w:rPr>
          <w:lang w:val="es-ES"/>
        </w:rPr>
        <w:t xml:space="preserve">Pilar Aramburuzabala </w:t>
      </w:r>
      <w:r w:rsidRPr="005558E0">
        <w:rPr>
          <w:lang w:val="es-ES"/>
        </w:rPr>
        <w:tab/>
      </w:r>
      <w:r w:rsidRPr="005558E0">
        <w:rPr>
          <w:lang w:val="es-ES"/>
        </w:rPr>
        <w:tab/>
        <w:t>(</w:t>
      </w:r>
      <w:r w:rsidRPr="0012411A">
        <w:rPr>
          <w:lang w:val="es-ES"/>
        </w:rPr>
        <w:t>pilar.aramburuzabala@uam.es)</w:t>
      </w:r>
    </w:p>
    <w:p w14:paraId="7A3B30FE" w14:textId="77777777" w:rsidR="009411CA" w:rsidRPr="0012411A" w:rsidRDefault="009411CA" w:rsidP="005558E0">
      <w:pPr>
        <w:jc w:val="left"/>
        <w:rPr>
          <w:lang w:val="es-ES"/>
        </w:rPr>
      </w:pPr>
    </w:p>
    <w:p w14:paraId="6AFDC124" w14:textId="5DE7EEA6" w:rsidR="009411CA" w:rsidRPr="005558E0" w:rsidRDefault="00F51577" w:rsidP="005558E0">
      <w:pPr>
        <w:jc w:val="left"/>
      </w:pPr>
      <w:r w:rsidRPr="005558E0">
        <w:t>*</w:t>
      </w:r>
      <w:r w:rsidR="00694AF0" w:rsidRPr="005558E0">
        <w:t>Correspond</w:t>
      </w:r>
      <w:r w:rsidR="009411CA" w:rsidRPr="005558E0">
        <w:t>ing author:</w:t>
      </w:r>
    </w:p>
    <w:p w14:paraId="04E64B0A" w14:textId="561CE649" w:rsidR="009411CA" w:rsidRPr="0012411A" w:rsidRDefault="009411CA" w:rsidP="005558E0">
      <w:pPr>
        <w:rPr>
          <w:vertAlign w:val="superscript"/>
        </w:rPr>
      </w:pPr>
      <w:r w:rsidRPr="0012411A">
        <w:t xml:space="preserve">Roberto Sánchez-Cabrero </w:t>
      </w:r>
      <w:r w:rsidRPr="0012411A">
        <w:tab/>
        <w:t>(</w:t>
      </w:r>
      <w:r w:rsidRPr="005558E0">
        <w:t>roberto.sanchez@uam.es)</w:t>
      </w:r>
    </w:p>
    <w:p w14:paraId="141ABDE5" w14:textId="77777777" w:rsidR="006E4797" w:rsidRPr="005558E0" w:rsidRDefault="006E4797" w:rsidP="005558E0">
      <w:pPr>
        <w:pBdr>
          <w:top w:val="nil"/>
          <w:left w:val="nil"/>
          <w:bottom w:val="nil"/>
          <w:right w:val="nil"/>
          <w:between w:val="nil"/>
        </w:pBdr>
      </w:pPr>
    </w:p>
    <w:p w14:paraId="60F3B8D4" w14:textId="3F53162D" w:rsidR="006E4797" w:rsidRPr="005558E0" w:rsidRDefault="00551D82" w:rsidP="005558E0">
      <w:r w:rsidRPr="005558E0">
        <w:rPr>
          <w:b/>
        </w:rPr>
        <w:t>SUMMARY:</w:t>
      </w:r>
      <w:r w:rsidRPr="005558E0">
        <w:t xml:space="preserve"> </w:t>
      </w:r>
    </w:p>
    <w:p w14:paraId="74EFC8D7" w14:textId="0E0FFD5B" w:rsidR="006E4797" w:rsidRPr="005558E0" w:rsidRDefault="006A5CB7" w:rsidP="005558E0">
      <w:r w:rsidRPr="005558E0">
        <w:t xml:space="preserve">This </w:t>
      </w:r>
      <w:r w:rsidR="00171BCF" w:rsidRPr="005558E0">
        <w:t>paper</w:t>
      </w:r>
      <w:r w:rsidRPr="005558E0">
        <w:t xml:space="preserve"> </w:t>
      </w:r>
      <w:r w:rsidR="00104A1B" w:rsidRPr="005558E0">
        <w:t>outlines</w:t>
      </w:r>
      <w:r w:rsidRPr="005558E0">
        <w:t xml:space="preserve"> the protocol for qualitatively and quantitatively validating a university service-learning instrument</w:t>
      </w:r>
      <w:r w:rsidR="00104A1B" w:rsidRPr="005558E0">
        <w:t>,</w:t>
      </w:r>
      <w:r w:rsidRPr="005558E0">
        <w:t xml:space="preserve"> following the parsimony criterion to </w:t>
      </w:r>
      <w:r w:rsidR="00104A1B" w:rsidRPr="005558E0">
        <w:t xml:space="preserve">create </w:t>
      </w:r>
      <w:r w:rsidRPr="005558E0">
        <w:t xml:space="preserve">the most robust and optimal version possible. </w:t>
      </w:r>
      <w:r w:rsidR="00104A1B" w:rsidRPr="005558E0">
        <w:t>T</w:t>
      </w:r>
      <w:r w:rsidRPr="005558E0">
        <w:t xml:space="preserve">he Delphi qualitative validation method and </w:t>
      </w:r>
      <w:r w:rsidR="00F879B3" w:rsidRPr="005558E0">
        <w:t xml:space="preserve">Robust </w:t>
      </w:r>
      <w:r w:rsidR="00DA4D07" w:rsidRPr="005558E0">
        <w:t>Unweighted Least Squares Exploratory Factor Analysis</w:t>
      </w:r>
      <w:r w:rsidR="00104A1B" w:rsidRPr="005558E0">
        <w:t>,</w:t>
      </w:r>
      <w:r w:rsidR="00DA4D07" w:rsidRPr="005558E0">
        <w:t xml:space="preserve"> </w:t>
      </w:r>
      <w:r w:rsidRPr="005558E0">
        <w:t>as a quantitative item optimization method</w:t>
      </w:r>
      <w:r w:rsidR="00104A1B" w:rsidRPr="005558E0">
        <w:t>,</w:t>
      </w:r>
      <w:r w:rsidRPr="005558E0">
        <w:t xml:space="preserve"> are u</w:t>
      </w:r>
      <w:r w:rsidR="00104A1B" w:rsidRPr="005558E0">
        <w:t>tilized for this purpose</w:t>
      </w:r>
      <w:r w:rsidR="008771DB" w:rsidRPr="005558E0">
        <w:t>.</w:t>
      </w:r>
    </w:p>
    <w:p w14:paraId="3D1B2A6D" w14:textId="77777777" w:rsidR="008771DB" w:rsidRPr="005558E0" w:rsidRDefault="008771DB" w:rsidP="005558E0"/>
    <w:p w14:paraId="2DF8E628" w14:textId="21845F9F" w:rsidR="006E4797" w:rsidRPr="005558E0" w:rsidRDefault="00551D82" w:rsidP="005558E0">
      <w:r w:rsidRPr="005558E0">
        <w:rPr>
          <w:b/>
        </w:rPr>
        <w:t>ABSTRACT:</w:t>
      </w:r>
    </w:p>
    <w:p w14:paraId="3E760657" w14:textId="2102C9EE" w:rsidR="005327D2" w:rsidRPr="005558E0" w:rsidRDefault="00171BCF" w:rsidP="005558E0">
      <w:r w:rsidRPr="005558E0">
        <w:t>Service</w:t>
      </w:r>
      <w:r w:rsidR="00F03ECB" w:rsidRPr="005558E0">
        <w:t>-</w:t>
      </w:r>
      <w:r w:rsidRPr="005558E0">
        <w:t>Learning</w:t>
      </w:r>
      <w:r w:rsidR="00F03ECB" w:rsidRPr="005558E0">
        <w:t xml:space="preserve"> (SL)</w:t>
      </w:r>
      <w:r w:rsidRPr="005558E0">
        <w:t xml:space="preserve"> has become </w:t>
      </w:r>
      <w:r w:rsidR="00104A1B" w:rsidRPr="005558E0">
        <w:t>a highly</w:t>
      </w:r>
      <w:r w:rsidRPr="005558E0">
        <w:t xml:space="preserve"> </w:t>
      </w:r>
      <w:r w:rsidR="00104A1B" w:rsidRPr="005558E0">
        <w:t xml:space="preserve">effective </w:t>
      </w:r>
      <w:r w:rsidRPr="005558E0">
        <w:t xml:space="preserve">learning methodology </w:t>
      </w:r>
      <w:r w:rsidR="00104A1B" w:rsidRPr="005558E0">
        <w:t xml:space="preserve">in recent </w:t>
      </w:r>
      <w:r w:rsidR="00D66A33" w:rsidRPr="005558E0">
        <w:t>years, bridging</w:t>
      </w:r>
      <w:r w:rsidRPr="005558E0">
        <w:t xml:space="preserve"> the gap between theory and practice </w:t>
      </w:r>
      <w:r w:rsidR="00104A1B" w:rsidRPr="005558E0">
        <w:t xml:space="preserve">while </w:t>
      </w:r>
      <w:r w:rsidRPr="005558E0">
        <w:t>contextualizing learning in real</w:t>
      </w:r>
      <w:r w:rsidR="00104A1B" w:rsidRPr="005558E0">
        <w:t>-</w:t>
      </w:r>
      <w:r w:rsidRPr="005558E0">
        <w:t>world</w:t>
      </w:r>
      <w:r w:rsidR="00104A1B" w:rsidRPr="005558E0">
        <w:t xml:space="preserve"> scenarios</w:t>
      </w:r>
      <w:r w:rsidRPr="005558E0">
        <w:t xml:space="preserve">. It has been successfully </w:t>
      </w:r>
      <w:r w:rsidR="00104A1B" w:rsidRPr="005558E0">
        <w:t xml:space="preserve">implemented across </w:t>
      </w:r>
      <w:r w:rsidRPr="005558E0">
        <w:t xml:space="preserve">all levels of </w:t>
      </w:r>
      <w:r w:rsidR="00F03ECB" w:rsidRPr="005558E0">
        <w:t>high</w:t>
      </w:r>
      <w:r w:rsidR="00104A1B" w:rsidRPr="005558E0">
        <w:t>er</w:t>
      </w:r>
      <w:r w:rsidR="00F03ECB" w:rsidRPr="005558E0">
        <w:t xml:space="preserve"> </w:t>
      </w:r>
      <w:r w:rsidRPr="005558E0">
        <w:t xml:space="preserve">education, </w:t>
      </w:r>
      <w:r w:rsidR="00104A1B" w:rsidRPr="005558E0">
        <w:t xml:space="preserve">resulting in </w:t>
      </w:r>
      <w:r w:rsidRPr="005558E0">
        <w:t xml:space="preserve">notable </w:t>
      </w:r>
      <w:r w:rsidR="00D66A33" w:rsidRPr="005558E0">
        <w:t>improvements</w:t>
      </w:r>
      <w:r w:rsidR="00F03ECB" w:rsidRPr="005558E0">
        <w:t xml:space="preserve"> in university students</w:t>
      </w:r>
      <w:r w:rsidR="002B0BD9" w:rsidRPr="005558E0">
        <w:t xml:space="preserve">' </w:t>
      </w:r>
      <w:r w:rsidR="00F03ECB" w:rsidRPr="005558E0">
        <w:t>skills</w:t>
      </w:r>
      <w:r w:rsidRPr="005558E0">
        <w:t xml:space="preserve">. However, as a </w:t>
      </w:r>
      <w:r w:rsidR="00995498" w:rsidRPr="005558E0">
        <w:t>transformative</w:t>
      </w:r>
      <w:r w:rsidRPr="005558E0">
        <w:t xml:space="preserve"> methodology, </w:t>
      </w:r>
      <w:r w:rsidR="00104A1B" w:rsidRPr="005558E0">
        <w:t xml:space="preserve">SL </w:t>
      </w:r>
      <w:r w:rsidRPr="005558E0">
        <w:t xml:space="preserve">is still </w:t>
      </w:r>
      <w:r w:rsidR="00104A1B" w:rsidRPr="005558E0">
        <w:t>in the early stages</w:t>
      </w:r>
      <w:r w:rsidRPr="005558E0">
        <w:t xml:space="preserve"> of development in </w:t>
      </w:r>
      <w:r w:rsidR="00104A1B" w:rsidRPr="005558E0">
        <w:t xml:space="preserve">terms of </w:t>
      </w:r>
      <w:r w:rsidRPr="005558E0">
        <w:t>assessment methods</w:t>
      </w:r>
      <w:r w:rsidR="00104A1B" w:rsidRPr="005558E0">
        <w:t>. Consequently</w:t>
      </w:r>
      <w:r w:rsidRPr="005558E0">
        <w:t xml:space="preserve">, </w:t>
      </w:r>
      <w:r w:rsidR="00104A1B" w:rsidRPr="005558E0">
        <w:t>there is a pressing need</w:t>
      </w:r>
      <w:r w:rsidRPr="005558E0">
        <w:t xml:space="preserve"> to design and validate reliable </w:t>
      </w:r>
      <w:r w:rsidR="00104A1B" w:rsidRPr="005558E0">
        <w:t xml:space="preserve">and, </w:t>
      </w:r>
      <w:r w:rsidRPr="005558E0">
        <w:t>above all</w:t>
      </w:r>
      <w:r w:rsidR="00104A1B" w:rsidRPr="005558E0">
        <w:t>,</w:t>
      </w:r>
      <w:r w:rsidRPr="005558E0">
        <w:t xml:space="preserve"> valid measur</w:t>
      </w:r>
      <w:r w:rsidR="00104A1B" w:rsidRPr="005558E0">
        <w:t>ement</w:t>
      </w:r>
      <w:r w:rsidRPr="005558E0">
        <w:t xml:space="preserve"> instruments, </w:t>
      </w:r>
      <w:r w:rsidR="00104A1B" w:rsidRPr="005558E0">
        <w:t>as</w:t>
      </w:r>
      <w:r w:rsidRPr="005558E0">
        <w:t xml:space="preserve"> the application </w:t>
      </w:r>
      <w:r w:rsidR="00104A1B" w:rsidRPr="005558E0">
        <w:t xml:space="preserve">of SL </w:t>
      </w:r>
      <w:r w:rsidRPr="005558E0">
        <w:t>to real</w:t>
      </w:r>
      <w:r w:rsidR="00104A1B" w:rsidRPr="005558E0">
        <w:t xml:space="preserve">-world </w:t>
      </w:r>
      <w:r w:rsidRPr="005558E0">
        <w:t xml:space="preserve">contexts is </w:t>
      </w:r>
      <w:r w:rsidR="00104A1B" w:rsidRPr="005558E0">
        <w:t>its primary</w:t>
      </w:r>
      <w:r w:rsidRPr="005558E0">
        <w:t xml:space="preserve"> value. This paper </w:t>
      </w:r>
      <w:r w:rsidR="00E87DB4" w:rsidRPr="005558E0">
        <w:t xml:space="preserve">demonstrates </w:t>
      </w:r>
      <w:r w:rsidRPr="005558E0">
        <w:t xml:space="preserve">how to </w:t>
      </w:r>
      <w:r w:rsidR="00E87DB4" w:rsidRPr="005558E0">
        <w:t xml:space="preserve">optimally </w:t>
      </w:r>
      <w:r w:rsidRPr="005558E0">
        <w:t xml:space="preserve">design and validate </w:t>
      </w:r>
      <w:r w:rsidR="00E87DB4" w:rsidRPr="005558E0">
        <w:t>u</w:t>
      </w:r>
      <w:r w:rsidRPr="005558E0">
        <w:t xml:space="preserve">niversity </w:t>
      </w:r>
      <w:r w:rsidR="00F03ECB" w:rsidRPr="005558E0">
        <w:t>SL</w:t>
      </w:r>
      <w:r w:rsidRPr="005558E0">
        <w:t xml:space="preserve"> instruments</w:t>
      </w:r>
      <w:r w:rsidR="006E2D87" w:rsidRPr="005558E0">
        <w:t xml:space="preserve"> </w:t>
      </w:r>
      <w:r w:rsidR="0061493C" w:rsidRPr="001912A4">
        <w:t xml:space="preserve">to </w:t>
      </w:r>
      <w:r w:rsidR="00F47BA8" w:rsidRPr="001912A4">
        <w:t>evaluate</w:t>
      </w:r>
      <w:r w:rsidR="0061493C" w:rsidRPr="001912A4">
        <w:t xml:space="preserve"> the quality of </w:t>
      </w:r>
      <w:proofErr w:type="gramStart"/>
      <w:r w:rsidR="0061493C" w:rsidRPr="001912A4">
        <w:t>the</w:t>
      </w:r>
      <w:r w:rsidR="00850138" w:rsidRPr="001912A4">
        <w:t xml:space="preserve"> </w:t>
      </w:r>
      <w:r w:rsidR="00F47BA8" w:rsidRPr="001912A4">
        <w:t>SL</w:t>
      </w:r>
      <w:proofErr w:type="gramEnd"/>
      <w:r w:rsidR="0061493C" w:rsidRPr="001912A4">
        <w:t xml:space="preserve"> experiences </w:t>
      </w:r>
      <w:r w:rsidR="00F47BA8" w:rsidRPr="001912A4">
        <w:t xml:space="preserve">at </w:t>
      </w:r>
      <w:r w:rsidR="002B0BD9" w:rsidRPr="001912A4">
        <w:t xml:space="preserve">the </w:t>
      </w:r>
      <w:r w:rsidR="00F47BA8" w:rsidRPr="001912A4">
        <w:t xml:space="preserve">university level </w:t>
      </w:r>
      <w:r w:rsidR="0061493C" w:rsidRPr="001912A4">
        <w:t>from the point of view of</w:t>
      </w:r>
      <w:r w:rsidR="006E2D87" w:rsidRPr="001912A4">
        <w:t xml:space="preserve"> university professors</w:t>
      </w:r>
      <w:r w:rsidRPr="005558E0">
        <w:t xml:space="preserve">, </w:t>
      </w:r>
      <w:r w:rsidR="00E87DB4" w:rsidRPr="005558E0">
        <w:t>guided by</w:t>
      </w:r>
      <w:r w:rsidRPr="005558E0">
        <w:t xml:space="preserve"> the principle of parsimony. </w:t>
      </w:r>
      <w:r w:rsidR="00BB1BDE" w:rsidRPr="005558E0">
        <w:t>The online modified Delphi method</w:t>
      </w:r>
      <w:r w:rsidR="00A12E4C" w:rsidRPr="005558E0">
        <w:t xml:space="preserve">, </w:t>
      </w:r>
      <w:r w:rsidR="008A0966" w:rsidRPr="005558E0">
        <w:t>Robust Unweighted Least Squares Exploratory Factor Analysis</w:t>
      </w:r>
      <w:r w:rsidR="002B0BD9" w:rsidRPr="005558E0">
        <w:t>,</w:t>
      </w:r>
      <w:r w:rsidR="008A0966" w:rsidRPr="005558E0">
        <w:t xml:space="preserve"> </w:t>
      </w:r>
      <w:r w:rsidR="00A12E4C" w:rsidRPr="005558E0">
        <w:t xml:space="preserve">and </w:t>
      </w:r>
      <w:r w:rsidR="00A12E4C" w:rsidRPr="001912A4">
        <w:t>Confirmatory Factor Analysis</w:t>
      </w:r>
      <w:r w:rsidR="00A12E4C" w:rsidRPr="005558E0">
        <w:t xml:space="preserve"> </w:t>
      </w:r>
      <w:r w:rsidR="00BB1BDE" w:rsidRPr="005558E0">
        <w:t xml:space="preserve">have been applied to </w:t>
      </w:r>
      <w:r w:rsidR="00E87DB4" w:rsidRPr="005558E0">
        <w:t xml:space="preserve">create </w:t>
      </w:r>
      <w:r w:rsidR="00BB1BDE" w:rsidRPr="005558E0">
        <w:t>a new instrument</w:t>
      </w:r>
      <w:r w:rsidR="00E87DB4" w:rsidRPr="005558E0">
        <w:t>, the</w:t>
      </w:r>
      <w:r w:rsidR="00BB1BDE" w:rsidRPr="005558E0">
        <w:t xml:space="preserve"> QaSLu-27, validated </w:t>
      </w:r>
      <w:r w:rsidR="00E87DB4" w:rsidRPr="005558E0">
        <w:t xml:space="preserve">through </w:t>
      </w:r>
      <w:r w:rsidR="00BB1BDE" w:rsidRPr="005558E0">
        <w:t xml:space="preserve">a sample of </w:t>
      </w:r>
      <w:r w:rsidR="00F03ECB" w:rsidRPr="005558E0">
        <w:t xml:space="preserve">16 experts </w:t>
      </w:r>
      <w:r w:rsidR="00E87DB4" w:rsidRPr="005558E0">
        <w:t xml:space="preserve">using the </w:t>
      </w:r>
      <w:r w:rsidR="00F03ECB" w:rsidRPr="005558E0">
        <w:t xml:space="preserve">online modified Delphi method </w:t>
      </w:r>
      <w:r w:rsidR="00E87DB4" w:rsidRPr="005558E0">
        <w:t xml:space="preserve">and </w:t>
      </w:r>
      <w:r w:rsidR="00BB1BDE" w:rsidRPr="005558E0">
        <w:t xml:space="preserve">118 university </w:t>
      </w:r>
      <w:r w:rsidR="00F03ECB" w:rsidRPr="005558E0">
        <w:t xml:space="preserve">teachers who </w:t>
      </w:r>
      <w:r w:rsidR="00E87DB4" w:rsidRPr="005558E0">
        <w:t xml:space="preserve">implement </w:t>
      </w:r>
      <w:r w:rsidR="00F03ECB" w:rsidRPr="005558E0">
        <w:t>SL</w:t>
      </w:r>
      <w:r w:rsidR="00BB1BDE" w:rsidRPr="005558E0">
        <w:t xml:space="preserve"> </w:t>
      </w:r>
      <w:r w:rsidR="00E87DB4" w:rsidRPr="005558E0">
        <w:t>projects</w:t>
      </w:r>
      <w:r w:rsidR="00BB1BDE" w:rsidRPr="005558E0">
        <w:t>. The results show optimal psychometric conditions for the new instrument</w:t>
      </w:r>
      <w:r w:rsidR="00526359" w:rsidRPr="005558E0">
        <w:t xml:space="preserve"> </w:t>
      </w:r>
      <w:r w:rsidR="00526359" w:rsidRPr="001912A4">
        <w:t>(</w:t>
      </w:r>
      <w:r w:rsidR="00A21D7E" w:rsidRPr="001912A4">
        <w:rPr>
          <w:i/>
          <w:iCs/>
        </w:rPr>
        <w:t>W</w:t>
      </w:r>
      <w:r w:rsidR="00A21D7E" w:rsidRPr="001912A4">
        <w:t xml:space="preserve"> = 0.11; </w:t>
      </w:r>
      <w:r w:rsidR="00526359" w:rsidRPr="001912A4">
        <w:t>α = 0.92</w:t>
      </w:r>
      <w:r w:rsidR="004D5A2A" w:rsidRPr="001912A4">
        <w:t xml:space="preserve">; </w:t>
      </w:r>
      <w:r w:rsidR="00BC5D9D" w:rsidRPr="001912A4">
        <w:t>CMIN/DF</w:t>
      </w:r>
      <w:r w:rsidR="00D06AD5" w:rsidRPr="001912A4">
        <w:t>=</w:t>
      </w:r>
      <w:r w:rsidR="009722BF" w:rsidRPr="001912A4">
        <w:t xml:space="preserve">1.027; </w:t>
      </w:r>
      <w:r w:rsidR="004D5A2A" w:rsidRPr="001912A4">
        <w:t>CFI= 0.979</w:t>
      </w:r>
      <w:r w:rsidR="001254F0" w:rsidRPr="001912A4">
        <w:t xml:space="preserve">; </w:t>
      </w:r>
      <w:r w:rsidR="00D102CA" w:rsidRPr="001912A4">
        <w:t xml:space="preserve">WRMR= </w:t>
      </w:r>
      <w:r w:rsidR="00750AF3" w:rsidRPr="001912A4">
        <w:t>0.0985</w:t>
      </w:r>
      <w:r w:rsidR="00AA41A7" w:rsidRPr="001912A4">
        <w:t xml:space="preserve">; </w:t>
      </w:r>
      <w:r w:rsidR="008A0F8A" w:rsidRPr="001912A4">
        <w:t>RMSEA</w:t>
      </w:r>
      <w:r w:rsidR="009A466E" w:rsidRPr="001912A4">
        <w:t>= 0.046</w:t>
      </w:r>
      <w:r w:rsidR="00526359" w:rsidRPr="001912A4">
        <w:t>)</w:t>
      </w:r>
      <w:r w:rsidR="00E87DB4" w:rsidRPr="001912A4">
        <w:t>,</w:t>
      </w:r>
      <w:r w:rsidR="00E87DB4" w:rsidRPr="005558E0">
        <w:t xml:space="preserve"> </w:t>
      </w:r>
      <w:r w:rsidR="00BB1BDE" w:rsidRPr="005558E0">
        <w:t>lead</w:t>
      </w:r>
      <w:r w:rsidR="00E87DB4" w:rsidRPr="005558E0">
        <w:t>ing</w:t>
      </w:r>
      <w:r w:rsidR="00BB1BDE" w:rsidRPr="005558E0">
        <w:t xml:space="preserve"> to the </w:t>
      </w:r>
      <w:r w:rsidR="00E87DB4" w:rsidRPr="005558E0">
        <w:t xml:space="preserve">development </w:t>
      </w:r>
      <w:r w:rsidR="00BB1BDE" w:rsidRPr="005558E0">
        <w:t xml:space="preserve">of new rating scales that allow comparisons </w:t>
      </w:r>
      <w:r w:rsidR="00E87DB4" w:rsidRPr="005558E0">
        <w:t xml:space="preserve">of </w:t>
      </w:r>
      <w:r w:rsidR="00BB1BDE" w:rsidRPr="005558E0">
        <w:t>future users of this methodology</w:t>
      </w:r>
      <w:r w:rsidR="00E87DB4" w:rsidRPr="005558E0">
        <w:t>,</w:t>
      </w:r>
      <w:r w:rsidR="00BB1BDE" w:rsidRPr="005558E0">
        <w:t xml:space="preserve"> </w:t>
      </w:r>
      <w:r w:rsidR="00513CEB" w:rsidRPr="005558E0">
        <w:t>considering</w:t>
      </w:r>
      <w:r w:rsidR="00BB1BDE" w:rsidRPr="005558E0">
        <w:t xml:space="preserve"> their attributional and demographic characteristics.</w:t>
      </w:r>
      <w:r w:rsidR="006D564C" w:rsidRPr="005558E0">
        <w:t xml:space="preserve"> </w:t>
      </w:r>
      <w:r w:rsidR="00DD2EE0" w:rsidRPr="001912A4">
        <w:t xml:space="preserve">The design of new validated instruments, capable of being used in the real world and allowing the creation of scales, will be very useful to measure the </w:t>
      </w:r>
      <w:r w:rsidR="00DD2EE0" w:rsidRPr="001912A4">
        <w:lastRenderedPageBreak/>
        <w:t>implementation of new experiences in SL, to evaluate their progress, their participants, their managers and their monitors, contributing to the establishment of this field of study in the current academic framework and in the generation of new scientific knowledge.</w:t>
      </w:r>
    </w:p>
    <w:p w14:paraId="3BEEC991" w14:textId="77777777" w:rsidR="00171BCF" w:rsidRPr="005558E0" w:rsidRDefault="00171BCF" w:rsidP="005558E0"/>
    <w:p w14:paraId="0646E204" w14:textId="04FC8151" w:rsidR="006E4797" w:rsidRPr="005558E0" w:rsidRDefault="00551D82" w:rsidP="005558E0">
      <w:r w:rsidRPr="005558E0">
        <w:rPr>
          <w:b/>
        </w:rPr>
        <w:t>INTRODUCTION:</w:t>
      </w:r>
      <w:r w:rsidRPr="005558E0">
        <w:t xml:space="preserve"> </w:t>
      </w:r>
    </w:p>
    <w:p w14:paraId="5803EC80" w14:textId="1EAEAE9D" w:rsidR="00515274" w:rsidRPr="005558E0" w:rsidRDefault="00515274" w:rsidP="005558E0">
      <w:r w:rsidRPr="005558E0">
        <w:t>Service-</w:t>
      </w:r>
      <w:r w:rsidR="00B5787D" w:rsidRPr="005558E0">
        <w:t>L</w:t>
      </w:r>
      <w:r w:rsidRPr="005558E0">
        <w:t>earning</w:t>
      </w:r>
      <w:r w:rsidR="007709F7" w:rsidRPr="005558E0">
        <w:t xml:space="preserve"> </w:t>
      </w:r>
      <w:r w:rsidR="007709F7" w:rsidRPr="001912A4">
        <w:t>(SL)</w:t>
      </w:r>
      <w:r w:rsidRPr="001912A4">
        <w:t>,</w:t>
      </w:r>
      <w:r w:rsidRPr="005558E0">
        <w:t xml:space="preserve"> an educational approach that</w:t>
      </w:r>
      <w:r w:rsidR="007E27F5" w:rsidRPr="005558E0">
        <w:t xml:space="preserve"> </w:t>
      </w:r>
      <w:r w:rsidRPr="005558E0">
        <w:t xml:space="preserve">integrates academic learning with community service, has increasingly </w:t>
      </w:r>
      <w:r w:rsidR="0009019E" w:rsidRPr="005558E0">
        <w:t>gained recognition</w:t>
      </w:r>
      <w:r w:rsidRPr="005558E0">
        <w:t xml:space="preserve"> in contemporary education. This pedagogical approach </w:t>
      </w:r>
      <w:r w:rsidR="0009019E" w:rsidRPr="005558E0">
        <w:t xml:space="preserve">enables </w:t>
      </w:r>
      <w:r w:rsidRPr="005558E0">
        <w:t>students to apply classroom knowledge to real-world challenges</w:t>
      </w:r>
      <w:r w:rsidR="0009019E" w:rsidRPr="005558E0">
        <w:t>,</w:t>
      </w:r>
      <w:r w:rsidRPr="005558E0">
        <w:t xml:space="preserve"> while </w:t>
      </w:r>
      <w:r w:rsidR="0009019E" w:rsidRPr="005558E0">
        <w:t xml:space="preserve">also </w:t>
      </w:r>
      <w:r w:rsidRPr="005558E0">
        <w:t>fostering civic responsibility and community engagement</w:t>
      </w:r>
      <w:r w:rsidR="00B46C06" w:rsidRPr="005558E0">
        <w:rPr>
          <w:vertAlign w:val="superscript"/>
        </w:rPr>
        <w:t>1</w:t>
      </w:r>
      <w:r w:rsidRPr="005558E0">
        <w:t xml:space="preserve">. The significance of </w:t>
      </w:r>
      <w:r w:rsidR="007709F7" w:rsidRPr="005558E0">
        <w:t>SL</w:t>
      </w:r>
      <w:r w:rsidRPr="005558E0">
        <w:t xml:space="preserve"> in current education cannot be overstated, as it equips students with practical </w:t>
      </w:r>
      <w:r w:rsidR="007E27F5" w:rsidRPr="005558E0">
        <w:t xml:space="preserve">professional </w:t>
      </w:r>
      <w:r w:rsidRPr="005558E0">
        <w:t>competenc</w:t>
      </w:r>
      <w:r w:rsidR="0009019E" w:rsidRPr="005558E0">
        <w:t>i</w:t>
      </w:r>
      <w:r w:rsidRPr="005558E0">
        <w:t xml:space="preserve">es, </w:t>
      </w:r>
      <w:r w:rsidR="0009019E" w:rsidRPr="005558E0">
        <w:t xml:space="preserve">promotes </w:t>
      </w:r>
      <w:r w:rsidRPr="005558E0">
        <w:t>civic engagement, and provides a deeper understanding of social issues</w:t>
      </w:r>
      <w:r w:rsidR="000802A9" w:rsidRPr="005558E0">
        <w:rPr>
          <w:vertAlign w:val="superscript"/>
        </w:rPr>
        <w:t>2</w:t>
      </w:r>
      <w:r w:rsidRPr="005558E0">
        <w:t>.</w:t>
      </w:r>
    </w:p>
    <w:p w14:paraId="2994CFBB" w14:textId="77777777" w:rsidR="00515274" w:rsidRPr="005558E0" w:rsidRDefault="00515274" w:rsidP="005558E0"/>
    <w:p w14:paraId="2364147D" w14:textId="3AE65335" w:rsidR="007E27F5" w:rsidRPr="005558E0" w:rsidRDefault="007E27F5" w:rsidP="005558E0">
      <w:r w:rsidRPr="005558E0">
        <w:t xml:space="preserve">Recent research on </w:t>
      </w:r>
      <w:r w:rsidR="004F557D" w:rsidRPr="001912A4">
        <w:t>SL</w:t>
      </w:r>
      <w:r w:rsidRPr="005558E0">
        <w:t xml:space="preserve"> has gro</w:t>
      </w:r>
      <w:r w:rsidR="00A95389" w:rsidRPr="005558E0">
        <w:t>wn significantly</w:t>
      </w:r>
      <w:r w:rsidRPr="005558E0">
        <w:t xml:space="preserve">, </w:t>
      </w:r>
      <w:r w:rsidR="00A95389" w:rsidRPr="005558E0">
        <w:t>fueled</w:t>
      </w:r>
      <w:r w:rsidRPr="005558E0">
        <w:t xml:space="preserve"> </w:t>
      </w:r>
      <w:r w:rsidRPr="001912A4">
        <w:t xml:space="preserve">by </w:t>
      </w:r>
      <w:r w:rsidR="00557CC5" w:rsidRPr="001912A4">
        <w:t>increasing</w:t>
      </w:r>
      <w:r w:rsidRPr="005558E0">
        <w:t xml:space="preserve"> </w:t>
      </w:r>
      <w:r w:rsidR="00A95389" w:rsidRPr="005558E0">
        <w:t xml:space="preserve">acknowledgment </w:t>
      </w:r>
      <w:r w:rsidRPr="005558E0">
        <w:t xml:space="preserve">of its potential to enhance both academic learning and community </w:t>
      </w:r>
      <w:r w:rsidR="00A95389" w:rsidRPr="005558E0">
        <w:t>involvement</w:t>
      </w:r>
      <w:r w:rsidRPr="005558E0">
        <w:t xml:space="preserve">. This </w:t>
      </w:r>
      <w:r w:rsidR="00A95389" w:rsidRPr="005558E0">
        <w:t xml:space="preserve">growth </w:t>
      </w:r>
      <w:r w:rsidR="00224549" w:rsidRPr="005558E0">
        <w:t>is driven by the rising</w:t>
      </w:r>
      <w:r w:rsidRPr="005558E0">
        <w:t xml:space="preserve"> demand for educational models that not only </w:t>
      </w:r>
      <w:r w:rsidR="00224549" w:rsidRPr="005558E0">
        <w:t>promote</w:t>
      </w:r>
      <w:r w:rsidRPr="005558E0">
        <w:t xml:space="preserve"> academic development but also address societal challenges</w:t>
      </w:r>
      <w:r w:rsidR="000802A9" w:rsidRPr="005558E0">
        <w:rPr>
          <w:vertAlign w:val="superscript"/>
        </w:rPr>
        <w:t>3</w:t>
      </w:r>
      <w:r w:rsidRPr="005558E0">
        <w:t>. S</w:t>
      </w:r>
      <w:r w:rsidR="00995498" w:rsidRPr="005558E0">
        <w:t>tudents</w:t>
      </w:r>
      <w:r w:rsidRPr="005558E0">
        <w:t xml:space="preserve"> have explored the diverse impacts of </w:t>
      </w:r>
      <w:r w:rsidR="004F557D" w:rsidRPr="001912A4">
        <w:t>SL</w:t>
      </w:r>
      <w:r w:rsidRPr="005558E0">
        <w:t>, from promoting social justice to cultivat</w:t>
      </w:r>
      <w:r w:rsidR="00224549" w:rsidRPr="005558E0">
        <w:t>ing</w:t>
      </w:r>
      <w:r w:rsidRPr="005558E0">
        <w:t xml:space="preserve"> </w:t>
      </w:r>
      <w:proofErr w:type="gramStart"/>
      <w:r w:rsidRPr="005558E0">
        <w:t>civic-mindedness</w:t>
      </w:r>
      <w:proofErr w:type="gramEnd"/>
      <w:r w:rsidRPr="005558E0">
        <w:t xml:space="preserve"> among students</w:t>
      </w:r>
      <w:r w:rsidR="002A0AA4" w:rsidRPr="005558E0">
        <w:rPr>
          <w:vertAlign w:val="superscript"/>
        </w:rPr>
        <w:t>4</w:t>
      </w:r>
      <w:r w:rsidRPr="005558E0">
        <w:t>. Additionally, service-learning research has increasingly focused on its application in specific fields such as STEM, healthcare, and environmental science, where real-world problem-solving is critical</w:t>
      </w:r>
      <w:r w:rsidR="009B3CF0" w:rsidRPr="005558E0">
        <w:rPr>
          <w:vertAlign w:val="superscript"/>
        </w:rPr>
        <w:t>5–7</w:t>
      </w:r>
      <w:r w:rsidRPr="005558E0">
        <w:t xml:space="preserve">. As the body of literature expands, researchers are also beginning to </w:t>
      </w:r>
      <w:r w:rsidR="00224549" w:rsidRPr="005558E0">
        <w:t xml:space="preserve">explore </w:t>
      </w:r>
      <w:r w:rsidRPr="005558E0">
        <w:t xml:space="preserve">how service-learning can </w:t>
      </w:r>
      <w:r w:rsidR="00224549" w:rsidRPr="005558E0">
        <w:t xml:space="preserve">effectively </w:t>
      </w:r>
      <w:r w:rsidRPr="005558E0">
        <w:t>bridge the gap between theory and practice in ways that are meaningful to both students and the communities they serve</w:t>
      </w:r>
      <w:r w:rsidR="009B3CF0" w:rsidRPr="005558E0">
        <w:rPr>
          <w:vertAlign w:val="superscript"/>
        </w:rPr>
        <w:t>8</w:t>
      </w:r>
      <w:r w:rsidRPr="005558E0">
        <w:t xml:space="preserve">. </w:t>
      </w:r>
    </w:p>
    <w:p w14:paraId="5172B7FB" w14:textId="77777777" w:rsidR="007E27F5" w:rsidRPr="005558E0" w:rsidRDefault="007E27F5" w:rsidP="005558E0"/>
    <w:p w14:paraId="41FC5C73" w14:textId="40B0158D" w:rsidR="00E56973" w:rsidRPr="005558E0" w:rsidRDefault="007E27F5" w:rsidP="005558E0">
      <w:r w:rsidRPr="005558E0">
        <w:t xml:space="preserve">However, despite its </w:t>
      </w:r>
      <w:r w:rsidR="0067678A" w:rsidRPr="005558E0">
        <w:t xml:space="preserve">growing </w:t>
      </w:r>
      <w:r w:rsidRPr="005558E0">
        <w:t xml:space="preserve">role, significant challenges </w:t>
      </w:r>
      <w:r w:rsidR="0067678A" w:rsidRPr="005558E0">
        <w:t xml:space="preserve">remain </w:t>
      </w:r>
      <w:r w:rsidRPr="005558E0">
        <w:t xml:space="preserve">in measuring the effectiveness of </w:t>
      </w:r>
      <w:r w:rsidR="004F557D" w:rsidRPr="001912A4">
        <w:t>SL</w:t>
      </w:r>
      <w:r w:rsidRPr="005558E0">
        <w:t xml:space="preserve"> programs</w:t>
      </w:r>
      <w:r w:rsidR="008D766B" w:rsidRPr="005558E0">
        <w:rPr>
          <w:vertAlign w:val="superscript"/>
        </w:rPr>
        <w:t>9</w:t>
      </w:r>
      <w:r w:rsidRPr="005558E0">
        <w:t xml:space="preserve">. </w:t>
      </w:r>
      <w:r w:rsidR="00E56973" w:rsidRPr="001912A4">
        <w:t>There are various proposals in the form of a rubric, such as those of Furco</w:t>
      </w:r>
      <w:r w:rsidR="00CE4CAC" w:rsidRPr="005558E0">
        <w:rPr>
          <w:vertAlign w:val="superscript"/>
        </w:rPr>
        <w:t>10</w:t>
      </w:r>
      <w:r w:rsidR="00E56973" w:rsidRPr="001912A4">
        <w:t xml:space="preserve">, </w:t>
      </w:r>
      <w:r w:rsidR="00E034CA" w:rsidRPr="001912A4">
        <w:t>Martín et al.</w:t>
      </w:r>
      <w:r w:rsidR="00E034CA" w:rsidRPr="005558E0">
        <w:rPr>
          <w:vertAlign w:val="superscript"/>
        </w:rPr>
        <w:t>11</w:t>
      </w:r>
      <w:r w:rsidR="00E56973" w:rsidRPr="001912A4">
        <w:t>, Lorenzo and Belando-Montoro</w:t>
      </w:r>
      <w:r w:rsidR="00E034CA" w:rsidRPr="005558E0">
        <w:rPr>
          <w:vertAlign w:val="superscript"/>
        </w:rPr>
        <w:t>12</w:t>
      </w:r>
      <w:r w:rsidR="00E56973" w:rsidRPr="001912A4">
        <w:t>, Shek et al.</w:t>
      </w:r>
      <w:r w:rsidR="00E034CA" w:rsidRPr="005558E0">
        <w:rPr>
          <w:vertAlign w:val="superscript"/>
        </w:rPr>
        <w:t>13</w:t>
      </w:r>
      <w:r w:rsidR="00E56973" w:rsidRPr="001912A4">
        <w:t>, or Lu and Lambright</w:t>
      </w:r>
      <w:r w:rsidR="00E034CA" w:rsidRPr="005558E0">
        <w:rPr>
          <w:vertAlign w:val="superscript"/>
        </w:rPr>
        <w:t>14</w:t>
      </w:r>
      <w:r w:rsidR="00E56973" w:rsidRPr="001912A4">
        <w:t xml:space="preserve">, which, despite their proven usefulness in field studies, have not yet been validated. On the other hand, there are other proposals, such as those of </w:t>
      </w:r>
      <w:proofErr w:type="spellStart"/>
      <w:r w:rsidR="00E56973" w:rsidRPr="001912A4">
        <w:t>Escofet</w:t>
      </w:r>
      <w:proofErr w:type="spellEnd"/>
      <w:r w:rsidR="00E56973" w:rsidRPr="001912A4">
        <w:t>-Roig et al.</w:t>
      </w:r>
      <w:r w:rsidR="00E034CA" w:rsidRPr="005558E0">
        <w:rPr>
          <w:vertAlign w:val="superscript"/>
        </w:rPr>
        <w:t>15</w:t>
      </w:r>
      <w:r w:rsidR="00E56973" w:rsidRPr="001912A4">
        <w:t>, Rodríguez-Izquierdo</w:t>
      </w:r>
      <w:r w:rsidR="00E034CA" w:rsidRPr="0012411A">
        <w:rPr>
          <w:vertAlign w:val="superscript"/>
        </w:rPr>
        <w:t>16</w:t>
      </w:r>
      <w:r w:rsidR="00E56973" w:rsidRPr="0012411A">
        <w:t>, León-Carrascosa et al.</w:t>
      </w:r>
      <w:r w:rsidR="00E034CA" w:rsidRPr="0012411A">
        <w:rPr>
          <w:vertAlign w:val="superscript"/>
        </w:rPr>
        <w:t>17</w:t>
      </w:r>
      <w:r w:rsidR="00E56973" w:rsidRPr="0012411A">
        <w:t>, Ruiz-Ordoñez et al.</w:t>
      </w:r>
      <w:r w:rsidR="002B0BD9" w:rsidRPr="0012411A">
        <w:rPr>
          <w:vertAlign w:val="superscript"/>
        </w:rPr>
        <w:t>1</w:t>
      </w:r>
      <w:r w:rsidR="00E034CA" w:rsidRPr="0012411A">
        <w:rPr>
          <w:vertAlign w:val="superscript"/>
        </w:rPr>
        <w:t>8</w:t>
      </w:r>
      <w:r w:rsidR="00F73532" w:rsidRPr="0012411A">
        <w:t>, Santos-Pastor et al.</w:t>
      </w:r>
      <w:r w:rsidR="00E034CA" w:rsidRPr="005558E0">
        <w:rPr>
          <w:vertAlign w:val="superscript"/>
        </w:rPr>
        <w:t>19</w:t>
      </w:r>
      <w:r w:rsidR="002B0BD9" w:rsidRPr="005558E0">
        <w:rPr>
          <w:vertAlign w:val="superscript"/>
        </w:rPr>
        <w:t>,</w:t>
      </w:r>
      <w:r w:rsidR="00E56973" w:rsidRPr="001912A4">
        <w:t xml:space="preserve"> or Gul et al. </w:t>
      </w:r>
      <w:r w:rsidR="00E034CA" w:rsidRPr="005558E0">
        <w:rPr>
          <w:vertAlign w:val="superscript"/>
        </w:rPr>
        <w:t>20</w:t>
      </w:r>
      <w:r w:rsidR="00E56973" w:rsidRPr="001912A4">
        <w:t xml:space="preserve"> that lack qualitative validation </w:t>
      </w:r>
      <w:r w:rsidR="009D14A5" w:rsidRPr="001912A4">
        <w:t>or</w:t>
      </w:r>
      <w:r w:rsidR="00E56973" w:rsidRPr="001912A4">
        <w:t xml:space="preserve"> present very limited quantitative validations</w:t>
      </w:r>
      <w:r w:rsidR="00D104FB" w:rsidRPr="001912A4">
        <w:t xml:space="preserve">. </w:t>
      </w:r>
      <w:r w:rsidR="00210542" w:rsidRPr="001912A4">
        <w:t>Other shortcomings observed</w:t>
      </w:r>
      <w:r w:rsidR="00872B68" w:rsidRPr="001912A4">
        <w:t xml:space="preserve"> in</w:t>
      </w:r>
      <w:r w:rsidR="00210542" w:rsidRPr="001912A4">
        <w:t xml:space="preserve"> </w:t>
      </w:r>
      <w:r w:rsidR="00872B68" w:rsidRPr="001912A4">
        <w:t xml:space="preserve">previous assessment tools </w:t>
      </w:r>
      <w:r w:rsidR="00210542" w:rsidRPr="001912A4">
        <w:t xml:space="preserve">are the lack of </w:t>
      </w:r>
      <w:r w:rsidR="00E56973" w:rsidRPr="001912A4">
        <w:t>optimization of factors and items to comply with the principle of parsimony</w:t>
      </w:r>
      <w:r w:rsidR="00872B68" w:rsidRPr="001912A4">
        <w:t xml:space="preserve"> and the </w:t>
      </w:r>
      <w:r w:rsidR="008E4D25" w:rsidRPr="001912A4">
        <w:t>complete</w:t>
      </w:r>
      <w:r w:rsidR="00872B68" w:rsidRPr="001912A4">
        <w:t xml:space="preserve"> </w:t>
      </w:r>
      <w:r w:rsidR="00CF6532" w:rsidRPr="001912A4">
        <w:t>lack of rating scales</w:t>
      </w:r>
      <w:r w:rsidR="00E56973" w:rsidRPr="001912A4">
        <w:t>. This situation is common in new scientific fields and is the natural process that all areas of study go through to achieve optimal instruments for widespread use.</w:t>
      </w:r>
    </w:p>
    <w:p w14:paraId="2D24F1A2" w14:textId="79BEC1E5" w:rsidR="008C5230" w:rsidRPr="005558E0" w:rsidRDefault="008C5230" w:rsidP="005558E0"/>
    <w:p w14:paraId="41B2D918" w14:textId="3E378D00" w:rsidR="007E27F5" w:rsidRPr="005558E0" w:rsidRDefault="0067678A" w:rsidP="005558E0">
      <w:r w:rsidRPr="005558E0">
        <w:t xml:space="preserve">At the time of the creation of the </w:t>
      </w:r>
      <w:r w:rsidR="0061791A" w:rsidRPr="001912A4">
        <w:t>Questionnaire for the Self-Assessment of University Service-Learning Experiences (</w:t>
      </w:r>
      <w:r w:rsidRPr="001912A4">
        <w:t>QaSLu</w:t>
      </w:r>
      <w:r w:rsidR="0061791A" w:rsidRPr="001912A4">
        <w:t>)</w:t>
      </w:r>
      <w:r w:rsidR="006F2D08" w:rsidRPr="001912A4">
        <w:t xml:space="preserve"> a tool to evaluate the quality of the SL experiences at university level from the point of view of university professors</w:t>
      </w:r>
      <w:r w:rsidRPr="001912A4">
        <w:t>,</w:t>
      </w:r>
      <w:r w:rsidRPr="005558E0">
        <w:t xml:space="preserve"> the most recognized tools that defined the standards for ensuring the quality of SL experiences were the following: </w:t>
      </w:r>
      <w:r w:rsidR="00213E35" w:rsidRPr="005558E0">
        <w:t>Campo (2015)</w:t>
      </w:r>
      <w:r w:rsidR="00E034CA" w:rsidRPr="005558E0">
        <w:rPr>
          <w:vertAlign w:val="superscript"/>
        </w:rPr>
        <w:t>21</w:t>
      </w:r>
      <w:r w:rsidR="00213E35" w:rsidRPr="005558E0">
        <w:t>, Europe Engage (201</w:t>
      </w:r>
      <w:r w:rsidR="006F174A" w:rsidRPr="005558E0">
        <w:t>7</w:t>
      </w:r>
      <w:r w:rsidR="00213E35" w:rsidRPr="005558E0">
        <w:t>)</w:t>
      </w:r>
      <w:r w:rsidR="00E034CA" w:rsidRPr="005558E0">
        <w:rPr>
          <w:vertAlign w:val="superscript"/>
        </w:rPr>
        <w:t>22</w:t>
      </w:r>
      <w:r w:rsidR="00213E35" w:rsidRPr="005558E0">
        <w:t>, GREM (2014)</w:t>
      </w:r>
      <w:r w:rsidR="00E034CA" w:rsidRPr="005558E0">
        <w:rPr>
          <w:vertAlign w:val="superscript"/>
        </w:rPr>
        <w:t>23</w:t>
      </w:r>
      <w:r w:rsidR="00213E35" w:rsidRPr="005558E0">
        <w:t>, RMC Research Corporation (2008)</w:t>
      </w:r>
      <w:r w:rsidR="00E034CA" w:rsidRPr="005558E0">
        <w:rPr>
          <w:vertAlign w:val="superscript"/>
        </w:rPr>
        <w:t>24</w:t>
      </w:r>
      <w:r w:rsidR="00213E35" w:rsidRPr="005558E0">
        <w:t>, Puig</w:t>
      </w:r>
      <w:r w:rsidR="00EE3364" w:rsidRPr="005558E0">
        <w:t>-Rovira</w:t>
      </w:r>
      <w:r w:rsidR="00213E35" w:rsidRPr="005558E0">
        <w:t xml:space="preserve">, Martín, </w:t>
      </w:r>
      <w:r w:rsidRPr="005558E0">
        <w:t>and</w:t>
      </w:r>
      <w:r w:rsidR="00213E35" w:rsidRPr="005558E0">
        <w:t xml:space="preserve"> Rubio</w:t>
      </w:r>
      <w:r w:rsidR="00AD05B4" w:rsidRPr="005558E0">
        <w:t>-Serrano</w:t>
      </w:r>
      <w:r w:rsidR="00213E35" w:rsidRPr="005558E0">
        <w:t xml:space="preserve"> (2017)</w:t>
      </w:r>
      <w:r w:rsidR="00E034CA" w:rsidRPr="005558E0">
        <w:rPr>
          <w:vertAlign w:val="superscript"/>
        </w:rPr>
        <w:t>25</w:t>
      </w:r>
      <w:r w:rsidR="00213E35" w:rsidRPr="005558E0">
        <w:t xml:space="preserve">, </w:t>
      </w:r>
      <w:r w:rsidRPr="005558E0">
        <w:t>and</w:t>
      </w:r>
      <w:r w:rsidR="00213E35" w:rsidRPr="005558E0">
        <w:t xml:space="preserve"> Rubio</w:t>
      </w:r>
      <w:r w:rsidR="00AD05B4" w:rsidRPr="005558E0">
        <w:t>-Serrano</w:t>
      </w:r>
      <w:r w:rsidR="00213E35" w:rsidRPr="005558E0">
        <w:t>, Puig</w:t>
      </w:r>
      <w:r w:rsidR="00EE3364" w:rsidRPr="005558E0">
        <w:t>-Rovira</w:t>
      </w:r>
      <w:r w:rsidR="00213E35" w:rsidRPr="005558E0">
        <w:t xml:space="preserve">, Martín, </w:t>
      </w:r>
      <w:r w:rsidRPr="005558E0">
        <w:t>and</w:t>
      </w:r>
      <w:r w:rsidR="00213E35" w:rsidRPr="005558E0">
        <w:t xml:space="preserve"> Palos (2015)</w:t>
      </w:r>
      <w:r w:rsidR="00E034CA" w:rsidRPr="005558E0">
        <w:rPr>
          <w:vertAlign w:val="superscript"/>
        </w:rPr>
        <w:t>26</w:t>
      </w:r>
      <w:r w:rsidR="00213E35" w:rsidRPr="005558E0">
        <w:t xml:space="preserve">. </w:t>
      </w:r>
      <w:r w:rsidR="00611906" w:rsidRPr="005558E0">
        <w:t>While there are now additional tools,</w:t>
      </w:r>
      <w:r w:rsidR="00213E35" w:rsidRPr="005558E0">
        <w:t xml:space="preserve"> c</w:t>
      </w:r>
      <w:r w:rsidR="007E27F5" w:rsidRPr="005558E0">
        <w:t xml:space="preserve">urrent measurement </w:t>
      </w:r>
      <w:r w:rsidR="00611906" w:rsidRPr="005558E0">
        <w:t xml:space="preserve">instruments </w:t>
      </w:r>
      <w:r w:rsidR="007E27F5" w:rsidRPr="005558E0">
        <w:t xml:space="preserve">often fail to adequately capture the broad and nuanced learning outcomes associated with these programs, especially in terms of </w:t>
      </w:r>
      <w:r w:rsidR="007E27F5" w:rsidRPr="005558E0">
        <w:lastRenderedPageBreak/>
        <w:t xml:space="preserve">long-term personal growth, community impact, </w:t>
      </w:r>
      <w:r w:rsidR="00611906" w:rsidRPr="005558E0">
        <w:t>with some</w:t>
      </w:r>
      <w:r w:rsidR="007E27F5" w:rsidRPr="005558E0">
        <w:t xml:space="preserve"> found to be </w:t>
      </w:r>
      <w:r w:rsidR="00611906" w:rsidRPr="005558E0">
        <w:t xml:space="preserve">overly </w:t>
      </w:r>
      <w:r w:rsidR="007E27F5" w:rsidRPr="005558E0">
        <w:t xml:space="preserve">general or not </w:t>
      </w:r>
      <w:r w:rsidR="001B2EF8" w:rsidRPr="005558E0">
        <w:t>based</w:t>
      </w:r>
      <w:r w:rsidR="00611906" w:rsidRPr="005558E0">
        <w:t xml:space="preserve"> o</w:t>
      </w:r>
      <w:r w:rsidR="007E27F5" w:rsidRPr="005558E0">
        <w:t>n rigorous scientific frameworks</w:t>
      </w:r>
      <w:r w:rsidR="00E034CA" w:rsidRPr="005558E0">
        <w:rPr>
          <w:vertAlign w:val="superscript"/>
        </w:rPr>
        <w:t>9,27</w:t>
      </w:r>
      <w:r w:rsidR="007E27F5" w:rsidRPr="005558E0">
        <w:t xml:space="preserve">. This gap in measurement tools </w:t>
      </w:r>
      <w:r w:rsidR="00611906" w:rsidRPr="005558E0">
        <w:t>hinders a comprehensive</w:t>
      </w:r>
      <w:r w:rsidR="007E27F5" w:rsidRPr="005558E0">
        <w:t xml:space="preserve"> understanding and optimiz</w:t>
      </w:r>
      <w:r w:rsidR="00611906" w:rsidRPr="005558E0">
        <w:t>ation of</w:t>
      </w:r>
      <w:r w:rsidR="007E27F5" w:rsidRPr="005558E0">
        <w:t xml:space="preserve"> the impact of </w:t>
      </w:r>
      <w:r w:rsidR="00CA7CE2" w:rsidRPr="005558E0">
        <w:t>SL</w:t>
      </w:r>
      <w:r w:rsidR="007E27F5" w:rsidRPr="005558E0">
        <w:t xml:space="preserve"> on both students and communities.</w:t>
      </w:r>
    </w:p>
    <w:p w14:paraId="7C310778" w14:textId="77777777" w:rsidR="002246F4" w:rsidRPr="005558E0" w:rsidRDefault="002246F4" w:rsidP="005558E0"/>
    <w:p w14:paraId="385AAE6B" w14:textId="2369DEEC" w:rsidR="00515274" w:rsidRPr="005558E0" w:rsidRDefault="00515274" w:rsidP="005558E0">
      <w:r w:rsidRPr="005558E0">
        <w:t xml:space="preserve">The next step in advancing </w:t>
      </w:r>
      <w:r w:rsidR="00BF3F13" w:rsidRPr="001912A4">
        <w:t>SL</w:t>
      </w:r>
      <w:r w:rsidRPr="005558E0">
        <w:t xml:space="preserve"> research involves develop</w:t>
      </w:r>
      <w:r w:rsidR="006702BA" w:rsidRPr="005558E0">
        <w:t>ing</w:t>
      </w:r>
      <w:r w:rsidRPr="005558E0">
        <w:t xml:space="preserve"> scientifically </w:t>
      </w:r>
      <w:r w:rsidR="006702BA" w:rsidRPr="005558E0">
        <w:t xml:space="preserve">rigorous </w:t>
      </w:r>
      <w:r w:rsidRPr="005558E0">
        <w:t xml:space="preserve">measurement instruments. These tools should be designed </w:t>
      </w:r>
      <w:r w:rsidR="006702BA" w:rsidRPr="005558E0">
        <w:t xml:space="preserve">not only </w:t>
      </w:r>
      <w:r w:rsidRPr="005558E0">
        <w:t xml:space="preserve">to capture academic outcomes but also </w:t>
      </w:r>
      <w:r w:rsidR="006702BA" w:rsidRPr="005558E0">
        <w:t xml:space="preserve">to assess </w:t>
      </w:r>
      <w:r w:rsidRPr="005558E0">
        <w:t xml:space="preserve">the personal and social impacts that </w:t>
      </w:r>
      <w:r w:rsidR="00BF3F13" w:rsidRPr="001912A4">
        <w:t>SL</w:t>
      </w:r>
      <w:r w:rsidRPr="005558E0">
        <w:t xml:space="preserve"> can have on students and the communities they serve. Our research aims to </w:t>
      </w:r>
      <w:r w:rsidR="006702BA" w:rsidRPr="005558E0">
        <w:t xml:space="preserve">address </w:t>
      </w:r>
      <w:r w:rsidRPr="005558E0">
        <w:t xml:space="preserve">this gap by creating </w:t>
      </w:r>
      <w:r w:rsidR="007E27F5" w:rsidRPr="005558E0">
        <w:t xml:space="preserve">an </w:t>
      </w:r>
      <w:r w:rsidRPr="005558E0">
        <w:t xml:space="preserve">instrument grounded in scientific rigor, </w:t>
      </w:r>
      <w:r w:rsidR="006702BA" w:rsidRPr="005558E0">
        <w:t xml:space="preserve">offering a more </w:t>
      </w:r>
      <w:r w:rsidR="006702BA" w:rsidRPr="001912A4">
        <w:t>comprehensive</w:t>
      </w:r>
      <w:r w:rsidRPr="001912A4">
        <w:t xml:space="preserve"> evaluation</w:t>
      </w:r>
      <w:r w:rsidRPr="005558E0">
        <w:t xml:space="preserve"> of </w:t>
      </w:r>
      <w:r w:rsidR="00BF3F13" w:rsidRPr="001912A4">
        <w:t>SL</w:t>
      </w:r>
      <w:r w:rsidRPr="005558E0">
        <w:t xml:space="preserve"> projects and guid</w:t>
      </w:r>
      <w:r w:rsidR="006702BA" w:rsidRPr="005558E0">
        <w:t>ing</w:t>
      </w:r>
      <w:r w:rsidRPr="005558E0">
        <w:t xml:space="preserve"> their future implementation.</w:t>
      </w:r>
    </w:p>
    <w:p w14:paraId="5616E13D" w14:textId="77777777" w:rsidR="00213E35" w:rsidRPr="005558E0" w:rsidRDefault="00213E35" w:rsidP="005558E0"/>
    <w:p w14:paraId="56B04340" w14:textId="74291D7A" w:rsidR="00213E35" w:rsidRPr="005558E0" w:rsidRDefault="006B2C8B" w:rsidP="005558E0">
      <w:pPr>
        <w:rPr>
          <w:rFonts w:eastAsia="Times New Roman"/>
        </w:rPr>
      </w:pPr>
      <w:r w:rsidRPr="005558E0">
        <w:t xml:space="preserve">In addition to creating the instrument, it will be validated, first qualitatively and </w:t>
      </w:r>
      <w:r w:rsidRPr="001912A4">
        <w:t>then quantitatively</w:t>
      </w:r>
      <w:r w:rsidRPr="005558E0">
        <w:t>. For the initial validation, the modified online Delphi method will be used</w:t>
      </w:r>
      <w:r w:rsidR="00E034CA" w:rsidRPr="005558E0">
        <w:rPr>
          <w:vertAlign w:val="superscript"/>
        </w:rPr>
        <w:t>28</w:t>
      </w:r>
      <w:bookmarkStart w:id="0" w:name="_Hlk194434634"/>
      <w:r w:rsidR="00A079D2" w:rsidRPr="005558E0">
        <w:t xml:space="preserve">. </w:t>
      </w:r>
      <w:r w:rsidRPr="005558E0">
        <w:t>The term "modified" refers to Cabero's proposal to limit the Delphi method to two rounds of consultation, thereby avoiding dropout among the expert group members. The term "online" was introduced by Cruz-Ramírez and Rúa-Vásquez</w:t>
      </w:r>
      <w:r w:rsidR="00E034CA" w:rsidRPr="005558E0">
        <w:rPr>
          <w:vertAlign w:val="superscript"/>
        </w:rPr>
        <w:t>29</w:t>
      </w:r>
      <w:r w:rsidR="00D20281" w:rsidRPr="005558E0">
        <w:rPr>
          <w:rFonts w:eastAsia="Times New Roman"/>
        </w:rPr>
        <w:t xml:space="preserve"> </w:t>
      </w:r>
      <w:r w:rsidRPr="005558E0">
        <w:t>to highlight that consultations were conducted via email, as the Internet helps overcome certain limitations inherent in traditional Delphi</w:t>
      </w:r>
      <w:bookmarkEnd w:id="0"/>
      <w:r w:rsidR="00E92A3E" w:rsidRPr="005558E0">
        <w:rPr>
          <w:rFonts w:eastAsia="Times New Roman"/>
        </w:rPr>
        <w:t xml:space="preserve">, </w:t>
      </w:r>
      <w:r w:rsidR="00E92A3E" w:rsidRPr="001912A4">
        <w:rPr>
          <w:rFonts w:eastAsia="Times New Roman"/>
        </w:rPr>
        <w:t>such as groupthink or the influence of dominant expert opinions, which could affect item selection</w:t>
      </w:r>
      <w:r w:rsidR="00227553" w:rsidRPr="005558E0">
        <w:rPr>
          <w:vertAlign w:val="superscript"/>
        </w:rPr>
        <w:t>30,31</w:t>
      </w:r>
      <w:r w:rsidR="00E92A3E" w:rsidRPr="001912A4">
        <w:rPr>
          <w:rFonts w:eastAsia="Times New Roman"/>
        </w:rPr>
        <w:t>.</w:t>
      </w:r>
    </w:p>
    <w:p w14:paraId="4310C6AA" w14:textId="77777777" w:rsidR="00213E35" w:rsidRPr="005558E0" w:rsidRDefault="00213E35" w:rsidP="005558E0">
      <w:pPr>
        <w:rPr>
          <w:rFonts w:eastAsia="Times New Roman"/>
        </w:rPr>
      </w:pPr>
    </w:p>
    <w:p w14:paraId="5D6F2F5C" w14:textId="50A1E057" w:rsidR="00C434FC" w:rsidRPr="005558E0" w:rsidRDefault="00C434FC" w:rsidP="005558E0">
      <w:pPr>
        <w:adjustRightInd w:val="0"/>
      </w:pPr>
      <w:r w:rsidRPr="005558E0">
        <w:t xml:space="preserve">Using the modified online Delphi method, two types of validity will be assessed: construct validity, following the process outlined in </w:t>
      </w:r>
      <w:proofErr w:type="spellStart"/>
      <w:r w:rsidRPr="005558E0">
        <w:t>Bakieva</w:t>
      </w:r>
      <w:proofErr w:type="spellEnd"/>
      <w:r w:rsidRPr="005558E0">
        <w:t xml:space="preserve"> </w:t>
      </w:r>
      <w:r w:rsidRPr="001912A4">
        <w:t>et al</w:t>
      </w:r>
      <w:r w:rsidRPr="005558E0">
        <w:t>.'s study</w:t>
      </w:r>
      <w:bookmarkStart w:id="1" w:name="_Hlk194434689"/>
      <w:r w:rsidR="00E034CA" w:rsidRPr="005558E0">
        <w:rPr>
          <w:vertAlign w:val="superscript"/>
        </w:rPr>
        <w:t>32</w:t>
      </w:r>
      <w:r w:rsidR="00213E35" w:rsidRPr="005558E0">
        <w:t xml:space="preserve">, </w:t>
      </w:r>
      <w:r w:rsidRPr="005558E0">
        <w:t>where experts are consulted on the relevance of each item, and content validity, based on the work of Gil and Pascual-Ezama</w:t>
      </w:r>
      <w:r w:rsidR="00E034CA" w:rsidRPr="005558E0">
        <w:rPr>
          <w:vertAlign w:val="superscript"/>
        </w:rPr>
        <w:t>33</w:t>
      </w:r>
      <w:r w:rsidR="00213E35" w:rsidRPr="005558E0">
        <w:t>,</w:t>
      </w:r>
      <w:bookmarkEnd w:id="1"/>
      <w:r w:rsidRPr="005558E0">
        <w:t xml:space="preserve"> which evaluates the clarity of each item through expert consultation.  </w:t>
      </w:r>
    </w:p>
    <w:p w14:paraId="63721840" w14:textId="77777777" w:rsidR="009971D3" w:rsidRPr="005558E0" w:rsidRDefault="009971D3" w:rsidP="005558E0"/>
    <w:p w14:paraId="0C154AFD" w14:textId="39CFE4A3" w:rsidR="009971D3" w:rsidRPr="005558E0" w:rsidRDefault="001517B9" w:rsidP="005558E0">
      <w:r w:rsidRPr="005558E0">
        <w:t>Experts will be provided with a Likert scale containing four response options</w:t>
      </w:r>
      <w:r w:rsidR="00D2635C" w:rsidRPr="005558E0">
        <w:t xml:space="preserve"> </w:t>
      </w:r>
      <w:r w:rsidR="00D2635C" w:rsidRPr="001912A4">
        <w:t>(none, little, quite a lot, a lot)</w:t>
      </w:r>
      <w:r w:rsidRPr="005558E0">
        <w:t xml:space="preserve">. By not introducing any intermediate response alternatives, experts are required to take a definitive position in favor </w:t>
      </w:r>
      <w:r w:rsidR="002B0BD9" w:rsidRPr="005558E0">
        <w:t xml:space="preserve">of </w:t>
      </w:r>
      <w:r w:rsidRPr="005558E0">
        <w:t>or against each item</w:t>
      </w:r>
      <w:bookmarkStart w:id="2" w:name="_Hlk194434726"/>
      <w:r w:rsidR="00E034CA" w:rsidRPr="005558E0">
        <w:rPr>
          <w:vertAlign w:val="superscript"/>
        </w:rPr>
        <w:t>34</w:t>
      </w:r>
      <w:bookmarkEnd w:id="2"/>
      <w:r w:rsidR="00F35DBD" w:rsidRPr="005558E0">
        <w:t xml:space="preserve">, </w:t>
      </w:r>
      <w:r w:rsidRPr="005558E0">
        <w:t xml:space="preserve">thus facilitating the decision-making process on whether to retain or remove items in the questionnaire. </w:t>
      </w:r>
    </w:p>
    <w:p w14:paraId="71FCD32F" w14:textId="77777777" w:rsidR="001E2333" w:rsidRPr="005558E0" w:rsidRDefault="001E2333" w:rsidP="005558E0"/>
    <w:p w14:paraId="7C3E6120" w14:textId="4974CF28" w:rsidR="0084648B" w:rsidRPr="005558E0" w:rsidRDefault="0084648B" w:rsidP="005558E0">
      <w:pPr>
        <w:adjustRightInd w:val="0"/>
      </w:pPr>
      <w:r w:rsidRPr="001912A4">
        <w:t xml:space="preserve">Regarding </w:t>
      </w:r>
      <w:r w:rsidR="00374C35" w:rsidRPr="001912A4">
        <w:t>quantitative</w:t>
      </w:r>
      <w:r w:rsidRPr="005558E0">
        <w:t xml:space="preserve"> validation, it is based on the law of parsimony, </w:t>
      </w:r>
      <w:r w:rsidR="00C4720F" w:rsidRPr="001912A4">
        <w:t xml:space="preserve">a </w:t>
      </w:r>
      <w:r w:rsidR="00DB752E" w:rsidRPr="001912A4">
        <w:t>fundamental principle in science that states that, given a scientific problem, under equal conditions</w:t>
      </w:r>
      <w:r w:rsidR="002B0BD9" w:rsidRPr="005558E0">
        <w:t>,</w:t>
      </w:r>
      <w:r w:rsidR="00DB752E" w:rsidRPr="001912A4">
        <w:t xml:space="preserve"> the shortest solution is preferable</w:t>
      </w:r>
      <w:r w:rsidR="00E034CA" w:rsidRPr="005558E0">
        <w:rPr>
          <w:vertAlign w:val="superscript"/>
        </w:rPr>
        <w:t>35,36</w:t>
      </w:r>
      <w:r w:rsidR="00DB752E" w:rsidRPr="001912A4">
        <w:t>. Therefore, the search for the shortest and most optimized valid instrument offers the same scientific guarantees, being more practical, exportable and general for everyday use in real contexts without sacrificing reliability or validity</w:t>
      </w:r>
      <w:r w:rsidRPr="001912A4">
        <w:t>.</w:t>
      </w:r>
      <w:r w:rsidRPr="005558E0">
        <w:t xml:space="preserve"> Confirmatory Factor Analysis (CFA)</w:t>
      </w:r>
      <w:r w:rsidR="00E034CA" w:rsidRPr="005558E0">
        <w:rPr>
          <w:vertAlign w:val="superscript"/>
        </w:rPr>
        <w:t>37</w:t>
      </w:r>
      <w:r w:rsidR="00CE4295" w:rsidRPr="005558E0">
        <w:t xml:space="preserve"> </w:t>
      </w:r>
      <w:r w:rsidRPr="005558E0">
        <w:t>and Robust Unweighted Least Squares (RULS) Exploratory Factor Analysis</w:t>
      </w:r>
      <w:r w:rsidR="00E034CA" w:rsidRPr="005558E0">
        <w:rPr>
          <w:vertAlign w:val="superscript"/>
        </w:rPr>
        <w:t>38,39</w:t>
      </w:r>
      <w:r w:rsidR="00CE4295" w:rsidRPr="005558E0">
        <w:t xml:space="preserve"> </w:t>
      </w:r>
      <w:r w:rsidRPr="005558E0">
        <w:t>will be used as analytical techniques to reduce unnecessary items and validate the final structure of the instrument.</w:t>
      </w:r>
      <w:r w:rsidR="005E2411" w:rsidRPr="005558E0">
        <w:t xml:space="preserve"> </w:t>
      </w:r>
      <w:r w:rsidR="005E2411" w:rsidRPr="001912A4">
        <w:t>Fit</w:t>
      </w:r>
      <w:r w:rsidR="006A6106" w:rsidRPr="001912A4">
        <w:t xml:space="preserve"> </w:t>
      </w:r>
      <w:r w:rsidR="005E2411" w:rsidRPr="001912A4">
        <w:t xml:space="preserve">and reliability indices </w:t>
      </w:r>
      <w:r w:rsidR="00B13A8E" w:rsidRPr="001912A4">
        <w:t xml:space="preserve">are used as indicators of </w:t>
      </w:r>
      <w:r w:rsidR="002B0BD9" w:rsidRPr="005558E0">
        <w:t xml:space="preserve">the </w:t>
      </w:r>
      <w:r w:rsidR="00B13A8E" w:rsidRPr="001912A4">
        <w:t xml:space="preserve">validity of the new structure with respect to the previous one, taking as a reference to maintain or improve the </w:t>
      </w:r>
      <w:r w:rsidR="00B85824" w:rsidRPr="001912A4">
        <w:t xml:space="preserve">reliability and </w:t>
      </w:r>
      <w:r w:rsidR="00B13A8E" w:rsidRPr="001912A4">
        <w:t>validity of the optimized instrument within the levels that guarantee the adequacy and robustness of the new structure of the reduced and optimized questionnaire.</w:t>
      </w:r>
    </w:p>
    <w:p w14:paraId="5F0B8E7F" w14:textId="77777777" w:rsidR="00515274" w:rsidRPr="005558E0" w:rsidRDefault="00515274" w:rsidP="005558E0"/>
    <w:p w14:paraId="32A92E82" w14:textId="7CBA2C69" w:rsidR="006E4797" w:rsidRPr="005558E0" w:rsidRDefault="00551D82" w:rsidP="005558E0">
      <w:r w:rsidRPr="005558E0">
        <w:rPr>
          <w:b/>
        </w:rPr>
        <w:t>PROTOCOL:</w:t>
      </w:r>
    </w:p>
    <w:p w14:paraId="1A097DB2" w14:textId="77777777" w:rsidR="001F7C47" w:rsidRPr="005558E0" w:rsidRDefault="001F7C47" w:rsidP="005558E0"/>
    <w:p w14:paraId="002CC82E" w14:textId="1177FAD9" w:rsidR="0080761B" w:rsidRPr="005558E0" w:rsidRDefault="0080761B" w:rsidP="005558E0">
      <w:pPr>
        <w:adjustRightInd w:val="0"/>
        <w:rPr>
          <w:rFonts w:eastAsia="Times New Roman"/>
        </w:rPr>
      </w:pPr>
      <w:r w:rsidRPr="005558E0">
        <w:rPr>
          <w:rFonts w:eastAsia="Times New Roman"/>
        </w:rPr>
        <w:t>Th</w:t>
      </w:r>
      <w:r w:rsidR="000D1832" w:rsidRPr="005558E0">
        <w:rPr>
          <w:rFonts w:eastAsia="Times New Roman"/>
        </w:rPr>
        <w:t>is</w:t>
      </w:r>
      <w:r w:rsidRPr="005558E0">
        <w:rPr>
          <w:rFonts w:eastAsia="Times New Roman"/>
        </w:rPr>
        <w:t xml:space="preserve"> protocol </w:t>
      </w:r>
      <w:r w:rsidR="000D1832" w:rsidRPr="005558E0">
        <w:rPr>
          <w:rFonts w:eastAsia="Times New Roman"/>
        </w:rPr>
        <w:t xml:space="preserve">was ethically approved in 2020 by the National Commission for Scientific and Technological Research of Chile (CONICYT </w:t>
      </w:r>
      <w:proofErr w:type="spellStart"/>
      <w:r w:rsidR="000D1832" w:rsidRPr="005558E0">
        <w:rPr>
          <w:rFonts w:eastAsia="Times New Roman"/>
        </w:rPr>
        <w:t>Fondecyt</w:t>
      </w:r>
      <w:proofErr w:type="spellEnd"/>
      <w:r w:rsidR="000D1832" w:rsidRPr="005558E0">
        <w:rPr>
          <w:rFonts w:eastAsia="Times New Roman"/>
        </w:rPr>
        <w:t xml:space="preserve">/Initiation) </w:t>
      </w:r>
      <w:r w:rsidR="002D0A64" w:rsidRPr="005558E0">
        <w:rPr>
          <w:rFonts w:eastAsia="Times New Roman"/>
        </w:rPr>
        <w:t>under</w:t>
      </w:r>
      <w:r w:rsidR="000D1832" w:rsidRPr="005558E0">
        <w:rPr>
          <w:rFonts w:eastAsia="Times New Roman"/>
        </w:rPr>
        <w:t xml:space="preserve"> approval number: 11170623</w:t>
      </w:r>
      <w:r w:rsidR="00104EC7" w:rsidRPr="005558E0">
        <w:rPr>
          <w:rFonts w:eastAsia="Times New Roman"/>
        </w:rPr>
        <w:t>.</w:t>
      </w:r>
      <w:r w:rsidR="000D1832" w:rsidRPr="005558E0">
        <w:rPr>
          <w:rFonts w:eastAsia="Times New Roman"/>
        </w:rPr>
        <w:t xml:space="preserve"> </w:t>
      </w:r>
      <w:r w:rsidR="002D0A64" w:rsidRPr="005558E0">
        <w:rPr>
          <w:rFonts w:eastAsia="Times New Roman"/>
        </w:rPr>
        <w:t xml:space="preserve">A </w:t>
      </w:r>
      <w:r w:rsidRPr="005558E0">
        <w:rPr>
          <w:rFonts w:eastAsia="Times New Roman"/>
        </w:rPr>
        <w:t xml:space="preserve">group of external experts reviewed and validated the </w:t>
      </w:r>
      <w:r w:rsidR="002D0A64" w:rsidRPr="005558E0">
        <w:rPr>
          <w:rFonts w:eastAsia="Times New Roman"/>
        </w:rPr>
        <w:t xml:space="preserve">entire </w:t>
      </w:r>
      <w:r w:rsidRPr="005558E0">
        <w:rPr>
          <w:rFonts w:eastAsia="Times New Roman"/>
        </w:rPr>
        <w:t xml:space="preserve">process. </w:t>
      </w:r>
      <w:r w:rsidR="002D0A64" w:rsidRPr="005558E0">
        <w:t>In accordance with</w:t>
      </w:r>
      <w:r w:rsidR="002D0A64" w:rsidRPr="005558E0" w:rsidDel="002D0A64">
        <w:rPr>
          <w:rFonts w:eastAsia="Times New Roman"/>
        </w:rPr>
        <w:t xml:space="preserve"> </w:t>
      </w:r>
      <w:r w:rsidRPr="005558E0">
        <w:rPr>
          <w:rFonts w:eastAsia="Times New Roman"/>
        </w:rPr>
        <w:t>the Declaration of Helsinki</w:t>
      </w:r>
      <w:r w:rsidR="00E034CA" w:rsidRPr="005558E0">
        <w:rPr>
          <w:vertAlign w:val="superscript"/>
        </w:rPr>
        <w:t>40</w:t>
      </w:r>
      <w:r w:rsidRPr="005558E0">
        <w:rPr>
          <w:rFonts w:eastAsia="Times New Roman"/>
        </w:rPr>
        <w:t>,</w:t>
      </w:r>
      <w:r w:rsidRPr="005558E0">
        <w:rPr>
          <w:rFonts w:eastAsia="Times New Roman"/>
          <w:vertAlign w:val="superscript"/>
        </w:rPr>
        <w:t xml:space="preserve"> </w:t>
      </w:r>
      <w:r w:rsidR="002D0A64" w:rsidRPr="005558E0">
        <w:t xml:space="preserve">participants were required to provide written informed consent to participate in the study, and it was clearly communicated that they would not </w:t>
      </w:r>
      <w:r w:rsidRPr="005558E0">
        <w:rPr>
          <w:rFonts w:eastAsia="Times New Roman"/>
        </w:rPr>
        <w:t>be involved in any experimental condition.</w:t>
      </w:r>
    </w:p>
    <w:p w14:paraId="1366A4C9" w14:textId="37603C57" w:rsidR="000D1832" w:rsidRPr="005558E0" w:rsidRDefault="000D1832" w:rsidP="005558E0">
      <w:pPr>
        <w:widowControl/>
        <w:autoSpaceDN w:val="0"/>
        <w:rPr>
          <w:rFonts w:eastAsia="Times New Roman"/>
        </w:rPr>
      </w:pPr>
    </w:p>
    <w:p w14:paraId="433772C2" w14:textId="04E265B2" w:rsidR="0080761B" w:rsidRPr="005558E0" w:rsidRDefault="0080761B" w:rsidP="001912A4">
      <w:pPr>
        <w:widowControl/>
        <w:numPr>
          <w:ilvl w:val="0"/>
          <w:numId w:val="14"/>
        </w:numPr>
        <w:autoSpaceDE w:val="0"/>
        <w:autoSpaceDN w:val="0"/>
        <w:adjustRightInd w:val="0"/>
        <w:ind w:left="0" w:firstLine="0"/>
        <w:jc w:val="left"/>
        <w:rPr>
          <w:rFonts w:eastAsia="Times New Roman"/>
          <w:b/>
          <w:bCs/>
          <w:highlight w:val="yellow"/>
        </w:rPr>
      </w:pPr>
      <w:r w:rsidRPr="005558E0">
        <w:rPr>
          <w:rFonts w:eastAsia="Times New Roman"/>
          <w:b/>
          <w:bCs/>
          <w:highlight w:val="yellow"/>
        </w:rPr>
        <w:t>Design</w:t>
      </w:r>
      <w:r w:rsidR="002B0BD9" w:rsidRPr="005558E0">
        <w:rPr>
          <w:rFonts w:eastAsia="Times New Roman"/>
          <w:b/>
          <w:bCs/>
          <w:highlight w:val="yellow"/>
        </w:rPr>
        <w:t>ing</w:t>
      </w:r>
      <w:r w:rsidR="002D0A64" w:rsidRPr="005558E0">
        <w:rPr>
          <w:rFonts w:eastAsia="Times New Roman"/>
          <w:b/>
          <w:bCs/>
          <w:highlight w:val="yellow"/>
        </w:rPr>
        <w:t xml:space="preserve"> the</w:t>
      </w:r>
      <w:r w:rsidR="00BB3C69" w:rsidRPr="005558E0">
        <w:rPr>
          <w:rFonts w:eastAsia="Times New Roman"/>
          <w:b/>
          <w:bCs/>
          <w:highlight w:val="yellow"/>
        </w:rPr>
        <w:t xml:space="preserve"> first draft of </w:t>
      </w:r>
      <w:r w:rsidR="002B0BD9" w:rsidRPr="005558E0">
        <w:rPr>
          <w:rFonts w:eastAsia="Times New Roman"/>
          <w:b/>
          <w:bCs/>
          <w:highlight w:val="yellow"/>
        </w:rPr>
        <w:t xml:space="preserve">a </w:t>
      </w:r>
      <w:r w:rsidR="00A76876" w:rsidRPr="005558E0">
        <w:rPr>
          <w:rFonts w:eastAsia="Times New Roman"/>
          <w:b/>
          <w:bCs/>
          <w:highlight w:val="yellow"/>
        </w:rPr>
        <w:t>QaSLu</w:t>
      </w:r>
      <w:r w:rsidRPr="005558E0">
        <w:rPr>
          <w:rFonts w:eastAsia="Times New Roman"/>
          <w:b/>
          <w:bCs/>
          <w:highlight w:val="yellow"/>
        </w:rPr>
        <w:t xml:space="preserve"> </w:t>
      </w:r>
    </w:p>
    <w:p w14:paraId="413A642D" w14:textId="77777777" w:rsidR="0080761B" w:rsidRPr="005558E0" w:rsidRDefault="0080761B" w:rsidP="005558E0">
      <w:pPr>
        <w:autoSpaceDE w:val="0"/>
        <w:autoSpaceDN w:val="0"/>
        <w:adjustRightInd w:val="0"/>
        <w:rPr>
          <w:rFonts w:eastAsia="Times New Roman"/>
          <w:b/>
          <w:bCs/>
          <w:highlight w:val="yellow"/>
        </w:rPr>
      </w:pPr>
    </w:p>
    <w:p w14:paraId="19D34329" w14:textId="34B90749" w:rsidR="00D44152" w:rsidRPr="001912A4" w:rsidRDefault="00E00F74"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Conduct a content analysis of the items from the primary tools recognized for evaluating SL experiences</w:t>
      </w:r>
      <w:r w:rsidR="00DA200D" w:rsidRPr="001912A4">
        <w:rPr>
          <w:rFonts w:ascii="Calibri" w:eastAsia="Times New Roman" w:hAnsi="Calibri" w:cs="Calibri"/>
          <w:sz w:val="24"/>
          <w:szCs w:val="24"/>
          <w:highlight w:val="yellow"/>
        </w:rPr>
        <w:t>.</w:t>
      </w:r>
      <w:r w:rsidR="002A2586" w:rsidRPr="001912A4">
        <w:rPr>
          <w:rFonts w:ascii="Calibri" w:eastAsia="Times New Roman" w:hAnsi="Calibri" w:cs="Calibri"/>
          <w:sz w:val="24"/>
          <w:szCs w:val="24"/>
          <w:highlight w:val="yellow"/>
        </w:rPr>
        <w:t xml:space="preserve"> </w:t>
      </w:r>
      <w:r w:rsidR="006152B3" w:rsidRPr="001912A4">
        <w:rPr>
          <w:rFonts w:ascii="Calibri" w:eastAsia="Times New Roman" w:hAnsi="Calibri" w:cs="Calibri"/>
          <w:sz w:val="24"/>
          <w:szCs w:val="24"/>
          <w:highlight w:val="yellow"/>
        </w:rPr>
        <w:t xml:space="preserve">To </w:t>
      </w:r>
      <w:r w:rsidRPr="001912A4">
        <w:rPr>
          <w:rFonts w:ascii="Calibri" w:eastAsia="Times New Roman" w:hAnsi="Calibri" w:cs="Calibri"/>
          <w:sz w:val="24"/>
          <w:szCs w:val="24"/>
          <w:highlight w:val="yellow"/>
        </w:rPr>
        <w:t>achieve this</w:t>
      </w:r>
      <w:r w:rsidR="00406797" w:rsidRPr="001912A4">
        <w:rPr>
          <w:rFonts w:ascii="Calibri" w:eastAsia="Times New Roman" w:hAnsi="Calibri" w:cs="Calibri"/>
          <w:sz w:val="24"/>
          <w:szCs w:val="24"/>
          <w:highlight w:val="yellow"/>
        </w:rPr>
        <w:t>,</w:t>
      </w:r>
      <w:r w:rsidRPr="001912A4">
        <w:rPr>
          <w:rFonts w:ascii="Calibri" w:hAnsi="Calibri" w:cs="Calibri"/>
          <w:sz w:val="24"/>
          <w:szCs w:val="24"/>
          <w:highlight w:val="yellow"/>
        </w:rPr>
        <w:t xml:space="preserve"> </w:t>
      </w:r>
      <w:r w:rsidRPr="001912A4">
        <w:rPr>
          <w:rFonts w:ascii="Calibri" w:eastAsia="Times New Roman" w:hAnsi="Calibri" w:cs="Calibri"/>
          <w:sz w:val="24"/>
          <w:szCs w:val="24"/>
          <w:highlight w:val="yellow"/>
        </w:rPr>
        <w:t>the items from international tools defining standards for ensuring the quality of SL experiences, as well as the primary rubrics recognized by the SL expert community, were reviewed.</w:t>
      </w:r>
      <w:r w:rsidR="00406797" w:rsidRPr="001912A4">
        <w:rPr>
          <w:rFonts w:ascii="Calibri" w:eastAsia="Times New Roman" w:hAnsi="Calibri" w:cs="Calibri"/>
          <w:sz w:val="24"/>
          <w:szCs w:val="24"/>
          <w:highlight w:val="yellow"/>
        </w:rPr>
        <w:t xml:space="preserve"> </w:t>
      </w:r>
    </w:p>
    <w:p w14:paraId="7A9932D3" w14:textId="77777777" w:rsidR="00D44152" w:rsidRPr="005558E0" w:rsidRDefault="00D44152" w:rsidP="005558E0">
      <w:pPr>
        <w:widowControl/>
        <w:autoSpaceDE w:val="0"/>
        <w:autoSpaceDN w:val="0"/>
        <w:adjustRightInd w:val="0"/>
        <w:jc w:val="left"/>
        <w:rPr>
          <w:rFonts w:eastAsia="Times New Roman"/>
        </w:rPr>
      </w:pPr>
    </w:p>
    <w:p w14:paraId="46CEDE32" w14:textId="77777777" w:rsidR="00E00F74" w:rsidRPr="005558E0" w:rsidRDefault="00D44152" w:rsidP="005558E0">
      <w:pPr>
        <w:adjustRightInd w:val="0"/>
      </w:pPr>
      <w:r w:rsidRPr="005558E0">
        <w:rPr>
          <w:rFonts w:eastAsia="Times New Roman"/>
        </w:rPr>
        <w:t xml:space="preserve">NOTE: </w:t>
      </w:r>
      <w:r w:rsidR="00E00F74" w:rsidRPr="005558E0">
        <w:t>As a result of this review, QaSLu explicitly addresses social justice, a characteristic focus of European SL.</w:t>
      </w:r>
    </w:p>
    <w:p w14:paraId="3C9C4138" w14:textId="77777777" w:rsidR="00162FD5" w:rsidRPr="005558E0" w:rsidRDefault="00162FD5" w:rsidP="005558E0">
      <w:pPr>
        <w:widowControl/>
        <w:autoSpaceDE w:val="0"/>
        <w:autoSpaceDN w:val="0"/>
        <w:adjustRightInd w:val="0"/>
        <w:jc w:val="left"/>
        <w:rPr>
          <w:rFonts w:eastAsia="Times New Roman"/>
        </w:rPr>
      </w:pPr>
    </w:p>
    <w:p w14:paraId="17ADD55C" w14:textId="0E9AB6CC" w:rsidR="00681DD4" w:rsidRPr="001912A4" w:rsidRDefault="008A0BA4"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Categorize all items based on the phases involved in designing SL experiences (1. Design, 2. Implementation, 3. Evaluation) and the application of SL experiences (A. Initial Phase, B. Planning, C. Execution, D. Closure and Replication</w:t>
      </w:r>
      <w:r w:rsidR="004E258E" w:rsidRPr="001912A4">
        <w:rPr>
          <w:rFonts w:ascii="Calibri" w:eastAsia="Times New Roman" w:hAnsi="Calibri" w:cs="Calibri"/>
          <w:sz w:val="24"/>
          <w:szCs w:val="24"/>
          <w:highlight w:val="yellow"/>
        </w:rPr>
        <w:t>)</w:t>
      </w:r>
      <w:r w:rsidR="00681DD4" w:rsidRPr="001912A4">
        <w:rPr>
          <w:rFonts w:ascii="Calibri" w:eastAsia="Times New Roman" w:hAnsi="Calibri" w:cs="Calibri"/>
          <w:sz w:val="24"/>
          <w:szCs w:val="24"/>
          <w:highlight w:val="yellow"/>
        </w:rPr>
        <w:t>.</w:t>
      </w:r>
      <w:r w:rsidR="00841107" w:rsidRPr="001912A4">
        <w:rPr>
          <w:rFonts w:ascii="Calibri" w:eastAsia="Times New Roman" w:hAnsi="Calibri" w:cs="Calibri"/>
          <w:sz w:val="24"/>
          <w:szCs w:val="24"/>
          <w:highlight w:val="yellow"/>
        </w:rPr>
        <w:t xml:space="preserve"> </w:t>
      </w:r>
    </w:p>
    <w:p w14:paraId="4A90A22F" w14:textId="77777777" w:rsidR="005A6B70" w:rsidRPr="005558E0" w:rsidRDefault="005A6B70" w:rsidP="005558E0">
      <w:pPr>
        <w:widowControl/>
        <w:autoSpaceDE w:val="0"/>
        <w:autoSpaceDN w:val="0"/>
        <w:adjustRightInd w:val="0"/>
        <w:jc w:val="left"/>
        <w:rPr>
          <w:rFonts w:eastAsia="Times New Roman"/>
        </w:rPr>
      </w:pPr>
    </w:p>
    <w:p w14:paraId="1767DD4D" w14:textId="2D9597D8" w:rsidR="005A6B70" w:rsidRPr="005558E0" w:rsidRDefault="005A6B70" w:rsidP="005558E0">
      <w:pPr>
        <w:widowControl/>
        <w:autoSpaceDE w:val="0"/>
        <w:autoSpaceDN w:val="0"/>
        <w:adjustRightInd w:val="0"/>
        <w:jc w:val="left"/>
        <w:rPr>
          <w:rFonts w:eastAsia="Times New Roman"/>
        </w:rPr>
      </w:pPr>
      <w:r w:rsidRPr="005558E0">
        <w:rPr>
          <w:rFonts w:eastAsia="Times New Roman"/>
        </w:rPr>
        <w:t xml:space="preserve">NOTE: </w:t>
      </w:r>
      <w:r w:rsidR="008A0BA4" w:rsidRPr="005558E0">
        <w:t>To ensure the reliability of the categorization, absolute inter-rater agreement was used, accepting only those categorizations where all authors concurred</w:t>
      </w:r>
      <w:r w:rsidRPr="005558E0">
        <w:rPr>
          <w:rFonts w:eastAsia="Times New Roman"/>
        </w:rPr>
        <w:t>.</w:t>
      </w:r>
    </w:p>
    <w:p w14:paraId="262B23D0" w14:textId="77777777" w:rsidR="00BC569F" w:rsidRPr="005558E0" w:rsidRDefault="00BC569F" w:rsidP="005558E0">
      <w:pPr>
        <w:widowControl/>
        <w:autoSpaceDE w:val="0"/>
        <w:autoSpaceDN w:val="0"/>
        <w:adjustRightInd w:val="0"/>
        <w:jc w:val="left"/>
        <w:rPr>
          <w:rFonts w:eastAsia="Times New Roman"/>
        </w:rPr>
      </w:pPr>
    </w:p>
    <w:p w14:paraId="6F1EFE6C" w14:textId="06F3D485" w:rsidR="004D4672" w:rsidRPr="005558E0" w:rsidRDefault="004D4672"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5558E0">
        <w:rPr>
          <w:rFonts w:ascii="Calibri" w:eastAsia="Times New Roman" w:hAnsi="Calibri" w:cs="Calibri"/>
          <w:sz w:val="24"/>
          <w:szCs w:val="24"/>
        </w:rPr>
        <w:t xml:space="preserve">Select the final items for the first draft of the instrument to evaluate </w:t>
      </w:r>
      <w:r w:rsidRPr="001912A4">
        <w:rPr>
          <w:rFonts w:ascii="Calibri" w:eastAsia="Times New Roman" w:hAnsi="Calibri" w:cs="Calibri"/>
          <w:sz w:val="24"/>
          <w:szCs w:val="24"/>
        </w:rPr>
        <w:t>University Service-Learning (USL)</w:t>
      </w:r>
      <w:r w:rsidRPr="005558E0">
        <w:rPr>
          <w:rFonts w:ascii="Calibri" w:eastAsia="Times New Roman" w:hAnsi="Calibri" w:cs="Calibri"/>
          <w:sz w:val="24"/>
          <w:szCs w:val="24"/>
        </w:rPr>
        <w:t xml:space="preserve">. </w:t>
      </w:r>
    </w:p>
    <w:p w14:paraId="73A3C40D" w14:textId="77777777" w:rsidR="002B0BD9" w:rsidRPr="005558E0" w:rsidRDefault="002B0BD9" w:rsidP="001912A4">
      <w:pPr>
        <w:pStyle w:val="Prrafodelista"/>
        <w:autoSpaceDE w:val="0"/>
        <w:autoSpaceDN w:val="0"/>
        <w:adjustRightInd w:val="0"/>
        <w:spacing w:after="0" w:line="240" w:lineRule="auto"/>
        <w:ind w:left="0"/>
        <w:rPr>
          <w:rFonts w:ascii="Calibri" w:eastAsia="Times New Roman" w:hAnsi="Calibri" w:cs="Calibri"/>
          <w:sz w:val="24"/>
          <w:szCs w:val="24"/>
        </w:rPr>
      </w:pPr>
    </w:p>
    <w:p w14:paraId="228F55B2" w14:textId="1A746912" w:rsidR="005558E0" w:rsidRPr="001912A4" w:rsidRDefault="005558E0" w:rsidP="001912A4">
      <w:pPr>
        <w:pStyle w:val="Prrafodelista"/>
        <w:numPr>
          <w:ilvl w:val="2"/>
          <w:numId w:val="14"/>
        </w:numPr>
        <w:spacing w:after="0" w:line="240" w:lineRule="auto"/>
        <w:ind w:left="0" w:firstLine="0"/>
        <w:rPr>
          <w:rFonts w:ascii="Calibri" w:hAnsi="Calibri" w:cs="Calibri"/>
          <w:sz w:val="24"/>
          <w:szCs w:val="24"/>
        </w:rPr>
      </w:pPr>
      <w:r w:rsidRPr="001912A4">
        <w:rPr>
          <w:rFonts w:ascii="Calibri" w:eastAsia="Times New Roman" w:hAnsi="Calibri" w:cs="Calibri"/>
          <w:sz w:val="24"/>
          <w:szCs w:val="24"/>
        </w:rPr>
        <w:t>First, e</w:t>
      </w:r>
      <w:r w:rsidR="004D4672" w:rsidRPr="001912A4">
        <w:rPr>
          <w:rFonts w:ascii="Calibri" w:hAnsi="Calibri" w:cs="Calibri"/>
          <w:sz w:val="24"/>
          <w:szCs w:val="24"/>
        </w:rPr>
        <w:t>liminat</w:t>
      </w:r>
      <w:r w:rsidRPr="001912A4">
        <w:rPr>
          <w:rFonts w:ascii="Calibri" w:hAnsi="Calibri" w:cs="Calibri"/>
          <w:sz w:val="24"/>
          <w:szCs w:val="24"/>
        </w:rPr>
        <w:t>e</w:t>
      </w:r>
      <w:r w:rsidR="004D4672" w:rsidRPr="001912A4">
        <w:rPr>
          <w:rFonts w:ascii="Calibri" w:hAnsi="Calibri" w:cs="Calibri"/>
          <w:sz w:val="24"/>
          <w:szCs w:val="24"/>
        </w:rPr>
        <w:t xml:space="preserve"> duplicate items within each category, both in the phases related to </w:t>
      </w:r>
      <w:r w:rsidR="002B0BD9" w:rsidRPr="001912A4">
        <w:rPr>
          <w:rFonts w:ascii="Calibri" w:hAnsi="Calibri" w:cs="Calibri"/>
          <w:sz w:val="24"/>
          <w:szCs w:val="24"/>
        </w:rPr>
        <w:t xml:space="preserve">the </w:t>
      </w:r>
      <w:r w:rsidR="004D4672" w:rsidRPr="001912A4">
        <w:rPr>
          <w:rFonts w:ascii="Calibri" w:hAnsi="Calibri" w:cs="Calibri"/>
          <w:sz w:val="24"/>
          <w:szCs w:val="24"/>
        </w:rPr>
        <w:t xml:space="preserve">design and application of SL experiences. </w:t>
      </w:r>
    </w:p>
    <w:p w14:paraId="35E40650" w14:textId="77777777" w:rsidR="005558E0" w:rsidRPr="001912A4" w:rsidRDefault="005558E0" w:rsidP="001912A4">
      <w:pPr>
        <w:pStyle w:val="Prrafodelista"/>
        <w:spacing w:after="0" w:line="240" w:lineRule="auto"/>
        <w:ind w:left="0"/>
        <w:rPr>
          <w:rFonts w:ascii="Calibri" w:hAnsi="Calibri" w:cs="Calibri"/>
          <w:sz w:val="24"/>
          <w:szCs w:val="24"/>
        </w:rPr>
      </w:pPr>
    </w:p>
    <w:p w14:paraId="297139FC" w14:textId="77777777" w:rsidR="005558E0" w:rsidRPr="001912A4" w:rsidRDefault="004D4672" w:rsidP="001912A4">
      <w:pPr>
        <w:pStyle w:val="Prrafodelista"/>
        <w:numPr>
          <w:ilvl w:val="2"/>
          <w:numId w:val="14"/>
        </w:numPr>
        <w:spacing w:after="0" w:line="240" w:lineRule="auto"/>
        <w:ind w:left="0" w:firstLine="0"/>
        <w:rPr>
          <w:rFonts w:ascii="Calibri" w:hAnsi="Calibri" w:cs="Calibri"/>
          <w:sz w:val="24"/>
          <w:szCs w:val="24"/>
        </w:rPr>
      </w:pPr>
      <w:r w:rsidRPr="001912A4">
        <w:rPr>
          <w:rFonts w:ascii="Calibri" w:hAnsi="Calibri" w:cs="Calibri"/>
          <w:sz w:val="24"/>
          <w:szCs w:val="24"/>
        </w:rPr>
        <w:t xml:space="preserve">Second, </w:t>
      </w:r>
      <w:r w:rsidR="005558E0" w:rsidRPr="001912A4">
        <w:rPr>
          <w:rFonts w:ascii="Calibri" w:hAnsi="Calibri" w:cs="Calibri"/>
          <w:sz w:val="24"/>
          <w:szCs w:val="24"/>
        </w:rPr>
        <w:t xml:space="preserve">remove </w:t>
      </w:r>
      <w:r w:rsidRPr="001912A4">
        <w:rPr>
          <w:rFonts w:ascii="Calibri" w:hAnsi="Calibri" w:cs="Calibri"/>
          <w:sz w:val="24"/>
          <w:szCs w:val="24"/>
        </w:rPr>
        <w:t xml:space="preserve">non-relevant items that do not align with the objectives of the new instrument are removed. </w:t>
      </w:r>
    </w:p>
    <w:p w14:paraId="6749994F" w14:textId="77777777" w:rsidR="005558E0" w:rsidRPr="001912A4" w:rsidRDefault="005558E0" w:rsidP="001912A4">
      <w:pPr>
        <w:pStyle w:val="Prrafodelista"/>
        <w:spacing w:after="0" w:line="240" w:lineRule="auto"/>
        <w:ind w:left="0"/>
        <w:rPr>
          <w:rFonts w:ascii="Calibri" w:hAnsi="Calibri" w:cs="Calibri"/>
          <w:sz w:val="24"/>
          <w:szCs w:val="24"/>
        </w:rPr>
      </w:pPr>
    </w:p>
    <w:p w14:paraId="6485D077" w14:textId="7EEF9EB8" w:rsidR="00BC569F" w:rsidRPr="001912A4" w:rsidRDefault="004D4672" w:rsidP="001912A4">
      <w:pPr>
        <w:pStyle w:val="Prrafodelista"/>
        <w:numPr>
          <w:ilvl w:val="2"/>
          <w:numId w:val="14"/>
        </w:numPr>
        <w:spacing w:after="0" w:line="240" w:lineRule="auto"/>
        <w:ind w:left="0" w:firstLine="0"/>
        <w:rPr>
          <w:rFonts w:ascii="Calibri" w:hAnsi="Calibri" w:cs="Calibri"/>
          <w:sz w:val="24"/>
          <w:szCs w:val="24"/>
        </w:rPr>
      </w:pPr>
      <w:r w:rsidRPr="001912A4">
        <w:rPr>
          <w:rFonts w:ascii="Calibri" w:hAnsi="Calibri" w:cs="Calibri"/>
          <w:sz w:val="24"/>
          <w:szCs w:val="24"/>
        </w:rPr>
        <w:t xml:space="preserve">Finally, </w:t>
      </w:r>
      <w:r w:rsidR="005558E0" w:rsidRPr="001912A4">
        <w:rPr>
          <w:rFonts w:ascii="Calibri" w:hAnsi="Calibri" w:cs="Calibri"/>
          <w:sz w:val="24"/>
          <w:szCs w:val="24"/>
        </w:rPr>
        <w:t xml:space="preserve">create or adapt </w:t>
      </w:r>
      <w:r w:rsidRPr="001912A4">
        <w:rPr>
          <w:rFonts w:ascii="Calibri" w:hAnsi="Calibri" w:cs="Calibri"/>
          <w:sz w:val="24"/>
          <w:szCs w:val="24"/>
        </w:rPr>
        <w:t>items to suit the target population (university faculty) and the study's objectives (evaluating the quality of SL experiences</w:t>
      </w:r>
      <w:r w:rsidR="00D931CF" w:rsidRPr="001912A4">
        <w:rPr>
          <w:rFonts w:ascii="Calibri" w:hAnsi="Calibri" w:cs="Calibri"/>
          <w:sz w:val="24"/>
          <w:szCs w:val="24"/>
        </w:rPr>
        <w:t>)</w:t>
      </w:r>
      <w:r w:rsidR="00DB3DC7" w:rsidRPr="001912A4">
        <w:rPr>
          <w:rFonts w:ascii="Calibri" w:hAnsi="Calibri" w:cs="Calibri"/>
          <w:sz w:val="24"/>
          <w:szCs w:val="24"/>
        </w:rPr>
        <w:t>.</w:t>
      </w:r>
    </w:p>
    <w:p w14:paraId="6CADD9B4" w14:textId="77777777" w:rsidR="00BC569F" w:rsidRPr="005558E0" w:rsidRDefault="00BC569F" w:rsidP="005558E0">
      <w:pPr>
        <w:widowControl/>
        <w:autoSpaceDE w:val="0"/>
        <w:autoSpaceDN w:val="0"/>
        <w:adjustRightInd w:val="0"/>
        <w:jc w:val="left"/>
        <w:rPr>
          <w:rFonts w:eastAsia="Times New Roman"/>
        </w:rPr>
      </w:pPr>
    </w:p>
    <w:p w14:paraId="54C7FFD1" w14:textId="44C2DBA1" w:rsidR="00681DD4" w:rsidRPr="005558E0" w:rsidRDefault="00ED07B1" w:rsidP="005558E0">
      <w:pPr>
        <w:widowControl/>
        <w:autoSpaceDE w:val="0"/>
        <w:autoSpaceDN w:val="0"/>
        <w:adjustRightInd w:val="0"/>
        <w:jc w:val="left"/>
        <w:rPr>
          <w:rFonts w:eastAsia="Times New Roman"/>
        </w:rPr>
      </w:pPr>
      <w:r w:rsidRPr="005558E0">
        <w:rPr>
          <w:rFonts w:eastAsia="Times New Roman"/>
        </w:rPr>
        <w:t xml:space="preserve">NOTE: </w:t>
      </w:r>
      <w:r w:rsidR="004D4672" w:rsidRPr="005558E0">
        <w:t>QaSLu is designed for university service-learning</w:t>
      </w:r>
      <w:r w:rsidR="004D4672" w:rsidRPr="005558E0">
        <w:rPr>
          <w:rFonts w:eastAsia="Times New Roman"/>
        </w:rPr>
        <w:t xml:space="preserve">. </w:t>
      </w:r>
      <w:r w:rsidR="004D4672" w:rsidRPr="005558E0">
        <w:t>While most tools evaluated the quality of SL at the university level, some items from previous tools had to be reformulated, and new items were created to ensure QaSLu was fully adapted to the university context</w:t>
      </w:r>
      <w:r w:rsidRPr="005558E0">
        <w:rPr>
          <w:rFonts w:eastAsia="Times New Roman"/>
        </w:rPr>
        <w:t>.</w:t>
      </w:r>
    </w:p>
    <w:p w14:paraId="4AD36CE2" w14:textId="77777777" w:rsidR="00ED07B1" w:rsidRPr="005558E0" w:rsidRDefault="00ED07B1" w:rsidP="005558E0">
      <w:pPr>
        <w:widowControl/>
        <w:autoSpaceDE w:val="0"/>
        <w:autoSpaceDN w:val="0"/>
        <w:adjustRightInd w:val="0"/>
        <w:jc w:val="left"/>
        <w:rPr>
          <w:rFonts w:eastAsia="Times New Roman"/>
        </w:rPr>
      </w:pPr>
    </w:p>
    <w:p w14:paraId="7821FB2B" w14:textId="2671AE5F" w:rsidR="0080761B" w:rsidRPr="001912A4" w:rsidRDefault="0080761B"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eastAsia="Times New Roman" w:hAnsi="Calibri" w:cs="Calibri"/>
          <w:sz w:val="24"/>
          <w:szCs w:val="24"/>
        </w:rPr>
        <w:t xml:space="preserve">Design </w:t>
      </w:r>
      <w:r w:rsidR="00896C4A" w:rsidRPr="001912A4">
        <w:rPr>
          <w:rFonts w:ascii="Calibri" w:eastAsia="Times New Roman" w:hAnsi="Calibri" w:cs="Calibri"/>
          <w:sz w:val="24"/>
          <w:szCs w:val="24"/>
        </w:rPr>
        <w:t>the first</w:t>
      </w:r>
      <w:r w:rsidRPr="001912A4">
        <w:rPr>
          <w:rFonts w:ascii="Calibri" w:eastAsia="Times New Roman" w:hAnsi="Calibri" w:cs="Calibri"/>
          <w:sz w:val="24"/>
          <w:szCs w:val="24"/>
        </w:rPr>
        <w:t xml:space="preserve"> draft of the questionnaire to meet the goals of the study. </w:t>
      </w:r>
    </w:p>
    <w:p w14:paraId="4AADA53E" w14:textId="77777777" w:rsidR="0080761B" w:rsidRPr="005558E0" w:rsidRDefault="0080761B" w:rsidP="005558E0">
      <w:pPr>
        <w:autoSpaceDE w:val="0"/>
        <w:autoSpaceDN w:val="0"/>
        <w:adjustRightInd w:val="0"/>
        <w:rPr>
          <w:rFonts w:eastAsia="Times New Roman"/>
        </w:rPr>
      </w:pPr>
    </w:p>
    <w:p w14:paraId="5EFE2457" w14:textId="2347BE2E" w:rsidR="00E4487C" w:rsidRPr="005558E0" w:rsidRDefault="0080761B" w:rsidP="005558E0">
      <w:pPr>
        <w:autoSpaceDE w:val="0"/>
        <w:autoSpaceDN w:val="0"/>
        <w:adjustRightInd w:val="0"/>
        <w:rPr>
          <w:rFonts w:eastAsia="Times New Roman"/>
        </w:rPr>
      </w:pPr>
      <w:r w:rsidRPr="005558E0">
        <w:rPr>
          <w:rFonts w:eastAsia="Times New Roman"/>
        </w:rPr>
        <w:t xml:space="preserve">NOTE: The draft </w:t>
      </w:r>
      <w:r w:rsidR="00F2407D" w:rsidRPr="005558E0">
        <w:rPr>
          <w:rFonts w:eastAsia="Times New Roman"/>
        </w:rPr>
        <w:t xml:space="preserve">of QaSLu </w:t>
      </w:r>
      <w:r w:rsidR="00387737" w:rsidRPr="005558E0">
        <w:rPr>
          <w:rFonts w:eastAsia="Times New Roman"/>
        </w:rPr>
        <w:t>was</w:t>
      </w:r>
      <w:r w:rsidRPr="005558E0">
        <w:rPr>
          <w:rFonts w:eastAsia="Times New Roman"/>
        </w:rPr>
        <w:t xml:space="preserve"> created </w:t>
      </w:r>
      <w:r w:rsidR="00A16861" w:rsidRPr="005558E0">
        <w:rPr>
          <w:rFonts w:eastAsia="Times New Roman"/>
        </w:rPr>
        <w:t>using</w:t>
      </w:r>
      <w:r w:rsidRPr="005558E0">
        <w:rPr>
          <w:rFonts w:eastAsia="Times New Roman"/>
        </w:rPr>
        <w:t xml:space="preserve"> Microsoft Word </w:t>
      </w:r>
      <w:r w:rsidR="00A16861" w:rsidRPr="005558E0">
        <w:rPr>
          <w:rFonts w:eastAsia="Times New Roman"/>
        </w:rPr>
        <w:t xml:space="preserve">for ease of sharing and modification. </w:t>
      </w:r>
      <w:r w:rsidR="00A16861" w:rsidRPr="005558E0">
        <w:lastRenderedPageBreak/>
        <w:t>Initially, it consisted of 54 items answered via a 5-point Likert scale (Never, Rarely, Sometimes, Almost Always, Always</w:t>
      </w:r>
      <w:r w:rsidR="00E4487C" w:rsidRPr="005558E0">
        <w:rPr>
          <w:rFonts w:eastAsia="Times New Roman"/>
        </w:rPr>
        <w:t>).</w:t>
      </w:r>
      <w:r w:rsidR="0075601D" w:rsidRPr="005558E0">
        <w:rPr>
          <w:rFonts w:eastAsia="Times New Roman"/>
        </w:rPr>
        <w:t xml:space="preserve"> </w:t>
      </w:r>
      <w:r w:rsidR="006565D3" w:rsidRPr="001912A4">
        <w:rPr>
          <w:rFonts w:eastAsia="Times New Roman"/>
        </w:rPr>
        <w:t xml:space="preserve">The questionnaire was designed with a single factor or main component structure in mind so that its final score could be used to compare users according to their characteristics by means of standardized </w:t>
      </w:r>
      <w:r w:rsidR="00C62C2E" w:rsidRPr="001912A4">
        <w:rPr>
          <w:rFonts w:eastAsia="Times New Roman"/>
        </w:rPr>
        <w:t xml:space="preserve">rating </w:t>
      </w:r>
      <w:r w:rsidR="006565D3" w:rsidRPr="001912A4">
        <w:rPr>
          <w:rFonts w:eastAsia="Times New Roman"/>
        </w:rPr>
        <w:t>scales.</w:t>
      </w:r>
    </w:p>
    <w:p w14:paraId="3E86C8B2" w14:textId="77777777" w:rsidR="000216F8" w:rsidRPr="005558E0" w:rsidRDefault="000216F8" w:rsidP="005558E0">
      <w:pPr>
        <w:autoSpaceDE w:val="0"/>
        <w:autoSpaceDN w:val="0"/>
        <w:adjustRightInd w:val="0"/>
        <w:rPr>
          <w:rFonts w:eastAsia="Times New Roman"/>
        </w:rPr>
      </w:pPr>
    </w:p>
    <w:p w14:paraId="34D1AC16" w14:textId="75AD17AA" w:rsidR="00005FB2" w:rsidRPr="005558E0" w:rsidRDefault="00AF112D" w:rsidP="001912A4">
      <w:pPr>
        <w:widowControl/>
        <w:numPr>
          <w:ilvl w:val="0"/>
          <w:numId w:val="14"/>
        </w:numPr>
        <w:autoSpaceDE w:val="0"/>
        <w:autoSpaceDN w:val="0"/>
        <w:adjustRightInd w:val="0"/>
        <w:ind w:left="0" w:firstLine="0"/>
        <w:jc w:val="left"/>
        <w:rPr>
          <w:rFonts w:eastAsia="Times New Roman"/>
          <w:b/>
          <w:bCs/>
          <w:highlight w:val="yellow"/>
        </w:rPr>
      </w:pPr>
      <w:r w:rsidRPr="005558E0">
        <w:rPr>
          <w:rFonts w:eastAsia="Times New Roman"/>
          <w:b/>
          <w:bCs/>
          <w:highlight w:val="yellow"/>
        </w:rPr>
        <w:t xml:space="preserve">Selection of the </w:t>
      </w:r>
      <w:r w:rsidR="002B0BD9" w:rsidRPr="005558E0">
        <w:rPr>
          <w:rFonts w:eastAsia="Times New Roman"/>
          <w:b/>
          <w:bCs/>
          <w:highlight w:val="yellow"/>
        </w:rPr>
        <w:t xml:space="preserve">expert group </w:t>
      </w:r>
      <w:r w:rsidR="00C36A45" w:rsidRPr="005558E0">
        <w:rPr>
          <w:rFonts w:eastAsia="Times New Roman"/>
          <w:b/>
          <w:bCs/>
          <w:highlight w:val="yellow"/>
        </w:rPr>
        <w:t xml:space="preserve">for </w:t>
      </w:r>
      <w:r w:rsidRPr="005558E0">
        <w:rPr>
          <w:rFonts w:eastAsia="Times New Roman"/>
          <w:b/>
          <w:bCs/>
          <w:highlight w:val="yellow"/>
        </w:rPr>
        <w:t xml:space="preserve">the </w:t>
      </w:r>
      <w:r w:rsidR="00005FB2" w:rsidRPr="005558E0">
        <w:rPr>
          <w:rFonts w:eastAsia="Times New Roman"/>
          <w:b/>
          <w:bCs/>
          <w:highlight w:val="yellow"/>
        </w:rPr>
        <w:t xml:space="preserve">Delphi </w:t>
      </w:r>
      <w:r w:rsidR="002B0BD9" w:rsidRPr="005558E0">
        <w:rPr>
          <w:rFonts w:eastAsia="Times New Roman"/>
          <w:b/>
          <w:bCs/>
          <w:highlight w:val="yellow"/>
        </w:rPr>
        <w:t>m</w:t>
      </w:r>
      <w:r w:rsidR="00005FB2" w:rsidRPr="005558E0">
        <w:rPr>
          <w:rFonts w:eastAsia="Times New Roman"/>
          <w:b/>
          <w:bCs/>
          <w:highlight w:val="yellow"/>
        </w:rPr>
        <w:t>ethod</w:t>
      </w:r>
    </w:p>
    <w:p w14:paraId="35199F64" w14:textId="49A8E81D" w:rsidR="00335F1B" w:rsidRPr="005558E0" w:rsidRDefault="00335F1B" w:rsidP="001912A4">
      <w:pPr>
        <w:pStyle w:val="Prrafodelista"/>
        <w:autoSpaceDE w:val="0"/>
        <w:autoSpaceDN w:val="0"/>
        <w:adjustRightInd w:val="0"/>
        <w:spacing w:after="0" w:line="240" w:lineRule="auto"/>
        <w:ind w:left="0"/>
        <w:contextualSpacing w:val="0"/>
        <w:rPr>
          <w:rFonts w:ascii="Calibri" w:eastAsia="Times New Roman" w:hAnsi="Calibri" w:cs="Calibri"/>
          <w:vanish/>
          <w:sz w:val="24"/>
          <w:szCs w:val="24"/>
          <w:highlight w:val="yellow"/>
        </w:rPr>
      </w:pPr>
    </w:p>
    <w:p w14:paraId="30C3D765" w14:textId="3AFDBA6B" w:rsidR="00FC73CA" w:rsidRPr="001912A4" w:rsidRDefault="00FC73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eastAsia="Times New Roman" w:hAnsi="Calibri" w:cs="Calibri"/>
          <w:sz w:val="24"/>
          <w:szCs w:val="24"/>
          <w:highlight w:val="yellow"/>
        </w:rPr>
        <w:t xml:space="preserve">Select a large sample of experts in USL who could evaluate the instrument designed previously. In this process, </w:t>
      </w:r>
      <w:r w:rsidR="005558E0" w:rsidRPr="001912A4">
        <w:rPr>
          <w:rFonts w:ascii="Calibri" w:eastAsia="Times New Roman" w:hAnsi="Calibri" w:cs="Calibri"/>
          <w:sz w:val="24"/>
          <w:szCs w:val="24"/>
          <w:highlight w:val="yellow"/>
        </w:rPr>
        <w:t xml:space="preserve">establish </w:t>
      </w:r>
      <w:r w:rsidRPr="001912A4">
        <w:rPr>
          <w:rFonts w:ascii="Calibri" w:eastAsia="Times New Roman" w:hAnsi="Calibri" w:cs="Calibri"/>
          <w:sz w:val="24"/>
          <w:szCs w:val="24"/>
          <w:highlight w:val="yellow"/>
        </w:rPr>
        <w:t>essential inclusion criteria: 1. A minimum of four years of experience in researching and designing/implementing USL experiences; 2. Membership in a university academic body; and 3. Being a doctoral candidate or holder of a doctoral degree.</w:t>
      </w:r>
    </w:p>
    <w:p w14:paraId="6E84E960" w14:textId="77777777" w:rsidR="00FC73CA" w:rsidRPr="005558E0" w:rsidRDefault="00FC73CA" w:rsidP="005558E0">
      <w:pPr>
        <w:widowControl/>
        <w:autoSpaceDE w:val="0"/>
        <w:autoSpaceDN w:val="0"/>
        <w:adjustRightInd w:val="0"/>
        <w:jc w:val="left"/>
        <w:rPr>
          <w:rFonts w:eastAsia="Times New Roman"/>
        </w:rPr>
      </w:pPr>
    </w:p>
    <w:p w14:paraId="1DB42B3E" w14:textId="4B9DA53A" w:rsidR="0088201C" w:rsidRPr="005558E0" w:rsidRDefault="004263C7" w:rsidP="005558E0">
      <w:pPr>
        <w:widowControl/>
        <w:autoSpaceDE w:val="0"/>
        <w:autoSpaceDN w:val="0"/>
        <w:adjustRightInd w:val="0"/>
        <w:jc w:val="left"/>
        <w:rPr>
          <w:rFonts w:eastAsia="Times New Roman"/>
        </w:rPr>
      </w:pPr>
      <w:r w:rsidRPr="005558E0">
        <w:rPr>
          <w:rFonts w:eastAsia="Times New Roman"/>
        </w:rPr>
        <w:t>NOTE:</w:t>
      </w:r>
      <w:r w:rsidR="00FC339A" w:rsidRPr="005558E0">
        <w:rPr>
          <w:rFonts w:eastAsia="Times New Roman"/>
        </w:rPr>
        <w:t xml:space="preserve"> </w:t>
      </w:r>
      <w:r w:rsidR="00FC73CA" w:rsidRPr="005558E0">
        <w:rPr>
          <w:rFonts w:eastAsia="Times New Roman"/>
        </w:rPr>
        <w:t>Based on the inclusion criteria, a list of 20 experts who could play a prominent role in the USL community was created</w:t>
      </w:r>
      <w:r w:rsidR="00393C06" w:rsidRPr="005558E0">
        <w:rPr>
          <w:rFonts w:eastAsia="Times New Roman"/>
        </w:rPr>
        <w:t xml:space="preserve">. </w:t>
      </w:r>
    </w:p>
    <w:p w14:paraId="266C5A88" w14:textId="77777777" w:rsidR="00E21D4A" w:rsidRPr="005558E0" w:rsidRDefault="00E21D4A" w:rsidP="005558E0">
      <w:pPr>
        <w:widowControl/>
        <w:autoSpaceDE w:val="0"/>
        <w:autoSpaceDN w:val="0"/>
        <w:adjustRightInd w:val="0"/>
        <w:jc w:val="left"/>
        <w:rPr>
          <w:rFonts w:eastAsia="Times New Roman"/>
        </w:rPr>
      </w:pPr>
    </w:p>
    <w:p w14:paraId="5BF32FCB" w14:textId="32E566ED" w:rsidR="00BF1315" w:rsidRPr="001912A4" w:rsidRDefault="00FC73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eastAsia="Times New Roman" w:hAnsi="Calibri" w:cs="Calibri"/>
          <w:sz w:val="24"/>
          <w:szCs w:val="24"/>
        </w:rPr>
        <w:t xml:space="preserve">Send an email to all experts selected in </w:t>
      </w:r>
      <w:r w:rsidR="005558E0" w:rsidRPr="001912A4">
        <w:rPr>
          <w:rFonts w:ascii="Calibri" w:eastAsia="Times New Roman" w:hAnsi="Calibri" w:cs="Calibri"/>
          <w:sz w:val="24"/>
          <w:szCs w:val="24"/>
        </w:rPr>
        <w:t xml:space="preserve">step </w:t>
      </w:r>
      <w:r w:rsidRPr="001912A4">
        <w:rPr>
          <w:rFonts w:ascii="Calibri" w:eastAsia="Times New Roman" w:hAnsi="Calibri" w:cs="Calibri"/>
          <w:sz w:val="24"/>
          <w:szCs w:val="24"/>
        </w:rPr>
        <w:t>2.1, explaining the research objectives, the phases of the Delphi method, the expected timelines, the inclusion criteria, and asking about their availability and willingness to participate in the validation process, along with their acceptance of the written informed consent.</w:t>
      </w:r>
    </w:p>
    <w:p w14:paraId="11F1749E" w14:textId="77777777" w:rsidR="00730D03" w:rsidRPr="005558E0" w:rsidRDefault="00730D03" w:rsidP="005558E0">
      <w:pPr>
        <w:widowControl/>
        <w:autoSpaceDE w:val="0"/>
        <w:autoSpaceDN w:val="0"/>
        <w:adjustRightInd w:val="0"/>
        <w:jc w:val="left"/>
        <w:rPr>
          <w:rFonts w:eastAsia="Times New Roman"/>
        </w:rPr>
      </w:pPr>
    </w:p>
    <w:p w14:paraId="7C10B249" w14:textId="327918FB" w:rsidR="00E21D4A" w:rsidRPr="005558E0" w:rsidRDefault="00BF1315" w:rsidP="005558E0">
      <w:pPr>
        <w:widowControl/>
        <w:autoSpaceDE w:val="0"/>
        <w:autoSpaceDN w:val="0"/>
        <w:adjustRightInd w:val="0"/>
        <w:jc w:val="left"/>
        <w:rPr>
          <w:rFonts w:eastAsia="Times New Roman"/>
        </w:rPr>
      </w:pPr>
      <w:r w:rsidRPr="005558E0">
        <w:rPr>
          <w:rFonts w:eastAsia="Times New Roman"/>
        </w:rPr>
        <w:t xml:space="preserve">NOTE: </w:t>
      </w:r>
      <w:r w:rsidR="00FC73CA" w:rsidRPr="005558E0">
        <w:rPr>
          <w:rFonts w:eastAsia="Times New Roman"/>
        </w:rPr>
        <w:t>All experts agreed to participate</w:t>
      </w:r>
      <w:r w:rsidR="00E21D4A" w:rsidRPr="005558E0">
        <w:rPr>
          <w:rFonts w:eastAsia="Times New Roman"/>
        </w:rPr>
        <w:t>.</w:t>
      </w:r>
    </w:p>
    <w:p w14:paraId="3369C754" w14:textId="77777777" w:rsidR="00E21D4A" w:rsidRPr="005558E0" w:rsidRDefault="00E21D4A" w:rsidP="005558E0">
      <w:pPr>
        <w:widowControl/>
        <w:autoSpaceDE w:val="0"/>
        <w:autoSpaceDN w:val="0"/>
        <w:adjustRightInd w:val="0"/>
        <w:jc w:val="left"/>
        <w:rPr>
          <w:rFonts w:eastAsia="Times New Roman"/>
        </w:rPr>
      </w:pPr>
    </w:p>
    <w:p w14:paraId="1595B2DC" w14:textId="125571E5" w:rsidR="0088201C" w:rsidRPr="001912A4" w:rsidRDefault="00376D67"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eastAsia="Times New Roman" w:hAnsi="Calibri" w:cs="Calibri"/>
          <w:sz w:val="24"/>
          <w:szCs w:val="24"/>
          <w:highlight w:val="yellow"/>
        </w:rPr>
        <w:t xml:space="preserve">Configure the final expert group to evaluate the definitive instrument for assessing USL. </w:t>
      </w:r>
      <w:r w:rsidR="005558E0" w:rsidRPr="001912A4">
        <w:rPr>
          <w:rFonts w:ascii="Calibri" w:eastAsia="Times New Roman" w:hAnsi="Calibri" w:cs="Calibri"/>
          <w:sz w:val="24"/>
          <w:szCs w:val="24"/>
          <w:highlight w:val="yellow"/>
        </w:rPr>
        <w:t>Establish the n</w:t>
      </w:r>
      <w:r w:rsidRPr="001912A4">
        <w:rPr>
          <w:rFonts w:ascii="Calibri" w:eastAsia="Times New Roman" w:hAnsi="Calibri" w:cs="Calibri"/>
          <w:sz w:val="24"/>
          <w:szCs w:val="24"/>
          <w:highlight w:val="yellow"/>
        </w:rPr>
        <w:t>ew inclusion criteria based on the characteristics of the experts who agreed to participate. The final configuration of the expert group aimed for: 1. Academic and professional diversity, i.e., representation from different academic strata; 2. Geographic diversity in the locations where SL experiences were conducted; and 3. Gender diversity</w:t>
      </w:r>
      <w:r w:rsidR="00967CFD" w:rsidRPr="001912A4">
        <w:rPr>
          <w:rFonts w:ascii="Calibri" w:eastAsia="Times New Roman" w:hAnsi="Calibri" w:cs="Calibri"/>
          <w:sz w:val="24"/>
          <w:szCs w:val="24"/>
          <w:highlight w:val="yellow"/>
        </w:rPr>
        <w:t>.</w:t>
      </w:r>
    </w:p>
    <w:p w14:paraId="250C0B78" w14:textId="77777777" w:rsidR="0088201C" w:rsidRPr="005558E0" w:rsidRDefault="0088201C" w:rsidP="005558E0">
      <w:pPr>
        <w:widowControl/>
        <w:autoSpaceDE w:val="0"/>
        <w:autoSpaceDN w:val="0"/>
        <w:adjustRightInd w:val="0"/>
        <w:jc w:val="left"/>
        <w:rPr>
          <w:rFonts w:eastAsia="Times New Roman"/>
        </w:rPr>
      </w:pPr>
    </w:p>
    <w:p w14:paraId="61A8590F" w14:textId="05A24595" w:rsidR="00FC339A" w:rsidRPr="005558E0" w:rsidRDefault="00A355B1" w:rsidP="005558E0">
      <w:pPr>
        <w:widowControl/>
        <w:autoSpaceDE w:val="0"/>
        <w:autoSpaceDN w:val="0"/>
        <w:adjustRightInd w:val="0"/>
        <w:jc w:val="left"/>
        <w:rPr>
          <w:rFonts w:eastAsia="Times New Roman"/>
        </w:rPr>
      </w:pPr>
      <w:r w:rsidRPr="005558E0">
        <w:rPr>
          <w:rFonts w:eastAsia="Times New Roman"/>
        </w:rPr>
        <w:t xml:space="preserve">NOTE: </w:t>
      </w:r>
      <w:r w:rsidR="00376D67" w:rsidRPr="005558E0">
        <w:rPr>
          <w:rFonts w:eastAsia="Times New Roman"/>
        </w:rPr>
        <w:t>Sixteen USL experts committed to and completed the process in its entirety. The final expert group consisted of 75% women and 25% men</w:t>
      </w:r>
      <w:r w:rsidR="00FC339A" w:rsidRPr="005558E0">
        <w:rPr>
          <w:rFonts w:eastAsia="Times New Roman"/>
        </w:rPr>
        <w:t>.</w:t>
      </w:r>
    </w:p>
    <w:p w14:paraId="7ACA54BF" w14:textId="77777777" w:rsidR="00A355B1" w:rsidRPr="005558E0" w:rsidRDefault="00A355B1" w:rsidP="005558E0">
      <w:pPr>
        <w:widowControl/>
        <w:autoSpaceDE w:val="0"/>
        <w:autoSpaceDN w:val="0"/>
        <w:adjustRightInd w:val="0"/>
        <w:jc w:val="left"/>
        <w:rPr>
          <w:rFonts w:eastAsia="Times New Roman"/>
        </w:rPr>
      </w:pPr>
    </w:p>
    <w:p w14:paraId="63E58885" w14:textId="76C3A209" w:rsidR="00005FB2" w:rsidRPr="005558E0" w:rsidRDefault="00005FB2" w:rsidP="001912A4">
      <w:pPr>
        <w:widowControl/>
        <w:numPr>
          <w:ilvl w:val="0"/>
          <w:numId w:val="14"/>
        </w:numPr>
        <w:autoSpaceDE w:val="0"/>
        <w:autoSpaceDN w:val="0"/>
        <w:adjustRightInd w:val="0"/>
        <w:ind w:left="0" w:firstLine="0"/>
        <w:jc w:val="left"/>
        <w:rPr>
          <w:rFonts w:eastAsia="Times New Roman"/>
          <w:b/>
          <w:bCs/>
          <w:highlight w:val="yellow"/>
        </w:rPr>
      </w:pPr>
      <w:r w:rsidRPr="005558E0">
        <w:rPr>
          <w:rFonts w:eastAsia="Times New Roman"/>
          <w:b/>
          <w:bCs/>
          <w:highlight w:val="yellow"/>
        </w:rPr>
        <w:t xml:space="preserve">Qualitative validation of the QaSLu questionnaire </w:t>
      </w:r>
      <w:r w:rsidR="00FA301C" w:rsidRPr="005558E0">
        <w:rPr>
          <w:rFonts w:eastAsia="Times New Roman"/>
          <w:b/>
          <w:bCs/>
          <w:highlight w:val="yellow"/>
        </w:rPr>
        <w:t>via the Modified Online Delphi Method</w:t>
      </w:r>
      <w:r w:rsidR="00FA301C" w:rsidRPr="005558E0" w:rsidDel="00FA301C">
        <w:rPr>
          <w:rFonts w:eastAsia="Times New Roman"/>
          <w:b/>
          <w:bCs/>
          <w:highlight w:val="yellow"/>
        </w:rPr>
        <w:t xml:space="preserve"> </w:t>
      </w:r>
    </w:p>
    <w:p w14:paraId="531FD931" w14:textId="77777777" w:rsidR="00692EBF" w:rsidRPr="005558E0" w:rsidRDefault="00692EBF" w:rsidP="001912A4">
      <w:pPr>
        <w:pStyle w:val="Prrafodelista"/>
        <w:autoSpaceDE w:val="0"/>
        <w:autoSpaceDN w:val="0"/>
        <w:adjustRightInd w:val="0"/>
        <w:spacing w:after="0" w:line="240" w:lineRule="auto"/>
        <w:ind w:left="0"/>
        <w:contextualSpacing w:val="0"/>
        <w:rPr>
          <w:rFonts w:ascii="Calibri" w:eastAsia="Times New Roman" w:hAnsi="Calibri" w:cs="Calibri"/>
          <w:vanish/>
          <w:sz w:val="24"/>
          <w:szCs w:val="24"/>
          <w:highlight w:val="yellow"/>
        </w:rPr>
      </w:pPr>
    </w:p>
    <w:p w14:paraId="333C0F65" w14:textId="77777777" w:rsidR="005558E0" w:rsidRPr="001912A4" w:rsidRDefault="0091552C"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bookmarkStart w:id="3" w:name="_Hlk193368427"/>
      <w:r w:rsidRPr="001912A4">
        <w:rPr>
          <w:rFonts w:ascii="Calibri" w:hAnsi="Calibri" w:cs="Calibri"/>
          <w:sz w:val="24"/>
          <w:szCs w:val="24"/>
          <w:highlight w:val="yellow"/>
        </w:rPr>
        <w:t>Send an email to each member of the expert group with a template to assess the items of the first draft of the instrument for evaluating USL, along with the relevant instructions (</w:t>
      </w:r>
      <w:r w:rsidRPr="001912A4">
        <w:rPr>
          <w:rFonts w:ascii="Calibri" w:hAnsi="Calibri" w:cs="Calibri"/>
          <w:b/>
          <w:bCs/>
          <w:sz w:val="24"/>
          <w:szCs w:val="24"/>
          <w:highlight w:val="yellow"/>
        </w:rPr>
        <w:t>Round 1 of the Delphi Method</w:t>
      </w:r>
      <w:r w:rsidRPr="001912A4">
        <w:rPr>
          <w:rFonts w:ascii="Calibri" w:hAnsi="Calibri" w:cs="Calibri"/>
          <w:sz w:val="24"/>
          <w:szCs w:val="24"/>
          <w:highlight w:val="yellow"/>
        </w:rPr>
        <w:t xml:space="preserve">). </w:t>
      </w:r>
    </w:p>
    <w:p w14:paraId="3E355099" w14:textId="77777777" w:rsidR="005558E0" w:rsidRPr="001912A4" w:rsidRDefault="005558E0" w:rsidP="001912A4">
      <w:pPr>
        <w:pStyle w:val="Prrafodelista"/>
        <w:autoSpaceDE w:val="0"/>
        <w:autoSpaceDN w:val="0"/>
        <w:adjustRightInd w:val="0"/>
        <w:spacing w:after="0" w:line="240" w:lineRule="auto"/>
        <w:ind w:left="0"/>
        <w:rPr>
          <w:rFonts w:ascii="Calibri" w:hAnsi="Calibri" w:cs="Calibri"/>
          <w:sz w:val="24"/>
          <w:szCs w:val="24"/>
        </w:rPr>
      </w:pPr>
    </w:p>
    <w:p w14:paraId="6F8702AD" w14:textId="13D2F3AA" w:rsidR="00403618" w:rsidRPr="001912A4" w:rsidRDefault="005558E0" w:rsidP="001912A4">
      <w:pPr>
        <w:pStyle w:val="Prrafodelista"/>
        <w:autoSpaceDE w:val="0"/>
        <w:autoSpaceDN w:val="0"/>
        <w:adjustRightInd w:val="0"/>
        <w:spacing w:after="0" w:line="240" w:lineRule="auto"/>
        <w:ind w:left="0"/>
        <w:rPr>
          <w:rFonts w:ascii="Calibri" w:hAnsi="Calibri" w:cs="Calibri"/>
          <w:sz w:val="24"/>
          <w:szCs w:val="24"/>
        </w:rPr>
      </w:pPr>
      <w:r w:rsidRPr="001912A4">
        <w:rPr>
          <w:rFonts w:ascii="Calibri" w:hAnsi="Calibri" w:cs="Calibri"/>
          <w:sz w:val="24"/>
          <w:szCs w:val="24"/>
        </w:rPr>
        <w:t xml:space="preserve">NOTE: </w:t>
      </w:r>
      <w:r w:rsidR="0091552C" w:rsidRPr="001912A4">
        <w:rPr>
          <w:rFonts w:ascii="Calibri" w:hAnsi="Calibri" w:cs="Calibri"/>
          <w:sz w:val="24"/>
          <w:szCs w:val="24"/>
        </w:rPr>
        <w:t xml:space="preserve">The experts assess the relevance (construct validity) and clarity (content validity) of each item using a 4-point Likert scale, where 1 represents "not relevant or not clear" and 4 represents "very relevant or very clear." Next to each item, there </w:t>
      </w:r>
      <w:r w:rsidR="00ED2A41" w:rsidRPr="001912A4">
        <w:rPr>
          <w:rFonts w:ascii="Calibri" w:hAnsi="Calibri" w:cs="Calibri"/>
          <w:sz w:val="24"/>
          <w:szCs w:val="24"/>
        </w:rPr>
        <w:t>is</w:t>
      </w:r>
      <w:r w:rsidR="0091552C" w:rsidRPr="001912A4">
        <w:rPr>
          <w:rFonts w:ascii="Calibri" w:hAnsi="Calibri" w:cs="Calibri"/>
          <w:sz w:val="24"/>
          <w:szCs w:val="24"/>
        </w:rPr>
        <w:t xml:space="preserve"> one </w:t>
      </w:r>
      <w:r w:rsidR="00ED2A41" w:rsidRPr="001912A4">
        <w:rPr>
          <w:rFonts w:ascii="Calibri" w:hAnsi="Calibri" w:cs="Calibri"/>
          <w:sz w:val="24"/>
          <w:szCs w:val="24"/>
        </w:rPr>
        <w:t xml:space="preserve">box </w:t>
      </w:r>
      <w:r w:rsidR="0091552C" w:rsidRPr="001912A4">
        <w:rPr>
          <w:rFonts w:ascii="Calibri" w:hAnsi="Calibri" w:cs="Calibri"/>
          <w:sz w:val="24"/>
          <w:szCs w:val="24"/>
        </w:rPr>
        <w:t xml:space="preserve">to evaluate relevance and another for clarity—where the experts must rate each item on a scale from 1 to 4. Below these boxes, a further section allows them to qualitatively explain their assessment and suggest possible revisions to the items (see a sample draft of the questionnaire provided as </w:t>
      </w:r>
      <w:r w:rsidR="0091552C" w:rsidRPr="001912A4">
        <w:rPr>
          <w:rFonts w:ascii="Calibri" w:hAnsi="Calibri" w:cs="Calibri"/>
          <w:b/>
          <w:bCs/>
          <w:sz w:val="24"/>
          <w:szCs w:val="24"/>
        </w:rPr>
        <w:t>Supplementary File 1</w:t>
      </w:r>
      <w:r w:rsidR="00692EBF" w:rsidRPr="001912A4">
        <w:rPr>
          <w:rFonts w:ascii="Calibri" w:eastAsia="Times New Roman" w:hAnsi="Calibri" w:cs="Calibri"/>
          <w:sz w:val="24"/>
          <w:szCs w:val="24"/>
        </w:rPr>
        <w:t>).</w:t>
      </w:r>
      <w:r w:rsidRPr="001912A4">
        <w:rPr>
          <w:rFonts w:ascii="Calibri" w:eastAsia="Times New Roman" w:hAnsi="Calibri" w:cs="Calibri"/>
          <w:sz w:val="24"/>
          <w:szCs w:val="24"/>
        </w:rPr>
        <w:t xml:space="preserve"> </w:t>
      </w:r>
      <w:bookmarkEnd w:id="3"/>
      <w:r w:rsidR="00E748B1" w:rsidRPr="001912A4">
        <w:rPr>
          <w:rFonts w:ascii="Calibri" w:hAnsi="Calibri" w:cs="Calibri"/>
          <w:sz w:val="24"/>
          <w:szCs w:val="24"/>
        </w:rPr>
        <w:t xml:space="preserve">By not including any intermediate response options, experts were </w:t>
      </w:r>
      <w:r w:rsidR="00E748B1" w:rsidRPr="001912A4">
        <w:rPr>
          <w:rFonts w:ascii="Calibri" w:hAnsi="Calibri" w:cs="Calibri"/>
          <w:sz w:val="24"/>
          <w:szCs w:val="24"/>
        </w:rPr>
        <w:lastRenderedPageBreak/>
        <w:t>forced to take a definitive stance, which facilitated the decision-making process regarding the retention or removal of items in the questionnaire</w:t>
      </w:r>
      <w:r w:rsidR="001A2D32" w:rsidRPr="001912A4">
        <w:rPr>
          <w:rFonts w:ascii="Calibri" w:hAnsi="Calibri" w:cs="Calibri"/>
          <w:sz w:val="24"/>
          <w:szCs w:val="24"/>
        </w:rPr>
        <w:t>.</w:t>
      </w:r>
    </w:p>
    <w:p w14:paraId="53A78D96" w14:textId="77777777" w:rsidR="001F7A55" w:rsidRPr="005558E0" w:rsidRDefault="001F7A55" w:rsidP="005558E0">
      <w:pPr>
        <w:widowControl/>
        <w:autoSpaceDE w:val="0"/>
        <w:autoSpaceDN w:val="0"/>
        <w:adjustRightInd w:val="0"/>
        <w:jc w:val="left"/>
        <w:rPr>
          <w:rFonts w:eastAsia="Times New Roman"/>
        </w:rPr>
      </w:pPr>
    </w:p>
    <w:p w14:paraId="4E12743A" w14:textId="1EDA85EB" w:rsidR="00C47F3E" w:rsidRPr="001912A4" w:rsidRDefault="00E065D3"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eastAsia="Times New Roman" w:hAnsi="Calibri" w:cs="Calibri"/>
          <w:sz w:val="24"/>
          <w:szCs w:val="24"/>
        </w:rPr>
        <w:t>Collect</w:t>
      </w:r>
      <w:r w:rsidRPr="001912A4">
        <w:rPr>
          <w:rFonts w:ascii="Calibri" w:hAnsi="Calibri" w:cs="Calibri"/>
          <w:sz w:val="24"/>
          <w:szCs w:val="24"/>
        </w:rPr>
        <w:t xml:space="preserve"> the responses from the experts for Round </w:t>
      </w:r>
      <w:r w:rsidR="005558E0" w:rsidRPr="001912A4">
        <w:rPr>
          <w:rFonts w:ascii="Calibri" w:hAnsi="Calibri" w:cs="Calibri"/>
          <w:sz w:val="24"/>
          <w:szCs w:val="24"/>
        </w:rPr>
        <w:t xml:space="preserve">1 </w:t>
      </w:r>
      <w:r w:rsidRPr="001912A4">
        <w:rPr>
          <w:rFonts w:ascii="Calibri" w:hAnsi="Calibri" w:cs="Calibri"/>
          <w:sz w:val="24"/>
          <w:szCs w:val="24"/>
        </w:rPr>
        <w:t>of the Delphi consultation in a single file</w:t>
      </w:r>
      <w:r w:rsidR="006E0FBF" w:rsidRPr="001912A4">
        <w:rPr>
          <w:rFonts w:ascii="Calibri" w:eastAsia="Times New Roman" w:hAnsi="Calibri" w:cs="Calibri"/>
          <w:sz w:val="24"/>
          <w:szCs w:val="24"/>
        </w:rPr>
        <w:t>.</w:t>
      </w:r>
    </w:p>
    <w:p w14:paraId="351A03C6" w14:textId="77777777" w:rsidR="00453282" w:rsidRPr="005558E0" w:rsidRDefault="00453282" w:rsidP="005558E0">
      <w:pPr>
        <w:widowControl/>
        <w:autoSpaceDE w:val="0"/>
        <w:autoSpaceDN w:val="0"/>
        <w:adjustRightInd w:val="0"/>
        <w:jc w:val="left"/>
        <w:rPr>
          <w:rFonts w:eastAsia="Times New Roman"/>
        </w:rPr>
      </w:pPr>
    </w:p>
    <w:p w14:paraId="793E3FF9" w14:textId="405054F3" w:rsidR="001F7A55" w:rsidRPr="005558E0" w:rsidRDefault="001F7A55" w:rsidP="005558E0">
      <w:pPr>
        <w:widowControl/>
        <w:autoSpaceDE w:val="0"/>
        <w:autoSpaceDN w:val="0"/>
        <w:adjustRightInd w:val="0"/>
        <w:jc w:val="left"/>
        <w:rPr>
          <w:rFonts w:eastAsia="Times New Roman"/>
        </w:rPr>
      </w:pPr>
      <w:r w:rsidRPr="005558E0">
        <w:rPr>
          <w:rFonts w:eastAsia="Times New Roman"/>
        </w:rPr>
        <w:t xml:space="preserve">NOTE: </w:t>
      </w:r>
      <w:r w:rsidR="00E065D3" w:rsidRPr="005558E0">
        <w:t xml:space="preserve">Experts were given </w:t>
      </w:r>
      <w:r w:rsidR="005558E0" w:rsidRPr="005558E0">
        <w:t xml:space="preserve">2 </w:t>
      </w:r>
      <w:r w:rsidR="00E065D3" w:rsidRPr="005558E0">
        <w:t>weeks to complete the evaluation of the relevance (construct validity) and clarity (content validity) of the 54 items in the template</w:t>
      </w:r>
      <w:r w:rsidRPr="005558E0">
        <w:rPr>
          <w:rFonts w:eastAsia="Times New Roman"/>
        </w:rPr>
        <w:t>.</w:t>
      </w:r>
    </w:p>
    <w:p w14:paraId="43800910" w14:textId="77777777" w:rsidR="00134346" w:rsidRPr="005558E0" w:rsidRDefault="00134346" w:rsidP="005558E0">
      <w:pPr>
        <w:widowControl/>
        <w:autoSpaceDE w:val="0"/>
        <w:autoSpaceDN w:val="0"/>
        <w:adjustRightInd w:val="0"/>
        <w:jc w:val="left"/>
        <w:rPr>
          <w:rFonts w:eastAsia="Times New Roman"/>
        </w:rPr>
      </w:pPr>
    </w:p>
    <w:p w14:paraId="3BD77CE1" w14:textId="77777777" w:rsidR="005558E0" w:rsidRPr="001912A4" w:rsidRDefault="00134346"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Calculate the Kendall coefficient to determine the level of agreement between the experts' responses regarding relevance and clarity. </w:t>
      </w:r>
    </w:p>
    <w:p w14:paraId="2EF12337" w14:textId="77777777" w:rsidR="005558E0" w:rsidRPr="005558E0" w:rsidRDefault="005558E0" w:rsidP="001912A4">
      <w:pPr>
        <w:pStyle w:val="Prrafodelista"/>
        <w:autoSpaceDE w:val="0"/>
        <w:autoSpaceDN w:val="0"/>
        <w:adjustRightInd w:val="0"/>
        <w:spacing w:after="0" w:line="240" w:lineRule="auto"/>
        <w:ind w:left="0"/>
        <w:rPr>
          <w:rFonts w:ascii="Calibri" w:hAnsi="Calibri" w:cs="Calibri"/>
          <w:sz w:val="24"/>
          <w:szCs w:val="24"/>
          <w:highlight w:val="yellow"/>
        </w:rPr>
      </w:pPr>
    </w:p>
    <w:p w14:paraId="754D5880" w14:textId="6B87F8E5" w:rsidR="005558E0" w:rsidRPr="001912A4" w:rsidRDefault="005558E0"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Pr>
          <w:rFonts w:ascii="Calibri" w:hAnsi="Calibri" w:cs="Calibri"/>
          <w:sz w:val="24"/>
          <w:szCs w:val="24"/>
          <w:highlight w:val="yellow"/>
        </w:rPr>
        <w:t>F</w:t>
      </w:r>
      <w:r w:rsidR="00134346" w:rsidRPr="001912A4">
        <w:rPr>
          <w:rFonts w:ascii="Calibri" w:hAnsi="Calibri" w:cs="Calibri"/>
          <w:sz w:val="24"/>
          <w:szCs w:val="24"/>
          <w:highlight w:val="yellow"/>
        </w:rPr>
        <w:t xml:space="preserve">irst access the menu </w:t>
      </w:r>
      <w:r w:rsidR="00134346" w:rsidRPr="001912A4">
        <w:rPr>
          <w:rFonts w:ascii="Calibri" w:hAnsi="Calibri" w:cs="Calibri"/>
          <w:b/>
          <w:bCs/>
          <w:sz w:val="24"/>
          <w:szCs w:val="24"/>
          <w:highlight w:val="yellow"/>
        </w:rPr>
        <w:t xml:space="preserve">Analyze </w:t>
      </w:r>
      <w:r w:rsidRPr="005558E0">
        <w:rPr>
          <w:rFonts w:ascii="Calibri" w:hAnsi="Calibri" w:cs="Calibri"/>
          <w:sz w:val="24"/>
          <w:szCs w:val="24"/>
          <w:highlight w:val="yellow"/>
        </w:rPr>
        <w:t>&gt;</w:t>
      </w:r>
      <w:r w:rsidRPr="001912A4">
        <w:rPr>
          <w:rFonts w:ascii="Calibri" w:hAnsi="Calibri" w:cs="Calibri"/>
          <w:b/>
          <w:bCs/>
          <w:sz w:val="24"/>
          <w:szCs w:val="24"/>
          <w:highlight w:val="yellow"/>
        </w:rPr>
        <w:t xml:space="preserve"> </w:t>
      </w:r>
      <w:r w:rsidR="00134346" w:rsidRPr="001912A4">
        <w:rPr>
          <w:rFonts w:ascii="Calibri" w:hAnsi="Calibri" w:cs="Calibri"/>
          <w:b/>
          <w:bCs/>
          <w:sz w:val="24"/>
          <w:szCs w:val="24"/>
          <w:highlight w:val="yellow"/>
        </w:rPr>
        <w:t>Nonparametric Tests</w:t>
      </w:r>
      <w:r w:rsidR="00134346" w:rsidRPr="001912A4">
        <w:rPr>
          <w:rFonts w:ascii="Calibri" w:hAnsi="Calibri" w:cs="Calibri"/>
          <w:sz w:val="24"/>
          <w:szCs w:val="24"/>
          <w:highlight w:val="yellow"/>
        </w:rPr>
        <w:t xml:space="preserve"> </w:t>
      </w:r>
      <w:r w:rsidRPr="005558E0">
        <w:rPr>
          <w:rFonts w:ascii="Calibri" w:hAnsi="Calibri" w:cs="Calibri"/>
          <w:sz w:val="24"/>
          <w:szCs w:val="24"/>
          <w:highlight w:val="yellow"/>
        </w:rPr>
        <w:t>&gt;</w:t>
      </w:r>
      <w:r w:rsidRPr="001912A4">
        <w:rPr>
          <w:rFonts w:ascii="Calibri" w:hAnsi="Calibri" w:cs="Calibri"/>
          <w:sz w:val="24"/>
          <w:szCs w:val="24"/>
          <w:highlight w:val="yellow"/>
        </w:rPr>
        <w:t xml:space="preserve"> </w:t>
      </w:r>
      <w:r w:rsidR="00134346" w:rsidRPr="001912A4">
        <w:rPr>
          <w:rFonts w:ascii="Calibri" w:hAnsi="Calibri" w:cs="Calibri"/>
          <w:b/>
          <w:bCs/>
          <w:sz w:val="24"/>
          <w:szCs w:val="24"/>
          <w:highlight w:val="yellow"/>
        </w:rPr>
        <w:t>Legacy Dialogs</w:t>
      </w:r>
      <w:r w:rsidR="00134346" w:rsidRPr="001912A4">
        <w:rPr>
          <w:rFonts w:ascii="Calibri" w:hAnsi="Calibri" w:cs="Calibri"/>
          <w:sz w:val="24"/>
          <w:szCs w:val="24"/>
          <w:highlight w:val="yellow"/>
        </w:rPr>
        <w:t xml:space="preserve"> </w:t>
      </w:r>
      <w:r w:rsidRPr="005558E0">
        <w:rPr>
          <w:rFonts w:ascii="Calibri" w:hAnsi="Calibri" w:cs="Calibri"/>
          <w:sz w:val="24"/>
          <w:szCs w:val="24"/>
          <w:highlight w:val="yellow"/>
        </w:rPr>
        <w:t>&gt;</w:t>
      </w:r>
      <w:r w:rsidRPr="001912A4">
        <w:rPr>
          <w:rFonts w:ascii="Calibri" w:hAnsi="Calibri" w:cs="Calibri"/>
          <w:sz w:val="24"/>
          <w:szCs w:val="24"/>
          <w:highlight w:val="yellow"/>
        </w:rPr>
        <w:t xml:space="preserve"> </w:t>
      </w:r>
      <w:r w:rsidR="00134346" w:rsidRPr="001912A4">
        <w:rPr>
          <w:rFonts w:ascii="Calibri" w:hAnsi="Calibri" w:cs="Calibri"/>
          <w:b/>
          <w:bCs/>
          <w:sz w:val="24"/>
          <w:szCs w:val="24"/>
          <w:highlight w:val="yellow"/>
        </w:rPr>
        <w:t>K Related Samples</w:t>
      </w:r>
      <w:r w:rsidR="00134346" w:rsidRPr="001912A4">
        <w:rPr>
          <w:rFonts w:ascii="Calibri" w:hAnsi="Calibri" w:cs="Calibri"/>
          <w:sz w:val="24"/>
          <w:szCs w:val="24"/>
          <w:highlight w:val="yellow"/>
        </w:rPr>
        <w:t xml:space="preserve"> (see </w:t>
      </w:r>
      <w:r w:rsidR="00134346" w:rsidRPr="001912A4">
        <w:rPr>
          <w:rFonts w:ascii="Calibri" w:hAnsi="Calibri" w:cs="Calibri"/>
          <w:b/>
          <w:bCs/>
          <w:sz w:val="24"/>
          <w:szCs w:val="24"/>
          <w:highlight w:val="yellow"/>
        </w:rPr>
        <w:t xml:space="preserve">Figure </w:t>
      </w:r>
      <w:r w:rsidR="00937C70">
        <w:rPr>
          <w:rFonts w:ascii="Calibri" w:hAnsi="Calibri" w:cs="Calibri"/>
          <w:b/>
          <w:bCs/>
          <w:sz w:val="24"/>
          <w:szCs w:val="24"/>
          <w:highlight w:val="yellow"/>
        </w:rPr>
        <w:t>1</w:t>
      </w:r>
      <w:r w:rsidR="00134346" w:rsidRPr="001912A4">
        <w:rPr>
          <w:rFonts w:ascii="Calibri" w:hAnsi="Calibri" w:cs="Calibri"/>
          <w:sz w:val="24"/>
          <w:szCs w:val="24"/>
          <w:highlight w:val="yellow"/>
        </w:rPr>
        <w:t xml:space="preserve">). Select all responses from the experts regarding relevance and </w:t>
      </w:r>
      <w:r w:rsidR="004171B5" w:rsidRPr="001912A4">
        <w:rPr>
          <w:rFonts w:ascii="Calibri" w:hAnsi="Calibri" w:cs="Calibri"/>
          <w:sz w:val="24"/>
          <w:szCs w:val="24"/>
          <w:highlight w:val="yellow"/>
        </w:rPr>
        <w:t xml:space="preserve">clarity. </w:t>
      </w:r>
      <w:r w:rsidRPr="005558E0">
        <w:rPr>
          <w:rFonts w:ascii="Calibri" w:hAnsi="Calibri" w:cs="Calibri"/>
          <w:sz w:val="24"/>
          <w:szCs w:val="24"/>
          <w:highlight w:val="yellow"/>
        </w:rPr>
        <w:t>Do this</w:t>
      </w:r>
      <w:r w:rsidR="004171B5" w:rsidRPr="001912A4">
        <w:rPr>
          <w:rFonts w:ascii="Calibri" w:hAnsi="Calibri" w:cs="Calibri"/>
          <w:sz w:val="24"/>
          <w:szCs w:val="24"/>
          <w:highlight w:val="yellow"/>
        </w:rPr>
        <w:t xml:space="preserve"> separately, first relevance and then clarity. </w:t>
      </w:r>
    </w:p>
    <w:p w14:paraId="29E5179B"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5599B55D" w14:textId="5A644AE6" w:rsidR="00134346" w:rsidRPr="001912A4" w:rsidRDefault="004171B5"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M</w:t>
      </w:r>
      <w:r w:rsidR="00134346" w:rsidRPr="001912A4">
        <w:rPr>
          <w:rFonts w:ascii="Calibri" w:hAnsi="Calibri" w:cs="Calibri"/>
          <w:sz w:val="24"/>
          <w:szCs w:val="24"/>
          <w:highlight w:val="yellow"/>
        </w:rPr>
        <w:t xml:space="preserve">ove </w:t>
      </w:r>
      <w:r w:rsidRPr="001912A4">
        <w:rPr>
          <w:rFonts w:ascii="Calibri" w:hAnsi="Calibri" w:cs="Calibri"/>
          <w:sz w:val="24"/>
          <w:szCs w:val="24"/>
          <w:highlight w:val="yellow"/>
        </w:rPr>
        <w:t xml:space="preserve">items </w:t>
      </w:r>
      <w:r w:rsidR="00134346" w:rsidRPr="001912A4">
        <w:rPr>
          <w:rFonts w:ascii="Calibri" w:hAnsi="Calibri" w:cs="Calibri"/>
          <w:sz w:val="24"/>
          <w:szCs w:val="24"/>
          <w:highlight w:val="yellow"/>
        </w:rPr>
        <w:t xml:space="preserve">to the </w:t>
      </w:r>
      <w:r w:rsidR="00134346" w:rsidRPr="001912A4">
        <w:rPr>
          <w:rFonts w:ascii="Calibri" w:hAnsi="Calibri" w:cs="Calibri"/>
          <w:b/>
          <w:bCs/>
          <w:sz w:val="24"/>
          <w:szCs w:val="24"/>
          <w:highlight w:val="yellow"/>
        </w:rPr>
        <w:t>Test Variables List</w:t>
      </w:r>
      <w:r w:rsidR="00134346" w:rsidRPr="001912A4">
        <w:rPr>
          <w:rFonts w:ascii="Calibri" w:hAnsi="Calibri" w:cs="Calibri"/>
          <w:sz w:val="24"/>
          <w:szCs w:val="24"/>
          <w:highlight w:val="yellow"/>
        </w:rPr>
        <w:t xml:space="preserve"> box. In the </w:t>
      </w:r>
      <w:r w:rsidR="00134346" w:rsidRPr="001912A4">
        <w:rPr>
          <w:rFonts w:ascii="Calibri" w:hAnsi="Calibri" w:cs="Calibri"/>
          <w:b/>
          <w:bCs/>
          <w:sz w:val="24"/>
          <w:szCs w:val="24"/>
          <w:highlight w:val="yellow"/>
        </w:rPr>
        <w:t>Test Type</w:t>
      </w:r>
      <w:r w:rsidR="00134346" w:rsidRPr="001912A4">
        <w:rPr>
          <w:rFonts w:ascii="Calibri" w:hAnsi="Calibri" w:cs="Calibri"/>
          <w:sz w:val="24"/>
          <w:szCs w:val="24"/>
          <w:highlight w:val="yellow"/>
        </w:rPr>
        <w:t xml:space="preserve"> section, select the </w:t>
      </w:r>
      <w:r w:rsidR="002B0BD9" w:rsidRPr="001912A4">
        <w:rPr>
          <w:rFonts w:ascii="Calibri" w:hAnsi="Calibri" w:cs="Calibri"/>
          <w:b/>
          <w:bCs/>
          <w:sz w:val="24"/>
          <w:szCs w:val="24"/>
          <w:highlight w:val="yellow"/>
        </w:rPr>
        <w:t xml:space="preserve">Kendall's </w:t>
      </w:r>
      <w:r w:rsidR="00134346" w:rsidRPr="001912A4">
        <w:rPr>
          <w:rFonts w:ascii="Calibri" w:hAnsi="Calibri" w:cs="Calibri"/>
          <w:b/>
          <w:bCs/>
          <w:i/>
          <w:iCs/>
          <w:sz w:val="24"/>
          <w:szCs w:val="24"/>
          <w:highlight w:val="yellow"/>
        </w:rPr>
        <w:t>W</w:t>
      </w:r>
      <w:r w:rsidR="00134346" w:rsidRPr="001912A4">
        <w:rPr>
          <w:rFonts w:ascii="Calibri" w:hAnsi="Calibri" w:cs="Calibri"/>
          <w:sz w:val="24"/>
          <w:szCs w:val="24"/>
          <w:highlight w:val="yellow"/>
        </w:rPr>
        <w:t xml:space="preserve"> option. Finally, click </w:t>
      </w:r>
      <w:r w:rsidR="00134346" w:rsidRPr="001912A4">
        <w:rPr>
          <w:rFonts w:ascii="Calibri" w:hAnsi="Calibri" w:cs="Calibri"/>
          <w:b/>
          <w:bCs/>
          <w:sz w:val="24"/>
          <w:szCs w:val="24"/>
          <w:highlight w:val="yellow"/>
        </w:rPr>
        <w:t xml:space="preserve">OK </w:t>
      </w:r>
      <w:r w:rsidR="00134346" w:rsidRPr="001912A4">
        <w:rPr>
          <w:rFonts w:ascii="Calibri" w:hAnsi="Calibri" w:cs="Calibri"/>
          <w:sz w:val="24"/>
          <w:szCs w:val="24"/>
          <w:highlight w:val="yellow"/>
        </w:rPr>
        <w:t>to run the analysis and obtain the corresponding results</w:t>
      </w:r>
      <w:r w:rsidR="00134346" w:rsidRPr="001912A4">
        <w:rPr>
          <w:rFonts w:ascii="Calibri" w:eastAsia="Times New Roman" w:hAnsi="Calibri" w:cs="Calibri"/>
          <w:sz w:val="24"/>
          <w:szCs w:val="24"/>
          <w:highlight w:val="yellow"/>
        </w:rPr>
        <w:t>.</w:t>
      </w:r>
    </w:p>
    <w:p w14:paraId="04CF8EE6" w14:textId="77777777" w:rsidR="00134346" w:rsidRPr="005558E0" w:rsidRDefault="00134346" w:rsidP="005558E0">
      <w:pPr>
        <w:widowControl/>
        <w:autoSpaceDE w:val="0"/>
        <w:autoSpaceDN w:val="0"/>
        <w:adjustRightInd w:val="0"/>
        <w:jc w:val="left"/>
        <w:rPr>
          <w:rFonts w:eastAsia="Times New Roman"/>
          <w:bCs/>
        </w:rPr>
      </w:pPr>
    </w:p>
    <w:p w14:paraId="29A9C66D" w14:textId="789A4C1B" w:rsidR="00134346" w:rsidRPr="005558E0" w:rsidRDefault="00134346" w:rsidP="005558E0">
      <w:pPr>
        <w:widowControl/>
        <w:autoSpaceDN w:val="0"/>
        <w:jc w:val="left"/>
        <w:rPr>
          <w:rFonts w:eastAsia="Times New Roman"/>
          <w:bCs/>
        </w:rPr>
      </w:pPr>
      <w:r w:rsidRPr="005558E0">
        <w:rPr>
          <w:rFonts w:eastAsia="Times New Roman"/>
          <w:bCs/>
        </w:rPr>
        <w:t xml:space="preserve">[Place </w:t>
      </w:r>
      <w:r w:rsidRPr="005558E0">
        <w:rPr>
          <w:rFonts w:eastAsia="Times New Roman"/>
          <w:b/>
          <w:bCs/>
        </w:rPr>
        <w:t>Figure 1</w:t>
      </w:r>
      <w:r w:rsidRPr="005558E0">
        <w:rPr>
          <w:rFonts w:eastAsia="Times New Roman"/>
          <w:bCs/>
        </w:rPr>
        <w:t xml:space="preserve"> here]</w:t>
      </w:r>
    </w:p>
    <w:p w14:paraId="712E1844" w14:textId="77777777" w:rsidR="00134346" w:rsidRPr="005558E0" w:rsidRDefault="00134346" w:rsidP="005558E0">
      <w:pPr>
        <w:widowControl/>
        <w:autoSpaceDN w:val="0"/>
        <w:jc w:val="left"/>
        <w:rPr>
          <w:rFonts w:eastAsia="Times New Roman"/>
          <w:bCs/>
        </w:rPr>
      </w:pPr>
    </w:p>
    <w:p w14:paraId="1065CC49" w14:textId="6DE52607" w:rsidR="00134346" w:rsidRPr="005558E0" w:rsidRDefault="00134346" w:rsidP="005558E0">
      <w:pPr>
        <w:widowControl/>
        <w:autoSpaceDN w:val="0"/>
        <w:jc w:val="left"/>
        <w:rPr>
          <w:rFonts w:eastAsia="Times New Roman"/>
          <w:bCs/>
        </w:rPr>
      </w:pPr>
      <w:r w:rsidRPr="005558E0">
        <w:rPr>
          <w:rFonts w:eastAsia="Times New Roman"/>
          <w:bCs/>
        </w:rPr>
        <w:t>NOTE: The concordance analysis revealed that there was statistically significant agreement among the experts questioned on relevance (construct validity)</w:t>
      </w:r>
      <w:r w:rsidR="00201916" w:rsidRPr="005558E0">
        <w:rPr>
          <w:rFonts w:eastAsia="Times New Roman"/>
          <w:bCs/>
        </w:rPr>
        <w:t xml:space="preserve"> and clarity (</w:t>
      </w:r>
      <w:r w:rsidR="00201916" w:rsidRPr="005558E0">
        <w:t>content validity)</w:t>
      </w:r>
      <w:r w:rsidRPr="005558E0">
        <w:rPr>
          <w:rFonts w:eastAsia="Times New Roman"/>
          <w:bCs/>
        </w:rPr>
        <w:t>.</w:t>
      </w:r>
    </w:p>
    <w:p w14:paraId="7E0AE44C" w14:textId="77777777" w:rsidR="008B5F4C" w:rsidRPr="005558E0" w:rsidRDefault="008B5F4C" w:rsidP="005558E0">
      <w:pPr>
        <w:widowControl/>
        <w:autoSpaceDE w:val="0"/>
        <w:autoSpaceDN w:val="0"/>
        <w:adjustRightInd w:val="0"/>
        <w:jc w:val="left"/>
        <w:rPr>
          <w:rFonts w:eastAsia="Times New Roman"/>
        </w:rPr>
      </w:pPr>
    </w:p>
    <w:p w14:paraId="752E6532" w14:textId="77777777" w:rsidR="005558E0" w:rsidRPr="001912A4" w:rsidRDefault="00E85F71"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 xml:space="preserve">Assess the construct validity (relevance) and content validity (clarity). </w:t>
      </w:r>
    </w:p>
    <w:p w14:paraId="6BF31D04" w14:textId="77777777" w:rsidR="005558E0" w:rsidRPr="005558E0" w:rsidRDefault="005558E0" w:rsidP="001912A4">
      <w:pPr>
        <w:pStyle w:val="Prrafodelista"/>
        <w:autoSpaceDE w:val="0"/>
        <w:autoSpaceDN w:val="0"/>
        <w:adjustRightInd w:val="0"/>
        <w:spacing w:after="0" w:line="240" w:lineRule="auto"/>
        <w:ind w:left="0"/>
        <w:rPr>
          <w:rFonts w:ascii="Calibri" w:hAnsi="Calibri" w:cs="Calibri"/>
          <w:sz w:val="24"/>
          <w:szCs w:val="24"/>
        </w:rPr>
      </w:pPr>
    </w:p>
    <w:p w14:paraId="04E2B0C1" w14:textId="6865B00B" w:rsidR="005558E0" w:rsidRPr="001912A4" w:rsidRDefault="005558E0" w:rsidP="001912A4">
      <w:pPr>
        <w:pStyle w:val="Prrafodelista"/>
        <w:numPr>
          <w:ilvl w:val="2"/>
          <w:numId w:val="14"/>
        </w:numPr>
        <w:spacing w:after="0" w:line="240" w:lineRule="auto"/>
        <w:ind w:left="0" w:firstLine="0"/>
        <w:rPr>
          <w:rFonts w:ascii="Calibri" w:eastAsia="Times New Roman" w:hAnsi="Calibri" w:cs="Calibri"/>
          <w:sz w:val="24"/>
          <w:szCs w:val="24"/>
        </w:rPr>
      </w:pPr>
      <w:r>
        <w:rPr>
          <w:rFonts w:ascii="Calibri" w:hAnsi="Calibri" w:cs="Calibri"/>
          <w:sz w:val="24"/>
          <w:szCs w:val="24"/>
        </w:rPr>
        <w:t>P</w:t>
      </w:r>
      <w:r w:rsidR="00E85F71" w:rsidRPr="001912A4">
        <w:rPr>
          <w:rFonts w:ascii="Calibri" w:hAnsi="Calibri" w:cs="Calibri"/>
          <w:sz w:val="24"/>
          <w:szCs w:val="24"/>
        </w:rPr>
        <w:t xml:space="preserve">erform a descriptive analysis using </w:t>
      </w:r>
      <w:r w:rsidR="00E57202" w:rsidRPr="001912A4">
        <w:rPr>
          <w:rFonts w:ascii="Calibri" w:hAnsi="Calibri" w:cs="Calibri"/>
          <w:sz w:val="24"/>
          <w:szCs w:val="24"/>
        </w:rPr>
        <w:t>statistical</w:t>
      </w:r>
      <w:r w:rsidR="00E85F71" w:rsidRPr="001912A4">
        <w:rPr>
          <w:rFonts w:ascii="Calibri" w:hAnsi="Calibri" w:cs="Calibri"/>
          <w:sz w:val="24"/>
          <w:szCs w:val="24"/>
        </w:rPr>
        <w:t xml:space="preserve"> software package 1. First, select the </w:t>
      </w:r>
      <w:r w:rsidR="00E85F71" w:rsidRPr="001912A4">
        <w:rPr>
          <w:rFonts w:ascii="Calibri" w:hAnsi="Calibri" w:cs="Calibri"/>
          <w:b/>
          <w:bCs/>
          <w:sz w:val="24"/>
          <w:szCs w:val="24"/>
        </w:rPr>
        <w:t>Analyze menu</w:t>
      </w:r>
      <w:r w:rsidR="00E85F71" w:rsidRPr="001912A4">
        <w:rPr>
          <w:rFonts w:ascii="Calibri" w:hAnsi="Calibri" w:cs="Calibri"/>
          <w:sz w:val="24"/>
          <w:szCs w:val="24"/>
        </w:rPr>
        <w:t xml:space="preserve"> </w:t>
      </w:r>
      <w:r w:rsidRPr="005558E0">
        <w:rPr>
          <w:rFonts w:ascii="Calibri" w:hAnsi="Calibri" w:cs="Calibri"/>
          <w:sz w:val="24"/>
          <w:szCs w:val="24"/>
        </w:rPr>
        <w:t xml:space="preserve">&gt; </w:t>
      </w:r>
      <w:r w:rsidR="00E85F71" w:rsidRPr="001912A4">
        <w:rPr>
          <w:rFonts w:ascii="Calibri" w:hAnsi="Calibri" w:cs="Calibri"/>
          <w:b/>
          <w:bCs/>
          <w:sz w:val="24"/>
          <w:szCs w:val="24"/>
        </w:rPr>
        <w:t>Descriptive Statistics</w:t>
      </w:r>
      <w:r w:rsidR="00E85F71" w:rsidRPr="001912A4">
        <w:rPr>
          <w:rFonts w:ascii="Calibri" w:hAnsi="Calibri" w:cs="Calibri"/>
          <w:sz w:val="24"/>
          <w:szCs w:val="24"/>
        </w:rPr>
        <w:t xml:space="preserve"> </w:t>
      </w:r>
      <w:r w:rsidRPr="005558E0">
        <w:rPr>
          <w:rFonts w:ascii="Calibri" w:hAnsi="Calibri" w:cs="Calibri"/>
          <w:sz w:val="24"/>
          <w:szCs w:val="24"/>
        </w:rPr>
        <w:t>&gt;</w:t>
      </w:r>
      <w:r w:rsidRPr="001912A4">
        <w:rPr>
          <w:rFonts w:ascii="Calibri" w:hAnsi="Calibri" w:cs="Calibri"/>
          <w:sz w:val="24"/>
          <w:szCs w:val="24"/>
        </w:rPr>
        <w:t xml:space="preserve"> </w:t>
      </w:r>
      <w:r w:rsidR="00E85F71" w:rsidRPr="001912A4">
        <w:rPr>
          <w:rFonts w:ascii="Calibri" w:hAnsi="Calibri" w:cs="Calibri"/>
          <w:b/>
          <w:bCs/>
          <w:sz w:val="24"/>
          <w:szCs w:val="24"/>
        </w:rPr>
        <w:t>Frequencies</w:t>
      </w:r>
      <w:r w:rsidR="00E85F71" w:rsidRPr="001912A4">
        <w:rPr>
          <w:rFonts w:ascii="Calibri" w:hAnsi="Calibri" w:cs="Calibri"/>
          <w:sz w:val="24"/>
          <w:szCs w:val="24"/>
        </w:rPr>
        <w:t xml:space="preserve">, and in the </w:t>
      </w:r>
      <w:r w:rsidR="00E85F71" w:rsidRPr="001912A4">
        <w:rPr>
          <w:rFonts w:ascii="Calibri" w:hAnsi="Calibri" w:cs="Calibri"/>
          <w:b/>
          <w:bCs/>
          <w:sz w:val="24"/>
          <w:szCs w:val="24"/>
        </w:rPr>
        <w:t>Frequencies</w:t>
      </w:r>
      <w:r w:rsidR="00E85F71" w:rsidRPr="001912A4">
        <w:rPr>
          <w:rFonts w:ascii="Calibri" w:hAnsi="Calibri" w:cs="Calibri"/>
          <w:sz w:val="24"/>
          <w:szCs w:val="24"/>
        </w:rPr>
        <w:t xml:space="preserve"> dialog box, select the relevance scores for all items of the instrument and add them to the </w:t>
      </w:r>
      <w:r w:rsidR="00E85F71" w:rsidRPr="001912A4">
        <w:rPr>
          <w:rFonts w:ascii="Calibri" w:hAnsi="Calibri" w:cs="Calibri"/>
          <w:b/>
          <w:bCs/>
          <w:sz w:val="24"/>
          <w:szCs w:val="24"/>
        </w:rPr>
        <w:t>Variable(s)</w:t>
      </w:r>
      <w:r w:rsidR="00E85F71" w:rsidRPr="001912A4">
        <w:rPr>
          <w:rFonts w:ascii="Calibri" w:hAnsi="Calibri" w:cs="Calibri"/>
          <w:sz w:val="24"/>
          <w:szCs w:val="24"/>
        </w:rPr>
        <w:t xml:space="preserve"> box by clicking the arrow icon. </w:t>
      </w:r>
    </w:p>
    <w:p w14:paraId="045337F9" w14:textId="77777777" w:rsidR="005558E0" w:rsidRPr="001912A4" w:rsidRDefault="005558E0" w:rsidP="001912A4">
      <w:pPr>
        <w:pStyle w:val="Prrafodelista"/>
        <w:spacing w:after="0" w:line="240" w:lineRule="auto"/>
        <w:ind w:left="0"/>
        <w:rPr>
          <w:rFonts w:ascii="Calibri" w:eastAsia="Times New Roman" w:hAnsi="Calibri" w:cs="Calibri"/>
          <w:sz w:val="24"/>
          <w:szCs w:val="24"/>
        </w:rPr>
      </w:pPr>
    </w:p>
    <w:p w14:paraId="79CABDA9" w14:textId="77777777" w:rsidR="005558E0" w:rsidRPr="001912A4" w:rsidRDefault="00E85F71" w:rsidP="001912A4">
      <w:pPr>
        <w:pStyle w:val="Prrafodelista"/>
        <w:numPr>
          <w:ilvl w:val="2"/>
          <w:numId w:val="14"/>
        </w:numPr>
        <w:spacing w:after="0" w:line="240" w:lineRule="auto"/>
        <w:ind w:left="0" w:firstLine="0"/>
        <w:rPr>
          <w:rFonts w:ascii="Calibri" w:eastAsia="Times New Roman" w:hAnsi="Calibri" w:cs="Calibri"/>
          <w:sz w:val="24"/>
          <w:szCs w:val="24"/>
        </w:rPr>
      </w:pPr>
      <w:r w:rsidRPr="001912A4">
        <w:rPr>
          <w:rFonts w:ascii="Calibri" w:hAnsi="Calibri" w:cs="Calibri"/>
          <w:sz w:val="24"/>
          <w:szCs w:val="24"/>
        </w:rPr>
        <w:t xml:space="preserve">Then, click the </w:t>
      </w:r>
      <w:r w:rsidRPr="001912A4">
        <w:rPr>
          <w:rFonts w:ascii="Calibri" w:hAnsi="Calibri" w:cs="Calibri"/>
          <w:b/>
          <w:bCs/>
          <w:sz w:val="24"/>
          <w:szCs w:val="24"/>
        </w:rPr>
        <w:t>Statistics</w:t>
      </w:r>
      <w:r w:rsidRPr="001912A4">
        <w:rPr>
          <w:rFonts w:ascii="Calibri" w:hAnsi="Calibri" w:cs="Calibri"/>
          <w:sz w:val="24"/>
          <w:szCs w:val="24"/>
        </w:rPr>
        <w:t xml:space="preserve"> icon, check the </w:t>
      </w:r>
      <w:r w:rsidRPr="001912A4">
        <w:rPr>
          <w:rFonts w:ascii="Calibri" w:hAnsi="Calibri" w:cs="Calibri"/>
          <w:b/>
          <w:bCs/>
          <w:sz w:val="24"/>
          <w:szCs w:val="24"/>
        </w:rPr>
        <w:t xml:space="preserve">Percentile(s) </w:t>
      </w:r>
      <w:r w:rsidRPr="001912A4">
        <w:rPr>
          <w:rFonts w:ascii="Calibri" w:hAnsi="Calibri" w:cs="Calibri"/>
          <w:sz w:val="24"/>
          <w:szCs w:val="24"/>
        </w:rPr>
        <w:t xml:space="preserve">box, and add the percentiles 25, 50, and 75 to the </w:t>
      </w:r>
      <w:r w:rsidRPr="001912A4">
        <w:rPr>
          <w:rFonts w:ascii="Calibri" w:hAnsi="Calibri" w:cs="Calibri"/>
          <w:b/>
          <w:bCs/>
          <w:sz w:val="24"/>
          <w:szCs w:val="24"/>
        </w:rPr>
        <w:t>Frequencies: Statistics</w:t>
      </w:r>
      <w:r w:rsidRPr="001912A4">
        <w:rPr>
          <w:rFonts w:ascii="Calibri" w:hAnsi="Calibri" w:cs="Calibri"/>
          <w:sz w:val="24"/>
          <w:szCs w:val="24"/>
        </w:rPr>
        <w:t xml:space="preserve"> dialog box, then click </w:t>
      </w:r>
      <w:r w:rsidRPr="001912A4">
        <w:rPr>
          <w:rFonts w:ascii="Calibri" w:hAnsi="Calibri" w:cs="Calibri"/>
          <w:b/>
          <w:bCs/>
          <w:sz w:val="24"/>
          <w:szCs w:val="24"/>
        </w:rPr>
        <w:t>Continue</w:t>
      </w:r>
      <w:r w:rsidRPr="001912A4">
        <w:rPr>
          <w:rFonts w:ascii="Calibri" w:hAnsi="Calibri" w:cs="Calibri"/>
          <w:sz w:val="24"/>
          <w:szCs w:val="24"/>
        </w:rPr>
        <w:t xml:space="preserve"> to return to the </w:t>
      </w:r>
      <w:r w:rsidRPr="001912A4">
        <w:rPr>
          <w:rFonts w:ascii="Calibri" w:hAnsi="Calibri" w:cs="Calibri"/>
          <w:b/>
          <w:bCs/>
          <w:sz w:val="24"/>
          <w:szCs w:val="24"/>
        </w:rPr>
        <w:t>Frequencies</w:t>
      </w:r>
      <w:r w:rsidRPr="001912A4">
        <w:rPr>
          <w:rFonts w:ascii="Calibri" w:hAnsi="Calibri" w:cs="Calibri"/>
          <w:sz w:val="24"/>
          <w:szCs w:val="24"/>
        </w:rPr>
        <w:t xml:space="preserve"> dialog box. </w:t>
      </w:r>
    </w:p>
    <w:p w14:paraId="1C43ACAD" w14:textId="77777777" w:rsidR="005558E0" w:rsidRPr="001912A4" w:rsidRDefault="005558E0" w:rsidP="001912A4">
      <w:pPr>
        <w:pStyle w:val="Prrafodelista"/>
        <w:spacing w:after="0" w:line="240" w:lineRule="auto"/>
        <w:ind w:left="0"/>
        <w:rPr>
          <w:rFonts w:ascii="Calibri" w:eastAsia="Times New Roman" w:hAnsi="Calibri" w:cs="Calibri"/>
          <w:sz w:val="24"/>
          <w:szCs w:val="24"/>
        </w:rPr>
      </w:pPr>
    </w:p>
    <w:p w14:paraId="0A9710C4" w14:textId="4A471223" w:rsidR="000D770B" w:rsidRPr="001912A4" w:rsidRDefault="00E85F71" w:rsidP="001912A4">
      <w:pPr>
        <w:pStyle w:val="Prrafodelista"/>
        <w:numPr>
          <w:ilvl w:val="2"/>
          <w:numId w:val="14"/>
        </w:numPr>
        <w:spacing w:after="0" w:line="240" w:lineRule="auto"/>
        <w:ind w:left="0" w:firstLine="0"/>
        <w:rPr>
          <w:rFonts w:ascii="Calibri" w:eastAsia="Times New Roman" w:hAnsi="Calibri" w:cs="Calibri"/>
          <w:sz w:val="24"/>
          <w:szCs w:val="24"/>
        </w:rPr>
      </w:pPr>
      <w:r w:rsidRPr="001912A4">
        <w:rPr>
          <w:rFonts w:ascii="Calibri" w:hAnsi="Calibri" w:cs="Calibri"/>
          <w:sz w:val="24"/>
          <w:szCs w:val="24"/>
        </w:rPr>
        <w:t xml:space="preserve">Finally, click the </w:t>
      </w:r>
      <w:r w:rsidRPr="001912A4">
        <w:rPr>
          <w:rFonts w:ascii="Calibri" w:hAnsi="Calibri" w:cs="Calibri"/>
          <w:b/>
          <w:bCs/>
          <w:sz w:val="24"/>
          <w:szCs w:val="24"/>
        </w:rPr>
        <w:t>OK</w:t>
      </w:r>
      <w:r w:rsidRPr="001912A4">
        <w:rPr>
          <w:rFonts w:ascii="Calibri" w:hAnsi="Calibri" w:cs="Calibri"/>
          <w:sz w:val="24"/>
          <w:szCs w:val="24"/>
        </w:rPr>
        <w:t xml:space="preserve"> icon to generate the desired percentiles for each item (see </w:t>
      </w:r>
      <w:r w:rsidRPr="001912A4">
        <w:rPr>
          <w:rFonts w:ascii="Calibri" w:hAnsi="Calibri" w:cs="Calibri"/>
          <w:b/>
          <w:bCs/>
          <w:sz w:val="24"/>
          <w:szCs w:val="24"/>
        </w:rPr>
        <w:t xml:space="preserve">Figure </w:t>
      </w:r>
      <w:r w:rsidR="00937C70">
        <w:rPr>
          <w:rFonts w:ascii="Calibri" w:hAnsi="Calibri" w:cs="Calibri"/>
          <w:b/>
          <w:bCs/>
          <w:sz w:val="24"/>
          <w:szCs w:val="24"/>
        </w:rPr>
        <w:t>2</w:t>
      </w:r>
      <w:r w:rsidRPr="001912A4">
        <w:rPr>
          <w:rFonts w:ascii="Calibri" w:hAnsi="Calibri" w:cs="Calibri"/>
          <w:sz w:val="24"/>
          <w:szCs w:val="24"/>
        </w:rPr>
        <w:t xml:space="preserve">). After the output, go to </w:t>
      </w:r>
      <w:r w:rsidRPr="001912A4">
        <w:rPr>
          <w:rFonts w:ascii="Calibri" w:hAnsi="Calibri" w:cs="Calibri"/>
          <w:b/>
          <w:bCs/>
          <w:sz w:val="24"/>
          <w:szCs w:val="24"/>
        </w:rPr>
        <w:t xml:space="preserve">Analyze </w:t>
      </w:r>
      <w:r w:rsidR="005558E0" w:rsidRPr="001912A4">
        <w:rPr>
          <w:rFonts w:ascii="Calibri" w:hAnsi="Calibri" w:cs="Calibri"/>
          <w:b/>
          <w:bCs/>
          <w:sz w:val="24"/>
          <w:szCs w:val="24"/>
        </w:rPr>
        <w:t xml:space="preserve">&gt; </w:t>
      </w:r>
      <w:r w:rsidRPr="001912A4">
        <w:rPr>
          <w:rFonts w:ascii="Calibri" w:hAnsi="Calibri" w:cs="Calibri"/>
          <w:b/>
          <w:bCs/>
          <w:sz w:val="24"/>
          <w:szCs w:val="24"/>
        </w:rPr>
        <w:t xml:space="preserve">Descriptive Statistics </w:t>
      </w:r>
      <w:r w:rsidR="005558E0" w:rsidRPr="001912A4">
        <w:rPr>
          <w:rFonts w:ascii="Calibri" w:hAnsi="Calibri" w:cs="Calibri"/>
          <w:b/>
          <w:bCs/>
          <w:sz w:val="24"/>
          <w:szCs w:val="24"/>
        </w:rPr>
        <w:t xml:space="preserve">&gt; </w:t>
      </w:r>
      <w:r w:rsidRPr="001912A4">
        <w:rPr>
          <w:rFonts w:ascii="Calibri" w:hAnsi="Calibri" w:cs="Calibri"/>
          <w:b/>
          <w:bCs/>
          <w:sz w:val="24"/>
          <w:szCs w:val="24"/>
        </w:rPr>
        <w:t>Descriptive</w:t>
      </w:r>
      <w:r w:rsidRPr="001912A4">
        <w:rPr>
          <w:rFonts w:ascii="Calibri" w:hAnsi="Calibri" w:cs="Calibri"/>
          <w:sz w:val="24"/>
          <w:szCs w:val="24"/>
        </w:rPr>
        <w:t xml:space="preserve">, and in the </w:t>
      </w:r>
      <w:r w:rsidRPr="001912A4">
        <w:rPr>
          <w:rFonts w:ascii="Calibri" w:hAnsi="Calibri" w:cs="Calibri"/>
          <w:b/>
          <w:bCs/>
          <w:sz w:val="24"/>
          <w:szCs w:val="24"/>
        </w:rPr>
        <w:t>Descriptives</w:t>
      </w:r>
      <w:r w:rsidRPr="001912A4">
        <w:rPr>
          <w:rFonts w:ascii="Calibri" w:hAnsi="Calibri" w:cs="Calibri"/>
          <w:sz w:val="24"/>
          <w:szCs w:val="24"/>
        </w:rPr>
        <w:t xml:space="preserve"> dialog box, select the clarity scores for all items of the instrument and add them to the </w:t>
      </w:r>
      <w:r w:rsidRPr="001912A4">
        <w:rPr>
          <w:rFonts w:ascii="Calibri" w:hAnsi="Calibri" w:cs="Calibri"/>
          <w:b/>
          <w:bCs/>
          <w:sz w:val="24"/>
          <w:szCs w:val="24"/>
        </w:rPr>
        <w:t>Variable(s)</w:t>
      </w:r>
      <w:r w:rsidRPr="001912A4">
        <w:rPr>
          <w:rFonts w:ascii="Calibri" w:hAnsi="Calibri" w:cs="Calibri"/>
          <w:sz w:val="24"/>
          <w:szCs w:val="24"/>
        </w:rPr>
        <w:t xml:space="preserve"> box by clicking the arrow icon (see </w:t>
      </w:r>
      <w:r w:rsidRPr="001912A4">
        <w:rPr>
          <w:rFonts w:ascii="Calibri" w:hAnsi="Calibri" w:cs="Calibri"/>
          <w:b/>
          <w:bCs/>
          <w:sz w:val="24"/>
          <w:szCs w:val="24"/>
        </w:rPr>
        <w:t xml:space="preserve">Figure </w:t>
      </w:r>
      <w:r w:rsidR="00937C70">
        <w:rPr>
          <w:rFonts w:ascii="Calibri" w:hAnsi="Calibri" w:cs="Calibri"/>
          <w:b/>
          <w:bCs/>
          <w:sz w:val="24"/>
          <w:szCs w:val="24"/>
        </w:rPr>
        <w:t>3</w:t>
      </w:r>
      <w:r w:rsidRPr="001912A4">
        <w:rPr>
          <w:rFonts w:ascii="Calibri" w:hAnsi="Calibri" w:cs="Calibri"/>
          <w:sz w:val="24"/>
          <w:szCs w:val="24"/>
        </w:rPr>
        <w:t xml:space="preserve">). Finally, click </w:t>
      </w:r>
      <w:r w:rsidRPr="001912A4">
        <w:rPr>
          <w:rFonts w:ascii="Calibri" w:hAnsi="Calibri" w:cs="Calibri"/>
          <w:b/>
          <w:bCs/>
          <w:sz w:val="24"/>
          <w:szCs w:val="24"/>
        </w:rPr>
        <w:t>OK</w:t>
      </w:r>
      <w:r w:rsidRPr="001912A4">
        <w:rPr>
          <w:rFonts w:ascii="Calibri" w:hAnsi="Calibri" w:cs="Calibri"/>
          <w:sz w:val="24"/>
          <w:szCs w:val="24"/>
        </w:rPr>
        <w:t xml:space="preserve"> to generate the results</w:t>
      </w:r>
      <w:r w:rsidR="000D770B" w:rsidRPr="001912A4">
        <w:rPr>
          <w:rFonts w:ascii="Calibri" w:eastAsia="Times New Roman" w:hAnsi="Calibri" w:cs="Calibri"/>
          <w:sz w:val="24"/>
          <w:szCs w:val="24"/>
        </w:rPr>
        <w:t>.</w:t>
      </w:r>
    </w:p>
    <w:p w14:paraId="606AEB72" w14:textId="77777777" w:rsidR="000D770B" w:rsidRPr="005558E0" w:rsidRDefault="000D770B" w:rsidP="005558E0">
      <w:pPr>
        <w:widowControl/>
        <w:autoSpaceDE w:val="0"/>
        <w:autoSpaceDN w:val="0"/>
        <w:adjustRightInd w:val="0"/>
        <w:jc w:val="left"/>
        <w:rPr>
          <w:rFonts w:eastAsia="Times New Roman"/>
        </w:rPr>
      </w:pPr>
    </w:p>
    <w:p w14:paraId="38A640B9" w14:textId="2C73E48F" w:rsidR="000D770B" w:rsidRPr="005558E0" w:rsidRDefault="000D770B" w:rsidP="005558E0">
      <w:pPr>
        <w:widowControl/>
        <w:autoSpaceDN w:val="0"/>
        <w:jc w:val="left"/>
        <w:rPr>
          <w:rFonts w:eastAsia="Times New Roman"/>
          <w:bCs/>
        </w:rPr>
      </w:pPr>
      <w:r w:rsidRPr="005558E0">
        <w:rPr>
          <w:rFonts w:eastAsia="Times New Roman"/>
          <w:bCs/>
        </w:rPr>
        <w:t xml:space="preserve">[Place </w:t>
      </w:r>
      <w:r w:rsidRPr="005558E0">
        <w:rPr>
          <w:rFonts w:eastAsia="Times New Roman"/>
          <w:b/>
          <w:bCs/>
        </w:rPr>
        <w:t xml:space="preserve">Figure </w:t>
      </w:r>
      <w:r w:rsidR="00134346" w:rsidRPr="005558E0">
        <w:rPr>
          <w:rFonts w:eastAsia="Times New Roman"/>
          <w:b/>
          <w:bCs/>
        </w:rPr>
        <w:t>2</w:t>
      </w:r>
      <w:r w:rsidR="005558E0" w:rsidRPr="005558E0">
        <w:rPr>
          <w:rFonts w:eastAsia="Times New Roman"/>
          <w:bCs/>
        </w:rPr>
        <w:t xml:space="preserve"> and </w:t>
      </w:r>
      <w:r w:rsidRPr="005558E0">
        <w:rPr>
          <w:rFonts w:eastAsia="Times New Roman"/>
          <w:b/>
          <w:bCs/>
        </w:rPr>
        <w:t xml:space="preserve">Figure </w:t>
      </w:r>
      <w:r w:rsidR="00134346" w:rsidRPr="005558E0">
        <w:rPr>
          <w:rFonts w:eastAsia="Times New Roman"/>
          <w:b/>
          <w:bCs/>
        </w:rPr>
        <w:t>3</w:t>
      </w:r>
      <w:r w:rsidRPr="005558E0">
        <w:rPr>
          <w:rFonts w:eastAsia="Times New Roman"/>
          <w:bCs/>
        </w:rPr>
        <w:t xml:space="preserve"> here]</w:t>
      </w:r>
    </w:p>
    <w:p w14:paraId="3D34F320" w14:textId="77777777" w:rsidR="000F5F98" w:rsidRPr="005558E0" w:rsidRDefault="000F5F98" w:rsidP="005558E0">
      <w:pPr>
        <w:widowControl/>
        <w:autoSpaceDN w:val="0"/>
        <w:jc w:val="left"/>
        <w:rPr>
          <w:rFonts w:eastAsia="Times New Roman"/>
          <w:bCs/>
        </w:rPr>
      </w:pPr>
    </w:p>
    <w:p w14:paraId="3F05FC63" w14:textId="0964B652" w:rsidR="002246F4" w:rsidRPr="001912A4" w:rsidRDefault="00E85F71"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lastRenderedPageBreak/>
        <w:t xml:space="preserve">Remove any items that 75% of the experts consider highly </w:t>
      </w:r>
      <w:r w:rsidR="005B31C0" w:rsidRPr="001912A4">
        <w:rPr>
          <w:rFonts w:ascii="Calibri" w:hAnsi="Calibri" w:cs="Calibri"/>
          <w:sz w:val="24"/>
          <w:szCs w:val="24"/>
          <w:highlight w:val="yellow"/>
        </w:rPr>
        <w:t>ir</w:t>
      </w:r>
      <w:r w:rsidR="005A723A" w:rsidRPr="001912A4">
        <w:rPr>
          <w:rFonts w:ascii="Calibri" w:hAnsi="Calibri" w:cs="Calibri"/>
          <w:sz w:val="24"/>
          <w:szCs w:val="24"/>
          <w:highlight w:val="yellow"/>
        </w:rPr>
        <w:t>relevant and</w:t>
      </w:r>
      <w:r w:rsidRPr="001912A4">
        <w:rPr>
          <w:rFonts w:ascii="Calibri" w:hAnsi="Calibri" w:cs="Calibri"/>
          <w:sz w:val="24"/>
          <w:szCs w:val="24"/>
          <w:highlight w:val="yellow"/>
        </w:rPr>
        <w:t xml:space="preserve"> reformulate items that were rated as highly relevant but unclear</w:t>
      </w:r>
      <w:r w:rsidR="00BB2ECC" w:rsidRPr="001912A4">
        <w:rPr>
          <w:rFonts w:ascii="Calibri" w:eastAsia="Times New Roman" w:hAnsi="Calibri" w:cs="Calibri"/>
          <w:sz w:val="24"/>
          <w:szCs w:val="24"/>
          <w:highlight w:val="yellow"/>
        </w:rPr>
        <w:t>.</w:t>
      </w:r>
      <w:r w:rsidR="002246F4" w:rsidRPr="001912A4">
        <w:rPr>
          <w:rFonts w:ascii="Calibri" w:eastAsia="Times New Roman" w:hAnsi="Calibri" w:cs="Calibri"/>
          <w:sz w:val="24"/>
          <w:szCs w:val="24"/>
          <w:highlight w:val="yellow"/>
        </w:rPr>
        <w:t xml:space="preserve"> </w:t>
      </w:r>
    </w:p>
    <w:p w14:paraId="45E17771" w14:textId="77777777" w:rsidR="002246F4" w:rsidRPr="005558E0" w:rsidRDefault="002246F4" w:rsidP="005558E0">
      <w:pPr>
        <w:widowControl/>
        <w:autoSpaceDE w:val="0"/>
        <w:autoSpaceDN w:val="0"/>
        <w:adjustRightInd w:val="0"/>
        <w:jc w:val="left"/>
        <w:rPr>
          <w:rFonts w:eastAsia="Times New Roman"/>
        </w:rPr>
      </w:pPr>
    </w:p>
    <w:p w14:paraId="6D390314" w14:textId="3D84B4AB" w:rsidR="002246F4" w:rsidRPr="005558E0" w:rsidRDefault="002246F4" w:rsidP="005558E0">
      <w:pPr>
        <w:widowControl/>
        <w:autoSpaceDE w:val="0"/>
        <w:autoSpaceDN w:val="0"/>
        <w:adjustRightInd w:val="0"/>
        <w:jc w:val="left"/>
        <w:rPr>
          <w:rFonts w:eastAsia="Times New Roman"/>
        </w:rPr>
      </w:pPr>
      <w:r w:rsidRPr="005558E0">
        <w:rPr>
          <w:rFonts w:eastAsia="Times New Roman"/>
        </w:rPr>
        <w:t xml:space="preserve">NOTE: </w:t>
      </w:r>
      <w:r w:rsidR="00E85F71" w:rsidRPr="005558E0">
        <w:t>After the first round of consultation, 10 items were removed from the initial draft of QaSLu: items 4, 5, 9, 16, 27, 45, 51, 52, 53, and 54. Additionally, 16 items from the first draft of QaSLu were reformulated: items 1, 2, 10, 13, 14, 15, 23, 30, 31, 33, 37, 41, 42, 43, 48, and 49. The reformulation or rewording was based on the experts' suggestions</w:t>
      </w:r>
      <w:r w:rsidR="00F55CF5" w:rsidRPr="005558E0">
        <w:rPr>
          <w:rFonts w:eastAsia="Times New Roman"/>
        </w:rPr>
        <w:t>.</w:t>
      </w:r>
    </w:p>
    <w:p w14:paraId="12A2F380" w14:textId="77777777" w:rsidR="002246F4" w:rsidRPr="005558E0" w:rsidRDefault="002246F4" w:rsidP="005558E0">
      <w:pPr>
        <w:widowControl/>
        <w:autoSpaceDE w:val="0"/>
        <w:autoSpaceDN w:val="0"/>
        <w:adjustRightInd w:val="0"/>
        <w:jc w:val="left"/>
        <w:rPr>
          <w:rFonts w:eastAsia="Times New Roman"/>
        </w:rPr>
      </w:pPr>
    </w:p>
    <w:p w14:paraId="540E2FF8" w14:textId="751416EA" w:rsidR="001E1AED" w:rsidRPr="001912A4" w:rsidRDefault="003B70C6"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eastAsia="Times New Roman" w:hAnsi="Calibri" w:cs="Calibri"/>
          <w:sz w:val="24"/>
          <w:szCs w:val="24"/>
        </w:rPr>
        <w:t>Prepare a results report for Round 1 of the consultation that includes the following: 1. The result regarding the level of agreement on relevance or construct validity (</w:t>
      </w:r>
      <w:r w:rsidR="002B0BD9" w:rsidRPr="001912A4">
        <w:rPr>
          <w:rFonts w:ascii="Calibri" w:eastAsia="Times New Roman" w:hAnsi="Calibri" w:cs="Calibri"/>
          <w:sz w:val="24"/>
          <w:szCs w:val="24"/>
        </w:rPr>
        <w:t xml:space="preserve">Kendall's </w:t>
      </w:r>
      <w:r w:rsidRPr="001912A4">
        <w:rPr>
          <w:rFonts w:ascii="Calibri" w:eastAsia="Times New Roman" w:hAnsi="Calibri" w:cs="Calibri"/>
          <w:sz w:val="24"/>
          <w:szCs w:val="24"/>
        </w:rPr>
        <w:t>coefficient); 2. The decision-making criteria established; 3. The number of validated items; 4. The number of items removed; 5. The number of reformulated items still under review; and 6. The modified version of the instrument for evaluating USL</w:t>
      </w:r>
      <w:r w:rsidR="00C02D1B" w:rsidRPr="001912A4">
        <w:rPr>
          <w:rFonts w:ascii="Calibri" w:eastAsia="Times New Roman" w:hAnsi="Calibri" w:cs="Calibri"/>
          <w:sz w:val="24"/>
          <w:szCs w:val="24"/>
        </w:rPr>
        <w:t>.</w:t>
      </w:r>
    </w:p>
    <w:p w14:paraId="780ABA1B" w14:textId="77777777" w:rsidR="00C02D1B" w:rsidRPr="005558E0" w:rsidRDefault="00C02D1B" w:rsidP="005558E0">
      <w:pPr>
        <w:widowControl/>
        <w:autoSpaceDE w:val="0"/>
        <w:autoSpaceDN w:val="0"/>
        <w:adjustRightInd w:val="0"/>
        <w:jc w:val="left"/>
        <w:rPr>
          <w:rFonts w:eastAsia="Times New Roman"/>
          <w:highlight w:val="green"/>
        </w:rPr>
      </w:pPr>
    </w:p>
    <w:p w14:paraId="516854E1" w14:textId="7AEE247C" w:rsidR="007D412E" w:rsidRPr="005558E0" w:rsidRDefault="00A1780F" w:rsidP="005558E0">
      <w:pPr>
        <w:widowControl/>
        <w:autoSpaceDE w:val="0"/>
        <w:autoSpaceDN w:val="0"/>
        <w:adjustRightInd w:val="0"/>
        <w:jc w:val="left"/>
        <w:rPr>
          <w:rFonts w:eastAsia="Times New Roman"/>
        </w:rPr>
      </w:pPr>
      <w:r w:rsidRPr="005558E0">
        <w:rPr>
          <w:rFonts w:eastAsia="Times New Roman"/>
        </w:rPr>
        <w:t xml:space="preserve">NOTE: </w:t>
      </w:r>
      <w:r w:rsidR="003B70C6" w:rsidRPr="005558E0">
        <w:t>The purpose of creating this report was to inform the expert group without overwhelming them with excessive data and without influencing their future evaluations</w:t>
      </w:r>
      <w:r w:rsidR="00117CFA" w:rsidRPr="005558E0">
        <w:rPr>
          <w:rFonts w:eastAsia="Times New Roman"/>
        </w:rPr>
        <w:t>.</w:t>
      </w:r>
    </w:p>
    <w:p w14:paraId="26280ECF" w14:textId="77777777" w:rsidR="00C44F36" w:rsidRPr="005558E0" w:rsidRDefault="00C44F36" w:rsidP="005558E0">
      <w:pPr>
        <w:widowControl/>
        <w:autoSpaceDE w:val="0"/>
        <w:autoSpaceDN w:val="0"/>
        <w:adjustRightInd w:val="0"/>
        <w:jc w:val="left"/>
        <w:rPr>
          <w:rFonts w:eastAsia="Times New Roman"/>
          <w:bCs/>
        </w:rPr>
      </w:pPr>
    </w:p>
    <w:p w14:paraId="388AEB56" w14:textId="77777777" w:rsidR="005558E0" w:rsidRPr="001912A4" w:rsidRDefault="007F19E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Send an email to each member of the expert group with the report on the results of Round 1 of the consultation, along with a template to evaluate the reformulated items in the modified version of the instrument for evaluating USL, with specific instructions (</w:t>
      </w:r>
      <w:r w:rsidRPr="001912A4">
        <w:rPr>
          <w:rFonts w:ascii="Calibri" w:hAnsi="Calibri" w:cs="Calibri"/>
          <w:b/>
          <w:bCs/>
          <w:sz w:val="24"/>
          <w:szCs w:val="24"/>
          <w:highlight w:val="yellow"/>
        </w:rPr>
        <w:t>Round 2 of the Delphi Method</w:t>
      </w:r>
      <w:r w:rsidRPr="001912A4">
        <w:rPr>
          <w:rFonts w:ascii="Calibri" w:hAnsi="Calibri" w:cs="Calibri"/>
          <w:sz w:val="24"/>
          <w:szCs w:val="24"/>
          <w:highlight w:val="yellow"/>
        </w:rPr>
        <w:t xml:space="preserve">). </w:t>
      </w:r>
    </w:p>
    <w:p w14:paraId="6593429B" w14:textId="77777777" w:rsidR="005558E0" w:rsidRPr="001912A4" w:rsidRDefault="005558E0" w:rsidP="001912A4">
      <w:pPr>
        <w:pStyle w:val="Prrafodelista"/>
        <w:autoSpaceDE w:val="0"/>
        <w:autoSpaceDN w:val="0"/>
        <w:adjustRightInd w:val="0"/>
        <w:spacing w:after="0" w:line="240" w:lineRule="auto"/>
        <w:ind w:left="0"/>
        <w:rPr>
          <w:rFonts w:ascii="Calibri" w:hAnsi="Calibri" w:cs="Calibri"/>
          <w:sz w:val="24"/>
          <w:szCs w:val="24"/>
        </w:rPr>
      </w:pPr>
    </w:p>
    <w:p w14:paraId="5D766D3A" w14:textId="5E68193C" w:rsidR="00F55CF5" w:rsidRPr="001912A4" w:rsidRDefault="005558E0" w:rsidP="001912A4">
      <w:pPr>
        <w:pStyle w:val="Prrafodelista"/>
        <w:autoSpaceDE w:val="0"/>
        <w:autoSpaceDN w:val="0"/>
        <w:adjustRightInd w:val="0"/>
        <w:spacing w:after="0" w:line="240" w:lineRule="auto"/>
        <w:ind w:left="0"/>
        <w:rPr>
          <w:rFonts w:ascii="Calibri" w:eastAsia="Times New Roman" w:hAnsi="Calibri" w:cs="Calibri"/>
          <w:sz w:val="24"/>
          <w:szCs w:val="24"/>
        </w:rPr>
      </w:pPr>
      <w:r w:rsidRPr="001912A4">
        <w:rPr>
          <w:rFonts w:ascii="Calibri" w:hAnsi="Calibri" w:cs="Calibri"/>
          <w:sz w:val="24"/>
          <w:szCs w:val="24"/>
        </w:rPr>
        <w:t xml:space="preserve">NOTE: </w:t>
      </w:r>
      <w:r w:rsidR="007F19EA" w:rsidRPr="001912A4">
        <w:rPr>
          <w:rFonts w:ascii="Calibri" w:hAnsi="Calibri" w:cs="Calibri"/>
          <w:sz w:val="24"/>
          <w:szCs w:val="24"/>
        </w:rPr>
        <w:t xml:space="preserve">The experts evaluate the clarity (content validity) of each reformulated item using a 4-point Likert scale, where 1 represents "not relevant or not clear" and 4 represents "very relevant or very clear." Next to each item, there is a box for rating clarity with a number from 1 to 4, followed by another section where they can qualitatively explain their evaluation and propose possible further revisions to the item (see a sample draft of the questionnaire provided as </w:t>
      </w:r>
      <w:r w:rsidR="007F19EA" w:rsidRPr="001912A4">
        <w:rPr>
          <w:rFonts w:ascii="Calibri" w:hAnsi="Calibri" w:cs="Calibri"/>
          <w:b/>
          <w:bCs/>
          <w:sz w:val="24"/>
          <w:szCs w:val="24"/>
        </w:rPr>
        <w:t>Supplementary File 2</w:t>
      </w:r>
      <w:r w:rsidR="00B56A85" w:rsidRPr="001912A4">
        <w:rPr>
          <w:rFonts w:ascii="Calibri" w:eastAsia="Times New Roman" w:hAnsi="Calibri" w:cs="Calibri"/>
          <w:sz w:val="24"/>
          <w:szCs w:val="24"/>
        </w:rPr>
        <w:t>).</w:t>
      </w:r>
      <w:r w:rsidR="009E04A2">
        <w:rPr>
          <w:rFonts w:ascii="Calibri" w:eastAsia="Times New Roman" w:hAnsi="Calibri" w:cs="Calibri"/>
          <w:sz w:val="24"/>
          <w:szCs w:val="24"/>
        </w:rPr>
        <w:t xml:space="preserve"> </w:t>
      </w:r>
      <w:r w:rsidR="007F19EA" w:rsidRPr="001912A4">
        <w:rPr>
          <w:rFonts w:ascii="Calibri" w:hAnsi="Calibri" w:cs="Calibri"/>
          <w:sz w:val="24"/>
          <w:szCs w:val="24"/>
        </w:rPr>
        <w:t>By not introducing any intermediate response options, the experts were compelled to take a definitive stance, either in favor or against the items. This facilitated the decision-making process regarding the inclusion or exclusion of items from the questionnaire</w:t>
      </w:r>
      <w:r w:rsidR="00F55CF5" w:rsidRPr="001912A4">
        <w:rPr>
          <w:rFonts w:ascii="Calibri" w:eastAsia="Times New Roman" w:hAnsi="Calibri" w:cs="Calibri"/>
          <w:sz w:val="24"/>
          <w:szCs w:val="24"/>
        </w:rPr>
        <w:t>.</w:t>
      </w:r>
    </w:p>
    <w:p w14:paraId="1CBDAFE1" w14:textId="77777777" w:rsidR="00F55CF5" w:rsidRPr="005558E0" w:rsidRDefault="00F55CF5" w:rsidP="005558E0">
      <w:pPr>
        <w:widowControl/>
        <w:autoSpaceDE w:val="0"/>
        <w:autoSpaceDN w:val="0"/>
        <w:adjustRightInd w:val="0"/>
        <w:jc w:val="left"/>
        <w:rPr>
          <w:rFonts w:eastAsia="Times New Roman"/>
        </w:rPr>
      </w:pPr>
    </w:p>
    <w:p w14:paraId="304C56DB" w14:textId="519A1624" w:rsidR="00B646F4" w:rsidRPr="001912A4" w:rsidRDefault="007F19E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Compile the responses from the experts in Round 2 of the Delphi consultation into a single file</w:t>
      </w:r>
      <w:r w:rsidR="00B646F4" w:rsidRPr="001912A4">
        <w:rPr>
          <w:rFonts w:ascii="Calibri" w:eastAsia="Times New Roman" w:hAnsi="Calibri" w:cs="Calibri"/>
          <w:sz w:val="24"/>
          <w:szCs w:val="24"/>
        </w:rPr>
        <w:t>.</w:t>
      </w:r>
    </w:p>
    <w:p w14:paraId="15068C1A" w14:textId="77777777" w:rsidR="00F55CF5" w:rsidRPr="005558E0" w:rsidRDefault="00F55CF5" w:rsidP="005558E0">
      <w:pPr>
        <w:widowControl/>
        <w:autoSpaceDE w:val="0"/>
        <w:autoSpaceDN w:val="0"/>
        <w:adjustRightInd w:val="0"/>
        <w:jc w:val="left"/>
        <w:rPr>
          <w:rFonts w:eastAsia="Times New Roman"/>
        </w:rPr>
      </w:pPr>
    </w:p>
    <w:p w14:paraId="2EBD16B1" w14:textId="3D9CDC5B" w:rsidR="00B646F4" w:rsidRPr="005558E0" w:rsidRDefault="00B646F4" w:rsidP="005558E0">
      <w:pPr>
        <w:widowControl/>
        <w:autoSpaceDE w:val="0"/>
        <w:autoSpaceDN w:val="0"/>
        <w:adjustRightInd w:val="0"/>
        <w:jc w:val="left"/>
        <w:rPr>
          <w:rFonts w:eastAsia="Times New Roman"/>
        </w:rPr>
      </w:pPr>
      <w:r w:rsidRPr="005558E0">
        <w:rPr>
          <w:rFonts w:eastAsia="Times New Roman"/>
        </w:rPr>
        <w:t xml:space="preserve">NOTE: </w:t>
      </w:r>
      <w:r w:rsidR="007F19EA" w:rsidRPr="005558E0">
        <w:t>The experts were again given two weeks to complete their evaluation of the clarity (content validity) of the 16 items in the template</w:t>
      </w:r>
      <w:r w:rsidRPr="005558E0">
        <w:rPr>
          <w:rFonts w:eastAsia="Times New Roman"/>
        </w:rPr>
        <w:t>.</w:t>
      </w:r>
    </w:p>
    <w:p w14:paraId="315CCB30" w14:textId="77777777" w:rsidR="00B646F4" w:rsidRPr="005558E0" w:rsidRDefault="00B646F4" w:rsidP="005558E0">
      <w:pPr>
        <w:widowControl/>
        <w:autoSpaceDE w:val="0"/>
        <w:autoSpaceDN w:val="0"/>
        <w:adjustRightInd w:val="0"/>
        <w:jc w:val="left"/>
        <w:rPr>
          <w:rFonts w:eastAsia="Times New Roman"/>
        </w:rPr>
      </w:pPr>
    </w:p>
    <w:p w14:paraId="5F2F81FA" w14:textId="249A4E76" w:rsidR="005D16BA" w:rsidRPr="001912A4" w:rsidRDefault="007F19E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 xml:space="preserve">Repeat the steps in 3.3, but this time select only the clarity scores for the reformulated items of the instrument and incorporate them into the </w:t>
      </w:r>
      <w:r w:rsidRPr="001912A4">
        <w:rPr>
          <w:rFonts w:ascii="Calibri" w:hAnsi="Calibri" w:cs="Calibri"/>
          <w:b/>
          <w:bCs/>
          <w:sz w:val="24"/>
          <w:szCs w:val="24"/>
        </w:rPr>
        <w:t>Variable(s)</w:t>
      </w:r>
      <w:r w:rsidRPr="001912A4">
        <w:rPr>
          <w:rFonts w:ascii="Calibri" w:hAnsi="Calibri" w:cs="Calibri"/>
          <w:sz w:val="24"/>
          <w:szCs w:val="24"/>
        </w:rPr>
        <w:t xml:space="preserve"> box</w:t>
      </w:r>
      <w:r w:rsidR="005D16BA" w:rsidRPr="001912A4">
        <w:rPr>
          <w:rFonts w:ascii="Calibri" w:eastAsia="Times New Roman" w:hAnsi="Calibri" w:cs="Calibri"/>
          <w:sz w:val="24"/>
          <w:szCs w:val="24"/>
        </w:rPr>
        <w:t>.</w:t>
      </w:r>
    </w:p>
    <w:p w14:paraId="77B2C72E" w14:textId="77777777" w:rsidR="00F55CF5" w:rsidRPr="005558E0" w:rsidRDefault="00F55CF5" w:rsidP="005558E0">
      <w:pPr>
        <w:widowControl/>
        <w:autoSpaceDE w:val="0"/>
        <w:autoSpaceDN w:val="0"/>
        <w:adjustRightInd w:val="0"/>
        <w:jc w:val="left"/>
        <w:rPr>
          <w:rFonts w:eastAsia="Times New Roman"/>
          <w:highlight w:val="green"/>
        </w:rPr>
      </w:pPr>
    </w:p>
    <w:p w14:paraId="2ADF5EB7" w14:textId="13F10536" w:rsidR="00F55CF5" w:rsidRPr="005558E0" w:rsidRDefault="00BB2769"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5558E0">
        <w:rPr>
          <w:rFonts w:ascii="Calibri" w:hAnsi="Calibri" w:cs="Calibri"/>
          <w:sz w:val="24"/>
          <w:szCs w:val="24"/>
          <w:highlight w:val="yellow"/>
        </w:rPr>
        <w:t>Repeat the steps in 3.4, removing all items that were rated as highly clear by 75% of the experts</w:t>
      </w:r>
      <w:r w:rsidR="00F55CF5" w:rsidRPr="005558E0">
        <w:rPr>
          <w:rFonts w:ascii="Calibri" w:eastAsia="Times New Roman" w:hAnsi="Calibri" w:cs="Calibri"/>
          <w:sz w:val="24"/>
          <w:szCs w:val="24"/>
          <w:highlight w:val="yellow"/>
        </w:rPr>
        <w:t xml:space="preserve">. </w:t>
      </w:r>
    </w:p>
    <w:p w14:paraId="7A6D39F1" w14:textId="77777777" w:rsidR="005558E0" w:rsidRPr="005558E0" w:rsidRDefault="005558E0" w:rsidP="001912A4">
      <w:pPr>
        <w:pStyle w:val="Prrafodelista"/>
        <w:autoSpaceDE w:val="0"/>
        <w:autoSpaceDN w:val="0"/>
        <w:adjustRightInd w:val="0"/>
        <w:spacing w:after="0" w:line="240" w:lineRule="auto"/>
        <w:ind w:left="0"/>
        <w:rPr>
          <w:rFonts w:ascii="Calibri" w:eastAsia="Times New Roman" w:hAnsi="Calibri" w:cs="Calibri"/>
          <w:sz w:val="24"/>
          <w:szCs w:val="24"/>
          <w:highlight w:val="yellow"/>
        </w:rPr>
      </w:pPr>
    </w:p>
    <w:p w14:paraId="004D8471" w14:textId="2061AE14" w:rsidR="00F55CF5" w:rsidRPr="005558E0" w:rsidRDefault="00F55CF5" w:rsidP="005558E0">
      <w:r w:rsidRPr="005558E0">
        <w:rPr>
          <w:rFonts w:eastAsia="Times New Roman"/>
        </w:rPr>
        <w:lastRenderedPageBreak/>
        <w:t>NOTE:</w:t>
      </w:r>
      <w:r w:rsidR="00CD0EDF" w:rsidRPr="005558E0">
        <w:t xml:space="preserve"> </w:t>
      </w:r>
      <w:r w:rsidR="00BB2769" w:rsidRPr="005558E0">
        <w:t>Following the second round of consultation, the following items were removed: items 1, 23, 31, and 41</w:t>
      </w:r>
      <w:r w:rsidRPr="005558E0">
        <w:rPr>
          <w:rFonts w:eastAsia="Times New Roman"/>
        </w:rPr>
        <w:t xml:space="preserve">. </w:t>
      </w:r>
    </w:p>
    <w:p w14:paraId="2DBBDF47" w14:textId="77777777" w:rsidR="006C2A93" w:rsidRPr="005558E0" w:rsidRDefault="006C2A93" w:rsidP="005558E0">
      <w:pPr>
        <w:widowControl/>
        <w:autoSpaceDE w:val="0"/>
        <w:autoSpaceDN w:val="0"/>
        <w:adjustRightInd w:val="0"/>
        <w:jc w:val="left"/>
        <w:rPr>
          <w:rFonts w:eastAsia="Times New Roman"/>
        </w:rPr>
      </w:pPr>
    </w:p>
    <w:p w14:paraId="030BD4A3" w14:textId="62350EC0" w:rsidR="00057E36" w:rsidRPr="001912A4" w:rsidRDefault="00E34C03"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Include several control items with the objective of evaluating internal consistency in the future (it is recommended to include approximately one control item for every 10 items</w:t>
      </w:r>
      <w:r w:rsidR="00B40401" w:rsidRPr="001912A4">
        <w:rPr>
          <w:rFonts w:ascii="Calibri" w:eastAsia="Times New Roman" w:hAnsi="Calibri" w:cs="Calibri"/>
          <w:sz w:val="24"/>
          <w:szCs w:val="24"/>
        </w:rPr>
        <w:t>)</w:t>
      </w:r>
      <w:r w:rsidR="00057E36" w:rsidRPr="001912A4">
        <w:rPr>
          <w:rFonts w:ascii="Calibri" w:eastAsia="Times New Roman" w:hAnsi="Calibri" w:cs="Calibri"/>
          <w:sz w:val="24"/>
          <w:szCs w:val="24"/>
        </w:rPr>
        <w:t>.</w:t>
      </w:r>
    </w:p>
    <w:p w14:paraId="67510557" w14:textId="77777777" w:rsidR="00BD476E" w:rsidRPr="005558E0" w:rsidRDefault="00BD476E" w:rsidP="005558E0">
      <w:pPr>
        <w:widowControl/>
        <w:autoSpaceDE w:val="0"/>
        <w:autoSpaceDN w:val="0"/>
        <w:adjustRightInd w:val="0"/>
        <w:jc w:val="left"/>
        <w:rPr>
          <w:rFonts w:eastAsia="Times New Roman"/>
        </w:rPr>
      </w:pPr>
    </w:p>
    <w:p w14:paraId="104DD09C" w14:textId="2CAFE00D" w:rsidR="00BD476E" w:rsidRPr="005558E0" w:rsidRDefault="00BD476E" w:rsidP="005558E0">
      <w:pPr>
        <w:widowControl/>
        <w:autoSpaceDN w:val="0"/>
        <w:jc w:val="left"/>
        <w:rPr>
          <w:rFonts w:eastAsia="Times New Roman"/>
          <w:bCs/>
        </w:rPr>
      </w:pPr>
      <w:r w:rsidRPr="005558E0">
        <w:rPr>
          <w:rFonts w:eastAsia="Times New Roman"/>
          <w:bCs/>
        </w:rPr>
        <w:t xml:space="preserve">NOTE: </w:t>
      </w:r>
      <w:r w:rsidR="00E34C03" w:rsidRPr="005558E0">
        <w:t>Four control items were added to this version of the instrument</w:t>
      </w:r>
      <w:r w:rsidRPr="005558E0">
        <w:rPr>
          <w:rFonts w:eastAsia="Times New Roman"/>
          <w:bCs/>
        </w:rPr>
        <w:t>.</w:t>
      </w:r>
    </w:p>
    <w:p w14:paraId="1E37FA7E" w14:textId="77777777" w:rsidR="00057E36" w:rsidRPr="005558E0" w:rsidRDefault="00057E36" w:rsidP="005558E0">
      <w:pPr>
        <w:widowControl/>
        <w:autoSpaceDE w:val="0"/>
        <w:autoSpaceDN w:val="0"/>
        <w:adjustRightInd w:val="0"/>
        <w:jc w:val="left"/>
        <w:rPr>
          <w:rFonts w:eastAsia="Times New Roman"/>
          <w:highlight w:val="green"/>
        </w:rPr>
      </w:pPr>
    </w:p>
    <w:p w14:paraId="2F491E8C" w14:textId="54035A4C" w:rsidR="00DE59AA" w:rsidRPr="001912A4" w:rsidRDefault="00DE59A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eastAsia="Times New Roman" w:hAnsi="Calibri" w:cs="Calibri"/>
          <w:sz w:val="24"/>
          <w:szCs w:val="24"/>
        </w:rPr>
        <w:t>Prepare a results report for Round 2 of the consultation, which include</w:t>
      </w:r>
      <w:r w:rsidR="005558E0" w:rsidRPr="001912A4">
        <w:rPr>
          <w:rFonts w:ascii="Calibri" w:eastAsia="Times New Roman" w:hAnsi="Calibri" w:cs="Calibri"/>
          <w:sz w:val="24"/>
          <w:szCs w:val="24"/>
        </w:rPr>
        <w:t>s</w:t>
      </w:r>
      <w:r w:rsidRPr="001912A4">
        <w:rPr>
          <w:rFonts w:ascii="Calibri" w:eastAsia="Times New Roman" w:hAnsi="Calibri" w:cs="Calibri"/>
          <w:sz w:val="24"/>
          <w:szCs w:val="24"/>
        </w:rPr>
        <w:t xml:space="preserve"> the following: 1. The result regarding the level of agreement on clarity or content validity (</w:t>
      </w:r>
      <w:r w:rsidR="002B0BD9" w:rsidRPr="001912A4">
        <w:rPr>
          <w:rFonts w:ascii="Calibri" w:eastAsia="Times New Roman" w:hAnsi="Calibri" w:cs="Calibri"/>
          <w:sz w:val="24"/>
          <w:szCs w:val="24"/>
        </w:rPr>
        <w:t xml:space="preserve">Kendall's </w:t>
      </w:r>
      <w:r w:rsidRPr="001912A4">
        <w:rPr>
          <w:rFonts w:ascii="Calibri" w:eastAsia="Times New Roman" w:hAnsi="Calibri" w:cs="Calibri"/>
          <w:sz w:val="24"/>
          <w:szCs w:val="24"/>
        </w:rPr>
        <w:t>coefficient); 2. The decision-making criteria established; 3. The number of validated items; 4. The number of items eliminated; 5. The number of items included as control items; and 6. The modified version of the QaSLu-45 (41 validated items + 4 control items).</w:t>
      </w:r>
    </w:p>
    <w:p w14:paraId="797B7226" w14:textId="02809FB9" w:rsidR="00256923" w:rsidRPr="005558E0" w:rsidRDefault="00256923" w:rsidP="005558E0">
      <w:pPr>
        <w:widowControl/>
        <w:autoSpaceDE w:val="0"/>
        <w:autoSpaceDN w:val="0"/>
        <w:adjustRightInd w:val="0"/>
        <w:jc w:val="left"/>
        <w:rPr>
          <w:rFonts w:eastAsia="Times New Roman"/>
        </w:rPr>
      </w:pPr>
    </w:p>
    <w:p w14:paraId="4791433B" w14:textId="246EBE6C" w:rsidR="007814EC" w:rsidRPr="005558E0" w:rsidRDefault="007814EC" w:rsidP="005558E0">
      <w:pPr>
        <w:rPr>
          <w:rFonts w:eastAsia="Times New Roman"/>
        </w:rPr>
      </w:pPr>
      <w:r w:rsidRPr="005558E0">
        <w:rPr>
          <w:rFonts w:eastAsia="Times New Roman"/>
        </w:rPr>
        <w:t xml:space="preserve">NOTE: </w:t>
      </w:r>
      <w:r w:rsidR="00DE59AA" w:rsidRPr="005558E0">
        <w:t xml:space="preserve">The final version of the questionnaire was structured as follows: 1) Purpose of the questionnaire, written informed consent, and instructions; 2) </w:t>
      </w:r>
      <w:r w:rsidR="0049192E">
        <w:t>O</w:t>
      </w:r>
      <w:r w:rsidR="00DE59AA" w:rsidRPr="005558E0">
        <w:t>rganization</w:t>
      </w:r>
      <w:r w:rsidR="0049192E">
        <w:t xml:space="preserve"> or i</w:t>
      </w:r>
      <w:r w:rsidR="0049192E" w:rsidRPr="005558E0">
        <w:t>nstitution</w:t>
      </w:r>
      <w:r w:rsidR="00DE59AA" w:rsidRPr="005558E0">
        <w:t xml:space="preserve">, gender, </w:t>
      </w:r>
      <w:r w:rsidR="0049192E" w:rsidRPr="005558E0">
        <w:t xml:space="preserve">age, </w:t>
      </w:r>
      <w:r w:rsidR="00DE59AA" w:rsidRPr="005558E0">
        <w:t xml:space="preserve">level of education, and years of professional experience in service-learning of the respondent (this information does not allow for participant identification); 3) Data on the service-learning experience; 4) 45 items for self-assessment of service-learning experiences; and 5) Appreciation for participation (a sample draft of the questionnaire </w:t>
      </w:r>
      <w:r w:rsidR="0049192E">
        <w:t xml:space="preserve">is </w:t>
      </w:r>
      <w:r w:rsidR="00DE59AA" w:rsidRPr="005558E0">
        <w:t xml:space="preserve">provided as </w:t>
      </w:r>
      <w:r w:rsidR="00DE59AA" w:rsidRPr="005558E0">
        <w:rPr>
          <w:b/>
          <w:bCs/>
        </w:rPr>
        <w:t>Supplementary File 3</w:t>
      </w:r>
      <w:r w:rsidR="0059783A" w:rsidRPr="005558E0">
        <w:rPr>
          <w:rFonts w:eastAsia="Times New Roman"/>
        </w:rPr>
        <w:t>)</w:t>
      </w:r>
      <w:r w:rsidRPr="005558E0">
        <w:rPr>
          <w:rFonts w:eastAsia="Times New Roman"/>
        </w:rPr>
        <w:t>.</w:t>
      </w:r>
    </w:p>
    <w:p w14:paraId="607A8155" w14:textId="77777777" w:rsidR="007814EC" w:rsidRPr="005558E0" w:rsidRDefault="007814EC" w:rsidP="005558E0">
      <w:pPr>
        <w:widowControl/>
        <w:autoSpaceDE w:val="0"/>
        <w:autoSpaceDN w:val="0"/>
        <w:adjustRightInd w:val="0"/>
        <w:jc w:val="left"/>
        <w:rPr>
          <w:rFonts w:eastAsia="Times New Roman"/>
        </w:rPr>
      </w:pPr>
    </w:p>
    <w:p w14:paraId="03865A6C" w14:textId="3856C7A3" w:rsidR="00A10B10" w:rsidRPr="005558E0" w:rsidRDefault="00B52C22" w:rsidP="001912A4">
      <w:pPr>
        <w:pStyle w:val="Prrafodelista"/>
        <w:numPr>
          <w:ilvl w:val="1"/>
          <w:numId w:val="14"/>
        </w:numPr>
        <w:autoSpaceDE w:val="0"/>
        <w:autoSpaceDN w:val="0"/>
        <w:adjustRightInd w:val="0"/>
        <w:spacing w:after="0" w:line="240" w:lineRule="auto"/>
        <w:ind w:left="0" w:firstLine="0"/>
        <w:rPr>
          <w:rFonts w:ascii="Calibri" w:hAnsi="Calibri" w:cs="Calibri"/>
          <w:sz w:val="24"/>
          <w:szCs w:val="24"/>
        </w:rPr>
      </w:pPr>
      <w:r w:rsidRPr="005558E0">
        <w:rPr>
          <w:rFonts w:ascii="Calibri" w:hAnsi="Calibri" w:cs="Calibri"/>
          <w:sz w:val="24"/>
          <w:szCs w:val="24"/>
        </w:rPr>
        <w:t>Send the results report from the second round of consultation to the expert group, containing the final version of the designed questionnaire (QaSLu-45), and thank them for their participation in the modified online Delphi Method</w:t>
      </w:r>
      <w:r w:rsidR="00076F62" w:rsidRPr="005558E0">
        <w:rPr>
          <w:rFonts w:ascii="Calibri" w:eastAsia="Times New Roman" w:hAnsi="Calibri" w:cs="Calibri"/>
          <w:sz w:val="24"/>
          <w:szCs w:val="24"/>
        </w:rPr>
        <w:t>.</w:t>
      </w:r>
    </w:p>
    <w:p w14:paraId="243655E8" w14:textId="77777777" w:rsidR="00CF39D2" w:rsidRPr="005558E0" w:rsidRDefault="00CF39D2" w:rsidP="005558E0">
      <w:pPr>
        <w:widowControl/>
        <w:autoSpaceDE w:val="0"/>
        <w:autoSpaceDN w:val="0"/>
        <w:adjustRightInd w:val="0"/>
        <w:jc w:val="left"/>
        <w:rPr>
          <w:rFonts w:eastAsia="Times New Roman"/>
        </w:rPr>
      </w:pPr>
    </w:p>
    <w:p w14:paraId="7064CE83" w14:textId="3D550866" w:rsidR="003C7D0F" w:rsidRPr="005558E0" w:rsidRDefault="003C7D0F" w:rsidP="001912A4">
      <w:pPr>
        <w:widowControl/>
        <w:numPr>
          <w:ilvl w:val="0"/>
          <w:numId w:val="14"/>
        </w:numPr>
        <w:autoSpaceDE w:val="0"/>
        <w:autoSpaceDN w:val="0"/>
        <w:adjustRightInd w:val="0"/>
        <w:ind w:left="0" w:firstLine="0"/>
        <w:jc w:val="left"/>
        <w:rPr>
          <w:rFonts w:eastAsia="Times New Roman"/>
          <w:b/>
          <w:bCs/>
        </w:rPr>
      </w:pPr>
      <w:r w:rsidRPr="005558E0">
        <w:rPr>
          <w:rFonts w:eastAsia="Times New Roman"/>
          <w:b/>
          <w:bCs/>
        </w:rPr>
        <w:t xml:space="preserve">Adapting </w:t>
      </w:r>
      <w:r w:rsidR="000463DD" w:rsidRPr="005558E0">
        <w:rPr>
          <w:rFonts w:eastAsia="Times New Roman"/>
          <w:b/>
          <w:bCs/>
        </w:rPr>
        <w:t xml:space="preserve">the </w:t>
      </w:r>
      <w:r w:rsidRPr="005558E0">
        <w:rPr>
          <w:rFonts w:eastAsia="Times New Roman"/>
          <w:b/>
          <w:bCs/>
        </w:rPr>
        <w:t>questionnaire to the online specification of a secure server</w:t>
      </w:r>
    </w:p>
    <w:p w14:paraId="266A6F12" w14:textId="77777777" w:rsidR="003C7D0F" w:rsidRPr="005558E0" w:rsidRDefault="003C7D0F" w:rsidP="001912A4">
      <w:pPr>
        <w:widowControl/>
        <w:autoSpaceDE w:val="0"/>
        <w:autoSpaceDN w:val="0"/>
        <w:adjustRightInd w:val="0"/>
        <w:contextualSpacing/>
        <w:jc w:val="left"/>
        <w:rPr>
          <w:rFonts w:eastAsia="Times New Roman"/>
          <w:vanish/>
        </w:rPr>
      </w:pPr>
    </w:p>
    <w:p w14:paraId="5C33CC45" w14:textId="219525E2" w:rsidR="003C7D0F" w:rsidRPr="001912A4" w:rsidRDefault="003C7D0F"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eastAsia="Times New Roman" w:hAnsi="Calibri" w:cs="Calibri"/>
          <w:sz w:val="24"/>
          <w:szCs w:val="24"/>
        </w:rPr>
        <w:t xml:space="preserve">Go </w:t>
      </w:r>
      <w:r w:rsidR="00B52C22" w:rsidRPr="001912A4">
        <w:rPr>
          <w:rFonts w:ascii="Calibri" w:hAnsi="Calibri" w:cs="Calibri"/>
          <w:sz w:val="24"/>
          <w:szCs w:val="24"/>
        </w:rPr>
        <w:t xml:space="preserve">Navigate to the main page of the software-as-a-service (SaaS) platform with a private server (see </w:t>
      </w:r>
      <w:r w:rsidR="00B52C22" w:rsidRPr="001912A4">
        <w:rPr>
          <w:rFonts w:ascii="Calibri" w:hAnsi="Calibri" w:cs="Calibri"/>
          <w:b/>
          <w:bCs/>
          <w:sz w:val="24"/>
          <w:szCs w:val="24"/>
        </w:rPr>
        <w:t>Table of Materials</w:t>
      </w:r>
      <w:r w:rsidR="00B52C22" w:rsidRPr="001912A4">
        <w:rPr>
          <w:rFonts w:ascii="Calibri" w:hAnsi="Calibri" w:cs="Calibri"/>
          <w:sz w:val="24"/>
          <w:szCs w:val="24"/>
        </w:rPr>
        <w:t xml:space="preserve">) as a registered user. This registration must be completed in advance by providing personal data. Once registered, select </w:t>
      </w:r>
      <w:r w:rsidR="00B52C22" w:rsidRPr="001912A4">
        <w:rPr>
          <w:rFonts w:ascii="Calibri" w:hAnsi="Calibri" w:cs="Calibri"/>
          <w:b/>
          <w:bCs/>
          <w:sz w:val="24"/>
          <w:szCs w:val="24"/>
        </w:rPr>
        <w:t>Create your survey from scratch</w:t>
      </w:r>
      <w:r w:rsidR="00B52C22" w:rsidRPr="001912A4">
        <w:rPr>
          <w:rFonts w:ascii="Calibri" w:hAnsi="Calibri" w:cs="Calibri"/>
          <w:sz w:val="24"/>
          <w:szCs w:val="24"/>
        </w:rPr>
        <w:t xml:space="preserve"> (see </w:t>
      </w:r>
      <w:r w:rsidR="00B52C22" w:rsidRPr="001912A4">
        <w:rPr>
          <w:rFonts w:ascii="Calibri" w:hAnsi="Calibri" w:cs="Calibri"/>
          <w:b/>
          <w:bCs/>
          <w:sz w:val="24"/>
          <w:szCs w:val="24"/>
        </w:rPr>
        <w:t>Figure 4</w:t>
      </w:r>
      <w:r w:rsidRPr="001912A4">
        <w:rPr>
          <w:rFonts w:ascii="Calibri" w:eastAsia="Times New Roman" w:hAnsi="Calibri" w:cs="Calibri"/>
          <w:sz w:val="24"/>
          <w:szCs w:val="24"/>
        </w:rPr>
        <w:t>).</w:t>
      </w:r>
    </w:p>
    <w:p w14:paraId="4A305EE3" w14:textId="77777777" w:rsidR="003C7D0F" w:rsidRPr="005558E0" w:rsidRDefault="003C7D0F" w:rsidP="005558E0">
      <w:pPr>
        <w:autoSpaceDE w:val="0"/>
        <w:autoSpaceDN w:val="0"/>
        <w:adjustRightInd w:val="0"/>
        <w:rPr>
          <w:rFonts w:eastAsia="Times New Roman"/>
        </w:rPr>
      </w:pPr>
    </w:p>
    <w:p w14:paraId="3CB512EA" w14:textId="4E86C817" w:rsidR="003C7D0F" w:rsidRPr="005558E0" w:rsidRDefault="003C7D0F" w:rsidP="005558E0">
      <w:pPr>
        <w:widowControl/>
        <w:autoSpaceDN w:val="0"/>
        <w:jc w:val="left"/>
        <w:rPr>
          <w:rFonts w:eastAsia="Times New Roman"/>
          <w:bCs/>
        </w:rPr>
      </w:pPr>
      <w:r w:rsidRPr="005558E0">
        <w:rPr>
          <w:rFonts w:eastAsia="Times New Roman"/>
          <w:bCs/>
        </w:rPr>
        <w:t xml:space="preserve">[Place </w:t>
      </w:r>
      <w:r w:rsidRPr="005558E0">
        <w:rPr>
          <w:rFonts w:eastAsia="Times New Roman"/>
          <w:b/>
          <w:bCs/>
        </w:rPr>
        <w:t xml:space="preserve">Figure </w:t>
      </w:r>
      <w:r w:rsidR="00D22747" w:rsidRPr="005558E0">
        <w:rPr>
          <w:rFonts w:eastAsia="Times New Roman"/>
          <w:b/>
          <w:bCs/>
        </w:rPr>
        <w:t>4</w:t>
      </w:r>
      <w:r w:rsidRPr="005558E0">
        <w:rPr>
          <w:rFonts w:eastAsia="Times New Roman"/>
          <w:bCs/>
        </w:rPr>
        <w:t xml:space="preserve"> here]</w:t>
      </w:r>
    </w:p>
    <w:p w14:paraId="09A37CCB" w14:textId="77777777" w:rsidR="003C7D0F" w:rsidRPr="005558E0" w:rsidRDefault="003C7D0F" w:rsidP="005558E0">
      <w:pPr>
        <w:autoSpaceDE w:val="0"/>
        <w:autoSpaceDN w:val="0"/>
        <w:adjustRightInd w:val="0"/>
        <w:rPr>
          <w:rFonts w:eastAsia="Times New Roman"/>
        </w:rPr>
      </w:pPr>
    </w:p>
    <w:p w14:paraId="5FF72CCB" w14:textId="71DB15C2" w:rsidR="003C7D0F" w:rsidRPr="005558E0" w:rsidRDefault="003C7D0F"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5558E0">
        <w:rPr>
          <w:rFonts w:ascii="Calibri" w:eastAsia="Times New Roman" w:hAnsi="Calibri" w:cs="Calibri"/>
          <w:sz w:val="24"/>
          <w:szCs w:val="24"/>
        </w:rPr>
        <w:t>Create the first page</w:t>
      </w:r>
      <w:r w:rsidR="00B52C22" w:rsidRPr="005558E0">
        <w:rPr>
          <w:rFonts w:ascii="Calibri" w:eastAsia="Times New Roman" w:hAnsi="Calibri" w:cs="Calibri"/>
          <w:sz w:val="24"/>
          <w:szCs w:val="24"/>
        </w:rPr>
        <w:t>,</w:t>
      </w:r>
      <w:r w:rsidRPr="005558E0">
        <w:rPr>
          <w:rFonts w:ascii="Calibri" w:eastAsia="Times New Roman" w:hAnsi="Calibri" w:cs="Calibri"/>
          <w:sz w:val="24"/>
          <w:szCs w:val="24"/>
        </w:rPr>
        <w:t xml:space="preserve"> </w:t>
      </w:r>
      <w:r w:rsidR="005558E0" w:rsidRPr="005558E0">
        <w:rPr>
          <w:rFonts w:ascii="Calibri" w:eastAsia="Times New Roman" w:hAnsi="Calibri" w:cs="Calibri"/>
          <w:sz w:val="24"/>
          <w:szCs w:val="24"/>
        </w:rPr>
        <w:t xml:space="preserve">which </w:t>
      </w:r>
      <w:r w:rsidR="00B52C22" w:rsidRPr="005558E0">
        <w:rPr>
          <w:rFonts w:ascii="Calibri" w:eastAsia="Times New Roman" w:hAnsi="Calibri" w:cs="Calibri"/>
          <w:sz w:val="24"/>
          <w:szCs w:val="24"/>
        </w:rPr>
        <w:t>must include</w:t>
      </w:r>
      <w:r w:rsidRPr="005558E0">
        <w:rPr>
          <w:rFonts w:ascii="Calibri" w:eastAsia="Times New Roman" w:hAnsi="Calibri" w:cs="Calibri"/>
          <w:sz w:val="24"/>
          <w:szCs w:val="24"/>
        </w:rPr>
        <w:t xml:space="preserve"> mandatory </w:t>
      </w:r>
      <w:r w:rsidR="00B52C22" w:rsidRPr="005558E0">
        <w:rPr>
          <w:rFonts w:ascii="Calibri" w:eastAsia="Times New Roman" w:hAnsi="Calibri" w:cs="Calibri"/>
          <w:sz w:val="24"/>
          <w:szCs w:val="24"/>
        </w:rPr>
        <w:t xml:space="preserve">acceptance </w:t>
      </w:r>
      <w:r w:rsidRPr="005558E0">
        <w:rPr>
          <w:rFonts w:ascii="Calibri" w:eastAsia="Times New Roman" w:hAnsi="Calibri" w:cs="Calibri"/>
          <w:sz w:val="24"/>
          <w:szCs w:val="24"/>
        </w:rPr>
        <w:t>informed consent</w:t>
      </w:r>
      <w:r w:rsidR="00B52C22" w:rsidRPr="005558E0">
        <w:rPr>
          <w:rFonts w:ascii="Calibri" w:eastAsia="Times New Roman" w:hAnsi="Calibri" w:cs="Calibri"/>
          <w:sz w:val="24"/>
          <w:szCs w:val="24"/>
        </w:rPr>
        <w:t xml:space="preserve"> to proceed</w:t>
      </w:r>
      <w:r w:rsidRPr="005558E0">
        <w:rPr>
          <w:rFonts w:ascii="Calibri" w:eastAsia="Times New Roman" w:hAnsi="Calibri" w:cs="Calibri"/>
          <w:sz w:val="24"/>
          <w:szCs w:val="24"/>
        </w:rPr>
        <w:t xml:space="preserve">. </w:t>
      </w:r>
    </w:p>
    <w:p w14:paraId="7BC1895D" w14:textId="77777777" w:rsidR="005558E0" w:rsidRPr="001912A4" w:rsidRDefault="005558E0" w:rsidP="001912A4">
      <w:pPr>
        <w:pStyle w:val="Prrafodelista"/>
        <w:autoSpaceDE w:val="0"/>
        <w:autoSpaceDN w:val="0"/>
        <w:adjustRightInd w:val="0"/>
        <w:spacing w:after="0" w:line="240" w:lineRule="auto"/>
        <w:ind w:left="0"/>
        <w:rPr>
          <w:rFonts w:ascii="Calibri" w:eastAsia="Times New Roman" w:hAnsi="Calibri" w:cs="Calibri"/>
          <w:sz w:val="24"/>
          <w:szCs w:val="24"/>
        </w:rPr>
      </w:pPr>
    </w:p>
    <w:p w14:paraId="287E58AA" w14:textId="1D055AAF" w:rsidR="003C7D0F" w:rsidRPr="001912A4" w:rsidRDefault="003C7D0F"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eastAsia="Times New Roman" w:hAnsi="Calibri" w:cs="Calibri"/>
          <w:sz w:val="24"/>
          <w:szCs w:val="24"/>
        </w:rPr>
        <w:t>Create the second page with participant attributional questions</w:t>
      </w:r>
      <w:r w:rsidR="00B52C22" w:rsidRPr="001912A4">
        <w:rPr>
          <w:rFonts w:ascii="Calibri" w:eastAsia="Times New Roman" w:hAnsi="Calibri" w:cs="Calibri"/>
          <w:sz w:val="24"/>
          <w:szCs w:val="24"/>
        </w:rPr>
        <w:t xml:space="preserve">, which </w:t>
      </w:r>
      <w:r w:rsidRPr="001912A4">
        <w:rPr>
          <w:rFonts w:ascii="Calibri" w:eastAsia="Times New Roman" w:hAnsi="Calibri" w:cs="Calibri"/>
          <w:sz w:val="24"/>
          <w:szCs w:val="24"/>
        </w:rPr>
        <w:t>will be used in the research as intervening or control variables</w:t>
      </w:r>
      <w:r w:rsidR="00B52C22" w:rsidRPr="001912A4">
        <w:rPr>
          <w:rFonts w:ascii="Calibri" w:eastAsia="Times New Roman" w:hAnsi="Calibri" w:cs="Calibri"/>
          <w:sz w:val="24"/>
          <w:szCs w:val="24"/>
        </w:rPr>
        <w:t xml:space="preserve"> in the research</w:t>
      </w:r>
      <w:r w:rsidRPr="001912A4">
        <w:rPr>
          <w:rFonts w:ascii="Calibri" w:eastAsia="Times New Roman" w:hAnsi="Calibri" w:cs="Calibri"/>
          <w:sz w:val="24"/>
          <w:szCs w:val="24"/>
        </w:rPr>
        <w:t>.</w:t>
      </w:r>
    </w:p>
    <w:p w14:paraId="121C4156" w14:textId="77777777" w:rsidR="003C7D0F" w:rsidRPr="005558E0" w:rsidRDefault="003C7D0F" w:rsidP="005558E0">
      <w:pPr>
        <w:widowControl/>
        <w:autoSpaceDE w:val="0"/>
        <w:autoSpaceDN w:val="0"/>
        <w:adjustRightInd w:val="0"/>
        <w:jc w:val="left"/>
        <w:rPr>
          <w:rFonts w:eastAsia="Times New Roman"/>
        </w:rPr>
      </w:pPr>
    </w:p>
    <w:p w14:paraId="61032FF8" w14:textId="7174BBF8" w:rsidR="003C7D0F" w:rsidRPr="005558E0" w:rsidRDefault="003C7D0F" w:rsidP="005558E0">
      <w:pPr>
        <w:widowControl/>
        <w:autoSpaceDE w:val="0"/>
        <w:autoSpaceDN w:val="0"/>
        <w:adjustRightInd w:val="0"/>
        <w:jc w:val="left"/>
        <w:rPr>
          <w:rFonts w:eastAsia="Times New Roman"/>
        </w:rPr>
      </w:pPr>
      <w:r w:rsidRPr="005558E0">
        <w:rPr>
          <w:rFonts w:eastAsia="Times New Roman"/>
        </w:rPr>
        <w:t xml:space="preserve">NOTE: </w:t>
      </w:r>
      <w:r w:rsidR="00654602" w:rsidRPr="005558E0">
        <w:t>This study includes the analysis of three discrete quantitative variables and five nominal categorical variables. Below is the operational description of these eight variables included in the study</w:t>
      </w:r>
      <w:r w:rsidRPr="005558E0">
        <w:rPr>
          <w:rFonts w:eastAsia="Times New Roman"/>
        </w:rPr>
        <w:t>:</w:t>
      </w:r>
    </w:p>
    <w:p w14:paraId="030E51D0" w14:textId="567E6D1F" w:rsidR="003C7D0F" w:rsidRPr="005558E0" w:rsidRDefault="003C7D0F" w:rsidP="001912A4">
      <w:pPr>
        <w:pBdr>
          <w:top w:val="nil"/>
          <w:left w:val="nil"/>
          <w:bottom w:val="nil"/>
          <w:right w:val="nil"/>
          <w:between w:val="nil"/>
        </w:pBdr>
        <w:tabs>
          <w:tab w:val="left" w:pos="630"/>
        </w:tabs>
      </w:pPr>
      <w:r w:rsidRPr="005558E0">
        <w:t xml:space="preserve">Sex: </w:t>
      </w:r>
      <w:r w:rsidR="00654602" w:rsidRPr="005558E0">
        <w:t>A nominal, attributive, and dichotomous variable with two levels (male/female</w:t>
      </w:r>
      <w:r w:rsidRPr="005558E0">
        <w:t>).</w:t>
      </w:r>
    </w:p>
    <w:p w14:paraId="5765540E" w14:textId="147BDC23" w:rsidR="003C7D0F" w:rsidRPr="005558E0" w:rsidRDefault="00654602" w:rsidP="001912A4">
      <w:pPr>
        <w:pBdr>
          <w:top w:val="nil"/>
          <w:left w:val="nil"/>
          <w:bottom w:val="nil"/>
          <w:right w:val="nil"/>
          <w:between w:val="nil"/>
        </w:pBdr>
        <w:tabs>
          <w:tab w:val="left" w:pos="630"/>
        </w:tabs>
      </w:pPr>
      <w:r w:rsidRPr="005558E0">
        <w:lastRenderedPageBreak/>
        <w:t>Age</w:t>
      </w:r>
      <w:r w:rsidR="003C7D0F" w:rsidRPr="005558E0">
        <w:t xml:space="preserve">: </w:t>
      </w:r>
      <w:r w:rsidRPr="005558E0">
        <w:t>A discrete quantitative variable that determines the participant's age in the study</w:t>
      </w:r>
      <w:r w:rsidR="003C7D0F" w:rsidRPr="005558E0">
        <w:t>.</w:t>
      </w:r>
    </w:p>
    <w:p w14:paraId="65567F78" w14:textId="0286BB3E" w:rsidR="003C7D0F" w:rsidRPr="005558E0" w:rsidRDefault="00654602" w:rsidP="001912A4">
      <w:pPr>
        <w:pBdr>
          <w:top w:val="nil"/>
          <w:left w:val="nil"/>
          <w:bottom w:val="nil"/>
          <w:right w:val="nil"/>
          <w:between w:val="nil"/>
        </w:pBdr>
        <w:tabs>
          <w:tab w:val="left" w:pos="630"/>
        </w:tabs>
      </w:pPr>
      <w:r w:rsidRPr="005558E0">
        <w:t xml:space="preserve">USL </w:t>
      </w:r>
      <w:r w:rsidR="003C7D0F" w:rsidRPr="005558E0">
        <w:t>Experienc</w:t>
      </w:r>
      <w:r w:rsidRPr="005558E0">
        <w:t>e</w:t>
      </w:r>
      <w:r w:rsidR="003C7D0F" w:rsidRPr="005558E0">
        <w:t xml:space="preserve">: </w:t>
      </w:r>
      <w:r w:rsidRPr="005558E0">
        <w:t xml:space="preserve">A discrete quantitative variable that measures the participant's service-learning experience. The scale starts at 0, representing less than one year of experience in service-learning (which is not equivalent to </w:t>
      </w:r>
      <w:r w:rsidR="002B0BD9" w:rsidRPr="005558E0">
        <w:t>'</w:t>
      </w:r>
      <w:r w:rsidRPr="005558E0">
        <w:t xml:space="preserve">no </w:t>
      </w:r>
      <w:r w:rsidR="002B0BD9" w:rsidRPr="005558E0">
        <w:t>experience'</w:t>
      </w:r>
      <w:r w:rsidRPr="005558E0">
        <w:t>), with no upper limit</w:t>
      </w:r>
      <w:r w:rsidR="003C7D0F" w:rsidRPr="005558E0">
        <w:t>.</w:t>
      </w:r>
    </w:p>
    <w:p w14:paraId="4264FC08" w14:textId="1B9F3E3F" w:rsidR="003C7D0F" w:rsidRPr="005558E0" w:rsidRDefault="00654602" w:rsidP="001912A4">
      <w:pPr>
        <w:pBdr>
          <w:top w:val="nil"/>
          <w:left w:val="nil"/>
          <w:bottom w:val="nil"/>
          <w:right w:val="nil"/>
          <w:between w:val="nil"/>
        </w:pBdr>
        <w:tabs>
          <w:tab w:val="left" w:pos="630"/>
        </w:tabs>
      </w:pPr>
      <w:r w:rsidRPr="005558E0">
        <w:t>Academic Level</w:t>
      </w:r>
      <w:r w:rsidR="003C7D0F" w:rsidRPr="005558E0">
        <w:t xml:space="preserve">: </w:t>
      </w:r>
      <w:r w:rsidRPr="005558E0">
        <w:t>A nominal, dichotomous variable with two levels (PhD/Not PhD), reflecting whether the participant holds a professional doctorate</w:t>
      </w:r>
      <w:r w:rsidR="003C7D0F" w:rsidRPr="005558E0">
        <w:t>.</w:t>
      </w:r>
    </w:p>
    <w:p w14:paraId="372585CA" w14:textId="6F4B092E" w:rsidR="003C7D0F" w:rsidRPr="005558E0" w:rsidRDefault="00654602" w:rsidP="001912A4">
      <w:pPr>
        <w:pBdr>
          <w:top w:val="nil"/>
          <w:left w:val="nil"/>
          <w:bottom w:val="nil"/>
          <w:right w:val="nil"/>
          <w:between w:val="nil"/>
        </w:pBdr>
        <w:tabs>
          <w:tab w:val="left" w:pos="630"/>
        </w:tabs>
      </w:pPr>
      <w:r w:rsidRPr="005558E0">
        <w:t>Collaborating Organization for USL Activity: A nominal variable with five levels (Social centers, NGOs, Foundations, Schools, Alliances with Higher Education Institutions or Universities, Government public administrations, Senior centers, and other health-related centers). This variable identifies the type of organization or institution with which the participant collaborates in the service-learning experience</w:t>
      </w:r>
      <w:r w:rsidR="003C7D0F" w:rsidRPr="005558E0">
        <w:t>.</w:t>
      </w:r>
    </w:p>
    <w:p w14:paraId="358A69C7" w14:textId="20D97975" w:rsidR="003C7D0F" w:rsidRPr="005558E0" w:rsidRDefault="00654602" w:rsidP="001912A4">
      <w:pPr>
        <w:pBdr>
          <w:top w:val="nil"/>
          <w:left w:val="nil"/>
          <w:bottom w:val="nil"/>
          <w:right w:val="nil"/>
          <w:between w:val="nil"/>
        </w:pBdr>
        <w:tabs>
          <w:tab w:val="left" w:pos="630"/>
        </w:tabs>
      </w:pPr>
      <w:r w:rsidRPr="005558E0">
        <w:t xml:space="preserve">Target Group of the USL Activity: A nominal variable with five levels (Groups with disabilities, Students, Ethnic minorities, Elderly individuals, Disadvantaged groups at social risk). This variable identifies the primary beneficiary group of the service-learning activity. </w:t>
      </w:r>
    </w:p>
    <w:p w14:paraId="1A08D781" w14:textId="7618A6D3" w:rsidR="003C7D0F" w:rsidRPr="005558E0" w:rsidRDefault="00654602" w:rsidP="001912A4">
      <w:pPr>
        <w:pBdr>
          <w:top w:val="nil"/>
          <w:left w:val="nil"/>
          <w:bottom w:val="nil"/>
          <w:right w:val="nil"/>
          <w:between w:val="nil"/>
        </w:pBdr>
        <w:tabs>
          <w:tab w:val="left" w:pos="630"/>
        </w:tabs>
      </w:pPr>
      <w:r w:rsidRPr="005558E0">
        <w:t>Mode of Intervention for the USL Activity: A nominal, dichotomous variable (Exclusively face-to-face service-learning / Includes online activities in whole or part). This variable indicates whether the service-learning activity involves an online component</w:t>
      </w:r>
      <w:r w:rsidR="003C7D0F" w:rsidRPr="005558E0">
        <w:t>.</w:t>
      </w:r>
    </w:p>
    <w:p w14:paraId="60402C07" w14:textId="77777777" w:rsidR="003C7D0F" w:rsidRPr="005558E0" w:rsidRDefault="003C7D0F" w:rsidP="005558E0">
      <w:pPr>
        <w:widowControl/>
        <w:autoSpaceDE w:val="0"/>
        <w:autoSpaceDN w:val="0"/>
        <w:adjustRightInd w:val="0"/>
        <w:jc w:val="left"/>
        <w:rPr>
          <w:rFonts w:eastAsia="Times New Roman"/>
        </w:rPr>
      </w:pPr>
    </w:p>
    <w:p w14:paraId="18E60347" w14:textId="5DC57611" w:rsidR="003C7D0F" w:rsidRPr="005558E0" w:rsidRDefault="003C7D0F"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5558E0">
        <w:rPr>
          <w:rFonts w:ascii="Calibri" w:eastAsia="Times New Roman" w:hAnsi="Calibri" w:cs="Calibri"/>
          <w:sz w:val="24"/>
          <w:szCs w:val="24"/>
        </w:rPr>
        <w:t>Create several pages for the previously designed questionnaire</w:t>
      </w:r>
      <w:r w:rsidR="004B5186" w:rsidRPr="005558E0">
        <w:rPr>
          <w:rFonts w:ascii="Calibri" w:eastAsia="Times New Roman" w:hAnsi="Calibri" w:cs="Calibri"/>
          <w:sz w:val="24"/>
          <w:szCs w:val="24"/>
        </w:rPr>
        <w:t>,</w:t>
      </w:r>
      <w:r w:rsidRPr="005558E0">
        <w:rPr>
          <w:rFonts w:ascii="Calibri" w:eastAsia="Times New Roman" w:hAnsi="Calibri" w:cs="Calibri"/>
          <w:sz w:val="24"/>
          <w:szCs w:val="24"/>
        </w:rPr>
        <w:t xml:space="preserve"> </w:t>
      </w:r>
      <w:r w:rsidR="004B5186" w:rsidRPr="001912A4">
        <w:rPr>
          <w:rFonts w:ascii="Calibri" w:hAnsi="Calibri" w:cs="Calibri"/>
          <w:sz w:val="24"/>
          <w:szCs w:val="24"/>
        </w:rPr>
        <w:t>including the questions and possible answers, through the SaaS platform with a private server</w:t>
      </w:r>
      <w:r w:rsidRPr="005558E0">
        <w:rPr>
          <w:rFonts w:ascii="Calibri" w:eastAsia="Times New Roman" w:hAnsi="Calibri" w:cs="Calibri"/>
          <w:sz w:val="24"/>
          <w:szCs w:val="24"/>
        </w:rPr>
        <w:t xml:space="preserve">. </w:t>
      </w:r>
    </w:p>
    <w:p w14:paraId="24E11F7A" w14:textId="77777777" w:rsidR="005558E0" w:rsidRPr="001912A4" w:rsidRDefault="005558E0" w:rsidP="001912A4">
      <w:pPr>
        <w:pStyle w:val="Prrafodelista"/>
        <w:autoSpaceDE w:val="0"/>
        <w:autoSpaceDN w:val="0"/>
        <w:adjustRightInd w:val="0"/>
        <w:spacing w:after="0" w:line="240" w:lineRule="auto"/>
        <w:ind w:left="0"/>
        <w:rPr>
          <w:rFonts w:ascii="Calibri" w:eastAsia="Times New Roman" w:hAnsi="Calibri" w:cs="Calibri"/>
          <w:sz w:val="24"/>
          <w:szCs w:val="24"/>
        </w:rPr>
      </w:pPr>
    </w:p>
    <w:p w14:paraId="4B188280" w14:textId="5E2ED6FE" w:rsidR="003C7D0F" w:rsidRPr="001912A4" w:rsidRDefault="0049192E"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Pr>
          <w:rFonts w:ascii="Calibri" w:eastAsia="Times New Roman" w:hAnsi="Calibri" w:cs="Calibri"/>
          <w:sz w:val="24"/>
          <w:szCs w:val="24"/>
        </w:rPr>
        <w:t xml:space="preserve">After creating and saving </w:t>
      </w:r>
      <w:r w:rsidR="003C7D0F" w:rsidRPr="001912A4">
        <w:rPr>
          <w:rFonts w:ascii="Calibri" w:eastAsia="Times New Roman" w:hAnsi="Calibri" w:cs="Calibri"/>
          <w:sz w:val="24"/>
          <w:szCs w:val="24"/>
        </w:rPr>
        <w:t xml:space="preserve">the survey (see the final questionnaire in </w:t>
      </w:r>
      <w:r w:rsidR="005558E0" w:rsidRPr="001912A4">
        <w:rPr>
          <w:rFonts w:ascii="Calibri" w:eastAsia="Times New Roman" w:hAnsi="Calibri" w:cs="Calibri"/>
          <w:b/>
          <w:bCs/>
          <w:sz w:val="24"/>
          <w:szCs w:val="24"/>
        </w:rPr>
        <w:t xml:space="preserve">Supplementary </w:t>
      </w:r>
      <w:r w:rsidR="003C7D0F" w:rsidRPr="001912A4">
        <w:rPr>
          <w:rFonts w:ascii="Calibri" w:eastAsia="Times New Roman" w:hAnsi="Calibri" w:cs="Calibri"/>
          <w:b/>
          <w:bCs/>
          <w:sz w:val="24"/>
          <w:szCs w:val="24"/>
        </w:rPr>
        <w:t>File 2</w:t>
      </w:r>
      <w:r w:rsidR="003C7D0F" w:rsidRPr="001912A4">
        <w:rPr>
          <w:rFonts w:ascii="Calibri" w:eastAsia="Times New Roman" w:hAnsi="Calibri" w:cs="Calibri"/>
          <w:sz w:val="24"/>
          <w:szCs w:val="24"/>
        </w:rPr>
        <w:t xml:space="preserve">), return to the main menu of the platform, select the questionnaire, and click on the icon </w:t>
      </w:r>
      <w:r w:rsidR="003C7D0F" w:rsidRPr="001912A4">
        <w:rPr>
          <w:rFonts w:ascii="Calibri" w:eastAsia="Times New Roman" w:hAnsi="Calibri" w:cs="Calibri"/>
          <w:b/>
          <w:bCs/>
          <w:sz w:val="24"/>
          <w:szCs w:val="24"/>
        </w:rPr>
        <w:t xml:space="preserve">Open </w:t>
      </w:r>
      <w:r w:rsidR="005558E0" w:rsidRPr="001912A4">
        <w:rPr>
          <w:rFonts w:ascii="Calibri" w:eastAsia="Times New Roman" w:hAnsi="Calibri" w:cs="Calibri"/>
          <w:sz w:val="24"/>
          <w:szCs w:val="24"/>
        </w:rPr>
        <w:t>&gt;</w:t>
      </w:r>
      <w:r w:rsidR="005558E0" w:rsidRPr="001912A4">
        <w:rPr>
          <w:rFonts w:ascii="Calibri" w:eastAsia="Times New Roman" w:hAnsi="Calibri" w:cs="Calibri"/>
          <w:b/>
          <w:bCs/>
          <w:sz w:val="24"/>
          <w:szCs w:val="24"/>
        </w:rPr>
        <w:t xml:space="preserve"> </w:t>
      </w:r>
      <w:r w:rsidR="003C7D0F" w:rsidRPr="001912A4">
        <w:rPr>
          <w:rFonts w:ascii="Calibri" w:eastAsia="Times New Roman" w:hAnsi="Calibri" w:cs="Calibri"/>
          <w:b/>
          <w:bCs/>
          <w:sz w:val="24"/>
          <w:szCs w:val="24"/>
        </w:rPr>
        <w:t>Close Public Survey</w:t>
      </w:r>
      <w:r w:rsidR="003C7D0F" w:rsidRPr="001912A4">
        <w:rPr>
          <w:rFonts w:ascii="Calibri" w:eastAsia="Times New Roman" w:hAnsi="Calibri" w:cs="Calibri"/>
          <w:sz w:val="24"/>
          <w:szCs w:val="24"/>
        </w:rPr>
        <w:t xml:space="preserve"> to make it available to participants. </w:t>
      </w:r>
      <w:r w:rsidR="004B5186" w:rsidRPr="001912A4">
        <w:rPr>
          <w:rFonts w:ascii="Calibri" w:eastAsia="Times New Roman" w:hAnsi="Calibri" w:cs="Calibri"/>
          <w:sz w:val="24"/>
          <w:szCs w:val="24"/>
        </w:rPr>
        <w:t>Then</w:t>
      </w:r>
      <w:r w:rsidR="003C7D0F" w:rsidRPr="001912A4">
        <w:rPr>
          <w:rFonts w:ascii="Calibri" w:eastAsia="Times New Roman" w:hAnsi="Calibri" w:cs="Calibri"/>
          <w:sz w:val="24"/>
          <w:szCs w:val="24"/>
        </w:rPr>
        <w:t xml:space="preserve">, click on the </w:t>
      </w:r>
      <w:r w:rsidR="003C7D0F" w:rsidRPr="001912A4">
        <w:rPr>
          <w:rFonts w:ascii="Calibri" w:eastAsia="Times New Roman" w:hAnsi="Calibri" w:cs="Calibri"/>
          <w:b/>
          <w:bCs/>
          <w:sz w:val="24"/>
          <w:szCs w:val="24"/>
        </w:rPr>
        <w:t>Obtain a Link to the Survey</w:t>
      </w:r>
      <w:r w:rsidR="004B5186" w:rsidRPr="001912A4">
        <w:rPr>
          <w:rFonts w:ascii="Calibri" w:eastAsia="Times New Roman" w:hAnsi="Calibri" w:cs="Calibri"/>
          <w:b/>
          <w:bCs/>
          <w:sz w:val="24"/>
          <w:szCs w:val="24"/>
        </w:rPr>
        <w:t xml:space="preserve"> </w:t>
      </w:r>
      <w:r w:rsidR="004B5186" w:rsidRPr="001912A4">
        <w:rPr>
          <w:rFonts w:ascii="Calibri" w:eastAsia="Times New Roman" w:hAnsi="Calibri" w:cs="Calibri"/>
          <w:sz w:val="24"/>
          <w:szCs w:val="24"/>
        </w:rPr>
        <w:t>icon</w:t>
      </w:r>
      <w:r w:rsidR="003C7D0F" w:rsidRPr="001912A4">
        <w:rPr>
          <w:rFonts w:ascii="Calibri" w:eastAsia="Times New Roman" w:hAnsi="Calibri" w:cs="Calibri"/>
          <w:sz w:val="24"/>
          <w:szCs w:val="24"/>
        </w:rPr>
        <w:t xml:space="preserve">, choosing </w:t>
      </w:r>
      <w:r w:rsidR="004B5186" w:rsidRPr="001912A4">
        <w:rPr>
          <w:rFonts w:ascii="Calibri" w:eastAsia="Times New Roman" w:hAnsi="Calibri" w:cs="Calibri"/>
          <w:sz w:val="24"/>
          <w:szCs w:val="24"/>
        </w:rPr>
        <w:t>from</w:t>
      </w:r>
      <w:r w:rsidR="003C7D0F" w:rsidRPr="001912A4">
        <w:rPr>
          <w:rFonts w:ascii="Calibri" w:eastAsia="Times New Roman" w:hAnsi="Calibri" w:cs="Calibri"/>
          <w:sz w:val="24"/>
          <w:szCs w:val="24"/>
        </w:rPr>
        <w:t xml:space="preserve"> several options </w:t>
      </w:r>
      <w:r w:rsidR="004B5186" w:rsidRPr="001912A4">
        <w:rPr>
          <w:rFonts w:ascii="Calibri" w:eastAsia="Times New Roman" w:hAnsi="Calibri" w:cs="Calibri"/>
          <w:sz w:val="24"/>
          <w:szCs w:val="24"/>
        </w:rPr>
        <w:t>for</w:t>
      </w:r>
      <w:r w:rsidR="003C7D0F" w:rsidRPr="001912A4">
        <w:rPr>
          <w:rFonts w:ascii="Calibri" w:eastAsia="Times New Roman" w:hAnsi="Calibri" w:cs="Calibri"/>
          <w:sz w:val="24"/>
          <w:szCs w:val="24"/>
        </w:rPr>
        <w:t xml:space="preserve"> participant access (e.g., a link embedded in an email or </w:t>
      </w:r>
      <w:r w:rsidR="004B5186" w:rsidRPr="001912A4">
        <w:rPr>
          <w:rFonts w:ascii="Calibri" w:eastAsia="Times New Roman" w:hAnsi="Calibri" w:cs="Calibri"/>
          <w:sz w:val="24"/>
          <w:szCs w:val="24"/>
        </w:rPr>
        <w:t>o</w:t>
      </w:r>
      <w:r w:rsidR="003C7D0F" w:rsidRPr="001912A4">
        <w:rPr>
          <w:rFonts w:ascii="Calibri" w:eastAsia="Times New Roman" w:hAnsi="Calibri" w:cs="Calibri"/>
          <w:sz w:val="24"/>
          <w:szCs w:val="24"/>
        </w:rPr>
        <w:t>n a website, an</w:t>
      </w:r>
      <w:r w:rsidR="003C7D0F" w:rsidRPr="001912A4">
        <w:rPr>
          <w:rFonts w:ascii="Calibri" w:eastAsia="Times New Roman" w:hAnsi="Calibri" w:cs="Calibri"/>
          <w:i/>
          <w:iCs/>
          <w:sz w:val="24"/>
          <w:szCs w:val="24"/>
        </w:rPr>
        <w:t xml:space="preserve"> </w:t>
      </w:r>
      <w:proofErr w:type="spellStart"/>
      <w:r w:rsidR="003C7D0F" w:rsidRPr="001912A4">
        <w:rPr>
          <w:rFonts w:ascii="Calibri" w:eastAsia="Times New Roman" w:hAnsi="Calibri" w:cs="Calibri"/>
          <w:i/>
          <w:iCs/>
          <w:sz w:val="24"/>
          <w:szCs w:val="24"/>
        </w:rPr>
        <w:t>iframe</w:t>
      </w:r>
      <w:proofErr w:type="spellEnd"/>
      <w:r w:rsidR="003C7D0F" w:rsidRPr="001912A4">
        <w:rPr>
          <w:rFonts w:ascii="Calibri" w:eastAsia="Times New Roman" w:hAnsi="Calibri" w:cs="Calibri"/>
          <w:sz w:val="24"/>
          <w:szCs w:val="24"/>
        </w:rPr>
        <w:t xml:space="preserve"> </w:t>
      </w:r>
      <w:r w:rsidR="004B5186" w:rsidRPr="001912A4">
        <w:rPr>
          <w:rFonts w:ascii="Calibri" w:eastAsia="Times New Roman" w:hAnsi="Calibri" w:cs="Calibri"/>
          <w:sz w:val="24"/>
          <w:szCs w:val="24"/>
        </w:rPr>
        <w:t>o</w:t>
      </w:r>
      <w:r w:rsidR="003C7D0F" w:rsidRPr="001912A4">
        <w:rPr>
          <w:rFonts w:ascii="Calibri" w:eastAsia="Times New Roman" w:hAnsi="Calibri" w:cs="Calibri"/>
          <w:sz w:val="24"/>
          <w:szCs w:val="24"/>
        </w:rPr>
        <w:t xml:space="preserve">n a website, a </w:t>
      </w:r>
      <w:r w:rsidR="005558E0" w:rsidRPr="001912A4">
        <w:rPr>
          <w:rFonts w:ascii="Calibri" w:eastAsia="Times New Roman" w:hAnsi="Calibri" w:cs="Calibri"/>
          <w:sz w:val="24"/>
          <w:szCs w:val="24"/>
        </w:rPr>
        <w:t>pop-</w:t>
      </w:r>
      <w:r w:rsidR="003C7D0F" w:rsidRPr="001912A4">
        <w:rPr>
          <w:rFonts w:ascii="Calibri" w:eastAsia="Times New Roman" w:hAnsi="Calibri" w:cs="Calibri"/>
          <w:sz w:val="24"/>
          <w:szCs w:val="24"/>
        </w:rPr>
        <w:t xml:space="preserve">up </w:t>
      </w:r>
      <w:r w:rsidR="004B5186" w:rsidRPr="001912A4">
        <w:rPr>
          <w:rFonts w:ascii="Calibri" w:eastAsia="Times New Roman" w:hAnsi="Calibri" w:cs="Calibri"/>
          <w:sz w:val="24"/>
          <w:szCs w:val="24"/>
        </w:rPr>
        <w:t>o</w:t>
      </w:r>
      <w:r w:rsidR="003C7D0F" w:rsidRPr="001912A4">
        <w:rPr>
          <w:rFonts w:ascii="Calibri" w:eastAsia="Times New Roman" w:hAnsi="Calibri" w:cs="Calibri"/>
          <w:sz w:val="24"/>
          <w:szCs w:val="24"/>
        </w:rPr>
        <w:t xml:space="preserve">n a website, </w:t>
      </w:r>
      <w:r w:rsidR="004B5186" w:rsidRPr="001912A4">
        <w:rPr>
          <w:rFonts w:ascii="Calibri" w:eastAsia="Times New Roman" w:hAnsi="Calibri" w:cs="Calibri"/>
          <w:sz w:val="24"/>
          <w:szCs w:val="24"/>
        </w:rPr>
        <w:t xml:space="preserve">or </w:t>
      </w:r>
      <w:r w:rsidR="003C7D0F" w:rsidRPr="001912A4">
        <w:rPr>
          <w:rFonts w:ascii="Calibri" w:eastAsia="Times New Roman" w:hAnsi="Calibri" w:cs="Calibri"/>
          <w:sz w:val="24"/>
          <w:szCs w:val="24"/>
        </w:rPr>
        <w:t xml:space="preserve">a link </w:t>
      </w:r>
      <w:r w:rsidR="004B5186" w:rsidRPr="001912A4">
        <w:rPr>
          <w:rFonts w:ascii="Calibri" w:eastAsia="Times New Roman" w:hAnsi="Calibri" w:cs="Calibri"/>
          <w:sz w:val="24"/>
          <w:szCs w:val="24"/>
        </w:rPr>
        <w:t xml:space="preserve">provided </w:t>
      </w:r>
      <w:r w:rsidR="003C7D0F" w:rsidRPr="001912A4">
        <w:rPr>
          <w:rFonts w:ascii="Calibri" w:eastAsia="Times New Roman" w:hAnsi="Calibri" w:cs="Calibri"/>
          <w:sz w:val="24"/>
          <w:szCs w:val="24"/>
        </w:rPr>
        <w:t xml:space="preserve">to computers of a call center, see </w:t>
      </w:r>
      <w:r w:rsidR="003C7D0F" w:rsidRPr="001912A4">
        <w:rPr>
          <w:rFonts w:ascii="Calibri" w:eastAsia="Times New Roman" w:hAnsi="Calibri" w:cs="Calibri"/>
          <w:b/>
          <w:sz w:val="24"/>
          <w:szCs w:val="24"/>
        </w:rPr>
        <w:t>Figure</w:t>
      </w:r>
      <w:r w:rsidR="003C7D0F" w:rsidRPr="001912A4">
        <w:rPr>
          <w:rFonts w:ascii="Calibri" w:eastAsia="Times New Roman" w:hAnsi="Calibri" w:cs="Calibri"/>
          <w:sz w:val="24"/>
          <w:szCs w:val="24"/>
        </w:rPr>
        <w:t xml:space="preserve"> </w:t>
      </w:r>
      <w:r w:rsidR="00436290" w:rsidRPr="001912A4">
        <w:rPr>
          <w:rFonts w:ascii="Calibri" w:eastAsia="Times New Roman" w:hAnsi="Calibri" w:cs="Calibri"/>
          <w:b/>
          <w:bCs/>
          <w:sz w:val="24"/>
          <w:szCs w:val="24"/>
        </w:rPr>
        <w:t>5</w:t>
      </w:r>
      <w:r w:rsidR="003C7D0F" w:rsidRPr="001912A4">
        <w:rPr>
          <w:rFonts w:ascii="Calibri" w:eastAsia="Times New Roman" w:hAnsi="Calibri" w:cs="Calibri"/>
          <w:sz w:val="24"/>
          <w:szCs w:val="24"/>
        </w:rPr>
        <w:t xml:space="preserve">). </w:t>
      </w:r>
    </w:p>
    <w:p w14:paraId="06533BD3" w14:textId="77777777" w:rsidR="003C7D0F" w:rsidRPr="005558E0" w:rsidRDefault="003C7D0F" w:rsidP="005558E0">
      <w:pPr>
        <w:autoSpaceDE w:val="0"/>
        <w:autoSpaceDN w:val="0"/>
        <w:adjustRightInd w:val="0"/>
        <w:rPr>
          <w:rFonts w:eastAsia="Times New Roman"/>
        </w:rPr>
      </w:pPr>
    </w:p>
    <w:p w14:paraId="422AC087" w14:textId="2CC38278" w:rsidR="003C7D0F" w:rsidRPr="005558E0" w:rsidRDefault="003C7D0F"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 xml:space="preserve">Figure </w:t>
      </w:r>
      <w:r w:rsidR="00436290" w:rsidRPr="005558E0">
        <w:rPr>
          <w:rFonts w:eastAsia="Times New Roman"/>
          <w:b/>
          <w:bCs/>
        </w:rPr>
        <w:t>5</w:t>
      </w:r>
      <w:r w:rsidRPr="005558E0">
        <w:rPr>
          <w:rFonts w:eastAsia="Times New Roman"/>
          <w:bCs/>
        </w:rPr>
        <w:t xml:space="preserve"> here]</w:t>
      </w:r>
    </w:p>
    <w:p w14:paraId="17F7B65C" w14:textId="77777777" w:rsidR="002B292D" w:rsidRPr="005558E0" w:rsidRDefault="002B292D" w:rsidP="005558E0">
      <w:pPr>
        <w:autoSpaceDE w:val="0"/>
        <w:autoSpaceDN w:val="0"/>
        <w:adjustRightInd w:val="0"/>
        <w:contextualSpacing/>
        <w:rPr>
          <w:rFonts w:eastAsia="Times New Roman"/>
          <w:bCs/>
        </w:rPr>
      </w:pPr>
    </w:p>
    <w:p w14:paraId="3CF8B740" w14:textId="18A7BA61" w:rsidR="002B292D" w:rsidRPr="005558E0" w:rsidRDefault="002B292D" w:rsidP="005558E0">
      <w:r w:rsidRPr="005558E0">
        <w:rPr>
          <w:rFonts w:eastAsia="Times New Roman"/>
        </w:rPr>
        <w:t xml:space="preserve">NOTE: </w:t>
      </w:r>
      <w:r w:rsidR="004B5186" w:rsidRPr="005558E0">
        <w:t>The final version of the questionnaire was structured as follows: 1</w:t>
      </w:r>
      <w:r w:rsidR="0049192E">
        <w:t>)</w:t>
      </w:r>
      <w:r w:rsidR="0049192E" w:rsidRPr="005558E0">
        <w:t xml:space="preserve"> </w:t>
      </w:r>
      <w:r w:rsidR="004B5186" w:rsidRPr="005558E0">
        <w:t>Purpose of the questionnaire, written informed consent, and instructions; 2</w:t>
      </w:r>
      <w:r w:rsidR="0049192E">
        <w:t>)</w:t>
      </w:r>
      <w:r w:rsidR="0049192E" w:rsidRPr="005558E0">
        <w:t xml:space="preserve"> </w:t>
      </w:r>
      <w:r w:rsidR="004B5186" w:rsidRPr="005558E0">
        <w:t>Participant details (institution or organization, age, gender, educational level, and years of professional experience in service-learning). This information ensures participant anonymity; 3</w:t>
      </w:r>
      <w:r w:rsidR="0049192E">
        <w:t>)</w:t>
      </w:r>
      <w:r w:rsidR="0049192E" w:rsidRPr="005558E0">
        <w:t xml:space="preserve"> </w:t>
      </w:r>
      <w:r w:rsidR="004B5186" w:rsidRPr="005558E0">
        <w:t>Data on the service-learning experience; 4) 45 items for self-assessment of service-learning experiences; and 5) A section expressing gratitude for participation.</w:t>
      </w:r>
    </w:p>
    <w:p w14:paraId="7D28E1B1" w14:textId="77777777" w:rsidR="003C7D0F" w:rsidRPr="005558E0" w:rsidRDefault="003C7D0F" w:rsidP="005558E0">
      <w:pPr>
        <w:autoSpaceDE w:val="0"/>
        <w:autoSpaceDN w:val="0"/>
        <w:adjustRightInd w:val="0"/>
        <w:rPr>
          <w:rFonts w:eastAsia="Times New Roman"/>
        </w:rPr>
      </w:pPr>
    </w:p>
    <w:p w14:paraId="7D6416E9" w14:textId="2BF2CB81" w:rsidR="0080761B" w:rsidRPr="005558E0" w:rsidRDefault="005E349C" w:rsidP="001912A4">
      <w:pPr>
        <w:widowControl/>
        <w:numPr>
          <w:ilvl w:val="0"/>
          <w:numId w:val="14"/>
        </w:numPr>
        <w:autoSpaceDE w:val="0"/>
        <w:autoSpaceDN w:val="0"/>
        <w:adjustRightInd w:val="0"/>
        <w:ind w:left="0" w:firstLine="0"/>
        <w:jc w:val="left"/>
        <w:rPr>
          <w:rFonts w:eastAsia="Times New Roman"/>
          <w:vanish/>
          <w:highlight w:val="yellow"/>
        </w:rPr>
      </w:pPr>
      <w:r w:rsidRPr="005558E0">
        <w:rPr>
          <w:rFonts w:eastAsia="Times New Roman"/>
          <w:b/>
          <w:bCs/>
          <w:highlight w:val="yellow"/>
        </w:rPr>
        <w:t>S</w:t>
      </w:r>
      <w:r w:rsidR="00A61A74" w:rsidRPr="005558E0">
        <w:rPr>
          <w:rFonts w:eastAsia="Times New Roman"/>
          <w:b/>
          <w:bCs/>
          <w:highlight w:val="yellow"/>
        </w:rPr>
        <w:t>ampling</w:t>
      </w:r>
      <w:r w:rsidR="00457DC8" w:rsidRPr="005558E0">
        <w:rPr>
          <w:rFonts w:eastAsia="Times New Roman"/>
          <w:b/>
          <w:bCs/>
          <w:highlight w:val="yellow"/>
        </w:rPr>
        <w:t xml:space="preserve"> method</w:t>
      </w:r>
    </w:p>
    <w:p w14:paraId="1579A792" w14:textId="77777777" w:rsidR="008242B4" w:rsidRPr="005558E0" w:rsidRDefault="008242B4" w:rsidP="005558E0">
      <w:pPr>
        <w:widowControl/>
        <w:autoSpaceDE w:val="0"/>
        <w:autoSpaceDN w:val="0"/>
        <w:adjustRightInd w:val="0"/>
        <w:contextualSpacing/>
        <w:jc w:val="left"/>
        <w:rPr>
          <w:rFonts w:eastAsia="Times New Roman"/>
          <w:highlight w:val="yellow"/>
        </w:rPr>
      </w:pPr>
    </w:p>
    <w:p w14:paraId="0962E4DE" w14:textId="1C75E430" w:rsidR="00D50813" w:rsidRPr="001912A4" w:rsidRDefault="001123F9"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Review all proceedings from conferences organized by the Spanish Network of University Service-Learning over the past </w:t>
      </w:r>
      <w:r w:rsidR="005558E0" w:rsidRPr="001912A4">
        <w:rPr>
          <w:rFonts w:ascii="Calibri" w:hAnsi="Calibri" w:cs="Calibri"/>
          <w:sz w:val="24"/>
          <w:szCs w:val="24"/>
          <w:highlight w:val="yellow"/>
        </w:rPr>
        <w:t xml:space="preserve">3 </w:t>
      </w:r>
      <w:r w:rsidRPr="001912A4">
        <w:rPr>
          <w:rFonts w:ascii="Calibri" w:hAnsi="Calibri" w:cs="Calibri"/>
          <w:sz w:val="24"/>
          <w:szCs w:val="24"/>
          <w:highlight w:val="yellow"/>
        </w:rPr>
        <w:t>years. Compile a list of authors who have worked on service-learning in recent years and collect their email addresses</w:t>
      </w:r>
      <w:r w:rsidR="00F55F95" w:rsidRPr="001912A4">
        <w:rPr>
          <w:rFonts w:ascii="Calibri" w:eastAsia="Times New Roman" w:hAnsi="Calibri" w:cs="Calibri"/>
          <w:sz w:val="24"/>
          <w:szCs w:val="24"/>
          <w:highlight w:val="yellow"/>
        </w:rPr>
        <w:t>.</w:t>
      </w:r>
      <w:r w:rsidR="008242B4" w:rsidRPr="001912A4">
        <w:rPr>
          <w:rFonts w:ascii="Calibri" w:eastAsia="Times New Roman" w:hAnsi="Calibri" w:cs="Calibri"/>
          <w:sz w:val="24"/>
          <w:szCs w:val="24"/>
          <w:highlight w:val="yellow"/>
        </w:rPr>
        <w:t xml:space="preserve"> </w:t>
      </w:r>
    </w:p>
    <w:p w14:paraId="2DDE75ED" w14:textId="77777777" w:rsidR="00D50813" w:rsidRPr="005558E0" w:rsidRDefault="00D50813" w:rsidP="005558E0">
      <w:pPr>
        <w:widowControl/>
        <w:autoSpaceDE w:val="0"/>
        <w:autoSpaceDN w:val="0"/>
        <w:adjustRightInd w:val="0"/>
        <w:contextualSpacing/>
        <w:jc w:val="left"/>
        <w:rPr>
          <w:rFonts w:eastAsia="Times New Roman"/>
        </w:rPr>
      </w:pPr>
    </w:p>
    <w:p w14:paraId="7525405E" w14:textId="09DD087D" w:rsidR="00D50813" w:rsidRPr="005558E0" w:rsidRDefault="00D50813" w:rsidP="005558E0">
      <w:pPr>
        <w:widowControl/>
        <w:autoSpaceDE w:val="0"/>
        <w:autoSpaceDN w:val="0"/>
        <w:adjustRightInd w:val="0"/>
        <w:contextualSpacing/>
        <w:jc w:val="left"/>
        <w:rPr>
          <w:rFonts w:eastAsia="Times New Roman"/>
        </w:rPr>
      </w:pPr>
      <w:r w:rsidRPr="005558E0">
        <w:rPr>
          <w:rFonts w:eastAsia="Times New Roman"/>
        </w:rPr>
        <w:t xml:space="preserve">NOTE: The sampling was incidental and </w:t>
      </w:r>
      <w:r w:rsidR="001123F9" w:rsidRPr="005558E0">
        <w:rPr>
          <w:rFonts w:eastAsia="Times New Roman"/>
        </w:rPr>
        <w:t>o</w:t>
      </w:r>
      <w:r w:rsidR="001123F9" w:rsidRPr="005558E0">
        <w:t>pportunistic</w:t>
      </w:r>
      <w:r w:rsidRPr="005558E0">
        <w:rPr>
          <w:rFonts w:eastAsia="Times New Roman"/>
        </w:rPr>
        <w:t>.</w:t>
      </w:r>
    </w:p>
    <w:p w14:paraId="2701D4B4" w14:textId="77777777" w:rsidR="00D50813" w:rsidRPr="005558E0" w:rsidRDefault="00D50813" w:rsidP="005558E0">
      <w:pPr>
        <w:widowControl/>
        <w:autoSpaceDE w:val="0"/>
        <w:autoSpaceDN w:val="0"/>
        <w:adjustRightInd w:val="0"/>
        <w:contextualSpacing/>
        <w:jc w:val="left"/>
        <w:rPr>
          <w:rFonts w:eastAsia="Times New Roman"/>
        </w:rPr>
      </w:pPr>
    </w:p>
    <w:p w14:paraId="27FA7017" w14:textId="70A6FAA1" w:rsidR="004C5319" w:rsidRPr="001912A4" w:rsidRDefault="00FA12F8"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eastAsia="Times New Roman" w:hAnsi="Calibri" w:cs="Calibri"/>
          <w:sz w:val="24"/>
          <w:szCs w:val="24"/>
          <w:highlight w:val="yellow"/>
        </w:rPr>
        <w:lastRenderedPageBreak/>
        <w:t>Send a</w:t>
      </w:r>
      <w:r w:rsidR="008242B4" w:rsidRPr="001912A4">
        <w:rPr>
          <w:rFonts w:ascii="Calibri" w:eastAsia="Times New Roman" w:hAnsi="Calibri" w:cs="Calibri"/>
          <w:sz w:val="24"/>
          <w:szCs w:val="24"/>
          <w:highlight w:val="yellow"/>
        </w:rPr>
        <w:t xml:space="preserve">n email to all authors inviting them to participate in the study. </w:t>
      </w:r>
      <w:r w:rsidR="001123F9" w:rsidRPr="001912A4">
        <w:rPr>
          <w:rFonts w:ascii="Calibri" w:hAnsi="Calibri" w:cs="Calibri"/>
          <w:sz w:val="24"/>
          <w:szCs w:val="24"/>
          <w:highlight w:val="yellow"/>
        </w:rPr>
        <w:t>Resend the email one and two weeks later</w:t>
      </w:r>
      <w:r w:rsidR="006B1824" w:rsidRPr="001912A4">
        <w:rPr>
          <w:rFonts w:ascii="Calibri" w:eastAsia="Times New Roman" w:hAnsi="Calibri" w:cs="Calibri"/>
          <w:sz w:val="24"/>
          <w:szCs w:val="24"/>
          <w:highlight w:val="yellow"/>
        </w:rPr>
        <w:t>.</w:t>
      </w:r>
    </w:p>
    <w:p w14:paraId="08CC9EA5" w14:textId="77777777" w:rsidR="004C5319" w:rsidRPr="005558E0" w:rsidRDefault="004C5319" w:rsidP="005558E0">
      <w:pPr>
        <w:widowControl/>
        <w:autoSpaceDE w:val="0"/>
        <w:autoSpaceDN w:val="0"/>
        <w:adjustRightInd w:val="0"/>
        <w:contextualSpacing/>
        <w:jc w:val="left"/>
        <w:rPr>
          <w:rFonts w:eastAsia="Times New Roman"/>
        </w:rPr>
      </w:pPr>
    </w:p>
    <w:p w14:paraId="602C68F7" w14:textId="434110F5" w:rsidR="008242B4" w:rsidRPr="005558E0" w:rsidRDefault="00A61A74" w:rsidP="005558E0">
      <w:pPr>
        <w:widowControl/>
        <w:autoSpaceDE w:val="0"/>
        <w:autoSpaceDN w:val="0"/>
        <w:adjustRightInd w:val="0"/>
        <w:contextualSpacing/>
        <w:jc w:val="left"/>
        <w:rPr>
          <w:rFonts w:eastAsia="Times New Roman"/>
        </w:rPr>
      </w:pPr>
      <w:r w:rsidRPr="005558E0">
        <w:rPr>
          <w:rFonts w:eastAsia="Times New Roman"/>
        </w:rPr>
        <w:t xml:space="preserve">NOTE: </w:t>
      </w:r>
      <w:r w:rsidR="001123F9" w:rsidRPr="005558E0">
        <w:t>The email encouraged recipients to forward it to contacts who might be interested in participating. Thus, the incidental sampling method was complemented by a snowball sampling technique</w:t>
      </w:r>
      <w:r w:rsidR="005E349C" w:rsidRPr="005558E0">
        <w:rPr>
          <w:rFonts w:eastAsia="Times New Roman"/>
        </w:rPr>
        <w:t>.</w:t>
      </w:r>
    </w:p>
    <w:p w14:paraId="599D8495" w14:textId="77777777" w:rsidR="0080761B" w:rsidRPr="005558E0" w:rsidRDefault="0080761B" w:rsidP="005558E0">
      <w:pPr>
        <w:widowControl/>
        <w:autoSpaceDN w:val="0"/>
        <w:jc w:val="left"/>
        <w:rPr>
          <w:rFonts w:eastAsia="Times New Roman"/>
        </w:rPr>
      </w:pPr>
    </w:p>
    <w:p w14:paraId="0BD92C85" w14:textId="71BFD47C" w:rsidR="0080761B" w:rsidRPr="001912A4" w:rsidRDefault="007322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 xml:space="preserve">Access the main page of the SaaS platform as a registered user, select the created questionnaire, and click on </w:t>
      </w:r>
      <w:r w:rsidRPr="001912A4">
        <w:rPr>
          <w:rFonts w:ascii="Calibri" w:hAnsi="Calibri" w:cs="Calibri"/>
          <w:b/>
          <w:bCs/>
          <w:sz w:val="24"/>
          <w:szCs w:val="24"/>
        </w:rPr>
        <w:t>Results</w:t>
      </w:r>
      <w:r w:rsidRPr="001912A4">
        <w:rPr>
          <w:rFonts w:ascii="Calibri" w:hAnsi="Calibri" w:cs="Calibri"/>
          <w:sz w:val="24"/>
          <w:szCs w:val="24"/>
        </w:rPr>
        <w:t xml:space="preserve">. In the pop-up menu, click the </w:t>
      </w:r>
      <w:r w:rsidRPr="001912A4">
        <w:rPr>
          <w:rFonts w:ascii="Calibri" w:hAnsi="Calibri" w:cs="Calibri"/>
          <w:b/>
          <w:bCs/>
          <w:sz w:val="24"/>
          <w:szCs w:val="24"/>
        </w:rPr>
        <w:t>Questionnaire</w:t>
      </w:r>
      <w:r w:rsidRPr="001912A4">
        <w:rPr>
          <w:rFonts w:ascii="Calibri" w:hAnsi="Calibri" w:cs="Calibri"/>
          <w:sz w:val="24"/>
          <w:szCs w:val="24"/>
        </w:rPr>
        <w:t xml:space="preserve"> icon to directly access the completed questionnaires. Eliminate any incomplete or erroneous responses through the SaaS platform (see </w:t>
      </w:r>
      <w:r w:rsidRPr="001912A4">
        <w:rPr>
          <w:rFonts w:ascii="Calibri" w:hAnsi="Calibri" w:cs="Calibri"/>
          <w:b/>
          <w:bCs/>
          <w:sz w:val="24"/>
          <w:szCs w:val="24"/>
        </w:rPr>
        <w:t>Figure 6</w:t>
      </w:r>
      <w:r w:rsidR="0080761B" w:rsidRPr="001912A4">
        <w:rPr>
          <w:rFonts w:ascii="Calibri" w:eastAsia="Times New Roman" w:hAnsi="Calibri" w:cs="Calibri"/>
          <w:sz w:val="24"/>
          <w:szCs w:val="24"/>
        </w:rPr>
        <w:t xml:space="preserve">). </w:t>
      </w:r>
    </w:p>
    <w:p w14:paraId="258D994C" w14:textId="77777777" w:rsidR="0080761B" w:rsidRPr="005558E0" w:rsidRDefault="0080761B" w:rsidP="005558E0">
      <w:pPr>
        <w:autoSpaceDE w:val="0"/>
        <w:autoSpaceDN w:val="0"/>
        <w:adjustRightInd w:val="0"/>
        <w:rPr>
          <w:rFonts w:eastAsia="Times New Roman"/>
        </w:rPr>
      </w:pPr>
    </w:p>
    <w:p w14:paraId="443ECE2D" w14:textId="3EBA359A" w:rsidR="0080761B" w:rsidRPr="005558E0" w:rsidRDefault="0080761B"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 xml:space="preserve">Figure </w:t>
      </w:r>
      <w:r w:rsidR="00436290" w:rsidRPr="005558E0">
        <w:rPr>
          <w:rFonts w:eastAsia="Times New Roman"/>
          <w:b/>
          <w:bCs/>
        </w:rPr>
        <w:t>6</w:t>
      </w:r>
      <w:r w:rsidRPr="005558E0">
        <w:rPr>
          <w:rFonts w:eastAsia="Times New Roman"/>
          <w:bCs/>
        </w:rPr>
        <w:t xml:space="preserve"> here]</w:t>
      </w:r>
    </w:p>
    <w:p w14:paraId="38787ED2" w14:textId="77777777" w:rsidR="0080761B" w:rsidRPr="005558E0" w:rsidRDefault="0080761B" w:rsidP="005558E0">
      <w:pPr>
        <w:autoSpaceDE w:val="0"/>
        <w:autoSpaceDN w:val="0"/>
        <w:adjustRightInd w:val="0"/>
        <w:rPr>
          <w:rFonts w:eastAsia="Times New Roman"/>
        </w:rPr>
      </w:pPr>
    </w:p>
    <w:p w14:paraId="01A61C67" w14:textId="2F3CC4E8" w:rsidR="0080761B" w:rsidRPr="005558E0" w:rsidRDefault="007322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5558E0">
        <w:rPr>
          <w:rFonts w:ascii="Calibri" w:hAnsi="Calibri" w:cs="Calibri"/>
          <w:sz w:val="24"/>
          <w:szCs w:val="24"/>
        </w:rPr>
        <w:t xml:space="preserve">Once the questionnaires reach the required minimum number of participants (&gt;100), after excluding incomplete responses, navigate to the main page of the SaaS platform as a registered user, select the questionnaire, and click on the </w:t>
      </w:r>
      <w:r w:rsidRPr="005558E0">
        <w:rPr>
          <w:rFonts w:ascii="Calibri" w:hAnsi="Calibri" w:cs="Calibri"/>
          <w:b/>
          <w:bCs/>
          <w:sz w:val="24"/>
          <w:szCs w:val="24"/>
        </w:rPr>
        <w:t>Open/Close Public Survey</w:t>
      </w:r>
      <w:r w:rsidRPr="005558E0">
        <w:rPr>
          <w:rFonts w:ascii="Calibri" w:hAnsi="Calibri" w:cs="Calibri"/>
          <w:sz w:val="24"/>
          <w:szCs w:val="24"/>
        </w:rPr>
        <w:t xml:space="preserve"> icon to close the survey and prevent any further participation (see Step 1 in </w:t>
      </w:r>
      <w:r w:rsidRPr="005558E0">
        <w:rPr>
          <w:rFonts w:ascii="Calibri" w:hAnsi="Calibri" w:cs="Calibri"/>
          <w:b/>
          <w:bCs/>
          <w:sz w:val="24"/>
          <w:szCs w:val="24"/>
        </w:rPr>
        <w:t>Figure 5</w:t>
      </w:r>
      <w:r w:rsidRPr="005558E0">
        <w:rPr>
          <w:rFonts w:ascii="Calibri" w:hAnsi="Calibri" w:cs="Calibri"/>
          <w:sz w:val="24"/>
          <w:szCs w:val="24"/>
        </w:rPr>
        <w:t xml:space="preserve"> again</w:t>
      </w:r>
      <w:r w:rsidR="0080761B" w:rsidRPr="005558E0">
        <w:rPr>
          <w:rFonts w:ascii="Calibri" w:eastAsia="Times New Roman" w:hAnsi="Calibri" w:cs="Calibri"/>
          <w:sz w:val="24"/>
          <w:szCs w:val="24"/>
        </w:rPr>
        <w:t>).</w:t>
      </w:r>
    </w:p>
    <w:p w14:paraId="569D421E" w14:textId="77777777" w:rsidR="002B0BD9" w:rsidRPr="001912A4" w:rsidRDefault="002B0BD9" w:rsidP="001912A4">
      <w:pPr>
        <w:pStyle w:val="Prrafodelista"/>
        <w:autoSpaceDE w:val="0"/>
        <w:autoSpaceDN w:val="0"/>
        <w:adjustRightInd w:val="0"/>
        <w:spacing w:after="0" w:line="240" w:lineRule="auto"/>
        <w:ind w:left="0"/>
        <w:rPr>
          <w:rFonts w:ascii="Calibri" w:eastAsia="Times New Roman" w:hAnsi="Calibri" w:cs="Calibri"/>
          <w:sz w:val="24"/>
          <w:szCs w:val="24"/>
        </w:rPr>
      </w:pPr>
    </w:p>
    <w:p w14:paraId="3CFFD38C" w14:textId="4D0C9D36" w:rsidR="002B0BD9" w:rsidRPr="005558E0" w:rsidRDefault="0080761B" w:rsidP="001912A4">
      <w:pPr>
        <w:autoSpaceDE w:val="0"/>
        <w:autoSpaceDN w:val="0"/>
        <w:adjustRightInd w:val="0"/>
        <w:rPr>
          <w:rFonts w:eastAsia="Times New Roman"/>
        </w:rPr>
      </w:pPr>
      <w:r w:rsidRPr="005558E0">
        <w:rPr>
          <w:rFonts w:eastAsia="Times New Roman"/>
        </w:rPr>
        <w:t xml:space="preserve">NOTE: </w:t>
      </w:r>
      <w:r w:rsidR="007322CA" w:rsidRPr="005558E0">
        <w:t>A total of 118 educators from 43 higher education institutions participated, with 67.80% identifying as women and 32.20% as men. The average age was 46.16 years (SD = 9.60), with ages ranging from 24 to 65. Regarding academic qualifications, a significant majority (76.3%) held a doctoral degree, while the remaining participants had at least a bachelor's degree. In terms of service-learning experience, the average was 6.69 years (SD = 5.39</w:t>
      </w:r>
      <w:r w:rsidR="00126F78" w:rsidRPr="005558E0">
        <w:t xml:space="preserve"> </w:t>
      </w:r>
      <w:r w:rsidR="00126F78" w:rsidRPr="001912A4">
        <w:t>years</w:t>
      </w:r>
      <w:r w:rsidR="007322CA" w:rsidRPr="005558E0">
        <w:t>), with the lowest recorded at half a year and the highest at 34 years. The institutions with which the participants' universities collaborated included educational centers (including other universities), social centers, senior citizen centers, health centers, NGOs, foundations, and government agencies such as town halls and councils. Service-learning partnerships were formed with two types of institutions: formal education centers, comprising 50.85% of the sample, and non-formal education centers, comprising the remaining 49.15%. Concerning the modality of the service-learning experiences, 64.41% were face-to-face, while 35.59% involved some form of virtual activity</w:t>
      </w:r>
      <w:r w:rsidR="00F77E5B" w:rsidRPr="005558E0">
        <w:rPr>
          <w:rFonts w:eastAsia="Times New Roman"/>
        </w:rPr>
        <w:t>.</w:t>
      </w:r>
      <w:r w:rsidR="00E65B4A" w:rsidRPr="005558E0">
        <w:rPr>
          <w:rFonts w:eastAsia="Times New Roman"/>
        </w:rPr>
        <w:t xml:space="preserve"> </w:t>
      </w:r>
    </w:p>
    <w:p w14:paraId="12F74905" w14:textId="77777777" w:rsidR="002B0BD9" w:rsidRPr="005558E0" w:rsidRDefault="002B0BD9" w:rsidP="001912A4">
      <w:pPr>
        <w:autoSpaceDE w:val="0"/>
        <w:autoSpaceDN w:val="0"/>
        <w:adjustRightInd w:val="0"/>
        <w:rPr>
          <w:rFonts w:eastAsia="Times New Roman"/>
        </w:rPr>
      </w:pPr>
    </w:p>
    <w:p w14:paraId="745A6F8D" w14:textId="177CF01A" w:rsidR="0080761B" w:rsidRPr="005558E0" w:rsidRDefault="00287596" w:rsidP="001912A4">
      <w:pPr>
        <w:widowControl/>
        <w:numPr>
          <w:ilvl w:val="0"/>
          <w:numId w:val="14"/>
        </w:numPr>
        <w:autoSpaceDE w:val="0"/>
        <w:autoSpaceDN w:val="0"/>
        <w:adjustRightInd w:val="0"/>
        <w:ind w:left="0" w:firstLine="0"/>
        <w:jc w:val="left"/>
        <w:rPr>
          <w:rFonts w:eastAsia="Times New Roman"/>
          <w:b/>
          <w:bCs/>
          <w:highlight w:val="yellow"/>
        </w:rPr>
      </w:pPr>
      <w:r w:rsidRPr="005558E0">
        <w:rPr>
          <w:rFonts w:eastAsia="Times New Roman"/>
          <w:b/>
          <w:bCs/>
          <w:highlight w:val="yellow"/>
        </w:rPr>
        <w:t xml:space="preserve">Quantitative validation </w:t>
      </w:r>
      <w:r w:rsidR="0016712E" w:rsidRPr="005558E0">
        <w:rPr>
          <w:rFonts w:eastAsia="Times New Roman"/>
          <w:b/>
          <w:bCs/>
          <w:highlight w:val="yellow"/>
        </w:rPr>
        <w:t xml:space="preserve">of the questionnaire </w:t>
      </w:r>
      <w:r w:rsidRPr="005558E0">
        <w:rPr>
          <w:rFonts w:eastAsia="Times New Roman"/>
          <w:b/>
          <w:bCs/>
          <w:highlight w:val="yellow"/>
        </w:rPr>
        <w:t xml:space="preserve">by </w:t>
      </w:r>
      <w:r w:rsidR="002B0BD9" w:rsidRPr="005558E0">
        <w:rPr>
          <w:rFonts w:eastAsia="Times New Roman"/>
          <w:b/>
          <w:bCs/>
          <w:highlight w:val="yellow"/>
        </w:rPr>
        <w:t>factor analysis</w:t>
      </w:r>
    </w:p>
    <w:p w14:paraId="74CB0908" w14:textId="77777777" w:rsidR="0080761B" w:rsidRPr="005558E0" w:rsidRDefault="0080761B" w:rsidP="001912A4">
      <w:pPr>
        <w:widowControl/>
        <w:autoSpaceDE w:val="0"/>
        <w:autoSpaceDN w:val="0"/>
        <w:adjustRightInd w:val="0"/>
        <w:contextualSpacing/>
        <w:jc w:val="left"/>
        <w:rPr>
          <w:rFonts w:eastAsia="Times New Roman"/>
          <w:vanish/>
        </w:rPr>
      </w:pPr>
    </w:p>
    <w:p w14:paraId="2C26763D" w14:textId="6B38B8D9" w:rsidR="0080761B" w:rsidRPr="001912A4" w:rsidRDefault="007322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 xml:space="preserve">Navigate to the main page of the SaaS platform as a registered user, select the created survey, and click on the </w:t>
      </w:r>
      <w:r w:rsidRPr="001912A4">
        <w:rPr>
          <w:rFonts w:ascii="Calibri" w:hAnsi="Calibri" w:cs="Calibri"/>
          <w:b/>
          <w:bCs/>
          <w:sz w:val="24"/>
          <w:szCs w:val="24"/>
        </w:rPr>
        <w:t>Results</w:t>
      </w:r>
      <w:r w:rsidRPr="001912A4">
        <w:rPr>
          <w:rFonts w:ascii="Calibri" w:hAnsi="Calibri" w:cs="Calibri"/>
          <w:sz w:val="24"/>
          <w:szCs w:val="24"/>
        </w:rPr>
        <w:t xml:space="preserve"> icon. In the pop-up menu, click on </w:t>
      </w:r>
      <w:r w:rsidRPr="001912A4">
        <w:rPr>
          <w:rFonts w:ascii="Calibri" w:hAnsi="Calibri" w:cs="Calibri"/>
          <w:b/>
          <w:bCs/>
          <w:sz w:val="24"/>
          <w:szCs w:val="24"/>
        </w:rPr>
        <w:t>Export</w:t>
      </w:r>
      <w:r w:rsidRPr="001912A4">
        <w:rPr>
          <w:rFonts w:ascii="Calibri" w:hAnsi="Calibri" w:cs="Calibri"/>
          <w:sz w:val="24"/>
          <w:szCs w:val="24"/>
        </w:rPr>
        <w:t xml:space="preserve"> and select the detailed report options (advanced spreadsheet format), in </w:t>
      </w:r>
      <w:r w:rsidRPr="001912A4">
        <w:rPr>
          <w:rFonts w:ascii="Calibri" w:hAnsi="Calibri" w:cs="Calibri"/>
          <w:b/>
          <w:bCs/>
          <w:sz w:val="24"/>
          <w:szCs w:val="24"/>
        </w:rPr>
        <w:t>Text</w:t>
      </w:r>
      <w:r w:rsidRPr="001912A4">
        <w:rPr>
          <w:rFonts w:ascii="Calibri" w:hAnsi="Calibri" w:cs="Calibri"/>
          <w:sz w:val="24"/>
          <w:szCs w:val="24"/>
        </w:rPr>
        <w:t xml:space="preserve">, with a </w:t>
      </w:r>
      <w:r w:rsidR="008021A8" w:rsidRPr="001912A4">
        <w:rPr>
          <w:rFonts w:ascii="Calibri" w:hAnsi="Calibri" w:cs="Calibri"/>
          <w:sz w:val="24"/>
          <w:szCs w:val="24"/>
        </w:rPr>
        <w:t>comma separated values</w:t>
      </w:r>
      <w:r w:rsidR="00344932" w:rsidRPr="001912A4">
        <w:rPr>
          <w:rFonts w:ascii="Calibri" w:hAnsi="Calibri" w:cs="Calibri"/>
          <w:sz w:val="24"/>
          <w:szCs w:val="24"/>
        </w:rPr>
        <w:t xml:space="preserve"> (</w:t>
      </w:r>
      <w:r w:rsidRPr="001912A4">
        <w:rPr>
          <w:rFonts w:ascii="Calibri" w:hAnsi="Calibri" w:cs="Calibri"/>
          <w:sz w:val="24"/>
          <w:szCs w:val="24"/>
        </w:rPr>
        <w:t>.csv</w:t>
      </w:r>
      <w:r w:rsidR="00344932" w:rsidRPr="001912A4">
        <w:rPr>
          <w:rFonts w:ascii="Calibri" w:hAnsi="Calibri" w:cs="Calibri"/>
          <w:sz w:val="24"/>
          <w:szCs w:val="24"/>
        </w:rPr>
        <w:t>)</w:t>
      </w:r>
      <w:r w:rsidRPr="001912A4">
        <w:rPr>
          <w:rFonts w:ascii="Calibri" w:hAnsi="Calibri" w:cs="Calibri"/>
          <w:sz w:val="24"/>
          <w:szCs w:val="24"/>
        </w:rPr>
        <w:t xml:space="preserve"> extension (see </w:t>
      </w:r>
      <w:r w:rsidRPr="001912A4">
        <w:rPr>
          <w:rFonts w:ascii="Calibri" w:hAnsi="Calibri" w:cs="Calibri"/>
          <w:b/>
          <w:bCs/>
          <w:sz w:val="24"/>
          <w:szCs w:val="24"/>
        </w:rPr>
        <w:t>Figure 7</w:t>
      </w:r>
      <w:r w:rsidRPr="001912A4">
        <w:rPr>
          <w:rFonts w:ascii="Calibri" w:hAnsi="Calibri" w:cs="Calibri"/>
          <w:sz w:val="24"/>
          <w:szCs w:val="24"/>
        </w:rPr>
        <w:t xml:space="preserve">). Once the participants complete the questionnaires, </w:t>
      </w:r>
      <w:proofErr w:type="gramStart"/>
      <w:r w:rsidRPr="001912A4">
        <w:rPr>
          <w:rFonts w:ascii="Calibri" w:hAnsi="Calibri" w:cs="Calibri"/>
          <w:sz w:val="24"/>
          <w:szCs w:val="24"/>
        </w:rPr>
        <w:t>export</w:t>
      </w:r>
      <w:proofErr w:type="gramEnd"/>
      <w:r w:rsidRPr="001912A4">
        <w:rPr>
          <w:rFonts w:ascii="Calibri" w:hAnsi="Calibri" w:cs="Calibri"/>
          <w:sz w:val="24"/>
          <w:szCs w:val="24"/>
        </w:rPr>
        <w:t xml:space="preserve"> the data to an email account in .csv format, ensuring it is stored in a secure, private, and protected location</w:t>
      </w:r>
      <w:r w:rsidR="0080761B" w:rsidRPr="001912A4">
        <w:rPr>
          <w:rFonts w:ascii="Calibri" w:eastAsia="Times New Roman" w:hAnsi="Calibri" w:cs="Calibri"/>
          <w:sz w:val="24"/>
          <w:szCs w:val="24"/>
        </w:rPr>
        <w:t xml:space="preserve">. </w:t>
      </w:r>
    </w:p>
    <w:p w14:paraId="5A92BF3A" w14:textId="77777777" w:rsidR="0080761B" w:rsidRPr="005558E0" w:rsidRDefault="0080761B" w:rsidP="005558E0">
      <w:pPr>
        <w:autoSpaceDE w:val="0"/>
        <w:autoSpaceDN w:val="0"/>
        <w:adjustRightInd w:val="0"/>
        <w:rPr>
          <w:rFonts w:eastAsia="Times New Roman"/>
        </w:rPr>
      </w:pPr>
    </w:p>
    <w:p w14:paraId="4ABEEF55" w14:textId="189CD5A3" w:rsidR="0080761B" w:rsidRPr="005558E0" w:rsidRDefault="0080761B"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 xml:space="preserve">Figure </w:t>
      </w:r>
      <w:r w:rsidR="000B65D0" w:rsidRPr="005558E0">
        <w:rPr>
          <w:rFonts w:eastAsia="Times New Roman"/>
          <w:b/>
          <w:bCs/>
        </w:rPr>
        <w:t>7</w:t>
      </w:r>
      <w:r w:rsidRPr="005558E0">
        <w:rPr>
          <w:rFonts w:eastAsia="Times New Roman"/>
          <w:bCs/>
        </w:rPr>
        <w:t xml:space="preserve"> here]</w:t>
      </w:r>
    </w:p>
    <w:p w14:paraId="19F072DD" w14:textId="77777777" w:rsidR="0080761B" w:rsidRPr="005558E0" w:rsidRDefault="0080761B" w:rsidP="005558E0">
      <w:pPr>
        <w:autoSpaceDE w:val="0"/>
        <w:autoSpaceDN w:val="0"/>
        <w:adjustRightInd w:val="0"/>
        <w:rPr>
          <w:rFonts w:eastAsia="Times New Roman"/>
        </w:rPr>
      </w:pPr>
    </w:p>
    <w:p w14:paraId="387339BD" w14:textId="3EAFB684" w:rsidR="0080761B" w:rsidRPr="001912A4" w:rsidRDefault="007322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lastRenderedPageBreak/>
        <w:t xml:space="preserve">Open statistical software package 1 (see </w:t>
      </w:r>
      <w:r w:rsidRPr="001912A4">
        <w:rPr>
          <w:rFonts w:ascii="Calibri" w:hAnsi="Calibri" w:cs="Calibri"/>
          <w:b/>
          <w:bCs/>
          <w:sz w:val="24"/>
          <w:szCs w:val="24"/>
        </w:rPr>
        <w:t>Table of Materials</w:t>
      </w:r>
      <w:r w:rsidRPr="001912A4">
        <w:rPr>
          <w:rFonts w:ascii="Calibri" w:hAnsi="Calibri" w:cs="Calibri"/>
          <w:sz w:val="24"/>
          <w:szCs w:val="24"/>
        </w:rPr>
        <w:t xml:space="preserve">) and select </w:t>
      </w:r>
      <w:r w:rsidRPr="001912A4">
        <w:rPr>
          <w:rFonts w:ascii="Calibri" w:hAnsi="Calibri" w:cs="Calibri"/>
          <w:b/>
          <w:bCs/>
          <w:sz w:val="24"/>
          <w:szCs w:val="24"/>
        </w:rPr>
        <w:t>File Menu</w:t>
      </w:r>
      <w:r w:rsidRPr="001912A4">
        <w:rPr>
          <w:rFonts w:ascii="Calibri" w:hAnsi="Calibri" w:cs="Calibri"/>
          <w:sz w:val="24"/>
          <w:szCs w:val="24"/>
        </w:rPr>
        <w:t xml:space="preserve"> </w:t>
      </w:r>
      <w:r w:rsidR="005558E0" w:rsidRPr="001912A4">
        <w:rPr>
          <w:rFonts w:ascii="Calibri" w:hAnsi="Calibri" w:cs="Calibri"/>
          <w:sz w:val="24"/>
          <w:szCs w:val="24"/>
        </w:rPr>
        <w:t xml:space="preserve">&gt; </w:t>
      </w:r>
      <w:r w:rsidRPr="001912A4">
        <w:rPr>
          <w:rFonts w:ascii="Calibri" w:hAnsi="Calibri" w:cs="Calibri"/>
          <w:b/>
          <w:bCs/>
          <w:sz w:val="24"/>
          <w:szCs w:val="24"/>
        </w:rPr>
        <w:t>Import Data</w:t>
      </w:r>
      <w:r w:rsidRPr="001912A4">
        <w:rPr>
          <w:rFonts w:ascii="Calibri" w:hAnsi="Calibri" w:cs="Calibri"/>
          <w:sz w:val="24"/>
          <w:szCs w:val="24"/>
        </w:rPr>
        <w:t xml:space="preserve"> </w:t>
      </w:r>
      <w:r w:rsidR="005558E0" w:rsidRPr="001912A4">
        <w:rPr>
          <w:rFonts w:ascii="Calibri" w:hAnsi="Calibri" w:cs="Calibri"/>
          <w:sz w:val="24"/>
          <w:szCs w:val="24"/>
        </w:rPr>
        <w:t xml:space="preserve">&gt; </w:t>
      </w:r>
      <w:r w:rsidRPr="001912A4">
        <w:rPr>
          <w:rFonts w:ascii="Calibri" w:hAnsi="Calibri" w:cs="Calibri"/>
          <w:b/>
          <w:bCs/>
          <w:sz w:val="24"/>
          <w:szCs w:val="24"/>
        </w:rPr>
        <w:t>CSV Data</w:t>
      </w:r>
      <w:r w:rsidRPr="001912A4">
        <w:rPr>
          <w:rFonts w:ascii="Calibri" w:hAnsi="Calibri" w:cs="Calibri"/>
          <w:sz w:val="24"/>
          <w:szCs w:val="24"/>
        </w:rPr>
        <w:t xml:space="preserve">. Choose the previously saved .csv file. This process transforms the anonymous data into the required analysis format for statistical software package 1 (see </w:t>
      </w:r>
      <w:r w:rsidRPr="001912A4">
        <w:rPr>
          <w:rFonts w:ascii="Calibri" w:hAnsi="Calibri" w:cs="Calibri"/>
          <w:b/>
          <w:bCs/>
          <w:sz w:val="24"/>
          <w:szCs w:val="24"/>
        </w:rPr>
        <w:t>Figure 8</w:t>
      </w:r>
      <w:r w:rsidR="0080761B" w:rsidRPr="001912A4">
        <w:rPr>
          <w:rFonts w:ascii="Calibri" w:eastAsia="Times New Roman" w:hAnsi="Calibri" w:cs="Calibri"/>
          <w:sz w:val="24"/>
          <w:szCs w:val="24"/>
        </w:rPr>
        <w:t>).</w:t>
      </w:r>
    </w:p>
    <w:p w14:paraId="377ADD01" w14:textId="77777777" w:rsidR="0080761B" w:rsidRPr="005558E0" w:rsidRDefault="0080761B" w:rsidP="005558E0">
      <w:pPr>
        <w:autoSpaceDE w:val="0"/>
        <w:autoSpaceDN w:val="0"/>
        <w:adjustRightInd w:val="0"/>
        <w:rPr>
          <w:rFonts w:eastAsia="Times New Roman"/>
        </w:rPr>
      </w:pPr>
    </w:p>
    <w:p w14:paraId="7F7D44EE" w14:textId="32902C92" w:rsidR="0080761B" w:rsidRPr="005558E0" w:rsidRDefault="0080761B"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 xml:space="preserve">Figure </w:t>
      </w:r>
      <w:r w:rsidR="00CD1FBF" w:rsidRPr="005558E0">
        <w:rPr>
          <w:rFonts w:eastAsia="Times New Roman"/>
          <w:b/>
          <w:bCs/>
        </w:rPr>
        <w:t>8</w:t>
      </w:r>
      <w:r w:rsidRPr="005558E0">
        <w:rPr>
          <w:rFonts w:eastAsia="Times New Roman"/>
          <w:bCs/>
        </w:rPr>
        <w:t xml:space="preserve"> here]</w:t>
      </w:r>
    </w:p>
    <w:p w14:paraId="03CA48F0" w14:textId="77777777" w:rsidR="0080761B" w:rsidRPr="005558E0" w:rsidRDefault="0080761B" w:rsidP="005558E0">
      <w:pPr>
        <w:autoSpaceDE w:val="0"/>
        <w:autoSpaceDN w:val="0"/>
        <w:adjustRightInd w:val="0"/>
        <w:rPr>
          <w:rFonts w:eastAsia="Times New Roman"/>
        </w:rPr>
      </w:pPr>
    </w:p>
    <w:p w14:paraId="025CD703" w14:textId="25A34003" w:rsidR="0080761B" w:rsidRPr="001912A4" w:rsidRDefault="007322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Select the variables to be analyzed statistically (</w:t>
      </w:r>
      <w:r w:rsidRPr="001912A4">
        <w:rPr>
          <w:rFonts w:ascii="Calibri" w:hAnsi="Calibri" w:cs="Calibri"/>
          <w:b/>
          <w:bCs/>
          <w:sz w:val="24"/>
          <w:szCs w:val="24"/>
        </w:rPr>
        <w:t>Gender</w:t>
      </w:r>
      <w:r w:rsidRPr="001912A4">
        <w:rPr>
          <w:rFonts w:ascii="Calibri" w:hAnsi="Calibri" w:cs="Calibri"/>
          <w:sz w:val="24"/>
          <w:szCs w:val="24"/>
        </w:rPr>
        <w:t xml:space="preserve">, </w:t>
      </w:r>
      <w:r w:rsidRPr="001912A4">
        <w:rPr>
          <w:rFonts w:ascii="Calibri" w:hAnsi="Calibri" w:cs="Calibri"/>
          <w:b/>
          <w:bCs/>
          <w:sz w:val="24"/>
          <w:szCs w:val="24"/>
        </w:rPr>
        <w:t>Age</w:t>
      </w:r>
      <w:r w:rsidRPr="001912A4">
        <w:rPr>
          <w:rFonts w:ascii="Calibri" w:hAnsi="Calibri" w:cs="Calibri"/>
          <w:sz w:val="24"/>
          <w:szCs w:val="24"/>
        </w:rPr>
        <w:t xml:space="preserve">, </w:t>
      </w:r>
      <w:r w:rsidRPr="001912A4">
        <w:rPr>
          <w:rFonts w:ascii="Calibri" w:hAnsi="Calibri" w:cs="Calibri"/>
          <w:b/>
          <w:bCs/>
          <w:sz w:val="24"/>
          <w:szCs w:val="24"/>
        </w:rPr>
        <w:t>Educational</w:t>
      </w:r>
      <w:r w:rsidRPr="001912A4">
        <w:rPr>
          <w:rFonts w:ascii="Calibri" w:hAnsi="Calibri" w:cs="Calibri"/>
          <w:sz w:val="24"/>
          <w:szCs w:val="24"/>
        </w:rPr>
        <w:t xml:space="preserve"> </w:t>
      </w:r>
      <w:r w:rsidRPr="001912A4">
        <w:rPr>
          <w:rFonts w:ascii="Calibri" w:hAnsi="Calibri" w:cs="Calibri"/>
          <w:b/>
          <w:bCs/>
          <w:sz w:val="24"/>
          <w:szCs w:val="24"/>
        </w:rPr>
        <w:t>Qualification</w:t>
      </w:r>
      <w:r w:rsidRPr="001912A4">
        <w:rPr>
          <w:rFonts w:ascii="Calibri" w:hAnsi="Calibri" w:cs="Calibri"/>
          <w:sz w:val="24"/>
          <w:szCs w:val="24"/>
        </w:rPr>
        <w:t xml:space="preserve">, </w:t>
      </w:r>
      <w:r w:rsidRPr="001912A4">
        <w:rPr>
          <w:rFonts w:ascii="Calibri" w:hAnsi="Calibri" w:cs="Calibri"/>
          <w:b/>
          <w:bCs/>
          <w:sz w:val="24"/>
          <w:szCs w:val="24"/>
        </w:rPr>
        <w:t>Collaborating Organization of the USL Activity</w:t>
      </w:r>
      <w:r w:rsidRPr="001912A4">
        <w:rPr>
          <w:rFonts w:ascii="Calibri" w:hAnsi="Calibri" w:cs="Calibri"/>
          <w:sz w:val="24"/>
          <w:szCs w:val="24"/>
        </w:rPr>
        <w:t xml:space="preserve">, </w:t>
      </w:r>
      <w:r w:rsidRPr="001912A4">
        <w:rPr>
          <w:rFonts w:ascii="Calibri" w:hAnsi="Calibri" w:cs="Calibri"/>
          <w:b/>
          <w:bCs/>
          <w:sz w:val="24"/>
          <w:szCs w:val="24"/>
        </w:rPr>
        <w:t>Target Group of the</w:t>
      </w:r>
      <w:r w:rsidRPr="001912A4">
        <w:rPr>
          <w:rFonts w:ascii="Calibri" w:hAnsi="Calibri" w:cs="Calibri"/>
          <w:sz w:val="24"/>
          <w:szCs w:val="24"/>
        </w:rPr>
        <w:t xml:space="preserve"> </w:t>
      </w:r>
      <w:r w:rsidRPr="001912A4">
        <w:rPr>
          <w:rFonts w:ascii="Calibri" w:hAnsi="Calibri" w:cs="Calibri"/>
          <w:b/>
          <w:bCs/>
          <w:sz w:val="24"/>
          <w:szCs w:val="24"/>
        </w:rPr>
        <w:t>USL Activity</w:t>
      </w:r>
      <w:r w:rsidRPr="001912A4">
        <w:rPr>
          <w:rFonts w:ascii="Calibri" w:hAnsi="Calibri" w:cs="Calibri"/>
          <w:sz w:val="24"/>
          <w:szCs w:val="24"/>
        </w:rPr>
        <w:t xml:space="preserve">, </w:t>
      </w:r>
      <w:r w:rsidRPr="001912A4">
        <w:rPr>
          <w:rFonts w:ascii="Calibri" w:hAnsi="Calibri" w:cs="Calibri"/>
          <w:b/>
          <w:bCs/>
          <w:sz w:val="24"/>
          <w:szCs w:val="24"/>
        </w:rPr>
        <w:t>Mode of Intervention for the USL Activity</w:t>
      </w:r>
      <w:r w:rsidRPr="001912A4">
        <w:rPr>
          <w:rFonts w:ascii="Calibri" w:hAnsi="Calibri" w:cs="Calibri"/>
          <w:sz w:val="24"/>
          <w:szCs w:val="24"/>
        </w:rPr>
        <w:t>, and the 45 items from the QaSLu), and remove any irrelevant data imported through the .sav file generated by statistical software package 1</w:t>
      </w:r>
      <w:r w:rsidR="0080761B" w:rsidRPr="001912A4">
        <w:rPr>
          <w:rFonts w:ascii="Calibri" w:eastAsia="Times New Roman" w:hAnsi="Calibri" w:cs="Calibri"/>
          <w:sz w:val="24"/>
          <w:szCs w:val="24"/>
        </w:rPr>
        <w:t>.</w:t>
      </w:r>
    </w:p>
    <w:p w14:paraId="3EB14DEE" w14:textId="77777777" w:rsidR="0080761B" w:rsidRPr="005558E0" w:rsidRDefault="0080761B" w:rsidP="001912A4">
      <w:pPr>
        <w:autoSpaceDE w:val="0"/>
        <w:autoSpaceDN w:val="0"/>
        <w:adjustRightInd w:val="0"/>
        <w:contextualSpacing/>
        <w:rPr>
          <w:rFonts w:eastAsia="Times New Roman"/>
        </w:rPr>
      </w:pPr>
    </w:p>
    <w:p w14:paraId="33077403" w14:textId="3C4FD28C" w:rsidR="0080761B" w:rsidRPr="001912A4" w:rsidRDefault="007322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Assess the internal consistency of the QaSLu-45 questionnaire using </w:t>
      </w:r>
      <w:r w:rsidRPr="001912A4">
        <w:rPr>
          <w:rFonts w:ascii="Calibri" w:hAnsi="Calibri" w:cs="Calibri"/>
          <w:b/>
          <w:bCs/>
          <w:sz w:val="24"/>
          <w:szCs w:val="24"/>
          <w:highlight w:val="yellow"/>
        </w:rPr>
        <w:t>Cronbach's Alpha</w:t>
      </w:r>
      <w:r w:rsidRPr="001912A4">
        <w:rPr>
          <w:rFonts w:ascii="Calibri" w:hAnsi="Calibri" w:cs="Calibri"/>
          <w:sz w:val="24"/>
          <w:szCs w:val="24"/>
          <w:highlight w:val="yellow"/>
        </w:rPr>
        <w:t xml:space="preserve"> with</w:t>
      </w:r>
      <w:r w:rsidR="005558E0" w:rsidRPr="001912A4">
        <w:rPr>
          <w:rFonts w:ascii="Calibri" w:hAnsi="Calibri" w:cs="Calibri"/>
          <w:sz w:val="24"/>
          <w:szCs w:val="24"/>
          <w:highlight w:val="yellow"/>
        </w:rPr>
        <w:t xml:space="preserve"> </w:t>
      </w:r>
      <w:r w:rsidRPr="001912A4">
        <w:rPr>
          <w:rFonts w:ascii="Calibri" w:hAnsi="Calibri" w:cs="Calibri"/>
          <w:sz w:val="24"/>
          <w:szCs w:val="24"/>
          <w:highlight w:val="yellow"/>
        </w:rPr>
        <w:t xml:space="preserve">statistical software package 1. To do this, select the </w:t>
      </w:r>
      <w:r w:rsidRPr="001912A4">
        <w:rPr>
          <w:rFonts w:ascii="Calibri" w:hAnsi="Calibri" w:cs="Calibri"/>
          <w:b/>
          <w:bCs/>
          <w:sz w:val="24"/>
          <w:szCs w:val="24"/>
          <w:highlight w:val="yellow"/>
        </w:rPr>
        <w:t>Analyze Menu</w:t>
      </w:r>
      <w:r w:rsidRPr="001912A4">
        <w:rPr>
          <w:rFonts w:ascii="Calibri" w:hAnsi="Calibri" w:cs="Calibri"/>
          <w:sz w:val="24"/>
          <w:szCs w:val="24"/>
          <w:highlight w:val="yellow"/>
        </w:rPr>
        <w:t xml:space="preserve"> </w:t>
      </w:r>
      <w:r w:rsidR="005558E0" w:rsidRPr="001912A4">
        <w:rPr>
          <w:rFonts w:ascii="Calibri" w:hAnsi="Calibri" w:cs="Calibri"/>
          <w:sz w:val="24"/>
          <w:szCs w:val="24"/>
          <w:highlight w:val="yellow"/>
        </w:rPr>
        <w:t xml:space="preserve">&gt; </w:t>
      </w:r>
      <w:r w:rsidRPr="001912A4">
        <w:rPr>
          <w:rFonts w:ascii="Calibri" w:hAnsi="Calibri" w:cs="Calibri"/>
          <w:b/>
          <w:bCs/>
          <w:sz w:val="24"/>
          <w:szCs w:val="24"/>
          <w:highlight w:val="yellow"/>
        </w:rPr>
        <w:t>Scale</w:t>
      </w:r>
      <w:r w:rsidRPr="001912A4">
        <w:rPr>
          <w:rFonts w:ascii="Calibri" w:hAnsi="Calibri" w:cs="Calibri"/>
          <w:sz w:val="24"/>
          <w:szCs w:val="24"/>
          <w:highlight w:val="yellow"/>
        </w:rPr>
        <w:t xml:space="preserve"> </w:t>
      </w:r>
      <w:r w:rsidR="005558E0" w:rsidRPr="001912A4">
        <w:rPr>
          <w:rFonts w:ascii="Calibri" w:hAnsi="Calibri" w:cs="Calibri"/>
          <w:sz w:val="24"/>
          <w:szCs w:val="24"/>
          <w:highlight w:val="yellow"/>
        </w:rPr>
        <w:t xml:space="preserve">&gt; </w:t>
      </w:r>
      <w:r w:rsidRPr="001912A4">
        <w:rPr>
          <w:rFonts w:ascii="Calibri" w:hAnsi="Calibri" w:cs="Calibri"/>
          <w:b/>
          <w:bCs/>
          <w:sz w:val="24"/>
          <w:szCs w:val="24"/>
          <w:highlight w:val="yellow"/>
        </w:rPr>
        <w:t>Reliability Analysis</w:t>
      </w:r>
      <w:r w:rsidRPr="001912A4">
        <w:rPr>
          <w:rFonts w:ascii="Calibri" w:hAnsi="Calibri" w:cs="Calibri"/>
          <w:sz w:val="24"/>
          <w:szCs w:val="24"/>
          <w:highlight w:val="yellow"/>
        </w:rPr>
        <w:t xml:space="preserve">, and transfer all the relevant variables into the </w:t>
      </w:r>
      <w:r w:rsidRPr="001912A4">
        <w:rPr>
          <w:rFonts w:ascii="Calibri" w:hAnsi="Calibri" w:cs="Calibri"/>
          <w:b/>
          <w:bCs/>
          <w:sz w:val="24"/>
          <w:szCs w:val="24"/>
          <w:highlight w:val="yellow"/>
        </w:rPr>
        <w:t>Reliability Analysis</w:t>
      </w:r>
      <w:r w:rsidRPr="001912A4">
        <w:rPr>
          <w:rFonts w:ascii="Calibri" w:hAnsi="Calibri" w:cs="Calibri"/>
          <w:sz w:val="24"/>
          <w:szCs w:val="24"/>
          <w:highlight w:val="yellow"/>
        </w:rPr>
        <w:t xml:space="preserve"> dialogue box. Finally, click the </w:t>
      </w:r>
      <w:r w:rsidRPr="001912A4">
        <w:rPr>
          <w:rFonts w:ascii="Calibri" w:hAnsi="Calibri" w:cs="Calibri"/>
          <w:b/>
          <w:bCs/>
          <w:sz w:val="24"/>
          <w:szCs w:val="24"/>
          <w:highlight w:val="yellow"/>
        </w:rPr>
        <w:t>OK</w:t>
      </w:r>
      <w:r w:rsidRPr="001912A4">
        <w:rPr>
          <w:rFonts w:ascii="Calibri" w:hAnsi="Calibri" w:cs="Calibri"/>
          <w:sz w:val="24"/>
          <w:szCs w:val="24"/>
          <w:highlight w:val="yellow"/>
        </w:rPr>
        <w:t xml:space="preserve"> button to generate the desired output </w:t>
      </w:r>
      <w:r w:rsidR="0080761B" w:rsidRPr="001912A4">
        <w:rPr>
          <w:rFonts w:ascii="Calibri" w:eastAsia="Times New Roman" w:hAnsi="Calibri" w:cs="Calibri"/>
          <w:sz w:val="24"/>
          <w:szCs w:val="24"/>
          <w:highlight w:val="yellow"/>
        </w:rPr>
        <w:t xml:space="preserve">(see </w:t>
      </w:r>
      <w:r w:rsidR="0080761B" w:rsidRPr="001912A4">
        <w:rPr>
          <w:rFonts w:ascii="Calibri" w:eastAsia="Times New Roman" w:hAnsi="Calibri" w:cs="Calibri"/>
          <w:b/>
          <w:bCs/>
          <w:sz w:val="24"/>
          <w:szCs w:val="24"/>
          <w:highlight w:val="yellow"/>
        </w:rPr>
        <w:t xml:space="preserve">Figure </w:t>
      </w:r>
      <w:r w:rsidR="0040071D" w:rsidRPr="001912A4">
        <w:rPr>
          <w:rFonts w:ascii="Calibri" w:eastAsia="Times New Roman" w:hAnsi="Calibri" w:cs="Calibri"/>
          <w:b/>
          <w:bCs/>
          <w:sz w:val="24"/>
          <w:szCs w:val="24"/>
          <w:highlight w:val="yellow"/>
        </w:rPr>
        <w:t>9</w:t>
      </w:r>
      <w:r w:rsidR="0080761B" w:rsidRPr="001912A4">
        <w:rPr>
          <w:rFonts w:ascii="Calibri" w:eastAsia="Times New Roman" w:hAnsi="Calibri" w:cs="Calibri"/>
          <w:sz w:val="24"/>
          <w:szCs w:val="24"/>
          <w:highlight w:val="yellow"/>
        </w:rPr>
        <w:t>).</w:t>
      </w:r>
    </w:p>
    <w:p w14:paraId="3FFA6BAF" w14:textId="77777777" w:rsidR="0080761B" w:rsidRPr="005558E0" w:rsidRDefault="0080761B" w:rsidP="001912A4">
      <w:pPr>
        <w:autoSpaceDE w:val="0"/>
        <w:autoSpaceDN w:val="0"/>
        <w:adjustRightInd w:val="0"/>
        <w:contextualSpacing/>
        <w:rPr>
          <w:rFonts w:eastAsia="Times New Roman"/>
        </w:rPr>
      </w:pPr>
    </w:p>
    <w:p w14:paraId="0501F531" w14:textId="78C09EC4" w:rsidR="0080761B" w:rsidRPr="005558E0" w:rsidRDefault="0080761B"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Figure</w:t>
      </w:r>
      <w:r w:rsidR="0040071D" w:rsidRPr="005558E0">
        <w:rPr>
          <w:rFonts w:eastAsia="Times New Roman"/>
          <w:b/>
          <w:bCs/>
        </w:rPr>
        <w:t xml:space="preserve"> 9</w:t>
      </w:r>
      <w:r w:rsidRPr="005558E0">
        <w:rPr>
          <w:rFonts w:eastAsia="Times New Roman"/>
          <w:bCs/>
        </w:rPr>
        <w:t xml:space="preserve"> here]</w:t>
      </w:r>
    </w:p>
    <w:p w14:paraId="3727F965" w14:textId="77777777" w:rsidR="0080761B" w:rsidRPr="005558E0" w:rsidRDefault="0080761B" w:rsidP="001912A4">
      <w:pPr>
        <w:autoSpaceDE w:val="0"/>
        <w:autoSpaceDN w:val="0"/>
        <w:adjustRightInd w:val="0"/>
        <w:contextualSpacing/>
        <w:rPr>
          <w:rFonts w:eastAsia="Times New Roman"/>
        </w:rPr>
      </w:pPr>
    </w:p>
    <w:p w14:paraId="1397720F" w14:textId="79CCB31E" w:rsidR="0080761B" w:rsidRPr="005558E0" w:rsidRDefault="0080761B" w:rsidP="005558E0">
      <w:pPr>
        <w:autoSpaceDE w:val="0"/>
        <w:autoSpaceDN w:val="0"/>
        <w:adjustRightInd w:val="0"/>
        <w:rPr>
          <w:rFonts w:eastAsia="Times New Roman"/>
        </w:rPr>
      </w:pPr>
      <w:r w:rsidRPr="005558E0">
        <w:rPr>
          <w:rFonts w:eastAsia="Times New Roman"/>
        </w:rPr>
        <w:t xml:space="preserve">NOTE: </w:t>
      </w:r>
      <w:r w:rsidR="007322CA" w:rsidRPr="005558E0">
        <w:t>The questionnaire demonstrated high reliability and internal consistency, as measured by Cronbach's Alpha (α = 0.917</w:t>
      </w:r>
      <w:r w:rsidRPr="005558E0">
        <w:rPr>
          <w:rFonts w:eastAsia="Times New Roman"/>
        </w:rPr>
        <w:t>).</w:t>
      </w:r>
    </w:p>
    <w:p w14:paraId="33FF5F2D" w14:textId="77777777" w:rsidR="0080761B" w:rsidRPr="005558E0" w:rsidRDefault="0080761B" w:rsidP="001912A4">
      <w:pPr>
        <w:autoSpaceDE w:val="0"/>
        <w:autoSpaceDN w:val="0"/>
        <w:adjustRightInd w:val="0"/>
        <w:contextualSpacing/>
        <w:rPr>
          <w:rFonts w:eastAsia="Times New Roman"/>
        </w:rPr>
      </w:pPr>
    </w:p>
    <w:p w14:paraId="4AE06D4D" w14:textId="77777777" w:rsidR="005558E0" w:rsidRPr="001912A4" w:rsidRDefault="007322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Perform the exploratory factor analysis using statistical software package 1. </w:t>
      </w:r>
    </w:p>
    <w:p w14:paraId="55FE15D1" w14:textId="77777777" w:rsidR="005558E0" w:rsidRPr="005558E0" w:rsidRDefault="005558E0" w:rsidP="001912A4">
      <w:pPr>
        <w:pStyle w:val="Prrafodelista"/>
        <w:autoSpaceDE w:val="0"/>
        <w:autoSpaceDN w:val="0"/>
        <w:adjustRightInd w:val="0"/>
        <w:spacing w:after="0" w:line="240" w:lineRule="auto"/>
        <w:ind w:left="0"/>
        <w:rPr>
          <w:rFonts w:ascii="Calibri" w:hAnsi="Calibri" w:cs="Calibri"/>
          <w:sz w:val="24"/>
          <w:szCs w:val="24"/>
          <w:highlight w:val="yellow"/>
        </w:rPr>
      </w:pPr>
    </w:p>
    <w:p w14:paraId="186CD8B0" w14:textId="5C7AC9D7" w:rsidR="005558E0" w:rsidRPr="001912A4" w:rsidRDefault="007322CA"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To conduct this analysis, select </w:t>
      </w:r>
      <w:r w:rsidRPr="001912A4">
        <w:rPr>
          <w:rFonts w:ascii="Calibri" w:hAnsi="Calibri" w:cs="Calibri"/>
          <w:b/>
          <w:bCs/>
          <w:sz w:val="24"/>
          <w:szCs w:val="24"/>
          <w:highlight w:val="yellow"/>
        </w:rPr>
        <w:t xml:space="preserve">Analyze Menu </w:t>
      </w:r>
      <w:r w:rsidR="005558E0" w:rsidRPr="005558E0">
        <w:rPr>
          <w:rFonts w:ascii="Calibri" w:hAnsi="Calibri" w:cs="Calibri"/>
          <w:b/>
          <w:bCs/>
          <w:sz w:val="24"/>
          <w:szCs w:val="24"/>
          <w:highlight w:val="yellow"/>
        </w:rPr>
        <w:t>&gt;</w:t>
      </w:r>
      <w:r w:rsidR="005558E0" w:rsidRPr="001912A4">
        <w:rPr>
          <w:rFonts w:ascii="Calibri" w:hAnsi="Calibri" w:cs="Calibri"/>
          <w:b/>
          <w:bCs/>
          <w:sz w:val="24"/>
          <w:szCs w:val="24"/>
          <w:highlight w:val="yellow"/>
        </w:rPr>
        <w:t xml:space="preserve"> </w:t>
      </w:r>
      <w:r w:rsidRPr="001912A4">
        <w:rPr>
          <w:rFonts w:ascii="Calibri" w:hAnsi="Calibri" w:cs="Calibri"/>
          <w:b/>
          <w:bCs/>
          <w:sz w:val="24"/>
          <w:szCs w:val="24"/>
          <w:highlight w:val="yellow"/>
        </w:rPr>
        <w:t xml:space="preserve">Dimension Reduction </w:t>
      </w:r>
      <w:r w:rsidR="005558E0" w:rsidRPr="005558E0">
        <w:rPr>
          <w:rFonts w:ascii="Calibri" w:hAnsi="Calibri" w:cs="Calibri"/>
          <w:b/>
          <w:bCs/>
          <w:sz w:val="24"/>
          <w:szCs w:val="24"/>
          <w:highlight w:val="yellow"/>
        </w:rPr>
        <w:t>&gt;</w:t>
      </w:r>
      <w:r w:rsidR="005558E0" w:rsidRPr="001912A4">
        <w:rPr>
          <w:rFonts w:ascii="Calibri" w:hAnsi="Calibri" w:cs="Calibri"/>
          <w:b/>
          <w:bCs/>
          <w:sz w:val="24"/>
          <w:szCs w:val="24"/>
          <w:highlight w:val="yellow"/>
        </w:rPr>
        <w:t xml:space="preserve"> </w:t>
      </w:r>
      <w:r w:rsidRPr="001912A4">
        <w:rPr>
          <w:rFonts w:ascii="Calibri" w:hAnsi="Calibri" w:cs="Calibri"/>
          <w:b/>
          <w:bCs/>
          <w:sz w:val="24"/>
          <w:szCs w:val="24"/>
          <w:highlight w:val="yellow"/>
        </w:rPr>
        <w:t>Factor</w:t>
      </w:r>
      <w:r w:rsidRPr="001912A4">
        <w:rPr>
          <w:rFonts w:ascii="Calibri" w:hAnsi="Calibri" w:cs="Calibri"/>
          <w:sz w:val="24"/>
          <w:szCs w:val="24"/>
          <w:highlight w:val="yellow"/>
        </w:rPr>
        <w:t xml:space="preserve">. In the </w:t>
      </w:r>
      <w:r w:rsidRPr="001912A4">
        <w:rPr>
          <w:rFonts w:ascii="Calibri" w:hAnsi="Calibri" w:cs="Calibri"/>
          <w:b/>
          <w:bCs/>
          <w:sz w:val="24"/>
          <w:szCs w:val="24"/>
          <w:highlight w:val="yellow"/>
        </w:rPr>
        <w:t>Factor Analysis</w:t>
      </w:r>
      <w:r w:rsidRPr="001912A4">
        <w:rPr>
          <w:rFonts w:ascii="Calibri" w:hAnsi="Calibri" w:cs="Calibri"/>
          <w:sz w:val="24"/>
          <w:szCs w:val="24"/>
          <w:highlight w:val="yellow"/>
        </w:rPr>
        <w:t xml:space="preserve"> dialogue box, select all the items from the questionnaire, then click on </w:t>
      </w:r>
      <w:r w:rsidRPr="001912A4">
        <w:rPr>
          <w:rFonts w:ascii="Calibri" w:hAnsi="Calibri" w:cs="Calibri"/>
          <w:b/>
          <w:bCs/>
          <w:sz w:val="24"/>
          <w:szCs w:val="24"/>
          <w:highlight w:val="yellow"/>
        </w:rPr>
        <w:t>Descriptives</w:t>
      </w:r>
      <w:r w:rsidRPr="001912A4">
        <w:rPr>
          <w:rFonts w:ascii="Calibri" w:hAnsi="Calibri" w:cs="Calibri"/>
          <w:sz w:val="24"/>
          <w:szCs w:val="24"/>
          <w:highlight w:val="yellow"/>
        </w:rPr>
        <w:t xml:space="preserve"> and select </w:t>
      </w:r>
      <w:r w:rsidRPr="001912A4">
        <w:rPr>
          <w:rFonts w:ascii="Calibri" w:hAnsi="Calibri" w:cs="Calibri"/>
          <w:b/>
          <w:bCs/>
          <w:sz w:val="24"/>
          <w:szCs w:val="24"/>
          <w:highlight w:val="yellow"/>
        </w:rPr>
        <w:t>Univariate Descriptives</w:t>
      </w:r>
      <w:r w:rsidRPr="001912A4">
        <w:rPr>
          <w:rFonts w:ascii="Calibri" w:hAnsi="Calibri" w:cs="Calibri"/>
          <w:sz w:val="24"/>
          <w:szCs w:val="24"/>
          <w:highlight w:val="yellow"/>
        </w:rPr>
        <w:t xml:space="preserve"> and </w:t>
      </w:r>
      <w:r w:rsidRPr="001912A4">
        <w:rPr>
          <w:rFonts w:ascii="Calibri" w:hAnsi="Calibri" w:cs="Calibri"/>
          <w:b/>
          <w:bCs/>
          <w:sz w:val="24"/>
          <w:szCs w:val="24"/>
          <w:highlight w:val="yellow"/>
        </w:rPr>
        <w:t xml:space="preserve">KMO and </w:t>
      </w:r>
      <w:r w:rsidR="002B0BD9" w:rsidRPr="001912A4">
        <w:rPr>
          <w:rFonts w:ascii="Calibri" w:hAnsi="Calibri" w:cs="Calibri"/>
          <w:b/>
          <w:bCs/>
          <w:sz w:val="24"/>
          <w:szCs w:val="24"/>
          <w:highlight w:val="yellow"/>
        </w:rPr>
        <w:t xml:space="preserve">Bartlett's </w:t>
      </w:r>
      <w:r w:rsidRPr="001912A4">
        <w:rPr>
          <w:rFonts w:ascii="Calibri" w:hAnsi="Calibri" w:cs="Calibri"/>
          <w:b/>
          <w:bCs/>
          <w:sz w:val="24"/>
          <w:szCs w:val="24"/>
          <w:highlight w:val="yellow"/>
        </w:rPr>
        <w:t>Test of Sphericity</w:t>
      </w:r>
      <w:r w:rsidRPr="001912A4">
        <w:rPr>
          <w:rFonts w:ascii="Calibri" w:hAnsi="Calibri" w:cs="Calibri"/>
          <w:sz w:val="24"/>
          <w:szCs w:val="24"/>
          <w:highlight w:val="yellow"/>
        </w:rPr>
        <w:t xml:space="preserve">. </w:t>
      </w:r>
    </w:p>
    <w:p w14:paraId="65A086A6"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1AC9AA76" w14:textId="77777777" w:rsidR="005558E0" w:rsidRPr="001912A4" w:rsidRDefault="007322CA"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Click on </w:t>
      </w:r>
      <w:r w:rsidRPr="001912A4">
        <w:rPr>
          <w:rFonts w:ascii="Calibri" w:hAnsi="Calibri" w:cs="Calibri"/>
          <w:b/>
          <w:bCs/>
          <w:sz w:val="24"/>
          <w:szCs w:val="24"/>
          <w:highlight w:val="yellow"/>
        </w:rPr>
        <w:t>Continue</w:t>
      </w:r>
      <w:r w:rsidRPr="001912A4">
        <w:rPr>
          <w:rFonts w:ascii="Calibri" w:hAnsi="Calibri" w:cs="Calibri"/>
          <w:sz w:val="24"/>
          <w:szCs w:val="24"/>
          <w:highlight w:val="yellow"/>
        </w:rPr>
        <w:t xml:space="preserve"> to return to the main menu of the </w:t>
      </w:r>
      <w:r w:rsidRPr="001912A4">
        <w:rPr>
          <w:rFonts w:ascii="Calibri" w:hAnsi="Calibri" w:cs="Calibri"/>
          <w:b/>
          <w:bCs/>
          <w:sz w:val="24"/>
          <w:szCs w:val="24"/>
          <w:highlight w:val="yellow"/>
        </w:rPr>
        <w:t>Factor Analysis</w:t>
      </w:r>
      <w:r w:rsidRPr="001912A4">
        <w:rPr>
          <w:rFonts w:ascii="Calibri" w:hAnsi="Calibri" w:cs="Calibri"/>
          <w:sz w:val="24"/>
          <w:szCs w:val="24"/>
          <w:highlight w:val="yellow"/>
        </w:rPr>
        <w:t xml:space="preserve"> dialogue box. Next, click on </w:t>
      </w:r>
      <w:r w:rsidRPr="001912A4">
        <w:rPr>
          <w:rFonts w:ascii="Calibri" w:hAnsi="Calibri" w:cs="Calibri"/>
          <w:b/>
          <w:bCs/>
          <w:sz w:val="24"/>
          <w:szCs w:val="24"/>
          <w:highlight w:val="yellow"/>
        </w:rPr>
        <w:t>Extraction</w:t>
      </w:r>
      <w:r w:rsidRPr="001912A4">
        <w:rPr>
          <w:rFonts w:ascii="Calibri" w:hAnsi="Calibri" w:cs="Calibri"/>
          <w:sz w:val="24"/>
          <w:szCs w:val="24"/>
          <w:highlight w:val="yellow"/>
        </w:rPr>
        <w:t xml:space="preserve"> and select </w:t>
      </w:r>
      <w:r w:rsidRPr="001912A4">
        <w:rPr>
          <w:rFonts w:ascii="Calibri" w:hAnsi="Calibri" w:cs="Calibri"/>
          <w:b/>
          <w:bCs/>
          <w:sz w:val="24"/>
          <w:szCs w:val="24"/>
          <w:highlight w:val="yellow"/>
        </w:rPr>
        <w:t>Principal Components</w:t>
      </w:r>
      <w:r w:rsidRPr="001912A4">
        <w:rPr>
          <w:rFonts w:ascii="Calibri" w:hAnsi="Calibri" w:cs="Calibri"/>
          <w:sz w:val="24"/>
          <w:szCs w:val="24"/>
          <w:highlight w:val="yellow"/>
        </w:rPr>
        <w:t xml:space="preserve"> as the extraction method. </w:t>
      </w:r>
    </w:p>
    <w:p w14:paraId="33D04697"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66F2FDE3" w14:textId="453F98A8" w:rsidR="0080761B" w:rsidRPr="001912A4" w:rsidRDefault="007322CA"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Check the options for </w:t>
      </w:r>
      <w:r w:rsidRPr="001912A4">
        <w:rPr>
          <w:rFonts w:ascii="Calibri" w:hAnsi="Calibri" w:cs="Calibri"/>
          <w:b/>
          <w:bCs/>
          <w:sz w:val="24"/>
          <w:szCs w:val="24"/>
          <w:highlight w:val="yellow"/>
        </w:rPr>
        <w:t>Unrotated Factor Solution</w:t>
      </w:r>
      <w:r w:rsidRPr="001912A4">
        <w:rPr>
          <w:rFonts w:ascii="Calibri" w:hAnsi="Calibri" w:cs="Calibri"/>
          <w:sz w:val="24"/>
          <w:szCs w:val="24"/>
          <w:highlight w:val="yellow"/>
        </w:rPr>
        <w:t xml:space="preserve"> and </w:t>
      </w:r>
      <w:r w:rsidRPr="001912A4">
        <w:rPr>
          <w:rFonts w:ascii="Calibri" w:hAnsi="Calibri" w:cs="Calibri"/>
          <w:b/>
          <w:bCs/>
          <w:sz w:val="24"/>
          <w:szCs w:val="24"/>
          <w:highlight w:val="yellow"/>
        </w:rPr>
        <w:t>Scree Plot</w:t>
      </w:r>
      <w:r w:rsidRPr="001912A4">
        <w:rPr>
          <w:rFonts w:ascii="Calibri" w:hAnsi="Calibri" w:cs="Calibri"/>
          <w:sz w:val="24"/>
          <w:szCs w:val="24"/>
          <w:highlight w:val="yellow"/>
        </w:rPr>
        <w:t xml:space="preserve">, then click on </w:t>
      </w:r>
      <w:r w:rsidRPr="001912A4">
        <w:rPr>
          <w:rFonts w:ascii="Calibri" w:hAnsi="Calibri" w:cs="Calibri"/>
          <w:b/>
          <w:bCs/>
          <w:sz w:val="24"/>
          <w:szCs w:val="24"/>
          <w:highlight w:val="yellow"/>
        </w:rPr>
        <w:t>Continue</w:t>
      </w:r>
      <w:r w:rsidRPr="001912A4">
        <w:rPr>
          <w:rFonts w:ascii="Calibri" w:hAnsi="Calibri" w:cs="Calibri"/>
          <w:sz w:val="24"/>
          <w:szCs w:val="24"/>
          <w:highlight w:val="yellow"/>
        </w:rPr>
        <w:t xml:space="preserve"> again to return to the main menu of the </w:t>
      </w:r>
      <w:r w:rsidRPr="001912A4">
        <w:rPr>
          <w:rFonts w:ascii="Calibri" w:hAnsi="Calibri" w:cs="Calibri"/>
          <w:b/>
          <w:bCs/>
          <w:sz w:val="24"/>
          <w:szCs w:val="24"/>
          <w:highlight w:val="yellow"/>
        </w:rPr>
        <w:t>Factor Analysis</w:t>
      </w:r>
      <w:r w:rsidRPr="001912A4">
        <w:rPr>
          <w:rFonts w:ascii="Calibri" w:hAnsi="Calibri" w:cs="Calibri"/>
          <w:sz w:val="24"/>
          <w:szCs w:val="24"/>
          <w:highlight w:val="yellow"/>
        </w:rPr>
        <w:t xml:space="preserve"> dialogue box. Finally, click on the </w:t>
      </w:r>
      <w:r w:rsidRPr="001912A4">
        <w:rPr>
          <w:rFonts w:ascii="Calibri" w:hAnsi="Calibri" w:cs="Calibri"/>
          <w:b/>
          <w:bCs/>
          <w:sz w:val="24"/>
          <w:szCs w:val="24"/>
          <w:highlight w:val="yellow"/>
        </w:rPr>
        <w:t>OK</w:t>
      </w:r>
      <w:r w:rsidRPr="001912A4">
        <w:rPr>
          <w:rFonts w:ascii="Calibri" w:hAnsi="Calibri" w:cs="Calibri"/>
          <w:sz w:val="24"/>
          <w:szCs w:val="24"/>
          <w:highlight w:val="yellow"/>
        </w:rPr>
        <w:t xml:space="preserve"> icon to generate the output </w:t>
      </w:r>
      <w:r w:rsidR="0080761B" w:rsidRPr="001912A4">
        <w:rPr>
          <w:rFonts w:ascii="Calibri" w:eastAsia="Times New Roman" w:hAnsi="Calibri" w:cs="Calibri"/>
          <w:sz w:val="24"/>
          <w:szCs w:val="24"/>
          <w:highlight w:val="yellow"/>
        </w:rPr>
        <w:t xml:space="preserve">(see </w:t>
      </w:r>
      <w:r w:rsidR="0080761B" w:rsidRPr="001912A4">
        <w:rPr>
          <w:rFonts w:ascii="Calibri" w:eastAsia="Times New Roman" w:hAnsi="Calibri" w:cs="Calibri"/>
          <w:b/>
          <w:bCs/>
          <w:sz w:val="24"/>
          <w:szCs w:val="24"/>
          <w:highlight w:val="yellow"/>
        </w:rPr>
        <w:t xml:space="preserve">Figure </w:t>
      </w:r>
      <w:r w:rsidR="0040071D" w:rsidRPr="001912A4">
        <w:rPr>
          <w:rFonts w:ascii="Calibri" w:eastAsia="Times New Roman" w:hAnsi="Calibri" w:cs="Calibri"/>
          <w:b/>
          <w:bCs/>
          <w:sz w:val="24"/>
          <w:szCs w:val="24"/>
          <w:highlight w:val="yellow"/>
        </w:rPr>
        <w:t>10</w:t>
      </w:r>
      <w:r w:rsidR="0080761B" w:rsidRPr="001912A4">
        <w:rPr>
          <w:rFonts w:ascii="Calibri" w:eastAsia="Times New Roman" w:hAnsi="Calibri" w:cs="Calibri"/>
          <w:sz w:val="24"/>
          <w:szCs w:val="24"/>
          <w:highlight w:val="yellow"/>
        </w:rPr>
        <w:t>).</w:t>
      </w:r>
    </w:p>
    <w:p w14:paraId="55176784" w14:textId="77777777" w:rsidR="00011996" w:rsidRPr="005558E0" w:rsidRDefault="00011996" w:rsidP="005558E0">
      <w:pPr>
        <w:widowControl/>
        <w:autoSpaceDE w:val="0"/>
        <w:autoSpaceDN w:val="0"/>
        <w:adjustRightInd w:val="0"/>
        <w:jc w:val="left"/>
        <w:rPr>
          <w:rFonts w:eastAsia="Times New Roman"/>
        </w:rPr>
      </w:pPr>
    </w:p>
    <w:p w14:paraId="324F16A1" w14:textId="1B09A271" w:rsidR="001D36E6" w:rsidRPr="005558E0" w:rsidRDefault="001D36E6"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 xml:space="preserve">Figure </w:t>
      </w:r>
      <w:r w:rsidR="0040071D" w:rsidRPr="005558E0">
        <w:rPr>
          <w:rFonts w:eastAsia="Times New Roman"/>
          <w:b/>
          <w:bCs/>
        </w:rPr>
        <w:t>10</w:t>
      </w:r>
      <w:r w:rsidRPr="005558E0">
        <w:rPr>
          <w:rFonts w:eastAsia="Times New Roman"/>
          <w:bCs/>
        </w:rPr>
        <w:t xml:space="preserve"> here]</w:t>
      </w:r>
    </w:p>
    <w:p w14:paraId="0BF891E3" w14:textId="77777777" w:rsidR="001D36E6" w:rsidRPr="005558E0" w:rsidRDefault="001D36E6" w:rsidP="005558E0">
      <w:pPr>
        <w:autoSpaceDE w:val="0"/>
        <w:autoSpaceDN w:val="0"/>
        <w:adjustRightInd w:val="0"/>
        <w:contextualSpacing/>
        <w:rPr>
          <w:rFonts w:eastAsia="Times New Roman"/>
          <w:bCs/>
        </w:rPr>
      </w:pPr>
    </w:p>
    <w:p w14:paraId="58D3DDB8" w14:textId="6D9E2B79" w:rsidR="000C6DC3" w:rsidRPr="005558E0" w:rsidRDefault="006C2D4B" w:rsidP="005558E0">
      <w:pPr>
        <w:autoSpaceDE w:val="0"/>
        <w:autoSpaceDN w:val="0"/>
        <w:adjustRightInd w:val="0"/>
        <w:rPr>
          <w:rFonts w:eastAsia="Times New Roman"/>
        </w:rPr>
      </w:pPr>
      <w:r w:rsidRPr="005558E0">
        <w:rPr>
          <w:rFonts w:eastAsia="Times New Roman"/>
        </w:rPr>
        <w:t xml:space="preserve">NOTE: </w:t>
      </w:r>
      <w:r w:rsidR="007322CA" w:rsidRPr="005558E0">
        <w:t xml:space="preserve">The significance of </w:t>
      </w:r>
      <w:r w:rsidR="002B0BD9" w:rsidRPr="005558E0">
        <w:t xml:space="preserve">Bartlett's </w:t>
      </w:r>
      <w:r w:rsidR="007322CA" w:rsidRPr="005558E0">
        <w:t xml:space="preserve">Test of Sphericity (χ2 = 2689.72; p = 0.00) and the Kaiser–Meyer–Olkin (KMO) Sampling Adequacy Test (KMO = 0.793) confirm the appropriateness of this factor analysis due to the strong design of the items and the sampling for the validation of QaSLu-45. The results of the principal component analysis revealed 13 components with eigenvalues greater than 1.0, explaining 69.95% of the total variance. However, the scree plot (see </w:t>
      </w:r>
      <w:r w:rsidR="007322CA" w:rsidRPr="005558E0">
        <w:rPr>
          <w:b/>
          <w:bCs/>
        </w:rPr>
        <w:t>Figure 11</w:t>
      </w:r>
      <w:r w:rsidR="007322CA" w:rsidRPr="005558E0">
        <w:t>) shows that the first component has such disproportionate relevance that the significance of the remaining components becomes negligible. Therefore, it is recommended to reduce the QaSLu-</w:t>
      </w:r>
      <w:r w:rsidR="007322CA" w:rsidRPr="005558E0">
        <w:lastRenderedPageBreak/>
        <w:t>45 to a single component, thus obtaining a unique final score for the designed QaSLu-45</w:t>
      </w:r>
      <w:r w:rsidR="000C6DC3" w:rsidRPr="005558E0">
        <w:rPr>
          <w:rFonts w:eastAsia="Times New Roman"/>
        </w:rPr>
        <w:t>.</w:t>
      </w:r>
    </w:p>
    <w:p w14:paraId="55BB96CB" w14:textId="77777777" w:rsidR="006C2D4B" w:rsidRPr="005558E0" w:rsidRDefault="006C2D4B" w:rsidP="005558E0">
      <w:pPr>
        <w:autoSpaceDE w:val="0"/>
        <w:autoSpaceDN w:val="0"/>
        <w:adjustRightInd w:val="0"/>
        <w:contextualSpacing/>
        <w:rPr>
          <w:rFonts w:eastAsia="Times New Roman"/>
          <w:bCs/>
        </w:rPr>
      </w:pPr>
    </w:p>
    <w:p w14:paraId="1FC591C3" w14:textId="357E3C43" w:rsidR="000510F0" w:rsidRPr="005558E0" w:rsidRDefault="000510F0"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 xml:space="preserve">Figure </w:t>
      </w:r>
      <w:r w:rsidR="0040071D" w:rsidRPr="005558E0">
        <w:rPr>
          <w:rFonts w:eastAsia="Times New Roman"/>
          <w:b/>
          <w:bCs/>
        </w:rPr>
        <w:t>11</w:t>
      </w:r>
      <w:r w:rsidRPr="005558E0">
        <w:rPr>
          <w:rFonts w:eastAsia="Times New Roman"/>
          <w:bCs/>
        </w:rPr>
        <w:t xml:space="preserve"> here]</w:t>
      </w:r>
    </w:p>
    <w:p w14:paraId="27DFE84D" w14:textId="77777777" w:rsidR="00C06143" w:rsidRPr="005558E0" w:rsidRDefault="00C06143" w:rsidP="005558E0">
      <w:pPr>
        <w:autoSpaceDE w:val="0"/>
        <w:autoSpaceDN w:val="0"/>
        <w:adjustRightInd w:val="0"/>
        <w:contextualSpacing/>
        <w:rPr>
          <w:rFonts w:eastAsia="Times New Roman"/>
          <w:bCs/>
        </w:rPr>
      </w:pPr>
    </w:p>
    <w:p w14:paraId="48D01324" w14:textId="77777777" w:rsidR="005558E0" w:rsidRPr="001912A4" w:rsidRDefault="007322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 xml:space="preserve">Convert the result file of the questionnaire, excluding attribute variables, to the ASCII fixed </w:t>
      </w:r>
      <w:r w:rsidR="003F7326" w:rsidRPr="001912A4">
        <w:rPr>
          <w:rFonts w:ascii="Calibri" w:hAnsi="Calibri" w:cs="Calibri"/>
          <w:sz w:val="24"/>
          <w:szCs w:val="24"/>
        </w:rPr>
        <w:t>format (</w:t>
      </w:r>
      <w:proofErr w:type="spellStart"/>
      <w:r w:rsidRPr="001912A4">
        <w:rPr>
          <w:rFonts w:ascii="Calibri" w:hAnsi="Calibri" w:cs="Calibri"/>
          <w:i/>
          <w:iCs/>
          <w:sz w:val="24"/>
          <w:szCs w:val="24"/>
        </w:rPr>
        <w:t>dat</w:t>
      </w:r>
      <w:proofErr w:type="spellEnd"/>
      <w:r w:rsidRPr="001912A4">
        <w:rPr>
          <w:rFonts w:ascii="Calibri" w:hAnsi="Calibri" w:cs="Calibri"/>
          <w:sz w:val="24"/>
          <w:szCs w:val="24"/>
        </w:rPr>
        <w:t xml:space="preserve">), compatible with statistical software package 2 (see </w:t>
      </w:r>
      <w:r w:rsidRPr="001912A4">
        <w:rPr>
          <w:rFonts w:ascii="Calibri" w:hAnsi="Calibri" w:cs="Calibri"/>
          <w:b/>
          <w:bCs/>
          <w:sz w:val="24"/>
          <w:szCs w:val="24"/>
        </w:rPr>
        <w:t>Table of Materials</w:t>
      </w:r>
      <w:r w:rsidRPr="001912A4">
        <w:rPr>
          <w:rFonts w:ascii="Calibri" w:hAnsi="Calibri" w:cs="Calibri"/>
          <w:sz w:val="24"/>
          <w:szCs w:val="24"/>
        </w:rPr>
        <w:t xml:space="preserve">). </w:t>
      </w:r>
    </w:p>
    <w:p w14:paraId="26DAEB41" w14:textId="77777777" w:rsidR="005558E0" w:rsidRPr="001912A4" w:rsidRDefault="005558E0" w:rsidP="001912A4">
      <w:pPr>
        <w:pStyle w:val="Prrafodelista"/>
        <w:autoSpaceDE w:val="0"/>
        <w:autoSpaceDN w:val="0"/>
        <w:adjustRightInd w:val="0"/>
        <w:spacing w:after="0" w:line="240" w:lineRule="auto"/>
        <w:ind w:left="0"/>
        <w:rPr>
          <w:rFonts w:ascii="Calibri" w:eastAsia="Times New Roman" w:hAnsi="Calibri" w:cs="Calibri"/>
          <w:sz w:val="24"/>
          <w:szCs w:val="24"/>
        </w:rPr>
      </w:pPr>
    </w:p>
    <w:p w14:paraId="76FB2976" w14:textId="455495E2" w:rsidR="005558E0" w:rsidRPr="001912A4" w:rsidRDefault="005558E0" w:rsidP="001912A4">
      <w:pPr>
        <w:pStyle w:val="Prrafodelista"/>
        <w:numPr>
          <w:ilvl w:val="2"/>
          <w:numId w:val="14"/>
        </w:numPr>
        <w:spacing w:after="0" w:line="240" w:lineRule="auto"/>
        <w:ind w:left="0" w:firstLine="0"/>
        <w:rPr>
          <w:rFonts w:ascii="Calibri" w:eastAsia="Times New Roman" w:hAnsi="Calibri" w:cs="Calibri"/>
          <w:sz w:val="24"/>
          <w:szCs w:val="24"/>
        </w:rPr>
      </w:pPr>
      <w:r>
        <w:rPr>
          <w:rFonts w:ascii="Calibri" w:hAnsi="Calibri" w:cs="Calibri"/>
          <w:sz w:val="24"/>
          <w:szCs w:val="24"/>
        </w:rPr>
        <w:t>F</w:t>
      </w:r>
      <w:r w:rsidR="007322CA" w:rsidRPr="001912A4">
        <w:rPr>
          <w:rFonts w:ascii="Calibri" w:hAnsi="Calibri" w:cs="Calibri"/>
          <w:sz w:val="24"/>
          <w:szCs w:val="24"/>
        </w:rPr>
        <w:t xml:space="preserve">irst remove all attribute variables, leaving only the questionnaire items as variables in statistical software package 1. Then, select </w:t>
      </w:r>
      <w:r w:rsidR="007322CA" w:rsidRPr="001912A4">
        <w:rPr>
          <w:rFonts w:ascii="Calibri" w:hAnsi="Calibri" w:cs="Calibri"/>
          <w:b/>
          <w:bCs/>
          <w:sz w:val="24"/>
          <w:szCs w:val="24"/>
        </w:rPr>
        <w:t>File Menu</w:t>
      </w:r>
      <w:r w:rsidR="007322CA" w:rsidRPr="001912A4">
        <w:rPr>
          <w:rFonts w:ascii="Calibri" w:hAnsi="Calibri" w:cs="Calibri"/>
          <w:sz w:val="24"/>
          <w:szCs w:val="24"/>
        </w:rPr>
        <w:t xml:space="preserve"> </w:t>
      </w:r>
      <w:r w:rsidRPr="005558E0">
        <w:rPr>
          <w:rFonts w:ascii="Calibri" w:hAnsi="Calibri" w:cs="Calibri"/>
          <w:sz w:val="24"/>
          <w:szCs w:val="24"/>
        </w:rPr>
        <w:t>&gt;</w:t>
      </w:r>
      <w:r w:rsidRPr="001912A4">
        <w:rPr>
          <w:rFonts w:ascii="Calibri" w:hAnsi="Calibri" w:cs="Calibri"/>
          <w:sz w:val="24"/>
          <w:szCs w:val="24"/>
        </w:rPr>
        <w:t xml:space="preserve"> </w:t>
      </w:r>
      <w:r w:rsidR="007322CA" w:rsidRPr="001912A4">
        <w:rPr>
          <w:rFonts w:ascii="Calibri" w:hAnsi="Calibri" w:cs="Calibri"/>
          <w:b/>
          <w:bCs/>
          <w:sz w:val="24"/>
          <w:szCs w:val="24"/>
        </w:rPr>
        <w:t>Export Data</w:t>
      </w:r>
      <w:r w:rsidR="007322CA" w:rsidRPr="001912A4">
        <w:rPr>
          <w:rFonts w:ascii="Calibri" w:hAnsi="Calibri" w:cs="Calibri"/>
          <w:sz w:val="24"/>
          <w:szCs w:val="24"/>
        </w:rPr>
        <w:t xml:space="preserve"> </w:t>
      </w:r>
      <w:r w:rsidRPr="005558E0">
        <w:rPr>
          <w:rFonts w:ascii="Calibri" w:hAnsi="Calibri" w:cs="Calibri"/>
          <w:sz w:val="24"/>
          <w:szCs w:val="24"/>
        </w:rPr>
        <w:t>&gt;</w:t>
      </w:r>
      <w:r w:rsidRPr="001912A4">
        <w:rPr>
          <w:rFonts w:ascii="Calibri" w:hAnsi="Calibri" w:cs="Calibri"/>
          <w:sz w:val="24"/>
          <w:szCs w:val="24"/>
        </w:rPr>
        <w:t xml:space="preserve"> </w:t>
      </w:r>
      <w:r w:rsidR="007322CA" w:rsidRPr="001912A4">
        <w:rPr>
          <w:rFonts w:ascii="Calibri" w:hAnsi="Calibri" w:cs="Calibri"/>
          <w:b/>
          <w:bCs/>
          <w:sz w:val="24"/>
          <w:szCs w:val="24"/>
        </w:rPr>
        <w:t>Fixed Text</w:t>
      </w:r>
      <w:r w:rsidR="007322CA" w:rsidRPr="001912A4">
        <w:rPr>
          <w:rFonts w:ascii="Calibri" w:hAnsi="Calibri" w:cs="Calibri"/>
          <w:sz w:val="24"/>
          <w:szCs w:val="24"/>
        </w:rPr>
        <w:t xml:space="preserve"> (see </w:t>
      </w:r>
      <w:r w:rsidR="007322CA" w:rsidRPr="001912A4">
        <w:rPr>
          <w:rFonts w:ascii="Calibri" w:hAnsi="Calibri" w:cs="Calibri"/>
          <w:b/>
          <w:bCs/>
          <w:sz w:val="24"/>
          <w:szCs w:val="24"/>
        </w:rPr>
        <w:t>Figure 12</w:t>
      </w:r>
      <w:r w:rsidR="007322CA" w:rsidRPr="001912A4">
        <w:rPr>
          <w:rFonts w:ascii="Calibri" w:hAnsi="Calibri" w:cs="Calibri"/>
          <w:sz w:val="24"/>
          <w:szCs w:val="24"/>
        </w:rPr>
        <w:t xml:space="preserve">). </w:t>
      </w:r>
    </w:p>
    <w:p w14:paraId="63548960" w14:textId="77777777" w:rsidR="005558E0" w:rsidRPr="001912A4" w:rsidRDefault="005558E0" w:rsidP="001912A4">
      <w:pPr>
        <w:pStyle w:val="Prrafodelista"/>
        <w:spacing w:after="0" w:line="240" w:lineRule="auto"/>
        <w:ind w:left="0"/>
        <w:rPr>
          <w:rFonts w:ascii="Calibri" w:eastAsia="Times New Roman" w:hAnsi="Calibri" w:cs="Calibri"/>
          <w:sz w:val="24"/>
          <w:szCs w:val="24"/>
        </w:rPr>
      </w:pPr>
    </w:p>
    <w:p w14:paraId="34C1F9FC" w14:textId="19977AF3" w:rsidR="00C06143" w:rsidRPr="001912A4" w:rsidRDefault="007322CA" w:rsidP="001912A4">
      <w:pPr>
        <w:pStyle w:val="Prrafodelista"/>
        <w:numPr>
          <w:ilvl w:val="2"/>
          <w:numId w:val="14"/>
        </w:numPr>
        <w:spacing w:after="0" w:line="240" w:lineRule="auto"/>
        <w:ind w:left="0" w:firstLine="0"/>
        <w:rPr>
          <w:rFonts w:ascii="Calibri" w:eastAsia="Times New Roman" w:hAnsi="Calibri" w:cs="Calibri"/>
          <w:sz w:val="24"/>
          <w:szCs w:val="24"/>
        </w:rPr>
      </w:pPr>
      <w:r w:rsidRPr="001912A4">
        <w:rPr>
          <w:rFonts w:ascii="Calibri" w:hAnsi="Calibri" w:cs="Calibri"/>
          <w:sz w:val="24"/>
          <w:szCs w:val="24"/>
        </w:rPr>
        <w:t>Save the file in a secure location with a recognizable name. This process transforms the anonymous data into the required format for analysis in statistical software package 2</w:t>
      </w:r>
      <w:r w:rsidR="00C06143" w:rsidRPr="001912A4">
        <w:rPr>
          <w:rFonts w:ascii="Calibri" w:eastAsia="Times New Roman" w:hAnsi="Calibri" w:cs="Calibri"/>
          <w:sz w:val="24"/>
          <w:szCs w:val="24"/>
        </w:rPr>
        <w:t>.</w:t>
      </w:r>
    </w:p>
    <w:p w14:paraId="109FFFE2" w14:textId="77777777" w:rsidR="00C06143" w:rsidRPr="005558E0" w:rsidRDefault="00C06143" w:rsidP="005558E0">
      <w:pPr>
        <w:autoSpaceDE w:val="0"/>
        <w:autoSpaceDN w:val="0"/>
        <w:adjustRightInd w:val="0"/>
        <w:contextualSpacing/>
        <w:rPr>
          <w:rFonts w:eastAsia="Times New Roman"/>
          <w:bCs/>
        </w:rPr>
      </w:pPr>
    </w:p>
    <w:p w14:paraId="65283194" w14:textId="690289E8" w:rsidR="00C06143" w:rsidRPr="005558E0" w:rsidRDefault="00C06143"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 xml:space="preserve">Figure </w:t>
      </w:r>
      <w:r w:rsidR="0040071D" w:rsidRPr="005558E0">
        <w:rPr>
          <w:rFonts w:eastAsia="Times New Roman"/>
          <w:b/>
          <w:bCs/>
        </w:rPr>
        <w:t>12</w:t>
      </w:r>
      <w:r w:rsidRPr="005558E0">
        <w:rPr>
          <w:rFonts w:eastAsia="Times New Roman"/>
          <w:bCs/>
        </w:rPr>
        <w:t xml:space="preserve"> here]</w:t>
      </w:r>
    </w:p>
    <w:p w14:paraId="44B1BCB3" w14:textId="77777777" w:rsidR="00603CD7" w:rsidRPr="005558E0" w:rsidRDefault="00603CD7" w:rsidP="005558E0">
      <w:pPr>
        <w:autoSpaceDE w:val="0"/>
        <w:autoSpaceDN w:val="0"/>
        <w:adjustRightInd w:val="0"/>
        <w:contextualSpacing/>
        <w:rPr>
          <w:rFonts w:eastAsia="Times New Roman"/>
          <w:bCs/>
        </w:rPr>
      </w:pPr>
    </w:p>
    <w:p w14:paraId="0C6696F6" w14:textId="77777777" w:rsidR="005558E0" w:rsidRPr="001912A4" w:rsidRDefault="007322CA"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Perform Confirmatory Factor Analysis (CFA) with statistical software package 2 to determine the goodness of fit for the one-factor model of the questionnaire. </w:t>
      </w:r>
    </w:p>
    <w:p w14:paraId="23DF49CB" w14:textId="77777777" w:rsidR="005558E0" w:rsidRPr="005558E0" w:rsidRDefault="005558E0" w:rsidP="001912A4">
      <w:pPr>
        <w:pStyle w:val="Prrafodelista"/>
        <w:autoSpaceDE w:val="0"/>
        <w:autoSpaceDN w:val="0"/>
        <w:adjustRightInd w:val="0"/>
        <w:spacing w:after="0" w:line="240" w:lineRule="auto"/>
        <w:ind w:left="0"/>
        <w:rPr>
          <w:rFonts w:ascii="Calibri" w:hAnsi="Calibri" w:cs="Calibri"/>
          <w:sz w:val="24"/>
          <w:szCs w:val="24"/>
          <w:highlight w:val="yellow"/>
        </w:rPr>
      </w:pPr>
    </w:p>
    <w:p w14:paraId="5737E817" w14:textId="77777777" w:rsidR="005558E0" w:rsidRPr="001912A4" w:rsidRDefault="007322CA"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To conduct this analysis, select </w:t>
      </w:r>
      <w:r w:rsidRPr="001912A4">
        <w:rPr>
          <w:rFonts w:ascii="Calibri" w:hAnsi="Calibri" w:cs="Calibri"/>
          <w:b/>
          <w:bCs/>
          <w:sz w:val="24"/>
          <w:szCs w:val="24"/>
          <w:highlight w:val="yellow"/>
        </w:rPr>
        <w:t>Read Data</w:t>
      </w:r>
      <w:r w:rsidRPr="001912A4">
        <w:rPr>
          <w:rFonts w:ascii="Calibri" w:hAnsi="Calibri" w:cs="Calibri"/>
          <w:sz w:val="24"/>
          <w:szCs w:val="24"/>
          <w:highlight w:val="yellow"/>
        </w:rPr>
        <w:t xml:space="preserve">, then in the Sample dialogue box, click </w:t>
      </w:r>
      <w:r w:rsidRPr="001912A4">
        <w:rPr>
          <w:rFonts w:ascii="Calibri" w:hAnsi="Calibri" w:cs="Calibri"/>
          <w:b/>
          <w:bCs/>
          <w:sz w:val="24"/>
          <w:szCs w:val="24"/>
          <w:highlight w:val="yellow"/>
        </w:rPr>
        <w:t>Browse</w:t>
      </w:r>
      <w:r w:rsidRPr="001912A4">
        <w:rPr>
          <w:rFonts w:ascii="Calibri" w:hAnsi="Calibri" w:cs="Calibri"/>
          <w:sz w:val="24"/>
          <w:szCs w:val="24"/>
          <w:highlight w:val="yellow"/>
        </w:rPr>
        <w:t xml:space="preserve"> and select the previously created ASCII file. The number of participants and variables will be </w:t>
      </w:r>
      <w:r w:rsidR="00AA7EB0" w:rsidRPr="001912A4">
        <w:rPr>
          <w:rFonts w:ascii="Calibri" w:hAnsi="Calibri" w:cs="Calibri"/>
          <w:sz w:val="24"/>
          <w:szCs w:val="24"/>
          <w:highlight w:val="yellow"/>
        </w:rPr>
        <w:t>displayed</w:t>
      </w:r>
      <w:r w:rsidRPr="001912A4">
        <w:rPr>
          <w:rFonts w:ascii="Calibri" w:hAnsi="Calibri" w:cs="Calibri"/>
          <w:sz w:val="24"/>
          <w:szCs w:val="24"/>
          <w:highlight w:val="yellow"/>
        </w:rPr>
        <w:t xml:space="preserve"> green in the </w:t>
      </w:r>
      <w:r w:rsidRPr="001912A4">
        <w:rPr>
          <w:rFonts w:ascii="Calibri" w:hAnsi="Calibri" w:cs="Calibri"/>
          <w:b/>
          <w:bCs/>
          <w:sz w:val="24"/>
          <w:szCs w:val="24"/>
          <w:highlight w:val="yellow"/>
        </w:rPr>
        <w:t>Size of Data Matrices</w:t>
      </w:r>
      <w:r w:rsidRPr="001912A4">
        <w:rPr>
          <w:rFonts w:ascii="Calibri" w:hAnsi="Calibri" w:cs="Calibri"/>
          <w:sz w:val="24"/>
          <w:szCs w:val="24"/>
          <w:highlight w:val="yellow"/>
        </w:rPr>
        <w:t xml:space="preserve"> section. </w:t>
      </w:r>
    </w:p>
    <w:p w14:paraId="3E52B9F8"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1AC752E3" w14:textId="5906EB86" w:rsidR="005558E0" w:rsidRPr="001912A4" w:rsidRDefault="007322CA"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Next, click on the </w:t>
      </w:r>
      <w:r w:rsidRPr="001912A4">
        <w:rPr>
          <w:rFonts w:ascii="Calibri" w:hAnsi="Calibri" w:cs="Calibri"/>
          <w:b/>
          <w:bCs/>
          <w:sz w:val="24"/>
          <w:szCs w:val="24"/>
          <w:highlight w:val="yellow"/>
        </w:rPr>
        <w:t>Open Single Group Dataset</w:t>
      </w:r>
      <w:r w:rsidRPr="001912A4">
        <w:rPr>
          <w:rFonts w:ascii="Calibri" w:hAnsi="Calibri" w:cs="Calibri"/>
          <w:sz w:val="24"/>
          <w:szCs w:val="24"/>
          <w:highlight w:val="yellow"/>
        </w:rPr>
        <w:t xml:space="preserve"> icon and return to the main menu of statistical software package 2. In the Main Menu, click on </w:t>
      </w:r>
      <w:r w:rsidRPr="001912A4">
        <w:rPr>
          <w:rFonts w:ascii="Calibri" w:hAnsi="Calibri" w:cs="Calibri"/>
          <w:b/>
          <w:bCs/>
          <w:sz w:val="24"/>
          <w:szCs w:val="24"/>
          <w:highlight w:val="yellow"/>
        </w:rPr>
        <w:t>Configure Analysis</w:t>
      </w:r>
      <w:r w:rsidRPr="001912A4">
        <w:rPr>
          <w:rFonts w:ascii="Calibri" w:hAnsi="Calibri" w:cs="Calibri"/>
          <w:sz w:val="24"/>
          <w:szCs w:val="24"/>
          <w:highlight w:val="yellow"/>
        </w:rPr>
        <w:t xml:space="preserve">. In the </w:t>
      </w:r>
      <w:r w:rsidRPr="001912A4">
        <w:rPr>
          <w:rFonts w:ascii="Calibri" w:hAnsi="Calibri" w:cs="Calibri"/>
          <w:b/>
          <w:bCs/>
          <w:sz w:val="24"/>
          <w:szCs w:val="24"/>
          <w:highlight w:val="yellow"/>
        </w:rPr>
        <w:t>Dialog</w:t>
      </w:r>
      <w:r w:rsidRPr="001912A4">
        <w:rPr>
          <w:rFonts w:ascii="Calibri" w:hAnsi="Calibri" w:cs="Calibri"/>
          <w:sz w:val="24"/>
          <w:szCs w:val="24"/>
          <w:highlight w:val="yellow"/>
        </w:rPr>
        <w:t xml:space="preserve"> Menu, check </w:t>
      </w:r>
      <w:r w:rsidRPr="001912A4">
        <w:rPr>
          <w:rFonts w:ascii="Calibri" w:hAnsi="Calibri" w:cs="Calibri"/>
          <w:b/>
          <w:bCs/>
          <w:sz w:val="24"/>
          <w:szCs w:val="24"/>
          <w:highlight w:val="yellow"/>
        </w:rPr>
        <w:t>Confirmatory Factor Analysis</w:t>
      </w:r>
      <w:r w:rsidRPr="001912A4">
        <w:rPr>
          <w:rFonts w:ascii="Calibri" w:hAnsi="Calibri" w:cs="Calibri"/>
          <w:sz w:val="24"/>
          <w:szCs w:val="24"/>
          <w:highlight w:val="yellow"/>
        </w:rPr>
        <w:t xml:space="preserve"> and click on the </w:t>
      </w:r>
      <w:r w:rsidRPr="001912A4">
        <w:rPr>
          <w:rFonts w:ascii="Calibri" w:hAnsi="Calibri" w:cs="Calibri"/>
          <w:b/>
          <w:bCs/>
          <w:sz w:val="24"/>
          <w:szCs w:val="24"/>
          <w:highlight w:val="yellow"/>
        </w:rPr>
        <w:t>Confirm</w:t>
      </w:r>
      <w:r w:rsidRPr="001912A4">
        <w:rPr>
          <w:rFonts w:ascii="Calibri" w:hAnsi="Calibri" w:cs="Calibri"/>
          <w:sz w:val="24"/>
          <w:szCs w:val="24"/>
          <w:highlight w:val="yellow"/>
        </w:rPr>
        <w:t xml:space="preserve"> button. </w:t>
      </w:r>
    </w:p>
    <w:p w14:paraId="22D90302"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60FA4912" w14:textId="062902CF" w:rsidR="00603CD7" w:rsidRPr="001912A4" w:rsidRDefault="007322CA"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In the </w:t>
      </w:r>
      <w:r w:rsidRPr="001912A4">
        <w:rPr>
          <w:rFonts w:ascii="Calibri" w:hAnsi="Calibri" w:cs="Calibri"/>
          <w:b/>
          <w:bCs/>
          <w:sz w:val="24"/>
          <w:szCs w:val="24"/>
          <w:highlight w:val="yellow"/>
        </w:rPr>
        <w:t>CFA: Factor Analysis Configuration</w:t>
      </w:r>
      <w:r w:rsidRPr="001912A4">
        <w:rPr>
          <w:rFonts w:ascii="Calibri" w:hAnsi="Calibri" w:cs="Calibri"/>
          <w:sz w:val="24"/>
          <w:szCs w:val="24"/>
          <w:highlight w:val="yellow"/>
        </w:rPr>
        <w:t xml:space="preserve"> window, accept the default settings and click </w:t>
      </w:r>
      <w:r w:rsidRPr="001912A4">
        <w:rPr>
          <w:rFonts w:ascii="Calibri" w:hAnsi="Calibri" w:cs="Calibri"/>
          <w:b/>
          <w:bCs/>
          <w:sz w:val="24"/>
          <w:szCs w:val="24"/>
          <w:highlight w:val="yellow"/>
        </w:rPr>
        <w:t xml:space="preserve">Confirm </w:t>
      </w:r>
      <w:r w:rsidRPr="001912A4">
        <w:rPr>
          <w:rFonts w:ascii="Calibri" w:hAnsi="Calibri" w:cs="Calibri"/>
          <w:sz w:val="24"/>
          <w:szCs w:val="24"/>
          <w:highlight w:val="yellow"/>
        </w:rPr>
        <w:t xml:space="preserve">to return to the main menu. Finally, </w:t>
      </w:r>
      <w:r w:rsidR="005558E0" w:rsidRPr="001912A4">
        <w:rPr>
          <w:rFonts w:ascii="Calibri" w:hAnsi="Calibri" w:cs="Calibri"/>
          <w:sz w:val="24"/>
          <w:szCs w:val="24"/>
          <w:highlight w:val="yellow"/>
        </w:rPr>
        <w:t>a</w:t>
      </w:r>
      <w:r w:rsidRPr="001912A4">
        <w:rPr>
          <w:rFonts w:ascii="Calibri" w:hAnsi="Calibri" w:cs="Calibri"/>
          <w:sz w:val="24"/>
          <w:szCs w:val="24"/>
          <w:highlight w:val="yellow"/>
        </w:rPr>
        <w:t xml:space="preserve"> message </w:t>
      </w:r>
      <w:r w:rsidR="002B0BD9" w:rsidRPr="001912A4">
        <w:rPr>
          <w:rFonts w:ascii="Calibri" w:hAnsi="Calibri" w:cs="Calibri"/>
          <w:sz w:val="24"/>
          <w:szCs w:val="24"/>
          <w:highlight w:val="yellow"/>
        </w:rPr>
        <w:t>"</w:t>
      </w:r>
      <w:r w:rsidRPr="001912A4">
        <w:rPr>
          <w:rFonts w:ascii="Calibri" w:hAnsi="Calibri" w:cs="Calibri"/>
          <w:sz w:val="24"/>
          <w:szCs w:val="24"/>
          <w:highlight w:val="yellow"/>
        </w:rPr>
        <w:t>Confirmatory Factor Analysis Ready</w:t>
      </w:r>
      <w:r w:rsidR="002B0BD9" w:rsidRPr="001912A4">
        <w:rPr>
          <w:rFonts w:ascii="Calibri" w:hAnsi="Calibri" w:cs="Calibri"/>
          <w:sz w:val="24"/>
          <w:szCs w:val="24"/>
          <w:highlight w:val="yellow"/>
        </w:rPr>
        <w:t xml:space="preserve">" </w:t>
      </w:r>
      <w:r w:rsidR="005558E0" w:rsidRPr="001912A4">
        <w:rPr>
          <w:rFonts w:ascii="Calibri" w:hAnsi="Calibri" w:cs="Calibri"/>
          <w:sz w:val="24"/>
          <w:szCs w:val="24"/>
          <w:highlight w:val="yellow"/>
        </w:rPr>
        <w:t xml:space="preserve">will be seen </w:t>
      </w:r>
      <w:proofErr w:type="gramStart"/>
      <w:r w:rsidRPr="001912A4">
        <w:rPr>
          <w:rFonts w:ascii="Calibri" w:hAnsi="Calibri" w:cs="Calibri"/>
          <w:sz w:val="24"/>
          <w:szCs w:val="24"/>
          <w:highlight w:val="yellow"/>
        </w:rPr>
        <w:t>in</w:t>
      </w:r>
      <w:proofErr w:type="gramEnd"/>
      <w:r w:rsidRPr="001912A4">
        <w:rPr>
          <w:rFonts w:ascii="Calibri" w:hAnsi="Calibri" w:cs="Calibri"/>
          <w:sz w:val="24"/>
          <w:szCs w:val="24"/>
          <w:highlight w:val="yellow"/>
        </w:rPr>
        <w:t xml:space="preserve"> the Main Menu; then, click the </w:t>
      </w:r>
      <w:r w:rsidRPr="001912A4">
        <w:rPr>
          <w:rFonts w:ascii="Calibri" w:hAnsi="Calibri" w:cs="Calibri"/>
          <w:b/>
          <w:bCs/>
          <w:sz w:val="24"/>
          <w:szCs w:val="24"/>
          <w:highlight w:val="yellow"/>
        </w:rPr>
        <w:t>Compute</w:t>
      </w:r>
      <w:r w:rsidRPr="001912A4">
        <w:rPr>
          <w:rFonts w:ascii="Calibri" w:hAnsi="Calibri" w:cs="Calibri"/>
          <w:sz w:val="24"/>
          <w:szCs w:val="24"/>
          <w:highlight w:val="yellow"/>
        </w:rPr>
        <w:t xml:space="preserve"> button</w:t>
      </w:r>
      <w:r w:rsidR="00603CD7" w:rsidRPr="001912A4">
        <w:rPr>
          <w:rFonts w:ascii="Calibri" w:eastAsia="Times New Roman" w:hAnsi="Calibri" w:cs="Calibri"/>
          <w:sz w:val="24"/>
          <w:szCs w:val="24"/>
          <w:highlight w:val="yellow"/>
        </w:rPr>
        <w:t xml:space="preserve"> </w:t>
      </w:r>
      <w:r w:rsidR="008B11DD" w:rsidRPr="001912A4">
        <w:rPr>
          <w:rFonts w:ascii="Calibri" w:eastAsia="Times New Roman" w:hAnsi="Calibri" w:cs="Calibri"/>
          <w:sz w:val="24"/>
          <w:szCs w:val="24"/>
          <w:highlight w:val="yellow"/>
        </w:rPr>
        <w:t xml:space="preserve">(see </w:t>
      </w:r>
      <w:r w:rsidR="008B11DD" w:rsidRPr="001912A4">
        <w:rPr>
          <w:rFonts w:ascii="Calibri" w:eastAsia="Times New Roman" w:hAnsi="Calibri" w:cs="Calibri"/>
          <w:b/>
          <w:bCs/>
          <w:sz w:val="24"/>
          <w:szCs w:val="24"/>
          <w:highlight w:val="yellow"/>
        </w:rPr>
        <w:t>Figure 13</w:t>
      </w:r>
      <w:r w:rsidR="008B11DD" w:rsidRPr="001912A4">
        <w:rPr>
          <w:rFonts w:ascii="Calibri" w:eastAsia="Times New Roman" w:hAnsi="Calibri" w:cs="Calibri"/>
          <w:sz w:val="24"/>
          <w:szCs w:val="24"/>
          <w:highlight w:val="yellow"/>
        </w:rPr>
        <w:t>)</w:t>
      </w:r>
      <w:r w:rsidR="007A01B2" w:rsidRPr="001912A4">
        <w:rPr>
          <w:rFonts w:ascii="Calibri" w:eastAsia="Times New Roman" w:hAnsi="Calibri" w:cs="Calibri"/>
          <w:sz w:val="24"/>
          <w:szCs w:val="24"/>
          <w:highlight w:val="yellow"/>
        </w:rPr>
        <w:t xml:space="preserve"> </w:t>
      </w:r>
      <w:r w:rsidR="00603CD7" w:rsidRPr="001912A4">
        <w:rPr>
          <w:rFonts w:ascii="Calibri" w:eastAsia="Times New Roman" w:hAnsi="Calibri" w:cs="Calibri"/>
          <w:sz w:val="24"/>
          <w:szCs w:val="24"/>
          <w:highlight w:val="yellow"/>
        </w:rPr>
        <w:t>and wait for the results.</w:t>
      </w:r>
    </w:p>
    <w:p w14:paraId="7CD22A7A" w14:textId="77777777" w:rsidR="00603CD7" w:rsidRPr="005558E0" w:rsidRDefault="00603CD7" w:rsidP="005558E0">
      <w:pPr>
        <w:widowControl/>
        <w:autoSpaceDE w:val="0"/>
        <w:autoSpaceDN w:val="0"/>
        <w:adjustRightInd w:val="0"/>
        <w:jc w:val="left"/>
        <w:rPr>
          <w:rFonts w:eastAsia="Times New Roman"/>
        </w:rPr>
      </w:pPr>
    </w:p>
    <w:p w14:paraId="25B47C97" w14:textId="30BBE6E4" w:rsidR="00603CD7" w:rsidRPr="005558E0" w:rsidRDefault="00603CD7"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Figure 1</w:t>
      </w:r>
      <w:r w:rsidR="0040071D" w:rsidRPr="005558E0">
        <w:rPr>
          <w:rFonts w:eastAsia="Times New Roman"/>
          <w:b/>
          <w:bCs/>
        </w:rPr>
        <w:t>3</w:t>
      </w:r>
      <w:r w:rsidRPr="005558E0">
        <w:rPr>
          <w:rFonts w:eastAsia="Times New Roman"/>
          <w:bCs/>
        </w:rPr>
        <w:t xml:space="preserve"> here]</w:t>
      </w:r>
    </w:p>
    <w:p w14:paraId="45DA40F1" w14:textId="77777777" w:rsidR="00603CD7" w:rsidRPr="005558E0" w:rsidRDefault="00603CD7" w:rsidP="005558E0">
      <w:pPr>
        <w:autoSpaceDE w:val="0"/>
        <w:autoSpaceDN w:val="0"/>
        <w:adjustRightInd w:val="0"/>
        <w:contextualSpacing/>
        <w:rPr>
          <w:rFonts w:eastAsia="Times New Roman"/>
          <w:bCs/>
        </w:rPr>
      </w:pPr>
    </w:p>
    <w:p w14:paraId="707E95BA" w14:textId="01C158CE" w:rsidR="001F788C" w:rsidRPr="005558E0" w:rsidRDefault="001F788C" w:rsidP="005558E0">
      <w:pPr>
        <w:autoSpaceDE w:val="0"/>
        <w:autoSpaceDN w:val="0"/>
        <w:adjustRightInd w:val="0"/>
        <w:rPr>
          <w:rFonts w:eastAsia="Times New Roman"/>
        </w:rPr>
      </w:pPr>
      <w:r w:rsidRPr="005558E0">
        <w:rPr>
          <w:rFonts w:eastAsia="Times New Roman"/>
        </w:rPr>
        <w:t xml:space="preserve">NOTE: </w:t>
      </w:r>
      <w:r w:rsidR="007322CA" w:rsidRPr="005558E0">
        <w:rPr>
          <w:rFonts w:eastAsia="Times New Roman"/>
        </w:rPr>
        <w:t xml:space="preserve">The </w:t>
      </w:r>
      <w:r w:rsidR="00EF7D68" w:rsidRPr="005558E0">
        <w:rPr>
          <w:rFonts w:eastAsia="Times New Roman"/>
        </w:rPr>
        <w:t>Q</w:t>
      </w:r>
      <w:r w:rsidR="00696FE4" w:rsidRPr="005558E0">
        <w:rPr>
          <w:rFonts w:eastAsia="Times New Roman"/>
        </w:rPr>
        <w:t>aSLu-</w:t>
      </w:r>
      <w:r w:rsidR="00EF7D68" w:rsidRPr="005558E0">
        <w:rPr>
          <w:rFonts w:eastAsia="Times New Roman"/>
        </w:rPr>
        <w:t xml:space="preserve">45 items demonstrated excellent robust goodness of fit as </w:t>
      </w:r>
      <w:r w:rsidR="0049192E">
        <w:rPr>
          <w:rFonts w:eastAsia="Times New Roman"/>
        </w:rPr>
        <w:t>evaluated</w:t>
      </w:r>
      <w:r w:rsidR="0049192E" w:rsidRPr="005558E0">
        <w:rPr>
          <w:rFonts w:eastAsia="Times New Roman"/>
        </w:rPr>
        <w:t xml:space="preserve"> </w:t>
      </w:r>
      <w:r w:rsidR="00EF7D68" w:rsidRPr="005558E0">
        <w:rPr>
          <w:rFonts w:eastAsia="Times New Roman"/>
        </w:rPr>
        <w:t xml:space="preserve">by the CFA </w:t>
      </w:r>
      <w:r w:rsidR="002B0BD9" w:rsidRPr="005558E0">
        <w:rPr>
          <w:rFonts w:eastAsia="Times New Roman"/>
        </w:rPr>
        <w:t xml:space="preserve">model's </w:t>
      </w:r>
      <w:r w:rsidR="00EF7D68" w:rsidRPr="005558E0">
        <w:rPr>
          <w:rFonts w:eastAsia="Times New Roman"/>
        </w:rPr>
        <w:t xml:space="preserve">fit measures. According to </w:t>
      </w:r>
      <w:r w:rsidR="002B0BD9" w:rsidRPr="005558E0">
        <w:rPr>
          <w:rFonts w:eastAsia="Times New Roman"/>
        </w:rPr>
        <w:t xml:space="preserve">Kelley's </w:t>
      </w:r>
      <w:r w:rsidR="00EF7D68" w:rsidRPr="005558E0">
        <w:rPr>
          <w:rFonts w:eastAsia="Times New Roman"/>
        </w:rPr>
        <w:t xml:space="preserve">suggested criterion, </w:t>
      </w:r>
      <w:r w:rsidR="0049192E">
        <w:rPr>
          <w:rFonts w:eastAsia="Times New Roman"/>
        </w:rPr>
        <w:t>the</w:t>
      </w:r>
      <w:r w:rsidR="00EF7D68" w:rsidRPr="005558E0">
        <w:rPr>
          <w:rFonts w:eastAsia="Times New Roman"/>
        </w:rPr>
        <w:t xml:space="preserve"> Comparative Fit Index </w:t>
      </w:r>
      <w:r w:rsidR="0049192E">
        <w:rPr>
          <w:rFonts w:eastAsia="Times New Roman"/>
        </w:rPr>
        <w:t xml:space="preserve">of </w:t>
      </w:r>
      <w:r w:rsidR="0049192E" w:rsidRPr="005558E0">
        <w:rPr>
          <w:rFonts w:eastAsia="Times New Roman"/>
        </w:rPr>
        <w:t xml:space="preserve">QaSLu-45 items </w:t>
      </w:r>
      <w:r w:rsidR="00EF7D68" w:rsidRPr="005558E0">
        <w:rPr>
          <w:rFonts w:eastAsia="Times New Roman"/>
        </w:rPr>
        <w:t xml:space="preserve">was &gt;0.95 (CFI = 0.973) since the minimum–maximum difference in the CFA/degrees of freedom was between 1 and 3 (CMIN/DF = 1.053), </w:t>
      </w:r>
      <w:r w:rsidR="007322CA" w:rsidRPr="005558E0">
        <w:rPr>
          <w:rFonts w:eastAsia="Times New Roman"/>
        </w:rPr>
        <w:t>the</w:t>
      </w:r>
      <w:r w:rsidR="00EF7D68" w:rsidRPr="005558E0">
        <w:rPr>
          <w:rFonts w:eastAsia="Times New Roman"/>
        </w:rPr>
        <w:t xml:space="preserve"> root mean square error of approximation was </w:t>
      </w:r>
      <w:r w:rsidR="0049192E">
        <w:rPr>
          <w:rFonts w:eastAsia="Times New Roman"/>
        </w:rPr>
        <w:t>&lt;</w:t>
      </w:r>
      <w:r w:rsidR="00EF7D68" w:rsidRPr="005558E0">
        <w:rPr>
          <w:rFonts w:eastAsia="Times New Roman"/>
        </w:rPr>
        <w:t xml:space="preserve">0.06 (RMSEA = 0.042), and </w:t>
      </w:r>
      <w:r w:rsidR="007322CA" w:rsidRPr="005558E0">
        <w:rPr>
          <w:rFonts w:eastAsia="Times New Roman"/>
        </w:rPr>
        <w:t>the</w:t>
      </w:r>
      <w:r w:rsidR="00EF7D68" w:rsidRPr="005558E0">
        <w:rPr>
          <w:rFonts w:eastAsia="Times New Roman"/>
        </w:rPr>
        <w:t xml:space="preserve"> weighted root mean square residual was </w:t>
      </w:r>
      <w:r w:rsidR="0049192E">
        <w:rPr>
          <w:rFonts w:eastAsia="Times New Roman"/>
        </w:rPr>
        <w:t>&lt;</w:t>
      </w:r>
      <w:r w:rsidR="00EF7D68" w:rsidRPr="005558E0">
        <w:rPr>
          <w:rFonts w:eastAsia="Times New Roman"/>
        </w:rPr>
        <w:t>1.0 (WRMR = 0.0978).</w:t>
      </w:r>
    </w:p>
    <w:p w14:paraId="3BCE410D" w14:textId="77777777" w:rsidR="000F2623" w:rsidRPr="005558E0" w:rsidRDefault="000F2623" w:rsidP="005558E0">
      <w:pPr>
        <w:autoSpaceDE w:val="0"/>
        <w:autoSpaceDN w:val="0"/>
        <w:adjustRightInd w:val="0"/>
        <w:contextualSpacing/>
        <w:rPr>
          <w:rFonts w:eastAsia="Times New Roman"/>
          <w:bCs/>
        </w:rPr>
      </w:pPr>
    </w:p>
    <w:p w14:paraId="39459969" w14:textId="68A6313D" w:rsidR="007C64C9" w:rsidRPr="005558E0" w:rsidRDefault="0051240C" w:rsidP="001912A4">
      <w:pPr>
        <w:widowControl/>
        <w:numPr>
          <w:ilvl w:val="0"/>
          <w:numId w:val="14"/>
        </w:numPr>
        <w:autoSpaceDE w:val="0"/>
        <w:autoSpaceDN w:val="0"/>
        <w:adjustRightInd w:val="0"/>
        <w:ind w:left="0" w:firstLine="0"/>
        <w:jc w:val="left"/>
        <w:rPr>
          <w:rFonts w:eastAsia="Times New Roman"/>
          <w:b/>
          <w:bCs/>
          <w:highlight w:val="yellow"/>
        </w:rPr>
      </w:pPr>
      <w:r w:rsidRPr="005558E0">
        <w:rPr>
          <w:rFonts w:eastAsia="Times New Roman"/>
          <w:b/>
          <w:bCs/>
          <w:highlight w:val="yellow"/>
        </w:rPr>
        <w:t>Optimization</w:t>
      </w:r>
      <w:r w:rsidR="003B2B2F" w:rsidRPr="005558E0">
        <w:rPr>
          <w:rFonts w:eastAsia="Times New Roman"/>
          <w:b/>
          <w:bCs/>
          <w:highlight w:val="yellow"/>
        </w:rPr>
        <w:t xml:space="preserve"> </w:t>
      </w:r>
      <w:r w:rsidR="009A7D77" w:rsidRPr="005558E0">
        <w:rPr>
          <w:rFonts w:eastAsia="Times New Roman"/>
          <w:b/>
          <w:bCs/>
          <w:highlight w:val="yellow"/>
        </w:rPr>
        <w:t xml:space="preserve">of </w:t>
      </w:r>
      <w:r w:rsidR="00082810" w:rsidRPr="005558E0">
        <w:rPr>
          <w:rFonts w:eastAsia="Times New Roman"/>
          <w:b/>
          <w:bCs/>
          <w:highlight w:val="yellow"/>
        </w:rPr>
        <w:t xml:space="preserve">the questionnaire </w:t>
      </w:r>
      <w:r w:rsidR="009A7D77" w:rsidRPr="005558E0">
        <w:rPr>
          <w:rFonts w:eastAsia="Times New Roman"/>
          <w:b/>
          <w:bCs/>
          <w:highlight w:val="yellow"/>
        </w:rPr>
        <w:t xml:space="preserve">for a </w:t>
      </w:r>
      <w:r w:rsidR="00004AD6" w:rsidRPr="005558E0">
        <w:rPr>
          <w:rFonts w:eastAsia="Times New Roman"/>
          <w:b/>
          <w:bCs/>
          <w:highlight w:val="yellow"/>
        </w:rPr>
        <w:t>s</w:t>
      </w:r>
      <w:r w:rsidR="009A7D77" w:rsidRPr="005558E0">
        <w:rPr>
          <w:rFonts w:eastAsia="Times New Roman"/>
          <w:b/>
          <w:bCs/>
          <w:highlight w:val="yellow"/>
        </w:rPr>
        <w:t>ingle principal component</w:t>
      </w:r>
      <w:r w:rsidR="005558E0" w:rsidRPr="005558E0">
        <w:rPr>
          <w:rFonts w:eastAsia="Times New Roman"/>
          <w:b/>
          <w:bCs/>
          <w:highlight w:val="yellow"/>
        </w:rPr>
        <w:t>,</w:t>
      </w:r>
      <w:r w:rsidR="009A7D77" w:rsidRPr="005558E0">
        <w:rPr>
          <w:rFonts w:eastAsia="Times New Roman"/>
          <w:b/>
          <w:bCs/>
          <w:highlight w:val="yellow"/>
        </w:rPr>
        <w:t xml:space="preserve"> reducing the excess items according to the principle of parsimony</w:t>
      </w:r>
    </w:p>
    <w:p w14:paraId="66429BB2" w14:textId="77777777" w:rsidR="001B425E" w:rsidRPr="005558E0" w:rsidRDefault="001B425E" w:rsidP="001912A4">
      <w:pPr>
        <w:pStyle w:val="Prrafodelista"/>
        <w:autoSpaceDE w:val="0"/>
        <w:autoSpaceDN w:val="0"/>
        <w:adjustRightInd w:val="0"/>
        <w:spacing w:after="0" w:line="240" w:lineRule="auto"/>
        <w:ind w:left="0"/>
        <w:contextualSpacing w:val="0"/>
        <w:rPr>
          <w:rFonts w:ascii="Calibri" w:eastAsia="Times New Roman" w:hAnsi="Calibri" w:cs="Calibri"/>
          <w:vanish/>
          <w:sz w:val="24"/>
          <w:szCs w:val="24"/>
          <w:highlight w:val="yellow"/>
        </w:rPr>
      </w:pPr>
    </w:p>
    <w:p w14:paraId="3F9487F0" w14:textId="77777777" w:rsidR="005558E0" w:rsidRPr="001912A4" w:rsidRDefault="00004AD6"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Identify items for removal in the optimized version of the questionnaire that have an inverse relationship with the principal component. </w:t>
      </w:r>
    </w:p>
    <w:p w14:paraId="54549875" w14:textId="77777777" w:rsidR="005558E0" w:rsidRPr="005558E0" w:rsidRDefault="005558E0" w:rsidP="001912A4">
      <w:pPr>
        <w:pStyle w:val="Prrafodelista"/>
        <w:autoSpaceDE w:val="0"/>
        <w:autoSpaceDN w:val="0"/>
        <w:adjustRightInd w:val="0"/>
        <w:spacing w:after="0" w:line="240" w:lineRule="auto"/>
        <w:ind w:left="0"/>
        <w:rPr>
          <w:rFonts w:ascii="Calibri" w:hAnsi="Calibri" w:cs="Calibri"/>
          <w:sz w:val="24"/>
          <w:szCs w:val="24"/>
          <w:highlight w:val="yellow"/>
        </w:rPr>
      </w:pPr>
    </w:p>
    <w:p w14:paraId="78664E9D" w14:textId="298B5906" w:rsidR="009916E0" w:rsidRPr="001912A4" w:rsidRDefault="005558E0"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Pr>
          <w:rFonts w:ascii="Calibri" w:hAnsi="Calibri" w:cs="Calibri"/>
          <w:sz w:val="24"/>
          <w:szCs w:val="24"/>
          <w:highlight w:val="yellow"/>
        </w:rPr>
        <w:t>R</w:t>
      </w:r>
      <w:r w:rsidR="00004AD6" w:rsidRPr="001912A4">
        <w:rPr>
          <w:rFonts w:ascii="Calibri" w:hAnsi="Calibri" w:cs="Calibri"/>
          <w:sz w:val="24"/>
          <w:szCs w:val="24"/>
          <w:highlight w:val="yellow"/>
        </w:rPr>
        <w:t xml:space="preserve">eview the Component Matrix obtained in step 6.5 using </w:t>
      </w:r>
      <w:r w:rsidR="00004AD6" w:rsidRPr="001912A4">
        <w:rPr>
          <w:rFonts w:ascii="Calibri" w:hAnsi="Calibri" w:cs="Calibri"/>
          <w:b/>
          <w:bCs/>
          <w:sz w:val="24"/>
          <w:szCs w:val="24"/>
          <w:highlight w:val="yellow"/>
        </w:rPr>
        <w:t>statistical software package 1</w:t>
      </w:r>
      <w:r w:rsidR="00004AD6" w:rsidRPr="001912A4">
        <w:rPr>
          <w:rFonts w:ascii="Calibri" w:hAnsi="Calibri" w:cs="Calibri"/>
          <w:sz w:val="24"/>
          <w:szCs w:val="24"/>
          <w:highlight w:val="yellow"/>
        </w:rPr>
        <w:t xml:space="preserve"> to determine which items exhibit an inverse relationship with the principal factor. </w:t>
      </w:r>
      <w:r w:rsidRPr="001912A4">
        <w:rPr>
          <w:rFonts w:ascii="Calibri" w:hAnsi="Calibri" w:cs="Calibri"/>
          <w:sz w:val="24"/>
          <w:szCs w:val="24"/>
          <w:highlight w:val="yellow"/>
        </w:rPr>
        <w:t>Exclude t</w:t>
      </w:r>
      <w:r w:rsidR="00004AD6" w:rsidRPr="001912A4">
        <w:rPr>
          <w:rFonts w:ascii="Calibri" w:hAnsi="Calibri" w:cs="Calibri"/>
          <w:sz w:val="24"/>
          <w:szCs w:val="24"/>
          <w:highlight w:val="yellow"/>
        </w:rPr>
        <w:t xml:space="preserve">hese items from the </w:t>
      </w:r>
      <w:r w:rsidR="000D3270" w:rsidRPr="001912A4">
        <w:rPr>
          <w:rFonts w:ascii="Calibri" w:hAnsi="Calibri" w:cs="Calibri"/>
          <w:sz w:val="24"/>
          <w:szCs w:val="24"/>
          <w:highlight w:val="yellow"/>
        </w:rPr>
        <w:t xml:space="preserve">reduced and </w:t>
      </w:r>
      <w:r w:rsidR="00004AD6" w:rsidRPr="001912A4">
        <w:rPr>
          <w:rFonts w:ascii="Calibri" w:hAnsi="Calibri" w:cs="Calibri"/>
          <w:sz w:val="24"/>
          <w:szCs w:val="24"/>
          <w:highlight w:val="yellow"/>
        </w:rPr>
        <w:t>optimized version of the questionnaire for a single factor</w:t>
      </w:r>
      <w:r w:rsidR="009916E0" w:rsidRPr="001912A4">
        <w:rPr>
          <w:rFonts w:ascii="Calibri" w:eastAsia="Times New Roman" w:hAnsi="Calibri" w:cs="Calibri"/>
          <w:sz w:val="24"/>
          <w:szCs w:val="24"/>
          <w:highlight w:val="yellow"/>
        </w:rPr>
        <w:t>.</w:t>
      </w:r>
    </w:p>
    <w:p w14:paraId="14BD7FD7" w14:textId="77777777" w:rsidR="005C373C" w:rsidRPr="005558E0" w:rsidRDefault="005C373C" w:rsidP="005558E0">
      <w:pPr>
        <w:autoSpaceDE w:val="0"/>
        <w:autoSpaceDN w:val="0"/>
        <w:adjustRightInd w:val="0"/>
        <w:contextualSpacing/>
        <w:rPr>
          <w:rFonts w:eastAsia="Times New Roman"/>
        </w:rPr>
      </w:pPr>
    </w:p>
    <w:p w14:paraId="557C8F9B" w14:textId="2C094867" w:rsidR="009916E0" w:rsidRPr="005558E0" w:rsidRDefault="009916E0" w:rsidP="005558E0">
      <w:pPr>
        <w:autoSpaceDE w:val="0"/>
        <w:autoSpaceDN w:val="0"/>
        <w:adjustRightInd w:val="0"/>
        <w:rPr>
          <w:rFonts w:eastAsia="Times New Roman"/>
        </w:rPr>
      </w:pPr>
      <w:r w:rsidRPr="005558E0">
        <w:rPr>
          <w:rFonts w:eastAsia="Times New Roman"/>
        </w:rPr>
        <w:t xml:space="preserve">NOTE: </w:t>
      </w:r>
      <w:r w:rsidR="00004AD6" w:rsidRPr="005558E0">
        <w:t>Based on the score matrix of each item for the main component, items 6, 16, 28, and 35 were discarded from the final configuration because they exhibited an inverse relationship with the principal component</w:t>
      </w:r>
      <w:r w:rsidR="006A4D80" w:rsidRPr="00937C70">
        <w:rPr>
          <w:rFonts w:eastAsia="Times New Roman"/>
        </w:rPr>
        <w:t>.</w:t>
      </w:r>
      <w:r w:rsidR="005D3243" w:rsidRPr="00937C70">
        <w:rPr>
          <w:rFonts w:eastAsia="Times New Roman"/>
        </w:rPr>
        <w:t xml:space="preserve"> </w:t>
      </w:r>
      <w:r w:rsidR="00B375CA" w:rsidRPr="001912A4">
        <w:rPr>
          <w:rFonts w:eastAsia="Times New Roman"/>
        </w:rPr>
        <w:t>Since the questionnaire offers a single final score, the inverse items should be eliminated, since they mask the real differences between the users of the questionnaire.</w:t>
      </w:r>
    </w:p>
    <w:p w14:paraId="1F2E5702" w14:textId="77777777" w:rsidR="006C2D4B" w:rsidRPr="005558E0" w:rsidRDefault="006C2D4B" w:rsidP="005558E0">
      <w:pPr>
        <w:autoSpaceDE w:val="0"/>
        <w:autoSpaceDN w:val="0"/>
        <w:adjustRightInd w:val="0"/>
        <w:contextualSpacing/>
        <w:rPr>
          <w:rFonts w:eastAsia="Times New Roman"/>
          <w:bCs/>
        </w:rPr>
      </w:pPr>
    </w:p>
    <w:p w14:paraId="6551F4A3" w14:textId="77777777" w:rsidR="005558E0" w:rsidRPr="005558E0" w:rsidRDefault="00004AD6"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5558E0">
        <w:rPr>
          <w:rFonts w:ascii="Calibri" w:eastAsia="Times New Roman" w:hAnsi="Calibri" w:cs="Calibri"/>
          <w:sz w:val="24"/>
          <w:szCs w:val="24"/>
          <w:highlight w:val="yellow"/>
        </w:rPr>
        <w:t>Perform a</w:t>
      </w:r>
      <w:r w:rsidR="000510F0" w:rsidRPr="005558E0">
        <w:rPr>
          <w:rFonts w:ascii="Calibri" w:eastAsia="Times New Roman" w:hAnsi="Calibri" w:cs="Calibri"/>
          <w:sz w:val="24"/>
          <w:szCs w:val="24"/>
          <w:highlight w:val="yellow"/>
        </w:rPr>
        <w:t xml:space="preserve"> </w:t>
      </w:r>
      <w:r w:rsidR="00C153E3" w:rsidRPr="005558E0">
        <w:rPr>
          <w:rFonts w:ascii="Calibri" w:eastAsia="Times New Roman" w:hAnsi="Calibri" w:cs="Calibri"/>
          <w:sz w:val="24"/>
          <w:szCs w:val="24"/>
          <w:highlight w:val="yellow"/>
        </w:rPr>
        <w:t>R</w:t>
      </w:r>
      <w:r w:rsidR="00251A9D" w:rsidRPr="005558E0">
        <w:rPr>
          <w:rFonts w:ascii="Calibri" w:eastAsia="Times New Roman" w:hAnsi="Calibri" w:cs="Calibri"/>
          <w:sz w:val="24"/>
          <w:szCs w:val="24"/>
          <w:highlight w:val="yellow"/>
        </w:rPr>
        <w:t xml:space="preserve">obust </w:t>
      </w:r>
      <w:r w:rsidR="00C153E3" w:rsidRPr="005558E0">
        <w:rPr>
          <w:rFonts w:ascii="Calibri" w:eastAsia="Times New Roman" w:hAnsi="Calibri" w:cs="Calibri"/>
          <w:sz w:val="24"/>
          <w:szCs w:val="24"/>
          <w:highlight w:val="yellow"/>
        </w:rPr>
        <w:t xml:space="preserve">Unweighted Least Squares </w:t>
      </w:r>
      <w:r w:rsidR="00251A9D" w:rsidRPr="005558E0">
        <w:rPr>
          <w:rFonts w:ascii="Calibri" w:eastAsia="Times New Roman" w:hAnsi="Calibri" w:cs="Calibri"/>
          <w:sz w:val="24"/>
          <w:szCs w:val="24"/>
          <w:highlight w:val="yellow"/>
        </w:rPr>
        <w:t xml:space="preserve">(RULS) </w:t>
      </w:r>
      <w:r w:rsidR="00C153E3" w:rsidRPr="005558E0">
        <w:rPr>
          <w:rFonts w:ascii="Calibri" w:eastAsia="Times New Roman" w:hAnsi="Calibri" w:cs="Calibri"/>
          <w:sz w:val="24"/>
          <w:szCs w:val="24"/>
          <w:highlight w:val="yellow"/>
        </w:rPr>
        <w:t>E</w:t>
      </w:r>
      <w:r w:rsidR="00251A9D" w:rsidRPr="005558E0">
        <w:rPr>
          <w:rFonts w:ascii="Calibri" w:eastAsia="Times New Roman" w:hAnsi="Calibri" w:cs="Calibri"/>
          <w:sz w:val="24"/>
          <w:szCs w:val="24"/>
          <w:highlight w:val="yellow"/>
        </w:rPr>
        <w:t xml:space="preserve">xploratory </w:t>
      </w:r>
      <w:r w:rsidR="00C153E3" w:rsidRPr="005558E0">
        <w:rPr>
          <w:rFonts w:ascii="Calibri" w:eastAsia="Times New Roman" w:hAnsi="Calibri" w:cs="Calibri"/>
          <w:sz w:val="24"/>
          <w:szCs w:val="24"/>
          <w:highlight w:val="yellow"/>
        </w:rPr>
        <w:t>F</w:t>
      </w:r>
      <w:r w:rsidR="00251A9D" w:rsidRPr="005558E0">
        <w:rPr>
          <w:rFonts w:ascii="Calibri" w:eastAsia="Times New Roman" w:hAnsi="Calibri" w:cs="Calibri"/>
          <w:sz w:val="24"/>
          <w:szCs w:val="24"/>
          <w:highlight w:val="yellow"/>
        </w:rPr>
        <w:t xml:space="preserve">actor </w:t>
      </w:r>
      <w:r w:rsidR="00C153E3" w:rsidRPr="005558E0">
        <w:rPr>
          <w:rFonts w:ascii="Calibri" w:eastAsia="Times New Roman" w:hAnsi="Calibri" w:cs="Calibri"/>
          <w:sz w:val="24"/>
          <w:szCs w:val="24"/>
          <w:highlight w:val="yellow"/>
        </w:rPr>
        <w:t>A</w:t>
      </w:r>
      <w:r w:rsidR="00251A9D" w:rsidRPr="005558E0">
        <w:rPr>
          <w:rFonts w:ascii="Calibri" w:eastAsia="Times New Roman" w:hAnsi="Calibri" w:cs="Calibri"/>
          <w:sz w:val="24"/>
          <w:szCs w:val="24"/>
          <w:highlight w:val="yellow"/>
        </w:rPr>
        <w:t xml:space="preserve">nalysis </w:t>
      </w:r>
      <w:r w:rsidR="000510F0" w:rsidRPr="005558E0">
        <w:rPr>
          <w:rFonts w:ascii="Calibri" w:eastAsia="Times New Roman" w:hAnsi="Calibri" w:cs="Calibri"/>
          <w:sz w:val="24"/>
          <w:szCs w:val="24"/>
          <w:highlight w:val="yellow"/>
        </w:rPr>
        <w:t xml:space="preserve">with statistical software package </w:t>
      </w:r>
      <w:r w:rsidR="00983857" w:rsidRPr="005558E0">
        <w:rPr>
          <w:rFonts w:ascii="Calibri" w:eastAsia="Times New Roman" w:hAnsi="Calibri" w:cs="Calibri"/>
          <w:sz w:val="24"/>
          <w:szCs w:val="24"/>
          <w:highlight w:val="yellow"/>
        </w:rPr>
        <w:t>2</w:t>
      </w:r>
      <w:r w:rsidR="000510F0" w:rsidRPr="005558E0">
        <w:rPr>
          <w:rFonts w:ascii="Calibri" w:eastAsia="Times New Roman" w:hAnsi="Calibri" w:cs="Calibri"/>
          <w:sz w:val="24"/>
          <w:szCs w:val="24"/>
          <w:highlight w:val="yellow"/>
        </w:rPr>
        <w:t xml:space="preserve">. </w:t>
      </w:r>
    </w:p>
    <w:p w14:paraId="76F05F9E" w14:textId="77777777" w:rsidR="005558E0" w:rsidRPr="005558E0" w:rsidRDefault="005558E0" w:rsidP="001912A4">
      <w:pPr>
        <w:pStyle w:val="Prrafodelista"/>
        <w:autoSpaceDE w:val="0"/>
        <w:autoSpaceDN w:val="0"/>
        <w:adjustRightInd w:val="0"/>
        <w:spacing w:after="0" w:line="240" w:lineRule="auto"/>
        <w:ind w:left="0"/>
        <w:rPr>
          <w:rFonts w:ascii="Calibri" w:eastAsia="Times New Roman" w:hAnsi="Calibri" w:cs="Calibri"/>
          <w:sz w:val="24"/>
          <w:szCs w:val="24"/>
          <w:highlight w:val="yellow"/>
        </w:rPr>
      </w:pPr>
    </w:p>
    <w:p w14:paraId="6ACD4847" w14:textId="77777777" w:rsidR="005558E0" w:rsidRPr="005558E0" w:rsidRDefault="000510F0"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5558E0">
        <w:rPr>
          <w:rFonts w:ascii="Calibri" w:eastAsia="Times New Roman" w:hAnsi="Calibri" w:cs="Calibri"/>
          <w:sz w:val="24"/>
          <w:szCs w:val="24"/>
          <w:highlight w:val="yellow"/>
        </w:rPr>
        <w:t xml:space="preserve">To carry this analysis out, select </w:t>
      </w:r>
      <w:r w:rsidR="00A32CC7" w:rsidRPr="005558E0">
        <w:rPr>
          <w:rFonts w:ascii="Calibri" w:eastAsia="Times New Roman" w:hAnsi="Calibri" w:cs="Calibri"/>
          <w:b/>
          <w:bCs/>
          <w:sz w:val="24"/>
          <w:szCs w:val="24"/>
          <w:highlight w:val="yellow"/>
        </w:rPr>
        <w:t>Read Data</w:t>
      </w:r>
      <w:r w:rsidRPr="005558E0">
        <w:rPr>
          <w:rFonts w:ascii="Calibri" w:eastAsia="Times New Roman" w:hAnsi="Calibri" w:cs="Calibri"/>
          <w:sz w:val="24"/>
          <w:szCs w:val="24"/>
          <w:highlight w:val="yellow"/>
        </w:rPr>
        <w:t xml:space="preserve">, </w:t>
      </w:r>
      <w:r w:rsidR="00004AD6" w:rsidRPr="005558E0">
        <w:rPr>
          <w:rFonts w:ascii="Calibri" w:eastAsia="Times New Roman" w:hAnsi="Calibri" w:cs="Calibri"/>
          <w:sz w:val="24"/>
          <w:szCs w:val="24"/>
          <w:highlight w:val="yellow"/>
        </w:rPr>
        <w:t>then</w:t>
      </w:r>
      <w:r w:rsidRPr="005558E0">
        <w:rPr>
          <w:rFonts w:ascii="Calibri" w:eastAsia="Times New Roman" w:hAnsi="Calibri" w:cs="Calibri"/>
          <w:sz w:val="24"/>
          <w:szCs w:val="24"/>
          <w:highlight w:val="yellow"/>
        </w:rPr>
        <w:t xml:space="preserve"> in the </w:t>
      </w:r>
      <w:r w:rsidR="00420B6A" w:rsidRPr="005558E0">
        <w:rPr>
          <w:rFonts w:ascii="Calibri" w:eastAsia="Times New Roman" w:hAnsi="Calibri" w:cs="Calibri"/>
          <w:sz w:val="24"/>
          <w:szCs w:val="24"/>
          <w:highlight w:val="yellow"/>
        </w:rPr>
        <w:t>Sample</w:t>
      </w:r>
      <w:r w:rsidRPr="005558E0">
        <w:rPr>
          <w:rFonts w:ascii="Calibri" w:eastAsia="Times New Roman" w:hAnsi="Calibri" w:cs="Calibri"/>
          <w:sz w:val="24"/>
          <w:szCs w:val="24"/>
          <w:highlight w:val="yellow"/>
        </w:rPr>
        <w:t xml:space="preserve"> dialogue box, </w:t>
      </w:r>
      <w:r w:rsidR="00B25852" w:rsidRPr="005558E0">
        <w:rPr>
          <w:rFonts w:ascii="Calibri" w:eastAsia="Times New Roman" w:hAnsi="Calibri" w:cs="Calibri"/>
          <w:sz w:val="24"/>
          <w:szCs w:val="24"/>
          <w:highlight w:val="yellow"/>
        </w:rPr>
        <w:t xml:space="preserve">click on </w:t>
      </w:r>
      <w:r w:rsidR="00B25852" w:rsidRPr="005558E0">
        <w:rPr>
          <w:rFonts w:ascii="Calibri" w:eastAsia="Times New Roman" w:hAnsi="Calibri" w:cs="Calibri"/>
          <w:b/>
          <w:bCs/>
          <w:sz w:val="24"/>
          <w:szCs w:val="24"/>
          <w:highlight w:val="yellow"/>
        </w:rPr>
        <w:t xml:space="preserve">Browse </w:t>
      </w:r>
      <w:r w:rsidR="00B25852" w:rsidRPr="005558E0">
        <w:rPr>
          <w:rFonts w:ascii="Calibri" w:eastAsia="Times New Roman" w:hAnsi="Calibri" w:cs="Calibri"/>
          <w:sz w:val="24"/>
          <w:szCs w:val="24"/>
          <w:highlight w:val="yellow"/>
        </w:rPr>
        <w:t xml:space="preserve">and select the ASCII file previously created. </w:t>
      </w:r>
      <w:r w:rsidR="00004AD6" w:rsidRPr="001912A4">
        <w:rPr>
          <w:rFonts w:ascii="Calibri" w:hAnsi="Calibri" w:cs="Calibri"/>
          <w:sz w:val="24"/>
          <w:szCs w:val="24"/>
          <w:highlight w:val="yellow"/>
        </w:rPr>
        <w:t xml:space="preserve">The number of participants and variables will be </w:t>
      </w:r>
      <w:r w:rsidR="003F7326" w:rsidRPr="001912A4">
        <w:rPr>
          <w:rFonts w:ascii="Calibri" w:hAnsi="Calibri" w:cs="Calibri"/>
          <w:sz w:val="24"/>
          <w:szCs w:val="24"/>
          <w:highlight w:val="yellow"/>
        </w:rPr>
        <w:t>displayed</w:t>
      </w:r>
      <w:r w:rsidR="00004AD6" w:rsidRPr="001912A4">
        <w:rPr>
          <w:rFonts w:ascii="Calibri" w:hAnsi="Calibri" w:cs="Calibri"/>
          <w:sz w:val="24"/>
          <w:szCs w:val="24"/>
          <w:highlight w:val="yellow"/>
        </w:rPr>
        <w:t xml:space="preserve"> green in the </w:t>
      </w:r>
      <w:r w:rsidR="00004AD6" w:rsidRPr="001912A4">
        <w:rPr>
          <w:rFonts w:ascii="Calibri" w:hAnsi="Calibri" w:cs="Calibri"/>
          <w:b/>
          <w:bCs/>
          <w:sz w:val="24"/>
          <w:szCs w:val="24"/>
          <w:highlight w:val="yellow"/>
        </w:rPr>
        <w:t>Size of Data Matrices</w:t>
      </w:r>
      <w:r w:rsidR="00004AD6" w:rsidRPr="001912A4">
        <w:rPr>
          <w:rFonts w:ascii="Calibri" w:hAnsi="Calibri" w:cs="Calibri"/>
          <w:sz w:val="24"/>
          <w:szCs w:val="24"/>
          <w:highlight w:val="yellow"/>
        </w:rPr>
        <w:t xml:space="preserve"> section</w:t>
      </w:r>
      <w:r w:rsidR="00B67F87" w:rsidRPr="005558E0">
        <w:rPr>
          <w:rFonts w:ascii="Calibri" w:eastAsia="Times New Roman" w:hAnsi="Calibri" w:cs="Calibri"/>
          <w:sz w:val="24"/>
          <w:szCs w:val="24"/>
          <w:highlight w:val="yellow"/>
        </w:rPr>
        <w:t xml:space="preserve">. </w:t>
      </w:r>
    </w:p>
    <w:p w14:paraId="30E132C5" w14:textId="77777777" w:rsidR="005558E0" w:rsidRPr="005558E0" w:rsidRDefault="005558E0" w:rsidP="001912A4">
      <w:pPr>
        <w:pStyle w:val="Prrafodelista"/>
        <w:spacing w:after="0" w:line="240" w:lineRule="auto"/>
        <w:ind w:left="0"/>
        <w:rPr>
          <w:rFonts w:ascii="Calibri" w:eastAsia="Times New Roman" w:hAnsi="Calibri" w:cs="Calibri"/>
          <w:sz w:val="24"/>
          <w:szCs w:val="24"/>
          <w:highlight w:val="yellow"/>
        </w:rPr>
      </w:pPr>
    </w:p>
    <w:p w14:paraId="375642B2" w14:textId="61E2FDDD" w:rsidR="005558E0" w:rsidRPr="005558E0" w:rsidRDefault="00004AD6"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5558E0">
        <w:rPr>
          <w:rFonts w:ascii="Calibri" w:eastAsia="Times New Roman" w:hAnsi="Calibri" w:cs="Calibri"/>
          <w:sz w:val="24"/>
          <w:szCs w:val="24"/>
          <w:highlight w:val="yellow"/>
        </w:rPr>
        <w:t>Next</w:t>
      </w:r>
      <w:r w:rsidR="000510F0" w:rsidRPr="005558E0">
        <w:rPr>
          <w:rFonts w:ascii="Calibri" w:eastAsia="Times New Roman" w:hAnsi="Calibri" w:cs="Calibri"/>
          <w:sz w:val="24"/>
          <w:szCs w:val="24"/>
          <w:highlight w:val="yellow"/>
        </w:rPr>
        <w:t xml:space="preserve">, click on the </w:t>
      </w:r>
      <w:r w:rsidR="003A21D8" w:rsidRPr="005558E0">
        <w:rPr>
          <w:rFonts w:ascii="Calibri" w:eastAsia="Times New Roman" w:hAnsi="Calibri" w:cs="Calibri"/>
          <w:b/>
          <w:bCs/>
          <w:sz w:val="24"/>
          <w:szCs w:val="24"/>
          <w:highlight w:val="yellow"/>
        </w:rPr>
        <w:t>Open Single Group Dataset</w:t>
      </w:r>
      <w:r w:rsidR="000510F0" w:rsidRPr="005558E0">
        <w:rPr>
          <w:rFonts w:ascii="Calibri" w:eastAsia="Times New Roman" w:hAnsi="Calibri" w:cs="Calibri"/>
          <w:sz w:val="24"/>
          <w:szCs w:val="24"/>
          <w:highlight w:val="yellow"/>
        </w:rPr>
        <w:t xml:space="preserve"> icon </w:t>
      </w:r>
      <w:r w:rsidR="003A21D8" w:rsidRPr="005558E0">
        <w:rPr>
          <w:rFonts w:ascii="Calibri" w:eastAsia="Times New Roman" w:hAnsi="Calibri" w:cs="Calibri"/>
          <w:sz w:val="24"/>
          <w:szCs w:val="24"/>
          <w:highlight w:val="yellow"/>
        </w:rPr>
        <w:t>and return to the</w:t>
      </w:r>
      <w:r w:rsidR="00E91FB0" w:rsidRPr="005558E0">
        <w:rPr>
          <w:rFonts w:ascii="Calibri" w:eastAsia="Times New Roman" w:hAnsi="Calibri" w:cs="Calibri"/>
          <w:sz w:val="24"/>
          <w:szCs w:val="24"/>
          <w:highlight w:val="yellow"/>
        </w:rPr>
        <w:t xml:space="preserve"> main m</w:t>
      </w:r>
      <w:r w:rsidR="00542C1E" w:rsidRPr="005558E0">
        <w:rPr>
          <w:rFonts w:ascii="Calibri" w:eastAsia="Times New Roman" w:hAnsi="Calibri" w:cs="Calibri"/>
          <w:sz w:val="24"/>
          <w:szCs w:val="24"/>
          <w:highlight w:val="yellow"/>
        </w:rPr>
        <w:t>e</w:t>
      </w:r>
      <w:r w:rsidR="00E91FB0" w:rsidRPr="005558E0">
        <w:rPr>
          <w:rFonts w:ascii="Calibri" w:eastAsia="Times New Roman" w:hAnsi="Calibri" w:cs="Calibri"/>
          <w:sz w:val="24"/>
          <w:szCs w:val="24"/>
          <w:highlight w:val="yellow"/>
        </w:rPr>
        <w:t xml:space="preserve">nu </w:t>
      </w:r>
      <w:r w:rsidR="003D6DCA" w:rsidRPr="005558E0">
        <w:rPr>
          <w:rFonts w:ascii="Calibri" w:eastAsia="Times New Roman" w:hAnsi="Calibri" w:cs="Calibri"/>
          <w:sz w:val="24"/>
          <w:szCs w:val="24"/>
          <w:highlight w:val="yellow"/>
        </w:rPr>
        <w:t>of statistical</w:t>
      </w:r>
      <w:r w:rsidR="00E91FB0" w:rsidRPr="005558E0">
        <w:rPr>
          <w:rFonts w:ascii="Calibri" w:eastAsia="Times New Roman" w:hAnsi="Calibri" w:cs="Calibri"/>
          <w:sz w:val="24"/>
          <w:szCs w:val="24"/>
          <w:highlight w:val="yellow"/>
        </w:rPr>
        <w:t xml:space="preserve"> software package 2</w:t>
      </w:r>
      <w:r w:rsidR="000510F0" w:rsidRPr="005558E0">
        <w:rPr>
          <w:rFonts w:ascii="Calibri" w:eastAsia="Times New Roman" w:hAnsi="Calibri" w:cs="Calibri"/>
          <w:sz w:val="24"/>
          <w:szCs w:val="24"/>
          <w:highlight w:val="yellow"/>
        </w:rPr>
        <w:t>.</w:t>
      </w:r>
      <w:r w:rsidR="00A42DBA" w:rsidRPr="005558E0">
        <w:rPr>
          <w:rFonts w:ascii="Calibri" w:eastAsia="Times New Roman" w:hAnsi="Calibri" w:cs="Calibri"/>
          <w:sz w:val="24"/>
          <w:szCs w:val="24"/>
          <w:highlight w:val="yellow"/>
        </w:rPr>
        <w:t xml:space="preserve"> </w:t>
      </w:r>
      <w:r w:rsidRPr="001912A4">
        <w:rPr>
          <w:rFonts w:ascii="Calibri" w:hAnsi="Calibri" w:cs="Calibri"/>
          <w:sz w:val="24"/>
          <w:szCs w:val="24"/>
          <w:highlight w:val="yellow"/>
        </w:rPr>
        <w:t xml:space="preserve">In the Main Menu, click on </w:t>
      </w:r>
      <w:r w:rsidRPr="001912A4">
        <w:rPr>
          <w:rFonts w:ascii="Calibri" w:hAnsi="Calibri" w:cs="Calibri"/>
          <w:b/>
          <w:bCs/>
          <w:sz w:val="24"/>
          <w:szCs w:val="24"/>
          <w:highlight w:val="yellow"/>
        </w:rPr>
        <w:t>Configure Analysis</w:t>
      </w:r>
      <w:r w:rsidR="00FB760A" w:rsidRPr="005558E0">
        <w:rPr>
          <w:rFonts w:ascii="Calibri" w:eastAsia="Times New Roman" w:hAnsi="Calibri" w:cs="Calibri"/>
          <w:b/>
          <w:bCs/>
          <w:sz w:val="24"/>
          <w:szCs w:val="24"/>
          <w:highlight w:val="yellow"/>
        </w:rPr>
        <w:t xml:space="preserve">. </w:t>
      </w:r>
      <w:r w:rsidRPr="005558E0">
        <w:rPr>
          <w:rFonts w:ascii="Calibri" w:eastAsia="Times New Roman" w:hAnsi="Calibri" w:cs="Calibri"/>
          <w:sz w:val="24"/>
          <w:szCs w:val="24"/>
          <w:highlight w:val="yellow"/>
        </w:rPr>
        <w:t>In the</w:t>
      </w:r>
      <w:r w:rsidR="00FB760A" w:rsidRPr="005558E0">
        <w:rPr>
          <w:rFonts w:ascii="Calibri" w:eastAsia="Times New Roman" w:hAnsi="Calibri" w:cs="Calibri"/>
          <w:sz w:val="24"/>
          <w:szCs w:val="24"/>
          <w:highlight w:val="yellow"/>
        </w:rPr>
        <w:t xml:space="preserve"> </w:t>
      </w:r>
      <w:r w:rsidR="00FB760A" w:rsidRPr="001912A4">
        <w:rPr>
          <w:rFonts w:ascii="Calibri" w:eastAsia="Times New Roman" w:hAnsi="Calibri" w:cs="Calibri"/>
          <w:b/>
          <w:bCs/>
          <w:sz w:val="24"/>
          <w:szCs w:val="24"/>
          <w:highlight w:val="yellow"/>
        </w:rPr>
        <w:t>Dialog</w:t>
      </w:r>
      <w:r w:rsidR="00FB760A" w:rsidRPr="005558E0">
        <w:rPr>
          <w:rFonts w:ascii="Calibri" w:eastAsia="Times New Roman" w:hAnsi="Calibri" w:cs="Calibri"/>
          <w:sz w:val="24"/>
          <w:szCs w:val="24"/>
          <w:highlight w:val="yellow"/>
        </w:rPr>
        <w:t xml:space="preserve"> Menu</w:t>
      </w:r>
      <w:r w:rsidRPr="005558E0">
        <w:rPr>
          <w:rFonts w:ascii="Calibri" w:eastAsia="Times New Roman" w:hAnsi="Calibri" w:cs="Calibri"/>
          <w:sz w:val="24"/>
          <w:szCs w:val="24"/>
          <w:highlight w:val="yellow"/>
        </w:rPr>
        <w:t>, select</w:t>
      </w:r>
      <w:r w:rsidR="00FB760A" w:rsidRPr="005558E0">
        <w:rPr>
          <w:rFonts w:ascii="Calibri" w:eastAsia="Times New Roman" w:hAnsi="Calibri" w:cs="Calibri"/>
          <w:sz w:val="24"/>
          <w:szCs w:val="24"/>
          <w:highlight w:val="yellow"/>
        </w:rPr>
        <w:t xml:space="preserve"> </w:t>
      </w:r>
      <w:r w:rsidR="0052649E" w:rsidRPr="001912A4">
        <w:rPr>
          <w:rFonts w:ascii="Calibri" w:eastAsia="Times New Roman" w:hAnsi="Calibri" w:cs="Calibri"/>
          <w:b/>
          <w:bCs/>
          <w:sz w:val="24"/>
          <w:szCs w:val="24"/>
          <w:highlight w:val="yellow"/>
        </w:rPr>
        <w:t>Explorative</w:t>
      </w:r>
      <w:r w:rsidR="00FB760A" w:rsidRPr="001912A4">
        <w:rPr>
          <w:rFonts w:ascii="Calibri" w:eastAsia="Times New Roman" w:hAnsi="Calibri" w:cs="Calibri"/>
          <w:b/>
          <w:bCs/>
          <w:sz w:val="24"/>
          <w:szCs w:val="24"/>
          <w:highlight w:val="yellow"/>
        </w:rPr>
        <w:t xml:space="preserve"> Factor Analysis</w:t>
      </w:r>
      <w:r w:rsidR="00FB760A" w:rsidRPr="005558E0">
        <w:rPr>
          <w:rFonts w:ascii="Calibri" w:eastAsia="Times New Roman" w:hAnsi="Calibri" w:cs="Calibri"/>
          <w:sz w:val="24"/>
          <w:szCs w:val="24"/>
          <w:highlight w:val="yellow"/>
        </w:rPr>
        <w:t xml:space="preserve"> and click the </w:t>
      </w:r>
      <w:r w:rsidR="00FB760A" w:rsidRPr="001912A4">
        <w:rPr>
          <w:rFonts w:ascii="Calibri" w:eastAsia="Times New Roman" w:hAnsi="Calibri" w:cs="Calibri"/>
          <w:b/>
          <w:bCs/>
          <w:sz w:val="24"/>
          <w:szCs w:val="24"/>
          <w:highlight w:val="yellow"/>
        </w:rPr>
        <w:t>Confirm</w:t>
      </w:r>
      <w:r w:rsidR="00FB760A" w:rsidRPr="005558E0">
        <w:rPr>
          <w:rFonts w:ascii="Calibri" w:eastAsia="Times New Roman" w:hAnsi="Calibri" w:cs="Calibri"/>
          <w:sz w:val="24"/>
          <w:szCs w:val="24"/>
          <w:highlight w:val="yellow"/>
        </w:rPr>
        <w:t xml:space="preserve"> button. </w:t>
      </w:r>
    </w:p>
    <w:p w14:paraId="251F369A" w14:textId="77777777" w:rsidR="005558E0" w:rsidRPr="005558E0" w:rsidRDefault="005558E0" w:rsidP="001912A4">
      <w:pPr>
        <w:pStyle w:val="Prrafodelista"/>
        <w:spacing w:after="0" w:line="240" w:lineRule="auto"/>
        <w:ind w:left="0"/>
        <w:rPr>
          <w:rFonts w:ascii="Calibri" w:eastAsia="Times New Roman" w:hAnsi="Calibri" w:cs="Calibri"/>
          <w:sz w:val="24"/>
          <w:szCs w:val="24"/>
          <w:highlight w:val="yellow"/>
        </w:rPr>
      </w:pPr>
    </w:p>
    <w:p w14:paraId="6A639EB1" w14:textId="77777777" w:rsidR="005558E0" w:rsidRPr="001912A4" w:rsidRDefault="0052649E"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5558E0">
        <w:rPr>
          <w:rFonts w:ascii="Calibri" w:eastAsia="Times New Roman" w:hAnsi="Calibri" w:cs="Calibri"/>
          <w:sz w:val="24"/>
          <w:szCs w:val="24"/>
          <w:highlight w:val="yellow"/>
        </w:rPr>
        <w:t>I</w:t>
      </w:r>
      <w:r w:rsidR="004C6308" w:rsidRPr="005558E0">
        <w:rPr>
          <w:rFonts w:ascii="Calibri" w:eastAsia="Times New Roman" w:hAnsi="Calibri" w:cs="Calibri"/>
          <w:sz w:val="24"/>
          <w:szCs w:val="24"/>
          <w:highlight w:val="yellow"/>
        </w:rPr>
        <w:t xml:space="preserve">n </w:t>
      </w:r>
      <w:r w:rsidR="007730C3" w:rsidRPr="005558E0">
        <w:rPr>
          <w:rFonts w:ascii="Calibri" w:eastAsia="Times New Roman" w:hAnsi="Calibri" w:cs="Calibri"/>
          <w:sz w:val="24"/>
          <w:szCs w:val="24"/>
          <w:highlight w:val="yellow"/>
        </w:rPr>
        <w:t xml:space="preserve">the </w:t>
      </w:r>
      <w:r w:rsidR="00004AD6" w:rsidRPr="001912A4">
        <w:rPr>
          <w:rFonts w:ascii="Calibri" w:hAnsi="Calibri" w:cs="Calibri"/>
          <w:b/>
          <w:bCs/>
          <w:sz w:val="24"/>
          <w:szCs w:val="24"/>
          <w:highlight w:val="yellow"/>
        </w:rPr>
        <w:t>Exploratory Factor Analysis Configuration</w:t>
      </w:r>
      <w:r w:rsidR="00004AD6" w:rsidRPr="001912A4">
        <w:rPr>
          <w:rFonts w:ascii="Calibri" w:hAnsi="Calibri" w:cs="Calibri"/>
          <w:sz w:val="24"/>
          <w:szCs w:val="24"/>
          <w:highlight w:val="yellow"/>
        </w:rPr>
        <w:t xml:space="preserve"> Menu, select the items with an inverse relationship to the principal component according to the exploratory factor analysis conducted with statistical software package 1 and move them to the box with the excluded variables box. </w:t>
      </w:r>
    </w:p>
    <w:p w14:paraId="1DFFAA6D"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2B1AE8EC" w14:textId="4EC95CF3" w:rsidR="000510F0" w:rsidRPr="001912A4" w:rsidRDefault="00004AD6"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Then check </w:t>
      </w:r>
      <w:r w:rsidR="00DD471F" w:rsidRPr="001912A4">
        <w:rPr>
          <w:rFonts w:ascii="Calibri" w:hAnsi="Calibri" w:cs="Calibri"/>
          <w:sz w:val="24"/>
          <w:szCs w:val="24"/>
          <w:highlight w:val="yellow"/>
        </w:rPr>
        <w:t xml:space="preserve">the </w:t>
      </w:r>
      <w:r w:rsidR="00DD471F" w:rsidRPr="001912A4">
        <w:rPr>
          <w:rFonts w:ascii="Calibri" w:hAnsi="Calibri" w:cs="Calibri"/>
          <w:b/>
          <w:bCs/>
          <w:sz w:val="24"/>
          <w:szCs w:val="24"/>
          <w:highlight w:val="yellow"/>
        </w:rPr>
        <w:t>Pearson</w:t>
      </w:r>
      <w:r w:rsidRPr="001912A4">
        <w:rPr>
          <w:rFonts w:ascii="Calibri" w:hAnsi="Calibri" w:cs="Calibri"/>
          <w:b/>
          <w:bCs/>
          <w:sz w:val="24"/>
          <w:szCs w:val="24"/>
          <w:highlight w:val="yellow"/>
        </w:rPr>
        <w:t xml:space="preserve"> Correlation Matrix</w:t>
      </w:r>
      <w:r w:rsidRPr="001912A4">
        <w:rPr>
          <w:rFonts w:ascii="Calibri" w:hAnsi="Calibri" w:cs="Calibri"/>
          <w:sz w:val="24"/>
          <w:szCs w:val="24"/>
          <w:highlight w:val="yellow"/>
        </w:rPr>
        <w:t xml:space="preserve"> and </w:t>
      </w:r>
      <w:r w:rsidRPr="001912A4">
        <w:rPr>
          <w:rFonts w:ascii="Calibri" w:hAnsi="Calibri" w:cs="Calibri"/>
          <w:b/>
          <w:bCs/>
          <w:sz w:val="24"/>
          <w:szCs w:val="24"/>
          <w:highlight w:val="yellow"/>
        </w:rPr>
        <w:t>Parallel Analysis</w:t>
      </w:r>
      <w:r w:rsidRPr="001912A4">
        <w:rPr>
          <w:rFonts w:ascii="Calibri" w:hAnsi="Calibri" w:cs="Calibri"/>
          <w:sz w:val="24"/>
          <w:szCs w:val="24"/>
          <w:highlight w:val="yellow"/>
        </w:rPr>
        <w:t xml:space="preserve"> options, change the </w:t>
      </w:r>
      <w:r w:rsidRPr="001912A4">
        <w:rPr>
          <w:rFonts w:ascii="Calibri" w:hAnsi="Calibri" w:cs="Calibri"/>
          <w:b/>
          <w:bCs/>
          <w:sz w:val="24"/>
          <w:szCs w:val="24"/>
          <w:highlight w:val="yellow"/>
        </w:rPr>
        <w:t xml:space="preserve">Number of Factors/Components </w:t>
      </w:r>
      <w:r w:rsidRPr="001912A4">
        <w:rPr>
          <w:rFonts w:ascii="Calibri" w:hAnsi="Calibri" w:cs="Calibri"/>
          <w:sz w:val="24"/>
          <w:szCs w:val="24"/>
          <w:highlight w:val="yellow"/>
        </w:rPr>
        <w:t xml:space="preserve">to 1, and select </w:t>
      </w:r>
      <w:r w:rsidRPr="001912A4">
        <w:rPr>
          <w:rFonts w:ascii="Calibri" w:hAnsi="Calibri" w:cs="Calibri"/>
          <w:b/>
          <w:bCs/>
          <w:sz w:val="24"/>
          <w:szCs w:val="24"/>
          <w:highlight w:val="yellow"/>
        </w:rPr>
        <w:t>Robust Factor Analysis</w:t>
      </w:r>
      <w:r w:rsidRPr="001912A4">
        <w:rPr>
          <w:rFonts w:ascii="Calibri" w:hAnsi="Calibri" w:cs="Calibri"/>
          <w:sz w:val="24"/>
          <w:szCs w:val="24"/>
          <w:highlight w:val="yellow"/>
        </w:rPr>
        <w:t xml:space="preserve"> (see </w:t>
      </w:r>
      <w:r w:rsidRPr="001912A4">
        <w:rPr>
          <w:rFonts w:ascii="Calibri" w:hAnsi="Calibri" w:cs="Calibri"/>
          <w:b/>
          <w:bCs/>
          <w:sz w:val="24"/>
          <w:szCs w:val="24"/>
          <w:highlight w:val="yellow"/>
        </w:rPr>
        <w:t>Figure 14</w:t>
      </w:r>
      <w:r w:rsidRPr="001912A4">
        <w:rPr>
          <w:rFonts w:ascii="Calibri" w:hAnsi="Calibri" w:cs="Calibri"/>
          <w:sz w:val="24"/>
          <w:szCs w:val="24"/>
          <w:highlight w:val="yellow"/>
        </w:rPr>
        <w:t xml:space="preserve">). Finally, click on the </w:t>
      </w:r>
      <w:r w:rsidRPr="001912A4">
        <w:rPr>
          <w:rFonts w:ascii="Calibri" w:hAnsi="Calibri" w:cs="Calibri"/>
          <w:b/>
          <w:bCs/>
          <w:sz w:val="24"/>
          <w:szCs w:val="24"/>
          <w:highlight w:val="yellow"/>
        </w:rPr>
        <w:t>Confirm button</w:t>
      </w:r>
      <w:r w:rsidRPr="001912A4">
        <w:rPr>
          <w:rFonts w:ascii="Calibri" w:hAnsi="Calibri" w:cs="Calibri"/>
          <w:sz w:val="24"/>
          <w:szCs w:val="24"/>
          <w:highlight w:val="yellow"/>
        </w:rPr>
        <w:t xml:space="preserve"> to return to the main menu and then click on Compute to generate the results</w:t>
      </w:r>
      <w:r w:rsidR="008C0CF3" w:rsidRPr="001912A4">
        <w:rPr>
          <w:rFonts w:ascii="Calibri" w:eastAsia="Times New Roman" w:hAnsi="Calibri" w:cs="Calibri"/>
          <w:sz w:val="24"/>
          <w:szCs w:val="24"/>
          <w:highlight w:val="yellow"/>
        </w:rPr>
        <w:t>.</w:t>
      </w:r>
    </w:p>
    <w:p w14:paraId="6FF8FA05" w14:textId="77777777" w:rsidR="000510F0" w:rsidRPr="005558E0" w:rsidRDefault="000510F0" w:rsidP="005558E0">
      <w:pPr>
        <w:widowControl/>
        <w:autoSpaceDE w:val="0"/>
        <w:autoSpaceDN w:val="0"/>
        <w:adjustRightInd w:val="0"/>
        <w:jc w:val="left"/>
        <w:rPr>
          <w:rFonts w:eastAsia="Times New Roman"/>
        </w:rPr>
      </w:pPr>
    </w:p>
    <w:p w14:paraId="11CF6820" w14:textId="203F7516" w:rsidR="00542C1E" w:rsidRPr="005558E0" w:rsidRDefault="00542C1E"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Figure 1</w:t>
      </w:r>
      <w:r w:rsidR="00771DDC" w:rsidRPr="005558E0">
        <w:rPr>
          <w:rFonts w:eastAsia="Times New Roman"/>
          <w:b/>
          <w:bCs/>
        </w:rPr>
        <w:t>4</w:t>
      </w:r>
      <w:r w:rsidRPr="005558E0">
        <w:rPr>
          <w:rFonts w:eastAsia="Times New Roman"/>
          <w:bCs/>
        </w:rPr>
        <w:t xml:space="preserve"> here]</w:t>
      </w:r>
    </w:p>
    <w:p w14:paraId="0E2BCE07" w14:textId="77777777" w:rsidR="000002FD" w:rsidRPr="005558E0" w:rsidRDefault="000002FD" w:rsidP="005558E0">
      <w:pPr>
        <w:autoSpaceDE w:val="0"/>
        <w:autoSpaceDN w:val="0"/>
        <w:adjustRightInd w:val="0"/>
        <w:contextualSpacing/>
        <w:rPr>
          <w:rFonts w:eastAsia="Times New Roman"/>
          <w:bCs/>
        </w:rPr>
      </w:pPr>
    </w:p>
    <w:p w14:paraId="6DB04DB4" w14:textId="4B76BDA5" w:rsidR="00CF179A" w:rsidRPr="001912A4" w:rsidRDefault="00004AD6"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Identify items for removal from the optimized version of the questionnaire that have a Measure of Sampling Adequacy (MSA) below 0.49</w:t>
      </w:r>
      <w:r w:rsidR="00312B9C" w:rsidRPr="001912A4">
        <w:rPr>
          <w:rFonts w:ascii="Calibri" w:hAnsi="Calibri" w:cs="Calibri"/>
          <w:sz w:val="24"/>
          <w:szCs w:val="24"/>
        </w:rPr>
        <w:t xml:space="preserve"> MSA</w:t>
      </w:r>
      <w:r w:rsidRPr="001912A4">
        <w:rPr>
          <w:rFonts w:ascii="Calibri" w:hAnsi="Calibri" w:cs="Calibri"/>
          <w:sz w:val="24"/>
          <w:szCs w:val="24"/>
        </w:rPr>
        <w:t xml:space="preserve">. To do this, review the results obtained from the RULS Exploratory Factor Analysis with statistical software package 2, specifically the </w:t>
      </w:r>
      <w:r w:rsidRPr="001912A4">
        <w:rPr>
          <w:rFonts w:ascii="Calibri" w:hAnsi="Calibri" w:cs="Calibri"/>
          <w:b/>
          <w:bCs/>
          <w:sz w:val="24"/>
          <w:szCs w:val="24"/>
        </w:rPr>
        <w:t>Item Location and Item Adequacy Indices</w:t>
      </w:r>
      <w:r w:rsidR="002331F7" w:rsidRPr="001912A4">
        <w:rPr>
          <w:rFonts w:ascii="Calibri" w:eastAsia="Times New Roman" w:hAnsi="Calibri" w:cs="Calibri"/>
          <w:sz w:val="24"/>
          <w:szCs w:val="24"/>
        </w:rPr>
        <w:t>.</w:t>
      </w:r>
    </w:p>
    <w:p w14:paraId="632CD016" w14:textId="77777777" w:rsidR="00A6321B" w:rsidRPr="005558E0" w:rsidRDefault="00A6321B" w:rsidP="005558E0">
      <w:pPr>
        <w:autoSpaceDE w:val="0"/>
        <w:autoSpaceDN w:val="0"/>
        <w:adjustRightInd w:val="0"/>
        <w:rPr>
          <w:rFonts w:eastAsia="Times New Roman"/>
        </w:rPr>
      </w:pPr>
    </w:p>
    <w:p w14:paraId="4E7F6036" w14:textId="71789027" w:rsidR="00A6321B" w:rsidRPr="005558E0" w:rsidRDefault="00A6321B" w:rsidP="005558E0">
      <w:pPr>
        <w:autoSpaceDE w:val="0"/>
        <w:autoSpaceDN w:val="0"/>
        <w:adjustRightInd w:val="0"/>
        <w:rPr>
          <w:rFonts w:eastAsia="Times New Roman"/>
        </w:rPr>
      </w:pPr>
      <w:r w:rsidRPr="005558E0">
        <w:rPr>
          <w:rFonts w:eastAsia="Times New Roman"/>
        </w:rPr>
        <w:t xml:space="preserve">NOTE: </w:t>
      </w:r>
      <w:r w:rsidR="00004AD6" w:rsidRPr="005558E0">
        <w:rPr>
          <w:rFonts w:eastAsia="Times New Roman"/>
        </w:rPr>
        <w:t xml:space="preserve">The </w:t>
      </w:r>
      <w:r w:rsidR="00E7556B" w:rsidRPr="005558E0">
        <w:rPr>
          <w:rFonts w:eastAsia="Times New Roman"/>
        </w:rPr>
        <w:t>RULS Exploratory Factor Analysis suggests discarding 14 items to adapt the design to a single principal component: 1, 4, 7, 8, 9, 11, 18, 20, 23,</w:t>
      </w:r>
      <w:r w:rsidR="00811CF4" w:rsidRPr="005558E0">
        <w:rPr>
          <w:rFonts w:eastAsia="Times New Roman"/>
        </w:rPr>
        <w:t xml:space="preserve"> </w:t>
      </w:r>
      <w:r w:rsidR="00E7556B" w:rsidRPr="005558E0">
        <w:rPr>
          <w:rFonts w:eastAsia="Times New Roman"/>
        </w:rPr>
        <w:t>25, 31, 38, 41, and 42</w:t>
      </w:r>
      <w:r w:rsidR="00004AD6" w:rsidRPr="005558E0">
        <w:rPr>
          <w:rFonts w:eastAsia="Times New Roman"/>
        </w:rPr>
        <w:t>. This results in a f</w:t>
      </w:r>
      <w:r w:rsidR="00E7556B" w:rsidRPr="005558E0">
        <w:rPr>
          <w:rFonts w:eastAsia="Times New Roman"/>
        </w:rPr>
        <w:t>inal configuration of 27 items, optimized for a single principal component</w:t>
      </w:r>
      <w:r w:rsidR="00004AD6" w:rsidRPr="005558E0">
        <w:rPr>
          <w:rFonts w:eastAsia="Times New Roman"/>
        </w:rPr>
        <w:t>,</w:t>
      </w:r>
      <w:r w:rsidR="00E7556B" w:rsidRPr="005558E0">
        <w:rPr>
          <w:rFonts w:eastAsia="Times New Roman"/>
        </w:rPr>
        <w:t xml:space="preserve"> with high associated psychometric robustness. This version was called QaSLu-27</w:t>
      </w:r>
      <w:r w:rsidR="00A9077B" w:rsidRPr="005558E0">
        <w:rPr>
          <w:rFonts w:eastAsia="Times New Roman"/>
        </w:rPr>
        <w:t xml:space="preserve"> </w:t>
      </w:r>
      <w:r w:rsidR="00A9077B" w:rsidRPr="005558E0">
        <w:t>(</w:t>
      </w:r>
      <w:r w:rsidR="0049192E">
        <w:t>a</w:t>
      </w:r>
      <w:r w:rsidR="00A9077B" w:rsidRPr="005558E0">
        <w:t xml:space="preserve"> sample draft of the questionnaire </w:t>
      </w:r>
      <w:r w:rsidR="0049192E">
        <w:lastRenderedPageBreak/>
        <w:t xml:space="preserve">is </w:t>
      </w:r>
      <w:r w:rsidR="00A9077B" w:rsidRPr="005558E0">
        <w:t xml:space="preserve">provided as </w:t>
      </w:r>
      <w:r w:rsidR="00A9077B" w:rsidRPr="005558E0">
        <w:rPr>
          <w:b/>
          <w:bCs/>
        </w:rPr>
        <w:t>Supplementary File 4</w:t>
      </w:r>
      <w:r w:rsidR="00A9077B" w:rsidRPr="005558E0">
        <w:rPr>
          <w:rFonts w:eastAsia="Times New Roman"/>
        </w:rPr>
        <w:t>)</w:t>
      </w:r>
      <w:r w:rsidR="00E7556B" w:rsidRPr="005558E0">
        <w:rPr>
          <w:rFonts w:eastAsia="Times New Roman"/>
        </w:rPr>
        <w:t>.</w:t>
      </w:r>
    </w:p>
    <w:p w14:paraId="0AC51186" w14:textId="77777777" w:rsidR="00B8487C" w:rsidRPr="005558E0" w:rsidRDefault="00B8487C" w:rsidP="005558E0">
      <w:pPr>
        <w:autoSpaceDE w:val="0"/>
        <w:autoSpaceDN w:val="0"/>
        <w:adjustRightInd w:val="0"/>
        <w:rPr>
          <w:rFonts w:eastAsia="Times New Roman"/>
        </w:rPr>
      </w:pPr>
    </w:p>
    <w:p w14:paraId="3FE6EAAD" w14:textId="0461EE97" w:rsidR="00B8487C" w:rsidRPr="001912A4" w:rsidRDefault="00BE5452" w:rsidP="001912A4">
      <w:pPr>
        <w:widowControl/>
        <w:numPr>
          <w:ilvl w:val="0"/>
          <w:numId w:val="14"/>
        </w:numPr>
        <w:autoSpaceDE w:val="0"/>
        <w:autoSpaceDN w:val="0"/>
        <w:adjustRightInd w:val="0"/>
        <w:ind w:left="0" w:firstLine="0"/>
        <w:jc w:val="left"/>
        <w:rPr>
          <w:rFonts w:eastAsia="Times New Roman"/>
          <w:vanish/>
        </w:rPr>
      </w:pPr>
      <w:r w:rsidRPr="005558E0">
        <w:rPr>
          <w:rFonts w:eastAsia="Times New Roman"/>
          <w:b/>
          <w:bCs/>
          <w:highlight w:val="yellow"/>
        </w:rPr>
        <w:t>Review</w:t>
      </w:r>
      <w:r w:rsidR="002B0BD9" w:rsidRPr="005558E0">
        <w:rPr>
          <w:rFonts w:eastAsia="Times New Roman"/>
          <w:b/>
          <w:bCs/>
          <w:highlight w:val="yellow"/>
        </w:rPr>
        <w:t>ing</w:t>
      </w:r>
      <w:r w:rsidRPr="005558E0">
        <w:rPr>
          <w:rFonts w:eastAsia="Times New Roman"/>
          <w:b/>
          <w:bCs/>
          <w:highlight w:val="yellow"/>
        </w:rPr>
        <w:t xml:space="preserve"> the adequacy of the psychometric properties of the QaSLu-27 with respect to  </w:t>
      </w:r>
      <w:r w:rsidR="00061FB0" w:rsidRPr="005558E0">
        <w:rPr>
          <w:rFonts w:eastAsia="Times New Roman"/>
          <w:b/>
          <w:bCs/>
          <w:highlight w:val="yellow"/>
        </w:rPr>
        <w:t xml:space="preserve"> </w:t>
      </w:r>
      <w:r w:rsidR="00F35B54" w:rsidRPr="005558E0">
        <w:rPr>
          <w:rFonts w:eastAsia="Times New Roman"/>
          <w:b/>
          <w:bCs/>
          <w:highlight w:val="yellow"/>
        </w:rPr>
        <w:t>QaSLu-45</w:t>
      </w:r>
      <w:r w:rsidR="00834C95" w:rsidRPr="005558E0">
        <w:rPr>
          <w:rFonts w:eastAsia="Times New Roman"/>
          <w:b/>
          <w:bCs/>
          <w:highlight w:val="yellow"/>
        </w:rPr>
        <w:t>.</w:t>
      </w:r>
    </w:p>
    <w:p w14:paraId="7BCBFF80" w14:textId="77777777" w:rsidR="00DA76EA" w:rsidRPr="005558E0" w:rsidRDefault="00DA76EA" w:rsidP="001912A4">
      <w:pPr>
        <w:autoSpaceDE w:val="0"/>
        <w:autoSpaceDN w:val="0"/>
        <w:adjustRightInd w:val="0"/>
        <w:contextualSpacing/>
        <w:rPr>
          <w:rFonts w:eastAsia="Times New Roman"/>
        </w:rPr>
      </w:pPr>
    </w:p>
    <w:p w14:paraId="33A2C70B" w14:textId="56B31F92" w:rsidR="00120C30" w:rsidRPr="001912A4" w:rsidRDefault="00004AD6"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 xml:space="preserve">Reapply step 6.4, </w:t>
      </w:r>
      <w:r w:rsidR="00C02664" w:rsidRPr="001912A4">
        <w:rPr>
          <w:rFonts w:ascii="Calibri" w:hAnsi="Calibri" w:cs="Calibri"/>
          <w:sz w:val="24"/>
          <w:szCs w:val="24"/>
        </w:rPr>
        <w:t>excluding from the analysis any items that are not part of the optimized version of the questionnaire</w:t>
      </w:r>
      <w:r w:rsidR="00A03459" w:rsidRPr="001912A4">
        <w:rPr>
          <w:rFonts w:ascii="Calibri" w:eastAsia="Times New Roman" w:hAnsi="Calibri" w:cs="Calibri"/>
          <w:sz w:val="24"/>
          <w:szCs w:val="24"/>
        </w:rPr>
        <w:t>.</w:t>
      </w:r>
    </w:p>
    <w:p w14:paraId="5FB10D31" w14:textId="77777777" w:rsidR="008D7AF1" w:rsidRPr="005558E0" w:rsidRDefault="008D7AF1" w:rsidP="005558E0">
      <w:pPr>
        <w:widowControl/>
        <w:autoSpaceDE w:val="0"/>
        <w:autoSpaceDN w:val="0"/>
        <w:adjustRightInd w:val="0"/>
        <w:jc w:val="left"/>
        <w:rPr>
          <w:rFonts w:eastAsia="Times New Roman"/>
        </w:rPr>
      </w:pPr>
    </w:p>
    <w:p w14:paraId="18C5C312" w14:textId="4355A17B" w:rsidR="00B8487C" w:rsidRPr="001912A4" w:rsidRDefault="00004AD6"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 xml:space="preserve">Reapply step 6.5, </w:t>
      </w:r>
      <w:r w:rsidR="00C02664" w:rsidRPr="001912A4">
        <w:rPr>
          <w:rFonts w:ascii="Calibri" w:hAnsi="Calibri" w:cs="Calibri"/>
          <w:sz w:val="24"/>
          <w:szCs w:val="24"/>
        </w:rPr>
        <w:t>excluding from the analysis any items that are not part of the optimized version of the questionnaire</w:t>
      </w:r>
      <w:r w:rsidR="00500994" w:rsidRPr="001912A4">
        <w:rPr>
          <w:rFonts w:ascii="Calibri" w:eastAsia="Times New Roman" w:hAnsi="Calibri" w:cs="Calibri"/>
          <w:sz w:val="24"/>
          <w:szCs w:val="24"/>
        </w:rPr>
        <w:t>.</w:t>
      </w:r>
    </w:p>
    <w:p w14:paraId="481D1710" w14:textId="77777777" w:rsidR="008D7AF1" w:rsidRPr="005558E0" w:rsidRDefault="008D7AF1" w:rsidP="005558E0">
      <w:pPr>
        <w:widowControl/>
        <w:autoSpaceDE w:val="0"/>
        <w:autoSpaceDN w:val="0"/>
        <w:adjustRightInd w:val="0"/>
        <w:jc w:val="left"/>
        <w:rPr>
          <w:rFonts w:eastAsia="Times New Roman"/>
        </w:rPr>
      </w:pPr>
    </w:p>
    <w:p w14:paraId="654BD152" w14:textId="595EA84F" w:rsidR="00500994" w:rsidRPr="001912A4" w:rsidRDefault="00004AD6"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Reapply step 6.7, excluding from the analysis any items that are not part of the optimized version of the questionnaire</w:t>
      </w:r>
      <w:r w:rsidR="006F3735" w:rsidRPr="001912A4">
        <w:rPr>
          <w:rFonts w:ascii="Calibri" w:eastAsia="Times New Roman" w:hAnsi="Calibri" w:cs="Calibri"/>
          <w:sz w:val="24"/>
          <w:szCs w:val="24"/>
        </w:rPr>
        <w:t>.</w:t>
      </w:r>
    </w:p>
    <w:p w14:paraId="71C0357A" w14:textId="77777777" w:rsidR="008D7AF1" w:rsidRPr="005558E0" w:rsidRDefault="008D7AF1" w:rsidP="005558E0">
      <w:pPr>
        <w:widowControl/>
        <w:autoSpaceDE w:val="0"/>
        <w:autoSpaceDN w:val="0"/>
        <w:adjustRightInd w:val="0"/>
        <w:jc w:val="left"/>
        <w:rPr>
          <w:rFonts w:eastAsia="Times New Roman"/>
        </w:rPr>
      </w:pPr>
    </w:p>
    <w:p w14:paraId="1BB63B3C" w14:textId="077F8406" w:rsidR="00834C95" w:rsidRPr="001912A4" w:rsidRDefault="00004AD6"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rPr>
      </w:pPr>
      <w:r w:rsidRPr="001912A4">
        <w:rPr>
          <w:rFonts w:ascii="Calibri" w:hAnsi="Calibri" w:cs="Calibri"/>
          <w:sz w:val="24"/>
          <w:szCs w:val="24"/>
        </w:rPr>
        <w:t>Compare the adequacy of the psychometric properties of the optimized version of the questionnaire to the original version in a table format</w:t>
      </w:r>
      <w:r w:rsidR="009E24D3" w:rsidRPr="001912A4">
        <w:rPr>
          <w:rFonts w:ascii="Calibri" w:eastAsia="Times New Roman" w:hAnsi="Calibri" w:cs="Calibri"/>
          <w:sz w:val="24"/>
          <w:szCs w:val="24"/>
        </w:rPr>
        <w:t>.</w:t>
      </w:r>
    </w:p>
    <w:p w14:paraId="761DC3C0" w14:textId="77777777" w:rsidR="00B8487C" w:rsidRPr="005558E0" w:rsidRDefault="00B8487C" w:rsidP="005558E0">
      <w:pPr>
        <w:autoSpaceDE w:val="0"/>
        <w:autoSpaceDN w:val="0"/>
        <w:adjustRightInd w:val="0"/>
        <w:rPr>
          <w:rFonts w:eastAsia="Times New Roman"/>
        </w:rPr>
      </w:pPr>
    </w:p>
    <w:p w14:paraId="70040613" w14:textId="393F26A6" w:rsidR="002F40D3" w:rsidRPr="005558E0" w:rsidRDefault="002F40D3" w:rsidP="005558E0">
      <w:pPr>
        <w:autoSpaceDE w:val="0"/>
        <w:autoSpaceDN w:val="0"/>
        <w:adjustRightInd w:val="0"/>
        <w:rPr>
          <w:rFonts w:eastAsia="Times New Roman"/>
        </w:rPr>
      </w:pPr>
      <w:r w:rsidRPr="005558E0">
        <w:rPr>
          <w:rFonts w:eastAsia="Times New Roman"/>
        </w:rPr>
        <w:t xml:space="preserve">NOTE: </w:t>
      </w:r>
      <w:r w:rsidR="0003051A" w:rsidRPr="005558E0">
        <w:t xml:space="preserve">A significant improvement was observed in the KMO Sampling Adequacy Test (KMO = 0.863) and </w:t>
      </w:r>
      <w:r w:rsidR="002B0BD9" w:rsidRPr="005558E0">
        <w:t xml:space="preserve">Bartlett's </w:t>
      </w:r>
      <w:r w:rsidR="0003051A" w:rsidRPr="005558E0">
        <w:t xml:space="preserve">Sphericity Test (χ2 = 1447.76; p = 0.000). The principal component factor analysis with QaSLu-27 revealed seven components with eigenvalues </w:t>
      </w:r>
      <w:r w:rsidR="0049192E">
        <w:t>&gt;</w:t>
      </w:r>
      <w:r w:rsidR="0003051A" w:rsidRPr="005558E0">
        <w:t xml:space="preserve"> 1.0, accounting for 65.59% of the total variance. The robust goodness-of-fit statistics, determined using CFA, showed slightly improved results, and the </w:t>
      </w:r>
      <w:r w:rsidR="003F7326" w:rsidRPr="005558E0">
        <w:t>reliability</w:t>
      </w:r>
      <w:r w:rsidR="0003051A" w:rsidRPr="005558E0">
        <w:t xml:space="preserve"> measured by </w:t>
      </w:r>
      <w:r w:rsidR="002B0BD9" w:rsidRPr="005558E0">
        <w:t xml:space="preserve">Cronbach's </w:t>
      </w:r>
      <w:r w:rsidR="0003051A" w:rsidRPr="005558E0">
        <w:t>alpha, increased (α = 0.92), despite the QaSLu-27 containing only 27 items instead of 45. These findings support the conclusion that the validity and robustness of the final configuration are significantly higher than those of the 45-item version</w:t>
      </w:r>
      <w:r w:rsidR="003B1150" w:rsidRPr="005558E0">
        <w:rPr>
          <w:rFonts w:eastAsia="Times New Roman"/>
        </w:rPr>
        <w:t>.</w:t>
      </w:r>
    </w:p>
    <w:p w14:paraId="1302E4AE" w14:textId="77777777" w:rsidR="0080761B" w:rsidRPr="005558E0" w:rsidRDefault="0080761B" w:rsidP="005558E0">
      <w:pPr>
        <w:autoSpaceDE w:val="0"/>
        <w:autoSpaceDN w:val="0"/>
        <w:adjustRightInd w:val="0"/>
        <w:rPr>
          <w:rFonts w:eastAsia="Times New Roman"/>
        </w:rPr>
      </w:pPr>
    </w:p>
    <w:p w14:paraId="280F247D" w14:textId="6AFD548B" w:rsidR="00651C84" w:rsidRPr="005558E0" w:rsidRDefault="005612FD" w:rsidP="001912A4">
      <w:pPr>
        <w:widowControl/>
        <w:numPr>
          <w:ilvl w:val="0"/>
          <w:numId w:val="14"/>
        </w:numPr>
        <w:autoSpaceDE w:val="0"/>
        <w:autoSpaceDN w:val="0"/>
        <w:adjustRightInd w:val="0"/>
        <w:ind w:left="0" w:firstLine="0"/>
        <w:jc w:val="left"/>
        <w:rPr>
          <w:rFonts w:eastAsia="Times New Roman"/>
          <w:b/>
          <w:bCs/>
          <w:highlight w:val="yellow"/>
        </w:rPr>
      </w:pPr>
      <w:r w:rsidRPr="005558E0">
        <w:rPr>
          <w:rFonts w:eastAsia="Times New Roman"/>
          <w:b/>
          <w:bCs/>
          <w:highlight w:val="yellow"/>
        </w:rPr>
        <w:t xml:space="preserve">Development of </w:t>
      </w:r>
      <w:r w:rsidR="002B0BD9" w:rsidRPr="005558E0">
        <w:rPr>
          <w:rFonts w:eastAsia="Times New Roman"/>
          <w:b/>
          <w:bCs/>
          <w:highlight w:val="yellow"/>
        </w:rPr>
        <w:t xml:space="preserve">rating scales </w:t>
      </w:r>
    </w:p>
    <w:p w14:paraId="51F5C202" w14:textId="77777777" w:rsidR="00415A77" w:rsidRPr="005558E0" w:rsidRDefault="00415A77" w:rsidP="001912A4">
      <w:pPr>
        <w:pStyle w:val="Prrafodelista"/>
        <w:autoSpaceDE w:val="0"/>
        <w:autoSpaceDN w:val="0"/>
        <w:adjustRightInd w:val="0"/>
        <w:spacing w:after="0" w:line="240" w:lineRule="auto"/>
        <w:ind w:left="0"/>
        <w:contextualSpacing w:val="0"/>
        <w:rPr>
          <w:rFonts w:ascii="Calibri" w:eastAsia="Times New Roman" w:hAnsi="Calibri" w:cs="Calibri"/>
          <w:vanish/>
          <w:sz w:val="24"/>
          <w:szCs w:val="24"/>
          <w:highlight w:val="yellow"/>
        </w:rPr>
      </w:pPr>
    </w:p>
    <w:p w14:paraId="371C55EB" w14:textId="77777777" w:rsidR="005558E0" w:rsidRPr="001912A4" w:rsidRDefault="00A22DD3"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Create a new variable by summing the scores of all the items in the optimized version of the questionnaire. </w:t>
      </w:r>
    </w:p>
    <w:p w14:paraId="2C59EEC0" w14:textId="77777777" w:rsidR="005558E0" w:rsidRPr="001912A4" w:rsidRDefault="005558E0" w:rsidP="001912A4">
      <w:pPr>
        <w:pStyle w:val="Prrafodelista"/>
        <w:autoSpaceDE w:val="0"/>
        <w:autoSpaceDN w:val="0"/>
        <w:adjustRightInd w:val="0"/>
        <w:spacing w:after="0" w:line="240" w:lineRule="auto"/>
        <w:ind w:left="0"/>
        <w:rPr>
          <w:rFonts w:ascii="Calibri" w:eastAsia="Times New Roman" w:hAnsi="Calibri" w:cs="Calibri"/>
          <w:sz w:val="24"/>
          <w:szCs w:val="24"/>
          <w:highlight w:val="yellow"/>
        </w:rPr>
      </w:pPr>
    </w:p>
    <w:p w14:paraId="429BD154" w14:textId="2AA1CFA8" w:rsidR="005558E0" w:rsidRPr="001912A4" w:rsidRDefault="005558E0"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Pr>
          <w:rFonts w:ascii="Calibri" w:hAnsi="Calibri" w:cs="Calibri"/>
          <w:sz w:val="24"/>
          <w:szCs w:val="24"/>
          <w:highlight w:val="yellow"/>
        </w:rPr>
        <w:t>S</w:t>
      </w:r>
      <w:r w:rsidR="00A22DD3" w:rsidRPr="001912A4">
        <w:rPr>
          <w:rFonts w:ascii="Calibri" w:hAnsi="Calibri" w:cs="Calibri"/>
          <w:sz w:val="24"/>
          <w:szCs w:val="24"/>
          <w:highlight w:val="yellow"/>
        </w:rPr>
        <w:t xml:space="preserve">elect </w:t>
      </w:r>
      <w:r w:rsidR="00A22DD3" w:rsidRPr="001912A4">
        <w:rPr>
          <w:rFonts w:ascii="Calibri" w:hAnsi="Calibri" w:cs="Calibri"/>
          <w:b/>
          <w:bCs/>
          <w:sz w:val="24"/>
          <w:szCs w:val="24"/>
          <w:highlight w:val="yellow"/>
        </w:rPr>
        <w:t xml:space="preserve">Transform Menu </w:t>
      </w:r>
      <w:r w:rsidRPr="005558E0">
        <w:rPr>
          <w:rFonts w:ascii="Calibri" w:hAnsi="Calibri" w:cs="Calibri"/>
          <w:b/>
          <w:bCs/>
          <w:sz w:val="24"/>
          <w:szCs w:val="24"/>
          <w:highlight w:val="yellow"/>
        </w:rPr>
        <w:t>&gt;</w:t>
      </w:r>
      <w:r w:rsidRPr="001912A4">
        <w:rPr>
          <w:rFonts w:ascii="Calibri" w:hAnsi="Calibri" w:cs="Calibri"/>
          <w:b/>
          <w:bCs/>
          <w:sz w:val="24"/>
          <w:szCs w:val="24"/>
          <w:highlight w:val="yellow"/>
        </w:rPr>
        <w:t xml:space="preserve"> </w:t>
      </w:r>
      <w:r w:rsidR="00A22DD3" w:rsidRPr="001912A4">
        <w:rPr>
          <w:rFonts w:ascii="Calibri" w:hAnsi="Calibri" w:cs="Calibri"/>
          <w:b/>
          <w:bCs/>
          <w:sz w:val="24"/>
          <w:szCs w:val="24"/>
          <w:highlight w:val="yellow"/>
        </w:rPr>
        <w:t xml:space="preserve">Compute </w:t>
      </w:r>
      <w:proofErr w:type="gramStart"/>
      <w:r w:rsidR="00A22DD3" w:rsidRPr="001912A4">
        <w:rPr>
          <w:rFonts w:ascii="Calibri" w:hAnsi="Calibri" w:cs="Calibri"/>
          <w:b/>
          <w:bCs/>
          <w:sz w:val="24"/>
          <w:szCs w:val="24"/>
          <w:highlight w:val="yellow"/>
        </w:rPr>
        <w:t>Variable</w:t>
      </w:r>
      <w:r w:rsidR="00A22DD3" w:rsidRPr="001912A4">
        <w:rPr>
          <w:rFonts w:ascii="Calibri" w:hAnsi="Calibri" w:cs="Calibri"/>
          <w:sz w:val="24"/>
          <w:szCs w:val="24"/>
          <w:highlight w:val="yellow"/>
        </w:rPr>
        <w:t>, and</w:t>
      </w:r>
      <w:proofErr w:type="gramEnd"/>
      <w:r w:rsidR="00A22DD3" w:rsidRPr="001912A4">
        <w:rPr>
          <w:rFonts w:ascii="Calibri" w:hAnsi="Calibri" w:cs="Calibri"/>
          <w:sz w:val="24"/>
          <w:szCs w:val="24"/>
          <w:highlight w:val="yellow"/>
        </w:rPr>
        <w:t xml:space="preserve"> name the new variable as SUM27 in the </w:t>
      </w:r>
      <w:r w:rsidR="00A22DD3" w:rsidRPr="001912A4">
        <w:rPr>
          <w:rFonts w:ascii="Calibri" w:hAnsi="Calibri" w:cs="Calibri"/>
          <w:b/>
          <w:bCs/>
          <w:sz w:val="24"/>
          <w:szCs w:val="24"/>
          <w:highlight w:val="yellow"/>
        </w:rPr>
        <w:t>Compute Variable</w:t>
      </w:r>
      <w:r w:rsidR="00A22DD3" w:rsidRPr="001912A4">
        <w:rPr>
          <w:rFonts w:ascii="Calibri" w:hAnsi="Calibri" w:cs="Calibri"/>
          <w:sz w:val="24"/>
          <w:szCs w:val="24"/>
          <w:highlight w:val="yellow"/>
        </w:rPr>
        <w:t xml:space="preserve"> dialogue box. </w:t>
      </w:r>
    </w:p>
    <w:p w14:paraId="56E17076"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43C339B5" w14:textId="4488B871" w:rsidR="00D95D7D" w:rsidRPr="001912A4" w:rsidRDefault="00A22DD3"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Select the </w:t>
      </w:r>
      <w:r w:rsidRPr="001912A4">
        <w:rPr>
          <w:rFonts w:ascii="Calibri" w:hAnsi="Calibri" w:cs="Calibri"/>
          <w:b/>
          <w:bCs/>
          <w:sz w:val="24"/>
          <w:szCs w:val="24"/>
          <w:highlight w:val="yellow"/>
        </w:rPr>
        <w:t>Sum</w:t>
      </w:r>
      <w:r w:rsidRPr="001912A4">
        <w:rPr>
          <w:rFonts w:ascii="Calibri" w:hAnsi="Calibri" w:cs="Calibri"/>
          <w:sz w:val="24"/>
          <w:szCs w:val="24"/>
          <w:highlight w:val="yellow"/>
        </w:rPr>
        <w:t xml:space="preserve"> function and complete the Numeric Expression, including the items from the optimized version of the questionnaire. Finally, click the </w:t>
      </w:r>
      <w:r w:rsidRPr="001912A4">
        <w:rPr>
          <w:rFonts w:ascii="Calibri" w:hAnsi="Calibri" w:cs="Calibri"/>
          <w:b/>
          <w:bCs/>
          <w:sz w:val="24"/>
          <w:szCs w:val="24"/>
          <w:highlight w:val="yellow"/>
        </w:rPr>
        <w:t>OK</w:t>
      </w:r>
      <w:r w:rsidRPr="001912A4">
        <w:rPr>
          <w:rFonts w:ascii="Calibri" w:hAnsi="Calibri" w:cs="Calibri"/>
          <w:sz w:val="24"/>
          <w:szCs w:val="24"/>
          <w:highlight w:val="yellow"/>
        </w:rPr>
        <w:t xml:space="preserve"> icon to generate the new variable SUM27 </w:t>
      </w:r>
      <w:r w:rsidR="00D95D7D" w:rsidRPr="001912A4">
        <w:rPr>
          <w:rFonts w:ascii="Calibri" w:eastAsia="Times New Roman" w:hAnsi="Calibri" w:cs="Calibri"/>
          <w:sz w:val="24"/>
          <w:szCs w:val="24"/>
          <w:highlight w:val="yellow"/>
        </w:rPr>
        <w:t xml:space="preserve">(see </w:t>
      </w:r>
      <w:r w:rsidR="00D95D7D" w:rsidRPr="001912A4">
        <w:rPr>
          <w:rFonts w:ascii="Calibri" w:eastAsia="Times New Roman" w:hAnsi="Calibri" w:cs="Calibri"/>
          <w:b/>
          <w:bCs/>
          <w:sz w:val="24"/>
          <w:szCs w:val="24"/>
          <w:highlight w:val="yellow"/>
        </w:rPr>
        <w:t xml:space="preserve">Figure </w:t>
      </w:r>
      <w:r w:rsidR="00C87985" w:rsidRPr="001912A4">
        <w:rPr>
          <w:rFonts w:ascii="Calibri" w:eastAsia="Times New Roman" w:hAnsi="Calibri" w:cs="Calibri"/>
          <w:b/>
          <w:bCs/>
          <w:sz w:val="24"/>
          <w:szCs w:val="24"/>
          <w:highlight w:val="yellow"/>
        </w:rPr>
        <w:t>15</w:t>
      </w:r>
      <w:r w:rsidR="00D95D7D" w:rsidRPr="001912A4">
        <w:rPr>
          <w:rFonts w:ascii="Calibri" w:eastAsia="Times New Roman" w:hAnsi="Calibri" w:cs="Calibri"/>
          <w:sz w:val="24"/>
          <w:szCs w:val="24"/>
          <w:highlight w:val="yellow"/>
        </w:rPr>
        <w:t>).</w:t>
      </w:r>
    </w:p>
    <w:p w14:paraId="51D75A3A" w14:textId="77777777" w:rsidR="002331F7" w:rsidRPr="005558E0" w:rsidRDefault="002331F7" w:rsidP="005558E0">
      <w:pPr>
        <w:widowControl/>
        <w:autoSpaceDE w:val="0"/>
        <w:autoSpaceDN w:val="0"/>
        <w:adjustRightInd w:val="0"/>
        <w:jc w:val="left"/>
        <w:rPr>
          <w:rFonts w:eastAsia="Times New Roman"/>
        </w:rPr>
      </w:pPr>
    </w:p>
    <w:p w14:paraId="735AE199" w14:textId="609D66CB" w:rsidR="00012E58" w:rsidRPr="005558E0" w:rsidRDefault="00012E58"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 xml:space="preserve">Figure </w:t>
      </w:r>
      <w:r w:rsidR="00C87985" w:rsidRPr="005558E0">
        <w:rPr>
          <w:rFonts w:eastAsia="Times New Roman"/>
          <w:b/>
          <w:bCs/>
        </w:rPr>
        <w:t>15</w:t>
      </w:r>
      <w:r w:rsidRPr="005558E0">
        <w:rPr>
          <w:rFonts w:eastAsia="Times New Roman"/>
          <w:bCs/>
        </w:rPr>
        <w:t xml:space="preserve"> here]</w:t>
      </w:r>
    </w:p>
    <w:p w14:paraId="5FD89764" w14:textId="77777777" w:rsidR="00012E58" w:rsidRPr="005558E0" w:rsidRDefault="00012E58" w:rsidP="005558E0">
      <w:pPr>
        <w:autoSpaceDE w:val="0"/>
        <w:autoSpaceDN w:val="0"/>
        <w:adjustRightInd w:val="0"/>
        <w:contextualSpacing/>
        <w:rPr>
          <w:rFonts w:eastAsia="Times New Roman"/>
          <w:bCs/>
        </w:rPr>
      </w:pPr>
    </w:p>
    <w:p w14:paraId="6E255CA9" w14:textId="77777777" w:rsidR="005558E0" w:rsidRPr="001912A4" w:rsidRDefault="00EE230C"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Calculate the different percentiles of </w:t>
      </w:r>
      <w:proofErr w:type="gramStart"/>
      <w:r w:rsidRPr="001912A4">
        <w:rPr>
          <w:rFonts w:ascii="Calibri" w:hAnsi="Calibri" w:cs="Calibri"/>
          <w:sz w:val="24"/>
          <w:szCs w:val="24"/>
          <w:highlight w:val="yellow"/>
        </w:rPr>
        <w:t>the final result</w:t>
      </w:r>
      <w:proofErr w:type="gramEnd"/>
      <w:r w:rsidRPr="001912A4">
        <w:rPr>
          <w:rFonts w:ascii="Calibri" w:hAnsi="Calibri" w:cs="Calibri"/>
          <w:sz w:val="24"/>
          <w:szCs w:val="24"/>
          <w:highlight w:val="yellow"/>
        </w:rPr>
        <w:t xml:space="preserve"> from the optimized version of the questionnaire. </w:t>
      </w:r>
    </w:p>
    <w:p w14:paraId="05E6E30F" w14:textId="77777777" w:rsidR="005558E0" w:rsidRPr="005558E0" w:rsidRDefault="005558E0" w:rsidP="001912A4">
      <w:pPr>
        <w:pStyle w:val="Prrafodelista"/>
        <w:autoSpaceDE w:val="0"/>
        <w:autoSpaceDN w:val="0"/>
        <w:adjustRightInd w:val="0"/>
        <w:spacing w:after="0" w:line="240" w:lineRule="auto"/>
        <w:ind w:left="0"/>
        <w:rPr>
          <w:rFonts w:ascii="Calibri" w:hAnsi="Calibri" w:cs="Calibri"/>
          <w:sz w:val="24"/>
          <w:szCs w:val="24"/>
          <w:highlight w:val="yellow"/>
        </w:rPr>
      </w:pPr>
    </w:p>
    <w:p w14:paraId="7FB13B28" w14:textId="2B6E04EC" w:rsidR="005558E0" w:rsidRPr="001912A4" w:rsidRDefault="005558E0"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Pr>
          <w:rFonts w:ascii="Calibri" w:hAnsi="Calibri" w:cs="Calibri"/>
          <w:sz w:val="24"/>
          <w:szCs w:val="24"/>
          <w:highlight w:val="yellow"/>
        </w:rPr>
        <w:t>S</w:t>
      </w:r>
      <w:r w:rsidR="00EE230C" w:rsidRPr="001912A4">
        <w:rPr>
          <w:rFonts w:ascii="Calibri" w:hAnsi="Calibri" w:cs="Calibri"/>
          <w:sz w:val="24"/>
          <w:szCs w:val="24"/>
          <w:highlight w:val="yellow"/>
        </w:rPr>
        <w:t xml:space="preserve">elect </w:t>
      </w:r>
      <w:r w:rsidR="00EE230C" w:rsidRPr="001912A4">
        <w:rPr>
          <w:rFonts w:ascii="Calibri" w:hAnsi="Calibri" w:cs="Calibri"/>
          <w:b/>
          <w:bCs/>
          <w:sz w:val="24"/>
          <w:szCs w:val="24"/>
          <w:highlight w:val="yellow"/>
        </w:rPr>
        <w:t>Analyze Menu</w:t>
      </w:r>
      <w:r w:rsidR="00EE230C" w:rsidRPr="001912A4">
        <w:rPr>
          <w:rFonts w:ascii="Calibri" w:hAnsi="Calibri" w:cs="Calibri"/>
          <w:sz w:val="24"/>
          <w:szCs w:val="24"/>
          <w:highlight w:val="yellow"/>
        </w:rPr>
        <w:t xml:space="preserve"> </w:t>
      </w:r>
      <w:r w:rsidRPr="005558E0">
        <w:rPr>
          <w:rFonts w:ascii="Calibri" w:hAnsi="Calibri" w:cs="Calibri"/>
          <w:sz w:val="24"/>
          <w:szCs w:val="24"/>
          <w:highlight w:val="yellow"/>
        </w:rPr>
        <w:t>&gt;</w:t>
      </w:r>
      <w:r w:rsidRPr="001912A4">
        <w:rPr>
          <w:rFonts w:ascii="Calibri" w:hAnsi="Calibri" w:cs="Calibri"/>
          <w:sz w:val="24"/>
          <w:szCs w:val="24"/>
          <w:highlight w:val="yellow"/>
        </w:rPr>
        <w:t xml:space="preserve"> </w:t>
      </w:r>
      <w:r w:rsidR="00EE230C" w:rsidRPr="001912A4">
        <w:rPr>
          <w:rFonts w:ascii="Calibri" w:hAnsi="Calibri" w:cs="Calibri"/>
          <w:b/>
          <w:bCs/>
          <w:sz w:val="24"/>
          <w:szCs w:val="24"/>
          <w:highlight w:val="yellow"/>
        </w:rPr>
        <w:t>Descriptive Statistics</w:t>
      </w:r>
      <w:r w:rsidR="00EE230C" w:rsidRPr="001912A4">
        <w:rPr>
          <w:rFonts w:ascii="Calibri" w:hAnsi="Calibri" w:cs="Calibri"/>
          <w:sz w:val="24"/>
          <w:szCs w:val="24"/>
          <w:highlight w:val="yellow"/>
        </w:rPr>
        <w:t xml:space="preserve"> </w:t>
      </w:r>
      <w:r w:rsidRPr="005558E0">
        <w:rPr>
          <w:rFonts w:ascii="Calibri" w:hAnsi="Calibri" w:cs="Calibri"/>
          <w:sz w:val="24"/>
          <w:szCs w:val="24"/>
          <w:highlight w:val="yellow"/>
        </w:rPr>
        <w:t>&gt;</w:t>
      </w:r>
      <w:r w:rsidRPr="001912A4">
        <w:rPr>
          <w:rFonts w:ascii="Calibri" w:hAnsi="Calibri" w:cs="Calibri"/>
          <w:sz w:val="24"/>
          <w:szCs w:val="24"/>
          <w:highlight w:val="yellow"/>
        </w:rPr>
        <w:t xml:space="preserve"> </w:t>
      </w:r>
      <w:r w:rsidR="00EE230C" w:rsidRPr="001912A4">
        <w:rPr>
          <w:rFonts w:ascii="Calibri" w:hAnsi="Calibri" w:cs="Calibri"/>
          <w:b/>
          <w:bCs/>
          <w:sz w:val="24"/>
          <w:szCs w:val="24"/>
          <w:highlight w:val="yellow"/>
        </w:rPr>
        <w:t>Frequencies</w:t>
      </w:r>
      <w:r w:rsidR="00EE230C" w:rsidRPr="001912A4">
        <w:rPr>
          <w:rFonts w:ascii="Calibri" w:hAnsi="Calibri" w:cs="Calibri"/>
          <w:sz w:val="24"/>
          <w:szCs w:val="24"/>
          <w:highlight w:val="yellow"/>
        </w:rPr>
        <w:t xml:space="preserve">, and in the </w:t>
      </w:r>
      <w:r w:rsidR="00EE230C" w:rsidRPr="001912A4">
        <w:rPr>
          <w:rFonts w:ascii="Calibri" w:hAnsi="Calibri" w:cs="Calibri"/>
          <w:b/>
          <w:bCs/>
          <w:sz w:val="24"/>
          <w:szCs w:val="24"/>
          <w:highlight w:val="yellow"/>
        </w:rPr>
        <w:t xml:space="preserve">Frequencies </w:t>
      </w:r>
      <w:r w:rsidR="00EE230C" w:rsidRPr="001912A4">
        <w:rPr>
          <w:rFonts w:ascii="Calibri" w:hAnsi="Calibri" w:cs="Calibri"/>
          <w:sz w:val="24"/>
          <w:szCs w:val="24"/>
          <w:highlight w:val="yellow"/>
        </w:rPr>
        <w:t xml:space="preserve">dialogue box, select the variable SUM27 and move it into the </w:t>
      </w:r>
      <w:r w:rsidR="00EE230C" w:rsidRPr="001912A4">
        <w:rPr>
          <w:rFonts w:ascii="Calibri" w:hAnsi="Calibri" w:cs="Calibri"/>
          <w:b/>
          <w:bCs/>
          <w:sz w:val="24"/>
          <w:szCs w:val="24"/>
          <w:highlight w:val="yellow"/>
        </w:rPr>
        <w:t xml:space="preserve">Variable(s) </w:t>
      </w:r>
      <w:r w:rsidR="00EE230C" w:rsidRPr="001912A4">
        <w:rPr>
          <w:rFonts w:ascii="Calibri" w:hAnsi="Calibri" w:cs="Calibri"/>
          <w:sz w:val="24"/>
          <w:szCs w:val="24"/>
          <w:highlight w:val="yellow"/>
        </w:rPr>
        <w:t xml:space="preserve">box by clicking the arrow icon. </w:t>
      </w:r>
    </w:p>
    <w:p w14:paraId="68D5DBC3"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70688DF7" w14:textId="36BF95B2" w:rsidR="005558E0" w:rsidRPr="001912A4" w:rsidRDefault="00EE230C"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Then, click the </w:t>
      </w:r>
      <w:r w:rsidRPr="001912A4">
        <w:rPr>
          <w:rFonts w:ascii="Calibri" w:hAnsi="Calibri" w:cs="Calibri"/>
          <w:b/>
          <w:bCs/>
          <w:sz w:val="24"/>
          <w:szCs w:val="24"/>
          <w:highlight w:val="yellow"/>
        </w:rPr>
        <w:t>Statistics</w:t>
      </w:r>
      <w:r w:rsidRPr="001912A4">
        <w:rPr>
          <w:rFonts w:ascii="Calibri" w:hAnsi="Calibri" w:cs="Calibri"/>
          <w:sz w:val="24"/>
          <w:szCs w:val="24"/>
          <w:highlight w:val="yellow"/>
        </w:rPr>
        <w:t xml:space="preserve"> icon, select </w:t>
      </w:r>
      <w:r w:rsidRPr="001912A4">
        <w:rPr>
          <w:rFonts w:ascii="Calibri" w:hAnsi="Calibri" w:cs="Calibri"/>
          <w:b/>
          <w:bCs/>
          <w:sz w:val="24"/>
          <w:szCs w:val="24"/>
          <w:highlight w:val="yellow"/>
        </w:rPr>
        <w:t>Percentile(s)</w:t>
      </w:r>
      <w:r w:rsidRPr="001912A4">
        <w:rPr>
          <w:rFonts w:ascii="Calibri" w:hAnsi="Calibri" w:cs="Calibri"/>
          <w:sz w:val="24"/>
          <w:szCs w:val="24"/>
          <w:highlight w:val="yellow"/>
        </w:rPr>
        <w:t xml:space="preserve">, and add the following percentiles: 1, 5, 15, 25, 35, 45, 55, 65, 75, </w:t>
      </w:r>
      <w:proofErr w:type="gramStart"/>
      <w:r w:rsidRPr="001912A4">
        <w:rPr>
          <w:rFonts w:ascii="Calibri" w:hAnsi="Calibri" w:cs="Calibri"/>
          <w:sz w:val="24"/>
          <w:szCs w:val="24"/>
          <w:highlight w:val="yellow"/>
        </w:rPr>
        <w:t>85</w:t>
      </w:r>
      <w:proofErr w:type="gramEnd"/>
      <w:r w:rsidRPr="001912A4">
        <w:rPr>
          <w:rFonts w:ascii="Calibri" w:hAnsi="Calibri" w:cs="Calibri"/>
          <w:sz w:val="24"/>
          <w:szCs w:val="24"/>
          <w:highlight w:val="yellow"/>
        </w:rPr>
        <w:t xml:space="preserve">, 95, and 99. Click on the </w:t>
      </w:r>
      <w:r w:rsidRPr="001912A4">
        <w:rPr>
          <w:rFonts w:ascii="Calibri" w:hAnsi="Calibri" w:cs="Calibri"/>
          <w:b/>
          <w:bCs/>
          <w:sz w:val="24"/>
          <w:szCs w:val="24"/>
          <w:highlight w:val="yellow"/>
        </w:rPr>
        <w:t>Continue</w:t>
      </w:r>
      <w:r w:rsidRPr="001912A4">
        <w:rPr>
          <w:rFonts w:ascii="Calibri" w:hAnsi="Calibri" w:cs="Calibri"/>
          <w:sz w:val="24"/>
          <w:szCs w:val="24"/>
          <w:highlight w:val="yellow"/>
        </w:rPr>
        <w:t xml:space="preserve"> icon to return to the Frequencies dialogue box. Finally, click on the </w:t>
      </w:r>
      <w:r w:rsidRPr="001912A4">
        <w:rPr>
          <w:rFonts w:ascii="Calibri" w:hAnsi="Calibri" w:cs="Calibri"/>
          <w:b/>
          <w:bCs/>
          <w:sz w:val="24"/>
          <w:szCs w:val="24"/>
          <w:highlight w:val="yellow"/>
        </w:rPr>
        <w:t xml:space="preserve">OK </w:t>
      </w:r>
      <w:r w:rsidRPr="001912A4">
        <w:rPr>
          <w:rFonts w:ascii="Calibri" w:hAnsi="Calibri" w:cs="Calibri"/>
          <w:sz w:val="24"/>
          <w:szCs w:val="24"/>
          <w:highlight w:val="yellow"/>
        </w:rPr>
        <w:t xml:space="preserve">icon to generate the desired percentiles for SUM27 (see </w:t>
      </w:r>
      <w:r w:rsidRPr="001912A4">
        <w:rPr>
          <w:rFonts w:ascii="Calibri" w:hAnsi="Calibri" w:cs="Calibri"/>
          <w:b/>
          <w:bCs/>
          <w:sz w:val="24"/>
          <w:szCs w:val="24"/>
          <w:highlight w:val="yellow"/>
        </w:rPr>
        <w:t>Figure 1</w:t>
      </w:r>
      <w:r w:rsidRPr="001912A4">
        <w:rPr>
          <w:rFonts w:ascii="Calibri" w:hAnsi="Calibri" w:cs="Calibri"/>
          <w:sz w:val="24"/>
          <w:szCs w:val="24"/>
          <w:highlight w:val="yellow"/>
        </w:rPr>
        <w:t xml:space="preserve">). </w:t>
      </w:r>
    </w:p>
    <w:p w14:paraId="585BEBEA"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10CC0462" w14:textId="6D5A0237" w:rsidR="002B17CC" w:rsidRPr="001912A4" w:rsidRDefault="00EE230C"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Repeat this process for each rating scale by applying filters according to the variables added. To do this, click on the </w:t>
      </w:r>
      <w:r w:rsidRPr="001912A4">
        <w:rPr>
          <w:rFonts w:ascii="Calibri" w:hAnsi="Calibri" w:cs="Calibri"/>
          <w:b/>
          <w:bCs/>
          <w:sz w:val="24"/>
          <w:szCs w:val="24"/>
          <w:highlight w:val="yellow"/>
        </w:rPr>
        <w:t>Split File</w:t>
      </w:r>
      <w:r w:rsidRPr="001912A4">
        <w:rPr>
          <w:rFonts w:ascii="Calibri" w:hAnsi="Calibri" w:cs="Calibri"/>
          <w:sz w:val="24"/>
          <w:szCs w:val="24"/>
          <w:highlight w:val="yellow"/>
        </w:rPr>
        <w:t xml:space="preserve"> icon, select each nominal or ordinal variable consider</w:t>
      </w:r>
      <w:r w:rsidR="005558E0" w:rsidRPr="001912A4">
        <w:rPr>
          <w:rFonts w:ascii="Calibri" w:hAnsi="Calibri" w:cs="Calibri"/>
          <w:sz w:val="24"/>
          <w:szCs w:val="24"/>
          <w:highlight w:val="yellow"/>
        </w:rPr>
        <w:t xml:space="preserve">ed </w:t>
      </w:r>
      <w:r w:rsidRPr="001912A4">
        <w:rPr>
          <w:rFonts w:ascii="Calibri" w:hAnsi="Calibri" w:cs="Calibri"/>
          <w:sz w:val="24"/>
          <w:szCs w:val="24"/>
          <w:highlight w:val="yellow"/>
        </w:rPr>
        <w:t xml:space="preserve">relevant, choose </w:t>
      </w:r>
      <w:r w:rsidRPr="001912A4">
        <w:rPr>
          <w:rFonts w:ascii="Calibri" w:hAnsi="Calibri" w:cs="Calibri"/>
          <w:b/>
          <w:bCs/>
          <w:sz w:val="24"/>
          <w:szCs w:val="24"/>
          <w:highlight w:val="yellow"/>
        </w:rPr>
        <w:t>Organize Output by Groups</w:t>
      </w:r>
      <w:r w:rsidRPr="001912A4">
        <w:rPr>
          <w:rFonts w:ascii="Calibri" w:hAnsi="Calibri" w:cs="Calibri"/>
          <w:sz w:val="24"/>
          <w:szCs w:val="24"/>
          <w:highlight w:val="yellow"/>
        </w:rPr>
        <w:t xml:space="preserve">, click the </w:t>
      </w:r>
      <w:r w:rsidRPr="001912A4">
        <w:rPr>
          <w:rFonts w:ascii="Calibri" w:hAnsi="Calibri" w:cs="Calibri"/>
          <w:b/>
          <w:bCs/>
          <w:sz w:val="24"/>
          <w:szCs w:val="24"/>
          <w:highlight w:val="yellow"/>
        </w:rPr>
        <w:t>arrow</w:t>
      </w:r>
      <w:r w:rsidRPr="001912A4">
        <w:rPr>
          <w:rFonts w:ascii="Calibri" w:hAnsi="Calibri" w:cs="Calibri"/>
          <w:sz w:val="24"/>
          <w:szCs w:val="24"/>
          <w:highlight w:val="yellow"/>
        </w:rPr>
        <w:t xml:space="preserve"> icon, and finally, click on the </w:t>
      </w:r>
      <w:r w:rsidRPr="001912A4">
        <w:rPr>
          <w:rFonts w:ascii="Calibri" w:hAnsi="Calibri" w:cs="Calibri"/>
          <w:b/>
          <w:bCs/>
          <w:sz w:val="24"/>
          <w:szCs w:val="24"/>
          <w:highlight w:val="yellow"/>
        </w:rPr>
        <w:t xml:space="preserve">OK </w:t>
      </w:r>
      <w:r w:rsidRPr="001912A4">
        <w:rPr>
          <w:rFonts w:ascii="Calibri" w:hAnsi="Calibri" w:cs="Calibri"/>
          <w:sz w:val="24"/>
          <w:szCs w:val="24"/>
          <w:highlight w:val="yellow"/>
        </w:rPr>
        <w:t>icon to generate the desired percentiles for SUM27, filtered by each variable</w:t>
      </w:r>
      <w:r w:rsidR="002B5556" w:rsidRPr="001912A4">
        <w:rPr>
          <w:rFonts w:ascii="Calibri" w:eastAsia="Times New Roman" w:hAnsi="Calibri" w:cs="Calibri"/>
          <w:sz w:val="24"/>
          <w:szCs w:val="24"/>
          <w:highlight w:val="yellow"/>
        </w:rPr>
        <w:t>.</w:t>
      </w:r>
    </w:p>
    <w:p w14:paraId="4FA14E65" w14:textId="77777777" w:rsidR="002B17CC" w:rsidRPr="005558E0" w:rsidRDefault="002B17CC" w:rsidP="005558E0">
      <w:pPr>
        <w:widowControl/>
        <w:autoSpaceDE w:val="0"/>
        <w:autoSpaceDN w:val="0"/>
        <w:adjustRightInd w:val="0"/>
        <w:jc w:val="left"/>
        <w:rPr>
          <w:rFonts w:eastAsia="Times New Roman"/>
          <w:highlight w:val="yellow"/>
        </w:rPr>
      </w:pPr>
    </w:p>
    <w:p w14:paraId="40A79165" w14:textId="77777777" w:rsidR="005558E0" w:rsidRPr="001912A4" w:rsidRDefault="00EE230C" w:rsidP="001912A4">
      <w:pPr>
        <w:pStyle w:val="Prrafodelista"/>
        <w:numPr>
          <w:ilvl w:val="1"/>
          <w:numId w:val="14"/>
        </w:numPr>
        <w:autoSpaceDE w:val="0"/>
        <w:autoSpaceDN w:val="0"/>
        <w:adjustRightInd w:val="0"/>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Create a table for each rating scale. </w:t>
      </w:r>
    </w:p>
    <w:p w14:paraId="47DB899D" w14:textId="77777777" w:rsidR="005558E0" w:rsidRPr="005558E0" w:rsidRDefault="005558E0" w:rsidP="001912A4">
      <w:pPr>
        <w:pStyle w:val="Prrafodelista"/>
        <w:autoSpaceDE w:val="0"/>
        <w:autoSpaceDN w:val="0"/>
        <w:adjustRightInd w:val="0"/>
        <w:spacing w:after="0" w:line="240" w:lineRule="auto"/>
        <w:ind w:left="0"/>
        <w:rPr>
          <w:rFonts w:ascii="Calibri" w:hAnsi="Calibri" w:cs="Calibri"/>
          <w:sz w:val="24"/>
          <w:szCs w:val="24"/>
          <w:highlight w:val="yellow"/>
        </w:rPr>
      </w:pPr>
    </w:p>
    <w:p w14:paraId="4CAFE5B8" w14:textId="3113F257" w:rsidR="005558E0" w:rsidRPr="001912A4" w:rsidRDefault="005558E0"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Pr>
          <w:rFonts w:ascii="Calibri" w:hAnsi="Calibri" w:cs="Calibri"/>
          <w:sz w:val="24"/>
          <w:szCs w:val="24"/>
          <w:highlight w:val="yellow"/>
        </w:rPr>
        <w:t>C</w:t>
      </w:r>
      <w:r w:rsidR="00EE230C" w:rsidRPr="001912A4">
        <w:rPr>
          <w:rFonts w:ascii="Calibri" w:hAnsi="Calibri" w:cs="Calibri"/>
          <w:sz w:val="24"/>
          <w:szCs w:val="24"/>
          <w:highlight w:val="yellow"/>
        </w:rPr>
        <w:t xml:space="preserve">reate a row for the table titles, followed by a row for Low (with sub-rows for percentiles 1, 10, and 20), Medium/Low (with sub-rows for percentiles 30 and 40), Medium (percentile 50), Medium/High (with sub-rows for percentiles 60 and 70), and High (with sub-rows for percentiles 80, 90, and 99). </w:t>
      </w:r>
    </w:p>
    <w:p w14:paraId="22A0EEB5"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46FA9649" w14:textId="77777777" w:rsidR="005558E0" w:rsidRPr="001912A4" w:rsidRDefault="00EE230C"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 xml:space="preserve">In the title row, create several columns: the first labeled Level (with the level names listed below), the second labeled Percentile (with each percentile listed below), and from the third column onward, list the names of the different conditions of the variable selected for each table. </w:t>
      </w:r>
    </w:p>
    <w:p w14:paraId="65C5EB8D" w14:textId="77777777" w:rsidR="005558E0" w:rsidRPr="001912A4" w:rsidRDefault="005558E0" w:rsidP="001912A4">
      <w:pPr>
        <w:pStyle w:val="Prrafodelista"/>
        <w:spacing w:after="0" w:line="240" w:lineRule="auto"/>
        <w:ind w:left="0"/>
        <w:rPr>
          <w:rFonts w:ascii="Calibri" w:eastAsia="Times New Roman" w:hAnsi="Calibri" w:cs="Calibri"/>
          <w:sz w:val="24"/>
          <w:szCs w:val="24"/>
          <w:highlight w:val="yellow"/>
        </w:rPr>
      </w:pPr>
    </w:p>
    <w:p w14:paraId="416FAFD8" w14:textId="195CB92E" w:rsidR="00003CC1" w:rsidRPr="001912A4" w:rsidRDefault="005558E0" w:rsidP="001912A4">
      <w:pPr>
        <w:pStyle w:val="Prrafodelista"/>
        <w:numPr>
          <w:ilvl w:val="2"/>
          <w:numId w:val="14"/>
        </w:numPr>
        <w:spacing w:after="0" w:line="240" w:lineRule="auto"/>
        <w:ind w:left="0" w:firstLine="0"/>
        <w:rPr>
          <w:rFonts w:ascii="Calibri" w:eastAsia="Times New Roman" w:hAnsi="Calibri" w:cs="Calibri"/>
          <w:sz w:val="24"/>
          <w:szCs w:val="24"/>
          <w:highlight w:val="yellow"/>
        </w:rPr>
      </w:pPr>
      <w:r w:rsidRPr="001912A4">
        <w:rPr>
          <w:rFonts w:ascii="Calibri" w:hAnsi="Calibri" w:cs="Calibri"/>
          <w:sz w:val="24"/>
          <w:szCs w:val="24"/>
          <w:highlight w:val="yellow"/>
        </w:rPr>
        <w:t>Complete t</w:t>
      </w:r>
      <w:r w:rsidR="00EE230C" w:rsidRPr="001912A4">
        <w:rPr>
          <w:rFonts w:ascii="Calibri" w:hAnsi="Calibri" w:cs="Calibri"/>
          <w:sz w:val="24"/>
          <w:szCs w:val="24"/>
          <w:highlight w:val="yellow"/>
        </w:rPr>
        <w:t>he table with the score range for the percentiles calculated previously</w:t>
      </w:r>
      <w:r w:rsidR="00042B64" w:rsidRPr="001912A4">
        <w:rPr>
          <w:rFonts w:ascii="Calibri" w:eastAsia="Times New Roman" w:hAnsi="Calibri" w:cs="Calibri"/>
          <w:sz w:val="24"/>
          <w:szCs w:val="24"/>
          <w:highlight w:val="yellow"/>
        </w:rPr>
        <w:t xml:space="preserve">. </w:t>
      </w:r>
      <w:r w:rsidR="00EE230C" w:rsidRPr="001912A4">
        <w:rPr>
          <w:rFonts w:ascii="Calibri" w:eastAsia="Times New Roman" w:hAnsi="Calibri" w:cs="Calibri"/>
          <w:sz w:val="24"/>
          <w:szCs w:val="24"/>
          <w:highlight w:val="yellow"/>
        </w:rPr>
        <w:t>That is</w:t>
      </w:r>
      <w:r w:rsidR="00042B64" w:rsidRPr="001912A4">
        <w:rPr>
          <w:rFonts w:ascii="Calibri" w:eastAsia="Times New Roman" w:hAnsi="Calibri" w:cs="Calibri"/>
          <w:sz w:val="24"/>
          <w:szCs w:val="24"/>
          <w:highlight w:val="yellow"/>
        </w:rPr>
        <w:t xml:space="preserve">, </w:t>
      </w:r>
      <w:r w:rsidR="00961940" w:rsidRPr="001912A4">
        <w:rPr>
          <w:rFonts w:ascii="Calibri" w:eastAsia="Times New Roman" w:hAnsi="Calibri" w:cs="Calibri"/>
          <w:sz w:val="24"/>
          <w:szCs w:val="24"/>
          <w:highlight w:val="yellow"/>
        </w:rPr>
        <w:t>Percentile 1</w:t>
      </w:r>
      <w:r w:rsidR="00EE230C" w:rsidRPr="001912A4">
        <w:rPr>
          <w:rFonts w:ascii="Calibri" w:eastAsia="Times New Roman" w:hAnsi="Calibri" w:cs="Calibri"/>
          <w:sz w:val="24"/>
          <w:szCs w:val="24"/>
          <w:highlight w:val="yellow"/>
        </w:rPr>
        <w:t xml:space="preserve"> </w:t>
      </w:r>
      <w:r w:rsidR="00961940" w:rsidRPr="001912A4">
        <w:rPr>
          <w:rFonts w:ascii="Calibri" w:eastAsia="Times New Roman" w:hAnsi="Calibri" w:cs="Calibri"/>
          <w:sz w:val="24"/>
          <w:szCs w:val="24"/>
          <w:highlight w:val="yellow"/>
        </w:rPr>
        <w:t>= 0</w:t>
      </w:r>
      <w:r w:rsidR="00EE230C" w:rsidRPr="001912A4">
        <w:rPr>
          <w:rFonts w:ascii="Calibri" w:eastAsia="Times New Roman" w:hAnsi="Calibri" w:cs="Calibri"/>
          <w:sz w:val="24"/>
          <w:szCs w:val="24"/>
          <w:highlight w:val="yellow"/>
        </w:rPr>
        <w:t xml:space="preserve"> </w:t>
      </w:r>
      <w:r w:rsidR="00961940"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2C5BF1" w:rsidRPr="001912A4">
        <w:rPr>
          <w:rFonts w:ascii="Calibri" w:eastAsia="Times New Roman" w:hAnsi="Calibri" w:cs="Calibri"/>
          <w:sz w:val="24"/>
          <w:szCs w:val="24"/>
          <w:highlight w:val="yellow"/>
        </w:rPr>
        <w:t xml:space="preserve">Percentile </w:t>
      </w:r>
      <w:r w:rsidR="00AD1893" w:rsidRPr="001912A4">
        <w:rPr>
          <w:rFonts w:ascii="Calibri" w:eastAsia="Times New Roman" w:hAnsi="Calibri" w:cs="Calibri"/>
          <w:sz w:val="24"/>
          <w:szCs w:val="24"/>
          <w:highlight w:val="yellow"/>
        </w:rPr>
        <w:t>4</w:t>
      </w:r>
      <w:r w:rsidR="002C5BF1" w:rsidRPr="001912A4">
        <w:rPr>
          <w:rFonts w:ascii="Calibri" w:eastAsia="Times New Roman" w:hAnsi="Calibri" w:cs="Calibri"/>
          <w:sz w:val="24"/>
          <w:szCs w:val="24"/>
          <w:highlight w:val="yellow"/>
        </w:rPr>
        <w:t>, Percentile 10</w:t>
      </w:r>
      <w:r w:rsidR="00EE230C" w:rsidRPr="001912A4">
        <w:rPr>
          <w:rFonts w:ascii="Calibri" w:eastAsia="Times New Roman" w:hAnsi="Calibri" w:cs="Calibri"/>
          <w:sz w:val="24"/>
          <w:szCs w:val="24"/>
          <w:highlight w:val="yellow"/>
        </w:rPr>
        <w:t xml:space="preserve"> </w:t>
      </w:r>
      <w:r w:rsidR="002C5BF1" w:rsidRPr="001912A4">
        <w:rPr>
          <w:rFonts w:ascii="Calibri" w:eastAsia="Times New Roman" w:hAnsi="Calibri" w:cs="Calibri"/>
          <w:sz w:val="24"/>
          <w:szCs w:val="24"/>
          <w:highlight w:val="yellow"/>
        </w:rPr>
        <w:t>= Percentile 5</w:t>
      </w:r>
      <w:r w:rsidR="00EE230C" w:rsidRPr="001912A4">
        <w:rPr>
          <w:rFonts w:ascii="Calibri" w:eastAsia="Times New Roman" w:hAnsi="Calibri" w:cs="Calibri"/>
          <w:sz w:val="24"/>
          <w:szCs w:val="24"/>
          <w:highlight w:val="yellow"/>
        </w:rPr>
        <w:t xml:space="preserve"> </w:t>
      </w:r>
      <w:r w:rsidR="002C5BF1"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2C5BF1" w:rsidRPr="001912A4">
        <w:rPr>
          <w:rFonts w:ascii="Calibri" w:eastAsia="Times New Roman" w:hAnsi="Calibri" w:cs="Calibri"/>
          <w:sz w:val="24"/>
          <w:szCs w:val="24"/>
          <w:highlight w:val="yellow"/>
        </w:rPr>
        <w:t>Percentile 1</w:t>
      </w:r>
      <w:r w:rsidR="00AD1893" w:rsidRPr="001912A4">
        <w:rPr>
          <w:rFonts w:ascii="Calibri" w:eastAsia="Times New Roman" w:hAnsi="Calibri" w:cs="Calibri"/>
          <w:sz w:val="24"/>
          <w:szCs w:val="24"/>
          <w:highlight w:val="yellow"/>
        </w:rPr>
        <w:t>4</w:t>
      </w:r>
      <w:r w:rsidR="00841903" w:rsidRPr="001912A4">
        <w:rPr>
          <w:rFonts w:ascii="Calibri" w:eastAsia="Times New Roman" w:hAnsi="Calibri" w:cs="Calibri"/>
          <w:sz w:val="24"/>
          <w:szCs w:val="24"/>
          <w:highlight w:val="yellow"/>
        </w:rPr>
        <w:t>, Percentile 20</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 Percentile 15</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Percentile 2</w:t>
      </w:r>
      <w:r w:rsidR="00AD1893" w:rsidRPr="001912A4">
        <w:rPr>
          <w:rFonts w:ascii="Calibri" w:eastAsia="Times New Roman" w:hAnsi="Calibri" w:cs="Calibri"/>
          <w:sz w:val="24"/>
          <w:szCs w:val="24"/>
          <w:highlight w:val="yellow"/>
        </w:rPr>
        <w:t>4</w:t>
      </w:r>
      <w:r w:rsidR="00841903" w:rsidRPr="001912A4">
        <w:rPr>
          <w:rFonts w:ascii="Calibri" w:eastAsia="Times New Roman" w:hAnsi="Calibri" w:cs="Calibri"/>
          <w:sz w:val="24"/>
          <w:szCs w:val="24"/>
          <w:highlight w:val="yellow"/>
        </w:rPr>
        <w:t>, Percentile 30</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 Percentile 25</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Percentile 3</w:t>
      </w:r>
      <w:r w:rsidR="00AD1893" w:rsidRPr="001912A4">
        <w:rPr>
          <w:rFonts w:ascii="Calibri" w:eastAsia="Times New Roman" w:hAnsi="Calibri" w:cs="Calibri"/>
          <w:sz w:val="24"/>
          <w:szCs w:val="24"/>
          <w:highlight w:val="yellow"/>
        </w:rPr>
        <w:t>4</w:t>
      </w:r>
      <w:r w:rsidR="00841903" w:rsidRPr="001912A4">
        <w:rPr>
          <w:rFonts w:ascii="Calibri" w:eastAsia="Times New Roman" w:hAnsi="Calibri" w:cs="Calibri"/>
          <w:sz w:val="24"/>
          <w:szCs w:val="24"/>
          <w:highlight w:val="yellow"/>
        </w:rPr>
        <w:t>, Percentile 40</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 Percentile 35</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Percentile 4</w:t>
      </w:r>
      <w:r w:rsidR="00AD1893" w:rsidRPr="001912A4">
        <w:rPr>
          <w:rFonts w:ascii="Calibri" w:eastAsia="Times New Roman" w:hAnsi="Calibri" w:cs="Calibri"/>
          <w:sz w:val="24"/>
          <w:szCs w:val="24"/>
          <w:highlight w:val="yellow"/>
        </w:rPr>
        <w:t>4</w:t>
      </w:r>
      <w:r w:rsidR="00841903" w:rsidRPr="001912A4">
        <w:rPr>
          <w:rFonts w:ascii="Calibri" w:eastAsia="Times New Roman" w:hAnsi="Calibri" w:cs="Calibri"/>
          <w:sz w:val="24"/>
          <w:szCs w:val="24"/>
          <w:highlight w:val="yellow"/>
        </w:rPr>
        <w:t>, Percentile 50</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 Percentile 45</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Percentile 5</w:t>
      </w:r>
      <w:r w:rsidR="00AD1893" w:rsidRPr="001912A4">
        <w:rPr>
          <w:rFonts w:ascii="Calibri" w:eastAsia="Times New Roman" w:hAnsi="Calibri" w:cs="Calibri"/>
          <w:sz w:val="24"/>
          <w:szCs w:val="24"/>
          <w:highlight w:val="yellow"/>
        </w:rPr>
        <w:t>4</w:t>
      </w:r>
      <w:r w:rsidR="00841903" w:rsidRPr="001912A4">
        <w:rPr>
          <w:rFonts w:ascii="Calibri" w:eastAsia="Times New Roman" w:hAnsi="Calibri" w:cs="Calibri"/>
          <w:sz w:val="24"/>
          <w:szCs w:val="24"/>
          <w:highlight w:val="yellow"/>
        </w:rPr>
        <w:t>, Percentile 60</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 Percentile 55</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Percentile 6</w:t>
      </w:r>
      <w:r w:rsidR="00AD1893" w:rsidRPr="001912A4">
        <w:rPr>
          <w:rFonts w:ascii="Calibri" w:eastAsia="Times New Roman" w:hAnsi="Calibri" w:cs="Calibri"/>
          <w:sz w:val="24"/>
          <w:szCs w:val="24"/>
          <w:highlight w:val="yellow"/>
        </w:rPr>
        <w:t>4</w:t>
      </w:r>
      <w:r w:rsidR="00841903" w:rsidRPr="001912A4">
        <w:rPr>
          <w:rFonts w:ascii="Calibri" w:eastAsia="Times New Roman" w:hAnsi="Calibri" w:cs="Calibri"/>
          <w:sz w:val="24"/>
          <w:szCs w:val="24"/>
          <w:highlight w:val="yellow"/>
        </w:rPr>
        <w:t>, Percentile 70</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 Percentile 65</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Percentile 7</w:t>
      </w:r>
      <w:r w:rsidR="00AD1893" w:rsidRPr="001912A4">
        <w:rPr>
          <w:rFonts w:ascii="Calibri" w:eastAsia="Times New Roman" w:hAnsi="Calibri" w:cs="Calibri"/>
          <w:sz w:val="24"/>
          <w:szCs w:val="24"/>
          <w:highlight w:val="yellow"/>
        </w:rPr>
        <w:t>4</w:t>
      </w:r>
      <w:r w:rsidR="00841903" w:rsidRPr="001912A4">
        <w:rPr>
          <w:rFonts w:ascii="Calibri" w:eastAsia="Times New Roman" w:hAnsi="Calibri" w:cs="Calibri"/>
          <w:sz w:val="24"/>
          <w:szCs w:val="24"/>
          <w:highlight w:val="yellow"/>
        </w:rPr>
        <w:t>, Percentile 80</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 Percentile 75</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Percentile 8</w:t>
      </w:r>
      <w:r w:rsidR="00AD1893" w:rsidRPr="001912A4">
        <w:rPr>
          <w:rFonts w:ascii="Calibri" w:eastAsia="Times New Roman" w:hAnsi="Calibri" w:cs="Calibri"/>
          <w:sz w:val="24"/>
          <w:szCs w:val="24"/>
          <w:highlight w:val="yellow"/>
        </w:rPr>
        <w:t>4</w:t>
      </w:r>
      <w:r w:rsidR="00841903" w:rsidRPr="001912A4">
        <w:rPr>
          <w:rFonts w:ascii="Calibri" w:eastAsia="Times New Roman" w:hAnsi="Calibri" w:cs="Calibri"/>
          <w:sz w:val="24"/>
          <w:szCs w:val="24"/>
          <w:highlight w:val="yellow"/>
        </w:rPr>
        <w:t>, Percentile 90</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 Percentile 85</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w:t>
      </w:r>
      <w:r w:rsidR="00EE230C" w:rsidRPr="001912A4">
        <w:rPr>
          <w:rFonts w:ascii="Calibri" w:eastAsia="Times New Roman" w:hAnsi="Calibri" w:cs="Calibri"/>
          <w:sz w:val="24"/>
          <w:szCs w:val="24"/>
          <w:highlight w:val="yellow"/>
        </w:rPr>
        <w:t xml:space="preserve"> </w:t>
      </w:r>
      <w:r w:rsidR="00841903" w:rsidRPr="001912A4">
        <w:rPr>
          <w:rFonts w:ascii="Calibri" w:eastAsia="Times New Roman" w:hAnsi="Calibri" w:cs="Calibri"/>
          <w:sz w:val="24"/>
          <w:szCs w:val="24"/>
          <w:highlight w:val="yellow"/>
        </w:rPr>
        <w:t>Percentile 9</w:t>
      </w:r>
      <w:r w:rsidR="00AD1893" w:rsidRPr="001912A4">
        <w:rPr>
          <w:rFonts w:ascii="Calibri" w:eastAsia="Times New Roman" w:hAnsi="Calibri" w:cs="Calibri"/>
          <w:sz w:val="24"/>
          <w:szCs w:val="24"/>
          <w:highlight w:val="yellow"/>
        </w:rPr>
        <w:t>4</w:t>
      </w:r>
      <w:r w:rsidR="00EE230C" w:rsidRPr="001912A4">
        <w:rPr>
          <w:rFonts w:ascii="Calibri" w:eastAsia="Times New Roman" w:hAnsi="Calibri" w:cs="Calibri"/>
          <w:sz w:val="24"/>
          <w:szCs w:val="24"/>
          <w:highlight w:val="yellow"/>
        </w:rPr>
        <w:t>,</w:t>
      </w:r>
      <w:r w:rsidR="00984D10" w:rsidRPr="001912A4">
        <w:rPr>
          <w:rFonts w:ascii="Calibri" w:eastAsia="Times New Roman" w:hAnsi="Calibri" w:cs="Calibri"/>
          <w:sz w:val="24"/>
          <w:szCs w:val="24"/>
          <w:highlight w:val="yellow"/>
        </w:rPr>
        <w:t xml:space="preserve"> and Percentile 99</w:t>
      </w:r>
      <w:r w:rsidR="00EE230C" w:rsidRPr="001912A4">
        <w:rPr>
          <w:rFonts w:ascii="Calibri" w:eastAsia="Times New Roman" w:hAnsi="Calibri" w:cs="Calibri"/>
          <w:sz w:val="24"/>
          <w:szCs w:val="24"/>
          <w:highlight w:val="yellow"/>
        </w:rPr>
        <w:t xml:space="preserve"> </w:t>
      </w:r>
      <w:r w:rsidR="00984D10" w:rsidRPr="001912A4">
        <w:rPr>
          <w:rFonts w:ascii="Calibri" w:eastAsia="Times New Roman" w:hAnsi="Calibri" w:cs="Calibri"/>
          <w:sz w:val="24"/>
          <w:szCs w:val="24"/>
          <w:highlight w:val="yellow"/>
        </w:rPr>
        <w:t>= Percentile 95</w:t>
      </w:r>
      <w:r w:rsidR="00EE230C" w:rsidRPr="001912A4">
        <w:rPr>
          <w:rFonts w:ascii="Calibri" w:eastAsia="Times New Roman" w:hAnsi="Calibri" w:cs="Calibri"/>
          <w:sz w:val="24"/>
          <w:szCs w:val="24"/>
          <w:highlight w:val="yellow"/>
        </w:rPr>
        <w:t xml:space="preserve"> </w:t>
      </w:r>
      <w:r w:rsidR="00984D10" w:rsidRPr="001912A4">
        <w:rPr>
          <w:rFonts w:ascii="Calibri" w:eastAsia="Times New Roman" w:hAnsi="Calibri" w:cs="Calibri"/>
          <w:sz w:val="24"/>
          <w:szCs w:val="24"/>
          <w:highlight w:val="yellow"/>
        </w:rPr>
        <w:t>-Percentile 99.</w:t>
      </w:r>
      <w:r w:rsidR="005B18B8" w:rsidRPr="001912A4">
        <w:rPr>
          <w:rFonts w:ascii="Calibri" w:eastAsia="Times New Roman" w:hAnsi="Calibri" w:cs="Calibri"/>
          <w:sz w:val="24"/>
          <w:szCs w:val="24"/>
          <w:highlight w:val="yellow"/>
        </w:rPr>
        <w:t xml:space="preserve"> </w:t>
      </w:r>
      <w:r w:rsidR="00EE230C" w:rsidRPr="001912A4">
        <w:rPr>
          <w:rFonts w:ascii="Calibri" w:hAnsi="Calibri" w:cs="Calibri"/>
          <w:sz w:val="24"/>
          <w:szCs w:val="24"/>
          <w:highlight w:val="yellow"/>
        </w:rPr>
        <w:t>Repeat this process for each rating scale with the selected nominal or ordinal variables</w:t>
      </w:r>
      <w:r w:rsidR="008C3F92" w:rsidRPr="001912A4">
        <w:rPr>
          <w:rFonts w:ascii="Calibri" w:eastAsia="Times New Roman" w:hAnsi="Calibri" w:cs="Calibri"/>
          <w:sz w:val="24"/>
          <w:szCs w:val="24"/>
          <w:highlight w:val="yellow"/>
        </w:rPr>
        <w:t>.</w:t>
      </w:r>
    </w:p>
    <w:p w14:paraId="6E525B47" w14:textId="77777777" w:rsidR="00A97EB4" w:rsidRPr="005558E0" w:rsidRDefault="00A97EB4" w:rsidP="005558E0">
      <w:pPr>
        <w:widowControl/>
        <w:autoSpaceDE w:val="0"/>
        <w:autoSpaceDN w:val="0"/>
        <w:adjustRightInd w:val="0"/>
        <w:jc w:val="left"/>
        <w:rPr>
          <w:rFonts w:eastAsia="Times New Roman"/>
        </w:rPr>
      </w:pPr>
    </w:p>
    <w:p w14:paraId="08AF3300" w14:textId="3465C290" w:rsidR="006E4797" w:rsidRPr="005558E0" w:rsidRDefault="00551D82" w:rsidP="005558E0">
      <w:pPr>
        <w:pBdr>
          <w:top w:val="nil"/>
          <w:left w:val="nil"/>
          <w:bottom w:val="nil"/>
          <w:right w:val="nil"/>
          <w:between w:val="nil"/>
        </w:pBdr>
      </w:pPr>
      <w:r w:rsidRPr="005558E0">
        <w:rPr>
          <w:b/>
        </w:rPr>
        <w:t xml:space="preserve">REPRESENTATIVE RESULTS: </w:t>
      </w:r>
    </w:p>
    <w:p w14:paraId="4084A3F4" w14:textId="3E27877E" w:rsidR="00667E3F" w:rsidRPr="005558E0" w:rsidRDefault="005341C9" w:rsidP="005558E0">
      <w:r w:rsidRPr="005558E0">
        <w:t>Following this rigorous qualitative-quantitative validation protocol, we developed a robust, optimized, and parsimonious instrument for the self-assessment of university service-learning experiences, named QaSLu (Questionnaire for the Self-Assessment of Service-Learning Experiences in Higher Education). This final instrument has received qualitative approval from 16 SL experts under the Delphi method, with two rounds of online consultations and adaptations, as well as robust quantitative validation through Confirmatory Factor Analysis, and Robust Unweighted Least Squares factor exploratory analysis</w:t>
      </w:r>
      <w:r w:rsidR="00E034CA" w:rsidRPr="005558E0">
        <w:rPr>
          <w:vertAlign w:val="superscript"/>
        </w:rPr>
        <w:t>38,41,42</w:t>
      </w:r>
      <w:r w:rsidR="00C022AB" w:rsidRPr="005558E0">
        <w:t xml:space="preserve"> </w:t>
      </w:r>
      <w:r w:rsidR="00242BCD" w:rsidRPr="001912A4">
        <w:t>using a sample of 118 university professors with expertise in SL</w:t>
      </w:r>
      <w:r w:rsidR="00AF4708" w:rsidRPr="005558E0">
        <w:t xml:space="preserve">. </w:t>
      </w:r>
      <w:r w:rsidRPr="005558E0">
        <w:t xml:space="preserve">Ultimately, this labor-intensive and complex qualitative-quantitative validation process concluded with the creation of rating scales capable of establishing comparative benchmarks for the university population, adjusting to variables such as age, gender, academic level, experience in university service-learning, main role in the </w:t>
      </w:r>
      <w:r w:rsidRPr="005558E0">
        <w:lastRenderedPageBreak/>
        <w:t>intervention, recipient institutions or organizations, main target groups of the SL activity, and the development of SL through digital media</w:t>
      </w:r>
      <w:r w:rsidR="00D07613" w:rsidRPr="005558E0">
        <w:t>.</w:t>
      </w:r>
    </w:p>
    <w:p w14:paraId="6EBD93ED" w14:textId="77777777" w:rsidR="00FB1904" w:rsidRPr="005558E0" w:rsidRDefault="00FB1904" w:rsidP="005558E0"/>
    <w:p w14:paraId="3FCCBB37" w14:textId="44F81A6A" w:rsidR="000541E4" w:rsidRPr="005558E0" w:rsidRDefault="005341C9" w:rsidP="005558E0">
      <w:r w:rsidRPr="005558E0">
        <w:t xml:space="preserve">First, regarding the qualitative validation performed via the Delphi method, an initial refinement process was carried out, reducing the 54 original items of QaSLu to a shorter, optimized version with 45 items (QaSLu-45). In the first round of consultation, 10 items were removed due to relevance, and 16 items were reformulated for clarity. In the second round of consultation, the 16 reformulated items were reviewed, and 4 of them were eliminated, leaving a total of 41 items. However, to ensure future internal consistency calculations, 4 additional items were included as control questions, resulting in the final instrument comprising 45 items (QaSLu-45). The expert agreement during the Delphi method was calculated using </w:t>
      </w:r>
      <w:r w:rsidR="002B0BD9" w:rsidRPr="005558E0">
        <w:t xml:space="preserve">Kendall's </w:t>
      </w:r>
      <w:r w:rsidRPr="005558E0">
        <w:rPr>
          <w:i/>
          <w:iCs/>
        </w:rPr>
        <w:t>W</w:t>
      </w:r>
      <w:r w:rsidRPr="005558E0">
        <w:t xml:space="preserve"> coefficient. The results revealed weak, yet statistically significant values for both </w:t>
      </w:r>
      <w:r w:rsidR="002B0BD9" w:rsidRPr="001912A4">
        <w:t>items'</w:t>
      </w:r>
      <w:r w:rsidR="002B0BD9" w:rsidRPr="005558E0">
        <w:t xml:space="preserve"> </w:t>
      </w:r>
      <w:r w:rsidRPr="005558E0">
        <w:t xml:space="preserve">relevance </w:t>
      </w:r>
      <w:r w:rsidR="00181686" w:rsidRPr="005558E0">
        <w:t>(</w:t>
      </w:r>
      <w:r w:rsidR="00181686" w:rsidRPr="001912A4">
        <w:rPr>
          <w:i/>
          <w:iCs/>
        </w:rPr>
        <w:t>W</w:t>
      </w:r>
      <w:r w:rsidRPr="001912A4">
        <w:t xml:space="preserve"> </w:t>
      </w:r>
      <w:r w:rsidR="00181686" w:rsidRPr="001912A4">
        <w:t xml:space="preserve">= </w:t>
      </w:r>
      <w:r w:rsidR="00DB10CE" w:rsidRPr="001912A4">
        <w:t>0</w:t>
      </w:r>
      <w:r w:rsidR="00181686" w:rsidRPr="001912A4">
        <w:t>.11</w:t>
      </w:r>
      <w:r w:rsidR="00181686" w:rsidRPr="005558E0">
        <w:t xml:space="preserve">; </w:t>
      </w:r>
      <w:r w:rsidR="006F04DE" w:rsidRPr="005558E0">
        <w:t>χ</w:t>
      </w:r>
      <w:r w:rsidRPr="005558E0">
        <w:t xml:space="preserve"> </w:t>
      </w:r>
      <w:r w:rsidR="006F04DE" w:rsidRPr="005558E0">
        <w:t xml:space="preserve">= 93.51; </w:t>
      </w:r>
      <w:proofErr w:type="spellStart"/>
      <w:r w:rsidR="003A5A62" w:rsidRPr="005558E0">
        <w:t>df</w:t>
      </w:r>
      <w:proofErr w:type="spellEnd"/>
      <w:r w:rsidRPr="005558E0">
        <w:t xml:space="preserve"> </w:t>
      </w:r>
      <w:r w:rsidR="003A5A62" w:rsidRPr="005558E0">
        <w:t>= 15; p</w:t>
      </w:r>
      <w:r w:rsidRPr="005558E0">
        <w:t xml:space="preserve"> </w:t>
      </w:r>
      <w:r w:rsidR="003A5A62" w:rsidRPr="005558E0">
        <w:t>&lt;</w:t>
      </w:r>
      <w:r w:rsidR="006D3FD0" w:rsidRPr="005558E0">
        <w:t xml:space="preserve"> 0.01) </w:t>
      </w:r>
      <w:r w:rsidRPr="005558E0">
        <w:t xml:space="preserve">and clarity </w:t>
      </w:r>
      <w:r w:rsidR="009842E8" w:rsidRPr="001912A4">
        <w:t>(</w:t>
      </w:r>
      <w:r w:rsidR="009842E8" w:rsidRPr="001912A4">
        <w:rPr>
          <w:i/>
          <w:iCs/>
        </w:rPr>
        <w:t>W</w:t>
      </w:r>
      <w:r w:rsidRPr="001912A4">
        <w:rPr>
          <w:i/>
          <w:iCs/>
        </w:rPr>
        <w:t xml:space="preserve"> </w:t>
      </w:r>
      <w:r w:rsidR="009842E8" w:rsidRPr="001912A4">
        <w:t xml:space="preserve">= </w:t>
      </w:r>
      <w:r w:rsidR="00DB10CE" w:rsidRPr="001912A4">
        <w:t>0</w:t>
      </w:r>
      <w:r w:rsidR="009842E8" w:rsidRPr="001912A4">
        <w:t>.17; χ</w:t>
      </w:r>
      <w:r w:rsidRPr="001912A4">
        <w:t xml:space="preserve"> </w:t>
      </w:r>
      <w:r w:rsidR="009842E8" w:rsidRPr="001912A4">
        <w:t xml:space="preserve">= 142.52; </w:t>
      </w:r>
      <w:proofErr w:type="spellStart"/>
      <w:r w:rsidR="009842E8" w:rsidRPr="001912A4">
        <w:t>df</w:t>
      </w:r>
      <w:proofErr w:type="spellEnd"/>
      <w:r w:rsidRPr="001912A4">
        <w:t xml:space="preserve"> </w:t>
      </w:r>
      <w:r w:rsidR="009842E8" w:rsidRPr="001912A4">
        <w:t>= 15; p</w:t>
      </w:r>
      <w:r w:rsidRPr="001912A4">
        <w:t xml:space="preserve"> </w:t>
      </w:r>
      <w:r w:rsidR="009842E8" w:rsidRPr="001912A4">
        <w:t xml:space="preserve">&lt; </w:t>
      </w:r>
      <w:r w:rsidR="00DB10CE" w:rsidRPr="001912A4">
        <w:t>0</w:t>
      </w:r>
      <w:r w:rsidR="009842E8" w:rsidRPr="001912A4">
        <w:t>.01)</w:t>
      </w:r>
      <w:r w:rsidR="001E5F4F" w:rsidRPr="001912A4">
        <w:t xml:space="preserve">. </w:t>
      </w:r>
      <w:r w:rsidRPr="001912A4">
        <w:t>Thus</w:t>
      </w:r>
      <w:r w:rsidRPr="005558E0">
        <w:t>, it can be concluded that there is statistically significant agreement among the experts concerning these two dimensions</w:t>
      </w:r>
      <w:r w:rsidR="001E5F4F" w:rsidRPr="005558E0">
        <w:t>.</w:t>
      </w:r>
    </w:p>
    <w:p w14:paraId="658120A2" w14:textId="77777777" w:rsidR="00C13228" w:rsidRPr="005558E0" w:rsidRDefault="00C13228" w:rsidP="005558E0"/>
    <w:p w14:paraId="79B915C4" w14:textId="19876130" w:rsidR="00A10B10" w:rsidRPr="005558E0" w:rsidRDefault="00F76E91" w:rsidP="005558E0">
      <w:r w:rsidRPr="005558E0">
        <w:t>Secondly, with respect to the quantitative validation conducted through CFA and RULS</w:t>
      </w:r>
      <w:r w:rsidR="00194C7C" w:rsidRPr="001912A4">
        <w:t xml:space="preserve"> using a sample of 118 university professors with expertise in SL</w:t>
      </w:r>
      <w:r w:rsidRPr="005558E0">
        <w:t xml:space="preserve">, starting from the qualitatively refined version of QaSLu-45, the analysis of these 45 items collectively demonstrated a highly effective design. The significance of </w:t>
      </w:r>
      <w:r w:rsidR="002B0BD9" w:rsidRPr="005558E0">
        <w:t xml:space="preserve">Bartlett's </w:t>
      </w:r>
      <w:r w:rsidRPr="005558E0">
        <w:t xml:space="preserve">Sphericity Test (χ² = 2689.72; p &lt; 0.00) and the Kaiser-Meyer-Olkin Sampling Adequacy Test (KMO = 0.793) confirm that the structure of items and sampling is optimal. Regarding the reliability of QaSLu-45, these 45 items showed excellent reliability measured by </w:t>
      </w:r>
      <w:r w:rsidR="002B0BD9" w:rsidRPr="005558E0">
        <w:t xml:space="preserve">Cronbach's </w:t>
      </w:r>
      <w:r w:rsidRPr="005558E0">
        <w:t xml:space="preserve">alpha (α = 0.90) and robust goodness-of-fit statistics based on CFA model fit measures. The Minimum Discrepancy of CFA/Degrees of Freedom was between 1 and 3 (CMIN/DF = 1.053), the Comparative Fit Index was &gt; 0.95 (CFI = 0.973), and, following </w:t>
      </w:r>
      <w:r w:rsidR="002B0BD9" w:rsidRPr="005558E0">
        <w:t xml:space="preserve">Kelley's </w:t>
      </w:r>
      <w:r w:rsidRPr="005558E0">
        <w:t>criteria, the Weighted Root Mean Square Residual was &lt; 1.0 (WRMR = 0.0978), and the Root Mean Square Error of Approximation was &lt; 0.06 (RMSEA = 0.042</w:t>
      </w:r>
      <w:r w:rsidR="0082233B" w:rsidRPr="005558E0">
        <w:t>)</w:t>
      </w:r>
      <w:r w:rsidR="00E034CA" w:rsidRPr="005558E0">
        <w:rPr>
          <w:vertAlign w:val="superscript"/>
        </w:rPr>
        <w:t>43</w:t>
      </w:r>
      <w:r w:rsidR="0082233B" w:rsidRPr="005558E0">
        <w:t>.</w:t>
      </w:r>
    </w:p>
    <w:p w14:paraId="378E4074" w14:textId="77777777" w:rsidR="001903C9" w:rsidRPr="005558E0" w:rsidRDefault="001903C9" w:rsidP="005558E0"/>
    <w:p w14:paraId="64734C02" w14:textId="243B3EF1" w:rsidR="000D034D" w:rsidRPr="005558E0" w:rsidRDefault="003E1C9C" w:rsidP="005558E0">
      <w:r w:rsidRPr="005558E0">
        <w:t>However, the validation of the design quality of QaSLu-45 was not sufficient, as the aim was to create the most optimized version possible under the principle of parsimony. Therefore, the structure of QaSLu-45 was analyzed in depth to minimize the number of items without losing reliability, validity, and factorial structure. As a preliminary step, the score matrix of each item for the main component was analyzed, and four items with an inverse relationship to the main component were discarded. The next step was to perform a RULS</w:t>
      </w:r>
      <w:r w:rsidR="00E034CA" w:rsidRPr="005558E0">
        <w:rPr>
          <w:vertAlign w:val="superscript"/>
        </w:rPr>
        <w:t>38</w:t>
      </w:r>
      <w:r w:rsidR="000D034D" w:rsidRPr="005558E0">
        <w:t>, including an analysis of the robustness of the principal components for a configuration of a single principal component</w:t>
      </w:r>
      <w:r w:rsidR="005558E0">
        <w:t xml:space="preserve">, </w:t>
      </w:r>
      <w:r w:rsidRPr="005558E0">
        <w:t xml:space="preserve">which included an analysis of the robustness of the principal components for a configuration based on a single principal component. Following Lorenzo-Seva &amp; </w:t>
      </w:r>
      <w:r w:rsidR="002B0BD9" w:rsidRPr="005558E0">
        <w:t>Ferrando's</w:t>
      </w:r>
      <w:r w:rsidR="002B0BD9" w:rsidRPr="005558E0">
        <w:rPr>
          <w:vertAlign w:val="superscript"/>
        </w:rPr>
        <w:t>44</w:t>
      </w:r>
      <w:r w:rsidR="002B0BD9" w:rsidRPr="005558E0">
        <w:t xml:space="preserve"> </w:t>
      </w:r>
      <w:r w:rsidRPr="005558E0">
        <w:t>recommendations</w:t>
      </w:r>
      <w:r w:rsidRPr="001912A4">
        <w:t>,</w:t>
      </w:r>
      <w:r w:rsidR="000D034D" w:rsidRPr="001912A4">
        <w:t xml:space="preserve"> </w:t>
      </w:r>
      <w:r w:rsidR="00E2605C" w:rsidRPr="001912A4">
        <w:t>to create the most optimized version possible under the principle of parsimony</w:t>
      </w:r>
      <w:r w:rsidR="00E2605C" w:rsidRPr="005558E0">
        <w:t xml:space="preserve">, </w:t>
      </w:r>
      <w:r w:rsidRPr="005558E0">
        <w:t xml:space="preserve">the Measure of Sampling Adequacy (MSA) was applied, and items with MSA values below 0.49 </w:t>
      </w:r>
      <w:r w:rsidR="00312B9C" w:rsidRPr="001912A4">
        <w:t>MSA</w:t>
      </w:r>
      <w:r w:rsidR="00312B9C" w:rsidRPr="005558E0">
        <w:t xml:space="preserve"> </w:t>
      </w:r>
      <w:r w:rsidRPr="005558E0">
        <w:t>were discarded, as they did not measure the same domain as the other items in the pool, thus requiring removal</w:t>
      </w:r>
      <w:r w:rsidR="000D034D" w:rsidRPr="005558E0">
        <w:t>.</w:t>
      </w:r>
    </w:p>
    <w:p w14:paraId="350C2D6F" w14:textId="77777777" w:rsidR="0072358B" w:rsidRPr="005558E0" w:rsidRDefault="0072358B" w:rsidP="005558E0"/>
    <w:p w14:paraId="41E81BEA" w14:textId="4A1117EA" w:rsidR="0013477C" w:rsidRPr="005558E0" w:rsidRDefault="000D034D" w:rsidP="005558E0">
      <w:r w:rsidRPr="005558E0">
        <w:t>This new analysis suggest</w:t>
      </w:r>
      <w:r w:rsidR="0072358B" w:rsidRPr="005558E0">
        <w:t>ed</w:t>
      </w:r>
      <w:r w:rsidRPr="005558E0">
        <w:t xml:space="preserve"> discarding 14 items to adapt the design to a single principal component, </w:t>
      </w:r>
      <w:r w:rsidR="000C48C3" w:rsidRPr="005558E0">
        <w:t xml:space="preserve">resulting in </w:t>
      </w:r>
      <w:r w:rsidRPr="005558E0">
        <w:t>a final configuration of 27 items</w:t>
      </w:r>
      <w:r w:rsidR="000C48C3" w:rsidRPr="005558E0">
        <w:t>,</w:t>
      </w:r>
      <w:r w:rsidR="004D3504" w:rsidRPr="005558E0">
        <w:t xml:space="preserve"> </w:t>
      </w:r>
      <w:r w:rsidRPr="005558E0">
        <w:t xml:space="preserve">with a high associated psychometric </w:t>
      </w:r>
      <w:r w:rsidRPr="005558E0">
        <w:lastRenderedPageBreak/>
        <w:t>robustness. This version was called QaSLu-27</w:t>
      </w:r>
      <w:r w:rsidR="00856EE3" w:rsidRPr="005558E0">
        <w:t>.</w:t>
      </w:r>
      <w:r w:rsidR="008F4E15" w:rsidRPr="005558E0">
        <w:t xml:space="preserve"> </w:t>
      </w:r>
      <w:r w:rsidR="000C48C3" w:rsidRPr="005558E0">
        <w:t xml:space="preserve">To assess the improvement in validity, reliability, and robustness of the final QaSLu-27 configuration, a new RULS factor </w:t>
      </w:r>
      <w:proofErr w:type="gramStart"/>
      <w:r w:rsidR="000C48C3" w:rsidRPr="005558E0">
        <w:t>exploratory</w:t>
      </w:r>
      <w:proofErr w:type="gramEnd"/>
      <w:r w:rsidR="000C48C3" w:rsidRPr="005558E0">
        <w:t xml:space="preserve"> analysis of the main components was performed, focusing on a final configuration with a single component. With this 27-item version, no additional items needed to be discarded, even when the minimum value was raised to 0.50. Furthermore, a substantial improvement was observed in both the significance of Bartlett's Sphericity Test (χ² = 1447.76; p = 0.000) and the Kaiser-Meyer-Olkin Sampling Adequacy Test (KMO = 0.863), which confirmed that the robustness and validity of this final configuration were considerably higher than those of the original 45-item design. Regarding the reliability of QaSLu-27, despite the reduction in the number of items from 45 to 27, the reliability, as measured by </w:t>
      </w:r>
      <w:r w:rsidR="002B0BD9" w:rsidRPr="005558E0">
        <w:t xml:space="preserve">Cronbach's </w:t>
      </w:r>
      <w:r w:rsidR="000C48C3" w:rsidRPr="005558E0">
        <w:t xml:space="preserve">alpha, improved (α = 0.92). Additionally, the Robust Goodness of Fit Statistics measured through CFA showed even slightly better results: the Minimum Discrepancy of CFA/Degrees of Freedom was between 1 and 3 (CMIN/DF = 1.027), the Comparative Fit Index was &gt; 0.95 (CFI = 0.979), following </w:t>
      </w:r>
      <w:r w:rsidR="002B0BD9" w:rsidRPr="005558E0">
        <w:t xml:space="preserve">Kelley's </w:t>
      </w:r>
      <w:r w:rsidR="0013477C" w:rsidRPr="005558E0">
        <w:t>criterion</w:t>
      </w:r>
      <w:r w:rsidR="00E034CA" w:rsidRPr="005558E0">
        <w:rPr>
          <w:vertAlign w:val="superscript"/>
        </w:rPr>
        <w:t>45</w:t>
      </w:r>
      <w:r w:rsidR="0013477C" w:rsidRPr="005558E0">
        <w:t xml:space="preserve"> </w:t>
      </w:r>
      <w:r w:rsidR="000C48C3" w:rsidRPr="005558E0">
        <w:t>the Weighted Root Mean Square Residual was &lt; 1.0 (WRMR = 0.0985), and the Root Mean Square Error of Approximation was &lt; 0.06 (RMSEA = 0.046</w:t>
      </w:r>
      <w:r w:rsidR="0013477C" w:rsidRPr="005558E0">
        <w:t>)</w:t>
      </w:r>
      <w:r w:rsidR="00E034CA" w:rsidRPr="005558E0">
        <w:rPr>
          <w:vertAlign w:val="superscript"/>
        </w:rPr>
        <w:t>43</w:t>
      </w:r>
      <w:r w:rsidR="0013477C" w:rsidRPr="005558E0">
        <w:t>.</w:t>
      </w:r>
    </w:p>
    <w:p w14:paraId="50191F24" w14:textId="0083C145" w:rsidR="008F4E15" w:rsidRPr="005558E0" w:rsidRDefault="008F4E15" w:rsidP="005558E0"/>
    <w:p w14:paraId="690439D2" w14:textId="77777777" w:rsidR="00BD3CED" w:rsidRPr="005558E0" w:rsidRDefault="000C48C3" w:rsidP="005558E0">
      <w:r w:rsidRPr="005558E0">
        <w:t xml:space="preserve">Finally, after obtaining the most optimized, parsimonious, and robust version of the instrument from both a qualitative and quantitative perspective, several rating scales were developed to enable evaluation and comparison within the university population based on their most prominent characteristics. </w:t>
      </w:r>
    </w:p>
    <w:p w14:paraId="44413DA9" w14:textId="77777777" w:rsidR="00BD3CED" w:rsidRPr="005558E0" w:rsidRDefault="00BD3CED" w:rsidP="005558E0"/>
    <w:p w14:paraId="2441B975" w14:textId="77777777" w:rsidR="00BD3CED" w:rsidRPr="005558E0" w:rsidRDefault="00BD3CED" w:rsidP="005558E0">
      <w:r w:rsidRPr="001912A4">
        <w:t xml:space="preserve">QaSLu-27 maintains the same excellent psychometric properties of validity and reliability of QaSLu-45, but with 40% fewer items, so it is much faster to apply and easier to correct. Compared to other USL or SL instruments, QaSLu-27 offers complete guarantees of validity and reliability, reduced version and rating scales for the different characteristics of university teachers, which is something unprecedented </w:t>
      </w:r>
      <w:proofErr w:type="gramStart"/>
      <w:r w:rsidRPr="001912A4">
        <w:t>in the area of</w:t>
      </w:r>
      <w:proofErr w:type="gramEnd"/>
      <w:r w:rsidRPr="001912A4">
        <w:t xml:space="preserve"> study and represents a great scientific advance.</w:t>
      </w:r>
    </w:p>
    <w:p w14:paraId="1F496CA4" w14:textId="77777777" w:rsidR="00BD3CED" w:rsidRPr="005558E0" w:rsidRDefault="00BD3CED" w:rsidP="005558E0"/>
    <w:p w14:paraId="4021146B" w14:textId="4F0BF114" w:rsidR="008F4E15" w:rsidRPr="005558E0" w:rsidRDefault="000C48C3" w:rsidP="005558E0">
      <w:r w:rsidRPr="001912A4">
        <w:rPr>
          <w:b/>
          <w:bCs/>
        </w:rPr>
        <w:t>Table 1</w:t>
      </w:r>
      <w:r w:rsidR="005558E0">
        <w:t xml:space="preserve">, </w:t>
      </w:r>
      <w:r w:rsidR="005558E0" w:rsidRPr="001912A4">
        <w:rPr>
          <w:b/>
          <w:bCs/>
        </w:rPr>
        <w:t>Table 2</w:t>
      </w:r>
      <w:r w:rsidR="005558E0">
        <w:t xml:space="preserve">, </w:t>
      </w:r>
      <w:r w:rsidR="005558E0" w:rsidRPr="001912A4">
        <w:rPr>
          <w:b/>
          <w:bCs/>
        </w:rPr>
        <w:t>Table 3</w:t>
      </w:r>
      <w:r w:rsidR="005558E0">
        <w:t xml:space="preserve">, and </w:t>
      </w:r>
      <w:r w:rsidR="005558E0" w:rsidRPr="001912A4">
        <w:rPr>
          <w:b/>
          <w:bCs/>
        </w:rPr>
        <w:t xml:space="preserve">Table </w:t>
      </w:r>
      <w:r w:rsidRPr="001912A4">
        <w:rPr>
          <w:b/>
          <w:bCs/>
        </w:rPr>
        <w:t>4</w:t>
      </w:r>
      <w:r w:rsidRPr="005558E0">
        <w:t>, presented below, show the results obtained to establish comparisons conducted with the participating sample, using these rating scales</w:t>
      </w:r>
      <w:r w:rsidR="00A6231A" w:rsidRPr="005558E0">
        <w:t>.</w:t>
      </w:r>
      <w:r w:rsidR="001E3659" w:rsidRPr="005558E0">
        <w:t xml:space="preserve"> </w:t>
      </w:r>
      <w:r w:rsidR="00622FAC" w:rsidRPr="001912A4">
        <w:t>It should be noted that the different ranks for each category are made up of the intermediate points between them. For example, the rank obtained for the 50th percentile is obtained with the scores of the 45th percentile and the 54th percentile</w:t>
      </w:r>
      <w:r w:rsidR="005558E0">
        <w:t>,</w:t>
      </w:r>
      <w:r w:rsidR="00622FAC" w:rsidRPr="001912A4">
        <w:t xml:space="preserve"> and thus all the ranks except, obviously, the 1st and 99th percentile which correspond to the 4th and 95th percentiles plus the possibility, if any, of reducing or increasing these scores.</w:t>
      </w:r>
      <w:r w:rsidR="00F07786" w:rsidRPr="001912A4">
        <w:t xml:space="preserve"> Each of these scales allows compar</w:t>
      </w:r>
      <w:r w:rsidR="005558E0">
        <w:t>ing</w:t>
      </w:r>
      <w:r w:rsidR="00F07786" w:rsidRPr="001912A4">
        <w:t xml:space="preserve"> the scores of each prospective user by selecting the appropriate rating scale according to his or her characteristics.</w:t>
      </w:r>
    </w:p>
    <w:p w14:paraId="57B943D8" w14:textId="77777777" w:rsidR="001924C4" w:rsidRPr="005558E0" w:rsidRDefault="001924C4" w:rsidP="005558E0"/>
    <w:p w14:paraId="3F706196" w14:textId="320988CE" w:rsidR="00434FEF" w:rsidRPr="005558E0" w:rsidRDefault="00434FEF" w:rsidP="005558E0">
      <w:pPr>
        <w:autoSpaceDE w:val="0"/>
        <w:autoSpaceDN w:val="0"/>
        <w:adjustRightInd w:val="0"/>
        <w:contextualSpacing/>
        <w:rPr>
          <w:rFonts w:eastAsia="Times New Roman"/>
          <w:bCs/>
        </w:rPr>
      </w:pPr>
      <w:r w:rsidRPr="005558E0">
        <w:rPr>
          <w:rFonts w:eastAsia="Times New Roman"/>
          <w:bCs/>
        </w:rPr>
        <w:t xml:space="preserve">[Place </w:t>
      </w:r>
      <w:r w:rsidRPr="005558E0">
        <w:rPr>
          <w:rFonts w:eastAsia="Times New Roman"/>
          <w:b/>
          <w:bCs/>
        </w:rPr>
        <w:t>Table 1</w:t>
      </w:r>
      <w:r w:rsidR="005558E0">
        <w:rPr>
          <w:rFonts w:eastAsia="Times New Roman"/>
          <w:bCs/>
        </w:rPr>
        <w:t xml:space="preserve">, </w:t>
      </w:r>
      <w:r w:rsidRPr="005558E0">
        <w:rPr>
          <w:rFonts w:eastAsia="Times New Roman"/>
          <w:b/>
          <w:bCs/>
        </w:rPr>
        <w:t>Table 2</w:t>
      </w:r>
      <w:r w:rsidR="005558E0">
        <w:rPr>
          <w:rFonts w:eastAsia="Times New Roman"/>
          <w:bCs/>
        </w:rPr>
        <w:t xml:space="preserve">, </w:t>
      </w:r>
      <w:r w:rsidRPr="005558E0">
        <w:rPr>
          <w:rFonts w:eastAsia="Times New Roman"/>
          <w:b/>
          <w:bCs/>
        </w:rPr>
        <w:t>Table 3</w:t>
      </w:r>
      <w:r w:rsidR="005558E0">
        <w:rPr>
          <w:rFonts w:eastAsia="Times New Roman"/>
          <w:bCs/>
        </w:rPr>
        <w:t xml:space="preserve">, and </w:t>
      </w:r>
      <w:r w:rsidRPr="005558E0">
        <w:rPr>
          <w:rFonts w:eastAsia="Times New Roman"/>
          <w:b/>
          <w:bCs/>
        </w:rPr>
        <w:t>Table 4</w:t>
      </w:r>
      <w:r w:rsidRPr="005558E0">
        <w:rPr>
          <w:rFonts w:eastAsia="Times New Roman"/>
          <w:bCs/>
        </w:rPr>
        <w:t xml:space="preserve"> here]</w:t>
      </w:r>
    </w:p>
    <w:p w14:paraId="012F17B8" w14:textId="77777777" w:rsidR="00434FEF" w:rsidRPr="005558E0" w:rsidRDefault="00434FEF" w:rsidP="005558E0"/>
    <w:p w14:paraId="6D510784" w14:textId="083DB6DB" w:rsidR="006E4797" w:rsidRPr="005558E0" w:rsidRDefault="00551D82" w:rsidP="005558E0">
      <w:r w:rsidRPr="005558E0">
        <w:rPr>
          <w:b/>
        </w:rPr>
        <w:t>FIGURE AND TABLE LEGENDS:</w:t>
      </w:r>
      <w:r w:rsidRPr="005558E0">
        <w:t xml:space="preserve"> </w:t>
      </w:r>
    </w:p>
    <w:p w14:paraId="1C4A2F8C" w14:textId="74C75E6C" w:rsidR="004604F6" w:rsidRDefault="004604F6" w:rsidP="005558E0">
      <w:pPr>
        <w:rPr>
          <w:bCs/>
        </w:rPr>
      </w:pPr>
      <w:r w:rsidRPr="005558E0">
        <w:rPr>
          <w:b/>
        </w:rPr>
        <w:t xml:space="preserve">Figure 1: </w:t>
      </w:r>
      <w:r w:rsidR="005558E0">
        <w:rPr>
          <w:b/>
        </w:rPr>
        <w:t>E</w:t>
      </w:r>
      <w:r w:rsidR="00F93611" w:rsidRPr="005558E0">
        <w:rPr>
          <w:b/>
        </w:rPr>
        <w:t>xtract</w:t>
      </w:r>
      <w:r w:rsidR="005558E0">
        <w:rPr>
          <w:b/>
        </w:rPr>
        <w:t>ing</w:t>
      </w:r>
      <w:r w:rsidR="00E03DFF" w:rsidRPr="005558E0">
        <w:rPr>
          <w:b/>
        </w:rPr>
        <w:t xml:space="preserve"> percentiles in </w:t>
      </w:r>
      <w:r w:rsidR="003F7326" w:rsidRPr="005558E0">
        <w:rPr>
          <w:b/>
        </w:rPr>
        <w:t>statistical</w:t>
      </w:r>
      <w:r w:rsidRPr="005558E0">
        <w:rPr>
          <w:b/>
        </w:rPr>
        <w:t xml:space="preserve"> software package</w:t>
      </w:r>
      <w:r w:rsidR="00764511" w:rsidRPr="005558E0">
        <w:rPr>
          <w:b/>
        </w:rPr>
        <w:t xml:space="preserve"> 1</w:t>
      </w:r>
      <w:r w:rsidRPr="005558E0">
        <w:rPr>
          <w:b/>
        </w:rPr>
        <w:t xml:space="preserve">. </w:t>
      </w:r>
      <w:r w:rsidRPr="005558E0">
        <w:rPr>
          <w:bCs/>
        </w:rPr>
        <w:t xml:space="preserve">(1) Click on the </w:t>
      </w:r>
      <w:r w:rsidR="009B768F" w:rsidRPr="005558E0">
        <w:rPr>
          <w:b/>
        </w:rPr>
        <w:t>Frequencie</w:t>
      </w:r>
      <w:r w:rsidR="005558E0">
        <w:rPr>
          <w:b/>
        </w:rPr>
        <w:t>s</w:t>
      </w:r>
      <w:r w:rsidRPr="005558E0">
        <w:rPr>
          <w:bCs/>
        </w:rPr>
        <w:t xml:space="preserve"> icon; (2) Click on </w:t>
      </w:r>
      <w:r w:rsidR="009B768F" w:rsidRPr="005558E0">
        <w:rPr>
          <w:rFonts w:eastAsia="Times New Roman"/>
          <w:b/>
          <w:bCs/>
        </w:rPr>
        <w:t>Statistics</w:t>
      </w:r>
      <w:r w:rsidR="009B768F" w:rsidRPr="005558E0">
        <w:rPr>
          <w:rFonts w:eastAsia="Times New Roman"/>
        </w:rPr>
        <w:t xml:space="preserve"> icon; </w:t>
      </w:r>
      <w:r w:rsidR="009B768F" w:rsidRPr="005558E0">
        <w:rPr>
          <w:bCs/>
        </w:rPr>
        <w:t>(</w:t>
      </w:r>
      <w:r w:rsidR="000E465F" w:rsidRPr="005558E0">
        <w:rPr>
          <w:bCs/>
        </w:rPr>
        <w:t>3</w:t>
      </w:r>
      <w:r w:rsidR="009B768F" w:rsidRPr="005558E0">
        <w:rPr>
          <w:bCs/>
        </w:rPr>
        <w:t xml:space="preserve">) </w:t>
      </w:r>
      <w:r w:rsidR="007801AC" w:rsidRPr="005558E0">
        <w:rPr>
          <w:rFonts w:eastAsia="Times New Roman"/>
        </w:rPr>
        <w:t xml:space="preserve">in the </w:t>
      </w:r>
      <w:r w:rsidR="007801AC" w:rsidRPr="005558E0">
        <w:rPr>
          <w:rFonts w:eastAsia="Times New Roman"/>
          <w:b/>
          <w:bCs/>
        </w:rPr>
        <w:t>Frequencies: Statistics</w:t>
      </w:r>
      <w:r w:rsidR="007801AC" w:rsidRPr="005558E0">
        <w:rPr>
          <w:rFonts w:eastAsia="Times New Roman"/>
        </w:rPr>
        <w:t xml:space="preserve"> dialogue box</w:t>
      </w:r>
      <w:r w:rsidR="00387EAA" w:rsidRPr="005558E0">
        <w:rPr>
          <w:rFonts w:eastAsia="Times New Roman"/>
        </w:rPr>
        <w:t>, add</w:t>
      </w:r>
      <w:r w:rsidR="007801AC" w:rsidRPr="005558E0">
        <w:rPr>
          <w:rFonts w:eastAsia="Times New Roman"/>
        </w:rPr>
        <w:t xml:space="preserve"> the percentiles</w:t>
      </w:r>
      <w:r w:rsidRPr="005558E0">
        <w:rPr>
          <w:bCs/>
        </w:rPr>
        <w:t>.</w:t>
      </w:r>
    </w:p>
    <w:p w14:paraId="1D54F3CF" w14:textId="77777777" w:rsidR="005558E0" w:rsidRPr="005558E0" w:rsidRDefault="005558E0" w:rsidP="005558E0">
      <w:pPr>
        <w:rPr>
          <w:bCs/>
        </w:rPr>
      </w:pPr>
    </w:p>
    <w:p w14:paraId="36A0750E" w14:textId="79A111DC" w:rsidR="005F3837" w:rsidRDefault="005F3837" w:rsidP="005558E0">
      <w:pPr>
        <w:rPr>
          <w:bCs/>
        </w:rPr>
      </w:pPr>
      <w:r w:rsidRPr="005558E0">
        <w:rPr>
          <w:b/>
        </w:rPr>
        <w:t xml:space="preserve">Figure 2: </w:t>
      </w:r>
      <w:r w:rsidR="005558E0">
        <w:rPr>
          <w:b/>
        </w:rPr>
        <w:t>E</w:t>
      </w:r>
      <w:r w:rsidR="005558E0" w:rsidRPr="005558E0">
        <w:rPr>
          <w:b/>
        </w:rPr>
        <w:t>xtract</w:t>
      </w:r>
      <w:r w:rsidR="005558E0">
        <w:rPr>
          <w:b/>
        </w:rPr>
        <w:t>ing</w:t>
      </w:r>
      <w:r w:rsidR="005558E0" w:rsidRPr="005558E0" w:rsidDel="005558E0">
        <w:rPr>
          <w:b/>
        </w:rPr>
        <w:t xml:space="preserve"> </w:t>
      </w:r>
      <w:r w:rsidR="00F93611" w:rsidRPr="005558E0">
        <w:rPr>
          <w:b/>
        </w:rPr>
        <w:t>descriptives</w:t>
      </w:r>
      <w:r w:rsidRPr="005558E0">
        <w:rPr>
          <w:b/>
        </w:rPr>
        <w:t xml:space="preserve"> in </w:t>
      </w:r>
      <w:r w:rsidR="003F7326" w:rsidRPr="005558E0">
        <w:rPr>
          <w:b/>
        </w:rPr>
        <w:t>statistical</w:t>
      </w:r>
      <w:r w:rsidRPr="005558E0">
        <w:rPr>
          <w:b/>
        </w:rPr>
        <w:t xml:space="preserve"> software package 1. </w:t>
      </w:r>
      <w:r w:rsidRPr="005558E0">
        <w:rPr>
          <w:bCs/>
        </w:rPr>
        <w:t xml:space="preserve">(1) Click on the </w:t>
      </w:r>
      <w:r w:rsidR="006417A5" w:rsidRPr="005558E0">
        <w:rPr>
          <w:rFonts w:eastAsia="Times New Roman"/>
          <w:b/>
          <w:bCs/>
        </w:rPr>
        <w:t>Descriptive</w:t>
      </w:r>
      <w:r w:rsidRPr="005558E0">
        <w:rPr>
          <w:bCs/>
        </w:rPr>
        <w:t xml:space="preserve"> </w:t>
      </w:r>
      <w:r w:rsidRPr="005558E0">
        <w:rPr>
          <w:bCs/>
        </w:rPr>
        <w:lastRenderedPageBreak/>
        <w:t xml:space="preserve">icon; (2) </w:t>
      </w:r>
      <w:r w:rsidR="009F5C47" w:rsidRPr="005558E0">
        <w:rPr>
          <w:bCs/>
        </w:rPr>
        <w:t>Add</w:t>
      </w:r>
      <w:r w:rsidRPr="005558E0">
        <w:rPr>
          <w:bCs/>
        </w:rPr>
        <w:t xml:space="preserve"> </w:t>
      </w:r>
      <w:r w:rsidR="00387EAA" w:rsidRPr="005558E0">
        <w:rPr>
          <w:bCs/>
        </w:rPr>
        <w:t xml:space="preserve">the </w:t>
      </w:r>
      <w:r w:rsidR="009F5C47" w:rsidRPr="005558E0">
        <w:rPr>
          <w:rFonts w:eastAsia="Times New Roman"/>
          <w:b/>
          <w:bCs/>
        </w:rPr>
        <w:t>Variable(s)</w:t>
      </w:r>
      <w:r w:rsidRPr="005558E0">
        <w:rPr>
          <w:rFonts w:eastAsia="Times New Roman"/>
        </w:rPr>
        <w:t xml:space="preserve">; </w:t>
      </w:r>
      <w:r w:rsidRPr="005558E0">
        <w:rPr>
          <w:bCs/>
        </w:rPr>
        <w:t xml:space="preserve">(3) </w:t>
      </w:r>
      <w:r w:rsidR="00180289" w:rsidRPr="005558E0">
        <w:rPr>
          <w:bCs/>
        </w:rPr>
        <w:t xml:space="preserve">click on the </w:t>
      </w:r>
      <w:r w:rsidR="00180289" w:rsidRPr="005558E0">
        <w:rPr>
          <w:b/>
        </w:rPr>
        <w:t>OK</w:t>
      </w:r>
      <w:r w:rsidR="00180289" w:rsidRPr="005558E0">
        <w:rPr>
          <w:bCs/>
        </w:rPr>
        <w:t xml:space="preserve"> icon.</w:t>
      </w:r>
    </w:p>
    <w:p w14:paraId="32DCB668" w14:textId="77777777" w:rsidR="005558E0" w:rsidRPr="005558E0" w:rsidRDefault="005558E0" w:rsidP="005558E0">
      <w:pPr>
        <w:rPr>
          <w:bCs/>
        </w:rPr>
      </w:pPr>
    </w:p>
    <w:p w14:paraId="4AD8B417" w14:textId="4D929076" w:rsidR="008A6D91" w:rsidRDefault="008A6D91" w:rsidP="005558E0">
      <w:pPr>
        <w:rPr>
          <w:bCs/>
        </w:rPr>
      </w:pPr>
      <w:r w:rsidRPr="005558E0">
        <w:rPr>
          <w:b/>
        </w:rPr>
        <w:t xml:space="preserve">Figure </w:t>
      </w:r>
      <w:r w:rsidR="001B0900" w:rsidRPr="005558E0">
        <w:rPr>
          <w:b/>
        </w:rPr>
        <w:t>3</w:t>
      </w:r>
      <w:r w:rsidRPr="005558E0">
        <w:rPr>
          <w:b/>
        </w:rPr>
        <w:t xml:space="preserve">: </w:t>
      </w:r>
      <w:r w:rsidR="005558E0">
        <w:rPr>
          <w:b/>
        </w:rPr>
        <w:t>C</w:t>
      </w:r>
      <w:r w:rsidR="007F23F7" w:rsidRPr="005558E0">
        <w:rPr>
          <w:b/>
        </w:rPr>
        <w:t>alculat</w:t>
      </w:r>
      <w:r w:rsidR="005558E0">
        <w:rPr>
          <w:b/>
        </w:rPr>
        <w:t>ing</w:t>
      </w:r>
      <w:r w:rsidR="007F23F7" w:rsidRPr="005558E0">
        <w:rPr>
          <w:b/>
        </w:rPr>
        <w:t xml:space="preserve"> Kendall's coefficient</w:t>
      </w:r>
      <w:r w:rsidRPr="005558E0">
        <w:rPr>
          <w:b/>
        </w:rPr>
        <w:t xml:space="preserve"> in the statistical software package 1. </w:t>
      </w:r>
      <w:r w:rsidRPr="005558E0">
        <w:rPr>
          <w:bCs/>
        </w:rPr>
        <w:t xml:space="preserve">(1) Click on </w:t>
      </w:r>
      <w:r w:rsidR="00EE0164" w:rsidRPr="005558E0">
        <w:rPr>
          <w:rFonts w:eastAsia="Times New Roman"/>
          <w:b/>
          <w:bCs/>
        </w:rPr>
        <w:t>K Related Samples</w:t>
      </w:r>
      <w:r w:rsidR="00EE0164" w:rsidRPr="005558E0">
        <w:rPr>
          <w:bCs/>
        </w:rPr>
        <w:t xml:space="preserve"> icon; (2) </w:t>
      </w:r>
      <w:r w:rsidR="00BB6352" w:rsidRPr="005558E0">
        <w:rPr>
          <w:bCs/>
        </w:rPr>
        <w:t>Select</w:t>
      </w:r>
      <w:r w:rsidR="00451FC4" w:rsidRPr="005558E0">
        <w:rPr>
          <w:bCs/>
        </w:rPr>
        <w:t xml:space="preserve"> </w:t>
      </w:r>
      <w:r w:rsidR="002B0BD9" w:rsidRPr="005558E0">
        <w:rPr>
          <w:rFonts w:eastAsia="Times New Roman"/>
          <w:b/>
          <w:bCs/>
        </w:rPr>
        <w:t xml:space="preserve">Kendall's </w:t>
      </w:r>
      <w:r w:rsidR="00EE0164" w:rsidRPr="005558E0">
        <w:rPr>
          <w:rFonts w:eastAsia="Times New Roman"/>
          <w:b/>
          <w:bCs/>
        </w:rPr>
        <w:t>W</w:t>
      </w:r>
      <w:r w:rsidRPr="005558E0">
        <w:rPr>
          <w:rFonts w:eastAsia="Times New Roman"/>
        </w:rPr>
        <w:t xml:space="preserve">; </w:t>
      </w:r>
      <w:r w:rsidRPr="005558E0">
        <w:rPr>
          <w:bCs/>
        </w:rPr>
        <w:t xml:space="preserve">(3) click on the </w:t>
      </w:r>
      <w:r w:rsidRPr="005558E0">
        <w:rPr>
          <w:b/>
        </w:rPr>
        <w:t>OK</w:t>
      </w:r>
      <w:r w:rsidRPr="005558E0">
        <w:rPr>
          <w:bCs/>
        </w:rPr>
        <w:t xml:space="preserve"> icon.</w:t>
      </w:r>
    </w:p>
    <w:p w14:paraId="40B8CA04" w14:textId="77777777" w:rsidR="005558E0" w:rsidRPr="005558E0" w:rsidRDefault="005558E0" w:rsidP="005558E0">
      <w:pPr>
        <w:rPr>
          <w:bCs/>
        </w:rPr>
      </w:pPr>
    </w:p>
    <w:p w14:paraId="47467204" w14:textId="7F72792D" w:rsidR="001B0900" w:rsidRDefault="001B0900" w:rsidP="005558E0">
      <w:pPr>
        <w:rPr>
          <w:bCs/>
        </w:rPr>
      </w:pPr>
      <w:r w:rsidRPr="005558E0">
        <w:rPr>
          <w:b/>
        </w:rPr>
        <w:t xml:space="preserve">Figure 4: </w:t>
      </w:r>
      <w:r w:rsidR="005558E0">
        <w:rPr>
          <w:b/>
        </w:rPr>
        <w:t>C</w:t>
      </w:r>
      <w:r w:rsidR="0011241B" w:rsidRPr="005558E0">
        <w:rPr>
          <w:b/>
        </w:rPr>
        <w:t>reat</w:t>
      </w:r>
      <w:r w:rsidR="005558E0">
        <w:rPr>
          <w:b/>
        </w:rPr>
        <w:t>ing</w:t>
      </w:r>
      <w:r w:rsidR="0011241B" w:rsidRPr="005558E0">
        <w:rPr>
          <w:b/>
        </w:rPr>
        <w:t xml:space="preserve"> the questionnaire from scratch. </w:t>
      </w:r>
      <w:r w:rsidR="0011241B" w:rsidRPr="005558E0">
        <w:rPr>
          <w:bCs/>
        </w:rPr>
        <w:t xml:space="preserve">(1) Click on </w:t>
      </w:r>
      <w:r w:rsidR="00387EAA" w:rsidRPr="005558E0">
        <w:rPr>
          <w:bCs/>
        </w:rPr>
        <w:t xml:space="preserve">the </w:t>
      </w:r>
      <w:r w:rsidR="0011241B" w:rsidRPr="005558E0">
        <w:rPr>
          <w:b/>
        </w:rPr>
        <w:t>New Survey</w:t>
      </w:r>
      <w:r w:rsidR="0011241B" w:rsidRPr="005558E0">
        <w:rPr>
          <w:bCs/>
        </w:rPr>
        <w:t xml:space="preserve"> icon; (2) Select</w:t>
      </w:r>
      <w:r w:rsidR="0011241B" w:rsidRPr="005558E0">
        <w:rPr>
          <w:b/>
        </w:rPr>
        <w:t xml:space="preserve"> Create Your Survey from Scratch</w:t>
      </w:r>
      <w:r w:rsidR="0011241B" w:rsidRPr="005558E0">
        <w:rPr>
          <w:bCs/>
        </w:rPr>
        <w:t>.</w:t>
      </w:r>
    </w:p>
    <w:p w14:paraId="29302700" w14:textId="77777777" w:rsidR="005558E0" w:rsidRPr="005558E0" w:rsidRDefault="005558E0" w:rsidP="005558E0">
      <w:pPr>
        <w:rPr>
          <w:bCs/>
        </w:rPr>
      </w:pPr>
    </w:p>
    <w:p w14:paraId="53133DD6" w14:textId="3CE2C0EF" w:rsidR="001B0900" w:rsidRDefault="00CD7EDD" w:rsidP="005558E0">
      <w:r w:rsidRPr="005558E0">
        <w:rPr>
          <w:b/>
          <w:bCs/>
        </w:rPr>
        <w:t xml:space="preserve">Figure 5: </w:t>
      </w:r>
      <w:r w:rsidR="005558E0">
        <w:rPr>
          <w:b/>
          <w:bCs/>
        </w:rPr>
        <w:t>D</w:t>
      </w:r>
      <w:r w:rsidRPr="005558E0">
        <w:rPr>
          <w:b/>
          <w:bCs/>
        </w:rPr>
        <w:t>esign</w:t>
      </w:r>
      <w:r w:rsidR="005558E0">
        <w:rPr>
          <w:b/>
          <w:bCs/>
        </w:rPr>
        <w:t>ing</w:t>
      </w:r>
      <w:r w:rsidRPr="005558E0">
        <w:rPr>
          <w:b/>
          <w:bCs/>
        </w:rPr>
        <w:t xml:space="preserve"> the questionnaire. </w:t>
      </w:r>
      <w:r w:rsidRPr="005558E0">
        <w:t>(1) Edit the survey; (2) Add and configure pages and questions; (3–5) Develop pages, questions, and answers. </w:t>
      </w:r>
    </w:p>
    <w:p w14:paraId="4E1F1254" w14:textId="77777777" w:rsidR="005558E0" w:rsidRPr="005558E0" w:rsidRDefault="005558E0" w:rsidP="005558E0"/>
    <w:p w14:paraId="03E95EC6" w14:textId="2C515C7D" w:rsidR="00AB4F17" w:rsidRDefault="003E7676" w:rsidP="005558E0">
      <w:pPr>
        <w:rPr>
          <w:bCs/>
        </w:rPr>
      </w:pPr>
      <w:r w:rsidRPr="005558E0">
        <w:rPr>
          <w:b/>
        </w:rPr>
        <w:t xml:space="preserve">Figure 6: </w:t>
      </w:r>
      <w:r w:rsidR="005558E0">
        <w:rPr>
          <w:b/>
        </w:rPr>
        <w:t>O</w:t>
      </w:r>
      <w:r w:rsidRPr="005558E0">
        <w:rPr>
          <w:b/>
        </w:rPr>
        <w:t>btain</w:t>
      </w:r>
      <w:r w:rsidR="005558E0">
        <w:rPr>
          <w:b/>
        </w:rPr>
        <w:t>ing</w:t>
      </w:r>
      <w:r w:rsidRPr="005558E0">
        <w:rPr>
          <w:b/>
        </w:rPr>
        <w:t xml:space="preserve"> a link to the survey. </w:t>
      </w:r>
      <w:r w:rsidRPr="005558E0">
        <w:rPr>
          <w:bCs/>
        </w:rPr>
        <w:t xml:space="preserve">(1) Open the survey; (2) Click on </w:t>
      </w:r>
      <w:r w:rsidR="00387EAA" w:rsidRPr="005558E0">
        <w:rPr>
          <w:bCs/>
        </w:rPr>
        <w:t xml:space="preserve">the </w:t>
      </w:r>
      <w:r w:rsidRPr="005558E0">
        <w:rPr>
          <w:b/>
        </w:rPr>
        <w:t>Obtain a Link to the Survey</w:t>
      </w:r>
      <w:r w:rsidRPr="005558E0">
        <w:rPr>
          <w:bCs/>
        </w:rPr>
        <w:t xml:space="preserve"> icon; (3) Select the </w:t>
      </w:r>
      <w:r w:rsidR="00387EAA" w:rsidRPr="005558E0">
        <w:rPr>
          <w:bCs/>
        </w:rPr>
        <w:t xml:space="preserve">desired </w:t>
      </w:r>
      <w:r w:rsidRPr="005558E0">
        <w:rPr>
          <w:bCs/>
        </w:rPr>
        <w:t>method.</w:t>
      </w:r>
    </w:p>
    <w:p w14:paraId="4C1E032B" w14:textId="77777777" w:rsidR="005558E0" w:rsidRPr="005558E0" w:rsidRDefault="005558E0" w:rsidP="005558E0">
      <w:pPr>
        <w:rPr>
          <w:bCs/>
        </w:rPr>
      </w:pPr>
    </w:p>
    <w:p w14:paraId="04DA6B06" w14:textId="25FF2B7C" w:rsidR="00587E88" w:rsidRDefault="004C1370" w:rsidP="005558E0">
      <w:pPr>
        <w:rPr>
          <w:bCs/>
        </w:rPr>
      </w:pPr>
      <w:r w:rsidRPr="005558E0">
        <w:rPr>
          <w:b/>
        </w:rPr>
        <w:t xml:space="preserve">Figure </w:t>
      </w:r>
      <w:r w:rsidR="000C0349" w:rsidRPr="005558E0">
        <w:rPr>
          <w:b/>
        </w:rPr>
        <w:t>7</w:t>
      </w:r>
      <w:r w:rsidRPr="005558E0">
        <w:rPr>
          <w:b/>
        </w:rPr>
        <w:t xml:space="preserve">: </w:t>
      </w:r>
      <w:r w:rsidR="005558E0">
        <w:rPr>
          <w:b/>
        </w:rPr>
        <w:t>E</w:t>
      </w:r>
      <w:r w:rsidRPr="005558E0">
        <w:rPr>
          <w:b/>
        </w:rPr>
        <w:t>xport</w:t>
      </w:r>
      <w:r w:rsidR="005558E0">
        <w:rPr>
          <w:b/>
        </w:rPr>
        <w:t>ing</w:t>
      </w:r>
      <w:r w:rsidRPr="005558E0">
        <w:rPr>
          <w:b/>
        </w:rPr>
        <w:t xml:space="preserve"> data to use in </w:t>
      </w:r>
      <w:r w:rsidR="007C63EA" w:rsidRPr="005558E0">
        <w:rPr>
          <w:b/>
        </w:rPr>
        <w:t>statistical</w:t>
      </w:r>
      <w:r w:rsidRPr="005558E0">
        <w:rPr>
          <w:b/>
        </w:rPr>
        <w:t xml:space="preserve"> software </w:t>
      </w:r>
      <w:r w:rsidR="000657E3" w:rsidRPr="005558E0">
        <w:rPr>
          <w:b/>
        </w:rPr>
        <w:t>packages</w:t>
      </w:r>
      <w:r w:rsidR="000C0349" w:rsidRPr="005558E0">
        <w:rPr>
          <w:b/>
        </w:rPr>
        <w:t xml:space="preserve"> 1 and 2</w:t>
      </w:r>
      <w:r w:rsidRPr="005558E0">
        <w:rPr>
          <w:b/>
        </w:rPr>
        <w:t xml:space="preserve">. </w:t>
      </w:r>
      <w:r w:rsidRPr="005558E0">
        <w:rPr>
          <w:bCs/>
        </w:rPr>
        <w:t xml:space="preserve">(1) Click on </w:t>
      </w:r>
      <w:r w:rsidRPr="005558E0">
        <w:rPr>
          <w:b/>
        </w:rPr>
        <w:t>Results</w:t>
      </w:r>
      <w:r w:rsidRPr="005558E0">
        <w:rPr>
          <w:bCs/>
        </w:rPr>
        <w:t xml:space="preserve"> icon; (2) Click on </w:t>
      </w:r>
      <w:r w:rsidRPr="005558E0">
        <w:rPr>
          <w:b/>
        </w:rPr>
        <w:t>Questionnaires</w:t>
      </w:r>
      <w:r w:rsidRPr="005558E0">
        <w:rPr>
          <w:bCs/>
        </w:rPr>
        <w:t xml:space="preserve"> icon; (3) Select </w:t>
      </w:r>
      <w:r w:rsidRPr="005558E0">
        <w:rPr>
          <w:b/>
        </w:rPr>
        <w:t>Text</w:t>
      </w:r>
      <w:r w:rsidRPr="005558E0">
        <w:rPr>
          <w:bCs/>
        </w:rPr>
        <w:t xml:space="preserve"> and </w:t>
      </w:r>
      <w:r w:rsidR="00387EAA" w:rsidRPr="005558E0">
        <w:rPr>
          <w:b/>
        </w:rPr>
        <w:t>CSV</w:t>
      </w:r>
      <w:r w:rsidRPr="005558E0">
        <w:rPr>
          <w:bCs/>
        </w:rPr>
        <w:t xml:space="preserve"> in the Detailed option.</w:t>
      </w:r>
    </w:p>
    <w:p w14:paraId="73B00A83" w14:textId="77777777" w:rsidR="005558E0" w:rsidRPr="005558E0" w:rsidRDefault="005558E0" w:rsidP="005558E0">
      <w:pPr>
        <w:rPr>
          <w:bCs/>
        </w:rPr>
      </w:pPr>
    </w:p>
    <w:p w14:paraId="498AD9EB" w14:textId="6E38E046" w:rsidR="007C63EA" w:rsidRDefault="00F7159A" w:rsidP="005558E0">
      <w:pPr>
        <w:rPr>
          <w:bCs/>
        </w:rPr>
      </w:pPr>
      <w:r w:rsidRPr="005558E0">
        <w:rPr>
          <w:b/>
        </w:rPr>
        <w:t xml:space="preserve">Figure 8: </w:t>
      </w:r>
      <w:r w:rsidR="005558E0">
        <w:rPr>
          <w:b/>
        </w:rPr>
        <w:t>I</w:t>
      </w:r>
      <w:r w:rsidRPr="005558E0">
        <w:rPr>
          <w:b/>
        </w:rPr>
        <w:t>mport</w:t>
      </w:r>
      <w:r w:rsidR="005558E0">
        <w:rPr>
          <w:b/>
        </w:rPr>
        <w:t>ing</w:t>
      </w:r>
      <w:r w:rsidRPr="005558E0">
        <w:rPr>
          <w:b/>
        </w:rPr>
        <w:t xml:space="preserve"> data in</w:t>
      </w:r>
      <w:r w:rsidR="005558E0">
        <w:rPr>
          <w:b/>
        </w:rPr>
        <w:t>to</w:t>
      </w:r>
      <w:r w:rsidRPr="005558E0">
        <w:rPr>
          <w:b/>
        </w:rPr>
        <w:t xml:space="preserve"> </w:t>
      </w:r>
      <w:r w:rsidR="003F7326" w:rsidRPr="005558E0">
        <w:rPr>
          <w:b/>
        </w:rPr>
        <w:t>statistical</w:t>
      </w:r>
      <w:r w:rsidRPr="005558E0">
        <w:rPr>
          <w:b/>
        </w:rPr>
        <w:t xml:space="preserve"> software package 1. </w:t>
      </w:r>
      <w:r w:rsidRPr="005558E0">
        <w:rPr>
          <w:bCs/>
        </w:rPr>
        <w:t xml:space="preserve">Select </w:t>
      </w:r>
      <w:r w:rsidRPr="005558E0">
        <w:rPr>
          <w:b/>
        </w:rPr>
        <w:t xml:space="preserve">File Menu </w:t>
      </w:r>
      <w:r w:rsidR="005558E0" w:rsidRPr="001912A4">
        <w:rPr>
          <w:bCs/>
        </w:rPr>
        <w:t>&gt;</w:t>
      </w:r>
      <w:r w:rsidR="005558E0" w:rsidRPr="005558E0">
        <w:rPr>
          <w:b/>
        </w:rPr>
        <w:t xml:space="preserve"> </w:t>
      </w:r>
      <w:r w:rsidRPr="005558E0">
        <w:rPr>
          <w:b/>
        </w:rPr>
        <w:t xml:space="preserve">Import Data </w:t>
      </w:r>
      <w:r w:rsidR="005558E0" w:rsidRPr="001912A4">
        <w:rPr>
          <w:bCs/>
        </w:rPr>
        <w:t>&gt;</w:t>
      </w:r>
      <w:r w:rsidR="005558E0" w:rsidRPr="005558E0">
        <w:rPr>
          <w:b/>
        </w:rPr>
        <w:t xml:space="preserve"> </w:t>
      </w:r>
      <w:r w:rsidRPr="005558E0">
        <w:rPr>
          <w:b/>
        </w:rPr>
        <w:t>CSV Data</w:t>
      </w:r>
      <w:r w:rsidRPr="005558E0">
        <w:rPr>
          <w:bCs/>
        </w:rPr>
        <w:t>.</w:t>
      </w:r>
    </w:p>
    <w:p w14:paraId="3F382FAA" w14:textId="77777777" w:rsidR="005558E0" w:rsidRPr="005558E0" w:rsidRDefault="005558E0" w:rsidP="005558E0">
      <w:pPr>
        <w:rPr>
          <w:bCs/>
        </w:rPr>
      </w:pPr>
    </w:p>
    <w:p w14:paraId="2E60132C" w14:textId="3A425294" w:rsidR="00001CF9" w:rsidRDefault="007C6256" w:rsidP="005558E0">
      <w:pPr>
        <w:rPr>
          <w:bCs/>
        </w:rPr>
      </w:pPr>
      <w:r w:rsidRPr="005558E0">
        <w:rPr>
          <w:b/>
        </w:rPr>
        <w:t xml:space="preserve">Figure 9: </w:t>
      </w:r>
      <w:r w:rsidR="005558E0">
        <w:rPr>
          <w:b/>
        </w:rPr>
        <w:t>A</w:t>
      </w:r>
      <w:r w:rsidRPr="005558E0">
        <w:rPr>
          <w:b/>
        </w:rPr>
        <w:t>ssess</w:t>
      </w:r>
      <w:r w:rsidR="005558E0">
        <w:rPr>
          <w:b/>
        </w:rPr>
        <w:t>ing</w:t>
      </w:r>
      <w:r w:rsidRPr="005558E0">
        <w:rPr>
          <w:b/>
        </w:rPr>
        <w:t xml:space="preserve"> the internal consistency of the questionnaire. </w:t>
      </w:r>
      <w:r w:rsidRPr="005558E0">
        <w:rPr>
          <w:bCs/>
        </w:rPr>
        <w:t xml:space="preserve">Select </w:t>
      </w:r>
      <w:r w:rsidRPr="005558E0">
        <w:rPr>
          <w:b/>
        </w:rPr>
        <w:t xml:space="preserve">Analyze Menu </w:t>
      </w:r>
      <w:r w:rsidR="005558E0" w:rsidRPr="001912A4">
        <w:rPr>
          <w:bCs/>
        </w:rPr>
        <w:t>&gt;</w:t>
      </w:r>
      <w:r w:rsidR="005558E0" w:rsidRPr="005558E0">
        <w:rPr>
          <w:b/>
        </w:rPr>
        <w:t xml:space="preserve"> </w:t>
      </w:r>
      <w:r w:rsidRPr="005558E0">
        <w:rPr>
          <w:b/>
        </w:rPr>
        <w:t>Scale</w:t>
      </w:r>
      <w:r w:rsidRPr="001912A4">
        <w:rPr>
          <w:bCs/>
        </w:rPr>
        <w:t xml:space="preserve"> </w:t>
      </w:r>
      <w:r w:rsidR="005558E0" w:rsidRPr="001912A4">
        <w:rPr>
          <w:bCs/>
        </w:rPr>
        <w:t xml:space="preserve">&gt; </w:t>
      </w:r>
      <w:r w:rsidRPr="005558E0">
        <w:rPr>
          <w:b/>
        </w:rPr>
        <w:t>Reliability Analysis</w:t>
      </w:r>
      <w:r w:rsidRPr="005558E0">
        <w:rPr>
          <w:bCs/>
        </w:rPr>
        <w:t>.</w:t>
      </w:r>
    </w:p>
    <w:p w14:paraId="2FBCFBF6" w14:textId="77777777" w:rsidR="005558E0" w:rsidRPr="005558E0" w:rsidRDefault="005558E0" w:rsidP="005558E0">
      <w:pPr>
        <w:rPr>
          <w:bCs/>
        </w:rPr>
      </w:pPr>
    </w:p>
    <w:p w14:paraId="537DBB9B" w14:textId="37E04D4E" w:rsidR="006C61CF" w:rsidRDefault="004C6449" w:rsidP="005558E0">
      <w:pPr>
        <w:rPr>
          <w:bCs/>
        </w:rPr>
      </w:pPr>
      <w:r w:rsidRPr="005558E0">
        <w:rPr>
          <w:b/>
        </w:rPr>
        <w:t xml:space="preserve">Figure 10: </w:t>
      </w:r>
      <w:r w:rsidR="005558E0">
        <w:rPr>
          <w:b/>
        </w:rPr>
        <w:t>C</w:t>
      </w:r>
      <w:r w:rsidR="00A16571" w:rsidRPr="005558E0">
        <w:rPr>
          <w:b/>
        </w:rPr>
        <w:t>arry</w:t>
      </w:r>
      <w:r w:rsidR="005558E0">
        <w:rPr>
          <w:b/>
        </w:rPr>
        <w:t>ing</w:t>
      </w:r>
      <w:r w:rsidR="00A16571" w:rsidRPr="005558E0">
        <w:rPr>
          <w:b/>
        </w:rPr>
        <w:t xml:space="preserve"> out the explorative factor analysis with statistical software package 1</w:t>
      </w:r>
      <w:r w:rsidRPr="005558E0">
        <w:rPr>
          <w:b/>
        </w:rPr>
        <w:t xml:space="preserve">. </w:t>
      </w:r>
      <w:r w:rsidRPr="005558E0">
        <w:rPr>
          <w:bCs/>
        </w:rPr>
        <w:t xml:space="preserve">(1) Click on </w:t>
      </w:r>
      <w:r w:rsidR="00D5697D" w:rsidRPr="005558E0">
        <w:rPr>
          <w:b/>
        </w:rPr>
        <w:t>Factors</w:t>
      </w:r>
      <w:r w:rsidRPr="005558E0">
        <w:rPr>
          <w:bCs/>
        </w:rPr>
        <w:t xml:space="preserve"> icon; (2) Click on </w:t>
      </w:r>
      <w:r w:rsidR="00D5697D" w:rsidRPr="005558E0">
        <w:rPr>
          <w:b/>
        </w:rPr>
        <w:t>Descriptives</w:t>
      </w:r>
      <w:r w:rsidRPr="005558E0">
        <w:rPr>
          <w:bCs/>
        </w:rPr>
        <w:t xml:space="preserve"> icon; (3) Select </w:t>
      </w:r>
      <w:r w:rsidR="00D5697D" w:rsidRPr="005558E0">
        <w:rPr>
          <w:rFonts w:eastAsia="Times New Roman"/>
          <w:b/>
          <w:bCs/>
        </w:rPr>
        <w:t xml:space="preserve">KMO and </w:t>
      </w:r>
      <w:r w:rsidR="002B0BD9" w:rsidRPr="005558E0">
        <w:rPr>
          <w:rFonts w:eastAsia="Times New Roman"/>
          <w:b/>
          <w:bCs/>
        </w:rPr>
        <w:t xml:space="preserve">Bartlett's </w:t>
      </w:r>
      <w:r w:rsidR="00D5697D" w:rsidRPr="005558E0">
        <w:rPr>
          <w:rFonts w:eastAsia="Times New Roman"/>
          <w:b/>
          <w:bCs/>
        </w:rPr>
        <w:t>test of Sphericity</w:t>
      </w:r>
      <w:r w:rsidR="00D5697D" w:rsidRPr="005558E0">
        <w:rPr>
          <w:bCs/>
        </w:rPr>
        <w:t xml:space="preserve"> </w:t>
      </w:r>
      <w:r w:rsidRPr="005558E0">
        <w:rPr>
          <w:bCs/>
        </w:rPr>
        <w:t>in the Detailed option</w:t>
      </w:r>
      <w:r w:rsidR="00D5697D" w:rsidRPr="005558E0">
        <w:rPr>
          <w:bCs/>
        </w:rPr>
        <w:t>; (</w:t>
      </w:r>
      <w:r w:rsidR="00F22D8C" w:rsidRPr="005558E0">
        <w:rPr>
          <w:bCs/>
        </w:rPr>
        <w:t>4</w:t>
      </w:r>
      <w:r w:rsidR="00D5697D" w:rsidRPr="005558E0">
        <w:rPr>
          <w:bCs/>
        </w:rPr>
        <w:t xml:space="preserve">) Click on </w:t>
      </w:r>
      <w:r w:rsidR="00387EAA" w:rsidRPr="005558E0">
        <w:rPr>
          <w:bCs/>
        </w:rPr>
        <w:t xml:space="preserve">the </w:t>
      </w:r>
      <w:r w:rsidR="00F22D8C" w:rsidRPr="005558E0">
        <w:rPr>
          <w:b/>
        </w:rPr>
        <w:t>Extraction</w:t>
      </w:r>
      <w:r w:rsidR="00D5697D" w:rsidRPr="005558E0">
        <w:rPr>
          <w:bCs/>
        </w:rPr>
        <w:t xml:space="preserve"> icon; (</w:t>
      </w:r>
      <w:r w:rsidR="00F22D8C" w:rsidRPr="005558E0">
        <w:rPr>
          <w:bCs/>
        </w:rPr>
        <w:t>5</w:t>
      </w:r>
      <w:r w:rsidR="00D5697D" w:rsidRPr="005558E0">
        <w:rPr>
          <w:bCs/>
        </w:rPr>
        <w:t xml:space="preserve">) Select </w:t>
      </w:r>
      <w:r w:rsidR="00F22D8C" w:rsidRPr="005558E0">
        <w:rPr>
          <w:rFonts w:eastAsia="Times New Roman"/>
          <w:b/>
          <w:bCs/>
        </w:rPr>
        <w:t>Scree Plot</w:t>
      </w:r>
      <w:r w:rsidR="00D5697D" w:rsidRPr="005558E0">
        <w:rPr>
          <w:bCs/>
        </w:rPr>
        <w:t xml:space="preserve"> in the Detailed option</w:t>
      </w:r>
      <w:r w:rsidR="00C17EE0" w:rsidRPr="005558E0">
        <w:rPr>
          <w:bCs/>
        </w:rPr>
        <w:t xml:space="preserve">; (6) click on the </w:t>
      </w:r>
      <w:r w:rsidR="00C17EE0" w:rsidRPr="005558E0">
        <w:rPr>
          <w:b/>
        </w:rPr>
        <w:t>OK</w:t>
      </w:r>
      <w:r w:rsidR="00C17EE0" w:rsidRPr="005558E0">
        <w:rPr>
          <w:bCs/>
        </w:rPr>
        <w:t xml:space="preserve"> icon.</w:t>
      </w:r>
    </w:p>
    <w:p w14:paraId="401BA41A" w14:textId="77777777" w:rsidR="005558E0" w:rsidRPr="005558E0" w:rsidRDefault="005558E0" w:rsidP="005558E0">
      <w:pPr>
        <w:rPr>
          <w:b/>
        </w:rPr>
      </w:pPr>
    </w:p>
    <w:p w14:paraId="06497DFE" w14:textId="02976537" w:rsidR="00197C83" w:rsidRPr="001912A4" w:rsidRDefault="00197C83" w:rsidP="005558E0">
      <w:r w:rsidRPr="005558E0">
        <w:rPr>
          <w:b/>
        </w:rPr>
        <w:t>Figure 11: Sediment graph of the principal component factor analysis on the initial version of 45 items.</w:t>
      </w:r>
      <w:r w:rsidR="005558E0">
        <w:rPr>
          <w:bCs/>
        </w:rPr>
        <w:t xml:space="preserve"> </w:t>
      </w:r>
      <w:r w:rsidR="00B87E66" w:rsidRPr="001912A4">
        <w:rPr>
          <w:bCs/>
        </w:rPr>
        <w:t>Note how component number 1, according to the exploratory factor analysis, stands out enormously with respect to the rest, highlighting that its relevance is much greater than that of the rest of the components combined</w:t>
      </w:r>
      <w:r w:rsidR="008A0CB3" w:rsidRPr="001912A4">
        <w:rPr>
          <w:bCs/>
        </w:rPr>
        <w:t xml:space="preserve">, </w:t>
      </w:r>
      <w:r w:rsidR="008A0CB3" w:rsidRPr="001912A4">
        <w:rPr>
          <w:bCs/>
          <w:lang w:val="en"/>
        </w:rPr>
        <w:t>verifying that the single-factor structure is the most appropriate for the questionnaire.</w:t>
      </w:r>
      <w:r w:rsidR="005558E0">
        <w:t xml:space="preserve"> </w:t>
      </w:r>
      <w:r w:rsidRPr="005558E0">
        <w:t xml:space="preserve">This table has been republished from </w:t>
      </w:r>
      <w:r w:rsidR="00EC7936" w:rsidRPr="005558E0">
        <w:t>López-de-Arana Prado</w:t>
      </w:r>
      <w:r w:rsidRPr="005558E0">
        <w:t xml:space="preserve"> </w:t>
      </w:r>
      <w:r w:rsidRPr="001912A4">
        <w:t>et a</w:t>
      </w:r>
      <w:r w:rsidR="00F631C3" w:rsidRPr="001912A4">
        <w:t>l</w:t>
      </w:r>
      <w:r w:rsidR="00EC7936" w:rsidRPr="001912A4">
        <w:t>.</w:t>
      </w:r>
      <w:r w:rsidR="008D766B" w:rsidRPr="005558E0">
        <w:rPr>
          <w:vertAlign w:val="superscript"/>
        </w:rPr>
        <w:t>9</w:t>
      </w:r>
      <w:r w:rsidR="005558E0">
        <w:t>.</w:t>
      </w:r>
    </w:p>
    <w:p w14:paraId="3D5A5555" w14:textId="77777777" w:rsidR="005558E0" w:rsidRPr="005558E0" w:rsidRDefault="005558E0" w:rsidP="005558E0">
      <w:pPr>
        <w:rPr>
          <w:vertAlign w:val="superscript"/>
        </w:rPr>
      </w:pPr>
    </w:p>
    <w:p w14:paraId="10D40014" w14:textId="33F85652" w:rsidR="00275167" w:rsidRDefault="00275167" w:rsidP="005558E0">
      <w:pPr>
        <w:rPr>
          <w:bCs/>
        </w:rPr>
      </w:pPr>
      <w:r w:rsidRPr="005558E0">
        <w:rPr>
          <w:b/>
        </w:rPr>
        <w:t xml:space="preserve">Figure 12: </w:t>
      </w:r>
      <w:r w:rsidR="003A67DE" w:rsidRPr="005558E0">
        <w:rPr>
          <w:b/>
        </w:rPr>
        <w:t>Convert</w:t>
      </w:r>
      <w:r w:rsidR="005558E0">
        <w:rPr>
          <w:b/>
        </w:rPr>
        <w:t>ing</w:t>
      </w:r>
      <w:r w:rsidR="003A67DE" w:rsidRPr="005558E0">
        <w:rPr>
          <w:b/>
        </w:rPr>
        <w:t xml:space="preserve"> results file to ASCII format in fixed format</w:t>
      </w:r>
      <w:r w:rsidRPr="005558E0">
        <w:rPr>
          <w:b/>
        </w:rPr>
        <w:t xml:space="preserve">. </w:t>
      </w:r>
      <w:r w:rsidRPr="005558E0">
        <w:rPr>
          <w:bCs/>
        </w:rPr>
        <w:t xml:space="preserve">(1) Click on </w:t>
      </w:r>
      <w:r w:rsidR="00387EAA" w:rsidRPr="005558E0">
        <w:rPr>
          <w:bCs/>
        </w:rPr>
        <w:t xml:space="preserve">the </w:t>
      </w:r>
      <w:r w:rsidR="00750A37" w:rsidRPr="005558E0">
        <w:rPr>
          <w:b/>
        </w:rPr>
        <w:t>Fixed Text</w:t>
      </w:r>
      <w:r w:rsidRPr="005558E0">
        <w:rPr>
          <w:bCs/>
        </w:rPr>
        <w:t xml:space="preserve"> icon; (2) </w:t>
      </w:r>
      <w:r w:rsidR="00793B5F" w:rsidRPr="005558E0">
        <w:rPr>
          <w:bCs/>
        </w:rPr>
        <w:t xml:space="preserve">Select </w:t>
      </w:r>
      <w:r w:rsidR="00793B5F" w:rsidRPr="005558E0">
        <w:rPr>
          <w:b/>
        </w:rPr>
        <w:t>Fixed ASCII</w:t>
      </w:r>
      <w:r w:rsidR="00793B5F" w:rsidRPr="005558E0">
        <w:rPr>
          <w:bCs/>
        </w:rPr>
        <w:t xml:space="preserve"> in </w:t>
      </w:r>
      <w:r w:rsidR="00387EAA" w:rsidRPr="005558E0">
        <w:rPr>
          <w:bCs/>
        </w:rPr>
        <w:t xml:space="preserve">the </w:t>
      </w:r>
      <w:r w:rsidR="00793B5F" w:rsidRPr="005558E0">
        <w:rPr>
          <w:bCs/>
        </w:rPr>
        <w:t>Save</w:t>
      </w:r>
      <w:r w:rsidR="007367C2" w:rsidRPr="005558E0">
        <w:rPr>
          <w:bCs/>
        </w:rPr>
        <w:t xml:space="preserve"> </w:t>
      </w:r>
      <w:r w:rsidR="00793B5F" w:rsidRPr="005558E0">
        <w:rPr>
          <w:bCs/>
        </w:rPr>
        <w:t>as type menu</w:t>
      </w:r>
      <w:r w:rsidR="007367C2" w:rsidRPr="005558E0">
        <w:rPr>
          <w:bCs/>
        </w:rPr>
        <w:t xml:space="preserve">; (3) click on the </w:t>
      </w:r>
      <w:r w:rsidR="007367C2" w:rsidRPr="005558E0">
        <w:rPr>
          <w:b/>
        </w:rPr>
        <w:t>Save</w:t>
      </w:r>
      <w:r w:rsidR="007367C2" w:rsidRPr="005558E0">
        <w:rPr>
          <w:bCs/>
        </w:rPr>
        <w:t xml:space="preserve"> icon.</w:t>
      </w:r>
    </w:p>
    <w:p w14:paraId="18C213C0" w14:textId="77777777" w:rsidR="005558E0" w:rsidRPr="005558E0" w:rsidRDefault="005558E0" w:rsidP="005558E0">
      <w:pPr>
        <w:rPr>
          <w:bCs/>
        </w:rPr>
      </w:pPr>
    </w:p>
    <w:p w14:paraId="7FA4F4E9" w14:textId="1FD274F3" w:rsidR="00197C83" w:rsidRDefault="00784731" w:rsidP="005558E0">
      <w:pPr>
        <w:rPr>
          <w:bCs/>
        </w:rPr>
      </w:pPr>
      <w:r w:rsidRPr="005558E0">
        <w:rPr>
          <w:b/>
        </w:rPr>
        <w:t xml:space="preserve">Figure 13: </w:t>
      </w:r>
      <w:r w:rsidR="005558E0">
        <w:rPr>
          <w:b/>
        </w:rPr>
        <w:t>P</w:t>
      </w:r>
      <w:r w:rsidR="00387EAA" w:rsidRPr="005558E0">
        <w:rPr>
          <w:b/>
        </w:rPr>
        <w:t>erform</w:t>
      </w:r>
      <w:r w:rsidR="005558E0">
        <w:rPr>
          <w:b/>
        </w:rPr>
        <w:t>ing</w:t>
      </w:r>
      <w:r w:rsidRPr="005558E0">
        <w:rPr>
          <w:b/>
          <w:bCs/>
        </w:rPr>
        <w:t xml:space="preserve"> </w:t>
      </w:r>
      <w:r w:rsidR="006F2C66" w:rsidRPr="005558E0">
        <w:rPr>
          <w:rFonts w:eastAsia="Times New Roman"/>
          <w:b/>
          <w:bCs/>
        </w:rPr>
        <w:t xml:space="preserve">Confirmatory Factor Analysis </w:t>
      </w:r>
      <w:r w:rsidRPr="005558E0">
        <w:rPr>
          <w:b/>
        </w:rPr>
        <w:t xml:space="preserve">with statistical software package </w:t>
      </w:r>
      <w:r w:rsidR="006F2C66" w:rsidRPr="005558E0">
        <w:rPr>
          <w:b/>
        </w:rPr>
        <w:t>2</w:t>
      </w:r>
      <w:r w:rsidRPr="005558E0">
        <w:rPr>
          <w:b/>
        </w:rPr>
        <w:t xml:space="preserve">. </w:t>
      </w:r>
      <w:r w:rsidRPr="005558E0">
        <w:rPr>
          <w:bCs/>
        </w:rPr>
        <w:t xml:space="preserve">(1) Click on </w:t>
      </w:r>
      <w:r w:rsidR="00387EAA" w:rsidRPr="005558E0">
        <w:rPr>
          <w:bCs/>
        </w:rPr>
        <w:t xml:space="preserve">the </w:t>
      </w:r>
      <w:r w:rsidR="00E23FDB" w:rsidRPr="005558E0">
        <w:rPr>
          <w:b/>
        </w:rPr>
        <w:t>Read Data</w:t>
      </w:r>
      <w:r w:rsidRPr="005558E0">
        <w:rPr>
          <w:bCs/>
        </w:rPr>
        <w:t xml:space="preserve"> icon; (</w:t>
      </w:r>
      <w:r w:rsidR="0069079D" w:rsidRPr="005558E0">
        <w:rPr>
          <w:bCs/>
        </w:rPr>
        <w:t>2</w:t>
      </w:r>
      <w:r w:rsidRPr="005558E0">
        <w:rPr>
          <w:bCs/>
        </w:rPr>
        <w:t xml:space="preserve">) Select </w:t>
      </w:r>
      <w:r w:rsidR="0069079D" w:rsidRPr="005558E0">
        <w:rPr>
          <w:rFonts w:eastAsia="Times New Roman"/>
        </w:rPr>
        <w:t>the ASCII file</w:t>
      </w:r>
      <w:r w:rsidRPr="005558E0">
        <w:t xml:space="preserve"> in</w:t>
      </w:r>
      <w:r w:rsidRPr="005558E0">
        <w:rPr>
          <w:bCs/>
        </w:rPr>
        <w:t xml:space="preserve"> the </w:t>
      </w:r>
      <w:r w:rsidR="00781D89" w:rsidRPr="005558E0">
        <w:rPr>
          <w:bCs/>
        </w:rPr>
        <w:t>Sample menu</w:t>
      </w:r>
      <w:r w:rsidRPr="005558E0">
        <w:rPr>
          <w:bCs/>
        </w:rPr>
        <w:t>; (</w:t>
      </w:r>
      <w:r w:rsidR="007A01B2" w:rsidRPr="005558E0">
        <w:rPr>
          <w:bCs/>
        </w:rPr>
        <w:t>3</w:t>
      </w:r>
      <w:r w:rsidRPr="005558E0">
        <w:rPr>
          <w:bCs/>
        </w:rPr>
        <w:t xml:space="preserve">) Click on </w:t>
      </w:r>
      <w:r w:rsidR="00387EAA" w:rsidRPr="005558E0">
        <w:rPr>
          <w:bCs/>
        </w:rPr>
        <w:t xml:space="preserve">the </w:t>
      </w:r>
      <w:r w:rsidR="00E867AF" w:rsidRPr="005558E0">
        <w:rPr>
          <w:rFonts w:eastAsia="Times New Roman"/>
          <w:b/>
          <w:bCs/>
        </w:rPr>
        <w:t>Open Single Group Dataset</w:t>
      </w:r>
      <w:r w:rsidR="00E867AF" w:rsidRPr="005558E0">
        <w:rPr>
          <w:rFonts w:eastAsia="Times New Roman"/>
        </w:rPr>
        <w:t xml:space="preserve"> icon</w:t>
      </w:r>
      <w:r w:rsidRPr="005558E0">
        <w:rPr>
          <w:bCs/>
        </w:rPr>
        <w:t xml:space="preserve">; </w:t>
      </w:r>
      <w:r w:rsidR="007A01B2" w:rsidRPr="005558E0">
        <w:rPr>
          <w:bCs/>
        </w:rPr>
        <w:t xml:space="preserve">(4) </w:t>
      </w:r>
      <w:r w:rsidR="00CC5CC1" w:rsidRPr="005558E0">
        <w:rPr>
          <w:bCs/>
        </w:rPr>
        <w:t>Click</w:t>
      </w:r>
      <w:r w:rsidR="007A01B2" w:rsidRPr="005558E0">
        <w:rPr>
          <w:bCs/>
        </w:rPr>
        <w:t xml:space="preserve"> on </w:t>
      </w:r>
      <w:r w:rsidR="00387EAA" w:rsidRPr="005558E0">
        <w:rPr>
          <w:bCs/>
        </w:rPr>
        <w:t xml:space="preserve">the </w:t>
      </w:r>
      <w:r w:rsidR="000F5080" w:rsidRPr="005558E0">
        <w:rPr>
          <w:rFonts w:eastAsia="Times New Roman"/>
          <w:b/>
          <w:bCs/>
        </w:rPr>
        <w:t>Configure Analysis</w:t>
      </w:r>
      <w:r w:rsidR="000F5080" w:rsidRPr="005558E0">
        <w:rPr>
          <w:bCs/>
        </w:rPr>
        <w:t xml:space="preserve"> </w:t>
      </w:r>
      <w:r w:rsidR="007A01B2" w:rsidRPr="005558E0">
        <w:rPr>
          <w:bCs/>
        </w:rPr>
        <w:t xml:space="preserve">icon; </w:t>
      </w:r>
      <w:r w:rsidRPr="005558E0">
        <w:rPr>
          <w:bCs/>
        </w:rPr>
        <w:t xml:space="preserve">(5) Select </w:t>
      </w:r>
      <w:r w:rsidR="00CC5CC1" w:rsidRPr="005558E0">
        <w:rPr>
          <w:rFonts w:eastAsia="Times New Roman"/>
          <w:b/>
          <w:bCs/>
        </w:rPr>
        <w:t>Confirmatory Factor Analysis</w:t>
      </w:r>
      <w:r w:rsidR="00CC5CC1" w:rsidRPr="005558E0">
        <w:rPr>
          <w:rFonts w:eastAsia="Times New Roman"/>
        </w:rPr>
        <w:t xml:space="preserve"> </w:t>
      </w:r>
      <w:r w:rsidRPr="005558E0">
        <w:rPr>
          <w:bCs/>
        </w:rPr>
        <w:t xml:space="preserve">in the Detailed option; (6) click on the </w:t>
      </w:r>
      <w:r w:rsidRPr="005558E0">
        <w:rPr>
          <w:b/>
        </w:rPr>
        <w:t>OK</w:t>
      </w:r>
      <w:r w:rsidRPr="005558E0">
        <w:rPr>
          <w:bCs/>
        </w:rPr>
        <w:t xml:space="preserve"> icon</w:t>
      </w:r>
      <w:r w:rsidR="00037A28" w:rsidRPr="005558E0">
        <w:rPr>
          <w:bCs/>
        </w:rPr>
        <w:t xml:space="preserve">; (7) click on the </w:t>
      </w:r>
      <w:r w:rsidR="00B81B7D" w:rsidRPr="005558E0">
        <w:rPr>
          <w:b/>
        </w:rPr>
        <w:t>Compute</w:t>
      </w:r>
      <w:r w:rsidR="00037A28" w:rsidRPr="005558E0">
        <w:rPr>
          <w:bCs/>
        </w:rPr>
        <w:t xml:space="preserve"> icon</w:t>
      </w:r>
      <w:r w:rsidR="00B81B7D" w:rsidRPr="005558E0">
        <w:rPr>
          <w:bCs/>
        </w:rPr>
        <w:t>.</w:t>
      </w:r>
    </w:p>
    <w:p w14:paraId="7D61F6D8" w14:textId="77777777" w:rsidR="005558E0" w:rsidRPr="005558E0" w:rsidRDefault="005558E0" w:rsidP="005558E0">
      <w:pPr>
        <w:rPr>
          <w:b/>
        </w:rPr>
      </w:pPr>
    </w:p>
    <w:p w14:paraId="12F25370" w14:textId="4DF1E175" w:rsidR="00B32673" w:rsidRDefault="00B32673" w:rsidP="005558E0">
      <w:pPr>
        <w:rPr>
          <w:bCs/>
        </w:rPr>
      </w:pPr>
      <w:r w:rsidRPr="005558E0">
        <w:rPr>
          <w:b/>
        </w:rPr>
        <w:t xml:space="preserve">Figure 14: </w:t>
      </w:r>
      <w:r w:rsidR="005558E0">
        <w:rPr>
          <w:b/>
        </w:rPr>
        <w:t>P</w:t>
      </w:r>
      <w:r w:rsidR="005558E0" w:rsidRPr="005558E0">
        <w:rPr>
          <w:b/>
        </w:rPr>
        <w:t>erform</w:t>
      </w:r>
      <w:r w:rsidR="005558E0">
        <w:rPr>
          <w:b/>
        </w:rPr>
        <w:t>ing</w:t>
      </w:r>
      <w:r w:rsidR="005558E0" w:rsidRPr="005558E0">
        <w:rPr>
          <w:b/>
          <w:bCs/>
        </w:rPr>
        <w:t xml:space="preserve"> </w:t>
      </w:r>
      <w:r w:rsidR="00C01283" w:rsidRPr="005558E0">
        <w:rPr>
          <w:rFonts w:eastAsia="Times New Roman"/>
          <w:b/>
          <w:bCs/>
        </w:rPr>
        <w:t>Robust Unweighted Least Squares</w:t>
      </w:r>
      <w:r w:rsidR="00C01283" w:rsidRPr="005558E0">
        <w:rPr>
          <w:rFonts w:eastAsia="Times New Roman"/>
        </w:rPr>
        <w:t xml:space="preserve"> </w:t>
      </w:r>
      <w:r w:rsidRPr="005558E0">
        <w:rPr>
          <w:b/>
        </w:rPr>
        <w:t xml:space="preserve">with statistical software package 2. </w:t>
      </w:r>
      <w:r w:rsidRPr="005558E0">
        <w:rPr>
          <w:bCs/>
        </w:rPr>
        <w:lastRenderedPageBreak/>
        <w:t xml:space="preserve">(1) Click on </w:t>
      </w:r>
      <w:r w:rsidR="00387EAA" w:rsidRPr="005558E0">
        <w:rPr>
          <w:bCs/>
        </w:rPr>
        <w:t xml:space="preserve">the </w:t>
      </w:r>
      <w:r w:rsidRPr="005558E0">
        <w:rPr>
          <w:b/>
        </w:rPr>
        <w:t>Read Data</w:t>
      </w:r>
      <w:r w:rsidRPr="005558E0">
        <w:rPr>
          <w:bCs/>
        </w:rPr>
        <w:t xml:space="preserve"> icon; (2) Select </w:t>
      </w:r>
      <w:r w:rsidRPr="005558E0">
        <w:rPr>
          <w:rFonts w:eastAsia="Times New Roman"/>
        </w:rPr>
        <w:t>the ASCII file</w:t>
      </w:r>
      <w:r w:rsidRPr="005558E0">
        <w:t xml:space="preserve"> in</w:t>
      </w:r>
      <w:r w:rsidRPr="005558E0">
        <w:rPr>
          <w:bCs/>
        </w:rPr>
        <w:t xml:space="preserve"> the Sample menu; (3) Click on </w:t>
      </w:r>
      <w:r w:rsidR="00387EAA" w:rsidRPr="005558E0">
        <w:rPr>
          <w:bCs/>
        </w:rPr>
        <w:t xml:space="preserve">the </w:t>
      </w:r>
      <w:r w:rsidRPr="005558E0">
        <w:rPr>
          <w:rFonts w:eastAsia="Times New Roman"/>
          <w:b/>
          <w:bCs/>
        </w:rPr>
        <w:t>Open Single Group Dataset</w:t>
      </w:r>
      <w:r w:rsidRPr="005558E0">
        <w:rPr>
          <w:rFonts w:eastAsia="Times New Roman"/>
        </w:rPr>
        <w:t xml:space="preserve"> icon</w:t>
      </w:r>
      <w:r w:rsidRPr="005558E0">
        <w:rPr>
          <w:bCs/>
        </w:rPr>
        <w:t xml:space="preserve">; (4) Click on </w:t>
      </w:r>
      <w:r w:rsidR="00387EAA" w:rsidRPr="005558E0">
        <w:rPr>
          <w:bCs/>
        </w:rPr>
        <w:t xml:space="preserve">the </w:t>
      </w:r>
      <w:r w:rsidRPr="005558E0">
        <w:rPr>
          <w:rFonts w:eastAsia="Times New Roman"/>
          <w:b/>
          <w:bCs/>
        </w:rPr>
        <w:t>Configure Analysis</w:t>
      </w:r>
      <w:r w:rsidRPr="005558E0">
        <w:rPr>
          <w:bCs/>
        </w:rPr>
        <w:t xml:space="preserve"> icon; (5) Select </w:t>
      </w:r>
      <w:r w:rsidR="000E2A9C" w:rsidRPr="005558E0">
        <w:rPr>
          <w:rFonts w:eastAsia="Times New Roman"/>
          <w:b/>
          <w:bCs/>
        </w:rPr>
        <w:t>Exploratory</w:t>
      </w:r>
      <w:r w:rsidRPr="005558E0">
        <w:rPr>
          <w:rFonts w:eastAsia="Times New Roman"/>
          <w:b/>
          <w:bCs/>
        </w:rPr>
        <w:t xml:space="preserve"> Factor Analysis</w:t>
      </w:r>
      <w:r w:rsidRPr="005558E0">
        <w:rPr>
          <w:rFonts w:eastAsia="Times New Roman"/>
        </w:rPr>
        <w:t xml:space="preserve"> </w:t>
      </w:r>
      <w:r w:rsidRPr="005558E0">
        <w:rPr>
          <w:bCs/>
        </w:rPr>
        <w:t xml:space="preserve">in the Detailed option; </w:t>
      </w:r>
      <w:r w:rsidR="000E2A9C" w:rsidRPr="005558E0">
        <w:rPr>
          <w:bCs/>
        </w:rPr>
        <w:t xml:space="preserve">(6) </w:t>
      </w:r>
      <w:r w:rsidR="00057A9C" w:rsidRPr="005558E0">
        <w:rPr>
          <w:rFonts w:eastAsia="Times New Roman"/>
        </w:rPr>
        <w:t xml:space="preserve">Check </w:t>
      </w:r>
      <w:r w:rsidR="00387EAA" w:rsidRPr="005558E0">
        <w:rPr>
          <w:rFonts w:eastAsia="Times New Roman"/>
        </w:rPr>
        <w:t xml:space="preserve">the </w:t>
      </w:r>
      <w:r w:rsidR="00057A9C" w:rsidRPr="005558E0">
        <w:rPr>
          <w:rFonts w:eastAsia="Times New Roman"/>
          <w:b/>
          <w:bCs/>
        </w:rPr>
        <w:t>Pearson Correlation Matrix</w:t>
      </w:r>
      <w:r w:rsidR="00057A9C" w:rsidRPr="005558E0">
        <w:rPr>
          <w:rFonts w:eastAsia="Times New Roman"/>
        </w:rPr>
        <w:t xml:space="preserve"> and </w:t>
      </w:r>
      <w:r w:rsidR="00057A9C" w:rsidRPr="005558E0">
        <w:rPr>
          <w:rFonts w:eastAsia="Times New Roman"/>
          <w:b/>
          <w:bCs/>
        </w:rPr>
        <w:t>Parallel Analysis</w:t>
      </w:r>
      <w:r w:rsidR="00057A9C" w:rsidRPr="005558E0">
        <w:rPr>
          <w:rFonts w:eastAsia="Times New Roman"/>
        </w:rPr>
        <w:t xml:space="preserve"> option</w:t>
      </w:r>
      <w:r w:rsidR="00387EAA" w:rsidRPr="005558E0">
        <w:rPr>
          <w:rFonts w:eastAsia="Times New Roman"/>
        </w:rPr>
        <w:t>s</w:t>
      </w:r>
      <w:r w:rsidR="00057A9C" w:rsidRPr="005558E0">
        <w:rPr>
          <w:bCs/>
        </w:rPr>
        <w:t xml:space="preserve">; (7) </w:t>
      </w:r>
      <w:r w:rsidR="00057A9C" w:rsidRPr="005558E0">
        <w:rPr>
          <w:rFonts w:eastAsia="Times New Roman"/>
        </w:rPr>
        <w:t xml:space="preserve">Change the </w:t>
      </w:r>
      <w:r w:rsidR="00057A9C" w:rsidRPr="005558E0">
        <w:rPr>
          <w:rFonts w:eastAsia="Times New Roman"/>
          <w:b/>
          <w:bCs/>
        </w:rPr>
        <w:t>Number of Factors/</w:t>
      </w:r>
      <w:r w:rsidR="00387EAA" w:rsidRPr="005558E0">
        <w:rPr>
          <w:rFonts w:eastAsia="Times New Roman"/>
          <w:b/>
          <w:bCs/>
        </w:rPr>
        <w:t>C</w:t>
      </w:r>
      <w:r w:rsidR="00057A9C" w:rsidRPr="005558E0">
        <w:rPr>
          <w:rFonts w:eastAsia="Times New Roman"/>
          <w:b/>
          <w:bCs/>
        </w:rPr>
        <w:t>omponents</w:t>
      </w:r>
      <w:r w:rsidR="00057A9C" w:rsidRPr="005558E0">
        <w:rPr>
          <w:rFonts w:eastAsia="Times New Roman"/>
        </w:rPr>
        <w:t xml:space="preserve"> to 1</w:t>
      </w:r>
      <w:r w:rsidR="00057A9C" w:rsidRPr="005558E0">
        <w:rPr>
          <w:bCs/>
        </w:rPr>
        <w:t xml:space="preserve">; (8) </w:t>
      </w:r>
      <w:r w:rsidR="00057A9C" w:rsidRPr="005558E0">
        <w:rPr>
          <w:rFonts w:eastAsia="Times New Roman"/>
        </w:rPr>
        <w:t xml:space="preserve">check </w:t>
      </w:r>
      <w:r w:rsidR="00057A9C" w:rsidRPr="005558E0">
        <w:rPr>
          <w:rFonts w:eastAsia="Times New Roman"/>
          <w:b/>
          <w:bCs/>
        </w:rPr>
        <w:t>Robust Factor Analysis</w:t>
      </w:r>
      <w:r w:rsidR="00057A9C" w:rsidRPr="005558E0">
        <w:rPr>
          <w:bCs/>
        </w:rPr>
        <w:t xml:space="preserve"> </w:t>
      </w:r>
      <w:r w:rsidR="000E2A9C" w:rsidRPr="005558E0">
        <w:rPr>
          <w:bCs/>
        </w:rPr>
        <w:t xml:space="preserve">in </w:t>
      </w:r>
      <w:r w:rsidR="00387EAA" w:rsidRPr="005558E0">
        <w:rPr>
          <w:bCs/>
        </w:rPr>
        <w:t xml:space="preserve">the </w:t>
      </w:r>
      <w:r w:rsidR="000E2A9C" w:rsidRPr="005558E0">
        <w:rPr>
          <w:bCs/>
        </w:rPr>
        <w:t>option</w:t>
      </w:r>
      <w:r w:rsidR="00387EAA" w:rsidRPr="005558E0">
        <w:rPr>
          <w:bCs/>
        </w:rPr>
        <w:t>s;</w:t>
      </w:r>
      <w:r w:rsidR="000E2A9C" w:rsidRPr="005558E0">
        <w:rPr>
          <w:bCs/>
        </w:rPr>
        <w:t xml:space="preserve"> </w:t>
      </w:r>
      <w:r w:rsidRPr="005558E0">
        <w:rPr>
          <w:bCs/>
        </w:rPr>
        <w:t>(</w:t>
      </w:r>
      <w:r w:rsidR="00057A9C" w:rsidRPr="005558E0">
        <w:rPr>
          <w:bCs/>
        </w:rPr>
        <w:t>9</w:t>
      </w:r>
      <w:r w:rsidRPr="005558E0">
        <w:rPr>
          <w:bCs/>
        </w:rPr>
        <w:t xml:space="preserve">) click on the </w:t>
      </w:r>
      <w:r w:rsidR="00057A9C" w:rsidRPr="005558E0">
        <w:rPr>
          <w:b/>
        </w:rPr>
        <w:t>Confirm</w:t>
      </w:r>
      <w:r w:rsidRPr="005558E0">
        <w:rPr>
          <w:bCs/>
        </w:rPr>
        <w:t xml:space="preserve"> </w:t>
      </w:r>
      <w:r w:rsidR="00057A9C" w:rsidRPr="005558E0">
        <w:rPr>
          <w:bCs/>
        </w:rPr>
        <w:t>button</w:t>
      </w:r>
      <w:r w:rsidRPr="005558E0">
        <w:rPr>
          <w:bCs/>
        </w:rPr>
        <w:t>; (</w:t>
      </w:r>
      <w:r w:rsidR="00057A9C" w:rsidRPr="005558E0">
        <w:rPr>
          <w:bCs/>
        </w:rPr>
        <w:t>10</w:t>
      </w:r>
      <w:r w:rsidRPr="005558E0">
        <w:rPr>
          <w:bCs/>
        </w:rPr>
        <w:t xml:space="preserve">) </w:t>
      </w:r>
      <w:r w:rsidR="00057A9C" w:rsidRPr="005558E0">
        <w:rPr>
          <w:bCs/>
        </w:rPr>
        <w:t>C</w:t>
      </w:r>
      <w:r w:rsidRPr="005558E0">
        <w:rPr>
          <w:bCs/>
        </w:rPr>
        <w:t xml:space="preserve">lick on the </w:t>
      </w:r>
      <w:r w:rsidRPr="005558E0">
        <w:rPr>
          <w:b/>
        </w:rPr>
        <w:t>Compute</w:t>
      </w:r>
      <w:r w:rsidRPr="005558E0">
        <w:rPr>
          <w:bCs/>
        </w:rPr>
        <w:t xml:space="preserve"> icon.</w:t>
      </w:r>
    </w:p>
    <w:p w14:paraId="7725B680" w14:textId="77777777" w:rsidR="005558E0" w:rsidRPr="005558E0" w:rsidRDefault="005558E0" w:rsidP="005558E0">
      <w:pPr>
        <w:rPr>
          <w:b/>
        </w:rPr>
      </w:pPr>
    </w:p>
    <w:p w14:paraId="006302E6" w14:textId="108251C8" w:rsidR="005E1E1A" w:rsidRDefault="005E1E1A" w:rsidP="005558E0">
      <w:pPr>
        <w:rPr>
          <w:bCs/>
        </w:rPr>
      </w:pPr>
      <w:r w:rsidRPr="005558E0">
        <w:rPr>
          <w:b/>
        </w:rPr>
        <w:t xml:space="preserve">Figure 15: </w:t>
      </w:r>
      <w:r w:rsidR="005558E0">
        <w:rPr>
          <w:b/>
        </w:rPr>
        <w:t>C</w:t>
      </w:r>
      <w:r w:rsidR="00B21BCA" w:rsidRPr="005558E0">
        <w:rPr>
          <w:b/>
        </w:rPr>
        <w:t>reat</w:t>
      </w:r>
      <w:r w:rsidR="005558E0">
        <w:rPr>
          <w:b/>
        </w:rPr>
        <w:t>ing</w:t>
      </w:r>
      <w:r w:rsidR="00B21BCA" w:rsidRPr="005558E0">
        <w:rPr>
          <w:b/>
        </w:rPr>
        <w:t xml:space="preserve"> </w:t>
      </w:r>
      <w:r w:rsidR="00054227" w:rsidRPr="005558E0">
        <w:rPr>
          <w:b/>
        </w:rPr>
        <w:t>a new</w:t>
      </w:r>
      <w:r w:rsidR="00B21BCA" w:rsidRPr="005558E0">
        <w:rPr>
          <w:b/>
        </w:rPr>
        <w:t xml:space="preserve"> variable </w:t>
      </w:r>
      <w:r w:rsidR="00387EAA" w:rsidRPr="005558E0">
        <w:rPr>
          <w:b/>
        </w:rPr>
        <w:t>by</w:t>
      </w:r>
      <w:r w:rsidR="00B21BCA" w:rsidRPr="005558E0">
        <w:rPr>
          <w:b/>
        </w:rPr>
        <w:t xml:space="preserve"> sum</w:t>
      </w:r>
      <w:r w:rsidR="00387EAA" w:rsidRPr="005558E0">
        <w:rPr>
          <w:b/>
        </w:rPr>
        <w:t>ming</w:t>
      </w:r>
      <w:r w:rsidR="00B21BCA" w:rsidRPr="005558E0">
        <w:rPr>
          <w:b/>
        </w:rPr>
        <w:t xml:space="preserve"> the scores of all items </w:t>
      </w:r>
      <w:r w:rsidR="00387EAA" w:rsidRPr="005558E0">
        <w:rPr>
          <w:b/>
        </w:rPr>
        <w:t>in</w:t>
      </w:r>
      <w:r w:rsidRPr="005558E0">
        <w:rPr>
          <w:b/>
        </w:rPr>
        <w:t xml:space="preserve"> statistical software package 1. </w:t>
      </w:r>
      <w:r w:rsidRPr="005558E0">
        <w:rPr>
          <w:bCs/>
        </w:rPr>
        <w:t xml:space="preserve">(1) Click on </w:t>
      </w:r>
      <w:r w:rsidR="00387EAA" w:rsidRPr="005558E0">
        <w:rPr>
          <w:bCs/>
        </w:rPr>
        <w:t xml:space="preserve">the </w:t>
      </w:r>
      <w:r w:rsidR="00541F89" w:rsidRPr="005558E0">
        <w:rPr>
          <w:b/>
        </w:rPr>
        <w:t>Compute Variable</w:t>
      </w:r>
      <w:r w:rsidRPr="005558E0">
        <w:rPr>
          <w:bCs/>
        </w:rPr>
        <w:t xml:space="preserve"> icon; (2) </w:t>
      </w:r>
      <w:r w:rsidR="00054227" w:rsidRPr="005558E0">
        <w:rPr>
          <w:bCs/>
        </w:rPr>
        <w:t>Select the Sum</w:t>
      </w:r>
      <w:r w:rsidR="00387EAA" w:rsidRPr="005558E0">
        <w:rPr>
          <w:bCs/>
        </w:rPr>
        <w:t xml:space="preserve"> function</w:t>
      </w:r>
      <w:r w:rsidR="00A42455" w:rsidRPr="005558E0">
        <w:rPr>
          <w:bCs/>
        </w:rPr>
        <w:t>;</w:t>
      </w:r>
      <w:r w:rsidR="00054227" w:rsidRPr="005558E0">
        <w:rPr>
          <w:bCs/>
        </w:rPr>
        <w:t xml:space="preserve"> </w:t>
      </w:r>
      <w:r w:rsidR="00A42455" w:rsidRPr="005558E0">
        <w:rPr>
          <w:bCs/>
        </w:rPr>
        <w:t xml:space="preserve">(3) </w:t>
      </w:r>
      <w:r w:rsidR="00054227" w:rsidRPr="005558E0">
        <w:rPr>
          <w:bCs/>
        </w:rPr>
        <w:t>complete the Numeric Expression</w:t>
      </w:r>
      <w:r w:rsidR="00A42455" w:rsidRPr="005558E0">
        <w:rPr>
          <w:bCs/>
        </w:rPr>
        <w:t xml:space="preserve"> with all the items</w:t>
      </w:r>
      <w:r w:rsidRPr="005558E0">
        <w:rPr>
          <w:bCs/>
        </w:rPr>
        <w:t>; (</w:t>
      </w:r>
      <w:r w:rsidR="00A42455" w:rsidRPr="005558E0">
        <w:rPr>
          <w:bCs/>
        </w:rPr>
        <w:t>4</w:t>
      </w:r>
      <w:r w:rsidRPr="005558E0">
        <w:rPr>
          <w:bCs/>
        </w:rPr>
        <w:t xml:space="preserve">) </w:t>
      </w:r>
      <w:r w:rsidR="00387EAA" w:rsidRPr="005558E0">
        <w:rPr>
          <w:bCs/>
        </w:rPr>
        <w:t xml:space="preserve">Assign </w:t>
      </w:r>
      <w:r w:rsidR="00A42455" w:rsidRPr="005558E0">
        <w:rPr>
          <w:bCs/>
        </w:rPr>
        <w:t>a name to the new variable</w:t>
      </w:r>
      <w:r w:rsidRPr="005558E0">
        <w:rPr>
          <w:bCs/>
        </w:rPr>
        <w:t>; (</w:t>
      </w:r>
      <w:r w:rsidR="001951C7" w:rsidRPr="005558E0">
        <w:rPr>
          <w:bCs/>
        </w:rPr>
        <w:t>5</w:t>
      </w:r>
      <w:r w:rsidRPr="005558E0">
        <w:rPr>
          <w:bCs/>
        </w:rPr>
        <w:t xml:space="preserve">) click on the </w:t>
      </w:r>
      <w:r w:rsidRPr="005558E0">
        <w:rPr>
          <w:b/>
        </w:rPr>
        <w:t>OK</w:t>
      </w:r>
      <w:r w:rsidRPr="005558E0">
        <w:rPr>
          <w:bCs/>
        </w:rPr>
        <w:t xml:space="preserve"> icon.</w:t>
      </w:r>
    </w:p>
    <w:p w14:paraId="7395B275" w14:textId="77777777" w:rsidR="005558E0" w:rsidRPr="005558E0" w:rsidRDefault="005558E0" w:rsidP="005558E0">
      <w:pPr>
        <w:rPr>
          <w:b/>
        </w:rPr>
      </w:pPr>
    </w:p>
    <w:p w14:paraId="5F51AF13" w14:textId="0DA1E56D" w:rsidR="00EC36FE" w:rsidRPr="005558E0" w:rsidRDefault="00D76D81" w:rsidP="005558E0">
      <w:r w:rsidRPr="005558E0">
        <w:rPr>
          <w:b/>
        </w:rPr>
        <w:t>Table 1</w:t>
      </w:r>
      <w:r w:rsidR="009E1114">
        <w:rPr>
          <w:b/>
        </w:rPr>
        <w:t>:</w:t>
      </w:r>
      <w:r w:rsidR="009E1114" w:rsidRPr="005558E0">
        <w:rPr>
          <w:b/>
        </w:rPr>
        <w:t xml:space="preserve"> </w:t>
      </w:r>
      <w:r w:rsidRPr="005558E0">
        <w:rPr>
          <w:b/>
        </w:rPr>
        <w:t>Gender and age-based scale.</w:t>
      </w:r>
      <w:r w:rsidR="00F04DD8" w:rsidRPr="005558E0">
        <w:t xml:space="preserve"> </w:t>
      </w:r>
      <w:r w:rsidR="00EC36FE" w:rsidRPr="005558E0">
        <w:t xml:space="preserve">This table has been republished from Sánchez-Cabrero </w:t>
      </w:r>
      <w:r w:rsidR="00EC36FE" w:rsidRPr="001912A4">
        <w:t>et al.</w:t>
      </w:r>
      <w:r w:rsidR="00E034CA" w:rsidRPr="005558E0">
        <w:rPr>
          <w:vertAlign w:val="superscript"/>
        </w:rPr>
        <w:t>46</w:t>
      </w:r>
      <w:r w:rsidR="005558E0" w:rsidRPr="005558E0">
        <w:t>.</w:t>
      </w:r>
    </w:p>
    <w:p w14:paraId="676AA0C1" w14:textId="77777777" w:rsidR="005558E0" w:rsidRPr="001912A4" w:rsidRDefault="005558E0" w:rsidP="005558E0"/>
    <w:p w14:paraId="7F3EB754" w14:textId="16EB458A" w:rsidR="00A268D6" w:rsidRPr="005558E0" w:rsidRDefault="002C045D" w:rsidP="005558E0">
      <w:r w:rsidRPr="005558E0">
        <w:rPr>
          <w:b/>
        </w:rPr>
        <w:t>Table 2</w:t>
      </w:r>
      <w:r w:rsidR="009E1114">
        <w:rPr>
          <w:b/>
        </w:rPr>
        <w:t>:</w:t>
      </w:r>
      <w:r w:rsidR="009E1114" w:rsidRPr="005558E0">
        <w:rPr>
          <w:b/>
        </w:rPr>
        <w:t xml:space="preserve"> </w:t>
      </w:r>
      <w:r w:rsidRPr="005558E0">
        <w:rPr>
          <w:b/>
        </w:rPr>
        <w:t>Gender and service-learning experience-based scale</w:t>
      </w:r>
      <w:r w:rsidR="00A268D6" w:rsidRPr="005558E0">
        <w:rPr>
          <w:b/>
        </w:rPr>
        <w:t>.</w:t>
      </w:r>
      <w:r w:rsidR="00A268D6" w:rsidRPr="005558E0">
        <w:t xml:space="preserve"> This table has been republished from Sánchez-Cabrero </w:t>
      </w:r>
      <w:r w:rsidR="00A268D6" w:rsidRPr="001912A4">
        <w:t>et al.</w:t>
      </w:r>
      <w:r w:rsidR="00E034CA" w:rsidRPr="005558E0">
        <w:rPr>
          <w:vertAlign w:val="superscript"/>
        </w:rPr>
        <w:t>46</w:t>
      </w:r>
      <w:r w:rsidR="005558E0" w:rsidRPr="005558E0">
        <w:t>.</w:t>
      </w:r>
    </w:p>
    <w:p w14:paraId="35AB1A9C" w14:textId="77777777" w:rsidR="005558E0" w:rsidRPr="005558E0" w:rsidRDefault="005558E0" w:rsidP="005558E0">
      <w:pPr>
        <w:rPr>
          <w:b/>
        </w:rPr>
      </w:pPr>
    </w:p>
    <w:p w14:paraId="3CF590B0" w14:textId="5AD788C9" w:rsidR="00EC36FE" w:rsidRPr="005558E0" w:rsidRDefault="00BB2EC9" w:rsidP="005558E0">
      <w:r w:rsidRPr="005558E0">
        <w:rPr>
          <w:b/>
        </w:rPr>
        <w:t>Table 3</w:t>
      </w:r>
      <w:r w:rsidR="009E1114">
        <w:rPr>
          <w:b/>
        </w:rPr>
        <w:t>:</w:t>
      </w:r>
      <w:r w:rsidR="009E1114" w:rsidRPr="005558E0">
        <w:rPr>
          <w:b/>
        </w:rPr>
        <w:t xml:space="preserve"> </w:t>
      </w:r>
      <w:r w:rsidRPr="005558E0">
        <w:rPr>
          <w:b/>
        </w:rPr>
        <w:t>Scale based on gender and the type of institution in which service-learning is performed</w:t>
      </w:r>
      <w:r w:rsidR="00A268D6" w:rsidRPr="005558E0">
        <w:rPr>
          <w:b/>
        </w:rPr>
        <w:t>.</w:t>
      </w:r>
      <w:r w:rsidR="00A268D6" w:rsidRPr="005558E0">
        <w:t xml:space="preserve"> </w:t>
      </w:r>
      <w:r w:rsidR="00EC36FE" w:rsidRPr="005558E0">
        <w:t xml:space="preserve">This table has been republished from Sánchez-Cabrero </w:t>
      </w:r>
      <w:r w:rsidR="00EC36FE" w:rsidRPr="001912A4">
        <w:t>et al.</w:t>
      </w:r>
      <w:r w:rsidR="00E034CA" w:rsidRPr="005558E0">
        <w:rPr>
          <w:vertAlign w:val="superscript"/>
        </w:rPr>
        <w:t>46</w:t>
      </w:r>
      <w:r w:rsidR="005558E0" w:rsidRPr="005558E0">
        <w:t>.</w:t>
      </w:r>
    </w:p>
    <w:p w14:paraId="0617A433" w14:textId="77777777" w:rsidR="005558E0" w:rsidRPr="001912A4" w:rsidRDefault="005558E0" w:rsidP="005558E0"/>
    <w:p w14:paraId="58B453F3" w14:textId="19A77611" w:rsidR="00A268D6" w:rsidRPr="005558E0" w:rsidRDefault="00EA596F" w:rsidP="005558E0">
      <w:pPr>
        <w:rPr>
          <w:b/>
        </w:rPr>
      </w:pPr>
      <w:r w:rsidRPr="005558E0">
        <w:rPr>
          <w:b/>
        </w:rPr>
        <w:t>Table 4</w:t>
      </w:r>
      <w:r w:rsidR="009E1114">
        <w:rPr>
          <w:b/>
        </w:rPr>
        <w:t>:</w:t>
      </w:r>
      <w:r w:rsidR="009E1114" w:rsidRPr="005558E0">
        <w:rPr>
          <w:b/>
        </w:rPr>
        <w:t xml:space="preserve"> </w:t>
      </w:r>
      <w:r w:rsidRPr="005558E0">
        <w:rPr>
          <w:b/>
        </w:rPr>
        <w:t>Scale based on gender and virtuality of the service-learning practice</w:t>
      </w:r>
      <w:r w:rsidR="00A268D6" w:rsidRPr="005558E0">
        <w:rPr>
          <w:b/>
        </w:rPr>
        <w:t>.</w:t>
      </w:r>
      <w:r w:rsidR="00A268D6" w:rsidRPr="005558E0">
        <w:t xml:space="preserve"> </w:t>
      </w:r>
      <w:r w:rsidR="00EC36FE" w:rsidRPr="005558E0">
        <w:t xml:space="preserve">This table has been republished from Sánchez-Cabrero </w:t>
      </w:r>
      <w:r w:rsidR="00EC36FE" w:rsidRPr="001912A4">
        <w:t>et al.</w:t>
      </w:r>
      <w:r w:rsidR="00E034CA" w:rsidRPr="005558E0">
        <w:rPr>
          <w:vertAlign w:val="superscript"/>
        </w:rPr>
        <w:t>46</w:t>
      </w:r>
      <w:r w:rsidR="005558E0" w:rsidRPr="005558E0">
        <w:t>.</w:t>
      </w:r>
    </w:p>
    <w:p w14:paraId="3410D2EF" w14:textId="77777777" w:rsidR="00F04DD8" w:rsidRDefault="00F04DD8" w:rsidP="005558E0"/>
    <w:p w14:paraId="5BD7980C" w14:textId="4DAE2244" w:rsidR="009E04A2" w:rsidRPr="001912A4" w:rsidRDefault="009E04A2" w:rsidP="005558E0">
      <w:pPr>
        <w:rPr>
          <w:rFonts w:eastAsiaTheme="minorHAnsi"/>
          <w:b/>
          <w:bCs/>
        </w:rPr>
      </w:pPr>
      <w:r w:rsidRPr="009E04A2">
        <w:rPr>
          <w:rFonts w:eastAsiaTheme="minorHAnsi"/>
          <w:b/>
          <w:bCs/>
        </w:rPr>
        <w:t>Supplementary File 1: S</w:t>
      </w:r>
      <w:r w:rsidRPr="001912A4">
        <w:rPr>
          <w:rFonts w:eastAsiaTheme="minorHAnsi"/>
          <w:b/>
          <w:bCs/>
        </w:rPr>
        <w:t>ample draft of the questionnaire</w:t>
      </w:r>
      <w:r>
        <w:rPr>
          <w:rFonts w:eastAsiaTheme="minorHAnsi"/>
          <w:b/>
          <w:bCs/>
        </w:rPr>
        <w:t xml:space="preserve"> </w:t>
      </w:r>
      <w:r w:rsidRPr="009E04A2">
        <w:rPr>
          <w:rFonts w:eastAsiaTheme="minorHAnsi"/>
          <w:b/>
          <w:bCs/>
        </w:rPr>
        <w:t xml:space="preserve">for </w:t>
      </w:r>
      <w:r w:rsidRPr="001912A4">
        <w:rPr>
          <w:rFonts w:eastAsiaTheme="minorHAnsi"/>
          <w:b/>
          <w:bCs/>
        </w:rPr>
        <w:t>Round 1 of the Delphi Method</w:t>
      </w:r>
      <w:r w:rsidRPr="009E04A2">
        <w:rPr>
          <w:rFonts w:eastAsiaTheme="minorHAnsi"/>
          <w:b/>
          <w:bCs/>
        </w:rPr>
        <w:t>.</w:t>
      </w:r>
    </w:p>
    <w:p w14:paraId="612FD2D1" w14:textId="77777777" w:rsidR="009E04A2" w:rsidRDefault="009E04A2" w:rsidP="005558E0">
      <w:pPr>
        <w:rPr>
          <w:rFonts w:eastAsiaTheme="minorHAnsi"/>
        </w:rPr>
      </w:pPr>
    </w:p>
    <w:p w14:paraId="088737A2" w14:textId="7117CDEC" w:rsidR="009E04A2" w:rsidRPr="00032279" w:rsidRDefault="009E04A2" w:rsidP="009E04A2">
      <w:pPr>
        <w:rPr>
          <w:rFonts w:eastAsiaTheme="minorHAnsi"/>
          <w:b/>
          <w:bCs/>
        </w:rPr>
      </w:pPr>
      <w:r w:rsidRPr="009E04A2">
        <w:rPr>
          <w:rFonts w:eastAsiaTheme="minorHAnsi"/>
          <w:b/>
          <w:bCs/>
        </w:rPr>
        <w:t xml:space="preserve">Supplementary File </w:t>
      </w:r>
      <w:r>
        <w:rPr>
          <w:rFonts w:eastAsiaTheme="minorHAnsi"/>
          <w:b/>
          <w:bCs/>
        </w:rPr>
        <w:t>2</w:t>
      </w:r>
      <w:r w:rsidRPr="009E04A2">
        <w:rPr>
          <w:rFonts w:eastAsiaTheme="minorHAnsi"/>
          <w:b/>
          <w:bCs/>
        </w:rPr>
        <w:t>: S</w:t>
      </w:r>
      <w:r w:rsidRPr="00032279">
        <w:rPr>
          <w:rFonts w:eastAsiaTheme="minorHAnsi"/>
          <w:b/>
          <w:bCs/>
        </w:rPr>
        <w:t>ample draft of the questionnaire</w:t>
      </w:r>
      <w:r>
        <w:rPr>
          <w:rFonts w:eastAsiaTheme="minorHAnsi"/>
          <w:b/>
          <w:bCs/>
        </w:rPr>
        <w:t xml:space="preserve"> </w:t>
      </w:r>
      <w:r w:rsidRPr="009E04A2">
        <w:rPr>
          <w:rFonts w:eastAsiaTheme="minorHAnsi"/>
          <w:b/>
          <w:bCs/>
        </w:rPr>
        <w:t xml:space="preserve">for </w:t>
      </w:r>
      <w:r w:rsidRPr="00032279">
        <w:rPr>
          <w:rFonts w:eastAsiaTheme="minorHAnsi"/>
          <w:b/>
          <w:bCs/>
        </w:rPr>
        <w:t xml:space="preserve">Round </w:t>
      </w:r>
      <w:r>
        <w:rPr>
          <w:rFonts w:eastAsiaTheme="minorHAnsi"/>
          <w:b/>
          <w:bCs/>
        </w:rPr>
        <w:t>2</w:t>
      </w:r>
      <w:r w:rsidRPr="00032279">
        <w:rPr>
          <w:rFonts w:eastAsiaTheme="minorHAnsi"/>
          <w:b/>
          <w:bCs/>
        </w:rPr>
        <w:t xml:space="preserve"> of the Delphi Method</w:t>
      </w:r>
      <w:r w:rsidRPr="009E04A2">
        <w:rPr>
          <w:rFonts w:eastAsiaTheme="minorHAnsi"/>
          <w:b/>
          <w:bCs/>
        </w:rPr>
        <w:t>.</w:t>
      </w:r>
    </w:p>
    <w:p w14:paraId="64549CB0" w14:textId="77777777" w:rsidR="009E04A2" w:rsidRDefault="009E04A2" w:rsidP="005558E0"/>
    <w:p w14:paraId="0D1FB00C" w14:textId="0C4333AE" w:rsidR="009E04A2" w:rsidRPr="00032279" w:rsidRDefault="009E04A2" w:rsidP="009E04A2">
      <w:pPr>
        <w:rPr>
          <w:rFonts w:eastAsiaTheme="minorHAnsi"/>
          <w:b/>
          <w:bCs/>
        </w:rPr>
      </w:pPr>
      <w:r w:rsidRPr="009E04A2">
        <w:rPr>
          <w:rFonts w:eastAsiaTheme="minorHAnsi"/>
          <w:b/>
          <w:bCs/>
        </w:rPr>
        <w:t xml:space="preserve">Supplementary File </w:t>
      </w:r>
      <w:r>
        <w:rPr>
          <w:rFonts w:eastAsiaTheme="minorHAnsi"/>
          <w:b/>
          <w:bCs/>
        </w:rPr>
        <w:t>3</w:t>
      </w:r>
      <w:r w:rsidRPr="009E04A2">
        <w:rPr>
          <w:rFonts w:eastAsiaTheme="minorHAnsi"/>
          <w:b/>
          <w:bCs/>
        </w:rPr>
        <w:t xml:space="preserve">: A sample draft of the </w:t>
      </w:r>
      <w:r w:rsidRPr="001912A4">
        <w:rPr>
          <w:b/>
          <w:bCs/>
        </w:rPr>
        <w:t>QaSLu-45</w:t>
      </w:r>
      <w:r w:rsidR="00213CD0">
        <w:rPr>
          <w:b/>
          <w:bCs/>
        </w:rPr>
        <w:t xml:space="preserve"> </w:t>
      </w:r>
      <w:r w:rsidRPr="009E04A2">
        <w:rPr>
          <w:rFonts w:eastAsiaTheme="minorHAnsi"/>
          <w:b/>
          <w:bCs/>
        </w:rPr>
        <w:t>questionnaire.</w:t>
      </w:r>
    </w:p>
    <w:p w14:paraId="43887A4D" w14:textId="77777777" w:rsidR="009E04A2" w:rsidRDefault="009E04A2" w:rsidP="005558E0"/>
    <w:p w14:paraId="68B794F3" w14:textId="6C099404" w:rsidR="009E04A2" w:rsidRDefault="009E04A2" w:rsidP="005558E0">
      <w:r w:rsidRPr="009E04A2">
        <w:rPr>
          <w:rFonts w:eastAsiaTheme="minorHAnsi"/>
          <w:b/>
          <w:bCs/>
        </w:rPr>
        <w:t xml:space="preserve">Supplementary File </w:t>
      </w:r>
      <w:r>
        <w:rPr>
          <w:rFonts w:eastAsiaTheme="minorHAnsi"/>
          <w:b/>
          <w:bCs/>
        </w:rPr>
        <w:t>4</w:t>
      </w:r>
      <w:r w:rsidRPr="009E04A2">
        <w:rPr>
          <w:rFonts w:eastAsiaTheme="minorHAnsi"/>
          <w:b/>
          <w:bCs/>
        </w:rPr>
        <w:t xml:space="preserve">: </w:t>
      </w:r>
      <w:r w:rsidRPr="001912A4">
        <w:rPr>
          <w:b/>
          <w:bCs/>
        </w:rPr>
        <w:t xml:space="preserve">A sample draft of the </w:t>
      </w:r>
      <w:r w:rsidRPr="001912A4">
        <w:rPr>
          <w:rFonts w:eastAsia="Times New Roman"/>
          <w:b/>
          <w:bCs/>
        </w:rPr>
        <w:t xml:space="preserve">QaSLu-27 </w:t>
      </w:r>
      <w:r w:rsidRPr="001912A4">
        <w:rPr>
          <w:b/>
          <w:bCs/>
        </w:rPr>
        <w:t>questionnaire.</w:t>
      </w:r>
    </w:p>
    <w:p w14:paraId="0E791FC2" w14:textId="77777777" w:rsidR="009E04A2" w:rsidRPr="005558E0" w:rsidRDefault="009E04A2" w:rsidP="005558E0"/>
    <w:p w14:paraId="7C0B6465" w14:textId="3D3F4439" w:rsidR="006E4797" w:rsidRPr="005558E0" w:rsidRDefault="00551D82" w:rsidP="005558E0">
      <w:pPr>
        <w:rPr>
          <w:b/>
        </w:rPr>
      </w:pPr>
      <w:r w:rsidRPr="005558E0">
        <w:rPr>
          <w:b/>
        </w:rPr>
        <w:t xml:space="preserve">DISCUSSION: </w:t>
      </w:r>
    </w:p>
    <w:p w14:paraId="72A22B68" w14:textId="7D465A4E" w:rsidR="003A638D" w:rsidRPr="005558E0" w:rsidRDefault="003A638D" w:rsidP="005558E0">
      <w:bookmarkStart w:id="4" w:name="_Hlk194435225"/>
      <w:r w:rsidRPr="005558E0">
        <w:t>The methods used for instrument validation offer several advantages. The Delphi method facilitated the collection of insights from a panel of experts, enabling the systematic organization of this information for analysis. It allowed for the selection and refinement of responses based on expert estimates and suggestions</w:t>
      </w:r>
      <w:r w:rsidR="00E034CA" w:rsidRPr="005558E0">
        <w:rPr>
          <w:vertAlign w:val="superscript"/>
        </w:rPr>
        <w:t>32,47–49</w:t>
      </w:r>
      <w:r w:rsidRPr="005558E0">
        <w:t>. Furthermore, this approach yielded significant results within a relatively short timeframe</w:t>
      </w:r>
      <w:r w:rsidR="00E034CA" w:rsidRPr="005558E0">
        <w:rPr>
          <w:vertAlign w:val="superscript"/>
        </w:rPr>
        <w:t>48</w:t>
      </w:r>
      <w:r w:rsidRPr="005558E0">
        <w:t>. Besides, the modified "online" Delphi method was employed during the execution phase of the consultation rounds, as they were conducted via email. This adaptation addressed limitations associated with the traditional Delphi method</w:t>
      </w:r>
      <w:r w:rsidR="00E034CA" w:rsidRPr="005558E0">
        <w:rPr>
          <w:vertAlign w:val="superscript"/>
        </w:rPr>
        <w:t>30,31,50</w:t>
      </w:r>
      <w:r w:rsidR="005558E0">
        <w:rPr>
          <w:vertAlign w:val="superscript"/>
        </w:rPr>
        <w:t>–</w:t>
      </w:r>
      <w:r w:rsidR="00E034CA" w:rsidRPr="005558E0">
        <w:rPr>
          <w:vertAlign w:val="superscript"/>
        </w:rPr>
        <w:t>53</w:t>
      </w:r>
      <w:r w:rsidRPr="005558E0">
        <w:t>.</w:t>
      </w:r>
    </w:p>
    <w:p w14:paraId="526825C6" w14:textId="77777777" w:rsidR="003A638D" w:rsidRPr="005558E0" w:rsidRDefault="003A638D" w:rsidP="005558E0"/>
    <w:p w14:paraId="007DF37A" w14:textId="329CB936" w:rsidR="003A638D" w:rsidRPr="005558E0" w:rsidRDefault="003A638D" w:rsidP="005558E0">
      <w:r w:rsidRPr="005558E0">
        <w:t xml:space="preserve">The use of three types of factor analysis also provided notable benefits. Both principal components and confirmatory factor analyses demonstrated the validity of the tool's structure by comparing the resulting matrix to a predetermined framework. The third, more complex </w:t>
      </w:r>
      <w:r w:rsidRPr="005558E0">
        <w:lastRenderedPageBreak/>
        <w:t>approach, Robust Unweighted Least Squares Exploratory Factor Analysis, enabled the design of a reduced version of the instrument by eliminating unnecessary items. This process involved combining all possible matrices resulting from the removal of certain items, optimizing the tool's content.</w:t>
      </w:r>
    </w:p>
    <w:p w14:paraId="7AF23AED" w14:textId="77777777" w:rsidR="003A638D" w:rsidRPr="005558E0" w:rsidRDefault="003A638D" w:rsidP="005558E0"/>
    <w:p w14:paraId="39CB8B5D" w14:textId="77777777" w:rsidR="003A638D" w:rsidRPr="005558E0" w:rsidRDefault="003A638D" w:rsidP="005558E0">
      <w:r w:rsidRPr="005558E0">
        <w:t>The significance of the method, in comparison to existing techniques, lies in its emphasis on optimizing the QaSLu-27 instrument to ensure maximum validity, robustness, and reliability. As a result, QaSLu-27 is both more concise and reliable than many existing self-evaluation tools. Additionally, it serves to enhance the design and improvement of university service-learning experiences by providing actionable insights.</w:t>
      </w:r>
    </w:p>
    <w:p w14:paraId="50AE3824" w14:textId="77777777" w:rsidR="003A638D" w:rsidRPr="005558E0" w:rsidRDefault="003A638D" w:rsidP="005558E0"/>
    <w:p w14:paraId="46AC9040" w14:textId="0E0AEF5A" w:rsidR="003A638D" w:rsidRPr="005558E0" w:rsidRDefault="003A638D" w:rsidP="005558E0">
      <w:pPr>
        <w:widowControl/>
        <w:autoSpaceDE w:val="0"/>
        <w:autoSpaceDN w:val="0"/>
        <w:adjustRightInd w:val="0"/>
      </w:pPr>
      <w:r w:rsidRPr="005558E0">
        <w:t xml:space="preserve">By developing rating scales for an assessment tool that has already been validated, it is possible to compare a participant's performance according to their most notable characteristics and place them on a scale that determines where they fall </w:t>
      </w:r>
      <w:proofErr w:type="gramStart"/>
      <w:r w:rsidR="005558E0">
        <w:t>on</w:t>
      </w:r>
      <w:proofErr w:type="gramEnd"/>
      <w:r w:rsidR="005558E0" w:rsidRPr="005558E0">
        <w:t xml:space="preserve"> </w:t>
      </w:r>
      <w:r w:rsidRPr="005558E0">
        <w:t xml:space="preserve">the continuum of their reference population. The creation of rating scales is particularly helpful in the educational sector for identifying a student's position in relation to their reference group. The scales developed for </w:t>
      </w:r>
      <w:r w:rsidR="00DE0205" w:rsidRPr="001912A4">
        <w:t>QaSLu</w:t>
      </w:r>
      <w:r w:rsidRPr="001912A4">
        <w:t>-27's</w:t>
      </w:r>
      <w:r w:rsidRPr="005558E0">
        <w:t xml:space="preserve"> use are based on the following factors for standardization: the gender and age of the teaching staff, the gender and experience of the teaching staff in service-learning, the gender and </w:t>
      </w:r>
      <w:r w:rsidRPr="001912A4">
        <w:t>type</w:t>
      </w:r>
      <w:r w:rsidRPr="005558E0">
        <w:t xml:space="preserve"> of institution that develops service-learning, and the gender and type (virtual or face-to-face) of the service-learning practice. Based on the previously mentioned factors, these scales have been calculated considering the mean and standard deviation of each item. </w:t>
      </w:r>
    </w:p>
    <w:p w14:paraId="6526B28D" w14:textId="77777777" w:rsidR="003A638D" w:rsidRPr="005558E0" w:rsidRDefault="003A638D" w:rsidP="005558E0"/>
    <w:p w14:paraId="189CBA1F" w14:textId="45630C8B" w:rsidR="003A638D" w:rsidRPr="001912A4" w:rsidRDefault="003A638D" w:rsidP="005558E0">
      <w:r w:rsidRPr="001912A4">
        <w:t xml:space="preserve">There are certain shortcomings and areas for development. The most significant one is associated with sample size; while it falls within the range of sizes that are considered acceptable by science, it is still advisable to increase the sample size to increase the reliability of the indices that are calculated using factorial analyses. These constraints are not </w:t>
      </w:r>
      <w:r w:rsidR="003F7326" w:rsidRPr="001912A4">
        <w:t>significant</w:t>
      </w:r>
      <w:r w:rsidRPr="001912A4">
        <w:t>, though, because the dataset is meant to be shared and used in bigger future studies that will increase the sample size and diversity.</w:t>
      </w:r>
    </w:p>
    <w:p w14:paraId="4F9CE425" w14:textId="77777777" w:rsidR="003A638D" w:rsidRPr="001912A4" w:rsidRDefault="003A638D" w:rsidP="005558E0"/>
    <w:p w14:paraId="50E931B6" w14:textId="548D033F" w:rsidR="003A638D" w:rsidRPr="005558E0" w:rsidRDefault="003A638D" w:rsidP="005558E0">
      <w:r w:rsidRPr="001912A4">
        <w:t>Another limitation of the Delphi method was the verticality of the validation process, as the experts in the sample were primarily responsible for curricula and research on service-learning experiences</w:t>
      </w:r>
      <w:r w:rsidR="00E034CA" w:rsidRPr="005558E0">
        <w:rPr>
          <w:vertAlign w:val="superscript"/>
        </w:rPr>
        <w:t>54,55</w:t>
      </w:r>
      <w:r w:rsidRPr="001912A4">
        <w:t>. The study that followed was limited by sample size. While other studies employed larger samples (primarily composed of students), this study prioritized expertise and diversity across disciplines and universities. A limitation of the third study was also its sample size, which may impact the reliability of the indices calculated through factor analyses. Additionally, the high level of specialization within the sample reduced its heterogeneity, potentially affecting the measurement of reliability indicators such as Cronbach's alpha.</w:t>
      </w:r>
    </w:p>
    <w:p w14:paraId="1D24FDE4" w14:textId="77777777" w:rsidR="003A638D" w:rsidRPr="005558E0" w:rsidRDefault="003A638D" w:rsidP="005558E0"/>
    <w:p w14:paraId="2F2CE773" w14:textId="2A462EE5" w:rsidR="003A638D" w:rsidRPr="005558E0" w:rsidRDefault="003A638D" w:rsidP="005558E0">
      <w:r w:rsidRPr="001912A4">
        <w:t>Two potential avenues for extending this research include soliciting feedback from non-academic experts involved in service-learning during the validation process and conducting psychometric validation of the questionnaire using intra-test and inter-test methods. Given the participatory nature of service-learning</w:t>
      </w:r>
      <w:r w:rsidR="00E034CA" w:rsidRPr="005558E0">
        <w:rPr>
          <w:vertAlign w:val="superscript"/>
        </w:rPr>
        <w:t>56</w:t>
      </w:r>
      <w:r w:rsidRPr="001912A4">
        <w:t xml:space="preserve">, future validation processes should involve all relevant stakeholders (e.g., students, teachers, social entities, and service beneficiaries), not just academic experts. Additionally, although the current study meets and exceeds the recommended minimums for the </w:t>
      </w:r>
      <w:r w:rsidRPr="001912A4">
        <w:lastRenderedPageBreak/>
        <w:t xml:space="preserve">expert group configuration, future research should aim to expand the participant pool. Finally, while QaSLu-27 has been validated with participants from Spanish universities, it would be valuable to extend its use to educators in higher education institutions across other European </w:t>
      </w:r>
      <w:r w:rsidR="00CC6CC4" w:rsidRPr="001912A4">
        <w:t xml:space="preserve">and </w:t>
      </w:r>
      <w:r w:rsidR="00C22E95" w:rsidRPr="001912A4">
        <w:t xml:space="preserve">other international </w:t>
      </w:r>
      <w:r w:rsidRPr="001912A4">
        <w:t>countries, allowing for further validation and evaluation.</w:t>
      </w:r>
      <w:bookmarkEnd w:id="4"/>
    </w:p>
    <w:p w14:paraId="0BEB38EC" w14:textId="77777777" w:rsidR="006E4797" w:rsidRPr="005558E0" w:rsidRDefault="006E4797" w:rsidP="005558E0"/>
    <w:p w14:paraId="25B2FBBD" w14:textId="3DD80124" w:rsidR="006E4797" w:rsidRPr="005558E0" w:rsidRDefault="00551D82" w:rsidP="001912A4">
      <w:pPr>
        <w:pBdr>
          <w:top w:val="nil"/>
          <w:left w:val="nil"/>
          <w:bottom w:val="nil"/>
          <w:right w:val="nil"/>
          <w:between w:val="nil"/>
        </w:pBdr>
      </w:pPr>
      <w:r w:rsidRPr="005558E0">
        <w:rPr>
          <w:b/>
        </w:rPr>
        <w:t xml:space="preserve">ACKNOWLEDGMENTS: </w:t>
      </w:r>
    </w:p>
    <w:p w14:paraId="57468DBD" w14:textId="6E761F4B" w:rsidR="00D77909" w:rsidRPr="005558E0" w:rsidRDefault="00F67F52" w:rsidP="005558E0">
      <w:r w:rsidRPr="005558E0">
        <w:t xml:space="preserve">The authors would like to express their gratitude to </w:t>
      </w:r>
      <w:r w:rsidR="005558E0">
        <w:t xml:space="preserve">the </w:t>
      </w:r>
      <w:r w:rsidR="00D77909" w:rsidRPr="005558E0">
        <w:t xml:space="preserve">National Commission for Scientific and Technological Research of Chile (CONICYT </w:t>
      </w:r>
      <w:proofErr w:type="spellStart"/>
      <w:r w:rsidR="00D77909" w:rsidRPr="005558E0">
        <w:t>Fondecyt</w:t>
      </w:r>
      <w:proofErr w:type="spellEnd"/>
      <w:r w:rsidR="00D77909" w:rsidRPr="005558E0">
        <w:t>/Initiation)</w:t>
      </w:r>
      <w:r w:rsidR="00791D56" w:rsidRPr="005558E0">
        <w:t>, as well as to all the experts who participated in the qualitative validation through the Delphi method and to all the participants in the quantitative validation and scoring.</w:t>
      </w:r>
    </w:p>
    <w:p w14:paraId="022C8C76" w14:textId="77777777" w:rsidR="00476319" w:rsidRPr="005558E0" w:rsidRDefault="00476319" w:rsidP="005558E0">
      <w:pPr>
        <w:rPr>
          <w:b/>
        </w:rPr>
      </w:pPr>
    </w:p>
    <w:p w14:paraId="5E703EBA" w14:textId="0246FD90" w:rsidR="006E4797" w:rsidRPr="005558E0" w:rsidRDefault="00551D82" w:rsidP="005558E0">
      <w:pPr>
        <w:pBdr>
          <w:top w:val="nil"/>
          <w:left w:val="nil"/>
          <w:bottom w:val="nil"/>
          <w:right w:val="nil"/>
          <w:between w:val="nil"/>
        </w:pBdr>
      </w:pPr>
      <w:r w:rsidRPr="005558E0">
        <w:rPr>
          <w:b/>
        </w:rPr>
        <w:t xml:space="preserve">DISCLOSURES: </w:t>
      </w:r>
    </w:p>
    <w:p w14:paraId="7A77D9EC" w14:textId="77777777" w:rsidR="00FD0CEC" w:rsidRPr="005558E0" w:rsidRDefault="00FD0CEC" w:rsidP="005558E0">
      <w:r w:rsidRPr="005558E0">
        <w:t>The authors have nothing to disclose.</w:t>
      </w:r>
    </w:p>
    <w:p w14:paraId="68026C7B" w14:textId="77777777" w:rsidR="00FD0CEC" w:rsidRPr="005558E0" w:rsidRDefault="00FD0CEC" w:rsidP="005558E0"/>
    <w:p w14:paraId="2DF1B2A1" w14:textId="77777777" w:rsidR="006C5392" w:rsidRPr="005558E0" w:rsidRDefault="00551D82" w:rsidP="005558E0">
      <w:pPr>
        <w:rPr>
          <w:b/>
        </w:rPr>
      </w:pPr>
      <w:proofErr w:type="gramStart"/>
      <w:r w:rsidRPr="005558E0">
        <w:rPr>
          <w:b/>
        </w:rPr>
        <w:t>REFERENCES</w:t>
      </w:r>
      <w:proofErr w:type="gramEnd"/>
      <w:r w:rsidRPr="005558E0">
        <w:rPr>
          <w:b/>
        </w:rPr>
        <w:t>:</w:t>
      </w:r>
    </w:p>
    <w:p w14:paraId="60C3B634" w14:textId="5FFF48A7" w:rsidR="00A332E0" w:rsidRPr="007A7008" w:rsidRDefault="00551D82"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bookmarkStart w:id="5" w:name="_Hlk204625799"/>
      <w:r w:rsidRPr="005558E0">
        <w:rPr>
          <w:rFonts w:ascii="Calibri" w:hAnsi="Calibri" w:cs="Calibri"/>
        </w:rPr>
        <w:t xml:space="preserve"> </w:t>
      </w:r>
      <w:bookmarkEnd w:id="5"/>
      <w:r w:rsidR="00A332E0" w:rsidRPr="007A7008">
        <w:rPr>
          <w:rFonts w:ascii="Calibri" w:hAnsi="Calibri" w:cs="Calibri"/>
        </w:rPr>
        <w:t xml:space="preserve">Furco, A., Norvell, K. </w:t>
      </w:r>
      <w:r w:rsidR="00A332E0" w:rsidRPr="007A7008">
        <w:rPr>
          <w:rFonts w:ascii="Calibri" w:hAnsi="Calibri" w:cs="Calibri"/>
          <w:i/>
          <w:iCs/>
        </w:rPr>
        <w:t xml:space="preserve">What is Service Learning? Making Sense of </w:t>
      </w:r>
      <w:proofErr w:type="gramStart"/>
      <w:r w:rsidR="00A332E0" w:rsidRPr="007A7008">
        <w:rPr>
          <w:rFonts w:ascii="Calibri" w:hAnsi="Calibri" w:cs="Calibri"/>
          <w:i/>
          <w:iCs/>
        </w:rPr>
        <w:t>the Pedagogy</w:t>
      </w:r>
      <w:proofErr w:type="gramEnd"/>
      <w:r w:rsidR="00A332E0" w:rsidRPr="007A7008">
        <w:rPr>
          <w:rFonts w:ascii="Calibri" w:hAnsi="Calibri" w:cs="Calibri"/>
          <w:i/>
          <w:iCs/>
        </w:rPr>
        <w:t xml:space="preserve"> and Practice</w:t>
      </w:r>
      <w:r w:rsidR="00A332E0" w:rsidRPr="007A7008">
        <w:rPr>
          <w:rFonts w:ascii="Calibri" w:hAnsi="Calibri" w:cs="Calibri"/>
        </w:rPr>
        <w:t xml:space="preserve">. </w:t>
      </w:r>
      <w:r w:rsidR="00A332E0" w:rsidRPr="007A7008">
        <w:rPr>
          <w:rStyle w:val="nfasis"/>
          <w:rFonts w:ascii="Calibri" w:hAnsi="Calibri" w:cs="Calibri"/>
        </w:rPr>
        <w:t>Embedding Service Learning in European Higher Education.</w:t>
      </w:r>
      <w:r w:rsidR="00A332E0" w:rsidRPr="007A7008">
        <w:rPr>
          <w:rFonts w:ascii="Calibri" w:hAnsi="Calibri" w:cs="Calibri"/>
        </w:rPr>
        <w:t xml:space="preserve"> </w:t>
      </w:r>
      <w:proofErr w:type="spellStart"/>
      <w:r w:rsidR="00A332E0">
        <w:rPr>
          <w:rFonts w:ascii="Calibri" w:hAnsi="Calibri" w:cs="Calibri"/>
        </w:rPr>
        <w:t>Roultledge</w:t>
      </w:r>
      <w:proofErr w:type="spellEnd"/>
      <w:r w:rsidR="00A332E0">
        <w:rPr>
          <w:rFonts w:ascii="Calibri" w:hAnsi="Calibri" w:cs="Calibri"/>
        </w:rPr>
        <w:t xml:space="preserve">, London and New York </w:t>
      </w:r>
      <w:r w:rsidR="00A332E0" w:rsidRPr="007A7008">
        <w:rPr>
          <w:rFonts w:ascii="Calibri" w:hAnsi="Calibri" w:cs="Calibri"/>
        </w:rPr>
        <w:t xml:space="preserve">(2019). </w:t>
      </w:r>
    </w:p>
    <w:p w14:paraId="4F31CB92"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Salam, M., Awang Iskandar, D. N., Ibrahim, D. H. A., Farooq, M. S. Service learning in higher education: A systematic literature review. </w:t>
      </w:r>
      <w:r w:rsidRPr="007A7008">
        <w:rPr>
          <w:rStyle w:val="nfasis"/>
          <w:rFonts w:ascii="Calibri" w:hAnsi="Calibri" w:cs="Calibri"/>
        </w:rPr>
        <w:t>Asia Pac Educ Rev.</w:t>
      </w:r>
      <w:r w:rsidRPr="007A7008">
        <w:rPr>
          <w:rFonts w:ascii="Calibri" w:hAnsi="Calibri" w:cs="Calibri"/>
        </w:rPr>
        <w:t xml:space="preserve"> </w:t>
      </w:r>
      <w:r w:rsidRPr="007A7008">
        <w:rPr>
          <w:rStyle w:val="Textoennegrita"/>
          <w:rFonts w:ascii="Calibri" w:hAnsi="Calibri" w:cs="Calibri"/>
        </w:rPr>
        <w:t>20</w:t>
      </w:r>
      <w:r w:rsidRPr="007A7008">
        <w:rPr>
          <w:rFonts w:ascii="Calibri" w:hAnsi="Calibri" w:cs="Calibri"/>
        </w:rPr>
        <w:t xml:space="preserve"> (4), 573–593 (2019). </w:t>
      </w:r>
    </w:p>
    <w:p w14:paraId="445B8258"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proofErr w:type="spellStart"/>
      <w:r w:rsidRPr="007A7008">
        <w:rPr>
          <w:rFonts w:ascii="Calibri" w:hAnsi="Calibri" w:cs="Calibri"/>
        </w:rPr>
        <w:t>Mabborang</w:t>
      </w:r>
      <w:proofErr w:type="spellEnd"/>
      <w:r w:rsidRPr="007A7008">
        <w:rPr>
          <w:rFonts w:ascii="Calibri" w:hAnsi="Calibri" w:cs="Calibri"/>
        </w:rPr>
        <w:t xml:space="preserve">, J. M., Dumlao, D., </w:t>
      </w:r>
      <w:proofErr w:type="spellStart"/>
      <w:r w:rsidRPr="007A7008">
        <w:rPr>
          <w:rFonts w:ascii="Calibri" w:hAnsi="Calibri" w:cs="Calibri"/>
        </w:rPr>
        <w:t>Cusap</w:t>
      </w:r>
      <w:proofErr w:type="spellEnd"/>
      <w:r w:rsidRPr="007A7008">
        <w:rPr>
          <w:rFonts w:ascii="Calibri" w:hAnsi="Calibri" w:cs="Calibri"/>
        </w:rPr>
        <w:t>, K. W. Effect of service</w:t>
      </w:r>
      <w:r w:rsidRPr="007A7008">
        <w:rPr>
          <w:rFonts w:ascii="Calibri" w:hAnsi="Calibri" w:cs="Calibri"/>
        </w:rPr>
        <w:noBreakHyphen/>
        <w:t xml:space="preserve">learning program on student’s outcomes. </w:t>
      </w:r>
      <w:r w:rsidRPr="007A7008">
        <w:rPr>
          <w:rStyle w:val="nfasis"/>
          <w:rFonts w:ascii="Calibri" w:hAnsi="Calibri" w:cs="Calibri"/>
        </w:rPr>
        <w:t xml:space="preserve">Int J Res </w:t>
      </w:r>
      <w:proofErr w:type="spellStart"/>
      <w:r w:rsidRPr="007A7008">
        <w:rPr>
          <w:rStyle w:val="nfasis"/>
          <w:rFonts w:ascii="Calibri" w:hAnsi="Calibri" w:cs="Calibri"/>
        </w:rPr>
        <w:t>Innov</w:t>
      </w:r>
      <w:proofErr w:type="spellEnd"/>
      <w:r w:rsidRPr="007A7008">
        <w:rPr>
          <w:rStyle w:val="nfasis"/>
          <w:rFonts w:ascii="Calibri" w:hAnsi="Calibri" w:cs="Calibri"/>
        </w:rPr>
        <w:t xml:space="preserve"> Soc Sci.</w:t>
      </w:r>
      <w:r w:rsidRPr="007A7008">
        <w:rPr>
          <w:rFonts w:ascii="Calibri" w:hAnsi="Calibri" w:cs="Calibri"/>
        </w:rPr>
        <w:t xml:space="preserve"> </w:t>
      </w:r>
      <w:r w:rsidRPr="007A7008">
        <w:rPr>
          <w:rStyle w:val="Textoennegrita"/>
          <w:rFonts w:ascii="Calibri" w:hAnsi="Calibri" w:cs="Calibri"/>
        </w:rPr>
        <w:t>8</w:t>
      </w:r>
      <w:r w:rsidRPr="007A7008">
        <w:rPr>
          <w:rFonts w:ascii="Calibri" w:hAnsi="Calibri" w:cs="Calibri"/>
        </w:rPr>
        <w:t xml:space="preserve"> (8), 2580–2589 (2024)</w:t>
      </w:r>
      <w:r>
        <w:rPr>
          <w:rFonts w:ascii="Calibri" w:hAnsi="Calibri" w:cs="Calibri"/>
        </w:rPr>
        <w:t>.</w:t>
      </w:r>
    </w:p>
    <w:p w14:paraId="05A44FCD"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Albanesi, C., Compare, C. Integrating academic learning: Promoting civic engagement, responsibility, and social justice through service</w:t>
      </w:r>
      <w:r w:rsidRPr="007A7008">
        <w:rPr>
          <w:rFonts w:ascii="Calibri" w:hAnsi="Calibri" w:cs="Calibri"/>
        </w:rPr>
        <w:noBreakHyphen/>
        <w:t xml:space="preserve">learning. </w:t>
      </w:r>
      <w:proofErr w:type="spellStart"/>
      <w:r w:rsidRPr="007A7008">
        <w:rPr>
          <w:rStyle w:val="nfasis"/>
          <w:rFonts w:ascii="Calibri" w:hAnsi="Calibri" w:cs="Calibri"/>
        </w:rPr>
        <w:t>Form@re</w:t>
      </w:r>
      <w:proofErr w:type="spellEnd"/>
      <w:r w:rsidRPr="007A7008">
        <w:rPr>
          <w:rStyle w:val="nfasis"/>
          <w:rFonts w:ascii="Calibri" w:hAnsi="Calibri" w:cs="Calibri"/>
        </w:rPr>
        <w:t> – Open J per la form in rete.</w:t>
      </w:r>
      <w:r w:rsidRPr="007A7008">
        <w:rPr>
          <w:rFonts w:ascii="Calibri" w:hAnsi="Calibri" w:cs="Calibri"/>
        </w:rPr>
        <w:t xml:space="preserve"> </w:t>
      </w:r>
      <w:r w:rsidRPr="007A7008">
        <w:rPr>
          <w:rStyle w:val="Textoennegrita"/>
          <w:rFonts w:ascii="Calibri" w:hAnsi="Calibri" w:cs="Calibri"/>
        </w:rPr>
        <w:t>23</w:t>
      </w:r>
      <w:r w:rsidRPr="007A7008">
        <w:rPr>
          <w:rFonts w:ascii="Calibri" w:hAnsi="Calibri" w:cs="Calibri"/>
        </w:rPr>
        <w:t xml:space="preserve"> (2), 80–92 (2023). </w:t>
      </w:r>
    </w:p>
    <w:p w14:paraId="0B96192F"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Stewart, T., Wubbena, Z. An overview of infusing service</w:t>
      </w:r>
      <w:r w:rsidRPr="007A7008">
        <w:rPr>
          <w:rFonts w:ascii="Calibri" w:hAnsi="Calibri" w:cs="Calibri"/>
        </w:rPr>
        <w:noBreakHyphen/>
        <w:t xml:space="preserve">learning in medical education. </w:t>
      </w:r>
      <w:r w:rsidRPr="007A7008">
        <w:rPr>
          <w:rStyle w:val="nfasis"/>
          <w:rFonts w:ascii="Calibri" w:hAnsi="Calibri" w:cs="Calibri"/>
        </w:rPr>
        <w:t>Int J Med Educ.</w:t>
      </w:r>
      <w:r w:rsidRPr="007A7008">
        <w:rPr>
          <w:rFonts w:ascii="Calibri" w:hAnsi="Calibri" w:cs="Calibri"/>
        </w:rPr>
        <w:t xml:space="preserve"> </w:t>
      </w:r>
      <w:r w:rsidRPr="007A7008">
        <w:rPr>
          <w:rStyle w:val="Textoennegrita"/>
          <w:rFonts w:ascii="Calibri" w:hAnsi="Calibri" w:cs="Calibri"/>
        </w:rPr>
        <w:t>5</w:t>
      </w:r>
      <w:r w:rsidRPr="007A7008">
        <w:rPr>
          <w:rFonts w:ascii="Calibri" w:hAnsi="Calibri" w:cs="Calibri"/>
        </w:rPr>
        <w:t xml:space="preserve">, 147–156 (2014). </w:t>
      </w:r>
    </w:p>
    <w:p w14:paraId="1850CBE9"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Mahmud, S. N. D., Ismail, N. K. STEM service learning in higher education: A systematic literature review. </w:t>
      </w:r>
      <w:r w:rsidRPr="007A7008">
        <w:rPr>
          <w:rStyle w:val="nfasis"/>
          <w:rFonts w:ascii="Calibri" w:hAnsi="Calibri" w:cs="Calibri"/>
        </w:rPr>
        <w:t>Eurasia J Math Sci Technol Educ.</w:t>
      </w:r>
      <w:r w:rsidRPr="007A7008">
        <w:rPr>
          <w:rFonts w:ascii="Calibri" w:hAnsi="Calibri" w:cs="Calibri"/>
        </w:rPr>
        <w:t xml:space="preserve"> </w:t>
      </w:r>
      <w:r w:rsidRPr="007A7008">
        <w:rPr>
          <w:rStyle w:val="Textoennegrita"/>
          <w:rFonts w:ascii="Calibri" w:hAnsi="Calibri" w:cs="Calibri"/>
        </w:rPr>
        <w:t>20</w:t>
      </w:r>
      <w:r w:rsidRPr="007A7008">
        <w:rPr>
          <w:rFonts w:ascii="Calibri" w:hAnsi="Calibri" w:cs="Calibri"/>
        </w:rPr>
        <w:t xml:space="preserve"> (12), em2549 (2024).</w:t>
      </w:r>
    </w:p>
    <w:p w14:paraId="6EAB6715"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12411A">
        <w:rPr>
          <w:rFonts w:ascii="Calibri" w:hAnsi="Calibri" w:cs="Calibri"/>
          <w:lang w:val="es-ES"/>
        </w:rPr>
        <w:t>Cebrián, G., Fernández, M., Fuertes, M. T., Moraleda, Á., Segalàs, J. La influencia del aprendizaje</w:t>
      </w:r>
      <w:r w:rsidRPr="0012411A">
        <w:rPr>
          <w:rFonts w:ascii="Calibri" w:hAnsi="Calibri" w:cs="Calibri"/>
          <w:lang w:val="es-ES"/>
        </w:rPr>
        <w:noBreakHyphen/>
        <w:t xml:space="preserve">servicio en el desarrollo de competencias en sostenibilidad en estudiantes universitarios. </w:t>
      </w:r>
      <w:r w:rsidRPr="007A7008">
        <w:rPr>
          <w:rStyle w:val="nfasis"/>
          <w:rFonts w:ascii="Calibri" w:hAnsi="Calibri" w:cs="Calibri"/>
        </w:rPr>
        <w:t>Bordón Rev Pedagogía.</w:t>
      </w:r>
      <w:r w:rsidRPr="007A7008">
        <w:rPr>
          <w:rFonts w:ascii="Calibri" w:hAnsi="Calibri" w:cs="Calibri"/>
        </w:rPr>
        <w:t xml:space="preserve"> </w:t>
      </w:r>
      <w:r w:rsidRPr="007A7008">
        <w:rPr>
          <w:rStyle w:val="Textoennegrita"/>
          <w:rFonts w:ascii="Calibri" w:hAnsi="Calibri" w:cs="Calibri"/>
        </w:rPr>
        <w:t>71</w:t>
      </w:r>
      <w:r w:rsidRPr="007A7008">
        <w:rPr>
          <w:rFonts w:ascii="Calibri" w:hAnsi="Calibri" w:cs="Calibri"/>
        </w:rPr>
        <w:t xml:space="preserve"> (3), 151–167 (2019). </w:t>
      </w:r>
    </w:p>
    <w:p w14:paraId="409E8EBC"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Resch, K., </w:t>
      </w:r>
      <w:proofErr w:type="spellStart"/>
      <w:r w:rsidRPr="007A7008">
        <w:rPr>
          <w:rFonts w:ascii="Calibri" w:hAnsi="Calibri" w:cs="Calibri"/>
        </w:rPr>
        <w:t>Schrittesser</w:t>
      </w:r>
      <w:proofErr w:type="spellEnd"/>
      <w:r w:rsidRPr="007A7008">
        <w:rPr>
          <w:rFonts w:ascii="Calibri" w:hAnsi="Calibri" w:cs="Calibri"/>
        </w:rPr>
        <w:t>, I. Using the service</w:t>
      </w:r>
      <w:r w:rsidRPr="007A7008">
        <w:rPr>
          <w:rFonts w:ascii="Calibri" w:hAnsi="Calibri" w:cs="Calibri"/>
        </w:rPr>
        <w:noBreakHyphen/>
        <w:t xml:space="preserve">learning approach to bridge the gap between theory and practice in teacher education. </w:t>
      </w:r>
      <w:r w:rsidRPr="007A7008">
        <w:rPr>
          <w:rStyle w:val="nfasis"/>
          <w:rFonts w:ascii="Calibri" w:hAnsi="Calibri" w:cs="Calibri"/>
        </w:rPr>
        <w:t>Int J </w:t>
      </w:r>
      <w:proofErr w:type="spellStart"/>
      <w:r w:rsidRPr="007A7008">
        <w:rPr>
          <w:rStyle w:val="nfasis"/>
          <w:rFonts w:ascii="Calibri" w:hAnsi="Calibri" w:cs="Calibri"/>
        </w:rPr>
        <w:t>Inclus</w:t>
      </w:r>
      <w:proofErr w:type="spellEnd"/>
      <w:r w:rsidRPr="007A7008">
        <w:rPr>
          <w:rStyle w:val="nfasis"/>
          <w:rFonts w:ascii="Calibri" w:hAnsi="Calibri" w:cs="Calibri"/>
        </w:rPr>
        <w:t> Educ.</w:t>
      </w:r>
      <w:r w:rsidRPr="007A7008">
        <w:rPr>
          <w:rFonts w:ascii="Calibri" w:hAnsi="Calibri" w:cs="Calibri"/>
        </w:rPr>
        <w:t xml:space="preserve"> </w:t>
      </w:r>
      <w:r w:rsidRPr="007A7008">
        <w:rPr>
          <w:rStyle w:val="Textoennegrita"/>
          <w:rFonts w:ascii="Calibri" w:hAnsi="Calibri" w:cs="Calibri"/>
        </w:rPr>
        <w:t>27</w:t>
      </w:r>
      <w:r w:rsidRPr="007A7008">
        <w:rPr>
          <w:rFonts w:ascii="Calibri" w:hAnsi="Calibri" w:cs="Calibri"/>
        </w:rPr>
        <w:t xml:space="preserve"> (10), 1118–1132 (2023). </w:t>
      </w:r>
    </w:p>
    <w:p w14:paraId="1DD690C0"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López</w:t>
      </w:r>
      <w:r w:rsidRPr="007A7008">
        <w:rPr>
          <w:rFonts w:ascii="Calibri" w:hAnsi="Calibri" w:cs="Calibri"/>
        </w:rPr>
        <w:noBreakHyphen/>
        <w:t>de</w:t>
      </w:r>
      <w:r w:rsidRPr="007A7008">
        <w:rPr>
          <w:rFonts w:ascii="Calibri" w:hAnsi="Calibri" w:cs="Calibri"/>
        </w:rPr>
        <w:noBreakHyphen/>
        <w:t>Arana Prado, E., Aramburuzabala, P., Cerrillo, R., Sánchez</w:t>
      </w:r>
      <w:r w:rsidRPr="007A7008">
        <w:rPr>
          <w:rFonts w:ascii="Calibri" w:hAnsi="Calibri" w:cs="Calibri"/>
        </w:rPr>
        <w:noBreakHyphen/>
        <w:t>Cabrero, R. Validation and standardization of a questionnaire for the self</w:t>
      </w:r>
      <w:r w:rsidRPr="007A7008">
        <w:rPr>
          <w:rFonts w:ascii="Calibri" w:hAnsi="Calibri" w:cs="Calibri"/>
        </w:rPr>
        <w:noBreakHyphen/>
        <w:t>assessment of service</w:t>
      </w:r>
      <w:r w:rsidRPr="007A7008">
        <w:rPr>
          <w:rFonts w:ascii="Calibri" w:hAnsi="Calibri" w:cs="Calibri"/>
        </w:rPr>
        <w:noBreakHyphen/>
        <w:t>learning experiences in higher education (QaSLu</w:t>
      </w:r>
      <w:r w:rsidRPr="007A7008">
        <w:rPr>
          <w:rFonts w:ascii="Calibri" w:hAnsi="Calibri" w:cs="Calibri"/>
        </w:rPr>
        <w:noBreakHyphen/>
        <w:t xml:space="preserve">27). </w:t>
      </w:r>
      <w:r w:rsidRPr="007A7008">
        <w:rPr>
          <w:rStyle w:val="nfasis"/>
          <w:rFonts w:ascii="Calibri" w:hAnsi="Calibri" w:cs="Calibri"/>
        </w:rPr>
        <w:t>Educ Sci.</w:t>
      </w:r>
      <w:r w:rsidRPr="007A7008">
        <w:rPr>
          <w:rFonts w:ascii="Calibri" w:hAnsi="Calibri" w:cs="Calibri"/>
        </w:rPr>
        <w:t xml:space="preserve"> </w:t>
      </w:r>
      <w:r w:rsidRPr="007A7008">
        <w:rPr>
          <w:rStyle w:val="Textoennegrita"/>
          <w:rFonts w:ascii="Calibri" w:hAnsi="Calibri" w:cs="Calibri"/>
        </w:rPr>
        <w:t>14</w:t>
      </w:r>
      <w:r w:rsidRPr="007A7008">
        <w:rPr>
          <w:rFonts w:ascii="Calibri" w:hAnsi="Calibri" w:cs="Calibri"/>
        </w:rPr>
        <w:t xml:space="preserve"> (6), 615 (2024). </w:t>
      </w:r>
    </w:p>
    <w:p w14:paraId="4B7BD00B"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Furco, A. </w:t>
      </w:r>
      <w:r w:rsidRPr="00915FA4">
        <w:rPr>
          <w:rFonts w:ascii="Calibri" w:hAnsi="Calibri" w:cs="Calibri"/>
        </w:rPr>
        <w:t>Self-assessment rubric for the institutionalization of service-learning in higher education (2003 revision)</w:t>
      </w:r>
      <w:r w:rsidRPr="007A7008">
        <w:rPr>
          <w:rFonts w:ascii="Calibri" w:hAnsi="Calibri" w:cs="Calibri"/>
        </w:rPr>
        <w:t xml:space="preserve">. </w:t>
      </w:r>
      <w:r w:rsidRPr="00915FA4">
        <w:rPr>
          <w:rFonts w:ascii="Calibri" w:hAnsi="Calibri" w:cs="Calibri"/>
        </w:rPr>
        <w:t>International Journal of Research in Global and Development Education</w:t>
      </w:r>
      <w:r>
        <w:rPr>
          <w:rFonts w:ascii="Calibri" w:hAnsi="Calibri" w:cs="Calibri"/>
        </w:rPr>
        <w:t>. At &lt;</w:t>
      </w:r>
      <w:r w:rsidRPr="00915FA4">
        <w:t xml:space="preserve"> </w:t>
      </w:r>
      <w:r w:rsidRPr="00915FA4">
        <w:rPr>
          <w:rFonts w:ascii="Calibri" w:hAnsi="Calibri" w:cs="Calibri"/>
        </w:rPr>
        <w:t>https://dialnet.unirioja.es/servlet/articulo?codigo=6368177</w:t>
      </w:r>
      <w:r>
        <w:rPr>
          <w:rFonts w:ascii="Calibri" w:hAnsi="Calibri" w:cs="Calibri"/>
        </w:rPr>
        <w:t>&gt;</w:t>
      </w:r>
      <w:r w:rsidRPr="00915FA4">
        <w:rPr>
          <w:rFonts w:ascii="Calibri" w:hAnsi="Calibri" w:cs="Calibri"/>
        </w:rPr>
        <w:t xml:space="preserve"> </w:t>
      </w:r>
      <w:r w:rsidRPr="007A7008">
        <w:rPr>
          <w:rFonts w:ascii="Calibri" w:hAnsi="Calibri" w:cs="Calibri"/>
        </w:rPr>
        <w:t xml:space="preserve">(2011). </w:t>
      </w:r>
    </w:p>
    <w:p w14:paraId="67E91BF9"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Martín</w:t>
      </w:r>
      <w:r w:rsidRPr="007A7008">
        <w:rPr>
          <w:rFonts w:ascii="Calibri" w:hAnsi="Calibri" w:cs="Calibri"/>
        </w:rPr>
        <w:noBreakHyphen/>
        <w:t xml:space="preserve">García, X., Puig Rovira, J. M., Palos Rodríguez, J., Rubio Serrano, L. </w:t>
      </w:r>
      <w:r w:rsidRPr="00915FA4">
        <w:rPr>
          <w:rFonts w:ascii="Calibri" w:hAnsi="Calibri" w:cs="Calibri"/>
        </w:rPr>
        <w:t>Improving the quality of service-learning practices</w:t>
      </w:r>
      <w:r w:rsidRPr="007A7008">
        <w:rPr>
          <w:rFonts w:ascii="Calibri" w:hAnsi="Calibri" w:cs="Calibri"/>
        </w:rPr>
        <w:t xml:space="preserve">. </w:t>
      </w:r>
      <w:r w:rsidRPr="00915FA4">
        <w:rPr>
          <w:rStyle w:val="nfasis"/>
          <w:rFonts w:ascii="Calibri" w:eastAsiaTheme="majorEastAsia" w:hAnsi="Calibri" w:cs="Calibri"/>
        </w:rPr>
        <w:t>Teaching &amp; Teaching: Interuniversity Journal of Didactics</w:t>
      </w:r>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36</w:t>
      </w:r>
      <w:r w:rsidRPr="007A7008">
        <w:rPr>
          <w:rFonts w:ascii="Calibri" w:hAnsi="Calibri" w:cs="Calibri"/>
        </w:rPr>
        <w:t xml:space="preserve"> (1), 111 (2018). </w:t>
      </w:r>
    </w:p>
    <w:p w14:paraId="74E30176"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lastRenderedPageBreak/>
        <w:t xml:space="preserve">Lorenzo, M., </w:t>
      </w:r>
      <w:proofErr w:type="spellStart"/>
      <w:r w:rsidRPr="007A7008">
        <w:rPr>
          <w:rFonts w:ascii="Calibri" w:hAnsi="Calibri" w:cs="Calibri"/>
        </w:rPr>
        <w:t>Belando</w:t>
      </w:r>
      <w:proofErr w:type="spellEnd"/>
      <w:r w:rsidRPr="007A7008">
        <w:rPr>
          <w:rFonts w:ascii="Calibri" w:hAnsi="Calibri" w:cs="Calibri"/>
        </w:rPr>
        <w:noBreakHyphen/>
        <w:t xml:space="preserve">Montoro, M. R. </w:t>
      </w:r>
      <w:r w:rsidRPr="00915FA4">
        <w:rPr>
          <w:rFonts w:ascii="Calibri" w:hAnsi="Calibri" w:cs="Calibri"/>
        </w:rPr>
        <w:t xml:space="preserve">Service-Learning. The challenges of assessment. Madrid: </w:t>
      </w:r>
      <w:proofErr w:type="spellStart"/>
      <w:r w:rsidRPr="00915FA4">
        <w:rPr>
          <w:rFonts w:ascii="Calibri" w:hAnsi="Calibri" w:cs="Calibri"/>
        </w:rPr>
        <w:t>Narcea</w:t>
      </w:r>
      <w:proofErr w:type="spellEnd"/>
      <w:r w:rsidRPr="00915FA4">
        <w:rPr>
          <w:rFonts w:ascii="Calibri" w:hAnsi="Calibri" w:cs="Calibri"/>
        </w:rPr>
        <w:t xml:space="preserve">. </w:t>
      </w:r>
      <w:r w:rsidRPr="00915FA4">
        <w:rPr>
          <w:rFonts w:ascii="Calibri" w:hAnsi="Calibri" w:cs="Calibri"/>
          <w:i/>
          <w:iCs/>
        </w:rPr>
        <w:t>Theory of Education. Interuniversity Journal</w:t>
      </w:r>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31</w:t>
      </w:r>
      <w:r w:rsidRPr="007A7008">
        <w:rPr>
          <w:rFonts w:ascii="Calibri" w:hAnsi="Calibri" w:cs="Calibri"/>
        </w:rPr>
        <w:t>, 71–80 (2019)</w:t>
      </w:r>
      <w:r>
        <w:rPr>
          <w:rFonts w:ascii="Calibri" w:hAnsi="Calibri" w:cs="Calibri"/>
        </w:rPr>
        <w:t>.</w:t>
      </w:r>
    </w:p>
    <w:p w14:paraId="43BBFC2F"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Shek, D. T. L., Li, X., Yu, L., Lin, L., Chen, Y. Evaluation of electronic service</w:t>
      </w:r>
      <w:r w:rsidRPr="007A7008">
        <w:rPr>
          <w:rFonts w:ascii="Calibri" w:hAnsi="Calibri" w:cs="Calibri"/>
        </w:rPr>
        <w:noBreakHyphen/>
        <w:t>learning (e</w:t>
      </w:r>
      <w:r w:rsidRPr="007A7008">
        <w:rPr>
          <w:rFonts w:ascii="Calibri" w:hAnsi="Calibri" w:cs="Calibri"/>
        </w:rPr>
        <w:noBreakHyphen/>
        <w:t>service</w:t>
      </w:r>
      <w:r w:rsidRPr="007A7008">
        <w:rPr>
          <w:rFonts w:ascii="Calibri" w:hAnsi="Calibri" w:cs="Calibri"/>
        </w:rPr>
        <w:noBreakHyphen/>
        <w:t>learning) projects in Mainland China under COVID</w:t>
      </w:r>
      <w:r w:rsidRPr="007A7008">
        <w:rPr>
          <w:rFonts w:ascii="Calibri" w:hAnsi="Calibri" w:cs="Calibri"/>
        </w:rPr>
        <w:noBreakHyphen/>
        <w:t xml:space="preserve">19. </w:t>
      </w:r>
      <w:r w:rsidRPr="007A7008">
        <w:rPr>
          <w:rStyle w:val="nfasis"/>
          <w:rFonts w:ascii="Calibri" w:hAnsi="Calibri" w:cs="Calibri"/>
        </w:rPr>
        <w:t>Appl Res Qual Life.</w:t>
      </w:r>
      <w:r w:rsidRPr="007A7008">
        <w:rPr>
          <w:rFonts w:ascii="Calibri" w:hAnsi="Calibri" w:cs="Calibri"/>
        </w:rPr>
        <w:t xml:space="preserve"> </w:t>
      </w:r>
      <w:r w:rsidRPr="007A7008">
        <w:rPr>
          <w:rStyle w:val="Textoennegrita"/>
          <w:rFonts w:ascii="Calibri" w:hAnsi="Calibri" w:cs="Calibri"/>
        </w:rPr>
        <w:t>17</w:t>
      </w:r>
      <w:r w:rsidRPr="007A7008">
        <w:rPr>
          <w:rFonts w:ascii="Calibri" w:hAnsi="Calibri" w:cs="Calibri"/>
        </w:rPr>
        <w:t xml:space="preserve"> (5), 3175–3198 (2022). </w:t>
      </w:r>
    </w:p>
    <w:p w14:paraId="1DC67BB5"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Lu, Y., Lambright, K. T. Looking beyond the undergraduate classroom: Factors influencing service learning’s effectiveness at improving graduate students’ professional skills. </w:t>
      </w:r>
      <w:r w:rsidRPr="007A7008">
        <w:rPr>
          <w:rStyle w:val="nfasis"/>
          <w:rFonts w:ascii="Calibri" w:hAnsi="Calibri" w:cs="Calibri"/>
        </w:rPr>
        <w:t>College Teach.</w:t>
      </w:r>
      <w:r w:rsidRPr="007A7008">
        <w:rPr>
          <w:rFonts w:ascii="Calibri" w:hAnsi="Calibri" w:cs="Calibri"/>
        </w:rPr>
        <w:t xml:space="preserve"> </w:t>
      </w:r>
      <w:r w:rsidRPr="007A7008">
        <w:rPr>
          <w:rStyle w:val="Textoennegrita"/>
          <w:rFonts w:ascii="Calibri" w:hAnsi="Calibri" w:cs="Calibri"/>
        </w:rPr>
        <w:t>58</w:t>
      </w:r>
      <w:r w:rsidRPr="007A7008">
        <w:rPr>
          <w:rFonts w:ascii="Calibri" w:hAnsi="Calibri" w:cs="Calibri"/>
        </w:rPr>
        <w:t xml:space="preserve"> (4), 118–126 (2010). </w:t>
      </w:r>
    </w:p>
    <w:p w14:paraId="6284800E" w14:textId="77777777" w:rsidR="00A332E0" w:rsidRPr="0012411A"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lang w:val="es-ES"/>
        </w:rPr>
      </w:pPr>
      <w:proofErr w:type="spellStart"/>
      <w:r w:rsidRPr="007A7008">
        <w:rPr>
          <w:rFonts w:ascii="Calibri" w:hAnsi="Calibri" w:cs="Calibri"/>
        </w:rPr>
        <w:t>Escofet</w:t>
      </w:r>
      <w:proofErr w:type="spellEnd"/>
      <w:r w:rsidRPr="007A7008">
        <w:rPr>
          <w:rFonts w:ascii="Calibri" w:hAnsi="Calibri" w:cs="Calibri"/>
        </w:rPr>
        <w:noBreakHyphen/>
        <w:t xml:space="preserve">Roig, A., Folgueiras Bertomeu, P., Luna González, E., Palou Julián, B. </w:t>
      </w:r>
      <w:r w:rsidRPr="00915FA4">
        <w:rPr>
          <w:rFonts w:ascii="Calibri" w:hAnsi="Calibri" w:cs="Calibri"/>
        </w:rPr>
        <w:t>Elaboration and Validation of a Questionnaire for the Evaluation of Service-Learning Projects</w:t>
      </w:r>
      <w:r w:rsidRPr="007A7008">
        <w:rPr>
          <w:rFonts w:ascii="Calibri" w:hAnsi="Calibri" w:cs="Calibri"/>
        </w:rPr>
        <w:t xml:space="preserve">. </w:t>
      </w:r>
      <w:r w:rsidRPr="0012411A">
        <w:rPr>
          <w:rStyle w:val="nfasis"/>
          <w:rFonts w:ascii="Calibri" w:eastAsiaTheme="majorEastAsia" w:hAnsi="Calibri" w:cs="Calibri"/>
          <w:lang w:val="es-ES"/>
        </w:rPr>
        <w:t xml:space="preserve">Revista Mexicana de Investigación Educativa. </w:t>
      </w:r>
      <w:r w:rsidRPr="0012411A">
        <w:rPr>
          <w:rStyle w:val="nfasis"/>
          <w:rFonts w:ascii="Calibri" w:eastAsiaTheme="majorEastAsia" w:hAnsi="Calibri" w:cs="Calibri"/>
          <w:i w:val="0"/>
          <w:iCs w:val="0"/>
          <w:lang w:val="es-ES"/>
        </w:rPr>
        <w:t>At</w:t>
      </w:r>
      <w:r w:rsidRPr="0012411A">
        <w:rPr>
          <w:rFonts w:ascii="Calibri" w:hAnsi="Calibri" w:cs="Calibri"/>
          <w:lang w:val="es-ES"/>
        </w:rPr>
        <w:t> &lt;</w:t>
      </w:r>
      <w:hyperlink r:id="rId8" w:history="1">
        <w:r w:rsidRPr="0012411A">
          <w:rPr>
            <w:rStyle w:val="Hipervnculo"/>
            <w:rFonts w:ascii="Calibri" w:hAnsi="Calibri" w:cs="Calibri"/>
            <w:lang w:val="es-ES"/>
          </w:rPr>
          <w:t>https://diposit.ub.edu/dspace/handle/2445/149639</w:t>
        </w:r>
      </w:hyperlink>
      <w:r w:rsidRPr="0012411A">
        <w:rPr>
          <w:rFonts w:ascii="Calibri" w:hAnsi="Calibri" w:cs="Calibri"/>
          <w:lang w:val="es-ES"/>
        </w:rPr>
        <w:t xml:space="preserve">&gt; (2016). </w:t>
      </w:r>
    </w:p>
    <w:p w14:paraId="103186DC"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Rodríguez</w:t>
      </w:r>
      <w:r w:rsidRPr="007A7008">
        <w:rPr>
          <w:rFonts w:ascii="Calibri" w:hAnsi="Calibri" w:cs="Calibri"/>
        </w:rPr>
        <w:noBreakHyphen/>
        <w:t xml:space="preserve">Izquierdo, R. M. </w:t>
      </w:r>
      <w:r w:rsidRPr="00915FA4">
        <w:rPr>
          <w:rFonts w:ascii="Calibri" w:hAnsi="Calibri" w:cs="Calibri"/>
        </w:rPr>
        <w:t>Service learning and academic commitment in higher education</w:t>
      </w:r>
      <w:r w:rsidRPr="007A7008">
        <w:rPr>
          <w:rFonts w:ascii="Calibri" w:hAnsi="Calibri" w:cs="Calibri"/>
        </w:rPr>
        <w:t xml:space="preserve">. </w:t>
      </w:r>
      <w:r w:rsidRPr="00915FA4">
        <w:rPr>
          <w:rStyle w:val="nfasis"/>
          <w:rFonts w:ascii="Calibri" w:eastAsiaTheme="majorEastAsia" w:hAnsi="Calibri" w:cs="Calibri"/>
        </w:rPr>
        <w:t xml:space="preserve">Journal of </w:t>
      </w:r>
      <w:proofErr w:type="spellStart"/>
      <w:r w:rsidRPr="00915FA4">
        <w:rPr>
          <w:rStyle w:val="nfasis"/>
          <w:rFonts w:ascii="Calibri" w:eastAsiaTheme="majorEastAsia" w:hAnsi="Calibri" w:cs="Calibri"/>
        </w:rPr>
        <w:t>Psychodidactics</w:t>
      </w:r>
      <w:proofErr w:type="spellEnd"/>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25</w:t>
      </w:r>
      <w:r w:rsidRPr="007A7008">
        <w:rPr>
          <w:rFonts w:ascii="Calibri" w:hAnsi="Calibri" w:cs="Calibri"/>
        </w:rPr>
        <w:t xml:space="preserve"> (1), 45–51 (2020). </w:t>
      </w:r>
    </w:p>
    <w:p w14:paraId="570F5D5E"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León</w:t>
      </w:r>
      <w:r w:rsidRPr="007A7008">
        <w:rPr>
          <w:rFonts w:ascii="Calibri" w:hAnsi="Calibri" w:cs="Calibri"/>
        </w:rPr>
        <w:noBreakHyphen/>
        <w:t>Carrascosa, V., Sánchez</w:t>
      </w:r>
      <w:r w:rsidRPr="007A7008">
        <w:rPr>
          <w:rFonts w:ascii="Calibri" w:hAnsi="Calibri" w:cs="Calibri"/>
        </w:rPr>
        <w:noBreakHyphen/>
        <w:t xml:space="preserve">Serrano, S., </w:t>
      </w:r>
      <w:proofErr w:type="spellStart"/>
      <w:r w:rsidRPr="007A7008">
        <w:rPr>
          <w:rFonts w:ascii="Calibri" w:hAnsi="Calibri" w:cs="Calibri"/>
        </w:rPr>
        <w:t>Belando</w:t>
      </w:r>
      <w:proofErr w:type="spellEnd"/>
      <w:r w:rsidRPr="007A7008">
        <w:rPr>
          <w:rFonts w:ascii="Calibri" w:hAnsi="Calibri" w:cs="Calibri"/>
        </w:rPr>
        <w:noBreakHyphen/>
        <w:t xml:space="preserve">Montoro, M. R. </w:t>
      </w:r>
      <w:r w:rsidRPr="00915FA4">
        <w:rPr>
          <w:rFonts w:ascii="Calibri" w:hAnsi="Calibri" w:cs="Calibri"/>
        </w:rPr>
        <w:t>Design and validation of a questionnaire to evaluate the Service-Learning methodology</w:t>
      </w:r>
      <w:r w:rsidRPr="007A7008">
        <w:rPr>
          <w:rFonts w:ascii="Calibri" w:hAnsi="Calibri" w:cs="Calibri"/>
        </w:rPr>
        <w:t xml:space="preserve">. </w:t>
      </w:r>
      <w:r w:rsidRPr="00915FA4">
        <w:rPr>
          <w:rStyle w:val="nfasis"/>
          <w:rFonts w:ascii="Calibri" w:eastAsiaTheme="majorEastAsia" w:hAnsi="Calibri" w:cs="Calibri"/>
        </w:rPr>
        <w:t>Studies on Education</w:t>
      </w:r>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39</w:t>
      </w:r>
      <w:r w:rsidRPr="007A7008">
        <w:rPr>
          <w:rFonts w:ascii="Calibri" w:hAnsi="Calibri" w:cs="Calibri"/>
        </w:rPr>
        <w:t xml:space="preserve">, 247–266 (2020). </w:t>
      </w:r>
    </w:p>
    <w:p w14:paraId="037DC8E0"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Ruiz</w:t>
      </w:r>
      <w:r w:rsidRPr="007A7008">
        <w:rPr>
          <w:rFonts w:ascii="Calibri" w:hAnsi="Calibri" w:cs="Calibri"/>
        </w:rPr>
        <w:noBreakHyphen/>
        <w:t>Ordóñez, Y., Salcedo</w:t>
      </w:r>
      <w:r w:rsidRPr="007A7008">
        <w:rPr>
          <w:rFonts w:ascii="Calibri" w:hAnsi="Calibri" w:cs="Calibri"/>
        </w:rPr>
        <w:noBreakHyphen/>
        <w:t>Mateu, A., Turbi, Á., Novella, C., Moret</w:t>
      </w:r>
      <w:r w:rsidRPr="007A7008">
        <w:rPr>
          <w:rFonts w:ascii="Calibri" w:hAnsi="Calibri" w:cs="Calibri"/>
        </w:rPr>
        <w:noBreakHyphen/>
        <w:t>Tatay, C. VAL</w:t>
      </w:r>
      <w:r w:rsidRPr="007A7008">
        <w:rPr>
          <w:rFonts w:ascii="Calibri" w:hAnsi="Calibri" w:cs="Calibri"/>
        </w:rPr>
        <w:noBreakHyphen/>
        <w:t>U: Psychometric properties of a values and civic attitudes scale for university students’ service</w:t>
      </w:r>
      <w:r w:rsidRPr="007A7008">
        <w:rPr>
          <w:rFonts w:ascii="Calibri" w:hAnsi="Calibri" w:cs="Calibri"/>
        </w:rPr>
        <w:noBreakHyphen/>
        <w:t xml:space="preserve">learning. </w:t>
      </w:r>
      <w:proofErr w:type="spellStart"/>
      <w:r w:rsidRPr="007A7008">
        <w:rPr>
          <w:rStyle w:val="nfasis"/>
          <w:rFonts w:ascii="Calibri" w:hAnsi="Calibri" w:cs="Calibri"/>
        </w:rPr>
        <w:t>Psicol</w:t>
      </w:r>
      <w:proofErr w:type="spellEnd"/>
      <w:r w:rsidRPr="007A7008">
        <w:rPr>
          <w:rStyle w:val="nfasis"/>
          <w:rFonts w:ascii="Calibri" w:hAnsi="Calibri" w:cs="Calibri"/>
        </w:rPr>
        <w:t> Reflex </w:t>
      </w:r>
      <w:proofErr w:type="spellStart"/>
      <w:r w:rsidRPr="007A7008">
        <w:rPr>
          <w:rStyle w:val="nfasis"/>
          <w:rFonts w:ascii="Calibri" w:hAnsi="Calibri" w:cs="Calibri"/>
        </w:rPr>
        <w:t>Crít</w:t>
      </w:r>
      <w:proofErr w:type="spellEnd"/>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35</w:t>
      </w:r>
      <w:r w:rsidRPr="007A7008">
        <w:rPr>
          <w:rFonts w:ascii="Calibri" w:hAnsi="Calibri" w:cs="Calibri"/>
        </w:rPr>
        <w:t xml:space="preserve"> (1), 3 (2022). </w:t>
      </w:r>
    </w:p>
    <w:p w14:paraId="0B8FF82B"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Santos</w:t>
      </w:r>
      <w:r w:rsidRPr="007A7008">
        <w:rPr>
          <w:rFonts w:ascii="Calibri" w:hAnsi="Calibri" w:cs="Calibri"/>
        </w:rPr>
        <w:noBreakHyphen/>
        <w:t xml:space="preserve">Pastor, M. L., Cañadas, L., Muñoz, L. F. M., Rico, L. G. </w:t>
      </w:r>
      <w:r w:rsidRPr="00915FA4">
        <w:rPr>
          <w:rFonts w:ascii="Calibri" w:hAnsi="Calibri" w:cs="Calibri"/>
        </w:rPr>
        <w:t>Design and validation scale to assess university service-learning in physical activity and sports</w:t>
      </w:r>
      <w:r w:rsidRPr="007A7008">
        <w:rPr>
          <w:rFonts w:ascii="Calibri" w:hAnsi="Calibri" w:cs="Calibri"/>
        </w:rPr>
        <w:t xml:space="preserve">. </w:t>
      </w:r>
      <w:r w:rsidRPr="007A7008">
        <w:rPr>
          <w:rStyle w:val="nfasis"/>
          <w:rFonts w:ascii="Calibri" w:hAnsi="Calibri" w:cs="Calibri"/>
        </w:rPr>
        <w:t>Educ XX1.</w:t>
      </w:r>
      <w:r w:rsidRPr="007A7008">
        <w:rPr>
          <w:rFonts w:ascii="Calibri" w:hAnsi="Calibri" w:cs="Calibri"/>
        </w:rPr>
        <w:t xml:space="preserve"> </w:t>
      </w:r>
      <w:r w:rsidRPr="007A7008">
        <w:rPr>
          <w:rStyle w:val="Textoennegrita"/>
          <w:rFonts w:ascii="Calibri" w:hAnsi="Calibri" w:cs="Calibri"/>
        </w:rPr>
        <w:t>23</w:t>
      </w:r>
      <w:r w:rsidRPr="007A7008">
        <w:rPr>
          <w:rFonts w:ascii="Calibri" w:hAnsi="Calibri" w:cs="Calibri"/>
        </w:rPr>
        <w:t xml:space="preserve"> (2), </w:t>
      </w:r>
      <w:proofErr w:type="spellStart"/>
      <w:r w:rsidRPr="007A7008">
        <w:rPr>
          <w:rFonts w:ascii="Calibri" w:hAnsi="Calibri" w:cs="Calibri"/>
        </w:rPr>
        <w:t>doi</w:t>
      </w:r>
      <w:proofErr w:type="spellEnd"/>
      <w:r w:rsidRPr="007A7008">
        <w:rPr>
          <w:rFonts w:ascii="Calibri" w:hAnsi="Calibri" w:cs="Calibri"/>
        </w:rPr>
        <w:t xml:space="preserve">: 10.5944/educxx1.25422 (2020). </w:t>
      </w:r>
    </w:p>
    <w:p w14:paraId="2D304557"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Gul, D. R., Ahmad, D. I., Tahir, D. T., Ishfaq, D. U. Development and factor analysis of an instrument to measure service</w:t>
      </w:r>
      <w:r w:rsidRPr="007A7008">
        <w:rPr>
          <w:rFonts w:ascii="Calibri" w:hAnsi="Calibri" w:cs="Calibri"/>
        </w:rPr>
        <w:noBreakHyphen/>
        <w:t xml:space="preserve">learning management. </w:t>
      </w:r>
      <w:r w:rsidRPr="007A7008">
        <w:rPr>
          <w:rStyle w:val="nfasis"/>
          <w:rFonts w:ascii="Calibri" w:hAnsi="Calibri" w:cs="Calibri"/>
        </w:rPr>
        <w:t>Heliyon.</w:t>
      </w:r>
      <w:r w:rsidRPr="007A7008">
        <w:rPr>
          <w:rFonts w:ascii="Calibri" w:hAnsi="Calibri" w:cs="Calibri"/>
        </w:rPr>
        <w:t xml:space="preserve"> </w:t>
      </w:r>
      <w:r w:rsidRPr="007A7008">
        <w:rPr>
          <w:rStyle w:val="Textoennegrita"/>
          <w:rFonts w:ascii="Calibri" w:hAnsi="Calibri" w:cs="Calibri"/>
        </w:rPr>
        <w:t>8</w:t>
      </w:r>
      <w:r w:rsidRPr="007A7008">
        <w:rPr>
          <w:rFonts w:ascii="Calibri" w:hAnsi="Calibri" w:cs="Calibri"/>
        </w:rPr>
        <w:t xml:space="preserve"> (4), e09205 (2022). </w:t>
      </w:r>
    </w:p>
    <w:p w14:paraId="2FE0EB88" w14:textId="77777777" w:rsidR="00A332E0" w:rsidRPr="0000712B" w:rsidRDefault="00A332E0" w:rsidP="001912A4">
      <w:pPr>
        <w:pStyle w:val="NormalWeb"/>
        <w:numPr>
          <w:ilvl w:val="0"/>
          <w:numId w:val="34"/>
        </w:numPr>
        <w:tabs>
          <w:tab w:val="clear" w:pos="720"/>
          <w:tab w:val="num" w:pos="426"/>
        </w:tabs>
        <w:spacing w:after="0"/>
        <w:ind w:left="0" w:firstLine="0"/>
        <w:jc w:val="both"/>
        <w:rPr>
          <w:rFonts w:ascii="Calibri" w:hAnsi="Calibri" w:cs="Calibri"/>
        </w:rPr>
      </w:pPr>
      <w:r w:rsidRPr="007A7008">
        <w:rPr>
          <w:rFonts w:ascii="Calibri" w:hAnsi="Calibri" w:cs="Calibri"/>
        </w:rPr>
        <w:t xml:space="preserve">Campo, L. </w:t>
      </w:r>
      <w:r w:rsidRPr="0000712B">
        <w:rPr>
          <w:rFonts w:ascii="Calibri" w:hAnsi="Calibri" w:cs="Calibri"/>
        </w:rPr>
        <w:t xml:space="preserve">A rubric for assessing and improving </w:t>
      </w:r>
      <w:proofErr w:type="gramStart"/>
      <w:r w:rsidRPr="0000712B">
        <w:rPr>
          <w:rFonts w:ascii="Calibri" w:hAnsi="Calibri" w:cs="Calibri"/>
        </w:rPr>
        <w:t>service learning</w:t>
      </w:r>
      <w:proofErr w:type="gramEnd"/>
      <w:r w:rsidRPr="0000712B">
        <w:rPr>
          <w:rFonts w:ascii="Calibri" w:hAnsi="Calibri" w:cs="Calibri"/>
        </w:rPr>
        <w:t xml:space="preserve"> projects at university. </w:t>
      </w:r>
      <w:r w:rsidRPr="0000712B">
        <w:rPr>
          <w:rStyle w:val="nfasis"/>
          <w:rFonts w:ascii="Calibri" w:eastAsiaTheme="majorEastAsia" w:hAnsi="Calibri" w:cs="Calibri"/>
        </w:rPr>
        <w:t>RIDAS Rev </w:t>
      </w:r>
      <w:proofErr w:type="spellStart"/>
      <w:r w:rsidRPr="0000712B">
        <w:rPr>
          <w:rStyle w:val="nfasis"/>
          <w:rFonts w:ascii="Calibri" w:eastAsiaTheme="majorEastAsia" w:hAnsi="Calibri" w:cs="Calibri"/>
        </w:rPr>
        <w:t>Iberoam</w:t>
      </w:r>
      <w:proofErr w:type="spellEnd"/>
      <w:r w:rsidRPr="0000712B">
        <w:rPr>
          <w:rStyle w:val="nfasis"/>
          <w:rFonts w:ascii="Calibri" w:eastAsiaTheme="majorEastAsia" w:hAnsi="Calibri" w:cs="Calibri"/>
        </w:rPr>
        <w:t xml:space="preserve"> </w:t>
      </w:r>
      <w:proofErr w:type="spellStart"/>
      <w:r w:rsidRPr="0000712B">
        <w:rPr>
          <w:rStyle w:val="nfasis"/>
          <w:rFonts w:ascii="Calibri" w:eastAsiaTheme="majorEastAsia" w:hAnsi="Calibri" w:cs="Calibri"/>
        </w:rPr>
        <w:t>Aprendizaje</w:t>
      </w:r>
      <w:r w:rsidRPr="0000712B">
        <w:rPr>
          <w:rStyle w:val="nfasis"/>
          <w:rFonts w:ascii="Calibri" w:eastAsiaTheme="majorEastAsia" w:hAnsi="Calibri" w:cs="Calibri"/>
        </w:rPr>
        <w:noBreakHyphen/>
        <w:t>Servicio</w:t>
      </w:r>
      <w:proofErr w:type="spellEnd"/>
      <w:r w:rsidRPr="0000712B">
        <w:rPr>
          <w:rStyle w:val="nfasis"/>
          <w:rFonts w:ascii="Calibri" w:eastAsiaTheme="majorEastAsia" w:hAnsi="Calibri" w:cs="Calibri"/>
        </w:rPr>
        <w:t>.</w:t>
      </w:r>
      <w:r w:rsidRPr="0000712B">
        <w:rPr>
          <w:rFonts w:ascii="Calibri" w:hAnsi="Calibri" w:cs="Calibri"/>
        </w:rPr>
        <w:t xml:space="preserve"> </w:t>
      </w:r>
      <w:r w:rsidRPr="0000712B">
        <w:rPr>
          <w:rStyle w:val="Textoennegrita"/>
          <w:rFonts w:ascii="Calibri" w:eastAsiaTheme="majorEastAsia" w:hAnsi="Calibri" w:cs="Calibri"/>
        </w:rPr>
        <w:t>1</w:t>
      </w:r>
      <w:r w:rsidRPr="0000712B">
        <w:rPr>
          <w:rFonts w:ascii="Calibri" w:hAnsi="Calibri" w:cs="Calibri"/>
        </w:rPr>
        <w:t>, 91–111 (2015).</w:t>
      </w:r>
    </w:p>
    <w:p w14:paraId="62B87A79"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Europe Engage Quality Standards for </w:t>
      </w:r>
      <w:proofErr w:type="gramStart"/>
      <w:r w:rsidRPr="007A7008">
        <w:rPr>
          <w:rFonts w:ascii="Calibri" w:hAnsi="Calibri" w:cs="Calibri"/>
        </w:rPr>
        <w:t>Service Learning</w:t>
      </w:r>
      <w:proofErr w:type="gramEnd"/>
      <w:r w:rsidRPr="007A7008">
        <w:rPr>
          <w:rFonts w:ascii="Calibri" w:hAnsi="Calibri" w:cs="Calibri"/>
        </w:rPr>
        <w:t xml:space="preserve"> Activities. </w:t>
      </w:r>
      <w:r>
        <w:rPr>
          <w:rFonts w:ascii="Calibri" w:hAnsi="Calibri" w:cs="Calibri"/>
        </w:rPr>
        <w:t>At</w:t>
      </w:r>
      <w:r w:rsidRPr="007A7008">
        <w:rPr>
          <w:rFonts w:ascii="Calibri" w:hAnsi="Calibri" w:cs="Calibri"/>
        </w:rPr>
        <w:t> </w:t>
      </w:r>
      <w:hyperlink r:id="rId9" w:history="1">
        <w:r w:rsidRPr="007A7008">
          <w:rPr>
            <w:rStyle w:val="Hipervnculo"/>
            <w:rFonts w:ascii="Calibri" w:hAnsi="Calibri" w:cs="Calibri"/>
          </w:rPr>
          <w:t>https://ec.europa.eu/programmes/erasmus-plus/project-result-content/4676aec5-7f74-4a0c-bdff-cda07beb4892/guidelines-euengage-2.pdf</w:t>
        </w:r>
      </w:hyperlink>
      <w:r w:rsidRPr="007A7008">
        <w:rPr>
          <w:rFonts w:ascii="Calibri" w:hAnsi="Calibri" w:cs="Calibri"/>
        </w:rPr>
        <w:t xml:space="preserve"> (2017). </w:t>
      </w:r>
    </w:p>
    <w:p w14:paraId="5A3F6B64"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Martín, X. </w:t>
      </w:r>
      <w:r w:rsidRPr="00915FA4">
        <w:rPr>
          <w:rFonts w:ascii="Calibri" w:hAnsi="Calibri" w:cs="Calibri"/>
        </w:rPr>
        <w:t>Tools for improving service-learning projects</w:t>
      </w:r>
      <w:r w:rsidRPr="007A7008">
        <w:rPr>
          <w:rFonts w:ascii="Calibri" w:hAnsi="Calibri" w:cs="Calibri"/>
        </w:rPr>
        <w:t xml:space="preserve">. </w:t>
      </w:r>
      <w:r w:rsidRPr="00915FA4">
        <w:rPr>
          <w:rStyle w:val="nfasis"/>
          <w:rFonts w:ascii="Calibri" w:eastAsiaTheme="majorEastAsia" w:hAnsi="Calibri" w:cs="Calibri"/>
        </w:rPr>
        <w:t>RIDAS Ibero-American Journal of Learning and Service</w:t>
      </w:r>
      <w:r>
        <w:rPr>
          <w:rStyle w:val="nfasis"/>
          <w:rFonts w:ascii="Calibri" w:eastAsiaTheme="majorEastAsia" w:hAnsi="Calibri" w:cs="Calibri"/>
        </w:rPr>
        <w:t xml:space="preserve">. </w:t>
      </w:r>
      <w:r w:rsidRPr="007A7008">
        <w:rPr>
          <w:rStyle w:val="Textoennegrita"/>
          <w:rFonts w:ascii="Calibri" w:hAnsi="Calibri" w:cs="Calibri"/>
        </w:rPr>
        <w:t>14</w:t>
      </w:r>
      <w:r w:rsidRPr="007A7008">
        <w:rPr>
          <w:rFonts w:ascii="Calibri" w:hAnsi="Calibri" w:cs="Calibri"/>
        </w:rPr>
        <w:t>, 61–84 (2022)</w:t>
      </w:r>
      <w:r>
        <w:rPr>
          <w:rFonts w:ascii="Calibri" w:hAnsi="Calibri" w:cs="Calibri"/>
        </w:rPr>
        <w:t>.</w:t>
      </w:r>
      <w:r w:rsidRPr="007A7008">
        <w:rPr>
          <w:rFonts w:ascii="Calibri" w:hAnsi="Calibri" w:cs="Calibri"/>
        </w:rPr>
        <w:t xml:space="preserve"> </w:t>
      </w:r>
    </w:p>
    <w:p w14:paraId="4E07C9B2"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Pr>
          <w:rFonts w:ascii="Calibri" w:hAnsi="Calibri" w:cs="Calibri"/>
        </w:rPr>
        <w:t>Pickeral, T. Lennon, T., Piscatelli, J</w:t>
      </w:r>
      <w:r w:rsidRPr="007A7008">
        <w:rPr>
          <w:rFonts w:ascii="Calibri" w:hAnsi="Calibri" w:cs="Calibri"/>
        </w:rPr>
        <w:t>. Service</w:t>
      </w:r>
      <w:r w:rsidRPr="007A7008">
        <w:rPr>
          <w:rFonts w:ascii="Calibri" w:hAnsi="Calibri" w:cs="Calibri"/>
        </w:rPr>
        <w:noBreakHyphen/>
        <w:t>Learning policies and practices: A research</w:t>
      </w:r>
      <w:r w:rsidRPr="007A7008">
        <w:rPr>
          <w:rFonts w:ascii="Calibri" w:hAnsi="Calibri" w:cs="Calibri"/>
        </w:rPr>
        <w:noBreakHyphen/>
        <w:t xml:space="preserve">based advocacy paper. </w:t>
      </w:r>
      <w:r w:rsidRPr="007A7008">
        <w:rPr>
          <w:rStyle w:val="nfasis"/>
          <w:rFonts w:ascii="Calibri" w:hAnsi="Calibri" w:cs="Calibri"/>
        </w:rPr>
        <w:t xml:space="preserve">National </w:t>
      </w:r>
      <w:proofErr w:type="gramStart"/>
      <w:r w:rsidRPr="007A7008">
        <w:rPr>
          <w:rStyle w:val="nfasis"/>
          <w:rFonts w:ascii="Calibri" w:hAnsi="Calibri" w:cs="Calibri"/>
        </w:rPr>
        <w:t>Service Learning</w:t>
      </w:r>
      <w:proofErr w:type="gramEnd"/>
      <w:r w:rsidRPr="007A7008">
        <w:rPr>
          <w:rStyle w:val="nfasis"/>
          <w:rFonts w:ascii="Calibri" w:hAnsi="Calibri" w:cs="Calibri"/>
        </w:rPr>
        <w:t xml:space="preserve"> Clearinghouse.</w:t>
      </w:r>
      <w:r w:rsidRPr="007A7008">
        <w:rPr>
          <w:rFonts w:ascii="Calibri" w:hAnsi="Calibri" w:cs="Calibri"/>
        </w:rPr>
        <w:t xml:space="preserve"> </w:t>
      </w:r>
      <w:r>
        <w:rPr>
          <w:rFonts w:ascii="Calibri" w:hAnsi="Calibri" w:cs="Calibri"/>
        </w:rPr>
        <w:t>At &lt;</w:t>
      </w:r>
      <w:r w:rsidRPr="00915FA4">
        <w:t xml:space="preserve"> </w:t>
      </w:r>
      <w:hyperlink r:id="rId10" w:history="1">
        <w:r w:rsidRPr="009E27A7">
          <w:rPr>
            <w:rStyle w:val="Hipervnculo"/>
            <w:rFonts w:ascii="Calibri" w:hAnsi="Calibri" w:cs="Calibri"/>
          </w:rPr>
          <w:t>https://www.ecs.org/clearinghouse/78/58/7858.pdf</w:t>
        </w:r>
      </w:hyperlink>
      <w:r>
        <w:rPr>
          <w:rFonts w:ascii="Calibri" w:hAnsi="Calibri" w:cs="Calibri"/>
        </w:rPr>
        <w:t xml:space="preserve">&gt; </w:t>
      </w:r>
      <w:r w:rsidRPr="007A7008">
        <w:rPr>
          <w:rFonts w:ascii="Calibri" w:hAnsi="Calibri" w:cs="Calibri"/>
        </w:rPr>
        <w:t>(2008)</w:t>
      </w:r>
      <w:r>
        <w:rPr>
          <w:rFonts w:ascii="Calibri" w:hAnsi="Calibri" w:cs="Calibri"/>
        </w:rPr>
        <w:t>.</w:t>
      </w:r>
    </w:p>
    <w:p w14:paraId="1BD1A0DC"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Puig</w:t>
      </w:r>
      <w:r w:rsidRPr="007A7008">
        <w:rPr>
          <w:rFonts w:ascii="Calibri" w:hAnsi="Calibri" w:cs="Calibri"/>
        </w:rPr>
        <w:noBreakHyphen/>
        <w:t>Rovira, J. M., Martín</w:t>
      </w:r>
      <w:r w:rsidRPr="007A7008">
        <w:rPr>
          <w:rFonts w:ascii="Calibri" w:hAnsi="Calibri" w:cs="Calibri"/>
        </w:rPr>
        <w:noBreakHyphen/>
        <w:t>García, X., Rubio</w:t>
      </w:r>
      <w:r w:rsidRPr="007A7008">
        <w:rPr>
          <w:rFonts w:ascii="Calibri" w:hAnsi="Calibri" w:cs="Calibri"/>
        </w:rPr>
        <w:noBreakHyphen/>
        <w:t xml:space="preserve">Serrano, L. </w:t>
      </w:r>
      <w:r w:rsidRPr="0000712B">
        <w:rPr>
          <w:rFonts w:ascii="Calibri" w:hAnsi="Calibri" w:cs="Calibri"/>
        </w:rPr>
        <w:t xml:space="preserve">How </w:t>
      </w:r>
      <w:proofErr w:type="gramStart"/>
      <w:r w:rsidRPr="0000712B">
        <w:rPr>
          <w:rFonts w:ascii="Calibri" w:hAnsi="Calibri" w:cs="Calibri"/>
        </w:rPr>
        <w:t>to</w:t>
      </w:r>
      <w:proofErr w:type="gramEnd"/>
      <w:r w:rsidRPr="0000712B">
        <w:rPr>
          <w:rFonts w:ascii="Calibri" w:hAnsi="Calibri" w:cs="Calibri"/>
        </w:rPr>
        <w:t xml:space="preserve"> evaluate </w:t>
      </w:r>
      <w:proofErr w:type="gramStart"/>
      <w:r w:rsidRPr="0000712B">
        <w:rPr>
          <w:rFonts w:ascii="Calibri" w:hAnsi="Calibri" w:cs="Calibri"/>
        </w:rPr>
        <w:t>service learning</w:t>
      </w:r>
      <w:proofErr w:type="gramEnd"/>
      <w:r w:rsidRPr="0000712B">
        <w:rPr>
          <w:rFonts w:ascii="Calibri" w:hAnsi="Calibri" w:cs="Calibri"/>
        </w:rPr>
        <w:t xml:space="preserve"> projects?</w:t>
      </w:r>
      <w:r>
        <w:rPr>
          <w:rFonts w:ascii="Calibri" w:hAnsi="Calibri" w:cs="Calibri"/>
        </w:rPr>
        <w:t xml:space="preserve"> </w:t>
      </w:r>
      <w:r w:rsidRPr="0000712B">
        <w:rPr>
          <w:rStyle w:val="nfasis"/>
          <w:rFonts w:ascii="Calibri" w:eastAsiaTheme="majorEastAsia" w:hAnsi="Calibri" w:cs="Calibri"/>
        </w:rPr>
        <w:t>Voices of Education</w:t>
      </w:r>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2</w:t>
      </w:r>
      <w:r w:rsidRPr="007A7008">
        <w:rPr>
          <w:rFonts w:ascii="Calibri" w:hAnsi="Calibri" w:cs="Calibri"/>
        </w:rPr>
        <w:t xml:space="preserve"> (4), 122–132 (2017)</w:t>
      </w:r>
      <w:r>
        <w:rPr>
          <w:rFonts w:ascii="Calibri" w:hAnsi="Calibri" w:cs="Calibri"/>
        </w:rPr>
        <w:t>.</w:t>
      </w:r>
    </w:p>
    <w:p w14:paraId="5414E0AD"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Rubio</w:t>
      </w:r>
      <w:r w:rsidRPr="007A7008">
        <w:rPr>
          <w:rFonts w:ascii="Calibri" w:hAnsi="Calibri" w:cs="Calibri"/>
        </w:rPr>
        <w:noBreakHyphen/>
        <w:t>Serrano, L., Puig</w:t>
      </w:r>
      <w:r w:rsidRPr="007A7008">
        <w:rPr>
          <w:rFonts w:ascii="Calibri" w:hAnsi="Calibri" w:cs="Calibri"/>
        </w:rPr>
        <w:noBreakHyphen/>
        <w:t>Rovira, J. M., Martín</w:t>
      </w:r>
      <w:r w:rsidRPr="007A7008">
        <w:rPr>
          <w:rFonts w:ascii="Calibri" w:hAnsi="Calibri" w:cs="Calibri"/>
        </w:rPr>
        <w:noBreakHyphen/>
        <w:t>García, X., Palos</w:t>
      </w:r>
      <w:r w:rsidRPr="007A7008">
        <w:rPr>
          <w:rFonts w:ascii="Calibri" w:hAnsi="Calibri" w:cs="Calibri"/>
        </w:rPr>
        <w:noBreakHyphen/>
        <w:t xml:space="preserve">Rodríguez, J. </w:t>
      </w:r>
      <w:r w:rsidRPr="0000712B">
        <w:rPr>
          <w:rFonts w:ascii="Calibri" w:hAnsi="Calibri" w:cs="Calibri"/>
        </w:rPr>
        <w:t>Analyzing, Rethinking, and Improving Projects: A Rubric for Self-Assessment of Service-Learning Experiences</w:t>
      </w:r>
      <w:r w:rsidRPr="007A7008">
        <w:rPr>
          <w:rFonts w:ascii="Calibri" w:hAnsi="Calibri" w:cs="Calibri"/>
        </w:rPr>
        <w:t xml:space="preserve">. </w:t>
      </w:r>
      <w:r w:rsidRPr="0000712B">
        <w:rPr>
          <w:rStyle w:val="nfasis"/>
          <w:rFonts w:ascii="Calibri" w:eastAsiaTheme="majorEastAsia" w:hAnsi="Calibri" w:cs="Calibri"/>
        </w:rPr>
        <w:t>Profesorado, Journal of Curriculum and Teacher Training</w:t>
      </w:r>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19</w:t>
      </w:r>
      <w:r w:rsidRPr="007A7008">
        <w:rPr>
          <w:rFonts w:ascii="Calibri" w:hAnsi="Calibri" w:cs="Calibri"/>
        </w:rPr>
        <w:t xml:space="preserve"> (1), 111–126 (2015)</w:t>
      </w:r>
      <w:r>
        <w:rPr>
          <w:rFonts w:ascii="Calibri" w:hAnsi="Calibri" w:cs="Calibri"/>
        </w:rPr>
        <w:t>.</w:t>
      </w:r>
    </w:p>
    <w:p w14:paraId="3FFC3500"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Hallinger, P., Narong, D. K. A bibliometric review of </w:t>
      </w:r>
      <w:proofErr w:type="gramStart"/>
      <w:r w:rsidRPr="007A7008">
        <w:rPr>
          <w:rFonts w:ascii="Calibri" w:hAnsi="Calibri" w:cs="Calibri"/>
        </w:rPr>
        <w:t>service learning</w:t>
      </w:r>
      <w:proofErr w:type="gramEnd"/>
      <w:r w:rsidRPr="007A7008">
        <w:rPr>
          <w:rFonts w:ascii="Calibri" w:hAnsi="Calibri" w:cs="Calibri"/>
        </w:rPr>
        <w:t xml:space="preserve"> research, 1950–2022. </w:t>
      </w:r>
      <w:r w:rsidRPr="007A7008">
        <w:rPr>
          <w:rStyle w:val="nfasis"/>
          <w:rFonts w:ascii="Calibri" w:hAnsi="Calibri" w:cs="Calibri"/>
        </w:rPr>
        <w:t>J Experiential Educ.</w:t>
      </w:r>
      <w:r w:rsidRPr="007A7008">
        <w:rPr>
          <w:rFonts w:ascii="Calibri" w:hAnsi="Calibri" w:cs="Calibri"/>
        </w:rPr>
        <w:t xml:space="preserve"> </w:t>
      </w:r>
      <w:r w:rsidRPr="007A7008">
        <w:rPr>
          <w:rStyle w:val="Textoennegrita"/>
          <w:rFonts w:ascii="Calibri" w:hAnsi="Calibri" w:cs="Calibri"/>
        </w:rPr>
        <w:t>47</w:t>
      </w:r>
      <w:r w:rsidRPr="007A7008">
        <w:rPr>
          <w:rFonts w:ascii="Calibri" w:hAnsi="Calibri" w:cs="Calibri"/>
        </w:rPr>
        <w:t xml:space="preserve"> (4), 566–590 (2024). </w:t>
      </w:r>
    </w:p>
    <w:p w14:paraId="498A06E8"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López</w:t>
      </w:r>
      <w:r w:rsidRPr="007A7008">
        <w:rPr>
          <w:rFonts w:ascii="Calibri" w:hAnsi="Calibri" w:cs="Calibri"/>
        </w:rPr>
        <w:noBreakHyphen/>
        <w:t>de</w:t>
      </w:r>
      <w:r w:rsidRPr="007A7008">
        <w:rPr>
          <w:rFonts w:ascii="Calibri" w:hAnsi="Calibri" w:cs="Calibri"/>
        </w:rPr>
        <w:noBreakHyphen/>
        <w:t xml:space="preserve">Arana, E., Higuera, P. A., Carvajal, H. O. </w:t>
      </w:r>
      <w:r w:rsidRPr="0000712B">
        <w:rPr>
          <w:rFonts w:ascii="Calibri" w:hAnsi="Calibri" w:cs="Calibri"/>
        </w:rPr>
        <w:t>Design and validation of a questionnaire for self-assessment of university service-learning experiences</w:t>
      </w:r>
      <w:r w:rsidRPr="007A7008">
        <w:rPr>
          <w:rFonts w:ascii="Calibri" w:hAnsi="Calibri" w:cs="Calibri"/>
        </w:rPr>
        <w:t xml:space="preserve">. </w:t>
      </w:r>
      <w:r w:rsidRPr="007A7008">
        <w:rPr>
          <w:rStyle w:val="nfasis"/>
          <w:rFonts w:ascii="Calibri" w:hAnsi="Calibri" w:cs="Calibri"/>
        </w:rPr>
        <w:t>Educ XX1.</w:t>
      </w:r>
      <w:r w:rsidRPr="007A7008">
        <w:rPr>
          <w:rFonts w:ascii="Calibri" w:hAnsi="Calibri" w:cs="Calibri"/>
        </w:rPr>
        <w:t xml:space="preserve"> </w:t>
      </w:r>
      <w:r w:rsidRPr="007A7008">
        <w:rPr>
          <w:rStyle w:val="Textoennegrita"/>
          <w:rFonts w:ascii="Calibri" w:hAnsi="Calibri" w:cs="Calibri"/>
        </w:rPr>
        <w:t>23</w:t>
      </w:r>
      <w:r w:rsidRPr="007A7008">
        <w:rPr>
          <w:rFonts w:ascii="Calibri" w:hAnsi="Calibri" w:cs="Calibri"/>
        </w:rPr>
        <w:t xml:space="preserve"> (1), </w:t>
      </w:r>
      <w:proofErr w:type="spellStart"/>
      <w:r w:rsidRPr="007A7008">
        <w:rPr>
          <w:rFonts w:ascii="Calibri" w:hAnsi="Calibri" w:cs="Calibri"/>
        </w:rPr>
        <w:t>doi</w:t>
      </w:r>
      <w:proofErr w:type="spellEnd"/>
      <w:r w:rsidRPr="007A7008">
        <w:rPr>
          <w:rFonts w:ascii="Calibri" w:hAnsi="Calibri" w:cs="Calibri"/>
        </w:rPr>
        <w:t xml:space="preserve">: 10.5944/educxx1.23834 (2020). </w:t>
      </w:r>
    </w:p>
    <w:p w14:paraId="4F37DE2D"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lastRenderedPageBreak/>
        <w:t>Cruz</w:t>
      </w:r>
      <w:r w:rsidRPr="007A7008">
        <w:rPr>
          <w:rFonts w:ascii="Calibri" w:hAnsi="Calibri" w:cs="Calibri"/>
        </w:rPr>
        <w:noBreakHyphen/>
        <w:t>Ramírez, M., Rúa</w:t>
      </w:r>
      <w:r w:rsidRPr="007A7008">
        <w:rPr>
          <w:rFonts w:ascii="Calibri" w:hAnsi="Calibri" w:cs="Calibri"/>
        </w:rPr>
        <w:noBreakHyphen/>
        <w:t xml:space="preserve">Vásquez, J. A. </w:t>
      </w:r>
      <w:r w:rsidRPr="0000712B">
        <w:rPr>
          <w:rFonts w:ascii="Calibri" w:hAnsi="Calibri" w:cs="Calibri"/>
        </w:rPr>
        <w:t xml:space="preserve">Emergence and development of the Delphi method: a </w:t>
      </w:r>
      <w:proofErr w:type="spellStart"/>
      <w:r w:rsidRPr="0000712B">
        <w:rPr>
          <w:rFonts w:ascii="Calibri" w:hAnsi="Calibri" w:cs="Calibri"/>
        </w:rPr>
        <w:t>scientometric</w:t>
      </w:r>
      <w:proofErr w:type="spellEnd"/>
      <w:r w:rsidRPr="0000712B">
        <w:rPr>
          <w:rFonts w:ascii="Calibri" w:hAnsi="Calibri" w:cs="Calibri"/>
        </w:rPr>
        <w:t xml:space="preserve"> perspective</w:t>
      </w:r>
      <w:r w:rsidRPr="007A7008">
        <w:rPr>
          <w:rFonts w:ascii="Calibri" w:hAnsi="Calibri" w:cs="Calibri"/>
        </w:rPr>
        <w:t xml:space="preserve">. </w:t>
      </w:r>
      <w:proofErr w:type="spellStart"/>
      <w:r w:rsidRPr="007A7008">
        <w:rPr>
          <w:rStyle w:val="nfasis"/>
          <w:rFonts w:ascii="Calibri" w:hAnsi="Calibri" w:cs="Calibri"/>
        </w:rPr>
        <w:t>Biblios</w:t>
      </w:r>
      <w:proofErr w:type="spellEnd"/>
      <w:r w:rsidRPr="007A7008">
        <w:rPr>
          <w:rStyle w:val="nfasis"/>
          <w:rFonts w:ascii="Calibri" w:hAnsi="Calibri" w:cs="Calibri"/>
        </w:rPr>
        <w:t xml:space="preserve"> J Librarianship Inf Sci.</w:t>
      </w:r>
      <w:r w:rsidRPr="007A7008">
        <w:rPr>
          <w:rFonts w:ascii="Calibri" w:hAnsi="Calibri" w:cs="Calibri"/>
        </w:rPr>
        <w:t xml:space="preserve"> </w:t>
      </w:r>
      <w:r w:rsidRPr="007A7008">
        <w:rPr>
          <w:rStyle w:val="Textoennegrita"/>
          <w:rFonts w:ascii="Calibri" w:hAnsi="Calibri" w:cs="Calibri"/>
        </w:rPr>
        <w:t>71</w:t>
      </w:r>
      <w:r w:rsidRPr="007A7008">
        <w:rPr>
          <w:rFonts w:ascii="Calibri" w:hAnsi="Calibri" w:cs="Calibri"/>
        </w:rPr>
        <w:t xml:space="preserve">, 90–107 (2018). </w:t>
      </w:r>
    </w:p>
    <w:p w14:paraId="2D5353C4"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Donohoe, H., </w:t>
      </w:r>
      <w:proofErr w:type="spellStart"/>
      <w:r w:rsidRPr="007A7008">
        <w:rPr>
          <w:rFonts w:ascii="Calibri" w:hAnsi="Calibri" w:cs="Calibri"/>
        </w:rPr>
        <w:t>Stellefson</w:t>
      </w:r>
      <w:proofErr w:type="spellEnd"/>
      <w:r w:rsidRPr="007A7008">
        <w:rPr>
          <w:rFonts w:ascii="Calibri" w:hAnsi="Calibri" w:cs="Calibri"/>
        </w:rPr>
        <w:t>, M., Tennant, B. Advantages and limitations of the e</w:t>
      </w:r>
      <w:r w:rsidRPr="007A7008">
        <w:rPr>
          <w:rFonts w:ascii="Calibri" w:hAnsi="Calibri" w:cs="Calibri"/>
        </w:rPr>
        <w:noBreakHyphen/>
        <w:t xml:space="preserve">Delphi technique: Implications for health education researchers. </w:t>
      </w:r>
      <w:r w:rsidRPr="007A7008">
        <w:rPr>
          <w:rStyle w:val="nfasis"/>
          <w:rFonts w:ascii="Calibri" w:hAnsi="Calibri" w:cs="Calibri"/>
        </w:rPr>
        <w:t>Am J Health Educ.</w:t>
      </w:r>
      <w:r w:rsidRPr="007A7008">
        <w:rPr>
          <w:rFonts w:ascii="Calibri" w:hAnsi="Calibri" w:cs="Calibri"/>
        </w:rPr>
        <w:t xml:space="preserve"> </w:t>
      </w:r>
      <w:r w:rsidRPr="007A7008">
        <w:rPr>
          <w:rStyle w:val="Textoennegrita"/>
          <w:rFonts w:ascii="Calibri" w:hAnsi="Calibri" w:cs="Calibri"/>
        </w:rPr>
        <w:t>43</w:t>
      </w:r>
      <w:r w:rsidRPr="007A7008">
        <w:rPr>
          <w:rFonts w:ascii="Calibri" w:hAnsi="Calibri" w:cs="Calibri"/>
        </w:rPr>
        <w:t xml:space="preserve"> (1), 38–46 (2012). </w:t>
      </w:r>
    </w:p>
    <w:p w14:paraId="70C163DC"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von der </w:t>
      </w:r>
      <w:proofErr w:type="spellStart"/>
      <w:r w:rsidRPr="007A7008">
        <w:rPr>
          <w:rFonts w:ascii="Calibri" w:hAnsi="Calibri" w:cs="Calibri"/>
        </w:rPr>
        <w:t>Gracht</w:t>
      </w:r>
      <w:proofErr w:type="spellEnd"/>
      <w:r w:rsidRPr="007A7008">
        <w:rPr>
          <w:rFonts w:ascii="Calibri" w:hAnsi="Calibri" w:cs="Calibri"/>
        </w:rPr>
        <w:t xml:space="preserve">, H. A. Consensus measurement in Delphi studies: Review and implications for future quality assurance. </w:t>
      </w:r>
      <w:r w:rsidRPr="007A7008">
        <w:rPr>
          <w:rStyle w:val="nfasis"/>
          <w:rFonts w:ascii="Calibri" w:hAnsi="Calibri" w:cs="Calibri"/>
        </w:rPr>
        <w:t>Technol Forecast Soc Change.</w:t>
      </w:r>
      <w:r w:rsidRPr="007A7008">
        <w:rPr>
          <w:rFonts w:ascii="Calibri" w:hAnsi="Calibri" w:cs="Calibri"/>
        </w:rPr>
        <w:t xml:space="preserve"> </w:t>
      </w:r>
      <w:r w:rsidRPr="007A7008">
        <w:rPr>
          <w:rStyle w:val="Textoennegrita"/>
          <w:rFonts w:ascii="Calibri" w:hAnsi="Calibri" w:cs="Calibri"/>
        </w:rPr>
        <w:t>79</w:t>
      </w:r>
      <w:r w:rsidRPr="007A7008">
        <w:rPr>
          <w:rFonts w:ascii="Calibri" w:hAnsi="Calibri" w:cs="Calibri"/>
        </w:rPr>
        <w:t xml:space="preserve"> (8), 1525–1536 (2012). </w:t>
      </w:r>
    </w:p>
    <w:p w14:paraId="4620F113" w14:textId="77777777" w:rsidR="00A332E0"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proofErr w:type="spellStart"/>
      <w:r w:rsidRPr="007A7008">
        <w:rPr>
          <w:rFonts w:ascii="Calibri" w:hAnsi="Calibri" w:cs="Calibri"/>
        </w:rPr>
        <w:t>Bakieva</w:t>
      </w:r>
      <w:proofErr w:type="spellEnd"/>
      <w:r w:rsidRPr="007A7008">
        <w:rPr>
          <w:rFonts w:ascii="Calibri" w:hAnsi="Calibri" w:cs="Calibri"/>
        </w:rPr>
        <w:t>, M., Meliá, J. M. J., González</w:t>
      </w:r>
      <w:r w:rsidRPr="007A7008">
        <w:rPr>
          <w:rFonts w:ascii="Calibri" w:hAnsi="Calibri" w:cs="Calibri"/>
        </w:rPr>
        <w:noBreakHyphen/>
        <w:t xml:space="preserve">Such, J., Barajas, Y. E. L. </w:t>
      </w:r>
      <w:r w:rsidRPr="0000712B">
        <w:rPr>
          <w:rFonts w:ascii="Calibri" w:hAnsi="Calibri" w:cs="Calibri"/>
        </w:rPr>
        <w:t>Teacher collegiality: logical validation of the teacher self-assessment instrument in Spain and Mexico</w:t>
      </w:r>
      <w:r w:rsidRPr="007A7008">
        <w:rPr>
          <w:rFonts w:ascii="Calibri" w:hAnsi="Calibri" w:cs="Calibri"/>
        </w:rPr>
        <w:t xml:space="preserve">. </w:t>
      </w:r>
      <w:r w:rsidRPr="0000712B">
        <w:rPr>
          <w:rStyle w:val="nfasis"/>
          <w:rFonts w:ascii="Calibri" w:eastAsiaTheme="majorEastAsia" w:hAnsi="Calibri" w:cs="Calibri"/>
        </w:rPr>
        <w:t>Studies on Education</w:t>
      </w:r>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34</w:t>
      </w:r>
      <w:r w:rsidRPr="007A7008">
        <w:rPr>
          <w:rFonts w:ascii="Calibri" w:hAnsi="Calibri" w:cs="Calibri"/>
        </w:rPr>
        <w:t xml:space="preserve">, 99–127 (2018). </w:t>
      </w:r>
    </w:p>
    <w:p w14:paraId="78CD2D02" w14:textId="77777777" w:rsidR="00A332E0" w:rsidRPr="0000712B"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00712B">
        <w:rPr>
          <w:rFonts w:ascii="Calibri" w:hAnsi="Calibri" w:cs="Calibri"/>
        </w:rPr>
        <w:t>Gil, B., Pascual</w:t>
      </w:r>
      <w:r w:rsidRPr="0000712B">
        <w:rPr>
          <w:rFonts w:ascii="Calibri" w:hAnsi="Calibri" w:cs="Calibri"/>
        </w:rPr>
        <w:noBreakHyphen/>
        <w:t xml:space="preserve">Ezama, D. The Delphi methodology </w:t>
      </w:r>
      <w:proofErr w:type="gramStart"/>
      <w:r w:rsidRPr="0000712B">
        <w:rPr>
          <w:rFonts w:ascii="Calibri" w:hAnsi="Calibri" w:cs="Calibri"/>
        </w:rPr>
        <w:t>as</w:t>
      </w:r>
      <w:proofErr w:type="gramEnd"/>
      <w:r w:rsidRPr="0000712B">
        <w:rPr>
          <w:rFonts w:ascii="Calibri" w:hAnsi="Calibri" w:cs="Calibri"/>
        </w:rPr>
        <w:t xml:space="preserve"> a technique for studying content validity. </w:t>
      </w:r>
      <w:r w:rsidRPr="0000712B">
        <w:rPr>
          <w:rStyle w:val="nfasis"/>
          <w:rFonts w:ascii="Calibri" w:eastAsiaTheme="majorEastAsia" w:hAnsi="Calibri" w:cs="Calibri"/>
        </w:rPr>
        <w:t>Ann Psychol.</w:t>
      </w:r>
      <w:r w:rsidRPr="0000712B">
        <w:rPr>
          <w:rFonts w:ascii="Calibri" w:hAnsi="Calibri" w:cs="Calibri"/>
        </w:rPr>
        <w:t xml:space="preserve"> </w:t>
      </w:r>
      <w:r w:rsidRPr="0000712B">
        <w:rPr>
          <w:rStyle w:val="Textoennegrita"/>
          <w:rFonts w:ascii="Calibri" w:eastAsiaTheme="majorEastAsia" w:hAnsi="Calibri" w:cs="Calibri"/>
        </w:rPr>
        <w:t>28</w:t>
      </w:r>
      <w:r w:rsidRPr="0000712B">
        <w:rPr>
          <w:rFonts w:ascii="Calibri" w:hAnsi="Calibri" w:cs="Calibri"/>
        </w:rPr>
        <w:t xml:space="preserve"> (3), 1011–1020 (2012). </w:t>
      </w:r>
    </w:p>
    <w:p w14:paraId="72448E06"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Abal, F. J. P., </w:t>
      </w:r>
      <w:proofErr w:type="spellStart"/>
      <w:r w:rsidRPr="007A7008">
        <w:rPr>
          <w:rFonts w:ascii="Calibri" w:hAnsi="Calibri" w:cs="Calibri"/>
        </w:rPr>
        <w:t>Auné</w:t>
      </w:r>
      <w:proofErr w:type="spellEnd"/>
      <w:r w:rsidRPr="007A7008">
        <w:rPr>
          <w:rFonts w:ascii="Calibri" w:hAnsi="Calibri" w:cs="Calibri"/>
        </w:rPr>
        <w:t xml:space="preserve">, S. E., </w:t>
      </w:r>
      <w:proofErr w:type="spellStart"/>
      <w:r w:rsidRPr="007A7008">
        <w:rPr>
          <w:rFonts w:ascii="Calibri" w:hAnsi="Calibri" w:cs="Calibri"/>
        </w:rPr>
        <w:t>Lozzia</w:t>
      </w:r>
      <w:proofErr w:type="spellEnd"/>
      <w:r w:rsidRPr="007A7008">
        <w:rPr>
          <w:rFonts w:ascii="Calibri" w:hAnsi="Calibri" w:cs="Calibri"/>
        </w:rPr>
        <w:t xml:space="preserve">, G. S., </w:t>
      </w:r>
      <w:proofErr w:type="spellStart"/>
      <w:r w:rsidRPr="007A7008">
        <w:rPr>
          <w:rFonts w:ascii="Calibri" w:hAnsi="Calibri" w:cs="Calibri"/>
        </w:rPr>
        <w:t>Attorresi</w:t>
      </w:r>
      <w:proofErr w:type="spellEnd"/>
      <w:r w:rsidRPr="007A7008">
        <w:rPr>
          <w:rFonts w:ascii="Calibri" w:hAnsi="Calibri" w:cs="Calibri"/>
        </w:rPr>
        <w:t xml:space="preserve">, H. F. </w:t>
      </w:r>
      <w:r w:rsidRPr="0000712B">
        <w:rPr>
          <w:rFonts w:ascii="Calibri" w:hAnsi="Calibri" w:cs="Calibri"/>
        </w:rPr>
        <w:t>Functioning of the Central Category in Confidence Items for Mathematics</w:t>
      </w:r>
      <w:r w:rsidRPr="007A7008">
        <w:rPr>
          <w:rFonts w:ascii="Calibri" w:hAnsi="Calibri" w:cs="Calibri"/>
        </w:rPr>
        <w:t xml:space="preserve">. </w:t>
      </w:r>
      <w:proofErr w:type="gramStart"/>
      <w:r w:rsidRPr="0000712B">
        <w:rPr>
          <w:rStyle w:val="nfasis"/>
          <w:rFonts w:ascii="Calibri" w:eastAsiaTheme="majorEastAsia" w:hAnsi="Calibri" w:cs="Calibri"/>
        </w:rPr>
        <w:t>Evaluate</w:t>
      </w:r>
      <w:proofErr w:type="gramEnd"/>
      <w:r w:rsidRPr="0000712B">
        <w:rPr>
          <w:rStyle w:val="nfasis"/>
          <w:rFonts w:ascii="Calibri" w:eastAsiaTheme="majorEastAsia" w:hAnsi="Calibri" w:cs="Calibri"/>
        </w:rPr>
        <w:t xml:space="preserve"> Magazine</w:t>
      </w:r>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17</w:t>
      </w:r>
      <w:r w:rsidRPr="007A7008">
        <w:rPr>
          <w:rFonts w:ascii="Calibri" w:hAnsi="Calibri" w:cs="Calibri"/>
        </w:rPr>
        <w:t xml:space="preserve"> (2), </w:t>
      </w:r>
      <w:proofErr w:type="spellStart"/>
      <w:r w:rsidRPr="007A7008">
        <w:rPr>
          <w:rFonts w:ascii="Calibri" w:hAnsi="Calibri" w:cs="Calibri"/>
        </w:rPr>
        <w:t>doi</w:t>
      </w:r>
      <w:proofErr w:type="spellEnd"/>
      <w:r w:rsidRPr="007A7008">
        <w:rPr>
          <w:rFonts w:ascii="Calibri" w:hAnsi="Calibri" w:cs="Calibri"/>
        </w:rPr>
        <w:t>: 10.35670/1667-4545.v</w:t>
      </w:r>
      <w:proofErr w:type="gramStart"/>
      <w:r w:rsidRPr="007A7008">
        <w:rPr>
          <w:rFonts w:ascii="Calibri" w:hAnsi="Calibri" w:cs="Calibri"/>
        </w:rPr>
        <w:t>17.n</w:t>
      </w:r>
      <w:proofErr w:type="gramEnd"/>
      <w:r w:rsidRPr="007A7008">
        <w:rPr>
          <w:rFonts w:ascii="Calibri" w:hAnsi="Calibri" w:cs="Calibri"/>
        </w:rPr>
        <w:t xml:space="preserve">2.18717 (2017). </w:t>
      </w:r>
    </w:p>
    <w:p w14:paraId="4B097663"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Shulman, L. S., Elstein, A. S. Studies of problem solving, judgment, and decision making: Implications for educational research. </w:t>
      </w:r>
      <w:r w:rsidRPr="007A7008">
        <w:rPr>
          <w:rStyle w:val="nfasis"/>
          <w:rFonts w:ascii="Calibri" w:hAnsi="Calibri" w:cs="Calibri"/>
        </w:rPr>
        <w:t>Rev Res Educ.</w:t>
      </w:r>
      <w:r w:rsidRPr="007A7008">
        <w:rPr>
          <w:rFonts w:ascii="Calibri" w:hAnsi="Calibri" w:cs="Calibri"/>
        </w:rPr>
        <w:t xml:space="preserve"> </w:t>
      </w:r>
      <w:r w:rsidRPr="007A7008">
        <w:rPr>
          <w:rStyle w:val="Textoennegrita"/>
          <w:rFonts w:ascii="Calibri" w:hAnsi="Calibri" w:cs="Calibri"/>
        </w:rPr>
        <w:t>3</w:t>
      </w:r>
      <w:r w:rsidRPr="007A7008">
        <w:rPr>
          <w:rFonts w:ascii="Calibri" w:hAnsi="Calibri" w:cs="Calibri"/>
        </w:rPr>
        <w:t xml:space="preserve">, 3–42 (1975). </w:t>
      </w:r>
    </w:p>
    <w:p w14:paraId="450F97B2"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Bardach, E., </w:t>
      </w:r>
      <w:proofErr w:type="spellStart"/>
      <w:r w:rsidRPr="007A7008">
        <w:rPr>
          <w:rFonts w:ascii="Calibri" w:hAnsi="Calibri" w:cs="Calibri"/>
        </w:rPr>
        <w:t>Patashnik</w:t>
      </w:r>
      <w:proofErr w:type="spellEnd"/>
      <w:r w:rsidRPr="007A7008">
        <w:rPr>
          <w:rFonts w:ascii="Calibri" w:hAnsi="Calibri" w:cs="Calibri"/>
        </w:rPr>
        <w:t xml:space="preserve">, E. M. </w:t>
      </w:r>
      <w:r w:rsidRPr="0000712B">
        <w:rPr>
          <w:rFonts w:ascii="Calibri" w:hAnsi="Calibri" w:cs="Calibri"/>
          <w:i/>
          <w:iCs/>
        </w:rPr>
        <w:t>A Practical Guide for Policy Analysis: The Eightfold Path to More Effective Problem Solving</w:t>
      </w:r>
      <w:r w:rsidRPr="007A7008">
        <w:rPr>
          <w:rFonts w:ascii="Calibri" w:hAnsi="Calibri" w:cs="Calibri"/>
        </w:rPr>
        <w:t xml:space="preserve">. </w:t>
      </w:r>
      <w:r w:rsidRPr="0000712B">
        <w:rPr>
          <w:rStyle w:val="nfasis"/>
          <w:rFonts w:ascii="Calibri" w:hAnsi="Calibri" w:cs="Calibri"/>
          <w:i w:val="0"/>
          <w:iCs w:val="0"/>
        </w:rPr>
        <w:t>CQ Press</w:t>
      </w:r>
      <w:r>
        <w:rPr>
          <w:rStyle w:val="nfasis"/>
          <w:rFonts w:ascii="Calibri" w:eastAsiaTheme="majorEastAsia" w:hAnsi="Calibri" w:cs="Calibri"/>
        </w:rPr>
        <w:t>,</w:t>
      </w:r>
      <w:r>
        <w:rPr>
          <w:rStyle w:val="nfasis"/>
          <w:rFonts w:ascii="Calibri" w:eastAsiaTheme="majorEastAsia" w:hAnsi="Calibri" w:cs="Calibri"/>
          <w:i w:val="0"/>
          <w:iCs w:val="0"/>
        </w:rPr>
        <w:t xml:space="preserve"> </w:t>
      </w:r>
      <w:r w:rsidRPr="0000712B">
        <w:rPr>
          <w:rStyle w:val="nfasis"/>
          <w:rFonts w:ascii="Calibri" w:eastAsiaTheme="majorEastAsia" w:hAnsi="Calibri" w:cs="Calibri"/>
          <w:i w:val="0"/>
          <w:iCs w:val="0"/>
        </w:rPr>
        <w:t>Washington, D.C.</w:t>
      </w:r>
      <w:r w:rsidRPr="007A7008">
        <w:rPr>
          <w:rFonts w:ascii="Calibri" w:hAnsi="Calibri" w:cs="Calibri"/>
        </w:rPr>
        <w:t xml:space="preserve"> (2023). </w:t>
      </w:r>
    </w:p>
    <w:p w14:paraId="023B5871"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Marsh, H. W., Morin, A. J. S., Parker, P. D., Kaur, G. Exploratory structural equation modeling: An integration of the best features of </w:t>
      </w:r>
      <w:proofErr w:type="gramStart"/>
      <w:r w:rsidRPr="007A7008">
        <w:rPr>
          <w:rFonts w:ascii="Calibri" w:hAnsi="Calibri" w:cs="Calibri"/>
        </w:rPr>
        <w:t>exploratory</w:t>
      </w:r>
      <w:proofErr w:type="gramEnd"/>
      <w:r w:rsidRPr="007A7008">
        <w:rPr>
          <w:rFonts w:ascii="Calibri" w:hAnsi="Calibri" w:cs="Calibri"/>
        </w:rPr>
        <w:t xml:space="preserve"> and confirmatory factor analysis. </w:t>
      </w:r>
      <w:r w:rsidRPr="007A7008">
        <w:rPr>
          <w:rStyle w:val="nfasis"/>
          <w:rFonts w:ascii="Calibri" w:hAnsi="Calibri" w:cs="Calibri"/>
        </w:rPr>
        <w:t>Annu Rev Clin Psychol.</w:t>
      </w:r>
      <w:r w:rsidRPr="007A7008">
        <w:rPr>
          <w:rFonts w:ascii="Calibri" w:hAnsi="Calibri" w:cs="Calibri"/>
        </w:rPr>
        <w:t xml:space="preserve"> </w:t>
      </w:r>
      <w:r w:rsidRPr="007A7008">
        <w:rPr>
          <w:rStyle w:val="Textoennegrita"/>
          <w:rFonts w:ascii="Calibri" w:hAnsi="Calibri" w:cs="Calibri"/>
        </w:rPr>
        <w:t>10</w:t>
      </w:r>
      <w:r w:rsidRPr="007A7008">
        <w:rPr>
          <w:rFonts w:ascii="Calibri" w:hAnsi="Calibri" w:cs="Calibri"/>
        </w:rPr>
        <w:t xml:space="preserve"> (1), 85–110 (2014). </w:t>
      </w:r>
    </w:p>
    <w:p w14:paraId="39BC932F"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Lorenzo</w:t>
      </w:r>
      <w:r w:rsidRPr="007A7008">
        <w:rPr>
          <w:rFonts w:ascii="Calibri" w:hAnsi="Calibri" w:cs="Calibri"/>
        </w:rPr>
        <w:noBreakHyphen/>
        <w:t xml:space="preserve">Seva, U., Ferrando, P. J. Robust Promin: A method for diagonally weighted factor rotation. </w:t>
      </w:r>
      <w:proofErr w:type="spellStart"/>
      <w:r w:rsidRPr="007A7008">
        <w:rPr>
          <w:rStyle w:val="nfasis"/>
          <w:rFonts w:ascii="Calibri" w:hAnsi="Calibri" w:cs="Calibri"/>
        </w:rPr>
        <w:t>Liberabit</w:t>
      </w:r>
      <w:proofErr w:type="spellEnd"/>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25</w:t>
      </w:r>
      <w:r w:rsidRPr="007A7008">
        <w:rPr>
          <w:rFonts w:ascii="Calibri" w:hAnsi="Calibri" w:cs="Calibri"/>
        </w:rPr>
        <w:t xml:space="preserve"> (1), 99–106 (2019). </w:t>
      </w:r>
    </w:p>
    <w:p w14:paraId="12674B65"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Sánchez</w:t>
      </w:r>
      <w:r w:rsidRPr="007A7008">
        <w:rPr>
          <w:rFonts w:ascii="Calibri" w:hAnsi="Calibri" w:cs="Calibri"/>
        </w:rPr>
        <w:noBreakHyphen/>
        <w:t>Cabrero, R., Sandoval</w:t>
      </w:r>
      <w:r w:rsidRPr="007A7008">
        <w:rPr>
          <w:rFonts w:ascii="Calibri" w:hAnsi="Calibri" w:cs="Calibri"/>
        </w:rPr>
        <w:noBreakHyphen/>
        <w:t>Mena, M., Saez</w:t>
      </w:r>
      <w:r w:rsidRPr="007A7008">
        <w:rPr>
          <w:rFonts w:ascii="Calibri" w:hAnsi="Calibri" w:cs="Calibri"/>
        </w:rPr>
        <w:noBreakHyphen/>
        <w:t>Suanes, G. P., Prado, E. L.</w:t>
      </w:r>
      <w:r w:rsidRPr="007A7008">
        <w:rPr>
          <w:rFonts w:ascii="Calibri" w:hAnsi="Calibri" w:cs="Calibri"/>
        </w:rPr>
        <w:noBreakHyphen/>
        <w:t xml:space="preserve">A. Design and validation of the classroom climate for an inclusive education questionnaire (CCIEQ). </w:t>
      </w:r>
      <w:r w:rsidRPr="007A7008">
        <w:rPr>
          <w:rStyle w:val="nfasis"/>
          <w:rFonts w:ascii="Calibri" w:hAnsi="Calibri" w:cs="Calibri"/>
        </w:rPr>
        <w:t>Environ Soc Psychol.</w:t>
      </w:r>
      <w:r w:rsidRPr="007A7008">
        <w:rPr>
          <w:rFonts w:ascii="Calibri" w:hAnsi="Calibri" w:cs="Calibri"/>
        </w:rPr>
        <w:t xml:space="preserve"> </w:t>
      </w:r>
      <w:r w:rsidRPr="007A7008">
        <w:rPr>
          <w:rStyle w:val="Textoennegrita"/>
          <w:rFonts w:ascii="Calibri" w:hAnsi="Calibri" w:cs="Calibri"/>
        </w:rPr>
        <w:t>9</w:t>
      </w:r>
      <w:r w:rsidRPr="007A7008">
        <w:rPr>
          <w:rFonts w:ascii="Calibri" w:hAnsi="Calibri" w:cs="Calibri"/>
        </w:rPr>
        <w:t xml:space="preserve"> (5),</w:t>
      </w:r>
      <w:r>
        <w:rPr>
          <w:rFonts w:ascii="Calibri" w:hAnsi="Calibri" w:cs="Calibri"/>
        </w:rPr>
        <w:t xml:space="preserve"> </w:t>
      </w:r>
      <w:proofErr w:type="spellStart"/>
      <w:r w:rsidRPr="007A7008">
        <w:rPr>
          <w:rFonts w:ascii="Calibri" w:hAnsi="Calibri" w:cs="Calibri"/>
        </w:rPr>
        <w:t>doi</w:t>
      </w:r>
      <w:proofErr w:type="spellEnd"/>
      <w:r w:rsidRPr="007A7008">
        <w:rPr>
          <w:rFonts w:ascii="Calibri" w:hAnsi="Calibri" w:cs="Calibri"/>
        </w:rPr>
        <w:t>: 10.54517/</w:t>
      </w:r>
      <w:proofErr w:type="gramStart"/>
      <w:r w:rsidRPr="007A7008">
        <w:rPr>
          <w:rFonts w:ascii="Calibri" w:hAnsi="Calibri" w:cs="Calibri"/>
        </w:rPr>
        <w:t>esp.v</w:t>
      </w:r>
      <w:proofErr w:type="gramEnd"/>
      <w:r w:rsidRPr="007A7008">
        <w:rPr>
          <w:rFonts w:ascii="Calibri" w:hAnsi="Calibri" w:cs="Calibri"/>
        </w:rPr>
        <w:t>9i5.</w:t>
      </w:r>
      <w:proofErr w:type="gramStart"/>
      <w:r w:rsidRPr="007A7008">
        <w:rPr>
          <w:rFonts w:ascii="Calibri" w:hAnsi="Calibri" w:cs="Calibri"/>
        </w:rPr>
        <w:t>1754  (</w:t>
      </w:r>
      <w:proofErr w:type="gramEnd"/>
      <w:r w:rsidRPr="007A7008">
        <w:rPr>
          <w:rFonts w:ascii="Calibri" w:hAnsi="Calibri" w:cs="Calibri"/>
        </w:rPr>
        <w:t xml:space="preserve">2024). </w:t>
      </w:r>
    </w:p>
    <w:p w14:paraId="1FC41997"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World Medical Association. WMA Declaration of Helsinki–Ethical principles for medical research involving human subjects. </w:t>
      </w:r>
      <w:r>
        <w:rPr>
          <w:rFonts w:ascii="Calibri" w:hAnsi="Calibri" w:cs="Calibri"/>
        </w:rPr>
        <w:t>A</w:t>
      </w:r>
      <w:r w:rsidRPr="007A7008">
        <w:rPr>
          <w:rFonts w:ascii="Calibri" w:hAnsi="Calibri" w:cs="Calibri"/>
        </w:rPr>
        <w:t>t </w:t>
      </w:r>
      <w:hyperlink r:id="rId11" w:history="1">
        <w:r w:rsidRPr="007A7008">
          <w:rPr>
            <w:rStyle w:val="Hipervnculo"/>
            <w:rFonts w:ascii="Calibri" w:hAnsi="Calibri" w:cs="Calibri"/>
          </w:rPr>
          <w:t>https://www.wma.net/policies-post/wma-declaration-of-helsinki-ethical-principles-for-medical-research-involving-human-subjects/</w:t>
        </w:r>
      </w:hyperlink>
      <w:r w:rsidRPr="007A7008">
        <w:rPr>
          <w:rFonts w:ascii="Calibri" w:hAnsi="Calibri" w:cs="Calibri"/>
        </w:rPr>
        <w:t xml:space="preserve"> (2013). </w:t>
      </w:r>
    </w:p>
    <w:p w14:paraId="41167CAA"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Schreiber, J. B. Issues and recommendations for </w:t>
      </w:r>
      <w:proofErr w:type="gramStart"/>
      <w:r w:rsidRPr="007A7008">
        <w:rPr>
          <w:rFonts w:ascii="Calibri" w:hAnsi="Calibri" w:cs="Calibri"/>
        </w:rPr>
        <w:t>exploratory</w:t>
      </w:r>
      <w:proofErr w:type="gramEnd"/>
      <w:r w:rsidRPr="007A7008">
        <w:rPr>
          <w:rFonts w:ascii="Calibri" w:hAnsi="Calibri" w:cs="Calibri"/>
        </w:rPr>
        <w:t xml:space="preserve"> factor analysis and principal component analysis. </w:t>
      </w:r>
      <w:r w:rsidRPr="007A7008">
        <w:rPr>
          <w:rStyle w:val="nfasis"/>
          <w:rFonts w:ascii="Calibri" w:hAnsi="Calibri" w:cs="Calibri"/>
        </w:rPr>
        <w:t>Res Soc Admin Pharmacy.</w:t>
      </w:r>
      <w:r w:rsidRPr="007A7008">
        <w:rPr>
          <w:rFonts w:ascii="Calibri" w:hAnsi="Calibri" w:cs="Calibri"/>
        </w:rPr>
        <w:t xml:space="preserve"> </w:t>
      </w:r>
      <w:r w:rsidRPr="007A7008">
        <w:rPr>
          <w:rStyle w:val="Textoennegrita"/>
          <w:rFonts w:ascii="Calibri" w:hAnsi="Calibri" w:cs="Calibri"/>
        </w:rPr>
        <w:t>17</w:t>
      </w:r>
      <w:r w:rsidRPr="007A7008">
        <w:rPr>
          <w:rFonts w:ascii="Calibri" w:hAnsi="Calibri" w:cs="Calibri"/>
        </w:rPr>
        <w:t xml:space="preserve"> (5), 1004–1011 (2021). </w:t>
      </w:r>
    </w:p>
    <w:p w14:paraId="16B95230"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Ferrando, P. J., Hernández</w:t>
      </w:r>
      <w:r w:rsidRPr="007A7008">
        <w:rPr>
          <w:rFonts w:ascii="Calibri" w:hAnsi="Calibri" w:cs="Calibri"/>
        </w:rPr>
        <w:noBreakHyphen/>
        <w:t>Dorado, A. A simple two</w:t>
      </w:r>
      <w:r w:rsidRPr="007A7008">
        <w:rPr>
          <w:rFonts w:ascii="Calibri" w:hAnsi="Calibri" w:cs="Calibri"/>
        </w:rPr>
        <w:noBreakHyphen/>
        <w:t xml:space="preserve">step procedure for fitting fully unrestricted exploratory factor analytic solutions with correlated residuals. </w:t>
      </w:r>
      <w:r w:rsidRPr="007A7008">
        <w:rPr>
          <w:rStyle w:val="nfasis"/>
          <w:rFonts w:ascii="Calibri" w:hAnsi="Calibri" w:cs="Calibri"/>
        </w:rPr>
        <w:t xml:space="preserve">Struct Eq Modeling: A </w:t>
      </w:r>
      <w:proofErr w:type="spellStart"/>
      <w:r w:rsidRPr="007A7008">
        <w:rPr>
          <w:rStyle w:val="nfasis"/>
          <w:rFonts w:ascii="Calibri" w:hAnsi="Calibri" w:cs="Calibri"/>
        </w:rPr>
        <w:t>Multidiscip</w:t>
      </w:r>
      <w:proofErr w:type="spellEnd"/>
      <w:r w:rsidRPr="007A7008">
        <w:rPr>
          <w:rStyle w:val="nfasis"/>
          <w:rFonts w:ascii="Calibri" w:hAnsi="Calibri" w:cs="Calibri"/>
        </w:rPr>
        <w:t xml:space="preserve"> J.</w:t>
      </w:r>
      <w:r w:rsidRPr="007A7008">
        <w:rPr>
          <w:rFonts w:ascii="Calibri" w:hAnsi="Calibri" w:cs="Calibri"/>
        </w:rPr>
        <w:t xml:space="preserve"> </w:t>
      </w:r>
      <w:r w:rsidRPr="007A7008">
        <w:rPr>
          <w:rStyle w:val="Textoennegrita"/>
          <w:rFonts w:ascii="Calibri" w:hAnsi="Calibri" w:cs="Calibri"/>
        </w:rPr>
        <w:t>31</w:t>
      </w:r>
      <w:r w:rsidRPr="007A7008">
        <w:rPr>
          <w:rFonts w:ascii="Calibri" w:hAnsi="Calibri" w:cs="Calibri"/>
        </w:rPr>
        <w:t xml:space="preserve"> (3), 420–428 (2024). </w:t>
      </w:r>
    </w:p>
    <w:p w14:paraId="5E92B967"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Hu, L., Bentler, P. M. Cutoff criteria for fit indexes in covariance structure analysis: Conventional criteria versus new alternatives. </w:t>
      </w:r>
      <w:r w:rsidRPr="007A7008">
        <w:rPr>
          <w:rStyle w:val="nfasis"/>
          <w:rFonts w:ascii="Calibri" w:hAnsi="Calibri" w:cs="Calibri"/>
        </w:rPr>
        <w:t xml:space="preserve">Struct Eq Modeling: A </w:t>
      </w:r>
      <w:proofErr w:type="spellStart"/>
      <w:r w:rsidRPr="007A7008">
        <w:rPr>
          <w:rStyle w:val="nfasis"/>
          <w:rFonts w:ascii="Calibri" w:hAnsi="Calibri" w:cs="Calibri"/>
        </w:rPr>
        <w:t>Multidiscip</w:t>
      </w:r>
      <w:proofErr w:type="spellEnd"/>
      <w:r w:rsidRPr="007A7008">
        <w:rPr>
          <w:rStyle w:val="nfasis"/>
          <w:rFonts w:ascii="Calibri" w:hAnsi="Calibri" w:cs="Calibri"/>
        </w:rPr>
        <w:t xml:space="preserve"> J.</w:t>
      </w:r>
      <w:r w:rsidRPr="007A7008">
        <w:rPr>
          <w:rFonts w:ascii="Calibri" w:hAnsi="Calibri" w:cs="Calibri"/>
        </w:rPr>
        <w:t xml:space="preserve"> </w:t>
      </w:r>
      <w:r w:rsidRPr="007A7008">
        <w:rPr>
          <w:rStyle w:val="Textoennegrita"/>
          <w:rFonts w:ascii="Calibri" w:hAnsi="Calibri" w:cs="Calibri"/>
        </w:rPr>
        <w:t>6</w:t>
      </w:r>
      <w:r w:rsidRPr="007A7008">
        <w:rPr>
          <w:rFonts w:ascii="Calibri" w:hAnsi="Calibri" w:cs="Calibri"/>
        </w:rPr>
        <w:t xml:space="preserve"> (1), 1–55 (1999). </w:t>
      </w:r>
    </w:p>
    <w:p w14:paraId="3DDF8693"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Lorenzo</w:t>
      </w:r>
      <w:r w:rsidRPr="007A7008">
        <w:rPr>
          <w:rFonts w:ascii="Calibri" w:hAnsi="Calibri" w:cs="Calibri"/>
        </w:rPr>
        <w:noBreakHyphen/>
        <w:t xml:space="preserve">Seva, U., Ferrando, P. J. MSA: The forgotten index for identifying inappropriate items before computing exploratory item factor analysis. </w:t>
      </w:r>
      <w:r w:rsidRPr="007A7008">
        <w:rPr>
          <w:rStyle w:val="nfasis"/>
          <w:rFonts w:ascii="Calibri" w:hAnsi="Calibri" w:cs="Calibri"/>
        </w:rPr>
        <w:t>Methodology.</w:t>
      </w:r>
      <w:r w:rsidRPr="007A7008">
        <w:rPr>
          <w:rFonts w:ascii="Calibri" w:hAnsi="Calibri" w:cs="Calibri"/>
        </w:rPr>
        <w:t xml:space="preserve"> </w:t>
      </w:r>
      <w:r w:rsidRPr="007A7008">
        <w:rPr>
          <w:rStyle w:val="Textoennegrita"/>
          <w:rFonts w:ascii="Calibri" w:hAnsi="Calibri" w:cs="Calibri"/>
        </w:rPr>
        <w:t>17</w:t>
      </w:r>
      <w:r w:rsidRPr="007A7008">
        <w:rPr>
          <w:rFonts w:ascii="Calibri" w:hAnsi="Calibri" w:cs="Calibri"/>
        </w:rPr>
        <w:t xml:space="preserve"> (4), 296–306 (2021). </w:t>
      </w:r>
    </w:p>
    <w:p w14:paraId="433A8D4B"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Martín</w:t>
      </w:r>
      <w:r w:rsidRPr="007A7008">
        <w:rPr>
          <w:rFonts w:ascii="Calibri" w:hAnsi="Calibri" w:cs="Calibri"/>
        </w:rPr>
        <w:noBreakHyphen/>
        <w:t xml:space="preserve">Antón, L. J., Almedia, L. S., </w:t>
      </w:r>
      <w:proofErr w:type="spellStart"/>
      <w:r w:rsidRPr="007A7008">
        <w:rPr>
          <w:rFonts w:ascii="Calibri" w:hAnsi="Calibri" w:cs="Calibri"/>
        </w:rPr>
        <w:t>Sáiz</w:t>
      </w:r>
      <w:proofErr w:type="spellEnd"/>
      <w:r w:rsidRPr="007A7008">
        <w:rPr>
          <w:rFonts w:ascii="Calibri" w:hAnsi="Calibri" w:cs="Calibri"/>
        </w:rPr>
        <w:noBreakHyphen/>
        <w:t>Manzanares, M.</w:t>
      </w:r>
      <w:r w:rsidRPr="007A7008">
        <w:rPr>
          <w:rFonts w:ascii="Calibri" w:hAnsi="Calibri" w:cs="Calibri"/>
        </w:rPr>
        <w:noBreakHyphen/>
        <w:t>C., Álvarez</w:t>
      </w:r>
      <w:r w:rsidRPr="007A7008">
        <w:rPr>
          <w:rFonts w:ascii="Calibri" w:hAnsi="Calibri" w:cs="Calibri"/>
        </w:rPr>
        <w:noBreakHyphen/>
      </w:r>
      <w:proofErr w:type="spellStart"/>
      <w:r w:rsidRPr="007A7008">
        <w:rPr>
          <w:rFonts w:ascii="Calibri" w:hAnsi="Calibri" w:cs="Calibri"/>
        </w:rPr>
        <w:t>Cañizo</w:t>
      </w:r>
      <w:proofErr w:type="spellEnd"/>
      <w:r w:rsidRPr="007A7008">
        <w:rPr>
          <w:rFonts w:ascii="Calibri" w:hAnsi="Calibri" w:cs="Calibri"/>
        </w:rPr>
        <w:t xml:space="preserve">, M., Carbonero, M. A. Psychometric properties of the academic procrastination scale in Spanish university students. </w:t>
      </w:r>
      <w:r w:rsidRPr="007A7008">
        <w:rPr>
          <w:rStyle w:val="nfasis"/>
          <w:rFonts w:ascii="Calibri" w:hAnsi="Calibri" w:cs="Calibri"/>
        </w:rPr>
        <w:t>Assess Eval High Educ.</w:t>
      </w:r>
      <w:r w:rsidRPr="007A7008">
        <w:rPr>
          <w:rFonts w:ascii="Calibri" w:hAnsi="Calibri" w:cs="Calibri"/>
        </w:rPr>
        <w:t xml:space="preserve"> </w:t>
      </w:r>
      <w:r w:rsidRPr="007A7008">
        <w:rPr>
          <w:rStyle w:val="Textoennegrita"/>
          <w:rFonts w:ascii="Calibri" w:hAnsi="Calibri" w:cs="Calibri"/>
        </w:rPr>
        <w:t>48</w:t>
      </w:r>
      <w:r w:rsidRPr="007A7008">
        <w:rPr>
          <w:rFonts w:ascii="Calibri" w:hAnsi="Calibri" w:cs="Calibri"/>
        </w:rPr>
        <w:t xml:space="preserve"> (5), 642–656 (2023). </w:t>
      </w:r>
    </w:p>
    <w:p w14:paraId="384B528F"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lastRenderedPageBreak/>
        <w:t>Sánchez</w:t>
      </w:r>
      <w:r w:rsidRPr="007A7008">
        <w:rPr>
          <w:rFonts w:ascii="Calibri" w:hAnsi="Calibri" w:cs="Calibri"/>
        </w:rPr>
        <w:noBreakHyphen/>
        <w:t>Cabrero, R., López</w:t>
      </w:r>
      <w:r w:rsidRPr="007A7008">
        <w:rPr>
          <w:rFonts w:ascii="Calibri" w:hAnsi="Calibri" w:cs="Calibri"/>
        </w:rPr>
        <w:noBreakHyphen/>
        <w:t>de</w:t>
      </w:r>
      <w:r w:rsidRPr="007A7008">
        <w:rPr>
          <w:rFonts w:ascii="Calibri" w:hAnsi="Calibri" w:cs="Calibri"/>
        </w:rPr>
        <w:noBreakHyphen/>
        <w:t>Arana Prado, E., Aramburuzabala, P., Cerrillo, R. Dataset on the validation and standardization of the questionnaire for the self</w:t>
      </w:r>
      <w:r w:rsidRPr="007A7008">
        <w:rPr>
          <w:rFonts w:ascii="Calibri" w:hAnsi="Calibri" w:cs="Calibri"/>
        </w:rPr>
        <w:noBreakHyphen/>
        <w:t>assessment of service</w:t>
      </w:r>
      <w:r w:rsidRPr="007A7008">
        <w:rPr>
          <w:rFonts w:ascii="Calibri" w:hAnsi="Calibri" w:cs="Calibri"/>
        </w:rPr>
        <w:noBreakHyphen/>
        <w:t xml:space="preserve">learning experiences in higher education (QaSLu). </w:t>
      </w:r>
      <w:r w:rsidRPr="007A7008">
        <w:rPr>
          <w:rStyle w:val="nfasis"/>
          <w:rFonts w:ascii="Calibri" w:hAnsi="Calibri" w:cs="Calibri"/>
        </w:rPr>
        <w:t>Data.</w:t>
      </w:r>
      <w:r w:rsidRPr="007A7008">
        <w:rPr>
          <w:rFonts w:ascii="Calibri" w:hAnsi="Calibri" w:cs="Calibri"/>
        </w:rPr>
        <w:t xml:space="preserve"> </w:t>
      </w:r>
      <w:r w:rsidRPr="007A7008">
        <w:rPr>
          <w:rStyle w:val="Textoennegrita"/>
          <w:rFonts w:ascii="Calibri" w:hAnsi="Calibri" w:cs="Calibri"/>
        </w:rPr>
        <w:t>9</w:t>
      </w:r>
      <w:r w:rsidRPr="007A7008">
        <w:rPr>
          <w:rFonts w:ascii="Calibri" w:hAnsi="Calibri" w:cs="Calibri"/>
        </w:rPr>
        <w:t xml:space="preserve"> (9), 108 (2024). </w:t>
      </w:r>
    </w:p>
    <w:p w14:paraId="3CAB0966" w14:textId="77777777" w:rsidR="00A332E0" w:rsidRPr="0000712B" w:rsidRDefault="00A332E0" w:rsidP="001912A4">
      <w:pPr>
        <w:pStyle w:val="NormalWeb"/>
        <w:numPr>
          <w:ilvl w:val="0"/>
          <w:numId w:val="34"/>
        </w:numPr>
        <w:tabs>
          <w:tab w:val="clear" w:pos="720"/>
          <w:tab w:val="num" w:pos="426"/>
        </w:tabs>
        <w:spacing w:after="0"/>
        <w:ind w:left="0" w:firstLine="0"/>
        <w:jc w:val="both"/>
        <w:rPr>
          <w:rFonts w:ascii="Calibri" w:hAnsi="Calibri" w:cs="Calibri"/>
        </w:rPr>
      </w:pPr>
      <w:r w:rsidRPr="007A7008">
        <w:rPr>
          <w:rFonts w:ascii="Calibri" w:hAnsi="Calibri" w:cs="Calibri"/>
        </w:rPr>
        <w:t xml:space="preserve">Almenara, J. C. </w:t>
      </w:r>
      <w:r w:rsidRPr="0000712B">
        <w:rPr>
          <w:rFonts w:ascii="Calibri" w:hAnsi="Calibri" w:cs="Calibri"/>
        </w:rPr>
        <w:t xml:space="preserve">University teacher training in ICT. Application of </w:t>
      </w:r>
      <w:r>
        <w:rPr>
          <w:rFonts w:ascii="Calibri" w:hAnsi="Calibri" w:cs="Calibri"/>
        </w:rPr>
        <w:t>D</w:t>
      </w:r>
      <w:r w:rsidRPr="0000712B">
        <w:rPr>
          <w:rFonts w:ascii="Calibri" w:hAnsi="Calibri" w:cs="Calibri"/>
        </w:rPr>
        <w:t>elphi</w:t>
      </w:r>
      <w:r>
        <w:rPr>
          <w:rFonts w:ascii="Calibri" w:hAnsi="Calibri" w:cs="Calibri"/>
        </w:rPr>
        <w:t xml:space="preserve"> </w:t>
      </w:r>
      <w:r w:rsidRPr="0000712B">
        <w:rPr>
          <w:rFonts w:ascii="Calibri" w:hAnsi="Calibri" w:cs="Calibri"/>
        </w:rPr>
        <w:t xml:space="preserve">Method for the selection of training content. </w:t>
      </w:r>
      <w:r w:rsidRPr="0000712B">
        <w:rPr>
          <w:rStyle w:val="nfasis"/>
          <w:rFonts w:ascii="Calibri" w:eastAsiaTheme="majorEastAsia" w:hAnsi="Calibri" w:cs="Calibri"/>
        </w:rPr>
        <w:t>Educ XX1.</w:t>
      </w:r>
      <w:r w:rsidRPr="0000712B">
        <w:rPr>
          <w:rFonts w:ascii="Calibri" w:hAnsi="Calibri" w:cs="Calibri"/>
        </w:rPr>
        <w:t xml:space="preserve"> </w:t>
      </w:r>
      <w:r w:rsidRPr="0000712B">
        <w:rPr>
          <w:rStyle w:val="Textoennegrita"/>
          <w:rFonts w:ascii="Calibri" w:eastAsiaTheme="majorEastAsia" w:hAnsi="Calibri" w:cs="Calibri"/>
        </w:rPr>
        <w:t>17</w:t>
      </w:r>
      <w:r w:rsidRPr="0000712B">
        <w:rPr>
          <w:rFonts w:ascii="Calibri" w:hAnsi="Calibri" w:cs="Calibri"/>
        </w:rPr>
        <w:t xml:space="preserve"> (1), 111–132 (2014). </w:t>
      </w:r>
    </w:p>
    <w:p w14:paraId="0894528B" w14:textId="77777777" w:rsidR="00A332E0" w:rsidRPr="0000712B" w:rsidRDefault="00A332E0" w:rsidP="001912A4">
      <w:pPr>
        <w:pStyle w:val="NormalWeb"/>
        <w:numPr>
          <w:ilvl w:val="0"/>
          <w:numId w:val="34"/>
        </w:numPr>
        <w:tabs>
          <w:tab w:val="clear" w:pos="720"/>
          <w:tab w:val="num" w:pos="426"/>
        </w:tabs>
        <w:spacing w:after="0"/>
        <w:ind w:left="0" w:firstLine="0"/>
        <w:jc w:val="both"/>
        <w:rPr>
          <w:rFonts w:ascii="Calibri" w:hAnsi="Calibri" w:cs="Calibri"/>
        </w:rPr>
      </w:pPr>
      <w:r w:rsidRPr="007A7008">
        <w:rPr>
          <w:rFonts w:ascii="Calibri" w:hAnsi="Calibri" w:cs="Calibri"/>
        </w:rPr>
        <w:t>George</w:t>
      </w:r>
      <w:r w:rsidRPr="007A7008">
        <w:rPr>
          <w:rFonts w:ascii="Calibri" w:hAnsi="Calibri" w:cs="Calibri"/>
        </w:rPr>
        <w:noBreakHyphen/>
        <w:t>Reyes, C. E., Trujillo</w:t>
      </w:r>
      <w:r w:rsidRPr="007A7008">
        <w:rPr>
          <w:rFonts w:ascii="Calibri" w:hAnsi="Calibri" w:cs="Calibri"/>
        </w:rPr>
        <w:noBreakHyphen/>
      </w:r>
      <w:proofErr w:type="spellStart"/>
      <w:r w:rsidRPr="007A7008">
        <w:rPr>
          <w:rFonts w:ascii="Calibri" w:hAnsi="Calibri" w:cs="Calibri"/>
        </w:rPr>
        <w:t>Liñán</w:t>
      </w:r>
      <w:proofErr w:type="spellEnd"/>
      <w:r w:rsidRPr="007A7008">
        <w:rPr>
          <w:rFonts w:ascii="Calibri" w:hAnsi="Calibri" w:cs="Calibri"/>
        </w:rPr>
        <w:t xml:space="preserve">, L. </w:t>
      </w:r>
      <w:r w:rsidRPr="0000712B">
        <w:rPr>
          <w:rFonts w:ascii="Calibri" w:hAnsi="Calibri" w:cs="Calibri"/>
        </w:rPr>
        <w:t>Application of the Modified Delphi Method for the validation</w:t>
      </w:r>
      <w:r>
        <w:rPr>
          <w:rFonts w:ascii="Calibri" w:hAnsi="Calibri" w:cs="Calibri"/>
        </w:rPr>
        <w:t xml:space="preserve"> </w:t>
      </w:r>
      <w:r w:rsidRPr="0000712B">
        <w:rPr>
          <w:rFonts w:ascii="Calibri" w:hAnsi="Calibri" w:cs="Calibri"/>
        </w:rPr>
        <w:t>of a questionnaire on the incorporation of ICT in teaching</w:t>
      </w:r>
      <w:r>
        <w:rPr>
          <w:rFonts w:ascii="Calibri" w:hAnsi="Calibri" w:cs="Calibri"/>
        </w:rPr>
        <w:t xml:space="preserve"> p</w:t>
      </w:r>
      <w:r w:rsidRPr="0000712B">
        <w:rPr>
          <w:rFonts w:ascii="Calibri" w:hAnsi="Calibri" w:cs="Calibri"/>
        </w:rPr>
        <w:t xml:space="preserve">ractice. </w:t>
      </w:r>
      <w:r>
        <w:rPr>
          <w:rStyle w:val="nfasis"/>
          <w:rFonts w:ascii="Calibri" w:eastAsiaTheme="majorEastAsia" w:hAnsi="Calibri" w:cs="Calibri"/>
        </w:rPr>
        <w:t xml:space="preserve">Ibero American Journal of </w:t>
      </w:r>
      <w:proofErr w:type="spellStart"/>
      <w:r>
        <w:rPr>
          <w:rStyle w:val="nfasis"/>
          <w:rFonts w:ascii="Calibri" w:eastAsiaTheme="majorEastAsia" w:hAnsi="Calibri" w:cs="Calibri"/>
        </w:rPr>
        <w:t>Eductaional</w:t>
      </w:r>
      <w:proofErr w:type="spellEnd"/>
      <w:r>
        <w:rPr>
          <w:rStyle w:val="nfasis"/>
          <w:rFonts w:ascii="Calibri" w:eastAsiaTheme="majorEastAsia" w:hAnsi="Calibri" w:cs="Calibri"/>
        </w:rPr>
        <w:t xml:space="preserve"> Evaluation. </w:t>
      </w:r>
      <w:r w:rsidRPr="0000712B">
        <w:rPr>
          <w:rStyle w:val="Textoennegrita"/>
          <w:rFonts w:ascii="Calibri" w:eastAsiaTheme="majorEastAsia" w:hAnsi="Calibri" w:cs="Calibri"/>
        </w:rPr>
        <w:t>11</w:t>
      </w:r>
      <w:r w:rsidRPr="0000712B">
        <w:rPr>
          <w:rFonts w:ascii="Calibri" w:hAnsi="Calibri" w:cs="Calibri"/>
        </w:rPr>
        <w:t xml:space="preserve"> (1), </w:t>
      </w:r>
      <w:r>
        <w:rPr>
          <w:rFonts w:ascii="Calibri" w:hAnsi="Calibri" w:cs="Calibri"/>
        </w:rPr>
        <w:t xml:space="preserve">113–135 </w:t>
      </w:r>
      <w:r w:rsidRPr="0000712B">
        <w:rPr>
          <w:rFonts w:ascii="Calibri" w:hAnsi="Calibri" w:cs="Calibri"/>
        </w:rPr>
        <w:t xml:space="preserve">(2018). </w:t>
      </w:r>
    </w:p>
    <w:p w14:paraId="3D2F52B9"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López</w:t>
      </w:r>
      <w:r w:rsidRPr="007A7008">
        <w:rPr>
          <w:rFonts w:ascii="Calibri" w:hAnsi="Calibri" w:cs="Calibri"/>
        </w:rPr>
        <w:noBreakHyphen/>
        <w:t>Meneses, E. J., Bernal</w:t>
      </w:r>
      <w:r w:rsidRPr="007A7008">
        <w:rPr>
          <w:rFonts w:ascii="Calibri" w:hAnsi="Calibri" w:cs="Calibri"/>
        </w:rPr>
        <w:noBreakHyphen/>
        <w:t>Bravo, C., Leiva</w:t>
      </w:r>
      <w:r w:rsidRPr="007A7008">
        <w:rPr>
          <w:rFonts w:ascii="Calibri" w:hAnsi="Calibri" w:cs="Calibri"/>
        </w:rPr>
        <w:noBreakHyphen/>
        <w:t>Olivencia, J. J., Martín</w:t>
      </w:r>
      <w:r w:rsidRPr="007A7008">
        <w:rPr>
          <w:rFonts w:ascii="Calibri" w:hAnsi="Calibri" w:cs="Calibri"/>
        </w:rPr>
        <w:noBreakHyphen/>
        <w:t xml:space="preserve">Padilla, A. H. </w:t>
      </w:r>
      <w:r w:rsidRPr="0000712B">
        <w:rPr>
          <w:rFonts w:ascii="Calibri" w:hAnsi="Calibri" w:cs="Calibri"/>
        </w:rPr>
        <w:t>Validation of the CUVOMOOC® educational tool for assessing digital observatories on MOOCs using the Delphi Method</w:t>
      </w:r>
      <w:r w:rsidRPr="007A7008">
        <w:rPr>
          <w:rFonts w:ascii="Calibri" w:hAnsi="Calibri" w:cs="Calibri"/>
        </w:rPr>
        <w:t xml:space="preserve">. </w:t>
      </w:r>
      <w:r w:rsidRPr="007A7008">
        <w:rPr>
          <w:rStyle w:val="nfasis"/>
          <w:rFonts w:ascii="Calibri" w:hAnsi="Calibri" w:cs="Calibri"/>
        </w:rPr>
        <w:t>Virtual</w:t>
      </w:r>
      <w:r w:rsidRPr="007A7008">
        <w:rPr>
          <w:rStyle w:val="nfasis"/>
          <w:rFonts w:ascii="Calibri" w:eastAsiaTheme="majorEastAsia" w:hAnsi="Calibri" w:cs="Calibri"/>
        </w:rPr>
        <w:t xml:space="preserve"> </w:t>
      </w:r>
      <w:r w:rsidRPr="007A7008">
        <w:rPr>
          <w:rStyle w:val="nfasis"/>
          <w:rFonts w:ascii="Calibri" w:hAnsi="Calibri" w:cs="Calibri"/>
        </w:rPr>
        <w:t>Campus</w:t>
      </w:r>
      <w:r>
        <w:rPr>
          <w:rStyle w:val="nfasis"/>
          <w:rFonts w:ascii="Calibri" w:eastAsiaTheme="majorEastAsia" w:hAnsi="Calibri" w:cs="Calibri"/>
        </w:rPr>
        <w:t>es</w:t>
      </w:r>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7</w:t>
      </w:r>
      <w:r w:rsidRPr="007A7008">
        <w:rPr>
          <w:rFonts w:ascii="Calibri" w:hAnsi="Calibri" w:cs="Calibri"/>
        </w:rPr>
        <w:t xml:space="preserve"> (1), 95–110 (2018)</w:t>
      </w:r>
      <w:r>
        <w:rPr>
          <w:rFonts w:ascii="Calibri" w:hAnsi="Calibri" w:cs="Calibri"/>
        </w:rPr>
        <w:t>.</w:t>
      </w:r>
    </w:p>
    <w:p w14:paraId="5B854DD6"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Hung, </w:t>
      </w:r>
      <w:proofErr w:type="gramStart"/>
      <w:r w:rsidRPr="007A7008">
        <w:rPr>
          <w:rFonts w:ascii="Calibri" w:hAnsi="Calibri" w:cs="Calibri"/>
        </w:rPr>
        <w:t>H.</w:t>
      </w:r>
      <w:r w:rsidRPr="007A7008">
        <w:rPr>
          <w:rFonts w:ascii="Calibri" w:hAnsi="Calibri" w:cs="Calibri"/>
        </w:rPr>
        <w:noBreakHyphen/>
      </w:r>
      <w:proofErr w:type="gramEnd"/>
      <w:r w:rsidRPr="007A7008">
        <w:rPr>
          <w:rFonts w:ascii="Calibri" w:hAnsi="Calibri" w:cs="Calibri"/>
        </w:rPr>
        <w:t xml:space="preserve">L., </w:t>
      </w:r>
      <w:proofErr w:type="spellStart"/>
      <w:r w:rsidRPr="007A7008">
        <w:rPr>
          <w:rFonts w:ascii="Calibri" w:hAnsi="Calibri" w:cs="Calibri"/>
        </w:rPr>
        <w:t>Altschuld</w:t>
      </w:r>
      <w:proofErr w:type="spellEnd"/>
      <w:r w:rsidRPr="007A7008">
        <w:rPr>
          <w:rFonts w:ascii="Calibri" w:hAnsi="Calibri" w:cs="Calibri"/>
        </w:rPr>
        <w:t>, J. W., Lee, Y. F. Methodological and conceptual issues confronting a cross</w:t>
      </w:r>
      <w:r w:rsidRPr="007A7008">
        <w:rPr>
          <w:rFonts w:ascii="Calibri" w:hAnsi="Calibri" w:cs="Calibri"/>
        </w:rPr>
        <w:noBreakHyphen/>
        <w:t xml:space="preserve">country Delphi study of educational program evaluation. </w:t>
      </w:r>
      <w:r w:rsidRPr="007A7008">
        <w:rPr>
          <w:rStyle w:val="nfasis"/>
          <w:rFonts w:ascii="Calibri" w:hAnsi="Calibri" w:cs="Calibri"/>
        </w:rPr>
        <w:t>Eval Program Planning.</w:t>
      </w:r>
      <w:r w:rsidRPr="007A7008">
        <w:rPr>
          <w:rFonts w:ascii="Calibri" w:hAnsi="Calibri" w:cs="Calibri"/>
        </w:rPr>
        <w:t xml:space="preserve"> </w:t>
      </w:r>
      <w:r w:rsidRPr="007A7008">
        <w:rPr>
          <w:rStyle w:val="Textoennegrita"/>
          <w:rFonts w:ascii="Calibri" w:hAnsi="Calibri" w:cs="Calibri"/>
        </w:rPr>
        <w:t>31</w:t>
      </w:r>
      <w:r w:rsidRPr="007A7008">
        <w:rPr>
          <w:rFonts w:ascii="Calibri" w:hAnsi="Calibri" w:cs="Calibri"/>
        </w:rPr>
        <w:t xml:space="preserve"> (2), 191–198 (2008). </w:t>
      </w:r>
    </w:p>
    <w:p w14:paraId="2407E149"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proofErr w:type="spellStart"/>
      <w:r w:rsidRPr="007A7008">
        <w:rPr>
          <w:rFonts w:ascii="Calibri" w:hAnsi="Calibri" w:cs="Calibri"/>
        </w:rPr>
        <w:t>Linstone</w:t>
      </w:r>
      <w:proofErr w:type="spellEnd"/>
      <w:r w:rsidRPr="007A7008">
        <w:rPr>
          <w:rFonts w:ascii="Calibri" w:hAnsi="Calibri" w:cs="Calibri"/>
        </w:rPr>
        <w:t xml:space="preserve">, H., Turoff, M. Delphi: A brief look backward and forward. </w:t>
      </w:r>
      <w:r w:rsidRPr="007A7008">
        <w:rPr>
          <w:rStyle w:val="nfasis"/>
          <w:rFonts w:ascii="Calibri" w:hAnsi="Calibri" w:cs="Calibri"/>
        </w:rPr>
        <w:t>Technol Forecast Soc Change.</w:t>
      </w:r>
      <w:r w:rsidRPr="007A7008">
        <w:rPr>
          <w:rFonts w:ascii="Calibri" w:hAnsi="Calibri" w:cs="Calibri"/>
        </w:rPr>
        <w:t xml:space="preserve"> </w:t>
      </w:r>
      <w:r w:rsidRPr="007A7008">
        <w:rPr>
          <w:rStyle w:val="Textoennegrita"/>
          <w:rFonts w:ascii="Calibri" w:hAnsi="Calibri" w:cs="Calibri"/>
        </w:rPr>
        <w:t>78</w:t>
      </w:r>
      <w:r w:rsidRPr="007A7008">
        <w:rPr>
          <w:rFonts w:ascii="Calibri" w:hAnsi="Calibri" w:cs="Calibri"/>
        </w:rPr>
        <w:t xml:space="preserve">, 1712–1719 (2011). </w:t>
      </w:r>
    </w:p>
    <w:p w14:paraId="5D5A7F7D"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Rowe, G., Wright, G. The Delphi technique: Past, present, and </w:t>
      </w:r>
      <w:proofErr w:type="gramStart"/>
      <w:r w:rsidRPr="007A7008">
        <w:rPr>
          <w:rFonts w:ascii="Calibri" w:hAnsi="Calibri" w:cs="Calibri"/>
        </w:rPr>
        <w:t>future prospects</w:t>
      </w:r>
      <w:proofErr w:type="gramEnd"/>
      <w:r w:rsidRPr="007A7008">
        <w:rPr>
          <w:rFonts w:ascii="Calibri" w:hAnsi="Calibri" w:cs="Calibri"/>
        </w:rPr>
        <w:t xml:space="preserve"> — Introduction to the special issue. </w:t>
      </w:r>
      <w:r w:rsidRPr="007A7008">
        <w:rPr>
          <w:rStyle w:val="nfasis"/>
          <w:rFonts w:ascii="Calibri" w:hAnsi="Calibri" w:cs="Calibri"/>
        </w:rPr>
        <w:t>Technol Forecast Soc Change.</w:t>
      </w:r>
      <w:r w:rsidRPr="007A7008">
        <w:rPr>
          <w:rFonts w:ascii="Calibri" w:hAnsi="Calibri" w:cs="Calibri"/>
        </w:rPr>
        <w:t xml:space="preserve"> </w:t>
      </w:r>
      <w:r w:rsidRPr="007A7008">
        <w:rPr>
          <w:rStyle w:val="Textoennegrita"/>
          <w:rFonts w:ascii="Calibri" w:hAnsi="Calibri" w:cs="Calibri"/>
        </w:rPr>
        <w:t>78</w:t>
      </w:r>
      <w:r w:rsidRPr="007A7008">
        <w:rPr>
          <w:rFonts w:ascii="Calibri" w:hAnsi="Calibri" w:cs="Calibri"/>
        </w:rPr>
        <w:t xml:space="preserve"> (9), 1487–1490 (2011). </w:t>
      </w:r>
    </w:p>
    <w:p w14:paraId="73D9D3AC"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Steurer, J. The Delphi method: An efficient procedure to generate knowledge. </w:t>
      </w:r>
      <w:r w:rsidRPr="007A7008">
        <w:rPr>
          <w:rStyle w:val="nfasis"/>
          <w:rFonts w:ascii="Calibri" w:hAnsi="Calibri" w:cs="Calibri"/>
        </w:rPr>
        <w:t xml:space="preserve">Skeletal </w:t>
      </w:r>
      <w:proofErr w:type="spellStart"/>
      <w:r w:rsidRPr="007A7008">
        <w:rPr>
          <w:rStyle w:val="nfasis"/>
          <w:rFonts w:ascii="Calibri" w:hAnsi="Calibri" w:cs="Calibri"/>
        </w:rPr>
        <w:t>Radiol</w:t>
      </w:r>
      <w:proofErr w:type="spellEnd"/>
      <w:r w:rsidRPr="007A7008">
        <w:rPr>
          <w:rStyle w:val="nfasis"/>
          <w:rFonts w:ascii="Calibri" w:hAnsi="Calibri" w:cs="Calibri"/>
        </w:rPr>
        <w:t>.</w:t>
      </w:r>
      <w:r w:rsidRPr="007A7008">
        <w:rPr>
          <w:rFonts w:ascii="Calibri" w:hAnsi="Calibri" w:cs="Calibri"/>
        </w:rPr>
        <w:t xml:space="preserve"> </w:t>
      </w:r>
      <w:r w:rsidRPr="007A7008">
        <w:rPr>
          <w:rStyle w:val="Textoennegrita"/>
          <w:rFonts w:ascii="Calibri" w:hAnsi="Calibri" w:cs="Calibri"/>
        </w:rPr>
        <w:t>40</w:t>
      </w:r>
      <w:r w:rsidRPr="007A7008">
        <w:rPr>
          <w:rFonts w:ascii="Calibri" w:hAnsi="Calibri" w:cs="Calibri"/>
        </w:rPr>
        <w:t xml:space="preserve"> (8), 959–961 (2011). </w:t>
      </w:r>
    </w:p>
    <w:p w14:paraId="069A5198"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Aramburuzabala, P., </w:t>
      </w:r>
      <w:proofErr w:type="spellStart"/>
      <w:r w:rsidRPr="007A7008">
        <w:rPr>
          <w:rFonts w:ascii="Calibri" w:hAnsi="Calibri" w:cs="Calibri"/>
        </w:rPr>
        <w:t>Gezuraga</w:t>
      </w:r>
      <w:proofErr w:type="spellEnd"/>
      <w:r w:rsidRPr="007A7008">
        <w:rPr>
          <w:rFonts w:ascii="Calibri" w:hAnsi="Calibri" w:cs="Calibri"/>
        </w:rPr>
        <w:t>, M., López</w:t>
      </w:r>
      <w:r w:rsidRPr="007A7008">
        <w:rPr>
          <w:rFonts w:ascii="Calibri" w:hAnsi="Calibri" w:cs="Calibri"/>
        </w:rPr>
        <w:noBreakHyphen/>
        <w:t>de</w:t>
      </w:r>
      <w:r w:rsidRPr="007A7008">
        <w:rPr>
          <w:rFonts w:ascii="Calibri" w:hAnsi="Calibri" w:cs="Calibri"/>
        </w:rPr>
        <w:noBreakHyphen/>
        <w:t xml:space="preserve">Arana, E. </w:t>
      </w:r>
      <w:r w:rsidRPr="0000712B">
        <w:rPr>
          <w:rFonts w:ascii="Calibri" w:hAnsi="Calibri" w:cs="Calibri"/>
        </w:rPr>
        <w:t>How to approach evaluation in Service-Learning projects</w:t>
      </w:r>
      <w:r w:rsidRPr="007A7008">
        <w:rPr>
          <w:rFonts w:ascii="Calibri" w:hAnsi="Calibri" w:cs="Calibri"/>
        </w:rPr>
        <w:t xml:space="preserve">. </w:t>
      </w:r>
      <w:r w:rsidRPr="0000712B">
        <w:rPr>
          <w:rStyle w:val="nfasis"/>
          <w:rFonts w:ascii="Calibri" w:eastAsiaTheme="majorEastAsia" w:hAnsi="Calibri" w:cs="Calibri"/>
        </w:rPr>
        <w:t>Service-Learning: The Challenges of Evaluation</w:t>
      </w:r>
      <w:r>
        <w:rPr>
          <w:rStyle w:val="nfasis"/>
          <w:rFonts w:ascii="Calibri" w:eastAsiaTheme="majorEastAsia" w:hAnsi="Calibri" w:cs="Calibri"/>
        </w:rPr>
        <w:t>.</w:t>
      </w:r>
      <w:r w:rsidRPr="007A7008">
        <w:rPr>
          <w:rFonts w:ascii="Calibri" w:hAnsi="Calibri" w:cs="Calibri"/>
        </w:rPr>
        <w:t xml:space="preserve"> </w:t>
      </w:r>
      <w:r w:rsidRPr="0000712B">
        <w:rPr>
          <w:rFonts w:ascii="Calibri" w:hAnsi="Calibri" w:cs="Calibri"/>
          <w:b/>
          <w:bCs/>
        </w:rPr>
        <w:t>Chapter 9</w:t>
      </w:r>
      <w:r>
        <w:rPr>
          <w:rFonts w:ascii="Calibri" w:hAnsi="Calibri" w:cs="Calibri"/>
        </w:rPr>
        <w:t xml:space="preserve">, </w:t>
      </w:r>
      <w:r w:rsidRPr="007A7008">
        <w:rPr>
          <w:rFonts w:ascii="Calibri" w:hAnsi="Calibri" w:cs="Calibri"/>
        </w:rPr>
        <w:t>27–37 (2018)</w:t>
      </w:r>
      <w:r>
        <w:rPr>
          <w:rFonts w:ascii="Calibri" w:hAnsi="Calibri" w:cs="Calibri"/>
        </w:rPr>
        <w:t>.</w:t>
      </w:r>
    </w:p>
    <w:p w14:paraId="6938DB1B"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Puig</w:t>
      </w:r>
      <w:r w:rsidRPr="007A7008">
        <w:rPr>
          <w:rFonts w:ascii="Calibri" w:hAnsi="Calibri" w:cs="Calibri"/>
        </w:rPr>
        <w:noBreakHyphen/>
        <w:t xml:space="preserve">Rovira, J. M. </w:t>
      </w:r>
      <w:r w:rsidRPr="0000712B">
        <w:rPr>
          <w:rFonts w:ascii="Calibri" w:hAnsi="Calibri" w:cs="Calibri"/>
          <w:i/>
          <w:iCs/>
        </w:rPr>
        <w:t>11 Key Ideas: How to Implement a Service-Learning Project</w:t>
      </w:r>
      <w:r>
        <w:rPr>
          <w:rFonts w:ascii="Calibri" w:hAnsi="Calibri" w:cs="Calibri"/>
        </w:rPr>
        <w:t xml:space="preserve">. </w:t>
      </w:r>
      <w:proofErr w:type="spellStart"/>
      <w:r w:rsidRPr="0000712B">
        <w:rPr>
          <w:rStyle w:val="nfasis"/>
          <w:rFonts w:ascii="Calibri" w:hAnsi="Calibri" w:cs="Calibri"/>
          <w:i w:val="0"/>
          <w:iCs w:val="0"/>
        </w:rPr>
        <w:t>Grao</w:t>
      </w:r>
      <w:proofErr w:type="spellEnd"/>
      <w:r>
        <w:rPr>
          <w:rStyle w:val="nfasis"/>
          <w:rFonts w:ascii="Calibri" w:eastAsiaTheme="majorEastAsia" w:hAnsi="Calibri" w:cs="Calibri"/>
          <w:i w:val="0"/>
          <w:iCs w:val="0"/>
        </w:rPr>
        <w:t xml:space="preserve">, </w:t>
      </w:r>
      <w:r w:rsidRPr="007A7008">
        <w:rPr>
          <w:rFonts w:ascii="Calibri" w:hAnsi="Calibri" w:cs="Calibri"/>
        </w:rPr>
        <w:t>Barcelona (2015)</w:t>
      </w:r>
      <w:r>
        <w:rPr>
          <w:rFonts w:ascii="Calibri" w:hAnsi="Calibri" w:cs="Calibri"/>
        </w:rPr>
        <w:t>.</w:t>
      </w:r>
    </w:p>
    <w:p w14:paraId="453A7F10" w14:textId="77777777" w:rsidR="00A332E0" w:rsidRPr="007A7008" w:rsidRDefault="00A332E0" w:rsidP="001912A4">
      <w:pPr>
        <w:pStyle w:val="NormalWeb"/>
        <w:numPr>
          <w:ilvl w:val="0"/>
          <w:numId w:val="34"/>
        </w:numPr>
        <w:tabs>
          <w:tab w:val="clear" w:pos="720"/>
          <w:tab w:val="num" w:pos="426"/>
        </w:tabs>
        <w:spacing w:before="0" w:beforeAutospacing="0" w:after="0" w:afterAutospacing="0"/>
        <w:ind w:left="0" w:firstLine="0"/>
        <w:jc w:val="both"/>
        <w:rPr>
          <w:rFonts w:ascii="Calibri" w:hAnsi="Calibri" w:cs="Calibri"/>
        </w:rPr>
      </w:pPr>
      <w:r w:rsidRPr="007A7008">
        <w:rPr>
          <w:rFonts w:ascii="Calibri" w:hAnsi="Calibri" w:cs="Calibri"/>
        </w:rPr>
        <w:t xml:space="preserve">Eyler, J., Giles, D. E. </w:t>
      </w:r>
      <w:r w:rsidRPr="0000712B">
        <w:rPr>
          <w:rFonts w:ascii="Calibri" w:hAnsi="Calibri" w:cs="Calibri"/>
          <w:i/>
          <w:iCs/>
        </w:rPr>
        <w:t>Where’s the Learning in Service</w:t>
      </w:r>
      <w:r w:rsidRPr="0000712B">
        <w:rPr>
          <w:rFonts w:ascii="Calibri" w:hAnsi="Calibri" w:cs="Calibri"/>
          <w:i/>
          <w:iCs/>
        </w:rPr>
        <w:noBreakHyphen/>
        <w:t xml:space="preserve">Learning? </w:t>
      </w:r>
      <w:r w:rsidRPr="0000712B">
        <w:rPr>
          <w:rStyle w:val="nfasis"/>
          <w:rFonts w:ascii="Calibri" w:hAnsi="Calibri" w:cs="Calibri"/>
          <w:i w:val="0"/>
          <w:iCs w:val="0"/>
        </w:rPr>
        <w:t>Jossey</w:t>
      </w:r>
      <w:r w:rsidRPr="0000712B">
        <w:rPr>
          <w:rStyle w:val="nfasis"/>
          <w:rFonts w:ascii="Calibri" w:hAnsi="Calibri" w:cs="Calibri"/>
          <w:i w:val="0"/>
          <w:iCs w:val="0"/>
        </w:rPr>
        <w:noBreakHyphen/>
        <w:t>Bass Higher and Adult Education Series</w:t>
      </w:r>
      <w:r w:rsidRPr="007A7008">
        <w:rPr>
          <w:rStyle w:val="nfasis"/>
          <w:rFonts w:ascii="Calibri" w:hAnsi="Calibri" w:cs="Calibri"/>
        </w:rPr>
        <w:t>.</w:t>
      </w:r>
      <w:r w:rsidRPr="007A7008">
        <w:rPr>
          <w:rFonts w:ascii="Calibri" w:hAnsi="Calibri" w:cs="Calibri"/>
        </w:rPr>
        <w:t xml:space="preserve"> Jossey</w:t>
      </w:r>
      <w:r w:rsidRPr="007A7008">
        <w:rPr>
          <w:rFonts w:ascii="Calibri" w:hAnsi="Calibri" w:cs="Calibri"/>
        </w:rPr>
        <w:noBreakHyphen/>
        <w:t>Bass, Inc.</w:t>
      </w:r>
      <w:r>
        <w:rPr>
          <w:rFonts w:ascii="Calibri" w:hAnsi="Calibri" w:cs="Calibri"/>
        </w:rPr>
        <w:t>,</w:t>
      </w:r>
      <w:r w:rsidRPr="007A7008">
        <w:rPr>
          <w:rFonts w:ascii="Calibri" w:hAnsi="Calibri" w:cs="Calibri"/>
        </w:rPr>
        <w:t xml:space="preserve"> </w:t>
      </w:r>
      <w:r w:rsidRPr="0000712B">
        <w:rPr>
          <w:rFonts w:ascii="Calibri" w:hAnsi="Calibri" w:cs="Calibri"/>
        </w:rPr>
        <w:t xml:space="preserve">San Francisco, CA </w:t>
      </w:r>
      <w:r w:rsidRPr="007A7008">
        <w:rPr>
          <w:rFonts w:ascii="Calibri" w:hAnsi="Calibri" w:cs="Calibri"/>
        </w:rPr>
        <w:t xml:space="preserve">(1999). </w:t>
      </w:r>
    </w:p>
    <w:p w14:paraId="702963FF" w14:textId="77777777" w:rsidR="00A332E0" w:rsidRPr="007A7008" w:rsidRDefault="00A332E0" w:rsidP="00A332E0"/>
    <w:p w14:paraId="50DA4063" w14:textId="1CB861A4" w:rsidR="00373DDA" w:rsidRPr="005558E0" w:rsidRDefault="00373DDA" w:rsidP="00A332E0"/>
    <w:sectPr w:rsidR="00373DDA" w:rsidRPr="005558E0" w:rsidSect="00797F7A">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0D78" w14:textId="77777777" w:rsidR="00706C26" w:rsidRDefault="00706C26">
      <w:r>
        <w:separator/>
      </w:r>
    </w:p>
  </w:endnote>
  <w:endnote w:type="continuationSeparator" w:id="0">
    <w:p w14:paraId="2E2356C9" w14:textId="77777777" w:rsidR="00706C26" w:rsidRDefault="00706C26">
      <w:r>
        <w:continuationSeparator/>
      </w:r>
    </w:p>
  </w:endnote>
  <w:endnote w:type="continuationNotice" w:id="1">
    <w:p w14:paraId="51ABCC10" w14:textId="77777777" w:rsidR="00706C26" w:rsidRDefault="00706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37F8" w14:textId="77777777" w:rsidR="00706C26" w:rsidRDefault="00706C26">
      <w:r>
        <w:separator/>
      </w:r>
    </w:p>
  </w:footnote>
  <w:footnote w:type="continuationSeparator" w:id="0">
    <w:p w14:paraId="65281C56" w14:textId="77777777" w:rsidR="00706C26" w:rsidRDefault="00706C26">
      <w:r>
        <w:continuationSeparator/>
      </w:r>
    </w:p>
  </w:footnote>
  <w:footnote w:type="continuationNotice" w:id="1">
    <w:p w14:paraId="37C06154" w14:textId="77777777" w:rsidR="00706C26" w:rsidRDefault="00706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425C65C"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383"/>
    <w:multiLevelType w:val="hybridMultilevel"/>
    <w:tmpl w:val="AF664D36"/>
    <w:lvl w:ilvl="0" w:tplc="74C4E1D6">
      <w:start w:val="1"/>
      <w:numFmt w:val="bullet"/>
      <w:lvlText w:val=""/>
      <w:lvlJc w:val="left"/>
      <w:pPr>
        <w:ind w:left="720" w:hanging="360"/>
      </w:pPr>
      <w:rPr>
        <w:rFonts w:ascii="Symbol" w:hAnsi="Symbol"/>
      </w:rPr>
    </w:lvl>
    <w:lvl w:ilvl="1" w:tplc="5622CB64">
      <w:start w:val="1"/>
      <w:numFmt w:val="bullet"/>
      <w:lvlText w:val=""/>
      <w:lvlJc w:val="left"/>
      <w:pPr>
        <w:ind w:left="720" w:hanging="360"/>
      </w:pPr>
      <w:rPr>
        <w:rFonts w:ascii="Symbol" w:hAnsi="Symbol"/>
      </w:rPr>
    </w:lvl>
    <w:lvl w:ilvl="2" w:tplc="5854F8C4">
      <w:start w:val="1"/>
      <w:numFmt w:val="bullet"/>
      <w:lvlText w:val=""/>
      <w:lvlJc w:val="left"/>
      <w:pPr>
        <w:ind w:left="720" w:hanging="360"/>
      </w:pPr>
      <w:rPr>
        <w:rFonts w:ascii="Symbol" w:hAnsi="Symbol"/>
      </w:rPr>
    </w:lvl>
    <w:lvl w:ilvl="3" w:tplc="F8824816">
      <w:start w:val="1"/>
      <w:numFmt w:val="bullet"/>
      <w:lvlText w:val=""/>
      <w:lvlJc w:val="left"/>
      <w:pPr>
        <w:ind w:left="720" w:hanging="360"/>
      </w:pPr>
      <w:rPr>
        <w:rFonts w:ascii="Symbol" w:hAnsi="Symbol"/>
      </w:rPr>
    </w:lvl>
    <w:lvl w:ilvl="4" w:tplc="E034DD68">
      <w:start w:val="1"/>
      <w:numFmt w:val="bullet"/>
      <w:lvlText w:val=""/>
      <w:lvlJc w:val="left"/>
      <w:pPr>
        <w:ind w:left="720" w:hanging="360"/>
      </w:pPr>
      <w:rPr>
        <w:rFonts w:ascii="Symbol" w:hAnsi="Symbol"/>
      </w:rPr>
    </w:lvl>
    <w:lvl w:ilvl="5" w:tplc="8D5C894A">
      <w:start w:val="1"/>
      <w:numFmt w:val="bullet"/>
      <w:lvlText w:val=""/>
      <w:lvlJc w:val="left"/>
      <w:pPr>
        <w:ind w:left="720" w:hanging="360"/>
      </w:pPr>
      <w:rPr>
        <w:rFonts w:ascii="Symbol" w:hAnsi="Symbol"/>
      </w:rPr>
    </w:lvl>
    <w:lvl w:ilvl="6" w:tplc="49689FA0">
      <w:start w:val="1"/>
      <w:numFmt w:val="bullet"/>
      <w:lvlText w:val=""/>
      <w:lvlJc w:val="left"/>
      <w:pPr>
        <w:ind w:left="720" w:hanging="360"/>
      </w:pPr>
      <w:rPr>
        <w:rFonts w:ascii="Symbol" w:hAnsi="Symbol"/>
      </w:rPr>
    </w:lvl>
    <w:lvl w:ilvl="7" w:tplc="538EE8E4">
      <w:start w:val="1"/>
      <w:numFmt w:val="bullet"/>
      <w:lvlText w:val=""/>
      <w:lvlJc w:val="left"/>
      <w:pPr>
        <w:ind w:left="720" w:hanging="360"/>
      </w:pPr>
      <w:rPr>
        <w:rFonts w:ascii="Symbol" w:hAnsi="Symbol"/>
      </w:rPr>
    </w:lvl>
    <w:lvl w:ilvl="8" w:tplc="F05EF46E">
      <w:start w:val="1"/>
      <w:numFmt w:val="bullet"/>
      <w:lvlText w:val=""/>
      <w:lvlJc w:val="left"/>
      <w:pPr>
        <w:ind w:left="720" w:hanging="360"/>
      </w:pPr>
      <w:rPr>
        <w:rFonts w:ascii="Symbol" w:hAnsi="Symbol"/>
      </w:rPr>
    </w:lvl>
  </w:abstractNum>
  <w:abstractNum w:abstractNumId="1" w15:restartNumberingAfterBreak="0">
    <w:nsid w:val="06D251CF"/>
    <w:multiLevelType w:val="hybridMultilevel"/>
    <w:tmpl w:val="8EBE97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A9E7EA7"/>
    <w:multiLevelType w:val="multilevel"/>
    <w:tmpl w:val="333E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826D7"/>
    <w:multiLevelType w:val="multilevel"/>
    <w:tmpl w:val="5F90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3439C9"/>
    <w:multiLevelType w:val="hybridMultilevel"/>
    <w:tmpl w:val="26641ABC"/>
    <w:lvl w:ilvl="0" w:tplc="18C8187E">
      <w:start w:val="1"/>
      <w:numFmt w:val="bullet"/>
      <w:lvlText w:val=""/>
      <w:lvlJc w:val="left"/>
      <w:pPr>
        <w:ind w:left="720" w:hanging="360"/>
      </w:pPr>
      <w:rPr>
        <w:rFonts w:ascii="Symbol" w:hAnsi="Symbol"/>
      </w:rPr>
    </w:lvl>
    <w:lvl w:ilvl="1" w:tplc="F4D8C61A">
      <w:start w:val="1"/>
      <w:numFmt w:val="bullet"/>
      <w:lvlText w:val=""/>
      <w:lvlJc w:val="left"/>
      <w:pPr>
        <w:ind w:left="720" w:hanging="360"/>
      </w:pPr>
      <w:rPr>
        <w:rFonts w:ascii="Symbol" w:hAnsi="Symbol"/>
      </w:rPr>
    </w:lvl>
    <w:lvl w:ilvl="2" w:tplc="7480B4CA">
      <w:start w:val="1"/>
      <w:numFmt w:val="bullet"/>
      <w:lvlText w:val=""/>
      <w:lvlJc w:val="left"/>
      <w:pPr>
        <w:ind w:left="720" w:hanging="360"/>
      </w:pPr>
      <w:rPr>
        <w:rFonts w:ascii="Symbol" w:hAnsi="Symbol"/>
      </w:rPr>
    </w:lvl>
    <w:lvl w:ilvl="3" w:tplc="187A6E22">
      <w:start w:val="1"/>
      <w:numFmt w:val="bullet"/>
      <w:lvlText w:val=""/>
      <w:lvlJc w:val="left"/>
      <w:pPr>
        <w:ind w:left="720" w:hanging="360"/>
      </w:pPr>
      <w:rPr>
        <w:rFonts w:ascii="Symbol" w:hAnsi="Symbol"/>
      </w:rPr>
    </w:lvl>
    <w:lvl w:ilvl="4" w:tplc="8F2639A4">
      <w:start w:val="1"/>
      <w:numFmt w:val="bullet"/>
      <w:lvlText w:val=""/>
      <w:lvlJc w:val="left"/>
      <w:pPr>
        <w:ind w:left="720" w:hanging="360"/>
      </w:pPr>
      <w:rPr>
        <w:rFonts w:ascii="Symbol" w:hAnsi="Symbol"/>
      </w:rPr>
    </w:lvl>
    <w:lvl w:ilvl="5" w:tplc="B77C95FC">
      <w:start w:val="1"/>
      <w:numFmt w:val="bullet"/>
      <w:lvlText w:val=""/>
      <w:lvlJc w:val="left"/>
      <w:pPr>
        <w:ind w:left="720" w:hanging="360"/>
      </w:pPr>
      <w:rPr>
        <w:rFonts w:ascii="Symbol" w:hAnsi="Symbol"/>
      </w:rPr>
    </w:lvl>
    <w:lvl w:ilvl="6" w:tplc="829646EC">
      <w:start w:val="1"/>
      <w:numFmt w:val="bullet"/>
      <w:lvlText w:val=""/>
      <w:lvlJc w:val="left"/>
      <w:pPr>
        <w:ind w:left="720" w:hanging="360"/>
      </w:pPr>
      <w:rPr>
        <w:rFonts w:ascii="Symbol" w:hAnsi="Symbol"/>
      </w:rPr>
    </w:lvl>
    <w:lvl w:ilvl="7" w:tplc="466E63BC">
      <w:start w:val="1"/>
      <w:numFmt w:val="bullet"/>
      <w:lvlText w:val=""/>
      <w:lvlJc w:val="left"/>
      <w:pPr>
        <w:ind w:left="720" w:hanging="360"/>
      </w:pPr>
      <w:rPr>
        <w:rFonts w:ascii="Symbol" w:hAnsi="Symbol"/>
      </w:rPr>
    </w:lvl>
    <w:lvl w:ilvl="8" w:tplc="878CA5B0">
      <w:start w:val="1"/>
      <w:numFmt w:val="bullet"/>
      <w:lvlText w:val=""/>
      <w:lvlJc w:val="left"/>
      <w:pPr>
        <w:ind w:left="720" w:hanging="360"/>
      </w:pPr>
      <w:rPr>
        <w:rFonts w:ascii="Symbol" w:hAnsi="Symbol"/>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6A70FA5"/>
    <w:multiLevelType w:val="multilevel"/>
    <w:tmpl w:val="D19A9770"/>
    <w:lvl w:ilvl="0">
      <w:start w:val="1"/>
      <w:numFmt w:val="decimal"/>
      <w:suff w:val="space"/>
      <w:lvlText w:val="%1."/>
      <w:lvlJc w:val="left"/>
      <w:pPr>
        <w:ind w:left="0" w:firstLine="0"/>
      </w:pPr>
      <w:rPr>
        <w:b/>
      </w:rPr>
    </w:lvl>
    <w:lvl w:ilvl="1">
      <w:start w:val="1"/>
      <w:numFmt w:val="decimal"/>
      <w:suff w:val="space"/>
      <w:lvlText w:val="%1.%2."/>
      <w:lvlJc w:val="left"/>
      <w:pPr>
        <w:ind w:left="0" w:firstLine="0"/>
      </w:pPr>
      <w:rPr>
        <w:color w:val="auto"/>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58332FA"/>
    <w:multiLevelType w:val="hybridMultilevel"/>
    <w:tmpl w:val="AFDE4FBE"/>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47E22"/>
    <w:multiLevelType w:val="hybridMultilevel"/>
    <w:tmpl w:val="ECAACB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02467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D205C1"/>
    <w:multiLevelType w:val="multilevel"/>
    <w:tmpl w:val="F6A0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81362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943F25"/>
    <w:multiLevelType w:val="multilevel"/>
    <w:tmpl w:val="4342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946DAE"/>
    <w:multiLevelType w:val="multilevel"/>
    <w:tmpl w:val="D19A9770"/>
    <w:lvl w:ilvl="0">
      <w:start w:val="1"/>
      <w:numFmt w:val="decimal"/>
      <w:suff w:val="space"/>
      <w:lvlText w:val="%1."/>
      <w:lvlJc w:val="left"/>
      <w:pPr>
        <w:ind w:left="0" w:firstLine="0"/>
      </w:pPr>
      <w:rPr>
        <w:b/>
      </w:rPr>
    </w:lvl>
    <w:lvl w:ilvl="1">
      <w:start w:val="1"/>
      <w:numFmt w:val="decimal"/>
      <w:suff w:val="space"/>
      <w:lvlText w:val="%1.%2."/>
      <w:lvlJc w:val="left"/>
      <w:pPr>
        <w:ind w:left="0" w:firstLine="0"/>
      </w:pPr>
      <w:rPr>
        <w:color w:val="auto"/>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CD7143B"/>
    <w:multiLevelType w:val="multilevel"/>
    <w:tmpl w:val="8DA8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3FC260D"/>
    <w:multiLevelType w:val="hybridMultilevel"/>
    <w:tmpl w:val="FFD8C1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9E97F0A"/>
    <w:multiLevelType w:val="multilevel"/>
    <w:tmpl w:val="0DCE00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E6692"/>
    <w:multiLevelType w:val="multilevel"/>
    <w:tmpl w:val="40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F668AF"/>
    <w:multiLevelType w:val="hybridMultilevel"/>
    <w:tmpl w:val="9FE82442"/>
    <w:lvl w:ilvl="0" w:tplc="488EE7BA">
      <w:start w:val="1"/>
      <w:numFmt w:val="bullet"/>
      <w:lvlText w:val=""/>
      <w:lvlJc w:val="left"/>
      <w:pPr>
        <w:ind w:left="720" w:hanging="360"/>
      </w:pPr>
      <w:rPr>
        <w:rFonts w:ascii="Symbol" w:hAnsi="Symbol"/>
      </w:rPr>
    </w:lvl>
    <w:lvl w:ilvl="1" w:tplc="55609648">
      <w:start w:val="1"/>
      <w:numFmt w:val="bullet"/>
      <w:lvlText w:val=""/>
      <w:lvlJc w:val="left"/>
      <w:pPr>
        <w:ind w:left="720" w:hanging="360"/>
      </w:pPr>
      <w:rPr>
        <w:rFonts w:ascii="Symbol" w:hAnsi="Symbol"/>
      </w:rPr>
    </w:lvl>
    <w:lvl w:ilvl="2" w:tplc="C04467C6">
      <w:start w:val="1"/>
      <w:numFmt w:val="bullet"/>
      <w:lvlText w:val=""/>
      <w:lvlJc w:val="left"/>
      <w:pPr>
        <w:ind w:left="720" w:hanging="360"/>
      </w:pPr>
      <w:rPr>
        <w:rFonts w:ascii="Symbol" w:hAnsi="Symbol"/>
      </w:rPr>
    </w:lvl>
    <w:lvl w:ilvl="3" w:tplc="8D9C4560">
      <w:start w:val="1"/>
      <w:numFmt w:val="bullet"/>
      <w:lvlText w:val=""/>
      <w:lvlJc w:val="left"/>
      <w:pPr>
        <w:ind w:left="720" w:hanging="360"/>
      </w:pPr>
      <w:rPr>
        <w:rFonts w:ascii="Symbol" w:hAnsi="Symbol"/>
      </w:rPr>
    </w:lvl>
    <w:lvl w:ilvl="4" w:tplc="0B064358">
      <w:start w:val="1"/>
      <w:numFmt w:val="bullet"/>
      <w:lvlText w:val=""/>
      <w:lvlJc w:val="left"/>
      <w:pPr>
        <w:ind w:left="720" w:hanging="360"/>
      </w:pPr>
      <w:rPr>
        <w:rFonts w:ascii="Symbol" w:hAnsi="Symbol"/>
      </w:rPr>
    </w:lvl>
    <w:lvl w:ilvl="5" w:tplc="E52C5026">
      <w:start w:val="1"/>
      <w:numFmt w:val="bullet"/>
      <w:lvlText w:val=""/>
      <w:lvlJc w:val="left"/>
      <w:pPr>
        <w:ind w:left="720" w:hanging="360"/>
      </w:pPr>
      <w:rPr>
        <w:rFonts w:ascii="Symbol" w:hAnsi="Symbol"/>
      </w:rPr>
    </w:lvl>
    <w:lvl w:ilvl="6" w:tplc="4E9E71E4">
      <w:start w:val="1"/>
      <w:numFmt w:val="bullet"/>
      <w:lvlText w:val=""/>
      <w:lvlJc w:val="left"/>
      <w:pPr>
        <w:ind w:left="720" w:hanging="360"/>
      </w:pPr>
      <w:rPr>
        <w:rFonts w:ascii="Symbol" w:hAnsi="Symbol"/>
      </w:rPr>
    </w:lvl>
    <w:lvl w:ilvl="7" w:tplc="BC5A3786">
      <w:start w:val="1"/>
      <w:numFmt w:val="bullet"/>
      <w:lvlText w:val=""/>
      <w:lvlJc w:val="left"/>
      <w:pPr>
        <w:ind w:left="720" w:hanging="360"/>
      </w:pPr>
      <w:rPr>
        <w:rFonts w:ascii="Symbol" w:hAnsi="Symbol"/>
      </w:rPr>
    </w:lvl>
    <w:lvl w:ilvl="8" w:tplc="9600128E">
      <w:start w:val="1"/>
      <w:numFmt w:val="bullet"/>
      <w:lvlText w:val=""/>
      <w:lvlJc w:val="left"/>
      <w:pPr>
        <w:ind w:left="720" w:hanging="360"/>
      </w:pPr>
      <w:rPr>
        <w:rFonts w:ascii="Symbol" w:hAnsi="Symbol"/>
      </w:r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085689B"/>
    <w:multiLevelType w:val="hybridMultilevel"/>
    <w:tmpl w:val="980A6272"/>
    <w:lvl w:ilvl="0" w:tplc="1D5A67DA">
      <w:start w:val="1"/>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AE6A07"/>
    <w:multiLevelType w:val="hybridMultilevel"/>
    <w:tmpl w:val="DA7C45B8"/>
    <w:lvl w:ilvl="0" w:tplc="22520718">
      <w:start w:val="1"/>
      <w:numFmt w:val="bullet"/>
      <w:lvlText w:val=""/>
      <w:lvlJc w:val="left"/>
      <w:pPr>
        <w:ind w:left="720" w:hanging="360"/>
      </w:pPr>
      <w:rPr>
        <w:rFonts w:ascii="Symbol" w:hAnsi="Symbol"/>
      </w:rPr>
    </w:lvl>
    <w:lvl w:ilvl="1" w:tplc="7E482AA8">
      <w:start w:val="1"/>
      <w:numFmt w:val="bullet"/>
      <w:lvlText w:val=""/>
      <w:lvlJc w:val="left"/>
      <w:pPr>
        <w:ind w:left="720" w:hanging="360"/>
      </w:pPr>
      <w:rPr>
        <w:rFonts w:ascii="Symbol" w:hAnsi="Symbol"/>
      </w:rPr>
    </w:lvl>
    <w:lvl w:ilvl="2" w:tplc="C29A154C">
      <w:start w:val="1"/>
      <w:numFmt w:val="bullet"/>
      <w:lvlText w:val=""/>
      <w:lvlJc w:val="left"/>
      <w:pPr>
        <w:ind w:left="720" w:hanging="360"/>
      </w:pPr>
      <w:rPr>
        <w:rFonts w:ascii="Symbol" w:hAnsi="Symbol"/>
      </w:rPr>
    </w:lvl>
    <w:lvl w:ilvl="3" w:tplc="54141E50">
      <w:start w:val="1"/>
      <w:numFmt w:val="bullet"/>
      <w:lvlText w:val=""/>
      <w:lvlJc w:val="left"/>
      <w:pPr>
        <w:ind w:left="720" w:hanging="360"/>
      </w:pPr>
      <w:rPr>
        <w:rFonts w:ascii="Symbol" w:hAnsi="Symbol"/>
      </w:rPr>
    </w:lvl>
    <w:lvl w:ilvl="4" w:tplc="5566B080">
      <w:start w:val="1"/>
      <w:numFmt w:val="bullet"/>
      <w:lvlText w:val=""/>
      <w:lvlJc w:val="left"/>
      <w:pPr>
        <w:ind w:left="720" w:hanging="360"/>
      </w:pPr>
      <w:rPr>
        <w:rFonts w:ascii="Symbol" w:hAnsi="Symbol"/>
      </w:rPr>
    </w:lvl>
    <w:lvl w:ilvl="5" w:tplc="983A7214">
      <w:start w:val="1"/>
      <w:numFmt w:val="bullet"/>
      <w:lvlText w:val=""/>
      <w:lvlJc w:val="left"/>
      <w:pPr>
        <w:ind w:left="720" w:hanging="360"/>
      </w:pPr>
      <w:rPr>
        <w:rFonts w:ascii="Symbol" w:hAnsi="Symbol"/>
      </w:rPr>
    </w:lvl>
    <w:lvl w:ilvl="6" w:tplc="DB62B7DC">
      <w:start w:val="1"/>
      <w:numFmt w:val="bullet"/>
      <w:lvlText w:val=""/>
      <w:lvlJc w:val="left"/>
      <w:pPr>
        <w:ind w:left="720" w:hanging="360"/>
      </w:pPr>
      <w:rPr>
        <w:rFonts w:ascii="Symbol" w:hAnsi="Symbol"/>
      </w:rPr>
    </w:lvl>
    <w:lvl w:ilvl="7" w:tplc="F6329FEC">
      <w:start w:val="1"/>
      <w:numFmt w:val="bullet"/>
      <w:lvlText w:val=""/>
      <w:lvlJc w:val="left"/>
      <w:pPr>
        <w:ind w:left="720" w:hanging="360"/>
      </w:pPr>
      <w:rPr>
        <w:rFonts w:ascii="Symbol" w:hAnsi="Symbol"/>
      </w:rPr>
    </w:lvl>
    <w:lvl w:ilvl="8" w:tplc="CD5011E6">
      <w:start w:val="1"/>
      <w:numFmt w:val="bullet"/>
      <w:lvlText w:val=""/>
      <w:lvlJc w:val="left"/>
      <w:pPr>
        <w:ind w:left="720" w:hanging="360"/>
      </w:pPr>
      <w:rPr>
        <w:rFonts w:ascii="Symbol" w:hAnsi="Symbol"/>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9"/>
  </w:num>
  <w:num w:numId="2" w16cid:durableId="1984042491">
    <w:abstractNumId w:val="18"/>
  </w:num>
  <w:num w:numId="3" w16cid:durableId="118914537">
    <w:abstractNumId w:val="29"/>
  </w:num>
  <w:num w:numId="4" w16cid:durableId="1932934919">
    <w:abstractNumId w:val="5"/>
  </w:num>
  <w:num w:numId="5" w16cid:durableId="584412448">
    <w:abstractNumId w:val="23"/>
  </w:num>
  <w:num w:numId="6" w16cid:durableId="1692337555">
    <w:abstractNumId w:val="28"/>
  </w:num>
  <w:num w:numId="7" w16cid:durableId="1668751632">
    <w:abstractNumId w:val="10"/>
  </w:num>
  <w:num w:numId="8" w16cid:durableId="1699504584">
    <w:abstractNumId w:val="16"/>
  </w:num>
  <w:num w:numId="9" w16cid:durableId="1471939920">
    <w:abstractNumId w:val="7"/>
  </w:num>
  <w:num w:numId="10" w16cid:durableId="1456294289">
    <w:abstractNumId w:val="13"/>
  </w:num>
  <w:num w:numId="11" w16cid:durableId="1090856223">
    <w:abstractNumId w:val="20"/>
  </w:num>
  <w:num w:numId="12" w16cid:durableId="347753210">
    <w:abstractNumId w:val="8"/>
  </w:num>
  <w:num w:numId="13" w16cid:durableId="62803357">
    <w:abstractNumId w:val="32"/>
  </w:num>
  <w:num w:numId="14" w16cid:durableId="1434593604">
    <w:abstractNumId w:val="26"/>
  </w:num>
  <w:num w:numId="15" w16cid:durableId="1830293856">
    <w:abstractNumId w:val="21"/>
  </w:num>
  <w:num w:numId="16" w16cid:durableId="393508033">
    <w:abstractNumId w:val="1"/>
  </w:num>
  <w:num w:numId="17" w16cid:durableId="475922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0295448">
    <w:abstractNumId w:val="24"/>
  </w:num>
  <w:num w:numId="19" w16cid:durableId="588081265">
    <w:abstractNumId w:val="30"/>
  </w:num>
  <w:num w:numId="20" w16cid:durableId="19624272">
    <w:abstractNumId w:val="25"/>
  </w:num>
  <w:num w:numId="21" w16cid:durableId="1998026097">
    <w:abstractNumId w:val="22"/>
  </w:num>
  <w:num w:numId="22" w16cid:durableId="847524893">
    <w:abstractNumId w:val="15"/>
  </w:num>
  <w:num w:numId="23" w16cid:durableId="741563416">
    <w:abstractNumId w:val="2"/>
  </w:num>
  <w:num w:numId="24" w16cid:durableId="1135374175">
    <w:abstractNumId w:val="19"/>
  </w:num>
  <w:num w:numId="25" w16cid:durableId="1783039072">
    <w:abstractNumId w:val="6"/>
  </w:num>
  <w:num w:numId="26" w16cid:durableId="1561399015">
    <w:abstractNumId w:val="12"/>
  </w:num>
  <w:num w:numId="27" w16cid:durableId="76289212">
    <w:abstractNumId w:val="31"/>
  </w:num>
  <w:num w:numId="28" w16cid:durableId="687491869">
    <w:abstractNumId w:val="27"/>
  </w:num>
  <w:num w:numId="29" w16cid:durableId="1708943764">
    <w:abstractNumId w:val="0"/>
  </w:num>
  <w:num w:numId="30" w16cid:durableId="1956522786">
    <w:abstractNumId w:val="4"/>
  </w:num>
  <w:num w:numId="31" w16cid:durableId="1080062821">
    <w:abstractNumId w:val="14"/>
  </w:num>
  <w:num w:numId="32" w16cid:durableId="1957906277">
    <w:abstractNumId w:val="17"/>
  </w:num>
  <w:num w:numId="33" w16cid:durableId="774447257">
    <w:abstractNumId w:val="11"/>
  </w:num>
  <w:num w:numId="34" w16cid:durableId="915893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rwUAdQc5TywAAAA="/>
  </w:docVars>
  <w:rsids>
    <w:rsidRoot w:val="006E4797"/>
    <w:rsid w:val="000002FD"/>
    <w:rsid w:val="000003C5"/>
    <w:rsid w:val="000012B2"/>
    <w:rsid w:val="00001CF9"/>
    <w:rsid w:val="000034E0"/>
    <w:rsid w:val="00003CC1"/>
    <w:rsid w:val="00003DB2"/>
    <w:rsid w:val="00004AD6"/>
    <w:rsid w:val="00005FB2"/>
    <w:rsid w:val="00007F77"/>
    <w:rsid w:val="00010FCD"/>
    <w:rsid w:val="00011996"/>
    <w:rsid w:val="00012E58"/>
    <w:rsid w:val="000147A1"/>
    <w:rsid w:val="00014F3B"/>
    <w:rsid w:val="00015333"/>
    <w:rsid w:val="00015AA5"/>
    <w:rsid w:val="00015B7D"/>
    <w:rsid w:val="00016290"/>
    <w:rsid w:val="0001644F"/>
    <w:rsid w:val="00016979"/>
    <w:rsid w:val="000211F3"/>
    <w:rsid w:val="000216E5"/>
    <w:rsid w:val="000216F8"/>
    <w:rsid w:val="00023003"/>
    <w:rsid w:val="0003051A"/>
    <w:rsid w:val="00030EF4"/>
    <w:rsid w:val="00032366"/>
    <w:rsid w:val="00037A28"/>
    <w:rsid w:val="00037F2D"/>
    <w:rsid w:val="00040093"/>
    <w:rsid w:val="000418FE"/>
    <w:rsid w:val="00041E44"/>
    <w:rsid w:val="000426BF"/>
    <w:rsid w:val="00042B64"/>
    <w:rsid w:val="0004355D"/>
    <w:rsid w:val="00043F89"/>
    <w:rsid w:val="00045B7D"/>
    <w:rsid w:val="000463DD"/>
    <w:rsid w:val="00047102"/>
    <w:rsid w:val="000510F0"/>
    <w:rsid w:val="00052A11"/>
    <w:rsid w:val="000541E4"/>
    <w:rsid w:val="00054227"/>
    <w:rsid w:val="00054F67"/>
    <w:rsid w:val="00057A9C"/>
    <w:rsid w:val="00057E36"/>
    <w:rsid w:val="00060281"/>
    <w:rsid w:val="0006094F"/>
    <w:rsid w:val="00061E0E"/>
    <w:rsid w:val="00061E17"/>
    <w:rsid w:val="00061FB0"/>
    <w:rsid w:val="000636F5"/>
    <w:rsid w:val="00065557"/>
    <w:rsid w:val="000657E3"/>
    <w:rsid w:val="0007015A"/>
    <w:rsid w:val="000720B1"/>
    <w:rsid w:val="000723C2"/>
    <w:rsid w:val="00072B42"/>
    <w:rsid w:val="000731B1"/>
    <w:rsid w:val="0007506F"/>
    <w:rsid w:val="000750D5"/>
    <w:rsid w:val="00076815"/>
    <w:rsid w:val="00076F62"/>
    <w:rsid w:val="000770A2"/>
    <w:rsid w:val="000777E3"/>
    <w:rsid w:val="000802A9"/>
    <w:rsid w:val="00082810"/>
    <w:rsid w:val="00082A5F"/>
    <w:rsid w:val="00083227"/>
    <w:rsid w:val="0009019E"/>
    <w:rsid w:val="000917B9"/>
    <w:rsid w:val="00093832"/>
    <w:rsid w:val="00095D17"/>
    <w:rsid w:val="0009650A"/>
    <w:rsid w:val="000A0AED"/>
    <w:rsid w:val="000A0F08"/>
    <w:rsid w:val="000A3934"/>
    <w:rsid w:val="000A647F"/>
    <w:rsid w:val="000A7900"/>
    <w:rsid w:val="000B135A"/>
    <w:rsid w:val="000B38E7"/>
    <w:rsid w:val="000B41B6"/>
    <w:rsid w:val="000B5D4C"/>
    <w:rsid w:val="000B65D0"/>
    <w:rsid w:val="000C0349"/>
    <w:rsid w:val="000C48C3"/>
    <w:rsid w:val="000C4A30"/>
    <w:rsid w:val="000C6DC3"/>
    <w:rsid w:val="000D034D"/>
    <w:rsid w:val="000D08F1"/>
    <w:rsid w:val="000D0C32"/>
    <w:rsid w:val="000D1832"/>
    <w:rsid w:val="000D2238"/>
    <w:rsid w:val="000D3270"/>
    <w:rsid w:val="000D38D2"/>
    <w:rsid w:val="000D4D56"/>
    <w:rsid w:val="000D5476"/>
    <w:rsid w:val="000D5D51"/>
    <w:rsid w:val="000D62E2"/>
    <w:rsid w:val="000D770B"/>
    <w:rsid w:val="000D7746"/>
    <w:rsid w:val="000E0007"/>
    <w:rsid w:val="000E0191"/>
    <w:rsid w:val="000E07EC"/>
    <w:rsid w:val="000E2A9C"/>
    <w:rsid w:val="000E2ABF"/>
    <w:rsid w:val="000E32DF"/>
    <w:rsid w:val="000E35EC"/>
    <w:rsid w:val="000E3CC6"/>
    <w:rsid w:val="000E465F"/>
    <w:rsid w:val="000E4C51"/>
    <w:rsid w:val="000E4DA4"/>
    <w:rsid w:val="000E7FFE"/>
    <w:rsid w:val="000F1B65"/>
    <w:rsid w:val="000F2623"/>
    <w:rsid w:val="000F285B"/>
    <w:rsid w:val="000F4C08"/>
    <w:rsid w:val="000F4F5A"/>
    <w:rsid w:val="000F5080"/>
    <w:rsid w:val="000F5F98"/>
    <w:rsid w:val="001007AA"/>
    <w:rsid w:val="00101187"/>
    <w:rsid w:val="0010437D"/>
    <w:rsid w:val="00104A1B"/>
    <w:rsid w:val="00104EC7"/>
    <w:rsid w:val="00105550"/>
    <w:rsid w:val="001055E5"/>
    <w:rsid w:val="0011165A"/>
    <w:rsid w:val="00111F8D"/>
    <w:rsid w:val="00111FAC"/>
    <w:rsid w:val="001123F9"/>
    <w:rsid w:val="0011241B"/>
    <w:rsid w:val="00114D8D"/>
    <w:rsid w:val="00116AE6"/>
    <w:rsid w:val="0011735B"/>
    <w:rsid w:val="00117CFA"/>
    <w:rsid w:val="00120C30"/>
    <w:rsid w:val="0012116F"/>
    <w:rsid w:val="0012176C"/>
    <w:rsid w:val="0012314C"/>
    <w:rsid w:val="00124003"/>
    <w:rsid w:val="0012411A"/>
    <w:rsid w:val="00124D5B"/>
    <w:rsid w:val="001254F0"/>
    <w:rsid w:val="00126F78"/>
    <w:rsid w:val="00127DE8"/>
    <w:rsid w:val="001340D0"/>
    <w:rsid w:val="00134346"/>
    <w:rsid w:val="0013477C"/>
    <w:rsid w:val="00136FB2"/>
    <w:rsid w:val="0013732F"/>
    <w:rsid w:val="00137C79"/>
    <w:rsid w:val="001425E9"/>
    <w:rsid w:val="00142BB3"/>
    <w:rsid w:val="00143C74"/>
    <w:rsid w:val="00144D0B"/>
    <w:rsid w:val="00145B46"/>
    <w:rsid w:val="0014751B"/>
    <w:rsid w:val="001504AF"/>
    <w:rsid w:val="001517B9"/>
    <w:rsid w:val="001525E5"/>
    <w:rsid w:val="00152A9F"/>
    <w:rsid w:val="001561D7"/>
    <w:rsid w:val="00157D29"/>
    <w:rsid w:val="001613A4"/>
    <w:rsid w:val="0016209D"/>
    <w:rsid w:val="00162FD5"/>
    <w:rsid w:val="00163882"/>
    <w:rsid w:val="00163BA7"/>
    <w:rsid w:val="00165CE9"/>
    <w:rsid w:val="0016712E"/>
    <w:rsid w:val="00171BCF"/>
    <w:rsid w:val="00176150"/>
    <w:rsid w:val="00177C0D"/>
    <w:rsid w:val="00180289"/>
    <w:rsid w:val="00181686"/>
    <w:rsid w:val="001824DE"/>
    <w:rsid w:val="0018321D"/>
    <w:rsid w:val="001838EE"/>
    <w:rsid w:val="00183F35"/>
    <w:rsid w:val="00184D78"/>
    <w:rsid w:val="001855B7"/>
    <w:rsid w:val="00186B1E"/>
    <w:rsid w:val="001903C9"/>
    <w:rsid w:val="00190E91"/>
    <w:rsid w:val="001912A4"/>
    <w:rsid w:val="001923DB"/>
    <w:rsid w:val="001924C4"/>
    <w:rsid w:val="00194C04"/>
    <w:rsid w:val="00194C7C"/>
    <w:rsid w:val="001951C7"/>
    <w:rsid w:val="00195293"/>
    <w:rsid w:val="00197C83"/>
    <w:rsid w:val="001A2D32"/>
    <w:rsid w:val="001A37B5"/>
    <w:rsid w:val="001A588B"/>
    <w:rsid w:val="001A58EE"/>
    <w:rsid w:val="001A5FF6"/>
    <w:rsid w:val="001A67B2"/>
    <w:rsid w:val="001B0643"/>
    <w:rsid w:val="001B0900"/>
    <w:rsid w:val="001B19F7"/>
    <w:rsid w:val="001B2EF8"/>
    <w:rsid w:val="001B34C4"/>
    <w:rsid w:val="001B425E"/>
    <w:rsid w:val="001B4B17"/>
    <w:rsid w:val="001B630B"/>
    <w:rsid w:val="001B6688"/>
    <w:rsid w:val="001C0B7D"/>
    <w:rsid w:val="001C148C"/>
    <w:rsid w:val="001C1F02"/>
    <w:rsid w:val="001C2AD6"/>
    <w:rsid w:val="001C346F"/>
    <w:rsid w:val="001C4B71"/>
    <w:rsid w:val="001D2A71"/>
    <w:rsid w:val="001D2A74"/>
    <w:rsid w:val="001D2D64"/>
    <w:rsid w:val="001D36E6"/>
    <w:rsid w:val="001D3CD8"/>
    <w:rsid w:val="001D4066"/>
    <w:rsid w:val="001D6DF0"/>
    <w:rsid w:val="001E035B"/>
    <w:rsid w:val="001E1AED"/>
    <w:rsid w:val="001E2333"/>
    <w:rsid w:val="001E3659"/>
    <w:rsid w:val="001E5772"/>
    <w:rsid w:val="001E5F4F"/>
    <w:rsid w:val="001E6306"/>
    <w:rsid w:val="001E6C23"/>
    <w:rsid w:val="001F2406"/>
    <w:rsid w:val="001F2553"/>
    <w:rsid w:val="001F2A27"/>
    <w:rsid w:val="001F4072"/>
    <w:rsid w:val="001F4B8F"/>
    <w:rsid w:val="001F5590"/>
    <w:rsid w:val="001F788C"/>
    <w:rsid w:val="001F7A55"/>
    <w:rsid w:val="001F7C47"/>
    <w:rsid w:val="0020021B"/>
    <w:rsid w:val="00201916"/>
    <w:rsid w:val="002104D7"/>
    <w:rsid w:val="00210542"/>
    <w:rsid w:val="00210DD6"/>
    <w:rsid w:val="00211B6C"/>
    <w:rsid w:val="00213CD0"/>
    <w:rsid w:val="00213E35"/>
    <w:rsid w:val="002146C9"/>
    <w:rsid w:val="00221847"/>
    <w:rsid w:val="00221B78"/>
    <w:rsid w:val="00223149"/>
    <w:rsid w:val="0022438A"/>
    <w:rsid w:val="00224549"/>
    <w:rsid w:val="002246F4"/>
    <w:rsid w:val="002247CC"/>
    <w:rsid w:val="00226B3E"/>
    <w:rsid w:val="00227553"/>
    <w:rsid w:val="00227BBE"/>
    <w:rsid w:val="00227BFC"/>
    <w:rsid w:val="002305B5"/>
    <w:rsid w:val="00230AC7"/>
    <w:rsid w:val="00230CA1"/>
    <w:rsid w:val="002319C4"/>
    <w:rsid w:val="002331F7"/>
    <w:rsid w:val="00234C27"/>
    <w:rsid w:val="002350FC"/>
    <w:rsid w:val="0023529A"/>
    <w:rsid w:val="00240478"/>
    <w:rsid w:val="00242BCD"/>
    <w:rsid w:val="00243486"/>
    <w:rsid w:val="00244F1A"/>
    <w:rsid w:val="00244F57"/>
    <w:rsid w:val="00250FFA"/>
    <w:rsid w:val="002512E6"/>
    <w:rsid w:val="00251805"/>
    <w:rsid w:val="00251A9D"/>
    <w:rsid w:val="00251B7D"/>
    <w:rsid w:val="00252077"/>
    <w:rsid w:val="00252C1E"/>
    <w:rsid w:val="0025594F"/>
    <w:rsid w:val="00256923"/>
    <w:rsid w:val="00256F04"/>
    <w:rsid w:val="002577D8"/>
    <w:rsid w:val="002609CC"/>
    <w:rsid w:val="00260D96"/>
    <w:rsid w:val="00264418"/>
    <w:rsid w:val="00264B87"/>
    <w:rsid w:val="00264BE4"/>
    <w:rsid w:val="00270288"/>
    <w:rsid w:val="002707D1"/>
    <w:rsid w:val="00273F4A"/>
    <w:rsid w:val="00275167"/>
    <w:rsid w:val="00275B59"/>
    <w:rsid w:val="00277221"/>
    <w:rsid w:val="002803F4"/>
    <w:rsid w:val="00280CD8"/>
    <w:rsid w:val="00287596"/>
    <w:rsid w:val="002932DA"/>
    <w:rsid w:val="00294425"/>
    <w:rsid w:val="0029442E"/>
    <w:rsid w:val="0029583A"/>
    <w:rsid w:val="00296C1F"/>
    <w:rsid w:val="002A0AA4"/>
    <w:rsid w:val="002A2586"/>
    <w:rsid w:val="002A3FE2"/>
    <w:rsid w:val="002A6958"/>
    <w:rsid w:val="002B04F5"/>
    <w:rsid w:val="002B0BD9"/>
    <w:rsid w:val="002B0C95"/>
    <w:rsid w:val="002B17CC"/>
    <w:rsid w:val="002B1F22"/>
    <w:rsid w:val="002B2691"/>
    <w:rsid w:val="002B292D"/>
    <w:rsid w:val="002B43D7"/>
    <w:rsid w:val="002B5556"/>
    <w:rsid w:val="002C02FE"/>
    <w:rsid w:val="002C045D"/>
    <w:rsid w:val="002C1C4C"/>
    <w:rsid w:val="002C2DC5"/>
    <w:rsid w:val="002C4334"/>
    <w:rsid w:val="002C4CE4"/>
    <w:rsid w:val="002C5BF1"/>
    <w:rsid w:val="002C5E75"/>
    <w:rsid w:val="002C65F7"/>
    <w:rsid w:val="002D0648"/>
    <w:rsid w:val="002D0A64"/>
    <w:rsid w:val="002D3649"/>
    <w:rsid w:val="002D390A"/>
    <w:rsid w:val="002D41A2"/>
    <w:rsid w:val="002D5E87"/>
    <w:rsid w:val="002E1C81"/>
    <w:rsid w:val="002E20EC"/>
    <w:rsid w:val="002E2F19"/>
    <w:rsid w:val="002E50A6"/>
    <w:rsid w:val="002E59AD"/>
    <w:rsid w:val="002E7D7C"/>
    <w:rsid w:val="002F1400"/>
    <w:rsid w:val="002F40D3"/>
    <w:rsid w:val="002F5F25"/>
    <w:rsid w:val="002F773B"/>
    <w:rsid w:val="0030057F"/>
    <w:rsid w:val="00301B47"/>
    <w:rsid w:val="00303DB3"/>
    <w:rsid w:val="00304081"/>
    <w:rsid w:val="00304418"/>
    <w:rsid w:val="00305301"/>
    <w:rsid w:val="003101E5"/>
    <w:rsid w:val="00310BE5"/>
    <w:rsid w:val="00312B9C"/>
    <w:rsid w:val="0031351B"/>
    <w:rsid w:val="0031373E"/>
    <w:rsid w:val="00314A01"/>
    <w:rsid w:val="0031658E"/>
    <w:rsid w:val="00316868"/>
    <w:rsid w:val="00320894"/>
    <w:rsid w:val="003208DC"/>
    <w:rsid w:val="0032160F"/>
    <w:rsid w:val="003240E2"/>
    <w:rsid w:val="00324409"/>
    <w:rsid w:val="00324F58"/>
    <w:rsid w:val="00325DEF"/>
    <w:rsid w:val="003266FF"/>
    <w:rsid w:val="00333B6E"/>
    <w:rsid w:val="00334C92"/>
    <w:rsid w:val="0033577B"/>
    <w:rsid w:val="00335F1B"/>
    <w:rsid w:val="003367D8"/>
    <w:rsid w:val="00340E33"/>
    <w:rsid w:val="0034338A"/>
    <w:rsid w:val="00344932"/>
    <w:rsid w:val="00344E3A"/>
    <w:rsid w:val="0034542A"/>
    <w:rsid w:val="00345B98"/>
    <w:rsid w:val="00347E92"/>
    <w:rsid w:val="00347FDB"/>
    <w:rsid w:val="00351087"/>
    <w:rsid w:val="003512E5"/>
    <w:rsid w:val="003528D9"/>
    <w:rsid w:val="003534D2"/>
    <w:rsid w:val="00361E3F"/>
    <w:rsid w:val="00366BAF"/>
    <w:rsid w:val="00367957"/>
    <w:rsid w:val="00370749"/>
    <w:rsid w:val="00370D16"/>
    <w:rsid w:val="003713B9"/>
    <w:rsid w:val="00373490"/>
    <w:rsid w:val="00373DDA"/>
    <w:rsid w:val="00374A2A"/>
    <w:rsid w:val="00374C35"/>
    <w:rsid w:val="00376D67"/>
    <w:rsid w:val="00377A78"/>
    <w:rsid w:val="00383A24"/>
    <w:rsid w:val="003851E5"/>
    <w:rsid w:val="0038666A"/>
    <w:rsid w:val="00387737"/>
    <w:rsid w:val="00387822"/>
    <w:rsid w:val="00387EAA"/>
    <w:rsid w:val="0039369D"/>
    <w:rsid w:val="00393C06"/>
    <w:rsid w:val="00394145"/>
    <w:rsid w:val="003947F0"/>
    <w:rsid w:val="003A21D8"/>
    <w:rsid w:val="003A4502"/>
    <w:rsid w:val="003A5A62"/>
    <w:rsid w:val="003A638D"/>
    <w:rsid w:val="003A67DE"/>
    <w:rsid w:val="003A7089"/>
    <w:rsid w:val="003B1150"/>
    <w:rsid w:val="003B1F4D"/>
    <w:rsid w:val="003B210C"/>
    <w:rsid w:val="003B2B2F"/>
    <w:rsid w:val="003B3411"/>
    <w:rsid w:val="003B5258"/>
    <w:rsid w:val="003B70C6"/>
    <w:rsid w:val="003C1A02"/>
    <w:rsid w:val="003C472E"/>
    <w:rsid w:val="003C7D0F"/>
    <w:rsid w:val="003D04B6"/>
    <w:rsid w:val="003D0658"/>
    <w:rsid w:val="003D0784"/>
    <w:rsid w:val="003D4FDF"/>
    <w:rsid w:val="003D62B3"/>
    <w:rsid w:val="003D631D"/>
    <w:rsid w:val="003D6DCA"/>
    <w:rsid w:val="003D793B"/>
    <w:rsid w:val="003E1C9C"/>
    <w:rsid w:val="003E2271"/>
    <w:rsid w:val="003E2A6B"/>
    <w:rsid w:val="003E5ADF"/>
    <w:rsid w:val="003E7676"/>
    <w:rsid w:val="003E7B89"/>
    <w:rsid w:val="003F32C6"/>
    <w:rsid w:val="003F3D8D"/>
    <w:rsid w:val="003F4E1B"/>
    <w:rsid w:val="003F5604"/>
    <w:rsid w:val="003F683C"/>
    <w:rsid w:val="003F7326"/>
    <w:rsid w:val="003F7F2E"/>
    <w:rsid w:val="0040071D"/>
    <w:rsid w:val="004016DC"/>
    <w:rsid w:val="00403618"/>
    <w:rsid w:val="0040579A"/>
    <w:rsid w:val="00406797"/>
    <w:rsid w:val="00414E4D"/>
    <w:rsid w:val="00415A77"/>
    <w:rsid w:val="00416539"/>
    <w:rsid w:val="004171B5"/>
    <w:rsid w:val="00420058"/>
    <w:rsid w:val="00420B6A"/>
    <w:rsid w:val="00421030"/>
    <w:rsid w:val="00422BEC"/>
    <w:rsid w:val="00423530"/>
    <w:rsid w:val="00425F55"/>
    <w:rsid w:val="004263C7"/>
    <w:rsid w:val="004269D5"/>
    <w:rsid w:val="004273BF"/>
    <w:rsid w:val="00430AED"/>
    <w:rsid w:val="00433066"/>
    <w:rsid w:val="00433BA7"/>
    <w:rsid w:val="00434391"/>
    <w:rsid w:val="00434996"/>
    <w:rsid w:val="00434FEF"/>
    <w:rsid w:val="00436290"/>
    <w:rsid w:val="00440490"/>
    <w:rsid w:val="00440B33"/>
    <w:rsid w:val="004414A0"/>
    <w:rsid w:val="00442379"/>
    <w:rsid w:val="0044257F"/>
    <w:rsid w:val="00442623"/>
    <w:rsid w:val="00442E35"/>
    <w:rsid w:val="0045133D"/>
    <w:rsid w:val="00451FC4"/>
    <w:rsid w:val="0045254C"/>
    <w:rsid w:val="00452854"/>
    <w:rsid w:val="00452A11"/>
    <w:rsid w:val="00453282"/>
    <w:rsid w:val="004535FD"/>
    <w:rsid w:val="00453B35"/>
    <w:rsid w:val="00454282"/>
    <w:rsid w:val="004550E4"/>
    <w:rsid w:val="00457755"/>
    <w:rsid w:val="00457DC8"/>
    <w:rsid w:val="004604F6"/>
    <w:rsid w:val="00460DBC"/>
    <w:rsid w:val="00463F69"/>
    <w:rsid w:val="004640B8"/>
    <w:rsid w:val="00466443"/>
    <w:rsid w:val="00472070"/>
    <w:rsid w:val="00472E4B"/>
    <w:rsid w:val="0047363D"/>
    <w:rsid w:val="00474A25"/>
    <w:rsid w:val="004758FE"/>
    <w:rsid w:val="00476319"/>
    <w:rsid w:val="00480C1C"/>
    <w:rsid w:val="00482728"/>
    <w:rsid w:val="004848EF"/>
    <w:rsid w:val="004848F1"/>
    <w:rsid w:val="00486499"/>
    <w:rsid w:val="004875A2"/>
    <w:rsid w:val="004910FA"/>
    <w:rsid w:val="0049192E"/>
    <w:rsid w:val="00492592"/>
    <w:rsid w:val="00493725"/>
    <w:rsid w:val="00495530"/>
    <w:rsid w:val="00496F5E"/>
    <w:rsid w:val="004A05B9"/>
    <w:rsid w:val="004A0A4F"/>
    <w:rsid w:val="004A324B"/>
    <w:rsid w:val="004A38ED"/>
    <w:rsid w:val="004A6697"/>
    <w:rsid w:val="004A7C36"/>
    <w:rsid w:val="004B01F6"/>
    <w:rsid w:val="004B1529"/>
    <w:rsid w:val="004B4133"/>
    <w:rsid w:val="004B5186"/>
    <w:rsid w:val="004B5ABE"/>
    <w:rsid w:val="004B5F1E"/>
    <w:rsid w:val="004B6603"/>
    <w:rsid w:val="004C0985"/>
    <w:rsid w:val="004C1370"/>
    <w:rsid w:val="004C3D41"/>
    <w:rsid w:val="004C4BAC"/>
    <w:rsid w:val="004C5319"/>
    <w:rsid w:val="004C6308"/>
    <w:rsid w:val="004C6449"/>
    <w:rsid w:val="004D21B2"/>
    <w:rsid w:val="004D3504"/>
    <w:rsid w:val="004D362E"/>
    <w:rsid w:val="004D4672"/>
    <w:rsid w:val="004D5A2A"/>
    <w:rsid w:val="004D6688"/>
    <w:rsid w:val="004D6F2A"/>
    <w:rsid w:val="004E258E"/>
    <w:rsid w:val="004E27A5"/>
    <w:rsid w:val="004E28DD"/>
    <w:rsid w:val="004E4CDF"/>
    <w:rsid w:val="004E4E40"/>
    <w:rsid w:val="004E531E"/>
    <w:rsid w:val="004E5351"/>
    <w:rsid w:val="004E7F17"/>
    <w:rsid w:val="004F101D"/>
    <w:rsid w:val="004F3677"/>
    <w:rsid w:val="004F522B"/>
    <w:rsid w:val="004F557D"/>
    <w:rsid w:val="004F5E8C"/>
    <w:rsid w:val="004F616B"/>
    <w:rsid w:val="004F69E6"/>
    <w:rsid w:val="00500994"/>
    <w:rsid w:val="005020CB"/>
    <w:rsid w:val="00502174"/>
    <w:rsid w:val="00505D3C"/>
    <w:rsid w:val="00506E90"/>
    <w:rsid w:val="00510860"/>
    <w:rsid w:val="005118F9"/>
    <w:rsid w:val="00511E72"/>
    <w:rsid w:val="0051240C"/>
    <w:rsid w:val="005129F6"/>
    <w:rsid w:val="00512A58"/>
    <w:rsid w:val="00512A96"/>
    <w:rsid w:val="00513CCF"/>
    <w:rsid w:val="00513CEB"/>
    <w:rsid w:val="00513EFA"/>
    <w:rsid w:val="0051450F"/>
    <w:rsid w:val="0051520B"/>
    <w:rsid w:val="00515274"/>
    <w:rsid w:val="0052010B"/>
    <w:rsid w:val="00521AF4"/>
    <w:rsid w:val="005225E6"/>
    <w:rsid w:val="00522F2C"/>
    <w:rsid w:val="00523BD2"/>
    <w:rsid w:val="0052418A"/>
    <w:rsid w:val="00526359"/>
    <w:rsid w:val="0052649E"/>
    <w:rsid w:val="00531526"/>
    <w:rsid w:val="005327D2"/>
    <w:rsid w:val="005341C9"/>
    <w:rsid w:val="00534754"/>
    <w:rsid w:val="00541F89"/>
    <w:rsid w:val="00542C1E"/>
    <w:rsid w:val="00542CB0"/>
    <w:rsid w:val="005435D5"/>
    <w:rsid w:val="00544992"/>
    <w:rsid w:val="00544ACF"/>
    <w:rsid w:val="0054685D"/>
    <w:rsid w:val="00551D82"/>
    <w:rsid w:val="005558E0"/>
    <w:rsid w:val="005561C8"/>
    <w:rsid w:val="00557CC5"/>
    <w:rsid w:val="00560BD4"/>
    <w:rsid w:val="005612FD"/>
    <w:rsid w:val="005619B5"/>
    <w:rsid w:val="00561EC6"/>
    <w:rsid w:val="00563445"/>
    <w:rsid w:val="005660E5"/>
    <w:rsid w:val="00567882"/>
    <w:rsid w:val="00571265"/>
    <w:rsid w:val="005728D0"/>
    <w:rsid w:val="0057335F"/>
    <w:rsid w:val="00575E55"/>
    <w:rsid w:val="00577FF3"/>
    <w:rsid w:val="00580FC3"/>
    <w:rsid w:val="00584EA6"/>
    <w:rsid w:val="00587A35"/>
    <w:rsid w:val="00587E88"/>
    <w:rsid w:val="00590519"/>
    <w:rsid w:val="00591416"/>
    <w:rsid w:val="005936C6"/>
    <w:rsid w:val="00595774"/>
    <w:rsid w:val="0059783A"/>
    <w:rsid w:val="005A2FC4"/>
    <w:rsid w:val="005A3D5D"/>
    <w:rsid w:val="005A4875"/>
    <w:rsid w:val="005A5C90"/>
    <w:rsid w:val="005A6B70"/>
    <w:rsid w:val="005A6E5B"/>
    <w:rsid w:val="005A723A"/>
    <w:rsid w:val="005B18B8"/>
    <w:rsid w:val="005B31C0"/>
    <w:rsid w:val="005B3A51"/>
    <w:rsid w:val="005B4255"/>
    <w:rsid w:val="005B5493"/>
    <w:rsid w:val="005B5B60"/>
    <w:rsid w:val="005B5C26"/>
    <w:rsid w:val="005B7D5C"/>
    <w:rsid w:val="005C32BF"/>
    <w:rsid w:val="005C341F"/>
    <w:rsid w:val="005C373C"/>
    <w:rsid w:val="005D16BA"/>
    <w:rsid w:val="005D1D20"/>
    <w:rsid w:val="005D3243"/>
    <w:rsid w:val="005D402B"/>
    <w:rsid w:val="005D461C"/>
    <w:rsid w:val="005D729F"/>
    <w:rsid w:val="005E0848"/>
    <w:rsid w:val="005E1E1A"/>
    <w:rsid w:val="005E2411"/>
    <w:rsid w:val="005E2668"/>
    <w:rsid w:val="005E2A89"/>
    <w:rsid w:val="005E2BE8"/>
    <w:rsid w:val="005E349C"/>
    <w:rsid w:val="005E4310"/>
    <w:rsid w:val="005E43CB"/>
    <w:rsid w:val="005E5327"/>
    <w:rsid w:val="005E5D3C"/>
    <w:rsid w:val="005E69AD"/>
    <w:rsid w:val="005E6BF9"/>
    <w:rsid w:val="005F24F5"/>
    <w:rsid w:val="005F3837"/>
    <w:rsid w:val="005F510E"/>
    <w:rsid w:val="005F5438"/>
    <w:rsid w:val="005F6A57"/>
    <w:rsid w:val="005F7EB1"/>
    <w:rsid w:val="006023EC"/>
    <w:rsid w:val="0060264A"/>
    <w:rsid w:val="00603A50"/>
    <w:rsid w:val="00603CD7"/>
    <w:rsid w:val="00603DB9"/>
    <w:rsid w:val="00606887"/>
    <w:rsid w:val="00607EF5"/>
    <w:rsid w:val="006111A5"/>
    <w:rsid w:val="00611906"/>
    <w:rsid w:val="00611A47"/>
    <w:rsid w:val="00611CAF"/>
    <w:rsid w:val="0061493C"/>
    <w:rsid w:val="00615035"/>
    <w:rsid w:val="006152B3"/>
    <w:rsid w:val="00616DC9"/>
    <w:rsid w:val="0061791A"/>
    <w:rsid w:val="00620743"/>
    <w:rsid w:val="00620820"/>
    <w:rsid w:val="00622578"/>
    <w:rsid w:val="00622FAC"/>
    <w:rsid w:val="00625E0F"/>
    <w:rsid w:val="00626A48"/>
    <w:rsid w:val="00626C39"/>
    <w:rsid w:val="00626C5B"/>
    <w:rsid w:val="00626CA4"/>
    <w:rsid w:val="006270A1"/>
    <w:rsid w:val="0063117A"/>
    <w:rsid w:val="00633592"/>
    <w:rsid w:val="00633C7F"/>
    <w:rsid w:val="00634672"/>
    <w:rsid w:val="00634873"/>
    <w:rsid w:val="00635EBB"/>
    <w:rsid w:val="006374A9"/>
    <w:rsid w:val="00637847"/>
    <w:rsid w:val="0064076B"/>
    <w:rsid w:val="00641556"/>
    <w:rsid w:val="006417A5"/>
    <w:rsid w:val="00644730"/>
    <w:rsid w:val="00645076"/>
    <w:rsid w:val="00645C6F"/>
    <w:rsid w:val="00647F54"/>
    <w:rsid w:val="00650F55"/>
    <w:rsid w:val="006515AC"/>
    <w:rsid w:val="00651C84"/>
    <w:rsid w:val="00651D6F"/>
    <w:rsid w:val="006544E2"/>
    <w:rsid w:val="00654602"/>
    <w:rsid w:val="006552CC"/>
    <w:rsid w:val="006565D3"/>
    <w:rsid w:val="00657450"/>
    <w:rsid w:val="006610DA"/>
    <w:rsid w:val="006616D9"/>
    <w:rsid w:val="00665DF9"/>
    <w:rsid w:val="0066640E"/>
    <w:rsid w:val="006666DA"/>
    <w:rsid w:val="00667E3F"/>
    <w:rsid w:val="006702BA"/>
    <w:rsid w:val="0067233B"/>
    <w:rsid w:val="00674618"/>
    <w:rsid w:val="006755EE"/>
    <w:rsid w:val="006758BA"/>
    <w:rsid w:val="006758BF"/>
    <w:rsid w:val="0067678A"/>
    <w:rsid w:val="006770DC"/>
    <w:rsid w:val="006804BD"/>
    <w:rsid w:val="00681DD4"/>
    <w:rsid w:val="006824BF"/>
    <w:rsid w:val="006827A9"/>
    <w:rsid w:val="006852C2"/>
    <w:rsid w:val="0068645B"/>
    <w:rsid w:val="0069019B"/>
    <w:rsid w:val="0069079D"/>
    <w:rsid w:val="00690876"/>
    <w:rsid w:val="00692EBF"/>
    <w:rsid w:val="00693C0D"/>
    <w:rsid w:val="006948A3"/>
    <w:rsid w:val="0069496B"/>
    <w:rsid w:val="00694AF0"/>
    <w:rsid w:val="00694F20"/>
    <w:rsid w:val="00695DC1"/>
    <w:rsid w:val="00696FE4"/>
    <w:rsid w:val="006971A8"/>
    <w:rsid w:val="006A4D80"/>
    <w:rsid w:val="006A5CB7"/>
    <w:rsid w:val="006A6106"/>
    <w:rsid w:val="006A7574"/>
    <w:rsid w:val="006B1824"/>
    <w:rsid w:val="006B2356"/>
    <w:rsid w:val="006B2C8B"/>
    <w:rsid w:val="006B79FA"/>
    <w:rsid w:val="006B7A07"/>
    <w:rsid w:val="006C1FBD"/>
    <w:rsid w:val="006C2A93"/>
    <w:rsid w:val="006C2D4B"/>
    <w:rsid w:val="006C5392"/>
    <w:rsid w:val="006C61CF"/>
    <w:rsid w:val="006C7B28"/>
    <w:rsid w:val="006D0AAC"/>
    <w:rsid w:val="006D0B31"/>
    <w:rsid w:val="006D1AF9"/>
    <w:rsid w:val="006D34FC"/>
    <w:rsid w:val="006D373A"/>
    <w:rsid w:val="006D3FD0"/>
    <w:rsid w:val="006D442C"/>
    <w:rsid w:val="006D50E6"/>
    <w:rsid w:val="006D564C"/>
    <w:rsid w:val="006D572E"/>
    <w:rsid w:val="006D6F92"/>
    <w:rsid w:val="006D7B3B"/>
    <w:rsid w:val="006E029F"/>
    <w:rsid w:val="006E0E8D"/>
    <w:rsid w:val="006E0FBF"/>
    <w:rsid w:val="006E1D69"/>
    <w:rsid w:val="006E2B7C"/>
    <w:rsid w:val="006E2D87"/>
    <w:rsid w:val="006E4797"/>
    <w:rsid w:val="006E5F03"/>
    <w:rsid w:val="006E767F"/>
    <w:rsid w:val="006E794B"/>
    <w:rsid w:val="006F04DE"/>
    <w:rsid w:val="006F174A"/>
    <w:rsid w:val="006F2C66"/>
    <w:rsid w:val="006F2D08"/>
    <w:rsid w:val="006F3735"/>
    <w:rsid w:val="006F6CCB"/>
    <w:rsid w:val="00701A40"/>
    <w:rsid w:val="00702841"/>
    <w:rsid w:val="00702BEF"/>
    <w:rsid w:val="00703B05"/>
    <w:rsid w:val="00703BE4"/>
    <w:rsid w:val="00704350"/>
    <w:rsid w:val="0070444F"/>
    <w:rsid w:val="00706C26"/>
    <w:rsid w:val="00706FEF"/>
    <w:rsid w:val="00707B11"/>
    <w:rsid w:val="00710456"/>
    <w:rsid w:val="0071074A"/>
    <w:rsid w:val="0071093E"/>
    <w:rsid w:val="00710EDB"/>
    <w:rsid w:val="00711FC4"/>
    <w:rsid w:val="007138B4"/>
    <w:rsid w:val="00713A1F"/>
    <w:rsid w:val="00713F8D"/>
    <w:rsid w:val="007141F9"/>
    <w:rsid w:val="00714BE0"/>
    <w:rsid w:val="0071584D"/>
    <w:rsid w:val="00715D46"/>
    <w:rsid w:val="00716064"/>
    <w:rsid w:val="007162FD"/>
    <w:rsid w:val="0072358B"/>
    <w:rsid w:val="0072468C"/>
    <w:rsid w:val="0072472E"/>
    <w:rsid w:val="00725096"/>
    <w:rsid w:val="0072554B"/>
    <w:rsid w:val="00726066"/>
    <w:rsid w:val="0073059F"/>
    <w:rsid w:val="00730D03"/>
    <w:rsid w:val="007322CA"/>
    <w:rsid w:val="00735975"/>
    <w:rsid w:val="007367C2"/>
    <w:rsid w:val="007373DC"/>
    <w:rsid w:val="007377C8"/>
    <w:rsid w:val="00740316"/>
    <w:rsid w:val="00740979"/>
    <w:rsid w:val="00742AF9"/>
    <w:rsid w:val="0074445E"/>
    <w:rsid w:val="00745232"/>
    <w:rsid w:val="00750A37"/>
    <w:rsid w:val="00750AF3"/>
    <w:rsid w:val="0075154F"/>
    <w:rsid w:val="0075601D"/>
    <w:rsid w:val="00756A95"/>
    <w:rsid w:val="00764511"/>
    <w:rsid w:val="00764805"/>
    <w:rsid w:val="007709F7"/>
    <w:rsid w:val="007718E5"/>
    <w:rsid w:val="00771DDC"/>
    <w:rsid w:val="00772B06"/>
    <w:rsid w:val="007730C3"/>
    <w:rsid w:val="00775CB0"/>
    <w:rsid w:val="007772D3"/>
    <w:rsid w:val="007801AC"/>
    <w:rsid w:val="007814EC"/>
    <w:rsid w:val="00781D89"/>
    <w:rsid w:val="007821B1"/>
    <w:rsid w:val="007838AA"/>
    <w:rsid w:val="00784731"/>
    <w:rsid w:val="0079066E"/>
    <w:rsid w:val="00791D56"/>
    <w:rsid w:val="007922D5"/>
    <w:rsid w:val="00793B5F"/>
    <w:rsid w:val="00793E81"/>
    <w:rsid w:val="0079713F"/>
    <w:rsid w:val="00797F7A"/>
    <w:rsid w:val="007A01B2"/>
    <w:rsid w:val="007A132F"/>
    <w:rsid w:val="007B0B08"/>
    <w:rsid w:val="007B25AD"/>
    <w:rsid w:val="007B2B59"/>
    <w:rsid w:val="007B4FBA"/>
    <w:rsid w:val="007B5CF3"/>
    <w:rsid w:val="007B66F7"/>
    <w:rsid w:val="007C05B8"/>
    <w:rsid w:val="007C19CF"/>
    <w:rsid w:val="007C23B8"/>
    <w:rsid w:val="007C2A1B"/>
    <w:rsid w:val="007C6256"/>
    <w:rsid w:val="007C63EA"/>
    <w:rsid w:val="007C64C9"/>
    <w:rsid w:val="007C794E"/>
    <w:rsid w:val="007D1547"/>
    <w:rsid w:val="007D351C"/>
    <w:rsid w:val="007D412E"/>
    <w:rsid w:val="007D4FCF"/>
    <w:rsid w:val="007D653E"/>
    <w:rsid w:val="007D6BE0"/>
    <w:rsid w:val="007D7138"/>
    <w:rsid w:val="007D7169"/>
    <w:rsid w:val="007D7B4E"/>
    <w:rsid w:val="007E1DAA"/>
    <w:rsid w:val="007E27F5"/>
    <w:rsid w:val="007E28B1"/>
    <w:rsid w:val="007E291C"/>
    <w:rsid w:val="007E3BFE"/>
    <w:rsid w:val="007E3E62"/>
    <w:rsid w:val="007E4A9F"/>
    <w:rsid w:val="007F19EA"/>
    <w:rsid w:val="007F1A59"/>
    <w:rsid w:val="007F2030"/>
    <w:rsid w:val="007F23F7"/>
    <w:rsid w:val="007F315C"/>
    <w:rsid w:val="007F4834"/>
    <w:rsid w:val="00800732"/>
    <w:rsid w:val="00800FC8"/>
    <w:rsid w:val="008015B3"/>
    <w:rsid w:val="008021A8"/>
    <w:rsid w:val="00802DD5"/>
    <w:rsid w:val="00803149"/>
    <w:rsid w:val="008060D5"/>
    <w:rsid w:val="008062F2"/>
    <w:rsid w:val="0080761B"/>
    <w:rsid w:val="00811506"/>
    <w:rsid w:val="00811CF4"/>
    <w:rsid w:val="0081384A"/>
    <w:rsid w:val="00813FDB"/>
    <w:rsid w:val="00816201"/>
    <w:rsid w:val="00816551"/>
    <w:rsid w:val="00816793"/>
    <w:rsid w:val="00820E47"/>
    <w:rsid w:val="0082233B"/>
    <w:rsid w:val="0082246A"/>
    <w:rsid w:val="008225AF"/>
    <w:rsid w:val="00823C5E"/>
    <w:rsid w:val="008242B4"/>
    <w:rsid w:val="00824AED"/>
    <w:rsid w:val="00831D6D"/>
    <w:rsid w:val="0083251F"/>
    <w:rsid w:val="00834C95"/>
    <w:rsid w:val="00837636"/>
    <w:rsid w:val="0084024F"/>
    <w:rsid w:val="00841107"/>
    <w:rsid w:val="00841903"/>
    <w:rsid w:val="0084194F"/>
    <w:rsid w:val="008438AC"/>
    <w:rsid w:val="008459BA"/>
    <w:rsid w:val="008461C6"/>
    <w:rsid w:val="0084648B"/>
    <w:rsid w:val="00847ECF"/>
    <w:rsid w:val="00850138"/>
    <w:rsid w:val="008516A1"/>
    <w:rsid w:val="00856EE3"/>
    <w:rsid w:val="00860AF7"/>
    <w:rsid w:val="00862782"/>
    <w:rsid w:val="00863D1F"/>
    <w:rsid w:val="00863D63"/>
    <w:rsid w:val="00864E1B"/>
    <w:rsid w:val="00865ACD"/>
    <w:rsid w:val="0086614E"/>
    <w:rsid w:val="00866D28"/>
    <w:rsid w:val="008705C1"/>
    <w:rsid w:val="008706BF"/>
    <w:rsid w:val="0087094F"/>
    <w:rsid w:val="00871FA1"/>
    <w:rsid w:val="00872B68"/>
    <w:rsid w:val="0087402B"/>
    <w:rsid w:val="008771DB"/>
    <w:rsid w:val="008812DD"/>
    <w:rsid w:val="00881762"/>
    <w:rsid w:val="0088201C"/>
    <w:rsid w:val="00885B21"/>
    <w:rsid w:val="00892DA8"/>
    <w:rsid w:val="0089315B"/>
    <w:rsid w:val="008945EB"/>
    <w:rsid w:val="00896C4A"/>
    <w:rsid w:val="00897570"/>
    <w:rsid w:val="008A0966"/>
    <w:rsid w:val="008A0BA4"/>
    <w:rsid w:val="008A0CB3"/>
    <w:rsid w:val="008A0F8A"/>
    <w:rsid w:val="008A2EE4"/>
    <w:rsid w:val="008A34A0"/>
    <w:rsid w:val="008A5955"/>
    <w:rsid w:val="008A6D91"/>
    <w:rsid w:val="008B11DD"/>
    <w:rsid w:val="008B35D2"/>
    <w:rsid w:val="008B5F4C"/>
    <w:rsid w:val="008B66B5"/>
    <w:rsid w:val="008B67A5"/>
    <w:rsid w:val="008B7773"/>
    <w:rsid w:val="008C0993"/>
    <w:rsid w:val="008C0CF3"/>
    <w:rsid w:val="008C19E6"/>
    <w:rsid w:val="008C27FF"/>
    <w:rsid w:val="008C3F92"/>
    <w:rsid w:val="008C5230"/>
    <w:rsid w:val="008C5699"/>
    <w:rsid w:val="008D02D9"/>
    <w:rsid w:val="008D18D5"/>
    <w:rsid w:val="008D1CB6"/>
    <w:rsid w:val="008D23B9"/>
    <w:rsid w:val="008D3DEF"/>
    <w:rsid w:val="008D70FC"/>
    <w:rsid w:val="008D766B"/>
    <w:rsid w:val="008D7AF1"/>
    <w:rsid w:val="008E280B"/>
    <w:rsid w:val="008E37F8"/>
    <w:rsid w:val="008E3A19"/>
    <w:rsid w:val="008E4D25"/>
    <w:rsid w:val="008E53AA"/>
    <w:rsid w:val="008E5CDD"/>
    <w:rsid w:val="008F0FE4"/>
    <w:rsid w:val="008F2205"/>
    <w:rsid w:val="008F4E15"/>
    <w:rsid w:val="008F6040"/>
    <w:rsid w:val="00905E45"/>
    <w:rsid w:val="0091301B"/>
    <w:rsid w:val="0091430F"/>
    <w:rsid w:val="00915040"/>
    <w:rsid w:val="0091552C"/>
    <w:rsid w:val="009165B5"/>
    <w:rsid w:val="00917266"/>
    <w:rsid w:val="00917A14"/>
    <w:rsid w:val="0092059B"/>
    <w:rsid w:val="00920BF9"/>
    <w:rsid w:val="0092140C"/>
    <w:rsid w:val="00923C40"/>
    <w:rsid w:val="00925258"/>
    <w:rsid w:val="00926349"/>
    <w:rsid w:val="009272F0"/>
    <w:rsid w:val="00930600"/>
    <w:rsid w:val="00930932"/>
    <w:rsid w:val="009361BB"/>
    <w:rsid w:val="009364FB"/>
    <w:rsid w:val="00937C70"/>
    <w:rsid w:val="00940247"/>
    <w:rsid w:val="009411CA"/>
    <w:rsid w:val="0094171B"/>
    <w:rsid w:val="00944149"/>
    <w:rsid w:val="00951258"/>
    <w:rsid w:val="00961940"/>
    <w:rsid w:val="00961D46"/>
    <w:rsid w:val="009656D6"/>
    <w:rsid w:val="00967CFD"/>
    <w:rsid w:val="009722BF"/>
    <w:rsid w:val="00972D08"/>
    <w:rsid w:val="00973296"/>
    <w:rsid w:val="009734C1"/>
    <w:rsid w:val="009740F4"/>
    <w:rsid w:val="00974CAC"/>
    <w:rsid w:val="0097671C"/>
    <w:rsid w:val="009804AF"/>
    <w:rsid w:val="00982B29"/>
    <w:rsid w:val="00983857"/>
    <w:rsid w:val="009842E8"/>
    <w:rsid w:val="00984D10"/>
    <w:rsid w:val="009855B3"/>
    <w:rsid w:val="00985D4B"/>
    <w:rsid w:val="00987777"/>
    <w:rsid w:val="009916E0"/>
    <w:rsid w:val="00993397"/>
    <w:rsid w:val="00994F50"/>
    <w:rsid w:val="00995498"/>
    <w:rsid w:val="009971D3"/>
    <w:rsid w:val="009A011E"/>
    <w:rsid w:val="009A0984"/>
    <w:rsid w:val="009A32C0"/>
    <w:rsid w:val="009A466E"/>
    <w:rsid w:val="009A4A3D"/>
    <w:rsid w:val="009A708D"/>
    <w:rsid w:val="009A73D2"/>
    <w:rsid w:val="009A7D77"/>
    <w:rsid w:val="009B1F2D"/>
    <w:rsid w:val="009B27C8"/>
    <w:rsid w:val="009B2A9A"/>
    <w:rsid w:val="009B3CF0"/>
    <w:rsid w:val="009B5E63"/>
    <w:rsid w:val="009B68EC"/>
    <w:rsid w:val="009B6B0B"/>
    <w:rsid w:val="009B768F"/>
    <w:rsid w:val="009B792B"/>
    <w:rsid w:val="009C0A2D"/>
    <w:rsid w:val="009C36E9"/>
    <w:rsid w:val="009C78BD"/>
    <w:rsid w:val="009D14A5"/>
    <w:rsid w:val="009D29A6"/>
    <w:rsid w:val="009D2F0A"/>
    <w:rsid w:val="009D58B3"/>
    <w:rsid w:val="009D606F"/>
    <w:rsid w:val="009D6509"/>
    <w:rsid w:val="009E04A2"/>
    <w:rsid w:val="009E1114"/>
    <w:rsid w:val="009E24D3"/>
    <w:rsid w:val="009E2BE3"/>
    <w:rsid w:val="009F1EA7"/>
    <w:rsid w:val="009F5C47"/>
    <w:rsid w:val="009F69AF"/>
    <w:rsid w:val="00A00A06"/>
    <w:rsid w:val="00A00D79"/>
    <w:rsid w:val="00A021BF"/>
    <w:rsid w:val="00A03459"/>
    <w:rsid w:val="00A034CA"/>
    <w:rsid w:val="00A0352E"/>
    <w:rsid w:val="00A04828"/>
    <w:rsid w:val="00A04D04"/>
    <w:rsid w:val="00A079D2"/>
    <w:rsid w:val="00A10459"/>
    <w:rsid w:val="00A10886"/>
    <w:rsid w:val="00A10B10"/>
    <w:rsid w:val="00A10D34"/>
    <w:rsid w:val="00A12E4C"/>
    <w:rsid w:val="00A1534F"/>
    <w:rsid w:val="00A16241"/>
    <w:rsid w:val="00A16571"/>
    <w:rsid w:val="00A1684A"/>
    <w:rsid w:val="00A16861"/>
    <w:rsid w:val="00A1780F"/>
    <w:rsid w:val="00A21157"/>
    <w:rsid w:val="00A2158F"/>
    <w:rsid w:val="00A21D7E"/>
    <w:rsid w:val="00A22DD3"/>
    <w:rsid w:val="00A268D6"/>
    <w:rsid w:val="00A272AD"/>
    <w:rsid w:val="00A273C2"/>
    <w:rsid w:val="00A27CA0"/>
    <w:rsid w:val="00A32CC7"/>
    <w:rsid w:val="00A332E0"/>
    <w:rsid w:val="00A348B0"/>
    <w:rsid w:val="00A355B1"/>
    <w:rsid w:val="00A35A1E"/>
    <w:rsid w:val="00A40086"/>
    <w:rsid w:val="00A406AD"/>
    <w:rsid w:val="00A42450"/>
    <w:rsid w:val="00A42455"/>
    <w:rsid w:val="00A42A82"/>
    <w:rsid w:val="00A42DBA"/>
    <w:rsid w:val="00A443A0"/>
    <w:rsid w:val="00A44CC3"/>
    <w:rsid w:val="00A46086"/>
    <w:rsid w:val="00A47991"/>
    <w:rsid w:val="00A51759"/>
    <w:rsid w:val="00A52479"/>
    <w:rsid w:val="00A5383D"/>
    <w:rsid w:val="00A5397E"/>
    <w:rsid w:val="00A54032"/>
    <w:rsid w:val="00A54C66"/>
    <w:rsid w:val="00A558C2"/>
    <w:rsid w:val="00A55AEF"/>
    <w:rsid w:val="00A55F8A"/>
    <w:rsid w:val="00A576AD"/>
    <w:rsid w:val="00A60931"/>
    <w:rsid w:val="00A61A74"/>
    <w:rsid w:val="00A6231A"/>
    <w:rsid w:val="00A627DB"/>
    <w:rsid w:val="00A6290B"/>
    <w:rsid w:val="00A6321B"/>
    <w:rsid w:val="00A64576"/>
    <w:rsid w:val="00A651DE"/>
    <w:rsid w:val="00A66FC7"/>
    <w:rsid w:val="00A67C14"/>
    <w:rsid w:val="00A71950"/>
    <w:rsid w:val="00A73939"/>
    <w:rsid w:val="00A754EB"/>
    <w:rsid w:val="00A75EF2"/>
    <w:rsid w:val="00A76876"/>
    <w:rsid w:val="00A80EA6"/>
    <w:rsid w:val="00A83DCD"/>
    <w:rsid w:val="00A83FA6"/>
    <w:rsid w:val="00A84F17"/>
    <w:rsid w:val="00A860A6"/>
    <w:rsid w:val="00A87B1A"/>
    <w:rsid w:val="00A900B7"/>
    <w:rsid w:val="00A9077B"/>
    <w:rsid w:val="00A90CF2"/>
    <w:rsid w:val="00A95389"/>
    <w:rsid w:val="00A95B85"/>
    <w:rsid w:val="00A97EB4"/>
    <w:rsid w:val="00AA41A7"/>
    <w:rsid w:val="00AA4548"/>
    <w:rsid w:val="00AA5300"/>
    <w:rsid w:val="00AA7EB0"/>
    <w:rsid w:val="00AB1EAE"/>
    <w:rsid w:val="00AB1ED0"/>
    <w:rsid w:val="00AB3693"/>
    <w:rsid w:val="00AB4538"/>
    <w:rsid w:val="00AB4F17"/>
    <w:rsid w:val="00AB54F4"/>
    <w:rsid w:val="00AB6428"/>
    <w:rsid w:val="00AB6DC6"/>
    <w:rsid w:val="00AB7A31"/>
    <w:rsid w:val="00AC1195"/>
    <w:rsid w:val="00AC15B6"/>
    <w:rsid w:val="00AC17F1"/>
    <w:rsid w:val="00AC73C5"/>
    <w:rsid w:val="00AC7833"/>
    <w:rsid w:val="00AC7F9E"/>
    <w:rsid w:val="00AD05B4"/>
    <w:rsid w:val="00AD100F"/>
    <w:rsid w:val="00AD1893"/>
    <w:rsid w:val="00AD2E48"/>
    <w:rsid w:val="00AD60D7"/>
    <w:rsid w:val="00AE0FCC"/>
    <w:rsid w:val="00AE126F"/>
    <w:rsid w:val="00AE356D"/>
    <w:rsid w:val="00AE59C3"/>
    <w:rsid w:val="00AE65AD"/>
    <w:rsid w:val="00AE7BF2"/>
    <w:rsid w:val="00AF112D"/>
    <w:rsid w:val="00AF1F49"/>
    <w:rsid w:val="00AF4708"/>
    <w:rsid w:val="00AF6747"/>
    <w:rsid w:val="00AF7D5E"/>
    <w:rsid w:val="00B00D7A"/>
    <w:rsid w:val="00B01650"/>
    <w:rsid w:val="00B04574"/>
    <w:rsid w:val="00B0480E"/>
    <w:rsid w:val="00B06B5A"/>
    <w:rsid w:val="00B105D7"/>
    <w:rsid w:val="00B1228B"/>
    <w:rsid w:val="00B13A8E"/>
    <w:rsid w:val="00B13ABB"/>
    <w:rsid w:val="00B14145"/>
    <w:rsid w:val="00B14F09"/>
    <w:rsid w:val="00B20F1E"/>
    <w:rsid w:val="00B21BCA"/>
    <w:rsid w:val="00B22D3B"/>
    <w:rsid w:val="00B24DBE"/>
    <w:rsid w:val="00B25852"/>
    <w:rsid w:val="00B25873"/>
    <w:rsid w:val="00B25A30"/>
    <w:rsid w:val="00B3187A"/>
    <w:rsid w:val="00B32673"/>
    <w:rsid w:val="00B337D1"/>
    <w:rsid w:val="00B35376"/>
    <w:rsid w:val="00B375CA"/>
    <w:rsid w:val="00B40401"/>
    <w:rsid w:val="00B40774"/>
    <w:rsid w:val="00B40CF4"/>
    <w:rsid w:val="00B41242"/>
    <w:rsid w:val="00B4461F"/>
    <w:rsid w:val="00B44CCC"/>
    <w:rsid w:val="00B455BE"/>
    <w:rsid w:val="00B46C06"/>
    <w:rsid w:val="00B500C4"/>
    <w:rsid w:val="00B50412"/>
    <w:rsid w:val="00B5086E"/>
    <w:rsid w:val="00B5142A"/>
    <w:rsid w:val="00B52C22"/>
    <w:rsid w:val="00B531CF"/>
    <w:rsid w:val="00B546D0"/>
    <w:rsid w:val="00B54ACD"/>
    <w:rsid w:val="00B56A85"/>
    <w:rsid w:val="00B57459"/>
    <w:rsid w:val="00B5787D"/>
    <w:rsid w:val="00B61199"/>
    <w:rsid w:val="00B646F4"/>
    <w:rsid w:val="00B6719C"/>
    <w:rsid w:val="00B67F87"/>
    <w:rsid w:val="00B76801"/>
    <w:rsid w:val="00B7714E"/>
    <w:rsid w:val="00B81081"/>
    <w:rsid w:val="00B8142A"/>
    <w:rsid w:val="00B81B7D"/>
    <w:rsid w:val="00B82879"/>
    <w:rsid w:val="00B831F6"/>
    <w:rsid w:val="00B8373B"/>
    <w:rsid w:val="00B83E0B"/>
    <w:rsid w:val="00B8476F"/>
    <w:rsid w:val="00B8487C"/>
    <w:rsid w:val="00B85824"/>
    <w:rsid w:val="00B87E66"/>
    <w:rsid w:val="00B90A0D"/>
    <w:rsid w:val="00B90B79"/>
    <w:rsid w:val="00B91B9F"/>
    <w:rsid w:val="00B93CC9"/>
    <w:rsid w:val="00B96321"/>
    <w:rsid w:val="00B9675E"/>
    <w:rsid w:val="00B97428"/>
    <w:rsid w:val="00BA0C9F"/>
    <w:rsid w:val="00BA23AA"/>
    <w:rsid w:val="00BA317C"/>
    <w:rsid w:val="00BA3739"/>
    <w:rsid w:val="00BA486F"/>
    <w:rsid w:val="00BA4F24"/>
    <w:rsid w:val="00BA7A26"/>
    <w:rsid w:val="00BA7E3B"/>
    <w:rsid w:val="00BB10F2"/>
    <w:rsid w:val="00BB1BDE"/>
    <w:rsid w:val="00BB250B"/>
    <w:rsid w:val="00BB2769"/>
    <w:rsid w:val="00BB2EC9"/>
    <w:rsid w:val="00BB2ECC"/>
    <w:rsid w:val="00BB3C69"/>
    <w:rsid w:val="00BB46A0"/>
    <w:rsid w:val="00BB6352"/>
    <w:rsid w:val="00BC4642"/>
    <w:rsid w:val="00BC4D69"/>
    <w:rsid w:val="00BC569F"/>
    <w:rsid w:val="00BC5D9D"/>
    <w:rsid w:val="00BD1269"/>
    <w:rsid w:val="00BD1515"/>
    <w:rsid w:val="00BD1929"/>
    <w:rsid w:val="00BD353F"/>
    <w:rsid w:val="00BD3CED"/>
    <w:rsid w:val="00BD476E"/>
    <w:rsid w:val="00BD4D47"/>
    <w:rsid w:val="00BD6E37"/>
    <w:rsid w:val="00BE0E91"/>
    <w:rsid w:val="00BE1011"/>
    <w:rsid w:val="00BE13BC"/>
    <w:rsid w:val="00BE22A2"/>
    <w:rsid w:val="00BE36F8"/>
    <w:rsid w:val="00BE4098"/>
    <w:rsid w:val="00BE49FD"/>
    <w:rsid w:val="00BE5452"/>
    <w:rsid w:val="00BE5709"/>
    <w:rsid w:val="00BE6B0D"/>
    <w:rsid w:val="00BF1315"/>
    <w:rsid w:val="00BF3B3C"/>
    <w:rsid w:val="00BF3F13"/>
    <w:rsid w:val="00BF615F"/>
    <w:rsid w:val="00C01283"/>
    <w:rsid w:val="00C022AB"/>
    <w:rsid w:val="00C02664"/>
    <w:rsid w:val="00C02D1B"/>
    <w:rsid w:val="00C053A5"/>
    <w:rsid w:val="00C06143"/>
    <w:rsid w:val="00C1059C"/>
    <w:rsid w:val="00C11175"/>
    <w:rsid w:val="00C11D93"/>
    <w:rsid w:val="00C13228"/>
    <w:rsid w:val="00C153E3"/>
    <w:rsid w:val="00C16D2F"/>
    <w:rsid w:val="00C17D96"/>
    <w:rsid w:val="00C17EE0"/>
    <w:rsid w:val="00C22317"/>
    <w:rsid w:val="00C22E95"/>
    <w:rsid w:val="00C2310D"/>
    <w:rsid w:val="00C24796"/>
    <w:rsid w:val="00C24938"/>
    <w:rsid w:val="00C252C7"/>
    <w:rsid w:val="00C34FEF"/>
    <w:rsid w:val="00C351E1"/>
    <w:rsid w:val="00C35486"/>
    <w:rsid w:val="00C35E3F"/>
    <w:rsid w:val="00C35E5B"/>
    <w:rsid w:val="00C36A45"/>
    <w:rsid w:val="00C36D62"/>
    <w:rsid w:val="00C417A8"/>
    <w:rsid w:val="00C434FC"/>
    <w:rsid w:val="00C43CD8"/>
    <w:rsid w:val="00C44F36"/>
    <w:rsid w:val="00C462A8"/>
    <w:rsid w:val="00C4720F"/>
    <w:rsid w:val="00C47F3E"/>
    <w:rsid w:val="00C50280"/>
    <w:rsid w:val="00C550C7"/>
    <w:rsid w:val="00C550F3"/>
    <w:rsid w:val="00C55AA4"/>
    <w:rsid w:val="00C56378"/>
    <w:rsid w:val="00C611E0"/>
    <w:rsid w:val="00C6149B"/>
    <w:rsid w:val="00C62344"/>
    <w:rsid w:val="00C6282C"/>
    <w:rsid w:val="00C62C2E"/>
    <w:rsid w:val="00C645DF"/>
    <w:rsid w:val="00C646C5"/>
    <w:rsid w:val="00C652D8"/>
    <w:rsid w:val="00C666C9"/>
    <w:rsid w:val="00C66D74"/>
    <w:rsid w:val="00C706F8"/>
    <w:rsid w:val="00C72079"/>
    <w:rsid w:val="00C720D3"/>
    <w:rsid w:val="00C77D22"/>
    <w:rsid w:val="00C805DF"/>
    <w:rsid w:val="00C80AE4"/>
    <w:rsid w:val="00C80F5F"/>
    <w:rsid w:val="00C82474"/>
    <w:rsid w:val="00C8458E"/>
    <w:rsid w:val="00C85A2B"/>
    <w:rsid w:val="00C87985"/>
    <w:rsid w:val="00C9290D"/>
    <w:rsid w:val="00C9341A"/>
    <w:rsid w:val="00C957FB"/>
    <w:rsid w:val="00C96BA0"/>
    <w:rsid w:val="00CA126E"/>
    <w:rsid w:val="00CA420E"/>
    <w:rsid w:val="00CA6489"/>
    <w:rsid w:val="00CA659B"/>
    <w:rsid w:val="00CA69B4"/>
    <w:rsid w:val="00CA7CE2"/>
    <w:rsid w:val="00CB0F53"/>
    <w:rsid w:val="00CB1713"/>
    <w:rsid w:val="00CB3846"/>
    <w:rsid w:val="00CB41F6"/>
    <w:rsid w:val="00CB5571"/>
    <w:rsid w:val="00CB5B4B"/>
    <w:rsid w:val="00CB6121"/>
    <w:rsid w:val="00CB6E19"/>
    <w:rsid w:val="00CC0A85"/>
    <w:rsid w:val="00CC1284"/>
    <w:rsid w:val="00CC23C1"/>
    <w:rsid w:val="00CC47DA"/>
    <w:rsid w:val="00CC5CC1"/>
    <w:rsid w:val="00CC6CC4"/>
    <w:rsid w:val="00CD0EDF"/>
    <w:rsid w:val="00CD1FBF"/>
    <w:rsid w:val="00CD4564"/>
    <w:rsid w:val="00CD5E70"/>
    <w:rsid w:val="00CD7EDD"/>
    <w:rsid w:val="00CE1A2D"/>
    <w:rsid w:val="00CE1C8B"/>
    <w:rsid w:val="00CE3496"/>
    <w:rsid w:val="00CE4295"/>
    <w:rsid w:val="00CE4CAC"/>
    <w:rsid w:val="00CE52E9"/>
    <w:rsid w:val="00CE7700"/>
    <w:rsid w:val="00CF179A"/>
    <w:rsid w:val="00CF1872"/>
    <w:rsid w:val="00CF39D2"/>
    <w:rsid w:val="00CF3BCA"/>
    <w:rsid w:val="00CF402D"/>
    <w:rsid w:val="00CF6532"/>
    <w:rsid w:val="00CF6977"/>
    <w:rsid w:val="00CF7248"/>
    <w:rsid w:val="00D00B12"/>
    <w:rsid w:val="00D0150A"/>
    <w:rsid w:val="00D0312A"/>
    <w:rsid w:val="00D03C9A"/>
    <w:rsid w:val="00D05F57"/>
    <w:rsid w:val="00D06AD5"/>
    <w:rsid w:val="00D07613"/>
    <w:rsid w:val="00D100D0"/>
    <w:rsid w:val="00D102CA"/>
    <w:rsid w:val="00D104A5"/>
    <w:rsid w:val="00D104FB"/>
    <w:rsid w:val="00D1080C"/>
    <w:rsid w:val="00D12756"/>
    <w:rsid w:val="00D13448"/>
    <w:rsid w:val="00D14F65"/>
    <w:rsid w:val="00D169A5"/>
    <w:rsid w:val="00D200F4"/>
    <w:rsid w:val="00D20281"/>
    <w:rsid w:val="00D22747"/>
    <w:rsid w:val="00D2416D"/>
    <w:rsid w:val="00D25CA6"/>
    <w:rsid w:val="00D2635C"/>
    <w:rsid w:val="00D26BBA"/>
    <w:rsid w:val="00D27887"/>
    <w:rsid w:val="00D30168"/>
    <w:rsid w:val="00D32EC1"/>
    <w:rsid w:val="00D33182"/>
    <w:rsid w:val="00D33C5D"/>
    <w:rsid w:val="00D40563"/>
    <w:rsid w:val="00D407C9"/>
    <w:rsid w:val="00D42930"/>
    <w:rsid w:val="00D429BE"/>
    <w:rsid w:val="00D44152"/>
    <w:rsid w:val="00D4554D"/>
    <w:rsid w:val="00D47B36"/>
    <w:rsid w:val="00D50813"/>
    <w:rsid w:val="00D5247B"/>
    <w:rsid w:val="00D53EBB"/>
    <w:rsid w:val="00D55613"/>
    <w:rsid w:val="00D5697D"/>
    <w:rsid w:val="00D60851"/>
    <w:rsid w:val="00D60D9B"/>
    <w:rsid w:val="00D61897"/>
    <w:rsid w:val="00D66A33"/>
    <w:rsid w:val="00D709F4"/>
    <w:rsid w:val="00D71271"/>
    <w:rsid w:val="00D731A9"/>
    <w:rsid w:val="00D73653"/>
    <w:rsid w:val="00D74089"/>
    <w:rsid w:val="00D76087"/>
    <w:rsid w:val="00D76D81"/>
    <w:rsid w:val="00D77909"/>
    <w:rsid w:val="00D80B90"/>
    <w:rsid w:val="00D8434E"/>
    <w:rsid w:val="00D87900"/>
    <w:rsid w:val="00D9003C"/>
    <w:rsid w:val="00D90270"/>
    <w:rsid w:val="00D916CB"/>
    <w:rsid w:val="00D9207A"/>
    <w:rsid w:val="00D92B25"/>
    <w:rsid w:val="00D931CF"/>
    <w:rsid w:val="00D94148"/>
    <w:rsid w:val="00D95D7D"/>
    <w:rsid w:val="00DA0856"/>
    <w:rsid w:val="00DA200D"/>
    <w:rsid w:val="00DA45A4"/>
    <w:rsid w:val="00DA4D07"/>
    <w:rsid w:val="00DA588D"/>
    <w:rsid w:val="00DA5B08"/>
    <w:rsid w:val="00DA6142"/>
    <w:rsid w:val="00DA76EA"/>
    <w:rsid w:val="00DB10CE"/>
    <w:rsid w:val="00DB26DC"/>
    <w:rsid w:val="00DB3DC7"/>
    <w:rsid w:val="00DB5C53"/>
    <w:rsid w:val="00DB752E"/>
    <w:rsid w:val="00DC10A9"/>
    <w:rsid w:val="00DC1B80"/>
    <w:rsid w:val="00DC20EB"/>
    <w:rsid w:val="00DC2C62"/>
    <w:rsid w:val="00DC2D08"/>
    <w:rsid w:val="00DC3F95"/>
    <w:rsid w:val="00DD0524"/>
    <w:rsid w:val="00DD0D2A"/>
    <w:rsid w:val="00DD0FF6"/>
    <w:rsid w:val="00DD159C"/>
    <w:rsid w:val="00DD2EE0"/>
    <w:rsid w:val="00DD40A9"/>
    <w:rsid w:val="00DD471F"/>
    <w:rsid w:val="00DD4B9F"/>
    <w:rsid w:val="00DD5006"/>
    <w:rsid w:val="00DD6A87"/>
    <w:rsid w:val="00DE0205"/>
    <w:rsid w:val="00DE2371"/>
    <w:rsid w:val="00DE41E2"/>
    <w:rsid w:val="00DE59AA"/>
    <w:rsid w:val="00DE7EE5"/>
    <w:rsid w:val="00DF046C"/>
    <w:rsid w:val="00DF1026"/>
    <w:rsid w:val="00DF4C83"/>
    <w:rsid w:val="00DF5196"/>
    <w:rsid w:val="00DF5906"/>
    <w:rsid w:val="00DF5FDC"/>
    <w:rsid w:val="00DF64FF"/>
    <w:rsid w:val="00DF6ACE"/>
    <w:rsid w:val="00DF785E"/>
    <w:rsid w:val="00DF7EAB"/>
    <w:rsid w:val="00E00F74"/>
    <w:rsid w:val="00E03410"/>
    <w:rsid w:val="00E034CA"/>
    <w:rsid w:val="00E03DFF"/>
    <w:rsid w:val="00E065D3"/>
    <w:rsid w:val="00E06692"/>
    <w:rsid w:val="00E1339F"/>
    <w:rsid w:val="00E13906"/>
    <w:rsid w:val="00E13E04"/>
    <w:rsid w:val="00E1481A"/>
    <w:rsid w:val="00E15E99"/>
    <w:rsid w:val="00E2044E"/>
    <w:rsid w:val="00E21D4A"/>
    <w:rsid w:val="00E22ED4"/>
    <w:rsid w:val="00E23690"/>
    <w:rsid w:val="00E23FDB"/>
    <w:rsid w:val="00E2605C"/>
    <w:rsid w:val="00E3173A"/>
    <w:rsid w:val="00E321EB"/>
    <w:rsid w:val="00E34C03"/>
    <w:rsid w:val="00E3595D"/>
    <w:rsid w:val="00E365CB"/>
    <w:rsid w:val="00E3681C"/>
    <w:rsid w:val="00E36EE0"/>
    <w:rsid w:val="00E37BFB"/>
    <w:rsid w:val="00E40F51"/>
    <w:rsid w:val="00E43B72"/>
    <w:rsid w:val="00E43B83"/>
    <w:rsid w:val="00E445B9"/>
    <w:rsid w:val="00E4487C"/>
    <w:rsid w:val="00E46B25"/>
    <w:rsid w:val="00E477C3"/>
    <w:rsid w:val="00E506EC"/>
    <w:rsid w:val="00E52EE1"/>
    <w:rsid w:val="00E537B7"/>
    <w:rsid w:val="00E53B5D"/>
    <w:rsid w:val="00E56973"/>
    <w:rsid w:val="00E57202"/>
    <w:rsid w:val="00E6068E"/>
    <w:rsid w:val="00E61977"/>
    <w:rsid w:val="00E65B4A"/>
    <w:rsid w:val="00E66245"/>
    <w:rsid w:val="00E665C9"/>
    <w:rsid w:val="00E66867"/>
    <w:rsid w:val="00E67DFC"/>
    <w:rsid w:val="00E709E9"/>
    <w:rsid w:val="00E70A7E"/>
    <w:rsid w:val="00E71712"/>
    <w:rsid w:val="00E728E2"/>
    <w:rsid w:val="00E72A94"/>
    <w:rsid w:val="00E748B1"/>
    <w:rsid w:val="00E74D23"/>
    <w:rsid w:val="00E7556B"/>
    <w:rsid w:val="00E75EDB"/>
    <w:rsid w:val="00E80DB3"/>
    <w:rsid w:val="00E815FA"/>
    <w:rsid w:val="00E81D65"/>
    <w:rsid w:val="00E834DA"/>
    <w:rsid w:val="00E8353B"/>
    <w:rsid w:val="00E85F71"/>
    <w:rsid w:val="00E867AF"/>
    <w:rsid w:val="00E8780B"/>
    <w:rsid w:val="00E87AC4"/>
    <w:rsid w:val="00E87DB4"/>
    <w:rsid w:val="00E90681"/>
    <w:rsid w:val="00E91FB0"/>
    <w:rsid w:val="00E92573"/>
    <w:rsid w:val="00E92A3E"/>
    <w:rsid w:val="00E9697E"/>
    <w:rsid w:val="00E976EE"/>
    <w:rsid w:val="00EA1935"/>
    <w:rsid w:val="00EA42C6"/>
    <w:rsid w:val="00EA596F"/>
    <w:rsid w:val="00EA7CFA"/>
    <w:rsid w:val="00EA7D26"/>
    <w:rsid w:val="00EB0152"/>
    <w:rsid w:val="00EB04E0"/>
    <w:rsid w:val="00EB0D3B"/>
    <w:rsid w:val="00EB0ECE"/>
    <w:rsid w:val="00EB1E68"/>
    <w:rsid w:val="00EB264E"/>
    <w:rsid w:val="00EB2926"/>
    <w:rsid w:val="00EB32C1"/>
    <w:rsid w:val="00EB5EA1"/>
    <w:rsid w:val="00EB67D9"/>
    <w:rsid w:val="00EB72F0"/>
    <w:rsid w:val="00EB7DC7"/>
    <w:rsid w:val="00EC1552"/>
    <w:rsid w:val="00EC1DBC"/>
    <w:rsid w:val="00EC34F5"/>
    <w:rsid w:val="00EC36FE"/>
    <w:rsid w:val="00EC470A"/>
    <w:rsid w:val="00EC7936"/>
    <w:rsid w:val="00EC7ABC"/>
    <w:rsid w:val="00ED0001"/>
    <w:rsid w:val="00ED07B1"/>
    <w:rsid w:val="00ED2A41"/>
    <w:rsid w:val="00ED2CD3"/>
    <w:rsid w:val="00ED7AAB"/>
    <w:rsid w:val="00EE0164"/>
    <w:rsid w:val="00EE1D8F"/>
    <w:rsid w:val="00EE230C"/>
    <w:rsid w:val="00EE2873"/>
    <w:rsid w:val="00EE3364"/>
    <w:rsid w:val="00EE76C6"/>
    <w:rsid w:val="00EF180D"/>
    <w:rsid w:val="00EF45C4"/>
    <w:rsid w:val="00EF4F4E"/>
    <w:rsid w:val="00EF53FD"/>
    <w:rsid w:val="00EF6F67"/>
    <w:rsid w:val="00EF7D68"/>
    <w:rsid w:val="00F00B45"/>
    <w:rsid w:val="00F01C5F"/>
    <w:rsid w:val="00F0340E"/>
    <w:rsid w:val="00F03ECB"/>
    <w:rsid w:val="00F04DD8"/>
    <w:rsid w:val="00F06947"/>
    <w:rsid w:val="00F07786"/>
    <w:rsid w:val="00F117BD"/>
    <w:rsid w:val="00F11CA0"/>
    <w:rsid w:val="00F13E4F"/>
    <w:rsid w:val="00F159EF"/>
    <w:rsid w:val="00F21837"/>
    <w:rsid w:val="00F22605"/>
    <w:rsid w:val="00F22B8A"/>
    <w:rsid w:val="00F22D8C"/>
    <w:rsid w:val="00F2407D"/>
    <w:rsid w:val="00F2507F"/>
    <w:rsid w:val="00F254F6"/>
    <w:rsid w:val="00F25540"/>
    <w:rsid w:val="00F27C56"/>
    <w:rsid w:val="00F30840"/>
    <w:rsid w:val="00F322D1"/>
    <w:rsid w:val="00F35B54"/>
    <w:rsid w:val="00F35DBD"/>
    <w:rsid w:val="00F36678"/>
    <w:rsid w:val="00F4031F"/>
    <w:rsid w:val="00F43895"/>
    <w:rsid w:val="00F46F1A"/>
    <w:rsid w:val="00F471B2"/>
    <w:rsid w:val="00F471E5"/>
    <w:rsid w:val="00F47BA8"/>
    <w:rsid w:val="00F51577"/>
    <w:rsid w:val="00F52CF3"/>
    <w:rsid w:val="00F5358F"/>
    <w:rsid w:val="00F558D0"/>
    <w:rsid w:val="00F55CF5"/>
    <w:rsid w:val="00F55E5C"/>
    <w:rsid w:val="00F55F95"/>
    <w:rsid w:val="00F56EBD"/>
    <w:rsid w:val="00F61561"/>
    <w:rsid w:val="00F6214E"/>
    <w:rsid w:val="00F631C3"/>
    <w:rsid w:val="00F63E78"/>
    <w:rsid w:val="00F652FE"/>
    <w:rsid w:val="00F653D4"/>
    <w:rsid w:val="00F6665F"/>
    <w:rsid w:val="00F6667D"/>
    <w:rsid w:val="00F674F5"/>
    <w:rsid w:val="00F67F52"/>
    <w:rsid w:val="00F7159A"/>
    <w:rsid w:val="00F73532"/>
    <w:rsid w:val="00F769FE"/>
    <w:rsid w:val="00F76E91"/>
    <w:rsid w:val="00F77E5B"/>
    <w:rsid w:val="00F801BB"/>
    <w:rsid w:val="00F8090D"/>
    <w:rsid w:val="00F81386"/>
    <w:rsid w:val="00F82383"/>
    <w:rsid w:val="00F84371"/>
    <w:rsid w:val="00F87901"/>
    <w:rsid w:val="00F879B3"/>
    <w:rsid w:val="00F87A75"/>
    <w:rsid w:val="00F9106F"/>
    <w:rsid w:val="00F91DAD"/>
    <w:rsid w:val="00F93611"/>
    <w:rsid w:val="00F965A8"/>
    <w:rsid w:val="00FA0D21"/>
    <w:rsid w:val="00FA12F8"/>
    <w:rsid w:val="00FA2153"/>
    <w:rsid w:val="00FA2747"/>
    <w:rsid w:val="00FA301C"/>
    <w:rsid w:val="00FA6894"/>
    <w:rsid w:val="00FA6C9C"/>
    <w:rsid w:val="00FB00CC"/>
    <w:rsid w:val="00FB1904"/>
    <w:rsid w:val="00FB3B8E"/>
    <w:rsid w:val="00FB41B8"/>
    <w:rsid w:val="00FB46AD"/>
    <w:rsid w:val="00FB5044"/>
    <w:rsid w:val="00FB6CD5"/>
    <w:rsid w:val="00FB760A"/>
    <w:rsid w:val="00FC1538"/>
    <w:rsid w:val="00FC339A"/>
    <w:rsid w:val="00FC7343"/>
    <w:rsid w:val="00FC73CA"/>
    <w:rsid w:val="00FD0CEC"/>
    <w:rsid w:val="00FD193B"/>
    <w:rsid w:val="00FD573B"/>
    <w:rsid w:val="00FD5A73"/>
    <w:rsid w:val="00FE0164"/>
    <w:rsid w:val="00FE0E70"/>
    <w:rsid w:val="00FE20E4"/>
    <w:rsid w:val="00FE22CD"/>
    <w:rsid w:val="00FE23A6"/>
    <w:rsid w:val="00FE43C8"/>
    <w:rsid w:val="00FE5C87"/>
    <w:rsid w:val="00FE5E52"/>
    <w:rsid w:val="00FE64E6"/>
    <w:rsid w:val="00FF0174"/>
    <w:rsid w:val="00FF1573"/>
    <w:rsid w:val="00FF43E6"/>
    <w:rsid w:val="00FF672D"/>
    <w:rsid w:val="00FF7286"/>
    <w:rsid w:val="00FF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7C"/>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B1E68"/>
    <w:rPr>
      <w:color w:val="0000FF" w:themeColor="hyperlink"/>
      <w:u w:val="single"/>
    </w:rPr>
  </w:style>
  <w:style w:type="character" w:styleId="Mencinsinresolver">
    <w:name w:val="Unresolved Mention"/>
    <w:basedOn w:val="Fuentedeprrafopredeter"/>
    <w:uiPriority w:val="99"/>
    <w:semiHidden/>
    <w:unhideWhenUsed/>
    <w:rsid w:val="00EB1E68"/>
    <w:rPr>
      <w:color w:val="605E5C"/>
      <w:shd w:val="clear" w:color="auto" w:fill="E1DFDD"/>
    </w:rPr>
  </w:style>
  <w:style w:type="paragraph" w:styleId="Piedepgina">
    <w:name w:val="footer"/>
    <w:basedOn w:val="Normal"/>
    <w:link w:val="PiedepginaCar"/>
    <w:uiPriority w:val="99"/>
    <w:unhideWhenUsed/>
    <w:rsid w:val="00C11D93"/>
    <w:pPr>
      <w:tabs>
        <w:tab w:val="center" w:pos="4680"/>
        <w:tab w:val="right" w:pos="9360"/>
      </w:tabs>
    </w:pPr>
  </w:style>
  <w:style w:type="character" w:customStyle="1" w:styleId="PiedepginaCar">
    <w:name w:val="Pie de página Car"/>
    <w:basedOn w:val="Fuentedeprrafopredeter"/>
    <w:link w:val="Piedepgina"/>
    <w:uiPriority w:val="99"/>
    <w:rsid w:val="00C11D93"/>
  </w:style>
  <w:style w:type="paragraph" w:styleId="Revisin">
    <w:name w:val="Revision"/>
    <w:hidden/>
    <w:uiPriority w:val="99"/>
    <w:semiHidden/>
    <w:rsid w:val="000B41B6"/>
    <w:pPr>
      <w:widowControl/>
      <w:jc w:val="left"/>
    </w:pPr>
  </w:style>
  <w:style w:type="paragraph" w:styleId="Prrafodelista">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6755EE"/>
    <w:rPr>
      <w:color w:val="800080" w:themeColor="followedHyperlink"/>
      <w:u w:val="single"/>
    </w:rPr>
  </w:style>
  <w:style w:type="character" w:styleId="Refdecomentario">
    <w:name w:val="annotation reference"/>
    <w:basedOn w:val="Fuentedeprrafopredeter"/>
    <w:uiPriority w:val="99"/>
    <w:semiHidden/>
    <w:unhideWhenUsed/>
    <w:rsid w:val="00800732"/>
    <w:rPr>
      <w:sz w:val="16"/>
      <w:szCs w:val="16"/>
    </w:rPr>
  </w:style>
  <w:style w:type="paragraph" w:styleId="Textocomentario">
    <w:name w:val="annotation text"/>
    <w:basedOn w:val="Normal"/>
    <w:link w:val="TextocomentarioCar"/>
    <w:uiPriority w:val="99"/>
    <w:unhideWhenUsed/>
    <w:rsid w:val="00800732"/>
    <w:rPr>
      <w:sz w:val="20"/>
      <w:szCs w:val="20"/>
    </w:rPr>
  </w:style>
  <w:style w:type="character" w:customStyle="1" w:styleId="TextocomentarioCar">
    <w:name w:val="Texto comentario Car"/>
    <w:basedOn w:val="Fuentedeprrafopredeter"/>
    <w:link w:val="Textocomentario"/>
    <w:uiPriority w:val="99"/>
    <w:rsid w:val="00800732"/>
    <w:rPr>
      <w:sz w:val="20"/>
      <w:szCs w:val="20"/>
    </w:rPr>
  </w:style>
  <w:style w:type="paragraph" w:styleId="Asuntodelcomentario">
    <w:name w:val="annotation subject"/>
    <w:basedOn w:val="Textocomentario"/>
    <w:next w:val="Textocomentario"/>
    <w:link w:val="AsuntodelcomentarioCar"/>
    <w:uiPriority w:val="99"/>
    <w:semiHidden/>
    <w:unhideWhenUsed/>
    <w:rsid w:val="00800732"/>
    <w:rPr>
      <w:b/>
      <w:bCs/>
    </w:rPr>
  </w:style>
  <w:style w:type="character" w:customStyle="1" w:styleId="AsuntodelcomentarioCar">
    <w:name w:val="Asunto del comentario Car"/>
    <w:basedOn w:val="TextocomentarioCar"/>
    <w:link w:val="Asuntodelcomentario"/>
    <w:uiPriority w:val="99"/>
    <w:semiHidden/>
    <w:rsid w:val="00800732"/>
    <w:rPr>
      <w:b/>
      <w:bCs/>
      <w:sz w:val="20"/>
      <w:szCs w:val="20"/>
    </w:rPr>
  </w:style>
  <w:style w:type="paragraph" w:styleId="Bibliografa">
    <w:name w:val="Bibliography"/>
    <w:basedOn w:val="Normal"/>
    <w:next w:val="Normal"/>
    <w:uiPriority w:val="37"/>
    <w:unhideWhenUsed/>
    <w:rsid w:val="00373DDA"/>
    <w:pPr>
      <w:tabs>
        <w:tab w:val="left" w:pos="264"/>
      </w:tabs>
      <w:ind w:left="264" w:hanging="264"/>
    </w:pPr>
  </w:style>
  <w:style w:type="paragraph" w:styleId="Textonotapie">
    <w:name w:val="footnote text"/>
    <w:basedOn w:val="Normal"/>
    <w:link w:val="TextonotapieCar"/>
    <w:uiPriority w:val="99"/>
    <w:semiHidden/>
    <w:unhideWhenUsed/>
    <w:rsid w:val="00C36A45"/>
    <w:rPr>
      <w:sz w:val="20"/>
      <w:szCs w:val="20"/>
    </w:rPr>
  </w:style>
  <w:style w:type="character" w:customStyle="1" w:styleId="TextonotapieCar">
    <w:name w:val="Texto nota pie Car"/>
    <w:basedOn w:val="Fuentedeprrafopredeter"/>
    <w:link w:val="Textonotapie"/>
    <w:uiPriority w:val="99"/>
    <w:semiHidden/>
    <w:rsid w:val="00C36A45"/>
    <w:rPr>
      <w:sz w:val="20"/>
      <w:szCs w:val="20"/>
    </w:rPr>
  </w:style>
  <w:style w:type="character" w:styleId="Refdenotaalpie">
    <w:name w:val="footnote reference"/>
    <w:basedOn w:val="Fuentedeprrafopredeter"/>
    <w:uiPriority w:val="99"/>
    <w:semiHidden/>
    <w:unhideWhenUsed/>
    <w:rsid w:val="00C36A45"/>
    <w:rPr>
      <w:vertAlign w:val="superscript"/>
    </w:rPr>
  </w:style>
  <w:style w:type="table" w:styleId="Tablaconcuadrcula">
    <w:name w:val="Table Grid"/>
    <w:basedOn w:val="Tablanormal"/>
    <w:uiPriority w:val="39"/>
    <w:rsid w:val="001D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8F4E15"/>
    <w:pPr>
      <w:widowControl/>
      <w:adjustRightInd w:val="0"/>
      <w:snapToGrid w:val="0"/>
      <w:spacing w:line="228" w:lineRule="auto"/>
      <w:ind w:left="2608" w:firstLine="425"/>
    </w:pPr>
    <w:rPr>
      <w:rFonts w:ascii="Palatino Linotype" w:eastAsia="Times New Roman" w:hAnsi="Palatino Linotype" w:cs="Times New Roman"/>
      <w:snapToGrid w:val="0"/>
      <w:color w:val="000000"/>
      <w:sz w:val="20"/>
      <w:szCs w:val="22"/>
      <w:lang w:eastAsia="de-DE" w:bidi="en-US"/>
    </w:rPr>
  </w:style>
  <w:style w:type="paragraph" w:customStyle="1" w:styleId="MDPI41tablecaption">
    <w:name w:val="MDPI_4.1_table_caption"/>
    <w:qFormat/>
    <w:rsid w:val="00F30840"/>
    <w:pPr>
      <w:widowControl/>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21heading1">
    <w:name w:val="MDPI_2.1_heading1"/>
    <w:qFormat/>
    <w:rsid w:val="00F30840"/>
    <w:pPr>
      <w:widowControl/>
      <w:adjustRightInd w:val="0"/>
      <w:snapToGrid w:val="0"/>
      <w:spacing w:before="240" w:after="60" w:line="228" w:lineRule="auto"/>
      <w:ind w:left="2608"/>
      <w:jc w:val="left"/>
      <w:outlineLvl w:val="0"/>
    </w:pPr>
    <w:rPr>
      <w:rFonts w:ascii="Palatino Linotype" w:eastAsia="Times New Roman" w:hAnsi="Palatino Linotype" w:cs="Times New Roman"/>
      <w:b/>
      <w:snapToGrid w:val="0"/>
      <w:color w:val="000000"/>
      <w:sz w:val="20"/>
      <w:szCs w:val="22"/>
      <w:lang w:eastAsia="de-DE" w:bidi="en-US"/>
    </w:rPr>
  </w:style>
  <w:style w:type="character" w:styleId="Textoennegrita">
    <w:name w:val="Strong"/>
    <w:basedOn w:val="Fuentedeprrafopredeter"/>
    <w:uiPriority w:val="22"/>
    <w:qFormat/>
    <w:rsid w:val="00F04DD8"/>
    <w:rPr>
      <w:b/>
      <w:bCs/>
    </w:rPr>
  </w:style>
  <w:style w:type="character" w:styleId="Nmerodelnea">
    <w:name w:val="line number"/>
    <w:basedOn w:val="Fuentedeprrafopredeter"/>
    <w:uiPriority w:val="99"/>
    <w:semiHidden/>
    <w:unhideWhenUsed/>
    <w:rsid w:val="001B34C4"/>
  </w:style>
  <w:style w:type="paragraph" w:styleId="HTMLconformatoprevio">
    <w:name w:val="HTML Preformatted"/>
    <w:basedOn w:val="Normal"/>
    <w:link w:val="HTMLconformatoprevioCar"/>
    <w:uiPriority w:val="99"/>
    <w:semiHidden/>
    <w:unhideWhenUsed/>
    <w:rsid w:val="008A0CB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A0CB3"/>
    <w:rPr>
      <w:rFonts w:ascii="Consolas" w:hAnsi="Consolas"/>
      <w:sz w:val="20"/>
      <w:szCs w:val="20"/>
    </w:rPr>
  </w:style>
  <w:style w:type="paragraph" w:styleId="NormalWeb">
    <w:name w:val="Normal (Web)"/>
    <w:basedOn w:val="Normal"/>
    <w:uiPriority w:val="99"/>
    <w:semiHidden/>
    <w:unhideWhenUsed/>
    <w:rsid w:val="00A332E0"/>
    <w:pPr>
      <w:widowControl/>
      <w:spacing w:before="100" w:beforeAutospacing="1" w:after="100" w:afterAutospacing="1"/>
      <w:jc w:val="left"/>
    </w:pPr>
    <w:rPr>
      <w:rFonts w:ascii="Times New Roman" w:eastAsia="Times New Roman" w:hAnsi="Times New Roman" w:cs="Times New Roman"/>
    </w:rPr>
  </w:style>
  <w:style w:type="character" w:styleId="nfasis">
    <w:name w:val="Emphasis"/>
    <w:basedOn w:val="Fuentedeprrafopredeter"/>
    <w:uiPriority w:val="20"/>
    <w:qFormat/>
    <w:rsid w:val="00A332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8888">
      <w:bodyDiv w:val="1"/>
      <w:marLeft w:val="0"/>
      <w:marRight w:val="0"/>
      <w:marTop w:val="0"/>
      <w:marBottom w:val="0"/>
      <w:divBdr>
        <w:top w:val="none" w:sz="0" w:space="0" w:color="auto"/>
        <w:left w:val="none" w:sz="0" w:space="0" w:color="auto"/>
        <w:bottom w:val="none" w:sz="0" w:space="0" w:color="auto"/>
        <w:right w:val="none" w:sz="0" w:space="0" w:color="auto"/>
      </w:divBdr>
    </w:div>
    <w:div w:id="97415033">
      <w:bodyDiv w:val="1"/>
      <w:marLeft w:val="0"/>
      <w:marRight w:val="0"/>
      <w:marTop w:val="0"/>
      <w:marBottom w:val="0"/>
      <w:divBdr>
        <w:top w:val="none" w:sz="0" w:space="0" w:color="auto"/>
        <w:left w:val="none" w:sz="0" w:space="0" w:color="auto"/>
        <w:bottom w:val="none" w:sz="0" w:space="0" w:color="auto"/>
        <w:right w:val="none" w:sz="0" w:space="0" w:color="auto"/>
      </w:divBdr>
    </w:div>
    <w:div w:id="214512888">
      <w:bodyDiv w:val="1"/>
      <w:marLeft w:val="0"/>
      <w:marRight w:val="0"/>
      <w:marTop w:val="0"/>
      <w:marBottom w:val="0"/>
      <w:divBdr>
        <w:top w:val="none" w:sz="0" w:space="0" w:color="auto"/>
        <w:left w:val="none" w:sz="0" w:space="0" w:color="auto"/>
        <w:bottom w:val="none" w:sz="0" w:space="0" w:color="auto"/>
        <w:right w:val="none" w:sz="0" w:space="0" w:color="auto"/>
      </w:divBdr>
    </w:div>
    <w:div w:id="274295279">
      <w:bodyDiv w:val="1"/>
      <w:marLeft w:val="0"/>
      <w:marRight w:val="0"/>
      <w:marTop w:val="0"/>
      <w:marBottom w:val="0"/>
      <w:divBdr>
        <w:top w:val="none" w:sz="0" w:space="0" w:color="auto"/>
        <w:left w:val="none" w:sz="0" w:space="0" w:color="auto"/>
        <w:bottom w:val="none" w:sz="0" w:space="0" w:color="auto"/>
        <w:right w:val="none" w:sz="0" w:space="0" w:color="auto"/>
      </w:divBdr>
    </w:div>
    <w:div w:id="467404296">
      <w:bodyDiv w:val="1"/>
      <w:marLeft w:val="0"/>
      <w:marRight w:val="0"/>
      <w:marTop w:val="0"/>
      <w:marBottom w:val="0"/>
      <w:divBdr>
        <w:top w:val="none" w:sz="0" w:space="0" w:color="auto"/>
        <w:left w:val="none" w:sz="0" w:space="0" w:color="auto"/>
        <w:bottom w:val="none" w:sz="0" w:space="0" w:color="auto"/>
        <w:right w:val="none" w:sz="0" w:space="0" w:color="auto"/>
      </w:divBdr>
    </w:div>
    <w:div w:id="523640777">
      <w:bodyDiv w:val="1"/>
      <w:marLeft w:val="0"/>
      <w:marRight w:val="0"/>
      <w:marTop w:val="0"/>
      <w:marBottom w:val="0"/>
      <w:divBdr>
        <w:top w:val="none" w:sz="0" w:space="0" w:color="auto"/>
        <w:left w:val="none" w:sz="0" w:space="0" w:color="auto"/>
        <w:bottom w:val="none" w:sz="0" w:space="0" w:color="auto"/>
        <w:right w:val="none" w:sz="0" w:space="0" w:color="auto"/>
      </w:divBdr>
    </w:div>
    <w:div w:id="669333476">
      <w:bodyDiv w:val="1"/>
      <w:marLeft w:val="0"/>
      <w:marRight w:val="0"/>
      <w:marTop w:val="0"/>
      <w:marBottom w:val="0"/>
      <w:divBdr>
        <w:top w:val="none" w:sz="0" w:space="0" w:color="auto"/>
        <w:left w:val="none" w:sz="0" w:space="0" w:color="auto"/>
        <w:bottom w:val="none" w:sz="0" w:space="0" w:color="auto"/>
        <w:right w:val="none" w:sz="0" w:space="0" w:color="auto"/>
      </w:divBdr>
    </w:div>
    <w:div w:id="743183046">
      <w:bodyDiv w:val="1"/>
      <w:marLeft w:val="0"/>
      <w:marRight w:val="0"/>
      <w:marTop w:val="0"/>
      <w:marBottom w:val="0"/>
      <w:divBdr>
        <w:top w:val="none" w:sz="0" w:space="0" w:color="auto"/>
        <w:left w:val="none" w:sz="0" w:space="0" w:color="auto"/>
        <w:bottom w:val="none" w:sz="0" w:space="0" w:color="auto"/>
        <w:right w:val="none" w:sz="0" w:space="0" w:color="auto"/>
      </w:divBdr>
    </w:div>
    <w:div w:id="767046836">
      <w:bodyDiv w:val="1"/>
      <w:marLeft w:val="0"/>
      <w:marRight w:val="0"/>
      <w:marTop w:val="0"/>
      <w:marBottom w:val="0"/>
      <w:divBdr>
        <w:top w:val="none" w:sz="0" w:space="0" w:color="auto"/>
        <w:left w:val="none" w:sz="0" w:space="0" w:color="auto"/>
        <w:bottom w:val="none" w:sz="0" w:space="0" w:color="auto"/>
        <w:right w:val="none" w:sz="0" w:space="0" w:color="auto"/>
      </w:divBdr>
    </w:div>
    <w:div w:id="1029256160">
      <w:bodyDiv w:val="1"/>
      <w:marLeft w:val="0"/>
      <w:marRight w:val="0"/>
      <w:marTop w:val="0"/>
      <w:marBottom w:val="0"/>
      <w:divBdr>
        <w:top w:val="none" w:sz="0" w:space="0" w:color="auto"/>
        <w:left w:val="none" w:sz="0" w:space="0" w:color="auto"/>
        <w:bottom w:val="none" w:sz="0" w:space="0" w:color="auto"/>
        <w:right w:val="none" w:sz="0" w:space="0" w:color="auto"/>
      </w:divBdr>
    </w:div>
    <w:div w:id="1076050239">
      <w:bodyDiv w:val="1"/>
      <w:marLeft w:val="0"/>
      <w:marRight w:val="0"/>
      <w:marTop w:val="0"/>
      <w:marBottom w:val="0"/>
      <w:divBdr>
        <w:top w:val="none" w:sz="0" w:space="0" w:color="auto"/>
        <w:left w:val="none" w:sz="0" w:space="0" w:color="auto"/>
        <w:bottom w:val="none" w:sz="0" w:space="0" w:color="auto"/>
        <w:right w:val="none" w:sz="0" w:space="0" w:color="auto"/>
      </w:divBdr>
    </w:div>
    <w:div w:id="1163618675">
      <w:bodyDiv w:val="1"/>
      <w:marLeft w:val="0"/>
      <w:marRight w:val="0"/>
      <w:marTop w:val="0"/>
      <w:marBottom w:val="0"/>
      <w:divBdr>
        <w:top w:val="none" w:sz="0" w:space="0" w:color="auto"/>
        <w:left w:val="none" w:sz="0" w:space="0" w:color="auto"/>
        <w:bottom w:val="none" w:sz="0" w:space="0" w:color="auto"/>
        <w:right w:val="none" w:sz="0" w:space="0" w:color="auto"/>
      </w:divBdr>
    </w:div>
    <w:div w:id="1441729738">
      <w:bodyDiv w:val="1"/>
      <w:marLeft w:val="0"/>
      <w:marRight w:val="0"/>
      <w:marTop w:val="0"/>
      <w:marBottom w:val="0"/>
      <w:divBdr>
        <w:top w:val="none" w:sz="0" w:space="0" w:color="auto"/>
        <w:left w:val="none" w:sz="0" w:space="0" w:color="auto"/>
        <w:bottom w:val="none" w:sz="0" w:space="0" w:color="auto"/>
        <w:right w:val="none" w:sz="0" w:space="0" w:color="auto"/>
      </w:divBdr>
    </w:div>
    <w:div w:id="1486045879">
      <w:bodyDiv w:val="1"/>
      <w:marLeft w:val="0"/>
      <w:marRight w:val="0"/>
      <w:marTop w:val="0"/>
      <w:marBottom w:val="0"/>
      <w:divBdr>
        <w:top w:val="none" w:sz="0" w:space="0" w:color="auto"/>
        <w:left w:val="none" w:sz="0" w:space="0" w:color="auto"/>
        <w:bottom w:val="none" w:sz="0" w:space="0" w:color="auto"/>
        <w:right w:val="none" w:sz="0" w:space="0" w:color="auto"/>
      </w:divBdr>
    </w:div>
    <w:div w:id="1557427573">
      <w:bodyDiv w:val="1"/>
      <w:marLeft w:val="0"/>
      <w:marRight w:val="0"/>
      <w:marTop w:val="0"/>
      <w:marBottom w:val="0"/>
      <w:divBdr>
        <w:top w:val="none" w:sz="0" w:space="0" w:color="auto"/>
        <w:left w:val="none" w:sz="0" w:space="0" w:color="auto"/>
        <w:bottom w:val="none" w:sz="0" w:space="0" w:color="auto"/>
        <w:right w:val="none" w:sz="0" w:space="0" w:color="auto"/>
      </w:divBdr>
    </w:div>
    <w:div w:id="1567378089">
      <w:bodyDiv w:val="1"/>
      <w:marLeft w:val="0"/>
      <w:marRight w:val="0"/>
      <w:marTop w:val="0"/>
      <w:marBottom w:val="0"/>
      <w:divBdr>
        <w:top w:val="none" w:sz="0" w:space="0" w:color="auto"/>
        <w:left w:val="none" w:sz="0" w:space="0" w:color="auto"/>
        <w:bottom w:val="none" w:sz="0" w:space="0" w:color="auto"/>
        <w:right w:val="none" w:sz="0" w:space="0" w:color="auto"/>
      </w:divBdr>
    </w:div>
    <w:div w:id="1601790843">
      <w:bodyDiv w:val="1"/>
      <w:marLeft w:val="0"/>
      <w:marRight w:val="0"/>
      <w:marTop w:val="0"/>
      <w:marBottom w:val="0"/>
      <w:divBdr>
        <w:top w:val="none" w:sz="0" w:space="0" w:color="auto"/>
        <w:left w:val="none" w:sz="0" w:space="0" w:color="auto"/>
        <w:bottom w:val="none" w:sz="0" w:space="0" w:color="auto"/>
        <w:right w:val="none" w:sz="0" w:space="0" w:color="auto"/>
      </w:divBdr>
    </w:div>
    <w:div w:id="1692216220">
      <w:bodyDiv w:val="1"/>
      <w:marLeft w:val="0"/>
      <w:marRight w:val="0"/>
      <w:marTop w:val="0"/>
      <w:marBottom w:val="0"/>
      <w:divBdr>
        <w:top w:val="none" w:sz="0" w:space="0" w:color="auto"/>
        <w:left w:val="none" w:sz="0" w:space="0" w:color="auto"/>
        <w:bottom w:val="none" w:sz="0" w:space="0" w:color="auto"/>
        <w:right w:val="none" w:sz="0" w:space="0" w:color="auto"/>
      </w:divBdr>
    </w:div>
    <w:div w:id="1720861464">
      <w:bodyDiv w:val="1"/>
      <w:marLeft w:val="0"/>
      <w:marRight w:val="0"/>
      <w:marTop w:val="0"/>
      <w:marBottom w:val="0"/>
      <w:divBdr>
        <w:top w:val="none" w:sz="0" w:space="0" w:color="auto"/>
        <w:left w:val="none" w:sz="0" w:space="0" w:color="auto"/>
        <w:bottom w:val="none" w:sz="0" w:space="0" w:color="auto"/>
        <w:right w:val="none" w:sz="0" w:space="0" w:color="auto"/>
      </w:divBdr>
    </w:div>
    <w:div w:id="1741826764">
      <w:bodyDiv w:val="1"/>
      <w:marLeft w:val="0"/>
      <w:marRight w:val="0"/>
      <w:marTop w:val="0"/>
      <w:marBottom w:val="0"/>
      <w:divBdr>
        <w:top w:val="none" w:sz="0" w:space="0" w:color="auto"/>
        <w:left w:val="none" w:sz="0" w:space="0" w:color="auto"/>
        <w:bottom w:val="none" w:sz="0" w:space="0" w:color="auto"/>
        <w:right w:val="none" w:sz="0" w:space="0" w:color="auto"/>
      </w:divBdr>
    </w:div>
    <w:div w:id="1763868638">
      <w:bodyDiv w:val="1"/>
      <w:marLeft w:val="0"/>
      <w:marRight w:val="0"/>
      <w:marTop w:val="0"/>
      <w:marBottom w:val="0"/>
      <w:divBdr>
        <w:top w:val="none" w:sz="0" w:space="0" w:color="auto"/>
        <w:left w:val="none" w:sz="0" w:space="0" w:color="auto"/>
        <w:bottom w:val="none" w:sz="0" w:space="0" w:color="auto"/>
        <w:right w:val="none" w:sz="0" w:space="0" w:color="auto"/>
      </w:divBdr>
    </w:div>
    <w:div w:id="1788162852">
      <w:bodyDiv w:val="1"/>
      <w:marLeft w:val="0"/>
      <w:marRight w:val="0"/>
      <w:marTop w:val="0"/>
      <w:marBottom w:val="0"/>
      <w:divBdr>
        <w:top w:val="none" w:sz="0" w:space="0" w:color="auto"/>
        <w:left w:val="none" w:sz="0" w:space="0" w:color="auto"/>
        <w:bottom w:val="none" w:sz="0" w:space="0" w:color="auto"/>
        <w:right w:val="none" w:sz="0" w:space="0" w:color="auto"/>
      </w:divBdr>
    </w:div>
    <w:div w:id="183429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posit.ub.edu/dspace/handle/2445/14963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ma.net/policies-post/wma-declaration-of-helsinki-ethical-principles-for-medical-research-involving-human-subject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cs.org/clearinghouse/78/58/7858.pdf" TargetMode="External"/><Relationship Id="rId4" Type="http://schemas.openxmlformats.org/officeDocument/2006/relationships/settings" Target="settings.xml"/><Relationship Id="rId9" Type="http://schemas.openxmlformats.org/officeDocument/2006/relationships/hyperlink" Target="https://ec.europa.eu/programmes/erasmus-plus/project-result-content/4676aec5-7f74-4a0c-bdff-cda07beb4892/guidelines-euengage-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A5D5-5AD5-44C2-A322-38AFBAE1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24</Pages>
  <Words>10384</Words>
  <Characters>57112</Characters>
  <Application>Microsoft Office Word</Application>
  <DocSecurity>0</DocSecurity>
  <Lines>475</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Roberto Sanchez Cabrero</cp:lastModifiedBy>
  <cp:revision>12</cp:revision>
  <dcterms:created xsi:type="dcterms:W3CDTF">2025-07-29T18:04:00Z</dcterms:created>
  <dcterms:modified xsi:type="dcterms:W3CDTF">2025-08-01T16:09:00Z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http://www.zotero.org/styles/chicago-annotated-bibliography</vt:lpwstr>
  </property>
  <property fmtid="{D5CDD505-2E9C-101B-9397-08002B2CF9AE}" pid="8" name="Mendeley Recent Style Name 2_1">
    <vt:lpwstr>Chicago Manual of Style 17th edition (note, annotated bibliography)</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http://www.zotero.org/styles/multidisciplinary-digital-publishing-institute</vt:lpwstr>
  </property>
  <property fmtid="{D5CDD505-2E9C-101B-9397-08002B2CF9AE}" pid="18" name="Mendeley Recent Style Name 7_1">
    <vt:lpwstr>Multidisciplinary Digital Publishing Institute</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http://www.zotero.org/styles/pnas</vt:lpwstr>
  </property>
  <property fmtid="{D5CDD505-2E9C-101B-9397-08002B2CF9AE}" pid="22" name="Mendeley Recent Style Name 9_1">
    <vt:lpwstr>Proceedings of the National Academy of Sciences of the United States of America</vt:lpwstr>
  </property>
  <property fmtid="{D5CDD505-2E9C-101B-9397-08002B2CF9AE}" pid="23" name="Mendeley Document_1">
    <vt:lpwstr>True</vt:lpwstr>
  </property>
  <property fmtid="{D5CDD505-2E9C-101B-9397-08002B2CF9AE}" pid="24" name="ZOTERO_PREF_1">
    <vt:lpwstr>&lt;data data-version="3" zotero-version="7.0.15"&gt;&lt;session id="RVgMKxn9"/&gt;&lt;style id="http://www.zotero.org/styles/journal-of-visualized-experiments" hasBibliography="1" bibliographyStyleHasBeenSet="1"/&gt;&lt;prefs&gt;&lt;pref name="fieldType" value="Field"/&gt;&lt;/prefs&gt;&lt;/d</vt:lpwstr>
  </property>
  <property fmtid="{D5CDD505-2E9C-101B-9397-08002B2CF9AE}" pid="25" name="ZOTERO_PREF_2">
    <vt:lpwstr>ata&gt;</vt:lpwstr>
  </property>
</Properties>
</file>