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DC98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A26EF">
        <w:rPr>
          <w:rFonts w:eastAsia="Times New Roman" w:cstheme="minorHAnsi"/>
          <w:b/>
        </w:rPr>
        <w:t>68621</w:t>
      </w:r>
    </w:p>
    <w:p w14:paraId="2F6924E5" w14:textId="20B3D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A26EF">
        <w:rPr>
          <w:rFonts w:eastAsia="Times New Roman" w:cstheme="minorHAnsi"/>
          <w:b/>
        </w:rPr>
        <w:t>Sulakshana Karkala</w:t>
      </w:r>
    </w:p>
    <w:p w14:paraId="6FB9233B" w14:textId="316D53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A26EF" w:rsidRPr="00DD2ECF">
          <w:rPr>
            <w:rStyle w:val="Hyperlink"/>
            <w:rFonts w:eastAsia="Times New Roman" w:cstheme="minorHAnsi"/>
            <w:b/>
          </w:rPr>
          <w:t>https://review.jove.com/account/file-uploader?src=20929453</w:t>
        </w:r>
      </w:hyperlink>
    </w:p>
    <w:p w14:paraId="39118C9D" w14:textId="77777777" w:rsidR="004A26EF" w:rsidRPr="00B07A3B" w:rsidRDefault="004A26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32CC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gramStart"/>
      <w:r w:rsidR="0050759C" w:rsidRPr="0050759C">
        <w:rPr>
          <w:rStyle w:val="ArticleTitle"/>
          <w:rFonts w:cstheme="minorHAnsi"/>
        </w:rPr>
        <w:t>Translationally-Relevant</w:t>
      </w:r>
      <w:proofErr w:type="gramEnd"/>
      <w:r w:rsidR="0050759C" w:rsidRPr="0050759C">
        <w:rPr>
          <w:rStyle w:val="ArticleTitle"/>
          <w:rFonts w:cstheme="minorHAnsi"/>
        </w:rPr>
        <w:t xml:space="preserve"> Tumor Resection Model for Murine Preclinical Models of Oral Squamous Cell Carcinoma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0636B8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50759C">
        <w:rPr>
          <w:rFonts w:eastAsia="Times New Roman" w:cstheme="minorHAnsi"/>
          <w:b/>
          <w:sz w:val="28"/>
          <w:szCs w:val="28"/>
        </w:rPr>
        <w:t>Gemalene</w:t>
      </w:r>
      <w:proofErr w:type="spellEnd"/>
      <w:r w:rsidRPr="0050759C">
        <w:rPr>
          <w:rFonts w:eastAsia="Times New Roman" w:cstheme="minorHAnsi"/>
          <w:b/>
          <w:sz w:val="28"/>
          <w:szCs w:val="28"/>
        </w:rPr>
        <w:t xml:space="preserve"> M. Sunga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0759C">
        <w:rPr>
          <w:rFonts w:eastAsia="Times New Roman" w:cstheme="minorHAnsi"/>
          <w:b/>
          <w:sz w:val="28"/>
          <w:szCs w:val="28"/>
        </w:rPr>
        <w:t>*, Alejandra Cobos Perez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50759C">
        <w:rPr>
          <w:rFonts w:eastAsia="Times New Roman" w:cstheme="minorHAnsi"/>
          <w:b/>
          <w:sz w:val="28"/>
          <w:szCs w:val="28"/>
        </w:rPr>
        <w:t>, Andrea H. Molina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Nourhan Hussein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Neeraja Dharmaraj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Andrew Sikora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, Simon Young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1202B7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A2FB0B8" w14:textId="45AC01BC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Katz Department of Oral and Maxillofacial Surgery, The University of Texas Health Science Center at Houston, School of Dentistry</w:t>
      </w:r>
    </w:p>
    <w:p w14:paraId="129B69E0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50759C">
        <w:rPr>
          <w:rFonts w:eastAsia="Times New Roman" w:cstheme="minorHAnsi"/>
          <w:b/>
          <w:sz w:val="28"/>
          <w:szCs w:val="28"/>
        </w:rPr>
        <w:t xml:space="preserve">Department of Head and Neck Surgery, The University of Texas MD Anderson Cancer Center </w:t>
      </w:r>
    </w:p>
    <w:p w14:paraId="74A3CDA1" w14:textId="2754A882" w:rsidR="00D6314B" w:rsidRPr="00B07A3B" w:rsidRDefault="0050759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Department of Bioengineering, Rice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CB8151A" w:rsidR="004E0C5A" w:rsidRPr="0050759C" w:rsidRDefault="0050759C" w:rsidP="0050759C">
      <w:pPr>
        <w:rPr>
          <w:rFonts w:eastAsia="Arial"/>
        </w:rPr>
      </w:pPr>
      <w:bookmarkStart w:id="0" w:name="_Hlk25233958"/>
      <w:proofErr w:type="spellStart"/>
      <w:r w:rsidRPr="00977A4E">
        <w:rPr>
          <w:rFonts w:eastAsia="Arial"/>
        </w:rPr>
        <w:t>Gemalene</w:t>
      </w:r>
      <w:proofErr w:type="spellEnd"/>
      <w:r w:rsidRPr="00977A4E">
        <w:rPr>
          <w:rFonts w:eastAsia="Arial"/>
        </w:rPr>
        <w:t xml:space="preserve">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8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D0E39D8" w14:textId="77777777" w:rsidR="0050759C" w:rsidRPr="00977A4E" w:rsidRDefault="0050759C" w:rsidP="0050759C">
      <w:pPr>
        <w:rPr>
          <w:rFonts w:eastAsia="Arial"/>
        </w:rPr>
      </w:pPr>
      <w:proofErr w:type="spellStart"/>
      <w:r w:rsidRPr="00977A4E">
        <w:rPr>
          <w:rFonts w:eastAsia="Arial"/>
        </w:rPr>
        <w:t>Gemalene</w:t>
      </w:r>
      <w:proofErr w:type="spellEnd"/>
      <w:r w:rsidRPr="00977A4E">
        <w:rPr>
          <w:rFonts w:eastAsia="Arial"/>
        </w:rPr>
        <w:t xml:space="preserve">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9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672D5ED2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Alejandra Cobos Perez</w:t>
      </w:r>
      <w:r w:rsidRPr="00977A4E">
        <w:rPr>
          <w:rFonts w:eastAsia="Arial"/>
        </w:rPr>
        <w:tab/>
        <w:t>(</w:t>
      </w:r>
      <w:hyperlink r:id="rId10" w:history="1">
        <w:r w:rsidRPr="00977A4E">
          <w:rPr>
            <w:rStyle w:val="Hyperlink"/>
            <w:rFonts w:eastAsia="Times New Roman"/>
          </w:rPr>
          <w:t>ac256@rice.edu</w:t>
        </w:r>
      </w:hyperlink>
      <w:r w:rsidRPr="00977A4E">
        <w:t>)</w:t>
      </w:r>
    </w:p>
    <w:p w14:paraId="529B84A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Andrea H. Molina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1" w:history="1">
        <w:r w:rsidRPr="00977A4E">
          <w:rPr>
            <w:rStyle w:val="Hyperlink"/>
            <w:rFonts w:eastAsia="Times New Roman"/>
          </w:rPr>
          <w:t>Andrea.H.Molina@uth.tmc.edu</w:t>
        </w:r>
      </w:hyperlink>
      <w:r w:rsidRPr="00977A4E">
        <w:t>)</w:t>
      </w:r>
    </w:p>
    <w:p w14:paraId="333C6610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Nourhan Hussein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2" w:history="1">
        <w:r w:rsidRPr="00977A4E">
          <w:rPr>
            <w:rStyle w:val="Hyperlink"/>
            <w:rFonts w:eastAsia="Arial"/>
          </w:rPr>
          <w:t>Nourhan.I.Hussein@uth.tmc.edu</w:t>
        </w:r>
      </w:hyperlink>
      <w:r w:rsidRPr="00977A4E">
        <w:rPr>
          <w:rFonts w:eastAsia="Arial"/>
        </w:rPr>
        <w:t>)</w:t>
      </w:r>
    </w:p>
    <w:p w14:paraId="2F244F87" w14:textId="77777777" w:rsidR="0050759C" w:rsidRPr="00977A4E" w:rsidRDefault="0050759C" w:rsidP="0050759C">
      <w:pPr>
        <w:rPr>
          <w:rFonts w:eastAsia="Arial"/>
          <w:vertAlign w:val="superscript"/>
        </w:rPr>
      </w:pPr>
      <w:r w:rsidRPr="00977A4E">
        <w:rPr>
          <w:rFonts w:eastAsia="Arial"/>
        </w:rPr>
        <w:t>Neeraja Dharmaraj</w:t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</w:rPr>
        <w:t>(</w:t>
      </w:r>
      <w:hyperlink r:id="rId13" w:history="1">
        <w:r w:rsidRPr="00977A4E">
          <w:rPr>
            <w:rStyle w:val="Hyperlink"/>
            <w:rFonts w:eastAsia="Times New Roman"/>
          </w:rPr>
          <w:t>Neeraja.Dharmaraj@uth.tmc.edu</w:t>
        </w:r>
      </w:hyperlink>
      <w:r w:rsidRPr="00977A4E">
        <w:t>)</w:t>
      </w:r>
    </w:p>
    <w:p w14:paraId="1F0BAE1C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Andrew Sikora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4" w:history="1">
        <w:r w:rsidRPr="00977A4E">
          <w:rPr>
            <w:rStyle w:val="Hyperlink"/>
            <w:rFonts w:eastAsia="Arial"/>
          </w:rPr>
          <w:t>AGSikora@mdanderson.org</w:t>
        </w:r>
      </w:hyperlink>
      <w:r w:rsidRPr="00977A4E">
        <w:rPr>
          <w:rFonts w:eastAsia="Arial"/>
        </w:rPr>
        <w:t>)</w:t>
      </w:r>
    </w:p>
    <w:p w14:paraId="1E23274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Simon Young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5" w:history="1">
        <w:r w:rsidRPr="00977A4E">
          <w:rPr>
            <w:rStyle w:val="Hyperlink"/>
            <w:rFonts w:eastAsia="Times New Roman"/>
          </w:rPr>
          <w:t>Simon.Young@uth.tmc.edu</w:t>
        </w:r>
      </w:hyperlink>
      <w:r w:rsidRPr="00977A4E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5505C3">
        <w:rPr>
          <w:rFonts w:cstheme="minorHAnsi"/>
          <w:b/>
          <w:sz w:val="22"/>
          <w:szCs w:val="22"/>
        </w:rPr>
        <w:t>Current Protocol Length</w:t>
      </w:r>
    </w:p>
    <w:p w14:paraId="72F5C5E6" w14:textId="4FA8210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505C3">
        <w:rPr>
          <w:rFonts w:cstheme="minorHAnsi"/>
          <w:bCs/>
          <w:sz w:val="22"/>
          <w:szCs w:val="22"/>
        </w:rPr>
        <w:t>27</w:t>
      </w:r>
    </w:p>
    <w:p w14:paraId="5AAC9C6C" w14:textId="5BC6FC7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505C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lastRenderedPageBreak/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216323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50759C">
        <w:rPr>
          <w:rFonts w:eastAsia="Times New Roman" w:cstheme="minorHAnsi"/>
        </w:rPr>
        <w:t xml:space="preserve">at </w:t>
      </w:r>
      <w:r w:rsidR="0050759C" w:rsidRPr="00977A4E">
        <w:rPr>
          <w:rFonts w:eastAsia="Arial"/>
        </w:rPr>
        <w:t>The University of Texas Health Science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237E8C1" w:rsidR="00CE10F2" w:rsidRDefault="00DF52E5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DF52E5">
        <w:rPr>
          <w:rFonts w:cstheme="minorHAnsi"/>
          <w:b/>
          <w:bCs/>
        </w:rPr>
        <w:t>Orthotopic Buccal Mucosa Inoculation of MOC2 Oral Squamous Cell Carcinoma Cells in Mice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0C90F8" w14:textId="3C398FD8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To begin, harvest </w:t>
      </w:r>
      <w:r w:rsidR="00DF52E5" w:rsidRPr="00DF52E5">
        <w:t>MOC2</w:t>
      </w:r>
      <w:r w:rsidR="00DF52E5" w:rsidRPr="00DF52E5">
        <w:t xml:space="preserve"> </w:t>
      </w:r>
      <w:r w:rsidR="00DF52E5" w:rsidRPr="00DF52E5">
        <w:rPr>
          <w:i/>
          <w:iCs/>
          <w:color w:val="EE0000"/>
        </w:rPr>
        <w:t xml:space="preserve">(Mock-Two) </w:t>
      </w:r>
      <w:r w:rsidR="00DF52E5" w:rsidRPr="00DF52E5">
        <w:t xml:space="preserve">buccal mucosal oral </w:t>
      </w:r>
      <w:r w:rsidR="00DF52E5">
        <w:t>tumor</w:t>
      </w:r>
      <w:r w:rsidR="00DF52E5" w:rsidRPr="00DF52E5">
        <w:t xml:space="preserve"> </w:t>
      </w:r>
      <w:r w:rsidRPr="00497340">
        <w:t xml:space="preserve">cells by aspirating the culture media </w:t>
      </w:r>
      <w:r w:rsidR="00DF52E5">
        <w:t xml:space="preserve">from culture flasks with 80% confluent cells </w:t>
      </w:r>
      <w:r w:rsidRPr="00497340">
        <w:rPr>
          <w:b/>
          <w:bCs/>
        </w:rPr>
        <w:t>[1]</w:t>
      </w:r>
      <w:r w:rsidRPr="00497340">
        <w:t xml:space="preserve"> </w:t>
      </w:r>
    </w:p>
    <w:p w14:paraId="78224099" w14:textId="6E995594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 xml:space="preserve">WIDE: </w:t>
      </w:r>
      <w:r w:rsidR="00DF52E5" w:rsidRPr="00497340">
        <w:t>Talent aspirating and discarding the culture media from the flask</w:t>
      </w:r>
      <w:r w:rsidR="00DF52E5">
        <w:t xml:space="preserve">. </w:t>
      </w:r>
    </w:p>
    <w:p w14:paraId="281A2EBD" w14:textId="1E0E1A41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Wash the attached cells with magnesium- and calcium-free </w:t>
      </w:r>
      <w:r w:rsidR="00DF52E5">
        <w:t>PBS</w:t>
      </w:r>
      <w:r w:rsidRPr="00497340">
        <w:t xml:space="preserve"> to remove remaining serum </w:t>
      </w:r>
      <w:r w:rsidRPr="00497340">
        <w:rPr>
          <w:b/>
          <w:bCs/>
        </w:rPr>
        <w:t>[1]</w:t>
      </w:r>
      <w:r w:rsidRPr="00497340">
        <w:t xml:space="preserve">. Add a sufficient volume to fully cover the surface of the vessel containing the cells </w:t>
      </w:r>
      <w:r w:rsidRPr="00497340">
        <w:rPr>
          <w:b/>
          <w:bCs/>
        </w:rPr>
        <w:t>[2]</w:t>
      </w:r>
      <w:r w:rsidRPr="00497340">
        <w:t>.</w:t>
      </w:r>
    </w:p>
    <w:p w14:paraId="0F7FC2F5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adding phosphate-buffered saline to the culture flask.</w:t>
      </w:r>
    </w:p>
    <w:p w14:paraId="3366F09E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Close-up of the flask showing the cell layer fully covered with buffer.</w:t>
      </w:r>
    </w:p>
    <w:p w14:paraId="0F29BF68" w14:textId="4EBEAC79" w:rsidR="0050759C" w:rsidRDefault="00DF52E5" w:rsidP="0050759C">
      <w:pPr>
        <w:pStyle w:val="Narration"/>
        <w:numPr>
          <w:ilvl w:val="1"/>
          <w:numId w:val="45"/>
        </w:numPr>
      </w:pPr>
      <w:r>
        <w:t>Now, add</w:t>
      </w:r>
      <w:r w:rsidR="0050759C" w:rsidRPr="00497340">
        <w:t xml:space="preserve"> 0.05 percent trypsin to the culture flask to sufficiently cover the bottom surface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>
        <w:t>Incubate</w:t>
      </w:r>
      <w:r w:rsidR="0050759C" w:rsidRPr="00497340">
        <w:t xml:space="preserve"> the flask </w:t>
      </w:r>
      <w:r>
        <w:t>at</w:t>
      </w:r>
      <w:r w:rsidR="0050759C" w:rsidRPr="00497340">
        <w:t xml:space="preserve"> 37 degrees Celsius with 5 percent carbon dioxide for approximately 5 minutes to allow cell detachment </w:t>
      </w:r>
      <w:r w:rsidR="0050759C" w:rsidRPr="00497340">
        <w:rPr>
          <w:b/>
          <w:bCs/>
        </w:rPr>
        <w:t>[</w:t>
      </w:r>
      <w:r>
        <w:rPr>
          <w:b/>
          <w:bCs/>
        </w:rPr>
        <w:t>2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4FA0C2BC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adding trypsin to the bottom of the culture flask.</w:t>
      </w:r>
    </w:p>
    <w:p w14:paraId="03EA9DE6" w14:textId="3D54BE87" w:rsidR="0050759C" w:rsidRPr="00497340" w:rsidRDefault="0050759C" w:rsidP="00DF52E5">
      <w:pPr>
        <w:pStyle w:val="ShotDescription"/>
        <w:numPr>
          <w:ilvl w:val="2"/>
          <w:numId w:val="45"/>
        </w:numPr>
      </w:pPr>
      <w:r w:rsidRPr="00497340">
        <w:t>Talent placing the flask into the incubator.</w:t>
      </w:r>
    </w:p>
    <w:p w14:paraId="5AB825B8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After cell detachment is observed, quench the trypsin by adding at least 2 times the volume of complete media </w:t>
      </w:r>
      <w:r w:rsidRPr="00497340">
        <w:rPr>
          <w:b/>
          <w:bCs/>
        </w:rPr>
        <w:t>[1]</w:t>
      </w:r>
      <w:r w:rsidRPr="00497340">
        <w:t xml:space="preserve">. Mix gently to stop enzymatic activity </w:t>
      </w:r>
      <w:r w:rsidRPr="00497340">
        <w:rPr>
          <w:b/>
          <w:bCs/>
        </w:rPr>
        <w:t>[2]</w:t>
      </w:r>
      <w:r w:rsidRPr="00497340">
        <w:t>.</w:t>
      </w:r>
    </w:p>
    <w:p w14:paraId="658BE147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lastRenderedPageBreak/>
        <w:t>Talent adding complete media to the flask.</w:t>
      </w:r>
    </w:p>
    <w:p w14:paraId="424E4E0A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gently swirling the flask to mix.</w:t>
      </w:r>
    </w:p>
    <w:p w14:paraId="5114A907" w14:textId="6025970D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Transfer the cell suspension to a centrifuge tube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p</w:t>
      </w:r>
      <w:r w:rsidRPr="00497340">
        <w:t xml:space="preserve">lace the tube in the centrifuge set to 350 </w:t>
      </w:r>
      <w:r w:rsidRPr="00DF52E5">
        <w:rPr>
          <w:i/>
          <w:iCs/>
        </w:rPr>
        <w:t>g</w:t>
      </w:r>
      <w:r w:rsidRPr="00497340">
        <w:t xml:space="preserve"> at room temperature for 5 minutes </w:t>
      </w:r>
      <w:r w:rsidRPr="00497340">
        <w:rPr>
          <w:b/>
          <w:bCs/>
        </w:rPr>
        <w:t>[2]</w:t>
      </w:r>
      <w:r w:rsidR="00DF52E5">
        <w:t xml:space="preserve">. </w:t>
      </w:r>
      <w:r w:rsidRPr="00497340">
        <w:t xml:space="preserve"> </w:t>
      </w:r>
      <w:r w:rsidR="00DF52E5">
        <w:t>A</w:t>
      </w:r>
      <w:r w:rsidRPr="00497340">
        <w:t xml:space="preserve">spirate and discard the supernatant </w:t>
      </w:r>
      <w:r w:rsidRPr="00497340">
        <w:rPr>
          <w:b/>
          <w:bCs/>
        </w:rPr>
        <w:t>[3]</w:t>
      </w:r>
      <w:r w:rsidRPr="00497340">
        <w:t>.</w:t>
      </w:r>
    </w:p>
    <w:p w14:paraId="20A551C1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transferring the cell suspension into a centrifuge tube.</w:t>
      </w:r>
    </w:p>
    <w:p w14:paraId="013E1549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placing the tube into the centrifuge.</w:t>
      </w:r>
    </w:p>
    <w:p w14:paraId="45C33F87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aspirating the supernatant after centrifugation.</w:t>
      </w:r>
    </w:p>
    <w:p w14:paraId="6E68E5BF" w14:textId="37A0DF76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Resuspend the cell pellet in cold </w:t>
      </w:r>
      <w:r w:rsidR="00DF52E5">
        <w:t>PBS</w:t>
      </w:r>
      <w:r w:rsidRPr="00497340">
        <w:t xml:space="preserve"> </w:t>
      </w:r>
      <w:r w:rsidRPr="00497340">
        <w:rPr>
          <w:b/>
          <w:bCs/>
        </w:rPr>
        <w:t>[1]</w:t>
      </w:r>
      <w:r w:rsidRPr="00497340">
        <w:t xml:space="preserve">. Remove an aliquot of the suspension for cell counting </w:t>
      </w:r>
      <w:r w:rsidRPr="00497340">
        <w:rPr>
          <w:b/>
          <w:bCs/>
        </w:rPr>
        <w:t>[2]</w:t>
      </w:r>
      <w:r w:rsidRPr="00497340">
        <w:t>.</w:t>
      </w:r>
    </w:p>
    <w:p w14:paraId="4942D589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resuspending the pellet with cold phosphate-buffered saline.</w:t>
      </w:r>
    </w:p>
    <w:p w14:paraId="2406BA12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removing a small aliquot for counting.</w:t>
      </w:r>
    </w:p>
    <w:p w14:paraId="311CFB17" w14:textId="77C59105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Using additional </w:t>
      </w:r>
      <w:r w:rsidR="00DF52E5">
        <w:t>PBS</w:t>
      </w:r>
      <w:r w:rsidRPr="00497340">
        <w:t xml:space="preserve">, adjust the cell suspension to the optimized concentration </w:t>
      </w:r>
      <w:r w:rsidR="00DF52E5">
        <w:t xml:space="preserve">for inoculation </w:t>
      </w:r>
      <w:r w:rsidRPr="00497340">
        <w:rPr>
          <w:b/>
          <w:bCs/>
        </w:rPr>
        <w:t>[1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Keep the prepared cell suspension on ice until ready for use </w:t>
      </w:r>
      <w:r w:rsidRPr="00497340">
        <w:rPr>
          <w:b/>
          <w:bCs/>
        </w:rPr>
        <w:t>[2]</w:t>
      </w:r>
      <w:r w:rsidRPr="00497340">
        <w:t>.</w:t>
      </w:r>
    </w:p>
    <w:p w14:paraId="3FD95DD3" w14:textId="6CEFA960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adjusting the cell concentration with phosphate-buffered saline.</w:t>
      </w:r>
      <w:r w:rsidR="00DF52E5">
        <w:t xml:space="preserve"> </w:t>
      </w:r>
      <w:r w:rsidR="00DF52E5">
        <w:rPr>
          <w:b/>
          <w:bCs/>
        </w:rPr>
        <w:t xml:space="preserve">TXT: Cell concentration: </w:t>
      </w:r>
      <w:r w:rsidR="00DF52E5" w:rsidRPr="00DF52E5">
        <w:rPr>
          <w:b/>
          <w:bCs/>
        </w:rPr>
        <w:t>3 x 10</w:t>
      </w:r>
      <w:r w:rsidR="00DF52E5" w:rsidRPr="00DF52E5">
        <w:rPr>
          <w:b/>
          <w:bCs/>
          <w:vertAlign w:val="superscript"/>
        </w:rPr>
        <w:t>4</w:t>
      </w:r>
      <w:r w:rsidR="00DF52E5" w:rsidRPr="00DF52E5">
        <w:rPr>
          <w:b/>
          <w:bCs/>
        </w:rPr>
        <w:t xml:space="preserve"> MOC2 cells per 30 μL volume</w:t>
      </w:r>
    </w:p>
    <w:p w14:paraId="10F13189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placing the cell suspension on ice.</w:t>
      </w:r>
    </w:p>
    <w:p w14:paraId="4A6937DF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Mix the cell suspension thoroughly to ensure even cell distribution </w:t>
      </w:r>
      <w:r w:rsidRPr="00497340">
        <w:rPr>
          <w:b/>
          <w:bCs/>
        </w:rPr>
        <w:t>[1]</w:t>
      </w:r>
      <w:r w:rsidRPr="00497340">
        <w:t xml:space="preserve">. Collect the suspension into a 0.3 milliliter insulin syringe </w:t>
      </w:r>
      <w:r w:rsidRPr="00497340">
        <w:rPr>
          <w:b/>
          <w:bCs/>
        </w:rPr>
        <w:t>[2]</w:t>
      </w:r>
      <w:r w:rsidRPr="00497340">
        <w:t>.</w:t>
      </w:r>
    </w:p>
    <w:p w14:paraId="419146F8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gently mixing the cell suspension tube.</w:t>
      </w:r>
    </w:p>
    <w:p w14:paraId="7D5C7394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drawing the suspension into an insulin syringe.</w:t>
      </w:r>
    </w:p>
    <w:p w14:paraId="5ECAECA6" w14:textId="77CFC5DA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Restrain </w:t>
      </w:r>
      <w:r w:rsidR="00DF52E5">
        <w:t>a</w:t>
      </w:r>
      <w:r w:rsidRPr="00497340">
        <w:t xml:space="preserve"> sedated mouse by </w:t>
      </w:r>
      <w:proofErr w:type="spellStart"/>
      <w:r w:rsidRPr="00497340">
        <w:t>scruffing</w:t>
      </w:r>
      <w:proofErr w:type="spellEnd"/>
      <w:r w:rsidRPr="00497340">
        <w:t xml:space="preserve"> the posterior neck so the anterior side faces the </w:t>
      </w:r>
      <w:proofErr w:type="gramStart"/>
      <w:r w:rsidRPr="00497340">
        <w:t>handler</w:t>
      </w:r>
      <w:proofErr w:type="gramEnd"/>
      <w:r w:rsidRPr="00497340">
        <w:t xml:space="preserve"> and the head is angled upward </w:t>
      </w:r>
      <w:r w:rsidRPr="00497340">
        <w:rPr>
          <w:b/>
          <w:bCs/>
        </w:rPr>
        <w:t>[1]</w:t>
      </w:r>
      <w:r w:rsidRPr="00497340">
        <w:t xml:space="preserve">. Maintain the mouth in an open and accessible position </w:t>
      </w:r>
      <w:r w:rsidRPr="00497340">
        <w:rPr>
          <w:b/>
          <w:bCs/>
        </w:rPr>
        <w:t>[2]</w:t>
      </w:r>
      <w:r w:rsidRPr="00497340">
        <w:t>.</w:t>
      </w:r>
    </w:p>
    <w:p w14:paraId="29E58E1F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 xml:space="preserve">Talent </w:t>
      </w:r>
      <w:proofErr w:type="spellStart"/>
      <w:r w:rsidRPr="00497340">
        <w:t>scruffing</w:t>
      </w:r>
      <w:proofErr w:type="spellEnd"/>
      <w:r w:rsidRPr="00497340">
        <w:t xml:space="preserve"> the sedated mouse.</w:t>
      </w:r>
    </w:p>
    <w:p w14:paraId="668A11BA" w14:textId="02E4A71E" w:rsidR="0050759C" w:rsidRPr="00497340" w:rsidRDefault="00DF52E5" w:rsidP="0050759C">
      <w:pPr>
        <w:pStyle w:val="ShotDescription"/>
        <w:numPr>
          <w:ilvl w:val="2"/>
          <w:numId w:val="45"/>
        </w:numPr>
      </w:pPr>
      <w:r>
        <w:t>Shot</w:t>
      </w:r>
      <w:r w:rsidR="0050759C" w:rsidRPr="00497340">
        <w:t xml:space="preserve"> showing the mouse positioned with the mouth accessible.</w:t>
      </w:r>
    </w:p>
    <w:p w14:paraId="59D6FDF0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Carefully insert the syringe into the open mouth at a downward angle toward the left lower mandibular vestibule </w:t>
      </w:r>
      <w:r w:rsidRPr="00497340">
        <w:rPr>
          <w:b/>
          <w:bCs/>
        </w:rPr>
        <w:t>[1]</w:t>
      </w:r>
      <w:r w:rsidRPr="00497340">
        <w:t xml:space="preserve">. Advance the needle through the lower buccal mucosa </w:t>
      </w:r>
      <w:r w:rsidRPr="00497340">
        <w:rPr>
          <w:b/>
          <w:bCs/>
        </w:rPr>
        <w:t>[2]</w:t>
      </w:r>
      <w:r w:rsidRPr="00497340">
        <w:t>.</w:t>
      </w:r>
    </w:p>
    <w:p w14:paraId="27D8B336" w14:textId="0EE86534" w:rsidR="0050759C" w:rsidRDefault="00DF52E5" w:rsidP="0050759C">
      <w:pPr>
        <w:pStyle w:val="ShotDescription"/>
        <w:numPr>
          <w:ilvl w:val="2"/>
          <w:numId w:val="45"/>
        </w:numPr>
      </w:pPr>
      <w:proofErr w:type="gramStart"/>
      <w:r>
        <w:t>Shot</w:t>
      </w:r>
      <w:r w:rsidR="0050759C" w:rsidRPr="00497340">
        <w:t xml:space="preserve"> of</w:t>
      </w:r>
      <w:proofErr w:type="gramEnd"/>
      <w:r w:rsidR="0050759C" w:rsidRPr="00497340">
        <w:t xml:space="preserve"> syringe insertion into the oral cavity.</w:t>
      </w:r>
    </w:p>
    <w:p w14:paraId="3F5FDBFC" w14:textId="327426DA" w:rsidR="0050759C" w:rsidRPr="00497340" w:rsidRDefault="00DF52E5" w:rsidP="0050759C">
      <w:pPr>
        <w:pStyle w:val="ShotDescription"/>
        <w:numPr>
          <w:ilvl w:val="2"/>
          <w:numId w:val="45"/>
        </w:numPr>
      </w:pPr>
      <w:r>
        <w:t>Shot</w:t>
      </w:r>
      <w:r w:rsidR="0050759C" w:rsidRPr="00497340">
        <w:t xml:space="preserve"> showing needle placement through the buccal mucosa.</w:t>
      </w:r>
    </w:p>
    <w:p w14:paraId="5B872351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Deliver 30 microliters of the cell suspension into the target region </w:t>
      </w:r>
      <w:r w:rsidRPr="00497340">
        <w:rPr>
          <w:b/>
          <w:bCs/>
        </w:rPr>
        <w:t>[1]</w:t>
      </w:r>
      <w:r w:rsidRPr="00497340">
        <w:t xml:space="preserve">. Hold the syringe in place for 5 seconds </w:t>
      </w:r>
      <w:r w:rsidRPr="00497340">
        <w:rPr>
          <w:b/>
          <w:bCs/>
        </w:rPr>
        <w:t>[2]</w:t>
      </w:r>
      <w:r w:rsidRPr="00497340">
        <w:t xml:space="preserve">, then slowly withdraw it to prevent tracking of cells </w:t>
      </w:r>
      <w:r w:rsidRPr="00497340">
        <w:rPr>
          <w:b/>
          <w:bCs/>
        </w:rPr>
        <w:t>[3]</w:t>
      </w:r>
      <w:r w:rsidRPr="00497340">
        <w:t>.</w:t>
      </w:r>
    </w:p>
    <w:p w14:paraId="6A62D348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lastRenderedPageBreak/>
        <w:t>Talent injecting the cell suspension.</w:t>
      </w:r>
    </w:p>
    <w:p w14:paraId="6C5070D5" w14:textId="37DA452D" w:rsidR="0050759C" w:rsidRDefault="00DF52E5" w:rsidP="0050759C">
      <w:pPr>
        <w:pStyle w:val="ShotDescription"/>
        <w:numPr>
          <w:ilvl w:val="2"/>
          <w:numId w:val="45"/>
        </w:numPr>
      </w:pPr>
      <w:r>
        <w:t>Shot</w:t>
      </w:r>
      <w:r w:rsidR="0050759C" w:rsidRPr="00497340">
        <w:t xml:space="preserve"> showing the syringe held in place.</w:t>
      </w:r>
    </w:p>
    <w:p w14:paraId="650588FF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slowly withdrawing the syringe.</w:t>
      </w:r>
    </w:p>
    <w:p w14:paraId="206594F3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Ensure the mouse returns to normal physical and </w:t>
      </w:r>
      <w:proofErr w:type="spellStart"/>
      <w:r w:rsidRPr="00497340">
        <w:t>behavioral</w:t>
      </w:r>
      <w:proofErr w:type="spellEnd"/>
      <w:r w:rsidRPr="00497340">
        <w:t xml:space="preserve"> condition following inoculation </w:t>
      </w:r>
      <w:r w:rsidRPr="00497340">
        <w:rPr>
          <w:b/>
          <w:bCs/>
        </w:rPr>
        <w:t>[1]</w:t>
      </w:r>
      <w:r w:rsidRPr="00497340">
        <w:t>.</w:t>
      </w:r>
    </w:p>
    <w:p w14:paraId="741000D8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observing the mouse for normal movement and posture.</w:t>
      </w:r>
    </w:p>
    <w:p w14:paraId="24FD651E" w14:textId="16B6F1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Monitor the mouse weight using a balance </w:t>
      </w:r>
      <w:r w:rsidRPr="00497340">
        <w:rPr>
          <w:b/>
          <w:bCs/>
        </w:rPr>
        <w:t>[1]</w:t>
      </w:r>
      <w:r w:rsidR="00DF52E5">
        <w:t>. A</w:t>
      </w:r>
      <w:r w:rsidRPr="00497340">
        <w:t xml:space="preserve">ssess tumor growth with digital </w:t>
      </w:r>
      <w:proofErr w:type="spellStart"/>
      <w:r w:rsidRPr="00497340">
        <w:t>calipers</w:t>
      </w:r>
      <w:proofErr w:type="spellEnd"/>
      <w:r w:rsidRPr="00497340">
        <w:t xml:space="preserve"> </w:t>
      </w:r>
      <w:r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</w:p>
    <w:p w14:paraId="281CF31C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 xml:space="preserve">Talent weighing the mouse on </w:t>
      </w:r>
      <w:proofErr w:type="gramStart"/>
      <w:r w:rsidRPr="00497340">
        <w:t>a balance</w:t>
      </w:r>
      <w:proofErr w:type="gramEnd"/>
      <w:r w:rsidRPr="00497340">
        <w:t>.</w:t>
      </w:r>
    </w:p>
    <w:p w14:paraId="79A75063" w14:textId="2900973E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measuring tumor size with digital calipers.</w:t>
      </w:r>
      <w:r w:rsidR="00DF52E5">
        <w:t xml:space="preserve"> </w:t>
      </w:r>
      <w:r w:rsidR="00DF52E5">
        <w:rPr>
          <w:b/>
          <w:bCs/>
        </w:rPr>
        <w:t>TXT: Monitor for tumor development 2x per week</w:t>
      </w:r>
    </w:p>
    <w:p w14:paraId="5F80545F" w14:textId="2F9935EC" w:rsidR="00DF52E5" w:rsidRDefault="005505C3" w:rsidP="00DF52E5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505C3">
        <w:rPr>
          <w:rFonts w:cstheme="minorHAnsi"/>
          <w:b/>
          <w:bCs/>
        </w:rPr>
        <w:t>Orthotopic Tumor Resection in a Mouse Oral Cancer Model</w:t>
      </w:r>
    </w:p>
    <w:p w14:paraId="5931B76C" w14:textId="77777777" w:rsidR="00DF52E5" w:rsidRDefault="00DF52E5" w:rsidP="00DF52E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46921344"/>
          <w:placeholder>
            <w:docPart w:val="C7500E3BBDAC4BF9ACA6B52D74D08A4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567FB2D" w14:textId="77777777" w:rsidR="00DF52E5" w:rsidRDefault="00DF52E5" w:rsidP="00DF52E5">
      <w:pPr>
        <w:pStyle w:val="Narration"/>
        <w:ind w:left="360" w:firstLine="0"/>
      </w:pPr>
    </w:p>
    <w:p w14:paraId="4D1A7721" w14:textId="4BB8C57B" w:rsidR="0050759C" w:rsidRDefault="0050759C" w:rsidP="00DF52E5">
      <w:pPr>
        <w:pStyle w:val="Narration"/>
        <w:numPr>
          <w:ilvl w:val="1"/>
          <w:numId w:val="45"/>
        </w:numPr>
      </w:pPr>
      <w:r w:rsidRPr="00497340">
        <w:t xml:space="preserve">Select a clean procedure room with a closable door and limited traffic </w:t>
      </w:r>
      <w:r w:rsidRPr="00497340">
        <w:rPr>
          <w:b/>
          <w:bCs/>
        </w:rPr>
        <w:t>[1]</w:t>
      </w:r>
      <w:r w:rsidRPr="00497340">
        <w:t>.</w:t>
      </w:r>
      <w:r w:rsidR="00DF52E5" w:rsidRPr="00DF52E5">
        <w:t xml:space="preserve"> </w:t>
      </w:r>
      <w:r w:rsidR="00DF52E5">
        <w:t xml:space="preserve">Place </w:t>
      </w:r>
      <w:r w:rsidR="00DF52E5" w:rsidRPr="00497340">
        <w:t xml:space="preserve">a new cage containing clean, dry bedding and a paper towel nest partially on an electric warmer </w:t>
      </w:r>
      <w:r w:rsidR="00DF52E5">
        <w:t xml:space="preserve">to pre-warm it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2</w:t>
      </w:r>
      <w:r w:rsidR="00DF52E5" w:rsidRPr="00497340">
        <w:rPr>
          <w:b/>
          <w:bCs/>
        </w:rPr>
        <w:t>]</w:t>
      </w:r>
      <w:r w:rsidR="00DF52E5" w:rsidRPr="00497340">
        <w:t>.</w:t>
      </w:r>
    </w:p>
    <w:p w14:paraId="0B591B70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WIDE: Empty procedure room with door closed.</w:t>
      </w:r>
    </w:p>
    <w:p w14:paraId="2A952D43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positioning a clean cage on an electric warmer.</w:t>
      </w:r>
    </w:p>
    <w:p w14:paraId="37F62581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Warm a bead sterilizer to an operating temperature of 250 to 265 degrees Celsius </w:t>
      </w:r>
      <w:r w:rsidRPr="00497340">
        <w:rPr>
          <w:b/>
          <w:bCs/>
        </w:rPr>
        <w:t>[1]</w:t>
      </w:r>
      <w:r w:rsidRPr="00497340">
        <w:t>.</w:t>
      </w:r>
    </w:p>
    <w:p w14:paraId="7909883F" w14:textId="29542C1C" w:rsidR="0050759C" w:rsidRPr="00497340" w:rsidRDefault="00DF52E5" w:rsidP="0050759C">
      <w:pPr>
        <w:pStyle w:val="ShotDescription"/>
        <w:numPr>
          <w:ilvl w:val="2"/>
          <w:numId w:val="45"/>
        </w:numPr>
      </w:pPr>
      <w:proofErr w:type="gramStart"/>
      <w:r>
        <w:t xml:space="preserve">Shot </w:t>
      </w:r>
      <w:r w:rsidR="0050759C" w:rsidRPr="00497340">
        <w:t xml:space="preserve"> of</w:t>
      </w:r>
      <w:proofErr w:type="gramEnd"/>
      <w:r w:rsidR="0050759C" w:rsidRPr="00497340">
        <w:t xml:space="preserve"> bead sterilizer </w:t>
      </w:r>
      <w:r>
        <w:t xml:space="preserve">being </w:t>
      </w:r>
      <w:r w:rsidR="0050759C" w:rsidRPr="00497340">
        <w:t>heat</w:t>
      </w:r>
      <w:r>
        <w:t>ed</w:t>
      </w:r>
      <w:r w:rsidR="0050759C" w:rsidRPr="00497340">
        <w:t>.</w:t>
      </w:r>
    </w:p>
    <w:p w14:paraId="549313EA" w14:textId="110D03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Turn on </w:t>
      </w:r>
      <w:r w:rsidR="00DF52E5">
        <w:t>a</w:t>
      </w:r>
      <w:r w:rsidRPr="00497340">
        <w:t xml:space="preserve"> water-heated surgical pad and set it to 38.9 degrees Celsius </w:t>
      </w:r>
      <w:r w:rsidRPr="00497340">
        <w:rPr>
          <w:b/>
          <w:bCs/>
        </w:rPr>
        <w:t>[1</w:t>
      </w:r>
      <w:r w:rsidR="005505C3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</w:p>
    <w:p w14:paraId="296FEB06" w14:textId="71CA629D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adjusting the surgical pad temperature.</w:t>
      </w:r>
      <w:r w:rsidR="005505C3">
        <w:t xml:space="preserve"> </w:t>
      </w:r>
      <w:r w:rsidR="005505C3">
        <w:rPr>
          <w:b/>
          <w:bCs/>
        </w:rPr>
        <w:t>TXT: Sanitize work surface with disinfectant</w:t>
      </w:r>
    </w:p>
    <w:p w14:paraId="18B2678A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Wearing sterile gloves and appropriate personal protective equipment, prepare a sterile field of at least 18 inches wide by 26 inches long </w:t>
      </w:r>
      <w:r w:rsidRPr="00497340">
        <w:rPr>
          <w:b/>
          <w:bCs/>
        </w:rPr>
        <w:t>[1]</w:t>
      </w:r>
      <w:r w:rsidRPr="00497340">
        <w:t xml:space="preserve">. Lay out all required sterile tools and materials </w:t>
      </w:r>
      <w:r w:rsidRPr="00497340">
        <w:rPr>
          <w:b/>
          <w:bCs/>
        </w:rPr>
        <w:t>[2]</w:t>
      </w:r>
      <w:r w:rsidRPr="00497340">
        <w:t>.</w:t>
      </w:r>
    </w:p>
    <w:p w14:paraId="0F3AEA35" w14:textId="000FC4B3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donning sterile gloves and protective equipment.</w:t>
      </w:r>
    </w:p>
    <w:p w14:paraId="6237BB42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 xml:space="preserve">Overhead </w:t>
      </w:r>
      <w:proofErr w:type="gramStart"/>
      <w:r w:rsidRPr="00497340">
        <w:t>shot</w:t>
      </w:r>
      <w:proofErr w:type="gramEnd"/>
      <w:r w:rsidRPr="00497340">
        <w:t xml:space="preserve"> of sterile instruments arranged on the field.</w:t>
      </w:r>
    </w:p>
    <w:p w14:paraId="08DF2D79" w14:textId="2FE50EEA" w:rsidR="0050759C" w:rsidRDefault="0050759C" w:rsidP="0050759C">
      <w:pPr>
        <w:pStyle w:val="Narration"/>
        <w:numPr>
          <w:ilvl w:val="1"/>
          <w:numId w:val="45"/>
        </w:numPr>
      </w:pPr>
      <w:r w:rsidRPr="00497340">
        <w:t>Apply a small amount of hair removal cream to the tumor resection site</w:t>
      </w:r>
      <w:r w:rsidR="00DF52E5">
        <w:t xml:space="preserve"> on an anesthetized mouse</w:t>
      </w:r>
      <w:r w:rsidRPr="00497340">
        <w:t xml:space="preserve"> using a cotton-tip applicator </w:t>
      </w:r>
      <w:r w:rsidRPr="00497340">
        <w:rPr>
          <w:b/>
          <w:bCs/>
        </w:rPr>
        <w:t>[1]</w:t>
      </w:r>
      <w:r w:rsidRPr="00497340">
        <w:t xml:space="preserve">. Ensure sufficient margins to keep hair out of the incision area </w:t>
      </w:r>
      <w:r w:rsidRPr="00497340">
        <w:rPr>
          <w:b/>
          <w:bCs/>
        </w:rPr>
        <w:t>[2]</w:t>
      </w:r>
      <w:r w:rsidRPr="00497340">
        <w:t>.</w:t>
      </w:r>
      <w:r w:rsidR="00DF52E5" w:rsidRPr="00DF52E5">
        <w:t xml:space="preserve"> </w:t>
      </w:r>
      <w:r w:rsidR="00DF52E5">
        <w:t>After 10 seconds,</w:t>
      </w:r>
      <w:r w:rsidR="00DF52E5" w:rsidRPr="00497340">
        <w:t xml:space="preserve"> </w:t>
      </w:r>
      <w:r w:rsidR="00DF52E5">
        <w:t>w</w:t>
      </w:r>
      <w:r w:rsidR="00DF52E5" w:rsidRPr="00497340">
        <w:t xml:space="preserve">ipe away hair using dry, clean gauze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3</w:t>
      </w:r>
      <w:r w:rsidR="00DF52E5" w:rsidRPr="00497340">
        <w:rPr>
          <w:b/>
          <w:bCs/>
        </w:rPr>
        <w:t>]</w:t>
      </w:r>
      <w:r w:rsidR="00DF52E5">
        <w:t xml:space="preserve">. </w:t>
      </w:r>
    </w:p>
    <w:p w14:paraId="74E04090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lastRenderedPageBreak/>
        <w:t>Talent applying hair removal cream to the site.</w:t>
      </w:r>
    </w:p>
    <w:p w14:paraId="5A19CAB3" w14:textId="68F97386" w:rsidR="0050759C" w:rsidRPr="00497340" w:rsidRDefault="00DF52E5" w:rsidP="0050759C">
      <w:pPr>
        <w:pStyle w:val="ShotDescription"/>
        <w:numPr>
          <w:ilvl w:val="2"/>
          <w:numId w:val="45"/>
        </w:numPr>
      </w:pPr>
      <w:r>
        <w:t>Shot</w:t>
      </w:r>
      <w:r w:rsidR="0050759C" w:rsidRPr="00497340">
        <w:t xml:space="preserve"> of the treated area.</w:t>
      </w:r>
    </w:p>
    <w:p w14:paraId="6F74779D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wiping away hair with gauze.</w:t>
      </w:r>
    </w:p>
    <w:p w14:paraId="621DB520" w14:textId="42F2D349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Remove </w:t>
      </w:r>
      <w:r w:rsidR="00DF52E5">
        <w:t xml:space="preserve">any </w:t>
      </w:r>
      <w:r w:rsidRPr="00497340">
        <w:t xml:space="preserve">residual cream using gauze dampened with saline or water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d</w:t>
      </w:r>
      <w:r w:rsidRPr="00497340">
        <w:t xml:space="preserve">ry the area with clean, dry gauze </w:t>
      </w:r>
      <w:r w:rsidRPr="00497340">
        <w:rPr>
          <w:b/>
          <w:bCs/>
        </w:rPr>
        <w:t>[2]</w:t>
      </w:r>
      <w:r w:rsidRPr="00497340">
        <w:t>.</w:t>
      </w:r>
    </w:p>
    <w:p w14:paraId="28BA6677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cleaning the site with damp gauze.</w:t>
      </w:r>
    </w:p>
    <w:p w14:paraId="11F9B4E8" w14:textId="799D5BBD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drying the site</w:t>
      </w:r>
      <w:r w:rsidR="00DF52E5" w:rsidRPr="00DF52E5">
        <w:t xml:space="preserve"> </w:t>
      </w:r>
      <w:r w:rsidR="00DF52E5">
        <w:t xml:space="preserve">with </w:t>
      </w:r>
      <w:r w:rsidR="00DF52E5" w:rsidRPr="00DF52E5">
        <w:t>clean, dry gauze</w:t>
      </w:r>
      <w:r w:rsidRPr="00497340">
        <w:t>.</w:t>
      </w:r>
    </w:p>
    <w:p w14:paraId="121BD6DA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Place the anesthetized mouse on the heating pad in a supine position with the anterior side facing upward </w:t>
      </w:r>
      <w:r w:rsidRPr="00497340">
        <w:rPr>
          <w:b/>
          <w:bCs/>
        </w:rPr>
        <w:t>[1]</w:t>
      </w:r>
      <w:r w:rsidRPr="00497340">
        <w:t xml:space="preserve">. Position the nose just inside the nose cone </w:t>
      </w:r>
      <w:r w:rsidRPr="00497340">
        <w:rPr>
          <w:b/>
          <w:bCs/>
        </w:rPr>
        <w:t>[2]</w:t>
      </w:r>
      <w:r w:rsidRPr="00497340">
        <w:t>.</w:t>
      </w:r>
    </w:p>
    <w:p w14:paraId="510E352C" w14:textId="59D4743A" w:rsidR="0050759C" w:rsidRDefault="00DF52E5" w:rsidP="0050759C">
      <w:pPr>
        <w:pStyle w:val="ShotDescription"/>
        <w:numPr>
          <w:ilvl w:val="2"/>
          <w:numId w:val="45"/>
        </w:numPr>
      </w:pPr>
      <w:r>
        <w:t>Shot of the</w:t>
      </w:r>
      <w:r w:rsidR="0050759C" w:rsidRPr="00497340">
        <w:t xml:space="preserve"> Mouse positioned on the heating pad.</w:t>
      </w:r>
    </w:p>
    <w:p w14:paraId="291AB9DE" w14:textId="368073F9" w:rsidR="0050759C" w:rsidRPr="00497340" w:rsidRDefault="00DF52E5" w:rsidP="0050759C">
      <w:pPr>
        <w:pStyle w:val="ShotDescription"/>
        <w:numPr>
          <w:ilvl w:val="2"/>
          <w:numId w:val="45"/>
        </w:numPr>
      </w:pPr>
      <w:r>
        <w:t>Shot</w:t>
      </w:r>
      <w:r w:rsidR="0050759C" w:rsidRPr="00497340">
        <w:t xml:space="preserve"> of proper nose cone placement.</w:t>
      </w:r>
    </w:p>
    <w:p w14:paraId="01594E2C" w14:textId="1124182A" w:rsidR="0050759C" w:rsidRDefault="00DF52E5" w:rsidP="0050759C">
      <w:pPr>
        <w:pStyle w:val="Narration"/>
        <w:numPr>
          <w:ilvl w:val="1"/>
          <w:numId w:val="45"/>
        </w:numPr>
      </w:pPr>
      <w:r>
        <w:t>Now a</w:t>
      </w:r>
      <w:r w:rsidR="0050759C" w:rsidRPr="00497340">
        <w:t xml:space="preserve">pply </w:t>
      </w:r>
      <w:proofErr w:type="gramStart"/>
      <w:r w:rsidR="0050759C" w:rsidRPr="00497340">
        <w:t>a sufficient amount of</w:t>
      </w:r>
      <w:proofErr w:type="gramEnd"/>
      <w:r w:rsidR="0050759C" w:rsidRPr="00497340">
        <w:t xml:space="preserve"> sterile lubricant eye ointment to each </w:t>
      </w:r>
      <w:r w:rsidRPr="00497340">
        <w:t xml:space="preserve">eye </w:t>
      </w:r>
      <w:r>
        <w:rPr>
          <w:b/>
          <w:bCs/>
        </w:rPr>
        <w:t>to</w:t>
      </w:r>
      <w:r w:rsidR="0050759C" w:rsidRPr="00497340">
        <w:t xml:space="preserve"> prevent drying during the procedure </w:t>
      </w:r>
      <w:r w:rsidR="0050759C" w:rsidRPr="00497340">
        <w:rPr>
          <w:b/>
          <w:bCs/>
        </w:rPr>
        <w:t>[</w:t>
      </w:r>
      <w:r>
        <w:rPr>
          <w:b/>
          <w:bCs/>
        </w:rPr>
        <w:t>1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7D5604C7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Shot showing both eyes protected.</w:t>
      </w:r>
    </w:p>
    <w:p w14:paraId="6802521B" w14:textId="3D306FC6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Using a clean cotton-tip applicator, swab the resection site with 70 percent isopropyl alcohol </w:t>
      </w:r>
      <w:r w:rsidRPr="00497340">
        <w:rPr>
          <w:b/>
          <w:bCs/>
        </w:rPr>
        <w:t>[1]</w:t>
      </w:r>
      <w:r w:rsidRPr="00497340">
        <w:t xml:space="preserve"> followed by 10 percent iodine </w:t>
      </w:r>
      <w:r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  <w:r w:rsidR="00DF52E5">
        <w:t>R</w:t>
      </w:r>
      <w:r w:rsidR="00DF52E5" w:rsidRPr="00DF52E5">
        <w:t>emove the iodine after the last pass with 70% isopropyl alcohol</w:t>
      </w:r>
      <w:r w:rsidR="00DF52E5">
        <w:t xml:space="preserve"> </w:t>
      </w:r>
      <w:r w:rsidR="00DF52E5">
        <w:rPr>
          <w:b/>
          <w:bCs/>
        </w:rPr>
        <w:t xml:space="preserve">[3]. </w:t>
      </w:r>
    </w:p>
    <w:p w14:paraId="3C14D3EA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swabbing with isopropyl alcohol.</w:t>
      </w:r>
    </w:p>
    <w:p w14:paraId="06128663" w14:textId="5E961A55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 xml:space="preserve">Talent applying iodine </w:t>
      </w:r>
      <w:proofErr w:type="gramStart"/>
      <w:r w:rsidRPr="00497340">
        <w:t>solution</w:t>
      </w:r>
      <w:proofErr w:type="gramEnd"/>
      <w:r w:rsidRPr="00497340">
        <w:t>.</w:t>
      </w:r>
      <w:r w:rsidR="00DF52E5">
        <w:t xml:space="preserve"> </w:t>
      </w:r>
      <w:r w:rsidR="00DF52E5">
        <w:rPr>
          <w:b/>
          <w:bCs/>
        </w:rPr>
        <w:t>TXT: Repeat alternate washes of alcohol and iodine 3x</w:t>
      </w:r>
    </w:p>
    <w:p w14:paraId="0FBA374B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removing iodine with alcohol.</w:t>
      </w:r>
    </w:p>
    <w:p w14:paraId="75E7FBFA" w14:textId="77777777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Cover the mouse with a sterile drape </w:t>
      </w:r>
      <w:r w:rsidRPr="00497340">
        <w:rPr>
          <w:b/>
          <w:bCs/>
        </w:rPr>
        <w:t>[1]</w:t>
      </w:r>
      <w:r w:rsidRPr="00497340">
        <w:t xml:space="preserve">. Using sterile scissors, cut an access hole above the resection site </w:t>
      </w:r>
      <w:r w:rsidRPr="00497340">
        <w:rPr>
          <w:b/>
          <w:bCs/>
        </w:rPr>
        <w:t>[2]</w:t>
      </w:r>
      <w:r w:rsidRPr="00497340">
        <w:t>.</w:t>
      </w:r>
    </w:p>
    <w:p w14:paraId="5FBAADD0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placing a sterile drape over the mouse.</w:t>
      </w:r>
    </w:p>
    <w:p w14:paraId="17AAF87B" w14:textId="7D1F5121" w:rsidR="0050759C" w:rsidRPr="00497340" w:rsidRDefault="00DF52E5" w:rsidP="0050759C">
      <w:pPr>
        <w:pStyle w:val="ShotDescription"/>
        <w:numPr>
          <w:ilvl w:val="2"/>
          <w:numId w:val="45"/>
        </w:numPr>
      </w:pPr>
      <w:r>
        <w:t>Talent</w:t>
      </w:r>
      <w:r w:rsidR="0050759C" w:rsidRPr="00497340">
        <w:t xml:space="preserve"> cutting the access hole</w:t>
      </w:r>
      <w:r>
        <w:t xml:space="preserve"> using scissors</w:t>
      </w:r>
      <w:r w:rsidR="0050759C" w:rsidRPr="00497340">
        <w:t>.</w:t>
      </w:r>
    </w:p>
    <w:p w14:paraId="150B3A16" w14:textId="7C6A68F7" w:rsidR="0050759C" w:rsidRDefault="00DF52E5" w:rsidP="00DF52E5">
      <w:pPr>
        <w:pStyle w:val="Narration"/>
        <w:numPr>
          <w:ilvl w:val="1"/>
          <w:numId w:val="45"/>
        </w:numPr>
      </w:pPr>
      <w:r>
        <w:t>With</w:t>
      </w:r>
      <w:r w:rsidR="0050759C" w:rsidRPr="00497340">
        <w:t xml:space="preserve"> a new surgical scalpel, create a submandibular incision just below the tumor along the left jawline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 w:rsidRPr="00497340">
        <w:t xml:space="preserve">Using Hartman </w:t>
      </w:r>
      <w:proofErr w:type="spellStart"/>
      <w:r w:rsidRPr="00497340">
        <w:t>hemostats</w:t>
      </w:r>
      <w:proofErr w:type="spellEnd"/>
      <w:r w:rsidRPr="00497340">
        <w:t xml:space="preserve">, gently widen the incision opening toward the tumor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 xml:space="preserve">. Dab any blood with sterile gauze as needed </w:t>
      </w:r>
      <w:r w:rsidRPr="00497340">
        <w:rPr>
          <w:b/>
          <w:bCs/>
        </w:rPr>
        <w:t>[</w:t>
      </w:r>
      <w:r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6AC028B2" w14:textId="14F24B9D" w:rsidR="0050759C" w:rsidRDefault="00DF52E5" w:rsidP="0050759C">
      <w:pPr>
        <w:pStyle w:val="ShotDescription"/>
        <w:numPr>
          <w:ilvl w:val="2"/>
          <w:numId w:val="45"/>
        </w:numPr>
      </w:pPr>
      <w:r>
        <w:t>Talent using a</w:t>
      </w:r>
      <w:r w:rsidR="0050759C" w:rsidRPr="00497340">
        <w:t xml:space="preserve"> scalpel </w:t>
      </w:r>
      <w:r>
        <w:t>to make a s</w:t>
      </w:r>
      <w:r w:rsidRPr="00DF52E5">
        <w:t>ubmandibular incision just below the tumor along the left jawline</w:t>
      </w:r>
      <w:r w:rsidR="0050759C" w:rsidRPr="00497340">
        <w:t>.</w:t>
      </w:r>
    </w:p>
    <w:p w14:paraId="7DE471CC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widening the incision with hemostats.</w:t>
      </w:r>
    </w:p>
    <w:p w14:paraId="3FEEA60E" w14:textId="77777777" w:rsidR="0050759C" w:rsidRPr="00497340" w:rsidRDefault="0050759C" w:rsidP="0050759C">
      <w:pPr>
        <w:pStyle w:val="ShotDescription"/>
        <w:numPr>
          <w:ilvl w:val="2"/>
          <w:numId w:val="45"/>
        </w:numPr>
      </w:pPr>
      <w:r w:rsidRPr="00497340">
        <w:t>Talent blotting blood with gauze.</w:t>
      </w:r>
    </w:p>
    <w:p w14:paraId="4165462C" w14:textId="4F171309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Locate the tumor and hold it in place using forceps </w:t>
      </w:r>
      <w:r w:rsidRPr="00497340">
        <w:rPr>
          <w:b/>
          <w:bCs/>
        </w:rPr>
        <w:t>[1]</w:t>
      </w:r>
      <w:r w:rsidRPr="00497340">
        <w:t>.</w:t>
      </w:r>
      <w:r w:rsidR="00F50C06" w:rsidRPr="00F50C06">
        <w:t xml:space="preserve"> </w:t>
      </w:r>
      <w:r w:rsidR="00F50C06" w:rsidRPr="00497340">
        <w:t xml:space="preserve">Using surgical scissors, snip </w:t>
      </w:r>
      <w:r w:rsidR="00F50C06" w:rsidRPr="00497340">
        <w:lastRenderedPageBreak/>
        <w:t xml:space="preserve">around the base of the tumor to resect all visible tissue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2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6541CCB7" w14:textId="0F3ABFDB" w:rsidR="0050759C" w:rsidRDefault="00F50C06" w:rsidP="0050759C">
      <w:pPr>
        <w:pStyle w:val="ShotDescription"/>
        <w:numPr>
          <w:ilvl w:val="2"/>
          <w:numId w:val="45"/>
        </w:numPr>
      </w:pPr>
      <w:r>
        <w:t>Shot</w:t>
      </w:r>
      <w:r w:rsidR="0050759C" w:rsidRPr="00497340">
        <w:t xml:space="preserve"> of forceps stabilizing the tumor.</w:t>
      </w:r>
    </w:p>
    <w:p w14:paraId="64A29E64" w14:textId="072CAEED" w:rsidR="00F50C06" w:rsidRPr="00497340" w:rsidRDefault="00F50C06" w:rsidP="0050759C">
      <w:pPr>
        <w:pStyle w:val="ShotDescription"/>
        <w:numPr>
          <w:ilvl w:val="2"/>
          <w:numId w:val="45"/>
        </w:numPr>
      </w:pPr>
      <w:r>
        <w:t xml:space="preserve">Talent cutting the base of the tumor to resect all visible tissue. </w:t>
      </w:r>
    </w:p>
    <w:p w14:paraId="2857744E" w14:textId="4170B060" w:rsidR="0050759C" w:rsidRDefault="0050759C" w:rsidP="0050759C">
      <w:pPr>
        <w:pStyle w:val="Narration"/>
        <w:numPr>
          <w:ilvl w:val="1"/>
          <w:numId w:val="45"/>
        </w:numPr>
      </w:pPr>
      <w:r w:rsidRPr="00497340">
        <w:t xml:space="preserve">Reposition the skin </w:t>
      </w:r>
      <w:r w:rsidR="00F50C06" w:rsidRPr="00F50C06">
        <w:t xml:space="preserve">over the resected tumor site </w:t>
      </w:r>
      <w:r w:rsidRPr="00497340">
        <w:rPr>
          <w:b/>
          <w:bCs/>
        </w:rPr>
        <w:t>[</w:t>
      </w:r>
      <w:r w:rsidR="00F50C06">
        <w:rPr>
          <w:b/>
          <w:bCs/>
        </w:rPr>
        <w:t>1</w:t>
      </w:r>
      <w:r w:rsidRPr="00497340">
        <w:rPr>
          <w:b/>
          <w:bCs/>
        </w:rPr>
        <w:t>]</w:t>
      </w:r>
      <w:r w:rsidR="00F50C06">
        <w:t xml:space="preserve">. Then </w:t>
      </w:r>
      <w:r w:rsidRPr="00497340">
        <w:t xml:space="preserve">close the incision with 4 to 6 interrupted sutures using 4-0 </w:t>
      </w:r>
      <w:r w:rsidR="00F50C06" w:rsidRPr="00F50C06">
        <w:rPr>
          <w:i/>
          <w:iCs/>
          <w:color w:val="EE0000"/>
        </w:rPr>
        <w:t xml:space="preserve">(Four-Oh) </w:t>
      </w:r>
      <w:r w:rsidRPr="00497340">
        <w:t xml:space="preserve">long-lasting </w:t>
      </w:r>
      <w:proofErr w:type="spellStart"/>
      <w:r w:rsidRPr="00497340">
        <w:t>vicryl</w:t>
      </w:r>
      <w:proofErr w:type="spellEnd"/>
      <w:r w:rsidRPr="00497340">
        <w:t xml:space="preserve"> sutures </w:t>
      </w:r>
      <w:r w:rsidRPr="00497340">
        <w:rPr>
          <w:b/>
          <w:bCs/>
        </w:rPr>
        <w:t>[</w:t>
      </w:r>
      <w:r w:rsidR="00F50C06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5D388F04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repositioning the skin over the site.</w:t>
      </w:r>
    </w:p>
    <w:p w14:paraId="5DD367DD" w14:textId="4449F3AB" w:rsidR="0050759C" w:rsidRPr="00497340" w:rsidRDefault="00F50C06" w:rsidP="0050759C">
      <w:pPr>
        <w:pStyle w:val="ShotDescription"/>
        <w:numPr>
          <w:ilvl w:val="2"/>
          <w:numId w:val="45"/>
        </w:numPr>
      </w:pPr>
      <w:r>
        <w:t>Talent</w:t>
      </w:r>
      <w:r w:rsidR="0050759C" w:rsidRPr="00497340">
        <w:t xml:space="preserve"> suturing the incision.</w:t>
      </w:r>
    </w:p>
    <w:p w14:paraId="4A24A9AD" w14:textId="5BA71023" w:rsidR="0050759C" w:rsidRDefault="0050759C" w:rsidP="00F50C06">
      <w:pPr>
        <w:pStyle w:val="Narration"/>
        <w:numPr>
          <w:ilvl w:val="1"/>
          <w:numId w:val="45"/>
        </w:numPr>
      </w:pPr>
      <w:r w:rsidRPr="00497340">
        <w:t>After closing the incision</w:t>
      </w:r>
      <w:r w:rsidR="00F50C06">
        <w:t xml:space="preserve">, </w:t>
      </w:r>
      <w:r w:rsidR="00F50C06">
        <w:t>g</w:t>
      </w:r>
      <w:r w:rsidR="00F50C06" w:rsidRPr="00497340">
        <w:t xml:space="preserve">ently transfer the mouse to the pre-warmed cage </w:t>
      </w:r>
      <w:r w:rsidR="00F50C06" w:rsidRPr="00497340">
        <w:rPr>
          <w:b/>
          <w:bCs/>
        </w:rPr>
        <w:t>[1]</w:t>
      </w:r>
      <w:r w:rsidR="00F50C06" w:rsidRPr="00497340">
        <w:t xml:space="preserve">. Monitor the mouse for return of consciousness and mobility until full recovery </w:t>
      </w:r>
      <w:r w:rsidR="00F50C06" w:rsidRPr="00497340">
        <w:rPr>
          <w:b/>
          <w:bCs/>
        </w:rPr>
        <w:t>[2]</w:t>
      </w:r>
      <w:r w:rsidR="00F50C06" w:rsidRPr="00497340">
        <w:t>.</w:t>
      </w:r>
      <w:r w:rsidR="00F50C06" w:rsidRPr="00F50C06">
        <w:t xml:space="preserve"> </w:t>
      </w:r>
      <w:r w:rsidR="00F50C06" w:rsidRPr="00497340">
        <w:t xml:space="preserve">Immediately provide softened food by placing water-soaked pellets into an accessible container in the cage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3-TXT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7B8E3978" w14:textId="77777777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placing the mouse into the warm cage.</w:t>
      </w:r>
    </w:p>
    <w:p w14:paraId="1A3FB8D1" w14:textId="6F36D6BA" w:rsidR="0050759C" w:rsidRPr="00497340" w:rsidRDefault="00F50C06" w:rsidP="0050759C">
      <w:pPr>
        <w:pStyle w:val="ShotDescription"/>
        <w:numPr>
          <w:ilvl w:val="2"/>
          <w:numId w:val="45"/>
        </w:numPr>
      </w:pPr>
      <w:r>
        <w:t>Shot of m</w:t>
      </w:r>
      <w:r w:rsidR="0050759C" w:rsidRPr="00497340">
        <w:t>ouse moving normally inside the cage.</w:t>
      </w:r>
      <w:r>
        <w:t xml:space="preserve"> </w:t>
      </w:r>
    </w:p>
    <w:p w14:paraId="7304FB16" w14:textId="7E1C5842" w:rsidR="0050759C" w:rsidRDefault="0050759C" w:rsidP="0050759C">
      <w:pPr>
        <w:pStyle w:val="ShotDescription"/>
        <w:numPr>
          <w:ilvl w:val="2"/>
          <w:numId w:val="45"/>
        </w:numPr>
      </w:pPr>
      <w:r w:rsidRPr="00497340">
        <w:t>Talent placing softened food into the cage.</w:t>
      </w:r>
      <w:r w:rsidR="00F50C06">
        <w:t xml:space="preserve"> </w:t>
      </w:r>
      <w:r w:rsidR="00F50C06">
        <w:rPr>
          <w:b/>
          <w:bCs/>
        </w:rPr>
        <w:t>TXT: Allow mouse to resume normal solid food if no complications occur</w:t>
      </w:r>
    </w:p>
    <w:p w14:paraId="09689C4F" w14:textId="2072D776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6C7C97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505C3">
        <w:rPr>
          <w:rFonts w:eastAsia="Times New Roman" w:cstheme="minorHAnsi"/>
          <w:bCs/>
        </w:rPr>
        <w:t>113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2E85B7" w14:textId="77777777" w:rsidR="005505C3" w:rsidRDefault="005505C3" w:rsidP="005505C3">
      <w:pPr>
        <w:pStyle w:val="Narration"/>
        <w:numPr>
          <w:ilvl w:val="1"/>
          <w:numId w:val="45"/>
        </w:numPr>
      </w:pPr>
      <w:r w:rsidRPr="00EF5DDE">
        <w:t xml:space="preserve">Using the MOC2 cell line, tumors were established in the murine buccal mucosa of the oral cavity </w:t>
      </w:r>
      <w:r w:rsidRPr="00EF5DDE">
        <w:rPr>
          <w:b/>
        </w:rPr>
        <w:t>[1]</w:t>
      </w:r>
      <w:r w:rsidRPr="00EF5DDE">
        <w:t>.</w:t>
      </w:r>
    </w:p>
    <w:p w14:paraId="30CC8A95" w14:textId="15B1CB93" w:rsidR="005505C3" w:rsidRPr="00EF5DDE" w:rsidRDefault="005505C3" w:rsidP="005505C3">
      <w:pPr>
        <w:pStyle w:val="ShotDescription"/>
        <w:numPr>
          <w:ilvl w:val="2"/>
          <w:numId w:val="45"/>
        </w:numPr>
      </w:pPr>
      <w:r w:rsidRPr="00EF5DDE">
        <w:t>LAB MEDIA: Figure 2A–</w:t>
      </w:r>
      <w:r>
        <w:t>E</w:t>
      </w:r>
      <w:r w:rsidRPr="00EF5DDE">
        <w:t xml:space="preserve">. </w:t>
      </w:r>
      <w:r w:rsidRPr="005505C3">
        <w:rPr>
          <w:i/>
          <w:iCs/>
          <w:color w:val="3333FF"/>
        </w:rPr>
        <w:t xml:space="preserve">Video editor: </w:t>
      </w:r>
      <w:r w:rsidRPr="005505C3">
        <w:rPr>
          <w:i/>
          <w:iCs/>
          <w:color w:val="3333FF"/>
        </w:rPr>
        <w:t>Sequentially show the images from A to E</w:t>
      </w:r>
      <w:r w:rsidRPr="005505C3">
        <w:rPr>
          <w:color w:val="3333FF"/>
        </w:rPr>
        <w:t xml:space="preserve"> </w:t>
      </w:r>
    </w:p>
    <w:p w14:paraId="31ED4C73" w14:textId="77777777" w:rsidR="005505C3" w:rsidRDefault="005505C3" w:rsidP="005505C3">
      <w:pPr>
        <w:pStyle w:val="Narration"/>
        <w:numPr>
          <w:ilvl w:val="1"/>
          <w:numId w:val="45"/>
        </w:numPr>
      </w:pPr>
      <w:r w:rsidRPr="00EF5DDE">
        <w:t xml:space="preserve">Tumor growth kinetics were characterized prior to resection </w:t>
      </w:r>
      <w:r w:rsidRPr="00EF5DDE">
        <w:rPr>
          <w:b/>
        </w:rPr>
        <w:t>[1]</w:t>
      </w:r>
      <w:r w:rsidRPr="00EF5DDE">
        <w:t>.</w:t>
      </w:r>
    </w:p>
    <w:p w14:paraId="779A94D7" w14:textId="2684ADC7" w:rsidR="005505C3" w:rsidRPr="00EF5DDE" w:rsidRDefault="005505C3" w:rsidP="005505C3">
      <w:pPr>
        <w:pStyle w:val="ShotDescription"/>
        <w:numPr>
          <w:ilvl w:val="2"/>
          <w:numId w:val="45"/>
        </w:numPr>
      </w:pPr>
      <w:r w:rsidRPr="00EF5DDE">
        <w:t xml:space="preserve">LAB MEDIA: Figure 3A. </w:t>
      </w:r>
    </w:p>
    <w:p w14:paraId="004CFDBC" w14:textId="77777777" w:rsidR="005505C3" w:rsidRDefault="005505C3" w:rsidP="005505C3">
      <w:pPr>
        <w:pStyle w:val="Narration"/>
        <w:numPr>
          <w:ilvl w:val="1"/>
          <w:numId w:val="45"/>
        </w:numPr>
      </w:pPr>
      <w:r w:rsidRPr="00EF5DDE">
        <w:t xml:space="preserve">Following tumor resection, there was a significant delay in tumor growth in the days immediately after surgery compared with unresected tumors </w:t>
      </w:r>
      <w:r w:rsidRPr="00EF5DDE">
        <w:rPr>
          <w:b/>
        </w:rPr>
        <w:t>[1]</w:t>
      </w:r>
      <w:r w:rsidRPr="00EF5DDE">
        <w:t xml:space="preserve">, as shown by reduced tumor area shortly after resection </w:t>
      </w:r>
      <w:r w:rsidRPr="00EF5DDE">
        <w:rPr>
          <w:b/>
        </w:rPr>
        <w:t>[2]</w:t>
      </w:r>
      <w:r w:rsidRPr="00EF5DDE">
        <w:t>.</w:t>
      </w:r>
    </w:p>
    <w:p w14:paraId="24AED211" w14:textId="4B0B8415" w:rsidR="005505C3" w:rsidRDefault="005505C3" w:rsidP="005505C3">
      <w:pPr>
        <w:pStyle w:val="ShotDescription"/>
        <w:numPr>
          <w:ilvl w:val="2"/>
          <w:numId w:val="45"/>
        </w:numPr>
      </w:pPr>
      <w:r w:rsidRPr="00EF5DDE">
        <w:t xml:space="preserve">LAB MEDIA: Figure 3A. </w:t>
      </w:r>
      <w:r w:rsidRPr="005505C3">
        <w:rPr>
          <w:i/>
          <w:iCs/>
          <w:color w:val="3333FF"/>
        </w:rPr>
        <w:t>Video editor: Highlight the red line representing resected tumors</w:t>
      </w:r>
      <w:r w:rsidRPr="005505C3">
        <w:rPr>
          <w:color w:val="3333FF"/>
        </w:rPr>
        <w:t xml:space="preserve"> </w:t>
      </w:r>
    </w:p>
    <w:p w14:paraId="61BD9591" w14:textId="77777777" w:rsidR="005505C3" w:rsidRPr="00EF5DDE" w:rsidRDefault="005505C3" w:rsidP="005505C3">
      <w:pPr>
        <w:pStyle w:val="ShotDescription"/>
        <w:numPr>
          <w:ilvl w:val="2"/>
          <w:numId w:val="45"/>
        </w:numPr>
      </w:pPr>
      <w:r w:rsidRPr="00EF5DDE">
        <w:t xml:space="preserve">LAB MEDIA: Figure 3B. </w:t>
      </w:r>
      <w:r w:rsidRPr="005505C3">
        <w:rPr>
          <w:i/>
          <w:iCs/>
          <w:color w:val="3333FF"/>
        </w:rPr>
        <w:t>Video editor: Highlight the portion of the graph where the resected group remains at or near zero tumor area while the unresected group increases.</w:t>
      </w:r>
    </w:p>
    <w:p w14:paraId="411FB72A" w14:textId="77777777" w:rsidR="005505C3" w:rsidRDefault="005505C3" w:rsidP="005505C3">
      <w:pPr>
        <w:pStyle w:val="Narration"/>
        <w:numPr>
          <w:ilvl w:val="1"/>
          <w:numId w:val="45"/>
        </w:numPr>
      </w:pPr>
      <w:r w:rsidRPr="00EF5DDE">
        <w:t xml:space="preserve">A minor extension in overall survival was observed in the resected group compared with the unresected control group, although this difference was not statistically significant </w:t>
      </w:r>
      <w:r w:rsidRPr="00EF5DDE">
        <w:rPr>
          <w:b/>
        </w:rPr>
        <w:t>[1]</w:t>
      </w:r>
      <w:r w:rsidRPr="00EF5DDE">
        <w:t>.</w:t>
      </w:r>
    </w:p>
    <w:p w14:paraId="78C297C7" w14:textId="7147A7AD" w:rsidR="005505C3" w:rsidRPr="00EF5DDE" w:rsidRDefault="005505C3" w:rsidP="005505C3">
      <w:pPr>
        <w:pStyle w:val="ShotDescription"/>
        <w:numPr>
          <w:ilvl w:val="2"/>
          <w:numId w:val="45"/>
        </w:numPr>
      </w:pPr>
      <w:r w:rsidRPr="00EF5DDE">
        <w:t xml:space="preserve">LAB MEDIA: Figure 3C. </w:t>
      </w:r>
    </w:p>
    <w:p w14:paraId="5C459F1C" w14:textId="77777777" w:rsidR="005505C3" w:rsidRDefault="005505C3" w:rsidP="005505C3">
      <w:pPr>
        <w:pStyle w:val="Narration"/>
        <w:numPr>
          <w:ilvl w:val="1"/>
          <w:numId w:val="45"/>
        </w:numPr>
      </w:pPr>
      <w:r w:rsidRPr="00EF5DDE">
        <w:t xml:space="preserve">Unresected tumors reached euthanasia criteria by 12 days post-surgery </w:t>
      </w:r>
      <w:r w:rsidRPr="00EF5DDE">
        <w:rPr>
          <w:b/>
        </w:rPr>
        <w:t>[1]</w:t>
      </w:r>
      <w:r w:rsidRPr="00EF5DDE">
        <w:t xml:space="preserve">, whereas the resected group first began to lose mice at day 19 </w:t>
      </w:r>
      <w:r w:rsidRPr="00EF5DDE">
        <w:rPr>
          <w:b/>
        </w:rPr>
        <w:t>[2]</w:t>
      </w:r>
      <w:r w:rsidRPr="00EF5DDE">
        <w:t>.</w:t>
      </w:r>
    </w:p>
    <w:p w14:paraId="75F5CBB6" w14:textId="68BF7164" w:rsidR="005505C3" w:rsidRDefault="005505C3" w:rsidP="005505C3">
      <w:pPr>
        <w:pStyle w:val="ShotDescription"/>
        <w:numPr>
          <w:ilvl w:val="2"/>
          <w:numId w:val="45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 xml:space="preserve">Video editor: Highlight the point on the </w:t>
      </w:r>
      <w:r w:rsidRPr="005505C3">
        <w:rPr>
          <w:i/>
          <w:iCs/>
          <w:color w:val="3333FF"/>
        </w:rPr>
        <w:t xml:space="preserve">black </w:t>
      </w:r>
      <w:r w:rsidRPr="005505C3">
        <w:rPr>
          <w:i/>
          <w:iCs/>
          <w:color w:val="3333FF"/>
        </w:rPr>
        <w:t>unresected survival curve where it begins to drop around day 12.</w:t>
      </w:r>
    </w:p>
    <w:p w14:paraId="7194FD73" w14:textId="47D6ADD3" w:rsidR="005505C3" w:rsidRPr="00EF5DDE" w:rsidRDefault="005505C3" w:rsidP="005505C3">
      <w:pPr>
        <w:pStyle w:val="ShotDescription"/>
        <w:numPr>
          <w:ilvl w:val="2"/>
          <w:numId w:val="45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 xml:space="preserve">Video editor: Highlight the point on the </w:t>
      </w:r>
      <w:r w:rsidRPr="005505C3">
        <w:rPr>
          <w:i/>
          <w:iCs/>
          <w:color w:val="3333FF"/>
        </w:rPr>
        <w:t xml:space="preserve">red </w:t>
      </w:r>
      <w:r w:rsidRPr="005505C3">
        <w:rPr>
          <w:i/>
          <w:iCs/>
          <w:color w:val="3333FF"/>
        </w:rPr>
        <w:t>resected survival curve where it first drops around day 19.</w:t>
      </w:r>
    </w:p>
    <w:p w14:paraId="7BCC1A30" w14:textId="77777777" w:rsidR="005505C3" w:rsidRPr="00F10AEE" w:rsidRDefault="005505C3" w:rsidP="005505C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F66B" w14:textId="77777777" w:rsidR="00B40B88" w:rsidRDefault="00B40B88">
      <w:r>
        <w:separator/>
      </w:r>
    </w:p>
    <w:p w14:paraId="3C843612" w14:textId="77777777" w:rsidR="00B40B88" w:rsidRDefault="00B40B88"/>
  </w:endnote>
  <w:endnote w:type="continuationSeparator" w:id="0">
    <w:p w14:paraId="29E4C983" w14:textId="77777777" w:rsidR="00B40B88" w:rsidRDefault="00B40B88">
      <w:r>
        <w:continuationSeparator/>
      </w:r>
    </w:p>
    <w:p w14:paraId="49137BA2" w14:textId="77777777" w:rsidR="00B40B88" w:rsidRDefault="00B40B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54489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0759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C04B" w14:textId="77777777" w:rsidR="00B40B88" w:rsidRDefault="00B40B88">
      <w:r>
        <w:separator/>
      </w:r>
    </w:p>
    <w:p w14:paraId="0CAAD3A4" w14:textId="77777777" w:rsidR="00B40B88" w:rsidRDefault="00B40B88"/>
  </w:footnote>
  <w:footnote w:type="continuationSeparator" w:id="0">
    <w:p w14:paraId="7F85A42C" w14:textId="77777777" w:rsidR="00B40B88" w:rsidRDefault="00B40B88">
      <w:r>
        <w:continuationSeparator/>
      </w:r>
    </w:p>
    <w:p w14:paraId="44F835B4" w14:textId="77777777" w:rsidR="00B40B88" w:rsidRDefault="00B40B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BD0CF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00063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323626533">
    <w:abstractNumId w:val="14"/>
  </w:num>
  <w:num w:numId="47" w16cid:durableId="1082332497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26EF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759C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05C3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C0DB7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B88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9F7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2E5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0C0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075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075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075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075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075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075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alene.Sunga@uth.tmc.edu" TargetMode="External"/><Relationship Id="rId13" Type="http://schemas.openxmlformats.org/officeDocument/2006/relationships/hyperlink" Target="mailto:Neeraja.Dharmaraj@uth.tmc.ed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0929453" TargetMode="External"/><Relationship Id="rId12" Type="http://schemas.openxmlformats.org/officeDocument/2006/relationships/hyperlink" Target="mailto:Nourhan.I.Hussein@uth.tmc.edu" TargetMode="External"/><Relationship Id="rId17" Type="http://schemas.openxmlformats.org/officeDocument/2006/relationships/hyperlink" Target="https://review.jove.com/v/5848/screen-capture-instructions-for-authors?status=a7854k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a.H.Molina@uth.tmc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imon.Young@uth.tmc.ed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c256@rice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Gemalene.Sunga@uth.tmc.edu" TargetMode="External"/><Relationship Id="rId14" Type="http://schemas.openxmlformats.org/officeDocument/2006/relationships/hyperlink" Target="mailto:AGSikora@mdanderson.org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7500E3BBDAC4BF9ACA6B52D74D08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469DBD-89A6-4977-A73D-C9977F43B731}"/>
      </w:docPartPr>
      <w:docPartBody>
        <w:p w:rsidR="00000000" w:rsidRDefault="00C166D8" w:rsidP="00C166D8">
          <w:pPr>
            <w:pStyle w:val="C7500E3BBDAC4BF9ACA6B52D74D08A4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5C1E2B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675ED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166D8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349F7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052D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7500E3BBDAC4BF9ACA6B52D74D08A43">
    <w:name w:val="C7500E3BBDAC4BF9ACA6B52D74D08A43"/>
    <w:rsid w:val="00C166D8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13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42</cp:revision>
  <dcterms:created xsi:type="dcterms:W3CDTF">2025-09-12T12:20:00Z</dcterms:created>
  <dcterms:modified xsi:type="dcterms:W3CDTF">2026-02-09T12:46:00Z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