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DC98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A26EF">
        <w:rPr>
          <w:rFonts w:eastAsia="Times New Roman" w:cstheme="minorHAnsi"/>
          <w:b/>
        </w:rPr>
        <w:t>68621</w:t>
      </w:r>
    </w:p>
    <w:p w14:paraId="2F6924E5" w14:textId="20B3D7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A26EF">
        <w:rPr>
          <w:rFonts w:eastAsia="Times New Roman" w:cstheme="minorHAnsi"/>
          <w:b/>
        </w:rPr>
        <w:t>Sulakshana Karkala</w:t>
      </w:r>
    </w:p>
    <w:p w14:paraId="6FB9233B" w14:textId="316D53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A26EF" w:rsidRPr="00DD2ECF">
          <w:rPr>
            <w:rStyle w:val="Hyperlink"/>
            <w:rFonts w:eastAsia="Times New Roman" w:cstheme="minorHAnsi"/>
            <w:b/>
          </w:rPr>
          <w:t>https://review.jove.com/account/file-uploader?src=20929453</w:t>
        </w:r>
      </w:hyperlink>
    </w:p>
    <w:p w14:paraId="39118C9D" w14:textId="77777777" w:rsidR="004A26EF" w:rsidRPr="00B07A3B" w:rsidRDefault="004A26E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32CC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759C" w:rsidRPr="0050759C">
        <w:rPr>
          <w:rStyle w:val="ArticleTitle"/>
          <w:rFonts w:cstheme="minorHAnsi"/>
        </w:rPr>
        <w:t>Translationally-Relevant Tumor Resection Model for Murine Preclinical Models of Oral Squamous Cell Carcinoma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0636B82" w14:textId="5AED2702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</w:rPr>
        <w:t>Gemalene M. Sunga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50759C">
        <w:rPr>
          <w:rFonts w:eastAsia="Times New Roman" w:cstheme="minorHAnsi"/>
          <w:b/>
          <w:sz w:val="28"/>
          <w:szCs w:val="28"/>
        </w:rPr>
        <w:t>, Alejandra Cobos Perez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50759C">
        <w:rPr>
          <w:rFonts w:eastAsia="Times New Roman" w:cstheme="minorHAnsi"/>
          <w:b/>
          <w:sz w:val="28"/>
          <w:szCs w:val="28"/>
        </w:rPr>
        <w:t>, Andrea H. Molina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Nourhan Hussein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Neeraja Dharmaraj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Andrew Sikora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50759C">
        <w:rPr>
          <w:rFonts w:eastAsia="Times New Roman" w:cstheme="minorHAnsi"/>
          <w:b/>
          <w:sz w:val="28"/>
          <w:szCs w:val="28"/>
        </w:rPr>
        <w:t>, Simon Young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1202B72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A2FB0B8" w14:textId="45AC01BC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Katz Department of Oral and Maxillofacial Surgery, The University of Texas Health Science Center at Houston, School of Dentistry</w:t>
      </w:r>
    </w:p>
    <w:p w14:paraId="129B69E0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50759C">
        <w:rPr>
          <w:rFonts w:eastAsia="Times New Roman" w:cstheme="minorHAnsi"/>
          <w:b/>
          <w:sz w:val="28"/>
          <w:szCs w:val="28"/>
        </w:rPr>
        <w:t xml:space="preserve">Department of Head and Neck Surgery, The University of Texas MD Anderson Cancer Center </w:t>
      </w:r>
    </w:p>
    <w:p w14:paraId="74A3CDA1" w14:textId="2754A882" w:rsidR="00D6314B" w:rsidRPr="00B07A3B" w:rsidRDefault="0050759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50759C">
        <w:rPr>
          <w:rFonts w:eastAsia="Times New Roman" w:cstheme="minorHAnsi"/>
          <w:b/>
          <w:sz w:val="28"/>
          <w:szCs w:val="28"/>
        </w:rPr>
        <w:t>Department of Bioengineering, Rice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1CB8151A" w:rsidR="004E0C5A" w:rsidRPr="0050759C" w:rsidRDefault="0050759C" w:rsidP="0050759C">
      <w:pPr>
        <w:rPr>
          <w:rFonts w:eastAsia="Arial"/>
        </w:rPr>
      </w:pPr>
      <w:bookmarkStart w:id="0" w:name="_Hlk25233958"/>
      <w:r w:rsidRPr="00977A4E">
        <w:rPr>
          <w:rFonts w:eastAsia="Arial"/>
        </w:rPr>
        <w:t>Gemalene M. Sunga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8" w:history="1">
        <w:r w:rsidRPr="00977A4E">
          <w:rPr>
            <w:rStyle w:val="Hyperlink"/>
            <w:rFonts w:eastAsia="Arial"/>
          </w:rPr>
          <w:t>Gemalene.Sunga@uth.tmc.edu</w:t>
        </w:r>
      </w:hyperlink>
      <w:r w:rsidRPr="00977A4E"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D0E39D8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Gemalene M. Sunga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9" w:history="1">
        <w:r w:rsidRPr="00977A4E">
          <w:rPr>
            <w:rStyle w:val="Hyperlink"/>
            <w:rFonts w:eastAsia="Arial"/>
          </w:rPr>
          <w:t>Gemalene.Sunga@uth.tmc.edu</w:t>
        </w:r>
      </w:hyperlink>
      <w:r w:rsidRPr="00977A4E">
        <w:t>)</w:t>
      </w:r>
    </w:p>
    <w:p w14:paraId="672D5ED2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Alejandra Cobos Perez</w:t>
      </w:r>
      <w:r w:rsidRPr="00977A4E">
        <w:rPr>
          <w:rFonts w:eastAsia="Arial"/>
        </w:rPr>
        <w:tab/>
        <w:t>(</w:t>
      </w:r>
      <w:hyperlink r:id="rId10" w:history="1">
        <w:r w:rsidRPr="00977A4E">
          <w:rPr>
            <w:rStyle w:val="Hyperlink"/>
            <w:rFonts w:eastAsia="Times New Roman"/>
          </w:rPr>
          <w:t>ac256@rice.edu</w:t>
        </w:r>
      </w:hyperlink>
      <w:r w:rsidRPr="00977A4E">
        <w:t>)</w:t>
      </w:r>
    </w:p>
    <w:p w14:paraId="529B84A4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Andrea H. Molina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1" w:history="1">
        <w:r w:rsidRPr="00977A4E">
          <w:rPr>
            <w:rStyle w:val="Hyperlink"/>
            <w:rFonts w:eastAsia="Times New Roman"/>
          </w:rPr>
          <w:t>Andrea.H.Molina@uth.tmc.edu</w:t>
        </w:r>
      </w:hyperlink>
      <w:r w:rsidRPr="00977A4E">
        <w:t>)</w:t>
      </w:r>
    </w:p>
    <w:p w14:paraId="333C6610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Nourhan Hussein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2" w:history="1">
        <w:r w:rsidRPr="00977A4E">
          <w:rPr>
            <w:rStyle w:val="Hyperlink"/>
            <w:rFonts w:eastAsia="Arial"/>
          </w:rPr>
          <w:t>Nourhan.I.Hussein@uth.tmc.edu</w:t>
        </w:r>
      </w:hyperlink>
      <w:r w:rsidRPr="00977A4E">
        <w:rPr>
          <w:rFonts w:eastAsia="Arial"/>
        </w:rPr>
        <w:t>)</w:t>
      </w:r>
    </w:p>
    <w:p w14:paraId="2F244F87" w14:textId="77777777" w:rsidR="0050759C" w:rsidRPr="00977A4E" w:rsidRDefault="0050759C" w:rsidP="0050759C">
      <w:pPr>
        <w:rPr>
          <w:rFonts w:eastAsia="Arial"/>
          <w:vertAlign w:val="superscript"/>
        </w:rPr>
      </w:pPr>
      <w:r w:rsidRPr="00977A4E">
        <w:rPr>
          <w:rFonts w:eastAsia="Arial"/>
        </w:rPr>
        <w:t>Neeraja Dharmaraj</w:t>
      </w:r>
      <w:r w:rsidRPr="00977A4E">
        <w:rPr>
          <w:rFonts w:eastAsia="Arial"/>
          <w:vertAlign w:val="superscript"/>
        </w:rPr>
        <w:tab/>
      </w:r>
      <w:r w:rsidRPr="00977A4E">
        <w:rPr>
          <w:rFonts w:eastAsia="Arial"/>
          <w:vertAlign w:val="superscript"/>
        </w:rPr>
        <w:tab/>
      </w:r>
      <w:r w:rsidRPr="00977A4E">
        <w:rPr>
          <w:rFonts w:eastAsia="Arial"/>
        </w:rPr>
        <w:t>(</w:t>
      </w:r>
      <w:hyperlink r:id="rId13" w:history="1">
        <w:r w:rsidRPr="00977A4E">
          <w:rPr>
            <w:rStyle w:val="Hyperlink"/>
            <w:rFonts w:eastAsia="Times New Roman"/>
          </w:rPr>
          <w:t>Neeraja.Dharmaraj@uth.tmc.edu</w:t>
        </w:r>
      </w:hyperlink>
      <w:r w:rsidRPr="00977A4E">
        <w:t>)</w:t>
      </w:r>
    </w:p>
    <w:p w14:paraId="1F0BAE1C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Andrew Sikora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4" w:history="1">
        <w:r w:rsidRPr="00977A4E">
          <w:rPr>
            <w:rStyle w:val="Hyperlink"/>
            <w:rFonts w:eastAsia="Arial"/>
          </w:rPr>
          <w:t>AGSikora@mdanderson.org</w:t>
        </w:r>
      </w:hyperlink>
      <w:r w:rsidRPr="00977A4E">
        <w:rPr>
          <w:rFonts w:eastAsia="Arial"/>
        </w:rPr>
        <w:t>)</w:t>
      </w:r>
    </w:p>
    <w:p w14:paraId="1E232744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Simon Young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5" w:history="1">
        <w:r w:rsidRPr="00977A4E">
          <w:rPr>
            <w:rStyle w:val="Hyperlink"/>
            <w:rFonts w:eastAsia="Times New Roman"/>
          </w:rPr>
          <w:t>Simon.Young@uth.tmc.edu</w:t>
        </w:r>
      </w:hyperlink>
      <w:r w:rsidRPr="00977A4E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4816581" w:rsidR="005F1ADF" w:rsidRPr="006238E9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</w:t>
      </w:r>
      <w:r w:rsidRPr="006238E9">
        <w:rPr>
          <w:rFonts w:eastAsia="Times New Roman" w:cs="Calibri"/>
        </w:rPr>
        <w:t>microinjection technique, or something similar</w:t>
      </w:r>
      <w:r w:rsidRPr="006238E9">
        <w:rPr>
          <w:rFonts w:eastAsia="Times New Roman" w:cstheme="minorHAnsi"/>
        </w:rPr>
        <w:t>?</w:t>
      </w:r>
      <w:r w:rsidRPr="006238E9">
        <w:rPr>
          <w:rFonts w:eastAsia="Times New Roman" w:cstheme="minorHAnsi"/>
          <w:b/>
        </w:rPr>
        <w:t xml:space="preserve">  </w:t>
      </w:r>
      <w:r w:rsidR="006A320F" w:rsidRPr="006238E9">
        <w:rPr>
          <w:rFonts w:eastAsia="Times New Roman" w:cstheme="minorHAnsi"/>
          <w:b/>
          <w:bCs/>
        </w:rPr>
        <w:t>No</w:t>
      </w:r>
      <w:r w:rsidRPr="006238E9">
        <w:rPr>
          <w:rFonts w:eastAsia="Times New Roman" w:cstheme="minorHAnsi"/>
        </w:rPr>
        <w:t xml:space="preserve">  </w:t>
      </w:r>
    </w:p>
    <w:p w14:paraId="4E7C3E85" w14:textId="77777777" w:rsidR="00A13CC3" w:rsidRPr="006238E9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D3AE450" w:rsidR="005F1ADF" w:rsidRPr="006238E9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6238E9">
        <w:rPr>
          <w:rFonts w:eastAsia="Times New Roman" w:cstheme="minorHAnsi"/>
          <w:b/>
        </w:rPr>
        <w:t xml:space="preserve">2. Software: </w:t>
      </w:r>
      <w:r w:rsidRPr="006238E9">
        <w:rPr>
          <w:rFonts w:eastAsia="Times New Roman" w:cstheme="minorHAnsi"/>
        </w:rPr>
        <w:t>Does the part of your protocol being filmed include step-by-step descriptions of software usage?</w:t>
      </w:r>
      <w:r w:rsidRPr="006238E9">
        <w:rPr>
          <w:rFonts w:eastAsia="Times New Roman" w:cstheme="minorHAnsi"/>
          <w:b/>
        </w:rPr>
        <w:t xml:space="preserve">  </w:t>
      </w:r>
      <w:r w:rsidR="006A320F" w:rsidRPr="006238E9">
        <w:rPr>
          <w:rFonts w:eastAsia="Times New Roman" w:cstheme="minorHAnsi"/>
          <w:b/>
          <w:bCs/>
          <w:color w:val="auto"/>
        </w:rPr>
        <w:t>No</w:t>
      </w:r>
    </w:p>
    <w:p w14:paraId="1C68C2BA" w14:textId="77777777" w:rsidR="005F1ADF" w:rsidRPr="006238E9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BC2FD34" w:rsidR="005F1ADF" w:rsidRPr="006238E9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6238E9">
        <w:rPr>
          <w:rFonts w:eastAsia="Times New Roman" w:cstheme="minorHAnsi"/>
          <w:b/>
        </w:rPr>
        <w:t>3</w:t>
      </w:r>
      <w:r w:rsidR="005F1ADF" w:rsidRPr="006238E9">
        <w:rPr>
          <w:rFonts w:eastAsia="Times New Roman" w:cstheme="minorHAnsi"/>
          <w:b/>
        </w:rPr>
        <w:t>. Filming location:</w:t>
      </w:r>
      <w:r w:rsidR="005F1ADF" w:rsidRPr="006238E9">
        <w:rPr>
          <w:rFonts w:eastAsia="Times New Roman" w:cstheme="minorHAnsi"/>
        </w:rPr>
        <w:t xml:space="preserve"> Will the filming need to take place in multiple locations? </w:t>
      </w:r>
      <w:r w:rsidR="005F1ADF" w:rsidRPr="006238E9">
        <w:rPr>
          <w:rFonts w:eastAsia="Times New Roman" w:cstheme="minorHAnsi"/>
          <w:b/>
        </w:rPr>
        <w:t xml:space="preserve">  </w:t>
      </w:r>
      <w:r w:rsidR="00614C5F" w:rsidRPr="006238E9">
        <w:rPr>
          <w:rFonts w:eastAsia="Times New Roman" w:cstheme="minorHAnsi"/>
          <w:b/>
          <w:bCs/>
        </w:rPr>
        <w:t>Yes</w:t>
      </w:r>
    </w:p>
    <w:p w14:paraId="7C860609" w14:textId="77777777" w:rsidR="006F2C42" w:rsidRPr="006238E9" w:rsidRDefault="00614C5F" w:rsidP="006F2C42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6238E9">
        <w:rPr>
          <w:rFonts w:eastAsia="Times New Roman" w:cstheme="minorHAnsi"/>
        </w:rPr>
        <w:t>6</w:t>
      </w:r>
      <w:r w:rsidRPr="006238E9">
        <w:rPr>
          <w:rFonts w:eastAsia="Times New Roman" w:cstheme="minorHAnsi"/>
          <w:vertAlign w:val="superscript"/>
        </w:rPr>
        <w:t>th</w:t>
      </w:r>
      <w:r w:rsidRPr="006238E9">
        <w:rPr>
          <w:rFonts w:eastAsia="Times New Roman" w:cstheme="minorHAnsi"/>
        </w:rPr>
        <w:t xml:space="preserve"> floor animal housing facility</w:t>
      </w:r>
    </w:p>
    <w:p w14:paraId="1FD7EE2D" w14:textId="2C83F544" w:rsidR="006F2C42" w:rsidRPr="006238E9" w:rsidRDefault="006F2C42" w:rsidP="006F2C42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6238E9">
        <w:rPr>
          <w:rFonts w:eastAsia="Times New Roman" w:cstheme="minorHAnsi"/>
        </w:rPr>
        <w:t>5</w:t>
      </w:r>
      <w:r w:rsidRPr="006238E9">
        <w:rPr>
          <w:rFonts w:eastAsia="Times New Roman" w:cstheme="minorHAnsi"/>
          <w:vertAlign w:val="superscript"/>
        </w:rPr>
        <w:t>th</w:t>
      </w:r>
      <w:r w:rsidRPr="006238E9">
        <w:rPr>
          <w:rFonts w:eastAsia="Times New Roman" w:cstheme="minorHAnsi"/>
        </w:rPr>
        <w:t xml:space="preserve"> floor office</w:t>
      </w:r>
      <w:r w:rsidR="00D42F9F" w:rsidRPr="006238E9">
        <w:rPr>
          <w:rFonts w:eastAsia="Times New Roman" w:cstheme="minorHAnsi"/>
        </w:rPr>
        <w:t xml:space="preserve"> (BBSB 5336)</w:t>
      </w:r>
    </w:p>
    <w:p w14:paraId="2EE59D53" w14:textId="34B8EC59" w:rsidR="00CB036A" w:rsidRPr="006238E9" w:rsidRDefault="00614C5F" w:rsidP="00BC1358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6238E9">
        <w:rPr>
          <w:rFonts w:eastAsia="Times New Roman" w:cstheme="minorHAnsi"/>
        </w:rPr>
        <w:t>4</w:t>
      </w:r>
      <w:r w:rsidRPr="006238E9">
        <w:rPr>
          <w:rFonts w:eastAsia="Times New Roman" w:cstheme="minorHAnsi"/>
          <w:vertAlign w:val="superscript"/>
        </w:rPr>
        <w:t>th</w:t>
      </w:r>
      <w:r w:rsidRPr="006238E9">
        <w:rPr>
          <w:rFonts w:eastAsia="Times New Roman" w:cstheme="minorHAnsi"/>
        </w:rPr>
        <w:t xml:space="preserve"> floor</w:t>
      </w:r>
      <w:r w:rsidR="006F2C42" w:rsidRPr="006238E9">
        <w:rPr>
          <w:rFonts w:eastAsia="Times New Roman" w:cstheme="minorHAnsi"/>
        </w:rPr>
        <w:t xml:space="preserve"> lab</w:t>
      </w:r>
    </w:p>
    <w:p w14:paraId="566EE24B" w14:textId="77777777" w:rsidR="006F2C42" w:rsidRPr="006238E9" w:rsidRDefault="006F2C42" w:rsidP="006F2C42">
      <w:pPr>
        <w:pStyle w:val="ListParagraph"/>
        <w:spacing w:before="120"/>
        <w:ind w:left="1440"/>
        <w:rPr>
          <w:rFonts w:eastAsia="Times New Roman" w:cstheme="minorHAnsi"/>
        </w:rPr>
      </w:pPr>
    </w:p>
    <w:p w14:paraId="32DAE90F" w14:textId="1DD56F4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6238E9">
        <w:rPr>
          <w:rFonts w:eastAsia="Times New Roman" w:cstheme="minorHAnsi"/>
          <w:b/>
          <w:bCs/>
        </w:rPr>
        <w:t>4. Testimonials</w:t>
      </w:r>
      <w:r w:rsidR="00EC6C1C" w:rsidRPr="006238E9">
        <w:rPr>
          <w:rFonts w:eastAsia="Times New Roman" w:cstheme="minorHAnsi"/>
          <w:b/>
          <w:bCs/>
        </w:rPr>
        <w:t xml:space="preserve"> (optional)</w:t>
      </w:r>
      <w:r w:rsidRPr="006238E9">
        <w:rPr>
          <w:rFonts w:eastAsia="Times New Roman" w:cstheme="minorHAnsi"/>
          <w:b/>
          <w:bCs/>
        </w:rPr>
        <w:t xml:space="preserve">: </w:t>
      </w:r>
      <w:r w:rsidR="001D6481" w:rsidRPr="006238E9">
        <w:t xml:space="preserve">Would you be open to filming two short testimonial statements </w:t>
      </w:r>
      <w:r w:rsidR="001D6481" w:rsidRPr="006238E9">
        <w:rPr>
          <w:rStyle w:val="Strong"/>
        </w:rPr>
        <w:t>live during your JoVE shoot</w:t>
      </w:r>
      <w:r w:rsidR="001D6481" w:rsidRPr="006238E9">
        <w:t xml:space="preserve">? These will </w:t>
      </w:r>
      <w:r w:rsidR="001D6481" w:rsidRPr="006238E9">
        <w:rPr>
          <w:rStyle w:val="Strong"/>
        </w:rPr>
        <w:t>not appear in your JoVE video</w:t>
      </w:r>
      <w:r w:rsidR="001D6481" w:rsidRPr="006238E9">
        <w:t xml:space="preserve"> but may be used in JoVE’s promotional materials. </w:t>
      </w:r>
      <w:r w:rsidR="003D4A25" w:rsidRPr="006238E9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5505C3">
        <w:rPr>
          <w:rFonts w:cstheme="minorHAnsi"/>
          <w:b/>
          <w:sz w:val="22"/>
          <w:szCs w:val="22"/>
        </w:rPr>
        <w:t>Current Protocol Length</w:t>
      </w:r>
    </w:p>
    <w:p w14:paraId="72F5C5E6" w14:textId="4FA8210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505C3">
        <w:rPr>
          <w:rFonts w:cstheme="minorHAnsi"/>
          <w:bCs/>
          <w:sz w:val="22"/>
          <w:szCs w:val="22"/>
        </w:rPr>
        <w:t>27</w:t>
      </w:r>
    </w:p>
    <w:p w14:paraId="5AAC9C6C" w14:textId="5BC6FC7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505C3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6238E9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</w:t>
      </w:r>
      <w:r w:rsidRPr="006238E9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NTRODUCTION:</w:t>
      </w:r>
    </w:p>
    <w:p w14:paraId="0F0D9777" w14:textId="56DF975A" w:rsidR="00A40CB9" w:rsidRPr="00AB4596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6238E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6238E9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AB4596">
        <w:rPr>
          <w:rFonts w:cstheme="minorHAnsi"/>
          <w:color w:val="auto"/>
        </w:rPr>
        <w:t>Summarize your research focus and the main questions it aims to answer.</w:t>
      </w:r>
    </w:p>
    <w:p w14:paraId="17786BBA" w14:textId="2E9A1723" w:rsidR="00A40CB9" w:rsidRPr="00AB4596" w:rsidRDefault="00CC66D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B4596">
        <w:rPr>
          <w:rStyle w:val="AuthorName"/>
          <w:rFonts w:asciiTheme="minorHAnsi" w:eastAsia="Times" w:hAnsiTheme="minorHAnsi" w:cstheme="minorHAnsi"/>
          <w:strike/>
          <w:color w:val="auto"/>
        </w:rPr>
        <w:t>Gemalene Sunga</w:t>
      </w:r>
      <w:r w:rsidRPr="00AB4596">
        <w:rPr>
          <w:rStyle w:val="AuthorName"/>
          <w:rFonts w:asciiTheme="minorHAnsi" w:eastAsia="Times" w:hAnsiTheme="minorHAnsi" w:cstheme="minorHAnsi"/>
          <w:color w:val="auto"/>
        </w:rPr>
        <w:t xml:space="preserve"> Andrea Molina</w:t>
      </w:r>
      <w:r w:rsidR="00A40CB9" w:rsidRPr="00AB4596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A40CB9" w:rsidRPr="00AB4596">
        <w:rPr>
          <w:rFonts w:cstheme="minorHAnsi"/>
          <w:color w:val="auto"/>
        </w:rPr>
        <w:t xml:space="preserve"> </w:t>
      </w:r>
      <w:r w:rsidR="009B5F1A" w:rsidRPr="00AB4596">
        <w:rPr>
          <w:rFonts w:cstheme="minorHAnsi"/>
          <w:color w:val="auto"/>
        </w:rPr>
        <w:t>This work focuses on the study of oral cancers, establishing a practical preclinical model for orthotopic tumor resection and recurrence.</w:t>
      </w:r>
    </w:p>
    <w:p w14:paraId="3EB9F277" w14:textId="7EBE13BF" w:rsidR="0025400A" w:rsidRPr="00AB4596" w:rsidRDefault="0025400A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B4596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01C97A98" w14:textId="77777777" w:rsidR="00A40CB9" w:rsidRPr="00AB4596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2970B94A" w14:textId="054620FA" w:rsidR="00A40CB9" w:rsidRPr="00AB4596" w:rsidRDefault="00A4700E" w:rsidP="00A40CB9">
      <w:pPr>
        <w:rPr>
          <w:rFonts w:eastAsia="Times New Roman" w:cstheme="minorHAnsi"/>
          <w:color w:val="auto"/>
        </w:rPr>
      </w:pPr>
      <w:r w:rsidRPr="00AB4596">
        <w:rPr>
          <w:color w:val="auto"/>
        </w:rPr>
        <w:t>Describe the research gap or limitation in existing methods and how this protocol addresses them.</w:t>
      </w:r>
    </w:p>
    <w:p w14:paraId="42D7C3BC" w14:textId="69019FA5" w:rsidR="009B5F1A" w:rsidRPr="00AB4596" w:rsidRDefault="00CC66DE" w:rsidP="009C218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  <w:sz w:val="28"/>
          <w:szCs w:val="28"/>
        </w:rPr>
      </w:pPr>
      <w:r w:rsidRPr="00AB4596">
        <w:rPr>
          <w:rStyle w:val="AuthorName"/>
          <w:rFonts w:asciiTheme="minorHAnsi" w:eastAsia="Times" w:hAnsiTheme="minorHAnsi" w:cstheme="minorHAnsi"/>
          <w:strike/>
          <w:color w:val="auto"/>
        </w:rPr>
        <w:t>Gemalene Sunga</w:t>
      </w:r>
      <w:r w:rsidRPr="00AB4596">
        <w:rPr>
          <w:rStyle w:val="AuthorName"/>
          <w:rFonts w:asciiTheme="minorHAnsi" w:eastAsia="Times" w:hAnsiTheme="minorHAnsi" w:cstheme="minorHAnsi"/>
          <w:color w:val="auto"/>
        </w:rPr>
        <w:t xml:space="preserve"> Andrea Molina</w:t>
      </w:r>
      <w:r w:rsidR="00A40CB9" w:rsidRPr="00AB4596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AB4596">
        <w:rPr>
          <w:rFonts w:eastAsia="Times New Roman" w:cstheme="minorHAnsi"/>
          <w:color w:val="auto"/>
        </w:rPr>
        <w:t xml:space="preserve"> </w:t>
      </w:r>
      <w:r w:rsidR="008B4AED" w:rsidRPr="00AB4596">
        <w:rPr>
          <w:rFonts w:cstheme="minorHAnsi"/>
          <w:color w:val="auto"/>
        </w:rPr>
        <w:t xml:space="preserve">Surgery is a primary treatment modality </w:t>
      </w:r>
      <w:r w:rsidR="008B4AED" w:rsidRPr="00AB4596">
        <w:rPr>
          <w:color w:val="auto"/>
        </w:rPr>
        <w:t>for a majority of patients with oral cancer. This protocol allows for its investigation.</w:t>
      </w:r>
    </w:p>
    <w:p w14:paraId="49EBABDA" w14:textId="0F253E93" w:rsidR="006238E9" w:rsidRPr="00AB4596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B4596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6FDBAD2A" w14:textId="77777777" w:rsidR="0005123A" w:rsidRPr="00AB4596" w:rsidRDefault="0005123A" w:rsidP="00A40CB9">
      <w:pPr>
        <w:rPr>
          <w:rFonts w:eastAsia="Times New Roman" w:cstheme="minorHAnsi"/>
          <w:b/>
          <w:bCs/>
          <w:color w:val="auto"/>
          <w:sz w:val="28"/>
          <w:szCs w:val="28"/>
        </w:rPr>
      </w:pPr>
    </w:p>
    <w:p w14:paraId="723FA82E" w14:textId="73240497" w:rsidR="00A40CB9" w:rsidRPr="00AB4596" w:rsidRDefault="00A40CB9" w:rsidP="0005123A">
      <w:pPr>
        <w:spacing w:after="240"/>
        <w:rPr>
          <w:rFonts w:eastAsia="Times New Roman" w:cstheme="minorHAnsi"/>
          <w:b/>
          <w:bCs/>
          <w:color w:val="auto"/>
          <w:sz w:val="28"/>
          <w:szCs w:val="28"/>
        </w:rPr>
      </w:pPr>
      <w:r w:rsidRPr="00AB4596">
        <w:rPr>
          <w:rFonts w:eastAsia="Times New Roman" w:cstheme="minorHAnsi"/>
          <w:b/>
          <w:bCs/>
          <w:color w:val="auto"/>
          <w:sz w:val="28"/>
          <w:szCs w:val="28"/>
        </w:rPr>
        <w:t>CONCLUSION:</w:t>
      </w:r>
    </w:p>
    <w:p w14:paraId="248515C8" w14:textId="77777777" w:rsidR="007137F8" w:rsidRPr="00AB4596" w:rsidRDefault="007137F8" w:rsidP="00A40CB9">
      <w:pPr>
        <w:rPr>
          <w:color w:val="auto"/>
        </w:rPr>
      </w:pPr>
    </w:p>
    <w:p w14:paraId="26E604B0" w14:textId="49A50331" w:rsidR="007137F8" w:rsidRPr="00AB4596" w:rsidRDefault="00A66845" w:rsidP="00A40CB9">
      <w:pPr>
        <w:rPr>
          <w:color w:val="auto"/>
        </w:rPr>
      </w:pPr>
      <w:r w:rsidRPr="00AB4596">
        <w:rPr>
          <w:color w:val="auto"/>
        </w:rPr>
        <w:t>Describe the most important consideration or challenge when performing this protocol.</w:t>
      </w:r>
    </w:p>
    <w:p w14:paraId="6EAF5110" w14:textId="6E011E90" w:rsidR="00A40CB9" w:rsidRPr="00AB4596" w:rsidRDefault="00CC66DE" w:rsidP="006238E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B4596">
        <w:rPr>
          <w:rStyle w:val="AuthorName"/>
          <w:rFonts w:asciiTheme="minorHAnsi" w:eastAsia="Times" w:hAnsiTheme="minorHAnsi" w:cstheme="minorHAnsi"/>
          <w:strike/>
          <w:color w:val="auto"/>
        </w:rPr>
        <w:t>Gemalene Sunga</w:t>
      </w:r>
      <w:r w:rsidRPr="00AB4596">
        <w:rPr>
          <w:rStyle w:val="AuthorName"/>
          <w:rFonts w:asciiTheme="minorHAnsi" w:eastAsia="Times" w:hAnsiTheme="minorHAnsi" w:cstheme="minorHAnsi"/>
          <w:color w:val="auto"/>
        </w:rPr>
        <w:t xml:space="preserve"> Andrea Molina</w:t>
      </w:r>
      <w:r w:rsidRPr="00AB4596" w:rsidDel="00CC66DE">
        <w:rPr>
          <w:rStyle w:val="AuthorName"/>
          <w:rFonts w:asciiTheme="minorHAnsi" w:eastAsia="Times" w:hAnsiTheme="minorHAnsi" w:cstheme="minorHAnsi"/>
          <w:color w:val="auto"/>
        </w:rPr>
        <w:t xml:space="preserve"> </w:t>
      </w:r>
      <w:r w:rsidR="00A40CB9" w:rsidRPr="00AB4596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AB4596">
        <w:rPr>
          <w:rFonts w:eastAsia="Times New Roman" w:cstheme="minorHAnsi"/>
          <w:color w:val="auto"/>
        </w:rPr>
        <w:t xml:space="preserve"> </w:t>
      </w:r>
      <w:r w:rsidR="008B4AED" w:rsidRPr="00AB4596">
        <w:rPr>
          <w:rFonts w:cstheme="minorHAnsi"/>
          <w:color w:val="auto"/>
        </w:rPr>
        <w:t xml:space="preserve">The most important consideration </w:t>
      </w:r>
      <w:r w:rsidR="00306415" w:rsidRPr="00AB4596">
        <w:rPr>
          <w:rFonts w:cstheme="minorHAnsi"/>
          <w:color w:val="auto"/>
        </w:rPr>
        <w:t>in using this protocol is</w:t>
      </w:r>
      <w:r w:rsidR="00112226" w:rsidRPr="00AB4596">
        <w:rPr>
          <w:rFonts w:cstheme="minorHAnsi"/>
          <w:color w:val="auto"/>
        </w:rPr>
        <w:t xml:space="preserve"> </w:t>
      </w:r>
      <w:r w:rsidR="0069263A" w:rsidRPr="00AB4596">
        <w:rPr>
          <w:rFonts w:cstheme="minorHAnsi"/>
          <w:color w:val="auto"/>
        </w:rPr>
        <w:t>consistency in the inoculation and establishment of tumors.</w:t>
      </w:r>
    </w:p>
    <w:p w14:paraId="3018A9D7" w14:textId="77777777" w:rsidR="006238E9" w:rsidRPr="00AB4596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B4596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2410B5BC" w14:textId="77777777" w:rsidR="006238E9" w:rsidRPr="00AB4596" w:rsidRDefault="006238E9" w:rsidP="006238E9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auto"/>
        </w:rPr>
      </w:pPr>
    </w:p>
    <w:p w14:paraId="56C5BFC2" w14:textId="77777777" w:rsidR="00A40CB9" w:rsidRPr="00AB4596" w:rsidRDefault="00A40CB9" w:rsidP="00A40CB9">
      <w:pPr>
        <w:rPr>
          <w:rFonts w:eastAsia="Times New Roman" w:cstheme="minorHAnsi"/>
          <w:color w:val="auto"/>
        </w:rPr>
      </w:pPr>
    </w:p>
    <w:p w14:paraId="7B5A5382" w14:textId="52623CB0" w:rsidR="00A40CB9" w:rsidRPr="00AB4596" w:rsidRDefault="00555FFF" w:rsidP="00A40CB9">
      <w:pPr>
        <w:rPr>
          <w:rFonts w:eastAsia="Times New Roman" w:cstheme="minorHAnsi"/>
          <w:color w:val="auto"/>
          <w:sz w:val="28"/>
          <w:szCs w:val="28"/>
        </w:rPr>
      </w:pPr>
      <w:r w:rsidRPr="00AB4596">
        <w:rPr>
          <w:color w:val="auto"/>
        </w:rPr>
        <w:t>Are there any additional methods or analyses that can be performed following this procedure?</w:t>
      </w:r>
    </w:p>
    <w:p w14:paraId="5342A0DB" w14:textId="2059E8C6" w:rsidR="00A40CB9" w:rsidRPr="00AB4596" w:rsidRDefault="00CC66DE" w:rsidP="006238E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B4596">
        <w:rPr>
          <w:rStyle w:val="AuthorName"/>
          <w:rFonts w:asciiTheme="minorHAnsi" w:eastAsia="Times" w:hAnsiTheme="minorHAnsi" w:cstheme="minorHAnsi"/>
          <w:strike/>
          <w:color w:val="auto"/>
        </w:rPr>
        <w:t>Gemalene Sunga</w:t>
      </w:r>
      <w:r w:rsidRPr="00AB4596">
        <w:rPr>
          <w:rStyle w:val="AuthorName"/>
          <w:rFonts w:asciiTheme="minorHAnsi" w:eastAsia="Times" w:hAnsiTheme="minorHAnsi" w:cstheme="minorHAnsi"/>
          <w:color w:val="auto"/>
        </w:rPr>
        <w:t xml:space="preserve"> Andrea Molina</w:t>
      </w:r>
      <w:r w:rsidRPr="00AB4596" w:rsidDel="00CC66DE">
        <w:rPr>
          <w:rStyle w:val="AuthorName"/>
          <w:rFonts w:asciiTheme="minorHAnsi" w:eastAsia="Times" w:hAnsiTheme="minorHAnsi" w:cstheme="minorHAnsi"/>
          <w:color w:val="auto"/>
        </w:rPr>
        <w:t xml:space="preserve"> </w:t>
      </w:r>
      <w:r w:rsidR="00A40CB9" w:rsidRPr="00AB4596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AB4596">
        <w:rPr>
          <w:rFonts w:eastAsia="Times New Roman" w:cstheme="minorHAnsi"/>
          <w:color w:val="auto"/>
        </w:rPr>
        <w:t xml:space="preserve"> </w:t>
      </w:r>
      <w:r w:rsidR="00306415" w:rsidRPr="00AB4596">
        <w:rPr>
          <w:rFonts w:eastAsia="Times New Roman" w:cstheme="minorHAnsi"/>
          <w:color w:val="auto"/>
        </w:rPr>
        <w:t>Beyond this procedure, processing of resected tumors for analysis by flow cytometry or immunohistochemistry, for example, can be performed.</w:t>
      </w:r>
    </w:p>
    <w:p w14:paraId="2012A0A3" w14:textId="397906AF" w:rsidR="006238E9" w:rsidRPr="00AB4596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B4596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INTERVIEW: Named Talent says the statement above in an interview-style shot, looking slightly off-camera.</w:t>
      </w:r>
    </w:p>
    <w:p w14:paraId="3E21CA80" w14:textId="77777777" w:rsidR="00A40CB9" w:rsidRPr="00AB4596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31625B48" w14:textId="36AD749F" w:rsidR="00A40CB9" w:rsidRPr="00AB4596" w:rsidRDefault="00555FFF" w:rsidP="00A40CB9">
      <w:pPr>
        <w:rPr>
          <w:rFonts w:eastAsia="Times New Roman" w:cstheme="minorHAnsi"/>
          <w:color w:val="auto"/>
          <w:sz w:val="28"/>
          <w:szCs w:val="28"/>
        </w:rPr>
      </w:pPr>
      <w:r w:rsidRPr="00AB4596">
        <w:rPr>
          <w:color w:val="auto"/>
        </w:rPr>
        <w:t>How can future studies build on this work? Describe the questions or research directions that can be investigated next.</w:t>
      </w:r>
    </w:p>
    <w:p w14:paraId="4805ADE0" w14:textId="14A43331" w:rsidR="00A40CB9" w:rsidRPr="00AB4596" w:rsidRDefault="00CC66DE" w:rsidP="006238E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B4596">
        <w:rPr>
          <w:rStyle w:val="AuthorName"/>
          <w:rFonts w:asciiTheme="minorHAnsi" w:eastAsia="Times" w:hAnsiTheme="minorHAnsi" w:cstheme="minorHAnsi"/>
          <w:strike/>
          <w:color w:val="auto"/>
        </w:rPr>
        <w:t>Gemalene Sunga</w:t>
      </w:r>
      <w:r w:rsidRPr="00AB4596">
        <w:rPr>
          <w:rStyle w:val="AuthorName"/>
          <w:rFonts w:asciiTheme="minorHAnsi" w:eastAsia="Times" w:hAnsiTheme="minorHAnsi" w:cstheme="minorHAnsi"/>
          <w:color w:val="auto"/>
        </w:rPr>
        <w:t xml:space="preserve"> Andrea Molina</w:t>
      </w:r>
      <w:r w:rsidRPr="00AB4596" w:rsidDel="00CC66DE">
        <w:rPr>
          <w:rStyle w:val="AuthorName"/>
          <w:rFonts w:asciiTheme="minorHAnsi" w:eastAsia="Times" w:hAnsiTheme="minorHAnsi" w:cstheme="minorHAnsi"/>
          <w:color w:val="auto"/>
        </w:rPr>
        <w:t xml:space="preserve"> </w:t>
      </w:r>
      <w:r w:rsidR="00A40CB9" w:rsidRPr="00AB4596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AB4596">
        <w:rPr>
          <w:rFonts w:eastAsia="Times New Roman" w:cstheme="minorHAnsi"/>
          <w:color w:val="auto"/>
        </w:rPr>
        <w:t xml:space="preserve"> </w:t>
      </w:r>
      <w:r w:rsidR="00112226" w:rsidRPr="00AB4596">
        <w:rPr>
          <w:rFonts w:cstheme="minorHAnsi"/>
          <w:color w:val="auto"/>
        </w:rPr>
        <w:t>This can be combined with additional treatment, allowing for investigation of the tumor microenvironment in relation to resection and recurrence.</w:t>
      </w:r>
    </w:p>
    <w:p w14:paraId="38A2B089" w14:textId="4AEC3392" w:rsidR="006238E9" w:rsidRPr="006238E9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B4596"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</w:t>
      </w:r>
      <w:r w:rsidRPr="00A13599">
        <w:rPr>
          <w:rStyle w:val="AuthorName"/>
          <w:rFonts w:eastAsia="Times"/>
          <w:b w:val="0"/>
          <w:bCs/>
          <w:u w:val="none"/>
        </w:rPr>
        <w:t>statement above in an interview-style shot, looking slightly off-camera.</w:t>
      </w: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F5D327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50759C">
        <w:rPr>
          <w:rFonts w:eastAsia="Times New Roman" w:cstheme="minorHAnsi"/>
        </w:rPr>
        <w:t xml:space="preserve">at </w:t>
      </w:r>
      <w:r w:rsidR="0050759C" w:rsidRPr="00977A4E">
        <w:rPr>
          <w:rFonts w:eastAsia="Arial"/>
        </w:rPr>
        <w:t>The University of Texas Health Science Center</w:t>
      </w:r>
      <w:r w:rsidR="007B59C2">
        <w:rPr>
          <w:rFonts w:eastAsia="Arial"/>
        </w:rPr>
        <w:t xml:space="preserve"> at Houston</w:t>
      </w:r>
      <w:r w:rsidR="007B59C2" w:rsidRPr="007B59C2">
        <w:rPr>
          <w:rFonts w:eastAsia="Arial"/>
        </w:rPr>
        <w:t xml:space="preserve">. All animal cell lines, including </w:t>
      </w:r>
      <w:r w:rsidR="007B59C2" w:rsidRPr="007B59C2">
        <w:rPr>
          <w:rFonts w:eastAsia="Times New Roman" w:cstheme="minorHAnsi"/>
        </w:rPr>
        <w:t>murine oral cancer cells (MOC2), are approved for use on IBC protocol IBC-22-0051</w:t>
      </w:r>
    </w:p>
    <w:p w14:paraId="0475ACE3" w14:textId="77777777" w:rsidR="00714BBE" w:rsidRDefault="00714BBE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1FE9E842" w14:textId="77777777" w:rsidR="00714BBE" w:rsidRDefault="00714BBE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1AD2F8FF" w14:textId="154DE194" w:rsidR="00714BBE" w:rsidRPr="00714BBE" w:rsidRDefault="00714BBE" w:rsidP="00714BBE">
      <w:pPr>
        <w:pStyle w:val="ListParagraph"/>
        <w:spacing w:before="120" w:after="240"/>
        <w:ind w:left="360"/>
        <w:rPr>
          <w:rFonts w:eastAsia="Times New Roman" w:cstheme="minorHAnsi"/>
          <w:highlight w:val="green"/>
        </w:rPr>
      </w:pPr>
    </w:p>
    <w:p w14:paraId="2AA719B7" w14:textId="326F23BE" w:rsidR="00714BBE" w:rsidRPr="00714BBE" w:rsidRDefault="00714BBE" w:rsidP="00714BBE">
      <w:pPr>
        <w:pStyle w:val="ListParagraph"/>
        <w:spacing w:before="120" w:after="240"/>
        <w:ind w:left="360"/>
        <w:rPr>
          <w:rFonts w:eastAsia="Times New Roman" w:cstheme="minorHAnsi"/>
          <w:highlight w:val="green"/>
        </w:rPr>
      </w:pPr>
    </w:p>
    <w:p w14:paraId="67925B78" w14:textId="7E6F8F80" w:rsidR="00714BBE" w:rsidRPr="00714BBE" w:rsidRDefault="00714BBE" w:rsidP="00714BBE">
      <w:pPr>
        <w:pStyle w:val="ListParagraph"/>
        <w:spacing w:before="120" w:after="240"/>
        <w:ind w:left="360"/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237E8C1" w:rsidR="00CE10F2" w:rsidRDefault="00DF52E5" w:rsidP="006238E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F52E5">
        <w:rPr>
          <w:rFonts w:cstheme="minorHAnsi"/>
          <w:b/>
          <w:bCs/>
        </w:rPr>
        <w:t>Orthotopic Buccal Mucosa Inoculation of MOC2 Oral Squamous Cell Carcinoma Cells in Mice</w:t>
      </w:r>
    </w:p>
    <w:p w14:paraId="314C5FBA" w14:textId="57880F74" w:rsidR="00985FE6" w:rsidRPr="00AB459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>Demonstrator</w:t>
      </w:r>
      <w:r w:rsidR="00AB459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4441AE" w:rsidRPr="006238E9">
        <w:rPr>
          <w:rFonts w:cstheme="minorHAnsi"/>
        </w:rPr>
        <w:t xml:space="preserve">Alejandra Cobos </w:t>
      </w:r>
      <w:r w:rsidR="004441AE" w:rsidRPr="00AB4596">
        <w:rPr>
          <w:rFonts w:cstheme="minorHAnsi"/>
          <w:color w:val="auto"/>
        </w:rPr>
        <w:t>Perez</w:t>
      </w:r>
      <w:r w:rsidR="00AB4596" w:rsidRPr="00AB4596">
        <w:rPr>
          <w:rFonts w:cstheme="minorHAnsi"/>
          <w:color w:val="auto"/>
        </w:rPr>
        <w:t xml:space="preserve">, </w:t>
      </w:r>
      <w:r w:rsidR="00AB4596" w:rsidRPr="00AB4596">
        <w:rPr>
          <w:rFonts w:cstheme="minorHAnsi"/>
          <w:color w:val="auto"/>
        </w:rPr>
        <w:t>Gemalene Sunga</w:t>
      </w:r>
      <w:r w:rsidR="00FF25E5" w:rsidRPr="00AB4596">
        <w:rPr>
          <w:rFonts w:cstheme="minorHAnsi"/>
          <w:color w:val="auto"/>
        </w:rPr>
        <w:t xml:space="preserve"> </w:t>
      </w:r>
    </w:p>
    <w:p w14:paraId="6FE16670" w14:textId="77777777" w:rsidR="00985FE6" w:rsidRPr="006238E9" w:rsidRDefault="00985FE6" w:rsidP="006238E9">
      <w:pPr>
        <w:spacing w:before="120"/>
        <w:rPr>
          <w:rFonts w:cstheme="minorHAnsi"/>
        </w:rPr>
      </w:pPr>
    </w:p>
    <w:p w14:paraId="370C90F8" w14:textId="6F19B8B7" w:rsidR="0050759C" w:rsidRPr="006238E9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To begin, </w:t>
      </w:r>
      <w:r w:rsidR="006238E9">
        <w:t xml:space="preserve">obtain culture flasks containing </w:t>
      </w:r>
      <w:r w:rsidR="006238E9" w:rsidRPr="006238E9">
        <w:t>80% confluen</w:t>
      </w:r>
      <w:r w:rsidR="006238E9">
        <w:t>t</w:t>
      </w:r>
      <w:r w:rsidR="006238E9" w:rsidRPr="006238E9">
        <w:t xml:space="preserve"> </w:t>
      </w:r>
      <w:r w:rsidR="00DF52E5" w:rsidRPr="00DF52E5">
        <w:t xml:space="preserve">MOC2 </w:t>
      </w:r>
      <w:r w:rsidR="00DF52E5" w:rsidRPr="00DF52E5">
        <w:rPr>
          <w:i/>
          <w:iCs/>
          <w:color w:val="EE0000"/>
        </w:rPr>
        <w:t xml:space="preserve">(Mock-Two) </w:t>
      </w:r>
      <w:r w:rsidR="004441AE" w:rsidRPr="006238E9">
        <w:t xml:space="preserve">oral cancer </w:t>
      </w:r>
      <w:r w:rsidRPr="006238E9">
        <w:t xml:space="preserve">cells </w:t>
      </w:r>
      <w:r w:rsidR="006238E9">
        <w:rPr>
          <w:b/>
          <w:bCs/>
        </w:rPr>
        <w:t xml:space="preserve">[1]. </w:t>
      </w:r>
      <w:r w:rsidRPr="006238E9">
        <w:t xml:space="preserve"> </w:t>
      </w:r>
      <w:r w:rsidR="006238E9">
        <w:t>Aspirate</w:t>
      </w:r>
      <w:r w:rsidRPr="006238E9">
        <w:t xml:space="preserve"> the culture media </w:t>
      </w:r>
      <w:r w:rsidR="00DF52E5" w:rsidRPr="006238E9">
        <w:t xml:space="preserve">from </w:t>
      </w:r>
      <w:r w:rsidR="006238E9">
        <w:t>the</w:t>
      </w:r>
      <w:r w:rsidR="00DF52E5" w:rsidRPr="006238E9">
        <w:t xml:space="preserve"> flasks </w:t>
      </w:r>
      <w:r w:rsidRPr="006238E9">
        <w:rPr>
          <w:b/>
          <w:bCs/>
        </w:rPr>
        <w:t>[</w:t>
      </w:r>
      <w:r w:rsidR="006238E9">
        <w:rPr>
          <w:b/>
          <w:bCs/>
        </w:rPr>
        <w:t>2</w:t>
      </w:r>
      <w:r w:rsidRPr="006238E9">
        <w:rPr>
          <w:b/>
          <w:bCs/>
        </w:rPr>
        <w:t>]</w:t>
      </w:r>
      <w:r w:rsidR="006238E9">
        <w:t xml:space="preserve">. </w:t>
      </w:r>
    </w:p>
    <w:p w14:paraId="740B1764" w14:textId="7AF85218" w:rsidR="006238E9" w:rsidRDefault="0050759C" w:rsidP="006238E9">
      <w:pPr>
        <w:pStyle w:val="ShotDescription"/>
        <w:numPr>
          <w:ilvl w:val="2"/>
          <w:numId w:val="3"/>
        </w:numPr>
      </w:pPr>
      <w:r w:rsidRPr="006238E9">
        <w:t xml:space="preserve">WIDE: </w:t>
      </w:r>
      <w:r w:rsidR="006238E9">
        <w:t xml:space="preserve">Talent holding a flask with MOC2 cells. </w:t>
      </w:r>
      <w:r w:rsidR="006238E9">
        <w:br/>
      </w:r>
      <w:r w:rsidR="006238E9" w:rsidRPr="006238E9">
        <w:rPr>
          <w:highlight w:val="yellow"/>
        </w:rPr>
        <w:t>AUTHORS: Please note that JoVE requires the opening shot to be a wide, non-screen capture. This shot was added specifically to meet that requirement</w:t>
      </w:r>
    </w:p>
    <w:p w14:paraId="78224099" w14:textId="48D0243D" w:rsidR="0050759C" w:rsidRDefault="00DF52E5" w:rsidP="006238E9">
      <w:pPr>
        <w:pStyle w:val="ShotDescription"/>
        <w:numPr>
          <w:ilvl w:val="2"/>
          <w:numId w:val="3"/>
        </w:numPr>
      </w:pPr>
      <w:r w:rsidRPr="006238E9">
        <w:t>Talent aspirating and discarding</w:t>
      </w:r>
      <w:r w:rsidRPr="00497340">
        <w:t xml:space="preserve"> the culture media from the flask</w:t>
      </w:r>
      <w:r>
        <w:t xml:space="preserve">. </w:t>
      </w:r>
    </w:p>
    <w:p w14:paraId="281A2EBD" w14:textId="2189A124" w:rsidR="0050759C" w:rsidRPr="006238E9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Wash the attached cells with magnesium- and calcium-free </w:t>
      </w:r>
      <w:r w:rsidR="00DF52E5">
        <w:t>PBS</w:t>
      </w:r>
      <w:r w:rsidRPr="00497340">
        <w:t xml:space="preserve"> to remove remaining serum </w:t>
      </w:r>
      <w:r w:rsidRPr="00497340">
        <w:rPr>
          <w:b/>
          <w:bCs/>
        </w:rPr>
        <w:t>[1]</w:t>
      </w:r>
      <w:r w:rsidRPr="00497340">
        <w:t xml:space="preserve">. Add a sufficient volume to fully cover the surface of the vessel containing the </w:t>
      </w:r>
      <w:r w:rsidRPr="006238E9">
        <w:t>cells</w:t>
      </w:r>
      <w:r w:rsidR="008B4716" w:rsidRPr="006238E9">
        <w:t>, then aspirate</w:t>
      </w:r>
      <w:r w:rsidRPr="006238E9">
        <w:t xml:space="preserve"> </w:t>
      </w:r>
      <w:r w:rsidRPr="006238E9">
        <w:rPr>
          <w:b/>
          <w:bCs/>
        </w:rPr>
        <w:t>[2]</w:t>
      </w:r>
      <w:r w:rsidRPr="006238E9">
        <w:t>.</w:t>
      </w:r>
    </w:p>
    <w:p w14:paraId="0F7FC2F5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adding phosphate-buffered saline to the culture flask.</w:t>
      </w:r>
    </w:p>
    <w:p w14:paraId="3366F09E" w14:textId="1FDC369A" w:rsidR="0050759C" w:rsidRPr="00497340" w:rsidRDefault="006238E9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the flask showing the cell layer fully covered with buffer.</w:t>
      </w:r>
    </w:p>
    <w:p w14:paraId="0F29BF68" w14:textId="4EBEAC79" w:rsidR="0050759C" w:rsidRDefault="00DF52E5" w:rsidP="006238E9">
      <w:pPr>
        <w:pStyle w:val="Narration"/>
        <w:numPr>
          <w:ilvl w:val="1"/>
          <w:numId w:val="3"/>
        </w:numPr>
      </w:pPr>
      <w:r>
        <w:t>Now, add</w:t>
      </w:r>
      <w:r w:rsidR="0050759C" w:rsidRPr="00497340">
        <w:t xml:space="preserve"> 0.05 percent trypsin to the culture flask to sufficiently cover the bottom surface </w:t>
      </w:r>
      <w:r w:rsidR="0050759C" w:rsidRPr="00497340">
        <w:rPr>
          <w:b/>
          <w:bCs/>
        </w:rPr>
        <w:t>[1]</w:t>
      </w:r>
      <w:r w:rsidR="0050759C" w:rsidRPr="00497340">
        <w:t xml:space="preserve">. </w:t>
      </w:r>
      <w:r>
        <w:t>Incubate</w:t>
      </w:r>
      <w:r w:rsidR="0050759C" w:rsidRPr="00497340">
        <w:t xml:space="preserve"> the flask </w:t>
      </w:r>
      <w:r>
        <w:t>at</w:t>
      </w:r>
      <w:r w:rsidR="0050759C" w:rsidRPr="00497340">
        <w:t xml:space="preserve"> 37 degrees Celsius with 5 percent carbon dioxide for approximately 5 minutes to allow cell detachment </w:t>
      </w:r>
      <w:r w:rsidR="0050759C" w:rsidRPr="00497340">
        <w:rPr>
          <w:b/>
          <w:bCs/>
        </w:rPr>
        <w:t>[</w:t>
      </w:r>
      <w:r>
        <w:rPr>
          <w:b/>
          <w:bCs/>
        </w:rPr>
        <w:t>2</w:t>
      </w:r>
      <w:r w:rsidR="0050759C" w:rsidRPr="00497340">
        <w:rPr>
          <w:b/>
          <w:bCs/>
        </w:rPr>
        <w:t>]</w:t>
      </w:r>
      <w:r w:rsidR="0050759C" w:rsidRPr="00497340">
        <w:t>.</w:t>
      </w:r>
    </w:p>
    <w:p w14:paraId="4FA0C2BC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adding trypsin to the bottom of the culture flask.</w:t>
      </w:r>
    </w:p>
    <w:p w14:paraId="03EA9DE6" w14:textId="3D54BE8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flask into the incubator.</w:t>
      </w:r>
    </w:p>
    <w:p w14:paraId="5AB825B8" w14:textId="2E0C7895" w:rsidR="0050759C" w:rsidRDefault="006238E9" w:rsidP="006238E9">
      <w:pPr>
        <w:pStyle w:val="Narration"/>
        <w:numPr>
          <w:ilvl w:val="1"/>
          <w:numId w:val="3"/>
        </w:numPr>
      </w:pPr>
      <w:r>
        <w:t>When</w:t>
      </w:r>
      <w:r w:rsidR="0050759C" w:rsidRPr="00497340">
        <w:t xml:space="preserve"> cell detachment is </w:t>
      </w:r>
      <w:r>
        <w:t>seen</w:t>
      </w:r>
      <w:r w:rsidR="0050759C" w:rsidRPr="00497340">
        <w:t xml:space="preserve">, quench the trypsin by adding at least 2 times the volume of complete media </w:t>
      </w:r>
      <w:r w:rsidR="0050759C" w:rsidRPr="00497340">
        <w:rPr>
          <w:b/>
          <w:bCs/>
        </w:rPr>
        <w:t>[1]</w:t>
      </w:r>
      <w:r w:rsidR="0050759C" w:rsidRPr="00497340">
        <w:t xml:space="preserve">. Mix gently to stop enzymatic activity </w:t>
      </w:r>
      <w:r w:rsidR="0050759C" w:rsidRPr="00497340">
        <w:rPr>
          <w:b/>
          <w:bCs/>
        </w:rPr>
        <w:t>[2]</w:t>
      </w:r>
      <w:r w:rsidR="0050759C" w:rsidRPr="00497340">
        <w:t>.</w:t>
      </w:r>
    </w:p>
    <w:p w14:paraId="658BE147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adding complete media to the flask.</w:t>
      </w:r>
    </w:p>
    <w:p w14:paraId="424E4E0A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gently swirling the flask to mix.</w:t>
      </w:r>
    </w:p>
    <w:p w14:paraId="5114A907" w14:textId="6025970D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Transfer the cell suspension to a centrifuge tube </w:t>
      </w:r>
      <w:r w:rsidRPr="00497340">
        <w:rPr>
          <w:b/>
          <w:bCs/>
        </w:rPr>
        <w:t>[1]</w:t>
      </w:r>
      <w:r w:rsidRPr="00497340">
        <w:t xml:space="preserve">. </w:t>
      </w:r>
      <w:r w:rsidR="00DF52E5">
        <w:t>Then p</w:t>
      </w:r>
      <w:r w:rsidRPr="00497340">
        <w:t xml:space="preserve">lace the tube in the centrifuge set to 350 </w:t>
      </w:r>
      <w:r w:rsidRPr="00DF52E5">
        <w:rPr>
          <w:i/>
          <w:iCs/>
        </w:rPr>
        <w:t>g</w:t>
      </w:r>
      <w:r w:rsidRPr="00497340">
        <w:t xml:space="preserve"> at room temperature for 5 minutes </w:t>
      </w:r>
      <w:r w:rsidRPr="00497340">
        <w:rPr>
          <w:b/>
          <w:bCs/>
        </w:rPr>
        <w:t>[2]</w:t>
      </w:r>
      <w:r w:rsidR="00DF52E5">
        <w:t xml:space="preserve">. </w:t>
      </w:r>
      <w:r w:rsidRPr="00497340">
        <w:t xml:space="preserve"> </w:t>
      </w:r>
      <w:r w:rsidR="00DF52E5">
        <w:t>A</w:t>
      </w:r>
      <w:r w:rsidRPr="00497340">
        <w:t xml:space="preserve">spirate and discard the supernatant </w:t>
      </w:r>
      <w:r w:rsidRPr="00497340">
        <w:rPr>
          <w:b/>
          <w:bCs/>
        </w:rPr>
        <w:t>[3]</w:t>
      </w:r>
      <w:r w:rsidRPr="00497340">
        <w:t>.</w:t>
      </w:r>
    </w:p>
    <w:p w14:paraId="20A551C1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transferring the cell suspension into a centrifuge tube.</w:t>
      </w:r>
    </w:p>
    <w:p w14:paraId="013E1549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tube into the centrifuge.</w:t>
      </w:r>
    </w:p>
    <w:p w14:paraId="45C33F87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aspirating the supernatant after centrifugation.</w:t>
      </w:r>
    </w:p>
    <w:p w14:paraId="6E68E5BF" w14:textId="37A0DF76" w:rsidR="0050759C" w:rsidRDefault="0050759C" w:rsidP="006238E9">
      <w:pPr>
        <w:pStyle w:val="Narration"/>
        <w:numPr>
          <w:ilvl w:val="1"/>
          <w:numId w:val="3"/>
        </w:numPr>
      </w:pPr>
      <w:r w:rsidRPr="00497340">
        <w:lastRenderedPageBreak/>
        <w:t xml:space="preserve">Resuspend the cell pellet in cold </w:t>
      </w:r>
      <w:r w:rsidR="00DF52E5">
        <w:t>PBS</w:t>
      </w:r>
      <w:r w:rsidRPr="00497340">
        <w:t xml:space="preserve"> </w:t>
      </w:r>
      <w:r w:rsidRPr="00497340">
        <w:rPr>
          <w:b/>
          <w:bCs/>
        </w:rPr>
        <w:t>[1]</w:t>
      </w:r>
      <w:r w:rsidRPr="00497340">
        <w:t xml:space="preserve">. Remove an aliquot of the suspension for cell counting </w:t>
      </w:r>
      <w:r w:rsidRPr="00497340">
        <w:rPr>
          <w:b/>
          <w:bCs/>
        </w:rPr>
        <w:t>[2]</w:t>
      </w:r>
      <w:r w:rsidRPr="00497340">
        <w:t>.</w:t>
      </w:r>
    </w:p>
    <w:p w14:paraId="4942D589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resuspending the pellet with cold phosphate-buffered saline.</w:t>
      </w:r>
    </w:p>
    <w:p w14:paraId="2406BA12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removing a small aliquot for counting.</w:t>
      </w:r>
    </w:p>
    <w:p w14:paraId="311CFB17" w14:textId="77C59105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Using additional </w:t>
      </w:r>
      <w:r w:rsidR="00DF52E5">
        <w:t>PBS</w:t>
      </w:r>
      <w:r w:rsidRPr="00497340">
        <w:t xml:space="preserve">, adjust the cell suspension to the optimized concentration </w:t>
      </w:r>
      <w:r w:rsidR="00DF52E5">
        <w:t xml:space="preserve">for inoculation </w:t>
      </w:r>
      <w:r w:rsidRPr="00497340">
        <w:rPr>
          <w:b/>
          <w:bCs/>
        </w:rPr>
        <w:t>[1</w:t>
      </w:r>
      <w:r w:rsidR="00DF52E5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Keep the prepared cell suspension on ice until ready for use </w:t>
      </w:r>
      <w:r w:rsidRPr="00497340">
        <w:rPr>
          <w:b/>
          <w:bCs/>
        </w:rPr>
        <w:t>[2]</w:t>
      </w:r>
      <w:r w:rsidRPr="00497340">
        <w:t>.</w:t>
      </w:r>
    </w:p>
    <w:p w14:paraId="3FD95DD3" w14:textId="6CEFA960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adjusting the cell concentration with phosphate-buffered saline.</w:t>
      </w:r>
      <w:r w:rsidR="00DF52E5">
        <w:t xml:space="preserve"> </w:t>
      </w:r>
      <w:r w:rsidR="00DF52E5">
        <w:rPr>
          <w:b/>
          <w:bCs/>
        </w:rPr>
        <w:t xml:space="preserve">TXT: Cell concentration: </w:t>
      </w:r>
      <w:r w:rsidR="00DF52E5" w:rsidRPr="00DF52E5">
        <w:rPr>
          <w:b/>
          <w:bCs/>
        </w:rPr>
        <w:t>3 x 10</w:t>
      </w:r>
      <w:r w:rsidR="00DF52E5" w:rsidRPr="00DF52E5">
        <w:rPr>
          <w:b/>
          <w:bCs/>
          <w:vertAlign w:val="superscript"/>
        </w:rPr>
        <w:t>4</w:t>
      </w:r>
      <w:r w:rsidR="00DF52E5" w:rsidRPr="00DF52E5">
        <w:rPr>
          <w:b/>
          <w:bCs/>
        </w:rPr>
        <w:t xml:space="preserve"> MOC2 cells per 30 μL volume</w:t>
      </w:r>
    </w:p>
    <w:p w14:paraId="10F13189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cell suspension on ice.</w:t>
      </w:r>
    </w:p>
    <w:p w14:paraId="665A5E2C" w14:textId="77777777" w:rsidR="00CC66DE" w:rsidRDefault="00CC66DE" w:rsidP="00CC66D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A6937DF" w14:textId="5BC9F363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Mix the cell suspension thoroughly to ensure even cell distribution </w:t>
      </w:r>
      <w:r w:rsidRPr="00497340">
        <w:rPr>
          <w:b/>
          <w:bCs/>
        </w:rPr>
        <w:t>[1]</w:t>
      </w:r>
      <w:r w:rsidRPr="00497340">
        <w:t>. Collect the suspension into a 0.3</w:t>
      </w:r>
      <w:r w:rsidR="001C4309">
        <w:t>-</w:t>
      </w:r>
      <w:r w:rsidRPr="00497340">
        <w:t xml:space="preserve">milliliter insulin syringe </w:t>
      </w:r>
      <w:r w:rsidRPr="00497340">
        <w:rPr>
          <w:b/>
          <w:bCs/>
        </w:rPr>
        <w:t>[2]</w:t>
      </w:r>
      <w:r w:rsidRPr="00497340">
        <w:t>.</w:t>
      </w:r>
    </w:p>
    <w:p w14:paraId="419146F8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gently mixing the cell suspension tube.</w:t>
      </w:r>
    </w:p>
    <w:p w14:paraId="7D5C7394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drawing the suspension into an insulin syringe.</w:t>
      </w:r>
    </w:p>
    <w:p w14:paraId="5ECAECA6" w14:textId="29080E7F" w:rsidR="0050759C" w:rsidRDefault="007B59C2" w:rsidP="006238E9">
      <w:pPr>
        <w:pStyle w:val="Narration"/>
        <w:numPr>
          <w:ilvl w:val="1"/>
          <w:numId w:val="3"/>
        </w:numPr>
      </w:pPr>
      <w:r>
        <w:t>Hold the mouse with one hand,</w:t>
      </w:r>
      <w:r w:rsidR="00054D68">
        <w:t xml:space="preserve"> </w:t>
      </w:r>
      <w:r>
        <w:t>from</w:t>
      </w:r>
      <w:r w:rsidR="0050759C" w:rsidRPr="00497340">
        <w:t xml:space="preserve"> the posterior neck so the anterior side faces the </w:t>
      </w:r>
      <w:r w:rsidR="006238E9" w:rsidRPr="00497340">
        <w:t>handler,</w:t>
      </w:r>
      <w:r w:rsidR="0050759C" w:rsidRPr="00497340">
        <w:t xml:space="preserve"> and the head is angled upward </w:t>
      </w:r>
      <w:r w:rsidR="0050759C" w:rsidRPr="00497340">
        <w:rPr>
          <w:b/>
          <w:bCs/>
        </w:rPr>
        <w:t>[1]</w:t>
      </w:r>
      <w:r w:rsidR="0050759C" w:rsidRPr="00497340">
        <w:t xml:space="preserve">. Maintain the mouth in an open and accessible position </w:t>
      </w:r>
      <w:r w:rsidR="0050759C" w:rsidRPr="00497340">
        <w:rPr>
          <w:b/>
          <w:bCs/>
        </w:rPr>
        <w:t>[2]</w:t>
      </w:r>
      <w:r w:rsidR="0050759C" w:rsidRPr="00497340">
        <w:t>.</w:t>
      </w:r>
    </w:p>
    <w:p w14:paraId="29E58E1F" w14:textId="6822BE03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 xml:space="preserve">Talent </w:t>
      </w:r>
      <w:r w:rsidR="007B59C2">
        <w:t>positioning</w:t>
      </w:r>
      <w:r w:rsidRPr="00497340">
        <w:t xml:space="preserve"> the sedated mouse.</w:t>
      </w:r>
    </w:p>
    <w:p w14:paraId="668A11BA" w14:textId="02E4A71E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showing the mouse positioned with the mouth accessible.</w:t>
      </w:r>
    </w:p>
    <w:p w14:paraId="59D6FDF0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Carefully insert the syringe into the open mouth at a downward angle toward the left lower mandibular vestibule </w:t>
      </w:r>
      <w:r w:rsidRPr="00497340">
        <w:rPr>
          <w:b/>
          <w:bCs/>
        </w:rPr>
        <w:t>[1]</w:t>
      </w:r>
      <w:r w:rsidRPr="00497340">
        <w:t xml:space="preserve">. Advance the needle through the lower buccal mucosa </w:t>
      </w:r>
      <w:r w:rsidRPr="00497340">
        <w:rPr>
          <w:b/>
          <w:bCs/>
        </w:rPr>
        <w:t>[2]</w:t>
      </w:r>
      <w:r w:rsidRPr="00497340">
        <w:t>.</w:t>
      </w:r>
    </w:p>
    <w:p w14:paraId="27D8B336" w14:textId="0EE86534" w:rsidR="0050759C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syringe insertion into the oral cavity.</w:t>
      </w:r>
    </w:p>
    <w:p w14:paraId="3F5FDBFC" w14:textId="327426DA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showing needle placement through the buccal mucosa.</w:t>
      </w:r>
    </w:p>
    <w:p w14:paraId="5B872351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Deliver 30 microliters of the cell suspension into the target region </w:t>
      </w:r>
      <w:r w:rsidRPr="00497340">
        <w:rPr>
          <w:b/>
          <w:bCs/>
        </w:rPr>
        <w:t>[1]</w:t>
      </w:r>
      <w:r w:rsidRPr="00497340">
        <w:t xml:space="preserve">. Hold the syringe in place for 5 seconds </w:t>
      </w:r>
      <w:r w:rsidRPr="00497340">
        <w:rPr>
          <w:b/>
          <w:bCs/>
        </w:rPr>
        <w:t>[2]</w:t>
      </w:r>
      <w:r w:rsidRPr="00497340">
        <w:t xml:space="preserve">, then slowly withdraw it to prevent tracking of cells </w:t>
      </w:r>
      <w:r w:rsidRPr="00497340">
        <w:rPr>
          <w:b/>
          <w:bCs/>
        </w:rPr>
        <w:t>[3]</w:t>
      </w:r>
      <w:r w:rsidRPr="00497340">
        <w:t>.</w:t>
      </w:r>
    </w:p>
    <w:p w14:paraId="6A62D348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injecting the cell suspension.</w:t>
      </w:r>
    </w:p>
    <w:p w14:paraId="6C5070D5" w14:textId="37DA452D" w:rsidR="0050759C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showing the syringe held in place.</w:t>
      </w:r>
    </w:p>
    <w:p w14:paraId="650588FF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slowly withdrawing the syringe.</w:t>
      </w:r>
    </w:p>
    <w:p w14:paraId="206594F3" w14:textId="3D2241E1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Ensure the mouse returns to normal physical and </w:t>
      </w:r>
      <w:r w:rsidR="00290F9E" w:rsidRPr="00497340">
        <w:t>behavioural</w:t>
      </w:r>
      <w:r w:rsidRPr="00497340">
        <w:t xml:space="preserve"> condition following inoculation </w:t>
      </w:r>
      <w:r w:rsidRPr="00497340">
        <w:rPr>
          <w:b/>
          <w:bCs/>
        </w:rPr>
        <w:t>[1]</w:t>
      </w:r>
      <w:r w:rsidRPr="00497340">
        <w:t>.</w:t>
      </w:r>
    </w:p>
    <w:p w14:paraId="741000D8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observing the mouse for normal movement and posture.</w:t>
      </w:r>
    </w:p>
    <w:p w14:paraId="24FD651E" w14:textId="579E1DF7" w:rsidR="0050759C" w:rsidRDefault="000A73CA" w:rsidP="006238E9">
      <w:pPr>
        <w:pStyle w:val="Narration"/>
        <w:numPr>
          <w:ilvl w:val="1"/>
          <w:numId w:val="3"/>
        </w:numPr>
      </w:pPr>
      <w:r w:rsidRPr="006238E9">
        <w:t>As tumors develop</w:t>
      </w:r>
      <w:r w:rsidRPr="000A73CA">
        <w:rPr>
          <w:u w:val="single"/>
        </w:rPr>
        <w:t>,</w:t>
      </w:r>
      <w:r>
        <w:t xml:space="preserve"> m</w:t>
      </w:r>
      <w:r w:rsidR="0050759C" w:rsidRPr="00497340">
        <w:t xml:space="preserve">onitor the mouse weight using a balance </w:t>
      </w:r>
      <w:r w:rsidR="0050759C" w:rsidRPr="00497340">
        <w:rPr>
          <w:b/>
          <w:bCs/>
        </w:rPr>
        <w:t>[1]</w:t>
      </w:r>
      <w:r w:rsidR="00DF52E5">
        <w:t>. A</w:t>
      </w:r>
      <w:r w:rsidR="0050759C" w:rsidRPr="00497340">
        <w:t xml:space="preserve">ssess tumor growth </w:t>
      </w:r>
      <w:r w:rsidR="0050759C" w:rsidRPr="00497340">
        <w:lastRenderedPageBreak/>
        <w:t xml:space="preserve">with digital </w:t>
      </w:r>
      <w:r w:rsidR="004E2BC3" w:rsidRPr="00497340">
        <w:t>callipers</w:t>
      </w:r>
      <w:r w:rsidR="0050759C" w:rsidRPr="00497340">
        <w:t xml:space="preserve"> </w:t>
      </w:r>
      <w:r w:rsidR="0050759C" w:rsidRPr="00497340">
        <w:rPr>
          <w:b/>
          <w:bCs/>
        </w:rPr>
        <w:t>[2</w:t>
      </w:r>
      <w:r w:rsidR="00DF52E5">
        <w:rPr>
          <w:b/>
          <w:bCs/>
        </w:rPr>
        <w:t>-TXT</w:t>
      </w:r>
      <w:r w:rsidR="0050759C" w:rsidRPr="00497340">
        <w:rPr>
          <w:b/>
          <w:bCs/>
        </w:rPr>
        <w:t>]</w:t>
      </w:r>
      <w:r w:rsidR="0050759C" w:rsidRPr="00497340">
        <w:t xml:space="preserve">. </w:t>
      </w:r>
    </w:p>
    <w:p w14:paraId="281CF31C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weighing the mouse on a balance.</w:t>
      </w:r>
    </w:p>
    <w:p w14:paraId="79A75063" w14:textId="59449C3F" w:rsidR="0050759C" w:rsidRPr="00AB4596" w:rsidRDefault="0050759C" w:rsidP="006238E9">
      <w:pPr>
        <w:pStyle w:val="ShotDescription"/>
        <w:numPr>
          <w:ilvl w:val="2"/>
          <w:numId w:val="3"/>
        </w:numPr>
      </w:pPr>
      <w:r w:rsidRPr="00497340">
        <w:t>Talent measuring tumor size with digital calipers.</w:t>
      </w:r>
      <w:r w:rsidR="00DF52E5">
        <w:t xml:space="preserve"> </w:t>
      </w:r>
      <w:r w:rsidR="00DF52E5">
        <w:rPr>
          <w:b/>
          <w:bCs/>
        </w:rPr>
        <w:t xml:space="preserve">TXT: Monitor </w:t>
      </w:r>
      <w:r w:rsidR="007B59C2">
        <w:rPr>
          <w:b/>
          <w:bCs/>
        </w:rPr>
        <w:t xml:space="preserve">anesthetized mouse </w:t>
      </w:r>
      <w:r w:rsidR="00DF52E5">
        <w:rPr>
          <w:b/>
          <w:bCs/>
        </w:rPr>
        <w:t>for tumor development 2x per week</w:t>
      </w:r>
    </w:p>
    <w:p w14:paraId="660F3EF8" w14:textId="77777777" w:rsidR="00AB4596" w:rsidRDefault="00AB4596" w:rsidP="00AB4596">
      <w:pPr>
        <w:pStyle w:val="ShotDescription"/>
        <w:ind w:firstLine="0"/>
      </w:pPr>
    </w:p>
    <w:p w14:paraId="5F80545F" w14:textId="2F9935EC" w:rsidR="00DF52E5" w:rsidRDefault="005505C3" w:rsidP="006238E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05C3">
        <w:rPr>
          <w:rFonts w:cstheme="minorHAnsi"/>
          <w:b/>
          <w:bCs/>
        </w:rPr>
        <w:t>Orthotopic Tumor Resection in a Mouse Oral Cancer Model</w:t>
      </w:r>
    </w:p>
    <w:p w14:paraId="734CFEB4" w14:textId="77777777" w:rsidR="00CC66DE" w:rsidRPr="00AB4596" w:rsidRDefault="00CC66DE" w:rsidP="00AB4596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 w:rsidRPr="00AB4596">
        <w:rPr>
          <w:rFonts w:cstheme="minorHAnsi"/>
          <w:b/>
          <w:bCs/>
          <w:color w:val="auto"/>
        </w:rPr>
        <w:t xml:space="preserve">Demonstrator: </w:t>
      </w:r>
      <w:r w:rsidRPr="00AB4596">
        <w:rPr>
          <w:rFonts w:cstheme="minorHAnsi"/>
          <w:color w:val="auto"/>
        </w:rPr>
        <w:t xml:space="preserve">Gemalene Sunga </w:t>
      </w:r>
    </w:p>
    <w:p w14:paraId="3567FB2D" w14:textId="77777777" w:rsidR="00DF52E5" w:rsidRDefault="00DF52E5" w:rsidP="00DF52E5">
      <w:pPr>
        <w:pStyle w:val="Narration"/>
        <w:ind w:left="360" w:firstLine="0"/>
      </w:pPr>
    </w:p>
    <w:p w14:paraId="4D1A7721" w14:textId="4BB8C57B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Select a clean procedure room with a closable door and limited traffic </w:t>
      </w:r>
      <w:r w:rsidRPr="00497340">
        <w:rPr>
          <w:b/>
          <w:bCs/>
        </w:rPr>
        <w:t>[1]</w:t>
      </w:r>
      <w:r w:rsidRPr="00497340">
        <w:t>.</w:t>
      </w:r>
      <w:r w:rsidR="00DF52E5" w:rsidRPr="00DF52E5">
        <w:t xml:space="preserve"> </w:t>
      </w:r>
      <w:r w:rsidR="00DF52E5">
        <w:t xml:space="preserve">Place </w:t>
      </w:r>
      <w:r w:rsidR="00DF52E5" w:rsidRPr="00497340">
        <w:t xml:space="preserve">a new cage containing clean, dry bedding and a paper towel nest partially on an electric warmer </w:t>
      </w:r>
      <w:r w:rsidR="00DF52E5">
        <w:t xml:space="preserve">to pre-warm it </w:t>
      </w:r>
      <w:r w:rsidR="00DF52E5" w:rsidRPr="00497340">
        <w:rPr>
          <w:b/>
          <w:bCs/>
        </w:rPr>
        <w:t>[</w:t>
      </w:r>
      <w:r w:rsidR="00DF52E5">
        <w:rPr>
          <w:b/>
          <w:bCs/>
        </w:rPr>
        <w:t>2</w:t>
      </w:r>
      <w:r w:rsidR="00DF52E5" w:rsidRPr="00497340">
        <w:rPr>
          <w:b/>
          <w:bCs/>
        </w:rPr>
        <w:t>]</w:t>
      </w:r>
      <w:r w:rsidR="00DF52E5" w:rsidRPr="00497340">
        <w:t>.</w:t>
      </w:r>
    </w:p>
    <w:p w14:paraId="0B591B70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WIDE: Empty procedure room with door closed.</w:t>
      </w:r>
    </w:p>
    <w:p w14:paraId="2A952D43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positioning a clean cage on an electric warmer.</w:t>
      </w:r>
    </w:p>
    <w:p w14:paraId="37F62581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Warm a bead sterilizer to an operating temperature of 250 to 265 degrees Celsius </w:t>
      </w:r>
      <w:r w:rsidRPr="00497340">
        <w:rPr>
          <w:b/>
          <w:bCs/>
        </w:rPr>
        <w:t>[1]</w:t>
      </w:r>
      <w:r w:rsidRPr="00497340">
        <w:t>.</w:t>
      </w:r>
    </w:p>
    <w:p w14:paraId="7909883F" w14:textId="29542C1C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 xml:space="preserve">Shot </w:t>
      </w:r>
      <w:r w:rsidR="0050759C" w:rsidRPr="00497340">
        <w:t xml:space="preserve"> of bead sterilizer </w:t>
      </w:r>
      <w:r>
        <w:t xml:space="preserve">being </w:t>
      </w:r>
      <w:r w:rsidR="0050759C" w:rsidRPr="00497340">
        <w:t>heat</w:t>
      </w:r>
      <w:r>
        <w:t>ed</w:t>
      </w:r>
      <w:r w:rsidR="0050759C" w:rsidRPr="00497340">
        <w:t>.</w:t>
      </w:r>
    </w:p>
    <w:p w14:paraId="549313EA" w14:textId="110D03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Turn on </w:t>
      </w:r>
      <w:r w:rsidR="00DF52E5">
        <w:t>a</w:t>
      </w:r>
      <w:r w:rsidRPr="00497340">
        <w:t xml:space="preserve"> water-heated surgical pad and set it to 38.9 degrees Celsius </w:t>
      </w:r>
      <w:r w:rsidRPr="00497340">
        <w:rPr>
          <w:b/>
          <w:bCs/>
        </w:rPr>
        <w:t>[1</w:t>
      </w:r>
      <w:r w:rsidR="005505C3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</w:t>
      </w:r>
    </w:p>
    <w:p w14:paraId="296FEB06" w14:textId="71CA629D" w:rsidR="0050759C" w:rsidRPr="00AB4596" w:rsidRDefault="0050759C" w:rsidP="006238E9">
      <w:pPr>
        <w:pStyle w:val="ShotDescription"/>
        <w:numPr>
          <w:ilvl w:val="2"/>
          <w:numId w:val="3"/>
        </w:numPr>
      </w:pPr>
      <w:r w:rsidRPr="00497340">
        <w:t>Talent adjusting the surgical pad temperature.</w:t>
      </w:r>
      <w:r w:rsidR="005505C3">
        <w:t xml:space="preserve"> </w:t>
      </w:r>
      <w:r w:rsidR="005505C3">
        <w:rPr>
          <w:b/>
          <w:bCs/>
        </w:rPr>
        <w:t>TXT: Sanitize work surface with disinfectant</w:t>
      </w:r>
    </w:p>
    <w:p w14:paraId="42C677B0" w14:textId="77777777" w:rsidR="00AB4596" w:rsidRPr="00AB4596" w:rsidRDefault="00AB4596" w:rsidP="00AB4596">
      <w:pPr>
        <w:pStyle w:val="ShotDescription"/>
        <w:ind w:left="360" w:firstLine="0"/>
        <w:rPr>
          <w:b/>
          <w:bCs/>
          <w:color w:val="auto"/>
        </w:rPr>
      </w:pPr>
      <w:r w:rsidRPr="00AB4596">
        <w:rPr>
          <w:b/>
          <w:bCs/>
          <w:color w:val="auto"/>
          <w:highlight w:val="green"/>
        </w:rPr>
        <w:t>Author’s NOTE: Move step 3.4 after step 3.10.</w:t>
      </w:r>
    </w:p>
    <w:p w14:paraId="046DFE7C" w14:textId="77777777" w:rsidR="00AB4596" w:rsidRDefault="00AB4596" w:rsidP="00AB4596">
      <w:pPr>
        <w:pStyle w:val="ShotDescription"/>
        <w:ind w:firstLine="0"/>
      </w:pPr>
    </w:p>
    <w:p w14:paraId="18B2678A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Wearing sterile gloves and appropriate personal protective equipment, prepare a sterile field of at least 18 inches wide by 26 inches long </w:t>
      </w:r>
      <w:r w:rsidRPr="00497340">
        <w:rPr>
          <w:b/>
          <w:bCs/>
        </w:rPr>
        <w:t>[1]</w:t>
      </w:r>
      <w:r w:rsidRPr="00497340">
        <w:t xml:space="preserve">. Lay out all required sterile tools and materials </w:t>
      </w:r>
      <w:r w:rsidRPr="00497340">
        <w:rPr>
          <w:b/>
          <w:bCs/>
        </w:rPr>
        <w:t>[2]</w:t>
      </w:r>
      <w:r w:rsidRPr="00497340">
        <w:t>.</w:t>
      </w:r>
    </w:p>
    <w:p w14:paraId="0F3AEA35" w14:textId="0BDB1E3C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donning sterile gloves and protective equipment.</w:t>
      </w:r>
      <w:r w:rsidR="00714BBE">
        <w:t xml:space="preserve"> </w:t>
      </w:r>
      <w:r w:rsidR="00714BBE" w:rsidRPr="00714BBE">
        <w:rPr>
          <w:rFonts w:eastAsia="Times New Roman" w:cstheme="minorHAnsi"/>
          <w:b/>
          <w:bCs/>
          <w:highlight w:val="green"/>
        </w:rPr>
        <w:t>Videographer’s NOTE</w:t>
      </w:r>
      <w:r w:rsidR="00714BBE" w:rsidRPr="00714BBE">
        <w:rPr>
          <w:rFonts w:eastAsia="Times New Roman" w:cstheme="minorHAnsi"/>
          <w:highlight w:val="green"/>
        </w:rPr>
        <w:t>: 3.4.1 &amp; 3.4.2 - Same Sho</w:t>
      </w:r>
      <w:r w:rsidR="00714BBE">
        <w:rPr>
          <w:rFonts w:eastAsia="Times New Roman" w:cstheme="minorHAnsi"/>
          <w:highlight w:val="green"/>
        </w:rPr>
        <w:t>t, together</w:t>
      </w:r>
    </w:p>
    <w:p w14:paraId="6237BB42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Overhead shot of sterile instruments arranged on the field.</w:t>
      </w:r>
    </w:p>
    <w:p w14:paraId="08DF2D79" w14:textId="2FE50EEA" w:rsidR="0050759C" w:rsidRDefault="0050759C" w:rsidP="006238E9">
      <w:pPr>
        <w:pStyle w:val="Narration"/>
        <w:numPr>
          <w:ilvl w:val="1"/>
          <w:numId w:val="3"/>
        </w:numPr>
      </w:pPr>
      <w:r w:rsidRPr="00497340">
        <w:t>Apply a small amount of hair removal cream to the tumor resection site</w:t>
      </w:r>
      <w:r w:rsidR="00DF52E5">
        <w:t xml:space="preserve"> on an anesthetized mouse</w:t>
      </w:r>
      <w:r w:rsidRPr="00497340">
        <w:t xml:space="preserve"> using a cotton-tip applicator </w:t>
      </w:r>
      <w:r w:rsidRPr="00497340">
        <w:rPr>
          <w:b/>
          <w:bCs/>
        </w:rPr>
        <w:t>[1]</w:t>
      </w:r>
      <w:r w:rsidRPr="00497340">
        <w:t xml:space="preserve">. Ensure sufficient margins to keep hair out of the incision area </w:t>
      </w:r>
      <w:r w:rsidRPr="00497340">
        <w:rPr>
          <w:b/>
          <w:bCs/>
        </w:rPr>
        <w:t>[2]</w:t>
      </w:r>
      <w:r w:rsidRPr="00497340">
        <w:t>.</w:t>
      </w:r>
      <w:r w:rsidR="00DF52E5" w:rsidRPr="00DF52E5">
        <w:t xml:space="preserve"> </w:t>
      </w:r>
      <w:r w:rsidR="00DF52E5">
        <w:t>After 10 seconds,</w:t>
      </w:r>
      <w:r w:rsidR="00DF52E5" w:rsidRPr="00497340">
        <w:t xml:space="preserve"> </w:t>
      </w:r>
      <w:r w:rsidR="00DF52E5">
        <w:t>w</w:t>
      </w:r>
      <w:r w:rsidR="00DF52E5" w:rsidRPr="00497340">
        <w:t xml:space="preserve">ipe away hair using dry, clean gauze </w:t>
      </w:r>
      <w:r w:rsidR="00DF52E5" w:rsidRPr="00497340">
        <w:rPr>
          <w:b/>
          <w:bCs/>
        </w:rPr>
        <w:t>[</w:t>
      </w:r>
      <w:r w:rsidR="00DF52E5">
        <w:rPr>
          <w:b/>
          <w:bCs/>
        </w:rPr>
        <w:t>3</w:t>
      </w:r>
      <w:r w:rsidR="00DF52E5" w:rsidRPr="00497340">
        <w:rPr>
          <w:b/>
          <w:bCs/>
        </w:rPr>
        <w:t>]</w:t>
      </w:r>
      <w:r w:rsidR="00DF52E5">
        <w:t xml:space="preserve">. </w:t>
      </w:r>
    </w:p>
    <w:p w14:paraId="74E04090" w14:textId="55330296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applying hair removal cream to the site.</w:t>
      </w:r>
      <w:r w:rsidR="00714BBE">
        <w:t xml:space="preserve"> </w:t>
      </w:r>
      <w:r w:rsidR="00714BBE" w:rsidRPr="00714BBE">
        <w:rPr>
          <w:rFonts w:eastAsia="Times New Roman" w:cstheme="minorHAnsi"/>
          <w:b/>
          <w:bCs/>
          <w:highlight w:val="green"/>
        </w:rPr>
        <w:t>Videographer’s NOTE:</w:t>
      </w:r>
      <w:r w:rsidR="00714BBE" w:rsidRPr="00714BBE">
        <w:rPr>
          <w:rFonts w:eastAsia="Times New Roman" w:cstheme="minorHAnsi"/>
          <w:highlight w:val="green"/>
        </w:rPr>
        <w:t xml:space="preserve"> Added  shaving the mous</w:t>
      </w:r>
      <w:r w:rsidR="00714BBE">
        <w:rPr>
          <w:rFonts w:eastAsia="Times New Roman" w:cstheme="minorHAnsi"/>
          <w:highlight w:val="green"/>
        </w:rPr>
        <w:t>e as wel</w:t>
      </w:r>
      <w:r w:rsidR="00B0188C">
        <w:rPr>
          <w:rFonts w:eastAsia="Times New Roman" w:cstheme="minorHAnsi"/>
          <w:highlight w:val="green"/>
        </w:rPr>
        <w:t>l, but do not use it if not required. Use applying the hair removal cream as prioroty</w:t>
      </w:r>
    </w:p>
    <w:p w14:paraId="5A19CAB3" w14:textId="7E897FAC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the treated area.</w:t>
      </w:r>
      <w:r w:rsidR="00714BBE">
        <w:t xml:space="preserve"> </w:t>
      </w:r>
      <w:r w:rsidR="00714BBE" w:rsidRPr="00714BBE">
        <w:rPr>
          <w:rFonts w:eastAsia="Times New Roman" w:cstheme="minorHAnsi"/>
          <w:b/>
          <w:bCs/>
          <w:highlight w:val="green"/>
        </w:rPr>
        <w:t>Videographer’s NOTE:</w:t>
      </w:r>
      <w:r w:rsidR="00714BBE" w:rsidRPr="00714BBE">
        <w:rPr>
          <w:rFonts w:eastAsia="Times New Roman" w:cstheme="minorHAnsi"/>
          <w:highlight w:val="green"/>
        </w:rPr>
        <w:t xml:space="preserve"> 3.5.1 - 3.6.</w:t>
      </w:r>
      <w:r w:rsidR="00714BBE">
        <w:rPr>
          <w:rFonts w:eastAsia="Times New Roman" w:cstheme="minorHAnsi"/>
          <w:highlight w:val="green"/>
        </w:rPr>
        <w:t>to</w:t>
      </w:r>
      <w:r w:rsidR="00714BBE" w:rsidRPr="00714BBE">
        <w:rPr>
          <w:rFonts w:eastAsia="Times New Roman" w:cstheme="minorHAnsi"/>
          <w:highlight w:val="green"/>
        </w:rPr>
        <w:t xml:space="preserve"> </w:t>
      </w:r>
      <w:r w:rsidR="00714BBE">
        <w:rPr>
          <w:rFonts w:eastAsia="Times New Roman" w:cstheme="minorHAnsi"/>
          <w:highlight w:val="green"/>
        </w:rPr>
        <w:t>– shot together</w:t>
      </w:r>
    </w:p>
    <w:p w14:paraId="6F74779D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lastRenderedPageBreak/>
        <w:t>Talent wiping away hair with gauze.</w:t>
      </w:r>
    </w:p>
    <w:p w14:paraId="621DB520" w14:textId="42F2D349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Remove </w:t>
      </w:r>
      <w:r w:rsidR="00DF52E5">
        <w:t xml:space="preserve">any </w:t>
      </w:r>
      <w:r w:rsidRPr="00497340">
        <w:t xml:space="preserve">residual cream using gauze dampened with saline or water </w:t>
      </w:r>
      <w:r w:rsidRPr="00497340">
        <w:rPr>
          <w:b/>
          <w:bCs/>
        </w:rPr>
        <w:t>[1]</w:t>
      </w:r>
      <w:r w:rsidRPr="00497340">
        <w:t xml:space="preserve">. </w:t>
      </w:r>
      <w:r w:rsidR="00DF52E5">
        <w:t>Then d</w:t>
      </w:r>
      <w:r w:rsidRPr="00497340">
        <w:t xml:space="preserve">ry the area with clean, dry gauze </w:t>
      </w:r>
      <w:r w:rsidRPr="00497340">
        <w:rPr>
          <w:b/>
          <w:bCs/>
        </w:rPr>
        <w:t>[2]</w:t>
      </w:r>
      <w:r w:rsidRPr="00497340">
        <w:t>.</w:t>
      </w:r>
    </w:p>
    <w:p w14:paraId="28BA6677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cleaning the site with damp gauze.</w:t>
      </w:r>
    </w:p>
    <w:p w14:paraId="11F9B4E8" w14:textId="799D5BBD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drying the site</w:t>
      </w:r>
      <w:r w:rsidR="00DF52E5" w:rsidRPr="00DF52E5">
        <w:t xml:space="preserve"> </w:t>
      </w:r>
      <w:r w:rsidR="00DF52E5">
        <w:t xml:space="preserve">with </w:t>
      </w:r>
      <w:r w:rsidR="00DF52E5" w:rsidRPr="00DF52E5">
        <w:t>clean, dry gauze</w:t>
      </w:r>
      <w:r w:rsidRPr="00497340">
        <w:t>.</w:t>
      </w:r>
    </w:p>
    <w:p w14:paraId="121BD6DA" w14:textId="4DDDC56C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Place the anesthetized mouse on the heating pad in a supine position with the anterior side facing upward </w:t>
      </w:r>
      <w:r w:rsidRPr="00497340">
        <w:rPr>
          <w:b/>
          <w:bCs/>
        </w:rPr>
        <w:t>[1</w:t>
      </w:r>
      <w:r w:rsidR="00B0188C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Position the nose just inside the nose cone </w:t>
      </w:r>
      <w:r w:rsidRPr="00497340">
        <w:rPr>
          <w:b/>
          <w:bCs/>
        </w:rPr>
        <w:t>[2]</w:t>
      </w:r>
      <w:r w:rsidRPr="00497340">
        <w:t>.</w:t>
      </w:r>
    </w:p>
    <w:p w14:paraId="510E352C" w14:textId="5712EE40" w:rsidR="0050759C" w:rsidRDefault="00DF52E5" w:rsidP="006238E9">
      <w:pPr>
        <w:pStyle w:val="ShotDescription"/>
        <w:numPr>
          <w:ilvl w:val="2"/>
          <w:numId w:val="3"/>
        </w:numPr>
      </w:pPr>
      <w:r>
        <w:t>Shot of the</w:t>
      </w:r>
      <w:r w:rsidR="0050759C" w:rsidRPr="00497340">
        <w:t xml:space="preserve"> Mouse positioned on the heating pad.</w:t>
      </w:r>
      <w:r w:rsidR="00B0188C">
        <w:t xml:space="preserve"> </w:t>
      </w:r>
      <w:r w:rsidR="00B0188C" w:rsidRPr="00B0188C">
        <w:rPr>
          <w:b/>
          <w:bCs/>
        </w:rPr>
        <w:t xml:space="preserve">TXT: Anesthesia: 1 - </w:t>
      </w:r>
      <w:r w:rsidR="00B0188C" w:rsidRPr="00B0188C">
        <w:rPr>
          <w:b/>
          <w:bCs/>
        </w:rPr>
        <w:t xml:space="preserve">3% </w:t>
      </w:r>
      <w:r w:rsidR="00B0188C" w:rsidRPr="00B0188C">
        <w:rPr>
          <w:b/>
          <w:bCs/>
        </w:rPr>
        <w:t>Isoflurane</w:t>
      </w:r>
    </w:p>
    <w:p w14:paraId="291AB9DE" w14:textId="368073F9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proper nose cone placement.</w:t>
      </w:r>
    </w:p>
    <w:p w14:paraId="01594E2C" w14:textId="1124182A" w:rsidR="0050759C" w:rsidRDefault="00DF52E5" w:rsidP="006238E9">
      <w:pPr>
        <w:pStyle w:val="Narration"/>
        <w:numPr>
          <w:ilvl w:val="1"/>
          <w:numId w:val="3"/>
        </w:numPr>
      </w:pPr>
      <w:r>
        <w:t>Now a</w:t>
      </w:r>
      <w:r w:rsidR="0050759C" w:rsidRPr="00497340">
        <w:t xml:space="preserve">pply a sufficient amount of sterile lubricant eye ointment to each </w:t>
      </w:r>
      <w:r w:rsidRPr="00497340">
        <w:t xml:space="preserve">eye </w:t>
      </w:r>
      <w:r w:rsidRPr="007B59C2">
        <w:t>to</w:t>
      </w:r>
      <w:r w:rsidR="0050759C" w:rsidRPr="00497340">
        <w:t xml:space="preserve"> prevent drying during the procedure </w:t>
      </w:r>
      <w:r w:rsidR="0050759C" w:rsidRPr="00497340">
        <w:rPr>
          <w:b/>
          <w:bCs/>
        </w:rPr>
        <w:t>[</w:t>
      </w:r>
      <w:r>
        <w:rPr>
          <w:b/>
          <w:bCs/>
        </w:rPr>
        <w:t>1</w:t>
      </w:r>
      <w:r w:rsidR="0050759C" w:rsidRPr="00497340">
        <w:rPr>
          <w:b/>
          <w:bCs/>
        </w:rPr>
        <w:t>]</w:t>
      </w:r>
      <w:r w:rsidR="0050759C" w:rsidRPr="00497340">
        <w:t>.</w:t>
      </w:r>
    </w:p>
    <w:p w14:paraId="7D5604C7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Shot showing both eyes protected.</w:t>
      </w:r>
    </w:p>
    <w:p w14:paraId="1AE97CE1" w14:textId="57753BDA" w:rsidR="007B59C2" w:rsidRPr="00AB4596" w:rsidRDefault="007B59C2" w:rsidP="007B59C2">
      <w:pPr>
        <w:pStyle w:val="ShotDescription"/>
        <w:numPr>
          <w:ilvl w:val="1"/>
          <w:numId w:val="3"/>
        </w:numPr>
        <w:rPr>
          <w:strike/>
          <w:color w:val="7030A0"/>
          <w:lang w:val="en-GB"/>
        </w:rPr>
      </w:pPr>
      <w:r w:rsidRPr="00AB4596">
        <w:rPr>
          <w:strike/>
          <w:color w:val="7030A0"/>
          <w:lang w:val="en-GB"/>
        </w:rPr>
        <w:t xml:space="preserve">After wearing appropriate personal protective equipment, prepare a sterile field of at least 18 inches wide by 26 inches long </w:t>
      </w:r>
      <w:r w:rsidRPr="00AB4596">
        <w:rPr>
          <w:b/>
          <w:bCs/>
          <w:strike/>
          <w:color w:val="7030A0"/>
          <w:lang w:val="en-GB"/>
        </w:rPr>
        <w:t>[1]</w:t>
      </w:r>
      <w:r w:rsidRPr="00AB4596">
        <w:rPr>
          <w:strike/>
          <w:color w:val="7030A0"/>
          <w:lang w:val="en-GB"/>
        </w:rPr>
        <w:t xml:space="preserve">. Lay out all required sterile tools and materials </w:t>
      </w:r>
      <w:r w:rsidRPr="00AB4596">
        <w:rPr>
          <w:b/>
          <w:bCs/>
          <w:strike/>
          <w:color w:val="7030A0"/>
          <w:lang w:val="en-GB"/>
        </w:rPr>
        <w:t>[2]</w:t>
      </w:r>
      <w:r w:rsidRPr="00AB4596">
        <w:rPr>
          <w:strike/>
          <w:color w:val="7030A0"/>
          <w:lang w:val="en-GB"/>
        </w:rPr>
        <w:t>.</w:t>
      </w:r>
    </w:p>
    <w:p w14:paraId="0A687D49" w14:textId="77777777" w:rsidR="007B59C2" w:rsidRPr="00AB4596" w:rsidRDefault="007B59C2" w:rsidP="007B59C2">
      <w:pPr>
        <w:pStyle w:val="ShotDescription"/>
        <w:numPr>
          <w:ilvl w:val="2"/>
          <w:numId w:val="3"/>
        </w:numPr>
        <w:rPr>
          <w:strike/>
        </w:rPr>
      </w:pPr>
      <w:r w:rsidRPr="00AB4596">
        <w:rPr>
          <w:strike/>
        </w:rPr>
        <w:t>Talent donning sterile gloves and protective equipment.</w:t>
      </w:r>
    </w:p>
    <w:p w14:paraId="47839E67" w14:textId="7D170F83" w:rsidR="00DD706A" w:rsidRPr="00AB4596" w:rsidRDefault="007B59C2" w:rsidP="007B59C2">
      <w:pPr>
        <w:pStyle w:val="ShotDescription"/>
        <w:numPr>
          <w:ilvl w:val="2"/>
          <w:numId w:val="3"/>
        </w:numPr>
        <w:rPr>
          <w:strike/>
        </w:rPr>
      </w:pPr>
      <w:r w:rsidRPr="00AB4596">
        <w:rPr>
          <w:strike/>
        </w:rPr>
        <w:t>Shot of sterile instruments arranged on the field.</w:t>
      </w:r>
    </w:p>
    <w:p w14:paraId="0FF3B8F8" w14:textId="0B3DA345" w:rsidR="007B59C2" w:rsidRPr="00AB4596" w:rsidRDefault="00AB4596" w:rsidP="00DD706A">
      <w:pPr>
        <w:pStyle w:val="ShotDescription"/>
        <w:ind w:left="907" w:firstLine="0"/>
        <w:rPr>
          <w:b/>
          <w:bCs/>
          <w:color w:val="auto"/>
        </w:rPr>
      </w:pPr>
      <w:r w:rsidRPr="00AB4596">
        <w:rPr>
          <w:b/>
          <w:bCs/>
          <w:color w:val="auto"/>
          <w:highlight w:val="green"/>
        </w:rPr>
        <w:t xml:space="preserve">Author’s NOTE: </w:t>
      </w:r>
      <w:r w:rsidR="00DD706A" w:rsidRPr="00AB4596">
        <w:rPr>
          <w:color w:val="auto"/>
          <w:highlight w:val="green"/>
        </w:rPr>
        <w:t>Redundant. Delete step 3.9.</w:t>
      </w:r>
    </w:p>
    <w:p w14:paraId="6802521B" w14:textId="3D306FC6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Using a clean cotton-tip applicator, swab the resection site with 70 percent isopropyl alcohol </w:t>
      </w:r>
      <w:r w:rsidRPr="00497340">
        <w:rPr>
          <w:b/>
          <w:bCs/>
        </w:rPr>
        <w:t>[1]</w:t>
      </w:r>
      <w:r w:rsidRPr="00497340">
        <w:t xml:space="preserve"> followed by 10 percent iodine </w:t>
      </w:r>
      <w:r w:rsidRPr="00497340">
        <w:rPr>
          <w:b/>
          <w:bCs/>
        </w:rPr>
        <w:t>[2</w:t>
      </w:r>
      <w:r w:rsidR="00DF52E5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</w:t>
      </w:r>
      <w:r w:rsidR="00DF52E5">
        <w:t>R</w:t>
      </w:r>
      <w:r w:rsidR="00DF52E5" w:rsidRPr="00DF52E5">
        <w:t>emove the iodine after the last pass with 70% isopropyl alcohol</w:t>
      </w:r>
      <w:r w:rsidR="00DF52E5">
        <w:t xml:space="preserve"> </w:t>
      </w:r>
      <w:r w:rsidR="00DF52E5">
        <w:rPr>
          <w:b/>
          <w:bCs/>
        </w:rPr>
        <w:t xml:space="preserve">[3]. </w:t>
      </w:r>
    </w:p>
    <w:p w14:paraId="3C14D3EA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swabbing with isopropyl alcohol.</w:t>
      </w:r>
    </w:p>
    <w:p w14:paraId="06128663" w14:textId="5E961A55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applying iodine solution.</w:t>
      </w:r>
      <w:r w:rsidR="00DF52E5">
        <w:t xml:space="preserve"> </w:t>
      </w:r>
      <w:r w:rsidR="00DF52E5">
        <w:rPr>
          <w:b/>
          <w:bCs/>
        </w:rPr>
        <w:t>TXT: Repeat alternate washes of alcohol and iodine 3x</w:t>
      </w:r>
    </w:p>
    <w:p w14:paraId="0FBA374B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removing iodine with alcohol.</w:t>
      </w:r>
    </w:p>
    <w:p w14:paraId="7221A332" w14:textId="7632466D" w:rsidR="00CC66DE" w:rsidRPr="00AB4596" w:rsidRDefault="00AB4596" w:rsidP="00AB4596">
      <w:pPr>
        <w:pStyle w:val="ShotDescription"/>
        <w:ind w:left="0" w:firstLine="0"/>
        <w:rPr>
          <w:b/>
          <w:bCs/>
          <w:color w:val="EE0000"/>
        </w:rPr>
      </w:pPr>
      <w:r w:rsidRPr="00AB4596">
        <w:rPr>
          <w:b/>
          <w:bCs/>
          <w:color w:val="auto"/>
          <w:highlight w:val="green"/>
        </w:rPr>
        <w:t>Author’s NOTE:</w:t>
      </w:r>
      <w:r w:rsidRPr="00AB4596">
        <w:rPr>
          <w:color w:val="auto"/>
          <w:highlight w:val="green"/>
        </w:rPr>
        <w:t xml:space="preserve"> </w:t>
      </w:r>
      <w:r w:rsidR="00CC66DE" w:rsidRPr="00AB4596">
        <w:rPr>
          <w:color w:val="auto"/>
          <w:highlight w:val="green"/>
        </w:rPr>
        <w:t>Insert step 3.4 here</w:t>
      </w:r>
      <w:r w:rsidR="00CC66DE" w:rsidRPr="00AB4596">
        <w:rPr>
          <w:b/>
          <w:bCs/>
          <w:color w:val="EE0000"/>
        </w:rPr>
        <w:t>.</w:t>
      </w:r>
    </w:p>
    <w:p w14:paraId="75E7FBFA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Cover the mouse with a sterile drape </w:t>
      </w:r>
      <w:r w:rsidRPr="00497340">
        <w:rPr>
          <w:b/>
          <w:bCs/>
        </w:rPr>
        <w:t>[1]</w:t>
      </w:r>
      <w:r w:rsidRPr="00497340">
        <w:t xml:space="preserve">. Using sterile scissors, cut an access hole above the resection site </w:t>
      </w:r>
      <w:r w:rsidRPr="00497340">
        <w:rPr>
          <w:b/>
          <w:bCs/>
        </w:rPr>
        <w:t>[2]</w:t>
      </w:r>
      <w:r w:rsidRPr="00497340">
        <w:t>.</w:t>
      </w:r>
    </w:p>
    <w:p w14:paraId="5FBAADD0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a sterile drape over the mouse.</w:t>
      </w:r>
    </w:p>
    <w:p w14:paraId="17AAF87B" w14:textId="7D1F5121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Talent</w:t>
      </w:r>
      <w:r w:rsidR="0050759C" w:rsidRPr="00497340">
        <w:t xml:space="preserve"> cutting the access hole</w:t>
      </w:r>
      <w:r>
        <w:t xml:space="preserve"> using scissors</w:t>
      </w:r>
      <w:r w:rsidR="0050759C" w:rsidRPr="00497340">
        <w:t>.</w:t>
      </w:r>
    </w:p>
    <w:p w14:paraId="150B3A16" w14:textId="7C6A68F7" w:rsidR="0050759C" w:rsidRDefault="00DF52E5" w:rsidP="006238E9">
      <w:pPr>
        <w:pStyle w:val="Narration"/>
        <w:numPr>
          <w:ilvl w:val="1"/>
          <w:numId w:val="3"/>
        </w:numPr>
      </w:pPr>
      <w:r>
        <w:t>With</w:t>
      </w:r>
      <w:r w:rsidR="0050759C" w:rsidRPr="00497340">
        <w:t xml:space="preserve"> a new surgical scalpel, create a submandibular incision just below the tumor along the left jawline </w:t>
      </w:r>
      <w:r w:rsidR="0050759C" w:rsidRPr="00497340">
        <w:rPr>
          <w:b/>
          <w:bCs/>
        </w:rPr>
        <w:t>[1]</w:t>
      </w:r>
      <w:r w:rsidR="0050759C" w:rsidRPr="00497340">
        <w:t xml:space="preserve">. </w:t>
      </w:r>
      <w:r w:rsidRPr="00497340">
        <w:t xml:space="preserve">Using Hartman hemostats, gently widen the incision opening toward the tumor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 xml:space="preserve">. Dab any blood with sterile gauze as needed </w:t>
      </w:r>
      <w:r w:rsidRPr="00497340">
        <w:rPr>
          <w:b/>
          <w:bCs/>
        </w:rPr>
        <w:t>[</w:t>
      </w:r>
      <w:r>
        <w:rPr>
          <w:b/>
          <w:bCs/>
        </w:rPr>
        <w:t>3</w:t>
      </w:r>
      <w:r w:rsidRPr="00497340">
        <w:rPr>
          <w:b/>
          <w:bCs/>
        </w:rPr>
        <w:t>]</w:t>
      </w:r>
      <w:r w:rsidRPr="00497340">
        <w:t>.</w:t>
      </w:r>
    </w:p>
    <w:p w14:paraId="6AC028B2" w14:textId="14F24B9D" w:rsidR="0050759C" w:rsidRDefault="00DF52E5" w:rsidP="006238E9">
      <w:pPr>
        <w:pStyle w:val="ShotDescription"/>
        <w:numPr>
          <w:ilvl w:val="2"/>
          <w:numId w:val="3"/>
        </w:numPr>
      </w:pPr>
      <w:r>
        <w:lastRenderedPageBreak/>
        <w:t>Talent using a</w:t>
      </w:r>
      <w:r w:rsidR="0050759C" w:rsidRPr="00497340">
        <w:t xml:space="preserve"> scalpel </w:t>
      </w:r>
      <w:r>
        <w:t>to make a s</w:t>
      </w:r>
      <w:r w:rsidRPr="00DF52E5">
        <w:t>ubmandibular incision just below the tumor along the left jawline</w:t>
      </w:r>
      <w:r w:rsidR="0050759C" w:rsidRPr="00497340">
        <w:t>.</w:t>
      </w:r>
    </w:p>
    <w:p w14:paraId="7DE471CC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widening the incision with hemostats.</w:t>
      </w:r>
    </w:p>
    <w:p w14:paraId="3FEEA60E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blotting blood with gauze.</w:t>
      </w:r>
    </w:p>
    <w:p w14:paraId="4165462C" w14:textId="4F171309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Locate the tumor and hold it in place using forceps </w:t>
      </w:r>
      <w:r w:rsidRPr="00497340">
        <w:rPr>
          <w:b/>
          <w:bCs/>
        </w:rPr>
        <w:t>[1]</w:t>
      </w:r>
      <w:r w:rsidRPr="00497340">
        <w:t>.</w:t>
      </w:r>
      <w:r w:rsidR="00F50C06" w:rsidRPr="00F50C06">
        <w:t xml:space="preserve"> </w:t>
      </w:r>
      <w:r w:rsidR="00F50C06" w:rsidRPr="00497340">
        <w:t xml:space="preserve">Using surgical scissors, snip around the base of the tumor to resect all visible tissue </w:t>
      </w:r>
      <w:r w:rsidR="00F50C06" w:rsidRPr="00497340">
        <w:rPr>
          <w:b/>
          <w:bCs/>
        </w:rPr>
        <w:t>[</w:t>
      </w:r>
      <w:r w:rsidR="00F50C06">
        <w:rPr>
          <w:b/>
          <w:bCs/>
        </w:rPr>
        <w:t>2</w:t>
      </w:r>
      <w:r w:rsidR="00F50C06" w:rsidRPr="00497340">
        <w:rPr>
          <w:b/>
          <w:bCs/>
        </w:rPr>
        <w:t>]</w:t>
      </w:r>
      <w:r w:rsidR="00F50C06" w:rsidRPr="00497340">
        <w:t>.</w:t>
      </w:r>
    </w:p>
    <w:p w14:paraId="6541CCB7" w14:textId="0F3ABFDB" w:rsidR="0050759C" w:rsidRDefault="00F50C06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forceps stabilizing the tumor.</w:t>
      </w:r>
    </w:p>
    <w:p w14:paraId="64A29E64" w14:textId="072CAEED" w:rsidR="00F50C06" w:rsidRPr="00497340" w:rsidRDefault="00F50C06" w:rsidP="006238E9">
      <w:pPr>
        <w:pStyle w:val="ShotDescription"/>
        <w:numPr>
          <w:ilvl w:val="2"/>
          <w:numId w:val="3"/>
        </w:numPr>
      </w:pPr>
      <w:r>
        <w:t xml:space="preserve">Talent cutting the base of the tumor to resect all visible tissue. </w:t>
      </w:r>
    </w:p>
    <w:p w14:paraId="2857744E" w14:textId="4170B060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Reposition the skin </w:t>
      </w:r>
      <w:r w:rsidR="00F50C06" w:rsidRPr="00F50C06">
        <w:t xml:space="preserve">over the resected tumor site </w:t>
      </w:r>
      <w:r w:rsidRPr="00497340">
        <w:rPr>
          <w:b/>
          <w:bCs/>
        </w:rPr>
        <w:t>[</w:t>
      </w:r>
      <w:r w:rsidR="00F50C06">
        <w:rPr>
          <w:b/>
          <w:bCs/>
        </w:rPr>
        <w:t>1</w:t>
      </w:r>
      <w:r w:rsidRPr="00497340">
        <w:rPr>
          <w:b/>
          <w:bCs/>
        </w:rPr>
        <w:t>]</w:t>
      </w:r>
      <w:r w:rsidR="00F50C06">
        <w:t xml:space="preserve">. Then </w:t>
      </w:r>
      <w:r w:rsidRPr="00497340">
        <w:t xml:space="preserve">close the incision with 4 to 6 interrupted sutures using 4-0 </w:t>
      </w:r>
      <w:r w:rsidR="00F50C06" w:rsidRPr="00F50C06">
        <w:rPr>
          <w:i/>
          <w:iCs/>
          <w:color w:val="EE0000"/>
        </w:rPr>
        <w:t xml:space="preserve">(Four-Oh) </w:t>
      </w:r>
      <w:r w:rsidRPr="00497340">
        <w:t xml:space="preserve">long-lasting vicryl sutures </w:t>
      </w:r>
      <w:r w:rsidRPr="00497340">
        <w:rPr>
          <w:b/>
          <w:bCs/>
        </w:rPr>
        <w:t>[</w:t>
      </w:r>
      <w:r w:rsidR="00F50C06"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5D388F04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repositioning the skin over the site.</w:t>
      </w:r>
    </w:p>
    <w:p w14:paraId="5DD367DD" w14:textId="4449F3AB" w:rsidR="0050759C" w:rsidRPr="00497340" w:rsidRDefault="00F50C06" w:rsidP="006238E9">
      <w:pPr>
        <w:pStyle w:val="ShotDescription"/>
        <w:numPr>
          <w:ilvl w:val="2"/>
          <w:numId w:val="3"/>
        </w:numPr>
      </w:pPr>
      <w:r>
        <w:t>Talent</w:t>
      </w:r>
      <w:r w:rsidR="0050759C" w:rsidRPr="00497340">
        <w:t xml:space="preserve"> suturing the incision.</w:t>
      </w:r>
    </w:p>
    <w:p w14:paraId="4A24A9AD" w14:textId="5BA71023" w:rsidR="0050759C" w:rsidRDefault="0050759C" w:rsidP="006238E9">
      <w:pPr>
        <w:pStyle w:val="Narration"/>
        <w:numPr>
          <w:ilvl w:val="1"/>
          <w:numId w:val="3"/>
        </w:numPr>
      </w:pPr>
      <w:r w:rsidRPr="00497340">
        <w:t>After closing the incision</w:t>
      </w:r>
      <w:r w:rsidR="00F50C06">
        <w:t>, g</w:t>
      </w:r>
      <w:r w:rsidR="00F50C06" w:rsidRPr="00497340">
        <w:t xml:space="preserve">ently transfer the mouse to the pre-warmed cage </w:t>
      </w:r>
      <w:r w:rsidR="00F50C06" w:rsidRPr="00497340">
        <w:rPr>
          <w:b/>
          <w:bCs/>
        </w:rPr>
        <w:t>[1]</w:t>
      </w:r>
      <w:r w:rsidR="00F50C06" w:rsidRPr="00497340">
        <w:t xml:space="preserve">. Monitor the mouse for return of consciousness and mobility until full recovery </w:t>
      </w:r>
      <w:r w:rsidR="00F50C06" w:rsidRPr="00497340">
        <w:rPr>
          <w:b/>
          <w:bCs/>
        </w:rPr>
        <w:t>[2]</w:t>
      </w:r>
      <w:r w:rsidR="00F50C06" w:rsidRPr="00497340">
        <w:t>.</w:t>
      </w:r>
      <w:r w:rsidR="00F50C06" w:rsidRPr="00F50C06">
        <w:t xml:space="preserve"> </w:t>
      </w:r>
      <w:r w:rsidR="00F50C06" w:rsidRPr="00497340">
        <w:t xml:space="preserve">Immediately provide softened food by placing water-soaked pellets into an accessible container in the cage </w:t>
      </w:r>
      <w:r w:rsidR="00F50C06" w:rsidRPr="00497340">
        <w:rPr>
          <w:b/>
          <w:bCs/>
        </w:rPr>
        <w:t>[</w:t>
      </w:r>
      <w:r w:rsidR="00F50C06">
        <w:rPr>
          <w:b/>
          <w:bCs/>
        </w:rPr>
        <w:t>3-TXT</w:t>
      </w:r>
      <w:r w:rsidR="00F50C06" w:rsidRPr="00497340">
        <w:rPr>
          <w:b/>
          <w:bCs/>
        </w:rPr>
        <w:t>]</w:t>
      </w:r>
      <w:r w:rsidR="00F50C06" w:rsidRPr="00497340">
        <w:t>.</w:t>
      </w:r>
    </w:p>
    <w:p w14:paraId="7B8E3978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mouse into the warm cage.</w:t>
      </w:r>
    </w:p>
    <w:p w14:paraId="1A3FB8D1" w14:textId="6F36D6BA" w:rsidR="0050759C" w:rsidRPr="00497340" w:rsidRDefault="00F50C06" w:rsidP="006238E9">
      <w:pPr>
        <w:pStyle w:val="ShotDescription"/>
        <w:numPr>
          <w:ilvl w:val="2"/>
          <w:numId w:val="3"/>
        </w:numPr>
      </w:pPr>
      <w:r>
        <w:t>Shot of m</w:t>
      </w:r>
      <w:r w:rsidR="0050759C" w:rsidRPr="00497340">
        <w:t>ouse moving normally inside the cage.</w:t>
      </w:r>
      <w:r>
        <w:t xml:space="preserve"> </w:t>
      </w:r>
    </w:p>
    <w:p w14:paraId="7304FB16" w14:textId="7E1C5842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softened food into the cage.</w:t>
      </w:r>
      <w:r w:rsidR="00F50C06">
        <w:t xml:space="preserve"> </w:t>
      </w:r>
      <w:r w:rsidR="00F50C06">
        <w:rPr>
          <w:b/>
          <w:bCs/>
        </w:rPr>
        <w:t>TXT: Allow mouse to resume normal solid food if no complications occur</w:t>
      </w:r>
    </w:p>
    <w:p w14:paraId="09689C4F" w14:textId="2072D776" w:rsidR="00495959" w:rsidRPr="000F326F" w:rsidRDefault="0049595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6238E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2E85B7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Using the MOC2 cell line, tumors were established in the murine buccal mucosa of the oral cavity </w:t>
      </w:r>
      <w:r w:rsidRPr="00EF5DDE">
        <w:rPr>
          <w:b/>
        </w:rPr>
        <w:t>[1]</w:t>
      </w:r>
      <w:r w:rsidRPr="00EF5DDE">
        <w:t>.</w:t>
      </w:r>
    </w:p>
    <w:p w14:paraId="30CC8A95" w14:textId="15B1CB93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>LAB MEDIA: Figure 2A–</w:t>
      </w:r>
      <w:r>
        <w:t>E</w:t>
      </w:r>
      <w:r w:rsidRPr="00EF5DDE">
        <w:t xml:space="preserve">. </w:t>
      </w:r>
      <w:r w:rsidRPr="005505C3">
        <w:rPr>
          <w:i/>
          <w:iCs/>
          <w:color w:val="3333FF"/>
        </w:rPr>
        <w:t>Video editor: Sequentially show the images from A to E</w:t>
      </w:r>
      <w:r w:rsidRPr="005505C3">
        <w:rPr>
          <w:color w:val="3333FF"/>
        </w:rPr>
        <w:t xml:space="preserve"> </w:t>
      </w:r>
    </w:p>
    <w:p w14:paraId="31ED4C73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Tumor growth kinetics were characterized prior to resection </w:t>
      </w:r>
      <w:r w:rsidRPr="00EF5DDE">
        <w:rPr>
          <w:b/>
        </w:rPr>
        <w:t>[1]</w:t>
      </w:r>
      <w:r w:rsidRPr="00EF5DDE">
        <w:t>.</w:t>
      </w:r>
    </w:p>
    <w:p w14:paraId="779A94D7" w14:textId="2684ADC7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3A. </w:t>
      </w:r>
    </w:p>
    <w:p w14:paraId="004CFDBC" w14:textId="4ECC8BAC" w:rsidR="005505C3" w:rsidRDefault="005505C3" w:rsidP="006238E9">
      <w:pPr>
        <w:pStyle w:val="Narration"/>
        <w:numPr>
          <w:ilvl w:val="1"/>
          <w:numId w:val="3"/>
        </w:numPr>
      </w:pPr>
      <w:r w:rsidRPr="00EF5DDE">
        <w:t>Following tumor resection, there was a</w:t>
      </w:r>
      <w:r w:rsidR="00DC0335">
        <w:t>n</w:t>
      </w:r>
      <w:r w:rsidRPr="00EF5DDE">
        <w:t xml:space="preserve"> </w:t>
      </w:r>
      <w:r w:rsidR="00DC0335">
        <w:t xml:space="preserve">observed </w:t>
      </w:r>
      <w:r w:rsidRPr="00EF5DDE">
        <w:t xml:space="preserve">delay in tumor growth in the days immediately after surgery compared with unresected tumors </w:t>
      </w:r>
      <w:r w:rsidRPr="00EF5DDE">
        <w:rPr>
          <w:b/>
        </w:rPr>
        <w:t>[1]</w:t>
      </w:r>
      <w:r w:rsidRPr="00EF5DDE">
        <w:t xml:space="preserve">, as shown by reduced tumor area shortly after resection </w:t>
      </w:r>
      <w:r w:rsidRPr="00EF5DDE">
        <w:rPr>
          <w:b/>
        </w:rPr>
        <w:t>[2]</w:t>
      </w:r>
      <w:r w:rsidRPr="00EF5DDE">
        <w:t>.</w:t>
      </w:r>
    </w:p>
    <w:p w14:paraId="24AED211" w14:textId="4B0B8415" w:rsidR="005505C3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3A. </w:t>
      </w:r>
      <w:r w:rsidRPr="005505C3">
        <w:rPr>
          <w:i/>
          <w:iCs/>
          <w:color w:val="3333FF"/>
        </w:rPr>
        <w:t>Video editor: Highlight the red line representing resected tumors</w:t>
      </w:r>
      <w:r w:rsidRPr="005505C3">
        <w:rPr>
          <w:color w:val="3333FF"/>
        </w:rPr>
        <w:t xml:space="preserve"> </w:t>
      </w:r>
    </w:p>
    <w:p w14:paraId="61BD9591" w14:textId="77777777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3B. </w:t>
      </w:r>
      <w:r w:rsidRPr="005505C3">
        <w:rPr>
          <w:i/>
          <w:iCs/>
          <w:color w:val="3333FF"/>
        </w:rPr>
        <w:t>Video editor: Highlight the portion of the graph where the resected group remains at or near zero tumor area while the unresected group increases.</w:t>
      </w:r>
    </w:p>
    <w:p w14:paraId="411FB72A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A minor extension in overall survival was observed in the resected group compared with the unresected control group, although this difference was not statistically significant </w:t>
      </w:r>
      <w:r w:rsidRPr="00EF5DDE">
        <w:rPr>
          <w:b/>
        </w:rPr>
        <w:t>[1]</w:t>
      </w:r>
      <w:r w:rsidRPr="00EF5DDE">
        <w:t>.</w:t>
      </w:r>
    </w:p>
    <w:p w14:paraId="78C297C7" w14:textId="7147A7AD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3C. </w:t>
      </w:r>
    </w:p>
    <w:p w14:paraId="5C459F1C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Unresected tumors reached euthanasia criteria by 12 days post-surgery </w:t>
      </w:r>
      <w:r w:rsidRPr="00EF5DDE">
        <w:rPr>
          <w:b/>
        </w:rPr>
        <w:t>[1]</w:t>
      </w:r>
      <w:r w:rsidRPr="00EF5DDE">
        <w:t xml:space="preserve">, whereas the resected group first began to lose mice at day 19 </w:t>
      </w:r>
      <w:r w:rsidRPr="00EF5DDE">
        <w:rPr>
          <w:b/>
        </w:rPr>
        <w:t>[2]</w:t>
      </w:r>
      <w:r w:rsidRPr="00EF5DDE">
        <w:t>.</w:t>
      </w:r>
    </w:p>
    <w:p w14:paraId="75F5CBB6" w14:textId="68BF7164" w:rsidR="005505C3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3C. </w:t>
      </w:r>
      <w:r w:rsidRPr="005505C3">
        <w:rPr>
          <w:i/>
          <w:iCs/>
          <w:color w:val="3333FF"/>
        </w:rPr>
        <w:t>Video editor: Highlight the point on the black unresected survival curve where it begins to drop around day 12.</w:t>
      </w:r>
    </w:p>
    <w:p w14:paraId="7194FD73" w14:textId="47D6ADD3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3C. </w:t>
      </w:r>
      <w:r w:rsidRPr="005505C3">
        <w:rPr>
          <w:i/>
          <w:iCs/>
          <w:color w:val="3333FF"/>
        </w:rPr>
        <w:t>Video editor: Highlight the point on the red resected survival curve where it first drops around day 19.</w:t>
      </w:r>
    </w:p>
    <w:p w14:paraId="7BCC1A30" w14:textId="77777777" w:rsidR="005505C3" w:rsidRPr="00F10AEE" w:rsidRDefault="005505C3" w:rsidP="005505C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78D9080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Confluent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https://www.merriam-webster.com/dictionary/confluent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/kənˈfluːənt/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kuhn·floo·uhnt</w:t>
      </w:r>
    </w:p>
    <w:p w14:paraId="6CED5CE8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Aspirate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/ˈæs.pəˌreɪt/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as·puh·rayt</w:t>
      </w:r>
    </w:p>
    <w:p w14:paraId="69122B63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Magnesium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https://www.merriam-webster.com/dictionary/magnesium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/mæɡˈniː.zi.əm/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mag·nee·zee·uhm</w:t>
      </w:r>
    </w:p>
    <w:p w14:paraId="79175F96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Phosphate-buffered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/ˈfɑːs.feɪt/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faahs·fayt</w:t>
      </w:r>
    </w:p>
    <w:p w14:paraId="10BAE98B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/ˈtrɪp.sɪn/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trip·sin</w:t>
      </w:r>
    </w:p>
    <w:p w14:paraId="6D9E2A46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/ˈɪŋ.kjəˌbeɪt/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ing·kyuh·bayt</w:t>
      </w:r>
    </w:p>
    <w:p w14:paraId="67C8A2C8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Detachment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https://www.merriam-webster.com/dictionary/detachment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/dɪˈtætʃ.mənt/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dih·tach·muhnt</w:t>
      </w:r>
    </w:p>
    <w:p w14:paraId="1719CD77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Enzymatic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https://www.merriam-webster.com/dictionary/enzymatic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/ˌɛn.zaɪˈmæt.ɪk/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en·zy·mat·ik</w:t>
      </w:r>
    </w:p>
    <w:p w14:paraId="53EC1CE7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/ˈsɛn.trəˌfjuːdʒ/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sen·truh·fyooj</w:t>
      </w:r>
    </w:p>
    <w:p w14:paraId="241DBF7C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/ˌsuː.pərˈneɪ.tənt/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soo·per·nay·tuhnt</w:t>
      </w:r>
    </w:p>
    <w:p w14:paraId="2447AB4D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/ˌriː.səˈspɛnd/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ree·suh·spend</w:t>
      </w:r>
    </w:p>
    <w:p w14:paraId="6C8365BD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Aliquot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/ˈæl.ɪˌkwɑːt/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al·ih·kwaat</w:t>
      </w:r>
    </w:p>
    <w:p w14:paraId="07E2E96B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Inoculation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https://www.merriam-webster.com/dictionary/inoculation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/ɪˌnɑː.kjəˈleɪ.ʃən/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ih·naak·yuh·lay·shuhn</w:t>
      </w:r>
    </w:p>
    <w:p w14:paraId="272154C3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Mandibular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https://www.merriam-webster.com/dictionary/mandibular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/mænˈdɪb.jə.lər/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man·dib·yuh·ler</w:t>
      </w:r>
    </w:p>
    <w:p w14:paraId="44BD7ABB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Vestibule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https://www.merriam-webster.com/dictionary/vestibule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/ˈvɛs.təˌbjuːl/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ves·tuh·byool</w:t>
      </w:r>
    </w:p>
    <w:p w14:paraId="341A331F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Buccal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https://www.merriam-webster.com/dictionary/buccal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/ˈbʌk.əl/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buhk·uhl</w:t>
      </w:r>
    </w:p>
    <w:p w14:paraId="6C280845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/ˈmaɪ.kroʊˌliː.tər/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my·kroh·lee·ter</w:t>
      </w:r>
    </w:p>
    <w:p w14:paraId="56D2415E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Behavioral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https://www.merriam-webster.com/dictionary/behavioral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/bɪˈheɪ.vjɚ.əl/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bih·hayv·yuh·ruhl</w:t>
      </w:r>
    </w:p>
    <w:p w14:paraId="5B228831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Orthotopic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https://www.merriam-webster.com/dictionary/orthotopic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/ˌɔːr.θəˈtɑː.pɪk/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or·thuh·taa·pik</w:t>
      </w:r>
    </w:p>
    <w:p w14:paraId="56CF9FDC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Sterilizer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https://www.merriam-webster.com/dictionary/sterilizer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/ˈstɛr.əˌlaɪ.zɚ/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ster·uh·ly·zer</w:t>
      </w:r>
    </w:p>
    <w:p w14:paraId="76348F83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Isopropyl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https://www.merriam-webster.com/dictionary/isopropyl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/ˌaɪ.soʊˈproʊ.pəl/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eye·soh·proh·puhl</w:t>
      </w:r>
    </w:p>
    <w:p w14:paraId="59729790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Submandibular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https://www.merriam-webster.com/dictionary/submandibular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/ˌsʌb.mænˈdɪb.jə.lər/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sub·man·dib·yuh·ler</w:t>
      </w:r>
    </w:p>
    <w:p w14:paraId="1C2D5CA3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Hemostats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https://www.merriam-webster.com/dictionary/hemostat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/ˈhiː.moʊˌstæt/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hee·moh·stat</w:t>
      </w:r>
    </w:p>
    <w:p w14:paraId="13478D38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Forceps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https://www.merriam-webster.com/dictionary/forceps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/ˈfɔːr.sɛps/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for·seps</w:t>
      </w:r>
    </w:p>
    <w:p w14:paraId="3B015311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Sutures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https://www.merriam-webster.com/dictionary/suture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/ˈsuː.tʃər/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soo·cher</w:t>
      </w:r>
    </w:p>
    <w:p w14:paraId="3CDC9615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Vicryl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https://www.howtopronounce.com/vicryl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/ˈvaɪ.krɪl/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vy·kril</w:t>
      </w:r>
    </w:p>
    <w:p w14:paraId="75767479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Murine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https://www.merriam-webster.com/dictionary/murine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/ˈmjʊr.aɪn/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myoor·ine</w:t>
      </w:r>
    </w:p>
    <w:p w14:paraId="5C5F45C9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Kinetics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https://www.merriam-webster.com/dictionary/kinetics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/kəˈnɛt.ɪks/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kuh·net·iks</w:t>
      </w:r>
    </w:p>
    <w:p w14:paraId="4E05055D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Resection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https://www.merriam-webster.com/dictionary/resection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/rɪˈsɛk.ʃən/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ree·sek·shuhn</w:t>
      </w:r>
    </w:p>
    <w:p w14:paraId="31AB965B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Statistically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https://www.merriam-webster.com/dictionary/statistically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/stəˈtɪs.tɪ.kli/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stuh·tis·ti·klee</w:t>
      </w:r>
    </w:p>
    <w:p w14:paraId="1EB3E52C" w14:textId="77777777" w:rsidR="00D75CAA" w:rsidRPr="00D75CAA" w:rsidRDefault="00D75CAA" w:rsidP="00D75CAA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t>Euthanasia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D75CA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https://www.merriam-webster.com/dictionary/euthanasia</w:t>
        </w:r>
      </w:hyperlink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/ˌjuː.θəˈneɪ.ʒə/</w:t>
      </w:r>
      <w:r w:rsidRPr="00D75CA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yoo·thuh·nay·zhuh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47"/>
      <w:footerReference w:type="even" r:id="rId48"/>
      <w:footerReference w:type="default" r:id="rId4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06E14" w14:textId="77777777" w:rsidR="00C812BF" w:rsidRDefault="00C812BF">
      <w:r>
        <w:separator/>
      </w:r>
    </w:p>
    <w:p w14:paraId="5F2B9914" w14:textId="77777777" w:rsidR="00C812BF" w:rsidRDefault="00C812BF"/>
  </w:endnote>
  <w:endnote w:type="continuationSeparator" w:id="0">
    <w:p w14:paraId="5EF5DCE7" w14:textId="77777777" w:rsidR="00C812BF" w:rsidRDefault="00C812BF">
      <w:r>
        <w:continuationSeparator/>
      </w:r>
    </w:p>
    <w:p w14:paraId="19287CF0" w14:textId="77777777" w:rsidR="00C812BF" w:rsidRDefault="00C812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FAE29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B459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6238E9">
      <w:rPr>
        <w:rFonts w:cstheme="minorHAnsi"/>
      </w:rPr>
      <w:t xml:space="preserve"> February 25,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4FAAC" w14:textId="77777777" w:rsidR="00C812BF" w:rsidRDefault="00C812BF">
      <w:r>
        <w:separator/>
      </w:r>
    </w:p>
    <w:p w14:paraId="64B17D69" w14:textId="77777777" w:rsidR="00C812BF" w:rsidRDefault="00C812BF"/>
  </w:footnote>
  <w:footnote w:type="continuationSeparator" w:id="0">
    <w:p w14:paraId="1230CEDD" w14:textId="77777777" w:rsidR="00C812BF" w:rsidRDefault="00C812BF">
      <w:r>
        <w:continuationSeparator/>
      </w:r>
    </w:p>
    <w:p w14:paraId="757CAD3A" w14:textId="77777777" w:rsidR="00C812BF" w:rsidRDefault="00C812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FE2E5A2" w:rsidR="00336C61" w:rsidRPr="006D3AC7" w:rsidRDefault="00336C61" w:rsidP="006238E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38E9" w:rsidRPr="008D769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6238E9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171C04"/>
    <w:multiLevelType w:val="hybridMultilevel"/>
    <w:tmpl w:val="06EE42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D0CF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00063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E863D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8F84E69"/>
    <w:multiLevelType w:val="multilevel"/>
    <w:tmpl w:val="BA248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1"/>
  </w:num>
  <w:num w:numId="5" w16cid:durableId="209999702">
    <w:abstractNumId w:val="16"/>
  </w:num>
  <w:num w:numId="6" w16cid:durableId="1459685572">
    <w:abstractNumId w:val="34"/>
  </w:num>
  <w:num w:numId="7" w16cid:durableId="228031132">
    <w:abstractNumId w:val="43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2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1"/>
  </w:num>
  <w:num w:numId="44" w16cid:durableId="1024093089">
    <w:abstractNumId w:val="27"/>
  </w:num>
  <w:num w:numId="45" w16cid:durableId="424616192">
    <w:abstractNumId w:val="13"/>
  </w:num>
  <w:num w:numId="46" w16cid:durableId="323626533">
    <w:abstractNumId w:val="15"/>
  </w:num>
  <w:num w:numId="47" w16cid:durableId="1082332497">
    <w:abstractNumId w:val="20"/>
  </w:num>
  <w:num w:numId="48" w16cid:durableId="917985889">
    <w:abstractNumId w:val="11"/>
  </w:num>
  <w:num w:numId="49" w16cid:durableId="639699218">
    <w:abstractNumId w:val="36"/>
  </w:num>
  <w:num w:numId="50" w16cid:durableId="1911309673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4D68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5C2E"/>
    <w:rsid w:val="0009624C"/>
    <w:rsid w:val="000A0C09"/>
    <w:rsid w:val="000A1588"/>
    <w:rsid w:val="000A2498"/>
    <w:rsid w:val="000A336B"/>
    <w:rsid w:val="000A73CA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3EB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226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4309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566A6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0F9E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1708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06415"/>
    <w:rsid w:val="003100A9"/>
    <w:rsid w:val="00311FBF"/>
    <w:rsid w:val="003138D4"/>
    <w:rsid w:val="00316CA1"/>
    <w:rsid w:val="003176C4"/>
    <w:rsid w:val="00320715"/>
    <w:rsid w:val="00322C71"/>
    <w:rsid w:val="00324139"/>
    <w:rsid w:val="00326B93"/>
    <w:rsid w:val="00330494"/>
    <w:rsid w:val="00330E76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64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4A25"/>
    <w:rsid w:val="003E2BC9"/>
    <w:rsid w:val="003E4F86"/>
    <w:rsid w:val="003F4B52"/>
    <w:rsid w:val="004018D8"/>
    <w:rsid w:val="004034B6"/>
    <w:rsid w:val="00407CAD"/>
    <w:rsid w:val="004114EA"/>
    <w:rsid w:val="00412C6D"/>
    <w:rsid w:val="00414A2B"/>
    <w:rsid w:val="00414B4F"/>
    <w:rsid w:val="00420A1E"/>
    <w:rsid w:val="00421271"/>
    <w:rsid w:val="004232DB"/>
    <w:rsid w:val="00426350"/>
    <w:rsid w:val="00440FFA"/>
    <w:rsid w:val="004425EC"/>
    <w:rsid w:val="00443E8B"/>
    <w:rsid w:val="004441AE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26EF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C3"/>
    <w:rsid w:val="004E2BE1"/>
    <w:rsid w:val="004E35F1"/>
    <w:rsid w:val="004E3F8E"/>
    <w:rsid w:val="004E4801"/>
    <w:rsid w:val="004E5008"/>
    <w:rsid w:val="004F664D"/>
    <w:rsid w:val="0050759C"/>
    <w:rsid w:val="0051075A"/>
    <w:rsid w:val="00511F52"/>
    <w:rsid w:val="00513853"/>
    <w:rsid w:val="005147FB"/>
    <w:rsid w:val="0052184A"/>
    <w:rsid w:val="00524258"/>
    <w:rsid w:val="00524F9D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05C3"/>
    <w:rsid w:val="00555FFF"/>
    <w:rsid w:val="00556A37"/>
    <w:rsid w:val="00557116"/>
    <w:rsid w:val="0055763A"/>
    <w:rsid w:val="005611F3"/>
    <w:rsid w:val="00561B6C"/>
    <w:rsid w:val="0056220F"/>
    <w:rsid w:val="00565757"/>
    <w:rsid w:val="0058026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4C5F"/>
    <w:rsid w:val="00621691"/>
    <w:rsid w:val="00622BE8"/>
    <w:rsid w:val="006238E9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63A"/>
    <w:rsid w:val="00694BED"/>
    <w:rsid w:val="0069665E"/>
    <w:rsid w:val="006A0250"/>
    <w:rsid w:val="006A0AFD"/>
    <w:rsid w:val="006A14A2"/>
    <w:rsid w:val="006A1B4F"/>
    <w:rsid w:val="006A21CB"/>
    <w:rsid w:val="006A320F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6F2C42"/>
    <w:rsid w:val="0070584F"/>
    <w:rsid w:val="007075C5"/>
    <w:rsid w:val="007077D5"/>
    <w:rsid w:val="00710EA3"/>
    <w:rsid w:val="0071156C"/>
    <w:rsid w:val="0071294C"/>
    <w:rsid w:val="007137F8"/>
    <w:rsid w:val="00714BBE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28E8"/>
    <w:rsid w:val="007B3E0E"/>
    <w:rsid w:val="007B59C2"/>
    <w:rsid w:val="007B72C5"/>
    <w:rsid w:val="007C0DB7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0338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716"/>
    <w:rsid w:val="008B4AED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2C20"/>
    <w:rsid w:val="008F7754"/>
    <w:rsid w:val="0090117D"/>
    <w:rsid w:val="009055DD"/>
    <w:rsid w:val="00906EFB"/>
    <w:rsid w:val="009114D8"/>
    <w:rsid w:val="009149A4"/>
    <w:rsid w:val="009212DD"/>
    <w:rsid w:val="00921AB9"/>
    <w:rsid w:val="00924653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6B72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5F1A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6F79"/>
    <w:rsid w:val="00A77CF6"/>
    <w:rsid w:val="00A84BA8"/>
    <w:rsid w:val="00A84C50"/>
    <w:rsid w:val="00A91283"/>
    <w:rsid w:val="00AA132F"/>
    <w:rsid w:val="00AA2236"/>
    <w:rsid w:val="00AB2C9A"/>
    <w:rsid w:val="00AB3338"/>
    <w:rsid w:val="00AB4596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188C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B88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29A4"/>
    <w:rsid w:val="00B847A0"/>
    <w:rsid w:val="00B87BC5"/>
    <w:rsid w:val="00B87D12"/>
    <w:rsid w:val="00B9715F"/>
    <w:rsid w:val="00BA0371"/>
    <w:rsid w:val="00BA2EF5"/>
    <w:rsid w:val="00BA5FB2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12B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C66DE"/>
    <w:rsid w:val="00CD515D"/>
    <w:rsid w:val="00CD5E14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49F7"/>
    <w:rsid w:val="00D367C0"/>
    <w:rsid w:val="00D37C1A"/>
    <w:rsid w:val="00D406D6"/>
    <w:rsid w:val="00D42F9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5CAA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335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06A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52E5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43BB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0C0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075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075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075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075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075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075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eeraja.Dharmaraj@uth.tmc.edu" TargetMode="External"/><Relationship Id="rId18" Type="http://schemas.openxmlformats.org/officeDocument/2006/relationships/hyperlink" Target="https://www.merriam-webster.com/dictionary/magnesium" TargetMode="External"/><Relationship Id="rId26" Type="http://schemas.openxmlformats.org/officeDocument/2006/relationships/hyperlink" Target="https://www.merriam-webster.com/dictionary/resuspend" TargetMode="External"/><Relationship Id="rId39" Type="http://schemas.openxmlformats.org/officeDocument/2006/relationships/hyperlink" Target="https://www.merriam-webster.com/dictionary/forceps" TargetMode="External"/><Relationship Id="rId21" Type="http://schemas.openxmlformats.org/officeDocument/2006/relationships/hyperlink" Target="https://www.merriam-webster.com/dictionary/incubate" TargetMode="External"/><Relationship Id="rId34" Type="http://schemas.openxmlformats.org/officeDocument/2006/relationships/hyperlink" Target="https://www.merriam-webster.com/dictionary/orthotopic" TargetMode="External"/><Relationship Id="rId42" Type="http://schemas.openxmlformats.org/officeDocument/2006/relationships/hyperlink" Target="https://www.merriam-webster.com/dictionary/murine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hyperlink" Target="https://review.jove.com/account/file-uploader?src=209294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nfluent" TargetMode="External"/><Relationship Id="rId29" Type="http://schemas.openxmlformats.org/officeDocument/2006/relationships/hyperlink" Target="https://www.merriam-webster.com/dictionary/mandibular" TargetMode="External"/><Relationship Id="rId11" Type="http://schemas.openxmlformats.org/officeDocument/2006/relationships/hyperlink" Target="mailto:Andrea.H.Molina@uth.tmc.edu" TargetMode="External"/><Relationship Id="rId24" Type="http://schemas.openxmlformats.org/officeDocument/2006/relationships/hyperlink" Target="https://www.merriam-webster.com/dictionary/centrifuge" TargetMode="External"/><Relationship Id="rId32" Type="http://schemas.openxmlformats.org/officeDocument/2006/relationships/hyperlink" Target="https://www.merriam-webster.com/dictionary/microliter" TargetMode="External"/><Relationship Id="rId37" Type="http://schemas.openxmlformats.org/officeDocument/2006/relationships/hyperlink" Target="https://www.merriam-webster.com/dictionary/submandibular" TargetMode="External"/><Relationship Id="rId40" Type="http://schemas.openxmlformats.org/officeDocument/2006/relationships/hyperlink" Target="https://www.merriam-webster.com/dictionary/suture" TargetMode="External"/><Relationship Id="rId45" Type="http://schemas.openxmlformats.org/officeDocument/2006/relationships/hyperlink" Target="https://www.merriam-webster.com/dictionary/statistically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imon.Young@uth.tmc.edu" TargetMode="External"/><Relationship Id="rId23" Type="http://schemas.openxmlformats.org/officeDocument/2006/relationships/hyperlink" Target="https://www.merriam-webster.com/dictionary/enzymatic" TargetMode="External"/><Relationship Id="rId28" Type="http://schemas.openxmlformats.org/officeDocument/2006/relationships/hyperlink" Target="https://www.merriam-webster.com/dictionary/inoculation" TargetMode="External"/><Relationship Id="rId36" Type="http://schemas.openxmlformats.org/officeDocument/2006/relationships/hyperlink" Target="https://www.merriam-webster.com/dictionary/isopropyl" TargetMode="External"/><Relationship Id="rId49" Type="http://schemas.openxmlformats.org/officeDocument/2006/relationships/footer" Target="footer2.xml"/><Relationship Id="rId10" Type="http://schemas.openxmlformats.org/officeDocument/2006/relationships/hyperlink" Target="mailto:ac256@rice.edu" TargetMode="External"/><Relationship Id="rId19" Type="http://schemas.openxmlformats.org/officeDocument/2006/relationships/hyperlink" Target="https://www.merriam-webster.com/dictionary/phosphate" TargetMode="External"/><Relationship Id="rId31" Type="http://schemas.openxmlformats.org/officeDocument/2006/relationships/hyperlink" Target="https://www.merriam-webster.com/dictionary/buccal" TargetMode="External"/><Relationship Id="rId44" Type="http://schemas.openxmlformats.org/officeDocument/2006/relationships/hyperlink" Target="https://www.merriam-webster.com/dictionary/resec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emalene.Sunga@uth.tmc.edu" TargetMode="External"/><Relationship Id="rId14" Type="http://schemas.openxmlformats.org/officeDocument/2006/relationships/hyperlink" Target="mailto:AGSikora@mdanderson.org" TargetMode="External"/><Relationship Id="rId22" Type="http://schemas.openxmlformats.org/officeDocument/2006/relationships/hyperlink" Target="https://www.merriam-webster.com/dictionary/detachment" TargetMode="External"/><Relationship Id="rId27" Type="http://schemas.openxmlformats.org/officeDocument/2006/relationships/hyperlink" Target="https://www.merriam-webster.com/dictionary/aliquot" TargetMode="External"/><Relationship Id="rId30" Type="http://schemas.openxmlformats.org/officeDocument/2006/relationships/hyperlink" Target="https://www.merriam-webster.com/dictionary/vestibule" TargetMode="External"/><Relationship Id="rId35" Type="http://schemas.openxmlformats.org/officeDocument/2006/relationships/hyperlink" Target="https://www.merriam-webster.com/dictionary/sterilizer" TargetMode="External"/><Relationship Id="rId43" Type="http://schemas.openxmlformats.org/officeDocument/2006/relationships/hyperlink" Target="https://www.merriam-webster.com/dictionary/kinetics" TargetMode="External"/><Relationship Id="rId48" Type="http://schemas.openxmlformats.org/officeDocument/2006/relationships/footer" Target="footer1.xml"/><Relationship Id="rId8" Type="http://schemas.openxmlformats.org/officeDocument/2006/relationships/hyperlink" Target="mailto:Gemalene.Sunga@uth.tmc.edu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mailto:Nourhan.I.Hussein@uth.tmc.edu" TargetMode="External"/><Relationship Id="rId17" Type="http://schemas.openxmlformats.org/officeDocument/2006/relationships/hyperlink" Target="https://www.merriam-webster.com/dictionary/aspirate" TargetMode="External"/><Relationship Id="rId25" Type="http://schemas.openxmlformats.org/officeDocument/2006/relationships/hyperlink" Target="https://www.merriam-webster.com/dictionary/supernatant" TargetMode="External"/><Relationship Id="rId33" Type="http://schemas.openxmlformats.org/officeDocument/2006/relationships/hyperlink" Target="https://www.merriam-webster.com/dictionary/behavioral" TargetMode="External"/><Relationship Id="rId38" Type="http://schemas.openxmlformats.org/officeDocument/2006/relationships/hyperlink" Target="https://www.merriam-webster.com/dictionary/hemostat" TargetMode="External"/><Relationship Id="rId46" Type="http://schemas.openxmlformats.org/officeDocument/2006/relationships/hyperlink" Target="https://www.merriam-webster.com/dictionary/euthanasia" TargetMode="External"/><Relationship Id="rId20" Type="http://schemas.openxmlformats.org/officeDocument/2006/relationships/hyperlink" Target="https://www.merriam-webster.com/dictionary/trypsin" TargetMode="External"/><Relationship Id="rId41" Type="http://schemas.openxmlformats.org/officeDocument/2006/relationships/hyperlink" Target="https://www.howtopronounce.com/vicry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3217</Words>
  <Characters>17860</Characters>
  <Application>Microsoft Office Word</Application>
  <DocSecurity>0</DocSecurity>
  <Lines>415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2026-03-23T02:14:00Z</cp:lastPrinted>
  <dcterms:created xsi:type="dcterms:W3CDTF">2026-03-23T02:14:00Z</dcterms:created>
  <dcterms:modified xsi:type="dcterms:W3CDTF">2026-03-23T02:18:00Z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