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15287A5F" w14:textId="21501C92" w:rsidR="006411A0"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4F3FC4" w:rsidRPr="00573147">
          <w:rPr>
            <w:rStyle w:val="Hyperlink"/>
            <w:rFonts w:ascii="Calibri" w:eastAsia="Times New Roman" w:hAnsi="Calibri" w:cs="Calibri"/>
            <w:bCs/>
            <w:sz w:val="24"/>
            <w:szCs w:val="24"/>
          </w:rPr>
          <w:t>https://review.jove.com/t/</w:t>
        </w:r>
        <w:r w:rsidR="004F3FC4" w:rsidRPr="00573147">
          <w:rPr>
            <w:rStyle w:val="Hyperlink"/>
            <w:rFonts w:ascii="Calibri" w:eastAsia="Times New Roman" w:hAnsi="Calibri" w:cs="Calibri"/>
            <w:bCs/>
            <w:sz w:val="24"/>
            <w:szCs w:val="24"/>
          </w:rPr>
          <w:t>6</w:t>
        </w:r>
        <w:r w:rsidR="004F3FC4" w:rsidRPr="00573147">
          <w:rPr>
            <w:rStyle w:val="Hyperlink"/>
            <w:rFonts w:ascii="Calibri" w:eastAsia="Times New Roman" w:hAnsi="Calibri" w:cs="Calibri"/>
            <w:bCs/>
            <w:sz w:val="24"/>
            <w:szCs w:val="24"/>
          </w:rPr>
          <w:t>8612?status=a70618k</w:t>
        </w:r>
      </w:hyperlink>
    </w:p>
    <w:p w14:paraId="33D14C0C" w14:textId="0C2C76DE" w:rsidR="004F3FC4" w:rsidRDefault="006411A0">
      <w:pPr>
        <w:spacing w:after="0"/>
        <w:rPr>
          <w:rFonts w:ascii="Calibri" w:eastAsia="Times New Roman" w:hAnsi="Calibri" w:cs="Calibri"/>
          <w:bCs/>
          <w:sz w:val="24"/>
          <w:szCs w:val="24"/>
        </w:rPr>
      </w:pPr>
      <w:r w:rsidRPr="00D118E8">
        <w:rPr>
          <w:rFonts w:ascii="Calibri" w:eastAsia="Times New Roman" w:hAnsi="Calibri" w:cs="Calibri"/>
          <w:b/>
          <w:sz w:val="24"/>
          <w:szCs w:val="24"/>
        </w:rPr>
        <w:br/>
        <w:t>Video:</w:t>
      </w:r>
      <w:r w:rsidR="004F3FC4">
        <w:rPr>
          <w:rFonts w:ascii="Calibri" w:eastAsia="Times New Roman" w:hAnsi="Calibri" w:cs="Calibri"/>
          <w:b/>
          <w:sz w:val="24"/>
          <w:szCs w:val="24"/>
        </w:rPr>
        <w:t xml:space="preserve"> </w:t>
      </w:r>
      <w:hyperlink r:id="rId7" w:history="1">
        <w:r w:rsidR="004F3FC4" w:rsidRPr="00573147">
          <w:rPr>
            <w:rStyle w:val="Hyperlink"/>
            <w:rFonts w:ascii="Calibri" w:eastAsia="Times New Roman" w:hAnsi="Calibri" w:cs="Calibri"/>
            <w:bCs/>
            <w:sz w:val="24"/>
            <w:szCs w:val="24"/>
          </w:rPr>
          <w:t>https://review.jove.com/v/68612?</w:t>
        </w:r>
        <w:r w:rsidR="004F3FC4" w:rsidRPr="00573147">
          <w:rPr>
            <w:rStyle w:val="Hyperlink"/>
            <w:rFonts w:ascii="Calibri" w:eastAsia="Times New Roman" w:hAnsi="Calibri" w:cs="Calibri"/>
            <w:bCs/>
            <w:sz w:val="24"/>
            <w:szCs w:val="24"/>
          </w:rPr>
          <w:t>s</w:t>
        </w:r>
        <w:r w:rsidR="004F3FC4" w:rsidRPr="00573147">
          <w:rPr>
            <w:rStyle w:val="Hyperlink"/>
            <w:rFonts w:ascii="Calibri" w:eastAsia="Times New Roman" w:hAnsi="Calibri" w:cs="Calibri"/>
            <w:bCs/>
            <w:sz w:val="24"/>
            <w:szCs w:val="24"/>
          </w:rPr>
          <w:t>tatus=a70618k</w:t>
        </w:r>
      </w:hyperlink>
    </w:p>
    <w:p w14:paraId="0000000B" w14:textId="151C6394" w:rsidR="00C74D7E" w:rsidRPr="004F3FC4" w:rsidRDefault="006411A0" w:rsidP="004F3FC4">
      <w:pPr>
        <w:spacing w:after="0"/>
        <w:rPr>
          <w:rFonts w:ascii="Calibri" w:eastAsia="Times New Roman" w:hAnsi="Calibri" w:cs="Calibri"/>
          <w:sz w:val="24"/>
          <w:szCs w:val="24"/>
        </w:rPr>
      </w:pPr>
      <w:r w:rsidRPr="00D118E8">
        <w:rPr>
          <w:rFonts w:ascii="Calibri" w:eastAsia="Times New Roman" w:hAnsi="Calibri" w:cs="Calibri"/>
          <w:b/>
          <w:sz w:val="24"/>
          <w:szCs w:val="24"/>
        </w:rPr>
        <w:t xml:space="preserve"> </w:t>
      </w:r>
      <w:r w:rsidRPr="006411A0">
        <w:rPr>
          <w:rFonts w:ascii="Calibri" w:eastAsia="Times New Roman" w:hAnsi="Calibri" w:cs="Calibri"/>
          <w:bCs/>
          <w:sz w:val="24"/>
          <w:szCs w:val="24"/>
        </w:rPr>
        <w:t xml:space="preserve"> </w:t>
      </w:r>
    </w:p>
    <w:p w14:paraId="0000000C" w14:textId="77777777" w:rsidR="00C74D7E" w:rsidRPr="00B941A9" w:rsidRDefault="00000000" w:rsidP="00B941A9">
      <w:pPr>
        <w:spacing w:before="120" w:after="0" w:line="240" w:lineRule="auto"/>
        <w:rPr>
          <w:rFonts w:ascii="Calibri" w:eastAsia="Times New Roman" w:hAnsi="Calibri" w:cs="Calibri"/>
          <w:b/>
          <w:sz w:val="24"/>
          <w:szCs w:val="24"/>
          <w:u w:val="single"/>
        </w:rPr>
      </w:pPr>
      <w:r w:rsidRPr="00B941A9">
        <w:rPr>
          <w:rFonts w:ascii="Calibri" w:eastAsia="Times New Roman" w:hAnsi="Calibri" w:cs="Calibri"/>
          <w:b/>
          <w:sz w:val="24"/>
          <w:szCs w:val="24"/>
          <w:u w:val="single"/>
        </w:rPr>
        <w:t xml:space="preserve">Reviewer 1 Comments: </w:t>
      </w:r>
    </w:p>
    <w:p w14:paraId="44A10662" w14:textId="4F9BB7DA" w:rsidR="005D7197" w:rsidRPr="00B941A9" w:rsidRDefault="005D7197" w:rsidP="00B941A9">
      <w:pPr>
        <w:spacing w:before="120" w:after="0" w:line="240" w:lineRule="auto"/>
        <w:rPr>
          <w:rFonts w:ascii="Calibri" w:hAnsi="Calibri" w:cs="Calibri"/>
          <w:sz w:val="24"/>
          <w:szCs w:val="24"/>
        </w:rPr>
      </w:pPr>
      <w:r w:rsidRPr="00B941A9">
        <w:rPr>
          <w:rFonts w:ascii="Calibri" w:hAnsi="Calibri" w:cs="Calibri"/>
          <w:b/>
          <w:bCs/>
          <w:sz w:val="24"/>
          <w:szCs w:val="24"/>
        </w:rPr>
        <w:t xml:space="preserve">Location in </w:t>
      </w:r>
      <w:r w:rsidRPr="00B941A9">
        <w:rPr>
          <w:rFonts w:ascii="Calibri" w:hAnsi="Calibri" w:cs="Calibri"/>
          <w:b/>
          <w:bCs/>
          <w:sz w:val="24"/>
          <w:szCs w:val="24"/>
        </w:rPr>
        <w:t>T</w:t>
      </w:r>
      <w:r w:rsidRPr="00B941A9">
        <w:rPr>
          <w:rFonts w:ascii="Calibri" w:hAnsi="Calibri" w:cs="Calibri"/>
          <w:b/>
          <w:bCs/>
          <w:sz w:val="24"/>
          <w:szCs w:val="24"/>
        </w:rPr>
        <w:t>ext</w:t>
      </w:r>
      <w:r w:rsidRPr="00B941A9">
        <w:rPr>
          <w:rFonts w:ascii="Calibri" w:hAnsi="Calibri" w:cs="Calibri"/>
          <w:sz w:val="24"/>
          <w:szCs w:val="24"/>
        </w:rPr>
        <w:t>:</w:t>
      </w:r>
      <w:r w:rsidRPr="00B941A9">
        <w:rPr>
          <w:rFonts w:ascii="Calibri" w:hAnsi="Calibri" w:cs="Calibri"/>
          <w:sz w:val="24"/>
          <w:szCs w:val="24"/>
        </w:rPr>
        <w:t xml:space="preserve"> </w:t>
      </w:r>
      <w:r w:rsidRPr="00B941A9">
        <w:rPr>
          <w:rFonts w:ascii="Calibri" w:hAnsi="Calibri" w:cs="Calibri"/>
          <w:sz w:val="24"/>
          <w:szCs w:val="24"/>
        </w:rPr>
        <w:t xml:space="preserve">1. Animal Preparation </w:t>
      </w:r>
    </w:p>
    <w:p w14:paraId="468B006E" w14:textId="69006BE5" w:rsidR="00B941A9" w:rsidRPr="00B941A9" w:rsidRDefault="005D7197" w:rsidP="00B941A9">
      <w:pPr>
        <w:spacing w:before="120" w:after="0" w:line="240" w:lineRule="auto"/>
        <w:rPr>
          <w:rFonts w:ascii="Calibri" w:hAnsi="Calibri" w:cs="Calibri"/>
          <w:sz w:val="24"/>
          <w:szCs w:val="24"/>
        </w:rPr>
      </w:pPr>
      <w:r w:rsidRPr="00B941A9">
        <w:rPr>
          <w:rFonts w:ascii="Calibri" w:hAnsi="Calibri" w:cs="Calibri"/>
          <w:b/>
          <w:bCs/>
          <w:sz w:val="24"/>
          <w:szCs w:val="24"/>
        </w:rPr>
        <w:t>Comment</w:t>
      </w:r>
      <w:r w:rsidRPr="00B941A9">
        <w:rPr>
          <w:rFonts w:ascii="Calibri" w:hAnsi="Calibri" w:cs="Calibri"/>
          <w:sz w:val="24"/>
          <w:szCs w:val="24"/>
        </w:rPr>
        <w:t xml:space="preserve">: </w:t>
      </w:r>
      <w:r w:rsidR="00B941A9" w:rsidRPr="00B941A9">
        <w:rPr>
          <w:rFonts w:ascii="Calibri" w:hAnsi="Calibri" w:cs="Calibri"/>
          <w:sz w:val="24"/>
          <w:szCs w:val="24"/>
        </w:rPr>
        <w:t>It appears animals, mice and rats</w:t>
      </w:r>
      <w:r w:rsidR="00B941A9">
        <w:rPr>
          <w:rFonts w:ascii="Calibri" w:hAnsi="Calibri" w:cs="Calibri"/>
          <w:sz w:val="24"/>
          <w:szCs w:val="24"/>
        </w:rPr>
        <w:t>,</w:t>
      </w:r>
      <w:r w:rsidR="00B941A9" w:rsidRPr="00B941A9">
        <w:rPr>
          <w:rFonts w:ascii="Calibri" w:hAnsi="Calibri" w:cs="Calibri"/>
          <w:sz w:val="24"/>
          <w:szCs w:val="24"/>
        </w:rPr>
        <w:t xml:space="preserve"> respectively are placed in the stereotaxic frame, and then a toe or tail pinch is applied to ensure adequate anesthesia. Stereotaxic placement can be a noxious </w:t>
      </w:r>
      <w:r w:rsidR="00B941A9">
        <w:rPr>
          <w:rFonts w:ascii="Calibri" w:hAnsi="Calibri" w:cs="Calibri"/>
          <w:sz w:val="24"/>
          <w:szCs w:val="24"/>
        </w:rPr>
        <w:t>stimulus</w:t>
      </w:r>
      <w:r w:rsidR="00B941A9" w:rsidRPr="00B941A9">
        <w:rPr>
          <w:rFonts w:ascii="Calibri" w:hAnsi="Calibri" w:cs="Calibri"/>
          <w:sz w:val="24"/>
          <w:szCs w:val="24"/>
        </w:rPr>
        <w:t xml:space="preserve">, so I would recommend applying a toe/tail pinch prior to placement in the frame. </w:t>
      </w:r>
      <w:r w:rsidR="00B941A9">
        <w:rPr>
          <w:rFonts w:ascii="Calibri" w:hAnsi="Calibri" w:cs="Calibri"/>
          <w:sz w:val="24"/>
          <w:szCs w:val="24"/>
        </w:rPr>
        <w:t>First, t</w:t>
      </w:r>
      <w:r w:rsidR="00B941A9" w:rsidRPr="00B941A9">
        <w:rPr>
          <w:rFonts w:ascii="Calibri" w:hAnsi="Calibri" w:cs="Calibri"/>
          <w:sz w:val="24"/>
          <w:szCs w:val="24"/>
        </w:rPr>
        <w:t xml:space="preserve">his ensures the animals are truly anesthetized and won’t feel any discomfort, and </w:t>
      </w:r>
      <w:r w:rsidR="00B941A9">
        <w:rPr>
          <w:rFonts w:ascii="Calibri" w:hAnsi="Calibri" w:cs="Calibri"/>
          <w:sz w:val="24"/>
          <w:szCs w:val="24"/>
        </w:rPr>
        <w:t>secondly,</w:t>
      </w:r>
      <w:r w:rsidR="00B941A9" w:rsidRPr="00B941A9">
        <w:rPr>
          <w:rFonts w:ascii="Calibri" w:hAnsi="Calibri" w:cs="Calibri"/>
          <w:sz w:val="24"/>
          <w:szCs w:val="24"/>
        </w:rPr>
        <w:t xml:space="preserve"> if placed before fully anesthetized, the discomfort caused by the stereotaxic frame could potentially rouse them from anesthesia or delay full unconsciousness. </w:t>
      </w:r>
    </w:p>
    <w:p w14:paraId="5F296E27" w14:textId="3A275C44" w:rsidR="005D7197" w:rsidRDefault="005D7197" w:rsidP="00B941A9">
      <w:pPr>
        <w:spacing w:before="120" w:after="0" w:line="240" w:lineRule="auto"/>
        <w:rPr>
          <w:rFonts w:ascii="Calibri" w:hAnsi="Calibri" w:cs="Calibri"/>
          <w:sz w:val="24"/>
          <w:szCs w:val="24"/>
        </w:rPr>
      </w:pPr>
      <w:r w:rsidRPr="00B941A9">
        <w:rPr>
          <w:rFonts w:ascii="Calibri" w:hAnsi="Calibri" w:cs="Calibri"/>
          <w:b/>
          <w:bCs/>
          <w:sz w:val="24"/>
          <w:szCs w:val="24"/>
        </w:rPr>
        <w:t>Suggested change</w:t>
      </w:r>
      <w:r w:rsidRPr="00B941A9">
        <w:rPr>
          <w:rFonts w:ascii="Calibri" w:hAnsi="Calibri" w:cs="Calibri"/>
          <w:sz w:val="24"/>
          <w:szCs w:val="24"/>
        </w:rPr>
        <w:t xml:space="preserve">: </w:t>
      </w:r>
      <w:r w:rsidR="00B941A9">
        <w:rPr>
          <w:rFonts w:ascii="Calibri" w:hAnsi="Calibri" w:cs="Calibri"/>
          <w:sz w:val="24"/>
          <w:szCs w:val="24"/>
        </w:rPr>
        <w:t>R</w:t>
      </w:r>
      <w:r w:rsidR="00B941A9" w:rsidRPr="00B941A9">
        <w:rPr>
          <w:rFonts w:ascii="Calibri" w:hAnsi="Calibri" w:cs="Calibri"/>
          <w:sz w:val="24"/>
          <w:szCs w:val="24"/>
        </w:rPr>
        <w:t>ecommend applying a toe/tail pinch prior to placement in the frame</w:t>
      </w:r>
      <w:r w:rsidR="00B941A9">
        <w:rPr>
          <w:rFonts w:ascii="Calibri" w:hAnsi="Calibri" w:cs="Calibri"/>
          <w:sz w:val="24"/>
          <w:szCs w:val="24"/>
        </w:rPr>
        <w:t>.</w:t>
      </w:r>
    </w:p>
    <w:p w14:paraId="337E9882" w14:textId="77777777" w:rsidR="005D7197" w:rsidRPr="00B941A9" w:rsidRDefault="005D7197" w:rsidP="00B941A9">
      <w:pPr>
        <w:spacing w:before="120" w:after="0" w:line="240" w:lineRule="auto"/>
        <w:rPr>
          <w:rFonts w:ascii="Calibri" w:hAnsi="Calibri" w:cs="Calibri"/>
          <w:sz w:val="24"/>
          <w:szCs w:val="24"/>
        </w:rPr>
      </w:pPr>
    </w:p>
    <w:p w14:paraId="0000000F" w14:textId="77777777" w:rsidR="00C74D7E" w:rsidRPr="00B941A9" w:rsidRDefault="00C74D7E" w:rsidP="00B941A9">
      <w:pPr>
        <w:spacing w:before="120" w:after="0" w:line="240" w:lineRule="auto"/>
        <w:rPr>
          <w:rFonts w:ascii="Calibri" w:eastAsia="Times New Roman" w:hAnsi="Calibri" w:cs="Calibri"/>
          <w:sz w:val="24"/>
          <w:szCs w:val="24"/>
        </w:rPr>
      </w:pPr>
    </w:p>
    <w:p w14:paraId="1D59C9A6" w14:textId="4506BF90" w:rsidR="009005AE" w:rsidRPr="00B941A9" w:rsidRDefault="00000000" w:rsidP="00B941A9">
      <w:pPr>
        <w:spacing w:before="120" w:after="0" w:line="240" w:lineRule="auto"/>
        <w:rPr>
          <w:rFonts w:ascii="Calibri" w:eastAsia="Times New Roman" w:hAnsi="Calibri" w:cs="Calibri"/>
          <w:b/>
          <w:sz w:val="24"/>
          <w:szCs w:val="24"/>
          <w:u w:val="single"/>
        </w:rPr>
      </w:pPr>
      <w:r w:rsidRPr="00B941A9">
        <w:rPr>
          <w:rFonts w:ascii="Calibri" w:eastAsia="Times New Roman" w:hAnsi="Calibri" w:cs="Calibri"/>
          <w:b/>
          <w:sz w:val="24"/>
          <w:szCs w:val="24"/>
          <w:u w:val="single"/>
        </w:rPr>
        <w:t xml:space="preserve">Reviewer 2 Comments: </w:t>
      </w:r>
    </w:p>
    <w:p w14:paraId="3C1FD291" w14:textId="148150E6" w:rsidR="00B941A9" w:rsidRPr="00B941A9" w:rsidRDefault="00B941A9" w:rsidP="00493331">
      <w:pPr>
        <w:spacing w:before="120" w:after="0" w:line="240" w:lineRule="auto"/>
        <w:rPr>
          <w:rFonts w:ascii="Calibri" w:hAnsi="Calibri" w:cs="Calibri"/>
          <w:sz w:val="24"/>
          <w:szCs w:val="24"/>
        </w:rPr>
      </w:pPr>
      <w:r w:rsidRPr="00B941A9">
        <w:rPr>
          <w:rFonts w:ascii="Calibri" w:hAnsi="Calibri" w:cs="Calibri"/>
          <w:b/>
          <w:bCs/>
          <w:sz w:val="24"/>
          <w:szCs w:val="24"/>
        </w:rPr>
        <w:t xml:space="preserve">Location in </w:t>
      </w:r>
      <w:r w:rsidR="00493331">
        <w:rPr>
          <w:rFonts w:ascii="Calibri" w:hAnsi="Calibri" w:cs="Calibri"/>
          <w:b/>
          <w:bCs/>
          <w:sz w:val="24"/>
          <w:szCs w:val="24"/>
        </w:rPr>
        <w:t>T</w:t>
      </w:r>
      <w:r w:rsidRPr="00B941A9">
        <w:rPr>
          <w:rFonts w:ascii="Calibri" w:hAnsi="Calibri" w:cs="Calibri"/>
          <w:b/>
          <w:bCs/>
          <w:sz w:val="24"/>
          <w:szCs w:val="24"/>
        </w:rPr>
        <w:t>ext</w:t>
      </w:r>
      <w:r w:rsidRPr="00B941A9">
        <w:rPr>
          <w:rFonts w:ascii="Calibri" w:hAnsi="Calibri" w:cs="Calibri"/>
          <w:sz w:val="24"/>
          <w:szCs w:val="24"/>
        </w:rPr>
        <w:t>: 1. Anesthesia and animal preparation in mice</w:t>
      </w:r>
    </w:p>
    <w:p w14:paraId="2BDDEABB" w14:textId="77777777" w:rsidR="00B941A9" w:rsidRPr="00B941A9" w:rsidRDefault="00B941A9" w:rsidP="005270F7">
      <w:pPr>
        <w:spacing w:before="120" w:after="0" w:line="240" w:lineRule="auto"/>
        <w:rPr>
          <w:rFonts w:ascii="Calibri" w:hAnsi="Calibri" w:cs="Calibri"/>
          <w:sz w:val="24"/>
          <w:szCs w:val="24"/>
        </w:rPr>
      </w:pPr>
      <w:r w:rsidRPr="00B941A9">
        <w:rPr>
          <w:rFonts w:ascii="Calibri" w:hAnsi="Calibri" w:cs="Calibri"/>
          <w:b/>
          <w:bCs/>
          <w:sz w:val="24"/>
          <w:szCs w:val="24"/>
        </w:rPr>
        <w:t>Comment</w:t>
      </w:r>
      <w:r w:rsidRPr="00B941A9">
        <w:rPr>
          <w:rFonts w:ascii="Calibri" w:hAnsi="Calibri" w:cs="Calibri"/>
          <w:sz w:val="24"/>
          <w:szCs w:val="24"/>
        </w:rPr>
        <w:t xml:space="preserve">: There are a few steps in this section that need to be </w:t>
      </w:r>
      <w:proofErr w:type="gramStart"/>
      <w:r w:rsidRPr="00B941A9">
        <w:rPr>
          <w:rFonts w:ascii="Calibri" w:hAnsi="Calibri" w:cs="Calibri"/>
          <w:sz w:val="24"/>
          <w:szCs w:val="24"/>
        </w:rPr>
        <w:t>clarified (#</w:t>
      </w:r>
      <w:proofErr w:type="gramEnd"/>
      <w:r w:rsidRPr="00B941A9">
        <w:rPr>
          <w:rFonts w:ascii="Calibri" w:hAnsi="Calibri" w:cs="Calibri"/>
          <w:sz w:val="24"/>
          <w:szCs w:val="24"/>
        </w:rPr>
        <w:t>4 and #5).</w:t>
      </w:r>
    </w:p>
    <w:p w14:paraId="7B82CA8B" w14:textId="77777777" w:rsidR="00B941A9" w:rsidRPr="00B941A9" w:rsidRDefault="00B941A9" w:rsidP="005270F7">
      <w:pPr>
        <w:spacing w:before="120" w:after="0" w:line="240" w:lineRule="auto"/>
        <w:rPr>
          <w:rFonts w:ascii="Calibri" w:hAnsi="Calibri" w:cs="Calibri"/>
          <w:sz w:val="24"/>
          <w:szCs w:val="24"/>
        </w:rPr>
      </w:pPr>
      <w:r w:rsidRPr="00B941A9">
        <w:rPr>
          <w:rFonts w:ascii="Calibri" w:hAnsi="Calibri" w:cs="Calibri"/>
          <w:b/>
          <w:bCs/>
          <w:sz w:val="24"/>
          <w:szCs w:val="24"/>
        </w:rPr>
        <w:t>Suggested change</w:t>
      </w:r>
      <w:r w:rsidRPr="00B941A9">
        <w:rPr>
          <w:rFonts w:ascii="Calibri" w:hAnsi="Calibri" w:cs="Calibri"/>
          <w:sz w:val="24"/>
          <w:szCs w:val="24"/>
        </w:rPr>
        <w:t xml:space="preserve">: Please change #4 to “prevent </w:t>
      </w:r>
      <w:r w:rsidRPr="00B941A9">
        <w:rPr>
          <w:rFonts w:ascii="Calibri" w:hAnsi="Calibri" w:cs="Calibri"/>
          <w:sz w:val="24"/>
          <w:szCs w:val="24"/>
          <w:u w:val="single"/>
        </w:rPr>
        <w:t>eye ulceration and</w:t>
      </w:r>
      <w:r w:rsidRPr="00B941A9">
        <w:rPr>
          <w:rFonts w:ascii="Calibri" w:hAnsi="Calibri" w:cs="Calibri"/>
          <w:sz w:val="24"/>
          <w:szCs w:val="24"/>
        </w:rPr>
        <w:t xml:space="preserve"> cataract formation” as the ointment is mainly to keep the eye moist. Please also change #5 to “Apply a depilatory cream, let it sit for 1-1.5 min </w:t>
      </w:r>
      <w:r w:rsidRPr="00B941A9">
        <w:rPr>
          <w:rFonts w:ascii="Calibri" w:hAnsi="Calibri" w:cs="Calibri"/>
          <w:sz w:val="24"/>
          <w:szCs w:val="24"/>
          <w:u w:val="single"/>
        </w:rPr>
        <w:t>maximum</w:t>
      </w:r>
      <w:r w:rsidRPr="00B941A9">
        <w:rPr>
          <w:rFonts w:ascii="Calibri" w:hAnsi="Calibri" w:cs="Calibri"/>
          <w:sz w:val="24"/>
          <w:szCs w:val="24"/>
        </w:rPr>
        <w:t xml:space="preserve"> then rinse</w:t>
      </w:r>
      <w:r w:rsidRPr="00B941A9">
        <w:rPr>
          <w:rFonts w:ascii="Calibri" w:hAnsi="Calibri" w:cs="Calibri"/>
          <w:sz w:val="24"/>
          <w:szCs w:val="24"/>
          <w:u w:val="single"/>
        </w:rPr>
        <w:t xml:space="preserve"> thoroughly</w:t>
      </w:r>
      <w:r w:rsidRPr="00B941A9">
        <w:rPr>
          <w:rFonts w:ascii="Calibri" w:hAnsi="Calibri" w:cs="Calibri"/>
          <w:sz w:val="24"/>
          <w:szCs w:val="24"/>
        </w:rPr>
        <w:t xml:space="preserve">…” Depilatory cream can be very caustic to mouse skin if not handled appropriately so this should be clear. </w:t>
      </w:r>
    </w:p>
    <w:p w14:paraId="63A122B1" w14:textId="77777777" w:rsidR="00B941A9" w:rsidRPr="00B941A9" w:rsidRDefault="00B941A9" w:rsidP="00B941A9">
      <w:pPr>
        <w:spacing w:before="120" w:after="0" w:line="240" w:lineRule="auto"/>
        <w:ind w:left="360"/>
        <w:rPr>
          <w:rFonts w:ascii="Calibri" w:hAnsi="Calibri" w:cs="Calibri"/>
          <w:sz w:val="24"/>
          <w:szCs w:val="24"/>
        </w:rPr>
      </w:pPr>
    </w:p>
    <w:p w14:paraId="5FE7359C" w14:textId="3E60E59C" w:rsidR="00B941A9" w:rsidRPr="00B941A9" w:rsidRDefault="00B941A9" w:rsidP="005270F7">
      <w:pPr>
        <w:spacing w:before="120" w:after="0" w:line="240" w:lineRule="auto"/>
        <w:rPr>
          <w:rFonts w:ascii="Calibri" w:hAnsi="Calibri" w:cs="Calibri"/>
          <w:sz w:val="24"/>
          <w:szCs w:val="24"/>
        </w:rPr>
      </w:pPr>
      <w:r w:rsidRPr="00B941A9">
        <w:rPr>
          <w:rFonts w:ascii="Calibri" w:hAnsi="Calibri" w:cs="Calibri"/>
          <w:b/>
          <w:bCs/>
          <w:sz w:val="24"/>
          <w:szCs w:val="24"/>
        </w:rPr>
        <w:t xml:space="preserve">Location in </w:t>
      </w:r>
      <w:r w:rsidR="005270F7">
        <w:rPr>
          <w:rFonts w:ascii="Calibri" w:hAnsi="Calibri" w:cs="Calibri"/>
          <w:b/>
          <w:bCs/>
          <w:sz w:val="24"/>
          <w:szCs w:val="24"/>
        </w:rPr>
        <w:t>T</w:t>
      </w:r>
      <w:r w:rsidRPr="00B941A9">
        <w:rPr>
          <w:rFonts w:ascii="Calibri" w:hAnsi="Calibri" w:cs="Calibri"/>
          <w:b/>
          <w:bCs/>
          <w:sz w:val="24"/>
          <w:szCs w:val="24"/>
        </w:rPr>
        <w:t>ext</w:t>
      </w:r>
      <w:r w:rsidRPr="00B941A9">
        <w:rPr>
          <w:rFonts w:ascii="Calibri" w:hAnsi="Calibri" w:cs="Calibri"/>
          <w:sz w:val="24"/>
          <w:szCs w:val="24"/>
        </w:rPr>
        <w:t>: Protocol- 2. Anesthesia and animal preparation in rats</w:t>
      </w:r>
    </w:p>
    <w:p w14:paraId="44007EF5" w14:textId="26557A59" w:rsidR="00B941A9" w:rsidRPr="00B941A9" w:rsidRDefault="00B941A9" w:rsidP="005270F7">
      <w:pPr>
        <w:spacing w:before="120" w:after="0" w:line="240" w:lineRule="auto"/>
        <w:rPr>
          <w:rFonts w:ascii="Calibri" w:hAnsi="Calibri" w:cs="Calibri"/>
          <w:sz w:val="24"/>
          <w:szCs w:val="24"/>
        </w:rPr>
      </w:pPr>
      <w:r w:rsidRPr="00B941A9">
        <w:rPr>
          <w:rFonts w:ascii="Calibri" w:hAnsi="Calibri" w:cs="Calibri"/>
          <w:b/>
          <w:bCs/>
          <w:sz w:val="24"/>
          <w:szCs w:val="24"/>
        </w:rPr>
        <w:t>Comment</w:t>
      </w:r>
      <w:r w:rsidRPr="00B941A9">
        <w:rPr>
          <w:rFonts w:ascii="Calibri" w:hAnsi="Calibri" w:cs="Calibri"/>
          <w:sz w:val="24"/>
          <w:szCs w:val="24"/>
        </w:rPr>
        <w:t xml:space="preserve">: You mention the use of Ketamine-Xylazine for </w:t>
      </w:r>
      <w:proofErr w:type="gramStart"/>
      <w:r w:rsidRPr="00B941A9">
        <w:rPr>
          <w:rFonts w:ascii="Calibri" w:hAnsi="Calibri" w:cs="Calibri"/>
          <w:sz w:val="24"/>
          <w:szCs w:val="24"/>
        </w:rPr>
        <w:t>rats</w:t>
      </w:r>
      <w:r w:rsidR="005270F7">
        <w:rPr>
          <w:rFonts w:ascii="Calibri" w:hAnsi="Calibri" w:cs="Calibri"/>
          <w:sz w:val="24"/>
          <w:szCs w:val="24"/>
        </w:rPr>
        <w:t>,</w:t>
      </w:r>
      <w:r w:rsidRPr="00B941A9">
        <w:rPr>
          <w:rFonts w:ascii="Calibri" w:hAnsi="Calibri" w:cs="Calibri"/>
          <w:sz w:val="24"/>
          <w:szCs w:val="24"/>
        </w:rPr>
        <w:t xml:space="preserve"> but</w:t>
      </w:r>
      <w:proofErr w:type="gramEnd"/>
      <w:r w:rsidRPr="00B941A9">
        <w:rPr>
          <w:rFonts w:ascii="Calibri" w:hAnsi="Calibri" w:cs="Calibri"/>
          <w:sz w:val="24"/>
          <w:szCs w:val="24"/>
        </w:rPr>
        <w:t xml:space="preserve"> used isoflurane anesthesia for mice. </w:t>
      </w:r>
    </w:p>
    <w:p w14:paraId="62135C50" w14:textId="77777777" w:rsidR="00B941A9" w:rsidRPr="00B941A9" w:rsidRDefault="00B941A9" w:rsidP="005270F7">
      <w:pPr>
        <w:spacing w:before="120" w:after="0" w:line="240" w:lineRule="auto"/>
        <w:rPr>
          <w:rFonts w:ascii="Calibri" w:hAnsi="Calibri" w:cs="Calibri"/>
          <w:sz w:val="24"/>
          <w:szCs w:val="24"/>
        </w:rPr>
      </w:pPr>
      <w:r w:rsidRPr="00B941A9">
        <w:rPr>
          <w:rFonts w:ascii="Calibri" w:hAnsi="Calibri" w:cs="Calibri"/>
          <w:b/>
          <w:bCs/>
          <w:sz w:val="24"/>
          <w:szCs w:val="24"/>
        </w:rPr>
        <w:lastRenderedPageBreak/>
        <w:t>Suggested change</w:t>
      </w:r>
      <w:r w:rsidRPr="00B941A9">
        <w:rPr>
          <w:rFonts w:ascii="Calibri" w:hAnsi="Calibri" w:cs="Calibri"/>
          <w:sz w:val="24"/>
          <w:szCs w:val="24"/>
        </w:rPr>
        <w:t xml:space="preserve">: If possible, please consider adding isoflurane for rodents as well. Assuming this can be set up in the stereotactic equipment as in mice, isoflurane will give users more options and allow for better control of anesthetic depth. </w:t>
      </w:r>
    </w:p>
    <w:p w14:paraId="1BC944B4" w14:textId="77777777" w:rsidR="00B941A9" w:rsidRPr="00B941A9" w:rsidRDefault="00B941A9" w:rsidP="00B941A9">
      <w:pPr>
        <w:spacing w:before="120" w:after="0" w:line="240" w:lineRule="auto"/>
        <w:rPr>
          <w:rFonts w:ascii="Calibri" w:hAnsi="Calibri" w:cs="Calibri"/>
          <w:sz w:val="24"/>
          <w:szCs w:val="24"/>
        </w:rPr>
      </w:pPr>
    </w:p>
    <w:p w14:paraId="01318CA0" w14:textId="0C908C65" w:rsidR="00B941A9" w:rsidRPr="00B941A9" w:rsidRDefault="00B941A9" w:rsidP="005270F7">
      <w:pPr>
        <w:spacing w:before="120" w:after="0" w:line="240" w:lineRule="auto"/>
        <w:rPr>
          <w:rFonts w:ascii="Calibri" w:hAnsi="Calibri" w:cs="Calibri"/>
          <w:sz w:val="24"/>
          <w:szCs w:val="24"/>
        </w:rPr>
      </w:pPr>
      <w:r w:rsidRPr="00B941A9">
        <w:rPr>
          <w:rFonts w:ascii="Calibri" w:hAnsi="Calibri" w:cs="Calibri"/>
          <w:b/>
          <w:bCs/>
          <w:sz w:val="24"/>
          <w:szCs w:val="24"/>
        </w:rPr>
        <w:t xml:space="preserve">Location in </w:t>
      </w:r>
      <w:r w:rsidR="005270F7">
        <w:rPr>
          <w:rFonts w:ascii="Calibri" w:hAnsi="Calibri" w:cs="Calibri"/>
          <w:b/>
          <w:bCs/>
          <w:sz w:val="24"/>
          <w:szCs w:val="24"/>
        </w:rPr>
        <w:t>T</w:t>
      </w:r>
      <w:r w:rsidRPr="00B941A9">
        <w:rPr>
          <w:rFonts w:ascii="Calibri" w:hAnsi="Calibri" w:cs="Calibri"/>
          <w:b/>
          <w:bCs/>
          <w:sz w:val="24"/>
          <w:szCs w:val="24"/>
        </w:rPr>
        <w:t>ext</w:t>
      </w:r>
      <w:r w:rsidRPr="00B941A9">
        <w:rPr>
          <w:rFonts w:ascii="Calibri" w:hAnsi="Calibri" w:cs="Calibri"/>
          <w:sz w:val="24"/>
          <w:szCs w:val="24"/>
        </w:rPr>
        <w:t>: Protocol- 3. Tail vein catheterization; 4. Probe positioning</w:t>
      </w:r>
    </w:p>
    <w:p w14:paraId="64EC86FA" w14:textId="77777777" w:rsidR="00B941A9" w:rsidRPr="00B941A9" w:rsidRDefault="00B941A9" w:rsidP="007C0ED2">
      <w:pPr>
        <w:spacing w:before="120" w:after="0" w:line="240" w:lineRule="auto"/>
        <w:rPr>
          <w:rFonts w:ascii="Calibri" w:hAnsi="Calibri" w:cs="Calibri"/>
          <w:sz w:val="24"/>
          <w:szCs w:val="24"/>
        </w:rPr>
      </w:pPr>
      <w:r w:rsidRPr="00B941A9">
        <w:rPr>
          <w:rFonts w:ascii="Calibri" w:hAnsi="Calibri" w:cs="Calibri"/>
          <w:b/>
          <w:bCs/>
          <w:sz w:val="24"/>
          <w:szCs w:val="24"/>
        </w:rPr>
        <w:t>Comment</w:t>
      </w:r>
      <w:r w:rsidRPr="00B941A9">
        <w:rPr>
          <w:rFonts w:ascii="Calibri" w:hAnsi="Calibri" w:cs="Calibri"/>
          <w:sz w:val="24"/>
          <w:szCs w:val="24"/>
        </w:rPr>
        <w:t>: Under #1, you only recommend one tail catheter size (assuming the one listed is for mice). However, rat and mouse tails are drastically different sizes. Similarly, you only mention probe position as 1 mm above the head. Is this referring to mice or rats? Each species has a different approach (transcranial vs cranial window</w:t>
      </w:r>
      <w:proofErr w:type="gramStart"/>
      <w:r w:rsidRPr="00B941A9">
        <w:rPr>
          <w:rFonts w:ascii="Calibri" w:hAnsi="Calibri" w:cs="Calibri"/>
          <w:sz w:val="24"/>
          <w:szCs w:val="24"/>
        </w:rPr>
        <w:t>)</w:t>
      </w:r>
      <w:proofErr w:type="gramEnd"/>
      <w:r w:rsidRPr="00B941A9">
        <w:rPr>
          <w:rFonts w:ascii="Calibri" w:hAnsi="Calibri" w:cs="Calibri"/>
          <w:sz w:val="24"/>
          <w:szCs w:val="24"/>
        </w:rPr>
        <w:t xml:space="preserve"> so specificity is important.</w:t>
      </w:r>
    </w:p>
    <w:p w14:paraId="61030F25" w14:textId="77777777" w:rsidR="00B941A9" w:rsidRPr="00B941A9" w:rsidRDefault="00B941A9" w:rsidP="007C0ED2">
      <w:pPr>
        <w:spacing w:before="120" w:after="0" w:line="240" w:lineRule="auto"/>
        <w:rPr>
          <w:rFonts w:ascii="Calibri" w:hAnsi="Calibri" w:cs="Calibri"/>
          <w:sz w:val="24"/>
          <w:szCs w:val="24"/>
        </w:rPr>
      </w:pPr>
      <w:r w:rsidRPr="00B941A9">
        <w:rPr>
          <w:rFonts w:ascii="Calibri" w:hAnsi="Calibri" w:cs="Calibri"/>
          <w:b/>
          <w:bCs/>
          <w:sz w:val="24"/>
          <w:szCs w:val="24"/>
        </w:rPr>
        <w:t>Suggested change</w:t>
      </w:r>
      <w:r w:rsidRPr="00B941A9">
        <w:rPr>
          <w:rFonts w:ascii="Calibri" w:hAnsi="Calibri" w:cs="Calibri"/>
          <w:sz w:val="24"/>
          <w:szCs w:val="24"/>
        </w:rPr>
        <w:t>: Please list a catheter/tubing size for each species and clearly indicate which can be used for rats versus mice. Under 3. Tail vein catheterization #6, please add “retro-orbital sinus</w:t>
      </w:r>
      <w:r w:rsidRPr="00B941A9">
        <w:rPr>
          <w:rFonts w:ascii="Calibri" w:hAnsi="Calibri" w:cs="Calibri"/>
          <w:sz w:val="24"/>
          <w:szCs w:val="24"/>
          <w:u w:val="single"/>
        </w:rPr>
        <w:t>/plexus</w:t>
      </w:r>
      <w:r w:rsidRPr="00B941A9">
        <w:rPr>
          <w:rFonts w:ascii="Calibri" w:hAnsi="Calibri" w:cs="Calibri"/>
          <w:sz w:val="24"/>
          <w:szCs w:val="24"/>
        </w:rPr>
        <w:t>” as rats have a plexus (versus a sinus in mice). Please also clarify if the probe position is the same between the two species (4. Probe positioning #1).</w:t>
      </w:r>
    </w:p>
    <w:p w14:paraId="00000012" w14:textId="77777777" w:rsidR="00C74D7E" w:rsidRPr="00B941A9" w:rsidRDefault="00C74D7E" w:rsidP="00B941A9">
      <w:pPr>
        <w:spacing w:before="120" w:after="0" w:line="240" w:lineRule="auto"/>
        <w:rPr>
          <w:rFonts w:ascii="Calibri" w:eastAsia="Times New Roman" w:hAnsi="Calibri" w:cs="Calibri"/>
          <w:sz w:val="24"/>
          <w:szCs w:val="24"/>
        </w:rPr>
      </w:pPr>
    </w:p>
    <w:sectPr w:rsidR="00C74D7E" w:rsidRPr="00B941A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97426154-9D01-46EB-B796-476C4216EFC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2E471CD-B5FD-4624-9A60-C98301EB19CA}"/>
    <w:embedBold r:id="rId3" w:fontKey="{15242DFF-08D4-4913-A0B0-4EF61B3838D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4" w:fontKey="{D58911D6-24CC-4BF6-9C23-043342F61410}"/>
    <w:embedBold r:id="rId5" w:fontKey="{75472943-5B90-45B7-9F7F-20A7F1F07336}"/>
    <w:embedItalic r:id="rId6" w:fontKey="{076A91EB-2517-4390-99A7-D6B73976470F}"/>
  </w:font>
  <w:font w:name="Aptos Display">
    <w:charset w:val="00"/>
    <w:family w:val="swiss"/>
    <w:pitch w:val="variable"/>
    <w:sig w:usb0="20000287" w:usb1="00000003" w:usb2="00000000" w:usb3="00000000" w:csb0="0000019F" w:csb1="00000000"/>
    <w:embedRegular r:id="rId7" w:fontKey="{288F9C88-BF55-4932-969F-0168746E01A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C0D101F"/>
    <w:multiLevelType w:val="hybridMultilevel"/>
    <w:tmpl w:val="B50E8CB2"/>
    <w:lvl w:ilvl="0" w:tplc="C8643564">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81248646">
    <w:abstractNumId w:val="0"/>
  </w:num>
  <w:num w:numId="2" w16cid:durableId="90467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Ua1AL9BS1ksAAAA"/>
  </w:docVars>
  <w:rsids>
    <w:rsidRoot w:val="00C74D7E"/>
    <w:rsid w:val="001F0B63"/>
    <w:rsid w:val="00325025"/>
    <w:rsid w:val="00325F33"/>
    <w:rsid w:val="00336169"/>
    <w:rsid w:val="003760AF"/>
    <w:rsid w:val="00413DA0"/>
    <w:rsid w:val="00493331"/>
    <w:rsid w:val="004F3FC4"/>
    <w:rsid w:val="005270F7"/>
    <w:rsid w:val="00542BFA"/>
    <w:rsid w:val="005D7197"/>
    <w:rsid w:val="006411A0"/>
    <w:rsid w:val="006714B7"/>
    <w:rsid w:val="00744D7E"/>
    <w:rsid w:val="007A2C3E"/>
    <w:rsid w:val="007C0ED2"/>
    <w:rsid w:val="007D3FB3"/>
    <w:rsid w:val="00882B75"/>
    <w:rsid w:val="009005AE"/>
    <w:rsid w:val="00B941A9"/>
    <w:rsid w:val="00C0003E"/>
    <w:rsid w:val="00C74D7E"/>
    <w:rsid w:val="00D118E8"/>
    <w:rsid w:val="00DC60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68612?status=a70618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68612?status=a70618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19</cp:revision>
  <dcterms:created xsi:type="dcterms:W3CDTF">2024-11-12T12:06:00Z</dcterms:created>
  <dcterms:modified xsi:type="dcterms:W3CDTF">2026-03-23T16:40:00Z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