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0B49B" w14:textId="77777777" w:rsidR="004006F4" w:rsidRDefault="004006F4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94D5D7A" w14:textId="77777777" w:rsidR="004006F4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68554</w:t>
      </w:r>
    </w:p>
    <w:p w14:paraId="1807C985" w14:textId="77777777" w:rsidR="004006F4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Sulakshana Karkala</w:t>
      </w:r>
    </w:p>
    <w:p w14:paraId="7DCAAFA1" w14:textId="77777777" w:rsidR="004006F4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>
          <w:rPr>
            <w:rStyle w:val="Hyperlink"/>
            <w:rFonts w:eastAsia="Times New Roman" w:cstheme="minorHAnsi"/>
            <w:b/>
          </w:rPr>
          <w:t>https://review.jove.com/account/file-uploader?src=20909018</w:t>
        </w:r>
      </w:hyperlink>
    </w:p>
    <w:p w14:paraId="63C0BC28" w14:textId="77777777" w:rsidR="004006F4" w:rsidRDefault="004006F4">
      <w:pPr>
        <w:outlineLvl w:val="0"/>
        <w:rPr>
          <w:rFonts w:eastAsia="Times New Roman" w:cstheme="minorHAnsi"/>
          <w:b/>
        </w:rPr>
      </w:pPr>
    </w:p>
    <w:p w14:paraId="73FF305B" w14:textId="77777777" w:rsidR="004006F4" w:rsidRDefault="004006F4">
      <w:pPr>
        <w:outlineLvl w:val="0"/>
        <w:rPr>
          <w:rFonts w:eastAsia="Times New Roman" w:cstheme="minorHAnsi"/>
          <w:b/>
        </w:rPr>
      </w:pPr>
    </w:p>
    <w:p w14:paraId="1FEF0D7E" w14:textId="77777777" w:rsidR="004006F4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>The Application of Point-of-Care Ultrasonography (POCUS) in the Management of Acute Respiratory Distress Syndrome (ARDS) in the Intensive Care Unit</w:t>
      </w:r>
    </w:p>
    <w:p w14:paraId="30E56D1F" w14:textId="77777777" w:rsidR="004006F4" w:rsidRDefault="004006F4">
      <w:pPr>
        <w:outlineLvl w:val="0"/>
        <w:rPr>
          <w:rFonts w:eastAsia="Times New Roman" w:cstheme="minorHAnsi"/>
          <w:b/>
        </w:rPr>
      </w:pPr>
    </w:p>
    <w:p w14:paraId="6C9809A3" w14:textId="77777777" w:rsidR="004006F4" w:rsidRDefault="004006F4">
      <w:pPr>
        <w:outlineLvl w:val="0"/>
        <w:rPr>
          <w:rFonts w:eastAsia="Times New Roman" w:cstheme="minorHAnsi"/>
          <w:b/>
        </w:rPr>
      </w:pPr>
    </w:p>
    <w:p w14:paraId="1FB6A814" w14:textId="77777777" w:rsidR="004006F4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D5AD677" w14:textId="77777777" w:rsidR="004006F4" w:rsidRDefault="00000000">
      <w:pPr>
        <w:outlineLvl w:val="0"/>
        <w:rPr>
          <w:rFonts w:eastAsia="Times New Roman" w:cstheme="minorHAnsi"/>
          <w:b/>
          <w:bCs/>
          <w:sz w:val="28"/>
          <w:szCs w:val="28"/>
        </w:rPr>
      </w:pPr>
      <w:proofErr w:type="spellStart"/>
      <w:r>
        <w:rPr>
          <w:rFonts w:eastAsia="Times New Roman" w:cstheme="minorHAnsi"/>
          <w:b/>
          <w:bCs/>
          <w:sz w:val="28"/>
          <w:szCs w:val="28"/>
        </w:rPr>
        <w:t>Pengpeng</w:t>
      </w:r>
      <w:proofErr w:type="spellEnd"/>
      <w:r>
        <w:rPr>
          <w:rFonts w:eastAsia="Times New Roman" w:cstheme="minorHAnsi" w:hint="eastAsia"/>
          <w:b/>
          <w:bCs/>
          <w:sz w:val="28"/>
          <w:szCs w:val="28"/>
        </w:rPr>
        <w:t xml:space="preserve"> </w:t>
      </w:r>
      <w:r>
        <w:rPr>
          <w:rFonts w:eastAsia="Times New Roman" w:cstheme="minorHAnsi"/>
          <w:b/>
          <w:bCs/>
          <w:sz w:val="28"/>
          <w:szCs w:val="28"/>
        </w:rPr>
        <w:t>Chen</w:t>
      </w:r>
      <w:r>
        <w:rPr>
          <w:rFonts w:eastAsia="Times New Roman" w:cstheme="minorHAnsi" w:hint="eastAsia"/>
          <w:b/>
          <w:bCs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bCs/>
          <w:sz w:val="28"/>
          <w:szCs w:val="28"/>
        </w:rPr>
        <w:t>, Gonglin Fan</w:t>
      </w:r>
      <w:r>
        <w:rPr>
          <w:rFonts w:eastAsia="Times New Roman" w:cstheme="minorHAnsi"/>
          <w:b/>
          <w:bCs/>
          <w:sz w:val="28"/>
          <w:szCs w:val="28"/>
          <w:vertAlign w:val="superscript"/>
        </w:rPr>
        <w:t>2</w:t>
      </w:r>
      <w:r>
        <w:rPr>
          <w:rFonts w:eastAsia="Times New Roman" w:cstheme="minorHAnsi"/>
          <w:b/>
          <w:bCs/>
          <w:sz w:val="28"/>
          <w:szCs w:val="28"/>
        </w:rPr>
        <w:t>, Hongjie Shen</w:t>
      </w:r>
      <w:r>
        <w:rPr>
          <w:rFonts w:eastAsia="Times New Roman" w:cstheme="minorHAnsi" w:hint="eastAsia"/>
          <w:b/>
          <w:bCs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bCs/>
          <w:sz w:val="28"/>
          <w:szCs w:val="28"/>
        </w:rPr>
        <w:t xml:space="preserve">, </w:t>
      </w:r>
      <w:proofErr w:type="spellStart"/>
      <w:r>
        <w:rPr>
          <w:rFonts w:eastAsia="Times New Roman" w:cstheme="minorHAnsi"/>
          <w:b/>
          <w:bCs/>
          <w:sz w:val="28"/>
          <w:szCs w:val="28"/>
        </w:rPr>
        <w:t>Qianyun</w:t>
      </w:r>
      <w:proofErr w:type="spellEnd"/>
      <w:r>
        <w:rPr>
          <w:rFonts w:eastAsia="Times New Roman" w:cstheme="minorHAnsi"/>
          <w:b/>
          <w:bCs/>
          <w:sz w:val="28"/>
          <w:szCs w:val="28"/>
        </w:rPr>
        <w:t xml:space="preserve"> Xiao</w:t>
      </w:r>
      <w:r>
        <w:rPr>
          <w:rFonts w:eastAsia="Times New Roman" w:cstheme="minorHAnsi"/>
          <w:b/>
          <w:bCs/>
          <w:sz w:val="28"/>
          <w:szCs w:val="28"/>
          <w:vertAlign w:val="superscript"/>
        </w:rPr>
        <w:t>3</w:t>
      </w:r>
      <w:r>
        <w:rPr>
          <w:rFonts w:eastAsia="Times New Roman" w:cstheme="minorHAnsi"/>
          <w:b/>
          <w:bCs/>
          <w:sz w:val="28"/>
          <w:szCs w:val="28"/>
        </w:rPr>
        <w:t>, Jie Yang</w:t>
      </w:r>
      <w:r>
        <w:rPr>
          <w:rFonts w:eastAsia="Times New Roman" w:cstheme="minorHAnsi" w:hint="eastAsia"/>
          <w:b/>
          <w:bCs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bCs/>
          <w:sz w:val="28"/>
          <w:szCs w:val="28"/>
        </w:rPr>
        <w:t xml:space="preserve">, </w:t>
      </w:r>
      <w:proofErr w:type="spellStart"/>
      <w:r>
        <w:rPr>
          <w:rFonts w:eastAsia="Times New Roman" w:cstheme="minorHAnsi"/>
          <w:b/>
          <w:bCs/>
          <w:sz w:val="28"/>
          <w:szCs w:val="28"/>
        </w:rPr>
        <w:t>Liuqing</w:t>
      </w:r>
      <w:proofErr w:type="spellEnd"/>
      <w:r>
        <w:rPr>
          <w:rFonts w:eastAsia="Times New Roman" w:cstheme="minorHAnsi"/>
          <w:b/>
          <w:bCs/>
          <w:sz w:val="28"/>
          <w:szCs w:val="28"/>
        </w:rPr>
        <w:t xml:space="preserve"> Jiang</w:t>
      </w:r>
      <w:r>
        <w:rPr>
          <w:rFonts w:eastAsia="Times New Roman" w:cstheme="minorHAnsi"/>
          <w:b/>
          <w:bCs/>
          <w:sz w:val="28"/>
          <w:szCs w:val="28"/>
          <w:vertAlign w:val="superscript"/>
        </w:rPr>
        <w:t>4</w:t>
      </w:r>
      <w:r>
        <w:rPr>
          <w:rFonts w:eastAsia="Times New Roman" w:cstheme="minorHAnsi"/>
          <w:b/>
          <w:bCs/>
          <w:sz w:val="28"/>
          <w:szCs w:val="28"/>
        </w:rPr>
        <w:t>, Bo Zhang</w:t>
      </w:r>
      <w:r>
        <w:rPr>
          <w:rFonts w:eastAsia="Times New Roman" w:cstheme="minorHAnsi" w:hint="eastAsia"/>
          <w:b/>
          <w:bCs/>
          <w:sz w:val="28"/>
          <w:szCs w:val="28"/>
          <w:vertAlign w:val="superscript"/>
        </w:rPr>
        <w:t>1</w:t>
      </w:r>
      <w:r>
        <w:rPr>
          <w:rFonts w:eastAsia="Times New Roman" w:cstheme="minorHAnsi" w:hint="eastAsia"/>
          <w:b/>
          <w:bCs/>
          <w:sz w:val="28"/>
          <w:szCs w:val="28"/>
        </w:rPr>
        <w:t xml:space="preserve"> </w:t>
      </w:r>
      <w:r>
        <w:rPr>
          <w:rFonts w:eastAsia="Times New Roman" w:cstheme="minorHAnsi"/>
          <w:b/>
          <w:bCs/>
          <w:sz w:val="28"/>
          <w:szCs w:val="28"/>
        </w:rPr>
        <w:t>, Huiqing Ge</w:t>
      </w:r>
      <w:r>
        <w:rPr>
          <w:rFonts w:eastAsia="Times New Roman" w:cstheme="minorHAnsi"/>
          <w:b/>
          <w:bCs/>
          <w:sz w:val="28"/>
          <w:szCs w:val="28"/>
          <w:vertAlign w:val="superscript"/>
        </w:rPr>
        <w:t>4</w:t>
      </w:r>
      <w:r>
        <w:rPr>
          <w:rFonts w:eastAsia="Times New Roman" w:cstheme="minorHAnsi"/>
          <w:b/>
          <w:bCs/>
          <w:sz w:val="28"/>
          <w:szCs w:val="28"/>
        </w:rPr>
        <w:t xml:space="preserve">, </w:t>
      </w:r>
      <w:proofErr w:type="spellStart"/>
      <w:r>
        <w:rPr>
          <w:rFonts w:eastAsia="Times New Roman" w:cstheme="minorHAnsi"/>
          <w:b/>
          <w:bCs/>
          <w:sz w:val="28"/>
          <w:szCs w:val="28"/>
        </w:rPr>
        <w:t>Zhongheng</w:t>
      </w:r>
      <w:proofErr w:type="spellEnd"/>
      <w:r>
        <w:rPr>
          <w:rFonts w:eastAsia="Times New Roman" w:cstheme="minorHAnsi"/>
          <w:b/>
          <w:bCs/>
          <w:sz w:val="28"/>
          <w:szCs w:val="28"/>
        </w:rPr>
        <w:t xml:space="preserve"> Zhang</w:t>
      </w:r>
      <w:r>
        <w:rPr>
          <w:rFonts w:eastAsia="Times New Roman" w:cstheme="minorHAnsi"/>
          <w:b/>
          <w:bCs/>
          <w:sz w:val="28"/>
          <w:szCs w:val="28"/>
          <w:vertAlign w:val="superscript"/>
        </w:rPr>
        <w:t>1,2,6,7</w:t>
      </w:r>
      <w:r>
        <w:rPr>
          <w:rFonts w:eastAsia="Times New Roman" w:cstheme="minorHAnsi"/>
          <w:b/>
          <w:bCs/>
          <w:sz w:val="28"/>
          <w:szCs w:val="28"/>
        </w:rPr>
        <w:t xml:space="preserve"> </w:t>
      </w:r>
    </w:p>
    <w:p w14:paraId="60E26CD8" w14:textId="77777777" w:rsidR="004006F4" w:rsidRDefault="004006F4">
      <w:pPr>
        <w:outlineLvl w:val="0"/>
        <w:rPr>
          <w:rFonts w:eastAsia="Times New Roman" w:cstheme="minorHAnsi"/>
          <w:b/>
          <w:bCs/>
          <w:sz w:val="28"/>
          <w:szCs w:val="28"/>
        </w:rPr>
      </w:pPr>
    </w:p>
    <w:p w14:paraId="69767D99" w14:textId="77777777" w:rsidR="004006F4" w:rsidRDefault="00000000">
      <w:pPr>
        <w:outlineLvl w:val="0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bCs/>
          <w:sz w:val="28"/>
          <w:szCs w:val="28"/>
        </w:rPr>
        <w:t xml:space="preserve">Department of Emergency Medicine, Sir Run </w:t>
      </w:r>
      <w:proofErr w:type="spellStart"/>
      <w:r>
        <w:rPr>
          <w:rFonts w:eastAsia="Times New Roman" w:cstheme="minorHAnsi"/>
          <w:b/>
          <w:bCs/>
          <w:sz w:val="28"/>
          <w:szCs w:val="28"/>
        </w:rPr>
        <w:t>Run</w:t>
      </w:r>
      <w:proofErr w:type="spellEnd"/>
      <w:r>
        <w:rPr>
          <w:rFonts w:eastAsia="Times New Roman" w:cstheme="minorHAnsi"/>
          <w:b/>
          <w:bCs/>
          <w:sz w:val="28"/>
          <w:szCs w:val="28"/>
        </w:rPr>
        <w:t xml:space="preserve"> Shaw Hospital, Zhejiang University School of Medicine</w:t>
      </w:r>
    </w:p>
    <w:p w14:paraId="01BD3C57" w14:textId="77777777" w:rsidR="004006F4" w:rsidRDefault="00000000">
      <w:pPr>
        <w:outlineLvl w:val="0"/>
        <w:rPr>
          <w:rFonts w:eastAsia="Times New Roman" w:cstheme="minorHAnsi"/>
          <w:b/>
          <w:bCs/>
          <w:sz w:val="28"/>
          <w:szCs w:val="28"/>
        </w:rPr>
      </w:pPr>
      <w:bookmarkStart w:id="0" w:name="OLE_LINK171"/>
      <w:bookmarkStart w:id="1" w:name="OLE_LINK170"/>
      <w:bookmarkStart w:id="2" w:name="OLE_LINK172"/>
      <w:bookmarkStart w:id="3" w:name="OLE_LINK169"/>
      <w:r>
        <w:rPr>
          <w:rFonts w:eastAsia="Times New Roman" w:cstheme="minorHAnsi"/>
          <w:b/>
          <w:bCs/>
          <w:sz w:val="28"/>
          <w:szCs w:val="28"/>
          <w:vertAlign w:val="superscript"/>
        </w:rPr>
        <w:t>2</w:t>
      </w:r>
      <w:r>
        <w:rPr>
          <w:rFonts w:eastAsia="Times New Roman" w:cstheme="minorHAnsi"/>
          <w:b/>
          <w:bCs/>
          <w:sz w:val="28"/>
          <w:szCs w:val="28"/>
        </w:rPr>
        <w:t xml:space="preserve">Department of </w:t>
      </w:r>
      <w:r>
        <w:rPr>
          <w:rFonts w:eastAsia="Times New Roman" w:cstheme="minorHAnsi" w:hint="eastAsia"/>
          <w:b/>
          <w:bCs/>
          <w:sz w:val="28"/>
          <w:szCs w:val="28"/>
        </w:rPr>
        <w:t>Ul</w:t>
      </w:r>
      <w:r>
        <w:rPr>
          <w:rFonts w:eastAsia="Times New Roman" w:cstheme="minorHAnsi"/>
          <w:b/>
          <w:bCs/>
          <w:sz w:val="28"/>
          <w:szCs w:val="28"/>
        </w:rPr>
        <w:t>trasound</w:t>
      </w:r>
      <w:r>
        <w:rPr>
          <w:rFonts w:eastAsia="Times New Roman" w:cstheme="minorHAnsi" w:hint="eastAsia"/>
          <w:b/>
          <w:bCs/>
          <w:sz w:val="28"/>
          <w:szCs w:val="28"/>
        </w:rPr>
        <w:t>,</w:t>
      </w:r>
      <w:r>
        <w:rPr>
          <w:rFonts w:eastAsia="Times New Roman" w:cstheme="minorHAnsi"/>
          <w:b/>
          <w:bCs/>
          <w:sz w:val="28"/>
          <w:szCs w:val="28"/>
        </w:rPr>
        <w:t xml:space="preserve"> Sir Run </w:t>
      </w:r>
      <w:proofErr w:type="spellStart"/>
      <w:r>
        <w:rPr>
          <w:rFonts w:eastAsia="Times New Roman" w:cstheme="minorHAnsi"/>
          <w:b/>
          <w:bCs/>
          <w:sz w:val="28"/>
          <w:szCs w:val="28"/>
        </w:rPr>
        <w:t>Run</w:t>
      </w:r>
      <w:proofErr w:type="spellEnd"/>
      <w:r>
        <w:rPr>
          <w:rFonts w:eastAsia="Times New Roman" w:cstheme="minorHAnsi"/>
          <w:b/>
          <w:bCs/>
          <w:sz w:val="28"/>
          <w:szCs w:val="28"/>
        </w:rPr>
        <w:t xml:space="preserve"> Shaw Hospital, Zhejiang University School of Medicine</w:t>
      </w:r>
      <w:bookmarkEnd w:id="0"/>
      <w:bookmarkEnd w:id="1"/>
      <w:bookmarkEnd w:id="2"/>
      <w:bookmarkEnd w:id="3"/>
    </w:p>
    <w:p w14:paraId="53C07C58" w14:textId="77777777" w:rsidR="004006F4" w:rsidRDefault="00000000">
      <w:pPr>
        <w:outlineLvl w:val="0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  <w:vertAlign w:val="superscript"/>
        </w:rPr>
        <w:t>3</w:t>
      </w:r>
      <w:r>
        <w:rPr>
          <w:rFonts w:eastAsia="Times New Roman" w:cstheme="minorHAnsi" w:hint="eastAsia"/>
          <w:b/>
          <w:bCs/>
          <w:sz w:val="28"/>
          <w:szCs w:val="28"/>
        </w:rPr>
        <w:t>D</w:t>
      </w:r>
      <w:r>
        <w:rPr>
          <w:rFonts w:eastAsia="Times New Roman" w:cstheme="minorHAnsi"/>
          <w:b/>
          <w:bCs/>
          <w:sz w:val="28"/>
          <w:szCs w:val="28"/>
        </w:rPr>
        <w:t>epartment of</w:t>
      </w:r>
      <w:r>
        <w:rPr>
          <w:rFonts w:eastAsia="Times New Roman" w:cstheme="minorHAnsi" w:hint="eastAsia"/>
          <w:b/>
          <w:bCs/>
          <w:sz w:val="28"/>
          <w:szCs w:val="28"/>
        </w:rPr>
        <w:t xml:space="preserve"> </w:t>
      </w:r>
      <w:r>
        <w:rPr>
          <w:rFonts w:eastAsia="Times New Roman" w:cstheme="minorHAnsi"/>
          <w:b/>
          <w:bCs/>
          <w:sz w:val="28"/>
          <w:szCs w:val="28"/>
        </w:rPr>
        <w:t>Nursing</w:t>
      </w:r>
      <w:r>
        <w:rPr>
          <w:rFonts w:eastAsia="Times New Roman" w:cstheme="minorHAnsi" w:hint="eastAsia"/>
          <w:b/>
          <w:bCs/>
          <w:sz w:val="28"/>
          <w:szCs w:val="28"/>
        </w:rPr>
        <w:t>,</w:t>
      </w:r>
      <w:r>
        <w:rPr>
          <w:rFonts w:eastAsia="Times New Roman" w:cstheme="minorHAnsi"/>
          <w:b/>
          <w:bCs/>
          <w:sz w:val="28"/>
          <w:szCs w:val="28"/>
        </w:rPr>
        <w:t xml:space="preserve"> Sir Run </w:t>
      </w:r>
      <w:proofErr w:type="spellStart"/>
      <w:r>
        <w:rPr>
          <w:rFonts w:eastAsia="Times New Roman" w:cstheme="minorHAnsi"/>
          <w:b/>
          <w:bCs/>
          <w:sz w:val="28"/>
          <w:szCs w:val="28"/>
        </w:rPr>
        <w:t>Run</w:t>
      </w:r>
      <w:proofErr w:type="spellEnd"/>
      <w:r>
        <w:rPr>
          <w:rFonts w:eastAsia="Times New Roman" w:cstheme="minorHAnsi"/>
          <w:b/>
          <w:bCs/>
          <w:sz w:val="28"/>
          <w:szCs w:val="28"/>
        </w:rPr>
        <w:t xml:space="preserve"> Shaw Hospital, Zhejiang University School of Medicine </w:t>
      </w:r>
    </w:p>
    <w:p w14:paraId="1A6F124B" w14:textId="77777777" w:rsidR="004006F4" w:rsidRDefault="00000000">
      <w:pPr>
        <w:outlineLvl w:val="0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  <w:vertAlign w:val="superscript"/>
        </w:rPr>
        <w:t>4</w:t>
      </w:r>
      <w:r>
        <w:rPr>
          <w:rFonts w:eastAsia="Times New Roman" w:cstheme="minorHAnsi" w:hint="eastAsia"/>
          <w:b/>
          <w:bCs/>
          <w:sz w:val="28"/>
          <w:szCs w:val="28"/>
        </w:rPr>
        <w:t>D</w:t>
      </w:r>
      <w:r>
        <w:rPr>
          <w:rFonts w:eastAsia="Times New Roman" w:cstheme="minorHAnsi"/>
          <w:b/>
          <w:bCs/>
          <w:sz w:val="28"/>
          <w:szCs w:val="28"/>
        </w:rPr>
        <w:t>epartment of Respiratory Therapy</w:t>
      </w:r>
      <w:r>
        <w:rPr>
          <w:rFonts w:eastAsia="Times New Roman" w:cstheme="minorHAnsi" w:hint="eastAsia"/>
          <w:b/>
          <w:bCs/>
          <w:sz w:val="28"/>
          <w:szCs w:val="28"/>
        </w:rPr>
        <w:t>,</w:t>
      </w:r>
      <w:r>
        <w:rPr>
          <w:rFonts w:eastAsia="Times New Roman" w:cstheme="minorHAnsi"/>
          <w:b/>
          <w:bCs/>
          <w:sz w:val="28"/>
          <w:szCs w:val="28"/>
        </w:rPr>
        <w:t xml:space="preserve"> Sir Run </w:t>
      </w:r>
      <w:proofErr w:type="spellStart"/>
      <w:r>
        <w:rPr>
          <w:rFonts w:eastAsia="Times New Roman" w:cstheme="minorHAnsi"/>
          <w:b/>
          <w:bCs/>
          <w:sz w:val="28"/>
          <w:szCs w:val="28"/>
        </w:rPr>
        <w:t>Run</w:t>
      </w:r>
      <w:proofErr w:type="spellEnd"/>
      <w:r>
        <w:rPr>
          <w:rFonts w:eastAsia="Times New Roman" w:cstheme="minorHAnsi"/>
          <w:b/>
          <w:bCs/>
          <w:sz w:val="28"/>
          <w:szCs w:val="28"/>
        </w:rPr>
        <w:t xml:space="preserve"> Shaw Hospital, Zhejiang University School of Medicine </w:t>
      </w:r>
    </w:p>
    <w:p w14:paraId="321D74F4" w14:textId="77777777" w:rsidR="004006F4" w:rsidRDefault="00000000">
      <w:pPr>
        <w:outlineLvl w:val="0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  <w:vertAlign w:val="superscript"/>
        </w:rPr>
        <w:t>5</w:t>
      </w:r>
      <w:r>
        <w:rPr>
          <w:rFonts w:eastAsia="Times New Roman" w:cstheme="minorHAnsi"/>
          <w:b/>
          <w:bCs/>
          <w:sz w:val="28"/>
          <w:szCs w:val="28"/>
        </w:rPr>
        <w:t xml:space="preserve">Provincial Key Laboratory of Precise Diagnosis and Treatment of Abdominal Infection, Sir Run </w:t>
      </w:r>
      <w:proofErr w:type="spellStart"/>
      <w:r>
        <w:rPr>
          <w:rFonts w:eastAsia="Times New Roman" w:cstheme="minorHAnsi"/>
          <w:b/>
          <w:bCs/>
          <w:sz w:val="28"/>
          <w:szCs w:val="28"/>
        </w:rPr>
        <w:t>Run</w:t>
      </w:r>
      <w:proofErr w:type="spellEnd"/>
      <w:r>
        <w:rPr>
          <w:rFonts w:eastAsia="Times New Roman" w:cstheme="minorHAnsi"/>
          <w:b/>
          <w:bCs/>
          <w:sz w:val="28"/>
          <w:szCs w:val="28"/>
        </w:rPr>
        <w:t xml:space="preserve"> Shaw Hospital, Zhejiang University School of Medicine</w:t>
      </w:r>
    </w:p>
    <w:p w14:paraId="2F1C86D7" w14:textId="77777777" w:rsidR="004006F4" w:rsidRDefault="00000000">
      <w:pPr>
        <w:outlineLvl w:val="0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  <w:vertAlign w:val="superscript"/>
        </w:rPr>
        <w:t>6</w:t>
      </w:r>
      <w:r>
        <w:rPr>
          <w:rFonts w:eastAsia="Times New Roman" w:cstheme="minorHAnsi"/>
          <w:b/>
          <w:bCs/>
          <w:sz w:val="28"/>
          <w:szCs w:val="28"/>
        </w:rPr>
        <w:t>School of Medicine, Shaoxing University</w:t>
      </w:r>
    </w:p>
    <w:p w14:paraId="746DA38B" w14:textId="77777777" w:rsidR="004006F4" w:rsidRDefault="00000000">
      <w:pPr>
        <w:outlineLvl w:val="0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  <w:vertAlign w:val="superscript"/>
        </w:rPr>
        <w:t>7</w:t>
      </w:r>
      <w:r>
        <w:rPr>
          <w:rFonts w:eastAsia="Times New Roman" w:cstheme="minorHAnsi"/>
          <w:b/>
          <w:bCs/>
          <w:sz w:val="28"/>
          <w:szCs w:val="28"/>
        </w:rPr>
        <w:t>Longquan Industrial Innovation Research Institute</w:t>
      </w:r>
    </w:p>
    <w:p w14:paraId="2D28099A" w14:textId="77777777" w:rsidR="004006F4" w:rsidRDefault="004006F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B8FF276" w14:textId="77777777" w:rsidR="004006F4" w:rsidRDefault="004006F4">
      <w:pPr>
        <w:outlineLvl w:val="0"/>
        <w:rPr>
          <w:rFonts w:eastAsia="Times New Roman" w:cstheme="minorHAnsi"/>
        </w:rPr>
      </w:pPr>
    </w:p>
    <w:p w14:paraId="7C556272" w14:textId="77777777" w:rsidR="004006F4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72AE977D" w14:textId="77777777" w:rsidR="004006F4" w:rsidRDefault="00000000">
      <w:pPr>
        <w:rPr>
          <w:rFonts w:cs="Arial"/>
          <w:bCs/>
          <w:color w:val="auto"/>
          <w:lang w:eastAsia="zh-CN"/>
        </w:rPr>
      </w:pPr>
      <w:bookmarkStart w:id="4" w:name="_Hlk25233958"/>
      <w:r>
        <w:rPr>
          <w:rFonts w:cs="Arial"/>
          <w:bCs/>
          <w:color w:val="auto"/>
          <w:lang w:eastAsia="zh-CN"/>
        </w:rPr>
        <w:t>Huiqing Ge</w:t>
      </w:r>
      <w:r>
        <w:rPr>
          <w:rFonts w:cs="Arial"/>
          <w:bCs/>
          <w:color w:val="auto"/>
          <w:lang w:eastAsia="zh-CN"/>
        </w:rPr>
        <w:tab/>
      </w:r>
      <w:r>
        <w:rPr>
          <w:rFonts w:cs="Arial"/>
          <w:bCs/>
          <w:color w:val="auto"/>
          <w:lang w:eastAsia="zh-CN"/>
        </w:rPr>
        <w:tab/>
      </w:r>
      <w:r>
        <w:rPr>
          <w:rFonts w:cs="Arial"/>
          <w:bCs/>
          <w:color w:val="auto"/>
          <w:lang w:eastAsia="zh-CN"/>
        </w:rPr>
        <w:tab/>
        <w:t>(gehq@zju.edu.cn)</w:t>
      </w:r>
    </w:p>
    <w:p w14:paraId="2EF67BCA" w14:textId="77777777" w:rsidR="004006F4" w:rsidRDefault="00000000">
      <w:pPr>
        <w:rPr>
          <w:rFonts w:cs="Arial"/>
          <w:bCs/>
          <w:color w:val="auto"/>
          <w:lang w:eastAsia="zh-CN"/>
        </w:rPr>
      </w:pPr>
      <w:proofErr w:type="spellStart"/>
      <w:r>
        <w:rPr>
          <w:rFonts w:cs="Arial"/>
          <w:bCs/>
          <w:color w:val="auto"/>
          <w:lang w:eastAsia="zh-CN"/>
        </w:rPr>
        <w:t>Zhongheng</w:t>
      </w:r>
      <w:proofErr w:type="spellEnd"/>
      <w:r>
        <w:rPr>
          <w:rFonts w:cs="Arial"/>
          <w:bCs/>
          <w:color w:val="auto"/>
          <w:lang w:eastAsia="zh-CN"/>
        </w:rPr>
        <w:t xml:space="preserve"> Zhang</w:t>
      </w:r>
      <w:r>
        <w:rPr>
          <w:rFonts w:cs="Arial"/>
          <w:bCs/>
          <w:color w:val="auto"/>
          <w:lang w:eastAsia="zh-CN"/>
        </w:rPr>
        <w:tab/>
      </w:r>
      <w:r>
        <w:rPr>
          <w:rFonts w:cs="Arial"/>
          <w:bCs/>
          <w:color w:val="auto"/>
          <w:lang w:eastAsia="zh-CN"/>
        </w:rPr>
        <w:tab/>
        <w:t>(</w:t>
      </w:r>
      <w:hyperlink r:id="rId8" w:history="1">
        <w:r>
          <w:rPr>
            <w:rStyle w:val="Hyperlink"/>
            <w:rFonts w:cs="Arial"/>
            <w:bCs/>
            <w:color w:val="auto"/>
            <w:lang w:eastAsia="zh-CN"/>
          </w:rPr>
          <w:t>zh_zhang1984@zju.edu.cn</w:t>
        </w:r>
      </w:hyperlink>
      <w:r>
        <w:rPr>
          <w:rFonts w:cs="Arial"/>
          <w:bCs/>
          <w:color w:val="auto"/>
          <w:lang w:eastAsia="zh-CN"/>
        </w:rPr>
        <w:t>)</w:t>
      </w:r>
    </w:p>
    <w:bookmarkEnd w:id="4"/>
    <w:p w14:paraId="40F7C515" w14:textId="77777777" w:rsidR="004006F4" w:rsidRDefault="00000000">
      <w:pPr>
        <w:outlineLvl w:val="0"/>
        <w:rPr>
          <w:rFonts w:eastAsia="Times New Roman" w:cstheme="minorHAnsi"/>
        </w:rPr>
      </w:pPr>
      <w:r>
        <w:rPr>
          <w:rFonts w:eastAsia="Times New Roman" w:cstheme="minorHAnsi"/>
          <w:b/>
        </w:rPr>
        <w:t>Email Addresses for All Authors:</w:t>
      </w:r>
      <w:r>
        <w:rPr>
          <w:rFonts w:eastAsia="Times New Roman" w:cstheme="minorHAnsi"/>
        </w:rPr>
        <w:t xml:space="preserve"> </w:t>
      </w:r>
    </w:p>
    <w:p w14:paraId="7C508227" w14:textId="77777777" w:rsidR="004006F4" w:rsidRDefault="00000000">
      <w:pPr>
        <w:rPr>
          <w:rFonts w:cs="Arial"/>
          <w:bCs/>
          <w:color w:val="auto"/>
          <w:lang w:eastAsia="zh-CN"/>
        </w:rPr>
      </w:pPr>
      <w:proofErr w:type="spellStart"/>
      <w:r>
        <w:rPr>
          <w:rFonts w:cs="Arial"/>
          <w:bCs/>
          <w:color w:val="auto"/>
        </w:rPr>
        <w:t>Pengpeng</w:t>
      </w:r>
      <w:proofErr w:type="spellEnd"/>
      <w:r>
        <w:rPr>
          <w:rFonts w:cs="Arial" w:hint="eastAsia"/>
          <w:bCs/>
          <w:color w:val="auto"/>
          <w:lang w:eastAsia="zh-CN"/>
        </w:rPr>
        <w:t xml:space="preserve"> </w:t>
      </w:r>
      <w:r>
        <w:rPr>
          <w:rFonts w:cs="Arial"/>
          <w:bCs/>
          <w:color w:val="auto"/>
          <w:lang w:eastAsia="zh-CN"/>
        </w:rPr>
        <w:t>Chen</w:t>
      </w:r>
      <w:r>
        <w:rPr>
          <w:rFonts w:cs="Arial"/>
          <w:bCs/>
          <w:color w:val="auto"/>
          <w:lang w:eastAsia="zh-CN"/>
        </w:rPr>
        <w:tab/>
      </w:r>
      <w:r>
        <w:rPr>
          <w:rFonts w:cs="Arial"/>
          <w:bCs/>
          <w:color w:val="auto"/>
          <w:lang w:eastAsia="zh-CN"/>
        </w:rPr>
        <w:tab/>
        <w:t>(3317054@zju.edu.cn)</w:t>
      </w:r>
    </w:p>
    <w:p w14:paraId="379E15F8" w14:textId="77777777" w:rsidR="004006F4" w:rsidRDefault="00000000">
      <w:pPr>
        <w:rPr>
          <w:rFonts w:cs="Arial"/>
          <w:bCs/>
          <w:color w:val="auto"/>
          <w:lang w:eastAsia="zh-CN"/>
        </w:rPr>
      </w:pPr>
      <w:r>
        <w:rPr>
          <w:rFonts w:cs="Arial"/>
          <w:bCs/>
          <w:color w:val="auto"/>
          <w:lang w:eastAsia="zh-CN"/>
        </w:rPr>
        <w:t>Gonglin Fan</w:t>
      </w:r>
      <w:r>
        <w:rPr>
          <w:rFonts w:cs="Arial"/>
          <w:bCs/>
          <w:color w:val="auto"/>
          <w:lang w:eastAsia="zh-CN"/>
        </w:rPr>
        <w:tab/>
      </w:r>
      <w:r>
        <w:rPr>
          <w:rFonts w:cs="Arial"/>
          <w:bCs/>
          <w:color w:val="auto"/>
          <w:lang w:eastAsia="zh-CN"/>
        </w:rPr>
        <w:tab/>
      </w:r>
      <w:r>
        <w:rPr>
          <w:rFonts w:cs="Arial"/>
          <w:bCs/>
          <w:color w:val="auto"/>
          <w:lang w:eastAsia="zh-CN"/>
        </w:rPr>
        <w:tab/>
        <w:t>(fan199317@163.com)</w:t>
      </w:r>
    </w:p>
    <w:p w14:paraId="46BD920D" w14:textId="77777777" w:rsidR="004006F4" w:rsidRDefault="00000000">
      <w:pPr>
        <w:rPr>
          <w:rFonts w:cs="Arial"/>
          <w:bCs/>
          <w:color w:val="auto"/>
          <w:lang w:eastAsia="zh-CN"/>
        </w:rPr>
      </w:pPr>
      <w:r>
        <w:rPr>
          <w:rFonts w:cs="Arial"/>
          <w:bCs/>
          <w:color w:val="auto"/>
          <w:lang w:eastAsia="zh-CN"/>
        </w:rPr>
        <w:t>Hongjie Shen</w:t>
      </w:r>
      <w:r>
        <w:rPr>
          <w:rFonts w:cs="Arial"/>
          <w:bCs/>
          <w:color w:val="auto"/>
          <w:lang w:eastAsia="zh-CN"/>
        </w:rPr>
        <w:tab/>
      </w:r>
      <w:r>
        <w:rPr>
          <w:rFonts w:cs="Arial"/>
          <w:bCs/>
          <w:color w:val="auto"/>
          <w:lang w:eastAsia="zh-CN"/>
        </w:rPr>
        <w:tab/>
      </w:r>
      <w:r>
        <w:rPr>
          <w:rFonts w:cs="Arial"/>
          <w:bCs/>
          <w:color w:val="auto"/>
          <w:lang w:eastAsia="zh-CN"/>
        </w:rPr>
        <w:tab/>
        <w:t>(985379749@qq.com)</w:t>
      </w:r>
    </w:p>
    <w:p w14:paraId="7198D715" w14:textId="77777777" w:rsidR="004006F4" w:rsidRDefault="00000000">
      <w:pPr>
        <w:rPr>
          <w:rFonts w:cs="Arial"/>
          <w:bCs/>
          <w:color w:val="auto"/>
          <w:lang w:eastAsia="zh-CN"/>
        </w:rPr>
      </w:pPr>
      <w:proofErr w:type="spellStart"/>
      <w:r>
        <w:rPr>
          <w:rFonts w:cs="Arial"/>
          <w:bCs/>
          <w:color w:val="auto"/>
          <w:lang w:eastAsia="zh-CN"/>
        </w:rPr>
        <w:t>Qianyun</w:t>
      </w:r>
      <w:proofErr w:type="spellEnd"/>
      <w:r>
        <w:rPr>
          <w:rFonts w:cs="Arial"/>
          <w:bCs/>
          <w:color w:val="auto"/>
          <w:lang w:eastAsia="zh-CN"/>
        </w:rPr>
        <w:t xml:space="preserve"> Xiao</w:t>
      </w:r>
      <w:r>
        <w:rPr>
          <w:rFonts w:cs="Arial"/>
          <w:bCs/>
          <w:color w:val="auto"/>
          <w:lang w:eastAsia="zh-CN"/>
        </w:rPr>
        <w:tab/>
      </w:r>
      <w:r>
        <w:rPr>
          <w:rFonts w:cs="Arial"/>
          <w:bCs/>
          <w:color w:val="auto"/>
          <w:lang w:eastAsia="zh-CN"/>
        </w:rPr>
        <w:tab/>
      </w:r>
      <w:r>
        <w:rPr>
          <w:rFonts w:cs="Arial"/>
          <w:bCs/>
          <w:color w:val="auto"/>
          <w:lang w:eastAsia="zh-CN"/>
        </w:rPr>
        <w:tab/>
        <w:t>(1178954212@qq.com)</w:t>
      </w:r>
    </w:p>
    <w:p w14:paraId="0F804315" w14:textId="77777777" w:rsidR="004006F4" w:rsidRDefault="00000000">
      <w:pPr>
        <w:rPr>
          <w:rFonts w:cs="Arial"/>
          <w:bCs/>
          <w:color w:val="auto"/>
          <w:lang w:eastAsia="zh-CN"/>
        </w:rPr>
      </w:pPr>
      <w:r>
        <w:rPr>
          <w:rFonts w:cs="Arial"/>
          <w:bCs/>
          <w:color w:val="auto"/>
          <w:lang w:eastAsia="zh-CN"/>
        </w:rPr>
        <w:t>Jie Yang</w:t>
      </w:r>
      <w:r>
        <w:rPr>
          <w:rFonts w:cs="Arial"/>
          <w:bCs/>
          <w:color w:val="auto"/>
          <w:lang w:eastAsia="zh-CN"/>
        </w:rPr>
        <w:tab/>
      </w:r>
      <w:r>
        <w:rPr>
          <w:rFonts w:cs="Arial"/>
          <w:bCs/>
          <w:color w:val="auto"/>
          <w:lang w:eastAsia="zh-CN"/>
        </w:rPr>
        <w:tab/>
      </w:r>
      <w:r>
        <w:rPr>
          <w:rFonts w:cs="Arial"/>
          <w:bCs/>
          <w:color w:val="auto"/>
          <w:lang w:eastAsia="zh-CN"/>
        </w:rPr>
        <w:tab/>
        <w:t>(22218206@zju.edu.cn)</w:t>
      </w:r>
    </w:p>
    <w:p w14:paraId="469A393F" w14:textId="77777777" w:rsidR="004006F4" w:rsidRDefault="00000000">
      <w:pPr>
        <w:rPr>
          <w:rFonts w:cs="Arial"/>
          <w:bCs/>
          <w:color w:val="auto"/>
          <w:lang w:eastAsia="zh-CN"/>
        </w:rPr>
      </w:pPr>
      <w:proofErr w:type="spellStart"/>
      <w:r>
        <w:rPr>
          <w:rFonts w:cs="Arial"/>
          <w:bCs/>
          <w:color w:val="auto"/>
          <w:lang w:eastAsia="zh-CN"/>
        </w:rPr>
        <w:t>Liuqing</w:t>
      </w:r>
      <w:proofErr w:type="spellEnd"/>
      <w:r>
        <w:rPr>
          <w:rFonts w:cs="Arial"/>
          <w:bCs/>
          <w:color w:val="auto"/>
          <w:lang w:eastAsia="zh-CN"/>
        </w:rPr>
        <w:t xml:space="preserve"> Jiang</w:t>
      </w:r>
      <w:r>
        <w:rPr>
          <w:rFonts w:cs="Arial"/>
          <w:bCs/>
          <w:color w:val="auto"/>
          <w:lang w:eastAsia="zh-CN"/>
        </w:rPr>
        <w:tab/>
      </w:r>
      <w:r>
        <w:rPr>
          <w:rFonts w:cs="Arial"/>
          <w:bCs/>
          <w:color w:val="auto"/>
          <w:lang w:eastAsia="zh-CN"/>
        </w:rPr>
        <w:tab/>
      </w:r>
      <w:r>
        <w:rPr>
          <w:rFonts w:cs="Arial"/>
          <w:bCs/>
          <w:color w:val="auto"/>
          <w:lang w:eastAsia="zh-CN"/>
        </w:rPr>
        <w:tab/>
        <w:t>(3411056@zju.edu.cn</w:t>
      </w:r>
    </w:p>
    <w:p w14:paraId="2592FDB4" w14:textId="77777777" w:rsidR="004006F4" w:rsidRDefault="00000000">
      <w:pPr>
        <w:rPr>
          <w:rFonts w:cs="Arial"/>
          <w:bCs/>
          <w:color w:val="auto"/>
          <w:lang w:eastAsia="zh-CN"/>
        </w:rPr>
      </w:pPr>
      <w:r>
        <w:rPr>
          <w:rFonts w:cs="Arial"/>
          <w:bCs/>
          <w:color w:val="auto"/>
          <w:lang w:eastAsia="zh-CN"/>
        </w:rPr>
        <w:lastRenderedPageBreak/>
        <w:t>Bo Zhang</w:t>
      </w:r>
      <w:r>
        <w:rPr>
          <w:rFonts w:cs="Arial"/>
          <w:bCs/>
          <w:color w:val="auto"/>
          <w:lang w:eastAsia="zh-CN"/>
        </w:rPr>
        <w:tab/>
      </w:r>
      <w:r>
        <w:rPr>
          <w:rFonts w:cs="Arial"/>
          <w:bCs/>
          <w:color w:val="auto"/>
          <w:lang w:eastAsia="zh-CN"/>
        </w:rPr>
        <w:tab/>
      </w:r>
      <w:r>
        <w:rPr>
          <w:rFonts w:cs="Arial"/>
          <w:bCs/>
          <w:color w:val="auto"/>
          <w:lang w:eastAsia="zh-CN"/>
        </w:rPr>
        <w:tab/>
        <w:t>(3414285@zju.edu.cn)</w:t>
      </w:r>
    </w:p>
    <w:p w14:paraId="131BB7BD" w14:textId="77777777" w:rsidR="004006F4" w:rsidRDefault="00000000">
      <w:pPr>
        <w:rPr>
          <w:rFonts w:cs="Arial"/>
          <w:bCs/>
          <w:color w:val="auto"/>
          <w:lang w:eastAsia="zh-CN"/>
        </w:rPr>
      </w:pPr>
      <w:r>
        <w:rPr>
          <w:rFonts w:cs="Arial"/>
          <w:bCs/>
          <w:color w:val="auto"/>
          <w:lang w:eastAsia="zh-CN"/>
        </w:rPr>
        <w:t>Huiqing Ge</w:t>
      </w:r>
      <w:r>
        <w:rPr>
          <w:rFonts w:cs="Arial"/>
          <w:bCs/>
          <w:color w:val="auto"/>
          <w:lang w:eastAsia="zh-CN"/>
        </w:rPr>
        <w:tab/>
      </w:r>
      <w:r>
        <w:rPr>
          <w:rFonts w:cs="Arial"/>
          <w:bCs/>
          <w:color w:val="auto"/>
          <w:lang w:eastAsia="zh-CN"/>
        </w:rPr>
        <w:tab/>
      </w:r>
      <w:r>
        <w:rPr>
          <w:rFonts w:cs="Arial"/>
          <w:bCs/>
          <w:color w:val="auto"/>
          <w:lang w:eastAsia="zh-CN"/>
        </w:rPr>
        <w:tab/>
        <w:t>(gehq@zju.edu.cn)</w:t>
      </w:r>
    </w:p>
    <w:p w14:paraId="29647CDE" w14:textId="77777777" w:rsidR="004006F4" w:rsidRDefault="00000000">
      <w:pPr>
        <w:rPr>
          <w:rFonts w:cs="Arial"/>
          <w:bCs/>
          <w:color w:val="auto"/>
          <w:lang w:eastAsia="zh-CN"/>
        </w:rPr>
      </w:pPr>
      <w:proofErr w:type="spellStart"/>
      <w:r>
        <w:rPr>
          <w:rFonts w:cs="Arial"/>
          <w:bCs/>
          <w:color w:val="auto"/>
          <w:lang w:eastAsia="zh-CN"/>
        </w:rPr>
        <w:t>Zhongheng</w:t>
      </w:r>
      <w:proofErr w:type="spellEnd"/>
      <w:r>
        <w:rPr>
          <w:rFonts w:cs="Arial"/>
          <w:bCs/>
          <w:color w:val="auto"/>
          <w:lang w:eastAsia="zh-CN"/>
        </w:rPr>
        <w:t xml:space="preserve"> Zhang</w:t>
      </w:r>
      <w:r>
        <w:rPr>
          <w:rFonts w:cs="Arial"/>
          <w:bCs/>
          <w:color w:val="auto"/>
          <w:lang w:eastAsia="zh-CN"/>
        </w:rPr>
        <w:tab/>
      </w:r>
      <w:r>
        <w:rPr>
          <w:rFonts w:cs="Arial"/>
          <w:bCs/>
          <w:color w:val="auto"/>
          <w:lang w:eastAsia="zh-CN"/>
        </w:rPr>
        <w:tab/>
        <w:t>(</w:t>
      </w:r>
      <w:hyperlink r:id="rId9" w:history="1">
        <w:r>
          <w:rPr>
            <w:rStyle w:val="Hyperlink"/>
            <w:rFonts w:cs="Arial"/>
            <w:bCs/>
            <w:color w:val="auto"/>
            <w:lang w:eastAsia="zh-CN"/>
          </w:rPr>
          <w:t>zh_zhang1984@zju.edu.cn</w:t>
        </w:r>
      </w:hyperlink>
      <w:r>
        <w:rPr>
          <w:rFonts w:cs="Arial"/>
          <w:bCs/>
          <w:color w:val="auto"/>
          <w:lang w:eastAsia="zh-CN"/>
        </w:rPr>
        <w:t>)</w:t>
      </w:r>
    </w:p>
    <w:p w14:paraId="0F1714C3" w14:textId="77777777" w:rsidR="004006F4" w:rsidRDefault="004006F4">
      <w:pPr>
        <w:outlineLvl w:val="0"/>
        <w:rPr>
          <w:rFonts w:cstheme="minorHAnsi"/>
          <w:b/>
          <w:sz w:val="22"/>
          <w:szCs w:val="22"/>
        </w:rPr>
      </w:pPr>
    </w:p>
    <w:p w14:paraId="03843497" w14:textId="77777777" w:rsidR="004006F4" w:rsidRDefault="004006F4">
      <w:pPr>
        <w:outlineLvl w:val="0"/>
        <w:rPr>
          <w:rFonts w:cstheme="minorHAnsi"/>
          <w:b/>
          <w:sz w:val="22"/>
          <w:szCs w:val="22"/>
        </w:rPr>
      </w:pPr>
    </w:p>
    <w:p w14:paraId="01E23DBB" w14:textId="77777777" w:rsidR="004006F4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14:paraId="5F66DD3D" w14:textId="77777777" w:rsidR="004006F4" w:rsidRDefault="00000000">
      <w:pPr>
        <w:pStyle w:val="Heading2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4062EE91" w14:textId="1E309BE9" w:rsidR="004006F4" w:rsidRDefault="00000000" w:rsidP="00CA6BEB">
      <w:pPr>
        <w:spacing w:before="120"/>
        <w:ind w:left="216" w:hanging="216"/>
        <w:rPr>
          <w:rFonts w:eastAsia="Times New Roman" w:cstheme="minorHAnsi"/>
          <w:b/>
          <w:color w:val="7F7F7F" w:themeColor="text1" w:themeTint="80"/>
        </w:rPr>
      </w:pPr>
      <w:r>
        <w:rPr>
          <w:rFonts w:eastAsia="Times New Roman" w:cstheme="minorHAnsi"/>
          <w:b/>
        </w:rPr>
        <w:t xml:space="preserve">1.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 </w:t>
      </w:r>
      <w:r w:rsidR="00CA6BEB">
        <w:rPr>
          <w:rFonts w:eastAsia="Times New Roman" w:cstheme="minorHAnsi"/>
          <w:b/>
          <w:bCs/>
        </w:rPr>
        <w:t>No</w:t>
      </w:r>
      <w:r>
        <w:rPr>
          <w:rFonts w:eastAsia="Times New Roman" w:cstheme="minorHAnsi"/>
        </w:rPr>
        <w:t xml:space="preserve">  </w:t>
      </w:r>
    </w:p>
    <w:p w14:paraId="2E670259" w14:textId="77777777" w:rsidR="004006F4" w:rsidRDefault="004006F4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0D1E9B9" w14:textId="75F01785" w:rsidR="004006F4" w:rsidRDefault="00000000">
      <w:pPr>
        <w:spacing w:before="120"/>
        <w:ind w:left="216" w:hanging="216"/>
        <w:rPr>
          <w:rFonts w:eastAsia="SimSun" w:cstheme="minorHAnsi"/>
          <w:lang w:eastAsia="zh-CN"/>
        </w:rPr>
      </w:pPr>
      <w:r>
        <w:rPr>
          <w:rFonts w:eastAsia="Times New Roman" w:cstheme="minorHAnsi"/>
          <w:b/>
        </w:rPr>
        <w:t xml:space="preserve">2.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 </w:t>
      </w:r>
      <w:r w:rsidR="00CA6BEB">
        <w:rPr>
          <w:rFonts w:eastAsia="Times New Roman" w:cstheme="minorHAnsi"/>
          <w:b/>
          <w:bCs/>
        </w:rPr>
        <w:t>Yes</w:t>
      </w:r>
    </w:p>
    <w:p w14:paraId="31B56A14" w14:textId="77777777" w:rsidR="004006F4" w:rsidRDefault="00000000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0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1" w:history="1">
        <w:r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17B34D3F" w14:textId="522DBD8F" w:rsidR="004006F4" w:rsidRPr="00CA6BEB" w:rsidRDefault="00000000">
      <w:pPr>
        <w:spacing w:before="120"/>
        <w:ind w:left="720"/>
        <w:rPr>
          <w:rFonts w:eastAsia="Times New Roman" w:cstheme="minorHAnsi"/>
          <w:i/>
          <w:iCs w:val="0"/>
        </w:rPr>
      </w:pPr>
      <w:r w:rsidRPr="00CA6BEB">
        <w:rPr>
          <w:rFonts w:cstheme="minorHAnsi"/>
          <w:highlight w:val="yellow"/>
        </w:rPr>
        <w:t>As these files are necessary for finalizing your script, please upload all screen-captured video files to your project page as soon as possible</w:t>
      </w:r>
      <w:r w:rsidR="00CA6BEB" w:rsidRPr="00CA6BEB">
        <w:rPr>
          <w:rFonts w:cstheme="minorHAnsi"/>
          <w:highlight w:val="yellow"/>
        </w:rPr>
        <w:t>:</w:t>
      </w:r>
      <w:r w:rsidR="00CA6BEB" w:rsidRPr="00CA6BEB">
        <w:rPr>
          <w:rFonts w:cs="Calibri"/>
          <w:color w:val="7030A0"/>
          <w:highlight w:val="yellow"/>
        </w:rPr>
        <w:t xml:space="preserve"> </w:t>
      </w:r>
      <w:hyperlink r:id="rId12" w:history="1">
        <w:r w:rsidR="00CA6BEB" w:rsidRPr="00CA6BEB">
          <w:rPr>
            <w:rStyle w:val="FollowedHyperlink"/>
            <w:rFonts w:eastAsia="Times New Roman" w:cstheme="minorHAnsi"/>
            <w:b/>
            <w:color w:val="3333FF"/>
            <w:highlight w:val="yellow"/>
          </w:rPr>
          <w:t>https://review.jove.com/account/file-uploader?src=20909018</w:t>
        </w:r>
      </w:hyperlink>
      <w:r w:rsidR="00CA6BEB">
        <w:rPr>
          <w:rStyle w:val="Hyperlink"/>
          <w:rFonts w:eastAsia="Times New Roman" w:cstheme="minorHAnsi"/>
          <w:b/>
          <w:color w:val="3333FF"/>
        </w:rPr>
        <w:br/>
      </w:r>
      <w:r w:rsidR="00CA6BEB">
        <w:rPr>
          <w:rStyle w:val="Hyperlink"/>
          <w:rFonts w:eastAsia="Times New Roman" w:cstheme="minorHAnsi"/>
          <w:b/>
          <w:color w:val="3333FF"/>
        </w:rPr>
        <w:br/>
      </w:r>
      <w:r w:rsidR="00CA6BEB" w:rsidRPr="00CA6BEB">
        <w:rPr>
          <w:rStyle w:val="Hyperlink"/>
          <w:rFonts w:eastAsia="Times New Roman" w:cstheme="minorHAnsi"/>
          <w:b/>
          <w:i/>
          <w:iCs w:val="0"/>
          <w:color w:val="3333FF"/>
          <w:u w:val="none"/>
        </w:rPr>
        <w:t>Videographer: Please film the screen of the instrument for all shots labelled SCREEN/SCOPE as backup</w:t>
      </w:r>
    </w:p>
    <w:p w14:paraId="54A72468" w14:textId="77777777" w:rsidR="004006F4" w:rsidRDefault="004006F4">
      <w:pPr>
        <w:spacing w:before="120"/>
        <w:rPr>
          <w:rFonts w:eastAsia="Times New Roman" w:cstheme="minorHAnsi"/>
          <w:b/>
        </w:rPr>
      </w:pPr>
    </w:p>
    <w:p w14:paraId="2B2C7E4D" w14:textId="0B0CF58C" w:rsidR="004006F4" w:rsidRDefault="00000000">
      <w:pPr>
        <w:spacing w:before="120"/>
        <w:rPr>
          <w:rFonts w:eastAsia="SimSun" w:cstheme="minorHAnsi"/>
          <w:b/>
          <w:bCs/>
          <w:lang w:eastAsia="zh-CN"/>
        </w:rPr>
      </w:pPr>
      <w:r>
        <w:rPr>
          <w:rFonts w:eastAsia="Times New Roman" w:cstheme="minorHAnsi"/>
          <w:b/>
        </w:rPr>
        <w:t>3. Filming location:</w:t>
      </w:r>
      <w:r>
        <w:rPr>
          <w:rFonts w:eastAsia="Times New Roman" w:cstheme="minorHAnsi"/>
        </w:rPr>
        <w:t xml:space="preserve"> Will the filming need to take place in multiple locations? 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bCs/>
          <w:lang w:eastAsia="zh-CN"/>
        </w:rPr>
        <w:t xml:space="preserve">    No</w:t>
      </w:r>
    </w:p>
    <w:p w14:paraId="520DE97A" w14:textId="77777777" w:rsidR="004006F4" w:rsidRDefault="004006F4">
      <w:pPr>
        <w:spacing w:before="120"/>
        <w:rPr>
          <w:rFonts w:eastAsia="Times New Roman" w:cstheme="minorHAnsi"/>
        </w:rPr>
      </w:pPr>
    </w:p>
    <w:p w14:paraId="7AC2C74E" w14:textId="77777777" w:rsidR="004006F4" w:rsidRDefault="004006F4">
      <w:pPr>
        <w:spacing w:before="120"/>
        <w:rPr>
          <w:rFonts w:eastAsia="Times New Roman" w:cstheme="minorHAnsi"/>
        </w:rPr>
      </w:pPr>
    </w:p>
    <w:p w14:paraId="00F6C7D0" w14:textId="393068A3" w:rsidR="004006F4" w:rsidRDefault="00000000" w:rsidP="00CA6BEB">
      <w:pPr>
        <w:spacing w:before="120"/>
        <w:ind w:left="216" w:hanging="216"/>
        <w:rPr>
          <w:rStyle w:val="AuthorName"/>
          <w:rFonts w:eastAsia="Times"/>
        </w:rPr>
      </w:pPr>
      <w:r>
        <w:rPr>
          <w:rFonts w:eastAsia="Times New Roman" w:cstheme="minorHAnsi"/>
          <w:b/>
          <w:bCs/>
        </w:rPr>
        <w:t xml:space="preserve">4. Testimonials (optional): </w:t>
      </w:r>
      <w:r>
        <w:t xml:space="preserve">Would you be open to filming two short testimonial statements </w:t>
      </w:r>
      <w:r>
        <w:rPr>
          <w:rStyle w:val="Strong"/>
        </w:rPr>
        <w:t xml:space="preserve">live during your </w:t>
      </w:r>
      <w:proofErr w:type="spellStart"/>
      <w:r>
        <w:rPr>
          <w:rStyle w:val="Strong"/>
        </w:rPr>
        <w:t>JoVE</w:t>
      </w:r>
      <w:proofErr w:type="spellEnd"/>
      <w:r>
        <w:rPr>
          <w:rStyle w:val="Strong"/>
        </w:rPr>
        <w:t xml:space="preserve"> shoot</w:t>
      </w:r>
      <w:r>
        <w:t xml:space="preserve">? These will </w:t>
      </w:r>
      <w:r>
        <w:rPr>
          <w:rStyle w:val="Strong"/>
        </w:rPr>
        <w:t xml:space="preserve">not appear in your </w:t>
      </w:r>
      <w:proofErr w:type="spellStart"/>
      <w:r>
        <w:rPr>
          <w:rStyle w:val="Strong"/>
        </w:rPr>
        <w:t>JoVE</w:t>
      </w:r>
      <w:proofErr w:type="spellEnd"/>
      <w:r>
        <w:rPr>
          <w:rStyle w:val="Strong"/>
        </w:rPr>
        <w:t xml:space="preserve"> video</w:t>
      </w:r>
      <w:r>
        <w:t xml:space="preserve"> but may be used in </w:t>
      </w:r>
      <w:proofErr w:type="spellStart"/>
      <w:r>
        <w:t>JoVE’s</w:t>
      </w:r>
      <w:proofErr w:type="spellEnd"/>
      <w:r>
        <w:t xml:space="preserve"> promotional materials. </w:t>
      </w:r>
      <w:r w:rsidR="00CA6BEB">
        <w:rPr>
          <w:rFonts w:eastAsia="Times New Roman" w:cstheme="minorHAnsi"/>
          <w:b/>
          <w:bCs/>
        </w:rPr>
        <w:t>Yes</w:t>
      </w:r>
      <w:r>
        <w:rPr>
          <w:rFonts w:eastAsia="Times New Roman" w:cstheme="minorHAnsi"/>
        </w:rPr>
        <w:t xml:space="preserve">  </w:t>
      </w:r>
    </w:p>
    <w:p w14:paraId="659AF7C6" w14:textId="77777777" w:rsidR="004006F4" w:rsidRDefault="004006F4">
      <w:pPr>
        <w:rPr>
          <w:rFonts w:cstheme="minorHAnsi"/>
          <w:b/>
          <w:sz w:val="22"/>
          <w:szCs w:val="22"/>
        </w:rPr>
      </w:pPr>
    </w:p>
    <w:p w14:paraId="44B8C0CD" w14:textId="77777777" w:rsidR="004006F4" w:rsidRDefault="004006F4">
      <w:pPr>
        <w:rPr>
          <w:rFonts w:cstheme="minorHAnsi"/>
          <w:b/>
          <w:sz w:val="22"/>
          <w:szCs w:val="22"/>
        </w:rPr>
      </w:pPr>
    </w:p>
    <w:p w14:paraId="7EC956F4" w14:textId="77777777" w:rsidR="004006F4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D19D0B8" w14:textId="77777777" w:rsidR="004006F4" w:rsidRDefault="004006F4">
      <w:pPr>
        <w:rPr>
          <w:rFonts w:cstheme="minorHAnsi"/>
          <w:b/>
          <w:sz w:val="22"/>
          <w:szCs w:val="22"/>
        </w:rPr>
      </w:pPr>
    </w:p>
    <w:p w14:paraId="3268E2E9" w14:textId="77777777" w:rsidR="004006F4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Steps:  14</w:t>
      </w:r>
    </w:p>
    <w:p w14:paraId="7CD5C3BB" w14:textId="77777777" w:rsidR="004006F4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 32</w:t>
      </w:r>
      <w:r>
        <w:rPr>
          <w:rFonts w:cstheme="minorHAnsi"/>
          <w:b/>
          <w:sz w:val="22"/>
          <w:szCs w:val="22"/>
        </w:rPr>
        <w:br w:type="page"/>
      </w:r>
    </w:p>
    <w:p w14:paraId="2FC2DAE4" w14:textId="77777777" w:rsidR="004006F4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Introduction </w:t>
      </w:r>
    </w:p>
    <w:p w14:paraId="0CF42094" w14:textId="77777777" w:rsidR="004006F4" w:rsidRDefault="004006F4">
      <w:pPr>
        <w:rPr>
          <w:rFonts w:eastAsia="Times New Roman" w:cstheme="minorHAnsi"/>
          <w:b/>
        </w:rPr>
      </w:pPr>
    </w:p>
    <w:p w14:paraId="0C92989F" w14:textId="77777777" w:rsidR="004006F4" w:rsidRDefault="00000000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F67B06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6EF5D0D8" w14:textId="77777777" w:rsidR="004006F4" w:rsidRDefault="004006F4">
      <w:pPr>
        <w:rPr>
          <w:rFonts w:eastAsia="Times New Roman" w:cstheme="minorHAnsi"/>
          <w:b/>
        </w:rPr>
      </w:pPr>
    </w:p>
    <w:p w14:paraId="6759DA70" w14:textId="77777777" w:rsidR="004006F4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>
        <w:rPr>
          <w:rFonts w:eastAsia="Times New Roman" w:cstheme="minorHAnsi"/>
          <w:sz w:val="28"/>
          <w:szCs w:val="28"/>
        </w:rPr>
        <w:t xml:space="preserve"> </w:t>
      </w:r>
    </w:p>
    <w:p w14:paraId="7D1DF125" w14:textId="7559535C" w:rsidR="004006F4" w:rsidRPr="00CA6BEB" w:rsidRDefault="00CA6BEB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CA6BEB">
        <w:rPr>
          <w:rFonts w:eastAsia="SimSun" w:cstheme="minorHAnsi"/>
          <w:b/>
          <w:bCs/>
          <w:lang w:eastAsia="zh-CN"/>
        </w:rPr>
        <w:t>Pengpeng</w:t>
      </w:r>
      <w:proofErr w:type="spellEnd"/>
      <w:r w:rsidRPr="00CA6BEB">
        <w:rPr>
          <w:rFonts w:eastAsia="SimSun" w:cstheme="minorHAnsi"/>
          <w:b/>
          <w:bCs/>
          <w:lang w:eastAsia="zh-CN"/>
        </w:rPr>
        <w:t xml:space="preserve"> Chen</w:t>
      </w:r>
      <w:r w:rsidR="00000000">
        <w:rPr>
          <w:rStyle w:val="AuthorName"/>
          <w:rFonts w:asciiTheme="minorHAnsi" w:eastAsia="Times" w:hAnsiTheme="minorHAnsi" w:cstheme="minorHAnsi"/>
        </w:rPr>
        <w:t>:</w:t>
      </w:r>
      <w:r w:rsidR="00000000">
        <w:rPr>
          <w:rFonts w:cstheme="minorHAnsi"/>
        </w:rPr>
        <w:t xml:space="preserve"> </w:t>
      </w:r>
      <w:r w:rsidRPr="00CA6BEB">
        <w:rPr>
          <w:rFonts w:cstheme="minorHAnsi"/>
        </w:rPr>
        <w:t>We have organized the standardized procedures for performing POCUS on ARDS patients in the intensive care unit</w:t>
      </w:r>
      <w:r>
        <w:rPr>
          <w:rFonts w:cstheme="minorHAnsi"/>
        </w:rPr>
        <w:t xml:space="preserve">. </w:t>
      </w:r>
    </w:p>
    <w:p w14:paraId="7E875BB5" w14:textId="1220D575" w:rsidR="00CA6BEB" w:rsidRDefault="00CA6BEB" w:rsidP="00CA6BEB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Pr="00614642">
        <w:rPr>
          <w:rStyle w:val="AuthorName"/>
          <w:rFonts w:asciiTheme="minorHAnsi" w:eastAsia="Times" w:hAnsiTheme="minorHAnsi" w:cstheme="minorHAnsi"/>
          <w:b w:val="0"/>
          <w:bCs/>
          <w:i/>
          <w:color w:val="3333FF"/>
          <w:u w:val="none"/>
        </w:rPr>
        <w:t>Suggested B.roll:</w:t>
      </w:r>
      <w:r w:rsidR="00F67B06">
        <w:rPr>
          <w:rStyle w:val="AuthorName"/>
          <w:rFonts w:asciiTheme="minorHAnsi" w:eastAsia="Times" w:hAnsiTheme="minorHAnsi" w:cstheme="minorHAnsi"/>
          <w:b w:val="0"/>
          <w:bCs/>
          <w:i/>
          <w:color w:val="3333FF"/>
          <w:u w:val="none"/>
        </w:rPr>
        <w:t>3.1</w:t>
      </w:r>
    </w:p>
    <w:p w14:paraId="58F3181A" w14:textId="77777777" w:rsidR="004006F4" w:rsidRDefault="004006F4">
      <w:pPr>
        <w:rPr>
          <w:rFonts w:eastAsia="SimSun" w:cstheme="minorHAnsi"/>
          <w:b/>
          <w:bCs/>
          <w:lang w:eastAsia="zh-CN"/>
        </w:rPr>
      </w:pPr>
    </w:p>
    <w:p w14:paraId="00F087B3" w14:textId="77777777" w:rsidR="004006F4" w:rsidRDefault="00000000">
      <w:pPr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26928C56" w14:textId="16E4000C" w:rsidR="004006F4" w:rsidRDefault="00CA6BEB">
      <w:pPr>
        <w:pStyle w:val="ListParagraph"/>
        <w:numPr>
          <w:ilvl w:val="1"/>
          <w:numId w:val="2"/>
        </w:numPr>
        <w:spacing w:before="120" w:after="240"/>
        <w:contextualSpacing w:val="0"/>
        <w:rPr>
          <w:rFonts w:eastAsia="Times New Roman" w:cstheme="minorHAnsi"/>
        </w:rPr>
      </w:pPr>
      <w:proofErr w:type="spellStart"/>
      <w:r w:rsidRPr="00CA6BEB">
        <w:rPr>
          <w:rFonts w:eastAsia="SimSun" w:cstheme="minorHAnsi"/>
          <w:b/>
          <w:bCs/>
          <w:lang w:eastAsia="zh-CN"/>
        </w:rPr>
        <w:t>Pengpeng</w:t>
      </w:r>
      <w:proofErr w:type="spellEnd"/>
      <w:r w:rsidRPr="00CA6BEB">
        <w:rPr>
          <w:rFonts w:eastAsia="SimSun" w:cstheme="minorHAnsi"/>
          <w:b/>
          <w:bCs/>
          <w:lang w:eastAsia="zh-CN"/>
        </w:rPr>
        <w:t xml:space="preserve"> Chen</w:t>
      </w:r>
      <w:r w:rsidR="00000000">
        <w:rPr>
          <w:rFonts w:eastAsia="Times New Roman" w:cstheme="minorHAnsi"/>
          <w:b/>
          <w:bCs/>
          <w:u w:val="single"/>
        </w:rPr>
        <w:t>:</w:t>
      </w:r>
      <w:r w:rsidRPr="00CA6BEB">
        <w:rPr>
          <w:rFonts w:eastAsia="SimSun" w:cstheme="minorHAnsi" w:hint="eastAsia"/>
          <w:b/>
          <w:bCs/>
          <w:lang w:eastAsia="zh-CN"/>
        </w:rPr>
        <w:t xml:space="preserve"> </w:t>
      </w:r>
      <w:r w:rsidRPr="00CA6BEB">
        <w:rPr>
          <w:rFonts w:eastAsia="SimSun" w:cstheme="minorHAnsi" w:hint="eastAsia"/>
          <w:lang w:eastAsia="zh-CN"/>
        </w:rPr>
        <w:t>Bedside ultrasound technology has developed rapidly in multiple fields, yet there is a lack of standardized research specifically targeting patients with ARDS.</w:t>
      </w:r>
      <w:r w:rsidR="00000000" w:rsidRPr="00CA6BEB">
        <w:rPr>
          <w:rFonts w:eastAsia="Times New Roman" w:cstheme="minorHAnsi"/>
        </w:rPr>
        <w:t xml:space="preserve"> </w:t>
      </w:r>
    </w:p>
    <w:p w14:paraId="70B151BE" w14:textId="10A99E55" w:rsidR="00CA6BEB" w:rsidRDefault="00CA6BEB" w:rsidP="00CA6BEB">
      <w:pPr>
        <w:pStyle w:val="ListParagraph"/>
        <w:numPr>
          <w:ilvl w:val="2"/>
          <w:numId w:val="2"/>
        </w:numPr>
        <w:spacing w:before="120" w:after="24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</w:p>
    <w:p w14:paraId="75943E39" w14:textId="77777777" w:rsidR="004006F4" w:rsidRDefault="004006F4">
      <w:pPr>
        <w:rPr>
          <w:rFonts w:eastAsia="Times New Roman" w:cstheme="minorHAnsi"/>
          <w:b/>
          <w:bCs/>
        </w:rPr>
      </w:pPr>
    </w:p>
    <w:p w14:paraId="532402BF" w14:textId="77777777" w:rsidR="004006F4" w:rsidRDefault="00000000">
      <w:pPr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278A44E9" w14:textId="77777777" w:rsidR="004006F4" w:rsidRDefault="004006F4">
      <w:pPr>
        <w:rPr>
          <w:rFonts w:eastAsia="Times New Roman" w:cstheme="minorHAnsi"/>
          <w:b/>
          <w:bCs/>
        </w:rPr>
      </w:pPr>
    </w:p>
    <w:p w14:paraId="7E826B38" w14:textId="77777777" w:rsidR="004006F4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C58359B" w14:textId="21182838" w:rsidR="004006F4" w:rsidRPr="00CA6BEB" w:rsidRDefault="00CA6BEB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CA6BEB">
        <w:rPr>
          <w:rFonts w:eastAsia="SimSun" w:cstheme="minorHAnsi"/>
          <w:b/>
          <w:bCs/>
          <w:lang w:eastAsia="zh-CN"/>
        </w:rPr>
        <w:t>Pengpeng</w:t>
      </w:r>
      <w:proofErr w:type="spellEnd"/>
      <w:r w:rsidRPr="00CA6BEB">
        <w:rPr>
          <w:rFonts w:eastAsia="SimSun" w:cstheme="minorHAnsi"/>
          <w:b/>
          <w:bCs/>
          <w:lang w:eastAsia="zh-CN"/>
        </w:rPr>
        <w:t xml:space="preserve"> Chen</w:t>
      </w:r>
      <w:r w:rsidR="00000000">
        <w:rPr>
          <w:rFonts w:eastAsia="Times New Roman" w:cstheme="minorHAnsi"/>
          <w:b/>
          <w:bCs/>
          <w:u w:val="single"/>
        </w:rPr>
        <w:t>:</w:t>
      </w:r>
      <w:r w:rsidR="00000000">
        <w:rPr>
          <w:rFonts w:eastAsia="Times New Roman" w:cstheme="minorHAnsi"/>
        </w:rPr>
        <w:t xml:space="preserve"> </w:t>
      </w:r>
      <w:r w:rsidRPr="00CA6BEB">
        <w:rPr>
          <w:rFonts w:cstheme="minorHAnsi"/>
        </w:rPr>
        <w:t>We have established that a comprehensive POCUS protocol enables real-time, multi-system assessment to guide personalized management of ARDS in the ICU.</w:t>
      </w:r>
    </w:p>
    <w:p w14:paraId="79ED19F4" w14:textId="0E600828" w:rsidR="00CA6BEB" w:rsidRDefault="00CA6BEB" w:rsidP="00CA6BEB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Pr="00614642">
        <w:rPr>
          <w:rStyle w:val="AuthorName"/>
          <w:rFonts w:asciiTheme="minorHAnsi" w:eastAsia="Times" w:hAnsiTheme="minorHAnsi" w:cstheme="minorHAnsi"/>
          <w:b w:val="0"/>
          <w:bCs/>
          <w:i/>
          <w:color w:val="3333FF"/>
          <w:u w:val="none"/>
        </w:rPr>
        <w:t>Suggested B.roll:</w:t>
      </w:r>
      <w:r w:rsidR="00F67B06">
        <w:rPr>
          <w:rStyle w:val="AuthorName"/>
          <w:rFonts w:asciiTheme="minorHAnsi" w:eastAsia="Times" w:hAnsiTheme="minorHAnsi" w:cstheme="minorHAnsi"/>
          <w:b w:val="0"/>
          <w:bCs/>
          <w:i/>
          <w:color w:val="3333FF"/>
          <w:u w:val="none"/>
        </w:rPr>
        <w:t>4.1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3333FF"/>
          <w:u w:val="none"/>
        </w:rPr>
        <w:br/>
      </w:r>
    </w:p>
    <w:p w14:paraId="2DE6F162" w14:textId="77777777" w:rsidR="004006F4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0FC70775" w14:textId="5C4D0E17" w:rsidR="004006F4" w:rsidRDefault="00CA6BEB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CA6BEB">
        <w:rPr>
          <w:rFonts w:eastAsia="SimSun" w:cstheme="minorHAnsi"/>
          <w:b/>
          <w:bCs/>
          <w:lang w:eastAsia="zh-CN"/>
        </w:rPr>
        <w:t>Pengpeng</w:t>
      </w:r>
      <w:proofErr w:type="spellEnd"/>
      <w:r w:rsidRPr="00CA6BEB">
        <w:rPr>
          <w:rFonts w:eastAsia="SimSun" w:cstheme="minorHAnsi"/>
          <w:b/>
          <w:bCs/>
          <w:lang w:eastAsia="zh-CN"/>
        </w:rPr>
        <w:t xml:space="preserve"> Chen</w:t>
      </w:r>
      <w:r w:rsidR="00000000">
        <w:rPr>
          <w:rFonts w:eastAsia="Times New Roman" w:cstheme="minorHAnsi"/>
          <w:b/>
          <w:bCs/>
          <w:u w:val="single"/>
        </w:rPr>
        <w:t>:</w:t>
      </w:r>
      <w:r w:rsidR="00000000">
        <w:rPr>
          <w:rFonts w:eastAsia="Times New Roman" w:cstheme="minorHAnsi"/>
        </w:rPr>
        <w:t xml:space="preserve"> </w:t>
      </w:r>
      <w:r w:rsidRPr="00CA6BEB">
        <w:rPr>
          <w:rFonts w:eastAsia="Times New Roman" w:cstheme="minorHAnsi"/>
        </w:rPr>
        <w:t>Our protocol addresses the gap in standardized, multi-organ POCUS guidelines for dynamic monitoring and intervention in ARDS, beyond isolated lung ultrasound scoring.</w:t>
      </w:r>
    </w:p>
    <w:p w14:paraId="402FC63B" w14:textId="3258A352" w:rsidR="00CA6BEB" w:rsidRDefault="00CA6BEB" w:rsidP="00CA6BEB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Pr="00614642">
        <w:rPr>
          <w:rStyle w:val="AuthorName"/>
          <w:rFonts w:asciiTheme="minorHAnsi" w:eastAsia="Times" w:hAnsiTheme="minorHAnsi" w:cstheme="minorHAnsi"/>
          <w:b w:val="0"/>
          <w:bCs/>
          <w:i/>
          <w:color w:val="3333FF"/>
          <w:u w:val="none"/>
        </w:rPr>
        <w:t>Suggested B.roll:</w:t>
      </w:r>
      <w:r w:rsidR="00F67B06">
        <w:rPr>
          <w:rStyle w:val="AuthorName"/>
          <w:rFonts w:asciiTheme="minorHAnsi" w:eastAsia="Times" w:hAnsiTheme="minorHAnsi" w:cstheme="minorHAnsi"/>
          <w:b w:val="0"/>
          <w:bCs/>
          <w:i/>
          <w:color w:val="3333FF"/>
          <w:u w:val="none"/>
        </w:rPr>
        <w:t>4.2</w:t>
      </w:r>
    </w:p>
    <w:p w14:paraId="6175D896" w14:textId="77777777" w:rsidR="004006F4" w:rsidRDefault="004006F4">
      <w:pPr>
        <w:pStyle w:val="ListParagraph"/>
        <w:spacing w:before="120"/>
        <w:ind w:left="0"/>
        <w:contextualSpacing w:val="0"/>
        <w:rPr>
          <w:rFonts w:eastAsia="Times New Roman" w:cstheme="minorHAnsi"/>
        </w:rPr>
      </w:pPr>
    </w:p>
    <w:p w14:paraId="7EAB5A39" w14:textId="77777777" w:rsidR="004006F4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questions will future research focus on?</w:t>
      </w:r>
    </w:p>
    <w:p w14:paraId="0EB135A5" w14:textId="1508CD75" w:rsidR="004006F4" w:rsidRPr="00CA6BEB" w:rsidRDefault="00CA6BEB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CA6BEB">
        <w:rPr>
          <w:rFonts w:eastAsia="SimSun" w:cstheme="minorHAnsi"/>
          <w:b/>
          <w:bCs/>
          <w:lang w:eastAsia="zh-CN"/>
        </w:rPr>
        <w:lastRenderedPageBreak/>
        <w:t>Pengpeng</w:t>
      </w:r>
      <w:proofErr w:type="spellEnd"/>
      <w:r w:rsidRPr="00CA6BEB">
        <w:rPr>
          <w:rFonts w:eastAsia="SimSun" w:cstheme="minorHAnsi"/>
          <w:b/>
          <w:bCs/>
          <w:lang w:eastAsia="zh-CN"/>
        </w:rPr>
        <w:t xml:space="preserve"> Chen</w:t>
      </w:r>
      <w:r w:rsidR="00000000">
        <w:rPr>
          <w:rFonts w:eastAsia="Times New Roman" w:cstheme="minorHAnsi"/>
          <w:b/>
          <w:bCs/>
          <w:u w:val="single"/>
        </w:rPr>
        <w:t>:</w:t>
      </w:r>
      <w:r w:rsidR="00000000">
        <w:rPr>
          <w:rFonts w:eastAsia="Times New Roman" w:cstheme="minorHAnsi"/>
        </w:rPr>
        <w:t xml:space="preserve"> </w:t>
      </w:r>
      <w:r w:rsidRPr="00CA6BEB">
        <w:rPr>
          <w:rFonts w:cstheme="minorHAnsi"/>
        </w:rPr>
        <w:t>Future research will focus on standardizing training, validating POCUS-driven therapeutic algorithms, and exploring its utility in resource-limited settings.</w:t>
      </w:r>
    </w:p>
    <w:p w14:paraId="6AC152E3" w14:textId="0D7E4C05" w:rsidR="00CA6BEB" w:rsidRDefault="00CA6BEB" w:rsidP="00CA6BEB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</w:p>
    <w:p w14:paraId="4C931750" w14:textId="77777777" w:rsidR="00CA6BEB" w:rsidRDefault="00CA6BEB">
      <w:pPr>
        <w:rPr>
          <w:rFonts w:eastAsia="SimSun" w:cstheme="minorHAnsi"/>
          <w:b/>
          <w:bCs/>
          <w:lang w:eastAsia="zh-CN"/>
        </w:rPr>
      </w:pPr>
      <w:r>
        <w:rPr>
          <w:rFonts w:eastAsia="SimSun" w:cstheme="minorHAnsi"/>
          <w:b/>
          <w:bCs/>
          <w:lang w:eastAsia="zh-CN"/>
        </w:rPr>
        <w:br w:type="page"/>
      </w:r>
    </w:p>
    <w:p w14:paraId="41F23FFD" w14:textId="77777777" w:rsidR="00CA6BEB" w:rsidRPr="0062081E" w:rsidRDefault="00CA6BEB" w:rsidP="00CA6BEB">
      <w:pPr>
        <w:contextualSpacing/>
        <w:outlineLvl w:val="0"/>
        <w:rPr>
          <w:rFonts w:ascii="Calibri" w:eastAsia="Times New Roman" w:hAnsi="Calibri" w:cs="Calibri"/>
          <w:b/>
        </w:rPr>
      </w:pPr>
      <w:r w:rsidRPr="0062081E">
        <w:rPr>
          <w:rFonts w:ascii="Calibri" w:eastAsia="Times New Roman" w:hAnsi="Calibri" w:cs="Calibri"/>
          <w:b/>
        </w:rPr>
        <w:lastRenderedPageBreak/>
        <w:t xml:space="preserve">Testimonial Questions (OPTIONAL): </w:t>
      </w:r>
    </w:p>
    <w:p w14:paraId="058DA448" w14:textId="77777777" w:rsidR="00CA6BEB" w:rsidRPr="0062081E" w:rsidRDefault="00CA6BEB" w:rsidP="00CA6BEB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25E409B1" w14:textId="77777777" w:rsidR="00CA6BEB" w:rsidRPr="0062081E" w:rsidRDefault="00CA6BEB" w:rsidP="00CA6BEB">
      <w:pPr>
        <w:contextualSpacing/>
        <w:outlineLvl w:val="0"/>
        <w:rPr>
          <w:rFonts w:ascii="Calibri" w:eastAsia="Times New Roman" w:hAnsi="Calibri" w:cs="Calibri"/>
          <w:b/>
          <w:i/>
          <w:iCs w:val="0"/>
          <w:color w:val="0000FF"/>
        </w:rPr>
      </w:pPr>
      <w:r w:rsidRPr="0062081E">
        <w:rPr>
          <w:rFonts w:ascii="Calibri" w:eastAsia="Times New Roman" w:hAnsi="Calibri" w:cs="Calibri"/>
          <w:b/>
          <w:i/>
          <w:color w:val="0000FF"/>
        </w:rPr>
        <w:t>Videographer: Please capture all testimonial shots in a wide-angle format with sufficient headspace, as the final videos will be rendered in a 1:1 aspect ratio. Testimonial statements will be presented live by the authors, sharing their spontaneous perspectives.</w:t>
      </w:r>
    </w:p>
    <w:p w14:paraId="3854933C" w14:textId="77777777" w:rsidR="00CA6BEB" w:rsidRPr="0062081E" w:rsidRDefault="00CA6BEB" w:rsidP="00CA6BEB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12378BE7" w14:textId="77777777" w:rsidR="00CA6BEB" w:rsidRPr="0062081E" w:rsidRDefault="00CA6BEB" w:rsidP="00CA6BEB">
      <w:pPr>
        <w:spacing w:before="120"/>
        <w:rPr>
          <w:rFonts w:ascii="Calibri" w:hAnsi="Calibri" w:cs="Calibri"/>
          <w:lang w:val="en-IN"/>
        </w:rPr>
      </w:pPr>
    </w:p>
    <w:p w14:paraId="77FED0B1" w14:textId="77777777" w:rsidR="00CA6BEB" w:rsidRPr="0062081E" w:rsidRDefault="00CA6BEB" w:rsidP="00CA6BEB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How do you think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 xml:space="preserve"> will enhance the visibility and impact of your research?</w:t>
      </w:r>
    </w:p>
    <w:p w14:paraId="059903DA" w14:textId="3BE1B717" w:rsidR="00CA6BEB" w:rsidRPr="00CA6BEB" w:rsidRDefault="00CA6BEB" w:rsidP="00CA6BEB">
      <w:pPr>
        <w:pStyle w:val="ListParagraph"/>
        <w:numPr>
          <w:ilvl w:val="1"/>
          <w:numId w:val="2"/>
        </w:numPr>
        <w:spacing w:before="120"/>
        <w:contextualSpacing w:val="0"/>
        <w:rPr>
          <w:rFonts w:ascii="Calibri" w:eastAsia="Times New Roman" w:hAnsi="Calibri" w:cs="Calibri"/>
        </w:rPr>
      </w:pPr>
      <w:proofErr w:type="spellStart"/>
      <w:r w:rsidRPr="00CA6BEB">
        <w:rPr>
          <w:rFonts w:eastAsia="SimSun" w:cstheme="minorHAnsi"/>
          <w:b/>
          <w:bCs/>
          <w:lang w:eastAsia="zh-CN"/>
        </w:rPr>
        <w:t>Pengpeng</w:t>
      </w:r>
      <w:proofErr w:type="spellEnd"/>
      <w:r>
        <w:rPr>
          <w:rFonts w:eastAsia="SimSun" w:cstheme="minorHAnsi"/>
          <w:b/>
          <w:bCs/>
          <w:lang w:eastAsia="zh-CN"/>
        </w:rPr>
        <w:t xml:space="preserve"> </w:t>
      </w:r>
      <w:r w:rsidRPr="00CA6BEB">
        <w:rPr>
          <w:rFonts w:eastAsia="SimSun" w:cstheme="minorHAnsi"/>
          <w:b/>
          <w:bCs/>
          <w:lang w:eastAsia="zh-CN"/>
        </w:rPr>
        <w:t>Chen</w:t>
      </w:r>
      <w:r w:rsidRPr="00CA6BEB">
        <w:rPr>
          <w:rFonts w:eastAsia="SimSun" w:cstheme="minorHAnsi"/>
          <w:b/>
          <w:bCs/>
          <w:lang w:eastAsia="zh-CN"/>
        </w:rPr>
        <w:t xml:space="preserve">, </w:t>
      </w:r>
      <w:r w:rsidRPr="00CA6BEB">
        <w:rPr>
          <w:rFonts w:eastAsia="SimSun" w:cstheme="minorHAnsi"/>
          <w:b/>
          <w:bCs/>
          <w:lang w:eastAsia="zh-CN"/>
        </w:rPr>
        <w:t xml:space="preserve">SRRSH Emergency </w:t>
      </w:r>
      <w:r w:rsidRPr="00CA6BEB">
        <w:rPr>
          <w:rFonts w:eastAsia="SimSun" w:cstheme="minorHAnsi"/>
          <w:b/>
          <w:bCs/>
          <w:lang w:eastAsia="zh-CN"/>
        </w:rPr>
        <w:t>P</w:t>
      </w:r>
      <w:r w:rsidRPr="00CA6BEB">
        <w:rPr>
          <w:rFonts w:eastAsia="SimSun" w:cstheme="minorHAnsi"/>
          <w:b/>
          <w:bCs/>
          <w:lang w:eastAsia="zh-CN"/>
        </w:rPr>
        <w:t>hysician</w:t>
      </w:r>
      <w:r>
        <w:rPr>
          <w:rFonts w:ascii="Calibri" w:eastAsia="Times New Roman" w:hAnsi="Calibri" w:cs="Calibri"/>
          <w:b/>
          <w:bCs/>
        </w:rPr>
        <w:t xml:space="preserve"> </w:t>
      </w:r>
      <w:r w:rsidRPr="0062081E">
        <w:rPr>
          <w:rFonts w:ascii="Calibri" w:hAnsi="Calibri" w:cs="Calibri"/>
        </w:rPr>
        <w:t>: (authors will present their testimonial statements live)</w:t>
      </w:r>
    </w:p>
    <w:p w14:paraId="2D01CD14" w14:textId="29BFF1EB" w:rsidR="00CA6BEB" w:rsidRPr="0062081E" w:rsidRDefault="00CA6BEB" w:rsidP="00CA6BEB">
      <w:pPr>
        <w:pStyle w:val="ListParagraph"/>
        <w:numPr>
          <w:ilvl w:val="2"/>
          <w:numId w:val="2"/>
        </w:numPr>
        <w:spacing w:before="120"/>
        <w:contextualSpacing w:val="0"/>
        <w:rPr>
          <w:rFonts w:ascii="Calibri" w:eastAsia="Times New Roman" w:hAnsi="Calibri" w:cs="Calibr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</w:p>
    <w:p w14:paraId="5A3564E3" w14:textId="77777777" w:rsidR="00CA6BEB" w:rsidRPr="0062081E" w:rsidRDefault="00CA6BEB" w:rsidP="00CA6BEB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4D6C3620" w14:textId="186AB039" w:rsidR="00CA6BEB" w:rsidRPr="00CA6BEB" w:rsidRDefault="00CA6BEB" w:rsidP="00CA6BEB">
      <w:pPr>
        <w:pStyle w:val="ListParagraph"/>
        <w:numPr>
          <w:ilvl w:val="1"/>
          <w:numId w:val="2"/>
        </w:numPr>
        <w:spacing w:before="120"/>
        <w:contextualSpacing w:val="0"/>
        <w:rPr>
          <w:rFonts w:ascii="Calibri" w:eastAsia="Times New Roman" w:hAnsi="Calibri" w:cs="Calibri"/>
        </w:rPr>
      </w:pPr>
      <w:proofErr w:type="spellStart"/>
      <w:r w:rsidRPr="00CA6BEB">
        <w:rPr>
          <w:rFonts w:eastAsia="SimSun" w:cstheme="minorHAnsi"/>
          <w:b/>
          <w:bCs/>
          <w:lang w:eastAsia="zh-CN"/>
        </w:rPr>
        <w:t>Pengpeng</w:t>
      </w:r>
      <w:proofErr w:type="spellEnd"/>
      <w:r w:rsidRPr="00CA6BEB">
        <w:rPr>
          <w:rFonts w:eastAsia="SimSun" w:cstheme="minorHAnsi"/>
          <w:b/>
          <w:bCs/>
          <w:lang w:eastAsia="zh-CN"/>
        </w:rPr>
        <w:t xml:space="preserve"> Chen, SRRSH Emergency Physician</w:t>
      </w:r>
      <w:r w:rsidRPr="0062081E">
        <w:rPr>
          <w:rFonts w:ascii="Calibri" w:hAnsi="Calibri" w:cs="Calibri"/>
        </w:rPr>
        <w:t xml:space="preserve">: </w:t>
      </w:r>
      <w:r w:rsidRPr="0062081E">
        <w:rPr>
          <w:rFonts w:ascii="Calibri" w:hAnsi="Calibri" w:cs="Calibri"/>
          <w:color w:val="auto"/>
        </w:rPr>
        <w:t>(authors will present their testimonial statements live)</w:t>
      </w:r>
    </w:p>
    <w:p w14:paraId="686A9E08" w14:textId="7585A45E" w:rsidR="00CA6BEB" w:rsidRPr="0062081E" w:rsidRDefault="00CA6BEB" w:rsidP="00CA6BEB">
      <w:pPr>
        <w:pStyle w:val="ListParagraph"/>
        <w:numPr>
          <w:ilvl w:val="2"/>
          <w:numId w:val="2"/>
        </w:numPr>
        <w:spacing w:before="120"/>
        <w:contextualSpacing w:val="0"/>
        <w:rPr>
          <w:rFonts w:ascii="Calibri" w:eastAsia="Times New Roman" w:hAnsi="Calibri" w:cs="Calibr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</w:p>
    <w:p w14:paraId="4B654569" w14:textId="77777777" w:rsidR="00CA6BEB" w:rsidRPr="0062081E" w:rsidRDefault="00CA6BEB" w:rsidP="00CA6BEB">
      <w:pPr>
        <w:rPr>
          <w:rFonts w:ascii="Calibri" w:hAnsi="Calibri" w:cs="Calibri"/>
        </w:rPr>
      </w:pPr>
    </w:p>
    <w:p w14:paraId="00F1ACB2" w14:textId="2A97E8BF" w:rsidR="00CA6BEB" w:rsidRDefault="00CA6BEB">
      <w:pPr>
        <w:rPr>
          <w:rFonts w:eastAsia="SimSun" w:cstheme="minorHAnsi"/>
          <w:b/>
          <w:bCs/>
          <w:lang w:eastAsia="zh-CN"/>
        </w:rPr>
      </w:pPr>
      <w:r>
        <w:rPr>
          <w:rFonts w:eastAsia="SimSun" w:cstheme="minorHAnsi"/>
          <w:b/>
          <w:bCs/>
          <w:lang w:eastAsia="zh-CN"/>
        </w:rPr>
        <w:br w:type="page"/>
      </w:r>
    </w:p>
    <w:p w14:paraId="20C8C294" w14:textId="77777777" w:rsidR="004006F4" w:rsidRDefault="004006F4">
      <w:pPr>
        <w:spacing w:before="120"/>
        <w:rPr>
          <w:rFonts w:eastAsia="SimSun" w:cstheme="minorHAnsi"/>
          <w:b/>
          <w:bCs/>
          <w:lang w:eastAsia="zh-CN"/>
        </w:rPr>
      </w:pPr>
    </w:p>
    <w:p w14:paraId="6F240529" w14:textId="77777777" w:rsidR="004006F4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Ethics Title Card</w:t>
      </w:r>
      <w:r>
        <w:rPr>
          <w:rFonts w:eastAsia="Times New Roman" w:cstheme="minorHAnsi"/>
        </w:rPr>
        <w:br/>
        <w:t xml:space="preserve">This research has been approved by the Ethics Committee at </w:t>
      </w:r>
      <w:r>
        <w:rPr>
          <w:rFonts w:cs="Arial"/>
          <w:color w:val="auto"/>
        </w:rPr>
        <w:t xml:space="preserve">Sir Run </w:t>
      </w:r>
      <w:proofErr w:type="spellStart"/>
      <w:r>
        <w:rPr>
          <w:rFonts w:cs="Arial"/>
          <w:color w:val="auto"/>
        </w:rPr>
        <w:t>Run</w:t>
      </w:r>
      <w:proofErr w:type="spellEnd"/>
      <w:r>
        <w:rPr>
          <w:rFonts w:cs="Arial"/>
          <w:color w:val="auto"/>
        </w:rPr>
        <w:t xml:space="preserve"> Shaw Hospital, Zhejiang University School of Medicine</w:t>
      </w:r>
    </w:p>
    <w:p w14:paraId="53E6E443" w14:textId="77777777" w:rsidR="004006F4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</w:rPr>
        <w:br w:type="page"/>
      </w:r>
    </w:p>
    <w:p w14:paraId="5BCFCD9B" w14:textId="77777777" w:rsidR="004006F4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41D610EA" w14:textId="77777777" w:rsidR="004006F4" w:rsidRDefault="004006F4">
      <w:pPr>
        <w:rPr>
          <w:rFonts w:cstheme="minorHAnsi"/>
        </w:rPr>
      </w:pPr>
    </w:p>
    <w:p w14:paraId="4C53AB30" w14:textId="77777777" w:rsidR="004006F4" w:rsidRDefault="00000000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Ultrasound Assessment of Pleural Artifacts and Lung Consolidations in the Intercostal View</w:t>
      </w:r>
    </w:p>
    <w:p w14:paraId="572D54BD" w14:textId="210C5A1F" w:rsidR="004006F4" w:rsidRPr="00CA6BEB" w:rsidRDefault="00000000" w:rsidP="00CA6BEB">
      <w:pPr>
        <w:pStyle w:val="ListParagraph"/>
        <w:spacing w:before="120"/>
        <w:ind w:left="360"/>
        <w:contextualSpacing w:val="0"/>
        <w:rPr>
          <w:rFonts w:cstheme="minorHAnsi"/>
          <w:lang w:eastAsia="zh-CN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CA6BEB">
        <w:rPr>
          <w:rFonts w:cstheme="minorHAnsi"/>
        </w:rPr>
        <w:t>Pengpeng</w:t>
      </w:r>
      <w:proofErr w:type="spellEnd"/>
      <w:r w:rsidR="00CA6BEB">
        <w:rPr>
          <w:rFonts w:cstheme="minorHAnsi"/>
        </w:rPr>
        <w:t xml:space="preserve"> Chen  </w:t>
      </w:r>
      <w:r w:rsidR="00F67B06">
        <w:rPr>
          <w:rFonts w:cstheme="minorHAnsi"/>
        </w:rPr>
        <w:br/>
      </w:r>
      <w:r w:rsidR="00F67B06">
        <w:rPr>
          <w:rFonts w:cstheme="minorHAnsi"/>
        </w:rPr>
        <w:br/>
      </w:r>
      <w:r w:rsidR="00F67B06" w:rsidRPr="00CA6BEB">
        <w:rPr>
          <w:rStyle w:val="Hyperlink"/>
          <w:rFonts w:eastAsia="Times New Roman" w:cstheme="minorHAnsi"/>
          <w:b/>
          <w:i/>
          <w:iCs w:val="0"/>
          <w:color w:val="3333FF"/>
          <w:u w:val="none"/>
        </w:rPr>
        <w:t>Videographer: Please film the screen of the instrument for all shots labelled SCREEN/SCOPE as backup</w:t>
      </w:r>
      <w:r w:rsidR="00F67B06">
        <w:rPr>
          <w:rStyle w:val="Hyperlink"/>
          <w:rFonts w:eastAsia="Times New Roman" w:cstheme="minorHAnsi"/>
          <w:b/>
          <w:i/>
          <w:iCs w:val="0"/>
          <w:color w:val="3333FF"/>
          <w:u w:val="none"/>
        </w:rPr>
        <w:br/>
      </w:r>
      <w:r w:rsidR="00F67B06">
        <w:rPr>
          <w:rStyle w:val="Hyperlink"/>
          <w:rFonts w:eastAsia="Times New Roman" w:cstheme="minorHAnsi"/>
          <w:b/>
          <w:i/>
          <w:iCs w:val="0"/>
          <w:color w:val="3333FF"/>
          <w:u w:val="none"/>
        </w:rPr>
        <w:br/>
      </w:r>
    </w:p>
    <w:p w14:paraId="0118AC75" w14:textId="1C439D8C" w:rsidR="004006F4" w:rsidRDefault="00000000">
      <w:pPr>
        <w:pStyle w:val="Narration"/>
        <w:numPr>
          <w:ilvl w:val="1"/>
          <w:numId w:val="2"/>
        </w:numPr>
      </w:pPr>
      <w:r>
        <w:t xml:space="preserve">To begin, perform a longitudinal scan in the intercostal space and locate the pleural line approximately 0.5 centimeters below the rib line, visible as a hyperechoic horizontal line </w:t>
      </w:r>
      <w:r>
        <w:rPr>
          <w:b/>
          <w:bCs/>
        </w:rPr>
        <w:t>[1]</w:t>
      </w:r>
      <w:r>
        <w:t xml:space="preserve">. Identify A-lines as horizontal hyperechoic artifacts of the pleural line, indicative a high gas-volume ratio beneath the pleura </w:t>
      </w:r>
      <w:r>
        <w:rPr>
          <w:b/>
          <w:bCs/>
        </w:rPr>
        <w:t>[2]</w:t>
      </w:r>
      <w:r>
        <w:t xml:space="preserve">. </w:t>
      </w:r>
      <w:r>
        <w:br/>
      </w:r>
      <w:r>
        <w:rPr>
          <w:color w:val="000000" w:themeColor="text1"/>
          <w:highlight w:val="yellow"/>
        </w:rPr>
        <w:t xml:space="preserve">Authors: Please create videos of the shots </w:t>
      </w:r>
      <w:proofErr w:type="spellStart"/>
      <w:r>
        <w:rPr>
          <w:color w:val="000000" w:themeColor="text1"/>
          <w:highlight w:val="yellow"/>
        </w:rPr>
        <w:t>labeled</w:t>
      </w:r>
      <w:proofErr w:type="spellEnd"/>
      <w:r>
        <w:rPr>
          <w:color w:val="000000" w:themeColor="text1"/>
          <w:highlight w:val="yellow"/>
        </w:rPr>
        <w:t xml:space="preserve"> as </w:t>
      </w:r>
      <w:r w:rsidR="00CA6BEB">
        <w:rPr>
          <w:color w:val="000000" w:themeColor="text1"/>
          <w:highlight w:val="yellow"/>
        </w:rPr>
        <w:t xml:space="preserve">SCREEN/ </w:t>
      </w:r>
      <w:r>
        <w:rPr>
          <w:color w:val="000000" w:themeColor="text1"/>
          <w:highlight w:val="yellow"/>
        </w:rPr>
        <w:t>SCOPE and upload the files to your project page as soon as possible:</w:t>
      </w:r>
      <w:r>
        <w:rPr>
          <w:rFonts w:eastAsia="Times New Roman" w:cstheme="minorHAnsi"/>
          <w:b/>
          <w:color w:val="000000" w:themeColor="text1"/>
          <w:highlight w:val="yellow"/>
        </w:rPr>
        <w:t xml:space="preserve"> </w:t>
      </w:r>
      <w:bookmarkStart w:id="5" w:name="OLE_LINK2"/>
      <w:r w:rsidRPr="00CA6BEB">
        <w:rPr>
          <w:color w:val="3333FF"/>
        </w:rPr>
        <w:fldChar w:fldCharType="begin"/>
      </w:r>
      <w:r w:rsidRPr="00CA6BEB">
        <w:rPr>
          <w:color w:val="3333FF"/>
        </w:rPr>
        <w:instrText xml:space="preserve"> HYPERLINK "https://review.jove.com/account/file-uploader?src=20909018" </w:instrText>
      </w:r>
      <w:r w:rsidRPr="00CA6BEB">
        <w:rPr>
          <w:color w:val="3333FF"/>
        </w:rPr>
      </w:r>
      <w:r w:rsidRPr="00CA6BEB">
        <w:rPr>
          <w:color w:val="3333FF"/>
        </w:rPr>
        <w:fldChar w:fldCharType="separate"/>
      </w:r>
      <w:r w:rsidRPr="00CA6BEB">
        <w:rPr>
          <w:rStyle w:val="FollowedHyperlink"/>
          <w:rFonts w:eastAsia="Times New Roman" w:cstheme="minorHAnsi"/>
          <w:b/>
          <w:color w:val="3333FF"/>
          <w:highlight w:val="yellow"/>
        </w:rPr>
        <w:t>https://review.jove.com/account/file-uploader?src=20909018</w:t>
      </w:r>
      <w:r w:rsidRPr="00CA6BEB">
        <w:rPr>
          <w:rStyle w:val="Hyperlink"/>
          <w:rFonts w:eastAsia="Times New Roman" w:cstheme="minorHAnsi"/>
          <w:b/>
          <w:color w:val="3333FF"/>
          <w:highlight w:val="yellow"/>
        </w:rPr>
        <w:fldChar w:fldCharType="end"/>
      </w:r>
      <w:bookmarkEnd w:id="5"/>
    </w:p>
    <w:p w14:paraId="2A9CB728" w14:textId="77777777" w:rsidR="004006F4" w:rsidRDefault="00000000">
      <w:pPr>
        <w:pStyle w:val="ShotDescription"/>
        <w:numPr>
          <w:ilvl w:val="2"/>
          <w:numId w:val="2"/>
        </w:numPr>
      </w:pPr>
      <w:r>
        <w:t>WIDE: Talent performing a longitudinal ultrasound scan between the ribs to locate the pleural line.</w:t>
      </w:r>
    </w:p>
    <w:p w14:paraId="592B4B47" w14:textId="77777777" w:rsidR="004006F4" w:rsidRDefault="00000000">
      <w:pPr>
        <w:pStyle w:val="ShotDescription"/>
        <w:numPr>
          <w:ilvl w:val="2"/>
          <w:numId w:val="2"/>
        </w:numPr>
      </w:pPr>
      <w:r>
        <w:rPr>
          <w:highlight w:val="yellow"/>
        </w:rPr>
        <w:t>SCREEN/SCOPE</w:t>
      </w:r>
      <w:r>
        <w:t>: Ultrasound image showing A-lines as hyperechoic horizontal lines.</w:t>
      </w:r>
    </w:p>
    <w:p w14:paraId="6CF3CEA6" w14:textId="79418F2A" w:rsidR="004006F4" w:rsidRDefault="00000000">
      <w:pPr>
        <w:pStyle w:val="ShotDescription"/>
        <w:numPr>
          <w:ilvl w:val="1"/>
          <w:numId w:val="2"/>
        </w:numPr>
        <w:rPr>
          <w:color w:val="7030A0"/>
        </w:rPr>
      </w:pPr>
      <w:r>
        <w:rPr>
          <w:color w:val="7030A0"/>
        </w:rPr>
        <w:t>Using M-mode, check for the presence of the seashore sign</w:t>
      </w:r>
      <w:r w:rsidR="00F67B06">
        <w:rPr>
          <w:color w:val="7030A0"/>
        </w:rPr>
        <w:t xml:space="preserve"> </w:t>
      </w:r>
      <w:r>
        <w:rPr>
          <w:color w:val="7030A0"/>
        </w:rPr>
        <w:t xml:space="preserve">indicating normal lung sliding, or the stratosphere sign indicating absent lung sliding suggestive of pneumothorax </w:t>
      </w:r>
      <w:r>
        <w:rPr>
          <w:b/>
          <w:bCs/>
          <w:color w:val="7030A0"/>
        </w:rPr>
        <w:t>[1]</w:t>
      </w:r>
      <w:r>
        <w:rPr>
          <w:color w:val="7030A0"/>
        </w:rPr>
        <w:t xml:space="preserve">. Then identify B-lines as vertical hyperechoic artifacts originating from the pleural line that extend to the bottom of the screen and erase the A-lines </w:t>
      </w:r>
      <w:r>
        <w:rPr>
          <w:b/>
          <w:bCs/>
          <w:color w:val="7030A0"/>
        </w:rPr>
        <w:t>[2]</w:t>
      </w:r>
      <w:r>
        <w:rPr>
          <w:color w:val="7030A0"/>
        </w:rPr>
        <w:t xml:space="preserve">. </w:t>
      </w:r>
    </w:p>
    <w:p w14:paraId="604BB562" w14:textId="77777777" w:rsidR="004006F4" w:rsidRDefault="00000000">
      <w:pPr>
        <w:pStyle w:val="ShotDescription"/>
        <w:numPr>
          <w:ilvl w:val="2"/>
          <w:numId w:val="2"/>
        </w:numPr>
      </w:pPr>
      <w:r>
        <w:rPr>
          <w:highlight w:val="yellow"/>
        </w:rPr>
        <w:t>SCREEN/SCOPE</w:t>
      </w:r>
      <w:r>
        <w:t>: M-mode screen showing a "seashore sign" pattern followed by the "stratosphere sign".</w:t>
      </w:r>
    </w:p>
    <w:p w14:paraId="537A4CD6" w14:textId="77777777" w:rsidR="004006F4" w:rsidRDefault="00000000">
      <w:pPr>
        <w:pStyle w:val="ShotDescription"/>
        <w:numPr>
          <w:ilvl w:val="2"/>
          <w:numId w:val="2"/>
        </w:numPr>
      </w:pPr>
      <w:r>
        <w:rPr>
          <w:highlight w:val="yellow"/>
        </w:rPr>
        <w:t>SCREEN/SCOPE</w:t>
      </w:r>
      <w:r>
        <w:t>: B-lines emerging from the pleural line and extending to the bottom of the screen are seen.</w:t>
      </w:r>
    </w:p>
    <w:p w14:paraId="15E29E96" w14:textId="77777777" w:rsidR="004006F4" w:rsidRDefault="00000000">
      <w:pPr>
        <w:pStyle w:val="ShotDescription"/>
        <w:numPr>
          <w:ilvl w:val="1"/>
          <w:numId w:val="2"/>
        </w:numPr>
        <w:rPr>
          <w:color w:val="7030A0"/>
        </w:rPr>
      </w:pPr>
      <w:r>
        <w:rPr>
          <w:color w:val="7030A0"/>
        </w:rPr>
        <w:t xml:space="preserve">Now check for the shred sign, represented by subpleural hypoechoic areas with irregular boundaries, indicating small consolidations </w:t>
      </w:r>
      <w:r>
        <w:rPr>
          <w:b/>
          <w:bCs/>
          <w:color w:val="7030A0"/>
        </w:rPr>
        <w:t>[1]</w:t>
      </w:r>
      <w:r>
        <w:rPr>
          <w:color w:val="7030A0"/>
        </w:rPr>
        <w:t xml:space="preserve">. Look for a tissue-like pattern in areas of large consolidation, characterized by liver-like echogenicity </w:t>
      </w:r>
      <w:r>
        <w:rPr>
          <w:b/>
          <w:bCs/>
          <w:color w:val="7030A0"/>
        </w:rPr>
        <w:t>[2]</w:t>
      </w:r>
      <w:r>
        <w:rPr>
          <w:color w:val="7030A0"/>
        </w:rPr>
        <w:t>.</w:t>
      </w:r>
    </w:p>
    <w:p w14:paraId="31EAA919" w14:textId="77777777" w:rsidR="004006F4" w:rsidRDefault="00000000">
      <w:pPr>
        <w:pStyle w:val="ShotDescription"/>
        <w:numPr>
          <w:ilvl w:val="2"/>
          <w:numId w:val="2"/>
        </w:numPr>
      </w:pPr>
      <w:r>
        <w:rPr>
          <w:highlight w:val="yellow"/>
        </w:rPr>
        <w:t>SCREEN/SCOPE</w:t>
      </w:r>
      <w:r>
        <w:t>: Ultrasound image showing irregular hypoechoic subpleural areas indicating the shred sign.</w:t>
      </w:r>
    </w:p>
    <w:p w14:paraId="1265FE4C" w14:textId="77777777" w:rsidR="004006F4" w:rsidRDefault="00000000">
      <w:pPr>
        <w:pStyle w:val="ShotDescription"/>
        <w:numPr>
          <w:ilvl w:val="2"/>
          <w:numId w:val="2"/>
        </w:numPr>
      </w:pPr>
      <w:r>
        <w:rPr>
          <w:highlight w:val="yellow"/>
        </w:rPr>
        <w:t>SCREEN/SCOPE</w:t>
      </w:r>
      <w:r>
        <w:t>: Ultrasound showing large consolidation area with liver-like echotexture.</w:t>
      </w:r>
    </w:p>
    <w:p w14:paraId="6DD977C2" w14:textId="77777777" w:rsidR="004006F4" w:rsidRDefault="00000000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</w:rPr>
      </w:pPr>
      <w:r>
        <w:rPr>
          <w:rFonts w:cstheme="minorHAnsi"/>
          <w:b/>
          <w:bCs/>
        </w:rPr>
        <w:lastRenderedPageBreak/>
        <w:t>Focused Ultrasound Evaluation of Right Heart Function, Diaphragm, and Abdominopelvic Vascular Anatomy</w:t>
      </w:r>
    </w:p>
    <w:p w14:paraId="4AD438A0" w14:textId="77777777" w:rsidR="004006F4" w:rsidRDefault="004006F4">
      <w:pPr>
        <w:pStyle w:val="Narration"/>
        <w:ind w:left="360" w:firstLine="0"/>
      </w:pPr>
    </w:p>
    <w:p w14:paraId="4A8D225F" w14:textId="77777777" w:rsidR="004006F4" w:rsidRDefault="00000000">
      <w:pPr>
        <w:pStyle w:val="Narration"/>
        <w:numPr>
          <w:ilvl w:val="1"/>
          <w:numId w:val="2"/>
        </w:numPr>
      </w:pPr>
      <w:r>
        <w:t xml:space="preserve">Use a right ventricular-focused apical four-chamber view </w:t>
      </w:r>
      <w:r>
        <w:rPr>
          <w:b/>
          <w:bCs/>
        </w:rPr>
        <w:t>[1]</w:t>
      </w:r>
      <w:r>
        <w:t xml:space="preserve">. At end-diastole, trace the right ventricular endocardial border to measure the end-diastolic area </w:t>
      </w:r>
      <w:r>
        <w:rPr>
          <w:b/>
          <w:bCs/>
        </w:rPr>
        <w:t>[2]</w:t>
      </w:r>
      <w:r>
        <w:t xml:space="preserve">. </w:t>
      </w:r>
    </w:p>
    <w:p w14:paraId="236C84F5" w14:textId="77777777" w:rsidR="004006F4" w:rsidRDefault="00000000">
      <w:pPr>
        <w:pStyle w:val="ShotDescription"/>
        <w:numPr>
          <w:ilvl w:val="2"/>
          <w:numId w:val="2"/>
        </w:numPr>
      </w:pPr>
      <w:r>
        <w:t>Talent positioning the ultrasound probe for a right ventricular-focused apical four-chamber view.</w:t>
      </w:r>
    </w:p>
    <w:p w14:paraId="15357ACE" w14:textId="77777777" w:rsidR="004006F4" w:rsidRDefault="00000000">
      <w:pPr>
        <w:pStyle w:val="ShotDescription"/>
        <w:numPr>
          <w:ilvl w:val="2"/>
          <w:numId w:val="2"/>
        </w:numPr>
      </w:pPr>
      <w:r>
        <w:rPr>
          <w:highlight w:val="yellow"/>
        </w:rPr>
        <w:t>SCREEN/SCOPE</w:t>
      </w:r>
      <w:r>
        <w:t>: The right ventricular endocardial border is being traced at end-</w:t>
      </w:r>
      <w:proofErr w:type="spellStart"/>
      <w:r>
        <w:t>disatole</w:t>
      </w:r>
      <w:proofErr w:type="spellEnd"/>
      <w:r>
        <w:t>.</w:t>
      </w:r>
    </w:p>
    <w:p w14:paraId="3FB4F578" w14:textId="77777777" w:rsidR="004006F4" w:rsidRDefault="00000000">
      <w:pPr>
        <w:pStyle w:val="ShotDescription"/>
        <w:numPr>
          <w:ilvl w:val="1"/>
          <w:numId w:val="2"/>
        </w:numPr>
        <w:rPr>
          <w:color w:val="7030A0"/>
        </w:rPr>
      </w:pPr>
      <w:r>
        <w:rPr>
          <w:color w:val="7030A0"/>
        </w:rPr>
        <w:t xml:space="preserve">Measure the right ventricular free wall thickness at end-diastole </w:t>
      </w:r>
      <w:r>
        <w:rPr>
          <w:b/>
          <w:bCs/>
          <w:color w:val="7030A0"/>
        </w:rPr>
        <w:t>[1-TXT]</w:t>
      </w:r>
      <w:r>
        <w:rPr>
          <w:color w:val="7030A0"/>
        </w:rPr>
        <w:t xml:space="preserve">. Now, use the M-mode to measure tricuspid annular plane systolic excursion </w:t>
      </w:r>
      <w:r>
        <w:rPr>
          <w:b/>
          <w:bCs/>
          <w:color w:val="7030A0"/>
        </w:rPr>
        <w:t>[2-TXT]</w:t>
      </w:r>
      <w:r>
        <w:rPr>
          <w:color w:val="7030A0"/>
        </w:rPr>
        <w:t xml:space="preserve">. Measure the inferior vena cava diameter and collapsibility during a sniff </w:t>
      </w:r>
      <w:r>
        <w:rPr>
          <w:b/>
          <w:bCs/>
          <w:color w:val="7030A0"/>
        </w:rPr>
        <w:t>[3-TXT]</w:t>
      </w:r>
      <w:r>
        <w:rPr>
          <w:color w:val="7030A0"/>
        </w:rPr>
        <w:t>.</w:t>
      </w:r>
    </w:p>
    <w:p w14:paraId="1C39E51F" w14:textId="77777777" w:rsidR="004006F4" w:rsidRDefault="00000000">
      <w:pPr>
        <w:pStyle w:val="ShotDescription"/>
        <w:numPr>
          <w:ilvl w:val="2"/>
          <w:numId w:val="2"/>
        </w:numPr>
      </w:pPr>
      <w:r>
        <w:rPr>
          <w:highlight w:val="yellow"/>
        </w:rPr>
        <w:t>SCREEN/SCOPE</w:t>
      </w:r>
      <w:r>
        <w:t xml:space="preserve">: Measurement of right ventricular free wall thickness at end-diastole is being done. </w:t>
      </w:r>
      <w:r>
        <w:rPr>
          <w:b/>
          <w:bCs/>
        </w:rPr>
        <w:t>TXT: Thickness &lt; 5 mm : Normal, &gt; 5 mm : Hypertrophy</w:t>
      </w:r>
    </w:p>
    <w:p w14:paraId="741798A5" w14:textId="77777777" w:rsidR="004006F4" w:rsidRDefault="00000000">
      <w:pPr>
        <w:pStyle w:val="ShotDescription"/>
        <w:numPr>
          <w:ilvl w:val="2"/>
          <w:numId w:val="2"/>
        </w:numPr>
      </w:pPr>
      <w:r>
        <w:rPr>
          <w:highlight w:val="yellow"/>
        </w:rPr>
        <w:t>SCREEN/SCOPE</w:t>
      </w:r>
      <w:r>
        <w:t xml:space="preserve">: M-mode is being used to measure tricuspid annular plane systolic excursion.  </w:t>
      </w:r>
      <w:r>
        <w:rPr>
          <w:b/>
          <w:bCs/>
        </w:rPr>
        <w:t xml:space="preserve">TXT: Normal values are ≥ 15 mm; &lt;15 mm : Abnormal </w:t>
      </w:r>
    </w:p>
    <w:p w14:paraId="4847EF99" w14:textId="77777777" w:rsidR="004006F4" w:rsidRDefault="00000000">
      <w:pPr>
        <w:pStyle w:val="ShotDescription"/>
        <w:numPr>
          <w:ilvl w:val="2"/>
          <w:numId w:val="2"/>
        </w:numPr>
      </w:pPr>
      <w:r>
        <w:rPr>
          <w:highlight w:val="yellow"/>
        </w:rPr>
        <w:t>SCREEN/SCOPE</w:t>
      </w:r>
      <w:r>
        <w:t>: Inferior vena cava diameter is being measured during a sniff, showing collapsibility percentage.</w:t>
      </w:r>
      <w:r>
        <w:rPr>
          <w:b/>
          <w:bCs/>
        </w:rPr>
        <w:t xml:space="preserve"> TXT: Normal diameter &lt; 2.1 cm or &gt; 50% collapsibility; &gt; 2.1 cm or &lt; 50% collapsibility: Abnormal</w:t>
      </w:r>
    </w:p>
    <w:p w14:paraId="0ABF8B97" w14:textId="77777777" w:rsidR="004006F4" w:rsidRDefault="00000000">
      <w:pPr>
        <w:pStyle w:val="Narration"/>
        <w:numPr>
          <w:ilvl w:val="1"/>
          <w:numId w:val="2"/>
        </w:numPr>
      </w:pPr>
      <w:r>
        <w:t xml:space="preserve">Next, identify the diaphragm as a three-layered structure with a hypoechoic muscle layer between hyperechoic pleural and peritoneal lines </w:t>
      </w:r>
      <w:r>
        <w:rPr>
          <w:b/>
          <w:bCs/>
        </w:rPr>
        <w:t>[1]</w:t>
      </w:r>
      <w:r>
        <w:t xml:space="preserve">. Record B-mode clips or still images during end-inspiration and end-expiration </w:t>
      </w:r>
      <w:r>
        <w:rPr>
          <w:b/>
          <w:bCs/>
        </w:rPr>
        <w:t>[2]</w:t>
      </w:r>
      <w:r>
        <w:t xml:space="preserve">. Then measure the diaphragm thickness from the middle of the pleural line to the middle of the peritoneal line </w:t>
      </w:r>
      <w:r>
        <w:rPr>
          <w:b/>
          <w:bCs/>
        </w:rPr>
        <w:t>[3]</w:t>
      </w:r>
      <w:r>
        <w:t>.</w:t>
      </w:r>
    </w:p>
    <w:p w14:paraId="715ACC83" w14:textId="77777777" w:rsidR="004006F4" w:rsidRDefault="00000000">
      <w:pPr>
        <w:pStyle w:val="ShotDescription"/>
        <w:numPr>
          <w:ilvl w:val="2"/>
          <w:numId w:val="2"/>
        </w:numPr>
      </w:pPr>
      <w:r>
        <w:rPr>
          <w:highlight w:val="yellow"/>
        </w:rPr>
        <w:t>SCREEN/SCOPE</w:t>
      </w:r>
      <w:r>
        <w:t>: Ultrasound image showing the three distinct diaphragm layers.</w:t>
      </w:r>
    </w:p>
    <w:p w14:paraId="4364A152" w14:textId="77777777" w:rsidR="004006F4" w:rsidRDefault="00000000">
      <w:pPr>
        <w:pStyle w:val="ShotDescription"/>
        <w:numPr>
          <w:ilvl w:val="2"/>
          <w:numId w:val="2"/>
        </w:numPr>
      </w:pPr>
      <w:r>
        <w:rPr>
          <w:highlight w:val="yellow"/>
        </w:rPr>
        <w:t>SCREEN/SCOPE</w:t>
      </w:r>
      <w:r>
        <w:t>: Real-time B-mode clip capturing diaphragm movement during full respiration cycle.</w:t>
      </w:r>
    </w:p>
    <w:p w14:paraId="068D97A4" w14:textId="77777777" w:rsidR="004006F4" w:rsidRDefault="00000000">
      <w:pPr>
        <w:pStyle w:val="ShotDescription"/>
        <w:numPr>
          <w:ilvl w:val="2"/>
          <w:numId w:val="2"/>
        </w:numPr>
      </w:pPr>
      <w:r>
        <w:rPr>
          <w:highlight w:val="yellow"/>
        </w:rPr>
        <w:t>SCREEN/SCOPE</w:t>
      </w:r>
      <w:r>
        <w:t>: Measurement line extending from the middle of the pleural line to the middle of the peritoneal line.</w:t>
      </w:r>
    </w:p>
    <w:p w14:paraId="00FF21AF" w14:textId="1CDCD101" w:rsidR="004006F4" w:rsidRDefault="00000000">
      <w:pPr>
        <w:pStyle w:val="Narration"/>
        <w:numPr>
          <w:ilvl w:val="1"/>
          <w:numId w:val="2"/>
        </w:numPr>
      </w:pPr>
      <w:r>
        <w:t xml:space="preserve">Now, place the probe </w:t>
      </w:r>
      <w:r w:rsidR="00F67B06">
        <w:t>sagittal</w:t>
      </w:r>
      <w:r>
        <w:t xml:space="preserve"> below the right costal margin, between the midclavicular and anterior axillary lines to scan the right diaphragm </w:t>
      </w:r>
      <w:r>
        <w:rPr>
          <w:b/>
          <w:bCs/>
        </w:rPr>
        <w:t>[1]</w:t>
      </w:r>
      <w:r>
        <w:t xml:space="preserve">. Then, place the probe </w:t>
      </w:r>
      <w:r w:rsidR="00F67B06">
        <w:t>sagittal</w:t>
      </w:r>
      <w:r>
        <w:t xml:space="preserve"> below the left costal margin, between the anterior and mid-axillary lines to scan the left diaphragm </w:t>
      </w:r>
      <w:r>
        <w:rPr>
          <w:b/>
          <w:bCs/>
        </w:rPr>
        <w:t>[2]</w:t>
      </w:r>
      <w:r>
        <w:t>.</w:t>
      </w:r>
    </w:p>
    <w:p w14:paraId="56BBE567" w14:textId="77777777" w:rsidR="004006F4" w:rsidRDefault="00000000">
      <w:pPr>
        <w:pStyle w:val="ShotDescription"/>
        <w:numPr>
          <w:ilvl w:val="2"/>
          <w:numId w:val="2"/>
        </w:numPr>
      </w:pPr>
      <w:r>
        <w:t xml:space="preserve">Talent placing the probe </w:t>
      </w:r>
      <w:proofErr w:type="spellStart"/>
      <w:r>
        <w:t>sagittally</w:t>
      </w:r>
      <w:proofErr w:type="spellEnd"/>
      <w:r>
        <w:t xml:space="preserve"> below the right costal margin.</w:t>
      </w:r>
      <w:r>
        <w:br/>
      </w:r>
      <w:r>
        <w:rPr>
          <w:b/>
          <w:bCs/>
        </w:rPr>
        <w:t>AND</w:t>
      </w:r>
      <w:r>
        <w:rPr>
          <w:b/>
          <w:bCs/>
        </w:rPr>
        <w:br/>
      </w:r>
      <w:r>
        <w:rPr>
          <w:highlight w:val="yellow"/>
        </w:rPr>
        <w:t>SCREEN/SCOPE</w:t>
      </w:r>
      <w:r>
        <w:t>: The right diaphragm is being seen</w:t>
      </w:r>
      <w:r>
        <w:br/>
      </w:r>
      <w:r>
        <w:rPr>
          <w:i/>
          <w:iCs/>
          <w:color w:val="3333FF"/>
        </w:rPr>
        <w:t>Video Editor: Please play both shots side by side</w:t>
      </w:r>
    </w:p>
    <w:p w14:paraId="015C8E6B" w14:textId="77777777" w:rsidR="004006F4" w:rsidRDefault="00000000">
      <w:pPr>
        <w:pStyle w:val="ShotDescription"/>
        <w:numPr>
          <w:ilvl w:val="2"/>
          <w:numId w:val="2"/>
        </w:numPr>
      </w:pPr>
      <w:r>
        <w:lastRenderedPageBreak/>
        <w:t xml:space="preserve">Talent repositioning the probe </w:t>
      </w:r>
      <w:proofErr w:type="spellStart"/>
      <w:r>
        <w:t>sagittally</w:t>
      </w:r>
      <w:proofErr w:type="spellEnd"/>
      <w:r>
        <w:t xml:space="preserve"> below the left costal margin.</w:t>
      </w:r>
      <w:r>
        <w:br/>
      </w:r>
      <w:r>
        <w:rPr>
          <w:b/>
          <w:bCs/>
        </w:rPr>
        <w:t>AND</w:t>
      </w:r>
      <w:r>
        <w:rPr>
          <w:b/>
          <w:bCs/>
        </w:rPr>
        <w:br/>
      </w:r>
      <w:r>
        <w:rPr>
          <w:highlight w:val="yellow"/>
        </w:rPr>
        <w:t>SCREEN/SCOPE</w:t>
      </w:r>
      <w:r>
        <w:t>: The left diaphragm is being seen.</w:t>
      </w:r>
      <w:r>
        <w:br/>
      </w:r>
      <w:r>
        <w:rPr>
          <w:i/>
          <w:iCs/>
          <w:color w:val="3333FF"/>
        </w:rPr>
        <w:t>Video Editor: Please play both shots side by side</w:t>
      </w:r>
    </w:p>
    <w:p w14:paraId="56D05053" w14:textId="77777777" w:rsidR="004006F4" w:rsidRDefault="00000000">
      <w:pPr>
        <w:pStyle w:val="Narration"/>
        <w:numPr>
          <w:ilvl w:val="1"/>
          <w:numId w:val="2"/>
        </w:numPr>
      </w:pPr>
      <w:r>
        <w:t xml:space="preserve">For femoral vein assessment, place the patient in a supine position with hips externally rotated into the frog-leg position to optimize exposure </w:t>
      </w:r>
      <w:r>
        <w:rPr>
          <w:b/>
          <w:bCs/>
        </w:rPr>
        <w:t>[1]</w:t>
      </w:r>
      <w:r>
        <w:t xml:space="preserve">. For popliteal vein evaluation, maintain the knee in slight flexion between 15 and 30 degrees to avoid venous compression </w:t>
      </w:r>
      <w:r>
        <w:rPr>
          <w:b/>
          <w:bCs/>
        </w:rPr>
        <w:t>[2]</w:t>
      </w:r>
      <w:r>
        <w:t xml:space="preserve">. In obese patients, use lateral decubitus or prone positioning to improve acoustic access and tissue displacement when standard views are inadequate </w:t>
      </w:r>
      <w:r>
        <w:rPr>
          <w:b/>
          <w:bCs/>
        </w:rPr>
        <w:t>[3]</w:t>
      </w:r>
      <w:r>
        <w:t>.</w:t>
      </w:r>
    </w:p>
    <w:p w14:paraId="10A65580" w14:textId="77777777" w:rsidR="004006F4" w:rsidRDefault="00000000">
      <w:pPr>
        <w:pStyle w:val="ShotDescription"/>
        <w:numPr>
          <w:ilvl w:val="2"/>
          <w:numId w:val="2"/>
        </w:numPr>
      </w:pPr>
      <w:r>
        <w:t>Talent positioning the patient in the frog-leg posture.</w:t>
      </w:r>
    </w:p>
    <w:p w14:paraId="582ACA2B" w14:textId="77777777" w:rsidR="004006F4" w:rsidRDefault="00000000">
      <w:pPr>
        <w:pStyle w:val="ShotDescription"/>
        <w:numPr>
          <w:ilvl w:val="2"/>
          <w:numId w:val="2"/>
        </w:numPr>
      </w:pPr>
      <w:r>
        <w:t>Talent slightly flexing the patient’s knee for popliteal vein scanning.</w:t>
      </w:r>
    </w:p>
    <w:p w14:paraId="7C9AB613" w14:textId="77777777" w:rsidR="004006F4" w:rsidRDefault="00000000">
      <w:pPr>
        <w:pStyle w:val="ShotDescription"/>
        <w:numPr>
          <w:ilvl w:val="2"/>
          <w:numId w:val="2"/>
        </w:numPr>
      </w:pPr>
      <w:r>
        <w:t>Talent adjusting the patient into lateral decubitus position for better ultrasound access.</w:t>
      </w:r>
    </w:p>
    <w:p w14:paraId="5647EAAA" w14:textId="77777777" w:rsidR="004006F4" w:rsidRDefault="004006F4"/>
    <w:p w14:paraId="20026E07" w14:textId="77777777" w:rsidR="004006F4" w:rsidRDefault="00000000">
      <w:pPr>
        <w:pStyle w:val="Narration"/>
        <w:numPr>
          <w:ilvl w:val="1"/>
          <w:numId w:val="2"/>
        </w:numPr>
      </w:pPr>
      <w:r>
        <w:t xml:space="preserve">Start scanning the femoral zone at the inguinal crease to identify the common femoral vein </w:t>
      </w:r>
      <w:r>
        <w:rPr>
          <w:b/>
          <w:bCs/>
        </w:rPr>
        <w:t>[1]</w:t>
      </w:r>
      <w:r>
        <w:t xml:space="preserve">. Move the probe distally to visualize the junction of the femoral vein and the deep femoral vein </w:t>
      </w:r>
      <w:r>
        <w:rPr>
          <w:b/>
          <w:bCs/>
        </w:rPr>
        <w:t>[2]</w:t>
      </w:r>
      <w:r>
        <w:t xml:space="preserve">. Compress the vein every </w:t>
      </w:r>
      <w:proofErr w:type="spellStart"/>
      <w:r>
        <w:t>centimeter</w:t>
      </w:r>
      <w:proofErr w:type="spellEnd"/>
      <w:r>
        <w:t xml:space="preserve"> along its course to assess venous compressibility </w:t>
      </w:r>
      <w:r>
        <w:rPr>
          <w:b/>
          <w:bCs/>
        </w:rPr>
        <w:t>[3]</w:t>
      </w:r>
      <w:r>
        <w:t>.</w:t>
      </w:r>
    </w:p>
    <w:p w14:paraId="1843B619" w14:textId="77777777" w:rsidR="004006F4" w:rsidRDefault="00000000">
      <w:pPr>
        <w:pStyle w:val="ShotDescription"/>
        <w:numPr>
          <w:ilvl w:val="2"/>
          <w:numId w:val="2"/>
        </w:numPr>
      </w:pPr>
      <w:r>
        <w:rPr>
          <w:highlight w:val="yellow"/>
        </w:rPr>
        <w:t>SCREEN/SCOPE</w:t>
      </w:r>
      <w:r>
        <w:t>: Talent placing the probe at the inguinal crease to scan the common femoral vein.</w:t>
      </w:r>
    </w:p>
    <w:p w14:paraId="78AD8F5B" w14:textId="77777777" w:rsidR="004006F4" w:rsidRDefault="00000000">
      <w:pPr>
        <w:pStyle w:val="ShotDescription"/>
        <w:numPr>
          <w:ilvl w:val="2"/>
          <w:numId w:val="2"/>
        </w:numPr>
      </w:pPr>
      <w:r>
        <w:rPr>
          <w:highlight w:val="yellow"/>
        </w:rPr>
        <w:t>SCREEN/SCOPE</w:t>
      </w:r>
      <w:r>
        <w:t>: The junction of the femoral and deep femoral veins is being seen.</w:t>
      </w:r>
    </w:p>
    <w:p w14:paraId="356191B1" w14:textId="77777777" w:rsidR="004006F4" w:rsidRDefault="00000000">
      <w:pPr>
        <w:pStyle w:val="ShotDescription"/>
        <w:numPr>
          <w:ilvl w:val="2"/>
          <w:numId w:val="2"/>
        </w:numPr>
      </w:pPr>
      <w:r>
        <w:t>Talent compressing the vein incrementally every 1 centimeter while scanning.</w:t>
      </w:r>
    </w:p>
    <w:p w14:paraId="7B1F020C" w14:textId="77777777" w:rsidR="004006F4" w:rsidRDefault="00000000">
      <w:pPr>
        <w:pStyle w:val="Narration"/>
        <w:numPr>
          <w:ilvl w:val="1"/>
          <w:numId w:val="2"/>
        </w:numPr>
      </w:pPr>
      <w:r>
        <w:t xml:space="preserve">Scan the popliteal zone from the popliteal vein to the confluence of the anterior tibial, posterior tibial, and peroneal veins </w:t>
      </w:r>
      <w:r>
        <w:rPr>
          <w:b/>
          <w:bCs/>
        </w:rPr>
        <w:t>[1]</w:t>
      </w:r>
      <w:r>
        <w:t xml:space="preserve">. Compress the vein every 1 </w:t>
      </w:r>
      <w:proofErr w:type="spellStart"/>
      <w:r>
        <w:t>centimeter</w:t>
      </w:r>
      <w:proofErr w:type="spellEnd"/>
      <w:r>
        <w:t xml:space="preserve"> to confirm full compressibility </w:t>
      </w:r>
      <w:r>
        <w:rPr>
          <w:b/>
          <w:bCs/>
        </w:rPr>
        <w:t>[2]</w:t>
      </w:r>
      <w:r>
        <w:t>.</w:t>
      </w:r>
    </w:p>
    <w:p w14:paraId="6F9E82E3" w14:textId="77777777" w:rsidR="004006F4" w:rsidRDefault="00000000">
      <w:pPr>
        <w:pStyle w:val="ShotDescription"/>
        <w:numPr>
          <w:ilvl w:val="2"/>
          <w:numId w:val="2"/>
        </w:numPr>
      </w:pPr>
      <w:r>
        <w:rPr>
          <w:highlight w:val="yellow"/>
        </w:rPr>
        <w:t>SCREEN/SCOPE</w:t>
      </w:r>
      <w:r>
        <w:t>: The popliteal zone is being scanned to identify the popliteal and calf veins.</w:t>
      </w:r>
    </w:p>
    <w:p w14:paraId="2F103A79" w14:textId="77777777" w:rsidR="004006F4" w:rsidRDefault="00000000">
      <w:pPr>
        <w:pStyle w:val="ShotDescription"/>
        <w:numPr>
          <w:ilvl w:val="2"/>
          <w:numId w:val="2"/>
        </w:numPr>
      </w:pPr>
      <w:r>
        <w:t>Talent applying compression at 1-centimeter intervals along the scanned region.</w:t>
      </w:r>
    </w:p>
    <w:p w14:paraId="1C9FFF1D" w14:textId="77777777" w:rsidR="004006F4" w:rsidRDefault="00000000">
      <w:pPr>
        <w:pStyle w:val="Narration"/>
        <w:numPr>
          <w:ilvl w:val="1"/>
          <w:numId w:val="2"/>
        </w:numPr>
      </w:pPr>
      <w:r>
        <w:t xml:space="preserve">Identify the liver as the cephalad structure located on the left side of the screen </w:t>
      </w:r>
      <w:r>
        <w:rPr>
          <w:b/>
          <w:bCs/>
        </w:rPr>
        <w:t>[1]</w:t>
      </w:r>
      <w:r>
        <w:t xml:space="preserve">. Locate the aorta or inferior vena cava and adjust the imaging depth to visualize their posterior boundaries or the vertebral body </w:t>
      </w:r>
      <w:r>
        <w:rPr>
          <w:b/>
          <w:bCs/>
        </w:rPr>
        <w:t>[2]</w:t>
      </w:r>
      <w:r>
        <w:t xml:space="preserve">. Sweep the probe laterally from left to right while keeping it perpendicular to the skin </w:t>
      </w:r>
      <w:r>
        <w:rPr>
          <w:b/>
          <w:bCs/>
        </w:rPr>
        <w:t>[3]</w:t>
      </w:r>
      <w:r>
        <w:t>.</w:t>
      </w:r>
    </w:p>
    <w:p w14:paraId="410AB621" w14:textId="77777777" w:rsidR="004006F4" w:rsidRDefault="00000000">
      <w:pPr>
        <w:pStyle w:val="ShotDescription"/>
        <w:numPr>
          <w:ilvl w:val="2"/>
          <w:numId w:val="2"/>
        </w:numPr>
      </w:pPr>
      <w:r>
        <w:rPr>
          <w:highlight w:val="yellow"/>
        </w:rPr>
        <w:t>SCREEN</w:t>
      </w:r>
      <w:r>
        <w:t>: Ultrasound image with the liver appearing cephalad on the left side of the screen.</w:t>
      </w:r>
    </w:p>
    <w:p w14:paraId="52F9EB7A" w14:textId="77777777" w:rsidR="004006F4" w:rsidRDefault="00000000">
      <w:pPr>
        <w:pStyle w:val="ShotDescription"/>
        <w:numPr>
          <w:ilvl w:val="2"/>
          <w:numId w:val="2"/>
        </w:numPr>
      </w:pPr>
      <w:r>
        <w:rPr>
          <w:highlight w:val="yellow"/>
        </w:rPr>
        <w:t>SCREEN</w:t>
      </w:r>
      <w:r>
        <w:t xml:space="preserve">: Aorta or inferior vena cava in view with adjusted depth showing </w:t>
      </w:r>
      <w:r>
        <w:lastRenderedPageBreak/>
        <w:t>posterior wall or vertebral body.</w:t>
      </w:r>
    </w:p>
    <w:p w14:paraId="58CB78D7" w14:textId="77777777" w:rsidR="004006F4" w:rsidRDefault="00000000">
      <w:pPr>
        <w:pStyle w:val="ShotDescription"/>
        <w:numPr>
          <w:ilvl w:val="2"/>
          <w:numId w:val="2"/>
        </w:numPr>
      </w:pPr>
      <w:r>
        <w:t>Talent sweeping the probe laterally across the abdomen while maintaining vertical probe orientation.</w:t>
      </w:r>
    </w:p>
    <w:p w14:paraId="10E7C1ED" w14:textId="77777777" w:rsidR="004006F4" w:rsidRDefault="00000000">
      <w:pPr>
        <w:pStyle w:val="Narration"/>
        <w:numPr>
          <w:ilvl w:val="1"/>
          <w:numId w:val="2"/>
        </w:numPr>
      </w:pPr>
      <w:r>
        <w:t xml:space="preserve">Identify the stomach, liver, pancreas, superior mesenteric artery, aorta, and inferior vena cava </w:t>
      </w:r>
      <w:r>
        <w:rPr>
          <w:b/>
          <w:bCs/>
        </w:rPr>
        <w:t>[1]</w:t>
      </w:r>
      <w:r>
        <w:t xml:space="preserve">. Use the supine position to assess gastric fullness, noting that it cannot exclude the presence of contents </w:t>
      </w:r>
      <w:r>
        <w:rPr>
          <w:b/>
          <w:bCs/>
        </w:rPr>
        <w:t>[2]</w:t>
      </w:r>
      <w:r>
        <w:t xml:space="preserve">. </w:t>
      </w:r>
    </w:p>
    <w:p w14:paraId="26075134" w14:textId="77777777" w:rsidR="004006F4" w:rsidRDefault="00000000">
      <w:pPr>
        <w:pStyle w:val="ShotDescription"/>
        <w:numPr>
          <w:ilvl w:val="2"/>
          <w:numId w:val="2"/>
        </w:numPr>
      </w:pPr>
      <w:r>
        <w:rPr>
          <w:highlight w:val="yellow"/>
        </w:rPr>
        <w:t>SCREEN</w:t>
      </w:r>
      <w:r>
        <w:t>: Ultrasound image identifying anatomical structures including stomach, liver, pancreas, superior mesenteric artery, aorta, and inferior vena cava.</w:t>
      </w:r>
    </w:p>
    <w:p w14:paraId="01C302E6" w14:textId="77777777" w:rsidR="004006F4" w:rsidRDefault="00000000">
      <w:pPr>
        <w:pStyle w:val="ShotDescription"/>
        <w:numPr>
          <w:ilvl w:val="2"/>
          <w:numId w:val="2"/>
        </w:numPr>
      </w:pPr>
      <w:r>
        <w:t>Talent scanning the patient in supine position to assess gastric antrum.</w:t>
      </w:r>
      <w:r>
        <w:rPr>
          <w:b/>
          <w:bCs/>
        </w:rPr>
        <w:t xml:space="preserve"> </w:t>
      </w:r>
    </w:p>
    <w:p w14:paraId="3152DE37" w14:textId="77777777" w:rsidR="004006F4" w:rsidRDefault="00000000">
      <w:pPr>
        <w:pStyle w:val="ShotDescription"/>
        <w:numPr>
          <w:ilvl w:val="1"/>
          <w:numId w:val="2"/>
        </w:numPr>
        <w:rPr>
          <w:color w:val="7030A0"/>
        </w:rPr>
      </w:pPr>
      <w:r>
        <w:rPr>
          <w:color w:val="7030A0"/>
        </w:rPr>
        <w:t xml:space="preserve">Place the patient in the right lateral decubitus position to allow gravitational flow of gastric contents into the antrum for more accurate volume measurement </w:t>
      </w:r>
      <w:r>
        <w:rPr>
          <w:b/>
          <w:bCs/>
          <w:color w:val="7030A0"/>
        </w:rPr>
        <w:t>[1-TXT]</w:t>
      </w:r>
      <w:r>
        <w:rPr>
          <w:color w:val="7030A0"/>
        </w:rPr>
        <w:t>.</w:t>
      </w:r>
      <w:r>
        <w:t xml:space="preserve"> </w:t>
      </w:r>
    </w:p>
    <w:p w14:paraId="5323A159" w14:textId="77777777" w:rsidR="004006F4" w:rsidRDefault="00000000">
      <w:pPr>
        <w:pStyle w:val="ShotDescription"/>
        <w:numPr>
          <w:ilvl w:val="2"/>
          <w:numId w:val="2"/>
        </w:numPr>
      </w:pPr>
      <w:r>
        <w:t xml:space="preserve">Talent repositioning the patient into right lateral decubitus position. </w:t>
      </w:r>
      <w:r>
        <w:rPr>
          <w:b/>
          <w:bCs/>
        </w:rPr>
        <w:t>TXT: Repeat scan and adjust imaging depth if necessary</w:t>
      </w:r>
    </w:p>
    <w:p w14:paraId="18F1BB1C" w14:textId="77777777" w:rsidR="004006F4" w:rsidRDefault="004006F4">
      <w:pPr>
        <w:pStyle w:val="ShotDescription"/>
        <w:ind w:firstLine="0"/>
      </w:pPr>
    </w:p>
    <w:p w14:paraId="0CA3EA9B" w14:textId="77777777" w:rsidR="004006F4" w:rsidRDefault="00000000">
      <w:pPr>
        <w:pStyle w:val="Narration"/>
        <w:numPr>
          <w:ilvl w:val="1"/>
          <w:numId w:val="2"/>
        </w:numPr>
      </w:pPr>
      <w:r>
        <w:t xml:space="preserve">Measure the cross-sectional area of the gastric antrum at the level of the aorta, to avoid underestimation of volume </w:t>
      </w:r>
      <w:r>
        <w:rPr>
          <w:b/>
          <w:bCs/>
        </w:rPr>
        <w:t>[1]</w:t>
      </w:r>
      <w:r>
        <w:t xml:space="preserve">. Ensure the aorta is correctly identified during measurement </w:t>
      </w:r>
      <w:r>
        <w:rPr>
          <w:b/>
          <w:bCs/>
        </w:rPr>
        <w:t>[2]</w:t>
      </w:r>
      <w:r>
        <w:t>.</w:t>
      </w:r>
    </w:p>
    <w:p w14:paraId="076BF016" w14:textId="77777777" w:rsidR="004006F4" w:rsidRDefault="00000000">
      <w:pPr>
        <w:pStyle w:val="ShotDescription"/>
        <w:numPr>
          <w:ilvl w:val="2"/>
          <w:numId w:val="2"/>
        </w:numPr>
      </w:pPr>
      <w:r>
        <w:rPr>
          <w:highlight w:val="yellow"/>
        </w:rPr>
        <w:t>SCREEN</w:t>
      </w:r>
      <w:r>
        <w:t>: Measurement of gastric antrum cross-sectional area at the level of the aorta.</w:t>
      </w:r>
    </w:p>
    <w:p w14:paraId="52E6432C" w14:textId="77777777" w:rsidR="004006F4" w:rsidRDefault="00000000">
      <w:pPr>
        <w:pStyle w:val="ShotDescription"/>
        <w:numPr>
          <w:ilvl w:val="2"/>
          <w:numId w:val="2"/>
        </w:numPr>
      </w:pPr>
      <w:r>
        <w:rPr>
          <w:highlight w:val="yellow"/>
        </w:rPr>
        <w:t>SCREEN</w:t>
      </w:r>
      <w:r>
        <w:t>: The aorta is being seen.</w:t>
      </w:r>
      <w:r>
        <w:br/>
      </w:r>
      <w:r>
        <w:rPr>
          <w:b/>
          <w:bCs/>
          <w:highlight w:val="yellow"/>
        </w:rPr>
        <w:t>AUTHORS: please hover over the aorta here</w:t>
      </w:r>
    </w:p>
    <w:p w14:paraId="66ABDE40" w14:textId="77777777" w:rsidR="004006F4" w:rsidRDefault="004006F4"/>
    <w:p w14:paraId="6A7A3356" w14:textId="77777777" w:rsidR="004006F4" w:rsidRDefault="004006F4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391FE243" w14:textId="77777777" w:rsidR="00CA6BEB" w:rsidRDefault="00CA6BEB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5F9C9420" w14:textId="173800CE" w:rsidR="004006F4" w:rsidRDefault="00000000" w:rsidP="00CA6BE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14EB820B" w14:textId="77777777" w:rsidR="004006F4" w:rsidRDefault="0000000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29E8A17C" w14:textId="77777777" w:rsidR="004006F4" w:rsidRDefault="004006F4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C87E272" w14:textId="77777777" w:rsidR="004006F4" w:rsidRDefault="00000000">
      <w:pPr>
        <w:pStyle w:val="Narration"/>
        <w:numPr>
          <w:ilvl w:val="1"/>
          <w:numId w:val="2"/>
        </w:numPr>
      </w:pPr>
      <w:r>
        <w:t xml:space="preserve">Representative ultrasound images showed normal pulmonary findings, including visible pleural lines , A-lines, and the seashore sign </w:t>
      </w:r>
      <w:r>
        <w:rPr>
          <w:b/>
        </w:rPr>
        <w:t>[1]</w:t>
      </w:r>
      <w:r>
        <w:t xml:space="preserve">. The presence of fewer than three B-lines per intercostal space was observed </w:t>
      </w:r>
      <w:r>
        <w:rPr>
          <w:b/>
        </w:rPr>
        <w:t>[2]</w:t>
      </w:r>
      <w:r>
        <w:t xml:space="preserve">, but the concurrent appearance of a shred sign indicated focal pulmonary consolidation </w:t>
      </w:r>
      <w:r>
        <w:rPr>
          <w:b/>
        </w:rPr>
        <w:t>[3]</w:t>
      </w:r>
      <w:r>
        <w:t>.</w:t>
      </w:r>
    </w:p>
    <w:p w14:paraId="6407056E" w14:textId="77777777" w:rsidR="004006F4" w:rsidRDefault="00000000">
      <w:pPr>
        <w:pStyle w:val="ShotDescription"/>
        <w:numPr>
          <w:ilvl w:val="2"/>
          <w:numId w:val="2"/>
        </w:numPr>
      </w:pPr>
      <w:r>
        <w:t xml:space="preserve">LAB MEDIA: Figure 1A-C </w:t>
      </w:r>
      <w:r>
        <w:rPr>
          <w:i/>
          <w:iCs/>
          <w:color w:val="3333FF"/>
        </w:rPr>
        <w:t xml:space="preserve">Video editor: Please highlight A, B and C sequentially. </w:t>
      </w:r>
    </w:p>
    <w:p w14:paraId="7C683AE1" w14:textId="77777777" w:rsidR="004006F4" w:rsidRDefault="00000000">
      <w:pPr>
        <w:pStyle w:val="ShotDescription"/>
        <w:numPr>
          <w:ilvl w:val="2"/>
          <w:numId w:val="2"/>
        </w:numPr>
      </w:pPr>
      <w:r>
        <w:t xml:space="preserve">LAB MEDIA: Figure 1D. </w:t>
      </w:r>
      <w:r>
        <w:rPr>
          <w:i/>
          <w:iCs/>
          <w:color w:val="3333FF"/>
        </w:rPr>
        <w:t>Video editor: Highlight the vertical line labeled “B-line” in the ultrasound image.</w:t>
      </w:r>
    </w:p>
    <w:p w14:paraId="45A7B57C" w14:textId="77777777" w:rsidR="004006F4" w:rsidRDefault="00000000">
      <w:pPr>
        <w:pStyle w:val="ShotDescription"/>
        <w:numPr>
          <w:ilvl w:val="2"/>
          <w:numId w:val="2"/>
        </w:numPr>
      </w:pPr>
      <w:r>
        <w:t xml:space="preserve">LAB MEDIA: Figure 1D. </w:t>
      </w:r>
      <w:r>
        <w:rPr>
          <w:i/>
          <w:iCs/>
          <w:color w:val="3333FF"/>
        </w:rPr>
        <w:t>Video editor: Highlight the label “Shred sign” in the upper region of the image.</w:t>
      </w:r>
    </w:p>
    <w:p w14:paraId="4DEA37AE" w14:textId="77777777" w:rsidR="004006F4" w:rsidRDefault="00000000">
      <w:pPr>
        <w:pStyle w:val="Narration"/>
        <w:numPr>
          <w:ilvl w:val="1"/>
          <w:numId w:val="2"/>
        </w:numPr>
      </w:pPr>
      <w:r>
        <w:t xml:space="preserve">A stratosphere sign was observed, characterized by static horizontal lines and absence of the seashore sign, indicating pneumothorax </w:t>
      </w:r>
      <w:r>
        <w:rPr>
          <w:b/>
        </w:rPr>
        <w:t>[1]</w:t>
      </w:r>
      <w:r>
        <w:t xml:space="preserve">. Ultrasound imaging showed pleural effusion with accompanying pulmonary consolidation as evidenced by air bronchogram signs </w:t>
      </w:r>
      <w:r>
        <w:rPr>
          <w:b/>
        </w:rPr>
        <w:t>[2]</w:t>
      </w:r>
      <w:r>
        <w:t xml:space="preserve">. Varying degrees of pleural effusion accumulation were observed in two cases </w:t>
      </w:r>
      <w:r>
        <w:rPr>
          <w:b/>
        </w:rPr>
        <w:t>[3]</w:t>
      </w:r>
      <w:r>
        <w:t>.</w:t>
      </w:r>
    </w:p>
    <w:p w14:paraId="2D66DBB0" w14:textId="77777777" w:rsidR="004006F4" w:rsidRDefault="00000000">
      <w:pPr>
        <w:pStyle w:val="Narration"/>
        <w:numPr>
          <w:ilvl w:val="2"/>
          <w:numId w:val="2"/>
        </w:numPr>
      </w:pPr>
      <w:r>
        <w:rPr>
          <w:color w:val="000000" w:themeColor="text1"/>
        </w:rPr>
        <w:t>LAB MEDIA: Figure 2</w:t>
      </w:r>
      <w:r>
        <w:t xml:space="preserve">. </w:t>
      </w:r>
      <w:r>
        <w:rPr>
          <w:i/>
          <w:iCs/>
          <w:color w:val="3333FF"/>
        </w:rPr>
        <w:t>Video editor: Please highlight A</w:t>
      </w:r>
    </w:p>
    <w:p w14:paraId="5E06C1BB" w14:textId="77777777" w:rsidR="004006F4" w:rsidRDefault="00000000">
      <w:pPr>
        <w:pStyle w:val="ShotDescription"/>
        <w:numPr>
          <w:ilvl w:val="2"/>
          <w:numId w:val="2"/>
        </w:numPr>
      </w:pPr>
      <w:r>
        <w:t xml:space="preserve">LAB MEDIA: Figure 2. </w:t>
      </w:r>
      <w:r>
        <w:rPr>
          <w:i/>
          <w:iCs/>
          <w:color w:val="3333FF"/>
        </w:rPr>
        <w:t>Video editor: Please highlight B</w:t>
      </w:r>
    </w:p>
    <w:p w14:paraId="4443181F" w14:textId="77777777" w:rsidR="004006F4" w:rsidRDefault="00000000">
      <w:pPr>
        <w:pStyle w:val="ShotDescription"/>
        <w:numPr>
          <w:ilvl w:val="2"/>
          <w:numId w:val="2"/>
        </w:numPr>
      </w:pPr>
      <w:r>
        <w:t xml:space="preserve">LAB MEDIA: Figure 2. </w:t>
      </w:r>
      <w:r>
        <w:rPr>
          <w:i/>
          <w:iCs/>
          <w:color w:val="3333FF"/>
        </w:rPr>
        <w:t>Video editor: Please highlight C and D</w:t>
      </w:r>
    </w:p>
    <w:p w14:paraId="5D013A65" w14:textId="77777777" w:rsidR="004006F4" w:rsidRDefault="00000000">
      <w:pPr>
        <w:pStyle w:val="Narration"/>
        <w:numPr>
          <w:ilvl w:val="1"/>
          <w:numId w:val="2"/>
        </w:numPr>
      </w:pPr>
      <w:r>
        <w:t xml:space="preserve">Echocardiography revealed clear visualization of cardiac chambers including both atria and ventricles </w:t>
      </w:r>
      <w:r>
        <w:rPr>
          <w:b/>
        </w:rPr>
        <w:t>[1]</w:t>
      </w:r>
      <w:r>
        <w:t>.</w:t>
      </w:r>
    </w:p>
    <w:p w14:paraId="132A2C6E" w14:textId="77777777" w:rsidR="004006F4" w:rsidRDefault="00000000">
      <w:pPr>
        <w:pStyle w:val="ShotDescription"/>
        <w:numPr>
          <w:ilvl w:val="2"/>
          <w:numId w:val="2"/>
        </w:numPr>
      </w:pPr>
      <w:r>
        <w:t xml:space="preserve">LAB MEDIA: Figure 3. </w:t>
      </w:r>
      <w:r>
        <w:rPr>
          <w:i/>
          <w:iCs/>
          <w:color w:val="3333FF"/>
        </w:rPr>
        <w:t>Video editor: Please sequentially highlight the images from A to E</w:t>
      </w:r>
    </w:p>
    <w:p w14:paraId="53F7357A" w14:textId="77777777" w:rsidR="004006F4" w:rsidRDefault="00000000">
      <w:pPr>
        <w:pStyle w:val="Narration"/>
        <w:numPr>
          <w:ilvl w:val="1"/>
          <w:numId w:val="2"/>
        </w:numPr>
      </w:pPr>
      <w:r>
        <w:t xml:space="preserve">Diaphragm motion patterns were evaluated </w:t>
      </w:r>
      <w:r>
        <w:rPr>
          <w:b/>
        </w:rPr>
        <w:t>[1]</w:t>
      </w:r>
      <w:r>
        <w:t xml:space="preserve">. Ultrasound assessment of the lower extremity veins showed compressibility testing at the common femoral vein and the popliteal vein </w:t>
      </w:r>
      <w:r>
        <w:rPr>
          <w:b/>
        </w:rPr>
        <w:t>[2]</w:t>
      </w:r>
      <w:r>
        <w:t>.</w:t>
      </w:r>
    </w:p>
    <w:p w14:paraId="4DCB6807" w14:textId="77777777" w:rsidR="004006F4" w:rsidRDefault="00000000">
      <w:pPr>
        <w:pStyle w:val="ShotDescription"/>
        <w:numPr>
          <w:ilvl w:val="2"/>
          <w:numId w:val="2"/>
        </w:numPr>
      </w:pPr>
      <w:r>
        <w:t>LAB MEDIA: Figure 4</w:t>
      </w:r>
    </w:p>
    <w:p w14:paraId="0F62C52A" w14:textId="77777777" w:rsidR="004006F4" w:rsidRDefault="00000000">
      <w:pPr>
        <w:pStyle w:val="ShotDescription"/>
        <w:numPr>
          <w:ilvl w:val="2"/>
          <w:numId w:val="2"/>
        </w:numPr>
      </w:pPr>
      <w:r>
        <w:t xml:space="preserve">LAB MEDIA: Figure 5 </w:t>
      </w:r>
      <w:r>
        <w:tab/>
      </w:r>
      <w:r>
        <w:rPr>
          <w:i/>
          <w:iCs/>
          <w:color w:val="3333FF"/>
        </w:rPr>
        <w:t>Video Editor: Please sequentially highlight A and B</w:t>
      </w:r>
    </w:p>
    <w:p w14:paraId="5B328FF5" w14:textId="77777777" w:rsidR="004006F4" w:rsidRDefault="004006F4"/>
    <w:p w14:paraId="3DC99095" w14:textId="77777777" w:rsidR="004006F4" w:rsidRDefault="00000000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cstheme="minorHAnsi"/>
          <w:color w:val="7030A0"/>
        </w:rPr>
      </w:pPr>
      <w:r>
        <w:rPr>
          <w:rFonts w:cstheme="minorHAnsi"/>
          <w:color w:val="7030A0"/>
        </w:rPr>
        <w:t xml:space="preserve">Ultrasound of the stomach showed an empty stomach with a bulls-eye appearance and minimal clear basal secretions </w:t>
      </w:r>
      <w:r>
        <w:rPr>
          <w:rFonts w:cstheme="minorHAnsi"/>
          <w:b/>
          <w:bCs/>
          <w:color w:val="7030A0"/>
        </w:rPr>
        <w:t xml:space="preserve">[1]. </w:t>
      </w:r>
      <w:r>
        <w:rPr>
          <w:rFonts w:cstheme="minorHAnsi"/>
          <w:color w:val="7030A0"/>
        </w:rPr>
        <w:t xml:space="preserve">Repositioning the patient in right lateral decubitus allowed the gastric contents to gravitate toward the antrum </w:t>
      </w:r>
      <w:r>
        <w:rPr>
          <w:rFonts w:cstheme="minorHAnsi"/>
          <w:b/>
          <w:bCs/>
          <w:color w:val="7030A0"/>
        </w:rPr>
        <w:t xml:space="preserve">[2]. </w:t>
      </w:r>
    </w:p>
    <w:p w14:paraId="78BC7127" w14:textId="77777777" w:rsidR="004006F4" w:rsidRDefault="00000000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6 A</w:t>
      </w:r>
    </w:p>
    <w:p w14:paraId="704DDAE1" w14:textId="77777777" w:rsidR="004006F4" w:rsidRDefault="00000000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lastRenderedPageBreak/>
        <w:t>LAB MEDIA: Figure 6 B</w:t>
      </w:r>
    </w:p>
    <w:p w14:paraId="75D2D15C" w14:textId="77777777" w:rsidR="004006F4" w:rsidRDefault="004006F4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33B6BEB8" w14:textId="77777777" w:rsidR="004006F4" w:rsidRDefault="004006F4">
      <w:pPr>
        <w:rPr>
          <w:rFonts w:eastAsia="Times New Roman" w:cstheme="minorHAnsi"/>
          <w:sz w:val="52"/>
        </w:rPr>
      </w:pPr>
    </w:p>
    <w:p w14:paraId="04BF5BE9" w14:textId="77777777" w:rsidR="004006F4" w:rsidRDefault="004006F4">
      <w:pPr>
        <w:rPr>
          <w:rFonts w:cstheme="minorHAnsi"/>
          <w:sz w:val="22"/>
          <w:szCs w:val="22"/>
        </w:rPr>
      </w:pPr>
    </w:p>
    <w:sectPr w:rsidR="004006F4">
      <w:headerReference w:type="default" r:id="rId13"/>
      <w:footerReference w:type="even" r:id="rId14"/>
      <w:footerReference w:type="default" r:id="rId15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1571F" w14:textId="77777777" w:rsidR="00750429" w:rsidRDefault="00750429">
      <w:r>
        <w:separator/>
      </w:r>
    </w:p>
  </w:endnote>
  <w:endnote w:type="continuationSeparator" w:id="0">
    <w:p w14:paraId="03A36655" w14:textId="77777777" w:rsidR="00750429" w:rsidRDefault="00750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AutoText"/>
      </w:docPartObj>
    </w:sdtPr>
    <w:sdtContent>
      <w:p w14:paraId="15002A23" w14:textId="77777777" w:rsidR="004006F4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25D4BCB" w14:textId="77777777" w:rsidR="004006F4" w:rsidRDefault="004006F4">
    <w:pPr>
      <w:pStyle w:val="Footer"/>
      <w:ind w:right="360"/>
    </w:pPr>
  </w:p>
  <w:p w14:paraId="103184BD" w14:textId="77777777" w:rsidR="004006F4" w:rsidRDefault="004006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F386E" w14:textId="799F9BBE" w:rsidR="004006F4" w:rsidRPr="00CA6BEB" w:rsidRDefault="00000000">
    <w:pPr>
      <w:pStyle w:val="Footer"/>
      <w:tabs>
        <w:tab w:val="clear" w:pos="8640"/>
        <w:tab w:val="right" w:pos="9360"/>
      </w:tabs>
      <w:rPr>
        <w:rFonts w:cstheme="minorHAnsi"/>
        <w:lang w:val="en-IN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CA6BEB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>
      <w:rPr>
        <w:rFonts w:cstheme="minorHAnsi"/>
      </w:rPr>
      <w:t>, Journal of Visualized Experiments</w:t>
    </w:r>
    <w:r>
      <w:rPr>
        <w:rFonts w:cstheme="minorHAnsi"/>
      </w:rPr>
      <w:tab/>
    </w:r>
    <w:r w:rsidR="00CA6BEB">
      <w:rPr>
        <w:rFonts w:cstheme="minorHAnsi"/>
        <w:lang w:val="en-IN"/>
      </w:rPr>
      <w:t xml:space="preserve"> September 26, 2025</w:t>
    </w:r>
    <w:r>
      <w:rPr>
        <w:rFonts w:cstheme="minorHAnsi"/>
      </w:rPr>
      <w:tab/>
      <w:t xml:space="preserve">Page </w:t>
    </w:r>
    <w:r>
      <w:rPr>
        <w:rFonts w:cstheme="minorHAnsi"/>
      </w:rPr>
      <w:fldChar w:fldCharType="begin"/>
    </w:r>
    <w:r>
      <w:rPr>
        <w:rFonts w:cstheme="minorHAnsi"/>
      </w:rPr>
      <w:instrText xml:space="preserve"> PAGE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theme="minorHAnsi"/>
      </w:rPr>
      <w:instrText xml:space="preserve"> NUMPAGES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2B9AA" w14:textId="77777777" w:rsidR="00750429" w:rsidRDefault="00750429">
      <w:r>
        <w:separator/>
      </w:r>
    </w:p>
  </w:footnote>
  <w:footnote w:type="continuationSeparator" w:id="0">
    <w:p w14:paraId="44F5F79B" w14:textId="77777777" w:rsidR="00750429" w:rsidRDefault="00750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3BFC0" w14:textId="10B399C0" w:rsidR="004006F4" w:rsidRDefault="00000000" w:rsidP="00CA6BE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7D5261AE" wp14:editId="5C7A5B34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A6BEB" w:rsidRPr="00CA6BEB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CA6BEB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1E0FE345" w14:textId="77777777" w:rsidR="004006F4" w:rsidRDefault="004006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57673855">
    <w:abstractNumId w:val="3"/>
  </w:num>
  <w:num w:numId="2" w16cid:durableId="386684756">
    <w:abstractNumId w:val="2"/>
  </w:num>
  <w:num w:numId="3" w16cid:durableId="1009336499">
    <w:abstractNumId w:val="1"/>
  </w:num>
  <w:num w:numId="4" w16cid:durableId="423187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4FAEJtsPotAAAA"/>
    <w:docVar w:name="commondata" w:val="eyJoZGlkIjoiOTc3M2Y5NzIzMDFlZjAyY2Q4Njk5ODkyYjFjNzBiNTQifQ==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5FF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35F15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18BE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29DF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06F4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D7542"/>
    <w:rsid w:val="004E0C5A"/>
    <w:rsid w:val="004E2BE1"/>
    <w:rsid w:val="004E35F1"/>
    <w:rsid w:val="004E3F8E"/>
    <w:rsid w:val="004E4801"/>
    <w:rsid w:val="004E5008"/>
    <w:rsid w:val="004E755F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1C"/>
    <w:rsid w:val="005A02B6"/>
    <w:rsid w:val="005A09D8"/>
    <w:rsid w:val="005A1F5E"/>
    <w:rsid w:val="005A33C6"/>
    <w:rsid w:val="005A3F8F"/>
    <w:rsid w:val="005A5877"/>
    <w:rsid w:val="005B2E77"/>
    <w:rsid w:val="005B6859"/>
    <w:rsid w:val="005C3238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8547D"/>
    <w:rsid w:val="006959C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0429"/>
    <w:rsid w:val="007537E2"/>
    <w:rsid w:val="007548F3"/>
    <w:rsid w:val="007572AA"/>
    <w:rsid w:val="007574EC"/>
    <w:rsid w:val="0077071A"/>
    <w:rsid w:val="00772548"/>
    <w:rsid w:val="00777388"/>
    <w:rsid w:val="007802D2"/>
    <w:rsid w:val="00790E8C"/>
    <w:rsid w:val="007A149A"/>
    <w:rsid w:val="007A4E1D"/>
    <w:rsid w:val="007B0B10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34B8"/>
    <w:rsid w:val="00817D9F"/>
    <w:rsid w:val="00824A7C"/>
    <w:rsid w:val="00832FA5"/>
    <w:rsid w:val="0083566C"/>
    <w:rsid w:val="00836659"/>
    <w:rsid w:val="008373A7"/>
    <w:rsid w:val="008459FC"/>
    <w:rsid w:val="00847179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72799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BF5547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A6BEB"/>
    <w:rsid w:val="00CB039A"/>
    <w:rsid w:val="00CB0B79"/>
    <w:rsid w:val="00CB0EED"/>
    <w:rsid w:val="00CB45D3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4B1D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B08DD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07DEF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67B0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  <w:rsid w:val="4092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F0623A"/>
  <w14:defaultImageDpi w14:val="330"/>
  <w15:docId w15:val="{61A8C3AA-5B49-4746-A268-EBD20005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qFormat="1"/>
    <w:lsdException w:name="Body Text 3" w:semiHidden="1" w:uiPriority="99" w:unhideWhenUsed="1" w:qFormat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iPriority="99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="Times" w:hAnsiTheme="minorHAnsi" w:cs="Calibri (Body)"/>
      <w:iCs/>
      <w:color w:val="000000" w:themeColor="text1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rPr>
      <w:i/>
    </w:rPr>
  </w:style>
  <w:style w:type="paragraph" w:styleId="BodyTextIndent">
    <w:name w:val="Body Text Indent"/>
    <w:basedOn w:val="Normal"/>
    <w:link w:val="BodyTextIndentChar"/>
    <w:pPr>
      <w:ind w:left="360"/>
      <w:jc w:val="both"/>
    </w:pPr>
  </w:style>
  <w:style w:type="paragraph" w:styleId="BodyTextIndent2">
    <w:name w:val="Body Text Indent 2"/>
    <w:basedOn w:val="Normal"/>
    <w:qFormat/>
    <w:pPr>
      <w:ind w:left="720"/>
      <w:jc w:val="both"/>
    </w:pPr>
  </w:style>
  <w:style w:type="paragraph" w:styleId="BalloonText">
    <w:name w:val="Balloon Text"/>
    <w:basedOn w:val="Normal"/>
    <w:semiHidden/>
    <w:qFormat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qFormat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iCs/>
      <w:color w:val="000000"/>
      <w:sz w:val="24"/>
      <w:szCs w:val="24"/>
    </w:rPr>
  </w:style>
  <w:style w:type="character" w:customStyle="1" w:styleId="HeaderChar">
    <w:name w:val="Header Char"/>
    <w:basedOn w:val="DefaultParagraphFont"/>
    <w:qFormat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spacing w:val="5"/>
    </w:rPr>
  </w:style>
  <w:style w:type="paragraph" w:customStyle="1" w:styleId="TEXTOVERVIDEO">
    <w:name w:val="TEXT OVER VIDEO"/>
    <w:basedOn w:val="Normal"/>
    <w:qFormat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qFormat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qFormat/>
    <w:rPr>
      <w:rFonts w:asciiTheme="minorHAnsi" w:eastAsia="Times" w:hAnsiTheme="minorHAnsi" w:cs="Calibri (Body)"/>
      <w:iCs/>
      <w:color w:val="000000" w:themeColor="text1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qFormat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color w:val="0070C0"/>
    </w:rPr>
  </w:style>
  <w:style w:type="character" w:customStyle="1" w:styleId="Heading1Char">
    <w:name w:val="Heading 1 Char"/>
    <w:basedOn w:val="DefaultParagraphFont"/>
    <w:link w:val="Heading1"/>
    <w:qFormat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qFormat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  <w:color w:val="7030A0"/>
      <w:lang w:val="en-GB"/>
    </w:rPr>
  </w:style>
  <w:style w:type="paragraph" w:customStyle="1" w:styleId="TemplateNarration">
    <w:name w:val="Template Narration"/>
    <w:basedOn w:val="ListParagraph"/>
    <w:qFormat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character" w:customStyle="1" w:styleId="NarrationChar">
    <w:name w:val="Narration Char"/>
    <w:basedOn w:val="DefaultParagraphFont"/>
    <w:link w:val="Narration"/>
    <w:qFormat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character" w:customStyle="1" w:styleId="ShotDescriptionChar">
    <w:name w:val="Shot Description Char"/>
    <w:basedOn w:val="DefaultParagraphFont"/>
    <w:link w:val="ShotDescription"/>
    <w:qFormat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_zhang1984@zju.edu.cn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09018" TargetMode="External"/><Relationship Id="rId12" Type="http://schemas.openxmlformats.org/officeDocument/2006/relationships/hyperlink" Target="https://review.jove.com/account/file-uploader?src=2090901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v/5848/screen-capture-instructions-for-authors?status=a7854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obsprojec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h_zhang1984@zju.edu.c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13</Pages>
  <Words>2355</Words>
  <Characters>13429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Sulakshana Karkala</cp:lastModifiedBy>
  <cp:revision>46</cp:revision>
  <dcterms:created xsi:type="dcterms:W3CDTF">2023-06-29T06:34:00Z</dcterms:created>
  <dcterms:modified xsi:type="dcterms:W3CDTF">2025-09-26T04:59:00Z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  <property fmtid="{D5CDD505-2E9C-101B-9397-08002B2CF9AE}" pid="3" name="KSOProductBuildVer">
    <vt:lpwstr>2052-12.1.0.18276</vt:lpwstr>
  </property>
  <property fmtid="{D5CDD505-2E9C-101B-9397-08002B2CF9AE}" pid="4" name="ICV">
    <vt:lpwstr>3CB0BC067B5948A0AC6FF8CCF60EFCA7_12</vt:lpwstr>
  </property>
</Properties>
</file>