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AA2A46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22DFA">
        <w:rPr>
          <w:rFonts w:eastAsia="Times New Roman" w:cstheme="minorHAnsi"/>
          <w:b/>
        </w:rPr>
        <w:t>68507</w:t>
      </w:r>
    </w:p>
    <w:p w14:paraId="2F6924E5" w14:textId="29728A0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22DFA">
        <w:rPr>
          <w:rFonts w:eastAsia="Times New Roman" w:cstheme="minorHAnsi"/>
          <w:b/>
        </w:rPr>
        <w:t>Poornima G</w:t>
      </w:r>
    </w:p>
    <w:p w14:paraId="6FB9233B" w14:textId="4BC9AB5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3363E" w:rsidRPr="00ED6C0A">
          <w:rPr>
            <w:rStyle w:val="Hyperlink"/>
            <w:rFonts w:eastAsia="Times New Roman" w:cstheme="minorHAnsi"/>
            <w:b/>
          </w:rPr>
          <w:t>https://review.jove.com/account/file-uploader?src=20894683</w:t>
        </w:r>
      </w:hyperlink>
      <w:r w:rsidR="0033363E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6BB066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22DFA" w:rsidRPr="00922DFA">
        <w:rPr>
          <w:rStyle w:val="ArticleTitle"/>
          <w:rFonts w:cstheme="minorHAnsi"/>
        </w:rPr>
        <w:t xml:space="preserve">Quantification of Violacein in </w:t>
      </w:r>
      <w:proofErr w:type="spellStart"/>
      <w:r w:rsidR="00922DFA" w:rsidRPr="00922DFA">
        <w:rPr>
          <w:rStyle w:val="ArticleTitle"/>
          <w:rFonts w:cstheme="minorHAnsi"/>
          <w:i/>
          <w:iCs/>
        </w:rPr>
        <w:t>Chromobacterium</w:t>
      </w:r>
      <w:proofErr w:type="spellEnd"/>
      <w:r w:rsidR="00922DFA" w:rsidRPr="00922DFA">
        <w:rPr>
          <w:rStyle w:val="ArticleTitle"/>
          <w:rFonts w:cstheme="minorHAnsi"/>
          <w:i/>
          <w:iCs/>
        </w:rPr>
        <w:t xml:space="preserve"> </w:t>
      </w:r>
      <w:proofErr w:type="spellStart"/>
      <w:r w:rsidR="00922DFA" w:rsidRPr="00922DFA">
        <w:rPr>
          <w:rStyle w:val="ArticleTitle"/>
          <w:rFonts w:cstheme="minorHAnsi"/>
          <w:i/>
          <w:iCs/>
        </w:rPr>
        <w:t>violaceum</w:t>
      </w:r>
      <w:proofErr w:type="spellEnd"/>
      <w:r w:rsidR="00922DFA" w:rsidRPr="00922DFA">
        <w:rPr>
          <w:rStyle w:val="ArticleTitle"/>
          <w:rFonts w:cstheme="minorHAnsi"/>
        </w:rPr>
        <w:t xml:space="preserve"> and </w:t>
      </w:r>
      <w:r w:rsidR="00922DFA">
        <w:rPr>
          <w:rStyle w:val="ArticleTitle"/>
          <w:rFonts w:cstheme="minorHAnsi"/>
        </w:rPr>
        <w:t>i</w:t>
      </w:r>
      <w:r w:rsidR="00922DFA" w:rsidRPr="00922DFA">
        <w:rPr>
          <w:rStyle w:val="ArticleTitle"/>
          <w:rFonts w:cstheme="minorHAnsi"/>
        </w:rPr>
        <w:t>ts Inhibition by Bioactive Compounds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020F922" w14:textId="77777777" w:rsidR="00922DFA" w:rsidRPr="00922DFA" w:rsidRDefault="00922DFA" w:rsidP="00922DFA">
      <w:pPr>
        <w:outlineLvl w:val="0"/>
        <w:rPr>
          <w:rFonts w:eastAsia="Times New Roman" w:cstheme="minorHAnsi"/>
          <w:b/>
          <w:sz w:val="28"/>
          <w:szCs w:val="28"/>
        </w:rPr>
      </w:pPr>
      <w:r w:rsidRPr="00922DFA">
        <w:rPr>
          <w:rFonts w:eastAsia="Times New Roman" w:cstheme="minorHAnsi"/>
          <w:b/>
          <w:sz w:val="28"/>
          <w:szCs w:val="28"/>
        </w:rPr>
        <w:t xml:space="preserve">Catarina Angeli Santos, Emília Maria França Lima, Cristina Maira Turim Santos Miguel, </w:t>
      </w:r>
      <w:proofErr w:type="spellStart"/>
      <w:r w:rsidRPr="00922DFA">
        <w:rPr>
          <w:rFonts w:eastAsia="Times New Roman" w:cstheme="minorHAnsi"/>
          <w:b/>
          <w:sz w:val="28"/>
          <w:szCs w:val="28"/>
        </w:rPr>
        <w:t>Uelinton</w:t>
      </w:r>
      <w:proofErr w:type="spellEnd"/>
      <w:r w:rsidRPr="00922DFA">
        <w:rPr>
          <w:rFonts w:eastAsia="Times New Roman" w:cstheme="minorHAnsi"/>
          <w:b/>
          <w:sz w:val="28"/>
          <w:szCs w:val="28"/>
        </w:rPr>
        <w:t xml:space="preserve"> Manoel Pinto</w:t>
      </w:r>
    </w:p>
    <w:p w14:paraId="6C027C9E" w14:textId="77777777" w:rsidR="00922DFA" w:rsidRPr="00922DFA" w:rsidRDefault="00922DFA" w:rsidP="00922DFA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33CD999C" w14:textId="3673AF7D" w:rsidR="00D6314B" w:rsidRPr="00922DFA" w:rsidRDefault="00922DFA" w:rsidP="00922DFA">
      <w:pPr>
        <w:outlineLvl w:val="0"/>
        <w:rPr>
          <w:rFonts w:eastAsia="Times New Roman" w:cstheme="minorHAnsi"/>
          <w:bCs/>
          <w:sz w:val="28"/>
          <w:szCs w:val="28"/>
        </w:rPr>
      </w:pPr>
      <w:r w:rsidRPr="00922DFA">
        <w:rPr>
          <w:rFonts w:eastAsia="Times New Roman" w:cstheme="minorHAnsi"/>
          <w:bCs/>
          <w:sz w:val="28"/>
          <w:szCs w:val="28"/>
        </w:rPr>
        <w:t>Food Research Center, Department of Food and Experimental Nutrition, Faculty of Pharmaceutical Sciences, University of São Paulo (USP)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5DD8FD0" w14:textId="77777777" w:rsidR="0033363E" w:rsidRDefault="0033363E" w:rsidP="0033363E">
      <w:pPr>
        <w:outlineLvl w:val="0"/>
        <w:rPr>
          <w:rFonts w:eastAsia="Times New Roman" w:cstheme="minorHAnsi"/>
        </w:rPr>
      </w:pPr>
      <w:bookmarkStart w:id="0" w:name="_Hlk25233958"/>
      <w:proofErr w:type="spellStart"/>
      <w:r w:rsidRPr="0033363E">
        <w:rPr>
          <w:rFonts w:eastAsia="Times New Roman" w:cstheme="minorHAnsi"/>
        </w:rPr>
        <w:t>Uelinton</w:t>
      </w:r>
      <w:proofErr w:type="spellEnd"/>
      <w:r w:rsidRPr="0033363E">
        <w:rPr>
          <w:rFonts w:eastAsia="Times New Roman" w:cstheme="minorHAnsi"/>
        </w:rPr>
        <w:t xml:space="preserve"> Manoel Pinto</w:t>
      </w:r>
      <w:r w:rsidRPr="0033363E">
        <w:rPr>
          <w:rFonts w:eastAsia="Times New Roman" w:cstheme="minorHAnsi"/>
        </w:rPr>
        <w:tab/>
      </w:r>
      <w:r w:rsidRPr="0033363E">
        <w:rPr>
          <w:rFonts w:eastAsia="Times New Roman" w:cstheme="minorHAnsi"/>
        </w:rPr>
        <w:tab/>
      </w:r>
      <w:r w:rsidRPr="0033363E">
        <w:rPr>
          <w:rFonts w:eastAsia="Times New Roman" w:cstheme="minorHAnsi"/>
        </w:rPr>
        <w:tab/>
        <w:t>uelintonpinto@usp.br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2C807E3" w14:textId="35FC79B5" w:rsidR="0033363E" w:rsidRPr="0033363E" w:rsidRDefault="0033363E" w:rsidP="0033363E">
      <w:pPr>
        <w:outlineLvl w:val="0"/>
        <w:rPr>
          <w:rFonts w:cstheme="minorHAnsi"/>
          <w:bCs/>
        </w:rPr>
      </w:pPr>
      <w:r w:rsidRPr="0033363E">
        <w:rPr>
          <w:rFonts w:cstheme="minorHAnsi"/>
          <w:bCs/>
        </w:rPr>
        <w:t>Catarina Angeli Santos</w:t>
      </w:r>
      <w:r w:rsidRPr="0033363E">
        <w:rPr>
          <w:rFonts w:cstheme="minorHAnsi"/>
          <w:bCs/>
        </w:rPr>
        <w:tab/>
      </w:r>
      <w:r w:rsidRPr="0033363E">
        <w:rPr>
          <w:rFonts w:cstheme="minorHAnsi"/>
          <w:bCs/>
        </w:rPr>
        <w:tab/>
      </w:r>
      <w:r w:rsidRPr="0033363E">
        <w:rPr>
          <w:rFonts w:cstheme="minorHAnsi"/>
          <w:bCs/>
        </w:rPr>
        <w:tab/>
        <w:t>cataangeli@usp.br</w:t>
      </w:r>
    </w:p>
    <w:p w14:paraId="6EE3561F" w14:textId="66F73D6D" w:rsidR="0033363E" w:rsidRPr="0033363E" w:rsidRDefault="0033363E" w:rsidP="0033363E">
      <w:pPr>
        <w:outlineLvl w:val="0"/>
        <w:rPr>
          <w:rFonts w:cstheme="minorHAnsi"/>
          <w:bCs/>
        </w:rPr>
      </w:pPr>
      <w:r w:rsidRPr="0033363E">
        <w:rPr>
          <w:rFonts w:cstheme="minorHAnsi"/>
          <w:bCs/>
        </w:rPr>
        <w:t>Emília Maria França Lima</w:t>
      </w:r>
      <w:r w:rsidRPr="0033363E">
        <w:rPr>
          <w:rFonts w:cstheme="minorHAnsi"/>
          <w:bCs/>
        </w:rPr>
        <w:tab/>
      </w:r>
      <w:r w:rsidRPr="0033363E">
        <w:rPr>
          <w:rFonts w:cstheme="minorHAnsi"/>
          <w:bCs/>
        </w:rPr>
        <w:tab/>
      </w:r>
      <w:r w:rsidRPr="0033363E">
        <w:rPr>
          <w:rFonts w:cstheme="minorHAnsi"/>
          <w:bCs/>
        </w:rPr>
        <w:tab/>
        <w:t>emiliamflima@usp.br</w:t>
      </w:r>
    </w:p>
    <w:p w14:paraId="12916965" w14:textId="7A8F4FD9" w:rsidR="003B5E26" w:rsidRPr="000D7C13" w:rsidRDefault="0033363E" w:rsidP="0033363E">
      <w:pPr>
        <w:outlineLvl w:val="0"/>
        <w:rPr>
          <w:rFonts w:cstheme="minorHAnsi"/>
          <w:bCs/>
        </w:rPr>
      </w:pPr>
      <w:r w:rsidRPr="0033363E">
        <w:rPr>
          <w:rFonts w:cstheme="minorHAnsi"/>
          <w:bCs/>
        </w:rPr>
        <w:t>Cristina Maira Turim Santos Miguel</w:t>
      </w:r>
      <w:r w:rsidRPr="0033363E">
        <w:rPr>
          <w:rFonts w:cstheme="minorHAnsi"/>
          <w:bCs/>
        </w:rPr>
        <w:tab/>
      </w:r>
      <w:r w:rsidRPr="0033363E">
        <w:rPr>
          <w:rFonts w:cstheme="minorHAnsi"/>
          <w:bCs/>
        </w:rPr>
        <w:tab/>
        <w:t>cturim@usp.br</w:t>
      </w:r>
    </w:p>
    <w:p w14:paraId="7FE319F7" w14:textId="77777777" w:rsidR="0033363E" w:rsidRDefault="0033363E" w:rsidP="0033363E">
      <w:pPr>
        <w:outlineLvl w:val="0"/>
        <w:rPr>
          <w:rFonts w:eastAsia="Times New Roman" w:cstheme="minorHAnsi"/>
        </w:rPr>
      </w:pPr>
      <w:proofErr w:type="spellStart"/>
      <w:r w:rsidRPr="0033363E">
        <w:rPr>
          <w:rFonts w:eastAsia="Times New Roman" w:cstheme="minorHAnsi"/>
        </w:rPr>
        <w:t>Uelinton</w:t>
      </w:r>
      <w:proofErr w:type="spellEnd"/>
      <w:r w:rsidRPr="0033363E">
        <w:rPr>
          <w:rFonts w:eastAsia="Times New Roman" w:cstheme="minorHAnsi"/>
        </w:rPr>
        <w:t xml:space="preserve"> Manoel Pinto</w:t>
      </w:r>
      <w:r w:rsidRPr="0033363E">
        <w:rPr>
          <w:rFonts w:eastAsia="Times New Roman" w:cstheme="minorHAnsi"/>
        </w:rPr>
        <w:tab/>
      </w:r>
      <w:r w:rsidRPr="0033363E">
        <w:rPr>
          <w:rFonts w:eastAsia="Times New Roman" w:cstheme="minorHAnsi"/>
        </w:rPr>
        <w:tab/>
      </w:r>
      <w:r w:rsidRPr="0033363E">
        <w:rPr>
          <w:rFonts w:eastAsia="Times New Roman" w:cstheme="minorHAnsi"/>
        </w:rPr>
        <w:tab/>
        <w:t>uelintonpinto@usp.br</w:t>
      </w:r>
    </w:p>
    <w:p w14:paraId="6F84F159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73A929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33363E">
        <w:rPr>
          <w:rFonts w:cstheme="minorHAnsi"/>
          <w:bCs/>
          <w:sz w:val="22"/>
          <w:szCs w:val="22"/>
        </w:rPr>
        <w:t>16</w:t>
      </w:r>
      <w:proofErr w:type="gramEnd"/>
    </w:p>
    <w:p w14:paraId="5AAC9C6C" w14:textId="4FAA817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3363E">
        <w:rPr>
          <w:rFonts w:cstheme="minorHAnsi"/>
          <w:bCs/>
          <w:sz w:val="22"/>
          <w:szCs w:val="22"/>
        </w:rPr>
        <w:t>30 (5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C7CA16B" w:rsidR="00CE10F2" w:rsidRDefault="0033363E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Culture and Compound Preparation 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E938A8A" w14:textId="5F200E7F" w:rsidR="00922DFA" w:rsidRPr="00E43F1D" w:rsidRDefault="00922DFA" w:rsidP="00922DFA">
      <w:pPr>
        <w:pStyle w:val="Narration"/>
        <w:numPr>
          <w:ilvl w:val="1"/>
          <w:numId w:val="3"/>
        </w:numPr>
        <w:rPr>
          <w:lang w:eastAsia="en-IN"/>
        </w:rPr>
      </w:pPr>
      <w:r w:rsidRPr="00E43F1D">
        <w:rPr>
          <w:lang w:eastAsia="en-IN"/>
        </w:rPr>
        <w:t xml:space="preserve">To begin, grow a </w:t>
      </w:r>
      <w:proofErr w:type="gramStart"/>
      <w:r w:rsidRPr="00E43F1D">
        <w:rPr>
          <w:lang w:eastAsia="en-IN"/>
        </w:rPr>
        <w:t>5 milliliter</w:t>
      </w:r>
      <w:proofErr w:type="gramEnd"/>
      <w:r w:rsidRPr="00E43F1D">
        <w:rPr>
          <w:lang w:eastAsia="en-IN"/>
        </w:rPr>
        <w:t xml:space="preserve"> culture of </w:t>
      </w:r>
      <w:proofErr w:type="spellStart"/>
      <w:r w:rsidRPr="00E43F1D">
        <w:rPr>
          <w:i/>
          <w:iCs/>
          <w:lang w:eastAsia="en-IN"/>
        </w:rPr>
        <w:t>Chromobacterium</w:t>
      </w:r>
      <w:proofErr w:type="spellEnd"/>
      <w:r w:rsidRPr="00E43F1D">
        <w:rPr>
          <w:i/>
          <w:iCs/>
          <w:lang w:eastAsia="en-IN"/>
        </w:rPr>
        <w:t xml:space="preserve"> </w:t>
      </w:r>
      <w:proofErr w:type="spellStart"/>
      <w:r w:rsidRPr="00E43F1D">
        <w:rPr>
          <w:i/>
          <w:iCs/>
          <w:lang w:eastAsia="en-IN"/>
        </w:rPr>
        <w:t>violaceum</w:t>
      </w:r>
      <w:proofErr w:type="spellEnd"/>
      <w:r w:rsidRPr="00E43F1D">
        <w:rPr>
          <w:lang w:eastAsia="en-IN"/>
        </w:rPr>
        <w:t xml:space="preserve"> ATCC 12472</w:t>
      </w:r>
      <w:r>
        <w:rPr>
          <w:lang w:eastAsia="en-IN"/>
        </w:rPr>
        <w:t xml:space="preserve"> </w:t>
      </w:r>
      <w:r w:rsidRPr="00922DFA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1-2-4-7-2</w:t>
      </w:r>
      <w:r w:rsidRPr="00922DFA">
        <w:rPr>
          <w:i/>
          <w:iCs/>
          <w:color w:val="EE0000"/>
          <w:lang w:eastAsia="en-IN"/>
        </w:rPr>
        <w:t>)</w:t>
      </w:r>
      <w:r w:rsidRPr="00E43F1D">
        <w:rPr>
          <w:lang w:eastAsia="en-IN"/>
        </w:rPr>
        <w:t xml:space="preserve"> in Luria Bertani </w:t>
      </w:r>
      <w:r>
        <w:rPr>
          <w:lang w:eastAsia="en-IN"/>
        </w:rPr>
        <w:t xml:space="preserve">or LB </w:t>
      </w:r>
      <w:r w:rsidRPr="00E43F1D">
        <w:rPr>
          <w:lang w:eastAsia="en-IN"/>
        </w:rPr>
        <w:t xml:space="preserve">broth </w:t>
      </w:r>
      <w:r w:rsidRPr="00E43F1D">
        <w:rPr>
          <w:b/>
          <w:bCs/>
          <w:lang w:eastAsia="en-IN"/>
        </w:rPr>
        <w:t>[1]</w:t>
      </w:r>
      <w:r w:rsidRPr="00E43F1D">
        <w:rPr>
          <w:lang w:eastAsia="en-IN"/>
        </w:rPr>
        <w:t xml:space="preserve">. Incubate the culture at 30 degrees Celsius in a shaking incubator set at 220 revolutions per minute for 24 hours </w:t>
      </w:r>
      <w:r w:rsidRPr="00E43F1D">
        <w:rPr>
          <w:b/>
          <w:bCs/>
          <w:lang w:eastAsia="en-IN"/>
        </w:rPr>
        <w:t>[2]</w:t>
      </w:r>
      <w:r w:rsidRPr="00E43F1D">
        <w:rPr>
          <w:lang w:eastAsia="en-IN"/>
        </w:rPr>
        <w:t>.</w:t>
      </w:r>
    </w:p>
    <w:p w14:paraId="0D36BDFB" w14:textId="77777777" w:rsidR="00922DFA" w:rsidRDefault="00922DFA" w:rsidP="00922DF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43F1D">
        <w:rPr>
          <w:b/>
          <w:bCs/>
          <w:lang w:val="en-IN" w:eastAsia="en-IN"/>
        </w:rPr>
        <w:t>WIDE:</w:t>
      </w:r>
      <w:r w:rsidRPr="00E43F1D">
        <w:rPr>
          <w:lang w:val="en-IN" w:eastAsia="en-IN"/>
        </w:rPr>
        <w:t xml:space="preserve"> Talent pipetting 5 milliliters of </w:t>
      </w:r>
      <w:r w:rsidRPr="00E43F1D">
        <w:rPr>
          <w:i/>
          <w:iCs/>
          <w:lang w:val="en-IN" w:eastAsia="en-IN"/>
        </w:rPr>
        <w:t xml:space="preserve">C. </w:t>
      </w:r>
      <w:proofErr w:type="spellStart"/>
      <w:r w:rsidRPr="00E43F1D">
        <w:rPr>
          <w:i/>
          <w:iCs/>
          <w:lang w:val="en-IN" w:eastAsia="en-IN"/>
        </w:rPr>
        <w:t>violaceum</w:t>
      </w:r>
      <w:proofErr w:type="spellEnd"/>
      <w:r w:rsidRPr="00E43F1D">
        <w:rPr>
          <w:lang w:val="en-IN" w:eastAsia="en-IN"/>
        </w:rPr>
        <w:t xml:space="preserve"> into a test tube containing Luria Bertani broth.</w:t>
      </w:r>
    </w:p>
    <w:p w14:paraId="0823049A" w14:textId="5EEA878D" w:rsidR="00922DFA" w:rsidRDefault="00922DFA" w:rsidP="00922DF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43F1D">
        <w:rPr>
          <w:lang w:val="en-IN" w:eastAsia="en-IN"/>
        </w:rPr>
        <w:t>Talent placing the culture tube into a shaking incubator.</w:t>
      </w:r>
    </w:p>
    <w:p w14:paraId="66CEA19A" w14:textId="77777777" w:rsidR="00922DFA" w:rsidRPr="00E43F1D" w:rsidRDefault="00922DFA" w:rsidP="00922DFA">
      <w:pPr>
        <w:pStyle w:val="ShotDescription"/>
        <w:ind w:firstLine="0"/>
        <w:rPr>
          <w:lang w:val="en-IN" w:eastAsia="en-IN"/>
        </w:rPr>
      </w:pPr>
    </w:p>
    <w:p w14:paraId="4274472F" w14:textId="00EF9DFE" w:rsidR="00922DFA" w:rsidRPr="00E43F1D" w:rsidRDefault="00922DFA" w:rsidP="00922DF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Measure the optical density of</w:t>
      </w:r>
      <w:r w:rsidRPr="00E43F1D">
        <w:rPr>
          <w:lang w:eastAsia="en-IN"/>
        </w:rPr>
        <w:t xml:space="preserve"> the overnight culture </w:t>
      </w:r>
      <w:r w:rsidRPr="00922DFA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922DFA">
        <w:rPr>
          <w:b/>
          <w:bCs/>
          <w:lang w:eastAsia="en-IN"/>
        </w:rPr>
        <w:t>]</w:t>
      </w:r>
      <w:r>
        <w:rPr>
          <w:lang w:eastAsia="en-IN"/>
        </w:rPr>
        <w:t xml:space="preserve"> and adjust it to approximately 1 × 10⁸ colony-forming</w:t>
      </w:r>
      <w:r w:rsidRPr="00E43F1D">
        <w:rPr>
          <w:lang w:eastAsia="en-IN"/>
        </w:rPr>
        <w:t xml:space="preserve"> units per milliliter</w:t>
      </w:r>
      <w:r>
        <w:rPr>
          <w:lang w:eastAsia="en-IN"/>
        </w:rPr>
        <w:t xml:space="preserve"> using the LB broth</w:t>
      </w:r>
      <w:r w:rsidRPr="00E43F1D">
        <w:rPr>
          <w:lang w:eastAsia="en-IN"/>
        </w:rPr>
        <w:t xml:space="preserve"> </w:t>
      </w:r>
      <w:r w:rsidRPr="00E43F1D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E43F1D">
        <w:rPr>
          <w:b/>
          <w:bCs/>
          <w:lang w:eastAsia="en-IN"/>
        </w:rPr>
        <w:t>]</w:t>
      </w:r>
      <w:r w:rsidRPr="00E43F1D">
        <w:rPr>
          <w:lang w:eastAsia="en-IN"/>
        </w:rPr>
        <w:t>.</w:t>
      </w:r>
    </w:p>
    <w:p w14:paraId="3230BC72" w14:textId="0B103A5A" w:rsidR="00922DFA" w:rsidRDefault="00922DFA" w:rsidP="00922DF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43F1D">
        <w:rPr>
          <w:lang w:val="en-IN" w:eastAsia="en-IN"/>
        </w:rPr>
        <w:t xml:space="preserve">Talent </w:t>
      </w:r>
      <w:r>
        <w:rPr>
          <w:lang w:val="en-IN" w:eastAsia="en-IN"/>
        </w:rPr>
        <w:t>placing the culture in the spectrophotometer.</w:t>
      </w:r>
    </w:p>
    <w:p w14:paraId="01DBBB9B" w14:textId="5BE6A8E9" w:rsidR="00922DFA" w:rsidRDefault="00922DFA" w:rsidP="00922DFA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adding the culture </w:t>
      </w:r>
      <w:r w:rsidRPr="00E43F1D">
        <w:rPr>
          <w:lang w:val="en-IN" w:eastAsia="en-IN"/>
        </w:rPr>
        <w:t>with fresh Luria Bertani</w:t>
      </w:r>
      <w:r>
        <w:rPr>
          <w:lang w:val="en-IN" w:eastAsia="en-IN"/>
        </w:rPr>
        <w:t xml:space="preserve"> broth</w:t>
      </w:r>
      <w:r w:rsidRPr="00E43F1D">
        <w:rPr>
          <w:lang w:val="en-IN" w:eastAsia="en-IN"/>
        </w:rPr>
        <w:t>.</w:t>
      </w:r>
    </w:p>
    <w:p w14:paraId="783A2ABD" w14:textId="77777777" w:rsidR="00922DFA" w:rsidRPr="00E43F1D" w:rsidRDefault="00922DFA" w:rsidP="00922DFA">
      <w:pPr>
        <w:pStyle w:val="ShotDescription"/>
        <w:ind w:firstLine="0"/>
        <w:rPr>
          <w:lang w:val="en-IN" w:eastAsia="en-IN"/>
        </w:rPr>
      </w:pPr>
    </w:p>
    <w:p w14:paraId="65B8E181" w14:textId="567B2770" w:rsidR="00922DFA" w:rsidRPr="00E43F1D" w:rsidRDefault="00922DFA" w:rsidP="00922DF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For compound </w:t>
      </w:r>
      <w:proofErr w:type="gramStart"/>
      <w:r>
        <w:rPr>
          <w:lang w:eastAsia="en-IN"/>
        </w:rPr>
        <w:t xml:space="preserve">preparation,  </w:t>
      </w:r>
      <w:r w:rsidRPr="00E43F1D">
        <w:rPr>
          <w:lang w:eastAsia="en-IN"/>
        </w:rPr>
        <w:t>dilute</w:t>
      </w:r>
      <w:proofErr w:type="gramEnd"/>
      <w:r w:rsidRPr="00E43F1D">
        <w:rPr>
          <w:lang w:eastAsia="en-IN"/>
        </w:rPr>
        <w:t xml:space="preserve"> the bioactive compound in either pure </w:t>
      </w:r>
      <w:r>
        <w:rPr>
          <w:lang w:eastAsia="en-IN"/>
        </w:rPr>
        <w:t xml:space="preserve">DMSO </w:t>
      </w:r>
      <w:r w:rsidRPr="00E43F1D">
        <w:rPr>
          <w:lang w:eastAsia="en-IN"/>
        </w:rPr>
        <w:t xml:space="preserve">or a 1 to 1 mixture of </w:t>
      </w:r>
      <w:r>
        <w:rPr>
          <w:lang w:eastAsia="en-IN"/>
        </w:rPr>
        <w:t>DMSO</w:t>
      </w:r>
      <w:r w:rsidRPr="00E43F1D">
        <w:rPr>
          <w:lang w:eastAsia="en-IN"/>
        </w:rPr>
        <w:t xml:space="preserve"> and water</w:t>
      </w:r>
      <w:r>
        <w:rPr>
          <w:lang w:eastAsia="en-IN"/>
        </w:rPr>
        <w:t xml:space="preserve">, </w:t>
      </w:r>
      <w:r>
        <w:rPr>
          <w:lang w:eastAsia="en-IN"/>
        </w:rPr>
        <w:t>d</w:t>
      </w:r>
      <w:r w:rsidRPr="00E43F1D">
        <w:rPr>
          <w:lang w:eastAsia="en-IN"/>
        </w:rPr>
        <w:t xml:space="preserve">epending on the solubility </w:t>
      </w:r>
      <w:r w:rsidRPr="00E43F1D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E43F1D">
        <w:rPr>
          <w:b/>
          <w:bCs/>
          <w:lang w:eastAsia="en-IN"/>
        </w:rPr>
        <w:t>]</w:t>
      </w:r>
      <w:r>
        <w:rPr>
          <w:b/>
          <w:bCs/>
          <w:lang w:eastAsia="en-IN"/>
        </w:rPr>
        <w:t xml:space="preserve">. </w:t>
      </w:r>
      <w:r>
        <w:rPr>
          <w:lang w:eastAsia="en-IN"/>
        </w:rPr>
        <w:t>Take</w:t>
      </w:r>
      <w:r w:rsidRPr="00E43F1D">
        <w:rPr>
          <w:lang w:eastAsia="en-IN"/>
        </w:rPr>
        <w:t xml:space="preserve"> </w:t>
      </w:r>
      <w:r w:rsidRPr="00E43F1D">
        <w:rPr>
          <w:lang w:eastAsia="en-IN"/>
        </w:rPr>
        <w:t>a flat-bottom 96-well plate</w:t>
      </w:r>
      <w:r>
        <w:rPr>
          <w:lang w:eastAsia="en-IN"/>
        </w:rPr>
        <w:t xml:space="preserve"> </w:t>
      </w:r>
      <w:r w:rsidRPr="00922DFA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922DFA">
        <w:rPr>
          <w:b/>
          <w:bCs/>
          <w:lang w:eastAsia="en-IN"/>
        </w:rPr>
        <w:t>]</w:t>
      </w:r>
      <w:r>
        <w:rPr>
          <w:b/>
          <w:bCs/>
          <w:lang w:eastAsia="en-IN"/>
        </w:rPr>
        <w:t xml:space="preserve"> </w:t>
      </w:r>
      <w:r w:rsidRPr="00922DFA">
        <w:rPr>
          <w:lang w:eastAsia="en-IN"/>
        </w:rPr>
        <w:t>and</w:t>
      </w:r>
      <w:r w:rsidRPr="00E43F1D">
        <w:rPr>
          <w:lang w:eastAsia="en-IN"/>
        </w:rPr>
        <w:t xml:space="preserve"> add </w:t>
      </w:r>
      <w:r>
        <w:rPr>
          <w:lang w:eastAsia="en-IN"/>
        </w:rPr>
        <w:t>LB</w:t>
      </w:r>
      <w:r w:rsidRPr="00E43F1D">
        <w:rPr>
          <w:lang w:eastAsia="en-IN"/>
        </w:rPr>
        <w:t xml:space="preserve"> broth a</w:t>
      </w:r>
      <w:r>
        <w:rPr>
          <w:lang w:eastAsia="en-IN"/>
        </w:rPr>
        <w:t>long with</w:t>
      </w:r>
      <w:r w:rsidRPr="00E43F1D">
        <w:rPr>
          <w:lang w:eastAsia="en-IN"/>
        </w:rPr>
        <w:t xml:space="preserve"> the bioactive compound according to a serial dilution scheme </w:t>
      </w:r>
      <w:r w:rsidRPr="00E43F1D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E43F1D">
        <w:rPr>
          <w:b/>
          <w:bCs/>
          <w:lang w:eastAsia="en-IN"/>
        </w:rPr>
        <w:t>]</w:t>
      </w:r>
      <w:r w:rsidRPr="00E43F1D">
        <w:rPr>
          <w:lang w:eastAsia="en-IN"/>
        </w:rPr>
        <w:t>.</w:t>
      </w:r>
    </w:p>
    <w:p w14:paraId="47959865" w14:textId="1FE151A1" w:rsidR="00922DFA" w:rsidRDefault="00922DFA" w:rsidP="00922DFA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flicking the tube with compound to mix.</w:t>
      </w:r>
    </w:p>
    <w:p w14:paraId="7114F9E5" w14:textId="77777777" w:rsidR="00922DFA" w:rsidRDefault="00922DFA" w:rsidP="00922DF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43F1D">
        <w:rPr>
          <w:lang w:val="en-IN" w:eastAsia="en-IN"/>
        </w:rPr>
        <w:t xml:space="preserve">Talent </w:t>
      </w:r>
      <w:r>
        <w:rPr>
          <w:lang w:val="en-IN" w:eastAsia="en-IN"/>
        </w:rPr>
        <w:t>placing a 96- well plate.</w:t>
      </w:r>
    </w:p>
    <w:p w14:paraId="00AFF48D" w14:textId="500F4C96" w:rsidR="00922DFA" w:rsidRDefault="00922DFA" w:rsidP="00922DFA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lastRenderedPageBreak/>
        <w:t xml:space="preserve">Talent </w:t>
      </w:r>
      <w:r w:rsidRPr="00E43F1D">
        <w:rPr>
          <w:lang w:val="en-IN" w:eastAsia="en-IN"/>
        </w:rPr>
        <w:t>pipetting Luria Bertani broth into each well of a flat-bottom 96-well plate using a multichannel pipette.</w:t>
      </w:r>
    </w:p>
    <w:p w14:paraId="12D5E3EA" w14:textId="77777777" w:rsidR="00922DFA" w:rsidRDefault="00922DFA" w:rsidP="00922DFA">
      <w:pPr>
        <w:pStyle w:val="ShotDescription"/>
        <w:ind w:firstLine="0"/>
        <w:rPr>
          <w:lang w:val="en-IN" w:eastAsia="en-IN"/>
        </w:rPr>
      </w:pPr>
    </w:p>
    <w:p w14:paraId="782BC898" w14:textId="641002CA" w:rsidR="00922DFA" w:rsidRPr="00E43F1D" w:rsidRDefault="00922DFA" w:rsidP="00922DFA">
      <w:pPr>
        <w:pStyle w:val="Narration"/>
        <w:numPr>
          <w:ilvl w:val="1"/>
          <w:numId w:val="3"/>
        </w:numPr>
        <w:rPr>
          <w:lang w:eastAsia="en-IN"/>
        </w:rPr>
      </w:pPr>
      <w:r w:rsidRPr="00E43F1D">
        <w:rPr>
          <w:lang w:eastAsia="en-IN"/>
        </w:rPr>
        <w:t xml:space="preserve">To calculate the required volume of stock solution for the desired concentration in each well, apply the formula </w:t>
      </w:r>
      <w:r w:rsidRPr="00E43F1D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E43F1D">
        <w:rPr>
          <w:b/>
          <w:bCs/>
          <w:lang w:eastAsia="en-IN"/>
        </w:rPr>
        <w:t>]</w:t>
      </w:r>
      <w:proofErr w:type="gramStart"/>
      <w:r w:rsidRPr="00E43F1D">
        <w:rPr>
          <w:lang w:eastAsia="en-IN"/>
        </w:rPr>
        <w:t>. .</w:t>
      </w:r>
      <w:proofErr w:type="gramEnd"/>
    </w:p>
    <w:p w14:paraId="2CAB489A" w14:textId="23185C03" w:rsidR="00922DFA" w:rsidRPr="00E43F1D" w:rsidRDefault="00922DFA" w:rsidP="00922DFA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writing something in a notebook. </w:t>
      </w:r>
      <w:r w:rsidRPr="00922DFA">
        <w:rPr>
          <w:b/>
          <w:bCs/>
          <w:lang w:val="en-IN" w:eastAsia="en-IN"/>
        </w:rPr>
        <w:t xml:space="preserve">TXT: </w:t>
      </w:r>
      <w:r w:rsidRPr="00922DFA">
        <w:rPr>
          <w:b/>
          <w:bCs/>
        </w:rPr>
        <w:t>C</w:t>
      </w:r>
      <w:r w:rsidRPr="00922DFA">
        <w:rPr>
          <w:b/>
          <w:bCs/>
          <w:vertAlign w:val="subscript"/>
        </w:rPr>
        <w:t>1</w:t>
      </w:r>
      <w:r w:rsidRPr="00922DFA">
        <w:rPr>
          <w:b/>
          <w:bCs/>
        </w:rPr>
        <w:t>V</w:t>
      </w:r>
      <w:r w:rsidRPr="00922DFA">
        <w:rPr>
          <w:b/>
          <w:bCs/>
          <w:vertAlign w:val="subscript"/>
        </w:rPr>
        <w:t>1</w:t>
      </w:r>
      <w:r w:rsidRPr="00922DFA">
        <w:rPr>
          <w:b/>
          <w:bCs/>
        </w:rPr>
        <w:t xml:space="preserve"> = C</w:t>
      </w:r>
      <w:r w:rsidRPr="00922DFA">
        <w:rPr>
          <w:b/>
          <w:bCs/>
          <w:vertAlign w:val="subscript"/>
        </w:rPr>
        <w:t>2</w:t>
      </w:r>
      <w:r w:rsidRPr="00922DFA">
        <w:rPr>
          <w:b/>
          <w:bCs/>
        </w:rPr>
        <w:t>V</w:t>
      </w:r>
      <w:r w:rsidRPr="00922DFA">
        <w:rPr>
          <w:b/>
          <w:bCs/>
          <w:vertAlign w:val="subscript"/>
        </w:rPr>
        <w:t>2</w:t>
      </w:r>
    </w:p>
    <w:p w14:paraId="420D0AEC" w14:textId="77777777" w:rsidR="00922DFA" w:rsidRDefault="00922DFA" w:rsidP="00922DFA">
      <w:pPr>
        <w:rPr>
          <w:lang w:val="en-GB"/>
        </w:rPr>
      </w:pPr>
    </w:p>
    <w:p w14:paraId="0968C473" w14:textId="77777777" w:rsidR="00922DFA" w:rsidRDefault="00922DFA" w:rsidP="00922DFA">
      <w:pPr>
        <w:rPr>
          <w:lang w:val="en-GB"/>
        </w:rPr>
      </w:pPr>
    </w:p>
    <w:p w14:paraId="752AD6A6" w14:textId="77777777" w:rsidR="00922DFA" w:rsidRDefault="00922DFA" w:rsidP="00922DFA">
      <w:pPr>
        <w:rPr>
          <w:lang w:val="en-GB"/>
        </w:rPr>
      </w:pPr>
    </w:p>
    <w:p w14:paraId="15D7AC18" w14:textId="369B482D" w:rsidR="00922DFA" w:rsidRPr="0033363E" w:rsidRDefault="00922DFA" w:rsidP="0033363E">
      <w:pPr>
        <w:pStyle w:val="ListParagraph"/>
        <w:numPr>
          <w:ilvl w:val="0"/>
          <w:numId w:val="3"/>
        </w:numPr>
        <w:spacing w:before="120"/>
        <w:contextualSpacing w:val="0"/>
        <w:rPr>
          <w:b/>
          <w:bCs/>
          <w:lang w:val="en-GB"/>
        </w:rPr>
      </w:pPr>
      <w:r w:rsidRPr="0033363E">
        <w:rPr>
          <w:b/>
          <w:bCs/>
          <w:lang w:val="en-GB"/>
        </w:rPr>
        <w:t xml:space="preserve">Serial </w:t>
      </w:r>
      <w:r w:rsidRPr="0033363E">
        <w:rPr>
          <w:b/>
          <w:bCs/>
          <w:lang w:val="en-GB"/>
        </w:rPr>
        <w:t xml:space="preserve">Dilution </w:t>
      </w:r>
      <w:r w:rsidRPr="0033363E">
        <w:rPr>
          <w:b/>
          <w:bCs/>
          <w:lang w:val="en-GB"/>
        </w:rPr>
        <w:t xml:space="preserve">and </w:t>
      </w:r>
      <w:r w:rsidRPr="0033363E">
        <w:rPr>
          <w:b/>
          <w:bCs/>
          <w:lang w:val="en-GB"/>
        </w:rPr>
        <w:t>Plate Preparation</w:t>
      </w:r>
    </w:p>
    <w:p w14:paraId="3A7FF8A2" w14:textId="7A04665B" w:rsidR="00922DFA" w:rsidRDefault="00922DFA" w:rsidP="00922DFA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66813321"/>
          <w:placeholder>
            <w:docPart w:val="10BDA4DCC812401585476B15DD00C7D8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779A27B" w14:textId="5A72408F" w:rsidR="00922DFA" w:rsidRPr="00922DFA" w:rsidRDefault="00922DFA" w:rsidP="00922DFA">
      <w:pPr>
        <w:rPr>
          <w:b/>
          <w:bCs/>
          <w:lang w:val="en-GB"/>
        </w:rPr>
      </w:pPr>
      <w:r w:rsidRPr="00922DFA">
        <w:rPr>
          <w:b/>
          <w:bCs/>
          <w:lang w:val="en-GB"/>
        </w:rPr>
        <w:t xml:space="preserve"> </w:t>
      </w:r>
    </w:p>
    <w:p w14:paraId="605B0C0B" w14:textId="77777777" w:rsidR="00922DFA" w:rsidRPr="00E43F1D" w:rsidRDefault="00922DFA" w:rsidP="00922DFA">
      <w:pPr>
        <w:pStyle w:val="Narration"/>
        <w:numPr>
          <w:ilvl w:val="1"/>
          <w:numId w:val="3"/>
        </w:numPr>
        <w:rPr>
          <w:lang w:eastAsia="en-IN"/>
        </w:rPr>
      </w:pPr>
      <w:r w:rsidRPr="00E43F1D">
        <w:rPr>
          <w:lang w:eastAsia="en-IN"/>
        </w:rPr>
        <w:t xml:space="preserve">In the first column of each serial dilution set, add 196 microliters of Luria Bertani broth to columns 3, 5, and 7 </w:t>
      </w:r>
      <w:r w:rsidRPr="00E43F1D">
        <w:rPr>
          <w:b/>
          <w:bCs/>
          <w:lang w:eastAsia="en-IN"/>
        </w:rPr>
        <w:t>[1]</w:t>
      </w:r>
      <w:r w:rsidRPr="00E43F1D">
        <w:rPr>
          <w:lang w:eastAsia="en-IN"/>
        </w:rPr>
        <w:t xml:space="preserve">. Then, in the subsequent columns used for the dilution, add 100 microliters of Luria Bertani broth to columns 4, 6, and 8 </w:t>
      </w:r>
      <w:r w:rsidRPr="00E43F1D">
        <w:rPr>
          <w:b/>
          <w:bCs/>
          <w:lang w:eastAsia="en-IN"/>
        </w:rPr>
        <w:t>[2]</w:t>
      </w:r>
      <w:r w:rsidRPr="00E43F1D">
        <w:rPr>
          <w:lang w:eastAsia="en-IN"/>
        </w:rPr>
        <w:t>.</w:t>
      </w:r>
    </w:p>
    <w:p w14:paraId="1FE9E727" w14:textId="77777777" w:rsidR="00922DFA" w:rsidRDefault="00922DFA" w:rsidP="00922DF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43F1D">
        <w:rPr>
          <w:lang w:val="en-IN" w:eastAsia="en-IN"/>
        </w:rPr>
        <w:t>Talent pipetting 196 microliters of Luria Bertani broth into wells in columns 3, 5, and 7 of a 96-well plate.</w:t>
      </w:r>
    </w:p>
    <w:p w14:paraId="6B557EE2" w14:textId="77777777" w:rsidR="00922DFA" w:rsidRDefault="00922DFA" w:rsidP="00922DF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43F1D">
        <w:rPr>
          <w:lang w:val="en-IN" w:eastAsia="en-IN"/>
        </w:rPr>
        <w:t>Talent pipetting 100 microliters of Luria Bertani broth into wells in columns 4, 6, and 8.</w:t>
      </w:r>
    </w:p>
    <w:p w14:paraId="778E5841" w14:textId="77777777" w:rsidR="00922DFA" w:rsidRPr="00E43F1D" w:rsidRDefault="00922DFA" w:rsidP="00922DFA">
      <w:pPr>
        <w:pStyle w:val="ShotDescription"/>
        <w:ind w:firstLine="0"/>
        <w:rPr>
          <w:lang w:val="en-IN" w:eastAsia="en-IN"/>
        </w:rPr>
      </w:pPr>
    </w:p>
    <w:p w14:paraId="49F19B63" w14:textId="77777777" w:rsidR="00922DFA" w:rsidRPr="00E43F1D" w:rsidRDefault="00922DFA" w:rsidP="00922DFA">
      <w:pPr>
        <w:pStyle w:val="Narration"/>
        <w:numPr>
          <w:ilvl w:val="1"/>
          <w:numId w:val="3"/>
        </w:numPr>
        <w:rPr>
          <w:lang w:eastAsia="en-IN"/>
        </w:rPr>
      </w:pPr>
      <w:r w:rsidRPr="00E43F1D">
        <w:rPr>
          <w:lang w:eastAsia="en-IN"/>
        </w:rPr>
        <w:t xml:space="preserve">To initiate the serial dilution, add 4 microliters of the bioactive compound to the first well of each set, which corresponds to columns 3, 5, and 7 </w:t>
      </w:r>
      <w:r w:rsidRPr="00E43F1D">
        <w:rPr>
          <w:b/>
          <w:bCs/>
          <w:lang w:eastAsia="en-IN"/>
        </w:rPr>
        <w:t>[1]</w:t>
      </w:r>
      <w:r w:rsidRPr="00E43F1D">
        <w:rPr>
          <w:lang w:eastAsia="en-IN"/>
        </w:rPr>
        <w:t>.</w:t>
      </w:r>
    </w:p>
    <w:p w14:paraId="54E30566" w14:textId="06C35701" w:rsidR="00922DFA" w:rsidRPr="00E43F1D" w:rsidRDefault="00922DFA" w:rsidP="00922DF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43F1D">
        <w:rPr>
          <w:lang w:val="en-IN" w:eastAsia="en-IN"/>
        </w:rPr>
        <w:t xml:space="preserve">Talent pipetting </w:t>
      </w:r>
      <w:r>
        <w:rPr>
          <w:lang w:val="en-IN" w:eastAsia="en-IN"/>
        </w:rPr>
        <w:t>up and down to mix the</w:t>
      </w:r>
      <w:r w:rsidRPr="00E43F1D">
        <w:rPr>
          <w:lang w:val="en-IN" w:eastAsia="en-IN"/>
        </w:rPr>
        <w:t xml:space="preserve"> bioactive compound in columns 3, 5, and 7.</w:t>
      </w:r>
    </w:p>
    <w:p w14:paraId="2452EB21" w14:textId="6C9FD611" w:rsidR="00922DFA" w:rsidRPr="00E43F1D" w:rsidRDefault="00922DFA" w:rsidP="00922DF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m</w:t>
      </w:r>
      <w:r w:rsidRPr="00E43F1D">
        <w:rPr>
          <w:lang w:eastAsia="en-IN"/>
        </w:rPr>
        <w:t>ix</w:t>
      </w:r>
      <w:r>
        <w:rPr>
          <w:lang w:eastAsia="en-IN"/>
        </w:rPr>
        <w:t>ing,</w:t>
      </w:r>
      <w:r w:rsidRPr="00E43F1D">
        <w:rPr>
          <w:lang w:eastAsia="en-IN"/>
        </w:rPr>
        <w:t xml:space="preserve"> transfer 100 microliters from each well to the adjacent column to continue the serial dilution, reaching columns 4, 6, and 8 </w:t>
      </w:r>
      <w:r w:rsidRPr="00E43F1D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E43F1D">
        <w:rPr>
          <w:b/>
          <w:bCs/>
          <w:lang w:eastAsia="en-IN"/>
        </w:rPr>
        <w:t>]</w:t>
      </w:r>
      <w:r w:rsidRPr="00E43F1D">
        <w:rPr>
          <w:lang w:eastAsia="en-IN"/>
        </w:rPr>
        <w:t xml:space="preserve">. </w:t>
      </w:r>
    </w:p>
    <w:p w14:paraId="1C1318FF" w14:textId="46D0ADD9" w:rsidR="00922DFA" w:rsidRPr="00922DFA" w:rsidRDefault="00922DFA" w:rsidP="00922DF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43F1D">
        <w:rPr>
          <w:lang w:val="en-IN" w:eastAsia="en-IN"/>
        </w:rPr>
        <w:t>Talent transferring</w:t>
      </w:r>
      <w:r>
        <w:rPr>
          <w:lang w:val="en-IN" w:eastAsia="en-IN"/>
        </w:rPr>
        <w:t xml:space="preserve"> the mix into the adjacent columns</w:t>
      </w:r>
      <w:r w:rsidRPr="00E43F1D">
        <w:rPr>
          <w:lang w:val="en-IN" w:eastAsia="en-IN"/>
        </w:rPr>
        <w:t>.</w:t>
      </w:r>
      <w:r>
        <w:rPr>
          <w:lang w:val="en-IN" w:eastAsia="en-IN"/>
        </w:rPr>
        <w:t xml:space="preserve"> </w:t>
      </w:r>
      <w:r w:rsidRPr="00922DFA">
        <w:rPr>
          <w:b/>
          <w:bCs/>
          <w:lang w:val="en-IN" w:eastAsia="en-IN"/>
        </w:rPr>
        <w:t xml:space="preserve">TXT: </w:t>
      </w:r>
      <w:r w:rsidRPr="00922DFA">
        <w:rPr>
          <w:b/>
          <w:bCs/>
          <w:lang w:eastAsia="en-IN"/>
        </w:rPr>
        <w:t xml:space="preserve">Repeat the mixing and transfer </w:t>
      </w:r>
      <w:r w:rsidRPr="00922DFA">
        <w:rPr>
          <w:b/>
          <w:bCs/>
          <w:lang w:eastAsia="en-IN"/>
        </w:rPr>
        <w:t xml:space="preserve">to attain </w:t>
      </w:r>
      <w:r w:rsidRPr="00922DFA">
        <w:rPr>
          <w:b/>
          <w:bCs/>
          <w:lang w:eastAsia="en-IN"/>
        </w:rPr>
        <w:t>the final desired concentration</w:t>
      </w:r>
    </w:p>
    <w:p w14:paraId="6AEE3132" w14:textId="77777777" w:rsidR="00922DFA" w:rsidRDefault="00922DFA" w:rsidP="00922DFA">
      <w:pPr>
        <w:pStyle w:val="ShotDescription"/>
        <w:ind w:firstLine="0"/>
        <w:rPr>
          <w:lang w:val="en-IN" w:eastAsia="en-IN"/>
        </w:rPr>
      </w:pPr>
    </w:p>
    <w:p w14:paraId="1A353F5A" w14:textId="758517DE" w:rsidR="00922DFA" w:rsidRPr="00E43F1D" w:rsidRDefault="00922DFA" w:rsidP="00922DFA">
      <w:pPr>
        <w:pStyle w:val="Narration"/>
        <w:numPr>
          <w:ilvl w:val="1"/>
          <w:numId w:val="3"/>
        </w:numPr>
        <w:rPr>
          <w:lang w:eastAsia="en-IN"/>
        </w:rPr>
      </w:pPr>
      <w:r w:rsidRPr="00E43F1D">
        <w:rPr>
          <w:lang w:eastAsia="en-IN"/>
        </w:rPr>
        <w:t xml:space="preserve">Repeat the entire procedure in triplicate for each concentration of every compound using fresh tips to avoid cross-contamination </w:t>
      </w:r>
      <w:r w:rsidRPr="00E43F1D">
        <w:rPr>
          <w:b/>
          <w:bCs/>
          <w:lang w:eastAsia="en-IN"/>
        </w:rPr>
        <w:t>[1]</w:t>
      </w:r>
      <w:r w:rsidRPr="00E43F1D">
        <w:rPr>
          <w:lang w:eastAsia="en-IN"/>
        </w:rPr>
        <w:t>.</w:t>
      </w:r>
    </w:p>
    <w:p w14:paraId="07CC217C" w14:textId="1D5C3EFF" w:rsidR="00922DFA" w:rsidRDefault="00922DFA" w:rsidP="00922DF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43F1D">
        <w:rPr>
          <w:lang w:val="en-IN" w:eastAsia="en-IN"/>
        </w:rPr>
        <w:t xml:space="preserve">Talent </w:t>
      </w:r>
      <w:proofErr w:type="spellStart"/>
      <w:r>
        <w:rPr>
          <w:lang w:val="en-IN" w:eastAsia="en-IN"/>
        </w:rPr>
        <w:t>labeling</w:t>
      </w:r>
      <w:proofErr w:type="spellEnd"/>
      <w:r>
        <w:rPr>
          <w:lang w:val="en-IN" w:eastAsia="en-IN"/>
        </w:rPr>
        <w:t xml:space="preserve"> 3 replicate plates</w:t>
      </w:r>
      <w:r w:rsidRPr="00E43F1D">
        <w:rPr>
          <w:lang w:val="en-IN" w:eastAsia="en-IN"/>
        </w:rPr>
        <w:t>.</w:t>
      </w:r>
    </w:p>
    <w:p w14:paraId="77339B09" w14:textId="77777777" w:rsidR="00922DFA" w:rsidRDefault="00922DFA" w:rsidP="00922DFA">
      <w:pPr>
        <w:pStyle w:val="Narration"/>
        <w:ind w:firstLine="0"/>
        <w:rPr>
          <w:lang w:eastAsia="en-IN"/>
        </w:rPr>
      </w:pPr>
    </w:p>
    <w:p w14:paraId="0F94178A" w14:textId="4980B60B" w:rsidR="00922DFA" w:rsidRPr="00E43F1D" w:rsidRDefault="00922DFA" w:rsidP="00922DFA">
      <w:pPr>
        <w:pStyle w:val="Narration"/>
        <w:numPr>
          <w:ilvl w:val="1"/>
          <w:numId w:val="3"/>
        </w:numPr>
        <w:rPr>
          <w:lang w:eastAsia="en-IN"/>
        </w:rPr>
      </w:pPr>
      <w:r w:rsidRPr="00E43F1D">
        <w:rPr>
          <w:lang w:eastAsia="en-IN"/>
        </w:rPr>
        <w:t xml:space="preserve">Add 80 microliters of Luria Bertani broth to rows B through D in all wells, bringing the total to 180 microliters per well </w:t>
      </w:r>
      <w:r w:rsidRPr="00E43F1D">
        <w:rPr>
          <w:b/>
          <w:bCs/>
          <w:lang w:eastAsia="en-IN"/>
        </w:rPr>
        <w:t>[1]</w:t>
      </w:r>
      <w:r w:rsidRPr="00E43F1D">
        <w:rPr>
          <w:lang w:eastAsia="en-IN"/>
        </w:rPr>
        <w:t xml:space="preserve">. Then, add 20 microliters of the standardized </w:t>
      </w:r>
      <w:proofErr w:type="spellStart"/>
      <w:r w:rsidRPr="00E43F1D">
        <w:rPr>
          <w:i/>
          <w:iCs/>
          <w:lang w:eastAsia="en-IN"/>
        </w:rPr>
        <w:lastRenderedPageBreak/>
        <w:t>Chromobacterium</w:t>
      </w:r>
      <w:proofErr w:type="spellEnd"/>
      <w:r w:rsidRPr="00E43F1D">
        <w:rPr>
          <w:i/>
          <w:iCs/>
          <w:lang w:eastAsia="en-IN"/>
        </w:rPr>
        <w:t xml:space="preserve"> </w:t>
      </w:r>
      <w:proofErr w:type="spellStart"/>
      <w:r w:rsidRPr="00E43F1D">
        <w:rPr>
          <w:i/>
          <w:iCs/>
          <w:lang w:eastAsia="en-IN"/>
        </w:rPr>
        <w:t>violaceum</w:t>
      </w:r>
      <w:proofErr w:type="spellEnd"/>
      <w:r w:rsidRPr="00E43F1D">
        <w:rPr>
          <w:lang w:eastAsia="en-IN"/>
        </w:rPr>
        <w:t xml:space="preserve"> culture from the previous preparation to each of those wells</w:t>
      </w:r>
      <w:r w:rsidR="000E0C38">
        <w:rPr>
          <w:lang w:eastAsia="en-IN"/>
        </w:rPr>
        <w:t xml:space="preserve"> </w:t>
      </w:r>
      <w:r w:rsidR="000E0C38" w:rsidRPr="000E0C38">
        <w:rPr>
          <w:b/>
          <w:bCs/>
          <w:lang w:eastAsia="en-IN"/>
        </w:rPr>
        <w:t>[</w:t>
      </w:r>
      <w:r w:rsidR="000E0C38">
        <w:rPr>
          <w:b/>
          <w:bCs/>
          <w:lang w:eastAsia="en-IN"/>
        </w:rPr>
        <w:t>2-TXT</w:t>
      </w:r>
      <w:r w:rsidR="000E0C38" w:rsidRPr="000E0C38">
        <w:rPr>
          <w:b/>
          <w:bCs/>
          <w:lang w:eastAsia="en-IN"/>
        </w:rPr>
        <w:t>]</w:t>
      </w:r>
      <w:r w:rsidRPr="00E43F1D">
        <w:rPr>
          <w:lang w:eastAsia="en-IN"/>
        </w:rPr>
        <w:t xml:space="preserve">, reaching a final volume of 200 microliters </w:t>
      </w:r>
      <w:r w:rsidRPr="00E43F1D">
        <w:rPr>
          <w:b/>
          <w:bCs/>
          <w:lang w:eastAsia="en-IN"/>
        </w:rPr>
        <w:t>[</w:t>
      </w:r>
      <w:r w:rsidR="000E0C38">
        <w:rPr>
          <w:b/>
          <w:bCs/>
          <w:lang w:eastAsia="en-IN"/>
        </w:rPr>
        <w:t>3</w:t>
      </w:r>
      <w:r w:rsidRPr="00E43F1D">
        <w:rPr>
          <w:b/>
          <w:bCs/>
          <w:lang w:eastAsia="en-IN"/>
        </w:rPr>
        <w:t>]</w:t>
      </w:r>
      <w:r w:rsidRPr="00E43F1D">
        <w:rPr>
          <w:lang w:eastAsia="en-IN"/>
        </w:rPr>
        <w:t xml:space="preserve">. </w:t>
      </w:r>
    </w:p>
    <w:p w14:paraId="3F57D230" w14:textId="17FF5473" w:rsidR="00922DFA" w:rsidRDefault="00922DFA" w:rsidP="00922DF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43F1D">
        <w:rPr>
          <w:lang w:val="en-IN" w:eastAsia="en-IN"/>
        </w:rPr>
        <w:t>Talent adding 80 microliters of Luria Bertani broth to each well in rows B to D of the 96-well plate.</w:t>
      </w:r>
      <w:r w:rsidRPr="00922DFA">
        <w:rPr>
          <w:b/>
          <w:bCs/>
          <w:lang w:val="en-IN" w:eastAsia="en-IN"/>
        </w:rPr>
        <w:t xml:space="preserve"> TXT: </w:t>
      </w:r>
      <w:r w:rsidRPr="00922DFA">
        <w:rPr>
          <w:b/>
          <w:bCs/>
          <w:lang w:eastAsia="en-IN"/>
        </w:rPr>
        <w:t>Change pipette tips between each well</w:t>
      </w:r>
    </w:p>
    <w:p w14:paraId="2727591A" w14:textId="1A8D852C" w:rsidR="00922DFA" w:rsidRPr="000E0C38" w:rsidRDefault="00922DFA" w:rsidP="00922DF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43F1D">
        <w:rPr>
          <w:lang w:val="en-IN" w:eastAsia="en-IN"/>
        </w:rPr>
        <w:t xml:space="preserve">Talent pipetting 20 microliters of standardized </w:t>
      </w:r>
      <w:r w:rsidRPr="00E43F1D">
        <w:rPr>
          <w:i/>
          <w:iCs/>
          <w:lang w:val="en-IN" w:eastAsia="en-IN"/>
        </w:rPr>
        <w:t xml:space="preserve">C. </w:t>
      </w:r>
      <w:proofErr w:type="spellStart"/>
      <w:r w:rsidRPr="00E43F1D">
        <w:rPr>
          <w:i/>
          <w:iCs/>
          <w:lang w:val="en-IN" w:eastAsia="en-IN"/>
        </w:rPr>
        <w:t>violaceum</w:t>
      </w:r>
      <w:proofErr w:type="spellEnd"/>
      <w:r w:rsidRPr="00E43F1D">
        <w:rPr>
          <w:lang w:val="en-IN" w:eastAsia="en-IN"/>
        </w:rPr>
        <w:t xml:space="preserve"> culture into well in rows B to D.</w:t>
      </w:r>
      <w:r>
        <w:rPr>
          <w:lang w:val="en-IN" w:eastAsia="en-IN"/>
        </w:rPr>
        <w:t xml:space="preserve"> </w:t>
      </w:r>
      <w:r w:rsidRPr="00922DFA">
        <w:rPr>
          <w:b/>
          <w:bCs/>
          <w:lang w:val="en-IN" w:eastAsia="en-IN"/>
        </w:rPr>
        <w:t>TXT: Control: LB broth (no bacteria)</w:t>
      </w:r>
      <w:r>
        <w:rPr>
          <w:b/>
          <w:bCs/>
          <w:lang w:val="en-IN" w:eastAsia="en-IN"/>
        </w:rPr>
        <w:t>; Fill empty wells with media/broth</w:t>
      </w:r>
    </w:p>
    <w:p w14:paraId="1F9D8B0D" w14:textId="156A327B" w:rsidR="000E0C38" w:rsidRPr="000E0C38" w:rsidRDefault="000E0C38" w:rsidP="00922DF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E0C38">
        <w:rPr>
          <w:lang w:val="en-IN" w:eastAsia="en-IN"/>
        </w:rPr>
        <w:t>LAB MEDIA: Figure 3</w:t>
      </w:r>
    </w:p>
    <w:p w14:paraId="6DDE7466" w14:textId="77777777" w:rsidR="00922DFA" w:rsidRDefault="00922DFA" w:rsidP="00922DFA">
      <w:pPr>
        <w:pStyle w:val="Narration"/>
        <w:ind w:firstLine="0"/>
        <w:rPr>
          <w:lang w:eastAsia="en-IN"/>
        </w:rPr>
      </w:pPr>
    </w:p>
    <w:p w14:paraId="33ABEECB" w14:textId="77777777" w:rsidR="00922DFA" w:rsidRDefault="00922DFA" w:rsidP="00922DFA">
      <w:pPr>
        <w:rPr>
          <w:lang w:val="en-GB"/>
        </w:rPr>
      </w:pPr>
    </w:p>
    <w:p w14:paraId="65F4BCC8" w14:textId="77777777" w:rsidR="00922DFA" w:rsidRDefault="00922DFA" w:rsidP="00922DFA">
      <w:pPr>
        <w:rPr>
          <w:lang w:val="en-GB"/>
        </w:rPr>
      </w:pPr>
    </w:p>
    <w:p w14:paraId="78FB3917" w14:textId="77777777" w:rsidR="00922DFA" w:rsidRDefault="00922DFA" w:rsidP="00922DFA">
      <w:pPr>
        <w:rPr>
          <w:lang w:val="en-GB"/>
        </w:rPr>
      </w:pPr>
    </w:p>
    <w:p w14:paraId="58CA31E6" w14:textId="77777777" w:rsidR="00922DFA" w:rsidRDefault="00922DFA" w:rsidP="00922DFA">
      <w:pPr>
        <w:rPr>
          <w:lang w:val="en-GB"/>
        </w:rPr>
      </w:pPr>
    </w:p>
    <w:p w14:paraId="5FE918D9" w14:textId="1B11C22B" w:rsidR="00922DFA" w:rsidRPr="0033363E" w:rsidRDefault="00922DFA" w:rsidP="0033363E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33363E">
        <w:rPr>
          <w:b/>
          <w:bCs/>
          <w:lang w:val="en-GB"/>
        </w:rPr>
        <w:t>Incubation</w:t>
      </w:r>
      <w:r w:rsidR="0033363E">
        <w:rPr>
          <w:b/>
          <w:bCs/>
          <w:lang w:val="en-GB"/>
        </w:rPr>
        <w:t xml:space="preserve">, </w:t>
      </w:r>
      <w:r w:rsidRPr="0033363E">
        <w:rPr>
          <w:b/>
          <w:bCs/>
          <w:lang w:val="en-GB"/>
        </w:rPr>
        <w:t xml:space="preserve">Extraction </w:t>
      </w:r>
      <w:r w:rsidR="0033363E">
        <w:rPr>
          <w:b/>
          <w:bCs/>
          <w:lang w:val="en-GB"/>
        </w:rPr>
        <w:t xml:space="preserve">and Quantification </w:t>
      </w:r>
      <w:r w:rsidRPr="0033363E">
        <w:rPr>
          <w:b/>
          <w:bCs/>
          <w:lang w:val="en-GB"/>
        </w:rPr>
        <w:t xml:space="preserve">of </w:t>
      </w:r>
      <w:r w:rsidRPr="0033363E">
        <w:rPr>
          <w:b/>
          <w:bCs/>
          <w:lang w:val="en-GB"/>
        </w:rPr>
        <w:t>Violacein</w:t>
      </w:r>
    </w:p>
    <w:p w14:paraId="52E0B493" w14:textId="77777777" w:rsidR="00922DFA" w:rsidRDefault="00922DFA" w:rsidP="00922DFA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973BD78C0D6545BD8FF45E6C286E63F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FD6EA20" w14:textId="77777777" w:rsidR="00922DFA" w:rsidRDefault="00922DFA" w:rsidP="00922DFA">
      <w:pPr>
        <w:rPr>
          <w:b/>
          <w:bCs/>
          <w:lang w:val="en-GB"/>
        </w:rPr>
      </w:pPr>
    </w:p>
    <w:p w14:paraId="7401A421" w14:textId="77777777" w:rsidR="00922DFA" w:rsidRPr="00922DFA" w:rsidRDefault="00922DFA" w:rsidP="00922DFA">
      <w:pPr>
        <w:rPr>
          <w:b/>
          <w:bCs/>
          <w:lang w:val="en-GB"/>
        </w:rPr>
      </w:pPr>
    </w:p>
    <w:p w14:paraId="0C6B23F0" w14:textId="77777777" w:rsidR="00922DFA" w:rsidRPr="00E43F1D" w:rsidRDefault="00922DFA" w:rsidP="00922DFA">
      <w:pPr>
        <w:pStyle w:val="Narration"/>
        <w:numPr>
          <w:ilvl w:val="1"/>
          <w:numId w:val="3"/>
        </w:numPr>
        <w:rPr>
          <w:lang w:eastAsia="en-IN"/>
        </w:rPr>
      </w:pPr>
      <w:r w:rsidRPr="00E43F1D">
        <w:rPr>
          <w:lang w:eastAsia="en-IN"/>
        </w:rPr>
        <w:t xml:space="preserve">Cover the microplate with either a lid or sealing film to prevent evaporation, based on the spectrophotometer compatibility </w:t>
      </w:r>
      <w:r w:rsidRPr="00E43F1D">
        <w:rPr>
          <w:b/>
          <w:bCs/>
          <w:lang w:eastAsia="en-IN"/>
        </w:rPr>
        <w:t>[1]</w:t>
      </w:r>
      <w:r w:rsidRPr="00E43F1D">
        <w:rPr>
          <w:lang w:eastAsia="en-IN"/>
        </w:rPr>
        <w:t>.</w:t>
      </w:r>
    </w:p>
    <w:p w14:paraId="054E5F45" w14:textId="4450C5EB" w:rsidR="00922DFA" w:rsidRDefault="00922DFA" w:rsidP="00922DF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43F1D">
        <w:rPr>
          <w:lang w:val="en-IN" w:eastAsia="en-IN"/>
        </w:rPr>
        <w:t>Talent sealing the 96-well plate with a lid.</w:t>
      </w:r>
    </w:p>
    <w:p w14:paraId="23F68B75" w14:textId="77777777" w:rsidR="00922DFA" w:rsidRPr="00E43F1D" w:rsidRDefault="00922DFA" w:rsidP="00922DFA">
      <w:pPr>
        <w:pStyle w:val="ShotDescription"/>
        <w:ind w:firstLine="0"/>
        <w:rPr>
          <w:lang w:val="en-IN" w:eastAsia="en-IN"/>
        </w:rPr>
      </w:pPr>
    </w:p>
    <w:p w14:paraId="2AA98C92" w14:textId="49DDDFAD" w:rsidR="00922DFA" w:rsidRPr="00E43F1D" w:rsidRDefault="00922DFA" w:rsidP="00922DFA">
      <w:pPr>
        <w:pStyle w:val="Narration"/>
        <w:numPr>
          <w:ilvl w:val="1"/>
          <w:numId w:val="3"/>
        </w:numPr>
        <w:rPr>
          <w:lang w:eastAsia="en-IN"/>
        </w:rPr>
      </w:pPr>
      <w:r w:rsidRPr="00E43F1D">
        <w:rPr>
          <w:lang w:eastAsia="en-IN"/>
        </w:rPr>
        <w:t xml:space="preserve">Incubate the sealed plate at 30 degrees Celsius with agitation at 130 revolutions per minute for 24 hours </w:t>
      </w:r>
      <w:r w:rsidRPr="00E43F1D">
        <w:rPr>
          <w:b/>
          <w:bCs/>
          <w:lang w:eastAsia="en-IN"/>
        </w:rPr>
        <w:t>[1]</w:t>
      </w:r>
      <w:r w:rsidRPr="00E43F1D">
        <w:rPr>
          <w:lang w:eastAsia="en-IN"/>
        </w:rPr>
        <w:t>. After incubation, transfer the plate to a drying incubator set at 60 degrees Celsius</w:t>
      </w:r>
      <w:r>
        <w:rPr>
          <w:lang w:eastAsia="en-IN"/>
        </w:rPr>
        <w:t xml:space="preserve"> </w:t>
      </w:r>
      <w:r w:rsidRPr="00922DFA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922DFA">
        <w:rPr>
          <w:b/>
          <w:bCs/>
          <w:lang w:eastAsia="en-IN"/>
        </w:rPr>
        <w:t>]</w:t>
      </w:r>
      <w:r w:rsidRPr="00E43F1D">
        <w:rPr>
          <w:lang w:eastAsia="en-IN"/>
        </w:rPr>
        <w:t xml:space="preserve">, remove the lid, and allow it to dry completely for approximately 8 hours </w:t>
      </w:r>
      <w:r w:rsidRPr="00E43F1D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E43F1D">
        <w:rPr>
          <w:b/>
          <w:bCs/>
          <w:lang w:eastAsia="en-IN"/>
        </w:rPr>
        <w:t>]</w:t>
      </w:r>
      <w:r w:rsidRPr="00E43F1D">
        <w:rPr>
          <w:lang w:eastAsia="en-IN"/>
        </w:rPr>
        <w:t>.</w:t>
      </w:r>
    </w:p>
    <w:p w14:paraId="458280D9" w14:textId="77777777" w:rsidR="00922DFA" w:rsidRDefault="00922DFA" w:rsidP="00922DF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43F1D">
        <w:rPr>
          <w:lang w:val="en-IN" w:eastAsia="en-IN"/>
        </w:rPr>
        <w:t>Talent placing the sealed microplate in an orbital shaker incubator set at 30 degrees Celsius and 130 revolutions per minute.</w:t>
      </w:r>
    </w:p>
    <w:p w14:paraId="6E13DDB4" w14:textId="77777777" w:rsidR="00922DFA" w:rsidRDefault="00922DFA" w:rsidP="00922DF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43F1D">
        <w:rPr>
          <w:lang w:val="en-IN" w:eastAsia="en-IN"/>
        </w:rPr>
        <w:t>Talent transferring the incubated plate to a drying incubator at 60 degrees Celsius</w:t>
      </w:r>
      <w:r>
        <w:rPr>
          <w:lang w:val="en-IN" w:eastAsia="en-IN"/>
        </w:rPr>
        <w:t>.</w:t>
      </w:r>
    </w:p>
    <w:p w14:paraId="3A95ED6F" w14:textId="1FDE7519" w:rsidR="00922DFA" w:rsidRDefault="00922DFA" w:rsidP="00922DFA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Pr="00E43F1D">
        <w:rPr>
          <w:lang w:val="en-IN" w:eastAsia="en-IN"/>
        </w:rPr>
        <w:t xml:space="preserve">removing the </w:t>
      </w:r>
      <w:r>
        <w:rPr>
          <w:lang w:val="en-IN" w:eastAsia="en-IN"/>
        </w:rPr>
        <w:t xml:space="preserve">plate’s </w:t>
      </w:r>
      <w:r w:rsidRPr="00E43F1D">
        <w:rPr>
          <w:lang w:val="en-IN" w:eastAsia="en-IN"/>
        </w:rPr>
        <w:t>lid.</w:t>
      </w:r>
    </w:p>
    <w:p w14:paraId="7884A4E6" w14:textId="77777777" w:rsidR="00922DFA" w:rsidRPr="00E43F1D" w:rsidRDefault="00922DFA" w:rsidP="00922DFA">
      <w:pPr>
        <w:pStyle w:val="ShotDescription"/>
        <w:ind w:firstLine="0"/>
        <w:rPr>
          <w:lang w:val="en-IN" w:eastAsia="en-IN"/>
        </w:rPr>
      </w:pPr>
    </w:p>
    <w:p w14:paraId="24C284AE" w14:textId="1632C0CF" w:rsidR="00922DFA" w:rsidRPr="00E43F1D" w:rsidRDefault="00922DFA" w:rsidP="00922DFA">
      <w:pPr>
        <w:pStyle w:val="Narration"/>
        <w:numPr>
          <w:ilvl w:val="1"/>
          <w:numId w:val="3"/>
        </w:numPr>
        <w:rPr>
          <w:lang w:eastAsia="en-IN"/>
        </w:rPr>
      </w:pPr>
      <w:r w:rsidRPr="00E43F1D">
        <w:rPr>
          <w:lang w:eastAsia="en-IN"/>
        </w:rPr>
        <w:t xml:space="preserve">Once dry, remove the plate from the incubator and add 200 microliters of pure </w:t>
      </w:r>
      <w:r>
        <w:rPr>
          <w:lang w:eastAsia="en-IN"/>
        </w:rPr>
        <w:t>DMSO</w:t>
      </w:r>
      <w:r w:rsidRPr="00E43F1D">
        <w:rPr>
          <w:lang w:eastAsia="en-IN"/>
        </w:rPr>
        <w:t xml:space="preserve"> to each well </w:t>
      </w:r>
      <w:r w:rsidRPr="00E43F1D">
        <w:rPr>
          <w:b/>
          <w:bCs/>
          <w:lang w:eastAsia="en-IN"/>
        </w:rPr>
        <w:t>[1]</w:t>
      </w:r>
      <w:r w:rsidRPr="00E43F1D">
        <w:rPr>
          <w:lang w:eastAsia="en-IN"/>
        </w:rPr>
        <w:t xml:space="preserve">. Cover the plate </w:t>
      </w:r>
      <w:r w:rsidRPr="00922DFA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922DFA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E43F1D">
        <w:rPr>
          <w:lang w:eastAsia="en-IN"/>
        </w:rPr>
        <w:t xml:space="preserve">and incubate it at 25 degrees Celsius with shaking at 130 revolutions per minute for 30 minutes to dissolve the violacein pigment </w:t>
      </w:r>
      <w:r w:rsidRPr="00E43F1D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E43F1D">
        <w:rPr>
          <w:b/>
          <w:bCs/>
          <w:lang w:eastAsia="en-IN"/>
        </w:rPr>
        <w:t>]</w:t>
      </w:r>
      <w:r w:rsidRPr="00E43F1D">
        <w:rPr>
          <w:lang w:eastAsia="en-IN"/>
        </w:rPr>
        <w:t>.</w:t>
      </w:r>
    </w:p>
    <w:p w14:paraId="5568DA61" w14:textId="77777777" w:rsidR="00922DFA" w:rsidRDefault="00922DFA" w:rsidP="00922DF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43F1D">
        <w:rPr>
          <w:lang w:val="en-IN" w:eastAsia="en-IN"/>
        </w:rPr>
        <w:t>Talent pipetting 200 microliters of pure dimethyl sulfoxide into each well of the dried microplate.</w:t>
      </w:r>
    </w:p>
    <w:p w14:paraId="1EF0FF80" w14:textId="6987F897" w:rsidR="00922DFA" w:rsidRDefault="00922DFA" w:rsidP="00922DFA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lastRenderedPageBreak/>
        <w:t>Talent closing the plate lid.</w:t>
      </w:r>
    </w:p>
    <w:p w14:paraId="328EACE8" w14:textId="3F3D6380" w:rsidR="00922DFA" w:rsidRDefault="00922DFA" w:rsidP="00922DF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43F1D">
        <w:rPr>
          <w:lang w:val="en-IN" w:eastAsia="en-IN"/>
        </w:rPr>
        <w:t xml:space="preserve">Talent placing </w:t>
      </w:r>
      <w:r>
        <w:rPr>
          <w:lang w:val="en-IN" w:eastAsia="en-IN"/>
        </w:rPr>
        <w:t>the plate</w:t>
      </w:r>
      <w:r w:rsidRPr="00E43F1D">
        <w:rPr>
          <w:lang w:val="en-IN" w:eastAsia="en-IN"/>
        </w:rPr>
        <w:t xml:space="preserve"> </w:t>
      </w:r>
      <w:r w:rsidRPr="00E43F1D">
        <w:rPr>
          <w:lang w:val="en-IN" w:eastAsia="en-IN"/>
        </w:rPr>
        <w:t>into an orbital shaker incubator set at 25 degrees Celsius and 130 revolutions per minute.</w:t>
      </w:r>
    </w:p>
    <w:p w14:paraId="0BE34D8B" w14:textId="77777777" w:rsidR="00922DFA" w:rsidRPr="00E43F1D" w:rsidRDefault="00922DFA" w:rsidP="00922DFA">
      <w:pPr>
        <w:pStyle w:val="ShotDescription"/>
        <w:ind w:firstLine="0"/>
        <w:rPr>
          <w:lang w:val="en-IN" w:eastAsia="en-IN"/>
        </w:rPr>
      </w:pPr>
    </w:p>
    <w:p w14:paraId="268C08D0" w14:textId="2A227416" w:rsidR="00922DFA" w:rsidRPr="00E43F1D" w:rsidRDefault="00922DFA" w:rsidP="00922DFA">
      <w:pPr>
        <w:pStyle w:val="Narration"/>
        <w:numPr>
          <w:ilvl w:val="1"/>
          <w:numId w:val="3"/>
        </w:numPr>
        <w:rPr>
          <w:lang w:eastAsia="en-IN"/>
        </w:rPr>
      </w:pPr>
      <w:r w:rsidRPr="00E43F1D">
        <w:rPr>
          <w:lang w:eastAsia="en-IN"/>
        </w:rPr>
        <w:t xml:space="preserve">After incubation, carefully transfer 100 microliters of the dissolved violacein solution to a new microplate, avoiding contact between the pipette tip and the well walls </w:t>
      </w:r>
      <w:r w:rsidRPr="00E43F1D">
        <w:rPr>
          <w:b/>
          <w:bCs/>
          <w:lang w:eastAsia="en-IN"/>
        </w:rPr>
        <w:t>[1]</w:t>
      </w:r>
      <w:r w:rsidRPr="00E43F1D">
        <w:rPr>
          <w:lang w:eastAsia="en-IN"/>
        </w:rPr>
        <w:t>.</w:t>
      </w:r>
    </w:p>
    <w:p w14:paraId="653AE6CE" w14:textId="77777777" w:rsidR="00922DFA" w:rsidRDefault="00922DFA" w:rsidP="00922DF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43F1D">
        <w:rPr>
          <w:lang w:val="en-IN" w:eastAsia="en-IN"/>
        </w:rPr>
        <w:t>Talent transferring 100 microliters from each well of the original plate to a new microplate, pipetting carefully without touching the well sides.</w:t>
      </w:r>
    </w:p>
    <w:p w14:paraId="639B802F" w14:textId="77777777" w:rsidR="00922DFA" w:rsidRPr="00E43F1D" w:rsidRDefault="00922DFA" w:rsidP="00922DFA">
      <w:pPr>
        <w:pStyle w:val="ShotDescription"/>
        <w:ind w:firstLine="0"/>
        <w:rPr>
          <w:lang w:val="en-IN" w:eastAsia="en-IN"/>
        </w:rPr>
      </w:pPr>
    </w:p>
    <w:p w14:paraId="1FB56579" w14:textId="77777777" w:rsidR="00922DFA" w:rsidRPr="00E43F1D" w:rsidRDefault="00922DFA" w:rsidP="00922DFA">
      <w:pPr>
        <w:pStyle w:val="Narration"/>
        <w:numPr>
          <w:ilvl w:val="1"/>
          <w:numId w:val="3"/>
        </w:numPr>
        <w:rPr>
          <w:lang w:eastAsia="en-IN"/>
        </w:rPr>
      </w:pPr>
      <w:r w:rsidRPr="00E43F1D">
        <w:rPr>
          <w:lang w:eastAsia="en-IN"/>
        </w:rPr>
        <w:t xml:space="preserve">Measure the absorbance of violacein at 595 </w:t>
      </w:r>
      <w:proofErr w:type="spellStart"/>
      <w:r w:rsidRPr="00E43F1D">
        <w:rPr>
          <w:lang w:eastAsia="en-IN"/>
        </w:rPr>
        <w:t>nanometers</w:t>
      </w:r>
      <w:proofErr w:type="spellEnd"/>
      <w:r w:rsidRPr="00E43F1D">
        <w:rPr>
          <w:lang w:eastAsia="en-IN"/>
        </w:rPr>
        <w:t xml:space="preserve"> using a microplate spectrophotometer </w:t>
      </w:r>
      <w:r w:rsidRPr="00E43F1D">
        <w:rPr>
          <w:b/>
          <w:bCs/>
          <w:lang w:eastAsia="en-IN"/>
        </w:rPr>
        <w:t>[1]</w:t>
      </w:r>
      <w:r w:rsidRPr="00E43F1D">
        <w:rPr>
          <w:lang w:eastAsia="en-IN"/>
        </w:rPr>
        <w:t xml:space="preserve">. The level of inhibition is indicated by lower absorbance readings </w:t>
      </w:r>
      <w:r w:rsidRPr="00E43F1D">
        <w:rPr>
          <w:b/>
          <w:bCs/>
          <w:lang w:eastAsia="en-IN"/>
        </w:rPr>
        <w:t>[2]</w:t>
      </w:r>
      <w:r w:rsidRPr="00E43F1D">
        <w:rPr>
          <w:lang w:eastAsia="en-IN"/>
        </w:rPr>
        <w:t>.</w:t>
      </w:r>
    </w:p>
    <w:p w14:paraId="0D02975F" w14:textId="050F7AEA" w:rsidR="00922DFA" w:rsidRDefault="00922DFA" w:rsidP="00922DFA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placing the plate in a microplate </w:t>
      </w:r>
      <w:r w:rsidRPr="00E43F1D">
        <w:rPr>
          <w:lang w:val="en-IN" w:eastAsia="en-IN"/>
        </w:rPr>
        <w:t>spectrophotometer.</w:t>
      </w:r>
    </w:p>
    <w:p w14:paraId="3775C4C5" w14:textId="287C8480" w:rsidR="00922DFA" w:rsidRDefault="00922DFA" w:rsidP="00922DF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363E">
        <w:rPr>
          <w:highlight w:val="yellow"/>
          <w:lang w:val="en-IN" w:eastAsia="en-IN"/>
        </w:rPr>
        <w:t>SCREEN</w:t>
      </w:r>
      <w:r w:rsidRPr="00E43F1D">
        <w:rPr>
          <w:lang w:val="en-IN" w:eastAsia="en-IN"/>
        </w:rPr>
        <w:t xml:space="preserve">: </w:t>
      </w:r>
      <w:r>
        <w:rPr>
          <w:lang w:val="en-IN" w:eastAsia="en-IN"/>
        </w:rPr>
        <w:t>highlight the</w:t>
      </w:r>
      <w:r w:rsidRPr="00E43F1D">
        <w:rPr>
          <w:lang w:val="en-IN" w:eastAsia="en-IN"/>
        </w:rPr>
        <w:t xml:space="preserve"> lower absorbance </w:t>
      </w:r>
      <w:r>
        <w:rPr>
          <w:lang w:val="en-IN" w:eastAsia="en-IN"/>
        </w:rPr>
        <w:t>readings</w:t>
      </w:r>
      <w:r w:rsidRPr="00E43F1D">
        <w:rPr>
          <w:lang w:val="en-IN" w:eastAsia="en-IN"/>
        </w:rPr>
        <w:t>.</w:t>
      </w:r>
    </w:p>
    <w:p w14:paraId="66503360" w14:textId="77777777" w:rsidR="00922DFA" w:rsidRPr="00E43F1D" w:rsidRDefault="00922DFA" w:rsidP="00922DFA">
      <w:pPr>
        <w:pStyle w:val="ShotDescription"/>
        <w:ind w:firstLine="0"/>
        <w:rPr>
          <w:lang w:val="en-IN" w:eastAsia="en-IN"/>
        </w:rPr>
      </w:pPr>
    </w:p>
    <w:p w14:paraId="3C0A8851" w14:textId="572D71E6" w:rsidR="00922DFA" w:rsidRPr="00E43F1D" w:rsidRDefault="00922DFA" w:rsidP="00922DFA">
      <w:pPr>
        <w:pStyle w:val="Narration"/>
        <w:numPr>
          <w:ilvl w:val="1"/>
          <w:numId w:val="3"/>
        </w:numPr>
        <w:rPr>
          <w:lang w:eastAsia="en-IN"/>
        </w:rPr>
      </w:pPr>
      <w:r w:rsidRPr="00E43F1D">
        <w:rPr>
          <w:lang w:eastAsia="en-IN"/>
        </w:rPr>
        <w:t xml:space="preserve">To calculate violacein production, first subtract the absorbance of the blank from each sample to exclude background interference </w:t>
      </w:r>
      <w:r w:rsidRPr="00E43F1D">
        <w:rPr>
          <w:b/>
          <w:bCs/>
          <w:lang w:eastAsia="en-IN"/>
        </w:rPr>
        <w:t>[1]</w:t>
      </w:r>
      <w:r w:rsidRPr="00E43F1D">
        <w:rPr>
          <w:lang w:eastAsia="en-IN"/>
        </w:rPr>
        <w:t>. Then, calculate the percentage of violacein using the untreated control as the reference with the equation</w:t>
      </w:r>
      <w:r>
        <w:rPr>
          <w:lang w:eastAsia="en-IN"/>
        </w:rPr>
        <w:t xml:space="preserve"> </w:t>
      </w:r>
      <w:r w:rsidRPr="00E43F1D">
        <w:rPr>
          <w:b/>
          <w:bCs/>
          <w:lang w:eastAsia="en-IN"/>
        </w:rPr>
        <w:t>[2]</w:t>
      </w:r>
      <w:r w:rsidRPr="00E43F1D">
        <w:rPr>
          <w:lang w:eastAsia="en-IN"/>
        </w:rPr>
        <w:t>.</w:t>
      </w:r>
    </w:p>
    <w:p w14:paraId="7B1C6197" w14:textId="77777777" w:rsidR="00922DFA" w:rsidRDefault="00922DFA" w:rsidP="00922DF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363E">
        <w:rPr>
          <w:highlight w:val="yellow"/>
          <w:lang w:val="en-IN" w:eastAsia="en-IN"/>
        </w:rPr>
        <w:t>SCREEN</w:t>
      </w:r>
      <w:r w:rsidRPr="00E43F1D">
        <w:rPr>
          <w:lang w:val="en-IN" w:eastAsia="en-IN"/>
        </w:rPr>
        <w:t>: Show a spreadsheet where the absorbance of each blank is subtracted from its corresponding treatment replicate.</w:t>
      </w:r>
    </w:p>
    <w:p w14:paraId="0AD8D9B7" w14:textId="77777777" w:rsidR="00922DFA" w:rsidRDefault="00922DFA" w:rsidP="00922DF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363E">
        <w:rPr>
          <w:highlight w:val="yellow"/>
          <w:lang w:val="en-IN" w:eastAsia="en-IN"/>
        </w:rPr>
        <w:t>SCREEN</w:t>
      </w:r>
      <w:r w:rsidRPr="00E43F1D">
        <w:rPr>
          <w:lang w:val="en-IN" w:eastAsia="en-IN"/>
        </w:rPr>
        <w:t>: Display the formula and a sample calculation showing how percentage of violacein production is computed.</w:t>
      </w:r>
    </w:p>
    <w:p w14:paraId="4E3C6812" w14:textId="77777777" w:rsidR="00922DFA" w:rsidRPr="00E43F1D" w:rsidRDefault="00922DFA" w:rsidP="00922DFA">
      <w:pPr>
        <w:pStyle w:val="ShotDescription"/>
        <w:ind w:firstLine="0"/>
        <w:rPr>
          <w:lang w:val="en-IN" w:eastAsia="en-IN"/>
        </w:rPr>
      </w:pPr>
    </w:p>
    <w:p w14:paraId="3C24FEB3" w14:textId="0563AE3D" w:rsidR="00922DFA" w:rsidRPr="00E43F1D" w:rsidRDefault="00922DFA" w:rsidP="00922DF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p</w:t>
      </w:r>
      <w:r w:rsidRPr="00E43F1D">
        <w:rPr>
          <w:lang w:eastAsia="en-IN"/>
        </w:rPr>
        <w:t xml:space="preserve">erform statistical analysis using three replicates </w:t>
      </w:r>
      <w:r w:rsidRPr="00E43F1D">
        <w:rPr>
          <w:b/>
          <w:bCs/>
          <w:lang w:eastAsia="en-IN"/>
        </w:rPr>
        <w:t>[1]</w:t>
      </w:r>
      <w:r w:rsidRPr="00E43F1D">
        <w:rPr>
          <w:lang w:eastAsia="en-IN"/>
        </w:rPr>
        <w:t xml:space="preserve"> </w:t>
      </w:r>
      <w:r>
        <w:rPr>
          <w:lang w:eastAsia="en-IN"/>
        </w:rPr>
        <w:t xml:space="preserve">and </w:t>
      </w:r>
      <w:proofErr w:type="spellStart"/>
      <w:r>
        <w:rPr>
          <w:lang w:eastAsia="en-IN"/>
        </w:rPr>
        <w:t>a</w:t>
      </w:r>
      <w:r w:rsidRPr="00E43F1D">
        <w:rPr>
          <w:lang w:eastAsia="en-IN"/>
        </w:rPr>
        <w:t>nalyze</w:t>
      </w:r>
      <w:proofErr w:type="spellEnd"/>
      <w:r w:rsidRPr="00E43F1D">
        <w:rPr>
          <w:lang w:eastAsia="en-IN"/>
        </w:rPr>
        <w:t xml:space="preserve"> the data using analysis of variance followed by Tukey’s test in GraphPad Prism 8 software </w:t>
      </w:r>
      <w:r w:rsidRPr="00E43F1D">
        <w:rPr>
          <w:b/>
          <w:bCs/>
          <w:lang w:eastAsia="en-IN"/>
        </w:rPr>
        <w:t>[2]</w:t>
      </w:r>
      <w:r w:rsidRPr="00E43F1D">
        <w:rPr>
          <w:lang w:eastAsia="en-IN"/>
        </w:rPr>
        <w:t>.</w:t>
      </w:r>
    </w:p>
    <w:p w14:paraId="724BDBDC" w14:textId="77777777" w:rsidR="00922DFA" w:rsidRDefault="00922DFA" w:rsidP="00922DF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363E">
        <w:rPr>
          <w:highlight w:val="yellow"/>
          <w:lang w:val="en-IN" w:eastAsia="en-IN"/>
        </w:rPr>
        <w:t>SCREEN</w:t>
      </w:r>
      <w:r w:rsidRPr="00E43F1D">
        <w:rPr>
          <w:lang w:val="en-IN" w:eastAsia="en-IN"/>
        </w:rPr>
        <w:t>: Show the experimental data table with three replicates per condition.</w:t>
      </w:r>
    </w:p>
    <w:p w14:paraId="633E8806" w14:textId="77777777" w:rsidR="00922DFA" w:rsidRDefault="00922DFA" w:rsidP="00922DF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363E">
        <w:rPr>
          <w:highlight w:val="yellow"/>
          <w:lang w:val="en-IN" w:eastAsia="en-IN"/>
        </w:rPr>
        <w:t>SCREEN</w:t>
      </w:r>
      <w:r w:rsidRPr="00E43F1D">
        <w:rPr>
          <w:lang w:val="en-IN" w:eastAsia="en-IN"/>
        </w:rPr>
        <w:t>: Display GraphPad Prism interface showing ANOVA setup and Tukey’s test selection.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7BADDFB" w14:textId="694ABC5F" w:rsidR="0033363E" w:rsidRPr="0033363E" w:rsidRDefault="0033363E" w:rsidP="0033363E">
      <w:pPr>
        <w:pStyle w:val="ListParagraph"/>
        <w:spacing w:line="276" w:lineRule="auto"/>
        <w:ind w:left="360"/>
        <w:jc w:val="both"/>
        <w:rPr>
          <w:rFonts w:ascii="Calibri" w:hAnsi="Calibri" w:cs="Calibri"/>
          <w:b/>
          <w:bCs/>
          <w:color w:val="000000"/>
        </w:rPr>
      </w:pPr>
      <w:bookmarkStart w:id="2" w:name="_Hlk162020732"/>
      <w:bookmarkStart w:id="3" w:name="_Hlk203170338"/>
      <w:bookmarkStart w:id="4" w:name="_Hlk162020892"/>
      <w:bookmarkStart w:id="5" w:name="_Hlk203166143"/>
      <w:r w:rsidRPr="0033363E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33363E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2"/>
      <w:r w:rsidRPr="0033363E">
        <w:rPr>
          <w:rFonts w:ascii="Calibri" w:hAnsi="Calibri" w:cs="Calibri"/>
          <w:color w:val="000000"/>
          <w:highlight w:val="yellow"/>
        </w:rPr>
        <w:t>screen capture videos of the shots labeled as SCREEN, create a screenshot summary, and upload the files to your project page as soon as possible</w:t>
      </w:r>
      <w:r w:rsidRPr="0033363E">
        <w:rPr>
          <w:rFonts w:ascii="Calibri" w:hAnsi="Calibri" w:cs="Calibri"/>
          <w:color w:val="000000"/>
        </w:rPr>
        <w:t xml:space="preserve"> </w:t>
      </w:r>
      <w:bookmarkEnd w:id="3"/>
      <w:r w:rsidRPr="0033363E">
        <w:rPr>
          <w:rFonts w:ascii="Calibri" w:hAnsi="Calibri" w:cs="Calibri"/>
          <w:b/>
          <w:bCs/>
          <w:color w:val="000000"/>
          <w:highlight w:val="yellow"/>
        </w:rPr>
        <w:t>(download the guidelines from the link given in the email)</w:t>
      </w:r>
      <w:r w:rsidRPr="0033363E">
        <w:rPr>
          <w:rFonts w:ascii="Calibri" w:hAnsi="Calibri" w:cs="Calibri"/>
          <w:b/>
          <w:bCs/>
          <w:color w:val="000000"/>
        </w:rPr>
        <w:t xml:space="preserve">: </w:t>
      </w:r>
      <w:bookmarkEnd w:id="4"/>
      <w:r>
        <w:rPr>
          <w:rFonts w:ascii="Calibri" w:hAnsi="Calibri" w:cs="Calibri"/>
          <w:b/>
          <w:bCs/>
          <w:color w:val="000000"/>
        </w:rPr>
        <w:fldChar w:fldCharType="begin"/>
      </w:r>
      <w:r>
        <w:rPr>
          <w:rFonts w:ascii="Calibri" w:hAnsi="Calibri" w:cs="Calibri"/>
          <w:b/>
          <w:bCs/>
          <w:color w:val="000000"/>
        </w:rPr>
        <w:instrText>HYPERLINK "</w:instrText>
      </w:r>
      <w:r w:rsidRPr="0033363E">
        <w:rPr>
          <w:rFonts w:ascii="Calibri" w:hAnsi="Calibri" w:cs="Calibri"/>
          <w:b/>
          <w:bCs/>
          <w:color w:val="000000"/>
        </w:rPr>
        <w:instrText>https://review.jove.com/account/file-uploader?src=20894683</w:instrText>
      </w:r>
      <w:r>
        <w:rPr>
          <w:rFonts w:ascii="Calibri" w:hAnsi="Calibri" w:cs="Calibri"/>
          <w:b/>
          <w:bCs/>
          <w:color w:val="000000"/>
        </w:rPr>
        <w:instrText>"</w:instrText>
      </w:r>
      <w:r>
        <w:rPr>
          <w:rFonts w:ascii="Calibri" w:hAnsi="Calibri" w:cs="Calibri"/>
          <w:b/>
          <w:bCs/>
          <w:color w:val="000000"/>
        </w:rPr>
        <w:fldChar w:fldCharType="separate"/>
      </w:r>
      <w:r w:rsidRPr="00ED6C0A">
        <w:rPr>
          <w:rStyle w:val="Hyperlink"/>
          <w:rFonts w:ascii="Calibri" w:hAnsi="Calibri" w:cs="Calibri"/>
          <w:b/>
          <w:bCs/>
        </w:rPr>
        <w:t>https://review.jove.com/account/file-uploader?src=20894683</w:t>
      </w:r>
      <w:r>
        <w:rPr>
          <w:rFonts w:ascii="Calibri" w:hAnsi="Calibri" w:cs="Calibri"/>
          <w:b/>
          <w:bCs/>
          <w:color w:val="000000"/>
        </w:rPr>
        <w:fldChar w:fldCharType="end"/>
      </w:r>
      <w:r>
        <w:rPr>
          <w:rFonts w:ascii="Calibri" w:hAnsi="Calibri" w:cs="Calibri"/>
          <w:b/>
          <w:bCs/>
          <w:color w:val="000000"/>
        </w:rPr>
        <w:t xml:space="preserve"> </w:t>
      </w:r>
    </w:p>
    <w:bookmarkEnd w:id="5"/>
    <w:p w14:paraId="09689C4F" w14:textId="5D001150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EA3E2B9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33363E">
        <w:rPr>
          <w:rFonts w:eastAsia="Times New Roman" w:cstheme="minorHAnsi"/>
          <w:bCs/>
        </w:rPr>
        <w:t>120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0085A3" w14:textId="423A00C8" w:rsidR="00495959" w:rsidRPr="00B07A3B" w:rsidRDefault="000E0C38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0E0C38">
        <w:rPr>
          <w:rFonts w:cstheme="minorHAnsi"/>
          <w:color w:val="7030A0"/>
        </w:rPr>
        <w:t>T</w:t>
      </w:r>
      <w:r w:rsidRPr="000E0C38">
        <w:rPr>
          <w:rFonts w:cstheme="minorHAnsi"/>
          <w:color w:val="7030A0"/>
        </w:rPr>
        <w:t>hree bioactive compounds</w:t>
      </w:r>
      <w:r w:rsidRPr="000E0C38">
        <w:rPr>
          <w:rFonts w:cstheme="minorHAnsi"/>
          <w:color w:val="7030A0"/>
        </w:rPr>
        <w:t>-</w:t>
      </w:r>
      <w:r w:rsidRPr="000E0C38">
        <w:rPr>
          <w:rFonts w:cstheme="minorHAnsi"/>
          <w:color w:val="7030A0"/>
        </w:rPr>
        <w:t>resveratrol, farnesol, and linalool</w:t>
      </w:r>
      <w:r w:rsidRPr="000E0C38">
        <w:rPr>
          <w:rFonts w:cstheme="minorHAnsi"/>
          <w:color w:val="7030A0"/>
        </w:rPr>
        <w:t xml:space="preserve"> </w:t>
      </w:r>
      <w:r w:rsidRPr="000E0C38">
        <w:rPr>
          <w:rFonts w:cstheme="minorHAnsi"/>
          <w:color w:val="7030A0"/>
        </w:rPr>
        <w:t xml:space="preserve">were tested for their ability to inhibit violacein production in </w:t>
      </w:r>
      <w:proofErr w:type="spellStart"/>
      <w:r w:rsidRPr="000E0C38">
        <w:rPr>
          <w:i/>
          <w:iCs/>
          <w:color w:val="7030A0"/>
          <w:lang w:eastAsia="en-IN"/>
        </w:rPr>
        <w:t>Chromobacterium</w:t>
      </w:r>
      <w:proofErr w:type="spellEnd"/>
      <w:r w:rsidRPr="000E0C38">
        <w:rPr>
          <w:i/>
          <w:iCs/>
          <w:color w:val="7030A0"/>
          <w:lang w:eastAsia="en-IN"/>
        </w:rPr>
        <w:t xml:space="preserve"> </w:t>
      </w:r>
      <w:proofErr w:type="spellStart"/>
      <w:r w:rsidRPr="000E0C38">
        <w:rPr>
          <w:rFonts w:cstheme="minorHAnsi"/>
          <w:i/>
          <w:iCs/>
          <w:color w:val="7030A0"/>
        </w:rPr>
        <w:t>violaceum</w:t>
      </w:r>
      <w:proofErr w:type="spellEnd"/>
      <w:r w:rsidRPr="000E0C38">
        <w:rPr>
          <w:rFonts w:cstheme="minorHAnsi"/>
          <w:color w:val="7030A0"/>
        </w:rPr>
        <w:t xml:space="preserve"> ATCC 12472</w:t>
      </w:r>
      <w:r w:rsidRPr="000E0C38">
        <w:rPr>
          <w:rFonts w:cstheme="minorHAnsi"/>
          <w:color w:val="7030A0"/>
        </w:rPr>
        <w:t xml:space="preserve"> </w:t>
      </w:r>
      <w:r w:rsidRPr="000E0C38">
        <w:rPr>
          <w:rFonts w:cstheme="minorHAnsi"/>
          <w:b/>
          <w:bCs/>
          <w:color w:val="7030A0"/>
        </w:rPr>
        <w:t>[1]</w:t>
      </w:r>
      <w:r>
        <w:rPr>
          <w:rFonts w:cstheme="minorHAnsi"/>
        </w:rPr>
        <w:t>.</w:t>
      </w:r>
    </w:p>
    <w:p w14:paraId="71138099" w14:textId="51FF153D" w:rsidR="00495959" w:rsidRPr="00B07A3B" w:rsidRDefault="00495959" w:rsidP="004959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0E0C38">
        <w:rPr>
          <w:rFonts w:cstheme="minorHAnsi"/>
        </w:rPr>
        <w:t xml:space="preserve"> Figure 4</w:t>
      </w:r>
    </w:p>
    <w:p w14:paraId="2DE30EED" w14:textId="77777777" w:rsidR="000E0C38" w:rsidRDefault="000E0C38" w:rsidP="000E0C38">
      <w:pPr>
        <w:pStyle w:val="Narration"/>
        <w:ind w:firstLine="0"/>
        <w:rPr>
          <w:lang w:eastAsia="en-IN"/>
        </w:rPr>
      </w:pPr>
    </w:p>
    <w:p w14:paraId="69E5A46E" w14:textId="0E9CBBF3" w:rsidR="000E0C38" w:rsidRDefault="000E0C38" w:rsidP="000E0C38">
      <w:pPr>
        <w:pStyle w:val="Narration"/>
        <w:numPr>
          <w:ilvl w:val="1"/>
          <w:numId w:val="3"/>
        </w:numPr>
        <w:rPr>
          <w:lang w:eastAsia="en-IN"/>
        </w:rPr>
      </w:pPr>
      <w:r w:rsidRPr="00932662">
        <w:rPr>
          <w:lang w:eastAsia="en-IN"/>
        </w:rPr>
        <w:t xml:space="preserve">Farnesol significantly reduced violacein production to 9% at 200 micrograms per milliliter </w:t>
      </w:r>
      <w:r w:rsidRPr="00932662">
        <w:rPr>
          <w:b/>
          <w:lang w:eastAsia="en-IN"/>
        </w:rPr>
        <w:t>[1]</w:t>
      </w:r>
      <w:r w:rsidRPr="00932662">
        <w:rPr>
          <w:lang w:eastAsia="en-IN"/>
        </w:rPr>
        <w:t xml:space="preserve"> and to 19% at 100 micrograms per milliliter </w:t>
      </w:r>
      <w:r w:rsidRPr="00932662">
        <w:rPr>
          <w:b/>
          <w:lang w:eastAsia="en-IN"/>
        </w:rPr>
        <w:t>[2]</w:t>
      </w:r>
      <w:r w:rsidRPr="00932662">
        <w:rPr>
          <w:lang w:eastAsia="en-IN"/>
        </w:rPr>
        <w:t xml:space="preserve">, compared to 100% in the untreated control </w:t>
      </w:r>
      <w:r w:rsidRPr="00932662">
        <w:rPr>
          <w:b/>
          <w:lang w:eastAsia="en-IN"/>
        </w:rPr>
        <w:t>[3]</w:t>
      </w:r>
      <w:r w:rsidRPr="00932662">
        <w:rPr>
          <w:lang w:eastAsia="en-IN"/>
        </w:rPr>
        <w:t>.</w:t>
      </w:r>
    </w:p>
    <w:p w14:paraId="29E2066D" w14:textId="77777777" w:rsidR="000E0C38" w:rsidRDefault="000E0C38" w:rsidP="000E0C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32662">
        <w:rPr>
          <w:lang w:val="en-IN" w:eastAsia="en-IN"/>
        </w:rPr>
        <w:t xml:space="preserve">LAB MEDIA: Figure 4A. </w:t>
      </w:r>
      <w:r w:rsidRPr="000E0C38">
        <w:rPr>
          <w:i/>
          <w:iCs/>
          <w:color w:val="3333FF"/>
          <w:lang w:val="en-IN" w:eastAsia="en-IN"/>
        </w:rPr>
        <w:t xml:space="preserve">Video editor: Highlight the bar </w:t>
      </w:r>
      <w:proofErr w:type="spellStart"/>
      <w:r w:rsidRPr="000E0C38">
        <w:rPr>
          <w:i/>
          <w:iCs/>
          <w:color w:val="3333FF"/>
          <w:lang w:val="en-IN" w:eastAsia="en-IN"/>
        </w:rPr>
        <w:t>labeled</w:t>
      </w:r>
      <w:proofErr w:type="spellEnd"/>
      <w:r w:rsidRPr="000E0C38">
        <w:rPr>
          <w:i/>
          <w:iCs/>
          <w:color w:val="3333FF"/>
          <w:lang w:val="en-IN" w:eastAsia="en-IN"/>
        </w:rPr>
        <w:t xml:space="preserve"> “200 µg/mL” on the left side of the graph where the bar is shortest and </w:t>
      </w:r>
      <w:proofErr w:type="spellStart"/>
      <w:r w:rsidRPr="000E0C38">
        <w:rPr>
          <w:i/>
          <w:iCs/>
          <w:color w:val="3333FF"/>
          <w:lang w:val="en-IN" w:eastAsia="en-IN"/>
        </w:rPr>
        <w:t>colored</w:t>
      </w:r>
      <w:proofErr w:type="spellEnd"/>
      <w:r w:rsidRPr="000E0C38">
        <w:rPr>
          <w:i/>
          <w:iCs/>
          <w:color w:val="3333FF"/>
          <w:lang w:val="en-IN" w:eastAsia="en-IN"/>
        </w:rPr>
        <w:t xml:space="preserve"> light blue</w:t>
      </w:r>
      <w:r w:rsidRPr="00932662">
        <w:rPr>
          <w:lang w:val="en-IN" w:eastAsia="en-IN"/>
        </w:rPr>
        <w:t>.</w:t>
      </w:r>
    </w:p>
    <w:p w14:paraId="5F1D3DBE" w14:textId="77777777" w:rsidR="000E0C38" w:rsidRDefault="000E0C38" w:rsidP="000E0C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32662">
        <w:rPr>
          <w:lang w:val="en-IN" w:eastAsia="en-IN"/>
        </w:rPr>
        <w:t xml:space="preserve">LAB MEDIA: Figure 4A. </w:t>
      </w:r>
      <w:r w:rsidRPr="000E0C38">
        <w:rPr>
          <w:i/>
          <w:iCs/>
          <w:color w:val="3333FF"/>
          <w:lang w:val="en-IN" w:eastAsia="en-IN"/>
        </w:rPr>
        <w:t xml:space="preserve">Video editor: Highlight the bar </w:t>
      </w:r>
      <w:proofErr w:type="spellStart"/>
      <w:r w:rsidRPr="000E0C38">
        <w:rPr>
          <w:i/>
          <w:iCs/>
          <w:color w:val="3333FF"/>
          <w:lang w:val="en-IN" w:eastAsia="en-IN"/>
        </w:rPr>
        <w:t>labeled</w:t>
      </w:r>
      <w:proofErr w:type="spellEnd"/>
      <w:r w:rsidRPr="000E0C38">
        <w:rPr>
          <w:i/>
          <w:iCs/>
          <w:color w:val="3333FF"/>
          <w:lang w:val="en-IN" w:eastAsia="en-IN"/>
        </w:rPr>
        <w:t xml:space="preserve"> “100 µg/mL” in the middle of the graph where the bar is slightly taller and </w:t>
      </w:r>
      <w:proofErr w:type="spellStart"/>
      <w:r w:rsidRPr="000E0C38">
        <w:rPr>
          <w:i/>
          <w:iCs/>
          <w:color w:val="3333FF"/>
          <w:lang w:val="en-IN" w:eastAsia="en-IN"/>
        </w:rPr>
        <w:t>colored</w:t>
      </w:r>
      <w:proofErr w:type="spellEnd"/>
      <w:r w:rsidRPr="000E0C38">
        <w:rPr>
          <w:i/>
          <w:iCs/>
          <w:color w:val="3333FF"/>
          <w:lang w:val="en-IN" w:eastAsia="en-IN"/>
        </w:rPr>
        <w:t xml:space="preserve"> medium blue.</w:t>
      </w:r>
    </w:p>
    <w:p w14:paraId="7FD67A10" w14:textId="77777777" w:rsidR="000E0C38" w:rsidRDefault="000E0C38" w:rsidP="000E0C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32662">
        <w:rPr>
          <w:lang w:val="en-IN" w:eastAsia="en-IN"/>
        </w:rPr>
        <w:t xml:space="preserve">LAB MEDIA: Figure 4A. </w:t>
      </w:r>
      <w:r w:rsidRPr="000E0C38">
        <w:rPr>
          <w:i/>
          <w:iCs/>
          <w:color w:val="3333FF"/>
          <w:lang w:val="en-IN" w:eastAsia="en-IN"/>
        </w:rPr>
        <w:t xml:space="preserve">Video editor: Highlight the bar </w:t>
      </w:r>
      <w:proofErr w:type="spellStart"/>
      <w:r w:rsidRPr="000E0C38">
        <w:rPr>
          <w:i/>
          <w:iCs/>
          <w:color w:val="3333FF"/>
          <w:lang w:val="en-IN" w:eastAsia="en-IN"/>
        </w:rPr>
        <w:t>labeled</w:t>
      </w:r>
      <w:proofErr w:type="spellEnd"/>
      <w:r w:rsidRPr="000E0C38">
        <w:rPr>
          <w:i/>
          <w:iCs/>
          <w:color w:val="3333FF"/>
          <w:lang w:val="en-IN" w:eastAsia="en-IN"/>
        </w:rPr>
        <w:t xml:space="preserve"> “Untreated control” on the right side of the graph where the bar is tallest and dark blue</w:t>
      </w:r>
      <w:r w:rsidRPr="00932662">
        <w:rPr>
          <w:lang w:val="en-IN" w:eastAsia="en-IN"/>
        </w:rPr>
        <w:t>.</w:t>
      </w:r>
    </w:p>
    <w:p w14:paraId="2E760855" w14:textId="77777777" w:rsidR="000E0C38" w:rsidRPr="00932662" w:rsidRDefault="000E0C38" w:rsidP="000E0C38">
      <w:pPr>
        <w:pStyle w:val="ShotDescription"/>
        <w:ind w:firstLine="0"/>
        <w:rPr>
          <w:lang w:val="en-IN" w:eastAsia="en-IN"/>
        </w:rPr>
      </w:pPr>
    </w:p>
    <w:p w14:paraId="6215A20F" w14:textId="46768F5E" w:rsidR="000E0C38" w:rsidRDefault="000E0C38" w:rsidP="000E0C38">
      <w:pPr>
        <w:pStyle w:val="Narration"/>
        <w:numPr>
          <w:ilvl w:val="1"/>
          <w:numId w:val="3"/>
        </w:numPr>
        <w:rPr>
          <w:lang w:eastAsia="en-IN"/>
        </w:rPr>
      </w:pPr>
      <w:r w:rsidRPr="00932662">
        <w:rPr>
          <w:lang w:eastAsia="en-IN"/>
        </w:rPr>
        <w:t xml:space="preserve">Linalool treatment at both 200 and 100 micrograms per milliliter resulted in violacein production of 32%, showing a 68% inhibition </w:t>
      </w:r>
      <w:r w:rsidRPr="00932662">
        <w:rPr>
          <w:b/>
          <w:lang w:eastAsia="en-IN"/>
        </w:rPr>
        <w:t>[1]</w:t>
      </w:r>
      <w:r>
        <w:rPr>
          <w:b/>
          <w:lang w:eastAsia="en-IN"/>
        </w:rPr>
        <w:t xml:space="preserve"> </w:t>
      </w:r>
      <w:r w:rsidRPr="00932662">
        <w:rPr>
          <w:lang w:eastAsia="en-IN"/>
        </w:rPr>
        <w:t xml:space="preserve">relative to control </w:t>
      </w:r>
      <w:r w:rsidRPr="00932662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932662">
        <w:rPr>
          <w:b/>
          <w:lang w:eastAsia="en-IN"/>
        </w:rPr>
        <w:t>]</w:t>
      </w:r>
      <w:r w:rsidRPr="00932662">
        <w:rPr>
          <w:lang w:eastAsia="en-IN"/>
        </w:rPr>
        <w:t>.</w:t>
      </w:r>
    </w:p>
    <w:p w14:paraId="72F7092A" w14:textId="4D66D580" w:rsidR="000E0C38" w:rsidRDefault="000E0C38" w:rsidP="000E0C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32662">
        <w:rPr>
          <w:lang w:val="en-IN" w:eastAsia="en-IN"/>
        </w:rPr>
        <w:t xml:space="preserve">LAB MEDIA: Figure 4B. </w:t>
      </w:r>
      <w:r w:rsidRPr="000E0C38">
        <w:rPr>
          <w:i/>
          <w:iCs/>
          <w:color w:val="3333FF"/>
          <w:lang w:val="en-IN" w:eastAsia="en-IN"/>
        </w:rPr>
        <w:t xml:space="preserve">Video editor: Highlight both bars </w:t>
      </w:r>
      <w:proofErr w:type="spellStart"/>
      <w:r w:rsidRPr="000E0C38">
        <w:rPr>
          <w:i/>
          <w:iCs/>
          <w:color w:val="3333FF"/>
          <w:lang w:val="en-IN" w:eastAsia="en-IN"/>
        </w:rPr>
        <w:t>labeled</w:t>
      </w:r>
      <w:proofErr w:type="spellEnd"/>
      <w:r w:rsidRPr="000E0C38">
        <w:rPr>
          <w:i/>
          <w:iCs/>
          <w:color w:val="3333FF"/>
          <w:lang w:val="en-IN" w:eastAsia="en-IN"/>
        </w:rPr>
        <w:t xml:space="preserve"> “200 µg/mL” and “100 µg/mL”</w:t>
      </w:r>
      <w:r w:rsidRPr="00932662">
        <w:rPr>
          <w:lang w:val="en-IN" w:eastAsia="en-IN"/>
        </w:rPr>
        <w:t>.</w:t>
      </w:r>
    </w:p>
    <w:p w14:paraId="23B2DBB4" w14:textId="3696F68F" w:rsidR="000E0C38" w:rsidRDefault="000E0C38" w:rsidP="000E0C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32662">
        <w:rPr>
          <w:lang w:val="en-IN" w:eastAsia="en-IN"/>
        </w:rPr>
        <w:t xml:space="preserve">LAB MEDIA: Figure 4B. </w:t>
      </w:r>
      <w:r w:rsidRPr="000E0C38">
        <w:rPr>
          <w:i/>
          <w:iCs/>
          <w:color w:val="3333FF"/>
          <w:lang w:val="en-IN" w:eastAsia="en-IN"/>
        </w:rPr>
        <w:t xml:space="preserve">Video editor: Highlight </w:t>
      </w:r>
      <w:r w:rsidRPr="000E0C38">
        <w:rPr>
          <w:i/>
          <w:iCs/>
          <w:color w:val="3333FF"/>
          <w:lang w:val="en-IN" w:eastAsia="en-IN"/>
        </w:rPr>
        <w:t>“untreated control” bar</w:t>
      </w:r>
      <w:r>
        <w:rPr>
          <w:lang w:val="en-IN" w:eastAsia="en-IN"/>
        </w:rPr>
        <w:t>.</w:t>
      </w:r>
    </w:p>
    <w:p w14:paraId="45CB97B6" w14:textId="77777777" w:rsidR="000E0C38" w:rsidRPr="00932662" w:rsidRDefault="000E0C38" w:rsidP="000E0C38">
      <w:pPr>
        <w:pStyle w:val="ShotDescription"/>
        <w:ind w:firstLine="0"/>
        <w:rPr>
          <w:lang w:val="en-IN" w:eastAsia="en-IN"/>
        </w:rPr>
      </w:pPr>
    </w:p>
    <w:p w14:paraId="0A2789CC" w14:textId="77777777" w:rsidR="000E0C38" w:rsidRDefault="000E0C38" w:rsidP="000E0C38">
      <w:pPr>
        <w:pStyle w:val="Narration"/>
        <w:numPr>
          <w:ilvl w:val="1"/>
          <w:numId w:val="3"/>
        </w:numPr>
        <w:rPr>
          <w:lang w:eastAsia="en-IN"/>
        </w:rPr>
      </w:pPr>
      <w:r w:rsidRPr="00932662">
        <w:rPr>
          <w:lang w:eastAsia="en-IN"/>
        </w:rPr>
        <w:t xml:space="preserve">Resveratrol at 25 micrograms per milliliter reduced violacein production to 15% </w:t>
      </w:r>
      <w:r w:rsidRPr="00932662">
        <w:rPr>
          <w:b/>
          <w:lang w:eastAsia="en-IN"/>
        </w:rPr>
        <w:t>[1]</w:t>
      </w:r>
      <w:r w:rsidRPr="00932662">
        <w:rPr>
          <w:lang w:eastAsia="en-IN"/>
        </w:rPr>
        <w:t xml:space="preserve">, while at 12 micrograms per milliliter it reached 30% </w:t>
      </w:r>
      <w:r w:rsidRPr="00932662">
        <w:rPr>
          <w:b/>
          <w:lang w:eastAsia="en-IN"/>
        </w:rPr>
        <w:t>[2]</w:t>
      </w:r>
      <w:r w:rsidRPr="00932662">
        <w:rPr>
          <w:lang w:eastAsia="en-IN"/>
        </w:rPr>
        <w:t xml:space="preserve">, compared to 100% in the untreated control </w:t>
      </w:r>
      <w:r w:rsidRPr="00932662">
        <w:rPr>
          <w:b/>
          <w:lang w:eastAsia="en-IN"/>
        </w:rPr>
        <w:t>[3]</w:t>
      </w:r>
      <w:r w:rsidRPr="00932662">
        <w:rPr>
          <w:lang w:eastAsia="en-IN"/>
        </w:rPr>
        <w:t>.</w:t>
      </w:r>
    </w:p>
    <w:p w14:paraId="29DDFC33" w14:textId="77777777" w:rsidR="000E0C38" w:rsidRDefault="000E0C38" w:rsidP="000E0C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32662">
        <w:rPr>
          <w:lang w:val="en-IN" w:eastAsia="en-IN"/>
        </w:rPr>
        <w:t>LAB MEDIA: Figure 4C</w:t>
      </w:r>
      <w:r w:rsidRPr="000E0C38">
        <w:rPr>
          <w:i/>
          <w:iCs/>
          <w:color w:val="3333FF"/>
          <w:lang w:val="en-IN" w:eastAsia="en-IN"/>
        </w:rPr>
        <w:t xml:space="preserve">. Video editor: Highlight the bar </w:t>
      </w:r>
      <w:proofErr w:type="spellStart"/>
      <w:r w:rsidRPr="000E0C38">
        <w:rPr>
          <w:i/>
          <w:iCs/>
          <w:color w:val="3333FF"/>
          <w:lang w:val="en-IN" w:eastAsia="en-IN"/>
        </w:rPr>
        <w:t>labeled</w:t>
      </w:r>
      <w:proofErr w:type="spellEnd"/>
      <w:r w:rsidRPr="000E0C38">
        <w:rPr>
          <w:i/>
          <w:iCs/>
          <w:color w:val="3333FF"/>
          <w:lang w:val="en-IN" w:eastAsia="en-IN"/>
        </w:rPr>
        <w:t xml:space="preserve"> “25 µg/mL” on the </w:t>
      </w:r>
      <w:r w:rsidRPr="000E0C38">
        <w:rPr>
          <w:i/>
          <w:iCs/>
          <w:color w:val="3333FF"/>
          <w:lang w:val="en-IN" w:eastAsia="en-IN"/>
        </w:rPr>
        <w:lastRenderedPageBreak/>
        <w:t>left side of the graph where the bar is shortest and light purple</w:t>
      </w:r>
      <w:r w:rsidRPr="00932662">
        <w:rPr>
          <w:lang w:val="en-IN" w:eastAsia="en-IN"/>
        </w:rPr>
        <w:t>.</w:t>
      </w:r>
    </w:p>
    <w:p w14:paraId="442106FF" w14:textId="77777777" w:rsidR="000E0C38" w:rsidRDefault="000E0C38" w:rsidP="000E0C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32662">
        <w:rPr>
          <w:lang w:val="en-IN" w:eastAsia="en-IN"/>
        </w:rPr>
        <w:t xml:space="preserve">LAB MEDIA: Figure 4C. </w:t>
      </w:r>
      <w:r w:rsidRPr="000E0C38">
        <w:rPr>
          <w:i/>
          <w:iCs/>
          <w:color w:val="3333FF"/>
          <w:lang w:val="en-IN" w:eastAsia="en-IN"/>
        </w:rPr>
        <w:t xml:space="preserve">Video editor: Highlight the bar </w:t>
      </w:r>
      <w:proofErr w:type="spellStart"/>
      <w:r w:rsidRPr="000E0C38">
        <w:rPr>
          <w:i/>
          <w:iCs/>
          <w:color w:val="3333FF"/>
          <w:lang w:val="en-IN" w:eastAsia="en-IN"/>
        </w:rPr>
        <w:t>labeled</w:t>
      </w:r>
      <w:proofErr w:type="spellEnd"/>
      <w:r w:rsidRPr="000E0C38">
        <w:rPr>
          <w:i/>
          <w:iCs/>
          <w:color w:val="3333FF"/>
          <w:lang w:val="en-IN" w:eastAsia="en-IN"/>
        </w:rPr>
        <w:t xml:space="preserve"> “12 µg/mL” in the middle of the graph where the bar is taller and medium purple</w:t>
      </w:r>
      <w:r w:rsidRPr="00932662">
        <w:rPr>
          <w:lang w:val="en-IN" w:eastAsia="en-IN"/>
        </w:rPr>
        <w:t>.</w:t>
      </w:r>
    </w:p>
    <w:p w14:paraId="42162FA4" w14:textId="77777777" w:rsidR="000E0C38" w:rsidRDefault="000E0C38" w:rsidP="000E0C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32662">
        <w:rPr>
          <w:lang w:val="en-IN" w:eastAsia="en-IN"/>
        </w:rPr>
        <w:t xml:space="preserve">LAB MEDIA: Figure 4C. </w:t>
      </w:r>
      <w:r w:rsidRPr="000E0C38">
        <w:rPr>
          <w:i/>
          <w:iCs/>
          <w:color w:val="3333FF"/>
          <w:lang w:val="en-IN" w:eastAsia="en-IN"/>
        </w:rPr>
        <w:t xml:space="preserve">Video editor: Highlight the bar </w:t>
      </w:r>
      <w:proofErr w:type="spellStart"/>
      <w:r w:rsidRPr="000E0C38">
        <w:rPr>
          <w:i/>
          <w:iCs/>
          <w:color w:val="3333FF"/>
          <w:lang w:val="en-IN" w:eastAsia="en-IN"/>
        </w:rPr>
        <w:t>labeled</w:t>
      </w:r>
      <w:proofErr w:type="spellEnd"/>
      <w:r w:rsidRPr="000E0C38">
        <w:rPr>
          <w:i/>
          <w:iCs/>
          <w:color w:val="3333FF"/>
          <w:lang w:val="en-IN" w:eastAsia="en-IN"/>
        </w:rPr>
        <w:t xml:space="preserve"> “Untreated control” on the right side of the graph where the bar is tallest and dark purple</w:t>
      </w:r>
      <w:r w:rsidRPr="00932662">
        <w:rPr>
          <w:lang w:val="en-IN" w:eastAsia="en-IN"/>
        </w:rPr>
        <w:t>.</w:t>
      </w:r>
    </w:p>
    <w:p w14:paraId="19098DDC" w14:textId="77777777" w:rsidR="000E0C38" w:rsidRPr="00932662" w:rsidRDefault="000E0C38" w:rsidP="000E0C38">
      <w:pPr>
        <w:pStyle w:val="ShotDescription"/>
        <w:ind w:firstLine="0"/>
        <w:rPr>
          <w:lang w:val="en-IN" w:eastAsia="en-IN"/>
        </w:rPr>
      </w:pPr>
    </w:p>
    <w:p w14:paraId="682E7999" w14:textId="460B29E7" w:rsidR="000E0C38" w:rsidRDefault="000E0C38" w:rsidP="000E0C38">
      <w:pPr>
        <w:pStyle w:val="Narration"/>
        <w:numPr>
          <w:ilvl w:val="1"/>
          <w:numId w:val="3"/>
        </w:numPr>
        <w:rPr>
          <w:lang w:eastAsia="en-IN"/>
        </w:rPr>
      </w:pPr>
      <w:r w:rsidRPr="00932662">
        <w:rPr>
          <w:lang w:eastAsia="en-IN"/>
        </w:rPr>
        <w:t xml:space="preserve">Microplate images visually confirmed reduced violacein pigmentation for all treatments </w:t>
      </w:r>
      <w:r w:rsidRPr="00932662">
        <w:rPr>
          <w:b/>
          <w:lang w:eastAsia="en-IN"/>
        </w:rPr>
        <w:t>[1]</w:t>
      </w:r>
      <w:r>
        <w:rPr>
          <w:b/>
          <w:lang w:eastAsia="en-IN"/>
        </w:rPr>
        <w:t xml:space="preserve"> </w:t>
      </w:r>
      <w:r w:rsidRPr="00932662">
        <w:rPr>
          <w:lang w:eastAsia="en-IN"/>
        </w:rPr>
        <w:t xml:space="preserve">compared to the untreated control </w:t>
      </w:r>
      <w:r w:rsidRPr="00932662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932662">
        <w:rPr>
          <w:b/>
          <w:lang w:eastAsia="en-IN"/>
        </w:rPr>
        <w:t>]</w:t>
      </w:r>
      <w:r w:rsidRPr="00932662">
        <w:rPr>
          <w:lang w:eastAsia="en-IN"/>
        </w:rPr>
        <w:t>.</w:t>
      </w:r>
    </w:p>
    <w:p w14:paraId="0342F9D0" w14:textId="77777777" w:rsidR="000E0C38" w:rsidRDefault="000E0C38" w:rsidP="000E0C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32662">
        <w:rPr>
          <w:lang w:val="en-IN" w:eastAsia="en-IN"/>
        </w:rPr>
        <w:t xml:space="preserve">LAB MEDIA: Figure 4. </w:t>
      </w:r>
      <w:r w:rsidRPr="000E0C38">
        <w:rPr>
          <w:i/>
          <w:iCs/>
          <w:color w:val="3333FF"/>
          <w:lang w:val="en-IN" w:eastAsia="en-IN"/>
        </w:rPr>
        <w:t xml:space="preserve">Video editor: In all three image panels to the right of each graph, highlight the </w:t>
      </w:r>
      <w:r w:rsidRPr="000E0C38">
        <w:rPr>
          <w:i/>
          <w:iCs/>
          <w:color w:val="3333FF"/>
          <w:lang w:val="en-IN" w:eastAsia="en-IN"/>
        </w:rPr>
        <w:t xml:space="preserve">first 2 columns of wells with </w:t>
      </w:r>
      <w:r w:rsidRPr="000E0C38">
        <w:rPr>
          <w:i/>
          <w:iCs/>
          <w:color w:val="3333FF"/>
          <w:lang w:val="en-IN" w:eastAsia="en-IN"/>
        </w:rPr>
        <w:t xml:space="preserve">fading </w:t>
      </w:r>
      <w:proofErr w:type="spellStart"/>
      <w:r w:rsidRPr="000E0C38">
        <w:rPr>
          <w:i/>
          <w:iCs/>
          <w:color w:val="3333FF"/>
          <w:lang w:val="en-IN" w:eastAsia="en-IN"/>
        </w:rPr>
        <w:t>color</w:t>
      </w:r>
      <w:proofErr w:type="spellEnd"/>
      <w:r>
        <w:rPr>
          <w:lang w:val="en-IN" w:eastAsia="en-IN"/>
        </w:rPr>
        <w:t>.</w:t>
      </w:r>
    </w:p>
    <w:p w14:paraId="59FBC64F" w14:textId="4AB3BECC" w:rsidR="000E0C38" w:rsidRPr="00932662" w:rsidRDefault="000E0C38" w:rsidP="000E0C3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 Figure 4</w:t>
      </w:r>
      <w:r w:rsidRPr="00932662">
        <w:rPr>
          <w:lang w:val="en-IN" w:eastAsia="en-IN"/>
        </w:rPr>
        <w:t xml:space="preserve"> </w:t>
      </w:r>
      <w:r w:rsidRPr="000E0C38">
        <w:rPr>
          <w:i/>
          <w:iCs/>
          <w:color w:val="3333FF"/>
          <w:lang w:val="en-IN" w:eastAsia="en-IN"/>
        </w:rPr>
        <w:t>Video editor: In all three image panels to the right of each graph,</w:t>
      </w:r>
      <w:r w:rsidRPr="000E0C38">
        <w:rPr>
          <w:i/>
          <w:iCs/>
          <w:color w:val="3333FF"/>
          <w:lang w:val="en-IN" w:eastAsia="en-IN"/>
        </w:rPr>
        <w:t xml:space="preserve"> highlight</w:t>
      </w:r>
      <w:r w:rsidRPr="000E0C38">
        <w:rPr>
          <w:i/>
          <w:iCs/>
          <w:color w:val="3333FF"/>
          <w:lang w:val="en-IN" w:eastAsia="en-IN"/>
        </w:rPr>
        <w:t xml:space="preserve"> “Control” wells</w:t>
      </w:r>
      <w:r w:rsidRPr="000E0C38">
        <w:rPr>
          <w:i/>
          <w:iCs/>
          <w:lang w:val="en-IN" w:eastAsia="en-IN"/>
        </w:rPr>
        <w:t>.</w:t>
      </w:r>
    </w:p>
    <w:p w14:paraId="2AF3BBD6" w14:textId="77777777" w:rsidR="000E0C38" w:rsidRPr="00932662" w:rsidRDefault="000E0C38" w:rsidP="000E0C38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4E180" w14:textId="77777777" w:rsidR="00E81779" w:rsidRDefault="00E81779">
      <w:r>
        <w:separator/>
      </w:r>
    </w:p>
    <w:p w14:paraId="05DBCB56" w14:textId="77777777" w:rsidR="00E81779" w:rsidRDefault="00E81779"/>
  </w:endnote>
  <w:endnote w:type="continuationSeparator" w:id="0">
    <w:p w14:paraId="14FDD070" w14:textId="77777777" w:rsidR="00E81779" w:rsidRDefault="00E81779">
      <w:r>
        <w:continuationSeparator/>
      </w:r>
    </w:p>
    <w:p w14:paraId="68321E85" w14:textId="77777777" w:rsidR="00E81779" w:rsidRDefault="00E817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7B7265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22DF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17EBF" w14:textId="77777777" w:rsidR="00E81779" w:rsidRDefault="00E81779">
      <w:r>
        <w:separator/>
      </w:r>
    </w:p>
    <w:p w14:paraId="79C83A94" w14:textId="77777777" w:rsidR="00E81779" w:rsidRDefault="00E81779"/>
  </w:footnote>
  <w:footnote w:type="continuationSeparator" w:id="0">
    <w:p w14:paraId="63F45E31" w14:textId="77777777" w:rsidR="00E81779" w:rsidRDefault="00E81779">
      <w:r>
        <w:continuationSeparator/>
      </w:r>
    </w:p>
    <w:p w14:paraId="30CE5B2A" w14:textId="77777777" w:rsidR="00E81779" w:rsidRDefault="00E817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0C38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63E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2DFA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096E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1779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22DF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22DF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22DF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22DF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22DF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22DF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9468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973BD78C0D6545BD8FF45E6C286E6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DE92D-C7CC-4513-A2EA-B1BD93E58BFC}"/>
      </w:docPartPr>
      <w:docPartBody>
        <w:p w:rsidR="00000000" w:rsidRDefault="00933D2C" w:rsidP="00933D2C">
          <w:pPr>
            <w:pStyle w:val="973BD78C0D6545BD8FF45E6C286E63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0BDA4DCC812401585476B15DD00C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B9D40-8F26-4EBC-B938-38FEC0D0E9B9}"/>
      </w:docPartPr>
      <w:docPartBody>
        <w:p w:rsidR="00000000" w:rsidRDefault="00933D2C" w:rsidP="00933D2C">
          <w:pPr>
            <w:pStyle w:val="10BDA4DCC812401585476B15DD00C7D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24D09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202E"/>
    <w:rsid w:val="00886687"/>
    <w:rsid w:val="008A06BD"/>
    <w:rsid w:val="008E296E"/>
    <w:rsid w:val="008F498E"/>
    <w:rsid w:val="009333F9"/>
    <w:rsid w:val="00933D2C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096E"/>
    <w:rsid w:val="00A867C2"/>
    <w:rsid w:val="00AC597A"/>
    <w:rsid w:val="00AE1659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73BD78C0D6545BD8FF45E6C286E63F2">
    <w:name w:val="973BD78C0D6545BD8FF45E6C286E63F2"/>
    <w:rsid w:val="00933D2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0BDA4DCC812401585476B15DD00C7D8">
    <w:name w:val="10BDA4DCC812401585476B15DD00C7D8"/>
    <w:rsid w:val="00933D2C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11</Pages>
  <Words>2748</Words>
  <Characters>14568</Characters>
  <Application>Microsoft Office Word</Application>
  <DocSecurity>0</DocSecurity>
  <Lines>338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17132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35</cp:revision>
  <dcterms:created xsi:type="dcterms:W3CDTF">2025-01-20T00:16:00Z</dcterms:created>
  <dcterms:modified xsi:type="dcterms:W3CDTF">2025-07-23T05:34:00Z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