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E7E6520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 xml:space="preserve">Submission </w:t>
      </w:r>
      <w:proofErr w:type="gramStart"/>
      <w:r w:rsidRPr="001D7E8B">
        <w:rPr>
          <w:rFonts w:eastAsia="Times New Roman" w:cstheme="minorHAnsi"/>
          <w:b/>
        </w:rPr>
        <w:t>ID #:</w:t>
      </w:r>
      <w:proofErr w:type="gramEnd"/>
      <w:r w:rsidRPr="001D7E8B">
        <w:rPr>
          <w:rFonts w:eastAsia="Times New Roman" w:cstheme="minorHAnsi"/>
          <w:b/>
        </w:rPr>
        <w:t xml:space="preserve"> </w:t>
      </w:r>
      <w:r w:rsidR="006C7D93" w:rsidRPr="001D7E8B">
        <w:rPr>
          <w:rFonts w:eastAsia="Times New Roman" w:cstheme="minorHAnsi"/>
          <w:b/>
        </w:rPr>
        <w:t>68479</w:t>
      </w:r>
    </w:p>
    <w:p w14:paraId="2F6924E5" w14:textId="75967A31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 xml:space="preserve">Scriptwriter Name: </w:t>
      </w:r>
      <w:r w:rsidR="009319B5" w:rsidRPr="001D7E8B">
        <w:rPr>
          <w:rFonts w:eastAsia="Times New Roman" w:cstheme="minorHAnsi"/>
          <w:b/>
        </w:rPr>
        <w:t>Sulakshana Karkala</w:t>
      </w:r>
    </w:p>
    <w:p w14:paraId="6FB9233B" w14:textId="27A739E1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>Project Page Link:</w:t>
      </w:r>
      <w:r w:rsidR="00F60C18" w:rsidRPr="001D7E8B">
        <w:rPr>
          <w:rFonts w:eastAsia="Times New Roman" w:cstheme="minorHAnsi"/>
          <w:b/>
        </w:rPr>
        <w:t xml:space="preserve"> </w:t>
      </w:r>
      <w:hyperlink r:id="rId7" w:history="1">
        <w:r w:rsidR="006C7D93" w:rsidRPr="001D7E8B">
          <w:rPr>
            <w:rStyle w:val="Hyperlink"/>
            <w:rFonts w:eastAsia="Times New Roman" w:cstheme="minorHAnsi"/>
            <w:b/>
          </w:rPr>
          <w:t>https://review.jove.com/account/file-uploader?src=20886143</w:t>
        </w:r>
      </w:hyperlink>
    </w:p>
    <w:p w14:paraId="5694DEC4" w14:textId="77777777" w:rsidR="006C7D93" w:rsidRPr="001D7E8B" w:rsidRDefault="006C7D9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1D7E8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4FC9692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  <w:sz w:val="32"/>
          <w:szCs w:val="32"/>
        </w:rPr>
        <w:t>Title:</w:t>
      </w:r>
      <w:r w:rsidRPr="001D7E8B">
        <w:rPr>
          <w:rFonts w:eastAsia="Times New Roman" w:cstheme="minorHAnsi"/>
          <w:b/>
        </w:rPr>
        <w:t xml:space="preserve"> </w:t>
      </w:r>
      <w:r w:rsidR="00AE0487" w:rsidRPr="001D7E8B">
        <w:rPr>
          <w:rStyle w:val="ArticleTitle"/>
          <w:rFonts w:cstheme="minorHAnsi"/>
        </w:rPr>
        <w:t>Preoxygenation Techniques for Tracheal Intubation in Critically Ill Adults Utilizing Oxygen Mask and Noninvasive Ventilation</w:t>
      </w:r>
    </w:p>
    <w:p w14:paraId="4A0C5B67" w14:textId="23814C1E" w:rsidR="004E0C5A" w:rsidRPr="001D7E8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D7E8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D7E1DD2" w14:textId="3C88083D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D7E8B">
        <w:rPr>
          <w:rFonts w:eastAsia="Times New Roman" w:cstheme="minorHAnsi"/>
          <w:b/>
          <w:sz w:val="28"/>
          <w:szCs w:val="28"/>
        </w:rPr>
        <w:t>Andrew P. Connor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D7E8B">
        <w:rPr>
          <w:rFonts w:eastAsia="Times New Roman" w:cstheme="minorHAnsi"/>
          <w:b/>
          <w:sz w:val="28"/>
          <w:szCs w:val="28"/>
        </w:rPr>
        <w:t>, Ebaad Haq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D7E8B">
        <w:rPr>
          <w:rFonts w:eastAsia="Times New Roman" w:cstheme="minorHAnsi"/>
          <w:b/>
          <w:sz w:val="28"/>
          <w:szCs w:val="28"/>
        </w:rPr>
        <w:t>, Matthew W. Semler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D7E8B">
        <w:rPr>
          <w:rFonts w:eastAsia="Times New Roman" w:cstheme="minorHAnsi"/>
          <w:b/>
          <w:sz w:val="28"/>
          <w:szCs w:val="28"/>
        </w:rPr>
        <w:t>, Jonathan D. Casey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D7E8B">
        <w:rPr>
          <w:rFonts w:eastAsia="Times New Roman" w:cstheme="minorHAnsi"/>
          <w:b/>
          <w:sz w:val="28"/>
          <w:szCs w:val="28"/>
        </w:rPr>
        <w:t>, Adit A. Ginde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D7E8B">
        <w:rPr>
          <w:rFonts w:eastAsia="Times New Roman" w:cstheme="minorHAnsi"/>
          <w:b/>
          <w:sz w:val="28"/>
          <w:szCs w:val="28"/>
        </w:rPr>
        <w:t>, Brian E. Driver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D7E8B">
        <w:rPr>
          <w:rFonts w:eastAsia="Times New Roman" w:cstheme="minorHAnsi"/>
          <w:b/>
          <w:sz w:val="28"/>
          <w:szCs w:val="28"/>
        </w:rPr>
        <w:t>, Kevin W. Gibbs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1D7E8B">
        <w:rPr>
          <w:rFonts w:eastAsia="Times New Roman" w:cstheme="minorHAnsi"/>
          <w:b/>
          <w:sz w:val="28"/>
          <w:szCs w:val="28"/>
        </w:rPr>
        <w:t>, Akram Khan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7</w:t>
      </w:r>
    </w:p>
    <w:p w14:paraId="3A4AC76C" w14:textId="77777777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1D154AC" w14:textId="3F8B12C7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D7E8B">
        <w:rPr>
          <w:rFonts w:eastAsia="Times New Roman" w:cstheme="minorHAnsi"/>
          <w:b/>
          <w:sz w:val="28"/>
          <w:szCs w:val="28"/>
        </w:rPr>
        <w:t>United States Air Force, Department of Emergency Medicine Program in Trauma, R Adams Cowley Shock Trauma Center, University of Maryland Medical Center</w:t>
      </w:r>
    </w:p>
    <w:p w14:paraId="36AA2D8A" w14:textId="3D647C7F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D7E8B">
        <w:rPr>
          <w:rFonts w:eastAsia="Times New Roman" w:cstheme="minorHAnsi"/>
          <w:b/>
          <w:sz w:val="28"/>
          <w:szCs w:val="28"/>
        </w:rPr>
        <w:t>Department of Internal Medicine, Legacy Emanuel Medical Center</w:t>
      </w:r>
    </w:p>
    <w:p w14:paraId="39A1E5EB" w14:textId="5308DB18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D7E8B">
        <w:rPr>
          <w:rFonts w:eastAsia="Times New Roman" w:cstheme="minorHAnsi"/>
          <w:b/>
          <w:sz w:val="28"/>
          <w:szCs w:val="28"/>
        </w:rPr>
        <w:t>Division of Allergy, Pulmonary, and Critical Care Medicine, Vanderbilt University Medical Center</w:t>
      </w:r>
    </w:p>
    <w:p w14:paraId="12FE3999" w14:textId="15CA0216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D7E8B">
        <w:rPr>
          <w:rFonts w:eastAsia="Times New Roman" w:cstheme="minorHAnsi"/>
          <w:b/>
          <w:sz w:val="28"/>
          <w:szCs w:val="28"/>
        </w:rPr>
        <w:t>Department of Emergency Medicine, University of Colorado School of Medicine</w:t>
      </w:r>
    </w:p>
    <w:p w14:paraId="3DF45229" w14:textId="284A2CD1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D7E8B">
        <w:rPr>
          <w:rFonts w:eastAsia="Times New Roman" w:cstheme="minorHAnsi"/>
          <w:b/>
          <w:sz w:val="28"/>
          <w:szCs w:val="28"/>
        </w:rPr>
        <w:t>Department of Emergency Medicine, Hennepin County Medical Center</w:t>
      </w:r>
    </w:p>
    <w:p w14:paraId="6100D5D8" w14:textId="3F562B83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1D7E8B">
        <w:rPr>
          <w:rFonts w:eastAsia="Times New Roman" w:cstheme="minorHAnsi"/>
          <w:b/>
          <w:sz w:val="28"/>
          <w:szCs w:val="28"/>
        </w:rPr>
        <w:t>Section of Pulmonary, Critical Care, Allergy, and Immunologic Disease, Wake Forest School of Medicine</w:t>
      </w:r>
    </w:p>
    <w:p w14:paraId="74A3CDA1" w14:textId="33429A46" w:rsidR="00D6314B" w:rsidRPr="001D7E8B" w:rsidRDefault="00AE0487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1D7E8B">
        <w:rPr>
          <w:rFonts w:eastAsia="Times New Roman" w:cstheme="minorHAnsi"/>
          <w:b/>
          <w:sz w:val="28"/>
          <w:szCs w:val="28"/>
        </w:rPr>
        <w:t>Division of Pulmonary, Allergy and Critical Care Medicine, Oregon Health and Science University School of Medicine</w:t>
      </w:r>
    </w:p>
    <w:p w14:paraId="4FDD3434" w14:textId="77777777" w:rsidR="004E0C5A" w:rsidRPr="001D7E8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 xml:space="preserve">Corresponding Authors: </w:t>
      </w:r>
    </w:p>
    <w:p w14:paraId="1B4B2D7A" w14:textId="068EDFAB" w:rsidR="004E0C5A" w:rsidRPr="001D7E8B" w:rsidRDefault="00AE0487" w:rsidP="00AE0487">
      <w:pPr>
        <w:pStyle w:val="NoSpacing"/>
        <w:jc w:val="both"/>
        <w:rPr>
          <w:rFonts w:ascii="Calibri" w:hAnsi="Calibri" w:cs="Calibri"/>
        </w:rPr>
      </w:pPr>
      <w:bookmarkStart w:id="0" w:name="_Hlk25233958"/>
      <w:r w:rsidRPr="001D7E8B">
        <w:rPr>
          <w:rFonts w:ascii="Calibri" w:hAnsi="Calibri" w:cs="Calibri"/>
        </w:rPr>
        <w:t>Ebaad Haq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8" w:history="1">
        <w:r w:rsidRPr="001D7E8B">
          <w:rPr>
            <w:rStyle w:val="Hyperlink"/>
            <w:rFonts w:ascii="Calibri" w:eastAsia="Cambria" w:hAnsi="Calibri" w:cs="Calibri"/>
          </w:rPr>
          <w:t>ebaadhaq@gmail.com</w:t>
        </w:r>
      </w:hyperlink>
      <w:r w:rsidRPr="001D7E8B">
        <w:rPr>
          <w:rFonts w:ascii="Calibri" w:hAnsi="Calibri" w:cs="Calibri"/>
        </w:rPr>
        <w:t>)</w:t>
      </w:r>
    </w:p>
    <w:p w14:paraId="2E1C6668" w14:textId="7663A19B" w:rsidR="004E0C5A" w:rsidRPr="001D7E8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D7E8B">
        <w:rPr>
          <w:rFonts w:eastAsia="Times New Roman" w:cstheme="minorHAnsi"/>
          <w:b/>
        </w:rPr>
        <w:t>Email Addresses</w:t>
      </w:r>
      <w:proofErr w:type="gramEnd"/>
      <w:r w:rsidRPr="001D7E8B">
        <w:rPr>
          <w:rFonts w:eastAsia="Times New Roman" w:cstheme="minorHAnsi"/>
          <w:b/>
        </w:rPr>
        <w:t xml:space="preserve"> for </w:t>
      </w:r>
      <w:r w:rsidR="006579DD" w:rsidRPr="001D7E8B">
        <w:rPr>
          <w:rFonts w:eastAsia="Times New Roman" w:cstheme="minorHAnsi"/>
          <w:b/>
        </w:rPr>
        <w:t>All A</w:t>
      </w:r>
      <w:r w:rsidRPr="001D7E8B">
        <w:rPr>
          <w:rFonts w:eastAsia="Times New Roman" w:cstheme="minorHAnsi"/>
          <w:b/>
        </w:rPr>
        <w:t>uthors:</w:t>
      </w:r>
      <w:r w:rsidRPr="001D7E8B">
        <w:rPr>
          <w:rFonts w:eastAsia="Times New Roman" w:cstheme="minorHAnsi"/>
        </w:rPr>
        <w:t xml:space="preserve"> </w:t>
      </w:r>
    </w:p>
    <w:bookmarkEnd w:id="0"/>
    <w:p w14:paraId="75B2CB8D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 xml:space="preserve">Andrew Connor </w:t>
      </w:r>
      <w:r w:rsidRPr="001D7E8B">
        <w:rPr>
          <w:rFonts w:ascii="Calibri" w:eastAsia="Cambria" w:hAnsi="Calibri" w:cs="Calibri"/>
        </w:rPr>
        <w:tab/>
      </w:r>
      <w:r w:rsidRPr="001D7E8B">
        <w:rPr>
          <w:rFonts w:ascii="Calibri" w:eastAsia="Cambria" w:hAnsi="Calibri" w:cs="Calibri"/>
        </w:rPr>
        <w:tab/>
        <w:t>(</w:t>
      </w:r>
      <w:hyperlink r:id="rId9" w:history="1">
        <w:r w:rsidRPr="001D7E8B">
          <w:rPr>
            <w:rStyle w:val="Hyperlink"/>
            <w:rFonts w:ascii="Calibri" w:eastAsia="Cambria" w:hAnsi="Calibri" w:cs="Calibri"/>
          </w:rPr>
          <w:t>andrewpeconnor@gmail.com</w:t>
        </w:r>
      </w:hyperlink>
      <w:r w:rsidRPr="001D7E8B">
        <w:rPr>
          <w:rFonts w:ascii="Calibri" w:eastAsia="Cambria" w:hAnsi="Calibri" w:cs="Calibri"/>
        </w:rPr>
        <w:t>)</w:t>
      </w:r>
    </w:p>
    <w:p w14:paraId="6737C599" w14:textId="77777777" w:rsidR="00AE0487" w:rsidRPr="001D7E8B" w:rsidRDefault="00AE0487" w:rsidP="00AE0487">
      <w:pPr>
        <w:pStyle w:val="NoSpacing"/>
        <w:jc w:val="both"/>
        <w:rPr>
          <w:rFonts w:ascii="Calibri" w:hAnsi="Calibri" w:cs="Calibri"/>
        </w:rPr>
      </w:pPr>
      <w:r w:rsidRPr="001D7E8B">
        <w:rPr>
          <w:rFonts w:ascii="Calibri" w:hAnsi="Calibri" w:cs="Calibri"/>
        </w:rPr>
        <w:t>Ebaad Haq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0" w:history="1">
        <w:r w:rsidRPr="001D7E8B">
          <w:rPr>
            <w:rStyle w:val="Hyperlink"/>
            <w:rFonts w:ascii="Calibri" w:eastAsia="Cambria" w:hAnsi="Calibri" w:cs="Calibri"/>
          </w:rPr>
          <w:t>ebaadhaq@gmail.com</w:t>
        </w:r>
      </w:hyperlink>
      <w:r w:rsidRPr="001D7E8B">
        <w:rPr>
          <w:rFonts w:ascii="Calibri" w:hAnsi="Calibri" w:cs="Calibri"/>
        </w:rPr>
        <w:t>)</w:t>
      </w:r>
    </w:p>
    <w:p w14:paraId="61A475A4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>Matthew W. Semler</w:t>
      </w:r>
      <w:r w:rsidRPr="001D7E8B">
        <w:rPr>
          <w:rFonts w:ascii="Calibri" w:hAnsi="Calibri" w:cs="Calibri"/>
        </w:rPr>
        <w:t xml:space="preserve"> 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1" w:history="1">
        <w:r w:rsidRPr="001D7E8B">
          <w:rPr>
            <w:rStyle w:val="Hyperlink"/>
            <w:rFonts w:ascii="Calibri" w:eastAsia="Cambria" w:hAnsi="Calibri" w:cs="Calibri"/>
          </w:rPr>
          <w:t>matthew.w.semler@vumc.org</w:t>
        </w:r>
      </w:hyperlink>
      <w:r w:rsidRPr="001D7E8B">
        <w:rPr>
          <w:rFonts w:ascii="Calibri" w:eastAsia="Cambria" w:hAnsi="Calibri" w:cs="Calibri"/>
        </w:rPr>
        <w:t>)</w:t>
      </w:r>
    </w:p>
    <w:p w14:paraId="7D420677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 xml:space="preserve">Jonathan D. Casey </w:t>
      </w:r>
      <w:r w:rsidRPr="001D7E8B">
        <w:rPr>
          <w:rFonts w:ascii="Calibri" w:eastAsia="Cambria" w:hAnsi="Calibri" w:cs="Calibri"/>
        </w:rPr>
        <w:tab/>
      </w:r>
      <w:r w:rsidRPr="001D7E8B">
        <w:rPr>
          <w:rFonts w:ascii="Calibri" w:eastAsia="Cambria" w:hAnsi="Calibri" w:cs="Calibri"/>
        </w:rPr>
        <w:tab/>
        <w:t>(</w:t>
      </w:r>
      <w:hyperlink r:id="rId12" w:history="1">
        <w:r w:rsidRPr="001D7E8B">
          <w:rPr>
            <w:rStyle w:val="Hyperlink"/>
            <w:rFonts w:ascii="Calibri" w:eastAsia="Cambria" w:hAnsi="Calibri" w:cs="Calibri"/>
          </w:rPr>
          <w:t>jonathan.d.casey@vumc.org</w:t>
        </w:r>
      </w:hyperlink>
      <w:r w:rsidRPr="001D7E8B">
        <w:rPr>
          <w:rFonts w:ascii="Calibri" w:eastAsia="Cambria" w:hAnsi="Calibri" w:cs="Calibri"/>
        </w:rPr>
        <w:t>)</w:t>
      </w:r>
    </w:p>
    <w:p w14:paraId="68FF0707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>Adit A. Ginde</w:t>
      </w:r>
      <w:r w:rsidRPr="001D7E8B">
        <w:rPr>
          <w:rFonts w:ascii="Calibri" w:hAnsi="Calibri" w:cs="Calibri"/>
        </w:rPr>
        <w:t xml:space="preserve"> 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3" w:history="1">
        <w:r w:rsidRPr="001D7E8B">
          <w:rPr>
            <w:rStyle w:val="Hyperlink"/>
            <w:rFonts w:ascii="Calibri" w:eastAsia="Cambria" w:hAnsi="Calibri" w:cs="Calibri"/>
          </w:rPr>
          <w:t>adit.ginde@cuanschutz.edu</w:t>
        </w:r>
      </w:hyperlink>
      <w:r w:rsidRPr="001D7E8B">
        <w:rPr>
          <w:rFonts w:ascii="Calibri" w:eastAsia="Cambria" w:hAnsi="Calibri" w:cs="Calibri"/>
        </w:rPr>
        <w:t>)</w:t>
      </w:r>
    </w:p>
    <w:p w14:paraId="1ABD84DE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>Brian E. Driver</w:t>
      </w:r>
      <w:r w:rsidRPr="001D7E8B">
        <w:rPr>
          <w:rFonts w:ascii="Calibri" w:hAnsi="Calibri" w:cs="Calibri"/>
        </w:rPr>
        <w:t xml:space="preserve"> 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4" w:history="1">
        <w:r w:rsidRPr="001D7E8B">
          <w:rPr>
            <w:rStyle w:val="Hyperlink"/>
            <w:rFonts w:ascii="Calibri" w:eastAsia="Cambria" w:hAnsi="Calibri" w:cs="Calibri"/>
          </w:rPr>
          <w:t>briandriver@gmail.com</w:t>
        </w:r>
      </w:hyperlink>
      <w:r w:rsidRPr="001D7E8B">
        <w:rPr>
          <w:rFonts w:ascii="Calibri" w:eastAsia="Cambria" w:hAnsi="Calibri" w:cs="Calibri"/>
        </w:rPr>
        <w:t>)</w:t>
      </w:r>
    </w:p>
    <w:p w14:paraId="739EECA5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>Kevin W. Gibbs</w:t>
      </w:r>
      <w:r w:rsidRPr="001D7E8B">
        <w:rPr>
          <w:rFonts w:ascii="Calibri" w:hAnsi="Calibri" w:cs="Calibri"/>
        </w:rPr>
        <w:t xml:space="preserve"> 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5" w:history="1">
        <w:r w:rsidRPr="001D7E8B">
          <w:rPr>
            <w:rStyle w:val="Hyperlink"/>
            <w:rFonts w:ascii="Calibri" w:eastAsia="Cambria" w:hAnsi="Calibri" w:cs="Calibri"/>
          </w:rPr>
          <w:t>kgibbs@wakehealth.edu</w:t>
        </w:r>
      </w:hyperlink>
      <w:r w:rsidRPr="001D7E8B">
        <w:rPr>
          <w:rFonts w:ascii="Calibri" w:eastAsia="Cambria" w:hAnsi="Calibri" w:cs="Calibri"/>
        </w:rPr>
        <w:t>)</w:t>
      </w:r>
    </w:p>
    <w:p w14:paraId="60B95108" w14:textId="5F94ACC8" w:rsidR="00C70C90" w:rsidRPr="001D7E8B" w:rsidRDefault="00AE0487" w:rsidP="00AE0487">
      <w:pPr>
        <w:jc w:val="both"/>
        <w:rPr>
          <w:rFonts w:ascii="Calibri" w:hAnsi="Calibri" w:cs="Calibri"/>
        </w:rPr>
      </w:pPr>
      <w:r w:rsidRPr="001D7E8B">
        <w:rPr>
          <w:rFonts w:ascii="Calibri" w:eastAsia="Cambria" w:hAnsi="Calibri" w:cs="Calibri"/>
        </w:rPr>
        <w:t xml:space="preserve">Akram Khan </w:t>
      </w:r>
      <w:r w:rsidRPr="001D7E8B">
        <w:rPr>
          <w:rFonts w:ascii="Calibri" w:eastAsia="Cambria" w:hAnsi="Calibri" w:cs="Calibri"/>
        </w:rPr>
        <w:tab/>
      </w:r>
      <w:r w:rsidRPr="001D7E8B">
        <w:rPr>
          <w:rFonts w:ascii="Calibri" w:eastAsia="Cambria" w:hAnsi="Calibri" w:cs="Calibri"/>
        </w:rPr>
        <w:tab/>
      </w:r>
      <w:r w:rsidRPr="001D7E8B">
        <w:rPr>
          <w:rFonts w:ascii="Calibri" w:eastAsia="Cambria" w:hAnsi="Calibri" w:cs="Calibri"/>
        </w:rPr>
        <w:tab/>
        <w:t>(</w:t>
      </w:r>
      <w:hyperlink r:id="rId16" w:history="1">
        <w:r w:rsidRPr="001D7E8B">
          <w:rPr>
            <w:rStyle w:val="Hyperlink"/>
            <w:rFonts w:ascii="Calibri" w:eastAsia="Cambria" w:hAnsi="Calibri" w:cs="Calibri"/>
          </w:rPr>
          <w:t>khana@ohsu.edu</w:t>
        </w:r>
      </w:hyperlink>
      <w:r w:rsidRPr="001D7E8B">
        <w:rPr>
          <w:rFonts w:ascii="Calibri" w:eastAsia="Cambria" w:hAnsi="Calibri" w:cs="Calibri"/>
        </w:rPr>
        <w:t>)</w:t>
      </w:r>
      <w:r w:rsidR="00C70C90" w:rsidRPr="001D7E8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D7E8B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D7E8B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D7E8B" w:rsidRDefault="00CB036A" w:rsidP="00CB036A"/>
    <w:p w14:paraId="22834088" w14:textId="4F0811A0" w:rsidR="005F1ADF" w:rsidRPr="001D7E8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 xml:space="preserve">1. </w:t>
      </w:r>
      <w:r w:rsidRPr="001D7E8B">
        <w:rPr>
          <w:rFonts w:eastAsia="Times New Roman" w:cstheme="minorHAnsi"/>
          <w:b/>
          <w:bCs/>
        </w:rPr>
        <w:t>Microscopy</w:t>
      </w:r>
      <w:r w:rsidRPr="001D7E8B">
        <w:rPr>
          <w:rFonts w:eastAsia="Times New Roman" w:cstheme="minorHAnsi"/>
        </w:rPr>
        <w:t xml:space="preserve">: </w:t>
      </w:r>
      <w:r w:rsidRPr="001D7E8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D7E8B">
        <w:rPr>
          <w:rFonts w:eastAsia="Times New Roman" w:cstheme="minorHAnsi"/>
        </w:rPr>
        <w:t>?</w:t>
      </w:r>
      <w:r w:rsidRPr="001D7E8B">
        <w:rPr>
          <w:rFonts w:eastAsia="Times New Roman" w:cstheme="minorHAnsi"/>
          <w:b/>
        </w:rPr>
        <w:t xml:space="preserve">  </w:t>
      </w:r>
      <w:r w:rsidR="002A0407" w:rsidRPr="001D7E8B">
        <w:rPr>
          <w:rFonts w:eastAsia="Times New Roman" w:cstheme="minorHAnsi"/>
          <w:b/>
          <w:bCs/>
        </w:rPr>
        <w:t>No</w:t>
      </w:r>
      <w:r w:rsidRPr="001D7E8B">
        <w:rPr>
          <w:rFonts w:eastAsia="Times New Roman" w:cstheme="minorHAnsi"/>
        </w:rPr>
        <w:t xml:space="preserve">  </w:t>
      </w:r>
    </w:p>
    <w:p w14:paraId="4E7C3E85" w14:textId="77777777" w:rsidR="00A13CC3" w:rsidRPr="001D7E8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6C399D2" w:rsidR="005F1ADF" w:rsidRPr="001D7E8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D7E8B">
        <w:rPr>
          <w:rFonts w:eastAsia="Times New Roman" w:cstheme="minorHAnsi"/>
          <w:b/>
        </w:rPr>
        <w:t xml:space="preserve">2. Software: </w:t>
      </w:r>
      <w:r w:rsidRPr="001D7E8B">
        <w:rPr>
          <w:rFonts w:eastAsia="Times New Roman" w:cstheme="minorHAnsi"/>
        </w:rPr>
        <w:t>Does the part of your protocol being filmed include step-by-step descriptions of software usage?</w:t>
      </w:r>
      <w:r w:rsidRPr="001D7E8B">
        <w:rPr>
          <w:rFonts w:eastAsia="Times New Roman" w:cstheme="minorHAnsi"/>
          <w:b/>
        </w:rPr>
        <w:t xml:space="preserve">  </w:t>
      </w:r>
      <w:r w:rsidR="00494E7C" w:rsidRPr="001D7E8B">
        <w:rPr>
          <w:rFonts w:eastAsia="Times New Roman" w:cstheme="minorHAnsi"/>
          <w:b/>
          <w:bCs/>
        </w:rPr>
        <w:t>No</w:t>
      </w:r>
    </w:p>
    <w:p w14:paraId="1C68C2BA" w14:textId="77777777" w:rsidR="005F1ADF" w:rsidRPr="001D7E8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680717E" w:rsidR="005F1ADF" w:rsidRPr="001D7E8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D7E8B">
        <w:rPr>
          <w:rFonts w:eastAsia="Times New Roman" w:cstheme="minorHAnsi"/>
          <w:b/>
        </w:rPr>
        <w:t>3</w:t>
      </w:r>
      <w:r w:rsidR="005F1ADF" w:rsidRPr="001D7E8B">
        <w:rPr>
          <w:rFonts w:eastAsia="Times New Roman" w:cstheme="minorHAnsi"/>
          <w:b/>
        </w:rPr>
        <w:t>. Filming location:</w:t>
      </w:r>
      <w:r w:rsidR="005F1ADF" w:rsidRPr="001D7E8B">
        <w:rPr>
          <w:rFonts w:eastAsia="Times New Roman" w:cstheme="minorHAnsi"/>
        </w:rPr>
        <w:t xml:space="preserve"> Will the </w:t>
      </w:r>
      <w:proofErr w:type="gramStart"/>
      <w:r w:rsidR="005F1ADF" w:rsidRPr="001D7E8B">
        <w:rPr>
          <w:rFonts w:eastAsia="Times New Roman" w:cstheme="minorHAnsi"/>
        </w:rPr>
        <w:t>filming need to</w:t>
      </w:r>
      <w:proofErr w:type="gramEnd"/>
      <w:r w:rsidR="005F1ADF" w:rsidRPr="001D7E8B">
        <w:rPr>
          <w:rFonts w:eastAsia="Times New Roman" w:cstheme="minorHAnsi"/>
        </w:rPr>
        <w:t xml:space="preserve"> take place in multiple locations? </w:t>
      </w:r>
      <w:r w:rsidR="005F1ADF" w:rsidRPr="001D7E8B">
        <w:rPr>
          <w:rFonts w:eastAsia="Times New Roman" w:cstheme="minorHAnsi"/>
          <w:b/>
        </w:rPr>
        <w:t xml:space="preserve">  </w:t>
      </w:r>
      <w:r w:rsidR="00494E7C" w:rsidRPr="001D7E8B">
        <w:rPr>
          <w:rFonts w:eastAsia="Times New Roman" w:cstheme="minorHAnsi"/>
          <w:b/>
        </w:rPr>
        <w:t>It may be more than one place in the same building.</w:t>
      </w:r>
    </w:p>
    <w:p w14:paraId="6FB1D12F" w14:textId="77777777" w:rsidR="00EE61EA" w:rsidRPr="001D7E8B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D7E8B" w:rsidRDefault="00CB036A" w:rsidP="00BC1358">
      <w:pPr>
        <w:spacing w:before="120"/>
        <w:rPr>
          <w:rFonts w:eastAsia="Times New Roman" w:cstheme="minorHAnsi"/>
        </w:rPr>
      </w:pPr>
    </w:p>
    <w:p w14:paraId="32DAE90F" w14:textId="17A27981" w:rsidR="003326AD" w:rsidRPr="001D7E8B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D7E8B">
        <w:rPr>
          <w:rFonts w:eastAsia="Times New Roman" w:cstheme="minorHAnsi"/>
          <w:b/>
          <w:bCs/>
        </w:rPr>
        <w:t>4. Testimonials</w:t>
      </w:r>
      <w:r w:rsidR="00EC6C1C" w:rsidRPr="001D7E8B">
        <w:rPr>
          <w:rFonts w:eastAsia="Times New Roman" w:cstheme="minorHAnsi"/>
          <w:b/>
          <w:bCs/>
        </w:rPr>
        <w:t xml:space="preserve"> (optional)</w:t>
      </w:r>
      <w:r w:rsidRPr="001D7E8B">
        <w:rPr>
          <w:rFonts w:eastAsia="Times New Roman" w:cstheme="minorHAnsi"/>
          <w:b/>
          <w:bCs/>
        </w:rPr>
        <w:t xml:space="preserve">: </w:t>
      </w:r>
      <w:r w:rsidR="001D6481" w:rsidRPr="001D7E8B">
        <w:t xml:space="preserve">Would you be open to filming two short testimonial statements </w:t>
      </w:r>
      <w:r w:rsidR="001D6481" w:rsidRPr="001D7E8B">
        <w:rPr>
          <w:rStyle w:val="Strong"/>
        </w:rPr>
        <w:t>live during your JoVE shoot</w:t>
      </w:r>
      <w:r w:rsidR="001D6481" w:rsidRPr="001D7E8B">
        <w:t xml:space="preserve">? These will </w:t>
      </w:r>
      <w:r w:rsidR="001D6481" w:rsidRPr="001D7E8B">
        <w:rPr>
          <w:rStyle w:val="Strong"/>
        </w:rPr>
        <w:t>not appear in your JoVE video</w:t>
      </w:r>
      <w:r w:rsidR="001D6481" w:rsidRPr="001D7E8B">
        <w:t xml:space="preserve"> but may be used in JoVE’s promotional materials. </w:t>
      </w:r>
      <w:r w:rsidR="000E1A8D" w:rsidRPr="001D7E8B">
        <w:rPr>
          <w:rFonts w:eastAsia="Times New Roman" w:cstheme="minorHAnsi"/>
          <w:b/>
          <w:bCs/>
        </w:rPr>
        <w:t>No</w:t>
      </w:r>
      <w:r w:rsidR="00251AF3" w:rsidRPr="001D7E8B">
        <w:rPr>
          <w:rFonts w:eastAsia="Times New Roman" w:cstheme="minorHAnsi"/>
        </w:rPr>
        <w:t xml:space="preserve">  </w:t>
      </w:r>
    </w:p>
    <w:p w14:paraId="2A47E806" w14:textId="77777777" w:rsidR="00631B84" w:rsidRPr="001D7E8B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D7E8B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1D7E8B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D7E8B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D7E8B" w:rsidRDefault="005F1ADF" w:rsidP="005F1ADF">
      <w:pPr>
        <w:rPr>
          <w:rFonts w:cstheme="minorHAnsi"/>
          <w:b/>
          <w:sz w:val="22"/>
          <w:szCs w:val="22"/>
        </w:rPr>
      </w:pPr>
      <w:r w:rsidRPr="001D7E8B">
        <w:rPr>
          <w:rFonts w:cstheme="minorHAnsi"/>
          <w:b/>
          <w:sz w:val="22"/>
          <w:szCs w:val="22"/>
        </w:rPr>
        <w:t>Current Protocol Length</w:t>
      </w:r>
    </w:p>
    <w:p w14:paraId="72F5C5E6" w14:textId="72371C84" w:rsidR="005F1ADF" w:rsidRPr="001D7E8B" w:rsidRDefault="005F1ADF" w:rsidP="005F1ADF">
      <w:pPr>
        <w:rPr>
          <w:rFonts w:cstheme="minorHAnsi"/>
          <w:bCs/>
          <w:sz w:val="22"/>
          <w:szCs w:val="22"/>
        </w:rPr>
      </w:pPr>
      <w:r w:rsidRPr="001D7E8B">
        <w:rPr>
          <w:rFonts w:cstheme="minorHAnsi"/>
          <w:bCs/>
          <w:sz w:val="22"/>
          <w:szCs w:val="22"/>
        </w:rPr>
        <w:t xml:space="preserve">Number of Steps: </w:t>
      </w:r>
      <w:r w:rsidR="00E70940" w:rsidRPr="001D7E8B">
        <w:rPr>
          <w:rFonts w:cstheme="minorHAnsi"/>
          <w:bCs/>
          <w:sz w:val="22"/>
          <w:szCs w:val="22"/>
        </w:rPr>
        <w:t>16</w:t>
      </w:r>
    </w:p>
    <w:p w14:paraId="5AAC9C6C" w14:textId="312787AB" w:rsidR="00C2620F" w:rsidRPr="001D7E8B" w:rsidRDefault="005F1ADF" w:rsidP="005F1ADF">
      <w:pPr>
        <w:rPr>
          <w:rFonts w:cstheme="minorHAnsi"/>
          <w:b/>
          <w:sz w:val="22"/>
          <w:szCs w:val="22"/>
        </w:rPr>
      </w:pPr>
      <w:r w:rsidRPr="001D7E8B">
        <w:rPr>
          <w:rFonts w:cstheme="minorHAnsi"/>
          <w:bCs/>
          <w:sz w:val="22"/>
          <w:szCs w:val="22"/>
        </w:rPr>
        <w:t xml:space="preserve">Number of Shots: </w:t>
      </w:r>
      <w:r w:rsidR="00E70940" w:rsidRPr="001D7E8B">
        <w:rPr>
          <w:rFonts w:cstheme="minorHAnsi"/>
          <w:bCs/>
          <w:sz w:val="22"/>
          <w:szCs w:val="22"/>
        </w:rPr>
        <w:t>3</w:t>
      </w:r>
      <w:r w:rsidR="002A0E7A">
        <w:rPr>
          <w:rFonts w:cstheme="minorHAnsi"/>
          <w:bCs/>
          <w:sz w:val="22"/>
          <w:szCs w:val="22"/>
        </w:rPr>
        <w:t>1</w:t>
      </w:r>
      <w:r w:rsidR="00277C90" w:rsidRPr="001D7E8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D7E8B" w:rsidRDefault="00FF25E5" w:rsidP="000F326F">
      <w:pPr>
        <w:pStyle w:val="Heading1"/>
        <w:rPr>
          <w:rFonts w:cstheme="minorHAnsi"/>
        </w:rPr>
      </w:pPr>
      <w:r w:rsidRPr="001D7E8B">
        <w:rPr>
          <w:rFonts w:cstheme="minorHAnsi"/>
        </w:rPr>
        <w:lastRenderedPageBreak/>
        <w:t>Introduction</w:t>
      </w:r>
    </w:p>
    <w:p w14:paraId="21054688" w14:textId="644AEA42" w:rsidR="00455638" w:rsidRPr="001D7E8B" w:rsidRDefault="00455638" w:rsidP="00455638">
      <w:pPr>
        <w:rPr>
          <w:rFonts w:cstheme="minorHAnsi"/>
          <w:b/>
          <w:i/>
          <w:iCs/>
        </w:rPr>
      </w:pPr>
      <w:r w:rsidRPr="001D7E8B">
        <w:rPr>
          <w:rFonts w:cstheme="minorHAnsi"/>
          <w:b/>
          <w:i/>
          <w:color w:val="0000FF"/>
        </w:rPr>
        <w:t>Videographer: Obtain headshots for all authors</w:t>
      </w:r>
      <w:r w:rsidR="00985868" w:rsidRPr="001D7E8B">
        <w:rPr>
          <w:rFonts w:cstheme="minorHAnsi"/>
          <w:b/>
          <w:i/>
          <w:color w:val="0000FF"/>
        </w:rPr>
        <w:t xml:space="preserve"> available at the filming location</w:t>
      </w:r>
      <w:r w:rsidRPr="001D7E8B">
        <w:rPr>
          <w:rFonts w:cstheme="minorHAnsi"/>
          <w:b/>
          <w:i/>
          <w:color w:val="0000FF"/>
        </w:rPr>
        <w:t>.</w:t>
      </w:r>
      <w:r w:rsidRPr="001D7E8B">
        <w:rPr>
          <w:rFonts w:cstheme="minorHAnsi"/>
          <w:b/>
          <w:i/>
        </w:rPr>
        <w:t xml:space="preserve"> </w:t>
      </w:r>
      <w:r w:rsidR="00377EC9" w:rsidRPr="001D7E8B">
        <w:rPr>
          <w:rFonts w:cstheme="minorHAnsi"/>
          <w:b/>
          <w:i/>
        </w:rPr>
        <w:br/>
      </w:r>
    </w:p>
    <w:p w14:paraId="3654C7AF" w14:textId="4E245E85" w:rsidR="00377EC9" w:rsidRPr="001D7E8B" w:rsidRDefault="00377EC9" w:rsidP="00377EC9">
      <w:pPr>
        <w:rPr>
          <w:rFonts w:cstheme="minorHAnsi"/>
          <w:b/>
        </w:rPr>
      </w:pPr>
      <w:r w:rsidRPr="001D7E8B">
        <w:rPr>
          <w:rFonts w:cstheme="minorHAnsi"/>
          <w:b/>
          <w:highlight w:val="yellow"/>
        </w:rPr>
        <w:t xml:space="preserve">AUTHORS: Please note that </w:t>
      </w:r>
      <w:r w:rsidRPr="001D7E8B">
        <w:rPr>
          <w:rFonts w:cstheme="minorHAnsi"/>
          <w:b/>
          <w:highlight w:val="yellow"/>
        </w:rPr>
        <w:t xml:space="preserve">only 2 </w:t>
      </w:r>
      <w:proofErr w:type="gramStart"/>
      <w:r w:rsidRPr="001D7E8B">
        <w:rPr>
          <w:rFonts w:cstheme="minorHAnsi"/>
          <w:b/>
          <w:highlight w:val="yellow"/>
        </w:rPr>
        <w:t>introduction</w:t>
      </w:r>
      <w:proofErr w:type="gramEnd"/>
      <w:r w:rsidRPr="001D7E8B">
        <w:rPr>
          <w:rFonts w:cstheme="minorHAnsi"/>
          <w:b/>
          <w:highlight w:val="yellow"/>
        </w:rPr>
        <w:t xml:space="preserve"> and 3 conclusion statements may be presented. Some of </w:t>
      </w:r>
      <w:r w:rsidRPr="001D7E8B">
        <w:rPr>
          <w:rFonts w:cstheme="minorHAnsi"/>
          <w:b/>
          <w:highlight w:val="yellow"/>
        </w:rPr>
        <w:t>the statements have been edited for brevity</w:t>
      </w:r>
    </w:p>
    <w:p w14:paraId="7E8076BA" w14:textId="77777777" w:rsidR="007D61A8" w:rsidRPr="001D7E8B" w:rsidRDefault="007D61A8" w:rsidP="00731E5D">
      <w:pPr>
        <w:rPr>
          <w:rFonts w:cstheme="minorHAnsi"/>
          <w:b/>
        </w:rPr>
      </w:pPr>
    </w:p>
    <w:p w14:paraId="65488333" w14:textId="77777777" w:rsidR="00D7547B" w:rsidRPr="001D7E8B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D7E8B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D7E8B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D7E8B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D7E8B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D7E8B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D7E8B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77A3C83" w14:textId="01FE5ADC" w:rsidR="00377EC9" w:rsidRPr="001D7E8B" w:rsidRDefault="00D70BA8" w:rsidP="00377EC9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  <w:u w:val="single"/>
        </w:rPr>
      </w:pPr>
      <w:r w:rsidRPr="001D7E8B">
        <w:rPr>
          <w:rStyle w:val="AuthorName"/>
          <w:rFonts w:asciiTheme="minorHAnsi" w:eastAsia="Times" w:hAnsiTheme="minorHAnsi" w:cstheme="minorHAnsi"/>
        </w:rPr>
        <w:t xml:space="preserve">Akram Khan: </w:t>
      </w:r>
      <w:r w:rsidR="007B6580" w:rsidRPr="001D7E8B">
        <w:rPr>
          <w:rFonts w:cstheme="minorHAnsi"/>
          <w:bCs/>
        </w:rPr>
        <w:t>The scope of our research is optimizing preoxygenation for critically ill adults before intubation using conventional masks and noninvasive ventilation.</w:t>
      </w:r>
    </w:p>
    <w:p w14:paraId="17786BBA" w14:textId="0130D4A3" w:rsidR="00A40CB9" w:rsidRPr="001D7E8B" w:rsidRDefault="00377EC9" w:rsidP="00377E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1C97A98" w14:textId="77777777" w:rsidR="00A40CB9" w:rsidRPr="001D7E8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D7E8B" w:rsidRDefault="00A40CB9" w:rsidP="00A40CB9">
      <w:pPr>
        <w:rPr>
          <w:rFonts w:eastAsia="Times New Roman" w:cstheme="minorHAnsi"/>
        </w:rPr>
      </w:pPr>
      <w:r w:rsidRPr="001D7E8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19E86BA2" w:rsidR="00A40CB9" w:rsidRPr="001D7E8B" w:rsidRDefault="00BD0089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</w:rPr>
        <w:t>Akram Khan</w:t>
      </w:r>
      <w:r w:rsidR="00A40CB9" w:rsidRPr="001D7E8B">
        <w:rPr>
          <w:rFonts w:eastAsia="Times New Roman" w:cstheme="minorHAnsi"/>
          <w:b/>
          <w:bCs/>
          <w:u w:val="single"/>
        </w:rPr>
        <w:t>:</w:t>
      </w:r>
      <w:r w:rsidR="00A40CB9" w:rsidRPr="001D7E8B">
        <w:rPr>
          <w:rFonts w:eastAsia="Times New Roman" w:cstheme="minorHAnsi"/>
        </w:rPr>
        <w:t xml:space="preserve"> </w:t>
      </w:r>
      <w:r w:rsidR="007B6580" w:rsidRPr="001D7E8B">
        <w:rPr>
          <w:rFonts w:cstheme="minorHAnsi"/>
        </w:rPr>
        <w:t>Recent development in</w:t>
      </w:r>
      <w:r w:rsidR="0055158A" w:rsidRPr="001D7E8B">
        <w:rPr>
          <w:rFonts w:cstheme="minorHAnsi"/>
        </w:rPr>
        <w:t xml:space="preserve"> trials show NIV preoxygenation causes less peri-intubation hypoxemia than conventional oxygen masks, with similar aspiration risk.</w:t>
      </w:r>
    </w:p>
    <w:p w14:paraId="2E40E6E2" w14:textId="0AE641C0" w:rsidR="00377EC9" w:rsidRPr="001D7E8B" w:rsidRDefault="00377EC9" w:rsidP="00377EC9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1D7E8B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D7E8B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D7E8B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D7E8B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D7E8B" w:rsidRDefault="00A40CB9" w:rsidP="00A40CB9">
      <w:pPr>
        <w:rPr>
          <w:rFonts w:eastAsia="Times New Roman" w:cstheme="minorHAnsi"/>
          <w:sz w:val="28"/>
          <w:szCs w:val="28"/>
        </w:rPr>
      </w:pPr>
      <w:r w:rsidRPr="001D7E8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5D390962" w:rsidR="00A40CB9" w:rsidRPr="001D7E8B" w:rsidRDefault="0009109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</w:rPr>
        <w:t>Akram Khan</w:t>
      </w:r>
      <w:r w:rsidR="00A40CB9" w:rsidRPr="001D7E8B">
        <w:rPr>
          <w:rFonts w:eastAsia="Times New Roman" w:cstheme="minorHAnsi"/>
          <w:b/>
          <w:bCs/>
          <w:u w:val="single"/>
        </w:rPr>
        <w:t>:</w:t>
      </w:r>
      <w:r w:rsidR="00A40CB9" w:rsidRPr="001D7E8B">
        <w:rPr>
          <w:rFonts w:eastAsia="Times New Roman" w:cstheme="minorHAnsi"/>
        </w:rPr>
        <w:t xml:space="preserve"> </w:t>
      </w:r>
      <w:r w:rsidR="007B6580" w:rsidRPr="001D7E8B">
        <w:rPr>
          <w:rFonts w:cstheme="minorHAnsi"/>
        </w:rPr>
        <w:t>Significant findings of our research indicate noninvasive ventilation reduces severe hypoxemia during emergency intubation in ill adults without increasing complications.</w:t>
      </w:r>
    </w:p>
    <w:p w14:paraId="0D887F35" w14:textId="4884D897" w:rsidR="00377EC9" w:rsidRPr="001D7E8B" w:rsidRDefault="00377EC9" w:rsidP="00377E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6C5BFC2" w14:textId="77777777" w:rsidR="00A40CB9" w:rsidRPr="001D7E8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D7E8B" w:rsidRDefault="00A40CB9" w:rsidP="00A40CB9">
      <w:pPr>
        <w:rPr>
          <w:rFonts w:eastAsia="Times New Roman" w:cstheme="minorHAnsi"/>
          <w:sz w:val="28"/>
          <w:szCs w:val="28"/>
        </w:rPr>
      </w:pPr>
      <w:r w:rsidRPr="001D7E8B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2A8BEE23" w:rsidR="00A40CB9" w:rsidRPr="001D7E8B" w:rsidRDefault="0009109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</w:rPr>
        <w:t>Akram Khan</w:t>
      </w:r>
      <w:r w:rsidR="00A40CB9" w:rsidRPr="001D7E8B">
        <w:rPr>
          <w:rFonts w:eastAsia="Times New Roman" w:cstheme="minorHAnsi"/>
          <w:b/>
          <w:bCs/>
          <w:u w:val="single"/>
        </w:rPr>
        <w:t>:</w:t>
      </w:r>
      <w:r w:rsidR="00A40CB9" w:rsidRPr="001D7E8B">
        <w:rPr>
          <w:rFonts w:eastAsia="Times New Roman" w:cstheme="minorHAnsi"/>
        </w:rPr>
        <w:t xml:space="preserve"> </w:t>
      </w:r>
      <w:r w:rsidR="007B6580" w:rsidRPr="001D7E8B">
        <w:rPr>
          <w:rFonts w:cstheme="minorHAnsi"/>
        </w:rPr>
        <w:t>We aim to compare noninvasive ventilation and conventional oxygen during emergency intubation to address evidence gaps for high-risk ICU patients.</w:t>
      </w:r>
    </w:p>
    <w:p w14:paraId="0FC22814" w14:textId="268831D4" w:rsidR="00377EC9" w:rsidRPr="001D7E8B" w:rsidRDefault="00377EC9" w:rsidP="00377E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1D7E8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D7E8B" w:rsidRDefault="00A40CB9" w:rsidP="00A40CB9">
      <w:pPr>
        <w:rPr>
          <w:rFonts w:eastAsia="Times New Roman" w:cstheme="minorHAnsi"/>
          <w:sz w:val="28"/>
          <w:szCs w:val="28"/>
        </w:rPr>
      </w:pPr>
      <w:r w:rsidRPr="001D7E8B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1D7E8B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D7E8B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722232A9" w:rsidR="00A40CB9" w:rsidRPr="001D7E8B" w:rsidRDefault="0009109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</w:rPr>
        <w:t>Akram Khan</w:t>
      </w:r>
      <w:r w:rsidR="00A40CB9" w:rsidRPr="001D7E8B">
        <w:rPr>
          <w:rFonts w:eastAsia="Times New Roman" w:cstheme="minorHAnsi"/>
          <w:b/>
          <w:bCs/>
          <w:u w:val="single"/>
        </w:rPr>
        <w:t>:</w:t>
      </w:r>
      <w:r w:rsidR="00A40CB9" w:rsidRPr="001D7E8B">
        <w:rPr>
          <w:rFonts w:eastAsia="Times New Roman" w:cstheme="minorHAnsi"/>
        </w:rPr>
        <w:t xml:space="preserve"> </w:t>
      </w:r>
      <w:r w:rsidR="001D7E8B" w:rsidRPr="001D7E8B">
        <w:rPr>
          <w:rFonts w:cstheme="minorHAnsi"/>
        </w:rPr>
        <w:t xml:space="preserve">Our protocol standardizes mask and noninvasive ventilation preoxygenation with safety checks and monitoring to prevent </w:t>
      </w:r>
      <w:proofErr w:type="gramStart"/>
      <w:r w:rsidR="001D7E8B" w:rsidRPr="001D7E8B">
        <w:rPr>
          <w:rFonts w:cstheme="minorHAnsi"/>
        </w:rPr>
        <w:t>desaturation</w:t>
      </w:r>
      <w:proofErr w:type="gramEnd"/>
      <w:r w:rsidR="001D7E8B" w:rsidRPr="001D7E8B">
        <w:rPr>
          <w:rFonts w:cstheme="minorHAnsi"/>
        </w:rPr>
        <w:t xml:space="preserve"> during real-world ICU intubations.</w:t>
      </w:r>
    </w:p>
    <w:p w14:paraId="3B94AF2E" w14:textId="52115E23" w:rsidR="00377EC9" w:rsidRPr="001D7E8B" w:rsidRDefault="00377EC9" w:rsidP="00377E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Pr="001D7E8B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D7E8B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D7E8B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D7E8B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D7E8B" w:rsidRDefault="00FF25E5" w:rsidP="00BC6EDF">
      <w:pPr>
        <w:contextualSpacing/>
        <w:outlineLvl w:val="0"/>
        <w:rPr>
          <w:rFonts w:cstheme="minorHAnsi"/>
        </w:rPr>
      </w:pPr>
      <w:r w:rsidRPr="001D7E8B">
        <w:rPr>
          <w:rFonts w:cstheme="minorHAnsi"/>
        </w:rPr>
        <w:br w:type="page"/>
      </w:r>
    </w:p>
    <w:p w14:paraId="2AB394E5" w14:textId="65F0453E" w:rsidR="00FF25E5" w:rsidRPr="001D7E8B" w:rsidRDefault="00FF25E5" w:rsidP="00AE048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D7E8B">
        <w:rPr>
          <w:rFonts w:cstheme="minorHAnsi"/>
          <w:b/>
          <w:bCs/>
        </w:rPr>
        <w:lastRenderedPageBreak/>
        <w:t>Ethics Title Card</w:t>
      </w:r>
      <w:r w:rsidRPr="001D7E8B">
        <w:rPr>
          <w:rFonts w:eastAsia="Times New Roman" w:cstheme="minorHAnsi"/>
        </w:rPr>
        <w:br/>
        <w:t xml:space="preserve">This research has been approved by the Institutional Review Board (IRB) at </w:t>
      </w:r>
      <w:r w:rsidR="0009109F" w:rsidRPr="001D7E8B">
        <w:rPr>
          <w:rFonts w:eastAsia="Times New Roman" w:cstheme="minorHAnsi"/>
        </w:rPr>
        <w:t>Oregon Health and Science University and not considered human research.</w:t>
      </w:r>
    </w:p>
    <w:p w14:paraId="3C78C807" w14:textId="4663D661" w:rsidR="00A13CC3" w:rsidRPr="001D7E8B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D7E8B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br w:type="page"/>
      </w:r>
    </w:p>
    <w:p w14:paraId="1CEA460B" w14:textId="3E008B71" w:rsidR="00DC2504" w:rsidRPr="001D7E8B" w:rsidRDefault="00DC2504" w:rsidP="005A02B6">
      <w:pPr>
        <w:pStyle w:val="Heading1"/>
        <w:rPr>
          <w:rFonts w:cstheme="minorHAnsi"/>
          <w:lang w:eastAsia="zh-TW"/>
        </w:rPr>
      </w:pPr>
      <w:r w:rsidRPr="001D7E8B">
        <w:rPr>
          <w:rFonts w:cstheme="minorHAnsi"/>
        </w:rPr>
        <w:lastRenderedPageBreak/>
        <w:t>Protocol</w:t>
      </w:r>
      <w:r w:rsidR="0066127A" w:rsidRPr="001D7E8B">
        <w:rPr>
          <w:rFonts w:cstheme="minorHAnsi"/>
        </w:rPr>
        <w:t xml:space="preserve"> </w:t>
      </w:r>
      <w:r w:rsidR="00D75084" w:rsidRPr="001D7E8B">
        <w:rPr>
          <w:rFonts w:cstheme="minorHAnsi"/>
        </w:rPr>
        <w:t xml:space="preserve"> </w:t>
      </w:r>
    </w:p>
    <w:p w14:paraId="2A467797" w14:textId="77777777" w:rsidR="00992857" w:rsidRPr="001D7E8B" w:rsidRDefault="00992857" w:rsidP="00DC2504">
      <w:pPr>
        <w:rPr>
          <w:rFonts w:cstheme="minorHAnsi"/>
        </w:rPr>
      </w:pPr>
    </w:p>
    <w:p w14:paraId="75DFC648" w14:textId="12756778" w:rsidR="00CE10F2" w:rsidRPr="001D7E8B" w:rsidRDefault="007E5C7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D7E8B">
        <w:rPr>
          <w:rFonts w:cstheme="minorHAnsi"/>
          <w:b/>
          <w:bCs/>
        </w:rPr>
        <w:t>Oxygen Mask–Based Preoxygenation</w:t>
      </w:r>
    </w:p>
    <w:p w14:paraId="314C5FBA" w14:textId="16384376" w:rsidR="00985FE6" w:rsidRPr="001D7E8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D7E8B">
        <w:rPr>
          <w:rFonts w:cstheme="minorHAnsi"/>
          <w:b/>
          <w:bCs/>
        </w:rPr>
        <w:t xml:space="preserve">Demonstrator: </w:t>
      </w:r>
      <w:r w:rsidR="0009109F" w:rsidRPr="001D7E8B">
        <w:rPr>
          <w:rFonts w:cstheme="minorHAnsi"/>
        </w:rPr>
        <w:t>Akram Khan</w:t>
      </w:r>
      <w:r w:rsidR="00FF25E5" w:rsidRPr="001D7E8B">
        <w:rPr>
          <w:rFonts w:cstheme="minorHAnsi"/>
        </w:rPr>
        <w:t xml:space="preserve"> </w:t>
      </w:r>
    </w:p>
    <w:p w14:paraId="6FE16670" w14:textId="77777777" w:rsidR="00985FE6" w:rsidRPr="001D7E8B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3EB85B2" w14:textId="77777777" w:rsidR="00AE0487" w:rsidRPr="001D7E8B" w:rsidRDefault="00AE0487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To begin, position the patient supine in the bed with the head of the bed elevated to at least 30 degrees in a semi-fowler position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If tolerated, use a head-tilt and chin-lift to optimize airway patency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>.</w:t>
      </w:r>
    </w:p>
    <w:p w14:paraId="3D74DC60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WIDE: Talent adjusting the hospital bed to elevate the patient's head to a semi-fowler position.</w:t>
      </w:r>
    </w:p>
    <w:p w14:paraId="47371921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gently performing a head-tilt, chin-lift maneuver on the patient.</w:t>
      </w:r>
    </w:p>
    <w:p w14:paraId="27CBE10E" w14:textId="63DD7E65" w:rsidR="00AE0487" w:rsidRPr="001D7E8B" w:rsidRDefault="00AE0487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Apply continuous cardiac monitoring and place pulse oximetry sensors on the patient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Ensure the blood pressure cuff is secured and set to cycle every 3 to 5 minutes to monitor hemodynamic stability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 xml:space="preserve">. </w:t>
      </w:r>
    </w:p>
    <w:p w14:paraId="5385964C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attaching ECG leads and placing a pulse oximeter on the patient's finger.</w:t>
      </w:r>
    </w:p>
    <w:p w14:paraId="46E3D500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securing a blood pressure cuff to the patient’s arm and adjusting the monitor to cycle at set intervals.</w:t>
      </w:r>
    </w:p>
    <w:p w14:paraId="1D9EADE3" w14:textId="4E9C2B06" w:rsidR="00AE0487" w:rsidRPr="001D7E8B" w:rsidRDefault="007E5C7F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>C</w:t>
      </w:r>
      <w:r w:rsidR="00AE0487" w:rsidRPr="001D7E8B">
        <w:rPr>
          <w:lang w:val="en-US"/>
        </w:rPr>
        <w:t>onnect a non-rebreather mask or bag-valve mask to a high-flow oxygen source</w:t>
      </w:r>
      <w:r w:rsidRPr="001D7E8B">
        <w:rPr>
          <w:lang w:val="en-US"/>
        </w:rPr>
        <w:t xml:space="preserve"> to prepare the oxygen delivery system </w:t>
      </w:r>
      <w:r w:rsidR="00AE0487" w:rsidRPr="001D7E8B">
        <w:rPr>
          <w:b/>
          <w:bCs/>
          <w:lang w:val="en-US"/>
        </w:rPr>
        <w:t>[1]</w:t>
      </w:r>
      <w:r w:rsidR="00AE0487" w:rsidRPr="001D7E8B">
        <w:rPr>
          <w:lang w:val="en-US"/>
        </w:rPr>
        <w:t xml:space="preserve">. Allow the oxygen reservoir to fully inflate before placing the mask on the patient </w:t>
      </w:r>
      <w:r w:rsidR="00AE0487" w:rsidRPr="001D7E8B">
        <w:rPr>
          <w:b/>
          <w:bCs/>
          <w:lang w:val="en-US"/>
        </w:rPr>
        <w:t>[2]</w:t>
      </w:r>
      <w:r w:rsidR="00AE0487" w:rsidRPr="001D7E8B">
        <w:rPr>
          <w:lang w:val="en-US"/>
        </w:rPr>
        <w:t xml:space="preserve">. </w:t>
      </w:r>
    </w:p>
    <w:p w14:paraId="6B8191FD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connecting the oxygen delivery device to a high-flow oxygen source.</w:t>
      </w:r>
    </w:p>
    <w:p w14:paraId="64CA7D69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confirming the reservoir bag is fully inflated before use.</w:t>
      </w:r>
    </w:p>
    <w:p w14:paraId="19C0BB26" w14:textId="49679860" w:rsidR="00AE0487" w:rsidRPr="001D7E8B" w:rsidRDefault="00AE0487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Set the oxygen flow rate to at least 15 </w:t>
      </w:r>
      <w:r w:rsidR="001D7E8B" w:rsidRPr="001D7E8B">
        <w:rPr>
          <w:lang w:val="en-US"/>
        </w:rPr>
        <w:t>liters</w:t>
      </w:r>
      <w:r w:rsidRPr="001D7E8B">
        <w:rPr>
          <w:lang w:val="en-US"/>
        </w:rPr>
        <w:t xml:space="preserve"> per minute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If using wall-mounted oxygen, turn the regulator to its maximum setting to achieve flush rate oxygen delivery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>.</w:t>
      </w:r>
    </w:p>
    <w:p w14:paraId="11D8619F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adjusting the oxygen flowmeter to 15 liters per minute or higher.</w:t>
      </w:r>
    </w:p>
    <w:p w14:paraId="3525C8CF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turning the wall-mounted oxygen regulator to its highest setting.</w:t>
      </w:r>
    </w:p>
    <w:p w14:paraId="059581F2" w14:textId="264D6A13" w:rsidR="00AE0487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>Now, s</w:t>
      </w:r>
      <w:r w:rsidR="00AE0487" w:rsidRPr="001D7E8B">
        <w:rPr>
          <w:lang w:val="en-US"/>
        </w:rPr>
        <w:t xml:space="preserve">ecure the oxygen mask on the patient’s face and ensure a tight seal </w:t>
      </w:r>
      <w:r w:rsidR="00AE0487" w:rsidRPr="001D7E8B">
        <w:rPr>
          <w:b/>
          <w:bCs/>
          <w:lang w:val="en-US"/>
        </w:rPr>
        <w:t>[1]</w:t>
      </w:r>
      <w:r w:rsidR="00AE0487" w:rsidRPr="001D7E8B">
        <w:rPr>
          <w:lang w:val="en-US"/>
        </w:rPr>
        <w:t xml:space="preserve">. </w:t>
      </w:r>
      <w:r w:rsidRPr="001D7E8B">
        <w:rPr>
          <w:lang w:val="en-US"/>
        </w:rPr>
        <w:t>Maintain preoxygenation for a minimum of 3 minutes to allow for adequate de</w:t>
      </w:r>
      <w:r w:rsidR="001D7E8B">
        <w:rPr>
          <w:lang w:val="en-US"/>
        </w:rPr>
        <w:t>-</w:t>
      </w:r>
      <w:r w:rsidRPr="001D7E8B">
        <w:rPr>
          <w:lang w:val="en-US"/>
        </w:rPr>
        <w:t xml:space="preserve">nitrogenation and oxygen reserve buildup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>.</w:t>
      </w:r>
    </w:p>
    <w:p w14:paraId="53A6E519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placing the oxygen mask over the patient’s face and adjusting the straps.</w:t>
      </w:r>
    </w:p>
    <w:p w14:paraId="6C435EC5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holding the mask in place and monitoring the patient during the 3-minute preoxygenation phase.</w:t>
      </w:r>
    </w:p>
    <w:p w14:paraId="6F978B9F" w14:textId="084FA778" w:rsidR="00AE0487" w:rsidRPr="001D7E8B" w:rsidRDefault="00AE0487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lastRenderedPageBreak/>
        <w:t xml:space="preserve">Continuously monitor for signs of preoxygenation failure such as declining oxygen saturation, apnea, or patient desynchrony during the preoxygenation phase </w:t>
      </w:r>
      <w:r w:rsidRPr="001D7E8B">
        <w:rPr>
          <w:b/>
          <w:bCs/>
          <w:lang w:val="en-US"/>
        </w:rPr>
        <w:t>[1</w:t>
      </w:r>
      <w:r w:rsidR="007E5C7F" w:rsidRPr="001D7E8B">
        <w:rPr>
          <w:b/>
          <w:bCs/>
          <w:lang w:val="en-US"/>
        </w:rPr>
        <w:t>-TXT</w:t>
      </w:r>
      <w:r w:rsidRPr="001D7E8B">
        <w:rPr>
          <w:b/>
          <w:bCs/>
          <w:lang w:val="en-US"/>
        </w:rPr>
        <w:t>]</w:t>
      </w:r>
      <w:r w:rsidRPr="001D7E8B">
        <w:rPr>
          <w:lang w:val="en-US"/>
        </w:rPr>
        <w:t>.</w:t>
      </w:r>
    </w:p>
    <w:p w14:paraId="23D44DDF" w14:textId="7EFC89E1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observing the monitor for SpO2 levels and checking for any signs of respiratory distress.</w:t>
      </w:r>
      <w:r w:rsidR="007E5C7F" w:rsidRPr="001D7E8B">
        <w:t xml:space="preserve"> </w:t>
      </w:r>
      <w:r w:rsidR="007E5C7F" w:rsidRPr="001D7E8B">
        <w:rPr>
          <w:b/>
          <w:bCs/>
        </w:rPr>
        <w:t>TXT: Administer anesthesia after 3 min of pre-oxygenation</w:t>
      </w:r>
    </w:p>
    <w:p w14:paraId="6DB9EE86" w14:textId="16655895" w:rsidR="00AE0487" w:rsidRPr="001D7E8B" w:rsidRDefault="00AE0487" w:rsidP="001D7E8B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Immediately after anesthesia induction, perform a jaw thrust to maintain airway patency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Continue oxygen support until laryngoscopy begins </w:t>
      </w:r>
      <w:r w:rsidRPr="001D7E8B">
        <w:rPr>
          <w:b/>
          <w:bCs/>
          <w:lang w:val="en-US"/>
        </w:rPr>
        <w:t>[2</w:t>
      </w:r>
      <w:r w:rsidR="001D7E8B">
        <w:rPr>
          <w:b/>
          <w:bCs/>
          <w:lang w:val="en-US"/>
        </w:rPr>
        <w:t>-TXT</w:t>
      </w:r>
      <w:r w:rsidRPr="001D7E8B">
        <w:rPr>
          <w:b/>
          <w:bCs/>
          <w:lang w:val="en-US"/>
        </w:rPr>
        <w:t>]</w:t>
      </w:r>
      <w:r w:rsidRPr="001D7E8B">
        <w:rPr>
          <w:lang w:val="en-US"/>
        </w:rPr>
        <w:t>.</w:t>
      </w:r>
      <w:r w:rsidR="001D7E8B" w:rsidRPr="001D7E8B">
        <w:t xml:space="preserve"> </w:t>
      </w:r>
      <w:r w:rsidR="001D7E8B" w:rsidRPr="001D7E8B">
        <w:rPr>
          <w:lang w:val="en-US"/>
        </w:rPr>
        <w:t xml:space="preserve">If oxygenation becomes inadequate, switch to manual bag-mask ventilation to maintain oxygen levels </w:t>
      </w:r>
      <w:r w:rsidR="001D7E8B" w:rsidRPr="001D7E8B">
        <w:rPr>
          <w:b/>
          <w:bCs/>
          <w:lang w:val="en-US"/>
        </w:rPr>
        <w:t>[</w:t>
      </w:r>
      <w:r w:rsidR="001D7E8B">
        <w:rPr>
          <w:b/>
          <w:bCs/>
          <w:lang w:val="en-US"/>
        </w:rPr>
        <w:t>3</w:t>
      </w:r>
      <w:r w:rsidR="001D7E8B" w:rsidRPr="001D7E8B">
        <w:rPr>
          <w:b/>
          <w:bCs/>
          <w:lang w:val="en-US"/>
        </w:rPr>
        <w:t>]</w:t>
      </w:r>
      <w:r w:rsidR="001D7E8B" w:rsidRPr="001D7E8B">
        <w:rPr>
          <w:lang w:val="en-US"/>
        </w:rPr>
        <w:t>.</w:t>
      </w:r>
    </w:p>
    <w:p w14:paraId="11008677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performing a jaw thrust on the anesthetized patient.</w:t>
      </w:r>
    </w:p>
    <w:p w14:paraId="5C333967" w14:textId="5B7B4963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maintaining the oxygen mask in place while preparing for laryngoscopy.</w:t>
      </w:r>
      <w:r w:rsidR="001D7E8B">
        <w:t xml:space="preserve"> </w:t>
      </w:r>
      <w:r w:rsidR="001D7E8B">
        <w:rPr>
          <w:b/>
          <w:bCs/>
        </w:rPr>
        <w:t>TXT: Monitor and adjust oxygen delivery as needed</w:t>
      </w:r>
    </w:p>
    <w:p w14:paraId="2FD4FC70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switching to manual bag-mask ventilation and continuing respiratory support.</w:t>
      </w:r>
    </w:p>
    <w:p w14:paraId="476A4176" w14:textId="77777777" w:rsidR="000F326F" w:rsidRPr="001D7E8B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0AC3F32" w:rsidR="000F326F" w:rsidRPr="001D7E8B" w:rsidRDefault="007E5C7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D7E8B">
        <w:rPr>
          <w:rFonts w:cstheme="minorHAnsi"/>
          <w:b/>
          <w:bCs/>
        </w:rPr>
        <w:t>Non-Invasive Ventilation (NIV) Preoxygenation</w:t>
      </w:r>
    </w:p>
    <w:p w14:paraId="0C817B89" w14:textId="77777777" w:rsidR="000F326F" w:rsidRPr="001D7E8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C1B6A3E" w14:textId="5D338C5D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Position the patient supine in bed with the head of the bed elevated to at least 30 degrees in the semi-fowler position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If tolerated, apply a head-tilt and chin-lift to enhance upper airway patency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>.</w:t>
      </w:r>
    </w:p>
    <w:p w14:paraId="72C7C6F4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WIDE: Talent raising the head of the bed to achieve a semi-fowler position.</w:t>
      </w:r>
    </w:p>
    <w:p w14:paraId="75287759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performing a head-tilt and chin-lift on the patient.</w:t>
      </w:r>
    </w:p>
    <w:p w14:paraId="2C778326" w14:textId="7E45804A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Apply standard monitoring, including continuous cardiac monitoring and pulse oximetry devices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Secure the blood pressure cuff and set it to cycle every 3 to 5 minutes to track hemodynamic stability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 xml:space="preserve">. Position the pulse oximeter and cuff on opposite </w:t>
      </w:r>
      <w:proofErr w:type="gramStart"/>
      <w:r w:rsidRPr="001D7E8B">
        <w:rPr>
          <w:lang w:val="en-US"/>
        </w:rPr>
        <w:t>limbs</w:t>
      </w:r>
      <w:proofErr w:type="gramEnd"/>
      <w:r w:rsidRPr="001D7E8B">
        <w:rPr>
          <w:lang w:val="en-US"/>
        </w:rPr>
        <w:t xml:space="preserve"> when </w:t>
      </w:r>
      <w:r w:rsidR="001D7E8B" w:rsidRPr="001D7E8B">
        <w:rPr>
          <w:lang w:val="en-US"/>
        </w:rPr>
        <w:t>possible,</w:t>
      </w:r>
      <w:r w:rsidRPr="001D7E8B">
        <w:rPr>
          <w:lang w:val="en-US"/>
        </w:rPr>
        <w:t xml:space="preserve"> to avoid signal loss during cuff inflation </w:t>
      </w:r>
      <w:r w:rsidRPr="001D7E8B">
        <w:rPr>
          <w:b/>
          <w:bCs/>
          <w:lang w:val="en-US"/>
        </w:rPr>
        <w:t>[3]</w:t>
      </w:r>
      <w:r w:rsidRPr="001D7E8B">
        <w:rPr>
          <w:lang w:val="en-US"/>
        </w:rPr>
        <w:t>.</w:t>
      </w:r>
    </w:p>
    <w:p w14:paraId="7FEF1F58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attaching ECG leads and placing the pulse oximeter sensor.</w:t>
      </w:r>
    </w:p>
    <w:p w14:paraId="13926B4E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placing the blood pressure cuff and setting the monitor to auto-cycle.</w:t>
      </w:r>
    </w:p>
    <w:p w14:paraId="732B5E62" w14:textId="0413C828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Shot of the monitors placed on opposite extremities.</w:t>
      </w:r>
    </w:p>
    <w:p w14:paraId="61D0C7A4" w14:textId="1850E0C4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Apply a tight-fitting NIV </w:t>
      </w:r>
      <w:r w:rsidRPr="001D7E8B">
        <w:rPr>
          <w:i/>
          <w:iCs/>
          <w:color w:val="EE0000"/>
          <w:lang w:val="en-US"/>
        </w:rPr>
        <w:t xml:space="preserve">(N-I-V) </w:t>
      </w:r>
      <w:r w:rsidRPr="001D7E8B">
        <w:rPr>
          <w:lang w:val="en-US"/>
        </w:rPr>
        <w:t xml:space="preserve">mask on the patient to minimize oxygen leakage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Connect the mask to a bilevel positive airway pressure machine for NIV use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>.</w:t>
      </w:r>
    </w:p>
    <w:p w14:paraId="2187CA1A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securing a snug NIV mask over the patient’s nose and mouth.</w:t>
      </w:r>
    </w:p>
    <w:p w14:paraId="71611405" w14:textId="2245B9C8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 xml:space="preserve">Talent connecting the mask to the </w:t>
      </w:r>
      <w:r w:rsidR="001D7E8B" w:rsidRPr="001D7E8B">
        <w:t>bilevel positive airway pressure machine</w:t>
      </w:r>
      <w:r w:rsidRPr="001D7E8B">
        <w:t>.</w:t>
      </w:r>
    </w:p>
    <w:p w14:paraId="3449F615" w14:textId="77777777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Check the system to ensure a tight mask-device connection, an adequate oxygen supply, and that the ventilator circuit is leak-free for effective preoxygenation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>.</w:t>
      </w:r>
    </w:p>
    <w:p w14:paraId="14725D9F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 xml:space="preserve">Talent inspecting the ventilator circuit and verifying all connections are secure </w:t>
      </w:r>
      <w:r w:rsidRPr="001D7E8B">
        <w:lastRenderedPageBreak/>
        <w:t>and leak-free.</w:t>
      </w:r>
    </w:p>
    <w:p w14:paraId="027E5603" w14:textId="3AFE9DCA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Now, set the fraction of inspired oxygen to 100 percent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Adjust the expiratory pressure and the inspiratory pressure </w:t>
      </w:r>
      <w:r w:rsidRPr="001D7E8B">
        <w:rPr>
          <w:b/>
          <w:bCs/>
          <w:lang w:val="en-US"/>
        </w:rPr>
        <w:t>[2</w:t>
      </w:r>
      <w:r w:rsidR="001D7E8B">
        <w:rPr>
          <w:b/>
          <w:bCs/>
          <w:lang w:val="en-US"/>
        </w:rPr>
        <w:t>-TXT</w:t>
      </w:r>
      <w:r w:rsidRPr="001D7E8B">
        <w:rPr>
          <w:b/>
          <w:bCs/>
          <w:lang w:val="en-US"/>
        </w:rPr>
        <w:t>]</w:t>
      </w:r>
      <w:r w:rsidRPr="001D7E8B">
        <w:rPr>
          <w:lang w:val="en-US"/>
        </w:rPr>
        <w:t xml:space="preserve">. Set the respiratory rate to above 10 breaths per minute </w:t>
      </w:r>
      <w:r w:rsidRPr="001D7E8B">
        <w:rPr>
          <w:b/>
          <w:bCs/>
          <w:lang w:val="en-US"/>
        </w:rPr>
        <w:t>[3]</w:t>
      </w:r>
      <w:r w:rsidRPr="001D7E8B">
        <w:rPr>
          <w:lang w:val="en-US"/>
        </w:rPr>
        <w:t>.</w:t>
      </w:r>
    </w:p>
    <w:p w14:paraId="43B65BE0" w14:textId="2639C1F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Shot of the ventilator interface as the FiO2 is being set to 100%.</w:t>
      </w:r>
    </w:p>
    <w:p w14:paraId="45EF6F5A" w14:textId="6AE7162C" w:rsidR="007E5C7F" w:rsidRPr="001D7E8B" w:rsidRDefault="007E5C7F" w:rsidP="007E5C7F">
      <w:pPr>
        <w:pStyle w:val="ShotDescription"/>
        <w:numPr>
          <w:ilvl w:val="2"/>
          <w:numId w:val="3"/>
        </w:numPr>
      </w:pPr>
      <w:proofErr w:type="gramStart"/>
      <w:r w:rsidRPr="001D7E8B">
        <w:t>Shot of</w:t>
      </w:r>
      <w:proofErr w:type="gramEnd"/>
      <w:r w:rsidRPr="001D7E8B">
        <w:t xml:space="preserve"> the instrument screen with EPAP/PEEP to &gt;5 cm H</w:t>
      </w:r>
      <w:r w:rsidRPr="001D7E8B">
        <w:rPr>
          <w:vertAlign w:val="subscript"/>
        </w:rPr>
        <w:t>2</w:t>
      </w:r>
      <w:r w:rsidRPr="001D7E8B">
        <w:t>O and IPAP to &gt;10 cm H</w:t>
      </w:r>
      <w:r w:rsidRPr="001D7E8B">
        <w:rPr>
          <w:vertAlign w:val="subscript"/>
        </w:rPr>
        <w:t>2</w:t>
      </w:r>
      <w:r w:rsidRPr="001D7E8B">
        <w:t>O.</w:t>
      </w:r>
      <w:r w:rsidR="001D7E8B">
        <w:t xml:space="preserve">  </w:t>
      </w:r>
      <w:r w:rsidR="001D7E8B">
        <w:rPr>
          <w:b/>
          <w:bCs/>
        </w:rPr>
        <w:t xml:space="preserve">TXT: EPAP: </w:t>
      </w:r>
      <w:r w:rsidR="001D7E8B" w:rsidRPr="001D7E8B">
        <w:rPr>
          <w:b/>
          <w:bCs/>
        </w:rPr>
        <w:t>&gt;5 cm H2O</w:t>
      </w:r>
      <w:r w:rsidR="001D7E8B">
        <w:rPr>
          <w:b/>
          <w:bCs/>
        </w:rPr>
        <w:t xml:space="preserve">; IPAP: </w:t>
      </w:r>
      <w:r w:rsidR="001D7E8B" w:rsidRPr="001D7E8B">
        <w:rPr>
          <w:b/>
          <w:bCs/>
        </w:rPr>
        <w:t>10 cm H2O</w:t>
      </w:r>
    </w:p>
    <w:p w14:paraId="0D8FAB69" w14:textId="52F8F8D4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Shot of the instrument screen showing the respiratory rate being set to above 10 breaths per minute.</w:t>
      </w:r>
    </w:p>
    <w:p w14:paraId="4EFD4532" w14:textId="708BD059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Preoxygenate the patient for at least 3 minutes to allow for denitrogenation and to increase oxygen reserves before apnea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Continuously monitor for signs of preoxygenation failure, including declining oxygen saturation, apnea, and patient desynchrony </w:t>
      </w:r>
      <w:r w:rsidRPr="001D7E8B">
        <w:rPr>
          <w:b/>
          <w:bCs/>
          <w:lang w:val="en-US"/>
        </w:rPr>
        <w:t>[2-TXT]</w:t>
      </w:r>
      <w:r w:rsidRPr="001D7E8B">
        <w:rPr>
          <w:lang w:val="en-US"/>
        </w:rPr>
        <w:t>.</w:t>
      </w:r>
    </w:p>
    <w:p w14:paraId="7AE225B4" w14:textId="65546C4C" w:rsidR="007E5C7F" w:rsidRPr="001D7E8B" w:rsidRDefault="007E5C7F" w:rsidP="009845B1">
      <w:pPr>
        <w:pStyle w:val="Narration"/>
        <w:numPr>
          <w:ilvl w:val="2"/>
          <w:numId w:val="3"/>
        </w:numPr>
        <w:rPr>
          <w:lang w:val="en-US"/>
        </w:rPr>
      </w:pPr>
      <w:r w:rsidRPr="001D7E8B">
        <w:rPr>
          <w:color w:val="000000" w:themeColor="text1"/>
          <w:lang w:val="en-US"/>
        </w:rPr>
        <w:t>Talent monitoring the patient during the 3-minute preoxygenation period.</w:t>
      </w:r>
    </w:p>
    <w:p w14:paraId="7328DED8" w14:textId="6F22352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 xml:space="preserve">Talent watching the monitor for SpO2 levels and patient respiratory effort. </w:t>
      </w:r>
      <w:r w:rsidRPr="001D7E8B">
        <w:rPr>
          <w:b/>
          <w:bCs/>
        </w:rPr>
        <w:t>TXT: Administer anesthesia after 3 min</w:t>
      </w:r>
    </w:p>
    <w:p w14:paraId="595E8FED" w14:textId="77777777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Perform a jaw thrust immediately following induction to ensure airway patency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Continue oxygen support up until laryngoscopy begins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>.</w:t>
      </w:r>
    </w:p>
    <w:p w14:paraId="1BC45AFB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performing a jaw thrust after the patient loses consciousness.</w:t>
      </w:r>
    </w:p>
    <w:p w14:paraId="56E30787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keeping the NIV mask in place and monitoring oxygen support.</w:t>
      </w:r>
    </w:p>
    <w:p w14:paraId="5EA4B6A9" w14:textId="2C7A3A16" w:rsidR="007E5C7F" w:rsidRPr="001D7E8B" w:rsidRDefault="001D7E8B" w:rsidP="007E5C7F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M</w:t>
      </w:r>
      <w:r w:rsidR="007E5C7F" w:rsidRPr="001D7E8B">
        <w:rPr>
          <w:lang w:val="en-US"/>
        </w:rPr>
        <w:t xml:space="preserve">onitor the patient's oxygen saturation and assess tolerance to non-invasive ventilation </w:t>
      </w:r>
      <w:r w:rsidR="007E5C7F" w:rsidRPr="001D7E8B">
        <w:rPr>
          <w:b/>
          <w:bCs/>
          <w:lang w:val="en-US"/>
        </w:rPr>
        <w:t>[1]</w:t>
      </w:r>
      <w:r w:rsidR="007E5C7F" w:rsidRPr="001D7E8B">
        <w:rPr>
          <w:lang w:val="en-US"/>
        </w:rPr>
        <w:t xml:space="preserve">. If oxygenation worsens or patient distress occurs, adjust ventilator settings or switch to manual bag-mask ventilation </w:t>
      </w:r>
      <w:r w:rsidR="007E5C7F" w:rsidRPr="001D7E8B">
        <w:rPr>
          <w:b/>
          <w:bCs/>
          <w:lang w:val="en-US"/>
        </w:rPr>
        <w:t>[2]</w:t>
      </w:r>
      <w:r w:rsidR="007E5C7F" w:rsidRPr="001D7E8B">
        <w:rPr>
          <w:lang w:val="en-US"/>
        </w:rPr>
        <w:t>.</w:t>
      </w:r>
    </w:p>
    <w:p w14:paraId="70004B75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assessing patient comfort and SpO2 trends on the monitor.</w:t>
      </w:r>
    </w:p>
    <w:p w14:paraId="565BAE14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adjusting ventilator settings or switching to manual ventilation if needed.</w:t>
      </w:r>
    </w:p>
    <w:p w14:paraId="163228BC" w14:textId="77777777" w:rsidR="007E5C7F" w:rsidRPr="001D7E8B" w:rsidRDefault="007E5C7F" w:rsidP="007E5C7F"/>
    <w:p w14:paraId="09689C4F" w14:textId="2F0CC903" w:rsidR="00495959" w:rsidRPr="001D7E8B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D7E8B">
        <w:rPr>
          <w:rFonts w:cstheme="minorHAnsi"/>
        </w:rPr>
        <w:br w:type="page"/>
      </w:r>
    </w:p>
    <w:p w14:paraId="12FDC79E" w14:textId="59861F38" w:rsidR="00495959" w:rsidRPr="001D7E8B" w:rsidRDefault="00495959" w:rsidP="00495959">
      <w:pPr>
        <w:pStyle w:val="Heading1"/>
        <w:rPr>
          <w:rFonts w:cstheme="minorHAnsi"/>
        </w:rPr>
      </w:pPr>
      <w:r w:rsidRPr="001D7E8B">
        <w:rPr>
          <w:rFonts w:cstheme="minorHAnsi"/>
        </w:rPr>
        <w:lastRenderedPageBreak/>
        <w:t>Results</w:t>
      </w:r>
    </w:p>
    <w:p w14:paraId="7A4F1842" w14:textId="77777777" w:rsidR="00495959" w:rsidRPr="001D7E8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D7E8B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D7E8B">
        <w:rPr>
          <w:rFonts w:cstheme="minorHAnsi"/>
          <w:b/>
        </w:rPr>
        <w:t xml:space="preserve">Results </w:t>
      </w:r>
    </w:p>
    <w:p w14:paraId="1C654D1D" w14:textId="77777777" w:rsidR="00985FE6" w:rsidRPr="001D7E8B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28549D" w14:textId="3E876754" w:rsidR="005F320A" w:rsidRPr="001D7E8B" w:rsidRDefault="005F320A" w:rsidP="005F320A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The incidence of oxygen desaturation during preoxygenation and intubation was lower with non-invasive ventilation compared to the oxygen mask </w:t>
      </w:r>
      <w:r w:rsidRPr="001D7E8B">
        <w:rPr>
          <w:b/>
          <w:bCs/>
          <w:lang w:val="en-US"/>
        </w:rPr>
        <w:t>[</w:t>
      </w:r>
      <w:r w:rsidRPr="001D7E8B">
        <w:rPr>
          <w:b/>
          <w:lang w:val="en-US"/>
        </w:rPr>
        <w:t>1]</w:t>
      </w:r>
      <w:r w:rsidRPr="001D7E8B">
        <w:rPr>
          <w:lang w:val="en-US"/>
        </w:rPr>
        <w:t xml:space="preserve">, hypoxemia during intubation </w:t>
      </w:r>
      <w:r w:rsidRPr="001D7E8B">
        <w:rPr>
          <w:b/>
          <w:lang w:val="en-US"/>
        </w:rPr>
        <w:t>[2]</w:t>
      </w:r>
      <w:r w:rsidRPr="001D7E8B">
        <w:rPr>
          <w:lang w:val="en-US"/>
        </w:rPr>
        <w:t xml:space="preserve">, and peri-intubation SpO2 </w:t>
      </w:r>
      <w:r w:rsidRPr="001D7E8B">
        <w:rPr>
          <w:i/>
          <w:iCs/>
          <w:color w:val="EE0000"/>
          <w:lang w:val="en-US"/>
        </w:rPr>
        <w:t xml:space="preserve">(S-P-O-Two) </w:t>
      </w:r>
      <w:r w:rsidRPr="001D7E8B">
        <w:rPr>
          <w:lang w:val="en-US"/>
        </w:rPr>
        <w:t xml:space="preserve">less than 80% </w:t>
      </w:r>
      <w:r w:rsidRPr="001D7E8B">
        <w:rPr>
          <w:b/>
          <w:lang w:val="en-US"/>
        </w:rPr>
        <w:t>[3]</w:t>
      </w:r>
      <w:r w:rsidRPr="001D7E8B">
        <w:rPr>
          <w:lang w:val="en-US"/>
        </w:rPr>
        <w:t>.</w:t>
      </w:r>
    </w:p>
    <w:p w14:paraId="0D42D418" w14:textId="0C0E52AB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3. </w:t>
      </w:r>
      <w:r w:rsidRPr="001D7E8B">
        <w:rPr>
          <w:i/>
          <w:iCs/>
          <w:color w:val="0000FF"/>
        </w:rPr>
        <w:t>Video editor: Highlight the NIV bar labelled "SpO2 &lt; 92% During Preoxygenation"</w:t>
      </w:r>
      <w:r w:rsidRPr="001D7E8B">
        <w:t xml:space="preserve"> </w:t>
      </w:r>
    </w:p>
    <w:p w14:paraId="57CF5404" w14:textId="5111A7AD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3. </w:t>
      </w:r>
      <w:r w:rsidRPr="001D7E8B">
        <w:rPr>
          <w:i/>
          <w:iCs/>
          <w:color w:val="0000FF"/>
        </w:rPr>
        <w:t>Video editor: Highlight the NIV bar labelled "Hypoxemia During Intubation (SpO2 &lt; 85%)"</w:t>
      </w:r>
      <w:r w:rsidRPr="001D7E8B">
        <w:rPr>
          <w:color w:val="0000FF"/>
        </w:rPr>
        <w:t xml:space="preserve"> </w:t>
      </w:r>
    </w:p>
    <w:p w14:paraId="47D6F93D" w14:textId="4A27DBE6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3. </w:t>
      </w:r>
      <w:r w:rsidRPr="001D7E8B">
        <w:rPr>
          <w:i/>
          <w:iCs/>
          <w:color w:val="0000FF"/>
        </w:rPr>
        <w:t>Video editor: Highlight the NIV bar labelled "Peri-intubation SpO2 &lt; 80%</w:t>
      </w:r>
      <w:r w:rsidRPr="001D7E8B">
        <w:rPr>
          <w:color w:val="0000FF"/>
        </w:rPr>
        <w:t xml:space="preserve"> </w:t>
      </w:r>
    </w:p>
    <w:p w14:paraId="1D24868F" w14:textId="77777777" w:rsidR="005F320A" w:rsidRPr="001D7E8B" w:rsidRDefault="005F320A" w:rsidP="005F320A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No significant difference in aspiration rates was observed between non-invasive ventilation and oxygen mask techniques </w:t>
      </w:r>
      <w:r w:rsidRPr="001D7E8B">
        <w:rPr>
          <w:b/>
          <w:lang w:val="en-US"/>
        </w:rPr>
        <w:t>[1]</w:t>
      </w:r>
      <w:r w:rsidRPr="001D7E8B">
        <w:rPr>
          <w:lang w:val="en-US"/>
        </w:rPr>
        <w:t>.</w:t>
      </w:r>
    </w:p>
    <w:p w14:paraId="1D4AD6EC" w14:textId="1A3642DB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4. </w:t>
      </w:r>
      <w:r w:rsidRPr="001D7E8B">
        <w:rPr>
          <w:i/>
          <w:iCs/>
          <w:color w:val="0000FF"/>
        </w:rPr>
        <w:t>Video editor: Sequentially highlight the NIV bars then the light blue bar for Oxygen mask</w:t>
      </w:r>
    </w:p>
    <w:p w14:paraId="0465E957" w14:textId="77777777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4. Video editor: Highlight the bar labelled "Adverse Events </w:t>
      </w:r>
      <w:r w:rsidRPr="001D7E8B">
        <w:rPr>
          <w:b/>
        </w:rPr>
        <w:t>[13]</w:t>
      </w:r>
      <w:r w:rsidRPr="001D7E8B">
        <w:t>" showing 41.3% for Oxygen Mask and 17.8% for NIV</w:t>
      </w:r>
    </w:p>
    <w:p w14:paraId="54B560A8" w14:textId="77777777" w:rsidR="005F320A" w:rsidRPr="001D7E8B" w:rsidRDefault="005F320A" w:rsidP="005F320A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First-pass intubation success was higher in the non-invasive ventilation group compared to the oxygen mask group </w:t>
      </w:r>
      <w:r w:rsidRPr="001D7E8B">
        <w:rPr>
          <w:b/>
          <w:lang w:val="en-US"/>
        </w:rPr>
        <w:t>[1]</w:t>
      </w:r>
      <w:r w:rsidRPr="001D7E8B">
        <w:rPr>
          <w:lang w:val="en-US"/>
        </w:rPr>
        <w:t>.</w:t>
      </w:r>
    </w:p>
    <w:p w14:paraId="4D49F3C2" w14:textId="183632CA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5. </w:t>
      </w:r>
      <w:r w:rsidRPr="001D7E8B">
        <w:rPr>
          <w:i/>
          <w:iCs/>
          <w:color w:val="0000FF"/>
        </w:rPr>
        <w:t xml:space="preserve">Video editor: Highlight the </w:t>
      </w:r>
      <w:r w:rsidR="002108A5" w:rsidRPr="001D7E8B">
        <w:rPr>
          <w:i/>
          <w:iCs/>
          <w:color w:val="0000FF"/>
        </w:rPr>
        <w:t xml:space="preserve">NIV </w:t>
      </w:r>
      <w:r w:rsidRPr="001D7E8B">
        <w:rPr>
          <w:i/>
          <w:iCs/>
          <w:color w:val="0000FF"/>
        </w:rPr>
        <w:t>bar labelled "First Intubation Success</w:t>
      </w:r>
      <w:r w:rsidRPr="001D7E8B">
        <w:rPr>
          <w:color w:val="0000FF"/>
        </w:rPr>
        <w:t xml:space="preserve"> </w:t>
      </w:r>
    </w:p>
    <w:p w14:paraId="4D98F447" w14:textId="77777777" w:rsidR="00495959" w:rsidRPr="001D7E8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E310" w14:textId="77777777" w:rsidR="00523794" w:rsidRPr="001D7E8B" w:rsidRDefault="00523794">
      <w:r w:rsidRPr="001D7E8B">
        <w:separator/>
      </w:r>
    </w:p>
    <w:p w14:paraId="548DC57D" w14:textId="77777777" w:rsidR="00523794" w:rsidRPr="001D7E8B" w:rsidRDefault="00523794"/>
  </w:endnote>
  <w:endnote w:type="continuationSeparator" w:id="0">
    <w:p w14:paraId="2D012759" w14:textId="77777777" w:rsidR="00523794" w:rsidRPr="001D7E8B" w:rsidRDefault="00523794">
      <w:r w:rsidRPr="001D7E8B">
        <w:continuationSeparator/>
      </w:r>
    </w:p>
    <w:p w14:paraId="204F4D03" w14:textId="77777777" w:rsidR="00523794" w:rsidRPr="001D7E8B" w:rsidRDefault="00523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D7E8B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D7E8B">
          <w:rPr>
            <w:rStyle w:val="PageNumber"/>
            <w:lang w:val="en-US"/>
          </w:rPr>
          <w:fldChar w:fldCharType="begin"/>
        </w:r>
        <w:r w:rsidRPr="001D7E8B">
          <w:rPr>
            <w:rStyle w:val="PageNumber"/>
            <w:lang w:val="en-US"/>
          </w:rPr>
          <w:instrText xml:space="preserve"> PAGE </w:instrText>
        </w:r>
        <w:r w:rsidRPr="001D7E8B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D7E8B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D7E8B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A80C15" w:rsidR="00ED23F4" w:rsidRPr="001D7E8B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D7E8B">
      <w:rPr>
        <w:rFonts w:cstheme="minorHAnsi"/>
        <w:lang w:val="en-US"/>
      </w:rPr>
      <w:sym w:font="Symbol" w:char="F0D3"/>
    </w:r>
    <w:r w:rsidR="000E236A" w:rsidRPr="001D7E8B">
      <w:rPr>
        <w:rFonts w:cstheme="minorHAnsi"/>
        <w:lang w:val="en-US"/>
      </w:rPr>
      <w:t xml:space="preserve"> </w:t>
    </w:r>
    <w:r w:rsidR="000E236A" w:rsidRPr="001D7E8B">
      <w:rPr>
        <w:rFonts w:cstheme="minorHAnsi"/>
        <w:lang w:val="en-US"/>
      </w:rPr>
      <w:fldChar w:fldCharType="begin"/>
    </w:r>
    <w:r w:rsidR="000E236A" w:rsidRPr="001D7E8B">
      <w:rPr>
        <w:rFonts w:cstheme="minorHAnsi"/>
        <w:lang w:val="en-US"/>
      </w:rPr>
      <w:instrText xml:space="preserve"> DATE \@ "YYYY" </w:instrText>
    </w:r>
    <w:r w:rsidR="000E236A" w:rsidRPr="001D7E8B">
      <w:rPr>
        <w:rFonts w:cstheme="minorHAnsi"/>
        <w:lang w:val="en-US"/>
      </w:rPr>
      <w:fldChar w:fldCharType="separate"/>
    </w:r>
    <w:r w:rsidR="00377EC9" w:rsidRPr="001D7E8B">
      <w:rPr>
        <w:rFonts w:cstheme="minorHAnsi"/>
        <w:lang w:val="en-US"/>
      </w:rPr>
      <w:t>2025</w:t>
    </w:r>
    <w:r w:rsidR="000E236A" w:rsidRPr="001D7E8B">
      <w:rPr>
        <w:rFonts w:cstheme="minorHAnsi"/>
        <w:lang w:val="en-US"/>
      </w:rPr>
      <w:fldChar w:fldCharType="end"/>
    </w:r>
    <w:r w:rsidRPr="001D7E8B">
      <w:rPr>
        <w:rFonts w:cstheme="minorHAnsi"/>
        <w:lang w:val="en-US"/>
      </w:rPr>
      <w:t>, Journal of Visualized Experiments</w:t>
    </w:r>
    <w:r w:rsidRPr="001D7E8B">
      <w:rPr>
        <w:rFonts w:cstheme="minorHAnsi"/>
        <w:lang w:val="en-US"/>
      </w:rPr>
      <w:tab/>
    </w:r>
    <w:r w:rsidR="00377EC9" w:rsidRPr="001D7E8B">
      <w:rPr>
        <w:rFonts w:cstheme="minorHAnsi"/>
        <w:lang w:val="en-US"/>
      </w:rPr>
      <w:t xml:space="preserve">December 8, </w:t>
    </w:r>
    <w:proofErr w:type="gramStart"/>
    <w:r w:rsidR="00377EC9" w:rsidRPr="001D7E8B">
      <w:rPr>
        <w:rFonts w:cstheme="minorHAnsi"/>
        <w:lang w:val="en-US"/>
      </w:rPr>
      <w:t>2025</w:t>
    </w:r>
    <w:proofErr w:type="gramEnd"/>
    <w:r w:rsidR="00176D6F" w:rsidRPr="001D7E8B">
      <w:rPr>
        <w:rFonts w:cstheme="minorHAnsi"/>
        <w:lang w:val="en-US"/>
      </w:rPr>
      <w:tab/>
    </w:r>
    <w:r w:rsidRPr="001D7E8B">
      <w:rPr>
        <w:rFonts w:cstheme="minorHAnsi"/>
        <w:lang w:val="en-US"/>
      </w:rPr>
      <w:t xml:space="preserve">Page </w:t>
    </w:r>
    <w:r w:rsidRPr="001D7E8B">
      <w:rPr>
        <w:rFonts w:cstheme="minorHAnsi"/>
        <w:lang w:val="en-US"/>
      </w:rPr>
      <w:fldChar w:fldCharType="begin"/>
    </w:r>
    <w:r w:rsidRPr="001D7E8B">
      <w:rPr>
        <w:rFonts w:cstheme="minorHAnsi"/>
        <w:lang w:val="en-US"/>
      </w:rPr>
      <w:instrText xml:space="preserve"> PAGE  \* Arabic  \* MERGEFORMAT </w:instrText>
    </w:r>
    <w:r w:rsidRPr="001D7E8B">
      <w:rPr>
        <w:rFonts w:cstheme="minorHAnsi"/>
        <w:lang w:val="en-US"/>
      </w:rPr>
      <w:fldChar w:fldCharType="separate"/>
    </w:r>
    <w:r w:rsidR="00FA1A9D" w:rsidRPr="001D7E8B">
      <w:rPr>
        <w:rFonts w:cstheme="minorHAnsi"/>
        <w:lang w:val="en-US"/>
      </w:rPr>
      <w:t>9</w:t>
    </w:r>
    <w:r w:rsidRPr="001D7E8B">
      <w:rPr>
        <w:rFonts w:cstheme="minorHAnsi"/>
        <w:lang w:val="en-US"/>
      </w:rPr>
      <w:fldChar w:fldCharType="end"/>
    </w:r>
    <w:r w:rsidRPr="001D7E8B">
      <w:rPr>
        <w:rFonts w:cstheme="minorHAnsi"/>
        <w:lang w:val="en-US"/>
      </w:rPr>
      <w:t xml:space="preserve"> of </w:t>
    </w:r>
    <w:r w:rsidRPr="001D7E8B">
      <w:rPr>
        <w:rFonts w:cstheme="minorHAnsi"/>
        <w:lang w:val="en-US"/>
      </w:rPr>
      <w:fldChar w:fldCharType="begin"/>
    </w:r>
    <w:r w:rsidRPr="001D7E8B">
      <w:rPr>
        <w:rFonts w:cstheme="minorHAnsi"/>
        <w:lang w:val="en-US"/>
      </w:rPr>
      <w:instrText xml:space="preserve"> NUMPAGES  \* Arabic  \* MERGEFORMAT </w:instrText>
    </w:r>
    <w:r w:rsidRPr="001D7E8B">
      <w:rPr>
        <w:rFonts w:cstheme="minorHAnsi"/>
        <w:lang w:val="en-US"/>
      </w:rPr>
      <w:fldChar w:fldCharType="separate"/>
    </w:r>
    <w:r w:rsidR="00FA1A9D" w:rsidRPr="001D7E8B">
      <w:rPr>
        <w:rFonts w:cstheme="minorHAnsi"/>
        <w:lang w:val="en-US"/>
      </w:rPr>
      <w:t>9</w:t>
    </w:r>
    <w:r w:rsidRPr="001D7E8B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AB1C" w14:textId="77777777" w:rsidR="00523794" w:rsidRPr="001D7E8B" w:rsidRDefault="00523794">
      <w:r w:rsidRPr="001D7E8B">
        <w:separator/>
      </w:r>
    </w:p>
    <w:p w14:paraId="272F379A" w14:textId="77777777" w:rsidR="00523794" w:rsidRPr="001D7E8B" w:rsidRDefault="00523794"/>
  </w:footnote>
  <w:footnote w:type="continuationSeparator" w:id="0">
    <w:p w14:paraId="711106DC" w14:textId="77777777" w:rsidR="00523794" w:rsidRPr="001D7E8B" w:rsidRDefault="00523794">
      <w:r w:rsidRPr="001D7E8B">
        <w:continuationSeparator/>
      </w:r>
    </w:p>
    <w:p w14:paraId="35410CB9" w14:textId="77777777" w:rsidR="00523794" w:rsidRPr="001D7E8B" w:rsidRDefault="00523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EBA6151" w:rsidR="00336C61" w:rsidRPr="001D7E8B" w:rsidRDefault="00336C61" w:rsidP="00377EC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D7E8B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EC9" w:rsidRPr="001D7E8B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1D7E8B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  <w:docVar w:name="dgnword-docGUID" w:val="{A5606AB5-9C63-4F92-8D1E-A53F4812C8C5}"/>
    <w:docVar w:name="dgnword-eventsink" w:val="1233849718288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109F"/>
    <w:rsid w:val="0009624C"/>
    <w:rsid w:val="000A0C09"/>
    <w:rsid w:val="000A1588"/>
    <w:rsid w:val="000A2498"/>
    <w:rsid w:val="000B0B1A"/>
    <w:rsid w:val="000B2085"/>
    <w:rsid w:val="000B387A"/>
    <w:rsid w:val="000B4E9A"/>
    <w:rsid w:val="000B7B50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A8D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D7E8B"/>
    <w:rsid w:val="001E2225"/>
    <w:rsid w:val="001E230F"/>
    <w:rsid w:val="001E52A3"/>
    <w:rsid w:val="001F0890"/>
    <w:rsid w:val="001F24BB"/>
    <w:rsid w:val="001F615E"/>
    <w:rsid w:val="002108A5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407"/>
    <w:rsid w:val="002A0E7A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EC9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432"/>
    <w:rsid w:val="003E2BC9"/>
    <w:rsid w:val="003F4B52"/>
    <w:rsid w:val="003F6C18"/>
    <w:rsid w:val="004018D8"/>
    <w:rsid w:val="004034B6"/>
    <w:rsid w:val="004114EA"/>
    <w:rsid w:val="00414B4F"/>
    <w:rsid w:val="00420A1E"/>
    <w:rsid w:val="00421271"/>
    <w:rsid w:val="004232DB"/>
    <w:rsid w:val="004233DC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77B7"/>
    <w:rsid w:val="0048283A"/>
    <w:rsid w:val="00482D4C"/>
    <w:rsid w:val="00483E1B"/>
    <w:rsid w:val="0049114C"/>
    <w:rsid w:val="00491B01"/>
    <w:rsid w:val="00493A57"/>
    <w:rsid w:val="00493B46"/>
    <w:rsid w:val="00494E7C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3794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58A"/>
    <w:rsid w:val="00556A37"/>
    <w:rsid w:val="00557116"/>
    <w:rsid w:val="0055763A"/>
    <w:rsid w:val="005611F3"/>
    <w:rsid w:val="0056220F"/>
    <w:rsid w:val="00565757"/>
    <w:rsid w:val="00565D4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320A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7D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9EC"/>
    <w:rsid w:val="007A149A"/>
    <w:rsid w:val="007A4E1D"/>
    <w:rsid w:val="007B0FBB"/>
    <w:rsid w:val="007B3E0E"/>
    <w:rsid w:val="007B6580"/>
    <w:rsid w:val="007B72C5"/>
    <w:rsid w:val="007D4222"/>
    <w:rsid w:val="007D61A8"/>
    <w:rsid w:val="007E5C7F"/>
    <w:rsid w:val="007F48D4"/>
    <w:rsid w:val="00802635"/>
    <w:rsid w:val="00804C75"/>
    <w:rsid w:val="00806B1B"/>
    <w:rsid w:val="00806BC9"/>
    <w:rsid w:val="008123C3"/>
    <w:rsid w:val="00814857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272D"/>
    <w:rsid w:val="00844E09"/>
    <w:rsid w:val="008459FC"/>
    <w:rsid w:val="00850FD0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5B45"/>
    <w:rsid w:val="00966F67"/>
    <w:rsid w:val="009670EA"/>
    <w:rsid w:val="00977D60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92D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0487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4C41"/>
    <w:rsid w:val="00BC6DA7"/>
    <w:rsid w:val="00BC6EDF"/>
    <w:rsid w:val="00BC7E90"/>
    <w:rsid w:val="00BD0089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BA8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0940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77E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Spacing">
    <w:name w:val="No Spacing"/>
    <w:uiPriority w:val="1"/>
    <w:qFormat/>
    <w:rsid w:val="00AE0487"/>
    <w:rPr>
      <w:rFonts w:eastAsiaTheme="minorEastAsia" w:cstheme="minorBidi"/>
      <w:color w:val="auto"/>
      <w:lang w:eastAsia="ja-JP"/>
    </w:rPr>
  </w:style>
  <w:style w:type="paragraph" w:customStyle="1" w:styleId="Narration">
    <w:name w:val="Narration"/>
    <w:basedOn w:val="TemplateNarration"/>
    <w:link w:val="NarrationChar"/>
    <w:qFormat/>
    <w:rsid w:val="00AE048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E048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E048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E048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E048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E048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377EC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adhaq@gmail.com" TargetMode="External"/><Relationship Id="rId13" Type="http://schemas.openxmlformats.org/officeDocument/2006/relationships/hyperlink" Target="mailto:adit.ginde@cuanschutz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86143" TargetMode="External"/><Relationship Id="rId12" Type="http://schemas.openxmlformats.org/officeDocument/2006/relationships/hyperlink" Target="mailto:jonathan.d.casey@vumc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hana@ohsu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hew.w.semler@vumc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gibbs@wakehealth.edu" TargetMode="External"/><Relationship Id="rId10" Type="http://schemas.openxmlformats.org/officeDocument/2006/relationships/hyperlink" Target="mailto:ebaadhaq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ndrewpeconnor@gmail.com" TargetMode="External"/><Relationship Id="rId14" Type="http://schemas.openxmlformats.org/officeDocument/2006/relationships/hyperlink" Target="mailto:briandrive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24</cp:revision>
  <dcterms:created xsi:type="dcterms:W3CDTF">2025-09-12T12:20:00Z</dcterms:created>
  <dcterms:modified xsi:type="dcterms:W3CDTF">2025-12-08T04:39:00Z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