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3DF3C" w14:textId="77777777" w:rsidR="006E4797" w:rsidRPr="00736A37" w:rsidRDefault="00551D82" w:rsidP="003A0992">
      <w:pPr>
        <w:rPr>
          <w:rFonts w:asciiTheme="majorHAnsi" w:hAnsiTheme="majorHAnsi" w:cstheme="majorHAnsi"/>
          <w:color w:val="808080"/>
        </w:rPr>
      </w:pPr>
      <w:r w:rsidRPr="00736A37">
        <w:rPr>
          <w:rFonts w:asciiTheme="majorHAnsi" w:hAnsiTheme="majorHAnsi" w:cstheme="majorHAnsi"/>
          <w:color w:val="808080"/>
        </w:rPr>
        <w:t xml:space="preserve">This template contains the formatting and instructions for a submission to </w:t>
      </w:r>
      <w:proofErr w:type="spellStart"/>
      <w:r w:rsidRPr="00736A37">
        <w:rPr>
          <w:rFonts w:asciiTheme="majorHAnsi" w:hAnsiTheme="majorHAnsi" w:cstheme="majorHAnsi"/>
          <w:i/>
          <w:color w:val="808080"/>
        </w:rPr>
        <w:t>JoVE</w:t>
      </w:r>
      <w:proofErr w:type="spellEnd"/>
      <w:r w:rsidRPr="00736A37">
        <w:rPr>
          <w:rFonts w:asciiTheme="majorHAnsi" w:hAnsiTheme="majorHAnsi" w:cstheme="majorHAnsi"/>
          <w:color w:val="808080"/>
        </w:rPr>
        <w:t xml:space="preserve">. Write directly in this document. The submitted manuscript should include original text, not previously published online or in print, including journals, </w:t>
      </w:r>
      <w:proofErr w:type="gramStart"/>
      <w:r w:rsidRPr="00736A37">
        <w:rPr>
          <w:rFonts w:asciiTheme="majorHAnsi" w:hAnsiTheme="majorHAnsi" w:cstheme="majorHAnsi"/>
          <w:color w:val="808080"/>
        </w:rPr>
        <w:t>websites</w:t>
      </w:r>
      <w:proofErr w:type="gramEnd"/>
      <w:r w:rsidRPr="00736A37">
        <w:rPr>
          <w:rFonts w:asciiTheme="majorHAnsi" w:hAnsiTheme="majorHAnsi" w:cstheme="majorHAnsi"/>
          <w:color w:val="808080"/>
        </w:rPr>
        <w:t xml:space="preserve"> or blogs.</w:t>
      </w:r>
    </w:p>
    <w:p w14:paraId="4317BCF7" w14:textId="77777777" w:rsidR="006E4797" w:rsidRPr="00736A37" w:rsidRDefault="006E4797" w:rsidP="003A0992">
      <w:pPr>
        <w:rPr>
          <w:rFonts w:asciiTheme="majorHAnsi" w:hAnsiTheme="majorHAnsi" w:cstheme="majorHAnsi"/>
          <w:color w:val="808080"/>
        </w:rPr>
      </w:pPr>
    </w:p>
    <w:p w14:paraId="00B9241B" w14:textId="2C517BC3" w:rsidR="006E4797" w:rsidRPr="00736A37" w:rsidRDefault="00551D82" w:rsidP="003A0992">
      <w:pPr>
        <w:pBdr>
          <w:top w:val="nil"/>
          <w:left w:val="nil"/>
          <w:bottom w:val="nil"/>
          <w:right w:val="nil"/>
          <w:between w:val="nil"/>
        </w:pBdr>
        <w:rPr>
          <w:rFonts w:asciiTheme="majorHAnsi" w:hAnsiTheme="majorHAnsi" w:cstheme="majorHAnsi"/>
          <w:color w:val="000000"/>
        </w:rPr>
      </w:pPr>
      <w:r w:rsidRPr="00736A37">
        <w:rPr>
          <w:rFonts w:asciiTheme="majorHAnsi" w:hAnsiTheme="majorHAnsi" w:cstheme="majorHAnsi"/>
          <w:b/>
          <w:color w:val="000000"/>
        </w:rPr>
        <w:t>TITLE:</w:t>
      </w:r>
      <w:r w:rsidRPr="00736A37">
        <w:rPr>
          <w:rFonts w:asciiTheme="majorHAnsi" w:hAnsiTheme="majorHAnsi" w:cstheme="majorHAnsi"/>
          <w:color w:val="000000"/>
        </w:rPr>
        <w:t xml:space="preserve"> </w:t>
      </w:r>
    </w:p>
    <w:p w14:paraId="59AAC127" w14:textId="328EAE4C" w:rsidR="006E4797" w:rsidRPr="00736A37" w:rsidRDefault="00DC483A" w:rsidP="003A0992">
      <w:pPr>
        <w:rPr>
          <w:rFonts w:asciiTheme="majorHAnsi" w:hAnsiTheme="majorHAnsi" w:cstheme="majorHAnsi"/>
          <w:color w:val="808080"/>
        </w:rPr>
      </w:pPr>
      <w:r w:rsidRPr="00736A37">
        <w:rPr>
          <w:rFonts w:asciiTheme="majorHAnsi" w:hAnsiTheme="majorHAnsi" w:cstheme="majorHAnsi"/>
          <w:color w:val="808080"/>
        </w:rPr>
        <w:t xml:space="preserve">Rapid Dissection </w:t>
      </w:r>
      <w:r w:rsidR="00CF4098" w:rsidRPr="00736A37">
        <w:rPr>
          <w:rFonts w:asciiTheme="majorHAnsi" w:hAnsiTheme="majorHAnsi" w:cstheme="majorHAnsi"/>
          <w:color w:val="808080"/>
        </w:rPr>
        <w:t xml:space="preserve">and Dissociation </w:t>
      </w:r>
      <w:r w:rsidRPr="00736A37">
        <w:rPr>
          <w:rFonts w:asciiTheme="majorHAnsi" w:hAnsiTheme="majorHAnsi" w:cstheme="majorHAnsi"/>
          <w:color w:val="808080"/>
        </w:rPr>
        <w:t xml:space="preserve">of </w:t>
      </w:r>
      <w:r w:rsidR="000E15DE">
        <w:rPr>
          <w:rFonts w:asciiTheme="majorHAnsi" w:hAnsiTheme="majorHAnsi" w:cstheme="majorHAnsi"/>
          <w:color w:val="808080"/>
        </w:rPr>
        <w:t xml:space="preserve">the </w:t>
      </w:r>
      <w:r w:rsidRPr="00736A37">
        <w:rPr>
          <w:rFonts w:asciiTheme="majorHAnsi" w:hAnsiTheme="majorHAnsi" w:cstheme="majorHAnsi"/>
          <w:color w:val="808080"/>
        </w:rPr>
        <w:t>Mouse Olfactory Epithelium for Single-</w:t>
      </w:r>
      <w:r w:rsidR="00A94F3B" w:rsidRPr="00736A37">
        <w:rPr>
          <w:rFonts w:asciiTheme="majorHAnsi" w:hAnsiTheme="majorHAnsi" w:cstheme="majorHAnsi"/>
          <w:color w:val="808080"/>
        </w:rPr>
        <w:t>Nucle</w:t>
      </w:r>
      <w:r w:rsidR="00CA1561">
        <w:rPr>
          <w:rFonts w:asciiTheme="majorHAnsi" w:hAnsiTheme="majorHAnsi" w:cstheme="majorHAnsi"/>
          <w:color w:val="808080"/>
        </w:rPr>
        <w:t>us</w:t>
      </w:r>
      <w:r w:rsidRPr="00736A37">
        <w:rPr>
          <w:rFonts w:asciiTheme="majorHAnsi" w:hAnsiTheme="majorHAnsi" w:cstheme="majorHAnsi"/>
          <w:color w:val="808080"/>
        </w:rPr>
        <w:t xml:space="preserve"> Suspensions</w:t>
      </w:r>
    </w:p>
    <w:p w14:paraId="06C0C87E" w14:textId="77777777" w:rsidR="006E4797" w:rsidRPr="00736A37" w:rsidRDefault="006E4797" w:rsidP="003A0992">
      <w:pPr>
        <w:rPr>
          <w:rFonts w:asciiTheme="majorHAnsi" w:hAnsiTheme="majorHAnsi" w:cstheme="majorHAnsi"/>
          <w:b/>
        </w:rPr>
      </w:pPr>
    </w:p>
    <w:p w14:paraId="2CD8481E" w14:textId="79163ECA" w:rsidR="006E4797" w:rsidRPr="00736A37" w:rsidRDefault="00551D82" w:rsidP="003A0992">
      <w:pPr>
        <w:rPr>
          <w:rFonts w:asciiTheme="majorHAnsi" w:hAnsiTheme="majorHAnsi" w:cstheme="majorHAnsi"/>
          <w:color w:val="808080"/>
        </w:rPr>
      </w:pPr>
      <w:r w:rsidRPr="00736A37">
        <w:rPr>
          <w:rFonts w:asciiTheme="majorHAnsi" w:hAnsiTheme="majorHAnsi" w:cstheme="majorHAnsi"/>
          <w:b/>
        </w:rPr>
        <w:t xml:space="preserve">AUTHORS AND AFFILIATIONS: </w:t>
      </w:r>
    </w:p>
    <w:p w14:paraId="1241B3E4" w14:textId="4B32004E" w:rsidR="00853174" w:rsidRPr="00736A37" w:rsidRDefault="00884BAE" w:rsidP="003A0992">
      <w:pPr>
        <w:rPr>
          <w:rFonts w:asciiTheme="majorHAnsi" w:hAnsiTheme="majorHAnsi" w:cstheme="majorHAnsi"/>
          <w:color w:val="808080"/>
        </w:rPr>
      </w:pPr>
      <w:r w:rsidRPr="00736A37">
        <w:rPr>
          <w:rFonts w:asciiTheme="majorHAnsi" w:hAnsiTheme="majorHAnsi" w:cstheme="majorHAnsi"/>
          <w:color w:val="808080"/>
        </w:rPr>
        <w:t xml:space="preserve">Benjamin </w:t>
      </w:r>
      <w:r w:rsidR="00853174" w:rsidRPr="00736A37">
        <w:rPr>
          <w:rFonts w:asciiTheme="majorHAnsi" w:hAnsiTheme="majorHAnsi" w:cstheme="majorHAnsi"/>
          <w:color w:val="808080"/>
        </w:rPr>
        <w:t>D.W. Belfort</w:t>
      </w:r>
      <w:r w:rsidR="00853174" w:rsidRPr="00736A37">
        <w:rPr>
          <w:rFonts w:asciiTheme="majorHAnsi" w:hAnsiTheme="majorHAnsi" w:cstheme="majorHAnsi"/>
          <w:color w:val="808080"/>
          <w:vertAlign w:val="superscript"/>
        </w:rPr>
        <w:t>1,2,3,4</w:t>
      </w:r>
      <w:r w:rsidR="008C5B64" w:rsidRPr="00736A37">
        <w:rPr>
          <w:rFonts w:asciiTheme="majorHAnsi" w:hAnsiTheme="majorHAnsi" w:cstheme="majorHAnsi"/>
          <w:color w:val="808080"/>
        </w:rPr>
        <w:t xml:space="preserve"> (benjamin.belfort@bcm.edu)</w:t>
      </w:r>
    </w:p>
    <w:p w14:paraId="00535F2C" w14:textId="03B1196D" w:rsidR="006E4797" w:rsidRPr="00B82621" w:rsidRDefault="00853174" w:rsidP="003A0992">
      <w:pPr>
        <w:rPr>
          <w:rFonts w:asciiTheme="majorHAnsi" w:hAnsiTheme="majorHAnsi" w:cstheme="majorHAnsi"/>
          <w:color w:val="7F7F7F" w:themeColor="text1" w:themeTint="80"/>
          <w:lang w:val="pt-BR"/>
        </w:rPr>
      </w:pPr>
      <w:r w:rsidRPr="00B82621">
        <w:rPr>
          <w:rFonts w:asciiTheme="majorHAnsi" w:hAnsiTheme="majorHAnsi" w:cstheme="majorHAnsi"/>
          <w:color w:val="808080"/>
          <w:lang w:val="pt-BR"/>
        </w:rPr>
        <w:t>Anthony M. Insalaco</w:t>
      </w:r>
      <w:r w:rsidRPr="00B82621">
        <w:rPr>
          <w:rFonts w:asciiTheme="majorHAnsi" w:hAnsiTheme="majorHAnsi" w:cstheme="majorHAnsi"/>
          <w:color w:val="808080"/>
          <w:vertAlign w:val="superscript"/>
          <w:lang w:val="pt-BR"/>
        </w:rPr>
        <w:t>2,3</w:t>
      </w:r>
      <w:r w:rsidR="008C5B64" w:rsidRPr="00B82621">
        <w:rPr>
          <w:rFonts w:asciiTheme="majorHAnsi" w:hAnsiTheme="majorHAnsi" w:cstheme="majorHAnsi"/>
          <w:color w:val="808080"/>
          <w:lang w:val="pt-BR"/>
        </w:rPr>
        <w:t xml:space="preserve"> (</w:t>
      </w:r>
      <w:r w:rsidR="00092D76" w:rsidRPr="00B82621">
        <w:rPr>
          <w:rFonts w:asciiTheme="majorHAnsi" w:hAnsiTheme="majorHAnsi" w:cstheme="majorHAnsi"/>
          <w:color w:val="7F7F7F" w:themeColor="text1" w:themeTint="80"/>
          <w:lang w:val="pt-BR"/>
        </w:rPr>
        <w:t>anthony.insalaco@bcm.edu</w:t>
      </w:r>
      <w:r w:rsidR="008C5B64" w:rsidRPr="00B82621">
        <w:rPr>
          <w:rFonts w:asciiTheme="majorHAnsi" w:hAnsiTheme="majorHAnsi" w:cstheme="majorHAnsi"/>
          <w:color w:val="7F7F7F" w:themeColor="text1" w:themeTint="80"/>
          <w:lang w:val="pt-BR"/>
        </w:rPr>
        <w:t>)</w:t>
      </w:r>
    </w:p>
    <w:p w14:paraId="1431D3AC" w14:textId="487DD141" w:rsidR="00094FB6" w:rsidRPr="00094FB6" w:rsidRDefault="00094FB6" w:rsidP="003A0992">
      <w:pPr>
        <w:rPr>
          <w:rFonts w:asciiTheme="majorHAnsi" w:hAnsiTheme="majorHAnsi" w:cstheme="majorHAnsi"/>
          <w:color w:val="808080"/>
          <w:lang w:val="fi-FI"/>
        </w:rPr>
      </w:pPr>
      <w:r>
        <w:rPr>
          <w:rFonts w:asciiTheme="majorHAnsi" w:hAnsiTheme="majorHAnsi" w:cstheme="majorHAnsi"/>
          <w:color w:val="808080"/>
          <w:lang w:val="fi-FI"/>
        </w:rPr>
        <w:t>Claude C. Chew</w:t>
      </w:r>
      <w:r>
        <w:rPr>
          <w:rFonts w:asciiTheme="majorHAnsi" w:hAnsiTheme="majorHAnsi" w:cstheme="majorHAnsi"/>
          <w:color w:val="808080"/>
          <w:vertAlign w:val="superscript"/>
          <w:lang w:val="fi-FI"/>
        </w:rPr>
        <w:t xml:space="preserve">5 </w:t>
      </w:r>
      <w:r>
        <w:rPr>
          <w:rFonts w:asciiTheme="majorHAnsi" w:hAnsiTheme="majorHAnsi" w:cstheme="majorHAnsi"/>
          <w:color w:val="808080"/>
          <w:lang w:val="fi-FI"/>
        </w:rPr>
        <w:t>(Claude.chew@bcm.edu)</w:t>
      </w:r>
    </w:p>
    <w:p w14:paraId="78BEF4A8" w14:textId="7581EB6E" w:rsidR="00092D76" w:rsidRPr="00B82621" w:rsidRDefault="00092D76" w:rsidP="003A0992">
      <w:pPr>
        <w:rPr>
          <w:rFonts w:asciiTheme="majorHAnsi" w:hAnsiTheme="majorHAnsi" w:cstheme="majorHAnsi"/>
          <w:color w:val="808080"/>
          <w:lang w:val="fi-FI"/>
        </w:rPr>
      </w:pPr>
      <w:r w:rsidRPr="00B82621">
        <w:rPr>
          <w:rFonts w:asciiTheme="majorHAnsi" w:hAnsiTheme="majorHAnsi" w:cstheme="majorHAnsi"/>
          <w:color w:val="808080"/>
          <w:lang w:val="fi-FI"/>
        </w:rPr>
        <w:t>Johnathan D. Jia</w:t>
      </w:r>
      <w:r w:rsidRPr="00B82621">
        <w:rPr>
          <w:rFonts w:asciiTheme="majorHAnsi" w:hAnsiTheme="majorHAnsi" w:cstheme="majorHAnsi"/>
          <w:color w:val="808080"/>
          <w:vertAlign w:val="superscript"/>
          <w:lang w:val="fi-FI"/>
        </w:rPr>
        <w:t>3</w:t>
      </w:r>
      <w:r w:rsidRPr="00B82621">
        <w:rPr>
          <w:rFonts w:asciiTheme="majorHAnsi" w:hAnsiTheme="majorHAnsi" w:cstheme="majorHAnsi"/>
          <w:color w:val="808080"/>
          <w:lang w:val="fi-FI"/>
        </w:rPr>
        <w:t xml:space="preserve"> (Johnathan.jia@bcm.edu)</w:t>
      </w:r>
    </w:p>
    <w:p w14:paraId="6A48CF23" w14:textId="7D627FAF" w:rsidR="00853174" w:rsidRPr="00B82621" w:rsidRDefault="00853174" w:rsidP="003A0992">
      <w:pPr>
        <w:rPr>
          <w:rFonts w:asciiTheme="majorHAnsi" w:hAnsiTheme="majorHAnsi" w:cstheme="majorHAnsi"/>
          <w:color w:val="808080"/>
          <w:lang w:val="es-ES"/>
        </w:rPr>
      </w:pPr>
      <w:r w:rsidRPr="00B82621">
        <w:rPr>
          <w:rFonts w:asciiTheme="majorHAnsi" w:hAnsiTheme="majorHAnsi" w:cstheme="majorHAnsi"/>
          <w:color w:val="808080"/>
          <w:lang w:val="es-ES"/>
        </w:rPr>
        <w:t>Julia Younis</w:t>
      </w:r>
      <w:r w:rsidRPr="00B82621">
        <w:rPr>
          <w:rFonts w:asciiTheme="majorHAnsi" w:hAnsiTheme="majorHAnsi" w:cstheme="majorHAnsi"/>
          <w:color w:val="808080"/>
          <w:vertAlign w:val="superscript"/>
          <w:lang w:val="es-ES"/>
        </w:rPr>
        <w:t>2</w:t>
      </w:r>
      <w:r w:rsidR="008C5B64" w:rsidRPr="00B82621">
        <w:rPr>
          <w:rFonts w:asciiTheme="majorHAnsi" w:hAnsiTheme="majorHAnsi" w:cstheme="majorHAnsi"/>
          <w:color w:val="808080"/>
          <w:lang w:val="es-ES"/>
        </w:rPr>
        <w:t xml:space="preserve"> (julia.younis@bcm.edu)</w:t>
      </w:r>
    </w:p>
    <w:p w14:paraId="55F06CC1" w14:textId="2364C3BE" w:rsidR="00853174" w:rsidRPr="00B82621" w:rsidRDefault="00853174" w:rsidP="003A0992">
      <w:pPr>
        <w:rPr>
          <w:rFonts w:asciiTheme="majorHAnsi" w:hAnsiTheme="majorHAnsi" w:cstheme="majorHAnsi"/>
          <w:color w:val="808080"/>
          <w:lang w:val="fi-FI"/>
        </w:rPr>
      </w:pPr>
      <w:r w:rsidRPr="00B82621">
        <w:rPr>
          <w:rFonts w:asciiTheme="majorHAnsi" w:hAnsiTheme="majorHAnsi" w:cstheme="majorHAnsi"/>
          <w:color w:val="808080"/>
          <w:lang w:val="fi-FI"/>
        </w:rPr>
        <w:t>Benjamin R. Arenkiel</w:t>
      </w:r>
      <w:r w:rsidRPr="00B82621">
        <w:rPr>
          <w:rFonts w:asciiTheme="majorHAnsi" w:hAnsiTheme="majorHAnsi" w:cstheme="majorHAnsi"/>
          <w:color w:val="808080"/>
          <w:vertAlign w:val="superscript"/>
          <w:lang w:val="fi-FI"/>
        </w:rPr>
        <w:t>2,</w:t>
      </w:r>
      <w:proofErr w:type="gramStart"/>
      <w:r w:rsidRPr="00B82621">
        <w:rPr>
          <w:rFonts w:asciiTheme="majorHAnsi" w:hAnsiTheme="majorHAnsi" w:cstheme="majorHAnsi"/>
          <w:color w:val="808080"/>
          <w:vertAlign w:val="superscript"/>
          <w:lang w:val="fi-FI"/>
        </w:rPr>
        <w:t>3</w:t>
      </w:r>
      <w:r w:rsidR="00092D76" w:rsidRPr="00B82621">
        <w:rPr>
          <w:rFonts w:asciiTheme="majorHAnsi" w:hAnsiTheme="majorHAnsi" w:cstheme="majorHAnsi"/>
          <w:color w:val="808080"/>
          <w:vertAlign w:val="superscript"/>
          <w:lang w:val="fi-FI"/>
        </w:rPr>
        <w:t>,*</w:t>
      </w:r>
      <w:proofErr w:type="gramEnd"/>
      <w:r w:rsidR="008C5B64" w:rsidRPr="00B82621">
        <w:rPr>
          <w:rFonts w:asciiTheme="majorHAnsi" w:hAnsiTheme="majorHAnsi" w:cstheme="majorHAnsi"/>
          <w:color w:val="808080"/>
          <w:lang w:val="fi-FI"/>
        </w:rPr>
        <w:t xml:space="preserve"> (arenkiel@bcm.edu)</w:t>
      </w:r>
    </w:p>
    <w:p w14:paraId="28521C12" w14:textId="77777777" w:rsidR="00853174" w:rsidRPr="00B82621" w:rsidRDefault="00853174" w:rsidP="003A0992">
      <w:pPr>
        <w:rPr>
          <w:rFonts w:asciiTheme="majorHAnsi" w:hAnsiTheme="majorHAnsi" w:cstheme="majorHAnsi"/>
          <w:color w:val="808080"/>
          <w:lang w:val="fi-FI"/>
        </w:rPr>
      </w:pPr>
    </w:p>
    <w:p w14:paraId="57564701" w14:textId="4436CB09" w:rsidR="00853174" w:rsidRPr="00736A37" w:rsidRDefault="00853174" w:rsidP="003A0992">
      <w:pPr>
        <w:rPr>
          <w:rFonts w:asciiTheme="majorHAnsi" w:hAnsiTheme="majorHAnsi" w:cstheme="majorHAnsi"/>
          <w:color w:val="808080"/>
        </w:rPr>
      </w:pPr>
      <w:r w:rsidRPr="00736A37">
        <w:rPr>
          <w:rFonts w:asciiTheme="majorHAnsi" w:hAnsiTheme="majorHAnsi" w:cstheme="majorHAnsi"/>
          <w:color w:val="808080"/>
        </w:rPr>
        <w:t>1. Genetics and Genomics Graduate Program, Baylor College of Medicine</w:t>
      </w:r>
    </w:p>
    <w:p w14:paraId="037EEB1B" w14:textId="6DB34A6D" w:rsidR="00853174" w:rsidRPr="00736A37" w:rsidRDefault="00853174" w:rsidP="003A0992">
      <w:pPr>
        <w:rPr>
          <w:rFonts w:asciiTheme="majorHAnsi" w:hAnsiTheme="majorHAnsi" w:cstheme="majorHAnsi"/>
          <w:color w:val="808080"/>
        </w:rPr>
      </w:pPr>
      <w:r w:rsidRPr="00736A37">
        <w:rPr>
          <w:rFonts w:asciiTheme="majorHAnsi" w:hAnsiTheme="majorHAnsi" w:cstheme="majorHAnsi"/>
          <w:color w:val="808080"/>
        </w:rPr>
        <w:t>2. Department of Molecular and Human Genetics, Baylor College of Medicine</w:t>
      </w:r>
    </w:p>
    <w:p w14:paraId="7D65BD89" w14:textId="36064CF1" w:rsidR="00853174" w:rsidRPr="00736A37" w:rsidRDefault="00853174" w:rsidP="003A0992">
      <w:pPr>
        <w:rPr>
          <w:rFonts w:asciiTheme="majorHAnsi" w:hAnsiTheme="majorHAnsi" w:cstheme="majorHAnsi"/>
          <w:color w:val="808080"/>
        </w:rPr>
      </w:pPr>
      <w:r w:rsidRPr="00736A37">
        <w:rPr>
          <w:rFonts w:asciiTheme="majorHAnsi" w:hAnsiTheme="majorHAnsi" w:cstheme="majorHAnsi"/>
          <w:color w:val="808080"/>
        </w:rPr>
        <w:t>3. Jan and Dan Duncan Neurological Research Institute, Texas Children’s Hospital</w:t>
      </w:r>
    </w:p>
    <w:p w14:paraId="1600758D" w14:textId="4D7208B4" w:rsidR="00853174" w:rsidRDefault="00853174" w:rsidP="003A0992">
      <w:pPr>
        <w:rPr>
          <w:rFonts w:asciiTheme="majorHAnsi" w:hAnsiTheme="majorHAnsi" w:cstheme="majorHAnsi"/>
          <w:color w:val="808080"/>
        </w:rPr>
      </w:pPr>
      <w:r w:rsidRPr="00736A37">
        <w:rPr>
          <w:rFonts w:asciiTheme="majorHAnsi" w:hAnsiTheme="majorHAnsi" w:cstheme="majorHAnsi"/>
          <w:color w:val="808080"/>
        </w:rPr>
        <w:t>4. Medical Scientist Training Program, Baylor College of Medicine</w:t>
      </w:r>
    </w:p>
    <w:p w14:paraId="1E03EAEA" w14:textId="455F18B0" w:rsidR="00094FB6" w:rsidRPr="00736A37" w:rsidRDefault="00094FB6" w:rsidP="003A0992">
      <w:pPr>
        <w:rPr>
          <w:rFonts w:asciiTheme="majorHAnsi" w:hAnsiTheme="majorHAnsi" w:cstheme="majorHAnsi"/>
          <w:color w:val="808080"/>
        </w:rPr>
      </w:pPr>
      <w:r>
        <w:rPr>
          <w:rFonts w:asciiTheme="majorHAnsi" w:hAnsiTheme="majorHAnsi" w:cstheme="majorHAnsi"/>
          <w:color w:val="808080"/>
        </w:rPr>
        <w:t>5. Cytometry and Cell Sorting Core, Baylor College of Medicine</w:t>
      </w:r>
    </w:p>
    <w:p w14:paraId="2C2D10D6" w14:textId="1B45DBB5" w:rsidR="00092D76" w:rsidRPr="00736A37" w:rsidRDefault="00092D76" w:rsidP="003A0992">
      <w:pPr>
        <w:rPr>
          <w:rFonts w:asciiTheme="majorHAnsi" w:hAnsiTheme="majorHAnsi" w:cstheme="majorHAnsi"/>
          <w:color w:val="808080"/>
        </w:rPr>
      </w:pPr>
      <w:r w:rsidRPr="00736A37">
        <w:rPr>
          <w:rFonts w:asciiTheme="majorHAnsi" w:hAnsiTheme="majorHAnsi" w:cstheme="majorHAnsi"/>
          <w:color w:val="808080"/>
        </w:rPr>
        <w:t xml:space="preserve">*Corresponding author contact: </w:t>
      </w:r>
      <w:r w:rsidR="00D566E5">
        <w:rPr>
          <w:rFonts w:asciiTheme="majorHAnsi" w:hAnsiTheme="majorHAnsi" w:cstheme="majorHAnsi"/>
          <w:color w:val="808080"/>
        </w:rPr>
        <w:t>a</w:t>
      </w:r>
      <w:r w:rsidRPr="00736A37">
        <w:rPr>
          <w:rFonts w:asciiTheme="majorHAnsi" w:hAnsiTheme="majorHAnsi" w:cstheme="majorHAnsi"/>
          <w:color w:val="808080"/>
        </w:rPr>
        <w:t>renkiel@bcm.edu</w:t>
      </w:r>
    </w:p>
    <w:p w14:paraId="141ABDE5" w14:textId="77777777" w:rsidR="006E4797" w:rsidRPr="00736A37" w:rsidRDefault="006E4797" w:rsidP="003A0992">
      <w:pPr>
        <w:pBdr>
          <w:top w:val="nil"/>
          <w:left w:val="nil"/>
          <w:bottom w:val="nil"/>
          <w:right w:val="nil"/>
          <w:between w:val="nil"/>
        </w:pBdr>
        <w:rPr>
          <w:rFonts w:asciiTheme="majorHAnsi" w:hAnsiTheme="majorHAnsi" w:cstheme="majorHAnsi"/>
          <w:color w:val="000000"/>
        </w:rPr>
      </w:pPr>
    </w:p>
    <w:p w14:paraId="60F3B8D4" w14:textId="6884A626" w:rsidR="006E4797" w:rsidRPr="00736A37" w:rsidRDefault="00551D82" w:rsidP="003A0992">
      <w:pPr>
        <w:rPr>
          <w:rFonts w:asciiTheme="majorHAnsi" w:hAnsiTheme="majorHAnsi" w:cstheme="majorHAnsi"/>
        </w:rPr>
      </w:pPr>
      <w:r w:rsidRPr="00736A37">
        <w:rPr>
          <w:rFonts w:asciiTheme="majorHAnsi" w:hAnsiTheme="majorHAnsi" w:cstheme="majorHAnsi"/>
          <w:b/>
        </w:rPr>
        <w:t>SUMMARY:</w:t>
      </w:r>
      <w:r w:rsidRPr="00736A37">
        <w:rPr>
          <w:rFonts w:asciiTheme="majorHAnsi" w:hAnsiTheme="majorHAnsi" w:cstheme="majorHAnsi"/>
        </w:rPr>
        <w:t xml:space="preserve"> </w:t>
      </w:r>
    </w:p>
    <w:p w14:paraId="01069787" w14:textId="3883AE07" w:rsidR="006E4797" w:rsidRPr="00736A37" w:rsidRDefault="00E175D5" w:rsidP="003A0992">
      <w:pPr>
        <w:rPr>
          <w:rFonts w:asciiTheme="majorHAnsi" w:hAnsiTheme="majorHAnsi" w:cstheme="majorHAnsi"/>
          <w:color w:val="808080"/>
        </w:rPr>
      </w:pPr>
      <w:r w:rsidRPr="00736A37">
        <w:rPr>
          <w:rFonts w:asciiTheme="majorHAnsi" w:hAnsiTheme="majorHAnsi" w:cstheme="majorHAnsi"/>
          <w:color w:val="808080"/>
        </w:rPr>
        <w:t xml:space="preserve">This article provides a streamlined protocol for the dissection and </w:t>
      </w:r>
      <w:r w:rsidR="00F86E63" w:rsidRPr="00736A37">
        <w:rPr>
          <w:rFonts w:asciiTheme="majorHAnsi" w:hAnsiTheme="majorHAnsi" w:cstheme="majorHAnsi"/>
          <w:color w:val="808080"/>
        </w:rPr>
        <w:t>dissociation</w:t>
      </w:r>
      <w:r w:rsidRPr="00736A37">
        <w:rPr>
          <w:rFonts w:asciiTheme="majorHAnsi" w:hAnsiTheme="majorHAnsi" w:cstheme="majorHAnsi"/>
          <w:color w:val="808080"/>
        </w:rPr>
        <w:t xml:space="preserve"> of murine olfactory epithelium for the purpose of single-nucle</w:t>
      </w:r>
      <w:r w:rsidR="00CA1561">
        <w:rPr>
          <w:rFonts w:asciiTheme="majorHAnsi" w:hAnsiTheme="majorHAnsi" w:cstheme="majorHAnsi"/>
          <w:color w:val="808080"/>
        </w:rPr>
        <w:t>us</w:t>
      </w:r>
      <w:r w:rsidRPr="00736A37">
        <w:rPr>
          <w:rFonts w:asciiTheme="majorHAnsi" w:hAnsiTheme="majorHAnsi" w:cstheme="majorHAnsi"/>
          <w:color w:val="808080"/>
        </w:rPr>
        <w:t xml:space="preserve"> RNA</w:t>
      </w:r>
      <w:r w:rsidR="00633AFD" w:rsidRPr="00736A37">
        <w:rPr>
          <w:rFonts w:asciiTheme="majorHAnsi" w:hAnsiTheme="majorHAnsi" w:cstheme="majorHAnsi"/>
          <w:color w:val="808080"/>
        </w:rPr>
        <w:t>-</w:t>
      </w:r>
      <w:r w:rsidRPr="00736A37">
        <w:rPr>
          <w:rFonts w:asciiTheme="majorHAnsi" w:hAnsiTheme="majorHAnsi" w:cstheme="majorHAnsi"/>
          <w:color w:val="808080"/>
        </w:rPr>
        <w:t>sequencing.</w:t>
      </w:r>
    </w:p>
    <w:p w14:paraId="74EFC8D7" w14:textId="77777777" w:rsidR="006E4797" w:rsidRPr="00736A37" w:rsidRDefault="006E4797" w:rsidP="003A0992">
      <w:pPr>
        <w:rPr>
          <w:rFonts w:asciiTheme="majorHAnsi" w:hAnsiTheme="majorHAnsi" w:cstheme="majorHAnsi"/>
        </w:rPr>
      </w:pPr>
    </w:p>
    <w:p w14:paraId="2DF8E628" w14:textId="5DEBD56D" w:rsidR="006E4797" w:rsidRPr="00736A37" w:rsidRDefault="00551D82" w:rsidP="003A0992">
      <w:pPr>
        <w:rPr>
          <w:rFonts w:asciiTheme="majorHAnsi" w:hAnsiTheme="majorHAnsi" w:cstheme="majorHAnsi"/>
          <w:color w:val="808080"/>
        </w:rPr>
      </w:pPr>
      <w:r w:rsidRPr="00736A37">
        <w:rPr>
          <w:rFonts w:asciiTheme="majorHAnsi" w:hAnsiTheme="majorHAnsi" w:cstheme="majorHAnsi"/>
          <w:b/>
        </w:rPr>
        <w:t>ABSTRACT:</w:t>
      </w:r>
      <w:r w:rsidRPr="00736A37">
        <w:rPr>
          <w:rFonts w:asciiTheme="majorHAnsi" w:hAnsiTheme="majorHAnsi" w:cstheme="majorHAnsi"/>
        </w:rPr>
        <w:t xml:space="preserve"> </w:t>
      </w:r>
    </w:p>
    <w:p w14:paraId="7A48FAE0" w14:textId="27E66911" w:rsidR="00F31F39" w:rsidRPr="00736A37" w:rsidRDefault="00E0541C" w:rsidP="003A0992">
      <w:pPr>
        <w:rPr>
          <w:rFonts w:asciiTheme="majorHAnsi" w:hAnsiTheme="majorHAnsi" w:cstheme="majorHAnsi"/>
          <w:color w:val="808080"/>
        </w:rPr>
      </w:pPr>
      <w:r w:rsidRPr="00736A37">
        <w:rPr>
          <w:rFonts w:asciiTheme="majorHAnsi" w:hAnsiTheme="majorHAnsi" w:cstheme="majorHAnsi"/>
          <w:color w:val="808080"/>
        </w:rPr>
        <w:t xml:space="preserve">The murine olfactory epithelium is </w:t>
      </w:r>
      <w:r w:rsidR="00071A12">
        <w:rPr>
          <w:rFonts w:asciiTheme="majorHAnsi" w:hAnsiTheme="majorHAnsi" w:cstheme="majorHAnsi"/>
          <w:color w:val="808080"/>
        </w:rPr>
        <w:t>the initial entry point</w:t>
      </w:r>
      <w:r w:rsidRPr="00736A37">
        <w:rPr>
          <w:rFonts w:asciiTheme="majorHAnsi" w:hAnsiTheme="majorHAnsi" w:cstheme="majorHAnsi"/>
          <w:color w:val="808080"/>
        </w:rPr>
        <w:t xml:space="preserve"> of the olfactory system, housing various cell types </w:t>
      </w:r>
      <w:r w:rsidR="00071A12">
        <w:rPr>
          <w:rFonts w:asciiTheme="majorHAnsi" w:hAnsiTheme="majorHAnsi" w:cstheme="majorHAnsi"/>
          <w:color w:val="808080"/>
        </w:rPr>
        <w:t xml:space="preserve">that </w:t>
      </w:r>
      <w:r w:rsidRPr="00736A37">
        <w:rPr>
          <w:rFonts w:asciiTheme="majorHAnsi" w:hAnsiTheme="majorHAnsi" w:cstheme="majorHAnsi"/>
          <w:color w:val="808080"/>
        </w:rPr>
        <w:t>includ</w:t>
      </w:r>
      <w:r w:rsidR="00071A12">
        <w:rPr>
          <w:rFonts w:asciiTheme="majorHAnsi" w:hAnsiTheme="majorHAnsi" w:cstheme="majorHAnsi"/>
          <w:color w:val="808080"/>
        </w:rPr>
        <w:t>e</w:t>
      </w:r>
      <w:r w:rsidRPr="00736A37">
        <w:rPr>
          <w:rFonts w:asciiTheme="majorHAnsi" w:hAnsiTheme="majorHAnsi" w:cstheme="majorHAnsi"/>
          <w:color w:val="808080"/>
        </w:rPr>
        <w:t xml:space="preserve"> olfactory sensory neurons</w:t>
      </w:r>
      <w:r w:rsidR="00071A12">
        <w:rPr>
          <w:rFonts w:asciiTheme="majorHAnsi" w:hAnsiTheme="majorHAnsi" w:cstheme="majorHAnsi"/>
          <w:color w:val="808080"/>
        </w:rPr>
        <w:t xml:space="preserve">, their regenerating progenitors, and support </w:t>
      </w:r>
      <w:r w:rsidRPr="00736A37">
        <w:rPr>
          <w:rFonts w:asciiTheme="majorHAnsi" w:hAnsiTheme="majorHAnsi" w:cstheme="majorHAnsi"/>
          <w:color w:val="808080"/>
        </w:rPr>
        <w:t xml:space="preserve">cells. Olfactory sensory neurons </w:t>
      </w:r>
      <w:r w:rsidR="00071A12">
        <w:rPr>
          <w:rFonts w:asciiTheme="majorHAnsi" w:hAnsiTheme="majorHAnsi" w:cstheme="majorHAnsi"/>
          <w:color w:val="808080"/>
        </w:rPr>
        <w:t xml:space="preserve">transduce </w:t>
      </w:r>
      <w:r w:rsidRPr="00736A37">
        <w:rPr>
          <w:rFonts w:asciiTheme="majorHAnsi" w:hAnsiTheme="majorHAnsi" w:cstheme="majorHAnsi"/>
          <w:color w:val="808080"/>
        </w:rPr>
        <w:t xml:space="preserve">chemical odorants into neural signals, yet the </w:t>
      </w:r>
      <w:r w:rsidR="00071A12">
        <w:rPr>
          <w:rFonts w:asciiTheme="majorHAnsi" w:hAnsiTheme="majorHAnsi" w:cstheme="majorHAnsi"/>
          <w:color w:val="808080"/>
        </w:rPr>
        <w:t>mechanisms</w:t>
      </w:r>
      <w:r w:rsidR="00071A12" w:rsidRPr="00736A37">
        <w:rPr>
          <w:rFonts w:asciiTheme="majorHAnsi" w:hAnsiTheme="majorHAnsi" w:cstheme="majorHAnsi"/>
          <w:color w:val="808080"/>
        </w:rPr>
        <w:t xml:space="preserve"> </w:t>
      </w:r>
      <w:r w:rsidRPr="00736A37">
        <w:rPr>
          <w:rFonts w:asciiTheme="majorHAnsi" w:hAnsiTheme="majorHAnsi" w:cstheme="majorHAnsi"/>
          <w:color w:val="808080"/>
        </w:rPr>
        <w:t xml:space="preserve">underlying how these cells develop and turnover, </w:t>
      </w:r>
      <w:r w:rsidR="00092D76" w:rsidRPr="00736A37">
        <w:rPr>
          <w:rFonts w:asciiTheme="majorHAnsi" w:hAnsiTheme="majorHAnsi" w:cstheme="majorHAnsi"/>
          <w:color w:val="808080"/>
        </w:rPr>
        <w:t xml:space="preserve">create </w:t>
      </w:r>
      <w:r w:rsidRPr="00736A37">
        <w:rPr>
          <w:rFonts w:asciiTheme="majorHAnsi" w:hAnsiTheme="majorHAnsi" w:cstheme="majorHAnsi"/>
          <w:color w:val="808080"/>
        </w:rPr>
        <w:t>synapse</w:t>
      </w:r>
      <w:r w:rsidR="00092D76" w:rsidRPr="00736A37">
        <w:rPr>
          <w:rFonts w:asciiTheme="majorHAnsi" w:hAnsiTheme="majorHAnsi" w:cstheme="majorHAnsi"/>
          <w:color w:val="808080"/>
        </w:rPr>
        <w:t>s</w:t>
      </w:r>
      <w:r w:rsidRPr="00736A37">
        <w:rPr>
          <w:rFonts w:asciiTheme="majorHAnsi" w:hAnsiTheme="majorHAnsi" w:cstheme="majorHAnsi"/>
          <w:color w:val="808080"/>
        </w:rPr>
        <w:t xml:space="preserve"> with the olfactory bulb, and regulate their odorant receptors remain areas of intense study. Located on the dorsal aspect of the nasal cavity, the olfactory epithelium adheres to intricate bony structures known as turbinates. This anatomy poses unique challenges for its extraction and </w:t>
      </w:r>
      <w:r w:rsidR="00F86E63" w:rsidRPr="00736A37">
        <w:rPr>
          <w:rFonts w:asciiTheme="majorHAnsi" w:hAnsiTheme="majorHAnsi" w:cstheme="majorHAnsi"/>
          <w:color w:val="808080"/>
        </w:rPr>
        <w:t>dissociation</w:t>
      </w:r>
      <w:r w:rsidRPr="00736A37">
        <w:rPr>
          <w:rFonts w:asciiTheme="majorHAnsi" w:hAnsiTheme="majorHAnsi" w:cstheme="majorHAnsi"/>
          <w:color w:val="808080"/>
        </w:rPr>
        <w:t xml:space="preserve">, especially in the context of preparing viable single-cell suspensions. Because single-cell suspension protocols often involve preparatory steps (e.g. papain dissociation, FACS) </w:t>
      </w:r>
      <w:r w:rsidR="00071A12">
        <w:rPr>
          <w:rFonts w:asciiTheme="majorHAnsi" w:hAnsiTheme="majorHAnsi" w:cstheme="majorHAnsi"/>
          <w:color w:val="808080"/>
        </w:rPr>
        <w:t>that can stress cell viability and/or</w:t>
      </w:r>
      <w:r w:rsidR="00071A12" w:rsidRPr="00736A37">
        <w:rPr>
          <w:rFonts w:asciiTheme="majorHAnsi" w:hAnsiTheme="majorHAnsi" w:cstheme="majorHAnsi"/>
          <w:color w:val="808080"/>
        </w:rPr>
        <w:t xml:space="preserve"> </w:t>
      </w:r>
      <w:r w:rsidRPr="00736A37">
        <w:rPr>
          <w:rFonts w:asciiTheme="majorHAnsi" w:hAnsiTheme="majorHAnsi" w:cstheme="majorHAnsi"/>
          <w:color w:val="808080"/>
        </w:rPr>
        <w:t xml:space="preserve">delay library preparation, minimizing tissue extraction time is crucial. </w:t>
      </w:r>
      <w:r w:rsidR="0054289C">
        <w:rPr>
          <w:rFonts w:asciiTheme="majorHAnsi" w:hAnsiTheme="majorHAnsi" w:cstheme="majorHAnsi"/>
          <w:color w:val="808080"/>
        </w:rPr>
        <w:t>This manuscript</w:t>
      </w:r>
      <w:r w:rsidRPr="00736A37">
        <w:rPr>
          <w:rFonts w:asciiTheme="majorHAnsi" w:hAnsiTheme="majorHAnsi" w:cstheme="majorHAnsi"/>
          <w:color w:val="808080"/>
        </w:rPr>
        <w:t xml:space="preserve"> present</w:t>
      </w:r>
      <w:r w:rsidR="0054289C">
        <w:rPr>
          <w:rFonts w:asciiTheme="majorHAnsi" w:hAnsiTheme="majorHAnsi" w:cstheme="majorHAnsi"/>
          <w:color w:val="808080"/>
        </w:rPr>
        <w:t>s</w:t>
      </w:r>
      <w:r w:rsidRPr="00736A37">
        <w:rPr>
          <w:rFonts w:asciiTheme="majorHAnsi" w:hAnsiTheme="majorHAnsi" w:cstheme="majorHAnsi"/>
          <w:color w:val="808080"/>
        </w:rPr>
        <w:t xml:space="preserve"> a streamlined method for the rapid dissection of the olfactory epithelium </w:t>
      </w:r>
      <w:r w:rsidR="00F86E63" w:rsidRPr="00736A37">
        <w:rPr>
          <w:rFonts w:asciiTheme="majorHAnsi" w:hAnsiTheme="majorHAnsi" w:cstheme="majorHAnsi"/>
          <w:color w:val="808080"/>
        </w:rPr>
        <w:t xml:space="preserve">and protocol </w:t>
      </w:r>
      <w:r w:rsidRPr="00736A37">
        <w:rPr>
          <w:rFonts w:asciiTheme="majorHAnsi" w:hAnsiTheme="majorHAnsi" w:cstheme="majorHAnsi"/>
          <w:color w:val="808080"/>
        </w:rPr>
        <w:t>for</w:t>
      </w:r>
      <w:r w:rsidR="00F86E63" w:rsidRPr="00736A37">
        <w:rPr>
          <w:rFonts w:asciiTheme="majorHAnsi" w:hAnsiTheme="majorHAnsi" w:cstheme="majorHAnsi"/>
          <w:color w:val="808080"/>
        </w:rPr>
        <w:t xml:space="preserve"> generating </w:t>
      </w:r>
      <w:r w:rsidR="00071A12">
        <w:rPr>
          <w:rFonts w:asciiTheme="majorHAnsi" w:hAnsiTheme="majorHAnsi" w:cstheme="majorHAnsi"/>
          <w:color w:val="808080"/>
        </w:rPr>
        <w:t>high-quality</w:t>
      </w:r>
      <w:r w:rsidRPr="00736A37">
        <w:rPr>
          <w:rFonts w:asciiTheme="majorHAnsi" w:hAnsiTheme="majorHAnsi" w:cstheme="majorHAnsi"/>
          <w:color w:val="808080"/>
        </w:rPr>
        <w:t xml:space="preserve"> single-</w:t>
      </w:r>
      <w:r w:rsidR="00F86E63" w:rsidRPr="00736A37">
        <w:rPr>
          <w:rFonts w:asciiTheme="majorHAnsi" w:hAnsiTheme="majorHAnsi" w:cstheme="majorHAnsi"/>
          <w:color w:val="808080"/>
        </w:rPr>
        <w:t>nucleus</w:t>
      </w:r>
      <w:r w:rsidRPr="00736A37">
        <w:rPr>
          <w:rFonts w:asciiTheme="majorHAnsi" w:hAnsiTheme="majorHAnsi" w:cstheme="majorHAnsi"/>
          <w:color w:val="808080"/>
        </w:rPr>
        <w:t xml:space="preserve"> suspension</w:t>
      </w:r>
      <w:r w:rsidR="00071A12">
        <w:rPr>
          <w:rFonts w:asciiTheme="majorHAnsi" w:hAnsiTheme="majorHAnsi" w:cstheme="majorHAnsi"/>
          <w:color w:val="808080"/>
        </w:rPr>
        <w:t>s</w:t>
      </w:r>
      <w:r w:rsidRPr="00736A37">
        <w:rPr>
          <w:rFonts w:asciiTheme="majorHAnsi" w:hAnsiTheme="majorHAnsi" w:cstheme="majorHAnsi"/>
          <w:color w:val="808080"/>
        </w:rPr>
        <w:t>.</w:t>
      </w:r>
    </w:p>
    <w:p w14:paraId="11227742" w14:textId="77777777" w:rsidR="00E0541C" w:rsidRPr="00736A37" w:rsidRDefault="00E0541C" w:rsidP="003A0992">
      <w:pPr>
        <w:rPr>
          <w:rFonts w:asciiTheme="majorHAnsi" w:hAnsiTheme="majorHAnsi" w:cstheme="majorHAnsi"/>
        </w:rPr>
      </w:pPr>
    </w:p>
    <w:p w14:paraId="0646E204" w14:textId="4CE45B54" w:rsidR="006E4797" w:rsidRPr="00736A37" w:rsidRDefault="00551D82" w:rsidP="003A0992">
      <w:pPr>
        <w:rPr>
          <w:rFonts w:asciiTheme="majorHAnsi" w:hAnsiTheme="majorHAnsi" w:cstheme="majorHAnsi"/>
          <w:color w:val="808080"/>
        </w:rPr>
      </w:pPr>
      <w:r w:rsidRPr="00736A37">
        <w:rPr>
          <w:rFonts w:asciiTheme="majorHAnsi" w:hAnsiTheme="majorHAnsi" w:cstheme="majorHAnsi"/>
          <w:b/>
        </w:rPr>
        <w:t>INTRODUCTION:</w:t>
      </w:r>
      <w:r w:rsidRPr="00736A37">
        <w:rPr>
          <w:rFonts w:asciiTheme="majorHAnsi" w:hAnsiTheme="majorHAnsi" w:cstheme="majorHAnsi"/>
        </w:rPr>
        <w:t xml:space="preserve"> </w:t>
      </w:r>
    </w:p>
    <w:p w14:paraId="1343CB4A" w14:textId="40217798" w:rsidR="006D70CA" w:rsidRPr="00736A37" w:rsidRDefault="00CB3772" w:rsidP="003A0992">
      <w:pPr>
        <w:rPr>
          <w:rFonts w:asciiTheme="majorHAnsi" w:hAnsiTheme="majorHAnsi" w:cstheme="majorHAnsi"/>
          <w:color w:val="808080"/>
        </w:rPr>
      </w:pPr>
      <w:r w:rsidRPr="00736A37">
        <w:rPr>
          <w:rFonts w:asciiTheme="majorHAnsi" w:hAnsiTheme="majorHAnsi" w:cstheme="majorHAnsi"/>
          <w:color w:val="808080"/>
        </w:rPr>
        <w:t>The murine</w:t>
      </w:r>
      <w:r w:rsidR="006D70CA" w:rsidRPr="00736A37">
        <w:rPr>
          <w:rFonts w:asciiTheme="majorHAnsi" w:hAnsiTheme="majorHAnsi" w:cstheme="majorHAnsi"/>
          <w:color w:val="808080"/>
        </w:rPr>
        <w:t xml:space="preserve"> olfactory epithelium (OE</w:t>
      </w:r>
      <w:r w:rsidR="004C2CBC" w:rsidRPr="00736A37">
        <w:rPr>
          <w:rFonts w:asciiTheme="majorHAnsi" w:hAnsiTheme="majorHAnsi" w:cstheme="majorHAnsi"/>
          <w:color w:val="808080"/>
        </w:rPr>
        <w:t>)</w:t>
      </w:r>
      <w:r w:rsidR="006D70CA" w:rsidRPr="00736A37">
        <w:rPr>
          <w:rFonts w:asciiTheme="majorHAnsi" w:hAnsiTheme="majorHAnsi" w:cstheme="majorHAnsi"/>
          <w:color w:val="808080"/>
        </w:rPr>
        <w:t xml:space="preserve"> is an essential component of the olfactory </w:t>
      </w:r>
      <w:r w:rsidR="00BA6E15" w:rsidRPr="00736A37">
        <w:rPr>
          <w:rFonts w:asciiTheme="majorHAnsi" w:hAnsiTheme="majorHAnsi" w:cstheme="majorHAnsi"/>
          <w:color w:val="808080"/>
        </w:rPr>
        <w:t>system and</w:t>
      </w:r>
      <w:r w:rsidR="00071A12">
        <w:rPr>
          <w:rFonts w:asciiTheme="majorHAnsi" w:hAnsiTheme="majorHAnsi" w:cstheme="majorHAnsi"/>
          <w:color w:val="808080"/>
        </w:rPr>
        <w:t xml:space="preserve"> is </w:t>
      </w:r>
      <w:r w:rsidR="006D70CA" w:rsidRPr="00736A37">
        <w:rPr>
          <w:rFonts w:asciiTheme="majorHAnsi" w:hAnsiTheme="majorHAnsi" w:cstheme="majorHAnsi"/>
          <w:color w:val="808080"/>
        </w:rPr>
        <w:t>responsible for detecting and transducing odorant signals</w:t>
      </w:r>
      <w:r w:rsidR="00071A12">
        <w:rPr>
          <w:rFonts w:asciiTheme="majorHAnsi" w:hAnsiTheme="majorHAnsi" w:cstheme="majorHAnsi"/>
          <w:color w:val="808080"/>
        </w:rPr>
        <w:t xml:space="preserve"> into the central nervous system</w:t>
      </w:r>
      <w:r w:rsidR="00304779" w:rsidRPr="00736A37">
        <w:rPr>
          <w:rFonts w:asciiTheme="majorHAnsi" w:hAnsiTheme="majorHAnsi" w:cstheme="majorHAnsi"/>
          <w:color w:val="808080"/>
        </w:rPr>
        <w:t xml:space="preserve">. </w:t>
      </w:r>
      <w:r w:rsidR="006A7FE5" w:rsidRPr="00736A37">
        <w:rPr>
          <w:rFonts w:asciiTheme="majorHAnsi" w:hAnsiTheme="majorHAnsi" w:cstheme="majorHAnsi"/>
          <w:color w:val="808080"/>
        </w:rPr>
        <w:t xml:space="preserve">Its </w:t>
      </w:r>
      <w:r w:rsidR="006A7FE5" w:rsidRPr="00736A37">
        <w:rPr>
          <w:rFonts w:asciiTheme="majorHAnsi" w:hAnsiTheme="majorHAnsi" w:cstheme="majorHAnsi"/>
          <w:color w:val="808080"/>
        </w:rPr>
        <w:lastRenderedPageBreak/>
        <w:t>most superficial layer</w:t>
      </w:r>
      <w:r w:rsidR="00304779" w:rsidRPr="00736A37">
        <w:rPr>
          <w:rFonts w:asciiTheme="majorHAnsi" w:hAnsiTheme="majorHAnsi" w:cstheme="majorHAnsi"/>
          <w:color w:val="808080"/>
        </w:rPr>
        <w:t xml:space="preserve"> contains </w:t>
      </w:r>
      <w:r w:rsidR="00D94EAB">
        <w:rPr>
          <w:rFonts w:asciiTheme="majorHAnsi" w:hAnsiTheme="majorHAnsi" w:cstheme="majorHAnsi"/>
          <w:color w:val="808080"/>
        </w:rPr>
        <w:t xml:space="preserve">the odorant detecting cilia of the olfactory sensory neurons, covered in a layer of mucous and surrounded by the supporting </w:t>
      </w:r>
      <w:r w:rsidR="00D94EAB" w:rsidRPr="00736A37">
        <w:rPr>
          <w:rFonts w:asciiTheme="majorHAnsi" w:hAnsiTheme="majorHAnsi" w:cstheme="majorHAnsi"/>
          <w:color w:val="808080"/>
        </w:rPr>
        <w:t>sustentacular and microvill</w:t>
      </w:r>
      <w:r w:rsidR="00D94EAB">
        <w:rPr>
          <w:rFonts w:asciiTheme="majorHAnsi" w:hAnsiTheme="majorHAnsi" w:cstheme="majorHAnsi"/>
          <w:color w:val="808080"/>
        </w:rPr>
        <w:t>ar</w:t>
      </w:r>
      <w:r w:rsidR="00D94EAB" w:rsidRPr="00736A37">
        <w:rPr>
          <w:rFonts w:asciiTheme="majorHAnsi" w:hAnsiTheme="majorHAnsi" w:cstheme="majorHAnsi"/>
          <w:color w:val="808080"/>
        </w:rPr>
        <w:t xml:space="preserve"> cells</w:t>
      </w:r>
      <w:r w:rsidR="00781395" w:rsidRPr="00736A37">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{"citationID":"iPrcUqdR","properties":{"formattedCitation":"\\super 1, 2\\nosupersub{}","plainCitation":"1, 2","noteIndex":0},"citationItems":[{"id":"IsxEcg78/5qMhDVDP","uris":["http://zotero.org/users/local/Etqdfabe/items/UDD4KF7F"],"itemData":{"id":85,"type":"article-journal","abstract":"The neurogenetic process leading to the formation of primary sensory neurons persists into adult life in the olfactory epithelium of mammals. The morphological stages of maturation and ageing of this exceptional neuron have been described both at light and electron microscopical levels. For descriptive purposes the neural elements have been classified as: (1) basal cells proper, (2) globose basal cells, and (3) neurons. Intermediate stages, however, have been identified. Autoradiographic observations complement the morphological studies and provide a time sequence of the morphological stages leading to the mature neurons.","container-title":"Journal of Neurocytology","DOI":"10.1007/BF01206454","ISSN":"1573-7381","issue":"1","journalAbbreviation":"J Neurocytol","language":"en","page":"1-18","source":"Springer Link","title":"Neurogenesis and neuron regeneration in the olfactory system of mammals. I. Morphological aspects of differentiation and structural organization of the olfactory sensory neurons","volume":"8","author":[{"family":"Graziadei","given":"P. P. C."},{"family":"Graziadei","given":"G. A. Monti"}],"issued":{"date-parts":[["1979",2,1]]}}},{"id":"IsxEcg78/zhPUEAG7","uris":["http://zotero.org/users/local/Etqdfabe/items/8ZP7W8JH"],"itemData":{"id":4,"type":"article-journal","abstract":"This report describes the retrograde degeneration affecting olfactory sensory neurons of rats after severance of their axons and illustrates the reconstitution of new neurons originating from stem cells located at the base of the olfactory neuroepithelium.","container-title":"Journal of Neurocytology","DOI":"10.1007/BF01175561","ISSN":"1573-7381","issue":"2","journalAbbreviation":"J Neurocytol","language":"en","page":"197-213","source":"Springer Link","title":"Neurogenesis and neuron regeneration in the olfactory system of mammals. II. Degeneration and reconstitution of the olfactory sensory neurons after axotomy","volume":"8","author":[{"family":"Monti Graziadei","given":"G. A."},{"family":"Graziadei","given":"P. P. C."}],"issued":{"date-parts":[["1979",4,1]]}}}],"schema":"https://github.com/citation-style-language/schema/raw/master/csl-citation.json"} </w:instrText>
      </w:r>
      <w:r w:rsidR="00781395" w:rsidRPr="00736A37">
        <w:rPr>
          <w:rFonts w:asciiTheme="majorHAnsi" w:hAnsiTheme="majorHAnsi" w:cstheme="majorHAnsi"/>
          <w:color w:val="808080"/>
        </w:rPr>
        <w:fldChar w:fldCharType="separate"/>
      </w:r>
      <w:r w:rsidR="00352575" w:rsidRPr="00736A37">
        <w:rPr>
          <w:rFonts w:asciiTheme="majorHAnsi" w:hAnsiTheme="majorHAnsi" w:cstheme="majorHAnsi"/>
          <w:vertAlign w:val="superscript"/>
        </w:rPr>
        <w:t>1, 2</w:t>
      </w:r>
      <w:r w:rsidR="00781395" w:rsidRPr="00736A37">
        <w:rPr>
          <w:rFonts w:asciiTheme="majorHAnsi" w:hAnsiTheme="majorHAnsi" w:cstheme="majorHAnsi"/>
          <w:color w:val="808080"/>
        </w:rPr>
        <w:fldChar w:fldCharType="end"/>
      </w:r>
      <w:r w:rsidR="00304779" w:rsidRPr="00736A37">
        <w:rPr>
          <w:rFonts w:asciiTheme="majorHAnsi" w:hAnsiTheme="majorHAnsi" w:cstheme="majorHAnsi"/>
          <w:color w:val="808080"/>
        </w:rPr>
        <w:t xml:space="preserve">. </w:t>
      </w:r>
      <w:r w:rsidR="005E74C3" w:rsidRPr="005E74C3">
        <w:rPr>
          <w:rFonts w:cs="Times New Roman"/>
          <w:color w:val="7F7F7F" w:themeColor="text1" w:themeTint="80"/>
        </w:rPr>
        <w:t xml:space="preserve">OSNs are bipolar, extending their cilia apically to form a lattice within the mucus layer and their axons basally through the bony cribriform plate to coalesce into glomeruli within the olfactory bulb. These glomeruli are the site of synapses between OSNs and downstream neurons. </w:t>
      </w:r>
      <w:r w:rsidR="00D676E8" w:rsidRPr="005E74C3">
        <w:rPr>
          <w:rFonts w:asciiTheme="majorHAnsi" w:hAnsiTheme="majorHAnsi" w:cstheme="majorHAnsi"/>
          <w:color w:val="7F7F7F" w:themeColor="text1" w:themeTint="80"/>
        </w:rPr>
        <w:t>Underlying OSNs</w:t>
      </w:r>
      <w:r w:rsidR="00304779" w:rsidRPr="005E74C3">
        <w:rPr>
          <w:rFonts w:asciiTheme="majorHAnsi" w:hAnsiTheme="majorHAnsi" w:cstheme="majorHAnsi"/>
          <w:color w:val="7F7F7F" w:themeColor="text1" w:themeTint="80"/>
        </w:rPr>
        <w:t xml:space="preserve">, </w:t>
      </w:r>
      <w:r w:rsidR="00726AFF" w:rsidRPr="005E74C3">
        <w:rPr>
          <w:rFonts w:asciiTheme="majorHAnsi" w:hAnsiTheme="majorHAnsi" w:cstheme="majorHAnsi"/>
          <w:color w:val="7F7F7F" w:themeColor="text1" w:themeTint="80"/>
        </w:rPr>
        <w:t xml:space="preserve">neuronal progenitor cells </w:t>
      </w:r>
      <w:r w:rsidR="00D676E8" w:rsidRPr="005E74C3">
        <w:rPr>
          <w:rFonts w:asciiTheme="majorHAnsi" w:hAnsiTheme="majorHAnsi" w:cstheme="majorHAnsi"/>
          <w:color w:val="7F7F7F" w:themeColor="text1" w:themeTint="80"/>
        </w:rPr>
        <w:t xml:space="preserve">called </w:t>
      </w:r>
      <w:r w:rsidR="00304779" w:rsidRPr="005E74C3">
        <w:rPr>
          <w:rFonts w:asciiTheme="majorHAnsi" w:hAnsiTheme="majorHAnsi" w:cstheme="majorHAnsi"/>
          <w:color w:val="7F7F7F" w:themeColor="text1" w:themeTint="80"/>
        </w:rPr>
        <w:t xml:space="preserve">globose basal cells </w:t>
      </w:r>
      <w:r w:rsidR="00567778" w:rsidRPr="005E74C3">
        <w:rPr>
          <w:rFonts w:asciiTheme="majorHAnsi" w:hAnsiTheme="majorHAnsi" w:cstheme="majorHAnsi"/>
          <w:color w:val="7F7F7F" w:themeColor="text1" w:themeTint="80"/>
        </w:rPr>
        <w:t xml:space="preserve">constantly </w:t>
      </w:r>
      <w:r w:rsidR="00560294" w:rsidRPr="005E74C3">
        <w:rPr>
          <w:rFonts w:asciiTheme="majorHAnsi" w:hAnsiTheme="majorHAnsi" w:cstheme="majorHAnsi"/>
          <w:color w:val="7F7F7F" w:themeColor="text1" w:themeTint="80"/>
        </w:rPr>
        <w:t>replenish</w:t>
      </w:r>
      <w:r w:rsidR="00567778" w:rsidRPr="005E74C3">
        <w:rPr>
          <w:rFonts w:asciiTheme="majorHAnsi" w:hAnsiTheme="majorHAnsi" w:cstheme="majorHAnsi"/>
          <w:color w:val="7F7F7F" w:themeColor="text1" w:themeTint="80"/>
        </w:rPr>
        <w:t xml:space="preserve"> </w:t>
      </w:r>
      <w:r w:rsidR="00304779" w:rsidRPr="005E74C3">
        <w:rPr>
          <w:rFonts w:asciiTheme="majorHAnsi" w:hAnsiTheme="majorHAnsi" w:cstheme="majorHAnsi"/>
          <w:color w:val="7F7F7F" w:themeColor="text1" w:themeTint="80"/>
        </w:rPr>
        <w:t>OSNs</w:t>
      </w:r>
      <w:r w:rsidR="00567778" w:rsidRPr="005E74C3">
        <w:rPr>
          <w:rFonts w:asciiTheme="majorHAnsi" w:hAnsiTheme="majorHAnsi" w:cstheme="majorHAnsi"/>
          <w:color w:val="7F7F7F" w:themeColor="text1" w:themeTint="80"/>
        </w:rPr>
        <w:t xml:space="preserve"> as they die</w:t>
      </w:r>
      <w:r w:rsidR="0026709A" w:rsidRPr="005E74C3">
        <w:rPr>
          <w:rFonts w:asciiTheme="majorHAnsi" w:hAnsiTheme="majorHAnsi" w:cstheme="majorHAnsi"/>
          <w:color w:val="7F7F7F" w:themeColor="text1" w:themeTint="80"/>
        </w:rPr>
        <w:fldChar w:fldCharType="begin"/>
      </w:r>
      <w:r w:rsidR="00D94EAB">
        <w:rPr>
          <w:rFonts w:asciiTheme="majorHAnsi" w:hAnsiTheme="majorHAnsi" w:cstheme="majorHAnsi"/>
          <w:color w:val="7F7F7F" w:themeColor="text1" w:themeTint="80"/>
        </w:rPr>
        <w:instrText xml:space="preserve"> ADDIN ZOTERO_ITEM CSL_CITATION {"citationID":"iY6p7ys0","properties":{"formattedCitation":"\\super 3\\nosupersub{}","plainCitation":"3","noteIndex":0},"citationItems":[{"id":"IsxEcg78/WO43ttOQ","uris":["http://zotero.org/users/local/Etqdfabe/items/94XXRWKU"],"itemData":{"id":80,"type":"article-journal","abstract":"We have used a replication-incompetent retrovirus to analyze the lineage of olfactory receptor neurons in young rats. At 5-40 days after infection, clusters of infected cells comprised two major types: one consisted of 1-2 horizontal basal cells, and a second consisted of variable numbers of globose basal cells and immature and mature sensory neurons. Olfactory nerve lesion (which enhances neuronal turnover) increased the frequency of the globose-sensory neuron clusters as well as the number of cells in such clusters. No clusters contained both horizontal and globose basal cells, and none contained sustentacular cells. These data suggest, at least in young rats, that horizontal basal cells are not precursors of olfactory neurons, that there is a lineage path from globose cells to mature neurons, and that sustentacular cells may arise from a separate lineage.","container-title":"Neuron","DOI":"10.1016/0896-6273(94)90351-4","ISSN":"0896-6273","issue":"2","journalAbbreviation":"Neuron","language":"eng","note":"PMID: 8060615","page":"339-352","source":"PubMed","title":"Globose basal cells are neuronal progenitors in the olfactory epithelium: a lineage analysis using a replication-incompetent retrovirus","title-short":"Globose basal cells are neuronal progenitors in the olfactory epithelium","volume":"13","author":[{"family":"Caggiano","given":"M."},{"family":"Kauer","given":"J. S."},{"family":"Hunter","given":"D. D."}],"issued":{"date-parts":[["1994",8]]}}}],"schema":"https://github.com/citation-style-language/schema/raw/master/csl-citation.json"} </w:instrText>
      </w:r>
      <w:r w:rsidR="0026709A" w:rsidRPr="005E74C3">
        <w:rPr>
          <w:rFonts w:asciiTheme="majorHAnsi" w:hAnsiTheme="majorHAnsi" w:cstheme="majorHAnsi"/>
          <w:color w:val="7F7F7F" w:themeColor="text1" w:themeTint="80"/>
        </w:rPr>
        <w:fldChar w:fldCharType="separate"/>
      </w:r>
      <w:r w:rsidR="00352575" w:rsidRPr="005E74C3">
        <w:rPr>
          <w:rFonts w:asciiTheme="majorHAnsi" w:hAnsiTheme="majorHAnsi" w:cstheme="majorHAnsi"/>
          <w:color w:val="7F7F7F" w:themeColor="text1" w:themeTint="80"/>
          <w:vertAlign w:val="superscript"/>
        </w:rPr>
        <w:t>3</w:t>
      </w:r>
      <w:r w:rsidR="0026709A" w:rsidRPr="005E74C3">
        <w:rPr>
          <w:rFonts w:asciiTheme="majorHAnsi" w:hAnsiTheme="majorHAnsi" w:cstheme="majorHAnsi"/>
          <w:color w:val="7F7F7F" w:themeColor="text1" w:themeTint="80"/>
        </w:rPr>
        <w:fldChar w:fldCharType="end"/>
      </w:r>
      <w:r w:rsidR="0026709A" w:rsidRPr="005E74C3">
        <w:rPr>
          <w:rFonts w:asciiTheme="majorHAnsi" w:hAnsiTheme="majorHAnsi" w:cstheme="majorHAnsi"/>
          <w:color w:val="7F7F7F" w:themeColor="text1" w:themeTint="80"/>
        </w:rPr>
        <w:t xml:space="preserve"> </w:t>
      </w:r>
      <w:r w:rsidR="00071A12">
        <w:rPr>
          <w:rFonts w:asciiTheme="majorHAnsi" w:hAnsiTheme="majorHAnsi" w:cstheme="majorHAnsi"/>
          <w:color w:val="808080"/>
        </w:rPr>
        <w:t>following</w:t>
      </w:r>
      <w:r w:rsidR="00567778" w:rsidRPr="00736A37">
        <w:rPr>
          <w:rFonts w:asciiTheme="majorHAnsi" w:hAnsiTheme="majorHAnsi" w:cstheme="majorHAnsi"/>
          <w:color w:val="808080"/>
        </w:rPr>
        <w:t xml:space="preserve"> </w:t>
      </w:r>
      <w:r w:rsidR="006A7FE5" w:rsidRPr="00736A37">
        <w:rPr>
          <w:rFonts w:asciiTheme="majorHAnsi" w:hAnsiTheme="majorHAnsi" w:cstheme="majorHAnsi"/>
          <w:color w:val="808080"/>
        </w:rPr>
        <w:t>direct</w:t>
      </w:r>
      <w:r w:rsidR="00567778" w:rsidRPr="00736A37">
        <w:rPr>
          <w:rFonts w:asciiTheme="majorHAnsi" w:hAnsiTheme="majorHAnsi" w:cstheme="majorHAnsi"/>
          <w:color w:val="808080"/>
        </w:rPr>
        <w:t xml:space="preserve"> exposure to environmental insults</w:t>
      </w:r>
      <w:r w:rsidR="00560294" w:rsidRPr="00736A37">
        <w:rPr>
          <w:rFonts w:asciiTheme="majorHAnsi" w:hAnsiTheme="majorHAnsi" w:cstheme="majorHAnsi"/>
          <w:color w:val="808080"/>
        </w:rPr>
        <w:t xml:space="preserve"> like</w:t>
      </w:r>
      <w:r w:rsidR="006A7FE5" w:rsidRPr="00736A37">
        <w:rPr>
          <w:rFonts w:asciiTheme="majorHAnsi" w:hAnsiTheme="majorHAnsi" w:cstheme="majorHAnsi"/>
          <w:color w:val="808080"/>
        </w:rPr>
        <w:t xml:space="preserve"> airborne</w:t>
      </w:r>
      <w:r w:rsidR="00560294" w:rsidRPr="00736A37">
        <w:rPr>
          <w:rFonts w:asciiTheme="majorHAnsi" w:hAnsiTheme="majorHAnsi" w:cstheme="majorHAnsi"/>
          <w:color w:val="808080"/>
        </w:rPr>
        <w:t xml:space="preserve"> </w:t>
      </w:r>
      <w:r w:rsidR="00567778" w:rsidRPr="00736A37">
        <w:rPr>
          <w:rFonts w:asciiTheme="majorHAnsi" w:hAnsiTheme="majorHAnsi" w:cstheme="majorHAnsi"/>
          <w:color w:val="808080"/>
        </w:rPr>
        <w:t>toxins</w:t>
      </w:r>
      <w:r w:rsidR="00726AFF" w:rsidRPr="00736A37">
        <w:rPr>
          <w:rFonts w:asciiTheme="majorHAnsi" w:hAnsiTheme="majorHAnsi" w:cstheme="majorHAnsi"/>
          <w:color w:val="808080"/>
        </w:rPr>
        <w:t xml:space="preserve">, </w:t>
      </w:r>
      <w:r w:rsidR="00F86E63" w:rsidRPr="00736A37">
        <w:rPr>
          <w:rFonts w:asciiTheme="majorHAnsi" w:hAnsiTheme="majorHAnsi" w:cstheme="majorHAnsi"/>
          <w:color w:val="808080"/>
        </w:rPr>
        <w:t>pathogens</w:t>
      </w:r>
      <w:r w:rsidR="00726AFF" w:rsidRPr="00736A37">
        <w:rPr>
          <w:rFonts w:asciiTheme="majorHAnsi" w:hAnsiTheme="majorHAnsi" w:cstheme="majorHAnsi"/>
          <w:color w:val="808080"/>
        </w:rPr>
        <w:t>, and physical trauma</w:t>
      </w:r>
      <w:r w:rsidR="00567778" w:rsidRPr="00736A37">
        <w:rPr>
          <w:rFonts w:asciiTheme="majorHAnsi" w:hAnsiTheme="majorHAnsi" w:cstheme="majorHAnsi"/>
          <w:color w:val="808080"/>
        </w:rPr>
        <w:t>. Globose basal cells are derived from</w:t>
      </w:r>
      <w:r w:rsidR="0038527D" w:rsidRPr="00736A37">
        <w:rPr>
          <w:rFonts w:asciiTheme="majorHAnsi" w:hAnsiTheme="majorHAnsi" w:cstheme="majorHAnsi"/>
          <w:color w:val="808080"/>
        </w:rPr>
        <w:t xml:space="preserve"> a reserve pool of</w:t>
      </w:r>
      <w:r w:rsidR="00567778" w:rsidRPr="00736A37">
        <w:rPr>
          <w:rFonts w:asciiTheme="majorHAnsi" w:hAnsiTheme="majorHAnsi" w:cstheme="majorHAnsi"/>
          <w:color w:val="808080"/>
        </w:rPr>
        <w:t xml:space="preserve"> multipotent horizontal basal cells</w:t>
      </w:r>
      <w:r w:rsidR="0026709A" w:rsidRPr="00736A37">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{"citationID":"x3IFPPtd","properties":{"formattedCitation":"\\super 4, 5\\nosupersub{}","plainCitation":"4, 5","noteIndex":0},"citationItems":[{"id":"IsxEcg78/gJBWGe1h","uris":["http://zotero.org/users/local/Etqdfabe/items/RSJKTQ2B"],"itemData":{"id":71,"type":"article-journal","abstract":"The mammalian olfactory neuroepithelium provides a unique system for understanding the regulation of neurogenesis by adult neural stem cells. Recently, mouse horizontal basal cells (HBCs) were identified as stem cells that regenerate olfactory receptor neurons (ORNs) and non-neuronal cell types only after extensive injury of the olfactory epithelium (OE). Here we report a broader spectrum of action for these cells. We show that even during normal neuronal turnover, HBCs actively generate neuronal and non-neuronal cells throughout adulthood. This occurs in a temporally controlled manner: an initial wave of HBC-derived neurogenesis was observed soon after birth, and a second wave of neurogenesis was observed at 4 months of age. Moreover, upon selective depletion of mature ORNs by olfactory bulbectomy, HBCs give rise to more neurons. Our findings demonstrate a crucial role for HBCs as multipotent progenitors in the adult OE, acting during normal neuronal turnover as well as in acute regeneration upon injury.","container-title":"Stem Cells","DOI":"10.1634/stemcells.2007-0891","ISSN":"1066-5099","issue":"5","journalAbbreviation":"Stem Cells","note":"PMID: 18308944\nPMCID: PMC4091843","page":"1298-1306","source":"PubMed Central","title":"Horizontal basal cells are multipotent progenitors in normal and injured adult olfactory epithelium","volume":"26","author":[{"family":"Iwai","given":"Naomi"},{"family":"Zhou","given":"Zhijian"},{"family":"Roop","given":"Dennis R."},{"family":"Behringer","given":"Richard R."}],"issued":{"date-parts":[["2008",5]]}}},{"id":"IsxEcg78/GbxmTsc3","uris":["http://zotero.org/users/local/Etqdfabe/items/P7KDEPJP"],"itemData":{"id":82,"type":"article-journal","abstract":"The capacity of the olfactory epithelium (OE) for lifelong neurogenesis and regeneration depends on the persistence of neurocompetent stem cells, which self-renew as well as generating all of the cell types found within the nasal epithelium. This Review focuses on the types of stem and progenitor cells in the epithelium and their regulation. Both horizontal basal cells (HBCs) and some among the population of globose basal cells (GBCs) are stem cells, but the two types plays vastly different roles. The GBC population includes the basal cells that proliferate in the uninjured OE and is heterogeneous with respect to transcription factor expression. From upstream in the hierarchy to downstream, GBCs encompass 1) Sox2+ /Pax6+ stem-like cells that are totipotent and self-renew over the long term, 2) Ascl1+ transit-amplifying progenitors with a limited capacity for expansive proliferation, and 3) Neurog1+ /NeuroD1+ immediate precursor cells that make neurons directly. In contrast, the normally quiescent HBCs are activated to multipotency and proliferate when sustentacular cells are killed, but not when only OSNs die, indicating that HBCs are reserve stem cells that respond to severe epithelial injury. The master regulator of HBC activation is the ΔN isoform of the transcription factor p63; eliminating ΔNp63 unleashes HBC multipotency. Notch signaling, via Jagged1 ligand on Sus cells and Notch1 and Notch2 receptors on HBCs, is likely to play a major role in setting the level of p63 expression. Thus, ΔNp63 becomes a potential therapeutic target for reversing the neurogenic exhaustion characteristic of the aged OE. J. Comp. Neurol. 525:1034-1054, 2017. © 2016 Wiley Periodicals, Inc.","container-title":"The Journal of Comparative Neurology","DOI":"10.1002/cne.24105","ISSN":"1096-9861","issue":"4","journalAbbreviation":"J Comp Neurol","language":"eng","note":"PMID: 27560601\nPMCID: PMC5805156","page":"1034-1054","source":"PubMed","title":"Stem and progenitor cells of the mammalian olfactory epithelium: Taking poietic license","title-short":"Stem and progenitor cells of the mammalian olfactory epithelium","volume":"525","author":[{"family":"Schwob","given":"James E."},{"family":"Jang","given":"Woochan"},{"family":"Holbrook","given":"Eric H."},{"family":"Lin","given":"Brian"},{"family":"Herrick","given":"Daniel B."},{"family":"Peterson","given":"Jesse N."},{"family":"Hewitt Coleman","given":"Julie"}],"issued":{"date-parts":[["2017",3,1]]}}}],"schema":"https://github.com/citation-style-language/schema/raw/master/csl-citation.json"} </w:instrText>
      </w:r>
      <w:r w:rsidR="0026709A" w:rsidRPr="00736A37">
        <w:rPr>
          <w:rFonts w:asciiTheme="majorHAnsi" w:hAnsiTheme="majorHAnsi" w:cstheme="majorHAnsi"/>
          <w:color w:val="808080"/>
        </w:rPr>
        <w:fldChar w:fldCharType="separate"/>
      </w:r>
      <w:r w:rsidR="00352575" w:rsidRPr="00736A37">
        <w:rPr>
          <w:rFonts w:asciiTheme="majorHAnsi" w:hAnsiTheme="majorHAnsi" w:cstheme="majorHAnsi"/>
          <w:vertAlign w:val="superscript"/>
        </w:rPr>
        <w:t>4, 5</w:t>
      </w:r>
      <w:r w:rsidR="0026709A" w:rsidRPr="00736A37">
        <w:rPr>
          <w:rFonts w:asciiTheme="majorHAnsi" w:hAnsiTheme="majorHAnsi" w:cstheme="majorHAnsi"/>
          <w:color w:val="808080"/>
        </w:rPr>
        <w:fldChar w:fldCharType="end"/>
      </w:r>
      <w:r w:rsidR="00567778" w:rsidRPr="00736A37">
        <w:rPr>
          <w:rFonts w:asciiTheme="majorHAnsi" w:hAnsiTheme="majorHAnsi" w:cstheme="majorHAnsi"/>
          <w:color w:val="808080"/>
        </w:rPr>
        <w:t xml:space="preserve">, located most basally and </w:t>
      </w:r>
      <w:r w:rsidR="00304779" w:rsidRPr="00736A37">
        <w:rPr>
          <w:rFonts w:asciiTheme="majorHAnsi" w:hAnsiTheme="majorHAnsi" w:cstheme="majorHAnsi"/>
          <w:color w:val="808080"/>
        </w:rPr>
        <w:t xml:space="preserve">adherent to the </w:t>
      </w:r>
      <w:r w:rsidR="00B94DCA">
        <w:rPr>
          <w:rFonts w:asciiTheme="majorHAnsi" w:hAnsiTheme="majorHAnsi" w:cstheme="majorHAnsi"/>
          <w:color w:val="808080"/>
        </w:rPr>
        <w:t xml:space="preserve">basal lamina of </w:t>
      </w:r>
      <w:r w:rsidR="007F2A77" w:rsidRPr="00736A37">
        <w:rPr>
          <w:rFonts w:asciiTheme="majorHAnsi" w:hAnsiTheme="majorHAnsi" w:cstheme="majorHAnsi"/>
          <w:color w:val="808080"/>
        </w:rPr>
        <w:t>bony protrusions</w:t>
      </w:r>
      <w:r w:rsidR="00304779" w:rsidRPr="00736A37">
        <w:rPr>
          <w:rFonts w:asciiTheme="majorHAnsi" w:hAnsiTheme="majorHAnsi" w:cstheme="majorHAnsi"/>
          <w:color w:val="808080"/>
        </w:rPr>
        <w:t xml:space="preserve"> called nasal turbinates</w:t>
      </w:r>
      <w:r w:rsidR="00F86E63" w:rsidRPr="00736A37">
        <w:rPr>
          <w:rFonts w:asciiTheme="majorHAnsi" w:hAnsiTheme="majorHAnsi" w:cstheme="majorHAnsi"/>
          <w:color w:val="808080"/>
        </w:rPr>
        <w:t>. The nasal turbinates are tortuous, rendering the OE difficult to separate and homogenize.</w:t>
      </w:r>
      <w:r w:rsidR="00D055AF" w:rsidRPr="00736A37">
        <w:rPr>
          <w:rFonts w:asciiTheme="majorHAnsi" w:hAnsiTheme="majorHAnsi" w:cstheme="majorHAnsi"/>
          <w:color w:val="808080"/>
        </w:rPr>
        <w:t xml:space="preserve"> Furthermore, the OE is </w:t>
      </w:r>
      <w:r w:rsidR="004E063B">
        <w:rPr>
          <w:rFonts w:asciiTheme="majorHAnsi" w:hAnsiTheme="majorHAnsi" w:cstheme="majorHAnsi"/>
          <w:color w:val="808080"/>
        </w:rPr>
        <w:t>surrounded by bones of the skull, making access to the area difficult and traditionally requiring a time-intensive procedure.</w:t>
      </w:r>
      <w:r w:rsidR="00071A12">
        <w:rPr>
          <w:rFonts w:asciiTheme="majorHAnsi" w:hAnsiTheme="majorHAnsi" w:cstheme="majorHAnsi"/>
          <w:color w:val="808080"/>
        </w:rPr>
        <w:t xml:space="preserve"> P</w:t>
      </w:r>
      <w:r w:rsidR="008A11DE" w:rsidRPr="00736A37">
        <w:rPr>
          <w:rFonts w:asciiTheme="majorHAnsi" w:hAnsiTheme="majorHAnsi" w:cstheme="majorHAnsi"/>
          <w:color w:val="808080"/>
        </w:rPr>
        <w:t>rior studies have relied on an extended papain incubation to release the olfactory epithelium from the bone</w:t>
      </w:r>
      <w:r w:rsidR="00564EAE">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{"citationID":"3DKbiG43","properties":{"formattedCitation":"\\super 6\\uc0\\u8211{}10\\nosupersub{}","plainCitation":"6–10","noteIndex":0},"citationItems":[{"id":"IsxEcg78/IZ4bHboI","uris":["http://zotero.org/users/local/Etqdfabe/items/URYZ5565"],"itemData":{"id":8,"type":"article-journal","abstract":"A detailed understanding of the paths that stem cells traverse to generate mature progeny is vital for elucidating mechanisms governing cell fate decisions and tissue homeostasis. Adult stem cells maintain and regenerate multiple mature cell lineages in the olfactory epithelium. Here we integrate single cell RNA sequencing and robust statistical analyses with in vivo lineage tracing to define a detailed map of the postnatal olfactory epithelium, revealing cell fate potentials and branch points in olfactory stem cell lineage trajectories. Olfactory stem cells produce support cells via direct fate conversion in the absence of cell division, and their multipotency at the population level reflects collective unipotent cell fate decisions by single stem cells. We further demonstrate that Wnt signaling regulates stem cell fate by promoting neuronal fate choices. This integrated approach reveals mechanisms guiding olfactory lineage trajectories and provides a model for deconstructing similar hierarchies in other stem cell niches.,","container-title":"Cell Stem Cell","DOI":"10.1016/j.stem.2017.04.003","ISSN":"1934-5909","issue":"6","journalAbbreviation":"Cell Stem Cell","note":"PMID: 28506465\nPMCID: PMC5484588","page":"817-830.e8","source":"PubMed Central","title":"Deconstructing olfactory stem cell trajectories at single cell resolution","volume":"20","author":[{"family":"Fletcher","given":"Russell B."},{"family":"Das","given":"Diya"},{"family":"Gadye","given":"Levi"},{"family":"Street","given":"Kelly N."},{"family":"Baudhuin","given":"Ariane"},{"family":"Wagner","given":"Allon"},{"family":"Cole","given":"Michael B."},{"family":"Flores","given":"Quetzal"},{"family":"Choi","given":"Yoon Gi"},{"family":"Yosef","given":"Nir"},{"family":"Purdom","given":"Elizabeth"},{"family":"Dudoit","given":"Sandrine"},{"family":"Risso","given":"Davide"},{"family":"Ngai","given":"John"}],"issued":{"date-parts":[["2017",6,1]]}}},{"id":"IsxEcg78/JiT30ywF","uris":["http://zotero.org/users/local/Etqdfabe/items/8MDXY9WX"],"itemData":{"id":11,"type":"article-journal","abstract":"Tissue homeostasis and regeneration are mediated by programs of adult stem cell renewal and differentiation. However, the mechanisms that regulate stem cell fates under such widely varying conditions are not fully understood. Using single cell techniques, we assessed the transcriptional changes associated with stem cell self-renewal and differentiation and followed the maturation of stem cell-derived clones using sparse lineage tracing in the regenerating mouse olfactory epithelium. Following injury, quiescent olfactory stem cells rapidly shift to activated, transient states unique to regeneration and tailored to meet the demands of injury-induced repair, including barrier formation and proliferation. Multiple cell fates – including renewed stem cells and committed differentiating progenitors – are specified during this early window of activation. We further show that Sox2 is essential for cells to transition from the activated to neuronal progenitor states. Our study highlights strategies for stem cell-mediated regeneration that may be conserved in other adult stem cell niches., Gadye et al. use multiple single cell techniques to identify the cell state transitions underlying the stem cell self-renewal and differentiation during injury-induced regeneration of the olfactory epithelium. Olfactory stem cells shift en masse to a transient cell state unique to regeneration in which diverse fates are specified.,","container-title":"Cell Stem Cell","DOI":"10.1016/j.stem.2017.10.014","ISSN":"1934-5909","issue":"6","journalAbbreviation":"Cell Stem Cell","note":"PMID: 29174333\nPMCID: PMC5728414","page":"775-790.e9","source":"PubMed Central","title":"Injury activates transient olfactory stem cell states with diverse lineage capacities","volume":"21","author":[{"family":"Gadye","given":"Levi"},{"family":"Das","given":"Diya"},{"family":"Sanchez","given":"Michael A."},{"family":"Street","given":"Kelly N."},{"family":"Baudhuin","given":"Ariane"},{"family":"Wagner","given":"Allon"},{"family":"Cole","given":"Michael B."},{"family":"Choi","given":"Yoon Gi"},{"family":"Yosef","given":"Nir"},{"family":"Purdom","given":"Elizabeth"},{"family":"Dudoit","given":"Sandrine"},{"family":"Risso","given":"Davide"},{"family":"Ngai","given":"John"},{"family":"Fletcher","given":"Russell B."}],"issued":{"date-parts":[["2017",12,7]]}}},{"id":"IsxEcg78/XQdE8JDD","uris":["http://zotero.org/users/local/Etqdfabe/items/PCN42IWI"],"itemData":{"id":14,"type":"article-journal","abstract":"The mouse olfactory mucosa is a complex chemosensory tissue composed of multiple cell types, neuronal and non-neuronal. We have here applied RNA-seq hierarchically, in three steps of decreasing cellular heterogeneity: starting with crude tissue samples dissected from the nose, proceeding to flow-cytometrically sorted pools of mature olfactory sensory neurons (OSNs) and finally arriving at single mature OSNs. We show that 98.9% of intact olfactory receptor (OR) genes are expressed in mature OSNs. We uncover a hitherto unknown bipartition among mature OSNs. We find that 19 of 21 single mature OSNs each express a single intact OR gene abundantly, consistent with the one neuron-one receptor rule. For the 9 single OSNs where the two alleles of the abundantly expressed OR gene exhibit single-nucleotide polymorphisms, we demonstrate that monoallelic expression of the abundantly expressed OR gene is extremely tight. The remaining two single mature OSNs lack OR gene expression but express Trpc2 and Gucy1b2. We establish these two cells as a neuronal cell type that is fundamentally distinct from canonical, OR-expressing OSNs and that is defined by the differential, higher expression of 55 genes. We propose this tiered experimental approach as a paradigm to unravel gene expression in other cellularly heterogeneous systems.","container-title":"Scientific Reports","DOI":"10.1038/srep18178","ISSN":"2045-2322","issue":"1","journalAbbreviation":"Sci Rep","language":"en","license":"2015 The Author(s)","note":"publisher: Nature Publishing Group","page":"18178","source":"www.nature.com","title":"Hierarchical deconstruction of mouse olfactory sensory neurons: from whole mucosa to single-cell RNA-seq","title-short":"Hierarchical deconstruction of mouse olfactory sensory neurons","volume":"5","author":[{"family":"Saraiva","given":"Luis R."},{"family":"Ibarra-Soria","given":"Ximena"},{"family":"Khan","given":"Mona"},{"family":"Omura","given":"Masayo"},{"family":"Scialdone","given":"Antonio"},{"family":"Mombaerts","given":"Peter"},{"family":"Marioni","given":"John C."},{"family":"Logan","given":"Darren W."}],"issued":{"date-parts":[["2015",12,16]]}}},{"id":"IsxEcg78/rpDcimCF","uris":["http://zotero.org/users/local/Etqdfabe/items/38GUQEEK"],"itemData":{"id":77,"type":"article-journal","container-title":"Neuron","DOI":"10.1016/j.neuron.2011.09.009","ISSN":"0896-6273","issue":"5","journalAbbreviation":"Neuron","language":"English","note":"publisher: Elsevier\nPMID: 22153372","page":"748-759","source":"www.cell.com","title":"p63 regulates olfactory stem cell self-renewal and differentiation","volume":"72","author":[{"family":"Fletcher","given":"Russell B."},{"family":"Prasol","given":"Melanie S."},{"family":"Estrada","given":"Jose"},{"family":"Baudhuin","given":"Ariane"},{"family":"Vranizan","given":"Karen"},{"family":"Choi","given":"Yoon Gi"},{"family":"Ngai","given":"John"}],"issued":{"date-parts":[["2011",12,8]]}}},{"id":"IsxEcg78/mmfAlWgA","uris":["http://zotero.org/users/local/Etqdfabe/items/IWMB7QLT"],"itemData":{"id":6,"type":"article-journal","abstract":":Altered olfactory function is a common symptom of COVID-19, but its etiology is unknown. A key question is whether SARS-CoV-2 (CoV-2) – the causal agent in COVID-19 – affects olfaction directly, by infecting olfactory sensory neurons or their targets in the olfactory bulb, or indirectly, through perturbation of supporting cells. Here we identify cell types in the olfactory epithelium and olfactory bulb that express SARS-CoV-2 cell entry molecules. Bulk sequencing demonstrated that mouse, non-human primate and human olfactory mucosa expresses two key genes involved in CoV-2 entry, ACE2 and TMPRSS2. However, single cell sequencing revealed that ACE2 is expressed in support cells, stem cells, and perivascular cells, rather than in neurons. Immunostaining confirmed these results and revealed pervasive expression of ACE2 protein in dorsally-located olfactory epithelial sustentacular cells and olfactory bulb pericytes in the mouse. These findings suggest that CoV-2 infection of non-neuronal cell types leads to anosmia and related disturbances in odor perception in COVID-19 patients.","container-title":"Science Advances","DOI":"10.1126/sciadv.abc5801","issue":"31","note":"publisher: American Association for the Advancement of Science","page":"eabc5801","source":"science.org (Atypon)","title":"Non-neuronal expression of SARS-CoV-2 entry genes in the olfactory system suggests mechanisms underlying COVID-19-associated anosmia","volume":"6","author":[{"family":"Brann","given":"David H."},{"family":"Tsukahara","given":"Tatsuya"},{"family":"Weinreb","given":"Caleb"},{"family":"Lipovsek","given":"Marcela"},{"family":"Van den Berge","given":"Koen"},{"family":"Gong","given":"Boying"},{"family":"Chance","given":"Rebecca"},{"family":"Macaulay","given":"Iain C."},{"family":"Chou","given":"Hsin-Jung"},{"family":"Fletcher","given":"Russell B."},{"family":"Das","given":"Diya"},{"family":"Street","given":"Kelly"},{"family":"Bezieux","given":"Hector Roux","non-dropping-particle":"de"},{"family":"Choi","given":"Yoon-Gi"},{"family":"Risso","given":"Davide"},{"family":"Dudoit","given":"Sandrine"},{"family":"Purdom","given":"Elizabeth"},{"family":"Mill","given":"Jonathan"},{"family":"Hachem","given":"Ralph Abi"},{"family":"Matsunami","given":"Hiroaki"},{"family":"Logan","given":"Darren W."},{"family":"Goldstein","given":"Bradley J."},{"family":"Grubb","given":"Matthew S."},{"family":"Ngai","given":"John"},{"family":"Datta","given":"Sandeep Robert"}],"issued":{"date-parts":[["2020",7,31]]}}}],"schema":"https://github.com/citation-style-language/schema/raw/master/csl-citation.json"} </w:instrText>
      </w:r>
      <w:r w:rsidR="00564EAE">
        <w:rPr>
          <w:rFonts w:asciiTheme="majorHAnsi" w:hAnsiTheme="majorHAnsi" w:cstheme="majorHAnsi"/>
          <w:color w:val="808080"/>
        </w:rPr>
        <w:fldChar w:fldCharType="separate"/>
      </w:r>
      <w:r w:rsidR="00564EAE" w:rsidRPr="00564EAE">
        <w:rPr>
          <w:vertAlign w:val="superscript"/>
        </w:rPr>
        <w:t>6–10</w:t>
      </w:r>
      <w:r w:rsidR="00564EAE">
        <w:rPr>
          <w:rFonts w:asciiTheme="majorHAnsi" w:hAnsiTheme="majorHAnsi" w:cstheme="majorHAnsi"/>
          <w:color w:val="808080"/>
        </w:rPr>
        <w:fldChar w:fldCharType="end"/>
      </w:r>
      <w:r w:rsidR="008A11DE">
        <w:rPr>
          <w:rFonts w:asciiTheme="majorHAnsi" w:hAnsiTheme="majorHAnsi" w:cstheme="majorHAnsi"/>
          <w:color w:val="808080"/>
        </w:rPr>
        <w:t xml:space="preserve">, </w:t>
      </w:r>
      <w:r w:rsidR="00071A12">
        <w:rPr>
          <w:rFonts w:asciiTheme="majorHAnsi" w:hAnsiTheme="majorHAnsi" w:cstheme="majorHAnsi"/>
          <w:color w:val="808080"/>
        </w:rPr>
        <w:t>which can further delay</w:t>
      </w:r>
      <w:r w:rsidR="008A11DE" w:rsidRPr="00736A37">
        <w:rPr>
          <w:rFonts w:asciiTheme="majorHAnsi" w:hAnsiTheme="majorHAnsi" w:cstheme="majorHAnsi"/>
          <w:color w:val="808080"/>
        </w:rPr>
        <w:t xml:space="preserve"> downstream processing of the single-cell suspension.</w:t>
      </w:r>
      <w:r w:rsidR="008A11DE">
        <w:rPr>
          <w:rFonts w:asciiTheme="majorHAnsi" w:hAnsiTheme="majorHAnsi" w:cstheme="majorHAnsi"/>
          <w:color w:val="808080"/>
        </w:rPr>
        <w:t xml:space="preserve"> </w:t>
      </w:r>
      <w:r w:rsidR="00B8544D" w:rsidRPr="00736A37">
        <w:rPr>
          <w:rFonts w:asciiTheme="majorHAnsi" w:hAnsiTheme="majorHAnsi" w:cstheme="majorHAnsi"/>
          <w:color w:val="808080"/>
        </w:rPr>
        <w:t xml:space="preserve">Because shearing of </w:t>
      </w:r>
      <w:r w:rsidR="00041891">
        <w:rPr>
          <w:rFonts w:asciiTheme="majorHAnsi" w:hAnsiTheme="majorHAnsi" w:cstheme="majorHAnsi"/>
          <w:color w:val="808080"/>
        </w:rPr>
        <w:t>OSN</w:t>
      </w:r>
      <w:r w:rsidR="00B8544D" w:rsidRPr="00736A37">
        <w:rPr>
          <w:rFonts w:asciiTheme="majorHAnsi" w:hAnsiTheme="majorHAnsi" w:cstheme="majorHAnsi"/>
          <w:color w:val="808080"/>
        </w:rPr>
        <w:t xml:space="preserve"> axons triggers apoptosis</w:t>
      </w:r>
      <w:r w:rsidR="00041891">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{"citationID":"gNdUoclq","properties":{"formattedCitation":"\\super 11\\nosupersub{}","plainCitation":"11","noteIndex":0},"citationItems":[{"id":"IsxEcg78/A5ZrbiIE","uris":["http://zotero.org/users/local/Etqdfabe/items/PIXS7IRU"],"itemData":{"id":93,"type":"article-journal","abstract":"Stem cells of adult regenerative organs share a common goal but few established conserved mechanisms. Within the neural stem cell niche of the mouse olfactory epithelium, we identified a combination of extracellular matrix (ECM) receptors that regulate adhesion and mitosis in non-neural stem cells [intercellular adhesion molecule-1 (ICAM-1), beta1, beta4, and alpha-1, -3, and -6 integrins] and on horizontal basal cells (HBCs), candidate olfactory neuro-epithelial progenitors. Using ECM receptors as our guide, we recreated a defined microenvironment in vitro that mimics olfactory basal lamina and, when supplemented with epidermal growth factor, transforming growth factor alpha, and leukemia inhibitory factor, allows us to preferentially expand multiple clonal adherent colony phenotypes from individual ICAM-1+ and ICAM-1+/beta1 integrin+-selected HBCs. The most highly mitotic colony-forming HBCs demonstrate multipotency, spontaneously generating more ICAM-positive presumptive HBCs, a combination of olfactory neuroglial progenitors, and neurons of olfactory and potentially nonolfactory phenotypes. HBCs thus possess a conserved adhesion receptor expression profile similar to non-neural stem cells, preferential self-replication in an in vitro environment mimicking their in vivo niche, and contain subpopulations of cells that can produce multiple differentiated neuronal and glial progeny from within and beyond the olfactory system in vitro.","container-title":"The Journal of Neuroscience: The Official Journal of the Society for Neuroscience","DOI":"10.1523/JNEUROSCI.0330-04.2004","ISSN":"1529-2401","issue":"25","journalAbbreviation":"J Neurosci","language":"eng","note":"PMID: 15215289\nPMCID: PMC6729216","page":"5670-5683","source":"PubMed","title":"Olfactory horizontal basal cells demonstrate a conserved multipotent progenitor phenotype","volume":"24","author":[{"family":"Carter","given":"Lindsay A."},{"family":"MacDonald","given":"Jessica L."},{"family":"Roskams","given":"A. Jane"}],"issued":{"date-parts":[["2004",6,23]]}}}],"schema":"https://github.com/citation-style-language/schema/raw/master/csl-citation.json"} </w:instrText>
      </w:r>
      <w:r w:rsidR="00041891">
        <w:rPr>
          <w:rFonts w:asciiTheme="majorHAnsi" w:hAnsiTheme="majorHAnsi" w:cstheme="majorHAnsi"/>
          <w:color w:val="808080"/>
        </w:rPr>
        <w:fldChar w:fldCharType="separate"/>
      </w:r>
      <w:r w:rsidR="00564EAE" w:rsidRPr="00564EAE">
        <w:rPr>
          <w:vertAlign w:val="superscript"/>
        </w:rPr>
        <w:t>11</w:t>
      </w:r>
      <w:r w:rsidR="00041891">
        <w:rPr>
          <w:rFonts w:asciiTheme="majorHAnsi" w:hAnsiTheme="majorHAnsi" w:cstheme="majorHAnsi"/>
          <w:color w:val="808080"/>
        </w:rPr>
        <w:fldChar w:fldCharType="end"/>
      </w:r>
      <w:r w:rsidR="00B8544D" w:rsidRPr="00736A37">
        <w:rPr>
          <w:rFonts w:asciiTheme="majorHAnsi" w:hAnsiTheme="majorHAnsi" w:cstheme="majorHAnsi"/>
          <w:color w:val="808080"/>
        </w:rPr>
        <w:t xml:space="preserve">, </w:t>
      </w:r>
      <w:r w:rsidR="00422037">
        <w:rPr>
          <w:rFonts w:asciiTheme="majorHAnsi" w:hAnsiTheme="majorHAnsi" w:cstheme="majorHAnsi"/>
          <w:color w:val="808080"/>
        </w:rPr>
        <w:t>minimizing</w:t>
      </w:r>
      <w:r w:rsidR="0053557D">
        <w:rPr>
          <w:rFonts w:asciiTheme="majorHAnsi" w:hAnsiTheme="majorHAnsi" w:cstheme="majorHAnsi"/>
          <w:color w:val="808080"/>
        </w:rPr>
        <w:t xml:space="preserve"> </w:t>
      </w:r>
      <w:r w:rsidR="00422037">
        <w:rPr>
          <w:rFonts w:asciiTheme="majorHAnsi" w:hAnsiTheme="majorHAnsi" w:cstheme="majorHAnsi"/>
          <w:color w:val="808080"/>
        </w:rPr>
        <w:t xml:space="preserve">the amount of time from tissue extraction to cDNA library preparation is imperative. </w:t>
      </w:r>
      <w:r w:rsidR="008A11DE">
        <w:rPr>
          <w:rFonts w:asciiTheme="majorHAnsi" w:hAnsiTheme="majorHAnsi" w:cstheme="majorHAnsi"/>
          <w:color w:val="808080"/>
        </w:rPr>
        <w:t xml:space="preserve">Furthermore, </w:t>
      </w:r>
      <w:r w:rsidR="006D70CA" w:rsidRPr="00736A37">
        <w:rPr>
          <w:rFonts w:asciiTheme="majorHAnsi" w:hAnsiTheme="majorHAnsi" w:cstheme="majorHAnsi"/>
          <w:color w:val="808080"/>
        </w:rPr>
        <w:t xml:space="preserve">the architecture of the OE </w:t>
      </w:r>
      <w:r w:rsidR="008A11DE">
        <w:rPr>
          <w:rFonts w:asciiTheme="majorHAnsi" w:hAnsiTheme="majorHAnsi" w:cstheme="majorHAnsi"/>
          <w:color w:val="808080"/>
        </w:rPr>
        <w:t xml:space="preserve">and its projections </w:t>
      </w:r>
      <w:r w:rsidR="00383E28">
        <w:rPr>
          <w:rFonts w:asciiTheme="majorHAnsi" w:hAnsiTheme="majorHAnsi" w:cstheme="majorHAnsi"/>
          <w:color w:val="808080"/>
        </w:rPr>
        <w:t xml:space="preserve">to </w:t>
      </w:r>
      <w:r w:rsidR="008A11DE">
        <w:rPr>
          <w:rFonts w:asciiTheme="majorHAnsi" w:hAnsiTheme="majorHAnsi" w:cstheme="majorHAnsi"/>
          <w:color w:val="808080"/>
        </w:rPr>
        <w:t>the olfactory bulb</w:t>
      </w:r>
      <w:r w:rsidR="00383E28">
        <w:rPr>
          <w:rFonts w:asciiTheme="majorHAnsi" w:hAnsiTheme="majorHAnsi" w:cstheme="majorHAnsi"/>
          <w:color w:val="808080"/>
        </w:rPr>
        <w:t xml:space="preserve"> </w:t>
      </w:r>
      <w:r w:rsidR="006D70CA" w:rsidRPr="00736A37">
        <w:rPr>
          <w:rFonts w:asciiTheme="majorHAnsi" w:hAnsiTheme="majorHAnsi" w:cstheme="majorHAnsi"/>
          <w:color w:val="808080"/>
        </w:rPr>
        <w:t>complicate the extraction of intact cells</w:t>
      </w:r>
      <w:r w:rsidR="00383E28">
        <w:rPr>
          <w:rFonts w:asciiTheme="majorHAnsi" w:hAnsiTheme="majorHAnsi" w:cstheme="majorHAnsi"/>
          <w:color w:val="808080"/>
        </w:rPr>
        <w:t xml:space="preserve"> </w:t>
      </w:r>
      <w:r w:rsidR="006D70CA" w:rsidRPr="00736A37">
        <w:rPr>
          <w:rFonts w:asciiTheme="majorHAnsi" w:hAnsiTheme="majorHAnsi" w:cstheme="majorHAnsi"/>
          <w:color w:val="808080"/>
        </w:rPr>
        <w:t xml:space="preserve">for successful single-cell RNA sequencing. </w:t>
      </w:r>
      <w:r w:rsidR="00B213FF">
        <w:rPr>
          <w:rFonts w:asciiTheme="majorHAnsi" w:hAnsiTheme="majorHAnsi" w:cstheme="majorHAnsi"/>
          <w:color w:val="808080"/>
        </w:rPr>
        <w:t>Fortunately, s</w:t>
      </w:r>
      <w:r w:rsidR="006D70CA" w:rsidRPr="00736A37">
        <w:rPr>
          <w:rFonts w:asciiTheme="majorHAnsi" w:hAnsiTheme="majorHAnsi" w:cstheme="majorHAnsi"/>
          <w:color w:val="808080"/>
        </w:rPr>
        <w:t xml:space="preserve">ingle-nucleus RNA sequencing (snRNA-seq) has emerged as a powerful tool for profiling </w:t>
      </w:r>
      <w:r w:rsidR="00422037">
        <w:rPr>
          <w:rFonts w:asciiTheme="majorHAnsi" w:hAnsiTheme="majorHAnsi" w:cstheme="majorHAnsi"/>
          <w:color w:val="808080"/>
        </w:rPr>
        <w:t>cells while preserving cell type distribution</w:t>
      </w:r>
      <w:r w:rsidR="006D70CA" w:rsidRPr="00736A37">
        <w:rPr>
          <w:rFonts w:asciiTheme="majorHAnsi" w:hAnsiTheme="majorHAnsi" w:cstheme="majorHAnsi"/>
          <w:color w:val="808080"/>
        </w:rPr>
        <w:t>, particularly in tissues where single-cell dissociation is difficult or impractical</w:t>
      </w:r>
      <w:r w:rsidR="00695D0E" w:rsidRPr="00736A37">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{"citationID":"DqNuwAL4","properties":{"formattedCitation":"\\super 12, 13\\nosupersub{}","plainCitation":"12, 13","noteIndex":0},"citationItems":[{"id":"IsxEcg78/JuaUTjHK","uris":["http://zotero.org/users/local/Etqdfabe/items/2V3BLE2G"],"itemData":{"id":87,"type":"article-journal","abstract":"Significant heterogeneities in gene expression among individual cells are typically interrogated using single whole cell approaches. However, tissues that have highly interconnected processes, such as in the brain, present unique challenges. Single-nucleus RNA sequencing (SNS) has emerged as an alternative method of assessing a cell's transcriptome through the use of isolated nuclei. However, studies directly comparing expression data between nuclei and whole cells are lacking. Here, we have characterized nuclear and whole cell transcriptomes in mouse single neurons and provided a normalization strategy to reduce method-specific differences related to the length of genic regions. We confirmed a high concordance between nuclear and whole cell transcriptomes in the expression of cell type and metabolic modeling markers, but less so for a subset of genes associated with mitochondrial respiration. Therefore, our results indicate that single-nucleus transcriptome sequencing provides an effective means to profile cell type expression dynamics in previously inaccessible tissues.","container-title":"Scientific Reports","DOI":"10.1038/s41598-017-04426-w","ISSN":"2045-2322","issue":"1","journalAbbreviation":"Sci Rep","language":"eng","note":"PMID: 28729663\nPMCID: PMC5519641","page":"6031","source":"PubMed","title":"A comparative strategy for single-nucleus and single-cell transcriptomes confirms accuracy in predicted cell-type expression from nuclear RNA","volume":"7","author":[{"family":"Lake","given":"Blue B."},{"family":"Codeluppi","given":"Simone"},{"family":"Yung","given":"Yun C."},{"family":"Gao","given":"Derek"},{"family":"Chun","given":"Jerold"},{"family":"Kharchenko","given":"Peter V."},{"family":"Linnarsson","given":"Sten"},{"family":"Zhang","given":"Kun"}],"issued":{"date-parts":[["2017",7,20]]}}},{"id":"IsxEcg78/Os2N1eU6","uris":["http://zotero.org/users/local/Etqdfabe/items/F8KAM23A"],"itemData":{"id":90,"type":"article-journal","abstract":"Transcriptomic profiling of complex tissues by single-nucleus RNA-sequencing (snRNA-seq) affords some advantages over single-cell RNA-sequencing (scRNA-seq). snRNA-seq provides less biased cellular coverage, does not appear to suffer cell isolation-based transcriptional artifacts, and can be applied to archived frozen specimens. We used well-matched snRNA-seq and scRNA-seq datasets from mouse visual cortex to compare cell type detection. Although more transcripts are detected in individual whole cells (~11,000 genes) than nuclei (~7,000 genes), we demonstrate that closely related neuronal cell types can be similarly discriminated with both methods if intronic sequences are included in snRNA-seq analysis. We estimate that the nuclear proportion of total cellular mRNA varies from 20% to over 50% for large and small pyramidal neurons, respectively. Together, these results illustrate the high information content of nuclear RNA for characterization of cellular diversity in brain tissues.","container-title":"PLoS ONE","DOI":"10.1371/journal.pone.0209648","ISSN":"1932-6203","issue":"12","journalAbbreviation":"PLoS One","note":"PMID: 30586455\nPMCID: PMC6306246","page":"e0209648","source":"PubMed Central","title":"Single-nucleus and single-cell transcriptomes compared in matched cortical cell types","volume":"13","author":[{"family":"Bakken","given":"Trygve E."},{"family":"Hodge","given":"Rebecca D."},{"family":"Miller","given":"Jeremy A."},{"family":"Yao","given":"Zizhen"},{"family":"Nguyen","given":"Thuc Nghi"},{"family":"Aevermann","given":"Brian"},{"family":"Barkan","given":"Eliza"},{"family":"Bertagnolli","given":"Darren"},{"family":"Casper","given":"Tamara"},{"family":"Dee","given":"Nick"},{"family":"Garren","given":"Emma"},{"family":"Goldy","given":"Jeff"},{"family":"Graybuck","given":"Lucas T."},{"family":"Kroll","given":"Matthew"},{"family":"Lasken","given":"Roger S."},{"family":"Lathia","given":"Kanan"},{"family":"Parry","given":"Sheana"},{"family":"Rimorin","given":"Christine"},{"family":"Scheuermann","given":"Richard H."},{"family":"Schork","given":"Nicholas J."},{"family":"Shehata","given":"Soraya I."},{"family":"Tieu","given":"Michael"},{"family":"Phillips","given":"John W."},{"family":"Bernard","given":"Amy"},{"family":"Smith","given":"Kimberly A."},{"family":"Zeng","given":"Hongkui"},{"family":"Lein","given":"Ed S."},{"family":"Tasic","given":"Bosiljka"}],"issued":{"date-parts":[["2018",12,26]]}}}],"schema":"https://github.com/citation-style-language/schema/raw/master/csl-citation.json"} </w:instrText>
      </w:r>
      <w:r w:rsidR="00695D0E" w:rsidRPr="00736A37">
        <w:rPr>
          <w:rFonts w:asciiTheme="majorHAnsi" w:hAnsiTheme="majorHAnsi" w:cstheme="majorHAnsi"/>
          <w:color w:val="808080"/>
        </w:rPr>
        <w:fldChar w:fldCharType="separate"/>
      </w:r>
      <w:r w:rsidR="00564EAE" w:rsidRPr="00564EAE">
        <w:rPr>
          <w:vertAlign w:val="superscript"/>
        </w:rPr>
        <w:t>12, 13</w:t>
      </w:r>
      <w:r w:rsidR="00695D0E" w:rsidRPr="00736A37">
        <w:rPr>
          <w:rFonts w:asciiTheme="majorHAnsi" w:hAnsiTheme="majorHAnsi" w:cstheme="majorHAnsi"/>
          <w:color w:val="808080"/>
        </w:rPr>
        <w:fldChar w:fldCharType="end"/>
      </w:r>
      <w:r w:rsidR="006D70CA" w:rsidRPr="00736A37">
        <w:rPr>
          <w:rFonts w:asciiTheme="majorHAnsi" w:hAnsiTheme="majorHAnsi" w:cstheme="majorHAnsi"/>
          <w:color w:val="808080"/>
        </w:rPr>
        <w:t>.</w:t>
      </w:r>
    </w:p>
    <w:p w14:paraId="51C8CFD1" w14:textId="77777777" w:rsidR="006D70CA" w:rsidRPr="00736A37" w:rsidRDefault="006D70CA" w:rsidP="003A0992">
      <w:pPr>
        <w:rPr>
          <w:rFonts w:asciiTheme="majorHAnsi" w:hAnsiTheme="majorHAnsi" w:cstheme="majorHAnsi"/>
          <w:color w:val="808080"/>
        </w:rPr>
      </w:pPr>
    </w:p>
    <w:p w14:paraId="089EE8EC" w14:textId="7A0D5DF2" w:rsidR="007F7E6D" w:rsidRDefault="0054289C" w:rsidP="003A0992">
      <w:pPr>
        <w:rPr>
          <w:rFonts w:asciiTheme="majorHAnsi" w:hAnsiTheme="majorHAnsi" w:cstheme="majorHAnsi"/>
          <w:color w:val="808080"/>
        </w:rPr>
      </w:pPr>
      <w:r>
        <w:rPr>
          <w:rFonts w:asciiTheme="majorHAnsi" w:hAnsiTheme="majorHAnsi" w:cstheme="majorHAnsi"/>
          <w:color w:val="808080"/>
        </w:rPr>
        <w:t>This protocol</w:t>
      </w:r>
      <w:r w:rsidR="006D70CA" w:rsidRPr="00736A37">
        <w:rPr>
          <w:rFonts w:asciiTheme="majorHAnsi" w:hAnsiTheme="majorHAnsi" w:cstheme="majorHAnsi"/>
          <w:color w:val="808080"/>
        </w:rPr>
        <w:t xml:space="preserve"> present</w:t>
      </w:r>
      <w:r>
        <w:rPr>
          <w:rFonts w:asciiTheme="majorHAnsi" w:hAnsiTheme="majorHAnsi" w:cstheme="majorHAnsi"/>
          <w:color w:val="808080"/>
        </w:rPr>
        <w:t>s</w:t>
      </w:r>
      <w:r w:rsidR="006D70CA" w:rsidRPr="00736A37">
        <w:rPr>
          <w:rFonts w:asciiTheme="majorHAnsi" w:hAnsiTheme="majorHAnsi" w:cstheme="majorHAnsi"/>
          <w:color w:val="808080"/>
        </w:rPr>
        <w:t xml:space="preserve"> a streamlined method designed to overcome these challenges, enabling the rapid dissection </w:t>
      </w:r>
      <w:r w:rsidR="001938F3">
        <w:rPr>
          <w:rFonts w:asciiTheme="majorHAnsi" w:hAnsiTheme="majorHAnsi" w:cstheme="majorHAnsi"/>
          <w:color w:val="808080"/>
        </w:rPr>
        <w:t xml:space="preserve">of </w:t>
      </w:r>
      <w:r w:rsidR="001938F3" w:rsidRPr="00736A37">
        <w:rPr>
          <w:rFonts w:asciiTheme="majorHAnsi" w:hAnsiTheme="majorHAnsi" w:cstheme="majorHAnsi"/>
          <w:color w:val="808080"/>
        </w:rPr>
        <w:t xml:space="preserve">the murine olfactory epithelium </w:t>
      </w:r>
      <w:r w:rsidR="006D70CA" w:rsidRPr="00736A37">
        <w:rPr>
          <w:rFonts w:asciiTheme="majorHAnsi" w:hAnsiTheme="majorHAnsi" w:cstheme="majorHAnsi"/>
          <w:color w:val="808080"/>
        </w:rPr>
        <w:t xml:space="preserve">and efficient extraction of isolated nuclei. </w:t>
      </w:r>
      <w:r w:rsidR="005A5E66">
        <w:rPr>
          <w:rFonts w:asciiTheme="majorHAnsi" w:hAnsiTheme="majorHAnsi" w:cstheme="majorHAnsi"/>
          <w:color w:val="808080"/>
        </w:rPr>
        <w:t>This</w:t>
      </w:r>
      <w:r w:rsidR="006D70CA" w:rsidRPr="00736A37">
        <w:rPr>
          <w:rFonts w:asciiTheme="majorHAnsi" w:hAnsiTheme="majorHAnsi" w:cstheme="majorHAnsi"/>
          <w:color w:val="808080"/>
        </w:rPr>
        <w:t xml:space="preserve"> approach facilitates high-quality single-nucleus sequencing, providing a reliable technique for investigating the molecular underpinnings of olfactory biology.</w:t>
      </w:r>
    </w:p>
    <w:p w14:paraId="1FBBA143" w14:textId="77777777" w:rsidR="003A486D" w:rsidRDefault="003A486D" w:rsidP="003A0992">
      <w:pPr>
        <w:rPr>
          <w:rFonts w:asciiTheme="majorHAnsi" w:hAnsiTheme="majorHAnsi" w:cstheme="majorHAnsi"/>
          <w:color w:val="808080"/>
        </w:rPr>
      </w:pPr>
    </w:p>
    <w:p w14:paraId="02E91487" w14:textId="29ECA607" w:rsidR="003A486D" w:rsidRPr="003A486D" w:rsidRDefault="003A486D" w:rsidP="003A0992">
      <w:pPr>
        <w:rPr>
          <w:rFonts w:asciiTheme="majorHAnsi" w:hAnsiTheme="majorHAnsi" w:cstheme="majorHAnsi"/>
          <w:color w:val="808080"/>
        </w:rPr>
      </w:pPr>
      <w:r>
        <w:rPr>
          <w:rFonts w:asciiTheme="majorHAnsi" w:hAnsiTheme="majorHAnsi" w:cstheme="majorHAnsi"/>
          <w:color w:val="808080"/>
        </w:rPr>
        <w:t xml:space="preserve">[Place </w:t>
      </w:r>
      <w:r>
        <w:rPr>
          <w:rFonts w:asciiTheme="majorHAnsi" w:hAnsiTheme="majorHAnsi" w:cstheme="majorHAnsi"/>
          <w:b/>
          <w:bCs/>
          <w:color w:val="808080"/>
        </w:rPr>
        <w:t>Figure 1</w:t>
      </w:r>
      <w:r>
        <w:rPr>
          <w:rFonts w:asciiTheme="majorHAnsi" w:hAnsiTheme="majorHAnsi" w:cstheme="majorHAnsi"/>
          <w:color w:val="808080"/>
        </w:rPr>
        <w:t xml:space="preserve"> here]</w:t>
      </w:r>
    </w:p>
    <w:p w14:paraId="3927891B" w14:textId="77777777" w:rsidR="007F7E6D" w:rsidRPr="00736A37" w:rsidRDefault="007F7E6D" w:rsidP="003A0992">
      <w:pPr>
        <w:rPr>
          <w:rFonts w:asciiTheme="majorHAnsi" w:hAnsiTheme="majorHAnsi" w:cstheme="majorHAnsi"/>
          <w:color w:val="808080"/>
        </w:rPr>
      </w:pPr>
    </w:p>
    <w:p w14:paraId="32A92E82" w14:textId="0145D874" w:rsidR="006E4797" w:rsidRPr="00736A37" w:rsidRDefault="00551D82" w:rsidP="003A0992">
      <w:pPr>
        <w:rPr>
          <w:rFonts w:asciiTheme="majorHAnsi" w:hAnsiTheme="majorHAnsi" w:cstheme="majorHAnsi"/>
          <w:color w:val="808080"/>
        </w:rPr>
      </w:pPr>
      <w:r w:rsidRPr="00736A37">
        <w:rPr>
          <w:rFonts w:asciiTheme="majorHAnsi" w:hAnsiTheme="majorHAnsi" w:cstheme="majorHAnsi"/>
          <w:b/>
        </w:rPr>
        <w:t>PROTOCOL:</w:t>
      </w:r>
    </w:p>
    <w:p w14:paraId="270D22AB" w14:textId="77777777" w:rsidR="001D750D" w:rsidRPr="00736A37" w:rsidRDefault="001D750D" w:rsidP="003A0992">
      <w:pPr>
        <w:rPr>
          <w:rFonts w:asciiTheme="majorHAnsi" w:hAnsiTheme="majorHAnsi" w:cstheme="majorHAnsi"/>
          <w:color w:val="808080"/>
        </w:rPr>
      </w:pPr>
    </w:p>
    <w:p w14:paraId="2F04E4F3" w14:textId="1D63025E" w:rsidR="001D750D" w:rsidRPr="00736A37" w:rsidRDefault="001D750D" w:rsidP="003A0992">
      <w:pPr>
        <w:rPr>
          <w:rFonts w:asciiTheme="majorHAnsi" w:hAnsiTheme="majorHAnsi" w:cstheme="majorHAnsi"/>
          <w:color w:val="808080"/>
        </w:rPr>
      </w:pPr>
      <w:r w:rsidRPr="00736A37">
        <w:rPr>
          <w:rFonts w:asciiTheme="majorHAnsi" w:hAnsiTheme="majorHAnsi" w:cstheme="majorHAnsi"/>
          <w:color w:val="808080"/>
        </w:rPr>
        <w:t xml:space="preserve">All mice used in this study were </w:t>
      </w:r>
      <w:r w:rsidR="00E214E5">
        <w:rPr>
          <w:rFonts w:asciiTheme="majorHAnsi" w:hAnsiTheme="majorHAnsi" w:cstheme="majorHAnsi"/>
          <w:color w:val="808080"/>
        </w:rPr>
        <w:t>fe</w:t>
      </w:r>
      <w:r w:rsidRPr="00736A37">
        <w:rPr>
          <w:rFonts w:asciiTheme="majorHAnsi" w:hAnsiTheme="majorHAnsi" w:cstheme="majorHAnsi"/>
          <w:color w:val="808080"/>
        </w:rPr>
        <w:t>male C57BL/6J (</w:t>
      </w:r>
      <w:r w:rsidR="00460B0B" w:rsidRPr="00736A37">
        <w:rPr>
          <w:rFonts w:asciiTheme="majorHAnsi" w:hAnsiTheme="majorHAnsi" w:cstheme="majorHAnsi"/>
          <w:color w:val="808080"/>
        </w:rPr>
        <w:t>JAX:</w:t>
      </w:r>
      <w:r w:rsidRPr="00736A37">
        <w:rPr>
          <w:rFonts w:asciiTheme="majorHAnsi" w:hAnsiTheme="majorHAnsi" w:cstheme="majorHAnsi"/>
          <w:color w:val="808080"/>
        </w:rPr>
        <w:t>000664) and were used in compliance with Baylor College of Medicine IACUC</w:t>
      </w:r>
      <w:r w:rsidR="0027501D" w:rsidRPr="00736A37">
        <w:rPr>
          <w:rFonts w:asciiTheme="majorHAnsi" w:hAnsiTheme="majorHAnsi" w:cstheme="majorHAnsi"/>
          <w:color w:val="808080"/>
        </w:rPr>
        <w:t>.</w:t>
      </w:r>
    </w:p>
    <w:p w14:paraId="3CC48D3F" w14:textId="77777777" w:rsidR="001D750D" w:rsidRPr="00736A37" w:rsidRDefault="001D750D" w:rsidP="003A0992">
      <w:pPr>
        <w:rPr>
          <w:rFonts w:asciiTheme="majorHAnsi" w:hAnsiTheme="majorHAnsi" w:cstheme="majorHAnsi"/>
          <w:color w:val="808080"/>
        </w:rPr>
      </w:pPr>
    </w:p>
    <w:p w14:paraId="1B158ACE" w14:textId="7F3095ED" w:rsidR="004B3D30" w:rsidRPr="00567C30" w:rsidRDefault="00754996" w:rsidP="003A0992">
      <w:pPr>
        <w:rPr>
          <w:rFonts w:asciiTheme="majorHAnsi" w:hAnsiTheme="majorHAnsi" w:cstheme="majorHAnsi"/>
          <w:b/>
          <w:bCs/>
          <w:color w:val="808080"/>
          <w:u w:val="single"/>
        </w:rPr>
      </w:pPr>
      <w:r w:rsidRPr="00567C30">
        <w:rPr>
          <w:rFonts w:asciiTheme="majorHAnsi" w:hAnsiTheme="majorHAnsi" w:cstheme="majorHAnsi"/>
          <w:b/>
          <w:bCs/>
          <w:color w:val="808080"/>
          <w:u w:val="single"/>
        </w:rPr>
        <w:t xml:space="preserve">Method 1: </w:t>
      </w:r>
      <w:r w:rsidR="004B3D30" w:rsidRPr="00567C30">
        <w:rPr>
          <w:rFonts w:asciiTheme="majorHAnsi" w:hAnsiTheme="majorHAnsi" w:cstheme="majorHAnsi"/>
          <w:b/>
          <w:bCs/>
          <w:color w:val="808080"/>
          <w:u w:val="single"/>
        </w:rPr>
        <w:t>Olfactory Epithelium Dissection</w:t>
      </w:r>
    </w:p>
    <w:p w14:paraId="47F9DE9F" w14:textId="44A130E9" w:rsidR="001D750D" w:rsidRPr="004B1CCF" w:rsidRDefault="001D750D" w:rsidP="003A0992">
      <w:pPr>
        <w:pStyle w:val="ListParagraph"/>
        <w:numPr>
          <w:ilvl w:val="1"/>
          <w:numId w:val="24"/>
        </w:numPr>
        <w:pBdr>
          <w:top w:val="nil"/>
          <w:left w:val="nil"/>
          <w:bottom w:val="nil"/>
          <w:right w:val="nil"/>
          <w:between w:val="nil"/>
        </w:pBdr>
        <w:spacing w:after="0" w:line="240" w:lineRule="auto"/>
        <w:rPr>
          <w:rFonts w:asciiTheme="majorHAnsi" w:hAnsiTheme="majorHAnsi" w:cstheme="majorHAnsi"/>
          <w:color w:val="808080"/>
          <w:sz w:val="24"/>
          <w:szCs w:val="24"/>
          <w:highlight w:val="yellow"/>
        </w:rPr>
      </w:pPr>
      <w:r w:rsidRPr="00E6302B">
        <w:rPr>
          <w:rFonts w:asciiTheme="majorHAnsi" w:hAnsiTheme="majorHAnsi" w:cstheme="majorHAnsi"/>
          <w:color w:val="808080"/>
          <w:sz w:val="24"/>
          <w:szCs w:val="24"/>
        </w:rPr>
        <w:t xml:space="preserve">Begin by deeply anesthetizing the mouse, performing </w:t>
      </w:r>
      <w:proofErr w:type="spellStart"/>
      <w:r w:rsidR="004B3D30" w:rsidRPr="00E6302B">
        <w:rPr>
          <w:rFonts w:asciiTheme="majorHAnsi" w:hAnsiTheme="majorHAnsi" w:cstheme="majorHAnsi"/>
          <w:color w:val="808080"/>
          <w:sz w:val="24"/>
          <w:szCs w:val="24"/>
        </w:rPr>
        <w:t>transcardial</w:t>
      </w:r>
      <w:proofErr w:type="spellEnd"/>
      <w:r w:rsidR="004B3D30" w:rsidRPr="00E6302B">
        <w:rPr>
          <w:rFonts w:asciiTheme="majorHAnsi" w:hAnsiTheme="majorHAnsi" w:cstheme="majorHAnsi"/>
          <w:color w:val="808080"/>
          <w:sz w:val="24"/>
          <w:szCs w:val="24"/>
        </w:rPr>
        <w:t xml:space="preserve"> perfusion</w:t>
      </w:r>
      <w:r w:rsidRPr="00E6302B">
        <w:rPr>
          <w:rFonts w:asciiTheme="majorHAnsi" w:hAnsiTheme="majorHAnsi" w:cstheme="majorHAnsi"/>
          <w:color w:val="808080"/>
          <w:sz w:val="24"/>
          <w:szCs w:val="24"/>
        </w:rPr>
        <w:t xml:space="preserve"> with at least 10 mL of ice-cold </w:t>
      </w:r>
      <w:r w:rsidR="004B1CCF" w:rsidRPr="00E6302B">
        <w:rPr>
          <w:rFonts w:asciiTheme="majorHAnsi" w:hAnsiTheme="majorHAnsi" w:cstheme="majorHAnsi"/>
          <w:color w:val="808080"/>
          <w:sz w:val="24"/>
          <w:szCs w:val="24"/>
        </w:rPr>
        <w:t xml:space="preserve">1X </w:t>
      </w:r>
      <w:r w:rsidRPr="00E6302B">
        <w:rPr>
          <w:rFonts w:asciiTheme="majorHAnsi" w:hAnsiTheme="majorHAnsi" w:cstheme="majorHAnsi"/>
          <w:color w:val="808080"/>
          <w:sz w:val="24"/>
          <w:szCs w:val="24"/>
        </w:rPr>
        <w:t>PBS, and removing the skin to expose the skull</w:t>
      </w:r>
      <w:r w:rsidR="00060A21" w:rsidRPr="00E6302B">
        <w:rPr>
          <w:rFonts w:asciiTheme="majorHAnsi" w:hAnsiTheme="majorHAnsi" w:cstheme="majorHAnsi"/>
          <w:color w:val="808080"/>
          <w:sz w:val="24"/>
          <w:szCs w:val="24"/>
        </w:rPr>
        <w:t xml:space="preserve"> (</w:t>
      </w:r>
      <w:r w:rsidR="00060A21" w:rsidRPr="00E6302B">
        <w:rPr>
          <w:rFonts w:asciiTheme="majorHAnsi" w:hAnsiTheme="majorHAnsi" w:cstheme="majorHAnsi"/>
          <w:b/>
          <w:bCs/>
          <w:color w:val="808080"/>
          <w:sz w:val="24"/>
          <w:szCs w:val="24"/>
        </w:rPr>
        <w:t xml:space="preserve">Figure </w:t>
      </w:r>
      <w:r w:rsidR="00B13E24" w:rsidRPr="00E6302B">
        <w:rPr>
          <w:rFonts w:asciiTheme="majorHAnsi" w:hAnsiTheme="majorHAnsi" w:cstheme="majorHAnsi"/>
          <w:b/>
          <w:bCs/>
          <w:color w:val="808080"/>
          <w:sz w:val="24"/>
          <w:szCs w:val="24"/>
        </w:rPr>
        <w:t>2</w:t>
      </w:r>
      <w:r w:rsidR="00060A21" w:rsidRPr="00E6302B">
        <w:rPr>
          <w:rFonts w:asciiTheme="majorHAnsi" w:hAnsiTheme="majorHAnsi" w:cstheme="majorHAnsi"/>
          <w:b/>
          <w:bCs/>
          <w:color w:val="808080"/>
          <w:sz w:val="24"/>
          <w:szCs w:val="24"/>
        </w:rPr>
        <w:t>A</w:t>
      </w:r>
      <w:r w:rsidR="00060A21" w:rsidRPr="00E6302B">
        <w:rPr>
          <w:rFonts w:asciiTheme="majorHAnsi" w:hAnsiTheme="majorHAnsi" w:cstheme="majorHAnsi"/>
          <w:color w:val="808080"/>
          <w:sz w:val="24"/>
          <w:szCs w:val="24"/>
        </w:rPr>
        <w:t>)</w:t>
      </w:r>
      <w:r w:rsidRPr="00E6302B">
        <w:rPr>
          <w:rFonts w:asciiTheme="majorHAnsi" w:hAnsiTheme="majorHAnsi" w:cstheme="majorHAnsi"/>
          <w:color w:val="808080"/>
          <w:sz w:val="24"/>
          <w:szCs w:val="24"/>
        </w:rPr>
        <w:t>.</w:t>
      </w:r>
      <w:r w:rsidR="003E3FC6">
        <w:rPr>
          <w:rFonts w:asciiTheme="majorHAnsi" w:hAnsiTheme="majorHAnsi" w:cstheme="majorHAnsi"/>
          <w:color w:val="808080"/>
          <w:sz w:val="24"/>
          <w:szCs w:val="24"/>
        </w:rPr>
        <w:t xml:space="preserve"> </w:t>
      </w:r>
      <w:r w:rsidR="003E3FC6" w:rsidRPr="003E3FC6">
        <w:rPr>
          <w:rFonts w:asciiTheme="majorHAnsi" w:hAnsiTheme="majorHAnsi" w:cstheme="majorHAnsi"/>
          <w:color w:val="808080"/>
          <w:sz w:val="24"/>
          <w:szCs w:val="24"/>
        </w:rPr>
        <w:t xml:space="preserve">NOTE: Removal of the head from the body is optional. If one decides to remove the head, it is recommended to remove the skin and other soft tissue around the skull prior to decapitation. </w:t>
      </w:r>
    </w:p>
    <w:p w14:paraId="2C2C06BF" w14:textId="77777777" w:rsidR="004B3D30" w:rsidRPr="00B351D2" w:rsidRDefault="004B3D30" w:rsidP="003A0992">
      <w:pPr>
        <w:pBdr>
          <w:top w:val="nil"/>
          <w:left w:val="nil"/>
          <w:bottom w:val="nil"/>
          <w:right w:val="nil"/>
          <w:between w:val="nil"/>
        </w:pBdr>
        <w:rPr>
          <w:rFonts w:asciiTheme="majorHAnsi" w:hAnsiTheme="majorHAnsi" w:cstheme="majorHAnsi"/>
          <w:color w:val="808080"/>
          <w:highlight w:val="yellow"/>
        </w:rPr>
      </w:pPr>
    </w:p>
    <w:p w14:paraId="079048BE" w14:textId="3266C287" w:rsidR="001D750D" w:rsidRDefault="00E6302B" w:rsidP="003A0992">
      <w:pPr>
        <w:pStyle w:val="ListParagraph"/>
        <w:numPr>
          <w:ilvl w:val="1"/>
          <w:numId w:val="24"/>
        </w:numPr>
        <w:pBdr>
          <w:top w:val="nil"/>
          <w:left w:val="nil"/>
          <w:bottom w:val="nil"/>
          <w:right w:val="nil"/>
          <w:between w:val="nil"/>
        </w:pBdr>
        <w:spacing w:after="0" w:line="240" w:lineRule="auto"/>
        <w:rPr>
          <w:rFonts w:asciiTheme="majorHAnsi" w:hAnsiTheme="majorHAnsi" w:cstheme="majorHAnsi"/>
          <w:color w:val="808080"/>
          <w:sz w:val="24"/>
          <w:szCs w:val="24"/>
          <w:highlight w:val="yellow"/>
        </w:rPr>
      </w:pPr>
      <w:r w:rsidRPr="00B351D2">
        <w:rPr>
          <w:rFonts w:asciiTheme="majorHAnsi" w:hAnsiTheme="majorHAnsi" w:cstheme="majorHAnsi"/>
          <w:color w:val="808080"/>
          <w:sz w:val="24"/>
          <w:szCs w:val="24"/>
          <w:highlight w:val="yellow"/>
        </w:rPr>
        <w:t xml:space="preserve">Using a pair of fine scissors, </w:t>
      </w:r>
      <w:r>
        <w:rPr>
          <w:rFonts w:asciiTheme="majorHAnsi" w:hAnsiTheme="majorHAnsi" w:cstheme="majorHAnsi"/>
          <w:color w:val="808080"/>
          <w:sz w:val="24"/>
          <w:szCs w:val="24"/>
          <w:highlight w:val="yellow"/>
        </w:rPr>
        <w:t>m</w:t>
      </w:r>
      <w:r w:rsidR="001D750D" w:rsidRPr="00B351D2">
        <w:rPr>
          <w:rFonts w:asciiTheme="majorHAnsi" w:hAnsiTheme="majorHAnsi" w:cstheme="majorHAnsi"/>
          <w:color w:val="808080"/>
          <w:sz w:val="24"/>
          <w:szCs w:val="24"/>
          <w:highlight w:val="yellow"/>
        </w:rPr>
        <w:t>ake a shallow incision</w:t>
      </w:r>
      <w:r w:rsidR="004B3D30" w:rsidRPr="00B351D2">
        <w:rPr>
          <w:rFonts w:asciiTheme="majorHAnsi" w:hAnsiTheme="majorHAnsi" w:cstheme="majorHAnsi"/>
          <w:color w:val="808080"/>
          <w:sz w:val="24"/>
          <w:szCs w:val="24"/>
          <w:highlight w:val="yellow"/>
        </w:rPr>
        <w:t xml:space="preserve"> </w:t>
      </w:r>
      <w:r w:rsidR="001D750D" w:rsidRPr="00B351D2">
        <w:rPr>
          <w:rFonts w:asciiTheme="majorHAnsi" w:hAnsiTheme="majorHAnsi" w:cstheme="majorHAnsi"/>
          <w:color w:val="808080"/>
          <w:sz w:val="24"/>
          <w:szCs w:val="24"/>
          <w:highlight w:val="yellow"/>
        </w:rPr>
        <w:t>from orbit to orbit</w:t>
      </w:r>
      <w:r w:rsidR="004B3D30" w:rsidRPr="00B351D2">
        <w:rPr>
          <w:rFonts w:asciiTheme="majorHAnsi" w:hAnsiTheme="majorHAnsi" w:cstheme="majorHAnsi"/>
          <w:color w:val="808080"/>
          <w:sz w:val="24"/>
          <w:szCs w:val="24"/>
          <w:highlight w:val="yellow"/>
        </w:rPr>
        <w:t>,</w:t>
      </w:r>
      <w:r w:rsidR="001D750D" w:rsidRPr="00B351D2">
        <w:rPr>
          <w:rFonts w:asciiTheme="majorHAnsi" w:hAnsiTheme="majorHAnsi" w:cstheme="majorHAnsi"/>
          <w:color w:val="808080"/>
          <w:sz w:val="24"/>
          <w:szCs w:val="24"/>
          <w:highlight w:val="yellow"/>
        </w:rPr>
        <w:t xml:space="preserve"> along the most anterior aspect of the frontal bone. </w:t>
      </w:r>
      <w:r w:rsidR="00060A21" w:rsidRPr="00B351D2">
        <w:rPr>
          <w:rFonts w:asciiTheme="majorHAnsi" w:hAnsiTheme="majorHAnsi" w:cstheme="majorHAnsi"/>
          <w:color w:val="808080"/>
          <w:sz w:val="24"/>
          <w:szCs w:val="24"/>
          <w:highlight w:val="yellow"/>
        </w:rPr>
        <w:t>Incise</w:t>
      </w:r>
      <w:r w:rsidR="001D750D" w:rsidRPr="00B351D2">
        <w:rPr>
          <w:rFonts w:asciiTheme="majorHAnsi" w:hAnsiTheme="majorHAnsi" w:cstheme="majorHAnsi"/>
          <w:color w:val="808080"/>
          <w:sz w:val="24"/>
          <w:szCs w:val="24"/>
          <w:highlight w:val="yellow"/>
        </w:rPr>
        <w:t xml:space="preserve"> only the dorsal surface of the frontal bone, being careful not to cut any underlying structures </w:t>
      </w:r>
      <w:r w:rsidR="00A14076">
        <w:rPr>
          <w:rFonts w:asciiTheme="majorHAnsi" w:hAnsiTheme="majorHAnsi" w:cstheme="majorHAnsi"/>
          <w:color w:val="808080"/>
          <w:sz w:val="24"/>
          <w:szCs w:val="24"/>
          <w:highlight w:val="yellow"/>
        </w:rPr>
        <w:t>or</w:t>
      </w:r>
      <w:r w:rsidR="001D750D" w:rsidRPr="00B351D2">
        <w:rPr>
          <w:rFonts w:asciiTheme="majorHAnsi" w:hAnsiTheme="majorHAnsi" w:cstheme="majorHAnsi"/>
          <w:color w:val="808080"/>
          <w:sz w:val="24"/>
          <w:szCs w:val="24"/>
          <w:highlight w:val="yellow"/>
        </w:rPr>
        <w:t xml:space="preserve"> bones that </w:t>
      </w:r>
      <w:r w:rsidR="000317E8">
        <w:rPr>
          <w:rFonts w:asciiTheme="majorHAnsi" w:hAnsiTheme="majorHAnsi" w:cstheme="majorHAnsi"/>
          <w:color w:val="808080"/>
          <w:sz w:val="24"/>
          <w:szCs w:val="24"/>
          <w:highlight w:val="yellow"/>
        </w:rPr>
        <w:t>comprise</w:t>
      </w:r>
      <w:r w:rsidR="000317E8" w:rsidRPr="00B351D2">
        <w:rPr>
          <w:rFonts w:asciiTheme="majorHAnsi" w:hAnsiTheme="majorHAnsi" w:cstheme="majorHAnsi"/>
          <w:color w:val="808080"/>
          <w:sz w:val="24"/>
          <w:szCs w:val="24"/>
          <w:highlight w:val="yellow"/>
        </w:rPr>
        <w:t xml:space="preserve"> </w:t>
      </w:r>
      <w:r w:rsidR="001D750D" w:rsidRPr="00B351D2">
        <w:rPr>
          <w:rFonts w:asciiTheme="majorHAnsi" w:hAnsiTheme="majorHAnsi" w:cstheme="majorHAnsi"/>
          <w:color w:val="808080"/>
          <w:sz w:val="24"/>
          <w:szCs w:val="24"/>
          <w:highlight w:val="yellow"/>
        </w:rPr>
        <w:t xml:space="preserve">the orbit (blue line in </w:t>
      </w:r>
      <w:r w:rsidR="001D750D" w:rsidRPr="00223639">
        <w:rPr>
          <w:rFonts w:asciiTheme="majorHAnsi" w:hAnsiTheme="majorHAnsi" w:cstheme="majorHAnsi"/>
          <w:b/>
          <w:bCs/>
          <w:color w:val="808080"/>
          <w:sz w:val="24"/>
          <w:szCs w:val="24"/>
          <w:highlight w:val="yellow"/>
        </w:rPr>
        <w:t xml:space="preserve">Figure </w:t>
      </w:r>
      <w:r w:rsidR="00B13E24">
        <w:rPr>
          <w:rFonts w:asciiTheme="majorHAnsi" w:hAnsiTheme="majorHAnsi" w:cstheme="majorHAnsi"/>
          <w:b/>
          <w:bCs/>
          <w:color w:val="808080"/>
          <w:sz w:val="24"/>
          <w:szCs w:val="24"/>
          <w:highlight w:val="yellow"/>
        </w:rPr>
        <w:t>2</w:t>
      </w:r>
      <w:r w:rsidR="001D750D" w:rsidRPr="00223639">
        <w:rPr>
          <w:rFonts w:asciiTheme="majorHAnsi" w:hAnsiTheme="majorHAnsi" w:cstheme="majorHAnsi"/>
          <w:b/>
          <w:bCs/>
          <w:color w:val="808080"/>
          <w:sz w:val="24"/>
          <w:szCs w:val="24"/>
          <w:highlight w:val="yellow"/>
        </w:rPr>
        <w:t>B</w:t>
      </w:r>
      <w:r w:rsidR="001D750D" w:rsidRPr="00B351D2">
        <w:rPr>
          <w:rFonts w:asciiTheme="majorHAnsi" w:hAnsiTheme="majorHAnsi" w:cstheme="majorHAnsi"/>
          <w:color w:val="808080"/>
          <w:sz w:val="24"/>
          <w:szCs w:val="24"/>
          <w:highlight w:val="yellow"/>
        </w:rPr>
        <w:t>).</w:t>
      </w:r>
    </w:p>
    <w:p w14:paraId="1AEBC038" w14:textId="1BB49287" w:rsidR="00E6302B" w:rsidRPr="00E6302B" w:rsidRDefault="00E6302B" w:rsidP="00E6302B">
      <w:pPr>
        <w:pStyle w:val="ListParagraph"/>
        <w:numPr>
          <w:ilvl w:val="1"/>
          <w:numId w:val="24"/>
        </w:numPr>
        <w:pBdr>
          <w:top w:val="nil"/>
          <w:left w:val="nil"/>
          <w:bottom w:val="nil"/>
          <w:right w:val="nil"/>
          <w:between w:val="nil"/>
        </w:pBdr>
        <w:spacing w:after="0" w:line="240" w:lineRule="auto"/>
        <w:rPr>
          <w:rFonts w:asciiTheme="majorHAnsi" w:hAnsiTheme="majorHAnsi" w:cstheme="majorHAnsi"/>
          <w:color w:val="808080"/>
          <w:sz w:val="24"/>
          <w:szCs w:val="24"/>
          <w:highlight w:val="yellow"/>
        </w:rPr>
      </w:pPr>
      <w:r>
        <w:rPr>
          <w:rFonts w:asciiTheme="majorHAnsi" w:hAnsiTheme="majorHAnsi" w:cstheme="majorHAnsi"/>
          <w:color w:val="808080"/>
          <w:sz w:val="24"/>
          <w:szCs w:val="24"/>
          <w:highlight w:val="yellow"/>
        </w:rPr>
        <w:lastRenderedPageBreak/>
        <w:t>M</w:t>
      </w:r>
      <w:r w:rsidRPr="00B351D2">
        <w:rPr>
          <w:rFonts w:asciiTheme="majorHAnsi" w:hAnsiTheme="majorHAnsi" w:cstheme="majorHAnsi"/>
          <w:color w:val="808080"/>
          <w:sz w:val="24"/>
          <w:szCs w:val="24"/>
          <w:highlight w:val="yellow"/>
        </w:rPr>
        <w:t xml:space="preserve">ake two incisions to break the arches from the squamosal bone bilaterally (green lines in </w:t>
      </w:r>
      <w:r w:rsidRPr="00223639">
        <w:rPr>
          <w:rFonts w:asciiTheme="majorHAnsi" w:hAnsiTheme="majorHAnsi" w:cstheme="majorHAnsi"/>
          <w:b/>
          <w:bCs/>
          <w:color w:val="808080"/>
          <w:sz w:val="24"/>
          <w:szCs w:val="24"/>
          <w:highlight w:val="yellow"/>
        </w:rPr>
        <w:t xml:space="preserve">Figure </w:t>
      </w:r>
      <w:r>
        <w:rPr>
          <w:rFonts w:asciiTheme="majorHAnsi" w:hAnsiTheme="majorHAnsi" w:cstheme="majorHAnsi"/>
          <w:b/>
          <w:bCs/>
          <w:color w:val="808080"/>
          <w:sz w:val="24"/>
          <w:szCs w:val="24"/>
          <w:highlight w:val="yellow"/>
        </w:rPr>
        <w:t>2</w:t>
      </w:r>
      <w:r w:rsidRPr="00223639">
        <w:rPr>
          <w:rFonts w:asciiTheme="majorHAnsi" w:hAnsiTheme="majorHAnsi" w:cstheme="majorHAnsi"/>
          <w:b/>
          <w:bCs/>
          <w:color w:val="808080"/>
          <w:sz w:val="24"/>
          <w:szCs w:val="24"/>
          <w:highlight w:val="yellow"/>
        </w:rPr>
        <w:t>B</w:t>
      </w:r>
      <w:r w:rsidRPr="00B351D2">
        <w:rPr>
          <w:rFonts w:asciiTheme="majorHAnsi" w:hAnsiTheme="majorHAnsi" w:cstheme="majorHAnsi"/>
          <w:color w:val="808080"/>
          <w:sz w:val="24"/>
          <w:szCs w:val="24"/>
          <w:highlight w:val="yellow"/>
        </w:rPr>
        <w:t>).</w:t>
      </w:r>
    </w:p>
    <w:p w14:paraId="328F6FE3" w14:textId="77777777" w:rsidR="004B3D30" w:rsidRPr="00B351D2" w:rsidRDefault="004B3D30" w:rsidP="003A0992">
      <w:pPr>
        <w:pBdr>
          <w:top w:val="nil"/>
          <w:left w:val="nil"/>
          <w:bottom w:val="nil"/>
          <w:right w:val="nil"/>
          <w:between w:val="nil"/>
        </w:pBdr>
        <w:rPr>
          <w:rFonts w:asciiTheme="majorHAnsi" w:hAnsiTheme="majorHAnsi" w:cstheme="majorHAnsi"/>
          <w:color w:val="808080"/>
          <w:highlight w:val="yellow"/>
        </w:rPr>
      </w:pPr>
    </w:p>
    <w:p w14:paraId="45434B82" w14:textId="71FEAD41" w:rsidR="001D750D" w:rsidRPr="00B351D2" w:rsidRDefault="001D750D" w:rsidP="003A0992">
      <w:pPr>
        <w:pStyle w:val="ListParagraph"/>
        <w:numPr>
          <w:ilvl w:val="1"/>
          <w:numId w:val="24"/>
        </w:numPr>
        <w:pBdr>
          <w:top w:val="nil"/>
          <w:left w:val="nil"/>
          <w:bottom w:val="nil"/>
          <w:right w:val="nil"/>
          <w:between w:val="nil"/>
        </w:pBdr>
        <w:spacing w:after="0" w:line="240" w:lineRule="auto"/>
        <w:rPr>
          <w:rFonts w:asciiTheme="majorHAnsi" w:hAnsiTheme="majorHAnsi" w:cstheme="majorHAnsi"/>
          <w:color w:val="808080"/>
          <w:sz w:val="24"/>
          <w:szCs w:val="24"/>
          <w:highlight w:val="yellow"/>
        </w:rPr>
      </w:pPr>
      <w:r w:rsidRPr="00B351D2">
        <w:rPr>
          <w:rFonts w:asciiTheme="majorHAnsi" w:hAnsiTheme="majorHAnsi" w:cstheme="majorHAnsi"/>
          <w:color w:val="808080"/>
          <w:sz w:val="24"/>
          <w:szCs w:val="24"/>
          <w:highlight w:val="yellow"/>
        </w:rPr>
        <w:t xml:space="preserve">Cut along the midline of the skull from the foramen magnum, through the sagittal and </w:t>
      </w:r>
      <w:proofErr w:type="spellStart"/>
      <w:r w:rsidRPr="00B351D2">
        <w:rPr>
          <w:rFonts w:asciiTheme="majorHAnsi" w:hAnsiTheme="majorHAnsi" w:cstheme="majorHAnsi"/>
          <w:color w:val="808080"/>
          <w:sz w:val="24"/>
          <w:szCs w:val="24"/>
          <w:highlight w:val="yellow"/>
        </w:rPr>
        <w:t>interfrontal</w:t>
      </w:r>
      <w:proofErr w:type="spellEnd"/>
      <w:r w:rsidRPr="00B351D2">
        <w:rPr>
          <w:rFonts w:asciiTheme="majorHAnsi" w:hAnsiTheme="majorHAnsi" w:cstheme="majorHAnsi"/>
          <w:color w:val="808080"/>
          <w:sz w:val="24"/>
          <w:szCs w:val="24"/>
          <w:highlight w:val="yellow"/>
        </w:rPr>
        <w:t xml:space="preserve"> sutures, until </w:t>
      </w:r>
      <w:r w:rsidR="004B3D30" w:rsidRPr="00B351D2">
        <w:rPr>
          <w:rFonts w:asciiTheme="majorHAnsi" w:hAnsiTheme="majorHAnsi" w:cstheme="majorHAnsi"/>
          <w:color w:val="808080"/>
          <w:sz w:val="24"/>
          <w:szCs w:val="24"/>
          <w:highlight w:val="yellow"/>
        </w:rPr>
        <w:t>the</w:t>
      </w:r>
      <w:r w:rsidRPr="00B351D2">
        <w:rPr>
          <w:rFonts w:asciiTheme="majorHAnsi" w:hAnsiTheme="majorHAnsi" w:cstheme="majorHAnsi"/>
          <w:color w:val="808080"/>
          <w:sz w:val="24"/>
          <w:szCs w:val="24"/>
          <w:highlight w:val="yellow"/>
        </w:rPr>
        <w:t xml:space="preserve"> </w:t>
      </w:r>
      <w:r w:rsidR="00060A21" w:rsidRPr="00B351D2">
        <w:rPr>
          <w:rFonts w:asciiTheme="majorHAnsi" w:hAnsiTheme="majorHAnsi" w:cstheme="majorHAnsi"/>
          <w:color w:val="808080"/>
          <w:sz w:val="24"/>
          <w:szCs w:val="24"/>
          <w:highlight w:val="yellow"/>
        </w:rPr>
        <w:t>interorbital</w:t>
      </w:r>
      <w:r w:rsidRPr="00B351D2">
        <w:rPr>
          <w:rFonts w:asciiTheme="majorHAnsi" w:hAnsiTheme="majorHAnsi" w:cstheme="majorHAnsi"/>
          <w:color w:val="808080"/>
          <w:sz w:val="24"/>
          <w:szCs w:val="24"/>
          <w:highlight w:val="yellow"/>
        </w:rPr>
        <w:t xml:space="preserve"> incision made in the frontal bone </w:t>
      </w:r>
      <w:r w:rsidR="004B3D30" w:rsidRPr="00B351D2">
        <w:rPr>
          <w:rFonts w:asciiTheme="majorHAnsi" w:hAnsiTheme="majorHAnsi" w:cstheme="majorHAnsi"/>
          <w:color w:val="808080"/>
          <w:sz w:val="24"/>
          <w:szCs w:val="24"/>
          <w:highlight w:val="yellow"/>
        </w:rPr>
        <w:t xml:space="preserve">is reached </w:t>
      </w:r>
      <w:r w:rsidRPr="00B351D2">
        <w:rPr>
          <w:rFonts w:asciiTheme="majorHAnsi" w:hAnsiTheme="majorHAnsi" w:cstheme="majorHAnsi"/>
          <w:color w:val="808080"/>
          <w:sz w:val="24"/>
          <w:szCs w:val="24"/>
          <w:highlight w:val="yellow"/>
        </w:rPr>
        <w:t xml:space="preserve">(red line in </w:t>
      </w:r>
      <w:r w:rsidRPr="00223639">
        <w:rPr>
          <w:rFonts w:asciiTheme="majorHAnsi" w:hAnsiTheme="majorHAnsi" w:cstheme="majorHAnsi"/>
          <w:b/>
          <w:bCs/>
          <w:color w:val="808080"/>
          <w:sz w:val="24"/>
          <w:szCs w:val="24"/>
          <w:highlight w:val="yellow"/>
        </w:rPr>
        <w:t xml:space="preserve">Figure </w:t>
      </w:r>
      <w:r w:rsidR="00B13E24">
        <w:rPr>
          <w:rFonts w:asciiTheme="majorHAnsi" w:hAnsiTheme="majorHAnsi" w:cstheme="majorHAnsi"/>
          <w:b/>
          <w:bCs/>
          <w:color w:val="808080"/>
          <w:sz w:val="24"/>
          <w:szCs w:val="24"/>
          <w:highlight w:val="yellow"/>
        </w:rPr>
        <w:t>2</w:t>
      </w:r>
      <w:r w:rsidRPr="00223639">
        <w:rPr>
          <w:rFonts w:asciiTheme="majorHAnsi" w:hAnsiTheme="majorHAnsi" w:cstheme="majorHAnsi"/>
          <w:b/>
          <w:bCs/>
          <w:color w:val="808080"/>
          <w:sz w:val="24"/>
          <w:szCs w:val="24"/>
          <w:highlight w:val="yellow"/>
        </w:rPr>
        <w:t>B</w:t>
      </w:r>
      <w:r w:rsidRPr="00B351D2">
        <w:rPr>
          <w:rFonts w:asciiTheme="majorHAnsi" w:hAnsiTheme="majorHAnsi" w:cstheme="majorHAnsi"/>
          <w:color w:val="808080"/>
          <w:sz w:val="24"/>
          <w:szCs w:val="24"/>
          <w:highlight w:val="yellow"/>
        </w:rPr>
        <w:t>).</w:t>
      </w:r>
    </w:p>
    <w:p w14:paraId="0529E324" w14:textId="77777777" w:rsidR="004B3D30" w:rsidRPr="00B351D2" w:rsidRDefault="004B3D30" w:rsidP="003A0992">
      <w:pPr>
        <w:pBdr>
          <w:top w:val="nil"/>
          <w:left w:val="nil"/>
          <w:bottom w:val="nil"/>
          <w:right w:val="nil"/>
          <w:between w:val="nil"/>
        </w:pBdr>
        <w:rPr>
          <w:rFonts w:asciiTheme="majorHAnsi" w:hAnsiTheme="majorHAnsi" w:cstheme="majorHAnsi"/>
          <w:color w:val="808080"/>
          <w:highlight w:val="yellow"/>
        </w:rPr>
      </w:pPr>
    </w:p>
    <w:p w14:paraId="41B493B1" w14:textId="2A334D8C" w:rsidR="001D750D" w:rsidRPr="00B351D2" w:rsidRDefault="001D750D" w:rsidP="003A0992">
      <w:pPr>
        <w:pStyle w:val="ListParagraph"/>
        <w:numPr>
          <w:ilvl w:val="1"/>
          <w:numId w:val="24"/>
        </w:numPr>
        <w:pBdr>
          <w:top w:val="nil"/>
          <w:left w:val="nil"/>
          <w:bottom w:val="nil"/>
          <w:right w:val="nil"/>
          <w:between w:val="nil"/>
        </w:pBdr>
        <w:spacing w:after="0" w:line="240" w:lineRule="auto"/>
        <w:rPr>
          <w:rFonts w:asciiTheme="majorHAnsi" w:hAnsiTheme="majorHAnsi" w:cstheme="majorHAnsi"/>
          <w:color w:val="808080"/>
          <w:sz w:val="24"/>
          <w:szCs w:val="24"/>
          <w:highlight w:val="yellow"/>
        </w:rPr>
      </w:pPr>
      <w:r w:rsidRPr="00B351D2">
        <w:rPr>
          <w:rFonts w:asciiTheme="majorHAnsi" w:hAnsiTheme="majorHAnsi" w:cstheme="majorHAnsi"/>
          <w:color w:val="808080"/>
          <w:sz w:val="24"/>
          <w:szCs w:val="24"/>
          <w:highlight w:val="yellow"/>
        </w:rPr>
        <w:t xml:space="preserve">Insert a pair of forceps into the incision made along the midline of the skull and firmly pull one hemisphere of </w:t>
      </w:r>
      <w:r w:rsidR="000D010B" w:rsidRPr="00B351D2">
        <w:rPr>
          <w:rFonts w:asciiTheme="majorHAnsi" w:hAnsiTheme="majorHAnsi" w:cstheme="majorHAnsi"/>
          <w:color w:val="808080"/>
          <w:sz w:val="24"/>
          <w:szCs w:val="24"/>
          <w:highlight w:val="yellow"/>
        </w:rPr>
        <w:t>the cranial vault</w:t>
      </w:r>
      <w:r w:rsidRPr="00B351D2">
        <w:rPr>
          <w:rFonts w:asciiTheme="majorHAnsi" w:hAnsiTheme="majorHAnsi" w:cstheme="majorHAnsi"/>
          <w:color w:val="808080"/>
          <w:sz w:val="24"/>
          <w:szCs w:val="24"/>
          <w:highlight w:val="yellow"/>
        </w:rPr>
        <w:t xml:space="preserve"> laterally. This action </w:t>
      </w:r>
      <w:r w:rsidR="00726AFF" w:rsidRPr="00B351D2">
        <w:rPr>
          <w:rFonts w:asciiTheme="majorHAnsi" w:hAnsiTheme="majorHAnsi" w:cstheme="majorHAnsi"/>
          <w:color w:val="808080"/>
          <w:sz w:val="24"/>
          <w:szCs w:val="24"/>
          <w:highlight w:val="yellow"/>
        </w:rPr>
        <w:t>will</w:t>
      </w:r>
      <w:r w:rsidRPr="00B351D2">
        <w:rPr>
          <w:rFonts w:asciiTheme="majorHAnsi" w:hAnsiTheme="majorHAnsi" w:cstheme="majorHAnsi"/>
          <w:color w:val="808080"/>
          <w:sz w:val="24"/>
          <w:szCs w:val="24"/>
          <w:highlight w:val="yellow"/>
        </w:rPr>
        <w:t xml:space="preserve"> </w:t>
      </w:r>
      <w:r w:rsidR="000D010B" w:rsidRPr="00B351D2">
        <w:rPr>
          <w:rFonts w:asciiTheme="majorHAnsi" w:hAnsiTheme="majorHAnsi" w:cstheme="majorHAnsi"/>
          <w:color w:val="808080"/>
          <w:sz w:val="24"/>
          <w:szCs w:val="24"/>
          <w:highlight w:val="yellow"/>
        </w:rPr>
        <w:t xml:space="preserve">also </w:t>
      </w:r>
      <w:r w:rsidRPr="00B351D2">
        <w:rPr>
          <w:rFonts w:asciiTheme="majorHAnsi" w:hAnsiTheme="majorHAnsi" w:cstheme="majorHAnsi"/>
          <w:color w:val="808080"/>
          <w:sz w:val="24"/>
          <w:szCs w:val="24"/>
          <w:highlight w:val="yellow"/>
        </w:rPr>
        <w:t xml:space="preserve">remove the bones of the orbit (frontal, maxillary, and lacrimal), exposing the lateral aspects of the </w:t>
      </w:r>
      <w:r w:rsidR="007B2D8D" w:rsidRPr="00B351D2">
        <w:rPr>
          <w:rFonts w:asciiTheme="majorHAnsi" w:hAnsiTheme="majorHAnsi" w:cstheme="majorHAnsi"/>
          <w:color w:val="808080"/>
          <w:sz w:val="24"/>
          <w:szCs w:val="24"/>
          <w:highlight w:val="yellow"/>
        </w:rPr>
        <w:t>OE</w:t>
      </w:r>
      <w:r w:rsidR="00060A21" w:rsidRPr="00B351D2">
        <w:rPr>
          <w:rFonts w:asciiTheme="majorHAnsi" w:hAnsiTheme="majorHAnsi" w:cstheme="majorHAnsi"/>
          <w:color w:val="808080"/>
          <w:sz w:val="24"/>
          <w:szCs w:val="24"/>
          <w:highlight w:val="yellow"/>
        </w:rPr>
        <w:t xml:space="preserve"> (</w:t>
      </w:r>
      <w:r w:rsidR="00060A21" w:rsidRPr="00223639">
        <w:rPr>
          <w:rFonts w:asciiTheme="majorHAnsi" w:hAnsiTheme="majorHAnsi" w:cstheme="majorHAnsi"/>
          <w:b/>
          <w:bCs/>
          <w:color w:val="808080"/>
          <w:sz w:val="24"/>
          <w:szCs w:val="24"/>
          <w:highlight w:val="yellow"/>
        </w:rPr>
        <w:t xml:space="preserve">Figure </w:t>
      </w:r>
      <w:r w:rsidR="00B13E24">
        <w:rPr>
          <w:rFonts w:asciiTheme="majorHAnsi" w:hAnsiTheme="majorHAnsi" w:cstheme="majorHAnsi"/>
          <w:b/>
          <w:bCs/>
          <w:color w:val="808080"/>
          <w:sz w:val="24"/>
          <w:szCs w:val="24"/>
          <w:highlight w:val="yellow"/>
        </w:rPr>
        <w:t>2</w:t>
      </w:r>
      <w:r w:rsidR="00060A21" w:rsidRPr="00223639">
        <w:rPr>
          <w:rFonts w:asciiTheme="majorHAnsi" w:hAnsiTheme="majorHAnsi" w:cstheme="majorHAnsi"/>
          <w:b/>
          <w:bCs/>
          <w:color w:val="808080"/>
          <w:sz w:val="24"/>
          <w:szCs w:val="24"/>
          <w:highlight w:val="yellow"/>
        </w:rPr>
        <w:t>D</w:t>
      </w:r>
      <w:r w:rsidR="00060A21" w:rsidRPr="00B351D2">
        <w:rPr>
          <w:rFonts w:asciiTheme="majorHAnsi" w:hAnsiTheme="majorHAnsi" w:cstheme="majorHAnsi"/>
          <w:color w:val="808080"/>
          <w:sz w:val="24"/>
          <w:szCs w:val="24"/>
          <w:highlight w:val="yellow"/>
        </w:rPr>
        <w:t>)</w:t>
      </w:r>
      <w:r w:rsidRPr="00B351D2">
        <w:rPr>
          <w:rFonts w:asciiTheme="majorHAnsi" w:hAnsiTheme="majorHAnsi" w:cstheme="majorHAnsi"/>
          <w:color w:val="808080"/>
          <w:sz w:val="24"/>
          <w:szCs w:val="24"/>
          <w:highlight w:val="yellow"/>
        </w:rPr>
        <w:t xml:space="preserve">. </w:t>
      </w:r>
      <w:r w:rsidR="000317E8">
        <w:rPr>
          <w:rFonts w:asciiTheme="majorHAnsi" w:hAnsiTheme="majorHAnsi" w:cstheme="majorHAnsi"/>
          <w:color w:val="808080"/>
          <w:sz w:val="24"/>
          <w:szCs w:val="24"/>
          <w:highlight w:val="yellow"/>
        </w:rPr>
        <w:t>Take care to not</w:t>
      </w:r>
      <w:r w:rsidRPr="00B351D2">
        <w:rPr>
          <w:rFonts w:asciiTheme="majorHAnsi" w:hAnsiTheme="majorHAnsi" w:cstheme="majorHAnsi"/>
          <w:color w:val="808080"/>
          <w:sz w:val="24"/>
          <w:szCs w:val="24"/>
          <w:highlight w:val="yellow"/>
        </w:rPr>
        <w:t xml:space="preserve"> inadvertently damage the </w:t>
      </w:r>
      <w:r w:rsidR="004B3D30" w:rsidRPr="00B351D2">
        <w:rPr>
          <w:rFonts w:asciiTheme="majorHAnsi" w:hAnsiTheme="majorHAnsi" w:cstheme="majorHAnsi"/>
          <w:color w:val="808080"/>
          <w:sz w:val="24"/>
          <w:szCs w:val="24"/>
          <w:highlight w:val="yellow"/>
        </w:rPr>
        <w:t>OE</w:t>
      </w:r>
      <w:r w:rsidRPr="00B351D2">
        <w:rPr>
          <w:rFonts w:asciiTheme="majorHAnsi" w:hAnsiTheme="majorHAnsi" w:cstheme="majorHAnsi"/>
          <w:color w:val="808080"/>
          <w:sz w:val="24"/>
          <w:szCs w:val="24"/>
          <w:highlight w:val="yellow"/>
        </w:rPr>
        <w:t xml:space="preserve"> from this point forward.</w:t>
      </w:r>
    </w:p>
    <w:p w14:paraId="6D6F7EF4" w14:textId="77777777" w:rsidR="004B3D30" w:rsidRPr="00B351D2" w:rsidRDefault="004B3D30" w:rsidP="003A0992">
      <w:pPr>
        <w:pBdr>
          <w:top w:val="nil"/>
          <w:left w:val="nil"/>
          <w:bottom w:val="nil"/>
          <w:right w:val="nil"/>
          <w:between w:val="nil"/>
        </w:pBdr>
        <w:rPr>
          <w:rFonts w:asciiTheme="majorHAnsi" w:hAnsiTheme="majorHAnsi" w:cstheme="majorHAnsi"/>
          <w:color w:val="808080"/>
          <w:highlight w:val="yellow"/>
        </w:rPr>
      </w:pPr>
    </w:p>
    <w:p w14:paraId="4792C27E" w14:textId="3AAC428B" w:rsidR="001D750D" w:rsidRPr="001A60C3" w:rsidRDefault="001D750D" w:rsidP="001A60C3">
      <w:pPr>
        <w:pStyle w:val="ListParagraph"/>
        <w:numPr>
          <w:ilvl w:val="1"/>
          <w:numId w:val="24"/>
        </w:numPr>
        <w:pBdr>
          <w:top w:val="nil"/>
          <w:left w:val="nil"/>
          <w:bottom w:val="nil"/>
          <w:right w:val="nil"/>
          <w:between w:val="nil"/>
        </w:pBdr>
        <w:spacing w:after="0" w:line="240" w:lineRule="auto"/>
        <w:rPr>
          <w:rFonts w:asciiTheme="majorHAnsi" w:hAnsiTheme="majorHAnsi" w:cstheme="majorHAnsi"/>
          <w:color w:val="808080"/>
          <w:sz w:val="24"/>
          <w:szCs w:val="24"/>
        </w:rPr>
      </w:pPr>
      <w:r w:rsidRPr="00B351D2">
        <w:rPr>
          <w:rFonts w:asciiTheme="majorHAnsi" w:hAnsiTheme="majorHAnsi" w:cstheme="majorHAnsi"/>
          <w:color w:val="808080"/>
          <w:sz w:val="24"/>
          <w:szCs w:val="24"/>
          <w:highlight w:val="yellow"/>
        </w:rPr>
        <w:t xml:space="preserve">Holding the nasal bone and incisor teeth, break away the </w:t>
      </w:r>
      <w:r w:rsidR="000D010B" w:rsidRPr="00B351D2">
        <w:rPr>
          <w:rFonts w:asciiTheme="majorHAnsi" w:hAnsiTheme="majorHAnsi" w:cstheme="majorHAnsi"/>
          <w:color w:val="808080"/>
          <w:sz w:val="24"/>
          <w:szCs w:val="24"/>
          <w:highlight w:val="yellow"/>
        </w:rPr>
        <w:t>contralateral cranial vault</w:t>
      </w:r>
      <w:r w:rsidRPr="00B351D2">
        <w:rPr>
          <w:rFonts w:asciiTheme="majorHAnsi" w:hAnsiTheme="majorHAnsi" w:cstheme="majorHAnsi"/>
          <w:color w:val="808080"/>
          <w:sz w:val="24"/>
          <w:szCs w:val="24"/>
          <w:highlight w:val="yellow"/>
        </w:rPr>
        <w:t>. Allow the brain (including the olfactory bulbs) to be removed with th</w:t>
      </w:r>
      <w:r w:rsidR="000317E8">
        <w:rPr>
          <w:rFonts w:asciiTheme="majorHAnsi" w:hAnsiTheme="majorHAnsi" w:cstheme="majorHAnsi"/>
          <w:color w:val="808080"/>
          <w:sz w:val="24"/>
          <w:szCs w:val="24"/>
          <w:highlight w:val="yellow"/>
        </w:rPr>
        <w:t>e</w:t>
      </w:r>
      <w:r w:rsidRPr="00B351D2">
        <w:rPr>
          <w:rFonts w:asciiTheme="majorHAnsi" w:hAnsiTheme="majorHAnsi" w:cstheme="majorHAnsi"/>
          <w:color w:val="808080"/>
          <w:sz w:val="24"/>
          <w:szCs w:val="24"/>
          <w:highlight w:val="yellow"/>
        </w:rPr>
        <w:t xml:space="preserve"> hemisphere of bone as it is torn away</w:t>
      </w:r>
      <w:r w:rsidR="00060A21" w:rsidRPr="00B351D2">
        <w:rPr>
          <w:rFonts w:asciiTheme="majorHAnsi" w:hAnsiTheme="majorHAnsi" w:cstheme="majorHAnsi"/>
          <w:color w:val="808080"/>
          <w:sz w:val="24"/>
          <w:szCs w:val="24"/>
          <w:highlight w:val="yellow"/>
        </w:rPr>
        <w:t xml:space="preserve"> (Figure 1E)</w:t>
      </w:r>
      <w:r w:rsidRPr="00B351D2">
        <w:rPr>
          <w:rFonts w:asciiTheme="majorHAnsi" w:hAnsiTheme="majorHAnsi" w:cstheme="majorHAnsi"/>
          <w:color w:val="808080"/>
          <w:sz w:val="24"/>
          <w:szCs w:val="24"/>
          <w:highlight w:val="yellow"/>
        </w:rPr>
        <w:t xml:space="preserve">. The only </w:t>
      </w:r>
      <w:r w:rsidR="000D010B" w:rsidRPr="00B351D2">
        <w:rPr>
          <w:rFonts w:asciiTheme="majorHAnsi" w:hAnsiTheme="majorHAnsi" w:cstheme="majorHAnsi"/>
          <w:color w:val="808080"/>
          <w:sz w:val="24"/>
          <w:szCs w:val="24"/>
          <w:highlight w:val="yellow"/>
        </w:rPr>
        <w:t xml:space="preserve">visible </w:t>
      </w:r>
      <w:r w:rsidRPr="00B351D2">
        <w:rPr>
          <w:rFonts w:asciiTheme="majorHAnsi" w:hAnsiTheme="majorHAnsi" w:cstheme="majorHAnsi"/>
          <w:color w:val="808080"/>
          <w:sz w:val="24"/>
          <w:szCs w:val="24"/>
          <w:highlight w:val="yellow"/>
        </w:rPr>
        <w:t xml:space="preserve">bony structures that should remain after this step are the base of the skull and the bones surrounding the </w:t>
      </w:r>
      <w:r w:rsidR="004B3D30" w:rsidRPr="00B351D2">
        <w:rPr>
          <w:rFonts w:asciiTheme="majorHAnsi" w:hAnsiTheme="majorHAnsi" w:cstheme="majorHAnsi"/>
          <w:color w:val="808080"/>
          <w:sz w:val="24"/>
          <w:szCs w:val="24"/>
          <w:highlight w:val="yellow"/>
        </w:rPr>
        <w:t>O</w:t>
      </w:r>
      <w:r w:rsidR="00060A21" w:rsidRPr="00B351D2">
        <w:rPr>
          <w:rFonts w:asciiTheme="majorHAnsi" w:hAnsiTheme="majorHAnsi" w:cstheme="majorHAnsi"/>
          <w:color w:val="808080"/>
          <w:sz w:val="24"/>
          <w:szCs w:val="24"/>
          <w:highlight w:val="yellow"/>
        </w:rPr>
        <w:t>E (</w:t>
      </w:r>
      <w:r w:rsidR="00060A21" w:rsidRPr="00223639">
        <w:rPr>
          <w:rFonts w:asciiTheme="majorHAnsi" w:hAnsiTheme="majorHAnsi" w:cstheme="majorHAnsi"/>
          <w:b/>
          <w:bCs/>
          <w:color w:val="808080"/>
          <w:sz w:val="24"/>
          <w:szCs w:val="24"/>
          <w:highlight w:val="yellow"/>
        </w:rPr>
        <w:t xml:space="preserve">Figure </w:t>
      </w:r>
      <w:r w:rsidR="00B13E24">
        <w:rPr>
          <w:rFonts w:asciiTheme="majorHAnsi" w:hAnsiTheme="majorHAnsi" w:cstheme="majorHAnsi"/>
          <w:b/>
          <w:bCs/>
          <w:color w:val="808080"/>
          <w:sz w:val="24"/>
          <w:szCs w:val="24"/>
          <w:highlight w:val="yellow"/>
        </w:rPr>
        <w:t>2</w:t>
      </w:r>
      <w:r w:rsidR="00060A21" w:rsidRPr="00223639">
        <w:rPr>
          <w:rFonts w:asciiTheme="majorHAnsi" w:hAnsiTheme="majorHAnsi" w:cstheme="majorHAnsi"/>
          <w:b/>
          <w:bCs/>
          <w:color w:val="808080"/>
          <w:sz w:val="24"/>
          <w:szCs w:val="24"/>
          <w:highlight w:val="yellow"/>
        </w:rPr>
        <w:t>F</w:t>
      </w:r>
      <w:r w:rsidR="00060A21" w:rsidRPr="00B351D2">
        <w:rPr>
          <w:rFonts w:asciiTheme="majorHAnsi" w:hAnsiTheme="majorHAnsi" w:cstheme="majorHAnsi"/>
          <w:color w:val="808080"/>
          <w:sz w:val="24"/>
          <w:szCs w:val="24"/>
          <w:highlight w:val="yellow"/>
        </w:rPr>
        <w:t>)</w:t>
      </w:r>
      <w:r w:rsidRPr="00B351D2">
        <w:rPr>
          <w:rFonts w:asciiTheme="majorHAnsi" w:hAnsiTheme="majorHAnsi" w:cstheme="majorHAnsi"/>
          <w:color w:val="808080"/>
          <w:sz w:val="24"/>
          <w:szCs w:val="24"/>
          <w:highlight w:val="yellow"/>
        </w:rPr>
        <w:t>.</w:t>
      </w:r>
      <w:r w:rsidR="001A60C3">
        <w:rPr>
          <w:rFonts w:asciiTheme="majorHAnsi" w:hAnsiTheme="majorHAnsi" w:cstheme="majorHAnsi"/>
          <w:color w:val="808080"/>
          <w:sz w:val="24"/>
          <w:szCs w:val="24"/>
          <w:highlight w:val="yellow"/>
        </w:rPr>
        <w:t xml:space="preserve"> </w:t>
      </w:r>
    </w:p>
    <w:p w14:paraId="30D52598" w14:textId="77777777" w:rsidR="004B3D30" w:rsidRPr="00B351D2" w:rsidRDefault="004B3D30" w:rsidP="003A0992">
      <w:pPr>
        <w:pBdr>
          <w:top w:val="nil"/>
          <w:left w:val="nil"/>
          <w:bottom w:val="nil"/>
          <w:right w:val="nil"/>
          <w:between w:val="nil"/>
        </w:pBdr>
        <w:rPr>
          <w:rFonts w:asciiTheme="majorHAnsi" w:hAnsiTheme="majorHAnsi" w:cstheme="majorHAnsi"/>
          <w:color w:val="808080"/>
          <w:highlight w:val="yellow"/>
        </w:rPr>
      </w:pPr>
    </w:p>
    <w:p w14:paraId="53A3FBAD" w14:textId="77777777" w:rsidR="008900D4" w:rsidRDefault="001D750D" w:rsidP="003A0992">
      <w:pPr>
        <w:pStyle w:val="ListParagraph"/>
        <w:numPr>
          <w:ilvl w:val="1"/>
          <w:numId w:val="24"/>
        </w:numPr>
        <w:pBdr>
          <w:top w:val="nil"/>
          <w:left w:val="nil"/>
          <w:bottom w:val="nil"/>
          <w:right w:val="nil"/>
          <w:between w:val="nil"/>
        </w:pBdr>
        <w:spacing w:after="0" w:line="240" w:lineRule="auto"/>
        <w:rPr>
          <w:rFonts w:asciiTheme="majorHAnsi" w:hAnsiTheme="majorHAnsi" w:cstheme="majorHAnsi"/>
          <w:color w:val="808080"/>
          <w:sz w:val="24"/>
          <w:szCs w:val="24"/>
          <w:highlight w:val="yellow"/>
        </w:rPr>
      </w:pPr>
      <w:r w:rsidRPr="00B351D2">
        <w:rPr>
          <w:rFonts w:asciiTheme="majorHAnsi" w:hAnsiTheme="majorHAnsi" w:cstheme="majorHAnsi"/>
          <w:color w:val="808080"/>
          <w:sz w:val="24"/>
          <w:szCs w:val="24"/>
          <w:highlight w:val="yellow"/>
        </w:rPr>
        <w:t xml:space="preserve">Use </w:t>
      </w:r>
      <w:r w:rsidR="00060A21" w:rsidRPr="00B351D2">
        <w:rPr>
          <w:rFonts w:asciiTheme="majorHAnsi" w:hAnsiTheme="majorHAnsi" w:cstheme="majorHAnsi"/>
          <w:color w:val="808080"/>
          <w:sz w:val="24"/>
          <w:szCs w:val="24"/>
          <w:highlight w:val="yellow"/>
        </w:rPr>
        <w:t>bone nippers</w:t>
      </w:r>
      <w:r w:rsidRPr="00B351D2">
        <w:rPr>
          <w:rFonts w:asciiTheme="majorHAnsi" w:hAnsiTheme="majorHAnsi" w:cstheme="majorHAnsi"/>
          <w:color w:val="808080"/>
          <w:sz w:val="24"/>
          <w:szCs w:val="24"/>
          <w:highlight w:val="yellow"/>
        </w:rPr>
        <w:t xml:space="preserve"> to cut </w:t>
      </w:r>
      <w:r w:rsidR="008900D4">
        <w:rPr>
          <w:rFonts w:asciiTheme="majorHAnsi" w:hAnsiTheme="majorHAnsi" w:cstheme="majorHAnsi"/>
          <w:color w:val="808080"/>
          <w:sz w:val="24"/>
          <w:szCs w:val="24"/>
          <w:highlight w:val="yellow"/>
        </w:rPr>
        <w:t>the zygomatic arch at the maxillary bone adjacent to the orbit and remove the posterior premaxillary bone using fine-tipped rongeurs. T</w:t>
      </w:r>
      <w:r w:rsidR="000317E8">
        <w:rPr>
          <w:rFonts w:asciiTheme="majorHAnsi" w:hAnsiTheme="majorHAnsi" w:cstheme="majorHAnsi"/>
          <w:color w:val="808080"/>
          <w:sz w:val="24"/>
          <w:szCs w:val="24"/>
          <w:highlight w:val="yellow"/>
        </w:rPr>
        <w:t>ak</w:t>
      </w:r>
      <w:r w:rsidR="008900D4">
        <w:rPr>
          <w:rFonts w:asciiTheme="majorHAnsi" w:hAnsiTheme="majorHAnsi" w:cstheme="majorHAnsi"/>
          <w:color w:val="808080"/>
          <w:sz w:val="24"/>
          <w:szCs w:val="24"/>
          <w:highlight w:val="yellow"/>
        </w:rPr>
        <w:t>e</w:t>
      </w:r>
      <w:r w:rsidR="000317E8">
        <w:rPr>
          <w:rFonts w:asciiTheme="majorHAnsi" w:hAnsiTheme="majorHAnsi" w:cstheme="majorHAnsi"/>
          <w:color w:val="808080"/>
          <w:sz w:val="24"/>
          <w:szCs w:val="24"/>
          <w:highlight w:val="yellow"/>
        </w:rPr>
        <w:t xml:space="preserve"> care to not damage</w:t>
      </w:r>
      <w:r w:rsidR="000317E8" w:rsidRPr="00B351D2">
        <w:rPr>
          <w:rFonts w:asciiTheme="majorHAnsi" w:hAnsiTheme="majorHAnsi" w:cstheme="majorHAnsi"/>
          <w:color w:val="808080"/>
          <w:sz w:val="24"/>
          <w:szCs w:val="24"/>
          <w:highlight w:val="yellow"/>
        </w:rPr>
        <w:t xml:space="preserve"> </w:t>
      </w:r>
      <w:r w:rsidRPr="00B351D2">
        <w:rPr>
          <w:rFonts w:asciiTheme="majorHAnsi" w:hAnsiTheme="majorHAnsi" w:cstheme="majorHAnsi"/>
          <w:color w:val="808080"/>
          <w:sz w:val="24"/>
          <w:szCs w:val="24"/>
          <w:highlight w:val="yellow"/>
        </w:rPr>
        <w:t xml:space="preserve">the underlying exposed </w:t>
      </w:r>
      <w:r w:rsidR="004B3D30" w:rsidRPr="00B351D2">
        <w:rPr>
          <w:rFonts w:asciiTheme="majorHAnsi" w:hAnsiTheme="majorHAnsi" w:cstheme="majorHAnsi"/>
          <w:color w:val="808080"/>
          <w:sz w:val="24"/>
          <w:szCs w:val="24"/>
          <w:highlight w:val="yellow"/>
        </w:rPr>
        <w:t>OE</w:t>
      </w:r>
      <w:r w:rsidR="008900D4">
        <w:rPr>
          <w:rFonts w:asciiTheme="majorHAnsi" w:hAnsiTheme="majorHAnsi" w:cstheme="majorHAnsi"/>
          <w:color w:val="808080"/>
          <w:sz w:val="24"/>
          <w:szCs w:val="24"/>
          <w:highlight w:val="yellow"/>
        </w:rPr>
        <w:t xml:space="preserve"> from this point forward</w:t>
      </w:r>
      <w:r w:rsidRPr="00B351D2">
        <w:rPr>
          <w:rFonts w:asciiTheme="majorHAnsi" w:hAnsiTheme="majorHAnsi" w:cstheme="majorHAnsi"/>
          <w:color w:val="808080"/>
          <w:sz w:val="24"/>
          <w:szCs w:val="24"/>
          <w:highlight w:val="yellow"/>
        </w:rPr>
        <w:t xml:space="preserve">. </w:t>
      </w:r>
    </w:p>
    <w:p w14:paraId="6A42CCB7" w14:textId="77777777" w:rsidR="008900D4" w:rsidRPr="008900D4" w:rsidRDefault="008900D4" w:rsidP="008900D4">
      <w:pPr>
        <w:pStyle w:val="ListParagraph"/>
        <w:rPr>
          <w:rFonts w:asciiTheme="majorHAnsi" w:hAnsiTheme="majorHAnsi" w:cstheme="majorHAnsi"/>
          <w:color w:val="808080"/>
          <w:sz w:val="24"/>
          <w:szCs w:val="24"/>
          <w:highlight w:val="yellow"/>
        </w:rPr>
      </w:pPr>
    </w:p>
    <w:p w14:paraId="76CAEE53" w14:textId="4F150206" w:rsidR="008900D4" w:rsidRDefault="008900D4" w:rsidP="003A0992">
      <w:pPr>
        <w:pStyle w:val="ListParagraph"/>
        <w:numPr>
          <w:ilvl w:val="1"/>
          <w:numId w:val="24"/>
        </w:numPr>
        <w:pBdr>
          <w:top w:val="nil"/>
          <w:left w:val="nil"/>
          <w:bottom w:val="nil"/>
          <w:right w:val="nil"/>
          <w:between w:val="nil"/>
        </w:pBdr>
        <w:spacing w:after="0" w:line="240" w:lineRule="auto"/>
        <w:rPr>
          <w:rFonts w:asciiTheme="majorHAnsi" w:hAnsiTheme="majorHAnsi" w:cstheme="majorHAnsi"/>
          <w:color w:val="808080"/>
          <w:sz w:val="24"/>
          <w:szCs w:val="24"/>
          <w:highlight w:val="yellow"/>
        </w:rPr>
      </w:pPr>
      <w:r>
        <w:rPr>
          <w:rFonts w:asciiTheme="majorHAnsi" w:hAnsiTheme="majorHAnsi" w:cstheme="majorHAnsi"/>
          <w:color w:val="808080"/>
          <w:sz w:val="24"/>
          <w:szCs w:val="24"/>
          <w:highlight w:val="yellow"/>
        </w:rPr>
        <w:t>Separate the frontal bone from the cribriform plate by cutting along the frontonasal suture with bone nippers.</w:t>
      </w:r>
    </w:p>
    <w:p w14:paraId="55E08FCE" w14:textId="77777777" w:rsidR="008900D4" w:rsidRPr="008900D4" w:rsidRDefault="008900D4" w:rsidP="008900D4">
      <w:pPr>
        <w:pStyle w:val="ListParagraph"/>
        <w:rPr>
          <w:rFonts w:asciiTheme="majorHAnsi" w:hAnsiTheme="majorHAnsi" w:cstheme="majorHAnsi"/>
          <w:color w:val="808080"/>
          <w:sz w:val="24"/>
          <w:szCs w:val="24"/>
          <w:highlight w:val="yellow"/>
        </w:rPr>
      </w:pPr>
    </w:p>
    <w:p w14:paraId="77E6D6EA" w14:textId="63252E61" w:rsidR="001D750D" w:rsidRDefault="001D750D" w:rsidP="003A0992">
      <w:pPr>
        <w:pStyle w:val="ListParagraph"/>
        <w:numPr>
          <w:ilvl w:val="1"/>
          <w:numId w:val="24"/>
        </w:numPr>
        <w:pBdr>
          <w:top w:val="nil"/>
          <w:left w:val="nil"/>
          <w:bottom w:val="nil"/>
          <w:right w:val="nil"/>
          <w:between w:val="nil"/>
        </w:pBdr>
        <w:spacing w:after="0" w:line="240" w:lineRule="auto"/>
        <w:rPr>
          <w:rFonts w:asciiTheme="majorHAnsi" w:hAnsiTheme="majorHAnsi" w:cstheme="majorHAnsi"/>
          <w:color w:val="808080"/>
          <w:sz w:val="24"/>
          <w:szCs w:val="24"/>
          <w:highlight w:val="yellow"/>
        </w:rPr>
      </w:pPr>
      <w:r w:rsidRPr="00B351D2">
        <w:rPr>
          <w:rFonts w:asciiTheme="majorHAnsi" w:hAnsiTheme="majorHAnsi" w:cstheme="majorHAnsi"/>
          <w:color w:val="808080"/>
          <w:sz w:val="24"/>
          <w:szCs w:val="24"/>
          <w:highlight w:val="yellow"/>
        </w:rPr>
        <w:t xml:space="preserve">Lift the nasal bone off the cribriform plate, </w:t>
      </w:r>
      <w:r w:rsidR="008900D4">
        <w:rPr>
          <w:rFonts w:asciiTheme="majorHAnsi" w:hAnsiTheme="majorHAnsi" w:cstheme="majorHAnsi"/>
          <w:color w:val="808080"/>
          <w:sz w:val="24"/>
          <w:szCs w:val="24"/>
          <w:highlight w:val="yellow"/>
        </w:rPr>
        <w:t xml:space="preserve">fully </w:t>
      </w:r>
      <w:r w:rsidRPr="00B351D2">
        <w:rPr>
          <w:rFonts w:asciiTheme="majorHAnsi" w:hAnsiTheme="majorHAnsi" w:cstheme="majorHAnsi"/>
          <w:color w:val="808080"/>
          <w:sz w:val="24"/>
          <w:szCs w:val="24"/>
          <w:highlight w:val="yellow"/>
        </w:rPr>
        <w:t>exposing the</w:t>
      </w:r>
      <w:r w:rsidR="008900D4">
        <w:rPr>
          <w:rFonts w:asciiTheme="majorHAnsi" w:hAnsiTheme="majorHAnsi" w:cstheme="majorHAnsi"/>
          <w:color w:val="808080"/>
          <w:sz w:val="24"/>
          <w:szCs w:val="24"/>
          <w:highlight w:val="yellow"/>
        </w:rPr>
        <w:t xml:space="preserve"> dorsal</w:t>
      </w:r>
      <w:r w:rsidRPr="00B351D2">
        <w:rPr>
          <w:rFonts w:asciiTheme="majorHAnsi" w:hAnsiTheme="majorHAnsi" w:cstheme="majorHAnsi"/>
          <w:color w:val="808080"/>
          <w:sz w:val="24"/>
          <w:szCs w:val="24"/>
          <w:highlight w:val="yellow"/>
        </w:rPr>
        <w:t xml:space="preserve"> </w:t>
      </w:r>
      <w:r w:rsidR="004B3D30" w:rsidRPr="00B351D2">
        <w:rPr>
          <w:rFonts w:asciiTheme="majorHAnsi" w:hAnsiTheme="majorHAnsi" w:cstheme="majorHAnsi"/>
          <w:color w:val="808080"/>
          <w:sz w:val="24"/>
          <w:szCs w:val="24"/>
          <w:highlight w:val="yellow"/>
        </w:rPr>
        <w:t>OE</w:t>
      </w:r>
      <w:r w:rsidR="00060A21" w:rsidRPr="00B351D2">
        <w:rPr>
          <w:rFonts w:asciiTheme="majorHAnsi" w:hAnsiTheme="majorHAnsi" w:cstheme="majorHAnsi"/>
          <w:color w:val="808080"/>
          <w:sz w:val="24"/>
          <w:szCs w:val="24"/>
          <w:highlight w:val="yellow"/>
        </w:rPr>
        <w:t xml:space="preserve"> (</w:t>
      </w:r>
      <w:r w:rsidR="00060A21" w:rsidRPr="00223639">
        <w:rPr>
          <w:rFonts w:asciiTheme="majorHAnsi" w:hAnsiTheme="majorHAnsi" w:cstheme="majorHAnsi"/>
          <w:b/>
          <w:bCs/>
          <w:color w:val="808080"/>
          <w:sz w:val="24"/>
          <w:szCs w:val="24"/>
          <w:highlight w:val="yellow"/>
        </w:rPr>
        <w:t xml:space="preserve">Figure </w:t>
      </w:r>
      <w:r w:rsidR="00B13E24">
        <w:rPr>
          <w:rFonts w:asciiTheme="majorHAnsi" w:hAnsiTheme="majorHAnsi" w:cstheme="majorHAnsi"/>
          <w:b/>
          <w:bCs/>
          <w:color w:val="808080"/>
          <w:sz w:val="24"/>
          <w:szCs w:val="24"/>
          <w:highlight w:val="yellow"/>
        </w:rPr>
        <w:t>2</w:t>
      </w:r>
      <w:r w:rsidR="00060A21" w:rsidRPr="00223639">
        <w:rPr>
          <w:rFonts w:asciiTheme="majorHAnsi" w:hAnsiTheme="majorHAnsi" w:cstheme="majorHAnsi"/>
          <w:b/>
          <w:bCs/>
          <w:color w:val="808080"/>
          <w:sz w:val="24"/>
          <w:szCs w:val="24"/>
          <w:highlight w:val="yellow"/>
        </w:rPr>
        <w:t>H</w:t>
      </w:r>
      <w:r w:rsidR="00060A21" w:rsidRPr="00B351D2">
        <w:rPr>
          <w:rFonts w:asciiTheme="majorHAnsi" w:hAnsiTheme="majorHAnsi" w:cstheme="majorHAnsi"/>
          <w:color w:val="808080"/>
          <w:sz w:val="24"/>
          <w:szCs w:val="24"/>
          <w:highlight w:val="yellow"/>
        </w:rPr>
        <w:t>)</w:t>
      </w:r>
      <w:r w:rsidRPr="00B351D2">
        <w:rPr>
          <w:rFonts w:asciiTheme="majorHAnsi" w:hAnsiTheme="majorHAnsi" w:cstheme="majorHAnsi"/>
          <w:color w:val="808080"/>
          <w:sz w:val="24"/>
          <w:szCs w:val="24"/>
          <w:highlight w:val="yellow"/>
        </w:rPr>
        <w:t xml:space="preserve">. If residual premaxillary bone </w:t>
      </w:r>
      <w:r w:rsidR="000317E8">
        <w:rPr>
          <w:rFonts w:asciiTheme="majorHAnsi" w:hAnsiTheme="majorHAnsi" w:cstheme="majorHAnsi"/>
          <w:color w:val="808080"/>
          <w:sz w:val="24"/>
          <w:szCs w:val="24"/>
          <w:highlight w:val="yellow"/>
        </w:rPr>
        <w:t>obs</w:t>
      </w:r>
      <w:r w:rsidR="008900D4">
        <w:rPr>
          <w:rFonts w:asciiTheme="majorHAnsi" w:hAnsiTheme="majorHAnsi" w:cstheme="majorHAnsi"/>
          <w:color w:val="808080"/>
          <w:sz w:val="24"/>
          <w:szCs w:val="24"/>
          <w:highlight w:val="yellow"/>
        </w:rPr>
        <w:t>c</w:t>
      </w:r>
      <w:r w:rsidR="000317E8">
        <w:rPr>
          <w:rFonts w:asciiTheme="majorHAnsi" w:hAnsiTheme="majorHAnsi" w:cstheme="majorHAnsi"/>
          <w:color w:val="808080"/>
          <w:sz w:val="24"/>
          <w:szCs w:val="24"/>
          <w:highlight w:val="yellow"/>
        </w:rPr>
        <w:t>ures</w:t>
      </w:r>
      <w:r w:rsidRPr="00B351D2">
        <w:rPr>
          <w:rFonts w:asciiTheme="majorHAnsi" w:hAnsiTheme="majorHAnsi" w:cstheme="majorHAnsi"/>
          <w:color w:val="808080"/>
          <w:sz w:val="24"/>
          <w:szCs w:val="24"/>
          <w:highlight w:val="yellow"/>
        </w:rPr>
        <w:t xml:space="preserve"> the dorsal OE, remove it before proceeding (black circles in Figure 1I).</w:t>
      </w:r>
    </w:p>
    <w:p w14:paraId="6FFC6237" w14:textId="77777777" w:rsidR="001A60C3" w:rsidRPr="001A60C3" w:rsidRDefault="001A60C3" w:rsidP="001A60C3">
      <w:pPr>
        <w:pStyle w:val="ListParagraph"/>
        <w:rPr>
          <w:rFonts w:asciiTheme="majorHAnsi" w:hAnsiTheme="majorHAnsi" w:cstheme="majorHAnsi"/>
          <w:color w:val="808080"/>
          <w:sz w:val="24"/>
          <w:szCs w:val="24"/>
          <w:highlight w:val="yellow"/>
        </w:rPr>
      </w:pPr>
    </w:p>
    <w:p w14:paraId="492F72EC" w14:textId="6702B7BB" w:rsidR="001A60C3" w:rsidRPr="001A60C3" w:rsidRDefault="001A60C3" w:rsidP="003A0992">
      <w:pPr>
        <w:pStyle w:val="ListParagraph"/>
        <w:numPr>
          <w:ilvl w:val="1"/>
          <w:numId w:val="24"/>
        </w:numPr>
        <w:pBdr>
          <w:top w:val="nil"/>
          <w:left w:val="nil"/>
          <w:bottom w:val="nil"/>
          <w:right w:val="nil"/>
          <w:between w:val="nil"/>
        </w:pBdr>
        <w:spacing w:after="0" w:line="240" w:lineRule="auto"/>
        <w:rPr>
          <w:rFonts w:asciiTheme="majorHAnsi" w:hAnsiTheme="majorHAnsi" w:cstheme="majorHAnsi"/>
          <w:color w:val="808080"/>
          <w:sz w:val="24"/>
          <w:szCs w:val="24"/>
          <w:highlight w:val="yellow"/>
        </w:rPr>
      </w:pPr>
      <w:r w:rsidRPr="001A60C3">
        <w:rPr>
          <w:rFonts w:asciiTheme="majorHAnsi" w:hAnsiTheme="majorHAnsi" w:cstheme="majorHAnsi"/>
          <w:color w:val="808080"/>
          <w:sz w:val="24"/>
          <w:szCs w:val="24"/>
          <w:highlight w:val="yellow"/>
        </w:rPr>
        <w:t>If necessary, use a pair of bone nippers or rongeurs to remove any remaining frontal bone and premaxillary (incisive) bone up to the base of the incisor teeth (</w:t>
      </w:r>
      <w:r w:rsidRPr="001A60C3">
        <w:rPr>
          <w:rFonts w:asciiTheme="majorHAnsi" w:hAnsiTheme="majorHAnsi" w:cstheme="majorHAnsi"/>
          <w:b/>
          <w:bCs/>
          <w:color w:val="808080"/>
          <w:sz w:val="24"/>
          <w:szCs w:val="24"/>
          <w:highlight w:val="yellow"/>
        </w:rPr>
        <w:t>Figure 2G</w:t>
      </w:r>
      <w:r w:rsidRPr="001A60C3">
        <w:rPr>
          <w:rFonts w:asciiTheme="majorHAnsi" w:hAnsiTheme="majorHAnsi" w:cstheme="majorHAnsi"/>
          <w:color w:val="808080"/>
          <w:sz w:val="24"/>
          <w:szCs w:val="24"/>
          <w:highlight w:val="yellow"/>
        </w:rPr>
        <w:t>).</w:t>
      </w:r>
    </w:p>
    <w:p w14:paraId="0062143F" w14:textId="77777777" w:rsidR="004B3D30" w:rsidRPr="00B351D2" w:rsidRDefault="004B3D30" w:rsidP="003A0992">
      <w:pPr>
        <w:pBdr>
          <w:top w:val="nil"/>
          <w:left w:val="nil"/>
          <w:bottom w:val="nil"/>
          <w:right w:val="nil"/>
          <w:between w:val="nil"/>
        </w:pBdr>
        <w:rPr>
          <w:rFonts w:asciiTheme="majorHAnsi" w:hAnsiTheme="majorHAnsi" w:cstheme="majorHAnsi"/>
          <w:color w:val="808080"/>
          <w:highlight w:val="yellow"/>
        </w:rPr>
      </w:pPr>
    </w:p>
    <w:p w14:paraId="3BE7AE28" w14:textId="02E1E4DE" w:rsidR="00041891" w:rsidRPr="00B351D2" w:rsidRDefault="001D750D" w:rsidP="003A0992">
      <w:pPr>
        <w:pStyle w:val="ListParagraph"/>
        <w:numPr>
          <w:ilvl w:val="1"/>
          <w:numId w:val="24"/>
        </w:numPr>
        <w:pBdr>
          <w:top w:val="nil"/>
          <w:left w:val="nil"/>
          <w:bottom w:val="nil"/>
          <w:right w:val="nil"/>
          <w:between w:val="nil"/>
        </w:pBdr>
        <w:spacing w:after="0" w:line="240" w:lineRule="auto"/>
        <w:rPr>
          <w:rFonts w:asciiTheme="majorHAnsi" w:hAnsiTheme="majorHAnsi" w:cstheme="majorHAnsi"/>
          <w:color w:val="808080"/>
          <w:sz w:val="24"/>
          <w:szCs w:val="24"/>
          <w:highlight w:val="yellow"/>
        </w:rPr>
      </w:pPr>
      <w:r w:rsidRPr="00B351D2">
        <w:rPr>
          <w:rFonts w:asciiTheme="majorHAnsi" w:hAnsiTheme="majorHAnsi" w:cstheme="majorHAnsi"/>
          <w:color w:val="808080"/>
          <w:sz w:val="24"/>
          <w:szCs w:val="24"/>
          <w:highlight w:val="yellow"/>
        </w:rPr>
        <w:t xml:space="preserve">Using fine-tipped forceps, gently </w:t>
      </w:r>
      <w:r w:rsidR="000317E8">
        <w:rPr>
          <w:rFonts w:asciiTheme="majorHAnsi" w:hAnsiTheme="majorHAnsi" w:cstheme="majorHAnsi"/>
          <w:color w:val="808080"/>
          <w:sz w:val="24"/>
          <w:szCs w:val="24"/>
          <w:highlight w:val="yellow"/>
        </w:rPr>
        <w:t>secure</w:t>
      </w:r>
      <w:r w:rsidR="000317E8" w:rsidRPr="00B351D2">
        <w:rPr>
          <w:rFonts w:asciiTheme="majorHAnsi" w:hAnsiTheme="majorHAnsi" w:cstheme="majorHAnsi"/>
          <w:color w:val="808080"/>
          <w:sz w:val="24"/>
          <w:szCs w:val="24"/>
          <w:highlight w:val="yellow"/>
        </w:rPr>
        <w:t xml:space="preserve"> </w:t>
      </w:r>
      <w:r w:rsidRPr="00B351D2">
        <w:rPr>
          <w:rFonts w:asciiTheme="majorHAnsi" w:hAnsiTheme="majorHAnsi" w:cstheme="majorHAnsi"/>
          <w:color w:val="808080"/>
          <w:sz w:val="24"/>
          <w:szCs w:val="24"/>
          <w:highlight w:val="yellow"/>
        </w:rPr>
        <w:t>the dorsal aspect of the nasal septum at its junction with the cribriform plate and pull posteriorly</w:t>
      </w:r>
      <w:r w:rsidR="00060A21" w:rsidRPr="00B351D2">
        <w:rPr>
          <w:rFonts w:asciiTheme="majorHAnsi" w:hAnsiTheme="majorHAnsi" w:cstheme="majorHAnsi"/>
          <w:color w:val="808080"/>
          <w:sz w:val="24"/>
          <w:szCs w:val="24"/>
          <w:highlight w:val="yellow"/>
        </w:rPr>
        <w:t xml:space="preserve"> (</w:t>
      </w:r>
      <w:r w:rsidR="00060A21" w:rsidRPr="00223639">
        <w:rPr>
          <w:rFonts w:asciiTheme="majorHAnsi" w:hAnsiTheme="majorHAnsi" w:cstheme="majorHAnsi"/>
          <w:b/>
          <w:bCs/>
          <w:color w:val="808080"/>
          <w:sz w:val="24"/>
          <w:szCs w:val="24"/>
          <w:highlight w:val="yellow"/>
        </w:rPr>
        <w:t xml:space="preserve">Figure </w:t>
      </w:r>
      <w:r w:rsidR="00B13E24">
        <w:rPr>
          <w:rFonts w:asciiTheme="majorHAnsi" w:hAnsiTheme="majorHAnsi" w:cstheme="majorHAnsi"/>
          <w:b/>
          <w:bCs/>
          <w:color w:val="808080"/>
          <w:sz w:val="24"/>
          <w:szCs w:val="24"/>
          <w:highlight w:val="yellow"/>
        </w:rPr>
        <w:t>2</w:t>
      </w:r>
      <w:r w:rsidR="00060A21" w:rsidRPr="00223639">
        <w:rPr>
          <w:rFonts w:asciiTheme="majorHAnsi" w:hAnsiTheme="majorHAnsi" w:cstheme="majorHAnsi"/>
          <w:b/>
          <w:bCs/>
          <w:color w:val="808080"/>
          <w:sz w:val="24"/>
          <w:szCs w:val="24"/>
          <w:highlight w:val="yellow"/>
        </w:rPr>
        <w:t>J-</w:t>
      </w:r>
      <w:r w:rsidR="00060A21" w:rsidRPr="00223639">
        <w:rPr>
          <w:rFonts w:asciiTheme="majorHAnsi" w:hAnsiTheme="majorHAnsi" w:cstheme="majorHAnsi"/>
          <w:b/>
          <w:bCs/>
          <w:smallCaps/>
          <w:color w:val="808080"/>
          <w:sz w:val="24"/>
          <w:szCs w:val="24"/>
          <w:highlight w:val="yellow"/>
        </w:rPr>
        <w:t>K</w:t>
      </w:r>
      <w:r w:rsidR="00060A21" w:rsidRPr="00B351D2">
        <w:rPr>
          <w:rFonts w:asciiTheme="majorHAnsi" w:hAnsiTheme="majorHAnsi" w:cstheme="majorHAnsi"/>
          <w:color w:val="808080"/>
          <w:sz w:val="24"/>
          <w:szCs w:val="24"/>
          <w:highlight w:val="yellow"/>
        </w:rPr>
        <w:t>)</w:t>
      </w:r>
      <w:r w:rsidRPr="00B351D2">
        <w:rPr>
          <w:rFonts w:asciiTheme="majorHAnsi" w:hAnsiTheme="majorHAnsi" w:cstheme="majorHAnsi"/>
          <w:color w:val="808080"/>
          <w:sz w:val="24"/>
          <w:szCs w:val="24"/>
          <w:highlight w:val="yellow"/>
        </w:rPr>
        <w:t xml:space="preserve">. </w:t>
      </w:r>
      <w:r w:rsidR="00320409">
        <w:rPr>
          <w:rFonts w:asciiTheme="majorHAnsi" w:hAnsiTheme="majorHAnsi" w:cstheme="majorHAnsi"/>
          <w:color w:val="808080"/>
          <w:sz w:val="24"/>
          <w:szCs w:val="24"/>
          <w:highlight w:val="yellow"/>
        </w:rPr>
        <w:t>W</w:t>
      </w:r>
      <w:r w:rsidR="00320409" w:rsidRPr="00B351D2">
        <w:rPr>
          <w:rFonts w:asciiTheme="majorHAnsi" w:hAnsiTheme="majorHAnsi" w:cstheme="majorHAnsi"/>
          <w:color w:val="808080"/>
          <w:sz w:val="24"/>
          <w:szCs w:val="24"/>
          <w:highlight w:val="yellow"/>
        </w:rPr>
        <w:t xml:space="preserve">ith </w:t>
      </w:r>
      <w:r w:rsidR="00320409">
        <w:rPr>
          <w:rFonts w:asciiTheme="majorHAnsi" w:hAnsiTheme="majorHAnsi" w:cstheme="majorHAnsi"/>
          <w:color w:val="808080"/>
          <w:sz w:val="24"/>
          <w:szCs w:val="24"/>
          <w:highlight w:val="yellow"/>
        </w:rPr>
        <w:t>minimal</w:t>
      </w:r>
      <w:r w:rsidR="00320409" w:rsidRPr="00B351D2">
        <w:rPr>
          <w:rFonts w:asciiTheme="majorHAnsi" w:hAnsiTheme="majorHAnsi" w:cstheme="majorHAnsi"/>
          <w:color w:val="808080"/>
          <w:sz w:val="24"/>
          <w:szCs w:val="24"/>
          <w:highlight w:val="yellow"/>
        </w:rPr>
        <w:t xml:space="preserve"> resistance</w:t>
      </w:r>
      <w:r w:rsidR="00320409">
        <w:rPr>
          <w:rFonts w:asciiTheme="majorHAnsi" w:hAnsiTheme="majorHAnsi" w:cstheme="majorHAnsi"/>
          <w:color w:val="808080"/>
          <w:sz w:val="24"/>
          <w:szCs w:val="24"/>
          <w:highlight w:val="yellow"/>
        </w:rPr>
        <w:t>, t</w:t>
      </w:r>
      <w:r w:rsidRPr="00B351D2">
        <w:rPr>
          <w:rFonts w:asciiTheme="majorHAnsi" w:hAnsiTheme="majorHAnsi" w:cstheme="majorHAnsi"/>
          <w:color w:val="808080"/>
          <w:sz w:val="24"/>
          <w:szCs w:val="24"/>
          <w:highlight w:val="yellow"/>
        </w:rPr>
        <w:t xml:space="preserve">he main olfactory epithelium </w:t>
      </w:r>
      <w:r w:rsidR="00320409">
        <w:rPr>
          <w:rFonts w:asciiTheme="majorHAnsi" w:hAnsiTheme="majorHAnsi" w:cstheme="majorHAnsi"/>
          <w:color w:val="808080"/>
          <w:sz w:val="24"/>
          <w:szCs w:val="24"/>
          <w:highlight w:val="yellow"/>
        </w:rPr>
        <w:t>will</w:t>
      </w:r>
      <w:r w:rsidRPr="00B351D2">
        <w:rPr>
          <w:rFonts w:asciiTheme="majorHAnsi" w:hAnsiTheme="majorHAnsi" w:cstheme="majorHAnsi"/>
          <w:color w:val="808080"/>
          <w:sz w:val="24"/>
          <w:szCs w:val="24"/>
          <w:highlight w:val="yellow"/>
        </w:rPr>
        <w:t xml:space="preserve"> break free </w:t>
      </w:r>
      <w:r w:rsidR="00320409">
        <w:rPr>
          <w:rFonts w:asciiTheme="majorHAnsi" w:hAnsiTheme="majorHAnsi" w:cstheme="majorHAnsi"/>
          <w:color w:val="808080"/>
          <w:sz w:val="24"/>
          <w:szCs w:val="24"/>
          <w:highlight w:val="yellow"/>
        </w:rPr>
        <w:t xml:space="preserve">as </w:t>
      </w:r>
      <w:r w:rsidRPr="00B351D2">
        <w:rPr>
          <w:rFonts w:asciiTheme="majorHAnsi" w:hAnsiTheme="majorHAnsi" w:cstheme="majorHAnsi"/>
          <w:color w:val="808080"/>
          <w:sz w:val="24"/>
          <w:szCs w:val="24"/>
          <w:highlight w:val="yellow"/>
        </w:rPr>
        <w:t xml:space="preserve">a wholly intact structure </w:t>
      </w:r>
      <w:r w:rsidR="00060A21" w:rsidRPr="00B351D2">
        <w:rPr>
          <w:rFonts w:asciiTheme="majorHAnsi" w:hAnsiTheme="majorHAnsi" w:cstheme="majorHAnsi"/>
          <w:color w:val="808080"/>
          <w:sz w:val="24"/>
          <w:szCs w:val="24"/>
          <w:highlight w:val="yellow"/>
        </w:rPr>
        <w:t>(</w:t>
      </w:r>
      <w:r w:rsidR="00060A21" w:rsidRPr="00223639">
        <w:rPr>
          <w:rFonts w:asciiTheme="majorHAnsi" w:hAnsiTheme="majorHAnsi" w:cstheme="majorHAnsi"/>
          <w:b/>
          <w:bCs/>
          <w:color w:val="808080"/>
          <w:sz w:val="24"/>
          <w:szCs w:val="24"/>
          <w:highlight w:val="yellow"/>
        </w:rPr>
        <w:t xml:space="preserve">Figure </w:t>
      </w:r>
      <w:r w:rsidR="00B13E24">
        <w:rPr>
          <w:rFonts w:asciiTheme="majorHAnsi" w:hAnsiTheme="majorHAnsi" w:cstheme="majorHAnsi"/>
          <w:b/>
          <w:bCs/>
          <w:color w:val="808080"/>
          <w:sz w:val="24"/>
          <w:szCs w:val="24"/>
          <w:highlight w:val="yellow"/>
        </w:rPr>
        <w:t>2</w:t>
      </w:r>
      <w:r w:rsidR="00060A21" w:rsidRPr="00223639">
        <w:rPr>
          <w:rFonts w:asciiTheme="majorHAnsi" w:hAnsiTheme="majorHAnsi" w:cstheme="majorHAnsi"/>
          <w:b/>
          <w:bCs/>
          <w:color w:val="808080"/>
          <w:sz w:val="24"/>
          <w:szCs w:val="24"/>
          <w:highlight w:val="yellow"/>
        </w:rPr>
        <w:t>L</w:t>
      </w:r>
      <w:r w:rsidR="00060A21" w:rsidRPr="00B351D2">
        <w:rPr>
          <w:rFonts w:asciiTheme="majorHAnsi" w:hAnsiTheme="majorHAnsi" w:cstheme="majorHAnsi"/>
          <w:color w:val="808080"/>
          <w:sz w:val="24"/>
          <w:szCs w:val="24"/>
          <w:highlight w:val="yellow"/>
        </w:rPr>
        <w:t>)</w:t>
      </w:r>
      <w:r w:rsidRPr="00B351D2">
        <w:rPr>
          <w:rFonts w:asciiTheme="majorHAnsi" w:hAnsiTheme="majorHAnsi" w:cstheme="majorHAnsi"/>
          <w:color w:val="808080"/>
          <w:sz w:val="24"/>
          <w:szCs w:val="24"/>
          <w:highlight w:val="yellow"/>
        </w:rPr>
        <w:t>.</w:t>
      </w:r>
    </w:p>
    <w:p w14:paraId="2CC2A1AF" w14:textId="77777777" w:rsidR="00041891" w:rsidRPr="00B351D2" w:rsidRDefault="00041891" w:rsidP="003A0992">
      <w:pPr>
        <w:pStyle w:val="ListParagraph"/>
        <w:spacing w:after="0" w:line="240" w:lineRule="auto"/>
        <w:rPr>
          <w:rFonts w:asciiTheme="majorHAnsi" w:hAnsiTheme="majorHAnsi" w:cstheme="majorHAnsi"/>
          <w:color w:val="808080"/>
          <w:sz w:val="24"/>
          <w:szCs w:val="24"/>
          <w:highlight w:val="yellow"/>
        </w:rPr>
      </w:pPr>
    </w:p>
    <w:p w14:paraId="58D4365C" w14:textId="3B7C9430" w:rsidR="001D750D" w:rsidRPr="006E10D1" w:rsidRDefault="001D750D" w:rsidP="003A0992">
      <w:pPr>
        <w:pStyle w:val="ListParagraph"/>
        <w:numPr>
          <w:ilvl w:val="1"/>
          <w:numId w:val="24"/>
        </w:numPr>
        <w:pBdr>
          <w:top w:val="nil"/>
          <w:left w:val="nil"/>
          <w:bottom w:val="nil"/>
          <w:right w:val="nil"/>
          <w:between w:val="nil"/>
        </w:pBdr>
        <w:spacing w:after="0" w:line="240" w:lineRule="auto"/>
        <w:rPr>
          <w:rFonts w:asciiTheme="majorHAnsi" w:hAnsiTheme="majorHAnsi" w:cstheme="majorHAnsi"/>
          <w:color w:val="808080"/>
          <w:sz w:val="24"/>
          <w:szCs w:val="24"/>
        </w:rPr>
      </w:pPr>
      <w:r w:rsidRPr="006E10D1">
        <w:rPr>
          <w:rFonts w:asciiTheme="majorHAnsi" w:hAnsiTheme="majorHAnsi" w:cstheme="majorHAnsi"/>
          <w:color w:val="808080"/>
          <w:sz w:val="24"/>
          <w:szCs w:val="24"/>
        </w:rPr>
        <w:t xml:space="preserve">Proceed immediately with </w:t>
      </w:r>
      <w:r w:rsidR="00E52033">
        <w:rPr>
          <w:rFonts w:asciiTheme="majorHAnsi" w:hAnsiTheme="majorHAnsi" w:cstheme="majorHAnsi"/>
          <w:color w:val="808080"/>
          <w:sz w:val="24"/>
          <w:szCs w:val="24"/>
        </w:rPr>
        <w:t xml:space="preserve">OE </w:t>
      </w:r>
      <w:r w:rsidRPr="006E10D1">
        <w:rPr>
          <w:rFonts w:asciiTheme="majorHAnsi" w:hAnsiTheme="majorHAnsi" w:cstheme="majorHAnsi"/>
          <w:color w:val="808080"/>
          <w:sz w:val="24"/>
          <w:szCs w:val="24"/>
        </w:rPr>
        <w:t>dissociation</w:t>
      </w:r>
      <w:r w:rsidR="000317E8" w:rsidRPr="006E10D1">
        <w:rPr>
          <w:rFonts w:asciiTheme="majorHAnsi" w:hAnsiTheme="majorHAnsi" w:cstheme="majorHAnsi"/>
          <w:color w:val="808080"/>
          <w:sz w:val="24"/>
          <w:szCs w:val="24"/>
        </w:rPr>
        <w:t>,</w:t>
      </w:r>
      <w:r w:rsidRPr="006E10D1">
        <w:rPr>
          <w:rFonts w:asciiTheme="majorHAnsi" w:hAnsiTheme="majorHAnsi" w:cstheme="majorHAnsi"/>
          <w:color w:val="808080"/>
          <w:sz w:val="24"/>
          <w:szCs w:val="24"/>
        </w:rPr>
        <w:t xml:space="preserve"> or snap freeze the tissue for </w:t>
      </w:r>
      <w:r w:rsidR="0027501D" w:rsidRPr="006E10D1">
        <w:rPr>
          <w:rFonts w:asciiTheme="majorHAnsi" w:hAnsiTheme="majorHAnsi" w:cstheme="majorHAnsi"/>
          <w:color w:val="808080"/>
          <w:sz w:val="24"/>
          <w:szCs w:val="24"/>
        </w:rPr>
        <w:t xml:space="preserve">later </w:t>
      </w:r>
      <w:r w:rsidRPr="006E10D1">
        <w:rPr>
          <w:rFonts w:asciiTheme="majorHAnsi" w:hAnsiTheme="majorHAnsi" w:cstheme="majorHAnsi"/>
          <w:color w:val="808080"/>
          <w:sz w:val="24"/>
          <w:szCs w:val="24"/>
        </w:rPr>
        <w:t>processing.</w:t>
      </w:r>
    </w:p>
    <w:p w14:paraId="60364CF3" w14:textId="4EB6FA19" w:rsidR="001D750D" w:rsidRDefault="001D750D" w:rsidP="003A0992">
      <w:pPr>
        <w:pBdr>
          <w:top w:val="nil"/>
          <w:left w:val="nil"/>
          <w:bottom w:val="nil"/>
          <w:right w:val="nil"/>
          <w:between w:val="nil"/>
        </w:pBdr>
        <w:rPr>
          <w:rFonts w:asciiTheme="majorHAnsi" w:hAnsiTheme="majorHAnsi" w:cstheme="majorHAnsi"/>
          <w:color w:val="808080"/>
          <w:highlight w:val="yellow"/>
        </w:rPr>
      </w:pPr>
    </w:p>
    <w:p w14:paraId="689C90A1" w14:textId="1803665E" w:rsidR="00CF4098" w:rsidRPr="00B351D2" w:rsidRDefault="00736A37" w:rsidP="003A0992">
      <w:pPr>
        <w:pBdr>
          <w:top w:val="nil"/>
          <w:left w:val="nil"/>
          <w:bottom w:val="nil"/>
          <w:right w:val="nil"/>
          <w:between w:val="nil"/>
        </w:pBdr>
        <w:rPr>
          <w:rFonts w:asciiTheme="majorHAnsi" w:hAnsiTheme="majorHAnsi" w:cstheme="majorHAnsi"/>
          <w:color w:val="808080"/>
        </w:rPr>
      </w:pPr>
      <w:r w:rsidRPr="00736A37">
        <w:rPr>
          <w:rFonts w:asciiTheme="majorHAnsi" w:hAnsiTheme="majorHAnsi" w:cstheme="majorHAnsi"/>
          <w:color w:val="808080"/>
        </w:rPr>
        <w:t xml:space="preserve">[Place </w:t>
      </w:r>
      <w:r w:rsidRPr="00223639">
        <w:rPr>
          <w:rFonts w:asciiTheme="majorHAnsi" w:hAnsiTheme="majorHAnsi" w:cstheme="majorHAnsi"/>
          <w:b/>
          <w:bCs/>
          <w:color w:val="808080"/>
        </w:rPr>
        <w:t xml:space="preserve">Figure </w:t>
      </w:r>
      <w:r w:rsidR="003A486D">
        <w:rPr>
          <w:rFonts w:asciiTheme="majorHAnsi" w:hAnsiTheme="majorHAnsi" w:cstheme="majorHAnsi"/>
          <w:b/>
          <w:bCs/>
          <w:color w:val="808080"/>
        </w:rPr>
        <w:t>2</w:t>
      </w:r>
      <w:r w:rsidRPr="00736A37">
        <w:rPr>
          <w:rFonts w:asciiTheme="majorHAnsi" w:hAnsiTheme="majorHAnsi" w:cstheme="majorHAnsi"/>
          <w:color w:val="808080"/>
        </w:rPr>
        <w:t xml:space="preserve"> here]</w:t>
      </w:r>
    </w:p>
    <w:p w14:paraId="39EDDB27" w14:textId="77777777" w:rsidR="00736A37" w:rsidRPr="00736A37" w:rsidRDefault="00736A37" w:rsidP="003A0992">
      <w:pPr>
        <w:pBdr>
          <w:top w:val="nil"/>
          <w:left w:val="nil"/>
          <w:bottom w:val="nil"/>
          <w:right w:val="nil"/>
          <w:between w:val="nil"/>
        </w:pBdr>
        <w:rPr>
          <w:rFonts w:asciiTheme="majorHAnsi" w:hAnsiTheme="majorHAnsi" w:cstheme="majorHAnsi"/>
          <w:color w:val="808080"/>
          <w:highlight w:val="yellow"/>
        </w:rPr>
      </w:pPr>
    </w:p>
    <w:p w14:paraId="1E32E4D7" w14:textId="196FCDC1" w:rsidR="001D750D" w:rsidRPr="00736A37" w:rsidRDefault="00754996" w:rsidP="003A0992">
      <w:pPr>
        <w:pBdr>
          <w:top w:val="nil"/>
          <w:left w:val="nil"/>
          <w:bottom w:val="nil"/>
          <w:right w:val="nil"/>
          <w:between w:val="nil"/>
        </w:pBdr>
        <w:rPr>
          <w:rFonts w:asciiTheme="majorHAnsi" w:hAnsiTheme="majorHAnsi" w:cstheme="majorHAnsi"/>
          <w:b/>
          <w:bCs/>
          <w:color w:val="808080"/>
          <w:u w:val="single"/>
        </w:rPr>
      </w:pPr>
      <w:r w:rsidRPr="00736A37">
        <w:rPr>
          <w:rFonts w:asciiTheme="majorHAnsi" w:hAnsiTheme="majorHAnsi" w:cstheme="majorHAnsi"/>
          <w:b/>
          <w:bCs/>
          <w:color w:val="808080"/>
          <w:u w:val="single"/>
        </w:rPr>
        <w:t xml:space="preserve">Method 2: </w:t>
      </w:r>
      <w:r w:rsidR="001D750D" w:rsidRPr="00736A37">
        <w:rPr>
          <w:rFonts w:asciiTheme="majorHAnsi" w:hAnsiTheme="majorHAnsi" w:cstheme="majorHAnsi"/>
          <w:b/>
          <w:bCs/>
          <w:color w:val="808080"/>
          <w:u w:val="single"/>
        </w:rPr>
        <w:t>Olfactory Epithelium Dissociation and Single-Nucleus Isolation</w:t>
      </w:r>
    </w:p>
    <w:p w14:paraId="2181C86D" w14:textId="114E0009" w:rsidR="001D750D" w:rsidRPr="007961B8" w:rsidRDefault="001D750D" w:rsidP="003A0992">
      <w:pPr>
        <w:pStyle w:val="ListParagraph"/>
        <w:numPr>
          <w:ilvl w:val="0"/>
          <w:numId w:val="26"/>
        </w:numPr>
        <w:pBdr>
          <w:top w:val="nil"/>
          <w:left w:val="nil"/>
          <w:bottom w:val="nil"/>
          <w:right w:val="nil"/>
          <w:between w:val="nil"/>
        </w:pBdr>
        <w:spacing w:after="0" w:line="240" w:lineRule="auto"/>
        <w:ind w:left="360"/>
        <w:rPr>
          <w:rFonts w:asciiTheme="majorHAnsi" w:hAnsiTheme="majorHAnsi" w:cstheme="majorHAnsi"/>
          <w:color w:val="808080"/>
          <w:sz w:val="24"/>
          <w:szCs w:val="24"/>
        </w:rPr>
      </w:pPr>
      <w:r w:rsidRPr="007961B8">
        <w:rPr>
          <w:rFonts w:asciiTheme="majorHAnsi" w:hAnsiTheme="majorHAnsi" w:cstheme="majorHAnsi"/>
          <w:color w:val="808080"/>
          <w:sz w:val="24"/>
          <w:szCs w:val="24"/>
        </w:rPr>
        <w:t>Place one C-tube and two 15 mL conical tubes, per sample, on ice.</w:t>
      </w:r>
    </w:p>
    <w:p w14:paraId="0F38F9F0" w14:textId="77777777" w:rsidR="004B3D30" w:rsidRPr="007961B8" w:rsidRDefault="004B3D30" w:rsidP="003A0992">
      <w:pPr>
        <w:pBdr>
          <w:top w:val="nil"/>
          <w:left w:val="nil"/>
          <w:bottom w:val="nil"/>
          <w:right w:val="nil"/>
          <w:between w:val="nil"/>
        </w:pBdr>
        <w:contextualSpacing/>
        <w:rPr>
          <w:rFonts w:asciiTheme="majorHAnsi" w:hAnsiTheme="majorHAnsi" w:cstheme="majorHAnsi"/>
          <w:color w:val="808080"/>
        </w:rPr>
      </w:pPr>
    </w:p>
    <w:p w14:paraId="1CC4C8F6" w14:textId="68636F46" w:rsidR="001D750D" w:rsidRPr="007961B8" w:rsidRDefault="001D750D" w:rsidP="003A0992">
      <w:pPr>
        <w:pStyle w:val="ListParagraph"/>
        <w:numPr>
          <w:ilvl w:val="0"/>
          <w:numId w:val="26"/>
        </w:numPr>
        <w:pBdr>
          <w:top w:val="nil"/>
          <w:left w:val="nil"/>
          <w:bottom w:val="nil"/>
          <w:right w:val="nil"/>
          <w:between w:val="nil"/>
        </w:pBdr>
        <w:spacing w:after="0" w:line="240" w:lineRule="auto"/>
        <w:ind w:left="360"/>
        <w:rPr>
          <w:rFonts w:asciiTheme="majorHAnsi" w:hAnsiTheme="majorHAnsi" w:cstheme="majorHAnsi"/>
          <w:color w:val="808080"/>
          <w:sz w:val="24"/>
          <w:szCs w:val="24"/>
        </w:rPr>
      </w:pPr>
      <w:r w:rsidRPr="007961B8">
        <w:rPr>
          <w:rFonts w:asciiTheme="majorHAnsi" w:hAnsiTheme="majorHAnsi" w:cstheme="majorHAnsi"/>
          <w:color w:val="808080"/>
          <w:sz w:val="24"/>
          <w:szCs w:val="24"/>
        </w:rPr>
        <w:lastRenderedPageBreak/>
        <w:t xml:space="preserve">Prepare lysis buffer by adding </w:t>
      </w:r>
      <w:proofErr w:type="spellStart"/>
      <w:r w:rsidR="00061B05" w:rsidRPr="007961B8">
        <w:rPr>
          <w:rFonts w:asciiTheme="majorHAnsi" w:hAnsiTheme="majorHAnsi" w:cstheme="majorHAnsi"/>
          <w:color w:val="808080"/>
          <w:sz w:val="24"/>
          <w:szCs w:val="24"/>
        </w:rPr>
        <w:t>RNAse</w:t>
      </w:r>
      <w:proofErr w:type="spellEnd"/>
      <w:r w:rsidR="00061B05" w:rsidRPr="007961B8">
        <w:rPr>
          <w:rFonts w:asciiTheme="majorHAnsi" w:hAnsiTheme="majorHAnsi" w:cstheme="majorHAnsi"/>
          <w:color w:val="808080"/>
          <w:sz w:val="24"/>
          <w:szCs w:val="24"/>
        </w:rPr>
        <w:t xml:space="preserve"> inhibitor</w:t>
      </w:r>
      <w:r w:rsidRPr="007961B8">
        <w:rPr>
          <w:rFonts w:asciiTheme="majorHAnsi" w:hAnsiTheme="majorHAnsi" w:cstheme="majorHAnsi"/>
          <w:color w:val="808080"/>
          <w:sz w:val="24"/>
          <w:szCs w:val="24"/>
        </w:rPr>
        <w:t xml:space="preserve"> (to a final concentration of 0.2 U/</w:t>
      </w:r>
      <w:r w:rsidR="004B3D30" w:rsidRPr="007961B8">
        <w:rPr>
          <w:rFonts w:asciiTheme="majorHAnsi" w:hAnsiTheme="majorHAnsi" w:cstheme="majorHAnsi"/>
          <w:color w:val="808080"/>
          <w:sz w:val="24"/>
          <w:szCs w:val="24"/>
        </w:rPr>
        <w:t>µL</w:t>
      </w:r>
      <w:r w:rsidRPr="007961B8">
        <w:rPr>
          <w:rFonts w:asciiTheme="majorHAnsi" w:hAnsiTheme="majorHAnsi" w:cstheme="majorHAnsi"/>
          <w:color w:val="808080"/>
          <w:sz w:val="24"/>
          <w:szCs w:val="24"/>
        </w:rPr>
        <w:t xml:space="preserve">) to </w:t>
      </w:r>
      <w:r w:rsidR="00061B05" w:rsidRPr="007961B8">
        <w:rPr>
          <w:rFonts w:asciiTheme="majorHAnsi" w:hAnsiTheme="majorHAnsi" w:cstheme="majorHAnsi"/>
          <w:color w:val="808080"/>
          <w:sz w:val="24"/>
          <w:szCs w:val="24"/>
        </w:rPr>
        <w:t>the</w:t>
      </w:r>
      <w:r w:rsidRPr="007961B8">
        <w:rPr>
          <w:rFonts w:asciiTheme="majorHAnsi" w:hAnsiTheme="majorHAnsi" w:cstheme="majorHAnsi"/>
          <w:color w:val="808080"/>
          <w:sz w:val="24"/>
          <w:szCs w:val="24"/>
        </w:rPr>
        <w:t xml:space="preserve"> </w:t>
      </w:r>
      <w:r w:rsidR="00216314" w:rsidRPr="007961B8">
        <w:rPr>
          <w:rFonts w:asciiTheme="majorHAnsi" w:hAnsiTheme="majorHAnsi" w:cstheme="majorHAnsi"/>
          <w:color w:val="808080"/>
          <w:sz w:val="24"/>
          <w:szCs w:val="24"/>
        </w:rPr>
        <w:t xml:space="preserve">pre-made </w:t>
      </w:r>
      <w:r w:rsidR="00061B05" w:rsidRPr="007961B8">
        <w:rPr>
          <w:rFonts w:asciiTheme="majorHAnsi" w:hAnsiTheme="majorHAnsi" w:cstheme="majorHAnsi"/>
          <w:color w:val="808080"/>
          <w:sz w:val="24"/>
          <w:szCs w:val="24"/>
        </w:rPr>
        <w:t>n</w:t>
      </w:r>
      <w:r w:rsidRPr="007961B8">
        <w:rPr>
          <w:rFonts w:asciiTheme="majorHAnsi" w:hAnsiTheme="majorHAnsi" w:cstheme="majorHAnsi"/>
          <w:color w:val="808080"/>
          <w:sz w:val="24"/>
          <w:szCs w:val="24"/>
        </w:rPr>
        <w:t xml:space="preserve">uclei </w:t>
      </w:r>
      <w:r w:rsidR="00061B05" w:rsidRPr="007961B8">
        <w:rPr>
          <w:rFonts w:asciiTheme="majorHAnsi" w:hAnsiTheme="majorHAnsi" w:cstheme="majorHAnsi"/>
          <w:color w:val="808080"/>
          <w:sz w:val="24"/>
          <w:szCs w:val="24"/>
        </w:rPr>
        <w:t>e</w:t>
      </w:r>
      <w:r w:rsidRPr="007961B8">
        <w:rPr>
          <w:rFonts w:asciiTheme="majorHAnsi" w:hAnsiTheme="majorHAnsi" w:cstheme="majorHAnsi"/>
          <w:color w:val="808080"/>
          <w:sz w:val="24"/>
          <w:szCs w:val="24"/>
        </w:rPr>
        <w:t xml:space="preserve">xtraction </w:t>
      </w:r>
      <w:r w:rsidR="00061B05" w:rsidRPr="007961B8">
        <w:rPr>
          <w:rFonts w:asciiTheme="majorHAnsi" w:hAnsiTheme="majorHAnsi" w:cstheme="majorHAnsi"/>
          <w:color w:val="808080"/>
          <w:sz w:val="24"/>
          <w:szCs w:val="24"/>
        </w:rPr>
        <w:t>b</w:t>
      </w:r>
      <w:r w:rsidRPr="007961B8">
        <w:rPr>
          <w:rFonts w:asciiTheme="majorHAnsi" w:hAnsiTheme="majorHAnsi" w:cstheme="majorHAnsi"/>
          <w:color w:val="808080"/>
          <w:sz w:val="24"/>
          <w:szCs w:val="24"/>
        </w:rPr>
        <w:t>uffer.</w:t>
      </w:r>
    </w:p>
    <w:p w14:paraId="4299380C" w14:textId="77777777" w:rsidR="004B3D30" w:rsidRPr="007961B8" w:rsidRDefault="004B3D30" w:rsidP="003A0992">
      <w:pPr>
        <w:pBdr>
          <w:top w:val="nil"/>
          <w:left w:val="nil"/>
          <w:bottom w:val="nil"/>
          <w:right w:val="nil"/>
          <w:between w:val="nil"/>
        </w:pBdr>
        <w:contextualSpacing/>
        <w:rPr>
          <w:rFonts w:asciiTheme="majorHAnsi" w:hAnsiTheme="majorHAnsi" w:cstheme="majorHAnsi"/>
          <w:color w:val="808080"/>
        </w:rPr>
      </w:pPr>
    </w:p>
    <w:p w14:paraId="445E5970" w14:textId="791247F3" w:rsidR="001D750D" w:rsidRPr="007961B8" w:rsidRDefault="001D750D" w:rsidP="003A0992">
      <w:pPr>
        <w:pStyle w:val="ListParagraph"/>
        <w:numPr>
          <w:ilvl w:val="0"/>
          <w:numId w:val="26"/>
        </w:numPr>
        <w:pBdr>
          <w:top w:val="nil"/>
          <w:left w:val="nil"/>
          <w:bottom w:val="nil"/>
          <w:right w:val="nil"/>
          <w:between w:val="nil"/>
        </w:pBdr>
        <w:spacing w:after="0" w:line="240" w:lineRule="auto"/>
        <w:ind w:left="360"/>
        <w:rPr>
          <w:rFonts w:asciiTheme="majorHAnsi" w:hAnsiTheme="majorHAnsi" w:cstheme="majorHAnsi"/>
          <w:color w:val="808080"/>
          <w:sz w:val="24"/>
          <w:szCs w:val="24"/>
        </w:rPr>
      </w:pPr>
      <w:r w:rsidRPr="007961B8">
        <w:rPr>
          <w:rFonts w:asciiTheme="majorHAnsi" w:hAnsiTheme="majorHAnsi" w:cstheme="majorHAnsi"/>
          <w:color w:val="808080"/>
          <w:sz w:val="24"/>
          <w:szCs w:val="24"/>
        </w:rPr>
        <w:t xml:space="preserve">Add 4 mL of 1% BSA to each </w:t>
      </w:r>
      <w:r w:rsidR="00C73672" w:rsidRPr="007961B8">
        <w:rPr>
          <w:rFonts w:asciiTheme="majorHAnsi" w:hAnsiTheme="majorHAnsi" w:cstheme="majorHAnsi"/>
          <w:color w:val="808080"/>
          <w:sz w:val="24"/>
          <w:szCs w:val="24"/>
        </w:rPr>
        <w:t>15</w:t>
      </w:r>
      <w:r w:rsidR="000317E8" w:rsidRPr="007961B8">
        <w:rPr>
          <w:rFonts w:asciiTheme="majorHAnsi" w:hAnsiTheme="majorHAnsi" w:cstheme="majorHAnsi"/>
          <w:color w:val="808080"/>
          <w:sz w:val="24"/>
          <w:szCs w:val="24"/>
        </w:rPr>
        <w:t xml:space="preserve"> </w:t>
      </w:r>
      <w:r w:rsidR="00C73672" w:rsidRPr="007961B8">
        <w:rPr>
          <w:rFonts w:asciiTheme="majorHAnsi" w:hAnsiTheme="majorHAnsi" w:cstheme="majorHAnsi"/>
          <w:color w:val="808080"/>
          <w:sz w:val="24"/>
          <w:szCs w:val="24"/>
        </w:rPr>
        <w:t xml:space="preserve">mL conical </w:t>
      </w:r>
      <w:r w:rsidRPr="007961B8">
        <w:rPr>
          <w:rFonts w:asciiTheme="majorHAnsi" w:hAnsiTheme="majorHAnsi" w:cstheme="majorHAnsi"/>
          <w:color w:val="808080"/>
          <w:sz w:val="24"/>
          <w:szCs w:val="24"/>
        </w:rPr>
        <w:t xml:space="preserve">tube, vortex briefly, and discard excess. This </w:t>
      </w:r>
      <w:r w:rsidR="0027501D" w:rsidRPr="007961B8">
        <w:rPr>
          <w:rFonts w:asciiTheme="majorHAnsi" w:hAnsiTheme="majorHAnsi" w:cstheme="majorHAnsi"/>
          <w:color w:val="808080"/>
          <w:sz w:val="24"/>
          <w:szCs w:val="24"/>
        </w:rPr>
        <w:t>coats</w:t>
      </w:r>
      <w:r w:rsidRPr="007961B8">
        <w:rPr>
          <w:rFonts w:asciiTheme="majorHAnsi" w:hAnsiTheme="majorHAnsi" w:cstheme="majorHAnsi"/>
          <w:color w:val="808080"/>
          <w:sz w:val="24"/>
          <w:szCs w:val="24"/>
        </w:rPr>
        <w:t xml:space="preserve"> each of the 15 mL conical tubes with BSA </w:t>
      </w:r>
      <w:r w:rsidR="0027501D" w:rsidRPr="007961B8">
        <w:rPr>
          <w:rFonts w:asciiTheme="majorHAnsi" w:hAnsiTheme="majorHAnsi" w:cstheme="majorHAnsi"/>
          <w:color w:val="808080"/>
          <w:sz w:val="24"/>
          <w:szCs w:val="24"/>
        </w:rPr>
        <w:t>to</w:t>
      </w:r>
      <w:r w:rsidRPr="007961B8">
        <w:rPr>
          <w:rFonts w:asciiTheme="majorHAnsi" w:hAnsiTheme="majorHAnsi" w:cstheme="majorHAnsi"/>
          <w:color w:val="808080"/>
          <w:sz w:val="24"/>
          <w:szCs w:val="24"/>
        </w:rPr>
        <w:t xml:space="preserve"> </w:t>
      </w:r>
      <w:r w:rsidR="0027501D" w:rsidRPr="007961B8">
        <w:rPr>
          <w:rFonts w:asciiTheme="majorHAnsi" w:hAnsiTheme="majorHAnsi" w:cstheme="majorHAnsi"/>
          <w:color w:val="808080"/>
          <w:sz w:val="24"/>
          <w:szCs w:val="24"/>
        </w:rPr>
        <w:t>minimize</w:t>
      </w:r>
      <w:r w:rsidRPr="007961B8">
        <w:rPr>
          <w:rFonts w:asciiTheme="majorHAnsi" w:hAnsiTheme="majorHAnsi" w:cstheme="majorHAnsi"/>
          <w:color w:val="808080"/>
          <w:sz w:val="24"/>
          <w:szCs w:val="24"/>
        </w:rPr>
        <w:t xml:space="preserve"> nuclei adhesion to the tube.</w:t>
      </w:r>
    </w:p>
    <w:p w14:paraId="11F5AE66" w14:textId="77777777" w:rsidR="00C73672" w:rsidRPr="007961B8" w:rsidRDefault="00C73672" w:rsidP="003A0992">
      <w:pPr>
        <w:pStyle w:val="ListParagraph"/>
        <w:spacing w:line="240" w:lineRule="auto"/>
        <w:rPr>
          <w:rFonts w:asciiTheme="majorHAnsi" w:hAnsiTheme="majorHAnsi" w:cstheme="majorHAnsi"/>
          <w:color w:val="808080"/>
          <w:sz w:val="24"/>
          <w:szCs w:val="24"/>
        </w:rPr>
      </w:pPr>
    </w:p>
    <w:p w14:paraId="58CE3C8E" w14:textId="754791B0" w:rsidR="00C73672" w:rsidRPr="007961B8" w:rsidRDefault="00C73672" w:rsidP="003A0992">
      <w:pPr>
        <w:pStyle w:val="ListParagraph"/>
        <w:numPr>
          <w:ilvl w:val="0"/>
          <w:numId w:val="26"/>
        </w:numPr>
        <w:pBdr>
          <w:top w:val="nil"/>
          <w:left w:val="nil"/>
          <w:bottom w:val="nil"/>
          <w:right w:val="nil"/>
          <w:between w:val="nil"/>
        </w:pBdr>
        <w:spacing w:after="0" w:line="240" w:lineRule="auto"/>
        <w:ind w:left="360"/>
        <w:rPr>
          <w:rFonts w:asciiTheme="majorHAnsi" w:hAnsiTheme="majorHAnsi" w:cstheme="majorHAnsi"/>
          <w:color w:val="808080"/>
          <w:sz w:val="24"/>
          <w:szCs w:val="24"/>
        </w:rPr>
      </w:pPr>
      <w:r w:rsidRPr="007961B8">
        <w:rPr>
          <w:rFonts w:asciiTheme="majorHAnsi" w:hAnsiTheme="majorHAnsi" w:cstheme="majorHAnsi"/>
          <w:color w:val="808080"/>
          <w:sz w:val="24"/>
          <w:szCs w:val="24"/>
        </w:rPr>
        <w:t>For whole OE, add 2 mL ice-cold lysis buffer to each C-tube.</w:t>
      </w:r>
    </w:p>
    <w:p w14:paraId="3AEF0CE1" w14:textId="77777777" w:rsidR="004B3D30" w:rsidRPr="007961B8" w:rsidRDefault="004B3D30" w:rsidP="003A0992">
      <w:pPr>
        <w:pBdr>
          <w:top w:val="nil"/>
          <w:left w:val="nil"/>
          <w:bottom w:val="nil"/>
          <w:right w:val="nil"/>
          <w:between w:val="nil"/>
        </w:pBdr>
        <w:contextualSpacing/>
        <w:rPr>
          <w:rFonts w:asciiTheme="majorHAnsi" w:hAnsiTheme="majorHAnsi" w:cstheme="majorHAnsi"/>
          <w:color w:val="808080"/>
        </w:rPr>
      </w:pPr>
    </w:p>
    <w:p w14:paraId="7299EFE2" w14:textId="77E38646" w:rsidR="001D750D" w:rsidRPr="007961B8" w:rsidRDefault="001D750D" w:rsidP="003A0992">
      <w:pPr>
        <w:pStyle w:val="ListParagraph"/>
        <w:numPr>
          <w:ilvl w:val="0"/>
          <w:numId w:val="26"/>
        </w:numPr>
        <w:pBdr>
          <w:top w:val="nil"/>
          <w:left w:val="nil"/>
          <w:bottom w:val="nil"/>
          <w:right w:val="nil"/>
          <w:between w:val="nil"/>
        </w:pBdr>
        <w:spacing w:after="0" w:line="240" w:lineRule="auto"/>
        <w:ind w:left="360"/>
        <w:rPr>
          <w:rFonts w:asciiTheme="majorHAnsi" w:hAnsiTheme="majorHAnsi" w:cstheme="majorHAnsi"/>
          <w:color w:val="808080"/>
          <w:sz w:val="24"/>
          <w:szCs w:val="24"/>
        </w:rPr>
      </w:pPr>
      <w:r w:rsidRPr="007961B8">
        <w:rPr>
          <w:rFonts w:asciiTheme="majorHAnsi" w:hAnsiTheme="majorHAnsi" w:cstheme="majorHAnsi"/>
          <w:color w:val="808080"/>
          <w:sz w:val="24"/>
          <w:szCs w:val="24"/>
        </w:rPr>
        <w:t xml:space="preserve">Add </w:t>
      </w:r>
      <w:r w:rsidR="004B3D30" w:rsidRPr="007961B8">
        <w:rPr>
          <w:rFonts w:asciiTheme="majorHAnsi" w:hAnsiTheme="majorHAnsi" w:cstheme="majorHAnsi"/>
          <w:color w:val="808080"/>
          <w:sz w:val="24"/>
          <w:szCs w:val="24"/>
        </w:rPr>
        <w:t>OE</w:t>
      </w:r>
      <w:r w:rsidRPr="007961B8">
        <w:rPr>
          <w:rFonts w:asciiTheme="majorHAnsi" w:hAnsiTheme="majorHAnsi" w:cstheme="majorHAnsi"/>
          <w:color w:val="808080"/>
          <w:sz w:val="24"/>
          <w:szCs w:val="24"/>
        </w:rPr>
        <w:t xml:space="preserve"> samples to the C-tubes. Using #2 forceps, hold each sample over its respective C-tube and cut it into small pieces using a pair of fine tip scissors.</w:t>
      </w:r>
    </w:p>
    <w:p w14:paraId="645350A6" w14:textId="77777777" w:rsidR="004B3D30" w:rsidRPr="007961B8" w:rsidRDefault="004B3D30" w:rsidP="003A0992">
      <w:pPr>
        <w:pBdr>
          <w:top w:val="nil"/>
          <w:left w:val="nil"/>
          <w:bottom w:val="nil"/>
          <w:right w:val="nil"/>
          <w:between w:val="nil"/>
        </w:pBdr>
        <w:contextualSpacing/>
        <w:rPr>
          <w:rFonts w:asciiTheme="majorHAnsi" w:hAnsiTheme="majorHAnsi" w:cstheme="majorHAnsi"/>
          <w:color w:val="808080"/>
        </w:rPr>
      </w:pPr>
    </w:p>
    <w:p w14:paraId="21CDA81F" w14:textId="4D5F1F9A" w:rsidR="00AD1ED8" w:rsidRPr="007961B8" w:rsidRDefault="001D750D" w:rsidP="003A0992">
      <w:pPr>
        <w:pStyle w:val="ListParagraph"/>
        <w:numPr>
          <w:ilvl w:val="0"/>
          <w:numId w:val="26"/>
        </w:numPr>
        <w:pBdr>
          <w:top w:val="nil"/>
          <w:left w:val="nil"/>
          <w:bottom w:val="nil"/>
          <w:right w:val="nil"/>
          <w:between w:val="nil"/>
        </w:pBdr>
        <w:spacing w:after="0" w:line="240" w:lineRule="auto"/>
        <w:ind w:left="360"/>
        <w:rPr>
          <w:rFonts w:asciiTheme="majorHAnsi" w:hAnsiTheme="majorHAnsi" w:cstheme="majorHAnsi"/>
          <w:color w:val="808080"/>
          <w:sz w:val="24"/>
          <w:szCs w:val="24"/>
        </w:rPr>
      </w:pPr>
      <w:r w:rsidRPr="007961B8">
        <w:rPr>
          <w:rFonts w:asciiTheme="majorHAnsi" w:hAnsiTheme="majorHAnsi" w:cstheme="majorHAnsi"/>
          <w:color w:val="808080"/>
          <w:sz w:val="24"/>
          <w:szCs w:val="24"/>
        </w:rPr>
        <w:t xml:space="preserve">Place the C-tubes containing </w:t>
      </w:r>
      <w:r w:rsidR="004B737C" w:rsidRPr="007961B8">
        <w:rPr>
          <w:rFonts w:asciiTheme="majorHAnsi" w:hAnsiTheme="majorHAnsi" w:cstheme="majorHAnsi"/>
          <w:color w:val="808080"/>
          <w:sz w:val="24"/>
          <w:szCs w:val="24"/>
        </w:rPr>
        <w:t xml:space="preserve">each </w:t>
      </w:r>
      <w:r w:rsidRPr="007961B8">
        <w:rPr>
          <w:rFonts w:asciiTheme="majorHAnsi" w:hAnsiTheme="majorHAnsi" w:cstheme="majorHAnsi"/>
          <w:color w:val="808080"/>
          <w:sz w:val="24"/>
          <w:szCs w:val="24"/>
        </w:rPr>
        <w:t>sample</w:t>
      </w:r>
      <w:r w:rsidR="004B737C" w:rsidRPr="007961B8">
        <w:rPr>
          <w:rFonts w:asciiTheme="majorHAnsi" w:hAnsiTheme="majorHAnsi" w:cstheme="majorHAnsi"/>
          <w:color w:val="808080"/>
          <w:sz w:val="24"/>
          <w:szCs w:val="24"/>
        </w:rPr>
        <w:t xml:space="preserve"> upside-down</w:t>
      </w:r>
      <w:r w:rsidRPr="007961B8">
        <w:rPr>
          <w:rFonts w:asciiTheme="majorHAnsi" w:hAnsiTheme="majorHAnsi" w:cstheme="majorHAnsi"/>
          <w:color w:val="808080"/>
          <w:sz w:val="24"/>
          <w:szCs w:val="24"/>
        </w:rPr>
        <w:t xml:space="preserve"> onto </w:t>
      </w:r>
      <w:r w:rsidR="004B737C" w:rsidRPr="007961B8">
        <w:rPr>
          <w:rFonts w:asciiTheme="majorHAnsi" w:hAnsiTheme="majorHAnsi" w:cstheme="majorHAnsi"/>
          <w:color w:val="808080"/>
          <w:sz w:val="24"/>
          <w:szCs w:val="24"/>
        </w:rPr>
        <w:t xml:space="preserve">automated tissue </w:t>
      </w:r>
      <w:proofErr w:type="spellStart"/>
      <w:r w:rsidR="004B737C" w:rsidRPr="007961B8">
        <w:rPr>
          <w:rFonts w:asciiTheme="majorHAnsi" w:hAnsiTheme="majorHAnsi" w:cstheme="majorHAnsi"/>
          <w:color w:val="808080"/>
          <w:sz w:val="24"/>
          <w:szCs w:val="24"/>
        </w:rPr>
        <w:t>dissociator</w:t>
      </w:r>
      <w:proofErr w:type="spellEnd"/>
      <w:r w:rsidR="00AD1ED8" w:rsidRPr="007961B8">
        <w:rPr>
          <w:rFonts w:asciiTheme="majorHAnsi" w:hAnsiTheme="majorHAnsi" w:cstheme="majorHAnsi"/>
          <w:color w:val="808080"/>
          <w:sz w:val="24"/>
          <w:szCs w:val="24"/>
        </w:rPr>
        <w:t xml:space="preserve"> blocks. </w:t>
      </w:r>
      <w:r w:rsidR="009D53F2" w:rsidRPr="007961B8">
        <w:rPr>
          <w:rFonts w:asciiTheme="majorHAnsi" w:hAnsiTheme="majorHAnsi" w:cstheme="majorHAnsi"/>
          <w:color w:val="808080"/>
          <w:sz w:val="24"/>
          <w:szCs w:val="24"/>
        </w:rPr>
        <w:t xml:space="preserve">On the </w:t>
      </w:r>
      <w:proofErr w:type="spellStart"/>
      <w:r w:rsidR="009D53F2" w:rsidRPr="007961B8">
        <w:rPr>
          <w:rFonts w:asciiTheme="majorHAnsi" w:hAnsiTheme="majorHAnsi" w:cstheme="majorHAnsi"/>
          <w:color w:val="808080"/>
          <w:sz w:val="24"/>
          <w:szCs w:val="24"/>
        </w:rPr>
        <w:t>dissociator</w:t>
      </w:r>
      <w:proofErr w:type="spellEnd"/>
      <w:r w:rsidR="009D53F2" w:rsidRPr="007961B8">
        <w:rPr>
          <w:rFonts w:asciiTheme="majorHAnsi" w:hAnsiTheme="majorHAnsi" w:cstheme="majorHAnsi"/>
          <w:color w:val="808080"/>
          <w:sz w:val="24"/>
          <w:szCs w:val="24"/>
        </w:rPr>
        <w:t xml:space="preserve"> screen, the square corresponding to each block will </w:t>
      </w:r>
      <w:r w:rsidR="00AD1ED8" w:rsidRPr="007961B8">
        <w:rPr>
          <w:rFonts w:asciiTheme="majorHAnsi" w:hAnsiTheme="majorHAnsi" w:cstheme="majorHAnsi"/>
          <w:color w:val="808080"/>
          <w:sz w:val="24"/>
          <w:szCs w:val="24"/>
        </w:rPr>
        <w:t xml:space="preserve">change from </w:t>
      </w:r>
      <w:r w:rsidR="00AD1ED8" w:rsidRPr="007961B8">
        <w:rPr>
          <w:rFonts w:asciiTheme="majorHAnsi" w:hAnsiTheme="majorHAnsi" w:cstheme="majorHAnsi"/>
          <w:b/>
          <w:bCs/>
          <w:color w:val="808080"/>
          <w:sz w:val="24"/>
          <w:szCs w:val="24"/>
        </w:rPr>
        <w:t>Free</w:t>
      </w:r>
      <w:r w:rsidR="00AD1ED8" w:rsidRPr="007961B8">
        <w:rPr>
          <w:rFonts w:asciiTheme="majorHAnsi" w:hAnsiTheme="majorHAnsi" w:cstheme="majorHAnsi"/>
          <w:color w:val="808080"/>
          <w:sz w:val="24"/>
          <w:szCs w:val="24"/>
        </w:rPr>
        <w:t xml:space="preserve"> to </w:t>
      </w:r>
      <w:r w:rsidR="00AD1ED8" w:rsidRPr="007961B8">
        <w:rPr>
          <w:rFonts w:asciiTheme="majorHAnsi" w:hAnsiTheme="majorHAnsi" w:cstheme="majorHAnsi"/>
          <w:b/>
          <w:bCs/>
          <w:color w:val="808080"/>
          <w:sz w:val="24"/>
          <w:szCs w:val="24"/>
        </w:rPr>
        <w:t>Selected</w:t>
      </w:r>
      <w:r w:rsidR="00AD1ED8" w:rsidRPr="007961B8">
        <w:rPr>
          <w:rFonts w:asciiTheme="majorHAnsi" w:hAnsiTheme="majorHAnsi" w:cstheme="majorHAnsi"/>
          <w:color w:val="808080"/>
          <w:sz w:val="24"/>
          <w:szCs w:val="24"/>
        </w:rPr>
        <w:t>.</w:t>
      </w:r>
    </w:p>
    <w:p w14:paraId="3817B4B5" w14:textId="77777777" w:rsidR="00AD1ED8" w:rsidRPr="007961B8" w:rsidRDefault="00AD1ED8" w:rsidP="003A0992">
      <w:pPr>
        <w:pStyle w:val="ListParagraph"/>
        <w:spacing w:line="240" w:lineRule="auto"/>
        <w:rPr>
          <w:rFonts w:asciiTheme="majorHAnsi" w:hAnsiTheme="majorHAnsi" w:cstheme="majorHAnsi"/>
          <w:color w:val="808080"/>
          <w:sz w:val="24"/>
          <w:szCs w:val="24"/>
        </w:rPr>
      </w:pPr>
    </w:p>
    <w:p w14:paraId="17FACF92" w14:textId="446951E2" w:rsidR="009D53F2" w:rsidRPr="007961B8" w:rsidRDefault="009D53F2" w:rsidP="003A0992">
      <w:pPr>
        <w:pStyle w:val="ListParagraph"/>
        <w:numPr>
          <w:ilvl w:val="0"/>
          <w:numId w:val="26"/>
        </w:numPr>
        <w:pBdr>
          <w:top w:val="nil"/>
          <w:left w:val="nil"/>
          <w:bottom w:val="nil"/>
          <w:right w:val="nil"/>
          <w:between w:val="nil"/>
        </w:pBdr>
        <w:spacing w:after="0" w:line="240" w:lineRule="auto"/>
        <w:ind w:left="360"/>
        <w:rPr>
          <w:rFonts w:asciiTheme="majorHAnsi" w:hAnsiTheme="majorHAnsi" w:cstheme="majorHAnsi"/>
          <w:color w:val="808080"/>
          <w:sz w:val="24"/>
          <w:szCs w:val="24"/>
        </w:rPr>
      </w:pPr>
      <w:r w:rsidRPr="007961B8">
        <w:rPr>
          <w:rFonts w:asciiTheme="majorHAnsi" w:hAnsiTheme="majorHAnsi" w:cstheme="majorHAnsi"/>
          <w:color w:val="808080"/>
          <w:sz w:val="24"/>
          <w:szCs w:val="24"/>
        </w:rPr>
        <w:t>Press</w:t>
      </w:r>
      <w:r w:rsidR="00AD1ED8" w:rsidRPr="007961B8">
        <w:rPr>
          <w:rFonts w:asciiTheme="majorHAnsi" w:hAnsiTheme="majorHAnsi" w:cstheme="majorHAnsi"/>
          <w:color w:val="808080"/>
          <w:sz w:val="24"/>
          <w:szCs w:val="24"/>
        </w:rPr>
        <w:t xml:space="preserve"> the folder icon to cycle into the </w:t>
      </w:r>
      <w:proofErr w:type="spellStart"/>
      <w:r w:rsidR="00AD1ED8" w:rsidRPr="007961B8">
        <w:rPr>
          <w:rFonts w:asciiTheme="majorHAnsi" w:hAnsiTheme="majorHAnsi" w:cstheme="majorHAnsi"/>
          <w:b/>
          <w:bCs/>
          <w:color w:val="808080"/>
          <w:sz w:val="24"/>
          <w:szCs w:val="24"/>
        </w:rPr>
        <w:t>Miltenyi</w:t>
      </w:r>
      <w:proofErr w:type="spellEnd"/>
      <w:r w:rsidR="00AD1ED8" w:rsidRPr="007961B8">
        <w:rPr>
          <w:rFonts w:asciiTheme="majorHAnsi" w:hAnsiTheme="majorHAnsi" w:cstheme="majorHAnsi"/>
          <w:b/>
          <w:bCs/>
          <w:color w:val="808080"/>
          <w:sz w:val="24"/>
          <w:szCs w:val="24"/>
        </w:rPr>
        <w:t xml:space="preserve"> </w:t>
      </w:r>
      <w:r w:rsidR="00AD1ED8" w:rsidRPr="007961B8">
        <w:rPr>
          <w:rFonts w:asciiTheme="majorHAnsi" w:hAnsiTheme="majorHAnsi" w:cstheme="majorHAnsi"/>
          <w:color w:val="808080"/>
          <w:sz w:val="24"/>
          <w:szCs w:val="24"/>
        </w:rPr>
        <w:t xml:space="preserve">folder. Using the arrows, </w:t>
      </w:r>
      <w:r w:rsidRPr="007961B8">
        <w:rPr>
          <w:rFonts w:asciiTheme="majorHAnsi" w:hAnsiTheme="majorHAnsi" w:cstheme="majorHAnsi"/>
          <w:color w:val="808080"/>
          <w:sz w:val="24"/>
          <w:szCs w:val="24"/>
        </w:rPr>
        <w:t>scroll to</w:t>
      </w:r>
      <w:r w:rsidR="00AD1ED8" w:rsidRPr="007961B8">
        <w:rPr>
          <w:rFonts w:asciiTheme="majorHAnsi" w:hAnsiTheme="majorHAnsi" w:cstheme="majorHAnsi"/>
          <w:color w:val="808080"/>
          <w:sz w:val="24"/>
          <w:szCs w:val="24"/>
        </w:rPr>
        <w:t xml:space="preserve"> the </w:t>
      </w:r>
      <w:r w:rsidR="004B3D30" w:rsidRPr="007961B8">
        <w:rPr>
          <w:rFonts w:asciiTheme="majorHAnsi" w:hAnsiTheme="majorHAnsi" w:cstheme="majorHAnsi"/>
          <w:b/>
          <w:bCs/>
          <w:color w:val="808080"/>
          <w:sz w:val="24"/>
          <w:szCs w:val="24"/>
        </w:rPr>
        <w:t>4C</w:t>
      </w:r>
      <w:r w:rsidR="001D750D" w:rsidRPr="007961B8">
        <w:rPr>
          <w:rFonts w:asciiTheme="majorHAnsi" w:hAnsiTheme="majorHAnsi" w:cstheme="majorHAnsi"/>
          <w:b/>
          <w:bCs/>
          <w:color w:val="808080"/>
          <w:sz w:val="24"/>
          <w:szCs w:val="24"/>
        </w:rPr>
        <w:t>_nuclei_1</w:t>
      </w:r>
      <w:r w:rsidR="001D750D" w:rsidRPr="007961B8">
        <w:rPr>
          <w:rFonts w:asciiTheme="majorHAnsi" w:hAnsiTheme="majorHAnsi" w:cstheme="majorHAnsi"/>
          <w:color w:val="808080"/>
          <w:sz w:val="24"/>
          <w:szCs w:val="24"/>
        </w:rPr>
        <w:t xml:space="preserve"> program</w:t>
      </w:r>
      <w:r w:rsidR="001F0FDE" w:rsidRPr="007961B8">
        <w:rPr>
          <w:rFonts w:asciiTheme="majorHAnsi" w:hAnsiTheme="majorHAnsi" w:cstheme="majorHAnsi"/>
          <w:color w:val="808080"/>
          <w:sz w:val="24"/>
          <w:szCs w:val="24"/>
        </w:rPr>
        <w:t xml:space="preserve"> (a preset program within the </w:t>
      </w:r>
      <w:proofErr w:type="spellStart"/>
      <w:r w:rsidR="001F0FDE" w:rsidRPr="007961B8">
        <w:rPr>
          <w:rFonts w:asciiTheme="majorHAnsi" w:hAnsiTheme="majorHAnsi" w:cstheme="majorHAnsi"/>
          <w:color w:val="808080"/>
          <w:sz w:val="24"/>
          <w:szCs w:val="24"/>
        </w:rPr>
        <w:t>dissociator</w:t>
      </w:r>
      <w:proofErr w:type="spellEnd"/>
      <w:r w:rsidR="001F0FDE" w:rsidRPr="007961B8">
        <w:rPr>
          <w:rFonts w:asciiTheme="majorHAnsi" w:hAnsiTheme="majorHAnsi" w:cstheme="majorHAnsi"/>
          <w:color w:val="808080"/>
          <w:sz w:val="24"/>
          <w:szCs w:val="24"/>
        </w:rPr>
        <w:t>)</w:t>
      </w:r>
      <w:r w:rsidR="001D750D" w:rsidRPr="007961B8">
        <w:rPr>
          <w:rFonts w:asciiTheme="majorHAnsi" w:hAnsiTheme="majorHAnsi" w:cstheme="majorHAnsi"/>
          <w:color w:val="808080"/>
          <w:sz w:val="24"/>
          <w:szCs w:val="24"/>
        </w:rPr>
        <w:t>.</w:t>
      </w:r>
      <w:r w:rsidR="001E64E6" w:rsidRPr="007961B8">
        <w:rPr>
          <w:rFonts w:asciiTheme="majorHAnsi" w:hAnsiTheme="majorHAnsi" w:cstheme="majorHAnsi"/>
          <w:color w:val="808080"/>
          <w:sz w:val="24"/>
          <w:szCs w:val="24"/>
        </w:rPr>
        <w:t xml:space="preserve"> </w:t>
      </w:r>
      <w:r w:rsidRPr="007961B8">
        <w:rPr>
          <w:rFonts w:asciiTheme="majorHAnsi" w:hAnsiTheme="majorHAnsi" w:cstheme="majorHAnsi"/>
          <w:color w:val="808080"/>
          <w:sz w:val="24"/>
          <w:szCs w:val="24"/>
        </w:rPr>
        <w:t xml:space="preserve">Press </w:t>
      </w:r>
      <w:r w:rsidRPr="007961B8">
        <w:rPr>
          <w:rFonts w:asciiTheme="majorHAnsi" w:hAnsiTheme="majorHAnsi" w:cstheme="majorHAnsi"/>
          <w:b/>
          <w:bCs/>
          <w:color w:val="808080"/>
          <w:sz w:val="24"/>
          <w:szCs w:val="24"/>
        </w:rPr>
        <w:t>OK</w:t>
      </w:r>
      <w:r w:rsidRPr="007961B8">
        <w:rPr>
          <w:rFonts w:asciiTheme="majorHAnsi" w:hAnsiTheme="majorHAnsi" w:cstheme="majorHAnsi"/>
          <w:color w:val="808080"/>
          <w:sz w:val="24"/>
          <w:szCs w:val="24"/>
        </w:rPr>
        <w:t xml:space="preserve"> to apply the program to each block, and then press </w:t>
      </w:r>
      <w:r w:rsidRPr="007961B8">
        <w:rPr>
          <w:rFonts w:asciiTheme="majorHAnsi" w:hAnsiTheme="majorHAnsi" w:cstheme="majorHAnsi"/>
          <w:b/>
          <w:bCs/>
          <w:color w:val="808080"/>
          <w:sz w:val="24"/>
          <w:szCs w:val="24"/>
        </w:rPr>
        <w:t>Start</w:t>
      </w:r>
      <w:r w:rsidR="001E64E6" w:rsidRPr="007961B8">
        <w:rPr>
          <w:rFonts w:asciiTheme="majorHAnsi" w:hAnsiTheme="majorHAnsi" w:cstheme="majorHAnsi"/>
          <w:b/>
          <w:bCs/>
          <w:color w:val="808080"/>
          <w:sz w:val="24"/>
          <w:szCs w:val="24"/>
        </w:rPr>
        <w:t xml:space="preserve"> </w:t>
      </w:r>
      <w:r w:rsidR="001E64E6" w:rsidRPr="007961B8">
        <w:rPr>
          <w:rFonts w:asciiTheme="majorHAnsi" w:hAnsiTheme="majorHAnsi" w:cstheme="majorHAnsi"/>
          <w:color w:val="808080"/>
          <w:sz w:val="24"/>
          <w:szCs w:val="24"/>
        </w:rPr>
        <w:t>to begin the cycle</w:t>
      </w:r>
      <w:r w:rsidRPr="007961B8">
        <w:rPr>
          <w:rFonts w:asciiTheme="majorHAnsi" w:hAnsiTheme="majorHAnsi" w:cstheme="majorHAnsi"/>
          <w:color w:val="808080"/>
          <w:sz w:val="24"/>
          <w:szCs w:val="24"/>
        </w:rPr>
        <w:t>.</w:t>
      </w:r>
      <w:r w:rsidR="001F0FDE" w:rsidRPr="007961B8">
        <w:rPr>
          <w:rFonts w:asciiTheme="majorHAnsi" w:hAnsiTheme="majorHAnsi" w:cstheme="majorHAnsi"/>
          <w:color w:val="808080"/>
          <w:sz w:val="24"/>
          <w:szCs w:val="24"/>
        </w:rPr>
        <w:t xml:space="preserve"> Remove the C-tubes from the </w:t>
      </w:r>
      <w:proofErr w:type="spellStart"/>
      <w:r w:rsidR="001F0FDE" w:rsidRPr="007961B8">
        <w:rPr>
          <w:rFonts w:asciiTheme="majorHAnsi" w:hAnsiTheme="majorHAnsi" w:cstheme="majorHAnsi"/>
          <w:color w:val="808080"/>
          <w:sz w:val="24"/>
          <w:szCs w:val="24"/>
        </w:rPr>
        <w:t>dissociator</w:t>
      </w:r>
      <w:proofErr w:type="spellEnd"/>
      <w:r w:rsidR="001F0FDE" w:rsidRPr="007961B8">
        <w:rPr>
          <w:rFonts w:asciiTheme="majorHAnsi" w:hAnsiTheme="majorHAnsi" w:cstheme="majorHAnsi"/>
          <w:color w:val="808080"/>
          <w:sz w:val="24"/>
          <w:szCs w:val="24"/>
        </w:rPr>
        <w:t xml:space="preserve"> immediately after cycle completion. NOTE: it is important to remove the samples from the </w:t>
      </w:r>
      <w:proofErr w:type="spellStart"/>
      <w:r w:rsidR="001F0FDE" w:rsidRPr="007961B8">
        <w:rPr>
          <w:rFonts w:asciiTheme="majorHAnsi" w:hAnsiTheme="majorHAnsi" w:cstheme="majorHAnsi"/>
          <w:color w:val="808080"/>
          <w:sz w:val="24"/>
          <w:szCs w:val="24"/>
        </w:rPr>
        <w:t>dissociator</w:t>
      </w:r>
      <w:proofErr w:type="spellEnd"/>
      <w:r w:rsidR="001F0FDE" w:rsidRPr="007961B8">
        <w:rPr>
          <w:rFonts w:asciiTheme="majorHAnsi" w:hAnsiTheme="majorHAnsi" w:cstheme="majorHAnsi"/>
          <w:color w:val="808080"/>
          <w:sz w:val="24"/>
          <w:szCs w:val="24"/>
        </w:rPr>
        <w:t xml:space="preserve"> </w:t>
      </w:r>
      <w:r w:rsidR="001F0FDE" w:rsidRPr="007961B8">
        <w:rPr>
          <w:rFonts w:asciiTheme="majorHAnsi" w:hAnsiTheme="majorHAnsi" w:cstheme="majorHAnsi"/>
          <w:b/>
          <w:bCs/>
          <w:color w:val="808080"/>
          <w:sz w:val="24"/>
          <w:szCs w:val="24"/>
        </w:rPr>
        <w:t>immediately</w:t>
      </w:r>
      <w:r w:rsidR="001F0FDE" w:rsidRPr="007961B8">
        <w:rPr>
          <w:rFonts w:asciiTheme="majorHAnsi" w:hAnsiTheme="majorHAnsi" w:cstheme="majorHAnsi"/>
          <w:color w:val="808080"/>
          <w:sz w:val="24"/>
          <w:szCs w:val="24"/>
        </w:rPr>
        <w:t xml:space="preserve"> after cycle completion</w:t>
      </w:r>
      <w:r w:rsidR="000F6EC6" w:rsidRPr="007961B8">
        <w:rPr>
          <w:rFonts w:asciiTheme="majorHAnsi" w:hAnsiTheme="majorHAnsi" w:cstheme="majorHAnsi"/>
          <w:color w:val="808080"/>
          <w:sz w:val="24"/>
          <w:szCs w:val="24"/>
        </w:rPr>
        <w:t xml:space="preserve">. </w:t>
      </w:r>
      <w:r w:rsidR="001F0FDE" w:rsidRPr="007961B8">
        <w:rPr>
          <w:rFonts w:asciiTheme="majorHAnsi" w:hAnsiTheme="majorHAnsi" w:cstheme="majorHAnsi"/>
          <w:color w:val="808080"/>
          <w:sz w:val="24"/>
          <w:szCs w:val="24"/>
        </w:rPr>
        <w:t>and proceed with the next steps of the protocol</w:t>
      </w:r>
      <w:r w:rsidR="000F6EC6" w:rsidRPr="007961B8">
        <w:rPr>
          <w:rFonts w:asciiTheme="majorHAnsi" w:hAnsiTheme="majorHAnsi" w:cstheme="majorHAnsi"/>
          <w:color w:val="808080"/>
          <w:sz w:val="24"/>
          <w:szCs w:val="24"/>
        </w:rPr>
        <w:t xml:space="preserve"> </w:t>
      </w:r>
      <w:r w:rsidR="001F0FDE" w:rsidRPr="007961B8">
        <w:rPr>
          <w:rFonts w:asciiTheme="majorHAnsi" w:hAnsiTheme="majorHAnsi" w:cstheme="majorHAnsi"/>
          <w:color w:val="808080"/>
          <w:sz w:val="24"/>
          <w:szCs w:val="24"/>
        </w:rPr>
        <w:t>to avoid over-lysis of the nuclei.</w:t>
      </w:r>
    </w:p>
    <w:p w14:paraId="709E7EFA" w14:textId="77777777" w:rsidR="004B3D30" w:rsidRPr="007961B8" w:rsidRDefault="004B3D30" w:rsidP="003A0992">
      <w:pPr>
        <w:pBdr>
          <w:top w:val="nil"/>
          <w:left w:val="nil"/>
          <w:bottom w:val="nil"/>
          <w:right w:val="nil"/>
          <w:between w:val="nil"/>
        </w:pBdr>
        <w:contextualSpacing/>
        <w:rPr>
          <w:rFonts w:asciiTheme="majorHAnsi" w:hAnsiTheme="majorHAnsi" w:cstheme="majorHAnsi"/>
          <w:color w:val="808080"/>
        </w:rPr>
      </w:pPr>
    </w:p>
    <w:p w14:paraId="5CD9FEED" w14:textId="671359F9" w:rsidR="001E7DE8" w:rsidRPr="007961B8" w:rsidRDefault="00516E43" w:rsidP="003A0992">
      <w:pPr>
        <w:pStyle w:val="ListParagraph"/>
        <w:numPr>
          <w:ilvl w:val="0"/>
          <w:numId w:val="26"/>
        </w:numPr>
        <w:pBdr>
          <w:top w:val="nil"/>
          <w:left w:val="nil"/>
          <w:bottom w:val="nil"/>
          <w:right w:val="nil"/>
          <w:between w:val="nil"/>
        </w:pBdr>
        <w:spacing w:after="0" w:line="240" w:lineRule="auto"/>
        <w:ind w:left="360"/>
        <w:rPr>
          <w:rFonts w:asciiTheme="majorHAnsi" w:hAnsiTheme="majorHAnsi" w:cstheme="majorHAnsi"/>
          <w:color w:val="808080"/>
          <w:sz w:val="24"/>
          <w:szCs w:val="24"/>
        </w:rPr>
      </w:pPr>
      <w:r w:rsidRPr="007961B8">
        <w:rPr>
          <w:rFonts w:asciiTheme="majorHAnsi" w:hAnsiTheme="majorHAnsi" w:cstheme="majorHAnsi"/>
          <w:color w:val="808080"/>
          <w:sz w:val="24"/>
          <w:szCs w:val="24"/>
        </w:rPr>
        <w:t>With a pipette, a</w:t>
      </w:r>
      <w:r w:rsidR="001D750D" w:rsidRPr="007961B8">
        <w:rPr>
          <w:rFonts w:asciiTheme="majorHAnsi" w:hAnsiTheme="majorHAnsi" w:cstheme="majorHAnsi"/>
          <w:color w:val="808080"/>
          <w:sz w:val="24"/>
          <w:szCs w:val="24"/>
        </w:rPr>
        <w:t xml:space="preserve">spirate the homogenized suspension from the C-tube and filter it through a 70 µm </w:t>
      </w:r>
      <w:r w:rsidR="004B737C" w:rsidRPr="007961B8">
        <w:rPr>
          <w:rFonts w:asciiTheme="majorHAnsi" w:hAnsiTheme="majorHAnsi" w:cstheme="majorHAnsi"/>
          <w:color w:val="808080"/>
          <w:sz w:val="24"/>
          <w:szCs w:val="24"/>
        </w:rPr>
        <w:t>strainer</w:t>
      </w:r>
      <w:r w:rsidR="001D750D" w:rsidRPr="007961B8">
        <w:rPr>
          <w:rFonts w:asciiTheme="majorHAnsi" w:hAnsiTheme="majorHAnsi" w:cstheme="majorHAnsi"/>
          <w:color w:val="808080"/>
          <w:sz w:val="24"/>
          <w:szCs w:val="24"/>
        </w:rPr>
        <w:t xml:space="preserve"> into the first BSA-coated conical tube.</w:t>
      </w:r>
      <w:r w:rsidR="001E7DE8" w:rsidRPr="007961B8">
        <w:rPr>
          <w:rFonts w:asciiTheme="majorHAnsi" w:hAnsiTheme="majorHAnsi" w:cstheme="majorHAnsi"/>
          <w:color w:val="808080"/>
          <w:sz w:val="24"/>
          <w:szCs w:val="24"/>
        </w:rPr>
        <w:t xml:space="preserve"> Avoid aspirating the bone fragments that </w:t>
      </w:r>
      <w:r w:rsidR="00B148B8" w:rsidRPr="007961B8">
        <w:rPr>
          <w:rFonts w:asciiTheme="majorHAnsi" w:hAnsiTheme="majorHAnsi" w:cstheme="majorHAnsi"/>
          <w:color w:val="808080"/>
          <w:sz w:val="24"/>
          <w:szCs w:val="24"/>
        </w:rPr>
        <w:t>have</w:t>
      </w:r>
      <w:r w:rsidR="001E7DE8" w:rsidRPr="007961B8">
        <w:rPr>
          <w:rFonts w:asciiTheme="majorHAnsi" w:hAnsiTheme="majorHAnsi" w:cstheme="majorHAnsi"/>
          <w:color w:val="808080"/>
          <w:sz w:val="24"/>
          <w:szCs w:val="24"/>
        </w:rPr>
        <w:t xml:space="preserve"> accumulate</w:t>
      </w:r>
      <w:r w:rsidR="00B148B8" w:rsidRPr="007961B8">
        <w:rPr>
          <w:rFonts w:asciiTheme="majorHAnsi" w:hAnsiTheme="majorHAnsi" w:cstheme="majorHAnsi"/>
          <w:color w:val="808080"/>
          <w:sz w:val="24"/>
          <w:szCs w:val="24"/>
        </w:rPr>
        <w:t xml:space="preserve">d </w:t>
      </w:r>
      <w:r w:rsidR="001E7DE8" w:rsidRPr="007961B8">
        <w:rPr>
          <w:rFonts w:asciiTheme="majorHAnsi" w:hAnsiTheme="majorHAnsi" w:cstheme="majorHAnsi"/>
          <w:color w:val="808080"/>
          <w:sz w:val="24"/>
          <w:szCs w:val="24"/>
        </w:rPr>
        <w:t>at the bottom of the C-tube.</w:t>
      </w:r>
      <w:r w:rsidR="001F0FDE" w:rsidRPr="007961B8">
        <w:rPr>
          <w:rFonts w:asciiTheme="majorHAnsi" w:hAnsiTheme="majorHAnsi" w:cstheme="majorHAnsi"/>
          <w:color w:val="808080"/>
          <w:sz w:val="24"/>
          <w:szCs w:val="24"/>
        </w:rPr>
        <w:t xml:space="preserve"> </w:t>
      </w:r>
    </w:p>
    <w:p w14:paraId="592A10CE" w14:textId="77777777" w:rsidR="001E7DE8" w:rsidRPr="007961B8" w:rsidRDefault="001E7DE8" w:rsidP="003A0992">
      <w:pPr>
        <w:pStyle w:val="ListParagraph"/>
        <w:spacing w:line="240" w:lineRule="auto"/>
        <w:rPr>
          <w:rFonts w:asciiTheme="majorHAnsi" w:hAnsiTheme="majorHAnsi" w:cstheme="majorHAnsi"/>
          <w:color w:val="808080"/>
          <w:sz w:val="24"/>
          <w:szCs w:val="24"/>
        </w:rPr>
      </w:pPr>
    </w:p>
    <w:p w14:paraId="5D216005" w14:textId="22CCD23D" w:rsidR="001D750D" w:rsidRPr="007961B8" w:rsidRDefault="001D750D" w:rsidP="003A0992">
      <w:pPr>
        <w:pStyle w:val="ListParagraph"/>
        <w:numPr>
          <w:ilvl w:val="0"/>
          <w:numId w:val="26"/>
        </w:numPr>
        <w:pBdr>
          <w:top w:val="nil"/>
          <w:left w:val="nil"/>
          <w:bottom w:val="nil"/>
          <w:right w:val="nil"/>
          <w:between w:val="nil"/>
        </w:pBdr>
        <w:spacing w:after="0" w:line="240" w:lineRule="auto"/>
        <w:ind w:left="360"/>
        <w:rPr>
          <w:rFonts w:asciiTheme="majorHAnsi" w:hAnsiTheme="majorHAnsi" w:cstheme="majorHAnsi"/>
          <w:color w:val="808080"/>
          <w:sz w:val="24"/>
          <w:szCs w:val="24"/>
        </w:rPr>
      </w:pPr>
      <w:r w:rsidRPr="007961B8">
        <w:rPr>
          <w:rFonts w:asciiTheme="majorHAnsi" w:hAnsiTheme="majorHAnsi" w:cstheme="majorHAnsi"/>
          <w:color w:val="808080"/>
          <w:sz w:val="24"/>
          <w:szCs w:val="24"/>
        </w:rPr>
        <w:t xml:space="preserve">Rinse the </w:t>
      </w:r>
      <w:r w:rsidR="004B737C" w:rsidRPr="007961B8">
        <w:rPr>
          <w:rFonts w:asciiTheme="majorHAnsi" w:hAnsiTheme="majorHAnsi" w:cstheme="majorHAnsi"/>
          <w:color w:val="808080"/>
          <w:sz w:val="24"/>
          <w:szCs w:val="24"/>
        </w:rPr>
        <w:t>strainer</w:t>
      </w:r>
      <w:r w:rsidRPr="007961B8">
        <w:rPr>
          <w:rFonts w:asciiTheme="majorHAnsi" w:hAnsiTheme="majorHAnsi" w:cstheme="majorHAnsi"/>
          <w:color w:val="808080"/>
          <w:sz w:val="24"/>
          <w:szCs w:val="24"/>
        </w:rPr>
        <w:t xml:space="preserve"> with 1 mL of ice-cold </w:t>
      </w:r>
      <w:r w:rsidR="004B1CCF" w:rsidRPr="007961B8">
        <w:rPr>
          <w:rFonts w:asciiTheme="majorHAnsi" w:hAnsiTheme="majorHAnsi" w:cstheme="majorHAnsi"/>
          <w:color w:val="808080"/>
          <w:sz w:val="24"/>
          <w:szCs w:val="24"/>
        </w:rPr>
        <w:t xml:space="preserve">1X </w:t>
      </w:r>
      <w:r w:rsidRPr="007961B8">
        <w:rPr>
          <w:rFonts w:asciiTheme="majorHAnsi" w:hAnsiTheme="majorHAnsi" w:cstheme="majorHAnsi"/>
          <w:color w:val="808080"/>
          <w:sz w:val="24"/>
          <w:szCs w:val="24"/>
        </w:rPr>
        <w:t>PBS to ensure complete filtration.</w:t>
      </w:r>
    </w:p>
    <w:p w14:paraId="53145E29" w14:textId="77777777" w:rsidR="004B3D30" w:rsidRPr="007961B8" w:rsidRDefault="004B3D30" w:rsidP="003A0992">
      <w:pPr>
        <w:pBdr>
          <w:top w:val="nil"/>
          <w:left w:val="nil"/>
          <w:bottom w:val="nil"/>
          <w:right w:val="nil"/>
          <w:between w:val="nil"/>
        </w:pBdr>
        <w:contextualSpacing/>
        <w:rPr>
          <w:rFonts w:asciiTheme="majorHAnsi" w:hAnsiTheme="majorHAnsi" w:cstheme="majorHAnsi"/>
          <w:color w:val="808080"/>
        </w:rPr>
      </w:pPr>
    </w:p>
    <w:p w14:paraId="646D948E" w14:textId="1EF23E57" w:rsidR="001D750D" w:rsidRPr="007961B8" w:rsidRDefault="001D750D" w:rsidP="003A0992">
      <w:pPr>
        <w:pStyle w:val="ListParagraph"/>
        <w:numPr>
          <w:ilvl w:val="0"/>
          <w:numId w:val="26"/>
        </w:numPr>
        <w:pBdr>
          <w:top w:val="nil"/>
          <w:left w:val="nil"/>
          <w:bottom w:val="nil"/>
          <w:right w:val="nil"/>
          <w:between w:val="nil"/>
        </w:pBdr>
        <w:spacing w:after="0" w:line="240" w:lineRule="auto"/>
        <w:ind w:left="360"/>
        <w:rPr>
          <w:rFonts w:asciiTheme="majorHAnsi" w:hAnsiTheme="majorHAnsi" w:cstheme="majorHAnsi"/>
          <w:color w:val="808080"/>
          <w:sz w:val="24"/>
          <w:szCs w:val="24"/>
        </w:rPr>
      </w:pPr>
      <w:r w:rsidRPr="007961B8">
        <w:rPr>
          <w:rFonts w:asciiTheme="majorHAnsi" w:hAnsiTheme="majorHAnsi" w:cstheme="majorHAnsi"/>
          <w:color w:val="808080"/>
          <w:sz w:val="24"/>
          <w:szCs w:val="24"/>
        </w:rPr>
        <w:t xml:space="preserve">Centrifuge the filtered suspension at 500 × </w:t>
      </w:r>
      <w:r w:rsidRPr="007961B8">
        <w:rPr>
          <w:rFonts w:asciiTheme="majorHAnsi" w:hAnsiTheme="majorHAnsi" w:cstheme="majorHAnsi"/>
          <w:i/>
          <w:iCs/>
          <w:color w:val="808080"/>
          <w:sz w:val="24"/>
          <w:szCs w:val="24"/>
        </w:rPr>
        <w:t>g</w:t>
      </w:r>
      <w:r w:rsidRPr="007961B8">
        <w:rPr>
          <w:rFonts w:asciiTheme="majorHAnsi" w:hAnsiTheme="majorHAnsi" w:cstheme="majorHAnsi"/>
          <w:color w:val="808080"/>
          <w:sz w:val="24"/>
          <w:szCs w:val="24"/>
        </w:rPr>
        <w:t xml:space="preserve"> for 5 minutes at 4 °C in a swinging-bucket centrifuge.</w:t>
      </w:r>
    </w:p>
    <w:p w14:paraId="57F9D4A8" w14:textId="77777777" w:rsidR="0000015E" w:rsidRPr="007961B8" w:rsidRDefault="0000015E" w:rsidP="003A0992">
      <w:pPr>
        <w:pBdr>
          <w:top w:val="nil"/>
          <w:left w:val="nil"/>
          <w:bottom w:val="nil"/>
          <w:right w:val="nil"/>
          <w:between w:val="nil"/>
        </w:pBdr>
        <w:contextualSpacing/>
        <w:rPr>
          <w:rFonts w:asciiTheme="majorHAnsi" w:hAnsiTheme="majorHAnsi" w:cstheme="majorHAnsi"/>
          <w:color w:val="808080"/>
        </w:rPr>
      </w:pPr>
    </w:p>
    <w:p w14:paraId="5AE8E546" w14:textId="0ECE0689" w:rsidR="001D750D" w:rsidRPr="007961B8" w:rsidRDefault="001D750D" w:rsidP="003A0992">
      <w:pPr>
        <w:pStyle w:val="ListParagraph"/>
        <w:numPr>
          <w:ilvl w:val="0"/>
          <w:numId w:val="26"/>
        </w:numPr>
        <w:pBdr>
          <w:top w:val="nil"/>
          <w:left w:val="nil"/>
          <w:bottom w:val="nil"/>
          <w:right w:val="nil"/>
          <w:between w:val="nil"/>
        </w:pBdr>
        <w:spacing w:after="0" w:line="240" w:lineRule="auto"/>
        <w:ind w:left="360"/>
        <w:rPr>
          <w:rFonts w:asciiTheme="majorHAnsi" w:hAnsiTheme="majorHAnsi" w:cstheme="majorHAnsi"/>
          <w:color w:val="808080"/>
          <w:sz w:val="24"/>
          <w:szCs w:val="24"/>
        </w:rPr>
      </w:pPr>
      <w:r w:rsidRPr="007961B8">
        <w:rPr>
          <w:rFonts w:asciiTheme="majorHAnsi" w:hAnsiTheme="majorHAnsi" w:cstheme="majorHAnsi"/>
          <w:color w:val="808080"/>
          <w:sz w:val="24"/>
          <w:szCs w:val="24"/>
        </w:rPr>
        <w:t xml:space="preserve">Gently aspirate and discard the supernatant, taking care to avoid disturbing the pellet. Completely resuspend the nuclei pellet in 1 mL of ice-cold </w:t>
      </w:r>
      <w:r w:rsidR="004B1CCF" w:rsidRPr="007961B8">
        <w:rPr>
          <w:rFonts w:asciiTheme="majorHAnsi" w:hAnsiTheme="majorHAnsi" w:cstheme="majorHAnsi"/>
          <w:color w:val="808080"/>
          <w:sz w:val="24"/>
          <w:szCs w:val="24"/>
        </w:rPr>
        <w:t xml:space="preserve">1X </w:t>
      </w:r>
      <w:r w:rsidRPr="007961B8">
        <w:rPr>
          <w:rFonts w:asciiTheme="majorHAnsi" w:hAnsiTheme="majorHAnsi" w:cstheme="majorHAnsi"/>
          <w:color w:val="808080"/>
          <w:sz w:val="24"/>
          <w:szCs w:val="24"/>
        </w:rPr>
        <w:t>PBS by gentle pipetting.</w:t>
      </w:r>
    </w:p>
    <w:p w14:paraId="280E1054" w14:textId="77777777" w:rsidR="0000015E" w:rsidRPr="007961B8" w:rsidRDefault="0000015E" w:rsidP="003A0992">
      <w:pPr>
        <w:pBdr>
          <w:top w:val="nil"/>
          <w:left w:val="nil"/>
          <w:bottom w:val="nil"/>
          <w:right w:val="nil"/>
          <w:between w:val="nil"/>
        </w:pBdr>
        <w:contextualSpacing/>
        <w:rPr>
          <w:rFonts w:asciiTheme="majorHAnsi" w:hAnsiTheme="majorHAnsi" w:cstheme="majorHAnsi"/>
          <w:color w:val="808080"/>
        </w:rPr>
      </w:pPr>
    </w:p>
    <w:p w14:paraId="33B09887" w14:textId="554C2731" w:rsidR="001D750D" w:rsidRPr="007961B8" w:rsidRDefault="001D750D" w:rsidP="003A0992">
      <w:pPr>
        <w:pStyle w:val="ListParagraph"/>
        <w:numPr>
          <w:ilvl w:val="0"/>
          <w:numId w:val="26"/>
        </w:numPr>
        <w:pBdr>
          <w:top w:val="nil"/>
          <w:left w:val="nil"/>
          <w:bottom w:val="nil"/>
          <w:right w:val="nil"/>
          <w:between w:val="nil"/>
        </w:pBdr>
        <w:spacing w:after="0" w:line="240" w:lineRule="auto"/>
        <w:ind w:left="360"/>
        <w:rPr>
          <w:rFonts w:asciiTheme="majorHAnsi" w:hAnsiTheme="majorHAnsi" w:cstheme="majorHAnsi"/>
          <w:color w:val="808080"/>
          <w:sz w:val="24"/>
          <w:szCs w:val="24"/>
        </w:rPr>
      </w:pPr>
      <w:r w:rsidRPr="007961B8">
        <w:rPr>
          <w:rFonts w:asciiTheme="majorHAnsi" w:hAnsiTheme="majorHAnsi" w:cstheme="majorHAnsi"/>
          <w:color w:val="808080"/>
          <w:sz w:val="24"/>
          <w:szCs w:val="24"/>
        </w:rPr>
        <w:t xml:space="preserve">Pass the resuspended nuclei through a 30 µm </w:t>
      </w:r>
      <w:r w:rsidR="004B737C" w:rsidRPr="007961B8">
        <w:rPr>
          <w:rFonts w:asciiTheme="majorHAnsi" w:hAnsiTheme="majorHAnsi" w:cstheme="majorHAnsi"/>
          <w:color w:val="808080"/>
          <w:sz w:val="24"/>
          <w:szCs w:val="24"/>
        </w:rPr>
        <w:t>strainer</w:t>
      </w:r>
      <w:r w:rsidRPr="007961B8">
        <w:rPr>
          <w:rFonts w:asciiTheme="majorHAnsi" w:hAnsiTheme="majorHAnsi" w:cstheme="majorHAnsi"/>
          <w:color w:val="808080"/>
          <w:sz w:val="24"/>
          <w:szCs w:val="24"/>
        </w:rPr>
        <w:t xml:space="preserve"> into the second BSA-coated conical tube. The concentration of nuclei can be quantified using a hemocytometer or a</w:t>
      </w:r>
      <w:r w:rsidR="000317E8" w:rsidRPr="007961B8">
        <w:rPr>
          <w:rFonts w:asciiTheme="majorHAnsi" w:hAnsiTheme="majorHAnsi" w:cstheme="majorHAnsi"/>
          <w:color w:val="808080"/>
          <w:sz w:val="24"/>
          <w:szCs w:val="24"/>
        </w:rPr>
        <w:t xml:space="preserve">n </w:t>
      </w:r>
      <w:r w:rsidRPr="007961B8">
        <w:rPr>
          <w:rFonts w:asciiTheme="majorHAnsi" w:hAnsiTheme="majorHAnsi" w:cstheme="majorHAnsi"/>
          <w:color w:val="808080"/>
          <w:sz w:val="24"/>
          <w:szCs w:val="24"/>
        </w:rPr>
        <w:t>automated cell counter.</w:t>
      </w:r>
    </w:p>
    <w:p w14:paraId="25E717D4" w14:textId="77777777" w:rsidR="0000015E" w:rsidRPr="00736A37" w:rsidRDefault="0000015E" w:rsidP="003A0992">
      <w:pPr>
        <w:pBdr>
          <w:top w:val="nil"/>
          <w:left w:val="nil"/>
          <w:bottom w:val="nil"/>
          <w:right w:val="nil"/>
          <w:between w:val="nil"/>
        </w:pBdr>
        <w:contextualSpacing/>
        <w:rPr>
          <w:rFonts w:asciiTheme="majorHAnsi" w:hAnsiTheme="majorHAnsi" w:cstheme="majorHAnsi"/>
          <w:color w:val="808080"/>
          <w:highlight w:val="yellow"/>
        </w:rPr>
      </w:pPr>
    </w:p>
    <w:p w14:paraId="74B7B2F9" w14:textId="64E321BD" w:rsidR="00974ADF" w:rsidRPr="006E10D1" w:rsidRDefault="001D750D" w:rsidP="003A0992">
      <w:pPr>
        <w:pStyle w:val="ListParagraph"/>
        <w:numPr>
          <w:ilvl w:val="0"/>
          <w:numId w:val="26"/>
        </w:numPr>
        <w:pBdr>
          <w:top w:val="nil"/>
          <w:left w:val="nil"/>
          <w:bottom w:val="nil"/>
          <w:right w:val="nil"/>
          <w:between w:val="nil"/>
        </w:pBdr>
        <w:spacing w:after="0" w:line="240" w:lineRule="auto"/>
        <w:ind w:left="360"/>
        <w:rPr>
          <w:rFonts w:asciiTheme="majorHAnsi" w:hAnsiTheme="majorHAnsi" w:cstheme="majorHAnsi"/>
          <w:b/>
          <w:color w:val="000000"/>
        </w:rPr>
      </w:pPr>
      <w:r w:rsidRPr="006E10D1">
        <w:rPr>
          <w:rFonts w:asciiTheme="majorHAnsi" w:hAnsiTheme="majorHAnsi" w:cstheme="majorHAnsi"/>
          <w:color w:val="808080"/>
          <w:sz w:val="24"/>
          <w:szCs w:val="24"/>
        </w:rPr>
        <w:t>Proceed immediately with the chosen downstream</w:t>
      </w:r>
      <w:r w:rsidR="009D7F5C" w:rsidRPr="006E10D1">
        <w:rPr>
          <w:rFonts w:asciiTheme="majorHAnsi" w:hAnsiTheme="majorHAnsi" w:cstheme="majorHAnsi"/>
          <w:color w:val="808080"/>
          <w:sz w:val="24"/>
          <w:szCs w:val="24"/>
        </w:rPr>
        <w:t xml:space="preserve"> </w:t>
      </w:r>
      <w:r w:rsidRPr="006E10D1">
        <w:rPr>
          <w:rFonts w:asciiTheme="majorHAnsi" w:hAnsiTheme="majorHAnsi" w:cstheme="majorHAnsi"/>
          <w:color w:val="808080"/>
          <w:sz w:val="24"/>
          <w:szCs w:val="24"/>
        </w:rPr>
        <w:t xml:space="preserve">protocol </w:t>
      </w:r>
      <w:r w:rsidR="00F877CA" w:rsidRPr="006E10D1">
        <w:rPr>
          <w:rFonts w:asciiTheme="majorHAnsi" w:hAnsiTheme="majorHAnsi" w:cstheme="majorHAnsi"/>
          <w:color w:val="808080"/>
          <w:sz w:val="24"/>
          <w:szCs w:val="24"/>
        </w:rPr>
        <w:t xml:space="preserve">(with or without FACS) </w:t>
      </w:r>
      <w:r w:rsidRPr="006E10D1">
        <w:rPr>
          <w:rFonts w:asciiTheme="majorHAnsi" w:hAnsiTheme="majorHAnsi" w:cstheme="majorHAnsi"/>
          <w:color w:val="808080"/>
          <w:sz w:val="24"/>
          <w:szCs w:val="24"/>
        </w:rPr>
        <w:t>to preserve sample integrity and prevent degradation.</w:t>
      </w:r>
      <w:r w:rsidR="00974ADF" w:rsidRPr="006E10D1">
        <w:rPr>
          <w:rFonts w:asciiTheme="majorHAnsi" w:hAnsiTheme="majorHAnsi" w:cstheme="majorHAnsi"/>
          <w:color w:val="808080"/>
          <w:sz w:val="24"/>
          <w:szCs w:val="24"/>
        </w:rPr>
        <w:t xml:space="preserve"> </w:t>
      </w:r>
    </w:p>
    <w:p w14:paraId="0AAD8420" w14:textId="77777777" w:rsidR="00B351D2" w:rsidRDefault="00B351D2" w:rsidP="003A0992">
      <w:pPr>
        <w:pBdr>
          <w:top w:val="nil"/>
          <w:left w:val="nil"/>
          <w:bottom w:val="nil"/>
          <w:right w:val="nil"/>
          <w:between w:val="nil"/>
        </w:pBdr>
        <w:rPr>
          <w:rFonts w:asciiTheme="majorHAnsi" w:hAnsiTheme="majorHAnsi" w:cstheme="majorHAnsi"/>
          <w:bCs/>
          <w:color w:val="7F7F7F" w:themeColor="text1" w:themeTint="80"/>
        </w:rPr>
      </w:pPr>
    </w:p>
    <w:p w14:paraId="4D4AD837" w14:textId="467242D0" w:rsidR="00974ADF" w:rsidRPr="00B351D2" w:rsidRDefault="00736A37" w:rsidP="003A0992">
      <w:pPr>
        <w:pBdr>
          <w:top w:val="nil"/>
          <w:left w:val="nil"/>
          <w:bottom w:val="nil"/>
          <w:right w:val="nil"/>
          <w:between w:val="nil"/>
        </w:pBdr>
        <w:rPr>
          <w:rFonts w:asciiTheme="majorHAnsi" w:hAnsiTheme="majorHAnsi" w:cstheme="majorHAnsi"/>
          <w:bCs/>
          <w:color w:val="7F7F7F" w:themeColor="text1" w:themeTint="80"/>
        </w:rPr>
      </w:pPr>
      <w:r w:rsidRPr="00B351D2">
        <w:rPr>
          <w:rFonts w:asciiTheme="majorHAnsi" w:hAnsiTheme="majorHAnsi" w:cstheme="majorHAnsi"/>
          <w:bCs/>
          <w:color w:val="7F7F7F" w:themeColor="text1" w:themeTint="80"/>
        </w:rPr>
        <w:t xml:space="preserve">[Place </w:t>
      </w:r>
      <w:r w:rsidRPr="00B351D2">
        <w:rPr>
          <w:rFonts w:asciiTheme="majorHAnsi" w:hAnsiTheme="majorHAnsi" w:cstheme="majorHAnsi"/>
          <w:b/>
          <w:color w:val="7F7F7F" w:themeColor="text1" w:themeTint="80"/>
        </w:rPr>
        <w:t xml:space="preserve">Figure </w:t>
      </w:r>
      <w:r w:rsidR="00B13E24">
        <w:rPr>
          <w:rFonts w:asciiTheme="majorHAnsi" w:hAnsiTheme="majorHAnsi" w:cstheme="majorHAnsi"/>
          <w:b/>
          <w:color w:val="7F7F7F" w:themeColor="text1" w:themeTint="80"/>
        </w:rPr>
        <w:t>3</w:t>
      </w:r>
      <w:r w:rsidRPr="00B351D2">
        <w:rPr>
          <w:rFonts w:asciiTheme="majorHAnsi" w:hAnsiTheme="majorHAnsi" w:cstheme="majorHAnsi"/>
          <w:bCs/>
          <w:color w:val="7F7F7F" w:themeColor="text1" w:themeTint="80"/>
        </w:rPr>
        <w:t xml:space="preserve"> here]</w:t>
      </w:r>
    </w:p>
    <w:p w14:paraId="27B2EE75" w14:textId="0C98B5F7" w:rsidR="00974ADF" w:rsidRPr="00736A37" w:rsidRDefault="00974ADF" w:rsidP="003A0992">
      <w:pPr>
        <w:pBdr>
          <w:top w:val="nil"/>
          <w:left w:val="nil"/>
          <w:bottom w:val="nil"/>
          <w:right w:val="nil"/>
          <w:between w:val="nil"/>
        </w:pBdr>
        <w:rPr>
          <w:rFonts w:asciiTheme="majorHAnsi" w:hAnsiTheme="majorHAnsi" w:cstheme="majorHAnsi"/>
          <w:bCs/>
          <w:color w:val="000000"/>
        </w:rPr>
      </w:pPr>
    </w:p>
    <w:p w14:paraId="59897AD4" w14:textId="77777777" w:rsidR="00CF4098" w:rsidRPr="00736A37" w:rsidRDefault="00CF4098" w:rsidP="003A0992">
      <w:pPr>
        <w:pBdr>
          <w:top w:val="nil"/>
          <w:left w:val="nil"/>
          <w:bottom w:val="nil"/>
          <w:right w:val="nil"/>
          <w:between w:val="nil"/>
        </w:pBdr>
        <w:rPr>
          <w:rFonts w:asciiTheme="majorHAnsi" w:hAnsiTheme="majorHAnsi" w:cstheme="majorHAnsi"/>
          <w:bCs/>
          <w:color w:val="000000"/>
        </w:rPr>
      </w:pPr>
    </w:p>
    <w:p w14:paraId="4F25CB28" w14:textId="370869F8" w:rsidR="00680B88" w:rsidRPr="008F4C25" w:rsidRDefault="008F4C25" w:rsidP="003A0992">
      <w:pPr>
        <w:pBdr>
          <w:top w:val="nil"/>
          <w:left w:val="nil"/>
          <w:bottom w:val="nil"/>
          <w:right w:val="nil"/>
          <w:between w:val="nil"/>
        </w:pBdr>
        <w:rPr>
          <w:rFonts w:asciiTheme="majorHAnsi" w:hAnsiTheme="majorHAnsi" w:cstheme="majorHAnsi"/>
          <w:b/>
          <w:color w:val="000000"/>
        </w:rPr>
      </w:pPr>
      <w:r>
        <w:rPr>
          <w:rFonts w:asciiTheme="majorHAnsi" w:hAnsiTheme="majorHAnsi" w:cstheme="majorHAnsi"/>
          <w:b/>
          <w:color w:val="000000"/>
        </w:rPr>
        <w:lastRenderedPageBreak/>
        <w:t>TABLE OF MATERIALS:</w:t>
      </w:r>
    </w:p>
    <w:p w14:paraId="6A22E211" w14:textId="77777777" w:rsidR="008F4C25" w:rsidRPr="00736A37" w:rsidRDefault="008F4C25" w:rsidP="003A0992">
      <w:pPr>
        <w:pBdr>
          <w:top w:val="nil"/>
          <w:left w:val="nil"/>
          <w:bottom w:val="nil"/>
          <w:right w:val="nil"/>
          <w:between w:val="nil"/>
        </w:pBdr>
        <w:rPr>
          <w:rFonts w:asciiTheme="majorHAnsi" w:hAnsiTheme="majorHAnsi" w:cstheme="majorHAnsi"/>
          <w:b/>
          <w:color w:val="000000"/>
          <w:u w:val="single"/>
        </w:rPr>
      </w:pPr>
    </w:p>
    <w:tbl>
      <w:tblPr>
        <w:tblW w:w="8380" w:type="dxa"/>
        <w:tblLook w:val="04A0" w:firstRow="1" w:lastRow="0" w:firstColumn="1" w:lastColumn="0" w:noHBand="0" w:noVBand="1"/>
      </w:tblPr>
      <w:tblGrid>
        <w:gridCol w:w="4600"/>
        <w:gridCol w:w="1940"/>
        <w:gridCol w:w="1840"/>
      </w:tblGrid>
      <w:tr w:rsidR="00680B88" w:rsidRPr="00736A37" w14:paraId="6BE8AE27" w14:textId="77777777" w:rsidTr="00680B88">
        <w:trPr>
          <w:trHeight w:val="315"/>
        </w:trPr>
        <w:tc>
          <w:tcPr>
            <w:tcW w:w="4600" w:type="dxa"/>
            <w:tcBorders>
              <w:top w:val="nil"/>
              <w:left w:val="nil"/>
              <w:bottom w:val="nil"/>
              <w:right w:val="nil"/>
            </w:tcBorders>
            <w:shd w:val="clear" w:color="auto" w:fill="auto"/>
            <w:vAlign w:val="center"/>
            <w:hideMark/>
          </w:tcPr>
          <w:p w14:paraId="2B653257" w14:textId="77777777" w:rsidR="00680B88" w:rsidRPr="00736A37" w:rsidRDefault="00680B88" w:rsidP="003A0992">
            <w:pPr>
              <w:widowControl/>
              <w:jc w:val="center"/>
              <w:rPr>
                <w:rFonts w:asciiTheme="majorHAnsi" w:eastAsia="Times New Roman" w:hAnsiTheme="majorHAnsi" w:cstheme="majorHAnsi"/>
                <w:b/>
                <w:bCs/>
                <w:color w:val="000000"/>
              </w:rPr>
            </w:pPr>
            <w:r w:rsidRPr="00736A37">
              <w:rPr>
                <w:rFonts w:asciiTheme="majorHAnsi" w:eastAsia="Times New Roman" w:hAnsiTheme="majorHAnsi" w:cstheme="majorHAnsi"/>
                <w:b/>
                <w:bCs/>
                <w:color w:val="000000"/>
              </w:rPr>
              <w:t>Name of Material/ Equipment</w:t>
            </w:r>
          </w:p>
        </w:tc>
        <w:tc>
          <w:tcPr>
            <w:tcW w:w="1940" w:type="dxa"/>
            <w:tcBorders>
              <w:top w:val="nil"/>
              <w:left w:val="nil"/>
              <w:bottom w:val="nil"/>
              <w:right w:val="nil"/>
            </w:tcBorders>
            <w:shd w:val="clear" w:color="auto" w:fill="auto"/>
            <w:vAlign w:val="center"/>
            <w:hideMark/>
          </w:tcPr>
          <w:p w14:paraId="6448FF35" w14:textId="77777777" w:rsidR="00680B88" w:rsidRPr="00736A37" w:rsidRDefault="00680B88" w:rsidP="003A0992">
            <w:pPr>
              <w:widowControl/>
              <w:jc w:val="center"/>
              <w:rPr>
                <w:rFonts w:asciiTheme="majorHAnsi" w:eastAsia="Times New Roman" w:hAnsiTheme="majorHAnsi" w:cstheme="majorHAnsi"/>
                <w:b/>
                <w:bCs/>
                <w:color w:val="000000"/>
              </w:rPr>
            </w:pPr>
            <w:r w:rsidRPr="00736A37">
              <w:rPr>
                <w:rFonts w:asciiTheme="majorHAnsi" w:eastAsia="Times New Roman" w:hAnsiTheme="majorHAnsi" w:cstheme="majorHAnsi"/>
                <w:b/>
                <w:bCs/>
                <w:color w:val="000000"/>
              </w:rPr>
              <w:t>Company</w:t>
            </w:r>
          </w:p>
        </w:tc>
        <w:tc>
          <w:tcPr>
            <w:tcW w:w="1840" w:type="dxa"/>
            <w:tcBorders>
              <w:top w:val="nil"/>
              <w:left w:val="nil"/>
              <w:bottom w:val="nil"/>
              <w:right w:val="nil"/>
            </w:tcBorders>
            <w:shd w:val="clear" w:color="auto" w:fill="auto"/>
            <w:vAlign w:val="center"/>
            <w:hideMark/>
          </w:tcPr>
          <w:p w14:paraId="5F7378A8" w14:textId="77777777" w:rsidR="00680B88" w:rsidRPr="00736A37" w:rsidRDefault="00680B88" w:rsidP="003A0992">
            <w:pPr>
              <w:widowControl/>
              <w:jc w:val="center"/>
              <w:rPr>
                <w:rFonts w:asciiTheme="majorHAnsi" w:eastAsia="Times New Roman" w:hAnsiTheme="majorHAnsi" w:cstheme="majorHAnsi"/>
                <w:b/>
                <w:bCs/>
                <w:color w:val="000000"/>
              </w:rPr>
            </w:pPr>
            <w:r w:rsidRPr="00736A37">
              <w:rPr>
                <w:rFonts w:asciiTheme="majorHAnsi" w:eastAsia="Times New Roman" w:hAnsiTheme="majorHAnsi" w:cstheme="majorHAnsi"/>
                <w:b/>
                <w:bCs/>
                <w:color w:val="000000"/>
              </w:rPr>
              <w:t>Catalog Number</w:t>
            </w:r>
          </w:p>
        </w:tc>
      </w:tr>
      <w:tr w:rsidR="00680B88" w:rsidRPr="00736A37" w14:paraId="29422ED1" w14:textId="77777777" w:rsidTr="00680B88">
        <w:trPr>
          <w:trHeight w:val="300"/>
        </w:trPr>
        <w:tc>
          <w:tcPr>
            <w:tcW w:w="4600" w:type="dxa"/>
            <w:tcBorders>
              <w:top w:val="nil"/>
              <w:left w:val="nil"/>
              <w:bottom w:val="nil"/>
              <w:right w:val="nil"/>
            </w:tcBorders>
            <w:shd w:val="clear" w:color="auto" w:fill="auto"/>
            <w:vAlign w:val="bottom"/>
            <w:hideMark/>
          </w:tcPr>
          <w:p w14:paraId="586E084D"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15mL Centrifuge Tube</w:t>
            </w:r>
          </w:p>
        </w:tc>
        <w:tc>
          <w:tcPr>
            <w:tcW w:w="1940" w:type="dxa"/>
            <w:tcBorders>
              <w:top w:val="nil"/>
              <w:left w:val="nil"/>
              <w:bottom w:val="nil"/>
              <w:right w:val="nil"/>
            </w:tcBorders>
            <w:shd w:val="clear" w:color="auto" w:fill="auto"/>
            <w:vAlign w:val="bottom"/>
            <w:hideMark/>
          </w:tcPr>
          <w:p w14:paraId="10414ED0" w14:textId="77777777" w:rsidR="00680B88" w:rsidRPr="00564EAE" w:rsidRDefault="00680B88" w:rsidP="003A0992">
            <w:pPr>
              <w:widowControl/>
              <w:jc w:val="left"/>
              <w:rPr>
                <w:rFonts w:asciiTheme="majorHAnsi" w:eastAsia="Times New Roman" w:hAnsiTheme="majorHAnsi" w:cstheme="majorHAnsi"/>
                <w:color w:val="000000"/>
                <w:sz w:val="22"/>
                <w:szCs w:val="22"/>
              </w:rPr>
            </w:pPr>
            <w:proofErr w:type="spellStart"/>
            <w:r w:rsidRPr="00564EAE">
              <w:rPr>
                <w:rFonts w:asciiTheme="majorHAnsi" w:eastAsia="Times New Roman" w:hAnsiTheme="majorHAnsi" w:cstheme="majorHAnsi"/>
                <w:color w:val="000000"/>
                <w:sz w:val="22"/>
                <w:szCs w:val="22"/>
              </w:rPr>
              <w:t>Celltreat</w:t>
            </w:r>
            <w:proofErr w:type="spellEnd"/>
          </w:p>
        </w:tc>
        <w:tc>
          <w:tcPr>
            <w:tcW w:w="1840" w:type="dxa"/>
            <w:tcBorders>
              <w:top w:val="nil"/>
              <w:left w:val="nil"/>
              <w:bottom w:val="nil"/>
              <w:right w:val="nil"/>
            </w:tcBorders>
            <w:shd w:val="clear" w:color="auto" w:fill="auto"/>
            <w:vAlign w:val="bottom"/>
            <w:hideMark/>
          </w:tcPr>
          <w:p w14:paraId="34793710"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cat# 229411</w:t>
            </w:r>
          </w:p>
        </w:tc>
      </w:tr>
      <w:tr w:rsidR="00680B88" w:rsidRPr="00736A37" w14:paraId="2E1D559C" w14:textId="77777777" w:rsidTr="00680B88">
        <w:trPr>
          <w:trHeight w:val="300"/>
        </w:trPr>
        <w:tc>
          <w:tcPr>
            <w:tcW w:w="4600" w:type="dxa"/>
            <w:tcBorders>
              <w:top w:val="nil"/>
              <w:left w:val="nil"/>
              <w:bottom w:val="nil"/>
              <w:right w:val="nil"/>
            </w:tcBorders>
            <w:shd w:val="clear" w:color="auto" w:fill="auto"/>
            <w:noWrap/>
            <w:vAlign w:val="bottom"/>
            <w:hideMark/>
          </w:tcPr>
          <w:p w14:paraId="6B0ABEC5"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 xml:space="preserve">Bone Nipper </w:t>
            </w:r>
          </w:p>
        </w:tc>
        <w:tc>
          <w:tcPr>
            <w:tcW w:w="1940" w:type="dxa"/>
            <w:tcBorders>
              <w:top w:val="nil"/>
              <w:left w:val="nil"/>
              <w:bottom w:val="nil"/>
              <w:right w:val="nil"/>
            </w:tcBorders>
            <w:shd w:val="clear" w:color="auto" w:fill="auto"/>
            <w:noWrap/>
            <w:vAlign w:val="bottom"/>
            <w:hideMark/>
          </w:tcPr>
          <w:p w14:paraId="16458A46"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Fine Science Tools</w:t>
            </w:r>
          </w:p>
        </w:tc>
        <w:tc>
          <w:tcPr>
            <w:tcW w:w="1840" w:type="dxa"/>
            <w:tcBorders>
              <w:top w:val="nil"/>
              <w:left w:val="nil"/>
              <w:bottom w:val="nil"/>
              <w:right w:val="nil"/>
            </w:tcBorders>
            <w:shd w:val="clear" w:color="auto" w:fill="auto"/>
            <w:noWrap/>
            <w:vAlign w:val="bottom"/>
            <w:hideMark/>
          </w:tcPr>
          <w:p w14:paraId="04D658E7"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cat# 16102-11</w:t>
            </w:r>
          </w:p>
        </w:tc>
      </w:tr>
      <w:tr w:rsidR="00680B88" w:rsidRPr="00736A37" w14:paraId="1E4DFE4E" w14:textId="77777777" w:rsidTr="00680B88">
        <w:trPr>
          <w:trHeight w:val="300"/>
        </w:trPr>
        <w:tc>
          <w:tcPr>
            <w:tcW w:w="4600" w:type="dxa"/>
            <w:tcBorders>
              <w:top w:val="nil"/>
              <w:left w:val="nil"/>
              <w:bottom w:val="nil"/>
              <w:right w:val="nil"/>
            </w:tcBorders>
            <w:shd w:val="clear" w:color="auto" w:fill="auto"/>
            <w:noWrap/>
            <w:vAlign w:val="bottom"/>
            <w:hideMark/>
          </w:tcPr>
          <w:p w14:paraId="366A0449"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 xml:space="preserve">Bonn Miniature Iris Scissors </w:t>
            </w:r>
          </w:p>
        </w:tc>
        <w:tc>
          <w:tcPr>
            <w:tcW w:w="1940" w:type="dxa"/>
            <w:tcBorders>
              <w:top w:val="nil"/>
              <w:left w:val="nil"/>
              <w:bottom w:val="nil"/>
              <w:right w:val="nil"/>
            </w:tcBorders>
            <w:shd w:val="clear" w:color="auto" w:fill="auto"/>
            <w:noWrap/>
            <w:vAlign w:val="bottom"/>
            <w:hideMark/>
          </w:tcPr>
          <w:p w14:paraId="1C332A5B" w14:textId="77777777" w:rsidR="00680B88" w:rsidRPr="00564EAE" w:rsidRDefault="00680B88" w:rsidP="003A0992">
            <w:pPr>
              <w:widowControl/>
              <w:jc w:val="left"/>
              <w:rPr>
                <w:rFonts w:asciiTheme="majorHAnsi" w:eastAsia="Times New Roman" w:hAnsiTheme="majorHAnsi" w:cstheme="majorHAnsi"/>
                <w:color w:val="000000"/>
                <w:sz w:val="22"/>
                <w:szCs w:val="22"/>
              </w:rPr>
            </w:pPr>
            <w:proofErr w:type="spellStart"/>
            <w:r w:rsidRPr="00564EAE">
              <w:rPr>
                <w:rFonts w:asciiTheme="majorHAnsi" w:eastAsia="Times New Roman" w:hAnsiTheme="majorHAnsi" w:cstheme="majorHAnsi"/>
                <w:color w:val="000000"/>
                <w:sz w:val="22"/>
                <w:szCs w:val="22"/>
              </w:rPr>
              <w:t>Miltex</w:t>
            </w:r>
            <w:proofErr w:type="spellEnd"/>
            <w:r w:rsidRPr="00564EAE">
              <w:rPr>
                <w:rFonts w:asciiTheme="majorHAnsi" w:eastAsia="Times New Roman" w:hAnsiTheme="majorHAnsi" w:cstheme="majorHAnsi"/>
                <w:color w:val="000000"/>
                <w:sz w:val="22"/>
                <w:szCs w:val="22"/>
              </w:rPr>
              <w:t xml:space="preserve"> </w:t>
            </w:r>
          </w:p>
        </w:tc>
        <w:tc>
          <w:tcPr>
            <w:tcW w:w="1840" w:type="dxa"/>
            <w:tcBorders>
              <w:top w:val="nil"/>
              <w:left w:val="nil"/>
              <w:bottom w:val="nil"/>
              <w:right w:val="nil"/>
            </w:tcBorders>
            <w:shd w:val="clear" w:color="auto" w:fill="auto"/>
            <w:noWrap/>
            <w:vAlign w:val="bottom"/>
            <w:hideMark/>
          </w:tcPr>
          <w:p w14:paraId="71ECA39F"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cat# 18-1392</w:t>
            </w:r>
          </w:p>
        </w:tc>
      </w:tr>
      <w:tr w:rsidR="00680B88" w:rsidRPr="00736A37" w14:paraId="6D3F1678" w14:textId="77777777" w:rsidTr="00680B88">
        <w:trPr>
          <w:trHeight w:val="300"/>
        </w:trPr>
        <w:tc>
          <w:tcPr>
            <w:tcW w:w="4600" w:type="dxa"/>
            <w:tcBorders>
              <w:top w:val="nil"/>
              <w:left w:val="nil"/>
              <w:bottom w:val="nil"/>
              <w:right w:val="nil"/>
            </w:tcBorders>
            <w:shd w:val="clear" w:color="auto" w:fill="auto"/>
            <w:vAlign w:val="bottom"/>
            <w:hideMark/>
          </w:tcPr>
          <w:p w14:paraId="3121AD69"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Bovine Serum Albumin Solution</w:t>
            </w:r>
          </w:p>
        </w:tc>
        <w:tc>
          <w:tcPr>
            <w:tcW w:w="1940" w:type="dxa"/>
            <w:tcBorders>
              <w:top w:val="nil"/>
              <w:left w:val="nil"/>
              <w:bottom w:val="nil"/>
              <w:right w:val="nil"/>
            </w:tcBorders>
            <w:shd w:val="clear" w:color="auto" w:fill="auto"/>
            <w:vAlign w:val="bottom"/>
            <w:hideMark/>
          </w:tcPr>
          <w:p w14:paraId="74065C06"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Sigma-Aldrich</w:t>
            </w:r>
          </w:p>
        </w:tc>
        <w:tc>
          <w:tcPr>
            <w:tcW w:w="1840" w:type="dxa"/>
            <w:tcBorders>
              <w:top w:val="nil"/>
              <w:left w:val="nil"/>
              <w:bottom w:val="nil"/>
              <w:right w:val="nil"/>
            </w:tcBorders>
            <w:shd w:val="clear" w:color="auto" w:fill="auto"/>
            <w:vAlign w:val="bottom"/>
            <w:hideMark/>
          </w:tcPr>
          <w:p w14:paraId="33054BF0"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cat# A1595</w:t>
            </w:r>
          </w:p>
        </w:tc>
      </w:tr>
      <w:tr w:rsidR="00680B88" w:rsidRPr="00736A37" w14:paraId="16AB8F26" w14:textId="77777777" w:rsidTr="00680B88">
        <w:trPr>
          <w:trHeight w:val="300"/>
        </w:trPr>
        <w:tc>
          <w:tcPr>
            <w:tcW w:w="4600" w:type="dxa"/>
            <w:tcBorders>
              <w:top w:val="nil"/>
              <w:left w:val="nil"/>
              <w:bottom w:val="nil"/>
              <w:right w:val="nil"/>
            </w:tcBorders>
            <w:shd w:val="clear" w:color="auto" w:fill="auto"/>
            <w:noWrap/>
            <w:vAlign w:val="bottom"/>
            <w:hideMark/>
          </w:tcPr>
          <w:p w14:paraId="284DE318"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 xml:space="preserve">Dumont #2 Laminectomy Forceps </w:t>
            </w:r>
          </w:p>
        </w:tc>
        <w:tc>
          <w:tcPr>
            <w:tcW w:w="1940" w:type="dxa"/>
            <w:tcBorders>
              <w:top w:val="nil"/>
              <w:left w:val="nil"/>
              <w:bottom w:val="nil"/>
              <w:right w:val="nil"/>
            </w:tcBorders>
            <w:shd w:val="clear" w:color="auto" w:fill="auto"/>
            <w:noWrap/>
            <w:vAlign w:val="bottom"/>
            <w:hideMark/>
          </w:tcPr>
          <w:p w14:paraId="4F0DDFF7"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Fine Science Tools</w:t>
            </w:r>
          </w:p>
        </w:tc>
        <w:tc>
          <w:tcPr>
            <w:tcW w:w="1840" w:type="dxa"/>
            <w:tcBorders>
              <w:top w:val="nil"/>
              <w:left w:val="nil"/>
              <w:bottom w:val="nil"/>
              <w:right w:val="nil"/>
            </w:tcBorders>
            <w:shd w:val="clear" w:color="auto" w:fill="auto"/>
            <w:noWrap/>
            <w:vAlign w:val="bottom"/>
            <w:hideMark/>
          </w:tcPr>
          <w:p w14:paraId="6255F52C"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cat# 11223-20</w:t>
            </w:r>
          </w:p>
        </w:tc>
      </w:tr>
      <w:tr w:rsidR="00680B88" w:rsidRPr="00736A37" w14:paraId="72DDF370" w14:textId="77777777" w:rsidTr="00680B88">
        <w:trPr>
          <w:trHeight w:val="300"/>
        </w:trPr>
        <w:tc>
          <w:tcPr>
            <w:tcW w:w="4600" w:type="dxa"/>
            <w:tcBorders>
              <w:top w:val="nil"/>
              <w:left w:val="nil"/>
              <w:bottom w:val="nil"/>
              <w:right w:val="nil"/>
            </w:tcBorders>
            <w:shd w:val="clear" w:color="auto" w:fill="auto"/>
            <w:noWrap/>
            <w:vAlign w:val="bottom"/>
            <w:hideMark/>
          </w:tcPr>
          <w:p w14:paraId="4E9F6970" w14:textId="77777777" w:rsidR="00680B88" w:rsidRPr="00564EAE" w:rsidRDefault="00680B88" w:rsidP="003A0992">
            <w:pPr>
              <w:widowControl/>
              <w:jc w:val="left"/>
              <w:rPr>
                <w:rFonts w:asciiTheme="majorHAnsi" w:eastAsia="Times New Roman" w:hAnsiTheme="majorHAnsi" w:cstheme="majorHAnsi"/>
                <w:color w:val="000000"/>
                <w:sz w:val="22"/>
                <w:szCs w:val="22"/>
              </w:rPr>
            </w:pPr>
            <w:proofErr w:type="spellStart"/>
            <w:r w:rsidRPr="00564EAE">
              <w:rPr>
                <w:rFonts w:asciiTheme="majorHAnsi" w:eastAsia="Times New Roman" w:hAnsiTheme="majorHAnsi" w:cstheme="majorHAnsi"/>
                <w:color w:val="000000"/>
                <w:sz w:val="22"/>
                <w:szCs w:val="22"/>
              </w:rPr>
              <w:t>gentleMACS</w:t>
            </w:r>
            <w:proofErr w:type="spellEnd"/>
            <w:r w:rsidRPr="00564EAE">
              <w:rPr>
                <w:rFonts w:asciiTheme="majorHAnsi" w:eastAsia="Times New Roman" w:hAnsiTheme="majorHAnsi" w:cstheme="majorHAnsi"/>
                <w:color w:val="000000"/>
                <w:sz w:val="22"/>
                <w:szCs w:val="22"/>
              </w:rPr>
              <w:t xml:space="preserve"> C tubes </w:t>
            </w:r>
          </w:p>
        </w:tc>
        <w:tc>
          <w:tcPr>
            <w:tcW w:w="1940" w:type="dxa"/>
            <w:tcBorders>
              <w:top w:val="nil"/>
              <w:left w:val="nil"/>
              <w:bottom w:val="nil"/>
              <w:right w:val="nil"/>
            </w:tcBorders>
            <w:shd w:val="clear" w:color="auto" w:fill="auto"/>
            <w:noWrap/>
            <w:vAlign w:val="bottom"/>
            <w:hideMark/>
          </w:tcPr>
          <w:p w14:paraId="549CD636" w14:textId="77777777" w:rsidR="00680B88" w:rsidRPr="00564EAE" w:rsidRDefault="00680B88" w:rsidP="003A0992">
            <w:pPr>
              <w:widowControl/>
              <w:jc w:val="left"/>
              <w:rPr>
                <w:rFonts w:asciiTheme="majorHAnsi" w:eastAsia="Times New Roman" w:hAnsiTheme="majorHAnsi" w:cstheme="majorHAnsi"/>
                <w:color w:val="000000"/>
                <w:sz w:val="22"/>
                <w:szCs w:val="22"/>
              </w:rPr>
            </w:pPr>
            <w:proofErr w:type="spellStart"/>
            <w:r w:rsidRPr="00564EAE">
              <w:rPr>
                <w:rFonts w:asciiTheme="majorHAnsi" w:eastAsia="Times New Roman" w:hAnsiTheme="majorHAnsi" w:cstheme="majorHAnsi"/>
                <w:color w:val="000000"/>
                <w:sz w:val="22"/>
                <w:szCs w:val="22"/>
              </w:rPr>
              <w:t>Miltenyi</w:t>
            </w:r>
            <w:proofErr w:type="spellEnd"/>
            <w:r w:rsidRPr="00564EAE">
              <w:rPr>
                <w:rFonts w:asciiTheme="majorHAnsi" w:eastAsia="Times New Roman" w:hAnsiTheme="majorHAnsi" w:cstheme="majorHAnsi"/>
                <w:color w:val="000000"/>
                <w:sz w:val="22"/>
                <w:szCs w:val="22"/>
              </w:rPr>
              <w:t xml:space="preserve"> </w:t>
            </w:r>
            <w:proofErr w:type="spellStart"/>
            <w:r w:rsidRPr="00564EAE">
              <w:rPr>
                <w:rFonts w:asciiTheme="majorHAnsi" w:eastAsia="Times New Roman" w:hAnsiTheme="majorHAnsi" w:cstheme="majorHAnsi"/>
                <w:color w:val="000000"/>
                <w:sz w:val="22"/>
                <w:szCs w:val="22"/>
              </w:rPr>
              <w:t>Biotec</w:t>
            </w:r>
            <w:proofErr w:type="spellEnd"/>
          </w:p>
        </w:tc>
        <w:tc>
          <w:tcPr>
            <w:tcW w:w="1840" w:type="dxa"/>
            <w:tcBorders>
              <w:top w:val="nil"/>
              <w:left w:val="nil"/>
              <w:bottom w:val="nil"/>
              <w:right w:val="nil"/>
            </w:tcBorders>
            <w:shd w:val="clear" w:color="auto" w:fill="auto"/>
            <w:noWrap/>
            <w:vAlign w:val="bottom"/>
            <w:hideMark/>
          </w:tcPr>
          <w:p w14:paraId="1FD2BE5F"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cat# 130-093-237</w:t>
            </w:r>
          </w:p>
        </w:tc>
      </w:tr>
      <w:tr w:rsidR="00680B88" w:rsidRPr="00736A37" w14:paraId="4A4652B4" w14:textId="77777777" w:rsidTr="00680B88">
        <w:trPr>
          <w:trHeight w:val="300"/>
        </w:trPr>
        <w:tc>
          <w:tcPr>
            <w:tcW w:w="4600" w:type="dxa"/>
            <w:tcBorders>
              <w:top w:val="nil"/>
              <w:left w:val="nil"/>
              <w:bottom w:val="nil"/>
              <w:right w:val="nil"/>
            </w:tcBorders>
            <w:shd w:val="clear" w:color="auto" w:fill="auto"/>
            <w:noWrap/>
            <w:vAlign w:val="bottom"/>
            <w:hideMark/>
          </w:tcPr>
          <w:p w14:paraId="47D100FB" w14:textId="77777777" w:rsidR="00680B88" w:rsidRPr="00564EAE" w:rsidRDefault="00680B88" w:rsidP="003A0992">
            <w:pPr>
              <w:widowControl/>
              <w:jc w:val="left"/>
              <w:rPr>
                <w:rFonts w:asciiTheme="majorHAnsi" w:eastAsia="Times New Roman" w:hAnsiTheme="majorHAnsi" w:cstheme="majorHAnsi"/>
                <w:color w:val="000000"/>
                <w:sz w:val="22"/>
                <w:szCs w:val="22"/>
              </w:rPr>
            </w:pPr>
            <w:proofErr w:type="spellStart"/>
            <w:r w:rsidRPr="00564EAE">
              <w:rPr>
                <w:rFonts w:asciiTheme="majorHAnsi" w:eastAsia="Times New Roman" w:hAnsiTheme="majorHAnsi" w:cstheme="majorHAnsi"/>
                <w:color w:val="000000"/>
                <w:sz w:val="22"/>
                <w:szCs w:val="22"/>
              </w:rPr>
              <w:t>gentleMACS</w:t>
            </w:r>
            <w:proofErr w:type="spellEnd"/>
            <w:r w:rsidRPr="00564EAE">
              <w:rPr>
                <w:rFonts w:asciiTheme="majorHAnsi" w:eastAsia="Times New Roman" w:hAnsiTheme="majorHAnsi" w:cstheme="majorHAnsi"/>
                <w:color w:val="000000"/>
                <w:sz w:val="22"/>
                <w:szCs w:val="22"/>
              </w:rPr>
              <w:t xml:space="preserve"> Octo </w:t>
            </w:r>
            <w:proofErr w:type="spellStart"/>
            <w:r w:rsidRPr="00564EAE">
              <w:rPr>
                <w:rFonts w:asciiTheme="majorHAnsi" w:eastAsia="Times New Roman" w:hAnsiTheme="majorHAnsi" w:cstheme="majorHAnsi"/>
                <w:color w:val="000000"/>
                <w:sz w:val="22"/>
                <w:szCs w:val="22"/>
              </w:rPr>
              <w:t>Dissociator</w:t>
            </w:r>
            <w:proofErr w:type="spellEnd"/>
            <w:r w:rsidRPr="00564EAE">
              <w:rPr>
                <w:rFonts w:asciiTheme="majorHAnsi" w:eastAsia="Times New Roman" w:hAnsiTheme="majorHAnsi" w:cstheme="majorHAnsi"/>
                <w:color w:val="000000"/>
                <w:sz w:val="22"/>
                <w:szCs w:val="22"/>
              </w:rPr>
              <w:t xml:space="preserve"> </w:t>
            </w:r>
          </w:p>
        </w:tc>
        <w:tc>
          <w:tcPr>
            <w:tcW w:w="1940" w:type="dxa"/>
            <w:tcBorders>
              <w:top w:val="nil"/>
              <w:left w:val="nil"/>
              <w:bottom w:val="nil"/>
              <w:right w:val="nil"/>
            </w:tcBorders>
            <w:shd w:val="clear" w:color="auto" w:fill="auto"/>
            <w:noWrap/>
            <w:vAlign w:val="bottom"/>
            <w:hideMark/>
          </w:tcPr>
          <w:p w14:paraId="381F693D" w14:textId="77777777" w:rsidR="00680B88" w:rsidRPr="00564EAE" w:rsidRDefault="00680B88" w:rsidP="003A0992">
            <w:pPr>
              <w:widowControl/>
              <w:jc w:val="left"/>
              <w:rPr>
                <w:rFonts w:asciiTheme="majorHAnsi" w:eastAsia="Times New Roman" w:hAnsiTheme="majorHAnsi" w:cstheme="majorHAnsi"/>
                <w:color w:val="000000"/>
                <w:sz w:val="22"/>
                <w:szCs w:val="22"/>
              </w:rPr>
            </w:pPr>
            <w:proofErr w:type="spellStart"/>
            <w:r w:rsidRPr="00564EAE">
              <w:rPr>
                <w:rFonts w:asciiTheme="majorHAnsi" w:eastAsia="Times New Roman" w:hAnsiTheme="majorHAnsi" w:cstheme="majorHAnsi"/>
                <w:color w:val="000000"/>
                <w:sz w:val="22"/>
                <w:szCs w:val="22"/>
              </w:rPr>
              <w:t>Miltenyi</w:t>
            </w:r>
            <w:proofErr w:type="spellEnd"/>
            <w:r w:rsidRPr="00564EAE">
              <w:rPr>
                <w:rFonts w:asciiTheme="majorHAnsi" w:eastAsia="Times New Roman" w:hAnsiTheme="majorHAnsi" w:cstheme="majorHAnsi"/>
                <w:color w:val="000000"/>
                <w:sz w:val="22"/>
                <w:szCs w:val="22"/>
              </w:rPr>
              <w:t xml:space="preserve"> </w:t>
            </w:r>
            <w:proofErr w:type="spellStart"/>
            <w:r w:rsidRPr="00564EAE">
              <w:rPr>
                <w:rFonts w:asciiTheme="majorHAnsi" w:eastAsia="Times New Roman" w:hAnsiTheme="majorHAnsi" w:cstheme="majorHAnsi"/>
                <w:color w:val="000000"/>
                <w:sz w:val="22"/>
                <w:szCs w:val="22"/>
              </w:rPr>
              <w:t>Biotec</w:t>
            </w:r>
            <w:proofErr w:type="spellEnd"/>
          </w:p>
        </w:tc>
        <w:tc>
          <w:tcPr>
            <w:tcW w:w="1840" w:type="dxa"/>
            <w:tcBorders>
              <w:top w:val="nil"/>
              <w:left w:val="nil"/>
              <w:bottom w:val="nil"/>
              <w:right w:val="nil"/>
            </w:tcBorders>
            <w:shd w:val="clear" w:color="auto" w:fill="auto"/>
            <w:noWrap/>
            <w:vAlign w:val="bottom"/>
            <w:hideMark/>
          </w:tcPr>
          <w:p w14:paraId="28150AA6"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cat# 130-096-427</w:t>
            </w:r>
          </w:p>
        </w:tc>
      </w:tr>
      <w:tr w:rsidR="00680B88" w:rsidRPr="00736A37" w14:paraId="5ECE6B69" w14:textId="77777777" w:rsidTr="00680B88">
        <w:trPr>
          <w:trHeight w:val="300"/>
        </w:trPr>
        <w:tc>
          <w:tcPr>
            <w:tcW w:w="4600" w:type="dxa"/>
            <w:tcBorders>
              <w:top w:val="nil"/>
              <w:left w:val="nil"/>
              <w:bottom w:val="nil"/>
              <w:right w:val="nil"/>
            </w:tcBorders>
            <w:shd w:val="clear" w:color="auto" w:fill="auto"/>
            <w:noWrap/>
            <w:vAlign w:val="bottom"/>
            <w:hideMark/>
          </w:tcPr>
          <w:p w14:paraId="06DF996A"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 xml:space="preserve">MACS </w:t>
            </w:r>
            <w:proofErr w:type="spellStart"/>
            <w:r w:rsidRPr="00564EAE">
              <w:rPr>
                <w:rFonts w:asciiTheme="majorHAnsi" w:eastAsia="Times New Roman" w:hAnsiTheme="majorHAnsi" w:cstheme="majorHAnsi"/>
                <w:color w:val="000000"/>
                <w:sz w:val="22"/>
                <w:szCs w:val="22"/>
              </w:rPr>
              <w:t>SmartStrainers</w:t>
            </w:r>
            <w:proofErr w:type="spellEnd"/>
            <w:r w:rsidRPr="00564EAE">
              <w:rPr>
                <w:rFonts w:asciiTheme="majorHAnsi" w:eastAsia="Times New Roman" w:hAnsiTheme="majorHAnsi" w:cstheme="majorHAnsi"/>
                <w:color w:val="000000"/>
                <w:sz w:val="22"/>
                <w:szCs w:val="22"/>
              </w:rPr>
              <w:t xml:space="preserve"> 30 um </w:t>
            </w:r>
          </w:p>
        </w:tc>
        <w:tc>
          <w:tcPr>
            <w:tcW w:w="1940" w:type="dxa"/>
            <w:tcBorders>
              <w:top w:val="nil"/>
              <w:left w:val="nil"/>
              <w:bottom w:val="nil"/>
              <w:right w:val="nil"/>
            </w:tcBorders>
            <w:shd w:val="clear" w:color="auto" w:fill="auto"/>
            <w:noWrap/>
            <w:vAlign w:val="bottom"/>
            <w:hideMark/>
          </w:tcPr>
          <w:p w14:paraId="4B0D18B3" w14:textId="77777777" w:rsidR="00680B88" w:rsidRPr="00564EAE" w:rsidRDefault="00680B88" w:rsidP="003A0992">
            <w:pPr>
              <w:widowControl/>
              <w:jc w:val="left"/>
              <w:rPr>
                <w:rFonts w:asciiTheme="majorHAnsi" w:eastAsia="Times New Roman" w:hAnsiTheme="majorHAnsi" w:cstheme="majorHAnsi"/>
                <w:color w:val="000000"/>
                <w:sz w:val="22"/>
                <w:szCs w:val="22"/>
              </w:rPr>
            </w:pPr>
            <w:proofErr w:type="spellStart"/>
            <w:r w:rsidRPr="00564EAE">
              <w:rPr>
                <w:rFonts w:asciiTheme="majorHAnsi" w:eastAsia="Times New Roman" w:hAnsiTheme="majorHAnsi" w:cstheme="majorHAnsi"/>
                <w:color w:val="000000"/>
                <w:sz w:val="22"/>
                <w:szCs w:val="22"/>
              </w:rPr>
              <w:t>Miltenyi</w:t>
            </w:r>
            <w:proofErr w:type="spellEnd"/>
            <w:r w:rsidRPr="00564EAE">
              <w:rPr>
                <w:rFonts w:asciiTheme="majorHAnsi" w:eastAsia="Times New Roman" w:hAnsiTheme="majorHAnsi" w:cstheme="majorHAnsi"/>
                <w:color w:val="000000"/>
                <w:sz w:val="22"/>
                <w:szCs w:val="22"/>
              </w:rPr>
              <w:t xml:space="preserve"> </w:t>
            </w:r>
            <w:proofErr w:type="spellStart"/>
            <w:r w:rsidRPr="00564EAE">
              <w:rPr>
                <w:rFonts w:asciiTheme="majorHAnsi" w:eastAsia="Times New Roman" w:hAnsiTheme="majorHAnsi" w:cstheme="majorHAnsi"/>
                <w:color w:val="000000"/>
                <w:sz w:val="22"/>
                <w:szCs w:val="22"/>
              </w:rPr>
              <w:t>Biotec</w:t>
            </w:r>
            <w:proofErr w:type="spellEnd"/>
          </w:p>
        </w:tc>
        <w:tc>
          <w:tcPr>
            <w:tcW w:w="1840" w:type="dxa"/>
            <w:tcBorders>
              <w:top w:val="nil"/>
              <w:left w:val="nil"/>
              <w:bottom w:val="nil"/>
              <w:right w:val="nil"/>
            </w:tcBorders>
            <w:shd w:val="clear" w:color="auto" w:fill="auto"/>
            <w:noWrap/>
            <w:vAlign w:val="bottom"/>
            <w:hideMark/>
          </w:tcPr>
          <w:p w14:paraId="507976C6"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cat# 130-098-458</w:t>
            </w:r>
          </w:p>
        </w:tc>
      </w:tr>
      <w:tr w:rsidR="00680B88" w:rsidRPr="00736A37" w14:paraId="082DD52C" w14:textId="77777777" w:rsidTr="00680B88">
        <w:trPr>
          <w:trHeight w:val="300"/>
        </w:trPr>
        <w:tc>
          <w:tcPr>
            <w:tcW w:w="4600" w:type="dxa"/>
            <w:tcBorders>
              <w:top w:val="nil"/>
              <w:left w:val="nil"/>
              <w:bottom w:val="nil"/>
              <w:right w:val="nil"/>
            </w:tcBorders>
            <w:shd w:val="clear" w:color="auto" w:fill="auto"/>
            <w:noWrap/>
            <w:vAlign w:val="bottom"/>
            <w:hideMark/>
          </w:tcPr>
          <w:p w14:paraId="2FFB810C"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 xml:space="preserve">MACS </w:t>
            </w:r>
            <w:proofErr w:type="spellStart"/>
            <w:r w:rsidRPr="00564EAE">
              <w:rPr>
                <w:rFonts w:asciiTheme="majorHAnsi" w:eastAsia="Times New Roman" w:hAnsiTheme="majorHAnsi" w:cstheme="majorHAnsi"/>
                <w:color w:val="000000"/>
                <w:sz w:val="22"/>
                <w:szCs w:val="22"/>
              </w:rPr>
              <w:t>SmartStrainers</w:t>
            </w:r>
            <w:proofErr w:type="spellEnd"/>
            <w:r w:rsidRPr="00564EAE">
              <w:rPr>
                <w:rFonts w:asciiTheme="majorHAnsi" w:eastAsia="Times New Roman" w:hAnsiTheme="majorHAnsi" w:cstheme="majorHAnsi"/>
                <w:color w:val="000000"/>
                <w:sz w:val="22"/>
                <w:szCs w:val="22"/>
              </w:rPr>
              <w:t xml:space="preserve"> 70 um </w:t>
            </w:r>
          </w:p>
        </w:tc>
        <w:tc>
          <w:tcPr>
            <w:tcW w:w="1940" w:type="dxa"/>
            <w:tcBorders>
              <w:top w:val="nil"/>
              <w:left w:val="nil"/>
              <w:bottom w:val="nil"/>
              <w:right w:val="nil"/>
            </w:tcBorders>
            <w:shd w:val="clear" w:color="auto" w:fill="auto"/>
            <w:noWrap/>
            <w:vAlign w:val="bottom"/>
            <w:hideMark/>
          </w:tcPr>
          <w:p w14:paraId="5E928465" w14:textId="77777777" w:rsidR="00680B88" w:rsidRPr="00564EAE" w:rsidRDefault="00680B88" w:rsidP="003A0992">
            <w:pPr>
              <w:widowControl/>
              <w:jc w:val="left"/>
              <w:rPr>
                <w:rFonts w:asciiTheme="majorHAnsi" w:eastAsia="Times New Roman" w:hAnsiTheme="majorHAnsi" w:cstheme="majorHAnsi"/>
                <w:color w:val="000000"/>
                <w:sz w:val="22"/>
                <w:szCs w:val="22"/>
              </w:rPr>
            </w:pPr>
            <w:proofErr w:type="spellStart"/>
            <w:r w:rsidRPr="00564EAE">
              <w:rPr>
                <w:rFonts w:asciiTheme="majorHAnsi" w:eastAsia="Times New Roman" w:hAnsiTheme="majorHAnsi" w:cstheme="majorHAnsi"/>
                <w:color w:val="000000"/>
                <w:sz w:val="22"/>
                <w:szCs w:val="22"/>
              </w:rPr>
              <w:t>Miltenyi</w:t>
            </w:r>
            <w:proofErr w:type="spellEnd"/>
            <w:r w:rsidRPr="00564EAE">
              <w:rPr>
                <w:rFonts w:asciiTheme="majorHAnsi" w:eastAsia="Times New Roman" w:hAnsiTheme="majorHAnsi" w:cstheme="majorHAnsi"/>
                <w:color w:val="000000"/>
                <w:sz w:val="22"/>
                <w:szCs w:val="22"/>
              </w:rPr>
              <w:t xml:space="preserve"> </w:t>
            </w:r>
            <w:proofErr w:type="spellStart"/>
            <w:r w:rsidRPr="00564EAE">
              <w:rPr>
                <w:rFonts w:asciiTheme="majorHAnsi" w:eastAsia="Times New Roman" w:hAnsiTheme="majorHAnsi" w:cstheme="majorHAnsi"/>
                <w:color w:val="000000"/>
                <w:sz w:val="22"/>
                <w:szCs w:val="22"/>
              </w:rPr>
              <w:t>Biotec</w:t>
            </w:r>
            <w:proofErr w:type="spellEnd"/>
          </w:p>
        </w:tc>
        <w:tc>
          <w:tcPr>
            <w:tcW w:w="1840" w:type="dxa"/>
            <w:tcBorders>
              <w:top w:val="nil"/>
              <w:left w:val="nil"/>
              <w:bottom w:val="nil"/>
              <w:right w:val="nil"/>
            </w:tcBorders>
            <w:shd w:val="clear" w:color="auto" w:fill="auto"/>
            <w:noWrap/>
            <w:vAlign w:val="bottom"/>
            <w:hideMark/>
          </w:tcPr>
          <w:p w14:paraId="35EE0B22"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cat# 130-098-462</w:t>
            </w:r>
          </w:p>
        </w:tc>
      </w:tr>
      <w:tr w:rsidR="00680B88" w:rsidRPr="00736A37" w14:paraId="71864AD8" w14:textId="77777777" w:rsidTr="00680B88">
        <w:trPr>
          <w:trHeight w:val="300"/>
        </w:trPr>
        <w:tc>
          <w:tcPr>
            <w:tcW w:w="4600" w:type="dxa"/>
            <w:tcBorders>
              <w:top w:val="nil"/>
              <w:left w:val="nil"/>
              <w:bottom w:val="nil"/>
              <w:right w:val="nil"/>
            </w:tcBorders>
            <w:shd w:val="clear" w:color="auto" w:fill="auto"/>
            <w:vAlign w:val="bottom"/>
            <w:hideMark/>
          </w:tcPr>
          <w:p w14:paraId="6157A6D7"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Micro Friedman-Pearson Rongeurs</w:t>
            </w:r>
          </w:p>
        </w:tc>
        <w:tc>
          <w:tcPr>
            <w:tcW w:w="1940" w:type="dxa"/>
            <w:tcBorders>
              <w:top w:val="nil"/>
              <w:left w:val="nil"/>
              <w:bottom w:val="nil"/>
              <w:right w:val="nil"/>
            </w:tcBorders>
            <w:shd w:val="clear" w:color="auto" w:fill="auto"/>
            <w:noWrap/>
            <w:vAlign w:val="bottom"/>
            <w:hideMark/>
          </w:tcPr>
          <w:p w14:paraId="7AA8663C"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Fine Science Tools</w:t>
            </w:r>
          </w:p>
        </w:tc>
        <w:tc>
          <w:tcPr>
            <w:tcW w:w="1840" w:type="dxa"/>
            <w:tcBorders>
              <w:top w:val="nil"/>
              <w:left w:val="nil"/>
              <w:bottom w:val="nil"/>
              <w:right w:val="nil"/>
            </w:tcBorders>
            <w:shd w:val="clear" w:color="auto" w:fill="auto"/>
            <w:vAlign w:val="bottom"/>
            <w:hideMark/>
          </w:tcPr>
          <w:p w14:paraId="29670DB9"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cat# 16220-14</w:t>
            </w:r>
          </w:p>
        </w:tc>
      </w:tr>
      <w:tr w:rsidR="00680B88" w:rsidRPr="00736A37" w14:paraId="7190965F" w14:textId="77777777" w:rsidTr="00680B88">
        <w:trPr>
          <w:trHeight w:val="300"/>
        </w:trPr>
        <w:tc>
          <w:tcPr>
            <w:tcW w:w="4600" w:type="dxa"/>
            <w:tcBorders>
              <w:top w:val="nil"/>
              <w:left w:val="nil"/>
              <w:bottom w:val="nil"/>
              <w:right w:val="nil"/>
            </w:tcBorders>
            <w:shd w:val="clear" w:color="auto" w:fill="auto"/>
            <w:noWrap/>
            <w:vAlign w:val="bottom"/>
            <w:hideMark/>
          </w:tcPr>
          <w:p w14:paraId="47F23C1A"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 xml:space="preserve">Nuclei Extraction Buffer </w:t>
            </w:r>
          </w:p>
        </w:tc>
        <w:tc>
          <w:tcPr>
            <w:tcW w:w="1940" w:type="dxa"/>
            <w:tcBorders>
              <w:top w:val="nil"/>
              <w:left w:val="nil"/>
              <w:bottom w:val="nil"/>
              <w:right w:val="nil"/>
            </w:tcBorders>
            <w:shd w:val="clear" w:color="auto" w:fill="auto"/>
            <w:noWrap/>
            <w:vAlign w:val="bottom"/>
            <w:hideMark/>
          </w:tcPr>
          <w:p w14:paraId="32F88032" w14:textId="77777777" w:rsidR="00680B88" w:rsidRPr="00564EAE" w:rsidRDefault="00680B88" w:rsidP="003A0992">
            <w:pPr>
              <w:widowControl/>
              <w:jc w:val="left"/>
              <w:rPr>
                <w:rFonts w:asciiTheme="majorHAnsi" w:eastAsia="Times New Roman" w:hAnsiTheme="majorHAnsi" w:cstheme="majorHAnsi"/>
                <w:color w:val="000000"/>
                <w:sz w:val="22"/>
                <w:szCs w:val="22"/>
              </w:rPr>
            </w:pPr>
            <w:proofErr w:type="spellStart"/>
            <w:r w:rsidRPr="00564EAE">
              <w:rPr>
                <w:rFonts w:asciiTheme="majorHAnsi" w:eastAsia="Times New Roman" w:hAnsiTheme="majorHAnsi" w:cstheme="majorHAnsi"/>
                <w:color w:val="000000"/>
                <w:sz w:val="22"/>
                <w:szCs w:val="22"/>
              </w:rPr>
              <w:t>Miltenyi</w:t>
            </w:r>
            <w:proofErr w:type="spellEnd"/>
            <w:r w:rsidRPr="00564EAE">
              <w:rPr>
                <w:rFonts w:asciiTheme="majorHAnsi" w:eastAsia="Times New Roman" w:hAnsiTheme="majorHAnsi" w:cstheme="majorHAnsi"/>
                <w:color w:val="000000"/>
                <w:sz w:val="22"/>
                <w:szCs w:val="22"/>
              </w:rPr>
              <w:t xml:space="preserve"> </w:t>
            </w:r>
            <w:proofErr w:type="spellStart"/>
            <w:r w:rsidRPr="00564EAE">
              <w:rPr>
                <w:rFonts w:asciiTheme="majorHAnsi" w:eastAsia="Times New Roman" w:hAnsiTheme="majorHAnsi" w:cstheme="majorHAnsi"/>
                <w:color w:val="000000"/>
                <w:sz w:val="22"/>
                <w:szCs w:val="22"/>
              </w:rPr>
              <w:t>Biotec</w:t>
            </w:r>
            <w:proofErr w:type="spellEnd"/>
          </w:p>
        </w:tc>
        <w:tc>
          <w:tcPr>
            <w:tcW w:w="1840" w:type="dxa"/>
            <w:tcBorders>
              <w:top w:val="nil"/>
              <w:left w:val="nil"/>
              <w:bottom w:val="nil"/>
              <w:right w:val="nil"/>
            </w:tcBorders>
            <w:shd w:val="clear" w:color="auto" w:fill="auto"/>
            <w:noWrap/>
            <w:vAlign w:val="bottom"/>
            <w:hideMark/>
          </w:tcPr>
          <w:p w14:paraId="025AD456"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cat# 130-128-024</w:t>
            </w:r>
          </w:p>
        </w:tc>
      </w:tr>
      <w:tr w:rsidR="00680B88" w:rsidRPr="00736A37" w14:paraId="24E941D7" w14:textId="77777777" w:rsidTr="00680B88">
        <w:trPr>
          <w:trHeight w:val="600"/>
        </w:trPr>
        <w:tc>
          <w:tcPr>
            <w:tcW w:w="4600" w:type="dxa"/>
            <w:tcBorders>
              <w:top w:val="nil"/>
              <w:left w:val="nil"/>
              <w:bottom w:val="nil"/>
              <w:right w:val="nil"/>
            </w:tcBorders>
            <w:shd w:val="clear" w:color="auto" w:fill="auto"/>
            <w:vAlign w:val="bottom"/>
            <w:hideMark/>
          </w:tcPr>
          <w:p w14:paraId="52E59E05"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Phosphate-Buffered Saline (PBS), 1X without calcium and magnesium, PH 7.4 ± 0.1</w:t>
            </w:r>
          </w:p>
        </w:tc>
        <w:tc>
          <w:tcPr>
            <w:tcW w:w="1940" w:type="dxa"/>
            <w:tcBorders>
              <w:top w:val="nil"/>
              <w:left w:val="nil"/>
              <w:bottom w:val="nil"/>
              <w:right w:val="nil"/>
            </w:tcBorders>
            <w:shd w:val="clear" w:color="auto" w:fill="auto"/>
            <w:vAlign w:val="bottom"/>
            <w:hideMark/>
          </w:tcPr>
          <w:p w14:paraId="4DEBF8C3"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Corning</w:t>
            </w:r>
          </w:p>
        </w:tc>
        <w:tc>
          <w:tcPr>
            <w:tcW w:w="1840" w:type="dxa"/>
            <w:tcBorders>
              <w:top w:val="nil"/>
              <w:left w:val="nil"/>
              <w:bottom w:val="nil"/>
              <w:right w:val="nil"/>
            </w:tcBorders>
            <w:shd w:val="clear" w:color="auto" w:fill="auto"/>
            <w:vAlign w:val="bottom"/>
            <w:hideMark/>
          </w:tcPr>
          <w:p w14:paraId="70B32D99"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cat# 21-040-CV</w:t>
            </w:r>
          </w:p>
        </w:tc>
      </w:tr>
      <w:tr w:rsidR="00680B88" w:rsidRPr="00736A37" w14:paraId="01B6C1A6" w14:textId="77777777" w:rsidTr="00680B88">
        <w:trPr>
          <w:trHeight w:val="300"/>
        </w:trPr>
        <w:tc>
          <w:tcPr>
            <w:tcW w:w="4600" w:type="dxa"/>
            <w:tcBorders>
              <w:top w:val="nil"/>
              <w:left w:val="nil"/>
              <w:bottom w:val="nil"/>
              <w:right w:val="nil"/>
            </w:tcBorders>
            <w:shd w:val="clear" w:color="auto" w:fill="auto"/>
            <w:noWrap/>
            <w:vAlign w:val="bottom"/>
            <w:hideMark/>
          </w:tcPr>
          <w:p w14:paraId="238FA74E"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 xml:space="preserve">Protector </w:t>
            </w:r>
            <w:proofErr w:type="spellStart"/>
            <w:r w:rsidRPr="00564EAE">
              <w:rPr>
                <w:rFonts w:asciiTheme="majorHAnsi" w:eastAsia="Times New Roman" w:hAnsiTheme="majorHAnsi" w:cstheme="majorHAnsi"/>
                <w:color w:val="000000"/>
                <w:sz w:val="22"/>
                <w:szCs w:val="22"/>
              </w:rPr>
              <w:t>RNAse</w:t>
            </w:r>
            <w:proofErr w:type="spellEnd"/>
            <w:r w:rsidRPr="00564EAE">
              <w:rPr>
                <w:rFonts w:asciiTheme="majorHAnsi" w:eastAsia="Times New Roman" w:hAnsiTheme="majorHAnsi" w:cstheme="majorHAnsi"/>
                <w:color w:val="000000"/>
                <w:sz w:val="22"/>
                <w:szCs w:val="22"/>
              </w:rPr>
              <w:t xml:space="preserve"> Inhibitor </w:t>
            </w:r>
          </w:p>
        </w:tc>
        <w:tc>
          <w:tcPr>
            <w:tcW w:w="1940" w:type="dxa"/>
            <w:tcBorders>
              <w:top w:val="nil"/>
              <w:left w:val="nil"/>
              <w:bottom w:val="nil"/>
              <w:right w:val="nil"/>
            </w:tcBorders>
            <w:shd w:val="clear" w:color="auto" w:fill="auto"/>
            <w:noWrap/>
            <w:vAlign w:val="bottom"/>
            <w:hideMark/>
          </w:tcPr>
          <w:p w14:paraId="591218C7"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Millipore Sigma</w:t>
            </w:r>
          </w:p>
        </w:tc>
        <w:tc>
          <w:tcPr>
            <w:tcW w:w="1840" w:type="dxa"/>
            <w:tcBorders>
              <w:top w:val="nil"/>
              <w:left w:val="nil"/>
              <w:bottom w:val="nil"/>
              <w:right w:val="nil"/>
            </w:tcBorders>
            <w:shd w:val="clear" w:color="auto" w:fill="auto"/>
            <w:noWrap/>
            <w:vAlign w:val="bottom"/>
            <w:hideMark/>
          </w:tcPr>
          <w:p w14:paraId="264D6209"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cat# 3335402001</w:t>
            </w:r>
          </w:p>
        </w:tc>
      </w:tr>
      <w:tr w:rsidR="00680B88" w:rsidRPr="00736A37" w14:paraId="71E9C765" w14:textId="77777777" w:rsidTr="00680B88">
        <w:trPr>
          <w:trHeight w:val="315"/>
        </w:trPr>
        <w:tc>
          <w:tcPr>
            <w:tcW w:w="4600" w:type="dxa"/>
            <w:tcBorders>
              <w:top w:val="nil"/>
              <w:left w:val="nil"/>
              <w:bottom w:val="nil"/>
              <w:right w:val="nil"/>
            </w:tcBorders>
            <w:shd w:val="clear" w:color="auto" w:fill="auto"/>
            <w:vAlign w:val="bottom"/>
            <w:hideMark/>
          </w:tcPr>
          <w:p w14:paraId="5B2FB0A1" w14:textId="20076124" w:rsidR="007F1293" w:rsidRPr="00223639" w:rsidRDefault="00680B88" w:rsidP="003A0992">
            <w:pPr>
              <w:widowControl/>
              <w:jc w:val="left"/>
              <w:rPr>
                <w:rFonts w:asciiTheme="majorHAnsi" w:eastAsia="Times New Roman" w:hAnsiTheme="majorHAnsi" w:cstheme="majorHAnsi"/>
                <w:color w:val="000000"/>
                <w:sz w:val="22"/>
                <w:szCs w:val="22"/>
              </w:rPr>
            </w:pPr>
            <w:proofErr w:type="spellStart"/>
            <w:r w:rsidRPr="00223639">
              <w:rPr>
                <w:rFonts w:asciiTheme="majorHAnsi" w:eastAsia="Times New Roman" w:hAnsiTheme="majorHAnsi" w:cstheme="majorHAnsi"/>
                <w:color w:val="000000"/>
                <w:sz w:val="22"/>
                <w:szCs w:val="22"/>
              </w:rPr>
              <w:t>Sorvall</w:t>
            </w:r>
            <w:proofErr w:type="spellEnd"/>
            <w:r w:rsidRPr="00223639">
              <w:rPr>
                <w:rFonts w:asciiTheme="majorHAnsi" w:eastAsia="Times New Roman" w:hAnsiTheme="majorHAnsi" w:cstheme="majorHAnsi"/>
                <w:color w:val="000000"/>
                <w:sz w:val="22"/>
                <w:szCs w:val="22"/>
              </w:rPr>
              <w:t xml:space="preserve"> Legend XTR Refrigerated Centrifuge</w:t>
            </w:r>
          </w:p>
        </w:tc>
        <w:tc>
          <w:tcPr>
            <w:tcW w:w="1940" w:type="dxa"/>
            <w:tcBorders>
              <w:top w:val="nil"/>
              <w:left w:val="nil"/>
              <w:bottom w:val="nil"/>
              <w:right w:val="nil"/>
            </w:tcBorders>
            <w:shd w:val="clear" w:color="auto" w:fill="auto"/>
            <w:vAlign w:val="bottom"/>
            <w:hideMark/>
          </w:tcPr>
          <w:p w14:paraId="4F97FA97" w14:textId="77777777" w:rsidR="00680B88" w:rsidRPr="00223639" w:rsidRDefault="00680B88" w:rsidP="003A0992">
            <w:pPr>
              <w:widowControl/>
              <w:jc w:val="left"/>
              <w:rPr>
                <w:rFonts w:asciiTheme="majorHAnsi" w:eastAsia="Times New Roman" w:hAnsiTheme="majorHAnsi" w:cstheme="majorHAnsi"/>
                <w:color w:val="000000"/>
                <w:sz w:val="22"/>
                <w:szCs w:val="22"/>
              </w:rPr>
            </w:pPr>
            <w:proofErr w:type="spellStart"/>
            <w:r w:rsidRPr="00223639">
              <w:rPr>
                <w:rFonts w:asciiTheme="majorHAnsi" w:eastAsia="Times New Roman" w:hAnsiTheme="majorHAnsi" w:cstheme="majorHAnsi"/>
                <w:color w:val="000000"/>
                <w:sz w:val="22"/>
                <w:szCs w:val="22"/>
              </w:rPr>
              <w:t>Thermo</w:t>
            </w:r>
            <w:proofErr w:type="spellEnd"/>
            <w:r w:rsidRPr="00223639">
              <w:rPr>
                <w:rFonts w:asciiTheme="majorHAnsi" w:eastAsia="Times New Roman" w:hAnsiTheme="majorHAnsi" w:cstheme="majorHAnsi"/>
                <w:color w:val="000000"/>
                <w:sz w:val="22"/>
                <w:szCs w:val="22"/>
              </w:rPr>
              <w:t xml:space="preserve"> Scientific</w:t>
            </w:r>
          </w:p>
        </w:tc>
        <w:tc>
          <w:tcPr>
            <w:tcW w:w="1840" w:type="dxa"/>
            <w:tcBorders>
              <w:top w:val="nil"/>
              <w:left w:val="nil"/>
              <w:bottom w:val="nil"/>
              <w:right w:val="nil"/>
            </w:tcBorders>
            <w:shd w:val="clear" w:color="auto" w:fill="auto"/>
            <w:vAlign w:val="bottom"/>
            <w:hideMark/>
          </w:tcPr>
          <w:p w14:paraId="14754521" w14:textId="77777777" w:rsidR="00680B88" w:rsidRPr="00564EAE" w:rsidRDefault="00680B88" w:rsidP="003A0992">
            <w:pPr>
              <w:widowControl/>
              <w:jc w:val="left"/>
              <w:rPr>
                <w:rFonts w:asciiTheme="majorHAnsi" w:eastAsia="Times New Roman" w:hAnsiTheme="majorHAnsi" w:cstheme="majorHAnsi"/>
                <w:color w:val="000000"/>
                <w:sz w:val="22"/>
                <w:szCs w:val="22"/>
              </w:rPr>
            </w:pPr>
            <w:r w:rsidRPr="00564EAE">
              <w:rPr>
                <w:rFonts w:asciiTheme="majorHAnsi" w:eastAsia="Times New Roman" w:hAnsiTheme="majorHAnsi" w:cstheme="majorHAnsi"/>
                <w:color w:val="000000"/>
                <w:sz w:val="22"/>
                <w:szCs w:val="22"/>
              </w:rPr>
              <w:t>cat# 50119927-5</w:t>
            </w:r>
          </w:p>
        </w:tc>
      </w:tr>
      <w:tr w:rsidR="007F1293" w:rsidRPr="00736A37" w14:paraId="292F73CD" w14:textId="77777777" w:rsidTr="00680B88">
        <w:trPr>
          <w:trHeight w:val="315"/>
        </w:trPr>
        <w:tc>
          <w:tcPr>
            <w:tcW w:w="4600" w:type="dxa"/>
            <w:tcBorders>
              <w:top w:val="nil"/>
              <w:left w:val="nil"/>
              <w:bottom w:val="nil"/>
              <w:right w:val="nil"/>
            </w:tcBorders>
            <w:shd w:val="clear" w:color="auto" w:fill="auto"/>
            <w:vAlign w:val="bottom"/>
          </w:tcPr>
          <w:p w14:paraId="7201F047" w14:textId="5FCD4E64" w:rsidR="007F1293" w:rsidRPr="00223639" w:rsidRDefault="007F1293" w:rsidP="003A0992">
            <w:pPr>
              <w:widowControl/>
              <w:jc w:val="left"/>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Attune </w:t>
            </w:r>
            <w:proofErr w:type="spellStart"/>
            <w:r>
              <w:rPr>
                <w:rFonts w:asciiTheme="majorHAnsi" w:eastAsia="Times New Roman" w:hAnsiTheme="majorHAnsi" w:cstheme="majorHAnsi"/>
                <w:color w:val="000000"/>
                <w:sz w:val="22"/>
                <w:szCs w:val="22"/>
              </w:rPr>
              <w:t>CytPix</w:t>
            </w:r>
            <w:proofErr w:type="spellEnd"/>
            <w:r>
              <w:rPr>
                <w:rFonts w:asciiTheme="majorHAnsi" w:eastAsia="Times New Roman" w:hAnsiTheme="majorHAnsi" w:cstheme="majorHAnsi"/>
                <w:color w:val="000000"/>
                <w:sz w:val="22"/>
                <w:szCs w:val="22"/>
              </w:rPr>
              <w:t xml:space="preserve"> Flow Cytometer</w:t>
            </w:r>
          </w:p>
        </w:tc>
        <w:tc>
          <w:tcPr>
            <w:tcW w:w="1940" w:type="dxa"/>
            <w:tcBorders>
              <w:top w:val="nil"/>
              <w:left w:val="nil"/>
              <w:bottom w:val="nil"/>
              <w:right w:val="nil"/>
            </w:tcBorders>
            <w:shd w:val="clear" w:color="auto" w:fill="auto"/>
            <w:vAlign w:val="bottom"/>
          </w:tcPr>
          <w:p w14:paraId="4F6BB68C" w14:textId="2D1200EC" w:rsidR="007F1293" w:rsidRPr="00223639" w:rsidRDefault="007F1293" w:rsidP="003A0992">
            <w:pPr>
              <w:widowControl/>
              <w:jc w:val="left"/>
              <w:rPr>
                <w:rFonts w:asciiTheme="majorHAnsi" w:eastAsia="Times New Roman" w:hAnsiTheme="majorHAnsi" w:cstheme="majorHAnsi"/>
                <w:color w:val="000000"/>
                <w:sz w:val="22"/>
                <w:szCs w:val="22"/>
              </w:rPr>
            </w:pPr>
            <w:proofErr w:type="spellStart"/>
            <w:r>
              <w:rPr>
                <w:rFonts w:asciiTheme="majorHAnsi" w:eastAsia="Times New Roman" w:hAnsiTheme="majorHAnsi" w:cstheme="majorHAnsi"/>
                <w:color w:val="000000"/>
                <w:sz w:val="22"/>
                <w:szCs w:val="22"/>
              </w:rPr>
              <w:t>Thermo</w:t>
            </w:r>
            <w:proofErr w:type="spellEnd"/>
            <w:r>
              <w:rPr>
                <w:rFonts w:asciiTheme="majorHAnsi" w:eastAsia="Times New Roman" w:hAnsiTheme="majorHAnsi" w:cstheme="majorHAnsi"/>
                <w:color w:val="000000"/>
                <w:sz w:val="22"/>
                <w:szCs w:val="22"/>
              </w:rPr>
              <w:t xml:space="preserve"> Scientific</w:t>
            </w:r>
          </w:p>
        </w:tc>
        <w:tc>
          <w:tcPr>
            <w:tcW w:w="1840" w:type="dxa"/>
            <w:tcBorders>
              <w:top w:val="nil"/>
              <w:left w:val="nil"/>
              <w:bottom w:val="nil"/>
              <w:right w:val="nil"/>
            </w:tcBorders>
            <w:shd w:val="clear" w:color="auto" w:fill="auto"/>
            <w:vAlign w:val="bottom"/>
          </w:tcPr>
          <w:p w14:paraId="72470248" w14:textId="3715C9EB" w:rsidR="007F1293" w:rsidRPr="00564EAE" w:rsidRDefault="007F1293" w:rsidP="003A0992">
            <w:pPr>
              <w:widowControl/>
              <w:jc w:val="left"/>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Cat# A51845</w:t>
            </w:r>
          </w:p>
        </w:tc>
      </w:tr>
    </w:tbl>
    <w:p w14:paraId="2AE1AB39" w14:textId="77777777" w:rsidR="00680B88" w:rsidRPr="00736A37" w:rsidRDefault="00680B88" w:rsidP="003A0992">
      <w:pPr>
        <w:pBdr>
          <w:top w:val="nil"/>
          <w:left w:val="nil"/>
          <w:bottom w:val="nil"/>
          <w:right w:val="nil"/>
          <w:between w:val="nil"/>
        </w:pBdr>
        <w:rPr>
          <w:rFonts w:asciiTheme="majorHAnsi" w:hAnsiTheme="majorHAnsi" w:cstheme="majorHAnsi"/>
          <w:bCs/>
          <w:color w:val="000000"/>
        </w:rPr>
      </w:pPr>
    </w:p>
    <w:p w14:paraId="31C9FB2E" w14:textId="77777777" w:rsidR="0000015E" w:rsidRPr="00736A37" w:rsidRDefault="0000015E" w:rsidP="003A0992">
      <w:pPr>
        <w:pBdr>
          <w:top w:val="nil"/>
          <w:left w:val="nil"/>
          <w:bottom w:val="nil"/>
          <w:right w:val="nil"/>
          <w:between w:val="nil"/>
        </w:pBdr>
        <w:rPr>
          <w:rFonts w:asciiTheme="majorHAnsi" w:hAnsiTheme="majorHAnsi" w:cstheme="majorHAnsi"/>
          <w:b/>
          <w:color w:val="000000"/>
        </w:rPr>
      </w:pPr>
    </w:p>
    <w:p w14:paraId="08AF3300" w14:textId="0EA0FF1D" w:rsidR="006E4797" w:rsidRPr="00736A37" w:rsidRDefault="00551D82" w:rsidP="003A0992">
      <w:pPr>
        <w:pBdr>
          <w:top w:val="nil"/>
          <w:left w:val="nil"/>
          <w:bottom w:val="nil"/>
          <w:right w:val="nil"/>
          <w:between w:val="nil"/>
        </w:pBdr>
        <w:rPr>
          <w:rFonts w:asciiTheme="majorHAnsi" w:hAnsiTheme="majorHAnsi" w:cstheme="majorHAnsi"/>
          <w:b/>
          <w:color w:val="000000"/>
        </w:rPr>
      </w:pPr>
      <w:r w:rsidRPr="00736A37">
        <w:rPr>
          <w:rFonts w:asciiTheme="majorHAnsi" w:hAnsiTheme="majorHAnsi" w:cstheme="majorHAnsi"/>
          <w:b/>
          <w:color w:val="000000"/>
        </w:rPr>
        <w:t xml:space="preserve">REPRESENTATIVE RESULTS: </w:t>
      </w:r>
    </w:p>
    <w:p w14:paraId="29B47FC5" w14:textId="76C81C98" w:rsidR="004F286A" w:rsidRDefault="0003164E" w:rsidP="003A0992">
      <w:pPr>
        <w:pBdr>
          <w:top w:val="nil"/>
          <w:left w:val="nil"/>
          <w:bottom w:val="nil"/>
          <w:right w:val="nil"/>
          <w:between w:val="nil"/>
        </w:pBdr>
        <w:rPr>
          <w:rFonts w:asciiTheme="majorHAnsi" w:hAnsiTheme="majorHAnsi" w:cstheme="majorHAnsi"/>
          <w:bCs/>
          <w:color w:val="808080"/>
        </w:rPr>
      </w:pPr>
      <w:r>
        <w:rPr>
          <w:rFonts w:asciiTheme="majorHAnsi" w:hAnsiTheme="majorHAnsi" w:cstheme="majorHAnsi"/>
          <w:bCs/>
          <w:color w:val="808080"/>
        </w:rPr>
        <w:t xml:space="preserve">The following representative data was generated using the techniques described in this manuscript. </w:t>
      </w:r>
      <w:r w:rsidR="007F1293">
        <w:rPr>
          <w:rFonts w:asciiTheme="majorHAnsi" w:hAnsiTheme="majorHAnsi" w:cstheme="majorHAnsi"/>
          <w:bCs/>
          <w:color w:val="808080"/>
        </w:rPr>
        <w:t xml:space="preserve">While </w:t>
      </w:r>
      <w:r w:rsidR="00EE7510">
        <w:rPr>
          <w:rFonts w:asciiTheme="majorHAnsi" w:hAnsiTheme="majorHAnsi" w:cstheme="majorHAnsi"/>
          <w:bCs/>
          <w:color w:val="808080"/>
        </w:rPr>
        <w:t>flow cytometry</w:t>
      </w:r>
      <w:r w:rsidR="007F1293">
        <w:rPr>
          <w:rFonts w:asciiTheme="majorHAnsi" w:hAnsiTheme="majorHAnsi" w:cstheme="majorHAnsi"/>
          <w:bCs/>
          <w:color w:val="808080"/>
        </w:rPr>
        <w:t xml:space="preserve"> is not essential following nuclei isolation, representative data was generated for those who plan to use it and for the purpose of displaying the quality of nuclei produced by the methods described in this manuscript. Shown are the gates to </w:t>
      </w:r>
      <w:r w:rsidR="00EE7510">
        <w:rPr>
          <w:rFonts w:asciiTheme="majorHAnsi" w:hAnsiTheme="majorHAnsi" w:cstheme="majorHAnsi"/>
          <w:bCs/>
          <w:color w:val="808080"/>
        </w:rPr>
        <w:t>identify</w:t>
      </w:r>
      <w:r w:rsidR="007F1293">
        <w:rPr>
          <w:rFonts w:asciiTheme="majorHAnsi" w:hAnsiTheme="majorHAnsi" w:cstheme="majorHAnsi"/>
          <w:bCs/>
          <w:color w:val="808080"/>
        </w:rPr>
        <w:t xml:space="preserve"> single nuclei (</w:t>
      </w:r>
      <w:r w:rsidR="007F1293">
        <w:rPr>
          <w:rFonts w:asciiTheme="majorHAnsi" w:hAnsiTheme="majorHAnsi" w:cstheme="majorHAnsi"/>
          <w:b/>
          <w:color w:val="808080"/>
        </w:rPr>
        <w:t xml:space="preserve">Figure </w:t>
      </w:r>
      <w:r w:rsidR="007F1293" w:rsidRPr="00A7269A">
        <w:rPr>
          <w:rFonts w:asciiTheme="majorHAnsi" w:hAnsiTheme="majorHAnsi" w:cstheme="majorHAnsi"/>
          <w:b/>
          <w:color w:val="808080"/>
        </w:rPr>
        <w:t>4A</w:t>
      </w:r>
      <w:r w:rsidR="007F1293">
        <w:rPr>
          <w:rFonts w:asciiTheme="majorHAnsi" w:hAnsiTheme="majorHAnsi" w:cstheme="majorHAnsi"/>
          <w:bCs/>
          <w:color w:val="808080"/>
        </w:rPr>
        <w:t xml:space="preserve">) and the </w:t>
      </w:r>
      <w:r w:rsidR="00A7269A">
        <w:rPr>
          <w:rFonts w:asciiTheme="majorHAnsi" w:hAnsiTheme="majorHAnsi" w:cstheme="majorHAnsi"/>
          <w:bCs/>
          <w:color w:val="808080"/>
        </w:rPr>
        <w:t>amount</w:t>
      </w:r>
      <w:r w:rsidR="007F1293">
        <w:rPr>
          <w:rFonts w:asciiTheme="majorHAnsi" w:hAnsiTheme="majorHAnsi" w:cstheme="majorHAnsi"/>
          <w:bCs/>
          <w:color w:val="808080"/>
        </w:rPr>
        <w:t xml:space="preserve"> of high-quality nuclei </w:t>
      </w:r>
      <w:r w:rsidR="00B253F1">
        <w:rPr>
          <w:rFonts w:asciiTheme="majorHAnsi" w:hAnsiTheme="majorHAnsi" w:cstheme="majorHAnsi"/>
          <w:bCs/>
          <w:color w:val="808080"/>
        </w:rPr>
        <w:t xml:space="preserve">assessed by imaging flow cytometry </w:t>
      </w:r>
      <w:r w:rsidR="007F1293">
        <w:rPr>
          <w:rFonts w:asciiTheme="majorHAnsi" w:hAnsiTheme="majorHAnsi" w:cstheme="majorHAnsi"/>
          <w:bCs/>
          <w:color w:val="808080"/>
        </w:rPr>
        <w:t>(low eccentricity, high circularity)</w:t>
      </w:r>
      <w:r w:rsidR="00EE7510">
        <w:rPr>
          <w:rFonts w:asciiTheme="majorHAnsi" w:hAnsiTheme="majorHAnsi" w:cstheme="majorHAnsi"/>
          <w:bCs/>
          <w:color w:val="808080"/>
        </w:rPr>
        <w:t xml:space="preserve"> </w:t>
      </w:r>
      <w:r w:rsidR="007F1293">
        <w:rPr>
          <w:rFonts w:asciiTheme="majorHAnsi" w:hAnsiTheme="majorHAnsi" w:cstheme="majorHAnsi"/>
          <w:bCs/>
          <w:color w:val="808080"/>
        </w:rPr>
        <w:t>(</w:t>
      </w:r>
      <w:r w:rsidR="007F1293">
        <w:rPr>
          <w:rFonts w:asciiTheme="majorHAnsi" w:hAnsiTheme="majorHAnsi" w:cstheme="majorHAnsi"/>
          <w:b/>
          <w:color w:val="808080"/>
        </w:rPr>
        <w:t>Figure 4B</w:t>
      </w:r>
      <w:r w:rsidR="007F1293">
        <w:rPr>
          <w:rFonts w:asciiTheme="majorHAnsi" w:hAnsiTheme="majorHAnsi" w:cstheme="majorHAnsi"/>
          <w:bCs/>
          <w:color w:val="808080"/>
        </w:rPr>
        <w:t xml:space="preserve">). </w:t>
      </w:r>
      <w:r w:rsidR="00FE64F8">
        <w:rPr>
          <w:rFonts w:asciiTheme="majorHAnsi" w:hAnsiTheme="majorHAnsi" w:cstheme="majorHAnsi"/>
          <w:bCs/>
          <w:color w:val="808080"/>
        </w:rPr>
        <w:t>The majority of ‘all events’ were nuclei (53.69%</w:t>
      </w:r>
      <w:proofErr w:type="gramStart"/>
      <w:r w:rsidR="00FE64F8">
        <w:rPr>
          <w:rFonts w:asciiTheme="majorHAnsi" w:hAnsiTheme="majorHAnsi" w:cstheme="majorHAnsi"/>
          <w:bCs/>
          <w:color w:val="808080"/>
        </w:rPr>
        <w:t>)</w:t>
      </w:r>
      <w:proofErr w:type="gramEnd"/>
      <w:r w:rsidR="00FE64F8">
        <w:rPr>
          <w:rFonts w:asciiTheme="majorHAnsi" w:hAnsiTheme="majorHAnsi" w:cstheme="majorHAnsi"/>
          <w:bCs/>
          <w:color w:val="808080"/>
        </w:rPr>
        <w:t xml:space="preserve"> and the majority of imaged nuclei were of high</w:t>
      </w:r>
      <w:r w:rsidR="00DC6837">
        <w:rPr>
          <w:rFonts w:asciiTheme="majorHAnsi" w:hAnsiTheme="majorHAnsi" w:cstheme="majorHAnsi"/>
          <w:bCs/>
          <w:color w:val="808080"/>
        </w:rPr>
        <w:t>-</w:t>
      </w:r>
      <w:r w:rsidR="00FE64F8">
        <w:rPr>
          <w:rFonts w:asciiTheme="majorHAnsi" w:hAnsiTheme="majorHAnsi" w:cstheme="majorHAnsi"/>
          <w:bCs/>
          <w:color w:val="808080"/>
        </w:rPr>
        <w:t xml:space="preserve">quality (53.89% high circularity). </w:t>
      </w:r>
    </w:p>
    <w:p w14:paraId="079B5679" w14:textId="198BF7F7" w:rsidR="006E4797" w:rsidRPr="005D00DD" w:rsidRDefault="007F1293" w:rsidP="003A0992">
      <w:pPr>
        <w:pBdr>
          <w:top w:val="nil"/>
          <w:left w:val="nil"/>
          <w:bottom w:val="nil"/>
          <w:right w:val="nil"/>
          <w:between w:val="nil"/>
        </w:pBdr>
        <w:rPr>
          <w:rFonts w:asciiTheme="majorHAnsi" w:hAnsiTheme="majorHAnsi" w:cstheme="majorHAnsi"/>
          <w:bCs/>
          <w:color w:val="808080"/>
        </w:rPr>
      </w:pPr>
      <w:r>
        <w:rPr>
          <w:rFonts w:asciiTheme="majorHAnsi" w:hAnsiTheme="majorHAnsi" w:cstheme="majorHAnsi"/>
          <w:bCs/>
          <w:color w:val="808080"/>
        </w:rPr>
        <w:t>For data representing OE sequencing results, f</w:t>
      </w:r>
      <w:r w:rsidR="00187032" w:rsidRPr="007F1293">
        <w:rPr>
          <w:rFonts w:asciiTheme="majorHAnsi" w:hAnsiTheme="majorHAnsi" w:cstheme="majorHAnsi"/>
          <w:bCs/>
          <w:color w:val="808080"/>
        </w:rPr>
        <w:t>our</w:t>
      </w:r>
      <w:r w:rsidR="0003164E">
        <w:rPr>
          <w:rFonts w:asciiTheme="majorHAnsi" w:hAnsiTheme="majorHAnsi" w:cstheme="majorHAnsi"/>
          <w:bCs/>
          <w:color w:val="808080"/>
        </w:rPr>
        <w:t xml:space="preserve"> individual </w:t>
      </w:r>
      <w:r w:rsidR="005D00DD">
        <w:rPr>
          <w:rFonts w:asciiTheme="majorHAnsi" w:hAnsiTheme="majorHAnsi" w:cstheme="majorHAnsi"/>
          <w:bCs/>
          <w:color w:val="808080"/>
        </w:rPr>
        <w:t xml:space="preserve">OE </w:t>
      </w:r>
      <w:r w:rsidR="0003164E">
        <w:rPr>
          <w:rFonts w:asciiTheme="majorHAnsi" w:hAnsiTheme="majorHAnsi" w:cstheme="majorHAnsi"/>
          <w:bCs/>
          <w:color w:val="808080"/>
        </w:rPr>
        <w:t>samples</w:t>
      </w:r>
      <w:r w:rsidR="005D00DD">
        <w:rPr>
          <w:rFonts w:asciiTheme="majorHAnsi" w:hAnsiTheme="majorHAnsi" w:cstheme="majorHAnsi"/>
          <w:bCs/>
          <w:color w:val="808080"/>
        </w:rPr>
        <w:t xml:space="preserve"> were collected from </w:t>
      </w:r>
      <w:r w:rsidR="005D00DD" w:rsidRPr="00736A37">
        <w:rPr>
          <w:rFonts w:asciiTheme="majorHAnsi" w:hAnsiTheme="majorHAnsi" w:cstheme="majorHAnsi"/>
          <w:color w:val="808080"/>
        </w:rPr>
        <w:t>wild-type female C57BL/6 mice</w:t>
      </w:r>
      <w:r w:rsidR="0003164E">
        <w:rPr>
          <w:rFonts w:asciiTheme="majorHAnsi" w:hAnsiTheme="majorHAnsi" w:cstheme="majorHAnsi"/>
          <w:bCs/>
          <w:color w:val="808080"/>
        </w:rPr>
        <w:t xml:space="preserve"> under identical conditions</w:t>
      </w:r>
      <w:r w:rsidR="005D00DD">
        <w:rPr>
          <w:rFonts w:asciiTheme="majorHAnsi" w:hAnsiTheme="majorHAnsi" w:cstheme="majorHAnsi"/>
          <w:bCs/>
          <w:color w:val="808080"/>
        </w:rPr>
        <w:t xml:space="preserve"> </w:t>
      </w:r>
      <w:r w:rsidR="0003164E">
        <w:rPr>
          <w:rFonts w:asciiTheme="majorHAnsi" w:hAnsiTheme="majorHAnsi" w:cstheme="majorHAnsi"/>
          <w:bCs/>
          <w:color w:val="808080"/>
        </w:rPr>
        <w:t>and processed in the manner described</w:t>
      </w:r>
      <w:r w:rsidR="003E79A8">
        <w:rPr>
          <w:rFonts w:asciiTheme="majorHAnsi" w:hAnsiTheme="majorHAnsi" w:cstheme="majorHAnsi"/>
          <w:bCs/>
          <w:color w:val="808080"/>
        </w:rPr>
        <w:fldChar w:fldCharType="begin"/>
      </w:r>
      <w:r w:rsidR="00D94EAB">
        <w:rPr>
          <w:rFonts w:asciiTheme="majorHAnsi" w:hAnsiTheme="majorHAnsi" w:cstheme="majorHAnsi"/>
          <w:bCs/>
          <w:color w:val="808080"/>
        </w:rPr>
        <w:instrText xml:space="preserve"> ADDIN ZOTERO_ITEM CSL_CITATION {"citationID":"xHJRBcnW","properties":{"formattedCitation":"\\super 14\\nosupersub{}","plainCitation":"14","noteIndex":0},"citationItems":[{"id":"IsxEcg78/u0slQS0S","uris":["http://zotero.org/users/local/Etqdfabe/items/X9ZIEBAG"],"itemData":{"id":96,"type":"article-journal","container-title":"Frontiers in Neuroscience","DOI":"10.3389/fnins.2025.1531122","ISSN":"1662-453X","journalAbbreviation":"Front. Neurosci.","language":"English","note":"publisher: Frontiers","source":"Frontiers","title":"Comparative analysis of AAV serotypes for transduction of olfactory sensory neurons","URL":"https://www.frontiersin.org/journals/neuroscience/articles/10.3389/fnins.2025.1531122/full","volume":"19","author":[{"family":"Belfort","given":"Benjamin D. W."},{"family":"Jia","given":"Johnathan D."},{"family":"Garza","given":"Alexandra R."},{"family":"Insalaco","given":"Anthony M."},{"family":"McGinnis","given":"J. P."},{"family":"Pekarek","given":"Brandon T."},{"family":"Ortiz-Guzman","given":"Joshua"},{"family":"Tepe","given":"Burak"},{"family":"Chen","given":"Hu"},{"family":"aSCENT-PD Investigators","given":""},{"family":"Liu","given":"Zhandong"},{"family":"Arenkiel","given":"Benjamin R."},{"family":"Arenkiel","given":"Benjamin"},{"family":"Liu","given":"Zhandong"},{"family":"Mollenhauer","given":"Brit"},{"family":"Penninger","given":"Josef"},{"family":"Rousseaux","given":"Maxime"},{"family":"Saghatelyan","given":"Armen"},{"family":"Salmaso","given":"Natalina"},{"family":"Stadelmann","given":"Christine"},{"family":"Schlossmacher","given":"Michael G."},{"family":"Tomlinson","given":"Julianna J."},{"family":"Woulfe","given":"John M."},{"family":"Wang","given":"Ying"},{"family":"Chen","given":"Zihong"},{"family":"Jeong","given":"Mira"}],"accessed":{"date-parts":[["2025",2,27]]},"issued":{"date-parts":[["2025",2,13]]}}}],"schema":"https://github.com/citation-style-language/schema/raw/master/csl-citation.json"} </w:instrText>
      </w:r>
      <w:r w:rsidR="003E79A8">
        <w:rPr>
          <w:rFonts w:asciiTheme="majorHAnsi" w:hAnsiTheme="majorHAnsi" w:cstheme="majorHAnsi"/>
          <w:bCs/>
          <w:color w:val="808080"/>
        </w:rPr>
        <w:fldChar w:fldCharType="separate"/>
      </w:r>
      <w:r w:rsidR="003E79A8" w:rsidRPr="003E79A8">
        <w:rPr>
          <w:vertAlign w:val="superscript"/>
        </w:rPr>
        <w:t>14</w:t>
      </w:r>
      <w:r w:rsidR="003E79A8">
        <w:rPr>
          <w:rFonts w:asciiTheme="majorHAnsi" w:hAnsiTheme="majorHAnsi" w:cstheme="majorHAnsi"/>
          <w:bCs/>
          <w:color w:val="808080"/>
        </w:rPr>
        <w:fldChar w:fldCharType="end"/>
      </w:r>
      <w:r w:rsidR="005D00DD">
        <w:rPr>
          <w:rFonts w:asciiTheme="majorHAnsi" w:hAnsiTheme="majorHAnsi" w:cstheme="majorHAnsi"/>
          <w:color w:val="808080"/>
        </w:rPr>
        <w:t xml:space="preserve">. </w:t>
      </w:r>
      <w:r w:rsidR="0054289C">
        <w:rPr>
          <w:rFonts w:asciiTheme="majorHAnsi" w:hAnsiTheme="majorHAnsi" w:cstheme="majorHAnsi"/>
          <w:color w:val="808080"/>
        </w:rPr>
        <w:t>C</w:t>
      </w:r>
      <w:r w:rsidR="005D00DD">
        <w:rPr>
          <w:rFonts w:asciiTheme="majorHAnsi" w:hAnsiTheme="majorHAnsi" w:cstheme="majorHAnsi"/>
          <w:color w:val="808080"/>
        </w:rPr>
        <w:t xml:space="preserve">lassical quality control assessment metrics of the dataset prior to any filtering </w:t>
      </w:r>
      <w:r w:rsidR="0054289C">
        <w:rPr>
          <w:rFonts w:asciiTheme="majorHAnsi" w:hAnsiTheme="majorHAnsi" w:cstheme="majorHAnsi"/>
          <w:color w:val="808080"/>
        </w:rPr>
        <w:t xml:space="preserve">are presented </w:t>
      </w:r>
      <w:r w:rsidR="005D00DD">
        <w:rPr>
          <w:rFonts w:asciiTheme="majorHAnsi" w:hAnsiTheme="majorHAnsi" w:cstheme="majorHAnsi"/>
          <w:color w:val="808080"/>
        </w:rPr>
        <w:t>(</w:t>
      </w:r>
      <w:r w:rsidR="005D00DD" w:rsidRPr="00223639">
        <w:rPr>
          <w:rFonts w:asciiTheme="majorHAnsi" w:hAnsiTheme="majorHAnsi" w:cstheme="majorHAnsi"/>
          <w:b/>
          <w:bCs/>
          <w:color w:val="808080"/>
        </w:rPr>
        <w:t>Fig</w:t>
      </w:r>
      <w:r w:rsidR="00187032" w:rsidRPr="00223639">
        <w:rPr>
          <w:rFonts w:asciiTheme="majorHAnsi" w:hAnsiTheme="majorHAnsi" w:cstheme="majorHAnsi"/>
          <w:b/>
          <w:bCs/>
          <w:color w:val="808080"/>
        </w:rPr>
        <w:t>ure</w:t>
      </w:r>
      <w:r w:rsidR="005D00DD" w:rsidRPr="00223639">
        <w:rPr>
          <w:rFonts w:asciiTheme="majorHAnsi" w:hAnsiTheme="majorHAnsi" w:cstheme="majorHAnsi"/>
          <w:b/>
          <w:bCs/>
          <w:color w:val="808080"/>
        </w:rPr>
        <w:t xml:space="preserve"> </w:t>
      </w:r>
      <w:r>
        <w:rPr>
          <w:rFonts w:asciiTheme="majorHAnsi" w:hAnsiTheme="majorHAnsi" w:cstheme="majorHAnsi"/>
          <w:b/>
          <w:bCs/>
          <w:color w:val="808080"/>
        </w:rPr>
        <w:t>5</w:t>
      </w:r>
      <w:r w:rsidR="005D00DD" w:rsidRPr="00223639">
        <w:rPr>
          <w:rFonts w:asciiTheme="majorHAnsi" w:hAnsiTheme="majorHAnsi" w:cstheme="majorHAnsi"/>
          <w:b/>
          <w:bCs/>
          <w:color w:val="808080"/>
        </w:rPr>
        <w:t>A-B</w:t>
      </w:r>
      <w:r w:rsidR="005D00DD">
        <w:rPr>
          <w:rFonts w:asciiTheme="majorHAnsi" w:hAnsiTheme="majorHAnsi" w:cstheme="majorHAnsi"/>
          <w:color w:val="808080"/>
        </w:rPr>
        <w:t xml:space="preserve">) so that the reader may judge the quality of the sample preparation without bias. </w:t>
      </w:r>
      <w:r w:rsidR="00E70203">
        <w:rPr>
          <w:rFonts w:asciiTheme="majorHAnsi" w:hAnsiTheme="majorHAnsi" w:cstheme="majorHAnsi"/>
          <w:color w:val="808080"/>
        </w:rPr>
        <w:t xml:space="preserve">Apparent in this data is a standard proportion of total RNA counts to total genes expressed per nucleus. </w:t>
      </w:r>
      <w:r w:rsidR="0054289C">
        <w:rPr>
          <w:rFonts w:asciiTheme="majorHAnsi" w:hAnsiTheme="majorHAnsi" w:cstheme="majorHAnsi"/>
          <w:color w:val="808080"/>
        </w:rPr>
        <w:t>F</w:t>
      </w:r>
      <w:r w:rsidR="005D00DD">
        <w:rPr>
          <w:rFonts w:asciiTheme="majorHAnsi" w:hAnsiTheme="majorHAnsi" w:cstheme="majorHAnsi"/>
          <w:color w:val="808080"/>
        </w:rPr>
        <w:t>urthermore</w:t>
      </w:r>
      <w:r w:rsidR="0054289C">
        <w:rPr>
          <w:rFonts w:asciiTheme="majorHAnsi" w:hAnsiTheme="majorHAnsi" w:cstheme="majorHAnsi"/>
          <w:color w:val="808080"/>
        </w:rPr>
        <w:t>,</w:t>
      </w:r>
      <w:r w:rsidR="005D00DD">
        <w:rPr>
          <w:rFonts w:asciiTheme="majorHAnsi" w:hAnsiTheme="majorHAnsi" w:cstheme="majorHAnsi"/>
          <w:color w:val="808080"/>
        </w:rPr>
        <w:t xml:space="preserve"> </w:t>
      </w:r>
      <w:r w:rsidR="0054289C">
        <w:rPr>
          <w:rFonts w:asciiTheme="majorHAnsi" w:hAnsiTheme="majorHAnsi" w:cstheme="majorHAnsi"/>
          <w:color w:val="808080"/>
        </w:rPr>
        <w:t>these</w:t>
      </w:r>
      <w:r w:rsidR="005D00DD">
        <w:rPr>
          <w:rFonts w:asciiTheme="majorHAnsi" w:hAnsiTheme="majorHAnsi" w:cstheme="majorHAnsi"/>
          <w:color w:val="808080"/>
        </w:rPr>
        <w:t xml:space="preserve"> results </w:t>
      </w:r>
      <w:r w:rsidR="0054289C">
        <w:rPr>
          <w:rFonts w:asciiTheme="majorHAnsi" w:hAnsiTheme="majorHAnsi" w:cstheme="majorHAnsi"/>
          <w:color w:val="808080"/>
        </w:rPr>
        <w:t>provide</w:t>
      </w:r>
      <w:r w:rsidR="005D00DD">
        <w:rPr>
          <w:rFonts w:asciiTheme="majorHAnsi" w:hAnsiTheme="majorHAnsi" w:cstheme="majorHAnsi"/>
          <w:color w:val="808080"/>
        </w:rPr>
        <w:t xml:space="preserve"> appropriate marker genes, cell type distribution, and </w:t>
      </w:r>
      <w:r w:rsidR="0054289C">
        <w:rPr>
          <w:rFonts w:asciiTheme="majorHAnsi" w:hAnsiTheme="majorHAnsi" w:cstheme="majorHAnsi"/>
          <w:color w:val="808080"/>
        </w:rPr>
        <w:t xml:space="preserve">the </w:t>
      </w:r>
      <w:r w:rsidR="005D00DD">
        <w:rPr>
          <w:rFonts w:asciiTheme="majorHAnsi" w:hAnsiTheme="majorHAnsi" w:cstheme="majorHAnsi"/>
          <w:color w:val="808080"/>
        </w:rPr>
        <w:t>final UMAP from the dataset</w:t>
      </w:r>
      <w:r w:rsidR="00B54035">
        <w:rPr>
          <w:rFonts w:asciiTheme="majorHAnsi" w:hAnsiTheme="majorHAnsi" w:cstheme="majorHAnsi"/>
          <w:color w:val="808080"/>
        </w:rPr>
        <w:t xml:space="preserve"> (</w:t>
      </w:r>
      <w:r w:rsidR="00B54035" w:rsidRPr="00223639">
        <w:rPr>
          <w:rFonts w:asciiTheme="majorHAnsi" w:hAnsiTheme="majorHAnsi" w:cstheme="majorHAnsi"/>
          <w:b/>
          <w:bCs/>
          <w:color w:val="808080"/>
        </w:rPr>
        <w:t>Fig</w:t>
      </w:r>
      <w:r w:rsidR="00187032" w:rsidRPr="00223639">
        <w:rPr>
          <w:rFonts w:asciiTheme="majorHAnsi" w:hAnsiTheme="majorHAnsi" w:cstheme="majorHAnsi"/>
          <w:b/>
          <w:bCs/>
          <w:color w:val="808080"/>
        </w:rPr>
        <w:t xml:space="preserve">ure </w:t>
      </w:r>
      <w:r>
        <w:rPr>
          <w:rFonts w:asciiTheme="majorHAnsi" w:hAnsiTheme="majorHAnsi" w:cstheme="majorHAnsi"/>
          <w:b/>
          <w:bCs/>
          <w:color w:val="808080"/>
        </w:rPr>
        <w:t>5</w:t>
      </w:r>
      <w:r w:rsidR="00B54035" w:rsidRPr="00223639">
        <w:rPr>
          <w:rFonts w:asciiTheme="majorHAnsi" w:hAnsiTheme="majorHAnsi" w:cstheme="majorHAnsi"/>
          <w:b/>
          <w:bCs/>
          <w:color w:val="808080"/>
        </w:rPr>
        <w:t>C-E</w:t>
      </w:r>
      <w:r w:rsidR="00B54035">
        <w:rPr>
          <w:rFonts w:asciiTheme="majorHAnsi" w:hAnsiTheme="majorHAnsi" w:cstheme="majorHAnsi"/>
          <w:color w:val="808080"/>
        </w:rPr>
        <w:t>)</w:t>
      </w:r>
      <w:r w:rsidR="005D00DD">
        <w:rPr>
          <w:rFonts w:asciiTheme="majorHAnsi" w:hAnsiTheme="majorHAnsi" w:cstheme="majorHAnsi"/>
          <w:color w:val="808080"/>
        </w:rPr>
        <w:t xml:space="preserve">. </w:t>
      </w:r>
      <w:r w:rsidR="004D0CC3">
        <w:rPr>
          <w:rFonts w:asciiTheme="majorHAnsi" w:hAnsiTheme="majorHAnsi" w:cstheme="majorHAnsi"/>
          <w:color w:val="808080"/>
        </w:rPr>
        <w:t>The dataset’s</w:t>
      </w:r>
      <w:r w:rsidR="00E70203">
        <w:rPr>
          <w:rFonts w:asciiTheme="majorHAnsi" w:hAnsiTheme="majorHAnsi" w:cstheme="majorHAnsi"/>
          <w:color w:val="808080"/>
        </w:rPr>
        <w:t xml:space="preserve"> marker</w:t>
      </w:r>
      <w:r w:rsidR="004D0CC3">
        <w:rPr>
          <w:rFonts w:asciiTheme="majorHAnsi" w:hAnsiTheme="majorHAnsi" w:cstheme="majorHAnsi"/>
          <w:color w:val="808080"/>
        </w:rPr>
        <w:t xml:space="preserve"> genes </w:t>
      </w:r>
      <w:r w:rsidR="00E70203">
        <w:rPr>
          <w:rFonts w:asciiTheme="majorHAnsi" w:hAnsiTheme="majorHAnsi" w:cstheme="majorHAnsi"/>
          <w:color w:val="808080"/>
        </w:rPr>
        <w:t xml:space="preserve">are consistent with many of the </w:t>
      </w:r>
      <w:r w:rsidR="00B54035">
        <w:rPr>
          <w:rFonts w:asciiTheme="majorHAnsi" w:hAnsiTheme="majorHAnsi" w:cstheme="majorHAnsi"/>
          <w:color w:val="808080"/>
        </w:rPr>
        <w:t xml:space="preserve">well-established </w:t>
      </w:r>
      <w:r w:rsidR="00E70203">
        <w:rPr>
          <w:rFonts w:asciiTheme="majorHAnsi" w:hAnsiTheme="majorHAnsi" w:cstheme="majorHAnsi"/>
          <w:color w:val="808080"/>
        </w:rPr>
        <w:t>marker genes for each cell type</w:t>
      </w:r>
      <w:r w:rsidR="00830FC9">
        <w:rPr>
          <w:rFonts w:asciiTheme="majorHAnsi" w:hAnsiTheme="majorHAnsi" w:cstheme="majorHAnsi"/>
          <w:color w:val="808080"/>
        </w:rPr>
        <w:t>,</w:t>
      </w:r>
      <w:r w:rsidR="00BA28C7">
        <w:rPr>
          <w:rFonts w:asciiTheme="majorHAnsi" w:hAnsiTheme="majorHAnsi" w:cstheme="majorHAnsi"/>
          <w:color w:val="808080"/>
        </w:rPr>
        <w:t xml:space="preserve"> and t</w:t>
      </w:r>
      <w:r w:rsidR="004D0CC3">
        <w:rPr>
          <w:rFonts w:asciiTheme="majorHAnsi" w:hAnsiTheme="majorHAnsi" w:cstheme="majorHAnsi"/>
          <w:color w:val="808080"/>
        </w:rPr>
        <w:t>he</w:t>
      </w:r>
      <w:r w:rsidR="00E70203">
        <w:rPr>
          <w:rFonts w:asciiTheme="majorHAnsi" w:hAnsiTheme="majorHAnsi" w:cstheme="majorHAnsi"/>
          <w:color w:val="808080"/>
        </w:rPr>
        <w:t xml:space="preserve"> cell type distribution is similar to those of prior </w:t>
      </w:r>
      <w:r w:rsidR="00DE77D9">
        <w:rPr>
          <w:rFonts w:asciiTheme="majorHAnsi" w:hAnsiTheme="majorHAnsi" w:cstheme="majorHAnsi"/>
          <w:color w:val="808080"/>
        </w:rPr>
        <w:t xml:space="preserve">mouse OE </w:t>
      </w:r>
      <w:r w:rsidR="00E70203">
        <w:rPr>
          <w:rFonts w:asciiTheme="majorHAnsi" w:hAnsiTheme="majorHAnsi" w:cstheme="majorHAnsi"/>
          <w:color w:val="808080"/>
        </w:rPr>
        <w:t>single-cell sequencing studies</w:t>
      </w:r>
      <w:r w:rsidR="00BA28C7">
        <w:rPr>
          <w:rFonts w:asciiTheme="majorHAnsi" w:hAnsiTheme="majorHAnsi" w:cstheme="majorHAnsi"/>
          <w:color w:val="808080"/>
        </w:rPr>
        <w:t>.</w:t>
      </w:r>
    </w:p>
    <w:p w14:paraId="18CEE981" w14:textId="77777777" w:rsidR="005E2C61" w:rsidRPr="00736A37" w:rsidRDefault="005E2C61" w:rsidP="003A0992">
      <w:pPr>
        <w:rPr>
          <w:rFonts w:asciiTheme="majorHAnsi" w:hAnsiTheme="majorHAnsi" w:cstheme="majorHAnsi"/>
          <w:color w:val="808080"/>
        </w:rPr>
      </w:pPr>
    </w:p>
    <w:p w14:paraId="0DE5B3F6" w14:textId="60BD530E" w:rsidR="0004719E" w:rsidRPr="00736A37" w:rsidRDefault="00551D82" w:rsidP="003A0992">
      <w:pPr>
        <w:rPr>
          <w:rFonts w:asciiTheme="majorHAnsi" w:hAnsiTheme="majorHAnsi" w:cstheme="majorHAnsi"/>
          <w:color w:val="808080"/>
        </w:rPr>
      </w:pPr>
      <w:r w:rsidRPr="00736A37">
        <w:rPr>
          <w:rFonts w:asciiTheme="majorHAnsi" w:hAnsiTheme="majorHAnsi" w:cstheme="majorHAnsi"/>
          <w:b/>
        </w:rPr>
        <w:t>FIGURE AND TABLE LEGENDS:</w:t>
      </w:r>
      <w:r w:rsidRPr="00736A37">
        <w:rPr>
          <w:rFonts w:asciiTheme="majorHAnsi" w:hAnsiTheme="majorHAnsi" w:cstheme="majorHAnsi"/>
          <w:color w:val="808080"/>
        </w:rPr>
        <w:t xml:space="preserve"> </w:t>
      </w:r>
    </w:p>
    <w:p w14:paraId="4047C845" w14:textId="18436374" w:rsidR="00B13E24" w:rsidRPr="00B13E24" w:rsidRDefault="00B13E24" w:rsidP="003A0992">
      <w:pPr>
        <w:rPr>
          <w:rFonts w:asciiTheme="majorHAnsi" w:hAnsiTheme="majorHAnsi" w:cstheme="majorHAnsi"/>
          <w:color w:val="808080"/>
        </w:rPr>
      </w:pPr>
      <w:r>
        <w:rPr>
          <w:rFonts w:asciiTheme="majorHAnsi" w:hAnsiTheme="majorHAnsi" w:cstheme="majorHAnsi"/>
          <w:b/>
          <w:bCs/>
          <w:color w:val="808080"/>
        </w:rPr>
        <w:t xml:space="preserve">Figure 1. Anatomy of the </w:t>
      </w:r>
      <w:r w:rsidR="003A486D">
        <w:rPr>
          <w:rFonts w:asciiTheme="majorHAnsi" w:hAnsiTheme="majorHAnsi" w:cstheme="majorHAnsi"/>
          <w:b/>
          <w:bCs/>
          <w:color w:val="808080"/>
        </w:rPr>
        <w:t xml:space="preserve">relevant sutures and bones of </w:t>
      </w:r>
      <w:r>
        <w:rPr>
          <w:rFonts w:asciiTheme="majorHAnsi" w:hAnsiTheme="majorHAnsi" w:cstheme="majorHAnsi"/>
          <w:b/>
          <w:bCs/>
          <w:color w:val="808080"/>
        </w:rPr>
        <w:t>C57BL/6 mouse skull</w:t>
      </w:r>
      <w:r w:rsidR="003A486D">
        <w:rPr>
          <w:rFonts w:asciiTheme="majorHAnsi" w:hAnsiTheme="majorHAnsi" w:cstheme="majorHAnsi"/>
          <w:b/>
          <w:bCs/>
          <w:color w:val="808080"/>
        </w:rPr>
        <w:t xml:space="preserve">, for reference when performing </w:t>
      </w:r>
      <w:r w:rsidR="00BF3AE6">
        <w:rPr>
          <w:rFonts w:asciiTheme="majorHAnsi" w:hAnsiTheme="majorHAnsi" w:cstheme="majorHAnsi"/>
          <w:b/>
          <w:bCs/>
          <w:color w:val="808080"/>
        </w:rPr>
        <w:t>OE dissection</w:t>
      </w:r>
      <w:r>
        <w:rPr>
          <w:rFonts w:asciiTheme="majorHAnsi" w:hAnsiTheme="majorHAnsi" w:cstheme="majorHAnsi"/>
          <w:b/>
          <w:bCs/>
          <w:color w:val="808080"/>
        </w:rPr>
        <w:t>.</w:t>
      </w:r>
      <w:r>
        <w:rPr>
          <w:rFonts w:asciiTheme="majorHAnsi" w:hAnsiTheme="majorHAnsi" w:cstheme="majorHAnsi"/>
          <w:color w:val="808080"/>
        </w:rPr>
        <w:t xml:space="preserve"> (A) Sutures of the skull color-coded. Sutures are </w:t>
      </w:r>
      <w:r w:rsidR="007F1293">
        <w:rPr>
          <w:rFonts w:asciiTheme="majorHAnsi" w:hAnsiTheme="majorHAnsi" w:cstheme="majorHAnsi"/>
          <w:color w:val="808080"/>
        </w:rPr>
        <w:t>color-coded</w:t>
      </w:r>
      <w:r>
        <w:rPr>
          <w:rFonts w:asciiTheme="majorHAnsi" w:hAnsiTheme="majorHAnsi" w:cstheme="majorHAnsi"/>
          <w:color w:val="808080"/>
        </w:rPr>
        <w:t xml:space="preserve"> on one side of the skull, while the other side is left unmarked for reference (left). Names of the </w:t>
      </w:r>
      <w:r>
        <w:rPr>
          <w:rFonts w:asciiTheme="majorHAnsi" w:hAnsiTheme="majorHAnsi" w:cstheme="majorHAnsi"/>
          <w:color w:val="808080"/>
        </w:rPr>
        <w:lastRenderedPageBreak/>
        <w:t xml:space="preserve">sutures color-coded accordingly (right). (B) Bones of the skull color-coded. Bones are </w:t>
      </w:r>
      <w:r w:rsidR="007F1293">
        <w:rPr>
          <w:rFonts w:asciiTheme="majorHAnsi" w:hAnsiTheme="majorHAnsi" w:cstheme="majorHAnsi"/>
          <w:color w:val="808080"/>
        </w:rPr>
        <w:t>color-coded on</w:t>
      </w:r>
      <w:r>
        <w:rPr>
          <w:rFonts w:asciiTheme="majorHAnsi" w:hAnsiTheme="majorHAnsi" w:cstheme="majorHAnsi"/>
          <w:color w:val="808080"/>
        </w:rPr>
        <w:t xml:space="preserve"> one side of the skull, while the other side is left unmarked for reference (left). Names of the bones color-coded accordingly (right).</w:t>
      </w:r>
    </w:p>
    <w:p w14:paraId="4CB685EB" w14:textId="77777777" w:rsidR="00B13E24" w:rsidRDefault="00B13E24" w:rsidP="003A0992">
      <w:pPr>
        <w:rPr>
          <w:rFonts w:asciiTheme="majorHAnsi" w:hAnsiTheme="majorHAnsi" w:cstheme="majorHAnsi"/>
          <w:b/>
          <w:bCs/>
          <w:color w:val="808080"/>
        </w:rPr>
      </w:pPr>
    </w:p>
    <w:p w14:paraId="6CC4E60E" w14:textId="2D951E42" w:rsidR="009E0E97" w:rsidRPr="00223639" w:rsidRDefault="009E0E97" w:rsidP="003A0992">
      <w:pPr>
        <w:rPr>
          <w:rFonts w:asciiTheme="majorHAnsi" w:eastAsia="Times New Roman" w:hAnsiTheme="majorHAnsi" w:cstheme="majorHAnsi"/>
          <w:color w:val="000000"/>
          <w:shd w:val="clear" w:color="auto" w:fill="FFFFFF"/>
        </w:rPr>
      </w:pPr>
      <w:r w:rsidRPr="00187032">
        <w:rPr>
          <w:rFonts w:asciiTheme="majorHAnsi" w:hAnsiTheme="majorHAnsi" w:cstheme="majorHAnsi"/>
          <w:b/>
          <w:bCs/>
          <w:color w:val="808080"/>
        </w:rPr>
        <w:t xml:space="preserve">Figure </w:t>
      </w:r>
      <w:r w:rsidR="00B13E24">
        <w:rPr>
          <w:rFonts w:asciiTheme="majorHAnsi" w:hAnsiTheme="majorHAnsi" w:cstheme="majorHAnsi"/>
          <w:b/>
          <w:bCs/>
          <w:color w:val="808080"/>
        </w:rPr>
        <w:t>2</w:t>
      </w:r>
      <w:r w:rsidRPr="00187032">
        <w:rPr>
          <w:rFonts w:asciiTheme="majorHAnsi" w:hAnsiTheme="majorHAnsi" w:cstheme="majorHAnsi"/>
          <w:b/>
          <w:bCs/>
          <w:color w:val="808080"/>
        </w:rPr>
        <w:t xml:space="preserve">. </w:t>
      </w:r>
      <w:r w:rsidR="00736A37" w:rsidRPr="00187032">
        <w:rPr>
          <w:rFonts w:asciiTheme="majorHAnsi" w:hAnsiTheme="majorHAnsi" w:cstheme="majorHAnsi"/>
          <w:b/>
          <w:bCs/>
          <w:color w:val="808080"/>
        </w:rPr>
        <w:t>Technique for rapid dissection of the olfactory epithelium</w:t>
      </w:r>
      <w:r w:rsidRPr="00187032">
        <w:rPr>
          <w:rFonts w:asciiTheme="majorHAnsi" w:hAnsiTheme="majorHAnsi" w:cstheme="majorHAnsi"/>
          <w:b/>
          <w:bCs/>
          <w:color w:val="808080"/>
        </w:rPr>
        <w:t>.</w:t>
      </w:r>
      <w:r w:rsidRPr="00187032">
        <w:rPr>
          <w:rFonts w:asciiTheme="majorHAnsi" w:hAnsiTheme="majorHAnsi" w:cstheme="majorHAnsi"/>
          <w:color w:val="808080"/>
        </w:rPr>
        <w:t xml:space="preserve"> </w:t>
      </w:r>
      <w:r w:rsidR="001A4613" w:rsidRPr="00223639">
        <w:rPr>
          <w:rFonts w:asciiTheme="majorHAnsi" w:eastAsia="Times New Roman" w:hAnsiTheme="majorHAnsi" w:cstheme="majorHAnsi"/>
          <w:color w:val="7F7F7F" w:themeColor="text1" w:themeTint="80"/>
          <w:shd w:val="clear" w:color="auto" w:fill="FFFFFF"/>
        </w:rPr>
        <w:t xml:space="preserve">(A) The mouse head following removal of the surrounding soft tissue. (B) Color-coded guides for cranial vault incisions. (C) Appearance following cranial vault incisions. (D) Removal of the first hemisphere of the cranial vault along with the portion of the orbit adjacent to the olfactory epithelium. (E) Removal of the contralateral portion of the cranial vault along with the brain. (F) The head following removal of the brain and cranial vault. (G) Removal of the anterior-most frontal bone and posterior premaxilla, following incision at the </w:t>
      </w:r>
      <w:proofErr w:type="spellStart"/>
      <w:r w:rsidR="001A4613" w:rsidRPr="00223639">
        <w:rPr>
          <w:rFonts w:asciiTheme="majorHAnsi" w:eastAsia="Times New Roman" w:hAnsiTheme="majorHAnsi" w:cstheme="majorHAnsi"/>
          <w:color w:val="7F7F7F" w:themeColor="text1" w:themeTint="80"/>
          <w:shd w:val="clear" w:color="auto" w:fill="FFFFFF"/>
        </w:rPr>
        <w:t>frontomaxillary</w:t>
      </w:r>
      <w:proofErr w:type="spellEnd"/>
      <w:r w:rsidR="001A4613" w:rsidRPr="00223639">
        <w:rPr>
          <w:rFonts w:asciiTheme="majorHAnsi" w:eastAsia="Times New Roman" w:hAnsiTheme="majorHAnsi" w:cstheme="majorHAnsi"/>
          <w:color w:val="7F7F7F" w:themeColor="text1" w:themeTint="80"/>
          <w:shd w:val="clear" w:color="auto" w:fill="FFFFFF"/>
        </w:rPr>
        <w:t xml:space="preserve"> suture. (H) Removal of the nasal bones. (I) Black circles highlight areas of residual premaxillary bone that can be optionally removed. (J) Placement of forceps for removal of intact olfactory epithelium. (K) Pull posteriorly to release the olfactory epithelium. (L) Total release of the olfactory epithelium.</w:t>
      </w:r>
      <w:r w:rsidRPr="00187032">
        <w:rPr>
          <w:rFonts w:asciiTheme="majorHAnsi" w:hAnsiTheme="majorHAnsi" w:cstheme="majorHAnsi"/>
          <w:color w:val="7F7F7F" w:themeColor="text1" w:themeTint="80"/>
        </w:rPr>
        <w:t xml:space="preserve"> </w:t>
      </w:r>
    </w:p>
    <w:p w14:paraId="5E4C3D76" w14:textId="77777777" w:rsidR="00680B88" w:rsidRPr="00736A37" w:rsidRDefault="00680B88" w:rsidP="003A0992">
      <w:pPr>
        <w:rPr>
          <w:rFonts w:asciiTheme="majorHAnsi" w:hAnsiTheme="majorHAnsi" w:cstheme="majorHAnsi"/>
          <w:color w:val="808080"/>
        </w:rPr>
      </w:pPr>
    </w:p>
    <w:p w14:paraId="29F7E293" w14:textId="426042DE" w:rsidR="00A139C7" w:rsidRPr="00736A37" w:rsidRDefault="0004719E" w:rsidP="003A0992">
      <w:pPr>
        <w:rPr>
          <w:rFonts w:asciiTheme="majorHAnsi" w:hAnsiTheme="majorHAnsi" w:cstheme="majorHAnsi"/>
          <w:color w:val="808080"/>
        </w:rPr>
      </w:pPr>
      <w:r w:rsidRPr="00736A37">
        <w:rPr>
          <w:rFonts w:asciiTheme="majorHAnsi" w:hAnsiTheme="majorHAnsi" w:cstheme="majorHAnsi"/>
          <w:b/>
          <w:bCs/>
          <w:color w:val="808080"/>
        </w:rPr>
        <w:t xml:space="preserve">Figure </w:t>
      </w:r>
      <w:r w:rsidR="00B13E24">
        <w:rPr>
          <w:rFonts w:asciiTheme="majorHAnsi" w:hAnsiTheme="majorHAnsi" w:cstheme="majorHAnsi"/>
          <w:b/>
          <w:bCs/>
          <w:color w:val="808080"/>
        </w:rPr>
        <w:t>3</w:t>
      </w:r>
      <w:r w:rsidRPr="00736A37">
        <w:rPr>
          <w:rFonts w:asciiTheme="majorHAnsi" w:hAnsiTheme="majorHAnsi" w:cstheme="majorHAnsi"/>
          <w:b/>
          <w:bCs/>
          <w:color w:val="808080"/>
        </w:rPr>
        <w:t xml:space="preserve">. Olfactory epithelium dissociation and single-nucleus isolation </w:t>
      </w:r>
      <w:r w:rsidR="00D74539">
        <w:rPr>
          <w:rFonts w:asciiTheme="majorHAnsi" w:hAnsiTheme="majorHAnsi" w:cstheme="majorHAnsi"/>
          <w:b/>
          <w:bCs/>
          <w:color w:val="808080"/>
        </w:rPr>
        <w:t>workflow</w:t>
      </w:r>
      <w:r w:rsidRPr="00736A37">
        <w:rPr>
          <w:rFonts w:asciiTheme="majorHAnsi" w:hAnsiTheme="majorHAnsi" w:cstheme="majorHAnsi"/>
          <w:b/>
          <w:bCs/>
          <w:color w:val="808080"/>
        </w:rPr>
        <w:t>.</w:t>
      </w:r>
      <w:r w:rsidRPr="00736A37">
        <w:rPr>
          <w:rFonts w:asciiTheme="majorHAnsi" w:hAnsiTheme="majorHAnsi" w:cstheme="majorHAnsi"/>
          <w:color w:val="808080"/>
        </w:rPr>
        <w:t xml:space="preserve"> </w:t>
      </w:r>
      <w:r w:rsidR="00A139C7" w:rsidRPr="00736A37">
        <w:rPr>
          <w:rFonts w:asciiTheme="majorHAnsi" w:hAnsiTheme="majorHAnsi" w:cstheme="majorHAnsi"/>
          <w:color w:val="808080"/>
        </w:rPr>
        <w:t xml:space="preserve">Following dissection, </w:t>
      </w:r>
      <w:r w:rsidR="000E3778" w:rsidRPr="00736A37">
        <w:rPr>
          <w:rFonts w:asciiTheme="majorHAnsi" w:hAnsiTheme="majorHAnsi" w:cstheme="majorHAnsi"/>
          <w:color w:val="808080"/>
        </w:rPr>
        <w:t xml:space="preserve">the olfactory epithelium is </w:t>
      </w:r>
      <w:r w:rsidR="00A139C7" w:rsidRPr="00736A37">
        <w:rPr>
          <w:rFonts w:asciiTheme="majorHAnsi" w:hAnsiTheme="majorHAnsi" w:cstheme="majorHAnsi"/>
          <w:color w:val="808080"/>
        </w:rPr>
        <w:t>mechanical</w:t>
      </w:r>
      <w:r w:rsidR="000E3778" w:rsidRPr="00736A37">
        <w:rPr>
          <w:rFonts w:asciiTheme="majorHAnsi" w:hAnsiTheme="majorHAnsi" w:cstheme="majorHAnsi"/>
          <w:color w:val="808080"/>
        </w:rPr>
        <w:t>ly</w:t>
      </w:r>
      <w:r w:rsidR="00A139C7" w:rsidRPr="00736A37">
        <w:rPr>
          <w:rFonts w:asciiTheme="majorHAnsi" w:hAnsiTheme="majorHAnsi" w:cstheme="majorHAnsi"/>
          <w:color w:val="808080"/>
        </w:rPr>
        <w:t xml:space="preserve"> and chemical</w:t>
      </w:r>
      <w:r w:rsidR="000E3778" w:rsidRPr="00736A37">
        <w:rPr>
          <w:rFonts w:asciiTheme="majorHAnsi" w:hAnsiTheme="majorHAnsi" w:cstheme="majorHAnsi"/>
          <w:color w:val="808080"/>
        </w:rPr>
        <w:t>ly dissociated.</w:t>
      </w:r>
      <w:r w:rsidR="00A139C7" w:rsidRPr="00736A37">
        <w:rPr>
          <w:rFonts w:asciiTheme="majorHAnsi" w:hAnsiTheme="majorHAnsi" w:cstheme="majorHAnsi"/>
          <w:color w:val="808080"/>
        </w:rPr>
        <w:t xml:space="preserve"> The lysate is then filtered through a 70 µm strainer, rinsed with </w:t>
      </w:r>
      <w:r w:rsidR="004B1CCF">
        <w:rPr>
          <w:rFonts w:asciiTheme="majorHAnsi" w:hAnsiTheme="majorHAnsi" w:cstheme="majorHAnsi"/>
          <w:color w:val="808080"/>
        </w:rPr>
        <w:t xml:space="preserve">1X </w:t>
      </w:r>
      <w:r w:rsidR="00A139C7" w:rsidRPr="00736A37">
        <w:rPr>
          <w:rFonts w:asciiTheme="majorHAnsi" w:hAnsiTheme="majorHAnsi" w:cstheme="majorHAnsi"/>
          <w:color w:val="808080"/>
        </w:rPr>
        <w:t xml:space="preserve">PBS, and centrifuged at 500 × </w:t>
      </w:r>
      <w:r w:rsidR="00A139C7" w:rsidRPr="00736A37">
        <w:rPr>
          <w:rFonts w:asciiTheme="majorHAnsi" w:hAnsiTheme="majorHAnsi" w:cstheme="majorHAnsi"/>
          <w:i/>
          <w:iCs/>
          <w:color w:val="808080"/>
        </w:rPr>
        <w:t>g</w:t>
      </w:r>
      <w:r w:rsidR="00A139C7" w:rsidRPr="00736A37">
        <w:rPr>
          <w:rFonts w:asciiTheme="majorHAnsi" w:hAnsiTheme="majorHAnsi" w:cstheme="majorHAnsi"/>
          <w:color w:val="808080"/>
        </w:rPr>
        <w:t xml:space="preserve"> for 5 minutes. </w:t>
      </w:r>
      <w:r w:rsidR="000E3778" w:rsidRPr="00736A37">
        <w:rPr>
          <w:rFonts w:asciiTheme="majorHAnsi" w:hAnsiTheme="majorHAnsi" w:cstheme="majorHAnsi"/>
          <w:color w:val="808080"/>
        </w:rPr>
        <w:t>The</w:t>
      </w:r>
      <w:r w:rsidR="00A139C7" w:rsidRPr="00736A37">
        <w:rPr>
          <w:rFonts w:asciiTheme="majorHAnsi" w:hAnsiTheme="majorHAnsi" w:cstheme="majorHAnsi"/>
          <w:color w:val="808080"/>
        </w:rPr>
        <w:t xml:space="preserve"> pellet is resuspended in </w:t>
      </w:r>
      <w:r w:rsidR="004B1CCF">
        <w:rPr>
          <w:rFonts w:asciiTheme="majorHAnsi" w:hAnsiTheme="majorHAnsi" w:cstheme="majorHAnsi"/>
          <w:color w:val="808080"/>
        </w:rPr>
        <w:t xml:space="preserve">1X </w:t>
      </w:r>
      <w:r w:rsidR="00A139C7" w:rsidRPr="00736A37">
        <w:rPr>
          <w:rFonts w:asciiTheme="majorHAnsi" w:hAnsiTheme="majorHAnsi" w:cstheme="majorHAnsi"/>
          <w:color w:val="808080"/>
        </w:rPr>
        <w:t xml:space="preserve">PBS before being filtered through a 30 µm strainer. The resulting nuclei suspension is </w:t>
      </w:r>
      <w:r w:rsidR="000E3778" w:rsidRPr="00736A37">
        <w:rPr>
          <w:rFonts w:asciiTheme="majorHAnsi" w:hAnsiTheme="majorHAnsi" w:cstheme="majorHAnsi"/>
          <w:color w:val="808080"/>
        </w:rPr>
        <w:t>available</w:t>
      </w:r>
      <w:r w:rsidR="00A139C7" w:rsidRPr="00736A37">
        <w:rPr>
          <w:rFonts w:asciiTheme="majorHAnsi" w:hAnsiTheme="majorHAnsi" w:cstheme="majorHAnsi"/>
          <w:color w:val="808080"/>
        </w:rPr>
        <w:t xml:space="preserve"> for </w:t>
      </w:r>
      <w:r w:rsidR="00843F93" w:rsidRPr="00736A37">
        <w:rPr>
          <w:rFonts w:asciiTheme="majorHAnsi" w:hAnsiTheme="majorHAnsi" w:cstheme="majorHAnsi"/>
          <w:color w:val="808080"/>
        </w:rPr>
        <w:t xml:space="preserve">various </w:t>
      </w:r>
      <w:r w:rsidR="00A139C7" w:rsidRPr="00736A37">
        <w:rPr>
          <w:rFonts w:asciiTheme="majorHAnsi" w:hAnsiTheme="majorHAnsi" w:cstheme="majorHAnsi"/>
          <w:color w:val="808080"/>
        </w:rPr>
        <w:t>downstream sequencing applications.</w:t>
      </w:r>
      <w:r w:rsidR="00A96D49">
        <w:rPr>
          <w:rFonts w:asciiTheme="majorHAnsi" w:hAnsiTheme="majorHAnsi" w:cstheme="majorHAnsi"/>
          <w:color w:val="808080"/>
        </w:rPr>
        <w:t xml:space="preserve"> </w:t>
      </w:r>
      <w:r w:rsidR="00A96D49" w:rsidRPr="00A96D49">
        <w:rPr>
          <w:rFonts w:asciiTheme="majorHAnsi" w:hAnsiTheme="majorHAnsi" w:cstheme="majorHAnsi"/>
          <w:color w:val="808080"/>
        </w:rPr>
        <w:t xml:space="preserve">Created in </w:t>
      </w:r>
      <w:proofErr w:type="spellStart"/>
      <w:r w:rsidR="00A96D49" w:rsidRPr="00A96D49">
        <w:rPr>
          <w:rFonts w:asciiTheme="majorHAnsi" w:hAnsiTheme="majorHAnsi" w:cstheme="majorHAnsi"/>
          <w:color w:val="808080"/>
        </w:rPr>
        <w:t>BioRender</w:t>
      </w:r>
      <w:proofErr w:type="spellEnd"/>
      <w:r w:rsidR="00A96D49" w:rsidRPr="00A96D49">
        <w:rPr>
          <w:rFonts w:asciiTheme="majorHAnsi" w:hAnsiTheme="majorHAnsi" w:cstheme="majorHAnsi"/>
          <w:color w:val="808080"/>
        </w:rPr>
        <w:t>. Belfort, B. (2025) https://BioRender.com/5418352</w:t>
      </w:r>
      <w:r w:rsidR="00A96D49">
        <w:rPr>
          <w:rFonts w:asciiTheme="majorHAnsi" w:hAnsiTheme="majorHAnsi" w:cstheme="majorHAnsi"/>
          <w:color w:val="808080"/>
        </w:rPr>
        <w:t>.</w:t>
      </w:r>
    </w:p>
    <w:p w14:paraId="5651BF9A" w14:textId="77777777" w:rsidR="00680B88" w:rsidRPr="00736A37" w:rsidRDefault="00680B88" w:rsidP="003A0992">
      <w:pPr>
        <w:rPr>
          <w:rFonts w:asciiTheme="majorHAnsi" w:hAnsiTheme="majorHAnsi" w:cstheme="majorHAnsi"/>
          <w:color w:val="808080"/>
        </w:rPr>
      </w:pPr>
    </w:p>
    <w:p w14:paraId="285177A1" w14:textId="2D4BDEEA" w:rsidR="007F1293" w:rsidRPr="007F1293" w:rsidRDefault="007F1293" w:rsidP="003A0992">
      <w:pPr>
        <w:rPr>
          <w:rFonts w:asciiTheme="majorHAnsi" w:hAnsiTheme="majorHAnsi" w:cstheme="majorHAnsi"/>
          <w:color w:val="808080"/>
        </w:rPr>
      </w:pPr>
      <w:r>
        <w:rPr>
          <w:rFonts w:asciiTheme="majorHAnsi" w:hAnsiTheme="majorHAnsi" w:cstheme="majorHAnsi"/>
          <w:b/>
          <w:bCs/>
          <w:color w:val="808080"/>
        </w:rPr>
        <w:t>Figure 4.</w:t>
      </w:r>
      <w:r>
        <w:rPr>
          <w:rFonts w:asciiTheme="majorHAnsi" w:hAnsiTheme="majorHAnsi" w:cstheme="majorHAnsi"/>
          <w:color w:val="808080"/>
        </w:rPr>
        <w:t xml:space="preserve"> </w:t>
      </w:r>
      <w:r>
        <w:rPr>
          <w:rFonts w:asciiTheme="majorHAnsi" w:hAnsiTheme="majorHAnsi" w:cstheme="majorHAnsi"/>
          <w:b/>
          <w:bCs/>
          <w:color w:val="808080"/>
        </w:rPr>
        <w:t xml:space="preserve">Representative </w:t>
      </w:r>
      <w:r w:rsidR="00EE7510">
        <w:rPr>
          <w:rFonts w:asciiTheme="majorHAnsi" w:hAnsiTheme="majorHAnsi" w:cstheme="majorHAnsi"/>
          <w:b/>
          <w:bCs/>
          <w:color w:val="808080"/>
        </w:rPr>
        <w:t>flow cytometry</w:t>
      </w:r>
      <w:r>
        <w:rPr>
          <w:rFonts w:asciiTheme="majorHAnsi" w:hAnsiTheme="majorHAnsi" w:cstheme="majorHAnsi"/>
          <w:b/>
          <w:bCs/>
          <w:color w:val="808080"/>
        </w:rPr>
        <w:t xml:space="preserve"> following OE dissection and dissociation.</w:t>
      </w:r>
      <w:r>
        <w:rPr>
          <w:rFonts w:asciiTheme="majorHAnsi" w:hAnsiTheme="majorHAnsi" w:cstheme="majorHAnsi"/>
          <w:color w:val="808080"/>
        </w:rPr>
        <w:t xml:space="preserve"> (A) </w:t>
      </w:r>
      <w:r w:rsidR="00BA71B4">
        <w:rPr>
          <w:rFonts w:asciiTheme="majorHAnsi" w:hAnsiTheme="majorHAnsi" w:cstheme="majorHAnsi"/>
          <w:color w:val="808080"/>
        </w:rPr>
        <w:t>G</w:t>
      </w:r>
      <w:r w:rsidR="00EE7510">
        <w:rPr>
          <w:rFonts w:asciiTheme="majorHAnsi" w:hAnsiTheme="majorHAnsi" w:cstheme="majorHAnsi"/>
          <w:color w:val="808080"/>
        </w:rPr>
        <w:t xml:space="preserve">ating for </w:t>
      </w:r>
      <w:r w:rsidR="007A1A17">
        <w:rPr>
          <w:rFonts w:asciiTheme="majorHAnsi" w:hAnsiTheme="majorHAnsi" w:cstheme="majorHAnsi"/>
          <w:color w:val="808080"/>
        </w:rPr>
        <w:t xml:space="preserve">flow cytometry of </w:t>
      </w:r>
      <w:r w:rsidR="00EE7510">
        <w:rPr>
          <w:rFonts w:asciiTheme="majorHAnsi" w:hAnsiTheme="majorHAnsi" w:cstheme="majorHAnsi"/>
          <w:color w:val="808080"/>
        </w:rPr>
        <w:t xml:space="preserve">all events, </w:t>
      </w:r>
      <w:r w:rsidR="00F76864">
        <w:rPr>
          <w:rFonts w:asciiTheme="majorHAnsi" w:hAnsiTheme="majorHAnsi" w:cstheme="majorHAnsi"/>
          <w:color w:val="808080"/>
        </w:rPr>
        <w:t>nuclei, and singlets. (B) Analysis of the quality of isolated single nuclei using flow cytometry imaging, showing the amount of highly eccentric</w:t>
      </w:r>
      <w:r w:rsidR="002E18EC">
        <w:rPr>
          <w:rFonts w:asciiTheme="majorHAnsi" w:hAnsiTheme="majorHAnsi" w:cstheme="majorHAnsi"/>
          <w:color w:val="808080"/>
        </w:rPr>
        <w:t xml:space="preserve"> (poor quality)</w:t>
      </w:r>
      <w:r w:rsidR="00F76864">
        <w:rPr>
          <w:rFonts w:asciiTheme="majorHAnsi" w:hAnsiTheme="majorHAnsi" w:cstheme="majorHAnsi"/>
          <w:color w:val="808080"/>
        </w:rPr>
        <w:t xml:space="preserve"> and </w:t>
      </w:r>
      <w:r w:rsidR="00171592">
        <w:rPr>
          <w:rFonts w:asciiTheme="majorHAnsi" w:hAnsiTheme="majorHAnsi" w:cstheme="majorHAnsi"/>
          <w:color w:val="808080"/>
        </w:rPr>
        <w:t xml:space="preserve">highly </w:t>
      </w:r>
      <w:r w:rsidR="00F76864">
        <w:rPr>
          <w:rFonts w:asciiTheme="majorHAnsi" w:hAnsiTheme="majorHAnsi" w:cstheme="majorHAnsi"/>
          <w:color w:val="808080"/>
        </w:rPr>
        <w:t xml:space="preserve">circular </w:t>
      </w:r>
      <w:r w:rsidR="002E18EC">
        <w:rPr>
          <w:rFonts w:asciiTheme="majorHAnsi" w:hAnsiTheme="majorHAnsi" w:cstheme="majorHAnsi"/>
          <w:color w:val="808080"/>
        </w:rPr>
        <w:t>(high</w:t>
      </w:r>
      <w:r w:rsidR="00DC6837">
        <w:rPr>
          <w:rFonts w:asciiTheme="majorHAnsi" w:hAnsiTheme="majorHAnsi" w:cstheme="majorHAnsi"/>
          <w:color w:val="808080"/>
        </w:rPr>
        <w:t>-</w:t>
      </w:r>
      <w:r w:rsidR="002E18EC">
        <w:rPr>
          <w:rFonts w:asciiTheme="majorHAnsi" w:hAnsiTheme="majorHAnsi" w:cstheme="majorHAnsi"/>
          <w:color w:val="808080"/>
        </w:rPr>
        <w:t xml:space="preserve">quality) </w:t>
      </w:r>
      <w:r w:rsidR="00F76864">
        <w:rPr>
          <w:rFonts w:asciiTheme="majorHAnsi" w:hAnsiTheme="majorHAnsi" w:cstheme="majorHAnsi"/>
          <w:color w:val="808080"/>
        </w:rPr>
        <w:t>nuclei, as well as a representative image of a high-quality isolated nucleus.</w:t>
      </w:r>
    </w:p>
    <w:p w14:paraId="0C7E34B6" w14:textId="77777777" w:rsidR="007F1293" w:rsidRDefault="007F1293" w:rsidP="003A0992">
      <w:pPr>
        <w:rPr>
          <w:rFonts w:asciiTheme="majorHAnsi" w:hAnsiTheme="majorHAnsi" w:cstheme="majorHAnsi"/>
          <w:b/>
          <w:bCs/>
          <w:color w:val="808080"/>
        </w:rPr>
      </w:pPr>
    </w:p>
    <w:p w14:paraId="480A3C45" w14:textId="255B2EA5" w:rsidR="00CA5078" w:rsidRPr="007F1293" w:rsidRDefault="00CA5078" w:rsidP="003A0992">
      <w:pPr>
        <w:rPr>
          <w:rStyle w:val="Hyperlink"/>
          <w:rFonts w:asciiTheme="majorHAnsi" w:hAnsiTheme="majorHAnsi" w:cstheme="majorHAnsi"/>
          <w:b/>
          <w:bCs/>
          <w:color w:val="808080"/>
          <w:u w:val="none"/>
        </w:rPr>
      </w:pPr>
      <w:r w:rsidRPr="00736A37">
        <w:rPr>
          <w:rFonts w:asciiTheme="majorHAnsi" w:hAnsiTheme="majorHAnsi" w:cstheme="majorHAnsi"/>
          <w:b/>
          <w:bCs/>
          <w:color w:val="808080"/>
        </w:rPr>
        <w:t xml:space="preserve">Figure </w:t>
      </w:r>
      <w:r w:rsidR="007F1293">
        <w:rPr>
          <w:rFonts w:asciiTheme="majorHAnsi" w:hAnsiTheme="majorHAnsi" w:cstheme="majorHAnsi"/>
          <w:b/>
          <w:bCs/>
          <w:color w:val="808080"/>
        </w:rPr>
        <w:t>5</w:t>
      </w:r>
      <w:r w:rsidRPr="00736A37">
        <w:rPr>
          <w:rFonts w:asciiTheme="majorHAnsi" w:hAnsiTheme="majorHAnsi" w:cstheme="majorHAnsi"/>
          <w:b/>
          <w:bCs/>
          <w:color w:val="808080"/>
        </w:rPr>
        <w:t>. Representative results from a single-nucleus RNA</w:t>
      </w:r>
      <w:r w:rsidR="00564EAE">
        <w:rPr>
          <w:rFonts w:asciiTheme="majorHAnsi" w:hAnsiTheme="majorHAnsi" w:cstheme="majorHAnsi"/>
          <w:b/>
          <w:bCs/>
          <w:color w:val="808080"/>
        </w:rPr>
        <w:t>-</w:t>
      </w:r>
      <w:r w:rsidRPr="00736A37">
        <w:rPr>
          <w:rFonts w:asciiTheme="majorHAnsi" w:hAnsiTheme="majorHAnsi" w:cstheme="majorHAnsi"/>
          <w:b/>
          <w:bCs/>
          <w:color w:val="808080"/>
        </w:rPr>
        <w:t>sequencing experiment</w:t>
      </w:r>
      <w:r w:rsidR="004B3F1E">
        <w:rPr>
          <w:rFonts w:asciiTheme="majorHAnsi" w:hAnsiTheme="majorHAnsi" w:cstheme="majorHAnsi"/>
          <w:b/>
          <w:bCs/>
          <w:color w:val="808080"/>
        </w:rPr>
        <w:t xml:space="preserve"> using the described techniques</w:t>
      </w:r>
      <w:r w:rsidRPr="00736A37">
        <w:rPr>
          <w:rFonts w:asciiTheme="majorHAnsi" w:hAnsiTheme="majorHAnsi" w:cstheme="majorHAnsi"/>
          <w:b/>
          <w:bCs/>
          <w:color w:val="808080"/>
        </w:rPr>
        <w:t>.</w:t>
      </w:r>
      <w:r w:rsidRPr="00736A37">
        <w:rPr>
          <w:rFonts w:asciiTheme="majorHAnsi" w:hAnsiTheme="majorHAnsi" w:cstheme="majorHAnsi"/>
          <w:color w:val="808080"/>
        </w:rPr>
        <w:t xml:space="preserve"> </w:t>
      </w:r>
      <w:r w:rsidR="00736A37" w:rsidRPr="00736A37">
        <w:rPr>
          <w:rFonts w:asciiTheme="majorHAnsi" w:hAnsiTheme="majorHAnsi" w:cstheme="majorHAnsi"/>
          <w:color w:val="808080"/>
        </w:rPr>
        <w:t>(A) Scatter plot of detected genes vs. total counts per nucleus across four wild-type female C57BL/6 mice</w:t>
      </w:r>
      <w:r w:rsidR="001938F3">
        <w:rPr>
          <w:rFonts w:asciiTheme="majorHAnsi" w:hAnsiTheme="majorHAnsi" w:cstheme="majorHAnsi"/>
          <w:color w:val="808080"/>
        </w:rPr>
        <w:t xml:space="preserve"> prior to QC filtering</w:t>
      </w:r>
      <w:r w:rsidR="00736A37" w:rsidRPr="00736A37">
        <w:rPr>
          <w:rFonts w:asciiTheme="majorHAnsi" w:hAnsiTheme="majorHAnsi" w:cstheme="majorHAnsi"/>
          <w:color w:val="808080"/>
        </w:rPr>
        <w:t>. (B) Violin plots showing total UMI counts, number of detected genes, and percentage of mitochondrial gene counts per sample</w:t>
      </w:r>
      <w:r w:rsidR="001938F3">
        <w:rPr>
          <w:rFonts w:asciiTheme="majorHAnsi" w:hAnsiTheme="majorHAnsi" w:cstheme="majorHAnsi"/>
          <w:color w:val="808080"/>
        </w:rPr>
        <w:t xml:space="preserve"> prior to QC filtering</w:t>
      </w:r>
      <w:r w:rsidR="00736A37" w:rsidRPr="00736A37">
        <w:rPr>
          <w:rFonts w:asciiTheme="majorHAnsi" w:hAnsiTheme="majorHAnsi" w:cstheme="majorHAnsi"/>
          <w:color w:val="808080"/>
        </w:rPr>
        <w:t xml:space="preserve">. UMI = unique molecular identifier. </w:t>
      </w:r>
      <w:r w:rsidR="00120B12">
        <w:rPr>
          <w:rFonts w:asciiTheme="majorHAnsi" w:hAnsiTheme="majorHAnsi" w:cstheme="majorHAnsi"/>
          <w:color w:val="808080"/>
        </w:rPr>
        <w:t xml:space="preserve">(C) Dot plot representing the top cell type specific markers used for cluster annotation. (D) Total </w:t>
      </w:r>
      <w:proofErr w:type="gramStart"/>
      <w:r w:rsidR="00120B12">
        <w:rPr>
          <w:rFonts w:asciiTheme="majorHAnsi" w:hAnsiTheme="majorHAnsi" w:cstheme="majorHAnsi"/>
          <w:color w:val="808080"/>
        </w:rPr>
        <w:t>cell</w:t>
      </w:r>
      <w:proofErr w:type="gramEnd"/>
      <w:r w:rsidR="00120B12">
        <w:rPr>
          <w:rFonts w:asciiTheme="majorHAnsi" w:hAnsiTheme="majorHAnsi" w:cstheme="majorHAnsi"/>
          <w:color w:val="808080"/>
        </w:rPr>
        <w:t xml:space="preserve"> count per cell type. </w:t>
      </w:r>
      <w:r w:rsidR="00736A37" w:rsidRPr="00736A37">
        <w:rPr>
          <w:rFonts w:asciiTheme="majorHAnsi" w:hAnsiTheme="majorHAnsi" w:cstheme="majorHAnsi"/>
          <w:color w:val="808080"/>
        </w:rPr>
        <w:t>(</w:t>
      </w:r>
      <w:r w:rsidR="00120B12">
        <w:rPr>
          <w:rFonts w:asciiTheme="majorHAnsi" w:hAnsiTheme="majorHAnsi" w:cstheme="majorHAnsi"/>
          <w:color w:val="808080"/>
        </w:rPr>
        <w:t>E</w:t>
      </w:r>
      <w:r w:rsidR="00736A37" w:rsidRPr="00736A37">
        <w:rPr>
          <w:rFonts w:asciiTheme="majorHAnsi" w:hAnsiTheme="majorHAnsi" w:cstheme="majorHAnsi"/>
          <w:color w:val="808080"/>
        </w:rPr>
        <w:t xml:space="preserve">) UMAP projection of 20,081 nuclei across </w:t>
      </w:r>
      <w:r w:rsidR="00120B12">
        <w:rPr>
          <w:rFonts w:asciiTheme="majorHAnsi" w:hAnsiTheme="majorHAnsi" w:cstheme="majorHAnsi"/>
          <w:color w:val="808080"/>
        </w:rPr>
        <w:t>18</w:t>
      </w:r>
      <w:r w:rsidR="00736A37" w:rsidRPr="00736A37">
        <w:rPr>
          <w:rFonts w:asciiTheme="majorHAnsi" w:hAnsiTheme="majorHAnsi" w:cstheme="majorHAnsi"/>
          <w:color w:val="808080"/>
        </w:rPr>
        <w:t xml:space="preserve"> distinct OE cell types.</w:t>
      </w:r>
      <w:r w:rsidR="00D858F4">
        <w:rPr>
          <w:rFonts w:asciiTheme="majorHAnsi" w:hAnsiTheme="majorHAnsi" w:cstheme="majorHAnsi"/>
          <w:color w:val="808080"/>
        </w:rPr>
        <w:t xml:space="preserve"> Panels C-</w:t>
      </w:r>
      <w:r w:rsidR="00447E2E">
        <w:rPr>
          <w:rFonts w:asciiTheme="majorHAnsi" w:hAnsiTheme="majorHAnsi" w:cstheme="majorHAnsi"/>
          <w:color w:val="808080"/>
        </w:rPr>
        <w:t>E</w:t>
      </w:r>
      <w:r w:rsidR="00D858F4">
        <w:rPr>
          <w:rFonts w:asciiTheme="majorHAnsi" w:hAnsiTheme="majorHAnsi" w:cstheme="majorHAnsi"/>
          <w:color w:val="808080"/>
        </w:rPr>
        <w:t xml:space="preserve"> have been reprinted from previously published work</w:t>
      </w:r>
      <w:r w:rsidR="00D94EAB">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{"citationID":"6VZEPrKI","properties":{"formattedCitation":"\\super 14\\nosupersub{}","plainCitation":"14","noteIndex":0},"citationItems":[{"id":"IsxEcg78/u0slQS0S","uris":["http://zotero.org/users/local/Etqdfabe/items/X9ZIEBAG"],"itemData":{"id":"IsxEcg78/u0slQS0S","type":"article-journal","container-title":"Frontiers in Neuroscience","DOI":"10.3389/fnins.2025.1531122","ISSN":"1662-453X","journalAbbreviation":"Front. Neurosci.","language":"English","note":"publisher: Frontiers","source":"Frontiers","title":"Comparative analysis of AAV serotypes for transduction of olfactory sensory neurons","URL":"https://www.frontiersin.org/journals/neuroscience/articles/10.3389/fnins.2025.1531122/full","volume":"19","author":[{"family":"Belfort","given":"Benjamin D. W."},{"family":"Jia","given":"Johnathan D."},{"family":"Garza","given":"Alexandra R."},{"family":"Insalaco","given":"Anthony M."},{"family":"McGinnis","given":"J. P."},{"family":"Pekarek","given":"Brandon T."},{"family":"Ortiz-Guzman","given":"Joshua"},{"family":"Tepe","given":"Burak"},{"family":"Chen","given":"Hu"},{"family":"aSCENT-PD Investigators","given":""},{"family":"Liu","given":"Zhandong"},{"family":"Arenkiel","given":"Benjamin R."},{"family":"Arenkiel","given":"Benjamin"},{"family":"Liu","given":"Zhandong"},{"family":"Mollenhauer","given":"Brit"},{"family":"Penninger","given":"Josef"},{"family":"Rousseaux","given":"Maxime"},{"family":"Saghatelyan","given":"Armen"},{"family":"Salmaso","given":"Natalina"},{"family":"Stadelmann","given":"Christine"},{"family":"Schlossmacher","given":"Michael G."},{"family":"Tomlinson","given":"Julianna J."},{"family":"Woulfe","given":"John M."},{"family":"Wang","given":"Ying"},{"family":"Chen","given":"Zihong"},{"family":"Jeong","given":"Mira"}],"accessed":{"date-parts":[["2025",2,27]]},"issued":{"date-parts":[["2025",2,13]]}}}],"schema":"https://github.com/citation-style-language/schema/raw/master/csl-citation.json"} </w:instrText>
      </w:r>
      <w:r w:rsidR="00D94EAB">
        <w:rPr>
          <w:rFonts w:asciiTheme="majorHAnsi" w:hAnsiTheme="majorHAnsi" w:cstheme="majorHAnsi"/>
          <w:color w:val="808080"/>
        </w:rPr>
        <w:fldChar w:fldCharType="separate"/>
      </w:r>
      <w:r w:rsidR="00D94EAB" w:rsidRPr="00D94EAB">
        <w:rPr>
          <w:rFonts w:hAnsiTheme="majorHAnsi"/>
          <w:color w:val="808080"/>
          <w:vertAlign w:val="superscript"/>
        </w:rPr>
        <w:t>14</w:t>
      </w:r>
      <w:r w:rsidR="00D94EAB">
        <w:rPr>
          <w:rFonts w:asciiTheme="majorHAnsi" w:hAnsiTheme="majorHAnsi" w:cstheme="majorHAnsi"/>
          <w:color w:val="808080"/>
        </w:rPr>
        <w:fldChar w:fldCharType="end"/>
      </w:r>
      <w:r w:rsidR="00FC656B" w:rsidRPr="00FC656B">
        <w:rPr>
          <w:rStyle w:val="Hyperlink"/>
          <w:rFonts w:asciiTheme="majorHAnsi" w:hAnsiTheme="majorHAnsi" w:cstheme="majorHAnsi"/>
          <w:color w:val="7F7F7F" w:themeColor="text1" w:themeTint="80"/>
          <w:u w:val="none"/>
        </w:rPr>
        <w:t xml:space="preserve">. </w:t>
      </w:r>
    </w:p>
    <w:p w14:paraId="7C5E38CC" w14:textId="77777777" w:rsidR="007F1293" w:rsidRPr="00FC656B" w:rsidRDefault="007F1293" w:rsidP="003A0992">
      <w:pPr>
        <w:rPr>
          <w:rFonts w:asciiTheme="majorHAnsi" w:hAnsiTheme="majorHAnsi" w:cstheme="majorHAnsi"/>
          <w:color w:val="000000" w:themeColor="text1"/>
        </w:rPr>
      </w:pPr>
    </w:p>
    <w:p w14:paraId="32EAFD7D" w14:textId="77777777" w:rsidR="006E4797" w:rsidRPr="00736A37" w:rsidRDefault="006E4797" w:rsidP="003A0992">
      <w:pPr>
        <w:rPr>
          <w:rFonts w:asciiTheme="majorHAnsi" w:hAnsiTheme="majorHAnsi" w:cstheme="majorHAnsi"/>
          <w:color w:val="808080"/>
        </w:rPr>
      </w:pPr>
    </w:p>
    <w:p w14:paraId="7C0B6465" w14:textId="4C21F174" w:rsidR="006E4797" w:rsidRPr="00736A37" w:rsidRDefault="00551D82" w:rsidP="003A0992">
      <w:pPr>
        <w:rPr>
          <w:rFonts w:asciiTheme="majorHAnsi" w:hAnsiTheme="majorHAnsi" w:cstheme="majorHAnsi"/>
          <w:b/>
        </w:rPr>
      </w:pPr>
      <w:r w:rsidRPr="00736A37">
        <w:rPr>
          <w:rFonts w:asciiTheme="majorHAnsi" w:hAnsiTheme="majorHAnsi" w:cstheme="majorHAnsi"/>
          <w:b/>
        </w:rPr>
        <w:t>DISCUSSION:</w:t>
      </w:r>
    </w:p>
    <w:p w14:paraId="70201282" w14:textId="7D9BDC93" w:rsidR="00AF00DF" w:rsidRPr="00736A37" w:rsidRDefault="00AF00DF" w:rsidP="003A0992">
      <w:pPr>
        <w:rPr>
          <w:rFonts w:asciiTheme="majorHAnsi" w:hAnsiTheme="majorHAnsi" w:cstheme="majorHAnsi"/>
          <w:color w:val="808080"/>
        </w:rPr>
      </w:pPr>
      <w:r w:rsidRPr="00736A37">
        <w:rPr>
          <w:rFonts w:asciiTheme="majorHAnsi" w:hAnsiTheme="majorHAnsi" w:cstheme="majorHAnsi"/>
          <w:color w:val="808080"/>
        </w:rPr>
        <w:t>While a number of studies</w:t>
      </w:r>
      <w:r w:rsidR="004F4794" w:rsidRPr="00736A37">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{"citationID":"d3CXnBmH","properties":{"formattedCitation":"\\super 6\\uc0\\u8211{}8, 10, 15, 16\\nosupersub{}","plainCitation":"6–8, 10, 15, 16","noteIndex":0},"citationItems":[{"id":"IsxEcg78/mmfAlWgA","uris":["http://zotero.org/users/local/Etqdfabe/items/IWMB7QLT"],"itemData":{"id":6,"type":"article-journal","abstract":":Altered olfactory function is a common symptom of COVID-19, but its etiology is unknown. A key question is whether SARS-CoV-2 (CoV-2) – the causal agent in COVID-19 – affects olfaction directly, by infecting olfactory sensory neurons or their targets in the olfactory bulb, or indirectly, through perturbation of supporting cells. Here we identify cell types in the olfactory epithelium and olfactory bulb that express SARS-CoV-2 cell entry molecules. Bulk sequencing demonstrated that mouse, non-human primate and human olfactory mucosa expresses two key genes involved in CoV-2 entry, ACE2 and TMPRSS2. However, single cell sequencing revealed that ACE2 is expressed in support cells, stem cells, and perivascular cells, rather than in neurons. Immunostaining confirmed these results and revealed pervasive expression of ACE2 protein in dorsally-located olfactory epithelial sustentacular cells and olfactory bulb pericytes in the mouse. These findings suggest that CoV-2 infection of non-neuronal cell types leads to anosmia and related disturbances in odor perception in COVID-19 patients.","container-title":"Science Advances","DOI":"10.1126/sciadv.abc5801","issue":"31","note":"publisher: American Association for the Advancement of Science","page":"eabc5801","source":"science.org (Atypon)","title":"Non-neuronal expression of SARS-CoV-2 entry genes in the olfactory system suggests mechanisms underlying COVID-19-associated anosmia","volume":"6","author":[{"family":"Brann","given":"David H."},{"family":"Tsukahara","given":"Tatsuya"},{"family":"Weinreb","given":"Caleb"},{"family":"Lipovsek","given":"Marcela"},{"family":"Van den Berge","given":"Koen"},{"family":"Gong","given":"Boying"},{"family":"Chance","given":"Rebecca"},{"family":"Macaulay","given":"Iain C."},{"family":"Chou","given":"Hsin-Jung"},{"family":"Fletcher","given":"Russell B."},{"family":"Das","given":"Diya"},{"family":"Street","given":"Kelly"},{"family":"Bezieux","given":"Hector Roux","non-dropping-particle":"de"},{"family":"Choi","given":"Yoon-Gi"},{"family":"Risso","given":"Davide"},{"family":"Dudoit","given":"Sandrine"},{"family":"Purdom","given":"Elizabeth"},{"family":"Mill","given":"Jonathan"},{"family":"Hachem","given":"Ralph Abi"},{"family":"Matsunami","given":"Hiroaki"},{"family":"Logan","given":"Darren W."},{"family":"Goldstein","given":"Bradley J."},{"family":"Grubb","given":"Matthew S."},{"family":"Ngai","given":"John"},{"family":"Datta","given":"Sandeep Robert"}],"issued":{"date-parts":[["2020",7,31]]}}},{"id":"IsxEcg78/IZ4bHboI","uris":["http://zotero.org/users/local/Etqdfabe/items/URYZ5565"],"itemData":{"id":8,"type":"article-journal","abstract":"A detailed understanding of the paths that stem cells traverse to generate mature progeny is vital for elucidating mechanisms governing cell fate decisions and tissue homeostasis. Adult stem cells maintain and regenerate multiple mature cell lineages in the olfactory epithelium. Here we integrate single cell RNA sequencing and robust statistical analyses with in vivo lineage tracing to define a detailed map of the postnatal olfactory epithelium, revealing cell fate potentials and branch points in olfactory stem cell lineage trajectories. Olfactory stem cells produce support cells via direct fate conversion in the absence of cell division, and their multipotency at the population level reflects collective unipotent cell fate decisions by single stem cells. We further demonstrate that Wnt signaling regulates stem cell fate by promoting neuronal fate choices. This integrated approach reveals mechanisms guiding olfactory lineage trajectories and provides a model for deconstructing similar hierarchies in other stem cell niches.,","container-title":"Cell Stem Cell","DOI":"10.1016/j.stem.2017.04.003","ISSN":"1934-5909","issue":"6","journalAbbreviation":"Cell Stem Cell","note":"PMID: 28506465\nPMCID: PMC5484588","page":"817-830.e8","source":"PubMed Central","title":"Deconstructing olfactory stem cell trajectories at single cell resolution","volume":"20","author":[{"family":"Fletcher","given":"Russell B."},{"family":"Das","given":"Diya"},{"family":"Gadye","given":"Levi"},{"family":"Street","given":"Kelly N."},{"family":"Baudhuin","given":"Ariane"},{"family":"Wagner","given":"Allon"},{"family":"Cole","given":"Michael B."},{"family":"Flores","given":"Quetzal"},{"family":"Choi","given":"Yoon Gi"},{"family":"Yosef","given":"Nir"},{"family":"Purdom","given":"Elizabeth"},{"family":"Dudoit","given":"Sandrine"},{"family":"Risso","given":"Davide"},{"family":"Ngai","given":"John"}],"issued":{"date-parts":[["2017",6,1]]}}},{"id":"IsxEcg78/JiT30ywF","uris":["http://zotero.org/users/local/Etqdfabe/items/8MDXY9WX"],"itemData":{"id":11,"type":"article-journal","abstract":"Tissue homeostasis and regeneration are mediated by programs of adult stem cell renewal and differentiation. However, the mechanisms that regulate stem cell fates under such widely varying conditions are not fully understood. Using single cell techniques, we assessed the transcriptional changes associated with stem cell self-renewal and differentiation and followed the maturation of stem cell-derived clones using sparse lineage tracing in the regenerating mouse olfactory epithelium. Following injury, quiescent olfactory stem cells rapidly shift to activated, transient states unique to regeneration and tailored to meet the demands of injury-induced repair, including barrier formation and proliferation. Multiple cell fates – including renewed stem cells and committed differentiating progenitors – are specified during this early window of activation. We further show that Sox2 is essential for cells to transition from the activated to neuronal progenitor states. Our study highlights strategies for stem cell-mediated regeneration that may be conserved in other adult stem cell niches., Gadye et al. use multiple single cell techniques to identify the cell state transitions underlying the stem cell self-renewal and differentiation during injury-induced regeneration of the olfactory epithelium. Olfactory stem cells shift en masse to a transient cell state unique to regeneration in which diverse fates are specified.,","container-title":"Cell Stem Cell","DOI":"10.1016/j.stem.2017.10.014","ISSN":"1934-5909","issue":"6","journalAbbreviation":"Cell Stem Cell","note":"PMID: 29174333\nPMCID: PMC5728414","page":"775-790.e9","source":"PubMed Central","title":"Injury activates transient olfactory stem cell states with diverse lineage capacities","volume":"21","author":[{"family":"Gadye","given":"Levi"},{"family":"Das","given":"Diya"},{"family":"Sanchez","given":"Michael A."},{"family":"Street","given":"Kelly N."},{"family":"Baudhuin","given":"Ariane"},{"family":"Wagner","given":"Allon"},{"family":"Cole","given":"Michael B."},{"family":"Choi","given":"Yoon Gi"},{"family":"Yosef","given":"Nir"},{"family":"Purdom","given":"Elizabeth"},{"family":"Dudoit","given":"Sandrine"},{"family":"Risso","given":"Davide"},{"family":"Ngai","given":"John"},{"family":"Fletcher","given":"Russell B."}],"issued":{"date-parts":[["2017",12,7]]}}},{"id":"IsxEcg78/XQdE8JDD","uris":["http://zotero.org/users/local/Etqdfabe/items/PCN42IWI"],"itemData":{"id":14,"type":"article-journal","abstract":"The mouse olfactory mucosa is a complex chemosensory tissue composed of multiple cell types, neuronal and non-neuronal. We have here applied RNA-seq hierarchically, in three steps of decreasing cellular heterogeneity: starting with crude tissue samples dissected from the nose, proceeding to flow-cytometrically sorted pools of mature olfactory sensory neurons (OSNs) and finally arriving at single mature OSNs. We show that 98.9% of intact olfactory receptor (OR) genes are expressed in mature OSNs. We uncover a hitherto unknown bipartition among mature OSNs. We find that 19 of 21 single mature OSNs each express a single intact OR gene abundantly, consistent with the one neuron-one receptor rule. For the 9 single OSNs where the two alleles of the abundantly expressed OR gene exhibit single-nucleotide polymorphisms, we demonstrate that monoallelic expression of the abundantly expressed OR gene is extremely tight. The remaining two single mature OSNs lack OR gene expression but express Trpc2 and Gucy1b2. We establish these two cells as a neuronal cell type that is fundamentally distinct from canonical, OR-expressing OSNs and that is defined by the differential, higher expression of 55 genes. We propose this tiered experimental approach as a paradigm to unravel gene expression in other cellularly heterogeneous systems.","container-title":"Scientific Reports","DOI":"10.1038/srep18178","ISSN":"2045-2322","issue":"1","journalAbbreviation":"Sci Rep","language":"en","license":"2015 The Author(s)","note":"publisher: Nature Publishing Group","page":"18178","source":"www.nature.com","title":"Hierarchical deconstruction of mouse olfactory sensory neurons: from whole mucosa to single-cell RNA-seq","title-short":"Hierarchical deconstruction of mouse olfactory sensory neurons","volume":"5","author":[{"family":"Saraiva","given":"Luis R."},{"family":"Ibarra-Soria","given":"Ximena"},{"family":"Khan","given":"Mona"},{"family":"Omura","given":"Masayo"},{"family":"Scialdone","given":"Antonio"},{"family":"Mombaerts","given":"Peter"},{"family":"Marioni","given":"John C."},{"family":"Logan","given":"Darren W."}],"issued":{"date-parts":[["2015",12,16]]}}},{"id":"IsxEcg78/m6K4YgjX","uris":["http://zotero.org/users/local/Etqdfabe/items/AJFLMY9R"],"itemData":{"id":74,"type":"article-journal","abstract":"The sense of smell helps us navigate the environment, but its molecular architecture and underlying logic remain understudied. The spatial location of odorant receptor genes (Olfrs) in the nose is thought to be independent of the structural diversity of the odorants they detect. Using spatial transcriptomics, we create a genome-wide 3D atlas of the mouse olfactory mucosa (OM). Topographic maps of genes differentially expressed in space reveal that both Olfrs and non-Olfrs are distributed in a continuous and overlapping fashion over at least five broad zones in the OM. The spatial locations of Olfrs correlate with the mucus solubility of the odorants they recognize, providing direct evidence for the chromatographic theory of olfaction. This resource resolves the molecular architecture of the mouse OM and will inform future studies on mechanisms underlying Olfr gene choice, axonal pathfinding, patterning of the nervous system, and basic logic for the peripheral representation of smell.","container-title":"Cell Reports","DOI":"10.1016/j.celrep.2022.110547","ISSN":"2211-1247","issue":"12","journalAbbreviation":"Cell Rep","language":"eng","note":"PMID: 35320714\nPMCID: PMC8995392","page":"110547","source":"PubMed","title":"A 3D transcriptomics atlas of the mouse nose sheds light on the anatomical logic of smell","volume":"38","author":[{"family":"Ruiz Tejada Segura","given":"Mayra L."},{"family":"Abou Moussa","given":"Eman"},{"family":"Garabello","given":"Elisa"},{"family":"Nakahara","given":"Thiago S."},{"family":"Makhlouf","given":"Melanie"},{"family":"Mathew","given":"Lisa S."},{"family":"Wang","given":"Li"},{"family":"Valle","given":"Filippo"},{"family":"Huang","given":"Susie S. Y."},{"family":"Mainland","given":"Joel D."},{"family":"Caselle","given":"Michele"},{"family":"Osella","given":"Matteo"},{"family":"Lorenz","given":"Stephan"},{"family":"Reisert","given":"Johannes"},{"family":"Logan","given":"Darren W."},{"family":"Malnic","given":"Bettina"},{"family":"Scialdone","given":"Antonio"},{"family":"Saraiva","given":"Luis R."}],"issued":{"date-parts":[["2022",3,22]]}}},{"id":"IsxEcg78/W8KZJ7Mr","uris":["http://zotero.org/users/local/Etqdfabe/items/H23IB8Y4"],"itemData":{"id":21,"type":"article-journal","abstract":"Mammalian olfactory epithelium has the capacity of self-renewal throughout life. Aging is one of the major causes leading to the olfactory dysfunction. Here, we performed single-cell RNA sequencing (scRNA-seq) analysis on young and aged murine olfactory epithelium (OE) and identified aging-related differentially expressed genes (DEGs) throughout 21 cell types. Aging led to the presence of activated horizontal basal cells (HBCs) in the OE and promoted cellular interaction between HBCs and neutrophils. Aging enhanced the expression of Egr1 and Fos in sustentacular cell differentiation from multipotent progenitors, whereas Bcl11b was downregulated during the sensory neuronal homeostasis in the aged OE. Egr1 and Cebpb were predictive core regulatory factors of the transcriptional network in the OE. Overexpression of Egr1 in aged OE organoids promoted cell proliferation and neuronal differentiation. Moreover, aging altered expression levels and frequencies of olfactory receptors. These findings provide a cellular and molecular framework of OE aging at the single-cell resolution.","container-title":"Developmental Cell","DOI":"10.1016/j.devcel.2024.07.020","ISSN":"1534-5807","issue":"22","journalAbbreviation":"Developmental Cell","page":"3043-3058.e8","source":"ScienceDirect","title":"A single-cell transcriptomic census of mammalian olfactory epithelium aging","volume":"59","author":[{"family":"Li","given":"Weihao"},{"family":"Wu","given":"Tingting"},{"family":"Zhu","given":"Kesen"},{"family":"Ba","given":"Guangyi"},{"family":"Liu","given":"Jinxia"},{"family":"Zhou","given":"Ping"},{"family":"Li","given":"Shengjv"},{"family":"Wang","given":"Li"},{"family":"Liu","given":"Huanhai"},{"family":"Ren","given":"Wenwen"},{"family":"Yu","given":"Hongmeng"},{"family":"Yu","given":"Yiqun"}],"issued":{"date-parts":[["2024",11,18]]}}}],"schema":"https://github.com/citation-style-language/schema/raw/master/csl-citation.json"} </w:instrText>
      </w:r>
      <w:r w:rsidR="004F4794" w:rsidRPr="00736A37">
        <w:rPr>
          <w:rFonts w:asciiTheme="majorHAnsi" w:hAnsiTheme="majorHAnsi" w:cstheme="majorHAnsi"/>
          <w:color w:val="808080"/>
        </w:rPr>
        <w:fldChar w:fldCharType="separate"/>
      </w:r>
      <w:r w:rsidR="003E79A8" w:rsidRPr="003E79A8">
        <w:rPr>
          <w:vertAlign w:val="superscript"/>
        </w:rPr>
        <w:t>6–8, 10, 15, 16</w:t>
      </w:r>
      <w:r w:rsidR="004F4794" w:rsidRPr="00736A37">
        <w:rPr>
          <w:rFonts w:asciiTheme="majorHAnsi" w:hAnsiTheme="majorHAnsi" w:cstheme="majorHAnsi"/>
          <w:color w:val="808080"/>
        </w:rPr>
        <w:fldChar w:fldCharType="end"/>
      </w:r>
      <w:r w:rsidR="00D94EAB">
        <w:rPr>
          <w:rFonts w:asciiTheme="majorHAnsi" w:hAnsiTheme="majorHAnsi" w:cstheme="majorHAnsi"/>
          <w:color w:val="808080"/>
        </w:rPr>
        <w:t xml:space="preserve"> </w:t>
      </w:r>
      <w:r w:rsidRPr="00736A37">
        <w:rPr>
          <w:rFonts w:asciiTheme="majorHAnsi" w:hAnsiTheme="majorHAnsi" w:cstheme="majorHAnsi"/>
          <w:color w:val="808080"/>
        </w:rPr>
        <w:t>have performed single-cell sequencing o</w:t>
      </w:r>
      <w:r w:rsidR="00D94EAB">
        <w:rPr>
          <w:rFonts w:asciiTheme="majorHAnsi" w:hAnsiTheme="majorHAnsi" w:cstheme="majorHAnsi"/>
          <w:color w:val="808080"/>
        </w:rPr>
        <w:t>f</w:t>
      </w:r>
      <w:r w:rsidRPr="00736A37">
        <w:rPr>
          <w:rFonts w:asciiTheme="majorHAnsi" w:hAnsiTheme="majorHAnsi" w:cstheme="majorHAnsi"/>
          <w:color w:val="808080"/>
        </w:rPr>
        <w:t xml:space="preserve"> the </w:t>
      </w:r>
      <w:r w:rsidR="000D010B">
        <w:rPr>
          <w:rFonts w:asciiTheme="majorHAnsi" w:hAnsiTheme="majorHAnsi" w:cstheme="majorHAnsi"/>
          <w:color w:val="808080"/>
        </w:rPr>
        <w:t xml:space="preserve">mouse </w:t>
      </w:r>
      <w:r w:rsidRPr="00736A37">
        <w:rPr>
          <w:rFonts w:asciiTheme="majorHAnsi" w:hAnsiTheme="majorHAnsi" w:cstheme="majorHAnsi"/>
          <w:color w:val="808080"/>
        </w:rPr>
        <w:t xml:space="preserve">OE, none offer a detailed dissection procedure </w:t>
      </w:r>
      <w:r w:rsidR="0010252D">
        <w:rPr>
          <w:rFonts w:asciiTheme="majorHAnsi" w:hAnsiTheme="majorHAnsi" w:cstheme="majorHAnsi"/>
          <w:color w:val="808080"/>
        </w:rPr>
        <w:t>optimized</w:t>
      </w:r>
      <w:r w:rsidRPr="00736A37">
        <w:rPr>
          <w:rFonts w:asciiTheme="majorHAnsi" w:hAnsiTheme="majorHAnsi" w:cstheme="majorHAnsi"/>
          <w:color w:val="808080"/>
        </w:rPr>
        <w:t xml:space="preserve"> for </w:t>
      </w:r>
      <w:r w:rsidR="00565BCC">
        <w:rPr>
          <w:rFonts w:asciiTheme="majorHAnsi" w:hAnsiTheme="majorHAnsi" w:cstheme="majorHAnsi"/>
          <w:color w:val="808080"/>
        </w:rPr>
        <w:t>consistent</w:t>
      </w:r>
      <w:r w:rsidR="0010252D">
        <w:rPr>
          <w:rFonts w:asciiTheme="majorHAnsi" w:hAnsiTheme="majorHAnsi" w:cstheme="majorHAnsi"/>
          <w:color w:val="808080"/>
        </w:rPr>
        <w:t xml:space="preserve"> and expedient</w:t>
      </w:r>
      <w:r w:rsidRPr="00736A37">
        <w:rPr>
          <w:rFonts w:asciiTheme="majorHAnsi" w:hAnsiTheme="majorHAnsi" w:cstheme="majorHAnsi"/>
          <w:color w:val="808080"/>
        </w:rPr>
        <w:t xml:space="preserve"> tissue collection, which is necessary given the OE’s fragility and encasement by various bones of the skull. Additionally, existing dissection guides</w:t>
      </w:r>
      <w:r w:rsidR="00FD53C2" w:rsidRPr="00736A37">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{"citationID":"KNwztWj2","properties":{"formattedCitation":"\\super 17\\nosupersub{}","plainCitation":"17","noteIndex":0},"citationItems":[{"id":"IsxEcg78/3FLEHhwT","uris":["http://zotero.org/users/local/Etqdfabe/items/CHLUPE2H"],"itemData":{"id":23,"type":"article-journal","abstract":"The mammalian nose is a multi-functional organ with intricate internal structures. The nasal cavity is lined with various epithelia such as olfactory, respiratory, and squamous epithelia which differ markedly in anatomical locations, morphology, and functions. In adult mice, the nose is covered with various skull bones, limiting experimental access to internal structures, especially those in the posterior such as the main olfactory epithelium (MOE). Here we describe an effective method for obtaining almost the entire and intact nasal tissues with preserved anatomical organization. Using surgical tools under a dissecting microscope, we sequentially remove the skull bones surrounding the nasal tissue. This procedure can be performed on both paraformaldehyde-fixed and freshly dissected, skinned mouse heads. The entire deboning procedure takes about 20-30 min, which is significantly shorter than the experimental time required for conventional chemical-based decalcification. In addition, we present an easy method to remove air bubbles trapped between turbinates, which is critical for obtaining intact thin horizontal or coronal or sagittal sections from the nasal tissue preparation. Nasal tissue prepared using our method can be used for whole mount observation of the entire epithelia, as well as morphological, immunocytochemical, RNA in situ hybridization, and physiological studies, especially in studies where region-specific examination and comparison are of interest.","container-title":"Journal of Visualized Experiments : JoVE","DOI":"10.3791/50538","ISSN":"1940-087X","issue":"78","journalAbbreviation":"J Vis Exp","note":"PMID: 23963491\nPMCID: PMC3854956","page":"50538","source":"PubMed Central","title":"An effective manual deboning method to prepare intact mouse nasal tissue with preserved anatomical organization","author":[{"family":"Dunston","given":"David"},{"family":"Ashby","given":"Sarah"},{"family":"Krosnowski","given":"Kurt"},{"family":"Ogura","given":"Tatsuya"},{"family":"Lin","given":"Weihong"}],"issued":{"date-parts":[["2013",8,10]]}}}],"schema":"https://github.com/citation-style-language/schema/raw/master/csl-citation.json"} </w:instrText>
      </w:r>
      <w:r w:rsidR="00FD53C2" w:rsidRPr="00736A37">
        <w:rPr>
          <w:rFonts w:asciiTheme="majorHAnsi" w:hAnsiTheme="majorHAnsi" w:cstheme="majorHAnsi"/>
          <w:color w:val="808080"/>
        </w:rPr>
        <w:fldChar w:fldCharType="separate"/>
      </w:r>
      <w:r w:rsidR="003E79A8" w:rsidRPr="003E79A8">
        <w:rPr>
          <w:vertAlign w:val="superscript"/>
        </w:rPr>
        <w:t>17</w:t>
      </w:r>
      <w:r w:rsidR="00FD53C2" w:rsidRPr="00736A37">
        <w:rPr>
          <w:rFonts w:asciiTheme="majorHAnsi" w:hAnsiTheme="majorHAnsi" w:cstheme="majorHAnsi"/>
          <w:color w:val="808080"/>
        </w:rPr>
        <w:fldChar w:fldCharType="end"/>
      </w:r>
      <w:r w:rsidRPr="00736A37">
        <w:rPr>
          <w:rFonts w:asciiTheme="majorHAnsi" w:hAnsiTheme="majorHAnsi" w:cstheme="majorHAnsi"/>
          <w:color w:val="808080"/>
        </w:rPr>
        <w:t xml:space="preserve"> are focused on preserving anatomical structure rather than speed, leading to potentially lengthy dissection times. </w:t>
      </w:r>
      <w:r w:rsidR="002B20F1" w:rsidRPr="00736A37">
        <w:rPr>
          <w:rFonts w:asciiTheme="majorHAnsi" w:hAnsiTheme="majorHAnsi" w:cstheme="majorHAnsi"/>
          <w:color w:val="808080"/>
        </w:rPr>
        <w:t>Because</w:t>
      </w:r>
      <w:r w:rsidRPr="00736A37">
        <w:rPr>
          <w:rFonts w:asciiTheme="majorHAnsi" w:hAnsiTheme="majorHAnsi" w:cstheme="majorHAnsi"/>
          <w:color w:val="808080"/>
        </w:rPr>
        <w:t xml:space="preserve"> expedient tissue </w:t>
      </w:r>
      <w:r w:rsidRPr="00736A37">
        <w:rPr>
          <w:rFonts w:asciiTheme="majorHAnsi" w:hAnsiTheme="majorHAnsi" w:cstheme="majorHAnsi"/>
          <w:color w:val="808080"/>
        </w:rPr>
        <w:lastRenderedPageBreak/>
        <w:t>preparation is essential to minimize RNA degradation and maximize the quality of prepared nuclei</w:t>
      </w:r>
      <w:r w:rsidR="00FD53C2" w:rsidRPr="00736A37">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{"citationID":"uYFmmZLE","properties":{"formattedCitation":"\\super 18, 19\\nosupersub{}","plainCitation":"18, 19","noteIndex":0},"citationItems":[{"id":"IsxEcg78/LDuykhBL","uris":["http://zotero.org/users/local/Etqdfabe/items/IQDTETKA"],"itemData":{"id":26,"type":"article-journal","abstract":"Single-cell RNA sequencing (scRNA-seq) is a powerful tool for enumerating the gene expression dynamics at single-cell resolution. Various organs comprising distinct cellular composition and architecture require unique approaches for highly viable single-cell preparation and reliable sequencing results. Here, we describe an optimized protocol for isolating the female reproductive tract (FRT), dissecting different FRT regions, and preparing high-viability single cells from the uterine endocervix and ectocervix to generate a complete molecular cell atlas by scRNA-seq for studying normal physiology and disease. For complete details on the use and execution of this protocol, please refer to Chumduri et al. (2021).","container-title":"STAR Protocols","DOI":"10.1016/j.xpro.2021.100970","ISSN":"2666-1667","issue":"4","journalAbbreviation":"STAR Protocols","page":"100970","source":"ScienceDirect","title":"Optimized protocol for isolation of high-quality single cells from the female mouse reproductive tract tissues for single-cell RNA sequencing","volume":"2","author":[{"family":"Gurumurthy","given":"Rajendra Kumar"},{"family":"Kumar","given":"Naveen"},{"family":"Chumduri","given":"Cindrilla"}],"issued":{"date-parts":[["2021",12,17]]}}},{"id":"IsxEcg78/BGr7uAVn","uris":["http://zotero.org/users/local/Etqdfabe/items/2SZ7X7WK"],"itemData":{"id":28,"type":"article-journal","abstract":"Single-cell transcriptomic technologies have emerged as powerful tools to explore cellular heterogeneity at the resolution of individual cells. Previous scientific knowledge in cell biology is largely limited to data generated by bulk profiling methods, which only provide averaged read-outs that generally mask cellular heterogeneity. This averaged approach is particularly problematic when the biological effect of interest is limited to only a subpopulation of cells such as stem/progenitor cells within a given tissue, or immune cell subsets infiltrating a tumor. Great advances in single-cell RNA sequencing (scRNAseq) enabled scientists to overcome this limitation and allow for in depth interrogation of previously unexplored rare cell types. Due to the high sensitivity of scRNAseq, adequate attention must be put into experimental setup and execution. Careful handling and processing of cells for scRNAseq is critical to preserve the native expression profile that will ensure meaningful analysis and conclusions. Here, we delineate the individual steps of a typical single-cell analysis workflow from tissue procurement, cell preparation, to platform selection and data analysis, and we discuss critical challenges in each of these steps, which will serve as a helpful guide to navigate the complex field of single-cell sequencing.","container-title":"Frontiers in Cell and Developmental Biology","DOI":"10.3389/fcell.2018.00108","ISSN":"2296-634X","journalAbbreviation":"Front Cell Dev Biol","note":"PMID: 30234113\nPMCID: PMC6131190","page":"108","source":"PubMed Central","title":"Experimental considerations for single-cell RNA sequencing approaches","volume":"6","author":[{"family":"Nguyen","given":"Quy H."},{"family":"Pervolarakis","given":"Nicholas"},{"family":"Nee","given":"Kevin"},{"family":"Kessenbrock","given":"Kai"}],"issued":{"date-parts":[["2018",9,4]]}}}],"schema":"https://github.com/citation-style-language/schema/raw/master/csl-citation.json"} </w:instrText>
      </w:r>
      <w:r w:rsidR="00FD53C2" w:rsidRPr="00736A37">
        <w:rPr>
          <w:rFonts w:asciiTheme="majorHAnsi" w:hAnsiTheme="majorHAnsi" w:cstheme="majorHAnsi"/>
          <w:color w:val="808080"/>
        </w:rPr>
        <w:fldChar w:fldCharType="separate"/>
      </w:r>
      <w:r w:rsidR="003E79A8" w:rsidRPr="003E79A8">
        <w:rPr>
          <w:vertAlign w:val="superscript"/>
        </w:rPr>
        <w:t>18, 19</w:t>
      </w:r>
      <w:r w:rsidR="00FD53C2" w:rsidRPr="00736A37">
        <w:rPr>
          <w:rFonts w:asciiTheme="majorHAnsi" w:hAnsiTheme="majorHAnsi" w:cstheme="majorHAnsi"/>
          <w:color w:val="808080"/>
        </w:rPr>
        <w:fldChar w:fldCharType="end"/>
      </w:r>
      <w:r w:rsidRPr="00736A37">
        <w:rPr>
          <w:rFonts w:asciiTheme="majorHAnsi" w:hAnsiTheme="majorHAnsi" w:cstheme="majorHAnsi"/>
          <w:color w:val="808080"/>
        </w:rPr>
        <w:t xml:space="preserve">, </w:t>
      </w:r>
      <w:r w:rsidR="0054289C">
        <w:rPr>
          <w:rFonts w:asciiTheme="majorHAnsi" w:hAnsiTheme="majorHAnsi" w:cstheme="majorHAnsi"/>
          <w:color w:val="808080"/>
        </w:rPr>
        <w:t xml:space="preserve">an </w:t>
      </w:r>
      <w:r w:rsidRPr="00736A37">
        <w:rPr>
          <w:rFonts w:asciiTheme="majorHAnsi" w:hAnsiTheme="majorHAnsi" w:cstheme="majorHAnsi"/>
          <w:color w:val="808080"/>
        </w:rPr>
        <w:t xml:space="preserve">optimized protocol for the rapid </w:t>
      </w:r>
      <w:r w:rsidR="00CA1561">
        <w:rPr>
          <w:rFonts w:asciiTheme="majorHAnsi" w:hAnsiTheme="majorHAnsi" w:cstheme="majorHAnsi"/>
          <w:color w:val="808080"/>
        </w:rPr>
        <w:t>dissection</w:t>
      </w:r>
      <w:r w:rsidRPr="00736A37">
        <w:rPr>
          <w:rFonts w:asciiTheme="majorHAnsi" w:hAnsiTheme="majorHAnsi" w:cstheme="majorHAnsi"/>
          <w:color w:val="808080"/>
        </w:rPr>
        <w:t xml:space="preserve"> and homogenization of murine OE into </w:t>
      </w:r>
      <w:r w:rsidR="00CA1561">
        <w:rPr>
          <w:rFonts w:asciiTheme="majorHAnsi" w:hAnsiTheme="majorHAnsi" w:cstheme="majorHAnsi"/>
          <w:color w:val="808080"/>
        </w:rPr>
        <w:t xml:space="preserve">a </w:t>
      </w:r>
      <w:r w:rsidRPr="00736A37">
        <w:rPr>
          <w:rFonts w:asciiTheme="majorHAnsi" w:hAnsiTheme="majorHAnsi" w:cstheme="majorHAnsi"/>
          <w:color w:val="808080"/>
        </w:rPr>
        <w:t>single-</w:t>
      </w:r>
      <w:r w:rsidR="00CA1561">
        <w:rPr>
          <w:rFonts w:asciiTheme="majorHAnsi" w:hAnsiTheme="majorHAnsi" w:cstheme="majorHAnsi"/>
          <w:color w:val="808080"/>
        </w:rPr>
        <w:t>nucleus</w:t>
      </w:r>
      <w:r w:rsidRPr="00736A37">
        <w:rPr>
          <w:rFonts w:asciiTheme="majorHAnsi" w:hAnsiTheme="majorHAnsi" w:cstheme="majorHAnsi"/>
          <w:color w:val="808080"/>
        </w:rPr>
        <w:t xml:space="preserve"> suspension for use in various downstream applications</w:t>
      </w:r>
      <w:r w:rsidR="0054289C">
        <w:rPr>
          <w:rFonts w:asciiTheme="majorHAnsi" w:hAnsiTheme="majorHAnsi" w:cstheme="majorHAnsi"/>
          <w:color w:val="808080"/>
        </w:rPr>
        <w:t xml:space="preserve"> is warranted</w:t>
      </w:r>
      <w:r w:rsidRPr="00736A37">
        <w:rPr>
          <w:rFonts w:asciiTheme="majorHAnsi" w:hAnsiTheme="majorHAnsi" w:cstheme="majorHAnsi"/>
          <w:color w:val="808080"/>
        </w:rPr>
        <w:t>.</w:t>
      </w:r>
    </w:p>
    <w:p w14:paraId="1972E789" w14:textId="77777777" w:rsidR="00AF00DF" w:rsidRPr="00736A37" w:rsidRDefault="00AF00DF" w:rsidP="003A0992">
      <w:pPr>
        <w:rPr>
          <w:rFonts w:asciiTheme="majorHAnsi" w:hAnsiTheme="majorHAnsi" w:cstheme="majorHAnsi"/>
          <w:color w:val="808080"/>
        </w:rPr>
      </w:pPr>
    </w:p>
    <w:p w14:paraId="053FF3E0" w14:textId="7FDB3EE4" w:rsidR="00420CD7" w:rsidRPr="00420CD7" w:rsidRDefault="00420CD7" w:rsidP="003A0992">
      <w:pPr>
        <w:rPr>
          <w:rFonts w:asciiTheme="majorHAnsi" w:hAnsiTheme="majorHAnsi" w:cstheme="majorHAnsi"/>
          <w:color w:val="7F7F7F" w:themeColor="text1" w:themeTint="80"/>
        </w:rPr>
      </w:pPr>
      <w:r w:rsidRPr="00420CD7">
        <w:rPr>
          <w:rFonts w:cs="Times New Roman"/>
          <w:color w:val="7F7F7F" w:themeColor="text1" w:themeTint="80"/>
        </w:rPr>
        <w:t xml:space="preserve">The procedure described here enables the consistent removal of an intact OE following intracardiac 1X PBS perfusion. This represents a notable improvement in speed compared to previous </w:t>
      </w:r>
      <w:r w:rsidR="00AF00DF" w:rsidRPr="00420CD7">
        <w:rPr>
          <w:rFonts w:asciiTheme="majorHAnsi" w:hAnsiTheme="majorHAnsi" w:cstheme="majorHAnsi"/>
          <w:color w:val="7F7F7F" w:themeColor="text1" w:themeTint="80"/>
        </w:rPr>
        <w:t>methods</w:t>
      </w:r>
      <w:r w:rsidR="00FD53C2" w:rsidRPr="00420CD7">
        <w:rPr>
          <w:rFonts w:asciiTheme="majorHAnsi" w:hAnsiTheme="majorHAnsi" w:cstheme="majorHAnsi"/>
          <w:color w:val="7F7F7F" w:themeColor="text1" w:themeTint="80"/>
        </w:rPr>
        <w:fldChar w:fldCharType="begin"/>
      </w:r>
      <w:r w:rsidR="00D94EAB">
        <w:rPr>
          <w:rFonts w:asciiTheme="majorHAnsi" w:hAnsiTheme="majorHAnsi" w:cstheme="majorHAnsi"/>
          <w:color w:val="7F7F7F" w:themeColor="text1" w:themeTint="80"/>
        </w:rPr>
        <w:instrText xml:space="preserve"> ADDIN ZOTERO_ITEM CSL_CITATION {"citationID":"ZSUQMpID","properties":{"formattedCitation":"\\super 17\\nosupersub{}","plainCitation":"17","noteIndex":0},"citationItems":[{"id":"IsxEcg78/3FLEHhwT","uris":["http://zotero.org/users/local/Etqdfabe/items/CHLUPE2H"],"itemData":{"id":23,"type":"article-journal","abstract":"The mammalian nose is a multi-functional organ with intricate internal structures. The nasal cavity is lined with various epithelia such as olfactory, respiratory, and squamous epithelia which differ markedly in anatomical locations, morphology, and functions. In adult mice, the nose is covered with various skull bones, limiting experimental access to internal structures, especially those in the posterior such as the main olfactory epithelium (MOE). Here we describe an effective method for obtaining almost the entire and intact nasal tissues with preserved anatomical organization. Using surgical tools under a dissecting microscope, we sequentially remove the skull bones surrounding the nasal tissue. This procedure can be performed on both paraformaldehyde-fixed and freshly dissected, skinned mouse heads. The entire deboning procedure takes about 20-30 min, which is significantly shorter than the experimental time required for conventional chemical-based decalcification. In addition, we present an easy method to remove air bubbles trapped between turbinates, which is critical for obtaining intact thin horizontal or coronal or sagittal sections from the nasal tissue preparation. Nasal tissue prepared using our method can be used for whole mount observation of the entire epithelia, as well as morphological, immunocytochemical, RNA in situ hybridization, and physiological studies, especially in studies where region-specific examination and comparison are of interest.","container-title":"Journal of Visualized Experiments : JoVE","DOI":"10.3791/50538","ISSN":"1940-087X","issue":"78","journalAbbreviation":"J Vis Exp","note":"PMID: 23963491\nPMCID: PMC3854956","page":"50538","source":"PubMed Central","title":"An effective manual deboning method to prepare intact mouse nasal tissue with preserved anatomical organization","author":[{"family":"Dunston","given":"David"},{"family":"Ashby","given":"Sarah"},{"family":"Krosnowski","given":"Kurt"},{"family":"Ogura","given":"Tatsuya"},{"family":"Lin","given":"Weihong"}],"issued":{"date-parts":[["2013",8,10]]}}}],"schema":"https://github.com/citation-style-language/schema/raw/master/csl-citation.json"} </w:instrText>
      </w:r>
      <w:r w:rsidR="00FD53C2" w:rsidRPr="00420CD7">
        <w:rPr>
          <w:rFonts w:asciiTheme="majorHAnsi" w:hAnsiTheme="majorHAnsi" w:cstheme="majorHAnsi"/>
          <w:color w:val="7F7F7F" w:themeColor="text1" w:themeTint="80"/>
        </w:rPr>
        <w:fldChar w:fldCharType="separate"/>
      </w:r>
      <w:r w:rsidR="003E79A8" w:rsidRPr="00420CD7">
        <w:rPr>
          <w:color w:val="7F7F7F" w:themeColor="text1" w:themeTint="80"/>
          <w:vertAlign w:val="superscript"/>
        </w:rPr>
        <w:t>17</w:t>
      </w:r>
      <w:r w:rsidR="00FD53C2" w:rsidRPr="00420CD7">
        <w:rPr>
          <w:rFonts w:asciiTheme="majorHAnsi" w:hAnsiTheme="majorHAnsi" w:cstheme="majorHAnsi"/>
          <w:color w:val="7F7F7F" w:themeColor="text1" w:themeTint="80"/>
        </w:rPr>
        <w:fldChar w:fldCharType="end"/>
      </w:r>
      <w:r>
        <w:rPr>
          <w:rFonts w:asciiTheme="majorHAnsi" w:hAnsiTheme="majorHAnsi" w:cstheme="majorHAnsi"/>
          <w:color w:val="7F7F7F" w:themeColor="text1" w:themeTint="80"/>
        </w:rPr>
        <w:t xml:space="preserve"> </w:t>
      </w:r>
      <w:r w:rsidRPr="00420CD7">
        <w:rPr>
          <w:rFonts w:cs="Times New Roman"/>
          <w:color w:val="7F7F7F" w:themeColor="text1" w:themeTint="80"/>
        </w:rPr>
        <w:t xml:space="preserve">and is of particular importance given that OSNs begin to degenerate following </w:t>
      </w:r>
      <w:r w:rsidR="00C2455F" w:rsidRPr="00420CD7">
        <w:rPr>
          <w:rFonts w:asciiTheme="majorHAnsi" w:hAnsiTheme="majorHAnsi" w:cstheme="majorHAnsi"/>
          <w:color w:val="7F7F7F" w:themeColor="text1" w:themeTint="80"/>
        </w:rPr>
        <w:t>axotomy</w:t>
      </w:r>
      <w:r w:rsidR="00C2455F" w:rsidRPr="00420CD7">
        <w:rPr>
          <w:rFonts w:asciiTheme="majorHAnsi" w:hAnsiTheme="majorHAnsi" w:cstheme="majorHAnsi"/>
          <w:color w:val="7F7F7F" w:themeColor="text1" w:themeTint="80"/>
        </w:rPr>
        <w:fldChar w:fldCharType="begin"/>
      </w:r>
      <w:r w:rsidR="00D94EAB">
        <w:rPr>
          <w:rFonts w:asciiTheme="majorHAnsi" w:hAnsiTheme="majorHAnsi" w:cstheme="majorHAnsi"/>
          <w:color w:val="7F7F7F" w:themeColor="text1" w:themeTint="80"/>
        </w:rPr>
        <w:instrText xml:space="preserve"> ADDIN ZOTERO_ITEM CSL_CITATION {"citationID":"sZKRbE7E","properties":{"formattedCitation":"\\super 2\\nosupersub{}","plainCitation":"2","noteIndex":0},"citationItems":[{"id":"IsxEcg78/zhPUEAG7","uris":["http://zotero.org/users/local/Etqdfabe/items/8ZP7W8JH"],"itemData":{"id":4,"type":"article-journal","abstract":"This report describes the retrograde degeneration affecting olfactory sensory neurons of rats after severance of their axons and illustrates the reconstitution of new neurons originating from stem cells located at the base of the olfactory neuroepithelium.","container-title":"Journal of Neurocytology","DOI":"10.1007/BF01175561","ISSN":"1573-7381","issue":"2","journalAbbreviation":"J Neurocytol","language":"en","page":"197-213","source":"Springer Link","title":"Neurogenesis and neuron regeneration in the olfactory system of mammals. II. Degeneration and reconstitution of the olfactory sensory neurons after axotomy","volume":"8","author":[{"family":"Monti Graziadei","given":"G. A."},{"family":"Graziadei","given":"P. P. C."}],"issued":{"date-parts":[["1979",4,1]]}}}],"schema":"https://github.com/citation-style-language/schema/raw/master/csl-citation.json"} </w:instrText>
      </w:r>
      <w:r w:rsidR="00C2455F" w:rsidRPr="00420CD7">
        <w:rPr>
          <w:rFonts w:asciiTheme="majorHAnsi" w:hAnsiTheme="majorHAnsi" w:cstheme="majorHAnsi"/>
          <w:color w:val="7F7F7F" w:themeColor="text1" w:themeTint="80"/>
        </w:rPr>
        <w:fldChar w:fldCharType="separate"/>
      </w:r>
      <w:r w:rsidR="00352575" w:rsidRPr="00420CD7">
        <w:rPr>
          <w:rFonts w:asciiTheme="majorHAnsi" w:hAnsiTheme="majorHAnsi" w:cstheme="majorHAnsi"/>
          <w:color w:val="7F7F7F" w:themeColor="text1" w:themeTint="80"/>
          <w:vertAlign w:val="superscript"/>
        </w:rPr>
        <w:t>2</w:t>
      </w:r>
      <w:r w:rsidR="00C2455F" w:rsidRPr="00420CD7">
        <w:rPr>
          <w:rFonts w:asciiTheme="majorHAnsi" w:hAnsiTheme="majorHAnsi" w:cstheme="majorHAnsi"/>
          <w:color w:val="7F7F7F" w:themeColor="text1" w:themeTint="80"/>
        </w:rPr>
        <w:fldChar w:fldCharType="end"/>
      </w:r>
      <w:r w:rsidR="00C2455F" w:rsidRPr="00420CD7">
        <w:rPr>
          <w:rFonts w:asciiTheme="majorHAnsi" w:hAnsiTheme="majorHAnsi" w:cstheme="majorHAnsi"/>
          <w:color w:val="7F7F7F" w:themeColor="text1" w:themeTint="80"/>
        </w:rPr>
        <w:t xml:space="preserve">, </w:t>
      </w:r>
      <w:r w:rsidRPr="00420CD7">
        <w:rPr>
          <w:rFonts w:asciiTheme="majorHAnsi" w:hAnsiTheme="majorHAnsi" w:cstheme="majorHAnsi"/>
          <w:color w:val="7F7F7F" w:themeColor="text1" w:themeTint="80"/>
        </w:rPr>
        <w:t>which</w:t>
      </w:r>
      <w:r w:rsidR="00C2455F" w:rsidRPr="00420CD7">
        <w:rPr>
          <w:rFonts w:asciiTheme="majorHAnsi" w:hAnsiTheme="majorHAnsi" w:cstheme="majorHAnsi"/>
          <w:color w:val="7F7F7F" w:themeColor="text1" w:themeTint="80"/>
        </w:rPr>
        <w:t xml:space="preserve"> happens during brain removal</w:t>
      </w:r>
      <w:r w:rsidR="002B20F1" w:rsidRPr="00420CD7">
        <w:rPr>
          <w:rFonts w:asciiTheme="majorHAnsi" w:hAnsiTheme="majorHAnsi" w:cstheme="majorHAnsi"/>
          <w:color w:val="7F7F7F" w:themeColor="text1" w:themeTint="80"/>
        </w:rPr>
        <w:t>.</w:t>
      </w:r>
    </w:p>
    <w:p w14:paraId="353DE84F" w14:textId="77777777" w:rsidR="00C2455F" w:rsidRPr="00736A37" w:rsidRDefault="00C2455F" w:rsidP="003A0992">
      <w:pPr>
        <w:rPr>
          <w:rFonts w:asciiTheme="majorHAnsi" w:hAnsiTheme="majorHAnsi" w:cstheme="majorHAnsi"/>
          <w:color w:val="808080"/>
        </w:rPr>
      </w:pPr>
    </w:p>
    <w:p w14:paraId="6829323B" w14:textId="6A4C3681" w:rsidR="00AF00DF" w:rsidRPr="00736A37" w:rsidRDefault="00A270EF" w:rsidP="003A0992">
      <w:pPr>
        <w:rPr>
          <w:rFonts w:asciiTheme="majorHAnsi" w:hAnsiTheme="majorHAnsi" w:cstheme="majorHAnsi"/>
          <w:color w:val="808080"/>
        </w:rPr>
      </w:pPr>
      <w:r w:rsidRPr="00736A37">
        <w:rPr>
          <w:rFonts w:asciiTheme="majorHAnsi" w:hAnsiTheme="majorHAnsi" w:cstheme="majorHAnsi"/>
          <w:color w:val="808080"/>
        </w:rPr>
        <w:t>Careful</w:t>
      </w:r>
      <w:r w:rsidR="00AF00DF" w:rsidRPr="00736A37">
        <w:rPr>
          <w:rFonts w:asciiTheme="majorHAnsi" w:hAnsiTheme="majorHAnsi" w:cstheme="majorHAnsi"/>
          <w:color w:val="808080"/>
        </w:rPr>
        <w:t xml:space="preserve"> removal of the frontal, premaxillary, and nasal bones</w:t>
      </w:r>
      <w:r w:rsidRPr="00736A37">
        <w:rPr>
          <w:rFonts w:asciiTheme="majorHAnsi" w:hAnsiTheme="majorHAnsi" w:cstheme="majorHAnsi"/>
          <w:color w:val="808080"/>
        </w:rPr>
        <w:t xml:space="preserve"> is crucial for</w:t>
      </w:r>
      <w:r w:rsidR="00AF00DF" w:rsidRPr="00736A37">
        <w:rPr>
          <w:rFonts w:asciiTheme="majorHAnsi" w:hAnsiTheme="majorHAnsi" w:cstheme="majorHAnsi"/>
          <w:color w:val="808080"/>
        </w:rPr>
        <w:t xml:space="preserve"> consistent extraction of an intact OE. Additionally, during the final step of removing the OE with forceps, a portion of the nasal septum may occasionally remain attached. Given that the nasal septum contains a substantial number of respiratory epithelial cells</w:t>
      </w:r>
      <w:r w:rsidR="00FD53C2" w:rsidRPr="00736A37">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{"citationID":"QD9MFg8z","properties":{"formattedCitation":"\\super 20\\nosupersub{}","plainCitation":"20","noteIndex":0},"citationItems":[{"id":"IsxEcg78/cXBCGqtn","uris":["http://zotero.org/users/local/Etqdfabe/items/TKMRHSC7"],"itemData":{"id":31,"type":"article-journal","abstract":"Air-liquid interface models using murine tracheal respiratory epithelium have revolutionized the in vitro study of pulmonary diseases. This model is often impractical because of the small number of respiratory epithelial cells that can be isolated from the mouse trachea. We describe a simple technique to harvest the murine nasal septum and grow the epithelial cells in an air-liquid interface. The degree of ciliation of mouse trachea, nasal septum, and their respective cultured epithelium at an air-liquid interface were compared by scanning electron microscopy (SEM). Immunocytochemistry for type IV β-tubulin and zona occludens-1 (Zo-1) are performed to determine differentiation and confluence, respectively. To rule out contamination with olfactory epithelium (OE), immunocytochemistry for olfactory marker protein (OMP) was performed. Transepithelial resistance and potential measurements were determined using a modified vertical Ussing chamber. SEM reveals approximately 90% ciliated respiratory epithelium in the nasal septum as compared with 35% in the mouse trachea. The septal air-liquid interface culture demonstrates comparable ciliated respiratory epithelium to the nasal septum. Immunocytochemistry demonstrates an intact monolayer and diffuse differentiated ciliated epithelium. These cultures exhibit a transepithelial resistance and potential confirming a confluent monolayer with electrically active airway epithelium containing both a sodium-absorptive pathway and a chloride-secretory pathway. To increase the yield of respiratory epithelial cells harvested from mice, we have found the nasal septum is a superior source when compared with the trachea. The nasal septum increases the yield of respiratory epithelial cells up to 8-fold.","container-title":"BioTechniques","DOI":"10.2144/000112531","ISSN":"0736-6205","issue":"2","note":"publisher: Taylor &amp; Francis\n_eprint: https://doi.org/10.2144/000112531\nPMID: 17824387","page":"195-204","source":"Taylor and Francis+NEJM","title":"Murine nasal septa for respiratory epithelial air-liquid interface cultures","volume":"43","author":[{"family":"Antunes","given":"Marcelo B."},{"family":"Woodworth","given":"Bradford A."},{"family":"Bhargave","given":"Geeta"},{"family":"Xiong","given":"Guoxiang"},{"family":"Aguilar","given":"Jorge L."},{"family":"Ratner","given":"Adam J."},{"family":"Kreindler","given":"James L."},{"family":"Rubenstein","given":"Ronald C."},{"family":"Cohen","given":"Noam A."}],"issued":{"date-parts":[["2007",8,1]]}}}],"schema":"https://github.com/citation-style-language/schema/raw/master/csl-citation.json"} </w:instrText>
      </w:r>
      <w:r w:rsidR="00FD53C2" w:rsidRPr="00736A37">
        <w:rPr>
          <w:rFonts w:asciiTheme="majorHAnsi" w:hAnsiTheme="majorHAnsi" w:cstheme="majorHAnsi"/>
          <w:color w:val="808080"/>
        </w:rPr>
        <w:fldChar w:fldCharType="separate"/>
      </w:r>
      <w:r w:rsidR="003E79A8" w:rsidRPr="003E79A8">
        <w:rPr>
          <w:vertAlign w:val="superscript"/>
        </w:rPr>
        <w:t>20</w:t>
      </w:r>
      <w:r w:rsidR="00FD53C2" w:rsidRPr="00736A37">
        <w:rPr>
          <w:rFonts w:asciiTheme="majorHAnsi" w:hAnsiTheme="majorHAnsi" w:cstheme="majorHAnsi"/>
          <w:color w:val="808080"/>
        </w:rPr>
        <w:fldChar w:fldCharType="end"/>
      </w:r>
      <w:r w:rsidR="00AF00DF" w:rsidRPr="00736A37">
        <w:rPr>
          <w:rFonts w:asciiTheme="majorHAnsi" w:hAnsiTheme="majorHAnsi" w:cstheme="majorHAnsi"/>
          <w:color w:val="808080"/>
        </w:rPr>
        <w:t xml:space="preserve">, its </w:t>
      </w:r>
      <w:r w:rsidR="00CB59DB">
        <w:rPr>
          <w:rFonts w:asciiTheme="majorHAnsi" w:hAnsiTheme="majorHAnsi" w:cstheme="majorHAnsi"/>
          <w:color w:val="808080"/>
        </w:rPr>
        <w:t>separation</w:t>
      </w:r>
      <w:r w:rsidR="00AF00DF" w:rsidRPr="00736A37">
        <w:rPr>
          <w:rFonts w:asciiTheme="majorHAnsi" w:hAnsiTheme="majorHAnsi" w:cstheme="majorHAnsi"/>
          <w:color w:val="808080"/>
        </w:rPr>
        <w:t xml:space="preserve"> from the OE is recommended to minimize inclusion of non-olfactory cell types in subsequent analyses. Additionally, while this procedure is presented alongside a homogenization protocol, it can be modified for various immunohistochemical </w:t>
      </w:r>
      <w:r w:rsidR="000317E8">
        <w:rPr>
          <w:rFonts w:asciiTheme="majorHAnsi" w:hAnsiTheme="majorHAnsi" w:cstheme="majorHAnsi"/>
          <w:color w:val="808080"/>
        </w:rPr>
        <w:t>or</w:t>
      </w:r>
      <w:r w:rsidR="00AF00DF" w:rsidRPr="00736A37">
        <w:rPr>
          <w:rFonts w:asciiTheme="majorHAnsi" w:hAnsiTheme="majorHAnsi" w:cstheme="majorHAnsi"/>
          <w:color w:val="808080"/>
        </w:rPr>
        <w:t xml:space="preserve"> imaging applications by additionally </w:t>
      </w:r>
      <w:proofErr w:type="spellStart"/>
      <w:r w:rsidR="000317E8">
        <w:rPr>
          <w:rFonts w:asciiTheme="majorHAnsi" w:hAnsiTheme="majorHAnsi" w:cstheme="majorHAnsi"/>
          <w:color w:val="808080"/>
        </w:rPr>
        <w:t>transcardial</w:t>
      </w:r>
      <w:proofErr w:type="spellEnd"/>
      <w:r w:rsidR="000317E8">
        <w:rPr>
          <w:rFonts w:asciiTheme="majorHAnsi" w:hAnsiTheme="majorHAnsi" w:cstheme="majorHAnsi"/>
          <w:color w:val="808080"/>
        </w:rPr>
        <w:t xml:space="preserve"> </w:t>
      </w:r>
      <w:r w:rsidR="00AF00DF" w:rsidRPr="00736A37">
        <w:rPr>
          <w:rFonts w:asciiTheme="majorHAnsi" w:hAnsiTheme="majorHAnsi" w:cstheme="majorHAnsi"/>
          <w:color w:val="808080"/>
        </w:rPr>
        <w:t>perfus</w:t>
      </w:r>
      <w:r w:rsidR="000317E8">
        <w:rPr>
          <w:rFonts w:asciiTheme="majorHAnsi" w:hAnsiTheme="majorHAnsi" w:cstheme="majorHAnsi"/>
          <w:color w:val="808080"/>
        </w:rPr>
        <w:t xml:space="preserve">ion </w:t>
      </w:r>
      <w:r w:rsidR="00AF00DF" w:rsidRPr="00736A37">
        <w:rPr>
          <w:rFonts w:asciiTheme="majorHAnsi" w:hAnsiTheme="majorHAnsi" w:cstheme="majorHAnsi"/>
          <w:color w:val="808080"/>
        </w:rPr>
        <w:t xml:space="preserve">with 10 mL of 4% PFA in </w:t>
      </w:r>
      <w:r w:rsidR="000D0C1F">
        <w:rPr>
          <w:rFonts w:asciiTheme="majorHAnsi" w:hAnsiTheme="majorHAnsi" w:cstheme="majorHAnsi"/>
          <w:color w:val="808080"/>
        </w:rPr>
        <w:t xml:space="preserve">1X </w:t>
      </w:r>
      <w:r w:rsidR="00AF00DF" w:rsidRPr="00736A37">
        <w:rPr>
          <w:rFonts w:asciiTheme="majorHAnsi" w:hAnsiTheme="majorHAnsi" w:cstheme="majorHAnsi"/>
          <w:color w:val="808080"/>
        </w:rPr>
        <w:t>PBS</w:t>
      </w:r>
      <w:r w:rsidRPr="00736A37">
        <w:rPr>
          <w:rFonts w:asciiTheme="majorHAnsi" w:hAnsiTheme="majorHAnsi" w:cstheme="majorHAnsi"/>
          <w:color w:val="808080"/>
        </w:rPr>
        <w:t xml:space="preserve"> after initial </w:t>
      </w:r>
      <w:r w:rsidR="000D0C1F">
        <w:rPr>
          <w:rFonts w:asciiTheme="majorHAnsi" w:hAnsiTheme="majorHAnsi" w:cstheme="majorHAnsi"/>
          <w:color w:val="808080"/>
        </w:rPr>
        <w:t xml:space="preserve">1X </w:t>
      </w:r>
      <w:r w:rsidRPr="00736A37">
        <w:rPr>
          <w:rFonts w:asciiTheme="majorHAnsi" w:hAnsiTheme="majorHAnsi" w:cstheme="majorHAnsi"/>
          <w:color w:val="808080"/>
        </w:rPr>
        <w:t>PBS perfusion</w:t>
      </w:r>
      <w:r w:rsidR="00AF00DF" w:rsidRPr="00736A37">
        <w:rPr>
          <w:rFonts w:asciiTheme="majorHAnsi" w:hAnsiTheme="majorHAnsi" w:cstheme="majorHAnsi"/>
          <w:color w:val="808080"/>
        </w:rPr>
        <w:t>, a fixation technique already commonly employed</w:t>
      </w:r>
      <w:r w:rsidR="00FD53C2" w:rsidRPr="00736A37">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{"citationID":"tpeXobkZ","properties":{"formattedCitation":"\\super 21\\nosupersub{}","plainCitation":"21","noteIndex":0},"citationItems":[{"id":"IsxEcg78/lZUTdGqX","uris":["http://zotero.org/users/local/Etqdfabe/items/Y6XJTTUS"],"itemData":{"id":33,"type":"article-journal","abstract":"Transcardiac perfusion with saline followed by 4% paraformaldehyde (PFA) is widely used to clear blood and preserve brain for immunostaining or in situ hybridization. PFA breaks into formaldehyde in solution, which cross-link protein and DNA molecules to preserve tissue and cell structure. Here we provide a step by step guide for performing this procedure in mouse.","container-title":"Bio-protocol","DOI":"10.21769/BioProtoc.3988","ISSN":"2331-8325","issue":"5","journalAbbreviation":"Bio Protoc","note":"PMID: 33796622\nPMCID: PMC8005872","page":"e3988","source":"PubMed Central","title":"Transcardiac perfusion of the mouse for brain tissue dissection and fixation","volume":"11","author":[{"family":"Wu","given":"Jinyun"},{"family":"Cai","given":"Yuqi"},{"family":"Wu","given":"Xiaoyang"},{"family":"Ying","given":"Yue"},{"family":"Tai","given":"Yilin"},{"family":"He","given":"Miao"}],"issued":{"date-parts":[["2021",3,5]]}}}],"schema":"https://github.com/citation-style-language/schema/raw/master/csl-citation.json"} </w:instrText>
      </w:r>
      <w:r w:rsidR="00FD53C2" w:rsidRPr="00736A37">
        <w:rPr>
          <w:rFonts w:asciiTheme="majorHAnsi" w:hAnsiTheme="majorHAnsi" w:cstheme="majorHAnsi"/>
          <w:color w:val="808080"/>
        </w:rPr>
        <w:fldChar w:fldCharType="separate"/>
      </w:r>
      <w:r w:rsidR="003E79A8" w:rsidRPr="003E79A8">
        <w:rPr>
          <w:vertAlign w:val="superscript"/>
        </w:rPr>
        <w:t>21</w:t>
      </w:r>
      <w:r w:rsidR="00FD53C2" w:rsidRPr="00736A37">
        <w:rPr>
          <w:rFonts w:asciiTheme="majorHAnsi" w:hAnsiTheme="majorHAnsi" w:cstheme="majorHAnsi"/>
          <w:color w:val="808080"/>
        </w:rPr>
        <w:fldChar w:fldCharType="end"/>
      </w:r>
      <w:r w:rsidR="00AF00DF" w:rsidRPr="00736A37">
        <w:rPr>
          <w:rFonts w:asciiTheme="majorHAnsi" w:hAnsiTheme="majorHAnsi" w:cstheme="majorHAnsi"/>
          <w:color w:val="808080"/>
        </w:rPr>
        <w:t>.</w:t>
      </w:r>
    </w:p>
    <w:p w14:paraId="0F78FBDF" w14:textId="77777777" w:rsidR="00AF00DF" w:rsidRPr="00736A37" w:rsidRDefault="00AF00DF" w:rsidP="003A0992">
      <w:pPr>
        <w:rPr>
          <w:rFonts w:asciiTheme="majorHAnsi" w:hAnsiTheme="majorHAnsi" w:cstheme="majorHAnsi"/>
          <w:color w:val="808080"/>
        </w:rPr>
      </w:pPr>
    </w:p>
    <w:p w14:paraId="6A6118B4" w14:textId="3671B85B" w:rsidR="00AE0438" w:rsidRPr="003A0992" w:rsidRDefault="00AF00DF" w:rsidP="003A0992">
      <w:pPr>
        <w:spacing w:after="160"/>
        <w:rPr>
          <w:rFonts w:cs="Times New Roman"/>
          <w:color w:val="000000" w:themeColor="text1"/>
        </w:rPr>
      </w:pPr>
      <w:r w:rsidRPr="00736A37">
        <w:rPr>
          <w:rFonts w:asciiTheme="majorHAnsi" w:hAnsiTheme="majorHAnsi" w:cstheme="majorHAnsi"/>
          <w:color w:val="808080"/>
        </w:rPr>
        <w:t xml:space="preserve">Like the dissection protocol, </w:t>
      </w:r>
      <w:r w:rsidR="0054289C">
        <w:rPr>
          <w:rFonts w:asciiTheme="majorHAnsi" w:hAnsiTheme="majorHAnsi" w:cstheme="majorHAnsi"/>
          <w:color w:val="808080"/>
        </w:rPr>
        <w:t>the</w:t>
      </w:r>
      <w:r w:rsidRPr="00736A37">
        <w:rPr>
          <w:rFonts w:asciiTheme="majorHAnsi" w:hAnsiTheme="majorHAnsi" w:cstheme="majorHAnsi"/>
          <w:color w:val="808080"/>
        </w:rPr>
        <w:t xml:space="preserve"> dissociation procedure is optimized for consistency and </w:t>
      </w:r>
      <w:r w:rsidR="0054289C">
        <w:rPr>
          <w:rFonts w:asciiTheme="majorHAnsi" w:hAnsiTheme="majorHAnsi" w:cstheme="majorHAnsi"/>
          <w:color w:val="808080"/>
        </w:rPr>
        <w:t>expedience</w:t>
      </w:r>
      <w:r w:rsidRPr="00736A37">
        <w:rPr>
          <w:rFonts w:asciiTheme="majorHAnsi" w:hAnsiTheme="majorHAnsi" w:cstheme="majorHAnsi"/>
          <w:color w:val="808080"/>
        </w:rPr>
        <w:t xml:space="preserve">. </w:t>
      </w:r>
      <w:r w:rsidR="0054289C">
        <w:rPr>
          <w:rFonts w:asciiTheme="majorHAnsi" w:hAnsiTheme="majorHAnsi" w:cstheme="majorHAnsi"/>
          <w:color w:val="808080"/>
        </w:rPr>
        <w:t xml:space="preserve">Therefore, </w:t>
      </w:r>
      <w:r w:rsidRPr="00736A37">
        <w:rPr>
          <w:rFonts w:asciiTheme="majorHAnsi" w:hAnsiTheme="majorHAnsi" w:cstheme="majorHAnsi"/>
          <w:color w:val="808080"/>
        </w:rPr>
        <w:t xml:space="preserve">mechanical dissociation with </w:t>
      </w:r>
      <w:r w:rsidR="00A270EF" w:rsidRPr="00736A37">
        <w:rPr>
          <w:rFonts w:asciiTheme="majorHAnsi" w:hAnsiTheme="majorHAnsi" w:cstheme="majorHAnsi"/>
          <w:color w:val="808080"/>
        </w:rPr>
        <w:t xml:space="preserve">an automatic tissue </w:t>
      </w:r>
      <w:proofErr w:type="spellStart"/>
      <w:r w:rsidR="00A270EF" w:rsidRPr="00736A37">
        <w:rPr>
          <w:rFonts w:asciiTheme="majorHAnsi" w:hAnsiTheme="majorHAnsi" w:cstheme="majorHAnsi"/>
          <w:color w:val="808080"/>
        </w:rPr>
        <w:t>d</w:t>
      </w:r>
      <w:r w:rsidRPr="00736A37">
        <w:rPr>
          <w:rFonts w:asciiTheme="majorHAnsi" w:hAnsiTheme="majorHAnsi" w:cstheme="majorHAnsi"/>
          <w:color w:val="808080"/>
        </w:rPr>
        <w:t>issociator</w:t>
      </w:r>
      <w:proofErr w:type="spellEnd"/>
      <w:r w:rsidRPr="00736A37">
        <w:rPr>
          <w:rFonts w:asciiTheme="majorHAnsi" w:hAnsiTheme="majorHAnsi" w:cstheme="majorHAnsi"/>
          <w:color w:val="808080"/>
        </w:rPr>
        <w:t xml:space="preserve"> </w:t>
      </w:r>
      <w:r w:rsidR="0054289C">
        <w:rPr>
          <w:rFonts w:asciiTheme="majorHAnsi" w:hAnsiTheme="majorHAnsi" w:cstheme="majorHAnsi"/>
          <w:color w:val="808080"/>
        </w:rPr>
        <w:t>(</w:t>
      </w:r>
      <w:r w:rsidRPr="00736A37">
        <w:rPr>
          <w:rFonts w:asciiTheme="majorHAnsi" w:hAnsiTheme="majorHAnsi" w:cstheme="majorHAnsi"/>
          <w:color w:val="808080"/>
        </w:rPr>
        <w:t>a popular techniqu</w:t>
      </w:r>
      <w:r w:rsidR="0054289C">
        <w:rPr>
          <w:rFonts w:asciiTheme="majorHAnsi" w:hAnsiTheme="majorHAnsi" w:cstheme="majorHAnsi"/>
          <w:color w:val="808080"/>
        </w:rPr>
        <w:t>e</w:t>
      </w:r>
      <w:r w:rsidR="0054289C" w:rsidRPr="0054289C">
        <w:rPr>
          <w:rFonts w:asciiTheme="majorHAnsi" w:hAnsiTheme="majorHAnsi" w:cstheme="majorHAnsi"/>
          <w:color w:val="808080"/>
        </w:rPr>
        <w:t xml:space="preserve"> </w:t>
      </w:r>
      <w:r w:rsidR="0054289C" w:rsidRPr="00736A37">
        <w:rPr>
          <w:rFonts w:asciiTheme="majorHAnsi" w:hAnsiTheme="majorHAnsi" w:cstheme="majorHAnsi"/>
          <w:color w:val="808080"/>
        </w:rPr>
        <w:t>for obtaining single-cell and single-nuclei suspensions in other murine tissue types</w:t>
      </w:r>
      <w:r w:rsidR="00FD53C2" w:rsidRPr="00736A37">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{"citationID":"nhg90s8F","properties":{"formattedCitation":"\\super 22\\uc0\\u8211{}26\\nosupersub{}","plainCitation":"22–26","noteIndex":0},"citationItems":[{"id":"IsxEcg78/DFBtURBw","uris":["http://zotero.org/users/local/Etqdfabe/items/HYFY2FAN"],"itemData":{"id":36,"type":"article-journal","abstract":"Lead (Pb) exposure is ubiquitous with permanent neurodevelopmental effects. The hippocampus brain region is involved in learning and memory with heterogeneous cellular composition. The hippocampus cell type-specific responses to Pb are unknown. The objective of this study is to examine perinatal Pb treatment effects on adult hippocampus gene expression, at the level of individual cells. In mice perinatally exposed to control water or a human physiologically relevant level (32 ppm in maternal drinking water) of Pb, 2 weeks prior to mating through weaning, we tested for hippocampus gene expression and cellular differences at 5 months of age. We sequenced RNA from 5258 hippocampal cells to (1) test for treatment gene expression differences averaged across all cells, (2) compare cell cluster composition by treatment, and (3) test for treatment gene expression and pathway differences within cell clusters. Gene expression patterns revealed 12 hippocampus cell clusters, mapping to major expected cell types (eg, microglia, astrocytes, neurons, and oligodendrocytes). Perinatal Pb treatment was associated with 12.4% more oligodendrocytes (p = 4.4 × 10−21) in adult mice. Across all cells, Pb treatment was associated with expression of cell cluster marker genes. Within cell clusters, Pb treatment (q &lt; 0.05) caused differential gene expression in endothelial, microglial, pericyte, and astrocyte cells. Pb treatment upregulated protein folding pathways in microglia (p = 3.4 × 10−9) and stress response in oligodendrocytes (p = 3.2 × 10−5). Bulk tissue analysis may be influenced by changes in cell type composition, obscuring effects within vulnerable cell types. This study serves as a biological reference for future single-cell toxicant studies, to ultimately characterize molecular effects on cognition and behavior.","container-title":"Toxicological Sciences","DOI":"10.1093/toxsci/kfaa069","ISSN":"1096-6080","issue":"2","journalAbbreviation":"Toxicol Sci","note":"PMID: 32458983\nPMCID: PMC7416319","page":"396-409","source":"PubMed Central","title":"Single-cell analysis of the gene expression effects of developmental lead (Pb) exposure on the mouse hippocampus","volume":"176","author":[{"family":"Bakulski","given":"Kelly M"},{"family":"Dou","given":"John F"},{"family":"Thompson","given":"Robert C"},{"family":"Lee","given":"Christopher"},{"family":"Middleton","given":"Lauren Y"},{"family":"Perera","given":"Bambarendage P U"},{"family":"Ferris","given":"Sean P"},{"family":"Jones","given":"Tamara R"},{"family":"Neier","given":"Kari"},{"family":"Zhou","given":"Xiang"},{"family":"Sartor","given":"Maureen A"},{"family":"Hammoud","given":"Saher S"},{"family":"Dolinoy","given":"Dana C"},{"family":"Colacino","given":"Justin A"}],"issued":{"date-parts":[["2020",8]]}}},{"id":"IsxEcg78/KBNGsHrp","uris":["http://zotero.org/users/local/Etqdfabe/items/NMA3FCJ9"],"itemData":{"id":39,"type":"article-journal","abstract":"Single-cell RNA sequencing (scRNA-seq) approach can broadly and specifically evaluate the individual cells with minimum detection bias. To explore the individual compositional and transcriptional alteration of intestinal leukocytes in the Dual Specificity Phosphatase six knockout (D6KO) mice, we performed a scRNA-seq followed by the cell type annotation based on ImmGen database. Composition assessments found that D6KO-derived intestinal leukocytes tend to stay inactivate or immature status. The enrichment analysis showed that D6KO-derived intestinal leukocytes are less sensitive to microbes. The mod PhEA phenotypic analysis showed that the D6KO leukocytes may link to not only immune-associated but also diverse previously non-immune-related diseases. Integrating our dataset with the published dataset GSE124880 generated a comprehensive dataset for exploring intestinal immunity. Down-regulation of Ccl17 gene was found in the D6KO-derived dendritic cells. Our results demonstrated the advantage of applying scRNA-seq for dissecting the individual alteration of intestinal leukocytes, particularly in the D6KO mice at a naive state., \n          \n            \n              •\n              An scRNA-seq dataset includes CD45+ cells of epithelium and lamina propria from mice\n            \n            \n              •\n              The D6KO-derived intestinal leukocytes tend to stay inactivate or immature status\n            \n            \n              •\n              D6KO in leukocytes may link to certain previously non-immune-related diseases\n            \n            \n              •\n              Down-regulation of CCL17 gene was found in D6KO-derived dendritic cells\n            \n          \n        , Biological sciences; Immunology; Transcriptomics","container-title":"iScience","DOI":"10.1016/j.isci.2022.103738","ISSN":"2589-0042","issue":"2","journalAbbreviation":"iScience","note":"PMID: 35128351\nPMCID: PMC8800014","page":"103738","source":"PubMed Central","title":"Single-cell RNA sequencing uncovers the individual alteration of intestinal mucosal immunocytes in Dusp6 knockout mice","volume":"25","author":[{"family":"Chang","given":"Cherng-Shyang"},{"family":"Yu","given":"Wen-Hsuan"},{"family":"Su","given":"Chang-Chao"},{"family":"Ruan","given":"Jhen-Wei"},{"family":"Lin","given":"Chiao-Mei"},{"family":"Huang","given":"Chih-Ting"},{"family":"Tsai","given":"Yi-Ting"},{"family":"Lin","given":"I-Jung"},{"family":"Lai","given":"Chao-Yang"},{"family":"Chuang","given":"Tsung-Hsien"},{"family":"Lin","given":"Wen-Jye"},{"family":"Tan","given":"Tse-Hua"},{"family":"Huang","given":"Hsuan-Cheng"},{"family":"Juan","given":"Hsueh-Fen"},{"family":"Kao","given":"Cheng-Yuan"}],"issued":{"date-parts":[["2022",1,7]]}}},{"id":"IsxEcg78/wUbK63Yb","uris":["http://zotero.org/users/local/Etqdfabe/items/YRHN68ZJ"],"itemData":{"id":65,"type":"article-journal","abstract":"Single-cell RNA sequencing has been widely adopted to estimate the cellular composition of heterogeneous tissues and obtain transcriptional profiles of individual cells. Multiple approaches for optimal sample dissociation and storage of single cells have been proposed as have single-nuclei profiling methods. What has been lacking is a systematic comparison of their relative biases and benefits.","container-title":"Genome Biology","DOI":"10.1186/s13059-020-02048-6","ISSN":"1474-760X","issue":"1","journalAbbreviation":"Genome Biology","page":"130","source":"BioMed Central","title":"Systematic assessment of tissue dissociation and storage biases in single-cell and single-nucleus RNA-seq workflows","volume":"21","author":[{"family":"Denisenko","given":"Elena"},{"family":"Guo","given":"Belinda B."},{"family":"Jones","given":"Matthew"},{"family":"Hou","given":"Rui"},{"family":"Kock","given":"Leanne","non-dropping-particle":"de"},{"family":"Lassmann","given":"Timo"},{"family":"Poppe","given":"Daniel"},{"family":"Clément","given":"Olivier"},{"family":"Simmons","given":"Rebecca K."},{"family":"Lister","given":"Ryan"},{"family":"Forrest","given":"Alistair R. R."}],"issued":{"date-parts":[["2020",6,2]]}}},{"id":"IsxEcg78/IxY9xjls","uris":["http://zotero.org/users/local/Etqdfabe/items/EPE3TDDQ"],"itemData":{"id":44,"type":"article-journal","abstract":"Single-cell RNA sequencing (scRNASeq) has advanced our understanding of lung biology, but its utility is limited by the need for fresh samples, loss of cell types by death or inadequate dissociation, and transcriptional stress responses induced during tissue digestion. Single-nucleus RNA sequencing (snRNASeq) has addressed these deficiencies in other tissues, but no protocol exists for lung tissue. We present a snRNASeq protocol and compare its results with those of scRNASeq. Two nuclear suspensions were prepared in lysis buffer on ice while one cell suspension was generated using enzymatic and mechanical dissociation. Cells and nuclei were processed using the 10× Genomics platform, and sequencing data were analyzed by Seurat. A total of 16,110 single-nucleus and 11,934 single-cell transcriptomes were generated. Gene detection rates were equivalent in snRNASeq and scRNASeq (</w:instrText>
      </w:r>
      <w:r w:rsidR="00D94EAB">
        <w:rPr>
          <w:rFonts w:ascii="Cambria Math" w:hAnsi="Cambria Math" w:cs="Cambria Math"/>
          <w:color w:val="808080"/>
        </w:rPr>
        <w:instrText>∼</w:instrText>
      </w:r>
      <w:r w:rsidR="00D94EAB">
        <w:rPr>
          <w:rFonts w:asciiTheme="majorHAnsi" w:hAnsiTheme="majorHAnsi" w:cstheme="majorHAnsi"/>
          <w:color w:val="808080"/>
        </w:rPr>
        <w:instrText xml:space="preserve">1,700 genes and 3,000 unique molecular identifiers per cell) when mapping intronic and exonic reads. In the combined data, 89% of epithelial cells were identified by snRNASeq versus 22.2% of immune cells. snRNASeq transcriptomes are enriched for transcription factors and signaling proteins, with reduction in mitochondrial and stress-response genes. Both techniques improved mesenchymal cell detection over previous studies. Homeostatic signaling relationships among alveolar cell types were defined by receptor–ligand mapping using snRNASeq data, revealing interplay among epithelial, mesenchymal, and capillary endothelial cells. snRNASeq can be applied to archival murine lung samples, improves dissociation bias, eliminates artifactual gene expression, and provides similar gene detection compared with scRNASeq.","container-title":"American Journal of Respiratory Cell and Molecular Biology","DOI":"10.1165/rcmb.2020-0095MA","ISSN":"1044-1549","issue":"6","journalAbbreviation":"Am J Respir Cell Mol Biol","note":"PMID: 32804550\nPMCID: PMC7790136","page":"739-747","source":"PubMed Central","title":"Single-nucleus RNA-sequencing profiling of mouse lung. Reduced dissociation bias and improved rare cell-type detection compared with single-cell RNA sequencing","volume":"63","author":[{"family":"Koenitzer","given":"Jeffrey R."},{"family":"Wu","given":"Haojia"},{"family":"Atkinson","given":"Jeffrey J."},{"family":"Brody","given":"Steven L."},{"family":"Humphreys","given":"Benjamin D."}],"issued":{"date-parts":[["2020",12]]}}},{"id":"IsxEcg78/L3ZzVf44","uris":["http://zotero.org/users/local/Etqdfabe/items/CKY7ZV2M"],"itemData":{"id":47,"type":"article-journal","abstract":"Background\nGlioblastoma (GBM) is the most aggressive type of primary brain tumor and is often resistant to current therapies. Tumor microenvironment-centered therapies may unleash new hope for GBM treatment. Therefore, an in-depth understanding of tumor-stroma communication is urgently needed to identify promising therapeutic targets.\n\nMethods\nWe systematically analyzed GBM single-cell RNA sequencing (scRNA-seq), bulk RNA-seq and spatial scRNA-seq data from various human and mice studies to characterize the network within the microenvironment. Moreover, we applied ex vivo co-culture system, flow cytometry analysis and immunofluorescent staining to validate our findings.\n\nFindings\nOur integrative analyses revealed that highly heterogeneous GBM tumor cells can be classified into MES-like, AC-like, OPC-like and NPC-like subtypes based on molecular studying. Additionally, trajectory and regulatory network inference implied a PN to MES cell state transition regulated by specific transcriptional factor (TF) regulons. Importantly, we discovered that glycoprotein nonmetastatic B (GPNMB) derived from macrophages played a crucial role in this transition through immune cell-tumor interplay. Besides, through deep signal transduction analyses and cell co-culture studies, we further disclosed that these GPNMB-high macrophage subpopulations, originating from monocytes, could also ineffectively retain T cells from activating by dendritic cells (DCs).\n\nInterpretation\nOur study suggests that targeting this particular GPNMB-high macrophage subset may provide a new strategy to control GBM plasticity and facilitate T cell-based immunotherapy.\n\nFunding\nA full list of funding bodies that contributed to this study can be found in the Acknowledgements section.","container-title":"eBioMedicine","DOI":"10.1016/j.ebiom.2022.104239","ISSN":"2352-3964","journalAbbreviation":"eBioMedicine","note":"PMID: 36054938\nPMCID: PMC9437813","page":"104239","source":"PubMed Central","title":"Integrated single-cell transcriptomic analyses reveal that GPNMB-high macrophages promote PN-MES transition and impede T cell activation in GBM","volume":"83","author":[{"family":"Xiong","given":"Aizhen"},{"family":"Zhang","given":"Jiwei"},{"family":"Chen","given":"Yan"},{"family":"Zhang","given":"Yi"},{"family":"Yang","given":"Fan"}],"issued":{"date-parts":[["2022",8,30]]}}}],"schema":"https://github.com/citation-style-language/schema/raw/master/csl-citation.json"} </w:instrText>
      </w:r>
      <w:r w:rsidR="00FD53C2" w:rsidRPr="00736A37">
        <w:rPr>
          <w:rFonts w:asciiTheme="majorHAnsi" w:hAnsiTheme="majorHAnsi" w:cstheme="majorHAnsi"/>
          <w:color w:val="808080"/>
        </w:rPr>
        <w:fldChar w:fldCharType="separate"/>
      </w:r>
      <w:r w:rsidR="003E79A8" w:rsidRPr="003E79A8">
        <w:rPr>
          <w:vertAlign w:val="superscript"/>
        </w:rPr>
        <w:t>22–26</w:t>
      </w:r>
      <w:r w:rsidR="00FD53C2" w:rsidRPr="00736A37">
        <w:rPr>
          <w:rFonts w:asciiTheme="majorHAnsi" w:hAnsiTheme="majorHAnsi" w:cstheme="majorHAnsi"/>
          <w:color w:val="808080"/>
        </w:rPr>
        <w:fldChar w:fldCharType="end"/>
      </w:r>
      <w:r w:rsidR="00D94EAB">
        <w:rPr>
          <w:rFonts w:asciiTheme="majorHAnsi" w:hAnsiTheme="majorHAnsi" w:cstheme="majorHAnsi"/>
          <w:color w:val="808080"/>
        </w:rPr>
        <w:t xml:space="preserve"> </w:t>
      </w:r>
      <w:r w:rsidR="0054289C">
        <w:rPr>
          <w:rFonts w:asciiTheme="majorHAnsi" w:hAnsiTheme="majorHAnsi" w:cstheme="majorHAnsi"/>
          <w:color w:val="808080"/>
        </w:rPr>
        <w:t>was</w:t>
      </w:r>
      <w:r w:rsidR="00750C63">
        <w:rPr>
          <w:rFonts w:asciiTheme="majorHAnsi" w:hAnsiTheme="majorHAnsi" w:cstheme="majorHAnsi"/>
          <w:color w:val="808080"/>
        </w:rPr>
        <w:t xml:space="preserve"> combin</w:t>
      </w:r>
      <w:r w:rsidR="0054289C">
        <w:rPr>
          <w:rFonts w:asciiTheme="majorHAnsi" w:hAnsiTheme="majorHAnsi" w:cstheme="majorHAnsi"/>
          <w:color w:val="808080"/>
        </w:rPr>
        <w:t>ed</w:t>
      </w:r>
      <w:r w:rsidR="00750C63">
        <w:rPr>
          <w:rFonts w:asciiTheme="majorHAnsi" w:hAnsiTheme="majorHAnsi" w:cstheme="majorHAnsi"/>
          <w:color w:val="808080"/>
        </w:rPr>
        <w:t xml:space="preserve"> with enzymatic dissociation</w:t>
      </w:r>
      <w:r w:rsidR="0054289C">
        <w:rPr>
          <w:rFonts w:asciiTheme="majorHAnsi" w:hAnsiTheme="majorHAnsi" w:cstheme="majorHAnsi"/>
          <w:color w:val="808080"/>
        </w:rPr>
        <w:t xml:space="preserve"> to maximize efficiency</w:t>
      </w:r>
      <w:r w:rsidRPr="00736A37">
        <w:rPr>
          <w:rFonts w:asciiTheme="majorHAnsi" w:hAnsiTheme="majorHAnsi" w:cstheme="majorHAnsi"/>
          <w:color w:val="808080"/>
        </w:rPr>
        <w:t>. Importantly, the 5-minute run-time of the 4C_nuclei_1 program is minimal compared to the 20-minute</w:t>
      </w:r>
      <w:r w:rsidR="00FD53C2" w:rsidRPr="00736A37">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{"citationID":"WXnTSgRY","properties":{"formattedCitation":"\\super 6\\uc0\\u8211{}8\\nosupersub{}","plainCitation":"6–8","noteIndex":0},"citationItems":[{"id":"IsxEcg78/IZ4bHboI","uris":["http://zotero.org/users/local/Etqdfabe/items/URYZ5565"],"itemData":{"id":8,"type":"article-journal","abstract":"A detailed understanding of the paths that stem cells traverse to generate mature progeny is vital for elucidating mechanisms governing cell fate decisions and tissue homeostasis. Adult stem cells maintain and regenerate multiple mature cell lineages in the olfactory epithelium. Here we integrate single cell RNA sequencing and robust statistical analyses with in vivo lineage tracing to define a detailed map of the postnatal olfactory epithelium, revealing cell fate potentials and branch points in olfactory stem cell lineage trajectories. Olfactory stem cells produce support cells via direct fate conversion in the absence of cell division, and their multipotency at the population level reflects collective unipotent cell fate decisions by single stem cells. We further demonstrate that Wnt signaling regulates stem cell fate by promoting neuronal fate choices. This integrated approach reveals mechanisms guiding olfactory lineage trajectories and provides a model for deconstructing similar hierarchies in other stem cell niches.,","container-title":"Cell Stem Cell","DOI":"10.1016/j.stem.2017.04.003","ISSN":"1934-5909","issue":"6","journalAbbreviation":"Cell Stem Cell","note":"PMID: 28506465\nPMCID: PMC5484588","page":"817-830.e8","source":"PubMed Central","title":"Deconstructing olfactory stem cell trajectories at single cell resolution","volume":"20","author":[{"family":"Fletcher","given":"Russell B."},{"family":"Das","given":"Diya"},{"family":"Gadye","given":"Levi"},{"family":"Street","given":"Kelly N."},{"family":"Baudhuin","given":"Ariane"},{"family":"Wagner","given":"Allon"},{"family":"Cole","given":"Michael B."},{"family":"Flores","given":"Quetzal"},{"family":"Choi","given":"Yoon Gi"},{"family":"Yosef","given":"Nir"},{"family":"Purdom","given":"Elizabeth"},{"family":"Dudoit","given":"Sandrine"},{"family":"Risso","given":"Davide"},{"family":"Ngai","given":"John"}],"issued":{"date-parts":[["2017",6,1]]}}},{"id":"IsxEcg78/JiT30ywF","uris":["http://zotero.org/users/local/Etqdfabe/items/8MDXY9WX"],"itemData":{"id":11,"type":"article-journal","abstract":"Tissue homeostasis and regeneration are mediated by programs of adult stem cell renewal and differentiation. However, the mechanisms that regulate stem cell fates under such widely varying conditions are not fully understood. Using single cell techniques, we assessed the transcriptional changes associated with stem cell self-renewal and differentiation and followed the maturation of stem cell-derived clones using sparse lineage tracing in the regenerating mouse olfactory epithelium. Following injury, quiescent olfactory stem cells rapidly shift to activated, transient states unique to regeneration and tailored to meet the demands of injury-induced repair, including barrier formation and proliferation. Multiple cell fates – including renewed stem cells and committed differentiating progenitors – are specified during this early window of activation. We further show that Sox2 is essential for cells to transition from the activated to neuronal progenitor states. Our study highlights strategies for stem cell-mediated regeneration that may be conserved in other adult stem cell niches., Gadye et al. use multiple single cell techniques to identify the cell state transitions underlying the stem cell self-renewal and differentiation during injury-induced regeneration of the olfactory epithelium. Olfactory stem cells shift en masse to a transient cell state unique to regeneration in which diverse fates are specified.,","container-title":"Cell Stem Cell","DOI":"10.1016/j.stem.2017.10.014","ISSN":"1934-5909","issue":"6","journalAbbreviation":"Cell Stem Cell","note":"PMID: 29174333\nPMCID: PMC5728414","page":"775-790.e9","source":"PubMed Central","title":"Injury activates transient olfactory stem cell states with diverse lineage capacities","volume":"21","author":[{"family":"Gadye","given":"Levi"},{"family":"Das","given":"Diya"},{"family":"Sanchez","given":"Michael A."},{"family":"Street","given":"Kelly N."},{"family":"Baudhuin","given":"Ariane"},{"family":"Wagner","given":"Allon"},{"family":"Cole","given":"Michael B."},{"family":"Choi","given":"Yoon Gi"},{"family":"Yosef","given":"Nir"},{"family":"Purdom","given":"Elizabeth"},{"family":"Dudoit","given":"Sandrine"},{"family":"Risso","given":"Davide"},{"family":"Ngai","given":"John"},{"family":"Fletcher","given":"Russell B."}],"issued":{"date-parts":[["2017",12,7]]}}},{"id":"IsxEcg78/XQdE8JDD","uris":["http://zotero.org/users/local/Etqdfabe/items/PCN42IWI"],"itemData":{"id":14,"type":"article-journal","abstract":"The mouse olfactory mucosa is a complex chemosensory tissue composed of multiple cell types, neuronal and non-neuronal. We have here applied RNA-seq hierarchically, in three steps of decreasing cellular heterogeneity: starting with crude tissue samples dissected from the nose, proceeding to flow-cytometrically sorted pools of mature olfactory sensory neurons (OSNs) and finally arriving at single mature OSNs. We show that 98.9% of intact olfactory receptor (OR) genes are expressed in mature OSNs. We uncover a hitherto unknown bipartition among mature OSNs. We find that 19 of 21 single mature OSNs each express a single intact OR gene abundantly, consistent with the one neuron-one receptor rule. For the 9 single OSNs where the two alleles of the abundantly expressed OR gene exhibit single-nucleotide polymorphisms, we demonstrate that monoallelic expression of the abundantly expressed OR gene is extremely tight. The remaining two single mature OSNs lack OR gene expression but express Trpc2 and Gucy1b2. We establish these two cells as a neuronal cell type that is fundamentally distinct from canonical, OR-expressing OSNs and that is defined by the differential, higher expression of 55 genes. We propose this tiered experimental approach as a paradigm to unravel gene expression in other cellularly heterogeneous systems.","container-title":"Scientific Reports","DOI":"10.1038/srep18178","ISSN":"2045-2322","issue":"1","journalAbbreviation":"Sci Rep","language":"en","license":"2015 The Author(s)","note":"publisher: Nature Publishing Group","page":"18178","source":"www.nature.com","title":"Hierarchical deconstruction of mouse olfactory sensory neurons: from whole mucosa to single-cell RNA-seq","title-short":"Hierarchical deconstruction of mouse olfactory sensory neurons","volume":"5","author":[{"family":"Saraiva","given":"Luis R."},{"family":"Ibarra-Soria","given":"Ximena"},{"family":"Khan","given":"Mona"},{"family":"Omura","given":"Masayo"},{"family":"Scialdone","given":"Antonio"},{"family":"Mombaerts","given":"Peter"},{"family":"Marioni","given":"John C."},{"family":"Logan","given":"Darren W."}],"issued":{"date-parts":[["2015",12,16]]}}}],"schema":"https://github.com/citation-style-language/schema/raw/master/csl-citation.json"} </w:instrText>
      </w:r>
      <w:r w:rsidR="00FD53C2" w:rsidRPr="00736A37">
        <w:rPr>
          <w:rFonts w:asciiTheme="majorHAnsi" w:hAnsiTheme="majorHAnsi" w:cstheme="majorHAnsi"/>
          <w:color w:val="808080"/>
        </w:rPr>
        <w:fldChar w:fldCharType="separate"/>
      </w:r>
      <w:r w:rsidR="00564EAE" w:rsidRPr="00B82621">
        <w:rPr>
          <w:vertAlign w:val="superscript"/>
          <w:lang w:val="da-DK"/>
        </w:rPr>
        <w:t>6–8</w:t>
      </w:r>
      <w:r w:rsidR="00FD53C2" w:rsidRPr="00736A37">
        <w:rPr>
          <w:rFonts w:asciiTheme="majorHAnsi" w:hAnsiTheme="majorHAnsi" w:cstheme="majorHAnsi"/>
          <w:color w:val="808080"/>
        </w:rPr>
        <w:fldChar w:fldCharType="end"/>
      </w:r>
      <w:r w:rsidRPr="00B82621">
        <w:rPr>
          <w:rFonts w:asciiTheme="majorHAnsi" w:hAnsiTheme="majorHAnsi" w:cstheme="majorHAnsi"/>
          <w:color w:val="808080"/>
          <w:lang w:val="da-DK"/>
        </w:rPr>
        <w:t>, 40-</w:t>
      </w:r>
      <w:r w:rsidR="00862E13" w:rsidRPr="00B82621">
        <w:rPr>
          <w:rFonts w:asciiTheme="majorHAnsi" w:hAnsiTheme="majorHAnsi" w:cstheme="majorHAnsi"/>
          <w:color w:val="808080"/>
          <w:lang w:val="da-DK"/>
        </w:rPr>
        <w:t>minute</w:t>
      </w:r>
      <w:r w:rsidR="00862E13" w:rsidRPr="00736A37">
        <w:rPr>
          <w:rFonts w:asciiTheme="majorHAnsi" w:hAnsiTheme="majorHAnsi" w:cstheme="majorHAnsi"/>
          <w:color w:val="808080"/>
        </w:rPr>
        <w:fldChar w:fldCharType="begin"/>
      </w:r>
      <w:r w:rsidR="00D94EAB">
        <w:rPr>
          <w:rFonts w:asciiTheme="majorHAnsi" w:hAnsiTheme="majorHAnsi" w:cstheme="majorHAnsi"/>
          <w:color w:val="808080"/>
          <w:lang w:val="da-DK"/>
        </w:rPr>
        <w:instrText xml:space="preserve"> ADDIN ZOTERO_ITEM CSL_CITATION {"citationID":"UieBN48H","properties":{"formattedCitation":"\\super 9\\nosupersub{}","plainCitation":"9","noteIndex":0},"citationItems":[{"id":"IsxEcg78/rpDcimCF","uris":["http://zotero.org/users/local/Etqdfabe/items/38GUQEEK"],"itemData":{"id":77,"type":"article-journal","container-title":"Neuron","DOI":"10.1016/j.neuron.2011.09.009","ISSN":"0896-6273","issue":"5","journalAbbreviation":"Neuron","language":"English","note":"publisher: Elsevier\nPMID: 22153372","page":"748-759","source":"www.cell.com","title":"p63 regulates olfactory stem cell self-renewal and differentiation","volume":"72","author":[{"family":"Fletcher","given":"Russell B."},{"family":"Prasol","given":"Melanie S."},{"family":"Estrada","given":"Jose"},{"family":"Baudhuin","given":"Ariane"},{"family":"Vranizan","given":"Karen"},{"family":"Choi","given":"Yoon Gi"},{"family":"Ngai","given":"John"}],"issued":{"date-parts":[["2011",12,8]]}}}],"schema":"https://github.com/citation-style-language/schema/raw/master/csl-citation.json"} </w:instrText>
      </w:r>
      <w:r w:rsidR="00862E13" w:rsidRPr="00736A37">
        <w:rPr>
          <w:rFonts w:asciiTheme="majorHAnsi" w:hAnsiTheme="majorHAnsi" w:cstheme="majorHAnsi"/>
          <w:color w:val="808080"/>
        </w:rPr>
        <w:fldChar w:fldCharType="separate"/>
      </w:r>
      <w:r w:rsidR="00564EAE" w:rsidRPr="00B82621">
        <w:rPr>
          <w:vertAlign w:val="superscript"/>
          <w:lang w:val="da-DK"/>
        </w:rPr>
        <w:t>9</w:t>
      </w:r>
      <w:r w:rsidR="00862E13" w:rsidRPr="00736A37">
        <w:rPr>
          <w:rFonts w:asciiTheme="majorHAnsi" w:hAnsiTheme="majorHAnsi" w:cstheme="majorHAnsi"/>
          <w:color w:val="808080"/>
        </w:rPr>
        <w:fldChar w:fldCharType="end"/>
      </w:r>
      <w:r w:rsidRPr="00B82621">
        <w:rPr>
          <w:rFonts w:asciiTheme="majorHAnsi" w:hAnsiTheme="majorHAnsi" w:cstheme="majorHAnsi"/>
          <w:color w:val="808080"/>
          <w:lang w:val="da-DK"/>
        </w:rPr>
        <w:t>, and 90-minute</w:t>
      </w:r>
      <w:r w:rsidR="00862E13" w:rsidRPr="00736A37">
        <w:rPr>
          <w:rFonts w:asciiTheme="majorHAnsi" w:hAnsiTheme="majorHAnsi" w:cstheme="majorHAnsi"/>
          <w:color w:val="808080"/>
        </w:rPr>
        <w:fldChar w:fldCharType="begin"/>
      </w:r>
      <w:r w:rsidR="00D94EAB">
        <w:rPr>
          <w:rFonts w:asciiTheme="majorHAnsi" w:hAnsiTheme="majorHAnsi" w:cstheme="majorHAnsi"/>
          <w:color w:val="808080"/>
          <w:lang w:val="da-DK"/>
        </w:rPr>
        <w:instrText xml:space="preserve"> ADDIN ZOTERO_ITEM CSL_CITATION {"citationID":"ScV90V4v","properties":{"formattedCitation":"\\super 10\\nosupersub{}","plainCitation":"10","noteIndex":0},"citationItems":[{"id":"IsxEcg78/mmfAlWgA","uris":["http://zotero.org/users/local/Etqdfabe/items/IWMB7QLT"],"itemData":{"id":6,"type":"article-journal","abstract":":Altered olfactory function is a common symptom of COVID-19, but its etiology is unknown. A key question is whether SARS-CoV-2 (CoV-2) – the causal agent in COVID-19 – affects olfaction directly, by infecting olfactory sensory neurons or their targets in the olfactory bulb, or indirectly, through perturbation of supporting cells. Here we identify cell types in the olfactory epithelium and olfactory bulb that express SARS-CoV-2 cell entry molecules. Bulk sequencing demonstrated that mouse, non-human primate and human olfactory mucosa expresses two key genes involved in CoV-2 entry, ACE2 and TMPRSS2. However, single cell sequencing revealed that ACE2 is expressed in support cells, stem cells, and perivascular cells, rather than in neurons. Immunostaining confirmed these results and revealed pervasive expression of ACE2 protein in dorsally-located olfactory epithelial sustentacular cells and olfactory bulb pericytes in the mouse. These findings suggest that CoV-2 infection of non-neuronal cell types leads to anosmia and related disturbances in odor perception in COVID-19 patients.","container-title":"Science Advances","DOI":"10.1126/sciadv.abc5801","issue":"31","note":"publisher: American Association for the Advancement of Science","page":"eabc5801","source":"science.org (Atypon)","title":"Non-neuronal expression of SARS-CoV-2 entry genes in the olfactory system suggests mechanisms underlying COVID-19-associated anosmia","volume":"6","author":[{"family":"Brann","given":"David H."},{"family":"Tsukahara","given":"Tatsuya"},{"family":"Weinreb","given":"Caleb"},{"family":"Lipovsek","given":"Marcela"},{"family":"Van den Berge","given":"Koen"},{"family":"Gong","given":"Boying"},{"family":"Chance","given":"Rebecca"},{"family":"Macaulay","given":"Iain C."},{"family":"Chou","given":"Hsin-Jung"},{"family":"Fletcher","given":"Russell B."},{"family":"Das","given":"Diya"},{"family":"Street","given":"Kelly"},{"family":"Bezieux","given":"Hector Roux","non-dropping-particle":"de"},{"family":"Choi","given":"Yoon-Gi"},{"family":"Risso","given":"Davide"},{"family":"Dudoit","given":"Sandrine"},{"family":"Purdom","given":"Elizabeth"},{"family":"Mill","given":"Jonathan"},{"family":"Hachem","given":"Ralph Abi"},{"family":"Matsunami","given":"Hiroaki"},{"family":"Logan","given":"Darren W."},{"family":"Goldstein","given":"Bradley J."},{"family":"Grubb","given":"Matthew S."},{"family":"Ngai","given":"John"},{"family":"Datta","given":"Sandeep Robert"}],"issued":{"date-parts":[["2020",7,31]]}}}],"schema":"https://github.com/citation-style-language/schema/raw/master/csl-citation.json"} </w:instrText>
      </w:r>
      <w:r w:rsidR="00862E13" w:rsidRPr="00736A37">
        <w:rPr>
          <w:rFonts w:asciiTheme="majorHAnsi" w:hAnsiTheme="majorHAnsi" w:cstheme="majorHAnsi"/>
          <w:color w:val="808080"/>
        </w:rPr>
        <w:fldChar w:fldCharType="separate"/>
      </w:r>
      <w:r w:rsidR="00564EAE" w:rsidRPr="00564EAE">
        <w:rPr>
          <w:vertAlign w:val="superscript"/>
        </w:rPr>
        <w:t>10</w:t>
      </w:r>
      <w:r w:rsidR="00862E13" w:rsidRPr="00736A37">
        <w:rPr>
          <w:rFonts w:asciiTheme="majorHAnsi" w:hAnsiTheme="majorHAnsi" w:cstheme="majorHAnsi"/>
          <w:color w:val="808080"/>
        </w:rPr>
        <w:fldChar w:fldCharType="end"/>
      </w:r>
      <w:r w:rsidRPr="00736A37">
        <w:rPr>
          <w:rFonts w:asciiTheme="majorHAnsi" w:hAnsiTheme="majorHAnsi" w:cstheme="majorHAnsi"/>
          <w:color w:val="808080"/>
        </w:rPr>
        <w:t xml:space="preserve"> papain and </w:t>
      </w:r>
      <w:r w:rsidR="00215E01">
        <w:rPr>
          <w:rFonts w:asciiTheme="majorHAnsi" w:hAnsiTheme="majorHAnsi" w:cstheme="majorHAnsi"/>
          <w:color w:val="808080"/>
        </w:rPr>
        <w:t>additional</w:t>
      </w:r>
      <w:r w:rsidR="00215E01" w:rsidRPr="00736A37">
        <w:rPr>
          <w:rFonts w:asciiTheme="majorHAnsi" w:hAnsiTheme="majorHAnsi" w:cstheme="majorHAnsi"/>
          <w:color w:val="808080"/>
        </w:rPr>
        <w:t xml:space="preserve"> </w:t>
      </w:r>
      <w:r w:rsidRPr="00736A37">
        <w:rPr>
          <w:rFonts w:asciiTheme="majorHAnsi" w:hAnsiTheme="majorHAnsi" w:cstheme="majorHAnsi"/>
          <w:color w:val="808080"/>
        </w:rPr>
        <w:t>1-hour collagenase/trypsin-EDTA</w:t>
      </w:r>
      <w:r w:rsidR="00862E13" w:rsidRPr="00736A37">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{"citationID":"Ftg6AUHw","properties":{"formattedCitation":"\\super 16\\nosupersub{}","plainCitation":"16","noteIndex":0},"citationItems":[{"id":"IsxEcg78/W8KZJ7Mr","uris":["http://zotero.org/users/local/Etqdfabe/items/H23IB8Y4"],"itemData":{"id":21,"type":"article-journal","abstract":"Mammalian olfactory epithelium has the capacity of self-renewal throughout life. Aging is one of the major causes leading to the olfactory dysfunction. Here, we performed single-cell RNA sequencing (scRNA-seq) analysis on young and aged murine olfactory epithelium (OE) and identified aging-related differentially expressed genes (DEGs) throughout 21 cell types. Aging led to the presence of activated horizontal basal cells (HBCs) in the OE and promoted cellular interaction between HBCs and neutrophils. Aging enhanced the expression of Egr1 and Fos in sustentacular cell differentiation from multipotent progenitors, whereas Bcl11b was downregulated during the sensory neuronal homeostasis in the aged OE. Egr1 and Cebpb were predictive core regulatory factors of the transcriptional network in the OE. Overexpression of Egr1 in aged OE organoids promoted cell proliferation and neuronal differentiation. Moreover, aging altered expression levels and frequencies of olfactory receptors. These findings provide a cellular and molecular framework of OE aging at the single-cell resolution.","container-title":"Developmental Cell","DOI":"10.1016/j.devcel.2024.07.020","ISSN":"1534-5807","issue":"22","journalAbbreviation":"Developmental Cell","page":"3043-3058.e8","source":"ScienceDirect","title":"A single-cell transcriptomic census of mammalian olfactory epithelium aging","volume":"59","author":[{"family":"Li","given":"Weihao"},{"family":"Wu","given":"Tingting"},{"family":"Zhu","given":"Kesen"},{"family":"Ba","given":"Guangyi"},{"family":"Liu","given":"Jinxia"},{"family":"Zhou","given":"Ping"},{"family":"Li","given":"Shengjv"},{"family":"Wang","given":"Li"},{"family":"Liu","given":"Huanhai"},{"family":"Ren","given":"Wenwen"},{"family":"Yu","given":"Hongmeng"},{"family":"Yu","given":"Yiqun"}],"issued":{"date-parts":[["2024",11,18]]}}}],"schema":"https://github.com/citation-style-language/schema/raw/master/csl-citation.json"} </w:instrText>
      </w:r>
      <w:r w:rsidR="00862E13" w:rsidRPr="00736A37">
        <w:rPr>
          <w:rFonts w:asciiTheme="majorHAnsi" w:hAnsiTheme="majorHAnsi" w:cstheme="majorHAnsi"/>
          <w:color w:val="808080"/>
        </w:rPr>
        <w:fldChar w:fldCharType="separate"/>
      </w:r>
      <w:r w:rsidR="003E79A8" w:rsidRPr="003E79A8">
        <w:rPr>
          <w:vertAlign w:val="superscript"/>
        </w:rPr>
        <w:t>16</w:t>
      </w:r>
      <w:r w:rsidR="00862E13" w:rsidRPr="00736A37">
        <w:rPr>
          <w:rFonts w:asciiTheme="majorHAnsi" w:hAnsiTheme="majorHAnsi" w:cstheme="majorHAnsi"/>
          <w:color w:val="808080"/>
        </w:rPr>
        <w:fldChar w:fldCharType="end"/>
      </w:r>
      <w:r w:rsidRPr="00736A37">
        <w:rPr>
          <w:rFonts w:asciiTheme="majorHAnsi" w:hAnsiTheme="majorHAnsi" w:cstheme="majorHAnsi"/>
          <w:color w:val="808080"/>
        </w:rPr>
        <w:t xml:space="preserve"> dissociations previously described. Furthermore, the dissociation in ice-cooled C</w:t>
      </w:r>
      <w:r w:rsidR="00B148B8" w:rsidRPr="00736A37">
        <w:rPr>
          <w:rFonts w:asciiTheme="majorHAnsi" w:hAnsiTheme="majorHAnsi" w:cstheme="majorHAnsi"/>
          <w:color w:val="808080"/>
        </w:rPr>
        <w:t>-</w:t>
      </w:r>
      <w:r w:rsidRPr="00736A37">
        <w:rPr>
          <w:rFonts w:asciiTheme="majorHAnsi" w:hAnsiTheme="majorHAnsi" w:cstheme="majorHAnsi"/>
          <w:color w:val="808080"/>
        </w:rPr>
        <w:t>tubes</w:t>
      </w:r>
      <w:r w:rsidR="004B737C" w:rsidRPr="00736A37">
        <w:rPr>
          <w:rFonts w:asciiTheme="majorHAnsi" w:hAnsiTheme="majorHAnsi" w:cstheme="majorHAnsi"/>
          <w:color w:val="808080"/>
        </w:rPr>
        <w:t xml:space="preserve"> avoids </w:t>
      </w:r>
      <w:r w:rsidRPr="00736A37">
        <w:rPr>
          <w:rFonts w:asciiTheme="majorHAnsi" w:hAnsiTheme="majorHAnsi" w:cstheme="majorHAnsi"/>
          <w:color w:val="808080"/>
        </w:rPr>
        <w:t>high-temperatures that can induce stress responses and changes in gene expression, which may confound sequencing results</w:t>
      </w:r>
      <w:r w:rsidR="00862E13" w:rsidRPr="00736A37">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{"citationID":"wv3pwoJO","properties":{"formattedCitation":"\\super 20, 24\\nosupersub{}","plainCitation":"20, 24","dontUpdate":true,"noteIndex":0},"citationItems":[{"id":"IsxEcg78/wUbK63Yb","uris":["http://zotero.org/users/local/Etqdfabe/items/YRHN68ZJ"],"itemData":{"id":65,"type":"article-journal","abstract":"Single-cell RNA sequencing has been widely adopted to estimate the cellular composition of heterogeneous tissues and obtain transcriptional profiles of individual cells. Multiple approaches for optimal sample dissociation and storage of single cells have been proposed as have single-nuclei profiling methods. What has been lacking is a systematic comparison of their relative biases and benefits.","container-title":"Genome Biology","DOI":"10.1186/s13059-020-02048-6","ISSN":"1474-760X","issue":"1","journalAbbreviation":"Genome Biology","page":"130","source":"BioMed Central","title":"Systematic assessment of tissue dissociation and storage biases in single-cell and single-nucleus RNA-seq workflows","volume":"21","author":[{"family":"Denisenko","given":"Elena"},{"family":"Guo","given":"Belinda B."},{"family":"Jones","given":"Matthew"},{"family":"Hou","given":"Rui"},{"family":"Kock","given":"Leanne","non-dropping-particle":"de"},{"family":"Lassmann","given":"Timo"},{"family":"Poppe","given":"Daniel"},{"family":"Clément","given":"Olivier"},{"family":"Simmons","given":"Rebecca K."},{"family":"Lister","given":"Ryan"},{"family":"Forrest","given":"Alistair R. R."}],"issued":{"date-parts":[["2020",6,2]]}}},{"id":"IsxEcg78/5XA78mzx","uris":["http://zotero.org/users/local/Etqdfabe/items/GSPQXMUX"],"itemData":{"id":69,"type":"article-journal","abstract":"An ongoing technological revolution is continually improving our ability to carry out very high-resolution studies of gene expression patterns. Current technology enables the global gene expression profiles of single cells to be defined, facilitating dissection of heterogeneity in cell populations that was previously hidden. In contrast to gene expression studies that use bulk RNA samples and provide only a virtual average of the diverse constituent cells, single-cell studies enable the molecular distinction of all cell types within a complex population mix, such as a tumour or developing organ. For instance, single-cell gene expression profiling has contributed to improved understanding of how histologically identical, adjacent cells make different differentiation decisions during development. Beyond development, single-cell gene expression studies have enabled the characteristics of previously known cell types to be more fully defined and facilitated the identification of novel categories of cells, contributing to improvements in our understanding of both normal and disease-related physiological processes and leading to the identification of new treatment approaches. Although limitations remain to be overcome, technology for the analysis of single-cell gene expression patterns is improving rapidly and beginning to provide a detailed atlas of the gene expression patterns of all cell types in the human body.","container-title":"Nature Reviews Nephrology","DOI":"10.1038/s41581-018-0021-7","ISSN":"1759-507X","issue":"8","journalAbbreviation":"Nat Rev Nephrol","language":"en","license":"2018 Macmillan Publishers Ltd., part of Springer Nature","note":"publisher: Nature Publishing Group","page":"479-492","source":"www.nature.com","title":"Single-cell RNA sequencing for the study of development, physiology and disease","volume":"14","author":[{"family":"Potter","given":"S. Steven"}],"issued":{"date-parts":[["2018",8]]}}}],"schema":"https://github.com/citation-style-language/schema/raw/master/csl-citation.json"} </w:instrText>
      </w:r>
      <w:r w:rsidR="00862E13" w:rsidRPr="00736A37">
        <w:rPr>
          <w:rFonts w:asciiTheme="majorHAnsi" w:hAnsiTheme="majorHAnsi" w:cstheme="majorHAnsi"/>
          <w:color w:val="808080"/>
        </w:rPr>
        <w:fldChar w:fldCharType="separate"/>
      </w:r>
      <w:r w:rsidR="00695D0E" w:rsidRPr="00736A37">
        <w:rPr>
          <w:rFonts w:asciiTheme="majorHAnsi" w:hAnsiTheme="majorHAnsi" w:cstheme="majorHAnsi"/>
          <w:vertAlign w:val="superscript"/>
        </w:rPr>
        <w:t>20,24</w:t>
      </w:r>
      <w:r w:rsidR="00862E13" w:rsidRPr="00736A37">
        <w:rPr>
          <w:rFonts w:asciiTheme="majorHAnsi" w:hAnsiTheme="majorHAnsi" w:cstheme="majorHAnsi"/>
          <w:color w:val="808080"/>
        </w:rPr>
        <w:fldChar w:fldCharType="end"/>
      </w:r>
      <w:r w:rsidRPr="00736A37">
        <w:rPr>
          <w:rFonts w:asciiTheme="majorHAnsi" w:hAnsiTheme="majorHAnsi" w:cstheme="majorHAnsi"/>
          <w:color w:val="808080"/>
        </w:rPr>
        <w:t xml:space="preserve">. </w:t>
      </w:r>
      <w:r w:rsidR="00AE0438" w:rsidRPr="00AE0438">
        <w:rPr>
          <w:rFonts w:cs="Times New Roman"/>
          <w:color w:val="7F7F7F" w:themeColor="text1" w:themeTint="80"/>
        </w:rPr>
        <w:t>Finally, because horizontal basal cells are adherent to the basal lamina of the nasal turbinates and sheltered under the superficial cell types of the olfactory epithelium</w:t>
      </w:r>
      <w:r w:rsidR="00862E13" w:rsidRPr="00AE0438">
        <w:rPr>
          <w:rFonts w:asciiTheme="majorHAnsi" w:hAnsiTheme="majorHAnsi" w:cstheme="majorHAnsi"/>
          <w:color w:val="000000" w:themeColor="text1"/>
        </w:rPr>
        <w:fldChar w:fldCharType="begin"/>
      </w:r>
      <w:r w:rsidR="00D94EAB">
        <w:rPr>
          <w:rFonts w:asciiTheme="majorHAnsi" w:hAnsiTheme="majorHAnsi" w:cstheme="majorHAnsi"/>
          <w:color w:val="000000" w:themeColor="text1"/>
        </w:rPr>
        <w:instrText xml:space="preserve"> ADDIN ZOTERO_ITEM CSL_CITATION {"citationID":"Ua1jCqgW","properties":{"formattedCitation":"\\super 4\\nosupersub{}","plainCitation":"4","noteIndex":0},"citationItems":[{"id":"IsxEcg78/gJBWGe1h","uris":["http://zotero.org/users/local/Etqdfabe/items/RSJKTQ2B"],"itemData":{"id":71,"type":"article-journal","abstract":"The mammalian olfactory neuroepithelium provides a unique system for understanding the regulation of neurogenesis by adult neural stem cells. Recently, mouse horizontal basal cells (HBCs) were identified as stem cells that regenerate olfactory receptor neurons (ORNs) and non-neuronal cell types only after extensive injury of the olfactory epithelium (OE). Here we report a broader spectrum of action for these cells. We show that even during normal neuronal turnover, HBCs actively generate neuronal and non-neuronal cells throughout adulthood. This occurs in a temporally controlled manner: an initial wave of HBC-derived neurogenesis was observed soon after birth, and a second wave of neurogenesis was observed at 4 months of age. Moreover, upon selective depletion of mature ORNs by olfactory bulbectomy, HBCs give rise to more neurons. Our findings demonstrate a crucial role for HBCs as multipotent progenitors in the adult OE, acting during normal neuronal turnover as well as in acute regeneration upon injury.","container-title":"Stem Cells","DOI":"10.1634/stemcells.2007-0891","ISSN":"1066-5099","issue":"5","journalAbbreviation":"Stem Cells","note":"PMID: 18308944\nPMCID: PMC4091843","page":"1298-1306","source":"PubMed Central","title":"Horizontal basal cells are multipotent progenitors in normal and injured adult olfactory epithelium","volume":"26","author":[{"family":"Iwai","given":"Naomi"},{"family":"Zhou","given":"Zhijian"},{"family":"Roop","given":"Dennis R."},{"family":"Behringer","given":"Richard R."}],"issued":{"date-parts":[["2008",5]]}}}],"schema":"https://github.com/citation-style-language/schema/raw/master/csl-citation.json"} </w:instrText>
      </w:r>
      <w:r w:rsidR="00862E13" w:rsidRPr="00AE0438">
        <w:rPr>
          <w:rFonts w:asciiTheme="majorHAnsi" w:hAnsiTheme="majorHAnsi" w:cstheme="majorHAnsi"/>
          <w:color w:val="000000" w:themeColor="text1"/>
        </w:rPr>
        <w:fldChar w:fldCharType="separate"/>
      </w:r>
      <w:r w:rsidR="00352575" w:rsidRPr="00AE0438">
        <w:rPr>
          <w:rFonts w:asciiTheme="majorHAnsi" w:hAnsiTheme="majorHAnsi" w:cstheme="majorHAnsi"/>
          <w:color w:val="000000" w:themeColor="text1"/>
          <w:vertAlign w:val="superscript"/>
        </w:rPr>
        <w:t>4</w:t>
      </w:r>
      <w:r w:rsidR="00862E13" w:rsidRPr="00AE0438">
        <w:rPr>
          <w:rFonts w:asciiTheme="majorHAnsi" w:hAnsiTheme="majorHAnsi" w:cstheme="majorHAnsi"/>
          <w:color w:val="000000" w:themeColor="text1"/>
        </w:rPr>
        <w:fldChar w:fldCharType="end"/>
      </w:r>
      <w:r w:rsidRPr="00AE0438">
        <w:rPr>
          <w:rFonts w:asciiTheme="majorHAnsi" w:hAnsiTheme="majorHAnsi" w:cstheme="majorHAnsi"/>
          <w:color w:val="7F7F7F" w:themeColor="text1" w:themeTint="80"/>
        </w:rPr>
        <w:t xml:space="preserve">, </w:t>
      </w:r>
      <w:r w:rsidR="00AE0438" w:rsidRPr="00AE0438">
        <w:rPr>
          <w:rFonts w:cs="Times New Roman"/>
          <w:color w:val="7F7F7F" w:themeColor="text1" w:themeTint="80"/>
        </w:rPr>
        <w:t>chemical dissociation without mechanical dissociation may be unable to adequately release these cells.</w:t>
      </w:r>
      <w:r w:rsidRPr="00AE0438">
        <w:rPr>
          <w:rFonts w:asciiTheme="majorHAnsi" w:hAnsiTheme="majorHAnsi" w:cstheme="majorHAnsi"/>
          <w:color w:val="7F7F7F" w:themeColor="text1" w:themeTint="80"/>
        </w:rPr>
        <w:t xml:space="preserve">. Notably, the robust populations of horizontal and globose basal cells identified in </w:t>
      </w:r>
      <w:r w:rsidR="005A5E66">
        <w:rPr>
          <w:rFonts w:asciiTheme="majorHAnsi" w:hAnsiTheme="majorHAnsi" w:cstheme="majorHAnsi"/>
          <w:color w:val="7F7F7F" w:themeColor="text1" w:themeTint="80"/>
        </w:rPr>
        <w:t xml:space="preserve">a </w:t>
      </w:r>
      <w:r w:rsidRPr="00AE0438">
        <w:rPr>
          <w:rFonts w:asciiTheme="majorHAnsi" w:hAnsiTheme="majorHAnsi" w:cstheme="majorHAnsi"/>
          <w:color w:val="7F7F7F" w:themeColor="text1" w:themeTint="80"/>
        </w:rPr>
        <w:t xml:space="preserve"> recent study </w:t>
      </w:r>
      <w:r w:rsidRPr="00736A37">
        <w:rPr>
          <w:rFonts w:asciiTheme="majorHAnsi" w:hAnsiTheme="majorHAnsi" w:cstheme="majorHAnsi"/>
          <w:color w:val="808080"/>
        </w:rPr>
        <w:t>employing this protocol</w:t>
      </w:r>
      <w:r w:rsidR="003E79A8">
        <w:rPr>
          <w:rFonts w:asciiTheme="majorHAnsi" w:hAnsiTheme="majorHAnsi" w:cstheme="majorHAnsi"/>
          <w:color w:val="808080"/>
        </w:rPr>
        <w:fldChar w:fldCharType="begin"/>
      </w:r>
      <w:r w:rsidR="00D94EAB">
        <w:rPr>
          <w:rFonts w:asciiTheme="majorHAnsi" w:hAnsiTheme="majorHAnsi" w:cstheme="majorHAnsi"/>
          <w:color w:val="808080"/>
        </w:rPr>
        <w:instrText xml:space="preserve"> ADDIN ZOTERO_ITEM CSL_CITATION {"citationID":"vchDBSuE","properties":{"formattedCitation":"\\super 14\\nosupersub{}","plainCitation":"14","noteIndex":0},"citationItems":[{"id":"IsxEcg78/u0slQS0S","uris":["http://zotero.org/users/local/Etqdfabe/items/X9ZIEBAG"],"itemData":{"id":96,"type":"article-journal","container-title":"Frontiers in Neuroscience","DOI":"10.3389/fnins.2025.1531122","ISSN":"1662-453X","journalAbbreviation":"Front. Neurosci.","language":"English","note":"publisher: Frontiers","source":"Frontiers","title":"Comparative analysis of AAV serotypes for transduction of olfactory sensory neurons","URL":"https://www.frontiersin.org/journals/neuroscience/articles/10.3389/fnins.2025.1531122/full","volume":"19","author":[{"family":"Belfort","given":"Benjamin D. W."},{"family":"Jia","given":"Johnathan D."},{"family":"Garza","given":"Alexandra R."},{"family":"Insalaco","given":"Anthony M."},{"family":"McGinnis","given":"J. P."},{"family":"Pekarek","given":"Brandon T."},{"family":"Ortiz-Guzman","given":"Joshua"},{"family":"Tepe","given":"Burak"},{"family":"Chen","given":"Hu"},{"family":"aSCENT-PD Investigators","given":""},{"family":"Liu","given":"Zhandong"},{"family":"Arenkiel","given":"Benjamin R."},{"family":"Arenkiel","given":"Benjamin"},{"family":"Liu","given":"Zhandong"},{"family":"Mollenhauer","given":"Brit"},{"family":"Penninger","given":"Josef"},{"family":"Rousseaux","given":"Maxime"},{"family":"Saghatelyan","given":"Armen"},{"family":"Salmaso","given":"Natalina"},{"family":"Stadelmann","given":"Christine"},{"family":"Schlossmacher","given":"Michael G."},{"family":"Tomlinson","given":"Julianna J."},{"family":"Woulfe","given":"John M."},{"family":"Wang","given":"Ying"},{"family":"Chen","given":"Zihong"},{"family":"Jeong","given":"Mira"}],"accessed":{"date-parts":[["2025",2,27]]},"issued":{"date-parts":[["2025",2,13]]}}}],"schema":"https://github.com/citation-style-language/schema/raw/master/csl-citation.json"} </w:instrText>
      </w:r>
      <w:r w:rsidR="003E79A8">
        <w:rPr>
          <w:rFonts w:asciiTheme="majorHAnsi" w:hAnsiTheme="majorHAnsi" w:cstheme="majorHAnsi"/>
          <w:color w:val="808080"/>
        </w:rPr>
        <w:fldChar w:fldCharType="separate"/>
      </w:r>
      <w:r w:rsidR="003E79A8" w:rsidRPr="003E79A8">
        <w:rPr>
          <w:vertAlign w:val="superscript"/>
        </w:rPr>
        <w:t>14</w:t>
      </w:r>
      <w:r w:rsidR="003E79A8">
        <w:rPr>
          <w:rFonts w:asciiTheme="majorHAnsi" w:hAnsiTheme="majorHAnsi" w:cstheme="majorHAnsi"/>
          <w:color w:val="808080"/>
        </w:rPr>
        <w:fldChar w:fldCharType="end"/>
      </w:r>
      <w:r w:rsidRPr="00736A37">
        <w:rPr>
          <w:rFonts w:asciiTheme="majorHAnsi" w:hAnsiTheme="majorHAnsi" w:cstheme="majorHAnsi"/>
          <w:color w:val="808080"/>
        </w:rPr>
        <w:t xml:space="preserve"> </w:t>
      </w:r>
      <w:r w:rsidR="005E5FF4" w:rsidRPr="00736A37">
        <w:rPr>
          <w:rFonts w:asciiTheme="majorHAnsi" w:hAnsiTheme="majorHAnsi" w:cstheme="majorHAnsi"/>
          <w:color w:val="808080"/>
        </w:rPr>
        <w:t>i</w:t>
      </w:r>
      <w:r w:rsidRPr="00736A37">
        <w:rPr>
          <w:rFonts w:asciiTheme="majorHAnsi" w:hAnsiTheme="majorHAnsi" w:cstheme="majorHAnsi"/>
          <w:color w:val="808080"/>
        </w:rPr>
        <w:t>ndicate its effectiveness in addressing this concern.</w:t>
      </w:r>
      <w:r w:rsidRPr="000030F8">
        <w:rPr>
          <w:rFonts w:asciiTheme="majorHAnsi" w:hAnsiTheme="majorHAnsi" w:cstheme="majorHAnsi"/>
          <w:color w:val="7F7F7F" w:themeColor="text1" w:themeTint="80"/>
        </w:rPr>
        <w:t xml:space="preserve"> </w:t>
      </w:r>
      <w:r w:rsidR="003A0992" w:rsidRPr="000030F8">
        <w:rPr>
          <w:rFonts w:cs="Times New Roman"/>
          <w:color w:val="7F7F7F" w:themeColor="text1" w:themeTint="80"/>
        </w:rPr>
        <w:t xml:space="preserve">OE tissue </w:t>
      </w:r>
      <w:r w:rsidR="009579FF" w:rsidRPr="000030F8">
        <w:rPr>
          <w:rFonts w:cs="Times New Roman"/>
          <w:color w:val="7F7F7F" w:themeColor="text1" w:themeTint="80"/>
        </w:rPr>
        <w:t>lining</w:t>
      </w:r>
      <w:r w:rsidR="003A0992" w:rsidRPr="000030F8">
        <w:rPr>
          <w:rFonts w:cs="Times New Roman"/>
          <w:color w:val="7F7F7F" w:themeColor="text1" w:themeTint="80"/>
        </w:rPr>
        <w:t xml:space="preserve"> the nasal turbinates also motivates preference for the automatic tissue </w:t>
      </w:r>
      <w:proofErr w:type="spellStart"/>
      <w:r w:rsidR="003A0992" w:rsidRPr="000030F8">
        <w:rPr>
          <w:rFonts w:cs="Times New Roman"/>
          <w:color w:val="7F7F7F" w:themeColor="text1" w:themeTint="80"/>
        </w:rPr>
        <w:t>dissociator</w:t>
      </w:r>
      <w:proofErr w:type="spellEnd"/>
      <w:r w:rsidR="003A0992" w:rsidRPr="000030F8">
        <w:rPr>
          <w:rFonts w:cs="Times New Roman"/>
          <w:color w:val="7F7F7F" w:themeColor="text1" w:themeTint="80"/>
        </w:rPr>
        <w:t xml:space="preserve"> over Dounce homogenization, as the latter tends to compress the turbinates in the bottom of the homogenizer. This can trap portions of OE tissue between layers of flattened bone and jeopardize complete dissociation of the OE.</w:t>
      </w:r>
    </w:p>
    <w:p w14:paraId="5C177B8A" w14:textId="7BDD0DA3" w:rsidR="006E4797" w:rsidRPr="00736A37" w:rsidRDefault="00C40C23" w:rsidP="003A0992">
      <w:pPr>
        <w:rPr>
          <w:rFonts w:asciiTheme="majorHAnsi" w:hAnsiTheme="majorHAnsi" w:cstheme="majorHAnsi"/>
          <w:color w:val="808080"/>
        </w:rPr>
      </w:pPr>
      <w:r>
        <w:rPr>
          <w:rFonts w:asciiTheme="majorHAnsi" w:hAnsiTheme="majorHAnsi" w:cstheme="majorHAnsi"/>
          <w:color w:val="808080"/>
        </w:rPr>
        <w:t>Conversely,</w:t>
      </w:r>
      <w:r w:rsidR="00AF00DF" w:rsidRPr="00736A37">
        <w:rPr>
          <w:rFonts w:asciiTheme="majorHAnsi" w:hAnsiTheme="majorHAnsi" w:cstheme="majorHAnsi"/>
          <w:color w:val="808080"/>
        </w:rPr>
        <w:t xml:space="preserve"> over-lysis </w:t>
      </w:r>
      <w:r w:rsidR="0019383C">
        <w:rPr>
          <w:rFonts w:asciiTheme="majorHAnsi" w:hAnsiTheme="majorHAnsi" w:cstheme="majorHAnsi"/>
          <w:color w:val="808080"/>
        </w:rPr>
        <w:t xml:space="preserve">by enzymatic processes </w:t>
      </w:r>
      <w:r w:rsidR="0016389C" w:rsidRPr="00736A37">
        <w:rPr>
          <w:rFonts w:asciiTheme="majorHAnsi" w:hAnsiTheme="majorHAnsi" w:cstheme="majorHAnsi"/>
          <w:color w:val="808080"/>
        </w:rPr>
        <w:t>should similarly be</w:t>
      </w:r>
      <w:r w:rsidR="00AF00DF" w:rsidRPr="00736A37">
        <w:rPr>
          <w:rFonts w:asciiTheme="majorHAnsi" w:hAnsiTheme="majorHAnsi" w:cstheme="majorHAnsi"/>
          <w:color w:val="808080"/>
        </w:rPr>
        <w:t xml:space="preserve"> avoided. To this end, reagents should be prepared day-of and stored on ice. If excessive digestion is encountered, minimize the time the OE spends in lysis buffer by </w:t>
      </w:r>
      <w:r>
        <w:rPr>
          <w:rFonts w:asciiTheme="majorHAnsi" w:hAnsiTheme="majorHAnsi" w:cstheme="majorHAnsi"/>
          <w:color w:val="808080"/>
        </w:rPr>
        <w:t xml:space="preserve">reducing the time the tissue stands in lysis buffer prior to mechanical dissociation and by </w:t>
      </w:r>
      <w:r w:rsidR="00AF00DF" w:rsidRPr="00736A37">
        <w:rPr>
          <w:rFonts w:asciiTheme="majorHAnsi" w:hAnsiTheme="majorHAnsi" w:cstheme="majorHAnsi"/>
          <w:color w:val="808080"/>
        </w:rPr>
        <w:t>proceeding with initial straining, centrifugation, and resuspension in</w:t>
      </w:r>
      <w:r w:rsidR="000D0C1F">
        <w:rPr>
          <w:rFonts w:asciiTheme="majorHAnsi" w:hAnsiTheme="majorHAnsi" w:cstheme="majorHAnsi"/>
          <w:color w:val="808080"/>
        </w:rPr>
        <w:t xml:space="preserve"> 1X</w:t>
      </w:r>
      <w:r w:rsidR="00AF00DF" w:rsidRPr="00736A37">
        <w:rPr>
          <w:rFonts w:asciiTheme="majorHAnsi" w:hAnsiTheme="majorHAnsi" w:cstheme="majorHAnsi"/>
          <w:color w:val="808080"/>
        </w:rPr>
        <w:t xml:space="preserve"> PBS as quickly as possible. </w:t>
      </w:r>
      <w:r w:rsidR="006E2066" w:rsidRPr="00736A37">
        <w:rPr>
          <w:rFonts w:asciiTheme="majorHAnsi" w:hAnsiTheme="majorHAnsi" w:cstheme="majorHAnsi"/>
          <w:color w:val="808080"/>
        </w:rPr>
        <w:t>To minimize the likelihood of doublets, concentrated samples</w:t>
      </w:r>
      <w:r w:rsidR="00AF00DF" w:rsidRPr="00736A37">
        <w:rPr>
          <w:rFonts w:asciiTheme="majorHAnsi" w:hAnsiTheme="majorHAnsi" w:cstheme="majorHAnsi"/>
          <w:color w:val="808080"/>
        </w:rPr>
        <w:t xml:space="preserve"> can be diluted in</w:t>
      </w:r>
      <w:r w:rsidR="000D0C1F">
        <w:rPr>
          <w:rFonts w:asciiTheme="majorHAnsi" w:hAnsiTheme="majorHAnsi" w:cstheme="majorHAnsi"/>
          <w:color w:val="808080"/>
        </w:rPr>
        <w:t xml:space="preserve"> 1X</w:t>
      </w:r>
      <w:r w:rsidR="00AF00DF" w:rsidRPr="00736A37">
        <w:rPr>
          <w:rFonts w:asciiTheme="majorHAnsi" w:hAnsiTheme="majorHAnsi" w:cstheme="majorHAnsi"/>
          <w:color w:val="808080"/>
        </w:rPr>
        <w:t xml:space="preserve"> </w:t>
      </w:r>
      <w:proofErr w:type="gramStart"/>
      <w:r w:rsidR="00AF00DF" w:rsidRPr="00736A37">
        <w:rPr>
          <w:rFonts w:asciiTheme="majorHAnsi" w:hAnsiTheme="majorHAnsi" w:cstheme="majorHAnsi"/>
          <w:color w:val="808080"/>
        </w:rPr>
        <w:t>PBS</w:t>
      </w:r>
      <w:proofErr w:type="gramEnd"/>
      <w:r w:rsidR="006E2066" w:rsidRPr="00736A37">
        <w:rPr>
          <w:rFonts w:asciiTheme="majorHAnsi" w:hAnsiTheme="majorHAnsi" w:cstheme="majorHAnsi"/>
          <w:color w:val="808080"/>
        </w:rPr>
        <w:t xml:space="preserve"> and</w:t>
      </w:r>
      <w:r w:rsidR="00AF00DF" w:rsidRPr="00736A37">
        <w:rPr>
          <w:rFonts w:asciiTheme="majorHAnsi" w:hAnsiTheme="majorHAnsi" w:cstheme="majorHAnsi"/>
          <w:color w:val="808080"/>
        </w:rPr>
        <w:t xml:space="preserve"> the centrifugation speed and time can be modified</w:t>
      </w:r>
      <w:r>
        <w:rPr>
          <w:rFonts w:asciiTheme="majorHAnsi" w:hAnsiTheme="majorHAnsi" w:cstheme="majorHAnsi"/>
          <w:color w:val="808080"/>
        </w:rPr>
        <w:t xml:space="preserve"> as needed.</w:t>
      </w:r>
    </w:p>
    <w:p w14:paraId="0BEB38EC" w14:textId="77777777" w:rsidR="006E4797" w:rsidRPr="00736A37" w:rsidRDefault="006E4797" w:rsidP="003A0992">
      <w:pPr>
        <w:rPr>
          <w:rFonts w:asciiTheme="majorHAnsi" w:hAnsiTheme="majorHAnsi" w:cstheme="majorHAnsi"/>
          <w:color w:val="000000"/>
        </w:rPr>
      </w:pPr>
    </w:p>
    <w:p w14:paraId="59F37CC4" w14:textId="5A3C07A4" w:rsidR="006E4797" w:rsidRPr="00736A37" w:rsidRDefault="00551D82" w:rsidP="003A0992">
      <w:pPr>
        <w:pBdr>
          <w:top w:val="nil"/>
          <w:left w:val="nil"/>
          <w:bottom w:val="nil"/>
          <w:right w:val="nil"/>
          <w:between w:val="nil"/>
        </w:pBdr>
        <w:rPr>
          <w:rFonts w:asciiTheme="majorHAnsi" w:hAnsiTheme="majorHAnsi" w:cstheme="majorHAnsi"/>
          <w:color w:val="808080"/>
        </w:rPr>
      </w:pPr>
      <w:r w:rsidRPr="00736A37">
        <w:rPr>
          <w:rFonts w:asciiTheme="majorHAnsi" w:hAnsiTheme="majorHAnsi" w:cstheme="majorHAnsi"/>
          <w:b/>
          <w:color w:val="000000"/>
        </w:rPr>
        <w:lastRenderedPageBreak/>
        <w:t>ACKNOWLEDGMENTS:</w:t>
      </w:r>
    </w:p>
    <w:p w14:paraId="6D064C88" w14:textId="3E00FFC7" w:rsidR="006E4797" w:rsidRPr="00736A37" w:rsidRDefault="00CF4098" w:rsidP="003A0992">
      <w:pPr>
        <w:rPr>
          <w:rFonts w:asciiTheme="majorHAnsi" w:hAnsiTheme="majorHAnsi" w:cstheme="majorHAnsi"/>
          <w:color w:val="808080"/>
        </w:rPr>
      </w:pPr>
      <w:r w:rsidRPr="00736A37">
        <w:rPr>
          <w:rFonts w:asciiTheme="majorHAnsi" w:hAnsiTheme="majorHAnsi" w:cstheme="majorHAnsi"/>
          <w:color w:val="808080"/>
        </w:rPr>
        <w:t>The authors would like to acknowledge Baylor College of Medicine’s Single Cell Genomics Core</w:t>
      </w:r>
      <w:r w:rsidR="0042468B">
        <w:rPr>
          <w:rFonts w:asciiTheme="majorHAnsi" w:hAnsiTheme="majorHAnsi" w:cstheme="majorHAnsi"/>
          <w:color w:val="808080"/>
        </w:rPr>
        <w:t>.</w:t>
      </w:r>
      <w:r w:rsidR="00094FB6">
        <w:rPr>
          <w:rFonts w:asciiTheme="majorHAnsi" w:hAnsiTheme="majorHAnsi" w:cstheme="majorHAnsi"/>
          <w:color w:val="808080"/>
        </w:rPr>
        <w:t xml:space="preserve"> This project was supported by the Cytometry and Cell Sorting Core at Baylor College of Medicine with funding from the NIH (P30 AI036211, P30 CA125123, and SS10 RR024574) and the expert assistance of Joel M. </w:t>
      </w:r>
      <w:proofErr w:type="spellStart"/>
      <w:r w:rsidR="00094FB6">
        <w:rPr>
          <w:rFonts w:asciiTheme="majorHAnsi" w:hAnsiTheme="majorHAnsi" w:cstheme="majorHAnsi"/>
          <w:color w:val="808080"/>
        </w:rPr>
        <w:t>Sederstrom</w:t>
      </w:r>
      <w:proofErr w:type="spellEnd"/>
      <w:r w:rsidR="00094FB6">
        <w:rPr>
          <w:rFonts w:asciiTheme="majorHAnsi" w:hAnsiTheme="majorHAnsi" w:cstheme="majorHAnsi"/>
          <w:color w:val="808080"/>
        </w:rPr>
        <w:t>.</w:t>
      </w:r>
    </w:p>
    <w:p w14:paraId="25B2FBBD" w14:textId="77777777" w:rsidR="006E4797" w:rsidRPr="00736A37" w:rsidRDefault="006E4797" w:rsidP="003A0992">
      <w:pPr>
        <w:rPr>
          <w:rFonts w:asciiTheme="majorHAnsi" w:hAnsiTheme="majorHAnsi" w:cstheme="majorHAnsi"/>
          <w:b/>
        </w:rPr>
      </w:pPr>
    </w:p>
    <w:p w14:paraId="5E703EBA" w14:textId="6C35AA3D" w:rsidR="006E4797" w:rsidRPr="00736A37" w:rsidRDefault="00551D82" w:rsidP="003A0992">
      <w:pPr>
        <w:pBdr>
          <w:top w:val="nil"/>
          <w:left w:val="nil"/>
          <w:bottom w:val="nil"/>
          <w:right w:val="nil"/>
          <w:between w:val="nil"/>
        </w:pBdr>
        <w:rPr>
          <w:rFonts w:asciiTheme="majorHAnsi" w:hAnsiTheme="majorHAnsi" w:cstheme="majorHAnsi"/>
          <w:color w:val="808080"/>
        </w:rPr>
      </w:pPr>
      <w:r w:rsidRPr="00736A37">
        <w:rPr>
          <w:rFonts w:asciiTheme="majorHAnsi" w:hAnsiTheme="majorHAnsi" w:cstheme="majorHAnsi"/>
          <w:b/>
          <w:color w:val="000000"/>
        </w:rPr>
        <w:t xml:space="preserve">DISCLOSURES: </w:t>
      </w:r>
    </w:p>
    <w:p w14:paraId="16ED88F1" w14:textId="02B412AA" w:rsidR="00A36CDD" w:rsidRPr="00736A37" w:rsidRDefault="005C3D64" w:rsidP="003A0992">
      <w:pPr>
        <w:rPr>
          <w:rFonts w:asciiTheme="majorHAnsi" w:hAnsiTheme="majorHAnsi" w:cstheme="majorHAnsi"/>
          <w:color w:val="808080"/>
        </w:rPr>
      </w:pPr>
      <w:r w:rsidRPr="00736A37">
        <w:rPr>
          <w:rFonts w:asciiTheme="majorHAnsi" w:hAnsiTheme="majorHAnsi" w:cstheme="majorHAnsi"/>
          <w:color w:val="808080"/>
        </w:rPr>
        <w:t xml:space="preserve">The authors declare that </w:t>
      </w:r>
      <w:r w:rsidR="00A36CDD" w:rsidRPr="00736A37">
        <w:rPr>
          <w:rFonts w:asciiTheme="majorHAnsi" w:hAnsiTheme="majorHAnsi" w:cstheme="majorHAnsi"/>
          <w:color w:val="808080"/>
        </w:rPr>
        <w:t>this</w:t>
      </w:r>
      <w:r w:rsidRPr="00736A37">
        <w:rPr>
          <w:rFonts w:asciiTheme="majorHAnsi" w:hAnsiTheme="majorHAnsi" w:cstheme="majorHAnsi"/>
          <w:color w:val="808080"/>
        </w:rPr>
        <w:t xml:space="preserve"> research was conducted in the absence of any commercial or financial relationships that could be construed as a potential conflict of interest</w:t>
      </w:r>
      <w:r w:rsidR="00551D82" w:rsidRPr="00736A37">
        <w:rPr>
          <w:rFonts w:asciiTheme="majorHAnsi" w:hAnsiTheme="majorHAnsi" w:cstheme="majorHAnsi"/>
          <w:color w:val="808080"/>
        </w:rPr>
        <w:t>.</w:t>
      </w:r>
      <w:r w:rsidR="00944384">
        <w:rPr>
          <w:rFonts w:asciiTheme="majorHAnsi" w:hAnsiTheme="majorHAnsi" w:cstheme="majorHAnsi"/>
          <w:color w:val="808080"/>
        </w:rPr>
        <w:t xml:space="preserve"> </w:t>
      </w:r>
    </w:p>
    <w:p w14:paraId="4A7B0E5C" w14:textId="264B7D44" w:rsidR="006E4797" w:rsidRDefault="006E4797" w:rsidP="003A0992">
      <w:pPr>
        <w:rPr>
          <w:rFonts w:asciiTheme="majorHAnsi" w:hAnsiTheme="majorHAnsi" w:cstheme="majorHAnsi"/>
          <w:color w:val="000000"/>
        </w:rPr>
      </w:pPr>
    </w:p>
    <w:p w14:paraId="3911568C" w14:textId="0105B213" w:rsidR="007E169A" w:rsidRDefault="007E169A" w:rsidP="003A0992">
      <w:pPr>
        <w:rPr>
          <w:rFonts w:asciiTheme="majorHAnsi" w:hAnsiTheme="majorHAnsi" w:cstheme="majorHAnsi"/>
          <w:b/>
          <w:bCs/>
          <w:color w:val="000000"/>
        </w:rPr>
      </w:pPr>
      <w:r w:rsidRPr="007E169A">
        <w:rPr>
          <w:rFonts w:asciiTheme="majorHAnsi" w:hAnsiTheme="majorHAnsi" w:cstheme="majorHAnsi"/>
          <w:b/>
          <w:bCs/>
          <w:color w:val="000000"/>
        </w:rPr>
        <w:t>F</w:t>
      </w:r>
      <w:r>
        <w:rPr>
          <w:rFonts w:asciiTheme="majorHAnsi" w:hAnsiTheme="majorHAnsi" w:cstheme="majorHAnsi"/>
          <w:b/>
          <w:bCs/>
          <w:color w:val="000000"/>
        </w:rPr>
        <w:t xml:space="preserve">UNDING: </w:t>
      </w:r>
    </w:p>
    <w:p w14:paraId="528D31E2" w14:textId="79305A0F" w:rsidR="007E169A" w:rsidRPr="00020C9F" w:rsidRDefault="00020C9F" w:rsidP="003A0992">
      <w:pPr>
        <w:rPr>
          <w:rFonts w:asciiTheme="majorHAnsi" w:hAnsiTheme="majorHAnsi" w:cstheme="majorHAnsi"/>
          <w:color w:val="7F7F7F" w:themeColor="text1" w:themeTint="80"/>
        </w:rPr>
      </w:pPr>
      <w:r w:rsidRPr="00020C9F">
        <w:rPr>
          <w:rFonts w:asciiTheme="majorHAnsi" w:hAnsiTheme="majorHAnsi" w:cstheme="majorHAnsi"/>
          <w:color w:val="7F7F7F" w:themeColor="text1" w:themeTint="80"/>
        </w:rPr>
        <w:t xml:space="preserve">This project was funded in part by </w:t>
      </w:r>
      <w:r w:rsidRPr="00020C9F">
        <w:rPr>
          <w:rFonts w:asciiTheme="majorHAnsi" w:eastAsia="Arial" w:hAnsiTheme="majorHAnsi" w:cstheme="majorHAnsi"/>
          <w:color w:val="7F7F7F" w:themeColor="text1" w:themeTint="80"/>
        </w:rPr>
        <w:t xml:space="preserve">the NIH/NICHD [P50HD103555], the NIH/NINDS [5R01NS078294], and the NIH/NIA [5F30AG076265]. </w:t>
      </w:r>
    </w:p>
    <w:p w14:paraId="0056FD10" w14:textId="77777777" w:rsidR="007E169A" w:rsidRPr="00736A37" w:rsidRDefault="007E169A" w:rsidP="003A0992">
      <w:pPr>
        <w:rPr>
          <w:rFonts w:asciiTheme="majorHAnsi" w:hAnsiTheme="majorHAnsi" w:cstheme="majorHAnsi"/>
          <w:color w:val="000000"/>
        </w:rPr>
      </w:pPr>
    </w:p>
    <w:p w14:paraId="6DE2B73C" w14:textId="5F5B29C0" w:rsidR="006E4797" w:rsidRPr="00736A37" w:rsidRDefault="00551D82" w:rsidP="003A0992">
      <w:pPr>
        <w:rPr>
          <w:rFonts w:asciiTheme="majorHAnsi" w:hAnsiTheme="majorHAnsi" w:cstheme="majorHAnsi"/>
          <w:b/>
          <w:color w:val="000000"/>
        </w:rPr>
      </w:pPr>
      <w:r w:rsidRPr="00736A37">
        <w:rPr>
          <w:rFonts w:asciiTheme="majorHAnsi" w:hAnsiTheme="majorHAnsi" w:cstheme="majorHAnsi"/>
          <w:b/>
        </w:rPr>
        <w:t>REFERENCES:</w:t>
      </w:r>
    </w:p>
    <w:p w14:paraId="6B540B63" w14:textId="77777777" w:rsidR="004D6823" w:rsidRPr="004D6823" w:rsidRDefault="00B61EB3" w:rsidP="004D6823">
      <w:pPr>
        <w:pStyle w:val="Bibliography"/>
      </w:pPr>
      <w:r w:rsidRPr="00736A37">
        <w:rPr>
          <w:rFonts w:asciiTheme="majorHAnsi" w:hAnsiTheme="majorHAnsi" w:cstheme="majorHAnsi"/>
          <w:color w:val="808080"/>
        </w:rPr>
        <w:fldChar w:fldCharType="begin"/>
      </w:r>
      <w:r w:rsidR="004D6823">
        <w:rPr>
          <w:rFonts w:asciiTheme="majorHAnsi" w:hAnsiTheme="majorHAnsi" w:cstheme="majorHAnsi"/>
          <w:color w:val="808080"/>
        </w:rPr>
        <w:instrText xml:space="preserve"> ADDIN ZOTERO_BIBL {"uncited":[],"omitted":[],"custom":[]} CSL_BIBLIOGRAPHY </w:instrText>
      </w:r>
      <w:r w:rsidRPr="00736A37">
        <w:rPr>
          <w:rFonts w:asciiTheme="majorHAnsi" w:hAnsiTheme="majorHAnsi" w:cstheme="majorHAnsi"/>
          <w:color w:val="808080"/>
        </w:rPr>
        <w:fldChar w:fldCharType="separate"/>
      </w:r>
      <w:r w:rsidR="004D6823" w:rsidRPr="004D6823">
        <w:t>1.</w:t>
      </w:r>
      <w:r w:rsidR="004D6823" w:rsidRPr="004D6823">
        <w:tab/>
        <w:t xml:space="preserve">Graziadei, P.P.C., Graziadei, G.A.M. Neurogenesis and neuron regeneration in the olfactory system of mammals. I. Morphological aspects of differentiation and structural organization of the olfactory sensory neurons. </w:t>
      </w:r>
      <w:r w:rsidR="004D6823" w:rsidRPr="004D6823">
        <w:rPr>
          <w:i/>
          <w:iCs/>
        </w:rPr>
        <w:t>Journal of Neurocytology</w:t>
      </w:r>
      <w:r w:rsidR="004D6823" w:rsidRPr="004D6823">
        <w:t xml:space="preserve">. </w:t>
      </w:r>
      <w:r w:rsidR="004D6823" w:rsidRPr="004D6823">
        <w:rPr>
          <w:b/>
          <w:bCs/>
        </w:rPr>
        <w:t>8</w:t>
      </w:r>
      <w:r w:rsidR="004D6823" w:rsidRPr="004D6823">
        <w:t xml:space="preserve"> (1), 1–18, doi: 10.1007/BF01206454 (1979).</w:t>
      </w:r>
    </w:p>
    <w:p w14:paraId="1245C283" w14:textId="77777777" w:rsidR="004D6823" w:rsidRPr="004D6823" w:rsidRDefault="004D6823" w:rsidP="004D6823">
      <w:pPr>
        <w:pStyle w:val="Bibliography"/>
      </w:pPr>
      <w:r w:rsidRPr="004D6823">
        <w:t>2.</w:t>
      </w:r>
      <w:r w:rsidRPr="004D6823">
        <w:tab/>
        <w:t xml:space="preserve">Monti Graziadei, G.A., Graziadei, P.P.C. Neurogenesis and neuron regeneration in the olfactory system of mammals. II. Degeneration and reconstitution of the olfactory sensory neurons after axotomy. </w:t>
      </w:r>
      <w:r w:rsidRPr="004D6823">
        <w:rPr>
          <w:i/>
          <w:iCs/>
        </w:rPr>
        <w:t>Journal of Neurocytology</w:t>
      </w:r>
      <w:r w:rsidRPr="004D6823">
        <w:t xml:space="preserve">. </w:t>
      </w:r>
      <w:r w:rsidRPr="004D6823">
        <w:rPr>
          <w:b/>
          <w:bCs/>
        </w:rPr>
        <w:t>8</w:t>
      </w:r>
      <w:r w:rsidRPr="004D6823">
        <w:t xml:space="preserve"> (2), 197–213, doi: 10.1007/BF01175561 (1979).</w:t>
      </w:r>
    </w:p>
    <w:p w14:paraId="1943E4A6" w14:textId="77777777" w:rsidR="004D6823" w:rsidRPr="004D6823" w:rsidRDefault="004D6823" w:rsidP="004D6823">
      <w:pPr>
        <w:pStyle w:val="Bibliography"/>
      </w:pPr>
      <w:r w:rsidRPr="004D6823">
        <w:t>3.</w:t>
      </w:r>
      <w:r w:rsidRPr="004D6823">
        <w:tab/>
        <w:t xml:space="preserve">Caggiano, M., Kauer, J.S., Hunter, D.D. Globose basal cells are neuronal progenitors in the olfactory epithelium: a lineage analysis using a replication-incompetent retrovirus. </w:t>
      </w:r>
      <w:r w:rsidRPr="004D6823">
        <w:rPr>
          <w:i/>
          <w:iCs/>
        </w:rPr>
        <w:t>Neuron</w:t>
      </w:r>
      <w:r w:rsidRPr="004D6823">
        <w:t xml:space="preserve">. </w:t>
      </w:r>
      <w:r w:rsidRPr="004D6823">
        <w:rPr>
          <w:b/>
          <w:bCs/>
        </w:rPr>
        <w:t>13</w:t>
      </w:r>
      <w:r w:rsidRPr="004D6823">
        <w:t xml:space="preserve"> (2), 339–352, doi: 10.1016/0896-6273(94)90351-4 (1994).</w:t>
      </w:r>
    </w:p>
    <w:p w14:paraId="5CA76B9A" w14:textId="77777777" w:rsidR="004D6823" w:rsidRPr="004D6823" w:rsidRDefault="004D6823" w:rsidP="004D6823">
      <w:pPr>
        <w:pStyle w:val="Bibliography"/>
      </w:pPr>
      <w:r w:rsidRPr="004D6823">
        <w:t>4.</w:t>
      </w:r>
      <w:r w:rsidRPr="004D6823">
        <w:tab/>
        <w:t xml:space="preserve">Iwai, N., Zhou, Z., Roop, D.R., Behringer, R.R. Horizontal basal cells are multipotent progenitors in normal and injured adult olfactory epithelium. </w:t>
      </w:r>
      <w:r w:rsidRPr="004D6823">
        <w:rPr>
          <w:i/>
          <w:iCs/>
        </w:rPr>
        <w:t>Stem Cells</w:t>
      </w:r>
      <w:r w:rsidRPr="004D6823">
        <w:t xml:space="preserve">. </w:t>
      </w:r>
      <w:r w:rsidRPr="004D6823">
        <w:rPr>
          <w:b/>
          <w:bCs/>
        </w:rPr>
        <w:t>26</w:t>
      </w:r>
      <w:r w:rsidRPr="004D6823">
        <w:t xml:space="preserve"> (5), 1298–1306, doi: 10.1634/stemcells.2007-0891 (2008).</w:t>
      </w:r>
    </w:p>
    <w:p w14:paraId="1DD7CEBC" w14:textId="77777777" w:rsidR="004D6823" w:rsidRPr="004D6823" w:rsidRDefault="004D6823" w:rsidP="004D6823">
      <w:pPr>
        <w:pStyle w:val="Bibliography"/>
      </w:pPr>
      <w:r w:rsidRPr="004D6823">
        <w:t>5.</w:t>
      </w:r>
      <w:r w:rsidRPr="004D6823">
        <w:tab/>
        <w:t xml:space="preserve">Schwob, J.E. </w:t>
      </w:r>
      <w:r w:rsidRPr="004D6823">
        <w:rPr>
          <w:i/>
          <w:iCs/>
        </w:rPr>
        <w:t>et al.</w:t>
      </w:r>
      <w:r w:rsidRPr="004D6823">
        <w:t xml:space="preserve"> Stem and progenitor cells of the mammalian olfactory epithelium: Taking poietic license. </w:t>
      </w:r>
      <w:r w:rsidRPr="004D6823">
        <w:rPr>
          <w:i/>
          <w:iCs/>
        </w:rPr>
        <w:t>The Journal of Comparative Neurology</w:t>
      </w:r>
      <w:r w:rsidRPr="004D6823">
        <w:t xml:space="preserve">. </w:t>
      </w:r>
      <w:r w:rsidRPr="004D6823">
        <w:rPr>
          <w:b/>
          <w:bCs/>
        </w:rPr>
        <w:t>525</w:t>
      </w:r>
      <w:r w:rsidRPr="004D6823">
        <w:t xml:space="preserve"> (4), 1034–1054, doi: 10.1002/cne.24105 (2017).</w:t>
      </w:r>
    </w:p>
    <w:p w14:paraId="7B22C953" w14:textId="77777777" w:rsidR="004D6823" w:rsidRPr="004D6823" w:rsidRDefault="004D6823" w:rsidP="004D6823">
      <w:pPr>
        <w:pStyle w:val="Bibliography"/>
      </w:pPr>
      <w:r w:rsidRPr="004D6823">
        <w:t>6.</w:t>
      </w:r>
      <w:r w:rsidRPr="004D6823">
        <w:tab/>
        <w:t xml:space="preserve">Fletcher, R.B. </w:t>
      </w:r>
      <w:r w:rsidRPr="004D6823">
        <w:rPr>
          <w:i/>
          <w:iCs/>
        </w:rPr>
        <w:t>et al.</w:t>
      </w:r>
      <w:r w:rsidRPr="004D6823">
        <w:t xml:space="preserve"> Deconstructing olfactory stem cell trajectories at single cell resolution. </w:t>
      </w:r>
      <w:r w:rsidRPr="004D6823">
        <w:rPr>
          <w:i/>
          <w:iCs/>
        </w:rPr>
        <w:t>Cell Stem Cell</w:t>
      </w:r>
      <w:r w:rsidRPr="004D6823">
        <w:t xml:space="preserve">. </w:t>
      </w:r>
      <w:r w:rsidRPr="004D6823">
        <w:rPr>
          <w:b/>
          <w:bCs/>
        </w:rPr>
        <w:t>20</w:t>
      </w:r>
      <w:r w:rsidRPr="004D6823">
        <w:t xml:space="preserve"> (6), 817-830.e8, doi: 10.1016/j.stem.2017.04.003 (2017).</w:t>
      </w:r>
    </w:p>
    <w:p w14:paraId="00927CDA" w14:textId="77777777" w:rsidR="004D6823" w:rsidRPr="004D6823" w:rsidRDefault="004D6823" w:rsidP="004D6823">
      <w:pPr>
        <w:pStyle w:val="Bibliography"/>
      </w:pPr>
      <w:r w:rsidRPr="004D6823">
        <w:t>7.</w:t>
      </w:r>
      <w:r w:rsidRPr="004D6823">
        <w:tab/>
        <w:t xml:space="preserve">Gadye, L. </w:t>
      </w:r>
      <w:r w:rsidRPr="004D6823">
        <w:rPr>
          <w:i/>
          <w:iCs/>
        </w:rPr>
        <w:t>et al.</w:t>
      </w:r>
      <w:r w:rsidRPr="004D6823">
        <w:t xml:space="preserve"> Injury activates transient olfactory stem cell states with diverse lineage capacities. </w:t>
      </w:r>
      <w:r w:rsidRPr="004D6823">
        <w:rPr>
          <w:i/>
          <w:iCs/>
        </w:rPr>
        <w:t>Cell Stem Cell</w:t>
      </w:r>
      <w:r w:rsidRPr="004D6823">
        <w:t xml:space="preserve">. </w:t>
      </w:r>
      <w:r w:rsidRPr="004D6823">
        <w:rPr>
          <w:b/>
          <w:bCs/>
        </w:rPr>
        <w:t>21</w:t>
      </w:r>
      <w:r w:rsidRPr="004D6823">
        <w:t xml:space="preserve"> (6), 775-790.e9, doi: 10.1016/j.stem.2017.10.014 (2017).</w:t>
      </w:r>
    </w:p>
    <w:p w14:paraId="0ECC68E0" w14:textId="77777777" w:rsidR="004D6823" w:rsidRPr="004D6823" w:rsidRDefault="004D6823" w:rsidP="004D6823">
      <w:pPr>
        <w:pStyle w:val="Bibliography"/>
      </w:pPr>
      <w:r w:rsidRPr="004D6823">
        <w:t>8.</w:t>
      </w:r>
      <w:r w:rsidRPr="004D6823">
        <w:tab/>
        <w:t xml:space="preserve">Saraiva, L.R. </w:t>
      </w:r>
      <w:r w:rsidRPr="004D6823">
        <w:rPr>
          <w:i/>
          <w:iCs/>
        </w:rPr>
        <w:t>et al.</w:t>
      </w:r>
      <w:r w:rsidRPr="004D6823">
        <w:t xml:space="preserve"> Hierarchical deconstruction of mouse olfactory sensory neurons: from whole mucosa to single-cell RNA-seq. </w:t>
      </w:r>
      <w:r w:rsidRPr="004D6823">
        <w:rPr>
          <w:i/>
          <w:iCs/>
        </w:rPr>
        <w:t>Scientific Reports</w:t>
      </w:r>
      <w:r w:rsidRPr="004D6823">
        <w:t xml:space="preserve">. </w:t>
      </w:r>
      <w:r w:rsidRPr="004D6823">
        <w:rPr>
          <w:b/>
          <w:bCs/>
        </w:rPr>
        <w:t>5</w:t>
      </w:r>
      <w:r w:rsidRPr="004D6823">
        <w:t xml:space="preserve"> (1), 18178, doi: 10.1038/srep18178 (2015).</w:t>
      </w:r>
    </w:p>
    <w:p w14:paraId="52E01D43" w14:textId="77777777" w:rsidR="004D6823" w:rsidRPr="004D6823" w:rsidRDefault="004D6823" w:rsidP="004D6823">
      <w:pPr>
        <w:pStyle w:val="Bibliography"/>
      </w:pPr>
      <w:r w:rsidRPr="004D6823">
        <w:t>9.</w:t>
      </w:r>
      <w:r w:rsidRPr="004D6823">
        <w:tab/>
        <w:t xml:space="preserve">Fletcher, R.B. </w:t>
      </w:r>
      <w:r w:rsidRPr="004D6823">
        <w:rPr>
          <w:i/>
          <w:iCs/>
        </w:rPr>
        <w:t>et al.</w:t>
      </w:r>
      <w:r w:rsidRPr="004D6823">
        <w:t xml:space="preserve"> p63 regulates olfactory stem cell self-renewal and differentiation. </w:t>
      </w:r>
      <w:r w:rsidRPr="004D6823">
        <w:rPr>
          <w:i/>
          <w:iCs/>
        </w:rPr>
        <w:t>Neuron</w:t>
      </w:r>
      <w:r w:rsidRPr="004D6823">
        <w:t xml:space="preserve">. </w:t>
      </w:r>
      <w:r w:rsidRPr="004D6823">
        <w:rPr>
          <w:b/>
          <w:bCs/>
        </w:rPr>
        <w:t>72</w:t>
      </w:r>
      <w:r w:rsidRPr="004D6823">
        <w:t xml:space="preserve"> (5), 748–759, doi: 10.1016/j.neuron.2011.09.009 (2011).</w:t>
      </w:r>
    </w:p>
    <w:p w14:paraId="7ACF680B" w14:textId="77777777" w:rsidR="004D6823" w:rsidRPr="004D6823" w:rsidRDefault="004D6823" w:rsidP="004D6823">
      <w:pPr>
        <w:pStyle w:val="Bibliography"/>
      </w:pPr>
      <w:r w:rsidRPr="004D6823">
        <w:t>10.</w:t>
      </w:r>
      <w:r w:rsidRPr="004D6823">
        <w:tab/>
        <w:t xml:space="preserve">Brann, D.H. </w:t>
      </w:r>
      <w:r w:rsidRPr="004D6823">
        <w:rPr>
          <w:i/>
          <w:iCs/>
        </w:rPr>
        <w:t>et al.</w:t>
      </w:r>
      <w:r w:rsidRPr="004D6823">
        <w:t xml:space="preserve"> Non-neuronal expression of SARS-CoV-2 entry genes in the olfactory system suggests mechanisms underlying COVID-19-associated anosmia. </w:t>
      </w:r>
      <w:r w:rsidRPr="004D6823">
        <w:rPr>
          <w:i/>
          <w:iCs/>
        </w:rPr>
        <w:t>Science Advances</w:t>
      </w:r>
      <w:r w:rsidRPr="004D6823">
        <w:t xml:space="preserve">. </w:t>
      </w:r>
      <w:r w:rsidRPr="004D6823">
        <w:rPr>
          <w:b/>
          <w:bCs/>
        </w:rPr>
        <w:t>6</w:t>
      </w:r>
      <w:r w:rsidRPr="004D6823">
        <w:t xml:space="preserve"> (31), eabc5801, doi: 10.1126/sciadv.abc5801 (2020).</w:t>
      </w:r>
    </w:p>
    <w:p w14:paraId="01D76848" w14:textId="77777777" w:rsidR="004D6823" w:rsidRPr="004D6823" w:rsidRDefault="004D6823" w:rsidP="004D6823">
      <w:pPr>
        <w:pStyle w:val="Bibliography"/>
      </w:pPr>
      <w:r w:rsidRPr="004D6823">
        <w:lastRenderedPageBreak/>
        <w:t>11.</w:t>
      </w:r>
      <w:r w:rsidRPr="004D6823">
        <w:tab/>
        <w:t xml:space="preserve">Carter, L.A., MacDonald, J.L., Roskams, A.J. Olfactory horizontal basal cells demonstrate a conserved multipotent progenitor phenotype. </w:t>
      </w:r>
      <w:r w:rsidRPr="004D6823">
        <w:rPr>
          <w:i/>
          <w:iCs/>
        </w:rPr>
        <w:t>The Journal of Neuroscience: The Official Journal of the Society for Neuroscience</w:t>
      </w:r>
      <w:r w:rsidRPr="004D6823">
        <w:t xml:space="preserve">. </w:t>
      </w:r>
      <w:r w:rsidRPr="004D6823">
        <w:rPr>
          <w:b/>
          <w:bCs/>
        </w:rPr>
        <w:t>24</w:t>
      </w:r>
      <w:r w:rsidRPr="004D6823">
        <w:t xml:space="preserve"> (25), 5670–5683, doi: 10.1523/JNEUROSCI.0330-04.2004 (2004).</w:t>
      </w:r>
    </w:p>
    <w:p w14:paraId="3FC8566B" w14:textId="77777777" w:rsidR="004D6823" w:rsidRPr="004D6823" w:rsidRDefault="004D6823" w:rsidP="004D6823">
      <w:pPr>
        <w:pStyle w:val="Bibliography"/>
      </w:pPr>
      <w:r w:rsidRPr="004D6823">
        <w:t>12.</w:t>
      </w:r>
      <w:r w:rsidRPr="004D6823">
        <w:tab/>
        <w:t xml:space="preserve">Lake, B.B. </w:t>
      </w:r>
      <w:r w:rsidRPr="004D6823">
        <w:rPr>
          <w:i/>
          <w:iCs/>
        </w:rPr>
        <w:t>et al.</w:t>
      </w:r>
      <w:r w:rsidRPr="004D6823">
        <w:t xml:space="preserve"> A comparative strategy for single-nucleus and single-cell transcriptomes confirms accuracy in predicted cell-type expression from nuclear RNA. </w:t>
      </w:r>
      <w:r w:rsidRPr="004D6823">
        <w:rPr>
          <w:i/>
          <w:iCs/>
        </w:rPr>
        <w:t>Scientific Reports</w:t>
      </w:r>
      <w:r w:rsidRPr="004D6823">
        <w:t xml:space="preserve">. </w:t>
      </w:r>
      <w:r w:rsidRPr="004D6823">
        <w:rPr>
          <w:b/>
          <w:bCs/>
        </w:rPr>
        <w:t>7</w:t>
      </w:r>
      <w:r w:rsidRPr="004D6823">
        <w:t xml:space="preserve"> (1), 6031, doi: 10.1038/s41598-017-04426-w (2017).</w:t>
      </w:r>
    </w:p>
    <w:p w14:paraId="03A80C90" w14:textId="77777777" w:rsidR="004D6823" w:rsidRPr="004D6823" w:rsidRDefault="004D6823" w:rsidP="004D6823">
      <w:pPr>
        <w:pStyle w:val="Bibliography"/>
      </w:pPr>
      <w:r w:rsidRPr="004D6823">
        <w:t>13.</w:t>
      </w:r>
      <w:r w:rsidRPr="004D6823">
        <w:tab/>
        <w:t xml:space="preserve">Bakken, T.E. </w:t>
      </w:r>
      <w:r w:rsidRPr="004D6823">
        <w:rPr>
          <w:i/>
          <w:iCs/>
        </w:rPr>
        <w:t>et al.</w:t>
      </w:r>
      <w:r w:rsidRPr="004D6823">
        <w:t xml:space="preserve"> Single-nucleus and single-cell transcriptomes compared in matched cortical cell types. </w:t>
      </w:r>
      <w:r w:rsidRPr="004D6823">
        <w:rPr>
          <w:i/>
          <w:iCs/>
        </w:rPr>
        <w:t>PLoS ONE</w:t>
      </w:r>
      <w:r w:rsidRPr="004D6823">
        <w:t xml:space="preserve">. </w:t>
      </w:r>
      <w:r w:rsidRPr="004D6823">
        <w:rPr>
          <w:b/>
          <w:bCs/>
        </w:rPr>
        <w:t>13</w:t>
      </w:r>
      <w:r w:rsidRPr="004D6823">
        <w:t xml:space="preserve"> (12), e0209648, doi: 10.1371/journal.pone.0209648 (2018).</w:t>
      </w:r>
    </w:p>
    <w:p w14:paraId="60F69194" w14:textId="77777777" w:rsidR="004D6823" w:rsidRPr="004D6823" w:rsidRDefault="004D6823" w:rsidP="004D6823">
      <w:pPr>
        <w:pStyle w:val="Bibliography"/>
      </w:pPr>
      <w:r w:rsidRPr="004D6823">
        <w:t>14.</w:t>
      </w:r>
      <w:r w:rsidRPr="004D6823">
        <w:tab/>
        <w:t xml:space="preserve">Belfort, B.D.W. </w:t>
      </w:r>
      <w:r w:rsidRPr="004D6823">
        <w:rPr>
          <w:i/>
          <w:iCs/>
        </w:rPr>
        <w:t>et al.</w:t>
      </w:r>
      <w:r w:rsidRPr="004D6823">
        <w:t xml:space="preserve"> Comparative analysis of AAV serotypes for transduction of olfactory sensory neurons. </w:t>
      </w:r>
      <w:r w:rsidRPr="004D6823">
        <w:rPr>
          <w:i/>
          <w:iCs/>
        </w:rPr>
        <w:t>Frontiers in Neuroscience</w:t>
      </w:r>
      <w:r w:rsidRPr="004D6823">
        <w:t xml:space="preserve">. </w:t>
      </w:r>
      <w:r w:rsidRPr="004D6823">
        <w:rPr>
          <w:b/>
          <w:bCs/>
        </w:rPr>
        <w:t>19</w:t>
      </w:r>
      <w:r w:rsidRPr="004D6823">
        <w:t>, doi: 10.3389/fnins.2025.1531122 (2025).</w:t>
      </w:r>
    </w:p>
    <w:p w14:paraId="6E3BCD7A" w14:textId="77777777" w:rsidR="004D6823" w:rsidRPr="004D6823" w:rsidRDefault="004D6823" w:rsidP="004D6823">
      <w:pPr>
        <w:pStyle w:val="Bibliography"/>
      </w:pPr>
      <w:r w:rsidRPr="004D6823">
        <w:t>15.</w:t>
      </w:r>
      <w:r w:rsidRPr="004D6823">
        <w:tab/>
        <w:t xml:space="preserve">Ruiz Tejada Segura, M.L. </w:t>
      </w:r>
      <w:r w:rsidRPr="004D6823">
        <w:rPr>
          <w:i/>
          <w:iCs/>
        </w:rPr>
        <w:t>et al.</w:t>
      </w:r>
      <w:r w:rsidRPr="004D6823">
        <w:t xml:space="preserve"> A 3D transcriptomics atlas of the mouse nose sheds light on the anatomical logic of smell. </w:t>
      </w:r>
      <w:r w:rsidRPr="004D6823">
        <w:rPr>
          <w:i/>
          <w:iCs/>
        </w:rPr>
        <w:t>Cell Reports</w:t>
      </w:r>
      <w:r w:rsidRPr="004D6823">
        <w:t xml:space="preserve">. </w:t>
      </w:r>
      <w:r w:rsidRPr="004D6823">
        <w:rPr>
          <w:b/>
          <w:bCs/>
        </w:rPr>
        <w:t>38</w:t>
      </w:r>
      <w:r w:rsidRPr="004D6823">
        <w:t xml:space="preserve"> (12), 110547, doi: 10.1016/j.celrep.2022.110547 (2022).</w:t>
      </w:r>
    </w:p>
    <w:p w14:paraId="0746C50C" w14:textId="77777777" w:rsidR="004D6823" w:rsidRPr="004D6823" w:rsidRDefault="004D6823" w:rsidP="004D6823">
      <w:pPr>
        <w:pStyle w:val="Bibliography"/>
      </w:pPr>
      <w:r w:rsidRPr="004D6823">
        <w:t>16.</w:t>
      </w:r>
      <w:r w:rsidRPr="004D6823">
        <w:tab/>
        <w:t xml:space="preserve">Li, W. </w:t>
      </w:r>
      <w:r w:rsidRPr="004D6823">
        <w:rPr>
          <w:i/>
          <w:iCs/>
        </w:rPr>
        <w:t>et al.</w:t>
      </w:r>
      <w:r w:rsidRPr="004D6823">
        <w:t xml:space="preserve"> A single-cell transcriptomic census of mammalian olfactory epithelium aging. </w:t>
      </w:r>
      <w:r w:rsidRPr="004D6823">
        <w:rPr>
          <w:i/>
          <w:iCs/>
        </w:rPr>
        <w:t>Developmental Cell</w:t>
      </w:r>
      <w:r w:rsidRPr="004D6823">
        <w:t xml:space="preserve">. </w:t>
      </w:r>
      <w:r w:rsidRPr="004D6823">
        <w:rPr>
          <w:b/>
          <w:bCs/>
        </w:rPr>
        <w:t>59</w:t>
      </w:r>
      <w:r w:rsidRPr="004D6823">
        <w:t xml:space="preserve"> (22), 3043-3058.e8, doi: 10.1016/j.devcel.2024.07.020 (2024).</w:t>
      </w:r>
    </w:p>
    <w:p w14:paraId="41021D6C" w14:textId="77777777" w:rsidR="004D6823" w:rsidRPr="004D6823" w:rsidRDefault="004D6823" w:rsidP="004D6823">
      <w:pPr>
        <w:pStyle w:val="Bibliography"/>
      </w:pPr>
      <w:r w:rsidRPr="004D6823">
        <w:t>17.</w:t>
      </w:r>
      <w:r w:rsidRPr="004D6823">
        <w:tab/>
        <w:t xml:space="preserve">Dunston, D., Ashby, S., Krosnowski, K., Ogura, T., Lin, W. An effective manual deboning method to prepare intact mouse nasal tissue with preserved anatomical organization. </w:t>
      </w:r>
      <w:r w:rsidRPr="004D6823">
        <w:rPr>
          <w:i/>
          <w:iCs/>
        </w:rPr>
        <w:t>Journal of Visualized Experiments : JoVE</w:t>
      </w:r>
      <w:r w:rsidRPr="004D6823">
        <w:t>. (78), 50538, doi: 10.3791/50538 (2013).</w:t>
      </w:r>
    </w:p>
    <w:p w14:paraId="092F9DB1" w14:textId="77777777" w:rsidR="004D6823" w:rsidRPr="004D6823" w:rsidRDefault="004D6823" w:rsidP="004D6823">
      <w:pPr>
        <w:pStyle w:val="Bibliography"/>
      </w:pPr>
      <w:r w:rsidRPr="004D6823">
        <w:t>18.</w:t>
      </w:r>
      <w:r w:rsidRPr="004D6823">
        <w:tab/>
        <w:t xml:space="preserve">Gurumurthy, R.K., Kumar, N., Chumduri, C. Optimized protocol for isolation of high-quality single cells from the female mouse reproductive tract tissues for single-cell RNA sequencing. </w:t>
      </w:r>
      <w:r w:rsidRPr="004D6823">
        <w:rPr>
          <w:i/>
          <w:iCs/>
        </w:rPr>
        <w:t>STAR Protocols</w:t>
      </w:r>
      <w:r w:rsidRPr="004D6823">
        <w:t xml:space="preserve">. </w:t>
      </w:r>
      <w:r w:rsidRPr="004D6823">
        <w:rPr>
          <w:b/>
          <w:bCs/>
        </w:rPr>
        <w:t>2</w:t>
      </w:r>
      <w:r w:rsidRPr="004D6823">
        <w:t xml:space="preserve"> (4), 100970, doi: 10.1016/j.xpro.2021.100970 (2021).</w:t>
      </w:r>
    </w:p>
    <w:p w14:paraId="02C14088" w14:textId="77777777" w:rsidR="004D6823" w:rsidRPr="004D6823" w:rsidRDefault="004D6823" w:rsidP="004D6823">
      <w:pPr>
        <w:pStyle w:val="Bibliography"/>
      </w:pPr>
      <w:r w:rsidRPr="004D6823">
        <w:t>19.</w:t>
      </w:r>
      <w:r w:rsidRPr="004D6823">
        <w:tab/>
        <w:t xml:space="preserve">Nguyen, Q.H., Pervolarakis, N., Nee, K., Kessenbrock, K. Experimental considerations for single-cell RNA sequencing approaches. </w:t>
      </w:r>
      <w:r w:rsidRPr="004D6823">
        <w:rPr>
          <w:i/>
          <w:iCs/>
        </w:rPr>
        <w:t>Frontiers in Cell and Developmental Biology</w:t>
      </w:r>
      <w:r w:rsidRPr="004D6823">
        <w:t xml:space="preserve">. </w:t>
      </w:r>
      <w:r w:rsidRPr="004D6823">
        <w:rPr>
          <w:b/>
          <w:bCs/>
        </w:rPr>
        <w:t>6</w:t>
      </w:r>
      <w:r w:rsidRPr="004D6823">
        <w:t>, 108, doi: 10.3389/fcell.2018.00108 (2018).</w:t>
      </w:r>
    </w:p>
    <w:p w14:paraId="4AD561D8" w14:textId="77777777" w:rsidR="004D6823" w:rsidRPr="004D6823" w:rsidRDefault="004D6823" w:rsidP="004D6823">
      <w:pPr>
        <w:pStyle w:val="Bibliography"/>
      </w:pPr>
      <w:r w:rsidRPr="004D6823">
        <w:t>20.</w:t>
      </w:r>
      <w:r w:rsidRPr="004D6823">
        <w:tab/>
        <w:t xml:space="preserve">Antunes, M.B. </w:t>
      </w:r>
      <w:r w:rsidRPr="004D6823">
        <w:rPr>
          <w:i/>
          <w:iCs/>
        </w:rPr>
        <w:t>et al.</w:t>
      </w:r>
      <w:r w:rsidRPr="004D6823">
        <w:t xml:space="preserve"> Murine nasal septa for respiratory epithelial air-liquid interface cultures. </w:t>
      </w:r>
      <w:r w:rsidRPr="004D6823">
        <w:rPr>
          <w:i/>
          <w:iCs/>
        </w:rPr>
        <w:t>BioTechniques</w:t>
      </w:r>
      <w:r w:rsidRPr="004D6823">
        <w:t xml:space="preserve">. </w:t>
      </w:r>
      <w:r w:rsidRPr="004D6823">
        <w:rPr>
          <w:b/>
          <w:bCs/>
        </w:rPr>
        <w:t>43</w:t>
      </w:r>
      <w:r w:rsidRPr="004D6823">
        <w:t xml:space="preserve"> (2), 195–204, doi: 10.2144/000112531 (2007).</w:t>
      </w:r>
    </w:p>
    <w:p w14:paraId="77177D66" w14:textId="77777777" w:rsidR="004D6823" w:rsidRPr="004D6823" w:rsidRDefault="004D6823" w:rsidP="004D6823">
      <w:pPr>
        <w:pStyle w:val="Bibliography"/>
      </w:pPr>
      <w:r w:rsidRPr="004D6823">
        <w:t>21.</w:t>
      </w:r>
      <w:r w:rsidRPr="004D6823">
        <w:tab/>
        <w:t xml:space="preserve">Wu, J., Cai, Y., Wu, X., Ying, Y., Tai, Y., He, M. Transcardiac perfusion of the mouse for brain tissue dissection and fixation. </w:t>
      </w:r>
      <w:r w:rsidRPr="004D6823">
        <w:rPr>
          <w:i/>
          <w:iCs/>
        </w:rPr>
        <w:t>Bio-protocol</w:t>
      </w:r>
      <w:r w:rsidRPr="004D6823">
        <w:t xml:space="preserve">. </w:t>
      </w:r>
      <w:r w:rsidRPr="004D6823">
        <w:rPr>
          <w:b/>
          <w:bCs/>
        </w:rPr>
        <w:t>11</w:t>
      </w:r>
      <w:r w:rsidRPr="004D6823">
        <w:t xml:space="preserve"> (5), e3988, doi: 10.21769/BioProtoc.3988 (2021).</w:t>
      </w:r>
    </w:p>
    <w:p w14:paraId="5B32B268" w14:textId="77777777" w:rsidR="004D6823" w:rsidRPr="004D6823" w:rsidRDefault="004D6823" w:rsidP="004D6823">
      <w:pPr>
        <w:pStyle w:val="Bibliography"/>
      </w:pPr>
      <w:r w:rsidRPr="004D6823">
        <w:t>22.</w:t>
      </w:r>
      <w:r w:rsidRPr="004D6823">
        <w:tab/>
        <w:t xml:space="preserve">Bakulski, K.M. </w:t>
      </w:r>
      <w:r w:rsidRPr="004D6823">
        <w:rPr>
          <w:i/>
          <w:iCs/>
        </w:rPr>
        <w:t>et al.</w:t>
      </w:r>
      <w:r w:rsidRPr="004D6823">
        <w:t xml:space="preserve"> Single-cell analysis of the gene expression effects of developmental lead (Pb) exposure on the mouse hippocampus. </w:t>
      </w:r>
      <w:r w:rsidRPr="004D6823">
        <w:rPr>
          <w:i/>
          <w:iCs/>
        </w:rPr>
        <w:t>Toxicological Sciences</w:t>
      </w:r>
      <w:r w:rsidRPr="004D6823">
        <w:t xml:space="preserve">. </w:t>
      </w:r>
      <w:r w:rsidRPr="004D6823">
        <w:rPr>
          <w:b/>
          <w:bCs/>
        </w:rPr>
        <w:t>176</w:t>
      </w:r>
      <w:r w:rsidRPr="004D6823">
        <w:t xml:space="preserve"> (2), 396–409, doi: 10.1093/toxsci/kfaa069 (2020).</w:t>
      </w:r>
    </w:p>
    <w:p w14:paraId="42F31F77" w14:textId="77777777" w:rsidR="004D6823" w:rsidRPr="004D6823" w:rsidRDefault="004D6823" w:rsidP="004D6823">
      <w:pPr>
        <w:pStyle w:val="Bibliography"/>
      </w:pPr>
      <w:r w:rsidRPr="004D6823">
        <w:t>23.</w:t>
      </w:r>
      <w:r w:rsidRPr="004D6823">
        <w:tab/>
        <w:t xml:space="preserve">Chang, C.-S. </w:t>
      </w:r>
      <w:r w:rsidRPr="004D6823">
        <w:rPr>
          <w:i/>
          <w:iCs/>
        </w:rPr>
        <w:t>et al.</w:t>
      </w:r>
      <w:r w:rsidRPr="004D6823">
        <w:t xml:space="preserve"> Single-cell RNA sequencing uncovers the individual alteration of intestinal mucosal immunocytes in Dusp6 knockout mice. </w:t>
      </w:r>
      <w:r w:rsidRPr="004D6823">
        <w:rPr>
          <w:i/>
          <w:iCs/>
        </w:rPr>
        <w:t>iScience</w:t>
      </w:r>
      <w:r w:rsidRPr="004D6823">
        <w:t xml:space="preserve">. </w:t>
      </w:r>
      <w:r w:rsidRPr="004D6823">
        <w:rPr>
          <w:b/>
          <w:bCs/>
        </w:rPr>
        <w:t>25</w:t>
      </w:r>
      <w:r w:rsidRPr="004D6823">
        <w:t xml:space="preserve"> (2), 103738, doi: 10.1016/j.isci.2022.103738 (2022).</w:t>
      </w:r>
    </w:p>
    <w:p w14:paraId="040AF05A" w14:textId="77777777" w:rsidR="004D6823" w:rsidRPr="004D6823" w:rsidRDefault="004D6823" w:rsidP="004D6823">
      <w:pPr>
        <w:pStyle w:val="Bibliography"/>
      </w:pPr>
      <w:r w:rsidRPr="004D6823">
        <w:t>24.</w:t>
      </w:r>
      <w:r w:rsidRPr="004D6823">
        <w:tab/>
        <w:t xml:space="preserve">Denisenko, E. </w:t>
      </w:r>
      <w:r w:rsidRPr="004D6823">
        <w:rPr>
          <w:i/>
          <w:iCs/>
        </w:rPr>
        <w:t>et al.</w:t>
      </w:r>
      <w:r w:rsidRPr="004D6823">
        <w:t xml:space="preserve"> Systematic assessment of tissue dissociation and storage biases in single-cell and single-nucleus RNA-seq workflows. </w:t>
      </w:r>
      <w:r w:rsidRPr="004D6823">
        <w:rPr>
          <w:i/>
          <w:iCs/>
        </w:rPr>
        <w:t>Genome Biology</w:t>
      </w:r>
      <w:r w:rsidRPr="004D6823">
        <w:t xml:space="preserve">. </w:t>
      </w:r>
      <w:r w:rsidRPr="004D6823">
        <w:rPr>
          <w:b/>
          <w:bCs/>
        </w:rPr>
        <w:t>21</w:t>
      </w:r>
      <w:r w:rsidRPr="004D6823">
        <w:t xml:space="preserve"> (1), 130, doi: 10.1186/s13059-020-02048-6 (2020).</w:t>
      </w:r>
    </w:p>
    <w:p w14:paraId="32B35130" w14:textId="77777777" w:rsidR="004D6823" w:rsidRPr="004D6823" w:rsidRDefault="004D6823" w:rsidP="004D6823">
      <w:pPr>
        <w:pStyle w:val="Bibliography"/>
      </w:pPr>
      <w:r w:rsidRPr="004D6823">
        <w:t>25.</w:t>
      </w:r>
      <w:r w:rsidRPr="004D6823">
        <w:tab/>
        <w:t xml:space="preserve">Koenitzer, J.R., Wu, H., Atkinson, J.J., Brody, S.L., Humphreys, B.D. Single-nucleus RNA-sequencing profiling of mouse lung. Reduced dissociation bias and improved rare cell-type detection compared with single-cell RNA sequencing. </w:t>
      </w:r>
      <w:r w:rsidRPr="004D6823">
        <w:rPr>
          <w:i/>
          <w:iCs/>
        </w:rPr>
        <w:t>American Journal of Respiratory Cell and Molecular Biology</w:t>
      </w:r>
      <w:r w:rsidRPr="004D6823">
        <w:t xml:space="preserve">. </w:t>
      </w:r>
      <w:r w:rsidRPr="004D6823">
        <w:rPr>
          <w:b/>
          <w:bCs/>
        </w:rPr>
        <w:t>63</w:t>
      </w:r>
      <w:r w:rsidRPr="004D6823">
        <w:t xml:space="preserve"> (6), 739–747, doi: 10.1165/rcmb.2020-0095MA (2020).</w:t>
      </w:r>
    </w:p>
    <w:p w14:paraId="243E6386" w14:textId="77777777" w:rsidR="004D6823" w:rsidRPr="004D6823" w:rsidRDefault="004D6823" w:rsidP="004D6823">
      <w:pPr>
        <w:pStyle w:val="Bibliography"/>
      </w:pPr>
      <w:r w:rsidRPr="004D6823">
        <w:t>26.</w:t>
      </w:r>
      <w:r w:rsidRPr="004D6823">
        <w:tab/>
        <w:t xml:space="preserve">Xiong, A., Zhang, J., Chen, Y., Zhang, Y., Yang, F. Integrated single-cell transcriptomic analyses </w:t>
      </w:r>
      <w:r w:rsidRPr="004D6823">
        <w:lastRenderedPageBreak/>
        <w:t xml:space="preserve">reveal that GPNMB-high macrophages promote PN-MES transition and impede T cell activation in GBM. </w:t>
      </w:r>
      <w:r w:rsidRPr="004D6823">
        <w:rPr>
          <w:i/>
          <w:iCs/>
        </w:rPr>
        <w:t>eBioMedicine</w:t>
      </w:r>
      <w:r w:rsidRPr="004D6823">
        <w:t xml:space="preserve">. </w:t>
      </w:r>
      <w:r w:rsidRPr="004D6823">
        <w:rPr>
          <w:b/>
          <w:bCs/>
        </w:rPr>
        <w:t>83</w:t>
      </w:r>
      <w:r w:rsidRPr="004D6823">
        <w:t>, 104239, doi: 10.1016/j.ebiom.2022.104239 (2022).</w:t>
      </w:r>
    </w:p>
    <w:p w14:paraId="087CD14B" w14:textId="77777777" w:rsidR="004D6823" w:rsidRPr="004D6823" w:rsidRDefault="004D6823" w:rsidP="004D6823">
      <w:pPr>
        <w:pStyle w:val="Bibliography"/>
      </w:pPr>
      <w:r w:rsidRPr="004D6823">
        <w:t>27.</w:t>
      </w:r>
      <w:r w:rsidRPr="004D6823">
        <w:tab/>
        <w:t xml:space="preserve">Potter, S.S. Single-cell RNA sequencing for the study of development, physiology and disease. </w:t>
      </w:r>
      <w:r w:rsidRPr="004D6823">
        <w:rPr>
          <w:i/>
          <w:iCs/>
        </w:rPr>
        <w:t>Nature Reviews Nephrology</w:t>
      </w:r>
      <w:r w:rsidRPr="004D6823">
        <w:t xml:space="preserve">. </w:t>
      </w:r>
      <w:r w:rsidRPr="004D6823">
        <w:rPr>
          <w:b/>
          <w:bCs/>
        </w:rPr>
        <w:t>14</w:t>
      </w:r>
      <w:r w:rsidRPr="004D6823">
        <w:t xml:space="preserve"> (8), 479–492, doi: 10.1038/s41581-018-0021-7 (2018).</w:t>
      </w:r>
    </w:p>
    <w:p w14:paraId="039C561C" w14:textId="3775D3E8" w:rsidR="00516914" w:rsidRPr="00BE1A5B" w:rsidRDefault="00B61EB3" w:rsidP="004D6823">
      <w:pPr>
        <w:pStyle w:val="Bibliography"/>
        <w:rPr>
          <w:rFonts w:asciiTheme="majorHAnsi" w:hAnsiTheme="majorHAnsi" w:cstheme="majorHAnsi"/>
          <w:b/>
          <w:color w:val="808080"/>
        </w:rPr>
      </w:pPr>
      <w:r w:rsidRPr="00736A37">
        <w:rPr>
          <w:rFonts w:asciiTheme="majorHAnsi" w:hAnsiTheme="majorHAnsi" w:cstheme="majorHAnsi"/>
          <w:color w:val="808080"/>
        </w:rPr>
        <w:fldChar w:fldCharType="end"/>
      </w:r>
    </w:p>
    <w:sectPr w:rsidR="00516914" w:rsidRPr="00BE1A5B" w:rsidSect="00147CB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FC5EA" w14:textId="77777777" w:rsidR="009362F1" w:rsidRDefault="009362F1">
      <w:r>
        <w:separator/>
      </w:r>
    </w:p>
  </w:endnote>
  <w:endnote w:type="continuationSeparator" w:id="0">
    <w:p w14:paraId="28814CE5" w14:textId="77777777" w:rsidR="009362F1" w:rsidRDefault="0093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AE53C" w14:textId="77777777" w:rsidR="009362F1" w:rsidRDefault="009362F1">
      <w:r>
        <w:separator/>
      </w:r>
    </w:p>
  </w:footnote>
  <w:footnote w:type="continuationSeparator" w:id="0">
    <w:p w14:paraId="2A613FE8" w14:textId="77777777" w:rsidR="009362F1" w:rsidRDefault="00936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04647" w14:textId="0B8BBDDF" w:rsidR="006E4797" w:rsidRDefault="00C11D93">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9264"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52D8EA08" id="Group 2" o:spid="_x0000_s1026" style="position:absolute;left:0;text-align:left;margin-left:0;margin-top:-32.25pt;width:240.95pt;height:69.55pt;z-index:251659264;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i1XQMAAB4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2qyi1XQMAAB4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sidR="00551D82">
      <w:rPr>
        <w:b/>
        <w:color w:val="1F497D"/>
        <w:sz w:val="32"/>
        <w:szCs w:val="32"/>
      </w:rPr>
      <w:t>Standard Manuscript Template</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91604"/>
    <w:multiLevelType w:val="hybridMultilevel"/>
    <w:tmpl w:val="1D628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2A6EAC"/>
    <w:multiLevelType w:val="hybridMultilevel"/>
    <w:tmpl w:val="C80AC996"/>
    <w:lvl w:ilvl="0" w:tplc="59A68768">
      <w:start w:val="1"/>
      <w:numFmt w:val="decimal"/>
      <w:lvlText w:val="2.%1"/>
      <w:lvlJc w:val="left"/>
      <w:pPr>
        <w:ind w:left="720" w:hanging="360"/>
      </w:pPr>
      <w:rPr>
        <w:rFonts w:hint="default"/>
        <w:b w:val="0"/>
        <w:bCs/>
        <w:color w:val="8080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03B6308"/>
    <w:multiLevelType w:val="hybridMultilevel"/>
    <w:tmpl w:val="D8FCE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E05C2"/>
    <w:multiLevelType w:val="hybridMultilevel"/>
    <w:tmpl w:val="4922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374E3"/>
    <w:multiLevelType w:val="multilevel"/>
    <w:tmpl w:val="98E2848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9343502">
    <w:abstractNumId w:val="10"/>
  </w:num>
  <w:num w:numId="2" w16cid:durableId="1233545384">
    <w:abstractNumId w:val="15"/>
  </w:num>
  <w:num w:numId="3" w16cid:durableId="1018265578">
    <w:abstractNumId w:val="21"/>
  </w:num>
  <w:num w:numId="4" w16cid:durableId="324550462">
    <w:abstractNumId w:val="5"/>
  </w:num>
  <w:num w:numId="5" w16cid:durableId="208734201">
    <w:abstractNumId w:val="18"/>
  </w:num>
  <w:num w:numId="6" w16cid:durableId="925772486">
    <w:abstractNumId w:val="20"/>
  </w:num>
  <w:num w:numId="7" w16cid:durableId="1519928495">
    <w:abstractNumId w:val="11"/>
  </w:num>
  <w:num w:numId="8" w16cid:durableId="1470826830">
    <w:abstractNumId w:val="13"/>
  </w:num>
  <w:num w:numId="9" w16cid:durableId="968780868">
    <w:abstractNumId w:val="6"/>
  </w:num>
  <w:num w:numId="10" w16cid:durableId="1180581027">
    <w:abstractNumId w:val="12"/>
  </w:num>
  <w:num w:numId="11" w16cid:durableId="701973845">
    <w:abstractNumId w:val="17"/>
  </w:num>
  <w:num w:numId="12" w16cid:durableId="1194079044">
    <w:abstractNumId w:val="8"/>
  </w:num>
  <w:num w:numId="13" w16cid:durableId="1561794246">
    <w:abstractNumId w:val="26"/>
  </w:num>
  <w:num w:numId="14" w16cid:durableId="1740246381">
    <w:abstractNumId w:val="24"/>
  </w:num>
  <w:num w:numId="15" w16cid:durableId="1012074760">
    <w:abstractNumId w:val="9"/>
  </w:num>
  <w:num w:numId="16" w16cid:durableId="484276129">
    <w:abstractNumId w:val="4"/>
  </w:num>
  <w:num w:numId="17" w16cid:durableId="1031686322">
    <w:abstractNumId w:val="3"/>
  </w:num>
  <w:num w:numId="18" w16cid:durableId="1963225233">
    <w:abstractNumId w:val="14"/>
  </w:num>
  <w:num w:numId="19" w16cid:durableId="1296258484">
    <w:abstractNumId w:val="7"/>
  </w:num>
  <w:num w:numId="20" w16cid:durableId="675378569">
    <w:abstractNumId w:val="19"/>
  </w:num>
  <w:num w:numId="21" w16cid:durableId="836922939">
    <w:abstractNumId w:val="1"/>
  </w:num>
  <w:num w:numId="22" w16cid:durableId="1080517371">
    <w:abstractNumId w:val="2"/>
  </w:num>
  <w:num w:numId="23" w16cid:durableId="1742484972">
    <w:abstractNumId w:val="22"/>
  </w:num>
  <w:num w:numId="24" w16cid:durableId="1821726447">
    <w:abstractNumId w:val="25"/>
  </w:num>
  <w:num w:numId="25" w16cid:durableId="359478695">
    <w:abstractNumId w:val="23"/>
  </w:num>
  <w:num w:numId="26" w16cid:durableId="732893025">
    <w:abstractNumId w:val="16"/>
  </w:num>
  <w:num w:numId="27" w16cid:durableId="68270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015E"/>
    <w:rsid w:val="000030F8"/>
    <w:rsid w:val="0000515B"/>
    <w:rsid w:val="00011457"/>
    <w:rsid w:val="00013652"/>
    <w:rsid w:val="00014122"/>
    <w:rsid w:val="00016D2D"/>
    <w:rsid w:val="00020C9F"/>
    <w:rsid w:val="00021F95"/>
    <w:rsid w:val="0003164E"/>
    <w:rsid w:val="000317E8"/>
    <w:rsid w:val="00034DD1"/>
    <w:rsid w:val="00041891"/>
    <w:rsid w:val="00042F5B"/>
    <w:rsid w:val="0004355D"/>
    <w:rsid w:val="0004719E"/>
    <w:rsid w:val="00055B3A"/>
    <w:rsid w:val="00057B67"/>
    <w:rsid w:val="00060A21"/>
    <w:rsid w:val="00061B05"/>
    <w:rsid w:val="00061E0E"/>
    <w:rsid w:val="00071A12"/>
    <w:rsid w:val="0007506F"/>
    <w:rsid w:val="00076815"/>
    <w:rsid w:val="00081F44"/>
    <w:rsid w:val="00082A5F"/>
    <w:rsid w:val="00092D76"/>
    <w:rsid w:val="0009442A"/>
    <w:rsid w:val="00094FB6"/>
    <w:rsid w:val="000A472C"/>
    <w:rsid w:val="000B41B6"/>
    <w:rsid w:val="000D010B"/>
    <w:rsid w:val="000D0C1F"/>
    <w:rsid w:val="000E15DE"/>
    <w:rsid w:val="000E2ABF"/>
    <w:rsid w:val="000E3778"/>
    <w:rsid w:val="000E3F21"/>
    <w:rsid w:val="000E4C51"/>
    <w:rsid w:val="000E716E"/>
    <w:rsid w:val="000F6EC6"/>
    <w:rsid w:val="000F6F09"/>
    <w:rsid w:val="000F7E92"/>
    <w:rsid w:val="0010252D"/>
    <w:rsid w:val="001068EF"/>
    <w:rsid w:val="00120B12"/>
    <w:rsid w:val="001256BB"/>
    <w:rsid w:val="001451F1"/>
    <w:rsid w:val="00147CBA"/>
    <w:rsid w:val="0015242E"/>
    <w:rsid w:val="0015327B"/>
    <w:rsid w:val="0016150E"/>
    <w:rsid w:val="001624E4"/>
    <w:rsid w:val="0016389C"/>
    <w:rsid w:val="00171592"/>
    <w:rsid w:val="00173BF5"/>
    <w:rsid w:val="00181A81"/>
    <w:rsid w:val="00187032"/>
    <w:rsid w:val="0019383C"/>
    <w:rsid w:val="001938F3"/>
    <w:rsid w:val="00194C04"/>
    <w:rsid w:val="00194CE8"/>
    <w:rsid w:val="001959A2"/>
    <w:rsid w:val="001A1CA1"/>
    <w:rsid w:val="001A4613"/>
    <w:rsid w:val="001A60C3"/>
    <w:rsid w:val="001B2C9F"/>
    <w:rsid w:val="001C7E43"/>
    <w:rsid w:val="001D750D"/>
    <w:rsid w:val="001E64E6"/>
    <w:rsid w:val="001E7DE8"/>
    <w:rsid w:val="001F0FDE"/>
    <w:rsid w:val="001F3109"/>
    <w:rsid w:val="001F7A41"/>
    <w:rsid w:val="00201080"/>
    <w:rsid w:val="00205370"/>
    <w:rsid w:val="00210DD6"/>
    <w:rsid w:val="00214319"/>
    <w:rsid w:val="00215E01"/>
    <w:rsid w:val="00216314"/>
    <w:rsid w:val="00221173"/>
    <w:rsid w:val="00223639"/>
    <w:rsid w:val="00226BF0"/>
    <w:rsid w:val="0023296D"/>
    <w:rsid w:val="00232DDC"/>
    <w:rsid w:val="002427B5"/>
    <w:rsid w:val="002450B8"/>
    <w:rsid w:val="00252077"/>
    <w:rsid w:val="0026709A"/>
    <w:rsid w:val="00273EDD"/>
    <w:rsid w:val="00274C4C"/>
    <w:rsid w:val="0027501D"/>
    <w:rsid w:val="00286279"/>
    <w:rsid w:val="0029419C"/>
    <w:rsid w:val="002956C6"/>
    <w:rsid w:val="002B20F1"/>
    <w:rsid w:val="002C2CF6"/>
    <w:rsid w:val="002E0613"/>
    <w:rsid w:val="002E18EC"/>
    <w:rsid w:val="00304779"/>
    <w:rsid w:val="0031658E"/>
    <w:rsid w:val="00320409"/>
    <w:rsid w:val="00330D01"/>
    <w:rsid w:val="00335C84"/>
    <w:rsid w:val="003410AF"/>
    <w:rsid w:val="00351087"/>
    <w:rsid w:val="00352495"/>
    <w:rsid w:val="00352575"/>
    <w:rsid w:val="003548DA"/>
    <w:rsid w:val="00366557"/>
    <w:rsid w:val="00383E28"/>
    <w:rsid w:val="0038527D"/>
    <w:rsid w:val="00387CDA"/>
    <w:rsid w:val="003A0992"/>
    <w:rsid w:val="003A3F9A"/>
    <w:rsid w:val="003A486D"/>
    <w:rsid w:val="003A5297"/>
    <w:rsid w:val="003C675B"/>
    <w:rsid w:val="003D67E2"/>
    <w:rsid w:val="003E3FC6"/>
    <w:rsid w:val="003E5FBA"/>
    <w:rsid w:val="003E79A8"/>
    <w:rsid w:val="0040000F"/>
    <w:rsid w:val="0040579A"/>
    <w:rsid w:val="00412264"/>
    <w:rsid w:val="0041306D"/>
    <w:rsid w:val="00414ADE"/>
    <w:rsid w:val="00420CD7"/>
    <w:rsid w:val="00422037"/>
    <w:rsid w:val="0042468B"/>
    <w:rsid w:val="004274C3"/>
    <w:rsid w:val="00427E73"/>
    <w:rsid w:val="004314F8"/>
    <w:rsid w:val="0043388E"/>
    <w:rsid w:val="004361C8"/>
    <w:rsid w:val="00436F4D"/>
    <w:rsid w:val="00447E2E"/>
    <w:rsid w:val="00460B0B"/>
    <w:rsid w:val="004620C9"/>
    <w:rsid w:val="004820B7"/>
    <w:rsid w:val="00484B22"/>
    <w:rsid w:val="004939EE"/>
    <w:rsid w:val="004969D3"/>
    <w:rsid w:val="004B1CCF"/>
    <w:rsid w:val="004B3D30"/>
    <w:rsid w:val="004B3F1E"/>
    <w:rsid w:val="004B737C"/>
    <w:rsid w:val="004C0985"/>
    <w:rsid w:val="004C2CBC"/>
    <w:rsid w:val="004D0CC3"/>
    <w:rsid w:val="004D362E"/>
    <w:rsid w:val="004D6823"/>
    <w:rsid w:val="004E063B"/>
    <w:rsid w:val="004F286A"/>
    <w:rsid w:val="004F4794"/>
    <w:rsid w:val="004F6AD9"/>
    <w:rsid w:val="00513CCF"/>
    <w:rsid w:val="00516914"/>
    <w:rsid w:val="00516E43"/>
    <w:rsid w:val="005254CC"/>
    <w:rsid w:val="0053557D"/>
    <w:rsid w:val="00537CAE"/>
    <w:rsid w:val="0054289C"/>
    <w:rsid w:val="00551D82"/>
    <w:rsid w:val="00560294"/>
    <w:rsid w:val="00564EAE"/>
    <w:rsid w:val="00565BCC"/>
    <w:rsid w:val="00567778"/>
    <w:rsid w:val="00567C30"/>
    <w:rsid w:val="005734D7"/>
    <w:rsid w:val="00575E55"/>
    <w:rsid w:val="00585BF5"/>
    <w:rsid w:val="00590AD7"/>
    <w:rsid w:val="00595A7E"/>
    <w:rsid w:val="005A5E66"/>
    <w:rsid w:val="005A637B"/>
    <w:rsid w:val="005B7ECA"/>
    <w:rsid w:val="005C0C22"/>
    <w:rsid w:val="005C3D64"/>
    <w:rsid w:val="005D00DD"/>
    <w:rsid w:val="005D310E"/>
    <w:rsid w:val="005E1EE7"/>
    <w:rsid w:val="005E2C61"/>
    <w:rsid w:val="005E5FF4"/>
    <w:rsid w:val="005E74C3"/>
    <w:rsid w:val="005F34DC"/>
    <w:rsid w:val="006022A0"/>
    <w:rsid w:val="00602352"/>
    <w:rsid w:val="00604100"/>
    <w:rsid w:val="00610ECB"/>
    <w:rsid w:val="0061330D"/>
    <w:rsid w:val="00615035"/>
    <w:rsid w:val="00622578"/>
    <w:rsid w:val="006232D7"/>
    <w:rsid w:val="006239A1"/>
    <w:rsid w:val="00633AFD"/>
    <w:rsid w:val="00633D87"/>
    <w:rsid w:val="00634672"/>
    <w:rsid w:val="00650549"/>
    <w:rsid w:val="006525BA"/>
    <w:rsid w:val="00656C76"/>
    <w:rsid w:val="00661AB3"/>
    <w:rsid w:val="006755EE"/>
    <w:rsid w:val="00680657"/>
    <w:rsid w:val="00680B88"/>
    <w:rsid w:val="006824BF"/>
    <w:rsid w:val="00695D0E"/>
    <w:rsid w:val="006A7AD3"/>
    <w:rsid w:val="006A7FE5"/>
    <w:rsid w:val="006B2901"/>
    <w:rsid w:val="006D70CA"/>
    <w:rsid w:val="006E10D1"/>
    <w:rsid w:val="006E2066"/>
    <w:rsid w:val="006E4797"/>
    <w:rsid w:val="006E7C64"/>
    <w:rsid w:val="006F397F"/>
    <w:rsid w:val="00702ADE"/>
    <w:rsid w:val="0070444F"/>
    <w:rsid w:val="00714BE0"/>
    <w:rsid w:val="00726AFF"/>
    <w:rsid w:val="00735810"/>
    <w:rsid w:val="00736371"/>
    <w:rsid w:val="00736A37"/>
    <w:rsid w:val="00737C70"/>
    <w:rsid w:val="00750C63"/>
    <w:rsid w:val="00751D3D"/>
    <w:rsid w:val="0075375F"/>
    <w:rsid w:val="00754996"/>
    <w:rsid w:val="007616F7"/>
    <w:rsid w:val="00781395"/>
    <w:rsid w:val="00792877"/>
    <w:rsid w:val="007961B8"/>
    <w:rsid w:val="007A1A17"/>
    <w:rsid w:val="007A4BBA"/>
    <w:rsid w:val="007B2D8D"/>
    <w:rsid w:val="007B488F"/>
    <w:rsid w:val="007B72A4"/>
    <w:rsid w:val="007D6BE0"/>
    <w:rsid w:val="007E169A"/>
    <w:rsid w:val="007E32C0"/>
    <w:rsid w:val="007F1293"/>
    <w:rsid w:val="007F13E9"/>
    <w:rsid w:val="007F2030"/>
    <w:rsid w:val="007F2A77"/>
    <w:rsid w:val="007F7C09"/>
    <w:rsid w:val="007F7E6D"/>
    <w:rsid w:val="008134F0"/>
    <w:rsid w:val="00822B55"/>
    <w:rsid w:val="00830FC9"/>
    <w:rsid w:val="00833B96"/>
    <w:rsid w:val="008425A4"/>
    <w:rsid w:val="00843F93"/>
    <w:rsid w:val="008461C6"/>
    <w:rsid w:val="00853174"/>
    <w:rsid w:val="0085421A"/>
    <w:rsid w:val="0085548D"/>
    <w:rsid w:val="00862E13"/>
    <w:rsid w:val="00863515"/>
    <w:rsid w:val="00866A81"/>
    <w:rsid w:val="00874E99"/>
    <w:rsid w:val="00884BAE"/>
    <w:rsid w:val="008900D4"/>
    <w:rsid w:val="008A11DE"/>
    <w:rsid w:val="008A4859"/>
    <w:rsid w:val="008A7FC2"/>
    <w:rsid w:val="008B2D50"/>
    <w:rsid w:val="008B35D2"/>
    <w:rsid w:val="008C5B64"/>
    <w:rsid w:val="008D293E"/>
    <w:rsid w:val="008D7A0C"/>
    <w:rsid w:val="008E19AC"/>
    <w:rsid w:val="008F4C25"/>
    <w:rsid w:val="00901FEA"/>
    <w:rsid w:val="009362F1"/>
    <w:rsid w:val="009409EA"/>
    <w:rsid w:val="00944384"/>
    <w:rsid w:val="00945150"/>
    <w:rsid w:val="009579FF"/>
    <w:rsid w:val="00974ADF"/>
    <w:rsid w:val="00994F50"/>
    <w:rsid w:val="009D53F2"/>
    <w:rsid w:val="009D7F5C"/>
    <w:rsid w:val="009E04C3"/>
    <w:rsid w:val="009E0E97"/>
    <w:rsid w:val="00A139C7"/>
    <w:rsid w:val="00A14076"/>
    <w:rsid w:val="00A1684A"/>
    <w:rsid w:val="00A229F9"/>
    <w:rsid w:val="00A270EF"/>
    <w:rsid w:val="00A2750D"/>
    <w:rsid w:val="00A3288D"/>
    <w:rsid w:val="00A36CDD"/>
    <w:rsid w:val="00A61636"/>
    <w:rsid w:val="00A624BE"/>
    <w:rsid w:val="00A634F8"/>
    <w:rsid w:val="00A7269A"/>
    <w:rsid w:val="00A80FCB"/>
    <w:rsid w:val="00A81364"/>
    <w:rsid w:val="00A94478"/>
    <w:rsid w:val="00A94F3B"/>
    <w:rsid w:val="00A96D49"/>
    <w:rsid w:val="00AB4038"/>
    <w:rsid w:val="00AD1ED8"/>
    <w:rsid w:val="00AE0438"/>
    <w:rsid w:val="00AF00DF"/>
    <w:rsid w:val="00B02C1A"/>
    <w:rsid w:val="00B072C1"/>
    <w:rsid w:val="00B13E24"/>
    <w:rsid w:val="00B148B8"/>
    <w:rsid w:val="00B213FF"/>
    <w:rsid w:val="00B253F1"/>
    <w:rsid w:val="00B351D2"/>
    <w:rsid w:val="00B54035"/>
    <w:rsid w:val="00B61EB3"/>
    <w:rsid w:val="00B620FC"/>
    <w:rsid w:val="00B66177"/>
    <w:rsid w:val="00B81064"/>
    <w:rsid w:val="00B82621"/>
    <w:rsid w:val="00B8544D"/>
    <w:rsid w:val="00B87681"/>
    <w:rsid w:val="00B914C0"/>
    <w:rsid w:val="00B914E4"/>
    <w:rsid w:val="00B94DCA"/>
    <w:rsid w:val="00B96BF2"/>
    <w:rsid w:val="00BA28C7"/>
    <w:rsid w:val="00BA34AC"/>
    <w:rsid w:val="00BA6E15"/>
    <w:rsid w:val="00BA71B4"/>
    <w:rsid w:val="00BD3767"/>
    <w:rsid w:val="00BE1A5B"/>
    <w:rsid w:val="00BE22A2"/>
    <w:rsid w:val="00BE2769"/>
    <w:rsid w:val="00BF3AE6"/>
    <w:rsid w:val="00C11D93"/>
    <w:rsid w:val="00C2455F"/>
    <w:rsid w:val="00C27C71"/>
    <w:rsid w:val="00C366E0"/>
    <w:rsid w:val="00C40C23"/>
    <w:rsid w:val="00C424DB"/>
    <w:rsid w:val="00C47257"/>
    <w:rsid w:val="00C550F3"/>
    <w:rsid w:val="00C652D8"/>
    <w:rsid w:val="00C6606F"/>
    <w:rsid w:val="00C73672"/>
    <w:rsid w:val="00C81B73"/>
    <w:rsid w:val="00C8523D"/>
    <w:rsid w:val="00C875D1"/>
    <w:rsid w:val="00CA1561"/>
    <w:rsid w:val="00CA5078"/>
    <w:rsid w:val="00CA5129"/>
    <w:rsid w:val="00CB1713"/>
    <w:rsid w:val="00CB1783"/>
    <w:rsid w:val="00CB3772"/>
    <w:rsid w:val="00CB59DB"/>
    <w:rsid w:val="00CC7138"/>
    <w:rsid w:val="00CF1BEE"/>
    <w:rsid w:val="00CF4098"/>
    <w:rsid w:val="00D000F6"/>
    <w:rsid w:val="00D055AF"/>
    <w:rsid w:val="00D07A90"/>
    <w:rsid w:val="00D2510B"/>
    <w:rsid w:val="00D4000E"/>
    <w:rsid w:val="00D41B15"/>
    <w:rsid w:val="00D44ACE"/>
    <w:rsid w:val="00D45C1C"/>
    <w:rsid w:val="00D47D91"/>
    <w:rsid w:val="00D566E5"/>
    <w:rsid w:val="00D57F1F"/>
    <w:rsid w:val="00D62F8F"/>
    <w:rsid w:val="00D661BB"/>
    <w:rsid w:val="00D676E8"/>
    <w:rsid w:val="00D74539"/>
    <w:rsid w:val="00D858F4"/>
    <w:rsid w:val="00D86D57"/>
    <w:rsid w:val="00D94EAB"/>
    <w:rsid w:val="00D959E7"/>
    <w:rsid w:val="00DA154A"/>
    <w:rsid w:val="00DA3C5C"/>
    <w:rsid w:val="00DC0E61"/>
    <w:rsid w:val="00DC18A7"/>
    <w:rsid w:val="00DC483A"/>
    <w:rsid w:val="00DC5FD0"/>
    <w:rsid w:val="00DC6837"/>
    <w:rsid w:val="00DD0D2A"/>
    <w:rsid w:val="00DE1FE9"/>
    <w:rsid w:val="00DE77D9"/>
    <w:rsid w:val="00E00F8A"/>
    <w:rsid w:val="00E03054"/>
    <w:rsid w:val="00E0541C"/>
    <w:rsid w:val="00E160C1"/>
    <w:rsid w:val="00E175D5"/>
    <w:rsid w:val="00E214E5"/>
    <w:rsid w:val="00E37EA0"/>
    <w:rsid w:val="00E401D5"/>
    <w:rsid w:val="00E52033"/>
    <w:rsid w:val="00E5699C"/>
    <w:rsid w:val="00E6302B"/>
    <w:rsid w:val="00E70203"/>
    <w:rsid w:val="00E76312"/>
    <w:rsid w:val="00EA4E6B"/>
    <w:rsid w:val="00EB1E68"/>
    <w:rsid w:val="00EC029C"/>
    <w:rsid w:val="00EC0649"/>
    <w:rsid w:val="00EC57F0"/>
    <w:rsid w:val="00EE7510"/>
    <w:rsid w:val="00F22FB1"/>
    <w:rsid w:val="00F31F39"/>
    <w:rsid w:val="00F36869"/>
    <w:rsid w:val="00F37C53"/>
    <w:rsid w:val="00F41DE1"/>
    <w:rsid w:val="00F54F14"/>
    <w:rsid w:val="00F72213"/>
    <w:rsid w:val="00F76864"/>
    <w:rsid w:val="00F86E63"/>
    <w:rsid w:val="00F877CA"/>
    <w:rsid w:val="00FA3B53"/>
    <w:rsid w:val="00FA6C9C"/>
    <w:rsid w:val="00FB4734"/>
    <w:rsid w:val="00FC3489"/>
    <w:rsid w:val="00FC656B"/>
    <w:rsid w:val="00FD53C2"/>
    <w:rsid w:val="00FE16C5"/>
    <w:rsid w:val="00FE6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823"/>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Bibliography">
    <w:name w:val="Bibliography"/>
    <w:basedOn w:val="Normal"/>
    <w:next w:val="Normal"/>
    <w:uiPriority w:val="37"/>
    <w:unhideWhenUsed/>
    <w:rsid w:val="00B61EB3"/>
    <w:pPr>
      <w:tabs>
        <w:tab w:val="left" w:pos="384"/>
      </w:tabs>
      <w:ind w:left="384" w:hanging="384"/>
    </w:pPr>
  </w:style>
  <w:style w:type="paragraph" w:styleId="NormalWeb">
    <w:name w:val="Normal (Web)"/>
    <w:basedOn w:val="Normal"/>
    <w:uiPriority w:val="99"/>
    <w:semiHidden/>
    <w:unhideWhenUsed/>
    <w:rsid w:val="007F2A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754481">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87462115">
      <w:bodyDiv w:val="1"/>
      <w:marLeft w:val="0"/>
      <w:marRight w:val="0"/>
      <w:marTop w:val="0"/>
      <w:marBottom w:val="0"/>
      <w:divBdr>
        <w:top w:val="none" w:sz="0" w:space="0" w:color="auto"/>
        <w:left w:val="none" w:sz="0" w:space="0" w:color="auto"/>
        <w:bottom w:val="none" w:sz="0" w:space="0" w:color="auto"/>
        <w:right w:val="none" w:sz="0" w:space="0" w:color="auto"/>
      </w:divBdr>
    </w:div>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51001810">
      <w:bodyDiv w:val="1"/>
      <w:marLeft w:val="0"/>
      <w:marRight w:val="0"/>
      <w:marTop w:val="0"/>
      <w:marBottom w:val="0"/>
      <w:divBdr>
        <w:top w:val="none" w:sz="0" w:space="0" w:color="auto"/>
        <w:left w:val="none" w:sz="0" w:space="0" w:color="auto"/>
        <w:bottom w:val="none" w:sz="0" w:space="0" w:color="auto"/>
        <w:right w:val="none" w:sz="0" w:space="0" w:color="auto"/>
      </w:divBdr>
    </w:div>
    <w:div w:id="1326200789">
      <w:bodyDiv w:val="1"/>
      <w:marLeft w:val="0"/>
      <w:marRight w:val="0"/>
      <w:marTop w:val="0"/>
      <w:marBottom w:val="0"/>
      <w:divBdr>
        <w:top w:val="none" w:sz="0" w:space="0" w:color="auto"/>
        <w:left w:val="none" w:sz="0" w:space="0" w:color="auto"/>
        <w:bottom w:val="none" w:sz="0" w:space="0" w:color="auto"/>
        <w:right w:val="none" w:sz="0" w:space="0" w:color="auto"/>
      </w:divBdr>
    </w:div>
    <w:div w:id="1609652531">
      <w:bodyDiv w:val="1"/>
      <w:marLeft w:val="0"/>
      <w:marRight w:val="0"/>
      <w:marTop w:val="0"/>
      <w:marBottom w:val="0"/>
      <w:divBdr>
        <w:top w:val="none" w:sz="0" w:space="0" w:color="auto"/>
        <w:left w:val="none" w:sz="0" w:space="0" w:color="auto"/>
        <w:bottom w:val="none" w:sz="0" w:space="0" w:color="auto"/>
        <w:right w:val="none" w:sz="0" w:space="0" w:color="auto"/>
      </w:divBdr>
    </w:div>
    <w:div w:id="1721396200">
      <w:bodyDiv w:val="1"/>
      <w:marLeft w:val="0"/>
      <w:marRight w:val="0"/>
      <w:marTop w:val="0"/>
      <w:marBottom w:val="0"/>
      <w:divBdr>
        <w:top w:val="none" w:sz="0" w:space="0" w:color="auto"/>
        <w:left w:val="none" w:sz="0" w:space="0" w:color="auto"/>
        <w:bottom w:val="none" w:sz="0" w:space="0" w:color="auto"/>
        <w:right w:val="none" w:sz="0" w:space="0" w:color="auto"/>
      </w:divBdr>
    </w:div>
    <w:div w:id="1729457407">
      <w:bodyDiv w:val="1"/>
      <w:marLeft w:val="0"/>
      <w:marRight w:val="0"/>
      <w:marTop w:val="0"/>
      <w:marBottom w:val="0"/>
      <w:divBdr>
        <w:top w:val="none" w:sz="0" w:space="0" w:color="auto"/>
        <w:left w:val="none" w:sz="0" w:space="0" w:color="auto"/>
        <w:bottom w:val="none" w:sz="0" w:space="0" w:color="auto"/>
        <w:right w:val="none" w:sz="0" w:space="0" w:color="auto"/>
      </w:divBdr>
    </w:div>
    <w:div w:id="1854956135">
      <w:bodyDiv w:val="1"/>
      <w:marLeft w:val="0"/>
      <w:marRight w:val="0"/>
      <w:marTop w:val="0"/>
      <w:marBottom w:val="0"/>
      <w:divBdr>
        <w:top w:val="none" w:sz="0" w:space="0" w:color="auto"/>
        <w:left w:val="none" w:sz="0" w:space="0" w:color="auto"/>
        <w:bottom w:val="none" w:sz="0" w:space="0" w:color="auto"/>
        <w:right w:val="none" w:sz="0" w:space="0" w:color="auto"/>
      </w:divBdr>
    </w:div>
    <w:div w:id="1988826078">
      <w:bodyDiv w:val="1"/>
      <w:marLeft w:val="0"/>
      <w:marRight w:val="0"/>
      <w:marTop w:val="0"/>
      <w:marBottom w:val="0"/>
      <w:divBdr>
        <w:top w:val="none" w:sz="0" w:space="0" w:color="auto"/>
        <w:left w:val="none" w:sz="0" w:space="0" w:color="auto"/>
        <w:bottom w:val="none" w:sz="0" w:space="0" w:color="auto"/>
        <w:right w:val="none" w:sz="0" w:space="0" w:color="auto"/>
      </w:divBdr>
    </w:div>
    <w:div w:id="2007435424">
      <w:bodyDiv w:val="1"/>
      <w:marLeft w:val="0"/>
      <w:marRight w:val="0"/>
      <w:marTop w:val="0"/>
      <w:marBottom w:val="0"/>
      <w:divBdr>
        <w:top w:val="none" w:sz="0" w:space="0" w:color="auto"/>
        <w:left w:val="none" w:sz="0" w:space="0" w:color="auto"/>
        <w:bottom w:val="none" w:sz="0" w:space="0" w:color="auto"/>
        <w:right w:val="none" w:sz="0" w:space="0" w:color="auto"/>
      </w:divBdr>
    </w:div>
    <w:div w:id="2068406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888C-59BA-4238-956D-E9F8C7FE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17794</Words>
  <Characters>101426</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Belfort, Benjamin David Webst</cp:lastModifiedBy>
  <cp:revision>6</cp:revision>
  <dcterms:created xsi:type="dcterms:W3CDTF">2025-06-23T21:04:00Z</dcterms:created>
  <dcterms:modified xsi:type="dcterms:W3CDTF">2025-07-11T20:26:00Z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zotero-version="7.0.11"&gt;&lt;session id="IsxEcg78"/&gt;&lt;style id="http://www.zotero.org/styles/journal-of-visualized-experiments" hasBibliography="1" bibliographyStyleHasBeenSet="1"/&gt;&lt;prefs&gt;&lt;pref name="fieldType" value="Field"/&gt;&lt;/prefs&gt;&lt;/d</vt:lpwstr>
  </property>
  <property fmtid="{D5CDD505-2E9C-101B-9397-08002B2CF9AE}" pid="4" name="ZOTERO_PREF_2">
    <vt:lpwstr>ata&gt;</vt:lpwstr>
  </property>
</Properties>
</file>