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0630" w14:textId="77777777" w:rsidR="00AC0530" w:rsidRDefault="00000000">
      <w:pPr>
        <w:pStyle w:val="Standard"/>
        <w:outlineLvl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5D8D65" wp14:editId="1B0639F4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109520" cy="545040"/>
            <wp:effectExtent l="0" t="0" r="0" b="7410"/>
            <wp:wrapSquare wrapText="bothSides"/>
            <wp:docPr id="1047094697" name="Jove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520" cy="54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Calibri"/>
          <w:b/>
        </w:rPr>
        <w:t>Submission ID #: 68462</w:t>
      </w:r>
    </w:p>
    <w:p w14:paraId="0FF3469E" w14:textId="77777777" w:rsidR="00AC0530" w:rsidRDefault="00000000">
      <w:pPr>
        <w:pStyle w:val="Standard"/>
        <w:outlineLvl w:val="0"/>
      </w:pPr>
      <w:r>
        <w:rPr>
          <w:rFonts w:eastAsia="Times New Roman" w:cs="Calibri"/>
          <w:b/>
        </w:rPr>
        <w:t>Scriptwriter Name: Poornima G</w:t>
      </w:r>
    </w:p>
    <w:p w14:paraId="02E8D386" w14:textId="77777777" w:rsidR="00AC0530" w:rsidRDefault="00000000">
      <w:pPr>
        <w:pStyle w:val="Standard"/>
        <w:outlineLvl w:val="0"/>
      </w:pPr>
      <w:r>
        <w:rPr>
          <w:rFonts w:eastAsia="Times New Roman" w:cs="Calibri"/>
          <w:b/>
        </w:rPr>
        <w:t xml:space="preserve">Project Page Link: </w:t>
      </w:r>
      <w:hyperlink r:id="rId8" w:history="1">
        <w:r>
          <w:rPr>
            <w:rFonts w:eastAsia="Times New Roman" w:cs="Calibri"/>
            <w:b/>
          </w:rPr>
          <w:t>https://review.jove.com/account/file-uploader?src=20880958</w:t>
        </w:r>
      </w:hyperlink>
    </w:p>
    <w:p w14:paraId="39077108" w14:textId="77777777" w:rsidR="00AC0530" w:rsidRDefault="00AC0530">
      <w:pPr>
        <w:pStyle w:val="Standard"/>
        <w:outlineLvl w:val="0"/>
        <w:rPr>
          <w:rFonts w:eastAsia="Times New Roman" w:cs="Calibri"/>
          <w:b/>
        </w:rPr>
      </w:pPr>
    </w:p>
    <w:p w14:paraId="6D87FFF8" w14:textId="77777777" w:rsidR="00AC0530" w:rsidRDefault="00000000">
      <w:pPr>
        <w:pStyle w:val="Standard"/>
        <w:outlineLvl w:val="0"/>
      </w:pPr>
      <w:r>
        <w:rPr>
          <w:rFonts w:eastAsia="Times New Roman" w:cs="Calibri"/>
          <w:b/>
          <w:sz w:val="32"/>
          <w:szCs w:val="32"/>
        </w:rPr>
        <w:t>Title:</w:t>
      </w:r>
      <w:r>
        <w:rPr>
          <w:rFonts w:eastAsia="Times New Roman" w:cs="Calibri"/>
          <w:b/>
        </w:rPr>
        <w:t xml:space="preserve"> </w:t>
      </w:r>
      <w:r>
        <w:rPr>
          <w:rStyle w:val="ArticleTitle"/>
          <w:rFonts w:cs="Calibri"/>
        </w:rPr>
        <w:t>Development of an Innovative LED-Based Illumination Device for In Vitro Application of Photodynamic Therapy with Rose Bengal</w:t>
      </w:r>
    </w:p>
    <w:p w14:paraId="1573C98D" w14:textId="77777777" w:rsidR="00AC0530" w:rsidRDefault="00AC0530">
      <w:pPr>
        <w:pStyle w:val="Standard"/>
        <w:outlineLvl w:val="0"/>
        <w:rPr>
          <w:rFonts w:eastAsia="Times New Roman" w:cs="Calibri"/>
          <w:b/>
        </w:rPr>
      </w:pPr>
    </w:p>
    <w:p w14:paraId="1607F4D3" w14:textId="77777777" w:rsidR="00AC0530" w:rsidRDefault="00000000">
      <w:pPr>
        <w:pStyle w:val="Standard"/>
        <w:outlineLvl w:val="0"/>
      </w:pPr>
      <w:r>
        <w:rPr>
          <w:rFonts w:eastAsia="Times New Roman" w:cs="Calibri"/>
          <w:b/>
          <w:sz w:val="28"/>
          <w:szCs w:val="28"/>
        </w:rPr>
        <w:t>Authors and Affiliations:</w:t>
      </w:r>
    </w:p>
    <w:p w14:paraId="4A480AE2" w14:textId="77777777" w:rsidR="00AC0530" w:rsidRDefault="00000000">
      <w:pPr>
        <w:pStyle w:val="Standard"/>
        <w:outlineLvl w:val="0"/>
      </w:pPr>
      <w:r>
        <w:rPr>
          <w:rFonts w:eastAsia="Times New Roman" w:cs="Calibri"/>
          <w:b/>
          <w:sz w:val="28"/>
          <w:szCs w:val="28"/>
        </w:rPr>
        <w:t>Clément Bouchez</w:t>
      </w:r>
      <w:r>
        <w:rPr>
          <w:rFonts w:eastAsia="Times New Roman" w:cs="Calibri"/>
          <w:b/>
          <w:sz w:val="28"/>
          <w:szCs w:val="28"/>
          <w:vertAlign w:val="superscript"/>
        </w:rPr>
        <w:t>1*</w:t>
      </w:r>
      <w:r>
        <w:rPr>
          <w:rFonts w:eastAsia="Times New Roman" w:cs="Calibri"/>
          <w:b/>
          <w:sz w:val="28"/>
          <w:szCs w:val="28"/>
        </w:rPr>
        <w:t>, Pascal Deleporte</w:t>
      </w:r>
      <w:r>
        <w:rPr>
          <w:rFonts w:eastAsia="Times New Roman" w:cs="Calibri"/>
          <w:b/>
          <w:sz w:val="28"/>
          <w:szCs w:val="28"/>
          <w:vertAlign w:val="superscript"/>
        </w:rPr>
        <w:t>1*</w:t>
      </w:r>
      <w:r>
        <w:rPr>
          <w:rFonts w:eastAsia="Times New Roman" w:cs="Calibri"/>
          <w:b/>
          <w:sz w:val="28"/>
          <w:szCs w:val="28"/>
        </w:rPr>
        <w:t>, Gregory Baert</w:t>
      </w:r>
      <w:r>
        <w:rPr>
          <w:rFonts w:eastAsia="Times New Roman" w:cs="Calibri"/>
          <w:b/>
          <w:sz w:val="28"/>
          <w:szCs w:val="28"/>
          <w:vertAlign w:val="superscript"/>
        </w:rPr>
        <w:t>1</w:t>
      </w:r>
      <w:r>
        <w:rPr>
          <w:rFonts w:eastAsia="Times New Roman" w:cs="Calibri"/>
          <w:b/>
          <w:sz w:val="28"/>
          <w:szCs w:val="28"/>
        </w:rPr>
        <w:t>, Anthony Lefebvre</w:t>
      </w:r>
      <w:r>
        <w:rPr>
          <w:rFonts w:eastAsia="Times New Roman" w:cs="Calibri"/>
          <w:b/>
          <w:sz w:val="28"/>
          <w:szCs w:val="28"/>
          <w:vertAlign w:val="superscript"/>
        </w:rPr>
        <w:t>1</w:t>
      </w:r>
      <w:r>
        <w:rPr>
          <w:rFonts w:eastAsia="Times New Roman" w:cs="Calibri"/>
          <w:b/>
          <w:sz w:val="28"/>
          <w:szCs w:val="28"/>
        </w:rPr>
        <w:t>, Olivier Moralès</w:t>
      </w:r>
      <w:r>
        <w:rPr>
          <w:rFonts w:eastAsia="Times New Roman" w:cs="Calibri"/>
          <w:b/>
          <w:sz w:val="28"/>
          <w:szCs w:val="28"/>
          <w:vertAlign w:val="superscript"/>
        </w:rPr>
        <w:t>1,2</w:t>
      </w:r>
      <w:r>
        <w:rPr>
          <w:rFonts w:eastAsia="Times New Roman" w:cs="Calibri"/>
          <w:b/>
          <w:sz w:val="28"/>
          <w:szCs w:val="28"/>
        </w:rPr>
        <w:t>, Nadira Delhem</w:t>
      </w:r>
      <w:r>
        <w:rPr>
          <w:rFonts w:eastAsia="Times New Roman" w:cs="Calibri"/>
          <w:b/>
          <w:sz w:val="28"/>
          <w:szCs w:val="28"/>
          <w:vertAlign w:val="superscript"/>
        </w:rPr>
        <w:t>1</w:t>
      </w:r>
      <w:r>
        <w:rPr>
          <w:rFonts w:eastAsia="Times New Roman" w:cs="Calibri"/>
          <w:b/>
          <w:sz w:val="28"/>
          <w:szCs w:val="28"/>
        </w:rPr>
        <w:t>, Guillaume Paul Grolez</w:t>
      </w:r>
      <w:r>
        <w:rPr>
          <w:rFonts w:eastAsia="Times New Roman" w:cs="Calibri"/>
          <w:b/>
          <w:sz w:val="28"/>
          <w:szCs w:val="28"/>
          <w:vertAlign w:val="superscript"/>
        </w:rPr>
        <w:t>1*</w:t>
      </w:r>
      <w:r>
        <w:rPr>
          <w:rFonts w:eastAsia="Times New Roman" w:cs="Calibri"/>
          <w:b/>
          <w:sz w:val="28"/>
          <w:szCs w:val="28"/>
        </w:rPr>
        <w:t>, Anne-Sophie Dewalle</w:t>
      </w:r>
      <w:r>
        <w:rPr>
          <w:rFonts w:eastAsia="Times New Roman" w:cs="Calibri"/>
          <w:b/>
          <w:sz w:val="28"/>
          <w:szCs w:val="28"/>
          <w:vertAlign w:val="superscript"/>
        </w:rPr>
        <w:t>1*</w:t>
      </w:r>
    </w:p>
    <w:p w14:paraId="48D65DD6" w14:textId="77777777" w:rsidR="00AC0530" w:rsidRDefault="00000000">
      <w:pPr>
        <w:pStyle w:val="Standard"/>
        <w:outlineLvl w:val="0"/>
      </w:pPr>
      <w:r>
        <w:rPr>
          <w:rFonts w:eastAsia="Times New Roman" w:cs="Calibri"/>
          <w:b/>
          <w:bCs/>
          <w:sz w:val="28"/>
          <w:szCs w:val="28"/>
        </w:rPr>
        <w:t xml:space="preserve"> </w:t>
      </w:r>
    </w:p>
    <w:p w14:paraId="62DABD7F" w14:textId="77777777" w:rsidR="00AC0530" w:rsidRDefault="00000000">
      <w:pPr>
        <w:pStyle w:val="Standard"/>
        <w:outlineLvl w:val="0"/>
      </w:pPr>
      <w:r>
        <w:rPr>
          <w:rFonts w:eastAsia="Times New Roman" w:cs="Calibri"/>
          <w:bCs/>
          <w:sz w:val="28"/>
          <w:szCs w:val="28"/>
          <w:vertAlign w:val="superscript"/>
          <w:lang w:bidi="en-US"/>
        </w:rPr>
        <w:t>1</w:t>
      </w:r>
      <w:r>
        <w:rPr>
          <w:rFonts w:eastAsia="Times New Roman" w:cs="Calibri"/>
          <w:bCs/>
          <w:sz w:val="28"/>
          <w:szCs w:val="28"/>
          <w:lang w:bidi="en-US"/>
        </w:rPr>
        <w:t>Inserm, CHU Lille, U1189—ONCO-THAI—Assisted Laser Therapy and Immunotherapy for Oncology, University of Lille</w:t>
      </w:r>
    </w:p>
    <w:p w14:paraId="7CA49A68" w14:textId="77777777" w:rsidR="00AC0530" w:rsidRDefault="00000000">
      <w:pPr>
        <w:pStyle w:val="Standard"/>
        <w:outlineLvl w:val="0"/>
      </w:pPr>
      <w:r>
        <w:rPr>
          <w:rFonts w:eastAsia="Times New Roman" w:cs="Calibri"/>
          <w:bCs/>
          <w:sz w:val="28"/>
          <w:szCs w:val="28"/>
          <w:vertAlign w:val="superscript"/>
          <w:lang w:bidi="en-US"/>
        </w:rPr>
        <w:t>2</w:t>
      </w:r>
      <w:r>
        <w:rPr>
          <w:rFonts w:eastAsia="Times New Roman" w:cs="Calibri"/>
          <w:bCs/>
          <w:sz w:val="28"/>
          <w:szCs w:val="28"/>
          <w:lang w:bidi="en-US"/>
        </w:rPr>
        <w:t>CNRS, Inserm, CHU Lille, UMR9020-U1277—CANTHER—Cancer Heterogeneity Plasticity and Resistance to Therapies, University of Lille</w:t>
      </w:r>
    </w:p>
    <w:p w14:paraId="51C48FDA" w14:textId="77777777" w:rsidR="00AC0530" w:rsidRDefault="00AC0530">
      <w:pPr>
        <w:pStyle w:val="Standard"/>
        <w:outlineLvl w:val="0"/>
        <w:rPr>
          <w:rFonts w:eastAsia="Times New Roman" w:cs="Calibri"/>
          <w:b/>
          <w:sz w:val="28"/>
          <w:szCs w:val="28"/>
        </w:rPr>
      </w:pPr>
    </w:p>
    <w:p w14:paraId="7CCF72A3" w14:textId="77777777" w:rsidR="00AC0530" w:rsidRDefault="00000000">
      <w:pPr>
        <w:pStyle w:val="Standard"/>
        <w:widowControl w:val="0"/>
      </w:pPr>
      <w:r>
        <w:rPr>
          <w:rFonts w:cs="Calibri"/>
          <w:color w:val="000000"/>
          <w:vertAlign w:val="superscript"/>
        </w:rPr>
        <w:t>*</w:t>
      </w:r>
      <w:r>
        <w:rPr>
          <w:rFonts w:cs="Calibri"/>
          <w:color w:val="000000"/>
        </w:rPr>
        <w:t>These authors contributed equally</w:t>
      </w:r>
    </w:p>
    <w:p w14:paraId="3D6DCC41" w14:textId="77777777" w:rsidR="00AC0530" w:rsidRDefault="00AC0530">
      <w:pPr>
        <w:pStyle w:val="Standard"/>
        <w:widowControl w:val="0"/>
        <w:rPr>
          <w:rFonts w:eastAsia="Times New Roman" w:cs="Calibri"/>
          <w:color w:val="000000"/>
        </w:rPr>
      </w:pPr>
    </w:p>
    <w:p w14:paraId="3841A8F7" w14:textId="77777777" w:rsidR="00AC0530" w:rsidRDefault="00AC0530">
      <w:pPr>
        <w:pStyle w:val="Standard"/>
        <w:outlineLvl w:val="0"/>
        <w:rPr>
          <w:rFonts w:eastAsia="Times New Roman" w:cs="Calibri"/>
        </w:rPr>
      </w:pPr>
    </w:p>
    <w:p w14:paraId="49FBCCEB" w14:textId="77777777" w:rsidR="00AC0530" w:rsidRDefault="00000000">
      <w:pPr>
        <w:pStyle w:val="Standard"/>
        <w:outlineLvl w:val="0"/>
      </w:pPr>
      <w:r>
        <w:rPr>
          <w:rFonts w:eastAsia="Times New Roman" w:cs="Calibri"/>
          <w:b/>
        </w:rPr>
        <w:t>Corresponding Authors:</w:t>
      </w:r>
    </w:p>
    <w:p w14:paraId="5BF12E42" w14:textId="78C583C0" w:rsidR="00AC0530" w:rsidRDefault="00000000">
      <w:pPr>
        <w:pStyle w:val="Standard"/>
        <w:outlineLvl w:val="0"/>
      </w:pPr>
      <w:bookmarkStart w:id="0" w:name="_Hlk25233958"/>
      <w:r>
        <w:rPr>
          <w:rFonts w:cs="Calibri"/>
          <w:bCs/>
        </w:rPr>
        <w:t xml:space="preserve">Nadira </w:t>
      </w:r>
      <w:proofErr w:type="spellStart"/>
      <w:r>
        <w:rPr>
          <w:rFonts w:cs="Calibri"/>
          <w:bCs/>
        </w:rPr>
        <w:t>Delhem</w:t>
      </w:r>
      <w:proofErr w:type="spellEnd"/>
      <w:r>
        <w:rPr>
          <w:rFonts w:cs="Calibri"/>
          <w:bCs/>
        </w:rPr>
        <w:tab/>
      </w:r>
      <w:r>
        <w:rPr>
          <w:rFonts w:cs="Calibri"/>
          <w:bCs/>
        </w:rPr>
        <w:tab/>
      </w:r>
      <w:hyperlink r:id="rId9" w:history="1">
        <w:r w:rsidR="001752B8" w:rsidRPr="00B072C4">
          <w:rPr>
            <w:rStyle w:val="Hyperlink"/>
            <w:rFonts w:cs="Calibri"/>
            <w:bCs/>
          </w:rPr>
          <w:t>nadira.delhem@inserm.fr</w:t>
        </w:r>
      </w:hyperlink>
      <w:r w:rsidR="001752B8">
        <w:rPr>
          <w:rFonts w:cs="Calibri"/>
          <w:bCs/>
        </w:rPr>
        <w:t xml:space="preserve"> </w:t>
      </w:r>
    </w:p>
    <w:p w14:paraId="4E88807A" w14:textId="77777777" w:rsidR="00AC0530" w:rsidRDefault="00AC0530">
      <w:pPr>
        <w:pStyle w:val="Standard"/>
        <w:outlineLvl w:val="0"/>
        <w:rPr>
          <w:rFonts w:eastAsia="Times New Roman" w:cs="Calibri"/>
        </w:rPr>
      </w:pPr>
    </w:p>
    <w:p w14:paraId="65B5B4BD" w14:textId="77777777" w:rsidR="00AC0530" w:rsidRDefault="00000000">
      <w:pPr>
        <w:pStyle w:val="Standard"/>
        <w:outlineLvl w:val="0"/>
      </w:pPr>
      <w:proofErr w:type="gramStart"/>
      <w:r>
        <w:rPr>
          <w:rFonts w:eastAsia="Times New Roman" w:cs="Calibri"/>
          <w:b/>
        </w:rPr>
        <w:t>Email Addresses</w:t>
      </w:r>
      <w:proofErr w:type="gramEnd"/>
      <w:r>
        <w:rPr>
          <w:rFonts w:eastAsia="Times New Roman" w:cs="Calibri"/>
          <w:b/>
        </w:rPr>
        <w:t xml:space="preserve"> for All Authors:</w:t>
      </w:r>
    </w:p>
    <w:bookmarkEnd w:id="0"/>
    <w:p w14:paraId="06E3B07F" w14:textId="77777777" w:rsidR="00AC0530" w:rsidRDefault="00000000">
      <w:pPr>
        <w:pStyle w:val="Standard"/>
        <w:outlineLvl w:val="0"/>
      </w:pPr>
      <w:r>
        <w:rPr>
          <w:rFonts w:cs="Calibri"/>
          <w:bCs/>
        </w:rPr>
        <w:t>Clément Bouchez</w:t>
      </w:r>
      <w:r>
        <w:rPr>
          <w:rFonts w:cs="Calibri"/>
          <w:bCs/>
        </w:rPr>
        <w:tab/>
      </w:r>
      <w:r>
        <w:rPr>
          <w:rFonts w:cs="Calibri"/>
          <w:bCs/>
        </w:rPr>
        <w:tab/>
        <w:t>clement.bouchez1@inserm.fr</w:t>
      </w:r>
    </w:p>
    <w:p w14:paraId="67F6B8F3" w14:textId="77777777" w:rsidR="00AC0530" w:rsidRDefault="00000000">
      <w:pPr>
        <w:pStyle w:val="Standard"/>
        <w:outlineLvl w:val="0"/>
      </w:pPr>
      <w:r>
        <w:rPr>
          <w:rFonts w:cs="Calibri"/>
          <w:bCs/>
        </w:rPr>
        <w:t xml:space="preserve">Pascal </w:t>
      </w:r>
      <w:proofErr w:type="spellStart"/>
      <w:r>
        <w:rPr>
          <w:rFonts w:cs="Calibri"/>
          <w:bCs/>
        </w:rPr>
        <w:t>Deleporte</w:t>
      </w:r>
      <w:proofErr w:type="spellEnd"/>
      <w:r>
        <w:rPr>
          <w:rFonts w:cs="Calibri"/>
          <w:bCs/>
        </w:rPr>
        <w:tab/>
      </w:r>
      <w:r>
        <w:rPr>
          <w:rFonts w:cs="Calibri"/>
          <w:bCs/>
        </w:rPr>
        <w:tab/>
        <w:t>pascal.deleporte@inserm.fr</w:t>
      </w:r>
    </w:p>
    <w:p w14:paraId="7F2220AF" w14:textId="77777777" w:rsidR="00AC0530" w:rsidRDefault="00000000">
      <w:pPr>
        <w:pStyle w:val="Standard"/>
        <w:outlineLvl w:val="0"/>
      </w:pPr>
      <w:r>
        <w:rPr>
          <w:rFonts w:cs="Calibri"/>
          <w:bCs/>
        </w:rPr>
        <w:t>Gregory Baert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gregory.baert@inserm.fr</w:t>
      </w:r>
    </w:p>
    <w:p w14:paraId="5B4CD4AE" w14:textId="77777777" w:rsidR="00AC0530" w:rsidRDefault="00000000">
      <w:pPr>
        <w:pStyle w:val="Standard"/>
        <w:outlineLvl w:val="0"/>
      </w:pPr>
      <w:r>
        <w:rPr>
          <w:rFonts w:cs="Calibri"/>
          <w:bCs/>
        </w:rPr>
        <w:t>Anthony Lefebvre</w:t>
      </w:r>
      <w:r>
        <w:rPr>
          <w:rFonts w:cs="Calibri"/>
          <w:bCs/>
        </w:rPr>
        <w:tab/>
      </w:r>
      <w:r>
        <w:rPr>
          <w:rFonts w:cs="Calibri"/>
          <w:bCs/>
        </w:rPr>
        <w:tab/>
        <w:t>anthonylefebvre53@gmail.com</w:t>
      </w:r>
    </w:p>
    <w:p w14:paraId="2D8801D6" w14:textId="77777777" w:rsidR="00AC0530" w:rsidRDefault="00000000">
      <w:pPr>
        <w:pStyle w:val="Standard"/>
        <w:outlineLvl w:val="0"/>
      </w:pPr>
      <w:r>
        <w:rPr>
          <w:rFonts w:cs="Calibri"/>
          <w:bCs/>
        </w:rPr>
        <w:t>Olivier Moralès</w:t>
      </w:r>
      <w:r>
        <w:rPr>
          <w:rFonts w:cs="Calibri"/>
          <w:bCs/>
        </w:rPr>
        <w:tab/>
      </w:r>
      <w:r>
        <w:rPr>
          <w:rFonts w:cs="Calibri"/>
          <w:bCs/>
        </w:rPr>
        <w:tab/>
        <w:t>olivier.morales@cnrs.fr</w:t>
      </w:r>
    </w:p>
    <w:p w14:paraId="55BB346D" w14:textId="77777777" w:rsidR="00AC0530" w:rsidRDefault="00000000">
      <w:pPr>
        <w:pStyle w:val="Standard"/>
        <w:outlineLvl w:val="0"/>
      </w:pPr>
      <w:r>
        <w:rPr>
          <w:rFonts w:cs="Calibri"/>
          <w:bCs/>
        </w:rPr>
        <w:t xml:space="preserve">Nadira </w:t>
      </w:r>
      <w:proofErr w:type="spellStart"/>
      <w:r>
        <w:rPr>
          <w:rFonts w:cs="Calibri"/>
          <w:bCs/>
        </w:rPr>
        <w:t>Delhem</w:t>
      </w:r>
      <w:proofErr w:type="spellEnd"/>
      <w:r>
        <w:rPr>
          <w:rFonts w:cs="Calibri"/>
          <w:bCs/>
        </w:rPr>
        <w:tab/>
      </w:r>
      <w:r>
        <w:rPr>
          <w:rFonts w:cs="Calibri"/>
          <w:bCs/>
        </w:rPr>
        <w:tab/>
        <w:t>nadira.delhem@inserm.fr</w:t>
      </w:r>
    </w:p>
    <w:p w14:paraId="09D71098" w14:textId="77777777" w:rsidR="00AC0530" w:rsidRDefault="00000000">
      <w:pPr>
        <w:pStyle w:val="Standard"/>
        <w:outlineLvl w:val="0"/>
      </w:pPr>
      <w:r>
        <w:rPr>
          <w:rFonts w:eastAsia="Times New Roman" w:cs="Calibri"/>
        </w:rPr>
        <w:t>Guillaume Paul Grolez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 xml:space="preserve"> guillaume.grolez@inserm.fr</w:t>
      </w:r>
    </w:p>
    <w:p w14:paraId="1AA44647" w14:textId="16E0BE19" w:rsidR="00AC0530" w:rsidRDefault="00000000">
      <w:pPr>
        <w:pStyle w:val="Standard"/>
        <w:outlineLvl w:val="0"/>
      </w:pPr>
      <w:r>
        <w:rPr>
          <w:rFonts w:eastAsia="Times New Roman" w:cs="Calibri"/>
        </w:rPr>
        <w:t>Anne-Sophie Dewalle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hyperlink r:id="rId10" w:history="1">
        <w:r w:rsidR="001752B8" w:rsidRPr="00B072C4">
          <w:rPr>
            <w:rStyle w:val="Hyperlink"/>
            <w:rFonts w:cs="Calibri"/>
            <w:bCs/>
          </w:rPr>
          <w:t>anne-sophie.dewalle@inserm.fr</w:t>
        </w:r>
      </w:hyperlink>
      <w:r w:rsidR="001752B8">
        <w:rPr>
          <w:rFonts w:cs="Calibri"/>
          <w:bCs/>
        </w:rPr>
        <w:t xml:space="preserve"> </w:t>
      </w:r>
    </w:p>
    <w:p w14:paraId="2B28C7F8" w14:textId="77777777" w:rsidR="00AC0530" w:rsidRDefault="00AC0530">
      <w:pPr>
        <w:pStyle w:val="Standard"/>
        <w:rPr>
          <w:rFonts w:cs="Calibri"/>
          <w:bCs/>
        </w:rPr>
      </w:pPr>
    </w:p>
    <w:p w14:paraId="568C3515" w14:textId="77777777" w:rsidR="00AC0530" w:rsidRDefault="00000000">
      <w:pPr>
        <w:pStyle w:val="Heading2"/>
        <w:pageBreakBefore/>
        <w:jc w:val="center"/>
      </w:pPr>
      <w:r>
        <w:rPr>
          <w:b/>
          <w:bCs w:val="0"/>
          <w:sz w:val="32"/>
          <w:szCs w:val="32"/>
        </w:rPr>
        <w:lastRenderedPageBreak/>
        <w:t>Author Questionnaire</w:t>
      </w:r>
    </w:p>
    <w:p w14:paraId="5BDD451D" w14:textId="77777777" w:rsidR="00AC0530" w:rsidRDefault="00000000">
      <w:pPr>
        <w:pStyle w:val="Standard"/>
        <w:spacing w:before="120"/>
        <w:ind w:left="216" w:hanging="216"/>
      </w:pPr>
      <w:r>
        <w:rPr>
          <w:rFonts w:eastAsia="Times New Roman" w:cs="Calibri"/>
          <w:b/>
        </w:rPr>
        <w:t xml:space="preserve">1. </w:t>
      </w:r>
      <w:r>
        <w:rPr>
          <w:rFonts w:eastAsia="Times New Roman" w:cs="Calibri"/>
          <w:b/>
          <w:bCs/>
        </w:rPr>
        <w:t>Microscopy</w:t>
      </w:r>
      <w:r>
        <w:rPr>
          <w:rFonts w:eastAsia="Times New Roman" w:cs="Calibri"/>
        </w:rPr>
        <w:t>: Does your protocol require the use of a dissecting or stereomicroscope for performing a complex dissection, microinjection technique, or something similar?</w:t>
      </w:r>
      <w:r>
        <w:rPr>
          <w:rFonts w:eastAsia="Times New Roman" w:cs="Calibri"/>
          <w:b/>
        </w:rPr>
        <w:t xml:space="preserve">  </w:t>
      </w:r>
      <w:r>
        <w:rPr>
          <w:rFonts w:eastAsia="Times New Roman" w:cs="Calibri"/>
          <w:b/>
          <w:bCs/>
        </w:rPr>
        <w:t>No</w:t>
      </w:r>
      <w:r>
        <w:rPr>
          <w:rFonts w:eastAsia="Times New Roman" w:cs="Calibri"/>
        </w:rPr>
        <w:t xml:space="preserve">  </w:t>
      </w:r>
    </w:p>
    <w:p w14:paraId="52B1453F" w14:textId="77777777" w:rsidR="00AC0530" w:rsidRDefault="00AC0530">
      <w:pPr>
        <w:pStyle w:val="Standard"/>
        <w:spacing w:before="120"/>
        <w:ind w:left="216" w:hanging="216"/>
        <w:rPr>
          <w:rFonts w:eastAsia="Times New Roman" w:cs="Calibri"/>
          <w:b/>
        </w:rPr>
      </w:pPr>
    </w:p>
    <w:p w14:paraId="75BA6850" w14:textId="77777777" w:rsidR="00AC0530" w:rsidRDefault="00AC0530">
      <w:pPr>
        <w:pStyle w:val="Standard"/>
        <w:spacing w:before="120"/>
        <w:ind w:left="720"/>
        <w:rPr>
          <w:rFonts w:eastAsia="Times New Roman" w:cs="Calibri"/>
          <w:b/>
          <w:color w:val="7F7F7F"/>
        </w:rPr>
      </w:pPr>
    </w:p>
    <w:p w14:paraId="0B40AA85" w14:textId="77777777" w:rsidR="00AC0530" w:rsidRDefault="00000000">
      <w:pPr>
        <w:pStyle w:val="Standard"/>
        <w:spacing w:before="120"/>
        <w:ind w:left="216" w:hanging="216"/>
      </w:pPr>
      <w:r>
        <w:rPr>
          <w:rFonts w:eastAsia="Times New Roman" w:cs="Calibri"/>
          <w:b/>
        </w:rPr>
        <w:t xml:space="preserve">2. Software: </w:t>
      </w:r>
      <w:r>
        <w:rPr>
          <w:rFonts w:eastAsia="Times New Roman" w:cs="Calibri"/>
        </w:rPr>
        <w:t>Does the part of your protocol being filmed include step-by-step descriptions of software usage?</w:t>
      </w:r>
      <w:r>
        <w:rPr>
          <w:rFonts w:eastAsia="Times New Roman" w:cs="Calibri"/>
          <w:b/>
        </w:rPr>
        <w:t xml:space="preserve">  </w:t>
      </w:r>
      <w:r>
        <w:rPr>
          <w:rFonts w:eastAsia="Times New Roman" w:cs="Calibri"/>
          <w:b/>
          <w:bCs/>
        </w:rPr>
        <w:t>No</w:t>
      </w:r>
    </w:p>
    <w:p w14:paraId="4ADA61B2" w14:textId="77777777" w:rsidR="00AC0530" w:rsidRDefault="00AC0530">
      <w:pPr>
        <w:pStyle w:val="Standard"/>
        <w:spacing w:before="120"/>
        <w:rPr>
          <w:rFonts w:eastAsia="Times New Roman" w:cs="Calibri"/>
          <w:b/>
        </w:rPr>
      </w:pPr>
    </w:p>
    <w:p w14:paraId="36E2B80A" w14:textId="77777777" w:rsidR="00AC0530" w:rsidRDefault="00000000">
      <w:pPr>
        <w:pStyle w:val="Standard"/>
        <w:spacing w:before="120"/>
      </w:pPr>
      <w:r>
        <w:rPr>
          <w:rFonts w:eastAsia="Times New Roman" w:cs="Calibri"/>
          <w:b/>
        </w:rPr>
        <w:t>3. Filming location:</w:t>
      </w:r>
      <w:r>
        <w:rPr>
          <w:rFonts w:eastAsia="Times New Roman" w:cs="Calibri"/>
        </w:rPr>
        <w:t xml:space="preserve"> Will the </w:t>
      </w:r>
      <w:proofErr w:type="gramStart"/>
      <w:r>
        <w:rPr>
          <w:rFonts w:eastAsia="Times New Roman" w:cs="Calibri"/>
        </w:rPr>
        <w:t>filming need to</w:t>
      </w:r>
      <w:proofErr w:type="gramEnd"/>
      <w:r>
        <w:rPr>
          <w:rFonts w:eastAsia="Times New Roman" w:cs="Calibri"/>
        </w:rPr>
        <w:t xml:space="preserve"> take place in multiple locations? </w:t>
      </w:r>
      <w:r>
        <w:rPr>
          <w:rFonts w:eastAsia="Times New Roman" w:cs="Calibri"/>
          <w:b/>
        </w:rPr>
        <w:t xml:space="preserve">  </w:t>
      </w:r>
      <w:r>
        <w:rPr>
          <w:rFonts w:eastAsia="Times New Roman" w:cs="Calibri"/>
          <w:b/>
          <w:bCs/>
        </w:rPr>
        <w:t>No</w:t>
      </w:r>
    </w:p>
    <w:p w14:paraId="32BB3153" w14:textId="77777777" w:rsidR="00AC0530" w:rsidRDefault="00AC0530">
      <w:pPr>
        <w:pStyle w:val="Standard"/>
        <w:rPr>
          <w:rFonts w:cs="Calibri"/>
          <w:b/>
          <w:sz w:val="22"/>
          <w:szCs w:val="22"/>
        </w:rPr>
      </w:pPr>
    </w:p>
    <w:p w14:paraId="526000E3" w14:textId="77777777" w:rsidR="00AC0530" w:rsidRDefault="00000000">
      <w:pPr>
        <w:pStyle w:val="Standard"/>
      </w:pPr>
      <w:r>
        <w:rPr>
          <w:rFonts w:cs="Calibri"/>
          <w:b/>
          <w:sz w:val="22"/>
          <w:szCs w:val="22"/>
        </w:rPr>
        <w:t>Current Protocol Length</w:t>
      </w:r>
    </w:p>
    <w:p w14:paraId="480EE619" w14:textId="77777777" w:rsidR="00AC0530" w:rsidRDefault="00000000">
      <w:pPr>
        <w:pStyle w:val="Standard"/>
      </w:pPr>
      <w:r>
        <w:rPr>
          <w:rFonts w:cs="Calibri"/>
          <w:bCs/>
          <w:sz w:val="22"/>
          <w:szCs w:val="22"/>
        </w:rPr>
        <w:t>Number of Steps</w:t>
      </w:r>
      <w:proofErr w:type="gramStart"/>
      <w:r>
        <w:rPr>
          <w:rFonts w:cs="Calibri"/>
          <w:bCs/>
          <w:sz w:val="22"/>
          <w:szCs w:val="22"/>
        </w:rPr>
        <w:t>:  22</w:t>
      </w:r>
      <w:proofErr w:type="gramEnd"/>
    </w:p>
    <w:p w14:paraId="7E9E1A8E" w14:textId="77777777" w:rsidR="00AC0530" w:rsidRDefault="00000000">
      <w:pPr>
        <w:pStyle w:val="Standard"/>
      </w:pPr>
      <w:r>
        <w:rPr>
          <w:rFonts w:cs="Calibri"/>
          <w:bCs/>
          <w:sz w:val="22"/>
          <w:szCs w:val="22"/>
        </w:rPr>
        <w:t>Number of Shots</w:t>
      </w:r>
      <w:proofErr w:type="gramStart"/>
      <w:r>
        <w:rPr>
          <w:rFonts w:cs="Calibri"/>
          <w:bCs/>
          <w:sz w:val="22"/>
          <w:szCs w:val="22"/>
        </w:rPr>
        <w:t>:  43</w:t>
      </w:r>
      <w:proofErr w:type="gramEnd"/>
      <w:r>
        <w:rPr>
          <w:rFonts w:cs="Calibri"/>
          <w:bCs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 xml:space="preserve"> </w:t>
      </w:r>
    </w:p>
    <w:p w14:paraId="126DB2C0" w14:textId="77777777" w:rsidR="00AC0530" w:rsidRDefault="00000000">
      <w:pPr>
        <w:pStyle w:val="Heading1"/>
        <w:pageBreakBefore/>
      </w:pPr>
      <w:r>
        <w:rPr>
          <w:rFonts w:cs="Calibri"/>
        </w:rPr>
        <w:lastRenderedPageBreak/>
        <w:t>Introduction</w:t>
      </w:r>
    </w:p>
    <w:p w14:paraId="156F184A" w14:textId="77777777" w:rsidR="00AC0530" w:rsidRDefault="00000000">
      <w:pPr>
        <w:pStyle w:val="Standard"/>
      </w:pPr>
      <w:r>
        <w:rPr>
          <w:rFonts w:cs="Calibri"/>
          <w:b/>
          <w:i/>
          <w:color w:val="0000FF"/>
        </w:rPr>
        <w:t>Videographer: Obtain headshots for all authors available at the filming location.</w:t>
      </w:r>
    </w:p>
    <w:p w14:paraId="62038C9F" w14:textId="77777777" w:rsidR="00AC0530" w:rsidRDefault="00AC0530">
      <w:pPr>
        <w:pStyle w:val="Standard"/>
        <w:rPr>
          <w:rFonts w:cs="Calibri"/>
          <w:b/>
        </w:rPr>
      </w:pPr>
    </w:p>
    <w:p w14:paraId="3D36A360" w14:textId="5DE9880C" w:rsidR="00AC0530" w:rsidRPr="001752B8" w:rsidRDefault="001752B8">
      <w:pPr>
        <w:pStyle w:val="Standard"/>
        <w:rPr>
          <w:rFonts w:eastAsia="Times New Roman" w:cs="Calibri"/>
          <w:bCs/>
        </w:rPr>
      </w:pPr>
      <w:r w:rsidRPr="001752B8">
        <w:rPr>
          <w:rFonts w:eastAsia="Times New Roman" w:cs="Calibri"/>
          <w:bCs/>
          <w:highlight w:val="green"/>
        </w:rPr>
        <w:t xml:space="preserve">NOTE: Use the </w:t>
      </w:r>
      <w:r w:rsidR="00000000" w:rsidRPr="001752B8">
        <w:rPr>
          <w:rFonts w:eastAsia="Times New Roman" w:cs="Calibri"/>
          <w:bCs/>
          <w:highlight w:val="green"/>
        </w:rPr>
        <w:t>last ones</w:t>
      </w:r>
      <w:r w:rsidR="00000000" w:rsidRPr="001752B8">
        <w:rPr>
          <w:rFonts w:eastAsia="Times New Roman" w:cs="Calibri"/>
          <w:bCs/>
        </w:rPr>
        <w:t xml:space="preserve"> </w:t>
      </w:r>
    </w:p>
    <w:p w14:paraId="03C1932E" w14:textId="77777777" w:rsidR="00AC0530" w:rsidRDefault="00000000">
      <w:pPr>
        <w:pStyle w:val="ListParagraph"/>
        <w:numPr>
          <w:ilvl w:val="1"/>
          <w:numId w:val="3"/>
        </w:numPr>
        <w:spacing w:before="120"/>
      </w:pPr>
      <w:r>
        <w:rPr>
          <w:rStyle w:val="AuthorName"/>
          <w:rFonts w:eastAsia="Times"/>
        </w:rPr>
        <w:t>Guillaume Grolez:</w:t>
      </w:r>
      <w:r>
        <w:rPr>
          <w:rFonts w:cs="Calibri"/>
        </w:rPr>
        <w:t xml:space="preserve"> </w:t>
      </w:r>
      <w:r>
        <w:rPr>
          <w:rFonts w:eastAsia="Times New Roman" w:cs="Calibri"/>
        </w:rPr>
        <w:t>The scope of our research is to develop fundamental and translational projects aiming to characterize the effects of Photodynamic Therapy in the treatment of cancers with no effective therapeutic options.</w:t>
      </w:r>
    </w:p>
    <w:p w14:paraId="34380170" w14:textId="77777777" w:rsidR="00AC0530" w:rsidRDefault="00000000">
      <w:pPr>
        <w:pStyle w:val="ListParagraph"/>
        <w:numPr>
          <w:ilvl w:val="2"/>
          <w:numId w:val="3"/>
        </w:numPr>
        <w:spacing w:before="120"/>
      </w:pPr>
      <w:bookmarkStart w:id="1" w:name="_Hlk194676695"/>
      <w:r>
        <w:rPr>
          <w:rFonts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cs="Calibri"/>
          <w:i/>
          <w:iCs/>
          <w:color w:val="3333FF"/>
        </w:rPr>
        <w:t xml:space="preserve">Suggested B-roll: </w:t>
      </w:r>
      <w:bookmarkEnd w:id="1"/>
      <w:r>
        <w:rPr>
          <w:rFonts w:cs="Calibri"/>
          <w:i/>
          <w:iCs/>
          <w:color w:val="3333FF"/>
        </w:rPr>
        <w:t>2.3.1</w:t>
      </w:r>
    </w:p>
    <w:p w14:paraId="639BE23A" w14:textId="77777777" w:rsidR="00AC0530" w:rsidRDefault="00AC0530">
      <w:pPr>
        <w:pStyle w:val="Standard"/>
        <w:rPr>
          <w:rFonts w:eastAsia="Times New Roman" w:cs="Calibri"/>
          <w:b/>
          <w:bCs/>
        </w:rPr>
      </w:pPr>
    </w:p>
    <w:p w14:paraId="6E42C247" w14:textId="77777777" w:rsidR="00AC0530" w:rsidRDefault="00000000">
      <w:pPr>
        <w:pStyle w:val="Standard"/>
        <w:spacing w:before="120"/>
      </w:pPr>
      <w:r>
        <w:rPr>
          <w:rFonts w:cs="Calibri"/>
          <w:color w:val="000000"/>
        </w:rPr>
        <w:t>What are the current experimental challenges?</w:t>
      </w:r>
    </w:p>
    <w:p w14:paraId="12241DA0" w14:textId="77777777" w:rsidR="00AC0530" w:rsidRDefault="00000000">
      <w:pPr>
        <w:pStyle w:val="ListParagraph"/>
        <w:numPr>
          <w:ilvl w:val="1"/>
          <w:numId w:val="3"/>
        </w:numPr>
        <w:spacing w:before="120"/>
      </w:pPr>
      <w:r>
        <w:rPr>
          <w:rStyle w:val="AuthorName"/>
          <w:rFonts w:eastAsia="Times"/>
        </w:rPr>
        <w:t>Anne-Sophie Dewalle</w:t>
      </w:r>
      <w:r>
        <w:rPr>
          <w:rFonts w:eastAsia="Times New Roman" w:cs="Calibri"/>
          <w:b/>
          <w:bCs/>
          <w:u w:val="single"/>
        </w:rPr>
        <w:t>:</w:t>
      </w:r>
      <w:r>
        <w:rPr>
          <w:rFonts w:eastAsia="Times New Roman" w:cs="Calibri"/>
        </w:rPr>
        <w:t xml:space="preserve"> The current experimental challenges are to develop the technologies necessary for the implementation of Photodynamic Therapy from </w:t>
      </w:r>
      <w:r>
        <w:rPr>
          <w:rFonts w:eastAsia="Times New Roman" w:cs="Calibri"/>
          <w:i/>
          <w:iCs/>
        </w:rPr>
        <w:t>in vitro</w:t>
      </w:r>
      <w:r>
        <w:rPr>
          <w:rFonts w:eastAsia="Times New Roman" w:cs="Calibri"/>
        </w:rPr>
        <w:t xml:space="preserve"> to clinic applications, including new photosensitizers and new illumination devices.</w:t>
      </w:r>
    </w:p>
    <w:p w14:paraId="0E91321C" w14:textId="2381AEEE" w:rsidR="00AC0530" w:rsidRPr="00EE01B4" w:rsidRDefault="00000000">
      <w:pPr>
        <w:pStyle w:val="ListParagraph"/>
        <w:numPr>
          <w:ilvl w:val="2"/>
          <w:numId w:val="3"/>
        </w:numPr>
        <w:spacing w:before="120"/>
      </w:pPr>
      <w:r>
        <w:rPr>
          <w:rFonts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cs="Calibri"/>
          <w:i/>
          <w:iCs/>
          <w:color w:val="3333FF"/>
        </w:rPr>
        <w:t>Suggested B-roll: 4.2.1</w:t>
      </w:r>
      <w:r w:rsidR="00EE01B4">
        <w:rPr>
          <w:rFonts w:eastAsia="Times New Roman" w:cs="Calibri"/>
          <w:i/>
          <w:iCs/>
          <w:color w:val="C5000B"/>
        </w:rPr>
        <w:t xml:space="preserve"> </w:t>
      </w:r>
      <w:r w:rsidR="00E97617">
        <w:rPr>
          <w:rFonts w:eastAsia="Times New Roman" w:cs="Calibri"/>
        </w:rPr>
        <w:tab/>
        <w:t>`</w:t>
      </w:r>
    </w:p>
    <w:p w14:paraId="733C0B60" w14:textId="77777777" w:rsidR="00AC0530" w:rsidRDefault="00AC0530">
      <w:pPr>
        <w:pStyle w:val="ListParagraph"/>
        <w:spacing w:before="120"/>
        <w:ind w:left="1627"/>
        <w:rPr>
          <w:rFonts w:eastAsia="Times New Roman" w:cs="Calibri"/>
        </w:rPr>
      </w:pPr>
    </w:p>
    <w:p w14:paraId="618D4C59" w14:textId="77777777" w:rsidR="00AC0530" w:rsidRDefault="00AC0530">
      <w:pPr>
        <w:pStyle w:val="Standard"/>
        <w:rPr>
          <w:rFonts w:eastAsia="Times New Roman" w:cs="Calibri"/>
          <w:b/>
          <w:bCs/>
        </w:rPr>
      </w:pPr>
    </w:p>
    <w:p w14:paraId="04B6D085" w14:textId="77777777" w:rsidR="00AC0530" w:rsidRDefault="00000000">
      <w:pPr>
        <w:pStyle w:val="Standard"/>
      </w:pPr>
      <w:r>
        <w:rPr>
          <w:rFonts w:cs="Calibri"/>
          <w:color w:val="000000"/>
        </w:rPr>
        <w:t xml:space="preserve">What </w:t>
      </w:r>
      <w:proofErr w:type="gramStart"/>
      <w:r>
        <w:rPr>
          <w:rFonts w:cs="Calibri"/>
          <w:color w:val="000000"/>
        </w:rPr>
        <w:t>advantage</w:t>
      </w:r>
      <w:proofErr w:type="gramEnd"/>
      <w:r>
        <w:rPr>
          <w:rFonts w:cs="Calibri"/>
          <w:color w:val="000000"/>
        </w:rPr>
        <w:t xml:space="preserve"> does your protocol offer compared to other techniques?</w:t>
      </w:r>
    </w:p>
    <w:p w14:paraId="746A3E27" w14:textId="77777777" w:rsidR="00AC0530" w:rsidRDefault="00000000">
      <w:pPr>
        <w:pStyle w:val="ListParagraph"/>
        <w:numPr>
          <w:ilvl w:val="1"/>
          <w:numId w:val="3"/>
        </w:numPr>
        <w:spacing w:before="120"/>
      </w:pPr>
      <w:r>
        <w:rPr>
          <w:rStyle w:val="AuthorName"/>
          <w:rFonts w:eastAsia="Times"/>
        </w:rPr>
        <w:t>Anne-Sophie Dewalle</w:t>
      </w:r>
      <w:r>
        <w:rPr>
          <w:rFonts w:eastAsia="Times New Roman" w:cs="Calibri"/>
          <w:b/>
          <w:bCs/>
          <w:u w:val="single"/>
        </w:rPr>
        <w:t>:</w:t>
      </w:r>
      <w:r>
        <w:rPr>
          <w:rFonts w:eastAsia="Times New Roman" w:cs="Calibri"/>
        </w:rPr>
        <w:t xml:space="preserve"> Compared to other techniques, our protocol involves a low-cost and homemade device enabling homogeneous illumination of a 96-well plate under physiological conditions inside a cell culture incubator</w:t>
      </w:r>
      <w:r>
        <w:rPr>
          <w:rFonts w:eastAsia="Times New Roman" w:cs="Calibri"/>
          <w:b/>
          <w:bCs/>
        </w:rPr>
        <w:t>.</w:t>
      </w:r>
    </w:p>
    <w:p w14:paraId="2ADF5515" w14:textId="77777777" w:rsidR="00AC0530" w:rsidRDefault="00000000">
      <w:pPr>
        <w:pStyle w:val="ListParagraph"/>
        <w:numPr>
          <w:ilvl w:val="2"/>
          <w:numId w:val="3"/>
        </w:numPr>
        <w:spacing w:before="120"/>
      </w:pPr>
      <w:r>
        <w:rPr>
          <w:rFonts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cs="Calibri"/>
          <w:i/>
          <w:iCs/>
          <w:color w:val="3333FF"/>
        </w:rPr>
        <w:t>Suggested B-roll: 3.3.1</w:t>
      </w:r>
    </w:p>
    <w:p w14:paraId="54CFC44B" w14:textId="77777777" w:rsidR="00AC0530" w:rsidRDefault="00AC0530">
      <w:pPr>
        <w:pStyle w:val="ListParagraph"/>
        <w:spacing w:before="120"/>
        <w:ind w:left="1627"/>
        <w:rPr>
          <w:rFonts w:eastAsia="Times New Roman" w:cs="Calibri"/>
        </w:rPr>
      </w:pPr>
    </w:p>
    <w:p w14:paraId="41AA5DE4" w14:textId="77777777" w:rsidR="00AC0530" w:rsidRDefault="00000000">
      <w:pPr>
        <w:pStyle w:val="Standard"/>
        <w:spacing w:before="120"/>
      </w:pPr>
      <w:r>
        <w:rPr>
          <w:rFonts w:cs="Calibri"/>
          <w:color w:val="000000"/>
        </w:rPr>
        <w:t>What research questions will your laboratory focus on in the future?</w:t>
      </w:r>
    </w:p>
    <w:p w14:paraId="3FE0DC34" w14:textId="77777777" w:rsidR="00AC0530" w:rsidRDefault="00000000">
      <w:pPr>
        <w:pStyle w:val="ListParagraph"/>
        <w:numPr>
          <w:ilvl w:val="1"/>
          <w:numId w:val="3"/>
        </w:numPr>
        <w:spacing w:before="120"/>
      </w:pPr>
      <w:r>
        <w:rPr>
          <w:rStyle w:val="AuthorName"/>
          <w:rFonts w:eastAsia="Times"/>
        </w:rPr>
        <w:t>Guillaume Grolez</w:t>
      </w:r>
      <w:r>
        <w:rPr>
          <w:rFonts w:eastAsia="Times New Roman" w:cs="Calibri"/>
          <w:b/>
          <w:bCs/>
          <w:u w:val="single"/>
        </w:rPr>
        <w:t>:</w:t>
      </w:r>
      <w:r>
        <w:rPr>
          <w:rFonts w:eastAsia="Times New Roman" w:cs="Calibri"/>
        </w:rPr>
        <w:t xml:space="preserve"> In the future, one of our main objectives is to develop new PDT packages each comprising both a photosensitive compound enabling specific cancer cells targeting and an associated illumination device.</w:t>
      </w:r>
    </w:p>
    <w:p w14:paraId="306C91B4" w14:textId="77777777" w:rsidR="00AC0530" w:rsidRDefault="00000000">
      <w:pPr>
        <w:pStyle w:val="ListParagraph"/>
        <w:numPr>
          <w:ilvl w:val="2"/>
          <w:numId w:val="3"/>
        </w:numPr>
        <w:spacing w:before="120"/>
      </w:pPr>
      <w:r>
        <w:rPr>
          <w:rFonts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cs="Calibri"/>
          <w:i/>
          <w:iCs/>
          <w:color w:val="3333FF"/>
        </w:rPr>
        <w:t>Suggested B-roll: 5.2.1</w:t>
      </w:r>
    </w:p>
    <w:p w14:paraId="501E85EC" w14:textId="77777777" w:rsidR="00AC0530" w:rsidRDefault="00AC0530">
      <w:pPr>
        <w:pStyle w:val="ListParagraph"/>
        <w:spacing w:before="120"/>
        <w:ind w:left="1627"/>
        <w:rPr>
          <w:rFonts w:eastAsia="Times New Roman" w:cs="Calibri"/>
        </w:rPr>
      </w:pPr>
    </w:p>
    <w:p w14:paraId="3E049F47" w14:textId="77777777" w:rsidR="00AC0530" w:rsidRDefault="00AC0530">
      <w:pPr>
        <w:pStyle w:val="Standard"/>
        <w:outlineLvl w:val="0"/>
        <w:rPr>
          <w:rFonts w:eastAsia="Times New Roman" w:cs="Calibri"/>
          <w:b/>
        </w:rPr>
      </w:pPr>
    </w:p>
    <w:p w14:paraId="525F39E3" w14:textId="77777777" w:rsidR="00AC0530" w:rsidRDefault="00000000">
      <w:pPr>
        <w:pStyle w:val="Standard"/>
        <w:spacing w:before="120"/>
      </w:pPr>
      <w:r>
        <w:rPr>
          <w:rFonts w:cs="Calibri"/>
          <w:b/>
          <w:i/>
          <w:color w:val="0000FF"/>
        </w:rPr>
        <w:t>Videographer: Obtain headshots for all authors available at the filming location.</w:t>
      </w:r>
    </w:p>
    <w:p w14:paraId="2A3CA42A" w14:textId="77777777" w:rsidR="00AC0530" w:rsidRDefault="00000000">
      <w:pPr>
        <w:pStyle w:val="Heading1"/>
      </w:pPr>
      <w:r>
        <w:rPr>
          <w:rFonts w:cs="Calibri"/>
        </w:rPr>
        <w:lastRenderedPageBreak/>
        <w:t xml:space="preserve">Protocol  </w:t>
      </w:r>
    </w:p>
    <w:p w14:paraId="7372ABE8" w14:textId="77777777" w:rsidR="00AC0530" w:rsidRDefault="00000000">
      <w:pPr>
        <w:pStyle w:val="ListParagraph"/>
        <w:numPr>
          <w:ilvl w:val="0"/>
          <w:numId w:val="3"/>
        </w:numPr>
        <w:spacing w:before="120"/>
      </w:pPr>
      <w:r>
        <w:rPr>
          <w:rFonts w:cs="Calibri"/>
          <w:b/>
          <w:bCs/>
        </w:rPr>
        <w:t>Seeding the Cells before Treatment</w:t>
      </w:r>
    </w:p>
    <w:p w14:paraId="1139DC85" w14:textId="77777777" w:rsidR="00AC0530" w:rsidRDefault="00000000">
      <w:pPr>
        <w:pStyle w:val="ListParagraph"/>
        <w:spacing w:before="120"/>
        <w:ind w:left="360"/>
      </w:pPr>
      <w:r>
        <w:rPr>
          <w:rFonts w:cs="Calibri"/>
          <w:b/>
          <w:bCs/>
        </w:rPr>
        <w:t xml:space="preserve">Demonstrator: </w:t>
      </w:r>
      <w:r>
        <w:rPr>
          <w:rFonts w:cs="Calibri"/>
        </w:rPr>
        <w:t>Clément Bouchez</w:t>
      </w:r>
    </w:p>
    <w:p w14:paraId="73CD89E5" w14:textId="77777777" w:rsidR="00AC0530" w:rsidRDefault="00AC0530">
      <w:pPr>
        <w:pStyle w:val="Standard"/>
        <w:widowControl w:val="0"/>
        <w:rPr>
          <w:rFonts w:eastAsia="Times New Roman" w:cs="Calibri"/>
          <w:color w:val="000000"/>
        </w:rPr>
      </w:pPr>
    </w:p>
    <w:p w14:paraId="2F2FFD25" w14:textId="77777777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To begin, remove the cultured HepG2 </w:t>
      </w:r>
      <w:r>
        <w:rPr>
          <w:i/>
          <w:iCs/>
          <w:color w:val="EE0000"/>
          <w:lang w:eastAsia="en-IN"/>
        </w:rPr>
        <w:t>(hep-G-2)</w:t>
      </w:r>
      <w:r>
        <w:rPr>
          <w:lang w:eastAsia="en-IN"/>
        </w:rPr>
        <w:t xml:space="preserve"> cells from the incubator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place the flask under the pre-cleaned microbiological safety station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F0F3E18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WIDE: Talent opening the incubator and retrieving the culture flasks.</w:t>
      </w:r>
    </w:p>
    <w:p w14:paraId="66CE0DC3" w14:textId="478DDD0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Talent placing the culture flask in the microbiological safety station. </w:t>
      </w:r>
      <w:proofErr w:type="gramStart"/>
      <w:r w:rsidR="001752B8" w:rsidRPr="001752B8">
        <w:rPr>
          <w:color w:val="auto"/>
          <w:highlight w:val="green"/>
          <w:lang w:val="en-IN" w:eastAsia="en-IN"/>
        </w:rPr>
        <w:t>NOTE::</w:t>
      </w:r>
      <w:proofErr w:type="gramEnd"/>
      <w:r w:rsidR="001752B8" w:rsidRPr="001752B8">
        <w:rPr>
          <w:color w:val="auto"/>
          <w:highlight w:val="green"/>
          <w:lang w:val="en-IN" w:eastAsia="en-IN"/>
        </w:rPr>
        <w:t xml:space="preserve"> Use </w:t>
      </w:r>
      <w:r w:rsidRPr="001752B8">
        <w:rPr>
          <w:color w:val="auto"/>
          <w:highlight w:val="green"/>
          <w:lang w:val="en-IN" w:eastAsia="en-IN"/>
        </w:rPr>
        <w:t xml:space="preserve">last </w:t>
      </w:r>
      <w:r w:rsidR="001752B8" w:rsidRPr="001752B8">
        <w:rPr>
          <w:color w:val="auto"/>
          <w:highlight w:val="green"/>
          <w:lang w:val="en-IN" w:eastAsia="en-IN"/>
        </w:rPr>
        <w:t>take</w:t>
      </w:r>
    </w:p>
    <w:p w14:paraId="09F2D307" w14:textId="77777777" w:rsidR="00AC0530" w:rsidRDefault="00AC0530">
      <w:pPr>
        <w:pStyle w:val="ShotDescription"/>
        <w:rPr>
          <w:lang w:val="en-IN" w:eastAsia="en-IN"/>
        </w:rPr>
      </w:pPr>
    </w:p>
    <w:p w14:paraId="43965735" w14:textId="15831450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Using a pipette, remove the culture medium from the culture flask </w:t>
      </w:r>
      <w:r>
        <w:rPr>
          <w:b/>
          <w:bCs/>
          <w:lang w:eastAsia="en-IN"/>
        </w:rPr>
        <w:t>[1]</w:t>
      </w:r>
      <w:r w:rsidR="001752B8">
        <w:rPr>
          <w:lang w:eastAsia="en-IN"/>
        </w:rPr>
        <w:t>.</w:t>
      </w:r>
      <w:r>
        <w:rPr>
          <w:lang w:eastAsia="en-IN"/>
        </w:rPr>
        <w:t xml:space="preserve"> </w:t>
      </w:r>
      <w:r w:rsidR="001752B8" w:rsidRPr="001752B8">
        <w:rPr>
          <w:lang w:val="en-US" w:eastAsia="en-IN"/>
        </w:rPr>
        <w:t>To eliminate residual medium, rinse with phosphate-buffered solution</w:t>
      </w:r>
      <w:r w:rsidR="001752B8">
        <w:rPr>
          <w:lang w:val="en-US" w:eastAsia="en-IN"/>
        </w:rPr>
        <w:t xml:space="preserve"> </w:t>
      </w:r>
      <w:r w:rsidR="001752B8" w:rsidRPr="001752B8">
        <w:rPr>
          <w:b/>
          <w:bCs/>
          <w:lang w:val="en-US" w:eastAsia="en-IN"/>
        </w:rPr>
        <w:t>[2]</w:t>
      </w:r>
      <w:r w:rsidR="001752B8" w:rsidRPr="001752B8">
        <w:rPr>
          <w:lang w:val="en-US" w:eastAsia="en-IN"/>
        </w:rPr>
        <w:t xml:space="preserve"> while gently mixing, then carefully remove the buffer</w:t>
      </w:r>
      <w:r w:rsidR="001752B8">
        <w:rPr>
          <w:lang w:val="en-US" w:eastAsia="en-IN"/>
        </w:rPr>
        <w:t xml:space="preserve"> </w:t>
      </w:r>
      <w:r>
        <w:rPr>
          <w:b/>
          <w:bCs/>
          <w:lang w:eastAsia="en-IN"/>
        </w:rPr>
        <w:t>[</w:t>
      </w:r>
      <w:r w:rsidR="001752B8">
        <w:rPr>
          <w:b/>
          <w:bCs/>
          <w:lang w:eastAsia="en-IN"/>
        </w:rPr>
        <w:t>3</w:t>
      </w:r>
      <w:r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="001752B8">
        <w:rPr>
          <w:lang w:eastAsia="en-IN"/>
        </w:rPr>
        <w:t xml:space="preserve"> </w:t>
      </w:r>
      <w:r w:rsidR="001752B8" w:rsidRPr="00DD5C90">
        <w:rPr>
          <w:color w:val="auto"/>
          <w:highlight w:val="green"/>
          <w:lang w:eastAsia="en-IN"/>
        </w:rPr>
        <w:t>NOTE: The V</w:t>
      </w:r>
      <w:r w:rsidR="00DD5C90" w:rsidRPr="00DD5C90">
        <w:rPr>
          <w:color w:val="auto"/>
          <w:highlight w:val="green"/>
          <w:lang w:eastAsia="en-IN"/>
        </w:rPr>
        <w:t>O is adjusted for the additional shot</w:t>
      </w:r>
    </w:p>
    <w:p w14:paraId="799C77C6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aspirating the medium from the culture flask inside the safety cabinet.</w:t>
      </w:r>
    </w:p>
    <w:p w14:paraId="02ABD9E0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Talent pipetting phosphate buffer solution into the </w:t>
      </w:r>
      <w:proofErr w:type="gramStart"/>
      <w:r>
        <w:rPr>
          <w:lang w:val="en-IN" w:eastAsia="en-IN"/>
        </w:rPr>
        <w:t xml:space="preserve">flask  </w:t>
      </w:r>
      <w:r>
        <w:rPr>
          <w:color w:val="C5000B"/>
          <w:lang w:val="en-IN" w:eastAsia="en-IN"/>
        </w:rPr>
        <w:t>(</w:t>
      </w:r>
      <w:proofErr w:type="gramEnd"/>
      <w:r>
        <w:rPr>
          <w:color w:val="C5000B"/>
          <w:lang w:val="en-IN" w:eastAsia="en-IN"/>
        </w:rPr>
        <w:t>take 2)</w:t>
      </w:r>
    </w:p>
    <w:p w14:paraId="15D20C11" w14:textId="7660030F" w:rsidR="00AC0530" w:rsidRDefault="001752B8" w:rsidP="001752B8">
      <w:pPr>
        <w:pStyle w:val="ShotDescription"/>
        <w:ind w:left="907"/>
        <w:rPr>
          <w:color w:val="C5000B"/>
        </w:rPr>
      </w:pPr>
      <w:r>
        <w:rPr>
          <w:color w:val="C5000B"/>
          <w:lang w:val="en-IN" w:eastAsia="en-IN"/>
        </w:rPr>
        <w:t>Added shot: G</w:t>
      </w:r>
      <w:r w:rsidR="00000000">
        <w:rPr>
          <w:color w:val="C5000B"/>
          <w:lang w:val="en-IN" w:eastAsia="en-IN"/>
        </w:rPr>
        <w:t>ently swirling before aspirating it out.</w:t>
      </w:r>
    </w:p>
    <w:p w14:paraId="3625A9AB" w14:textId="77777777" w:rsidR="00AC0530" w:rsidRDefault="00AC0530">
      <w:pPr>
        <w:pStyle w:val="ShotDescription"/>
        <w:rPr>
          <w:lang w:val="en-IN" w:eastAsia="en-IN"/>
        </w:rPr>
      </w:pPr>
    </w:p>
    <w:p w14:paraId="5DEAC628" w14:textId="77777777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Then, apply 3 </w:t>
      </w:r>
      <w:proofErr w:type="spellStart"/>
      <w:r>
        <w:rPr>
          <w:lang w:eastAsia="en-IN"/>
        </w:rPr>
        <w:t>milliliters</w:t>
      </w:r>
      <w:proofErr w:type="spellEnd"/>
      <w:r>
        <w:rPr>
          <w:lang w:eastAsia="en-IN"/>
        </w:rPr>
        <w:t xml:space="preserve"> of trypsin solution containing 0.25 percent trypsin and 0.53 millimolar EDTA to the cells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place the culture back in the incubator at 37 degrees Celsius for 5 minutes to detach the cells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12C0DFD9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adding trypsin to the culture flask under the safety station.</w:t>
      </w:r>
    </w:p>
    <w:p w14:paraId="0C585037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placing the treated flask inside the incubator and closing the door.</w:t>
      </w:r>
    </w:p>
    <w:p w14:paraId="330A134A" w14:textId="77777777" w:rsidR="00AC0530" w:rsidRDefault="00AC0530">
      <w:pPr>
        <w:pStyle w:val="ShotDescription"/>
        <w:rPr>
          <w:lang w:val="en-IN" w:eastAsia="en-IN"/>
        </w:rPr>
      </w:pPr>
    </w:p>
    <w:p w14:paraId="2492D866" w14:textId="77777777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After 5 minutes, add 7 </w:t>
      </w:r>
      <w:proofErr w:type="spellStart"/>
      <w:r>
        <w:rPr>
          <w:lang w:eastAsia="en-IN"/>
        </w:rPr>
        <w:t>milliliters</w:t>
      </w:r>
      <w:proofErr w:type="spellEnd"/>
      <w:r>
        <w:rPr>
          <w:lang w:eastAsia="en-IN"/>
        </w:rPr>
        <w:t xml:space="preserve"> of culture medium to the flask to neutralize the trypsin and suspend the cells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Now, transfer the trypsin, medium, and detached cells into a 15-milliliter centrifuge tube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308484B7" w14:textId="5C622AB5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pipetting medium into the flask and mixing gently.</w:t>
      </w:r>
      <w:r>
        <w:rPr>
          <w:color w:val="C5000B"/>
          <w:lang w:val="en-IN" w:eastAsia="en-IN"/>
        </w:rPr>
        <w:t xml:space="preserve"> </w:t>
      </w:r>
      <w:r w:rsidR="00DD5C90" w:rsidRPr="00DD5C90">
        <w:rPr>
          <w:color w:val="auto"/>
          <w:highlight w:val="green"/>
          <w:lang w:val="en-IN" w:eastAsia="en-IN"/>
        </w:rPr>
        <w:t>NOTE: Use t</w:t>
      </w:r>
      <w:r w:rsidRPr="00DD5C90">
        <w:rPr>
          <w:color w:val="auto"/>
          <w:highlight w:val="green"/>
          <w:lang w:val="en-IN" w:eastAsia="en-IN"/>
        </w:rPr>
        <w:t>ake 2</w:t>
      </w:r>
    </w:p>
    <w:p w14:paraId="66E43B24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Talent transferring the cell suspension into </w:t>
      </w:r>
      <w:proofErr w:type="spellStart"/>
      <w:r>
        <w:rPr>
          <w:lang w:val="en-IN" w:eastAsia="en-IN"/>
        </w:rPr>
        <w:t>labeled</w:t>
      </w:r>
      <w:proofErr w:type="spellEnd"/>
      <w:r>
        <w:rPr>
          <w:lang w:val="en-IN" w:eastAsia="en-IN"/>
        </w:rPr>
        <w:t xml:space="preserve"> 15 </w:t>
      </w:r>
      <w:proofErr w:type="spellStart"/>
      <w:r>
        <w:rPr>
          <w:lang w:val="en-IN" w:eastAsia="en-IN"/>
        </w:rPr>
        <w:t>milliliter</w:t>
      </w:r>
      <w:proofErr w:type="spellEnd"/>
      <w:r>
        <w:rPr>
          <w:lang w:val="en-IN" w:eastAsia="en-IN"/>
        </w:rPr>
        <w:t xml:space="preserve"> tubes.</w:t>
      </w:r>
    </w:p>
    <w:p w14:paraId="5CBDCC09" w14:textId="77777777" w:rsidR="00AC0530" w:rsidRDefault="00AC0530">
      <w:pPr>
        <w:pStyle w:val="ShotDescription"/>
        <w:rPr>
          <w:lang w:val="en-IN" w:eastAsia="en-IN"/>
        </w:rPr>
      </w:pPr>
    </w:p>
    <w:p w14:paraId="78496E0D" w14:textId="77777777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To count the cells, pipette 20 microliters of the cell solution into a clean tube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add 20 microliters of trypan blue solution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After mixing, load the stained mixture onto the counting slide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 and insert it into the cell counter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340FE16F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dispensing 20 microliters of cell suspension into a microtube.</w:t>
      </w:r>
    </w:p>
    <w:p w14:paraId="60482AC6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adding 20 microliters of trypan blue and mixing with a pipette.</w:t>
      </w:r>
    </w:p>
    <w:p w14:paraId="4B9DEAC3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loading the stained sample onto the slide.</w:t>
      </w:r>
    </w:p>
    <w:p w14:paraId="044405D9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inserting the slide into the cell counter.</w:t>
      </w:r>
    </w:p>
    <w:p w14:paraId="40A1027D" w14:textId="77777777" w:rsidR="00AC0530" w:rsidRDefault="00AC0530">
      <w:pPr>
        <w:pStyle w:val="ShotDescription"/>
        <w:rPr>
          <w:lang w:val="en-IN" w:eastAsia="en-IN"/>
        </w:rPr>
      </w:pPr>
    </w:p>
    <w:p w14:paraId="7BE95923" w14:textId="4CE7585B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Next, </w:t>
      </w:r>
      <w:r w:rsidR="00586E6D">
        <w:rPr>
          <w:lang w:val="en-US" w:eastAsia="en-IN"/>
        </w:rPr>
        <w:t>a</w:t>
      </w:r>
      <w:r w:rsidR="00586E6D" w:rsidRPr="00586E6D">
        <w:rPr>
          <w:lang w:val="en-US" w:eastAsia="en-IN"/>
        </w:rPr>
        <w:t>dd culture medium to a tube</w:t>
      </w:r>
      <w:r w:rsidR="00586E6D">
        <w:rPr>
          <w:lang w:val="en-US" w:eastAsia="en-IN"/>
        </w:rPr>
        <w:t xml:space="preserve"> </w:t>
      </w:r>
      <w:r w:rsidR="00586E6D" w:rsidRPr="00586E6D">
        <w:rPr>
          <w:b/>
          <w:bCs/>
          <w:lang w:val="en-US" w:eastAsia="en-IN"/>
        </w:rPr>
        <w:t>[1]</w:t>
      </w:r>
      <w:r w:rsidR="00586E6D" w:rsidRPr="00586E6D">
        <w:rPr>
          <w:b/>
          <w:bCs/>
          <w:lang w:val="en-US" w:eastAsia="en-IN"/>
        </w:rPr>
        <w:t>,</w:t>
      </w:r>
      <w:r w:rsidR="00586E6D" w:rsidRPr="00586E6D">
        <w:rPr>
          <w:lang w:val="en-US" w:eastAsia="en-IN"/>
        </w:rPr>
        <w:t xml:space="preserve"> then introduce cells to reach a final concentration of 150,000 cells per milliliter</w:t>
      </w:r>
      <w:r w:rsidR="00586E6D">
        <w:rPr>
          <w:lang w:val="en-US" w:eastAsia="en-IN"/>
        </w:rPr>
        <w:t xml:space="preserve"> </w:t>
      </w:r>
      <w:r>
        <w:rPr>
          <w:b/>
          <w:bCs/>
          <w:lang w:eastAsia="en-IN"/>
        </w:rPr>
        <w:t>[</w:t>
      </w:r>
      <w:r w:rsidR="00586E6D">
        <w:rPr>
          <w:b/>
          <w:bCs/>
          <w:lang w:eastAsia="en-IN"/>
        </w:rPr>
        <w:t>2</w:t>
      </w:r>
      <w:r>
        <w:rPr>
          <w:b/>
          <w:bCs/>
          <w:lang w:eastAsia="en-IN"/>
        </w:rPr>
        <w:t>]</w:t>
      </w:r>
      <w:r>
        <w:rPr>
          <w:lang w:eastAsia="en-IN"/>
        </w:rPr>
        <w:t xml:space="preserve">. Seed 1.5 × 10⁴ cells per well into a white 96-well plate with a clear flat bottom </w:t>
      </w:r>
      <w:r>
        <w:rPr>
          <w:b/>
          <w:bCs/>
          <w:lang w:eastAsia="en-IN"/>
        </w:rPr>
        <w:t>[</w:t>
      </w:r>
      <w:r w:rsidR="00586E6D">
        <w:rPr>
          <w:b/>
          <w:bCs/>
          <w:lang w:eastAsia="en-IN"/>
        </w:rPr>
        <w:t>3</w:t>
      </w:r>
      <w:r>
        <w:rPr>
          <w:b/>
          <w:bCs/>
          <w:lang w:eastAsia="en-IN"/>
        </w:rPr>
        <w:t>]</w:t>
      </w:r>
      <w:r>
        <w:rPr>
          <w:lang w:eastAsia="en-IN"/>
        </w:rPr>
        <w:t xml:space="preserve">. Prepare two plates for each viability </w:t>
      </w:r>
      <w:r>
        <w:rPr>
          <w:lang w:eastAsia="en-IN"/>
        </w:rPr>
        <w:lastRenderedPageBreak/>
        <w:t xml:space="preserve">reading time </w:t>
      </w:r>
      <w:r>
        <w:rPr>
          <w:b/>
          <w:bCs/>
          <w:lang w:eastAsia="en-IN"/>
        </w:rPr>
        <w:t>[</w:t>
      </w:r>
      <w:r w:rsidR="00586E6D">
        <w:rPr>
          <w:b/>
          <w:bCs/>
          <w:lang w:eastAsia="en-IN"/>
        </w:rPr>
        <w:t>4</w:t>
      </w:r>
      <w:r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="00586E6D">
        <w:rPr>
          <w:lang w:eastAsia="en-IN"/>
        </w:rPr>
        <w:t xml:space="preserve"> </w:t>
      </w:r>
      <w:r w:rsidR="00586E6D" w:rsidRPr="00586E6D">
        <w:rPr>
          <w:color w:val="auto"/>
          <w:highlight w:val="green"/>
          <w:lang w:eastAsia="en-IN"/>
        </w:rPr>
        <w:t>NOTE: The VO is edited for the additional shot</w:t>
      </w:r>
      <w:r w:rsidR="00586E6D">
        <w:rPr>
          <w:lang w:eastAsia="en-IN"/>
        </w:rPr>
        <w:t>.</w:t>
      </w:r>
    </w:p>
    <w:p w14:paraId="420D8ADA" w14:textId="5DAD520B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Talent pipetting culture medium into a tube containing cells to dilute them to the target concentration. </w:t>
      </w:r>
      <w:r w:rsidR="00DD5C90" w:rsidRPr="00DD5C90">
        <w:rPr>
          <w:color w:val="auto"/>
          <w:highlight w:val="green"/>
          <w:lang w:val="en-IN" w:eastAsia="en-IN"/>
        </w:rPr>
        <w:t xml:space="preserve">NOTE: Use </w:t>
      </w:r>
      <w:r w:rsidRPr="00DD5C90">
        <w:rPr>
          <w:color w:val="auto"/>
          <w:highlight w:val="green"/>
          <w:lang w:val="en-IN" w:eastAsia="en-IN"/>
        </w:rPr>
        <w:t>take 2</w:t>
      </w:r>
    </w:p>
    <w:p w14:paraId="1C949FD8" w14:textId="1D279933" w:rsidR="00AC0530" w:rsidRDefault="00586E6D" w:rsidP="00586E6D">
      <w:pPr>
        <w:pStyle w:val="ShotDescription"/>
        <w:ind w:left="187" w:firstLine="720"/>
      </w:pPr>
      <w:r>
        <w:rPr>
          <w:color w:val="C5000B"/>
          <w:lang w:val="en-IN" w:eastAsia="en-IN"/>
        </w:rPr>
        <w:t xml:space="preserve">Added shot: </w:t>
      </w:r>
      <w:r w:rsidR="00000000">
        <w:rPr>
          <w:color w:val="C5000B"/>
          <w:lang w:val="en-IN" w:eastAsia="en-IN"/>
        </w:rPr>
        <w:t>2.6.1B EXTRA add cell into medium</w:t>
      </w:r>
    </w:p>
    <w:p w14:paraId="0CC4E25C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dispensing 1.5 × 10⁴ cells into each well of the 96-well plate.</w:t>
      </w:r>
    </w:p>
    <w:p w14:paraId="782CA26F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Talent </w:t>
      </w:r>
      <w:proofErr w:type="spellStart"/>
      <w:r>
        <w:rPr>
          <w:lang w:val="en-IN" w:eastAsia="en-IN"/>
        </w:rPr>
        <w:t>labeling</w:t>
      </w:r>
      <w:proofErr w:type="spellEnd"/>
      <w:r>
        <w:rPr>
          <w:lang w:val="en-IN" w:eastAsia="en-IN"/>
        </w:rPr>
        <w:t xml:space="preserve"> and setting aside two plates for each time point.</w:t>
      </w:r>
    </w:p>
    <w:p w14:paraId="6360734F" w14:textId="77777777" w:rsidR="00AC0530" w:rsidRDefault="00AC0530">
      <w:pPr>
        <w:pStyle w:val="ShotDescription"/>
        <w:rPr>
          <w:lang w:val="en-IN" w:eastAsia="en-IN"/>
        </w:rPr>
      </w:pPr>
    </w:p>
    <w:p w14:paraId="063488A0" w14:textId="77777777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Incubate the plates for 24 hours before treatment to let the cells attach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9F3994D" w14:textId="7052668F" w:rsidR="00AC0530" w:rsidRDefault="00000000" w:rsidP="000E628E">
      <w:pPr>
        <w:pStyle w:val="ShotDescription"/>
        <w:numPr>
          <w:ilvl w:val="2"/>
          <w:numId w:val="3"/>
        </w:numPr>
      </w:pPr>
      <w:r w:rsidRPr="000E628E">
        <w:rPr>
          <w:lang w:val="en-IN" w:eastAsia="en-IN"/>
        </w:rPr>
        <w:t>Talent placing the 96-well plates into the incubator</w:t>
      </w:r>
      <w:r w:rsidR="00452DE9">
        <w:rPr>
          <w:lang w:val="en-IN" w:eastAsia="en-IN"/>
        </w:rPr>
        <w:t xml:space="preserve"> and close the door</w:t>
      </w:r>
      <w:r w:rsidRPr="000E628E">
        <w:rPr>
          <w:lang w:val="en-IN" w:eastAsia="en-IN"/>
        </w:rPr>
        <w:t xml:space="preserve">. </w:t>
      </w:r>
      <w:r w:rsidR="00452DE9">
        <w:rPr>
          <w:lang w:val="en-IN" w:eastAsia="en-IN"/>
        </w:rPr>
        <w:t xml:space="preserve"> </w:t>
      </w:r>
      <w:r w:rsidR="00452DE9" w:rsidRPr="00452DE9">
        <w:rPr>
          <w:highlight w:val="green"/>
          <w:lang w:val="en-IN" w:eastAsia="en-IN"/>
        </w:rPr>
        <w:t>NOTE: Use 2</w:t>
      </w:r>
      <w:r w:rsidR="00452DE9" w:rsidRPr="00452DE9">
        <w:rPr>
          <w:highlight w:val="green"/>
          <w:vertAlign w:val="superscript"/>
          <w:lang w:val="en-IN" w:eastAsia="en-IN"/>
        </w:rPr>
        <w:t>nd</w:t>
      </w:r>
      <w:r w:rsidR="00452DE9" w:rsidRPr="00452DE9">
        <w:rPr>
          <w:highlight w:val="green"/>
          <w:lang w:val="en-IN" w:eastAsia="en-IN"/>
        </w:rPr>
        <w:t xml:space="preserve"> part</w:t>
      </w:r>
    </w:p>
    <w:p w14:paraId="614CCF86" w14:textId="77777777" w:rsidR="00AC0530" w:rsidRDefault="00AC0530">
      <w:pPr>
        <w:pStyle w:val="Standard"/>
      </w:pPr>
    </w:p>
    <w:p w14:paraId="5AC23C7E" w14:textId="77777777" w:rsidR="00AC0530" w:rsidRDefault="00AC0530">
      <w:pPr>
        <w:pStyle w:val="Standard"/>
      </w:pPr>
    </w:p>
    <w:p w14:paraId="414F56DC" w14:textId="77777777" w:rsidR="00DD5C90" w:rsidRPr="00DD5C90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Rose Bengal Treatment of the Cells </w:t>
      </w:r>
    </w:p>
    <w:p w14:paraId="68978E6E" w14:textId="26DFC37D" w:rsidR="00AC0530" w:rsidRPr="00EE01B4" w:rsidRDefault="00DD5C90" w:rsidP="00DD5C90">
      <w:pPr>
        <w:pStyle w:val="ListParagraph"/>
        <w:ind w:left="360"/>
      </w:pPr>
      <w:r w:rsidRPr="00EE01B4">
        <w:rPr>
          <w:highlight w:val="green"/>
        </w:rPr>
        <w:t xml:space="preserve">NOTE: </w:t>
      </w:r>
      <w:r w:rsidR="00EE01B4" w:rsidRPr="00EE01B4">
        <w:rPr>
          <w:highlight w:val="green"/>
        </w:rPr>
        <w:t>C</w:t>
      </w:r>
      <w:r w:rsidR="00000000" w:rsidRPr="00EE01B4">
        <w:rPr>
          <w:highlight w:val="green"/>
        </w:rPr>
        <w:t xml:space="preserve">olor grade this part </w:t>
      </w:r>
      <w:proofErr w:type="gramStart"/>
      <w:r w:rsidR="00000000" w:rsidRPr="00EE01B4">
        <w:rPr>
          <w:highlight w:val="green"/>
        </w:rPr>
        <w:t>in order to</w:t>
      </w:r>
      <w:proofErr w:type="gramEnd"/>
      <w:r w:rsidR="00000000" w:rsidRPr="00EE01B4">
        <w:rPr>
          <w:highlight w:val="green"/>
        </w:rPr>
        <w:t xml:space="preserve"> create the illusion of darkness</w:t>
      </w:r>
    </w:p>
    <w:p w14:paraId="193FF7F1" w14:textId="77777777" w:rsidR="00AC0530" w:rsidRDefault="00AC0530">
      <w:pPr>
        <w:pStyle w:val="ListParagraph"/>
        <w:ind w:left="360"/>
        <w:rPr>
          <w:b/>
          <w:bCs/>
        </w:rPr>
      </w:pPr>
    </w:p>
    <w:p w14:paraId="46179432" w14:textId="77777777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To prepare a stock solution of Rose Bengal, dissolve it in 10 percent saline solution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119D0C1F" w14:textId="60D8FACA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WIDE: Talent adding Rose Bengal powder to a tube containing 10 percent saline solution. </w:t>
      </w:r>
      <w:r w:rsidR="00DD5C90" w:rsidRPr="00DD5C90">
        <w:rPr>
          <w:color w:val="auto"/>
          <w:highlight w:val="green"/>
          <w:lang w:val="en-IN" w:eastAsia="en-IN"/>
        </w:rPr>
        <w:t xml:space="preserve">NOTE: </w:t>
      </w:r>
      <w:r w:rsidRPr="00DD5C90">
        <w:rPr>
          <w:color w:val="auto"/>
          <w:highlight w:val="green"/>
          <w:lang w:val="en-IN" w:eastAsia="en-IN"/>
        </w:rPr>
        <w:t>CU + MED</w:t>
      </w:r>
      <w:r w:rsidR="00DD5C90" w:rsidRPr="00DD5C90">
        <w:rPr>
          <w:color w:val="auto"/>
          <w:highlight w:val="green"/>
          <w:lang w:val="en-IN" w:eastAsia="en-IN"/>
        </w:rPr>
        <w:t xml:space="preserve"> is filmed</w:t>
      </w:r>
    </w:p>
    <w:p w14:paraId="50E6BF74" w14:textId="77777777" w:rsidR="00AC0530" w:rsidRDefault="00AC0530">
      <w:pPr>
        <w:pStyle w:val="ShotDescription"/>
        <w:rPr>
          <w:lang w:val="en-IN" w:eastAsia="en-IN"/>
        </w:rPr>
      </w:pPr>
    </w:p>
    <w:p w14:paraId="3F4B95D7" w14:textId="77777777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Dilute the Rose Bengal treatment solutions at concentrations ranging from 0 to 100 micromolar in cell culture medium </w:t>
      </w:r>
      <w:r>
        <w:rPr>
          <w:b/>
          <w:bCs/>
          <w:lang w:eastAsia="en-IN"/>
        </w:rPr>
        <w:t>[1-TXT]</w:t>
      </w:r>
      <w:r>
        <w:rPr>
          <w:lang w:eastAsia="en-IN"/>
        </w:rPr>
        <w:t>.</w:t>
      </w:r>
    </w:p>
    <w:p w14:paraId="51C024A2" w14:textId="05644309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pipetting stock solution into multiple tubes arranged on the bench.</w:t>
      </w:r>
      <w:r>
        <w:rPr>
          <w:b/>
          <w:bCs/>
          <w:lang w:val="en-IN" w:eastAsia="en-IN"/>
        </w:rPr>
        <w:t xml:space="preserve"> TXT: Concentrations: 0, 5, 10, 25, 50, 75</w:t>
      </w:r>
      <w:r w:rsidR="004C6E13">
        <w:rPr>
          <w:b/>
          <w:bCs/>
          <w:lang w:val="en-IN" w:eastAsia="en-IN"/>
        </w:rPr>
        <w:t>,</w:t>
      </w:r>
      <w:r>
        <w:rPr>
          <w:b/>
          <w:bCs/>
          <w:lang w:val="en-IN" w:eastAsia="en-IN"/>
        </w:rPr>
        <w:t xml:space="preserve"> and 100 µM</w:t>
      </w:r>
    </w:p>
    <w:p w14:paraId="534A3849" w14:textId="77777777" w:rsidR="00AC0530" w:rsidRDefault="00AC0530">
      <w:pPr>
        <w:pStyle w:val="ShotDescription"/>
        <w:rPr>
          <w:lang w:val="en-IN" w:eastAsia="en-IN"/>
        </w:rPr>
      </w:pPr>
    </w:p>
    <w:p w14:paraId="615E35C3" w14:textId="77777777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Now, remove the culture medium from the cell plates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add 100 microliters of the prepared Rose Bengal treatment solutions to each well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76417398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aspirating the medium from each well of the 96-well plate.</w:t>
      </w:r>
    </w:p>
    <w:p w14:paraId="47FC94CA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pipetting 100 microliters of each Rose Bengal concentration into the corresponding wells.</w:t>
      </w:r>
    </w:p>
    <w:p w14:paraId="3FE4EBEA" w14:textId="77777777" w:rsidR="00AC0530" w:rsidRDefault="00AC0530">
      <w:pPr>
        <w:pStyle w:val="ShotDescription"/>
        <w:rPr>
          <w:lang w:val="en-IN" w:eastAsia="en-IN"/>
        </w:rPr>
      </w:pPr>
    </w:p>
    <w:p w14:paraId="4C3B4460" w14:textId="77777777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Incubate the cells with Rose Bengal for 2 hours to allow internalization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18BB04F3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placing the treated microplates into the incubator and closing the door.</w:t>
      </w:r>
    </w:p>
    <w:p w14:paraId="59B98B3C" w14:textId="77777777" w:rsidR="00AC0530" w:rsidRDefault="00AC0530">
      <w:pPr>
        <w:pStyle w:val="ShotDescription"/>
        <w:rPr>
          <w:lang w:val="en-IN" w:eastAsia="en-IN"/>
        </w:rPr>
      </w:pPr>
    </w:p>
    <w:p w14:paraId="3E1F5609" w14:textId="77777777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After 2 hours, remove the Rose Bengal solution from each well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wash the cells two times with PBS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Aspirate the PBS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 and add 100 microliters per well of Rose Bengal-free culture medium </w:t>
      </w:r>
      <w:r>
        <w:rPr>
          <w:b/>
          <w:bCs/>
          <w:lang w:eastAsia="en-IN"/>
        </w:rPr>
        <w:t>[4]</w:t>
      </w:r>
      <w:r>
        <w:rPr>
          <w:lang w:eastAsia="en-IN"/>
        </w:rPr>
        <w:t xml:space="preserve">. Cover the microplates with </w:t>
      </w:r>
      <w:proofErr w:type="spellStart"/>
      <w:r>
        <w:rPr>
          <w:lang w:eastAsia="en-IN"/>
        </w:rPr>
        <w:t>aluminum</w:t>
      </w:r>
      <w:proofErr w:type="spellEnd"/>
      <w:r>
        <w:rPr>
          <w:lang w:eastAsia="en-IN"/>
        </w:rPr>
        <w:t xml:space="preserve"> foil to protect them from light </w:t>
      </w:r>
      <w:r>
        <w:rPr>
          <w:b/>
          <w:bCs/>
          <w:lang w:eastAsia="en-IN"/>
        </w:rPr>
        <w:t>[5]</w:t>
      </w:r>
      <w:r>
        <w:rPr>
          <w:lang w:eastAsia="en-IN"/>
        </w:rPr>
        <w:t xml:space="preserve"> and set aside half of the plates for illumination during the photodynamic therapy assay </w:t>
      </w:r>
      <w:r>
        <w:rPr>
          <w:b/>
          <w:bCs/>
          <w:lang w:eastAsia="en-IN"/>
        </w:rPr>
        <w:t>[6]</w:t>
      </w:r>
      <w:r>
        <w:rPr>
          <w:lang w:eastAsia="en-IN"/>
        </w:rPr>
        <w:t>.</w:t>
      </w:r>
    </w:p>
    <w:p w14:paraId="53347DEC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aspirating Rose Bengal solution from the well.</w:t>
      </w:r>
    </w:p>
    <w:p w14:paraId="1FCF9ABB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adding phosphate-buffered saline to a well.</w:t>
      </w:r>
    </w:p>
    <w:p w14:paraId="7A6FC329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aspirating phosphate-buffered saline from the well.</w:t>
      </w:r>
    </w:p>
    <w:p w14:paraId="2C9EE3D2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Talent adding fresh </w:t>
      </w:r>
      <w:r>
        <w:rPr>
          <w:lang w:eastAsia="en-IN"/>
        </w:rPr>
        <w:t xml:space="preserve">Rose Bengal-free culture medium </w:t>
      </w:r>
      <w:r>
        <w:rPr>
          <w:lang w:val="en-IN" w:eastAsia="en-IN"/>
        </w:rPr>
        <w:t>to the wells.</w:t>
      </w:r>
    </w:p>
    <w:p w14:paraId="6696C6BA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Talent covering microplates with </w:t>
      </w:r>
      <w:proofErr w:type="spellStart"/>
      <w:r>
        <w:rPr>
          <w:lang w:val="en-IN" w:eastAsia="en-IN"/>
        </w:rPr>
        <w:t>aluminum</w:t>
      </w:r>
      <w:proofErr w:type="spellEnd"/>
      <w:r>
        <w:rPr>
          <w:lang w:val="en-IN" w:eastAsia="en-IN"/>
        </w:rPr>
        <w:t xml:space="preserve"> foil.</w:t>
      </w:r>
    </w:p>
    <w:p w14:paraId="4152CCCC" w14:textId="3BF5344A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lastRenderedPageBreak/>
        <w:t xml:space="preserve">Talent </w:t>
      </w:r>
      <w:proofErr w:type="spellStart"/>
      <w:r>
        <w:rPr>
          <w:lang w:val="en-IN" w:eastAsia="en-IN"/>
        </w:rPr>
        <w:t>labeling</w:t>
      </w:r>
      <w:proofErr w:type="spellEnd"/>
      <w:r>
        <w:rPr>
          <w:lang w:val="en-IN" w:eastAsia="en-IN"/>
        </w:rPr>
        <w:t xml:space="preserve"> and grouping plates for photodynamic therapy and dark conditions. </w:t>
      </w:r>
      <w:r w:rsidR="00DD5C90" w:rsidRPr="00DD5C90">
        <w:rPr>
          <w:color w:val="auto"/>
          <w:highlight w:val="green"/>
          <w:lang w:val="en-IN" w:eastAsia="en-IN"/>
        </w:rPr>
        <w:t xml:space="preserve">NOTE: Use the </w:t>
      </w:r>
      <w:r w:rsidRPr="00DD5C90">
        <w:rPr>
          <w:color w:val="auto"/>
          <w:highlight w:val="green"/>
          <w:lang w:val="en-IN" w:eastAsia="en-IN"/>
        </w:rPr>
        <w:t xml:space="preserve">last </w:t>
      </w:r>
      <w:r w:rsidR="00DD5C90" w:rsidRPr="00DD5C90">
        <w:rPr>
          <w:color w:val="auto"/>
          <w:highlight w:val="green"/>
          <w:lang w:val="en-IN" w:eastAsia="en-IN"/>
        </w:rPr>
        <w:t>take</w:t>
      </w:r>
    </w:p>
    <w:p w14:paraId="20879849" w14:textId="77777777" w:rsidR="00AC0530" w:rsidRDefault="00AC0530">
      <w:pPr>
        <w:pStyle w:val="ShotDescription"/>
        <w:rPr>
          <w:lang w:val="en-IN" w:eastAsia="en-IN"/>
        </w:rPr>
      </w:pPr>
    </w:p>
    <w:p w14:paraId="0CE9EAC2" w14:textId="77777777" w:rsidR="00AC0530" w:rsidRDefault="00AC0530">
      <w:pPr>
        <w:pStyle w:val="Narration"/>
        <w:rPr>
          <w:lang w:eastAsia="en-IN"/>
        </w:rPr>
      </w:pPr>
    </w:p>
    <w:p w14:paraId="04DFDDD6" w14:textId="07296945" w:rsidR="00AC0530" w:rsidRDefault="00000000">
      <w:pPr>
        <w:pStyle w:val="Narration"/>
        <w:numPr>
          <w:ilvl w:val="0"/>
          <w:numId w:val="3"/>
        </w:numPr>
      </w:pPr>
      <w:r>
        <w:rPr>
          <w:b/>
          <w:bCs/>
          <w:color w:val="00000A"/>
          <w:lang w:eastAsia="en-IN"/>
        </w:rPr>
        <w:t xml:space="preserve">Operating Procedure for the CELL-LED Device </w:t>
      </w:r>
      <w:r w:rsidR="00DD5C90">
        <w:rPr>
          <w:b/>
          <w:bCs/>
          <w:color w:val="00000A"/>
          <w:lang w:eastAsia="en-IN"/>
        </w:rPr>
        <w:br/>
      </w:r>
      <w:r w:rsidR="00DD5C90" w:rsidRPr="004C6E13">
        <w:rPr>
          <w:color w:val="auto"/>
          <w:highlight w:val="green"/>
          <w:lang w:eastAsia="en-IN"/>
        </w:rPr>
        <w:t xml:space="preserve">NOTE: </w:t>
      </w:r>
      <w:proofErr w:type="spellStart"/>
      <w:r w:rsidR="00DD5C90" w:rsidRPr="004C6E13">
        <w:rPr>
          <w:color w:val="auto"/>
          <w:highlight w:val="green"/>
          <w:lang w:eastAsia="en-IN"/>
        </w:rPr>
        <w:t>C</w:t>
      </w:r>
      <w:r w:rsidRPr="004C6E13">
        <w:rPr>
          <w:color w:val="auto"/>
          <w:highlight w:val="green"/>
          <w:lang w:eastAsia="en-IN"/>
        </w:rPr>
        <w:t>olor</w:t>
      </w:r>
      <w:proofErr w:type="spellEnd"/>
      <w:r w:rsidRPr="004C6E13">
        <w:rPr>
          <w:color w:val="auto"/>
          <w:highlight w:val="green"/>
          <w:lang w:eastAsia="en-IN"/>
        </w:rPr>
        <w:t xml:space="preserve"> grade this part </w:t>
      </w:r>
      <w:proofErr w:type="gramStart"/>
      <w:r w:rsidRPr="004C6E13">
        <w:rPr>
          <w:color w:val="auto"/>
          <w:highlight w:val="green"/>
          <w:lang w:eastAsia="en-IN"/>
        </w:rPr>
        <w:t>in order to</w:t>
      </w:r>
      <w:proofErr w:type="gramEnd"/>
      <w:r w:rsidRPr="004C6E13">
        <w:rPr>
          <w:color w:val="auto"/>
          <w:highlight w:val="green"/>
          <w:lang w:eastAsia="en-IN"/>
        </w:rPr>
        <w:t xml:space="preserve"> create the illusion of darkness</w:t>
      </w:r>
    </w:p>
    <w:p w14:paraId="1B4E078D" w14:textId="77777777" w:rsidR="00AC0530" w:rsidRDefault="00AC0530">
      <w:pPr>
        <w:pStyle w:val="Narration"/>
        <w:ind w:left="360"/>
        <w:rPr>
          <w:b/>
          <w:bCs/>
          <w:color w:val="00000A"/>
          <w:lang w:eastAsia="en-IN"/>
        </w:rPr>
      </w:pPr>
    </w:p>
    <w:p w14:paraId="1B847787" w14:textId="77777777" w:rsidR="00AC0530" w:rsidRDefault="0000000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Connect the male connector on the light distributor to the female connector of the light source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3EA3E93" w14:textId="77777777" w:rsidR="00AC0530" w:rsidRDefault="0000000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aligning and connecting the light distributor cable to the LED light source.</w:t>
      </w:r>
    </w:p>
    <w:p w14:paraId="0C6F60A7" w14:textId="77777777" w:rsidR="00AC0530" w:rsidRDefault="00AC0530">
      <w:pPr>
        <w:pStyle w:val="ShotDescription"/>
        <w:rPr>
          <w:lang w:val="en-IN" w:eastAsia="en-IN"/>
        </w:rPr>
      </w:pPr>
    </w:p>
    <w:p w14:paraId="27DB9294" w14:textId="1DA1B23E" w:rsidR="00AC0530" w:rsidRPr="00DD5C90" w:rsidRDefault="00000000" w:rsidP="00DD5C90">
      <w:pPr>
        <w:pStyle w:val="Narration"/>
        <w:numPr>
          <w:ilvl w:val="1"/>
          <w:numId w:val="3"/>
        </w:numPr>
        <w:rPr>
          <w:lang w:val="en-IN" w:eastAsia="en-IN"/>
        </w:rPr>
      </w:pPr>
      <w:r>
        <w:rPr>
          <w:lang w:eastAsia="en-IN"/>
        </w:rPr>
        <w:t xml:space="preserve">Remove the photodynamic therapy and dark condition microplates from the incubator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Unwrap the photodynamic therapy plate </w:t>
      </w:r>
      <w:r>
        <w:rPr>
          <w:b/>
          <w:bCs/>
          <w:lang w:eastAsia="en-IN"/>
        </w:rPr>
        <w:t>[2]</w:t>
      </w:r>
      <w:r w:rsidR="00DD5C90">
        <w:rPr>
          <w:lang w:eastAsia="en-IN"/>
        </w:rPr>
        <w:t xml:space="preserve">.  </w:t>
      </w:r>
      <w:r w:rsidR="00DD5C90" w:rsidRPr="00DD5C90">
        <w:rPr>
          <w:lang w:val="en-US" w:eastAsia="en-IN"/>
        </w:rPr>
        <w:t xml:space="preserve">Then, set the dimmer on the LED driver to the maximum level to deliver an average irradiance of 0.62 milliwatt per square centimeter across the 96 wells </w:t>
      </w:r>
      <w:r w:rsidR="00DD5C90" w:rsidRPr="00DD5C90">
        <w:rPr>
          <w:b/>
          <w:bCs/>
          <w:lang w:val="en-US" w:eastAsia="en-IN"/>
        </w:rPr>
        <w:t>[</w:t>
      </w:r>
      <w:r w:rsidR="00DD5C90">
        <w:rPr>
          <w:b/>
          <w:bCs/>
          <w:lang w:val="en-US" w:eastAsia="en-IN"/>
        </w:rPr>
        <w:t>3</w:t>
      </w:r>
      <w:r w:rsidR="00DD5C90" w:rsidRPr="00DD5C90">
        <w:rPr>
          <w:b/>
          <w:bCs/>
          <w:lang w:val="en-US" w:eastAsia="en-IN"/>
        </w:rPr>
        <w:t>]</w:t>
      </w:r>
      <w:r w:rsidR="00DD5C90" w:rsidRPr="00DD5C90">
        <w:rPr>
          <w:lang w:val="en-US" w:eastAsia="en-IN"/>
        </w:rPr>
        <w:t xml:space="preserve">. </w:t>
      </w:r>
      <w:r w:rsidR="00E97617">
        <w:rPr>
          <w:lang w:val="en-US" w:eastAsia="en-IN"/>
        </w:rPr>
        <w:t xml:space="preserve">After that, </w:t>
      </w:r>
      <w:r w:rsidR="00E97617">
        <w:rPr>
          <w:lang w:eastAsia="en-IN"/>
        </w:rPr>
        <w:t>p</w:t>
      </w:r>
      <w:r>
        <w:rPr>
          <w:lang w:eastAsia="en-IN"/>
        </w:rPr>
        <w:t xml:space="preserve">lace </w:t>
      </w:r>
      <w:r w:rsidR="00DD5C90">
        <w:rPr>
          <w:lang w:eastAsia="en-IN"/>
        </w:rPr>
        <w:t>the plate</w:t>
      </w:r>
      <w:r>
        <w:rPr>
          <w:lang w:eastAsia="en-IN"/>
        </w:rPr>
        <w:t xml:space="preserve"> on the light distributor </w:t>
      </w:r>
      <w:r w:rsidRPr="00DD5C90">
        <w:rPr>
          <w:b/>
          <w:bCs/>
          <w:lang w:eastAsia="en-IN"/>
        </w:rPr>
        <w:t>[</w:t>
      </w:r>
      <w:r w:rsidR="00DD5C90">
        <w:rPr>
          <w:b/>
          <w:bCs/>
          <w:lang w:eastAsia="en-IN"/>
        </w:rPr>
        <w:t>4</w:t>
      </w:r>
      <w:r w:rsidRPr="00DD5C90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="00DD5C90">
        <w:rPr>
          <w:lang w:eastAsia="en-IN"/>
        </w:rPr>
        <w:t xml:space="preserve"> </w:t>
      </w:r>
      <w:r w:rsidR="00DD5C90" w:rsidRPr="00DD5C90">
        <w:rPr>
          <w:color w:val="auto"/>
          <w:highlight w:val="green"/>
          <w:lang w:eastAsia="en-IN"/>
        </w:rPr>
        <w:t>NOTE: The VO is edited for the moved shot</w:t>
      </w:r>
    </w:p>
    <w:p w14:paraId="2D92FC2D" w14:textId="0705B5C2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retrieving the plates from the incubator.</w:t>
      </w:r>
    </w:p>
    <w:p w14:paraId="7AE11DF7" w14:textId="1D8952D4" w:rsidR="00AC0530" w:rsidRPr="00DD5C9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Talent unwrapping the plate that was covered with foil. </w:t>
      </w:r>
      <w:r w:rsidR="00DD5C90" w:rsidRPr="00DD5C90">
        <w:rPr>
          <w:color w:val="auto"/>
          <w:highlight w:val="green"/>
          <w:lang w:val="en-IN" w:eastAsia="en-IN"/>
        </w:rPr>
        <w:t xml:space="preserve">NOTE: Use </w:t>
      </w:r>
      <w:r w:rsidRPr="00DD5C90">
        <w:rPr>
          <w:color w:val="auto"/>
          <w:highlight w:val="green"/>
          <w:lang w:val="en-IN" w:eastAsia="en-IN"/>
        </w:rPr>
        <w:t>take 2</w:t>
      </w:r>
    </w:p>
    <w:p w14:paraId="6865A989" w14:textId="31B46C0C" w:rsidR="00DD5C90" w:rsidRDefault="00DD5C90" w:rsidP="00DD5C90">
      <w:pPr>
        <w:pStyle w:val="ShotDescription"/>
        <w:ind w:left="907"/>
      </w:pPr>
      <w:r>
        <w:rPr>
          <w:color w:val="auto"/>
          <w:lang w:val="en-IN" w:eastAsia="en-IN"/>
        </w:rPr>
        <w:t xml:space="preserve">4.3.1     </w:t>
      </w:r>
      <w:r w:rsidRPr="00DD5C90">
        <w:rPr>
          <w:lang w:val="en-IN" w:eastAsia="en-IN"/>
        </w:rPr>
        <w:t>Show the LED driver control panel with settings being adjusted</w:t>
      </w:r>
      <w:r>
        <w:rPr>
          <w:lang w:val="en-IN" w:eastAsia="en-IN"/>
        </w:rPr>
        <w:t xml:space="preserve">. </w:t>
      </w:r>
      <w:r w:rsidRPr="00DD5C90">
        <w:rPr>
          <w:highlight w:val="green"/>
          <w:lang w:val="en-IN" w:eastAsia="en-IN"/>
        </w:rPr>
        <w:t xml:space="preserve">NOTE: The authors suggested </w:t>
      </w:r>
      <w:r w:rsidR="0011192C">
        <w:rPr>
          <w:highlight w:val="green"/>
          <w:lang w:val="en-IN" w:eastAsia="en-IN"/>
        </w:rPr>
        <w:t>moving</w:t>
      </w:r>
      <w:r w:rsidRPr="00DD5C90">
        <w:rPr>
          <w:highlight w:val="green"/>
          <w:lang w:val="en-IN" w:eastAsia="en-IN"/>
        </w:rPr>
        <w:t xml:space="preserve"> this shot before 4.2.3</w:t>
      </w:r>
    </w:p>
    <w:p w14:paraId="294781D8" w14:textId="26FCBC81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Talent placing the photodynamic therapy plate onto the aligned light distributor panel. </w:t>
      </w:r>
      <w:r w:rsidR="00DD5C90" w:rsidRPr="00DD5C90">
        <w:rPr>
          <w:color w:val="auto"/>
          <w:highlight w:val="green"/>
          <w:lang w:val="en-IN" w:eastAsia="en-IN"/>
        </w:rPr>
        <w:t xml:space="preserve">NOTE: </w:t>
      </w:r>
      <w:r w:rsidRPr="00DD5C90">
        <w:rPr>
          <w:color w:val="auto"/>
          <w:highlight w:val="green"/>
          <w:lang w:val="en-IN" w:eastAsia="en-IN"/>
        </w:rPr>
        <w:t>4.2.2</w:t>
      </w:r>
      <w:r w:rsidR="00DD5C90" w:rsidRPr="00DD5C90">
        <w:rPr>
          <w:color w:val="auto"/>
          <w:highlight w:val="green"/>
          <w:lang w:val="en-IN" w:eastAsia="en-IN"/>
        </w:rPr>
        <w:t xml:space="preserve"> and 4.2.3 are filmed in a single shot</w:t>
      </w:r>
    </w:p>
    <w:p w14:paraId="374D11B6" w14:textId="77777777" w:rsidR="00AC0530" w:rsidRDefault="00AC0530">
      <w:pPr>
        <w:pStyle w:val="ShotDescription"/>
        <w:rPr>
          <w:lang w:val="en-IN" w:eastAsia="en-IN"/>
        </w:rPr>
      </w:pPr>
    </w:p>
    <w:p w14:paraId="22AD4F95" w14:textId="045768DF" w:rsidR="00AC0530" w:rsidRDefault="00000000" w:rsidP="00DD5C90">
      <w:pPr>
        <w:pStyle w:val="Narration"/>
        <w:numPr>
          <w:ilvl w:val="1"/>
          <w:numId w:val="3"/>
        </w:numPr>
      </w:pPr>
      <w:r w:rsidRPr="00DD5C90">
        <w:rPr>
          <w:strike/>
          <w:lang w:eastAsia="en-IN"/>
        </w:rPr>
        <w:t xml:space="preserve">Then, set the dimmer on the LED driver to the maximum level to deliver an average irradiance of 0.62 milliwatt per square </w:t>
      </w:r>
      <w:proofErr w:type="spellStart"/>
      <w:r w:rsidRPr="00DD5C90">
        <w:rPr>
          <w:strike/>
          <w:lang w:eastAsia="en-IN"/>
        </w:rPr>
        <w:t>centimeter</w:t>
      </w:r>
      <w:proofErr w:type="spellEnd"/>
      <w:r w:rsidRPr="00DD5C90">
        <w:rPr>
          <w:strike/>
          <w:lang w:eastAsia="en-IN"/>
        </w:rPr>
        <w:t xml:space="preserve"> across the 96 wells </w:t>
      </w:r>
      <w:r w:rsidRPr="00DD5C90">
        <w:rPr>
          <w:b/>
          <w:bCs/>
          <w:strike/>
          <w:lang w:eastAsia="en-IN"/>
        </w:rPr>
        <w:t>[1]</w:t>
      </w:r>
      <w:r w:rsidRPr="00DD5C90">
        <w:rPr>
          <w:strike/>
          <w:lang w:eastAsia="en-IN"/>
        </w:rPr>
        <w:t>.</w:t>
      </w:r>
      <w:r>
        <w:rPr>
          <w:lang w:eastAsia="en-IN"/>
        </w:rPr>
        <w:t xml:space="preserve"> Illuminate the microplate until the desired light dose on the cells is achieved </w:t>
      </w:r>
      <w:r>
        <w:rPr>
          <w:b/>
          <w:bCs/>
          <w:lang w:eastAsia="en-IN"/>
        </w:rPr>
        <w:t>[</w:t>
      </w:r>
      <w:r w:rsidR="00DD5C90">
        <w:rPr>
          <w:b/>
          <w:bCs/>
          <w:lang w:eastAsia="en-IN"/>
        </w:rPr>
        <w:t>1</w:t>
      </w:r>
      <w:r w:rsidRPr="00DD5C90">
        <w:rPr>
          <w:b/>
          <w:bCs/>
          <w:color w:val="auto"/>
          <w:lang w:eastAsia="en-IN"/>
        </w:rPr>
        <w:t>]</w:t>
      </w:r>
      <w:r w:rsidRPr="00DD5C90">
        <w:rPr>
          <w:color w:val="auto"/>
          <w:lang w:eastAsia="en-IN"/>
        </w:rPr>
        <w:t>.</w:t>
      </w:r>
      <w:r w:rsidR="00DD5C90" w:rsidRPr="00DD5C90">
        <w:rPr>
          <w:color w:val="auto"/>
          <w:lang w:eastAsia="en-IN"/>
        </w:rPr>
        <w:t xml:space="preserve">  </w:t>
      </w:r>
      <w:r w:rsidR="00DD5C90" w:rsidRPr="00DD5C90">
        <w:rPr>
          <w:color w:val="auto"/>
          <w:highlight w:val="green"/>
          <w:lang w:eastAsia="en-IN"/>
        </w:rPr>
        <w:t>NOTE: The VO is replaced from 4.3 to 4.1 for the moved shot</w:t>
      </w:r>
    </w:p>
    <w:p w14:paraId="6DD2C026" w14:textId="67683689" w:rsidR="00AC0530" w:rsidRPr="00DD5C90" w:rsidRDefault="00000000" w:rsidP="00DD5C90">
      <w:pPr>
        <w:pStyle w:val="ShotDescription"/>
        <w:numPr>
          <w:ilvl w:val="2"/>
          <w:numId w:val="3"/>
        </w:numPr>
        <w:rPr>
          <w:color w:val="auto"/>
        </w:rPr>
      </w:pPr>
      <w:r w:rsidRPr="00DD5C90">
        <w:rPr>
          <w:strike/>
          <w:lang w:val="en-IN" w:eastAsia="en-IN"/>
        </w:rPr>
        <w:t>Show the LED driver control panel with settings being adjusted</w:t>
      </w:r>
      <w:r>
        <w:rPr>
          <w:lang w:val="en-IN" w:eastAsia="en-IN"/>
        </w:rPr>
        <w:t xml:space="preserve">. </w:t>
      </w:r>
      <w:r w:rsidR="00DD5C90" w:rsidRPr="00DD5C90">
        <w:rPr>
          <w:color w:val="auto"/>
          <w:highlight w:val="green"/>
          <w:lang w:val="en-IN" w:eastAsia="en-IN"/>
        </w:rPr>
        <w:t>NOTE: T</w:t>
      </w:r>
      <w:r w:rsidRPr="00DD5C90">
        <w:rPr>
          <w:color w:val="auto"/>
          <w:highlight w:val="green"/>
          <w:lang w:val="en-IN" w:eastAsia="en-IN"/>
        </w:rPr>
        <w:t xml:space="preserve">his step </w:t>
      </w:r>
      <w:r w:rsidR="00DD5C90" w:rsidRPr="00DD5C90">
        <w:rPr>
          <w:color w:val="auto"/>
          <w:highlight w:val="green"/>
          <w:lang w:val="en-IN" w:eastAsia="en-IN"/>
        </w:rPr>
        <w:t xml:space="preserve">is moved </w:t>
      </w:r>
      <w:r w:rsidRPr="00DD5C90">
        <w:rPr>
          <w:color w:val="auto"/>
          <w:highlight w:val="green"/>
          <w:lang w:val="en-IN" w:eastAsia="en-IN"/>
        </w:rPr>
        <w:t>before 4.2.3</w:t>
      </w:r>
    </w:p>
    <w:p w14:paraId="49225469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Shot of the plate being illuminated.</w:t>
      </w:r>
    </w:p>
    <w:p w14:paraId="450D1B7B" w14:textId="77777777" w:rsidR="00AC0530" w:rsidRDefault="00AC0530">
      <w:pPr>
        <w:pStyle w:val="ShotDescription"/>
        <w:rPr>
          <w:lang w:val="en-IN" w:eastAsia="en-IN"/>
        </w:rPr>
      </w:pPr>
    </w:p>
    <w:p w14:paraId="22E427A2" w14:textId="77777777" w:rsidR="00AC0530" w:rsidRDefault="00000000" w:rsidP="00DD5C9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Once the desired light dose is reached, turn off the device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Rewrap the photodynamic therapy microplate in </w:t>
      </w:r>
      <w:proofErr w:type="spellStart"/>
      <w:r>
        <w:rPr>
          <w:lang w:eastAsia="en-IN"/>
        </w:rPr>
        <w:t>aluminum</w:t>
      </w:r>
      <w:proofErr w:type="spellEnd"/>
      <w:r>
        <w:rPr>
          <w:lang w:eastAsia="en-IN"/>
        </w:rPr>
        <w:t xml:space="preserve"> foil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 and return it along with the control plate to the incubator until the viability test is performed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25D1458C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switching off the LED system.</w:t>
      </w:r>
    </w:p>
    <w:p w14:paraId="6865E193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covering the photodynamic therapy plate again with foil.</w:t>
      </w:r>
    </w:p>
    <w:p w14:paraId="278BBCD0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placing both plates back into the incubator.</w:t>
      </w:r>
    </w:p>
    <w:p w14:paraId="36D74D6E" w14:textId="77777777" w:rsidR="00AC0530" w:rsidRDefault="00AC0530">
      <w:pPr>
        <w:pStyle w:val="Standard"/>
      </w:pPr>
    </w:p>
    <w:p w14:paraId="7CC254F1" w14:textId="77777777" w:rsidR="00AC0530" w:rsidRDefault="00AC0530">
      <w:pPr>
        <w:pStyle w:val="Standard"/>
      </w:pPr>
    </w:p>
    <w:p w14:paraId="4641958A" w14:textId="77777777" w:rsidR="00AC0530" w:rsidRDefault="00AC0530">
      <w:pPr>
        <w:pStyle w:val="Standard"/>
      </w:pPr>
    </w:p>
    <w:p w14:paraId="5D12AFDD" w14:textId="77777777" w:rsidR="00AC0530" w:rsidRDefault="00000000" w:rsidP="00DD5C90">
      <w:pPr>
        <w:pStyle w:val="ListParagraph"/>
        <w:numPr>
          <w:ilvl w:val="0"/>
          <w:numId w:val="3"/>
        </w:numPr>
      </w:pPr>
      <w:r>
        <w:rPr>
          <w:b/>
          <w:bCs/>
        </w:rPr>
        <w:t>Cell Viability Assay After Treatment</w:t>
      </w:r>
    </w:p>
    <w:p w14:paraId="30F19E3B" w14:textId="77777777" w:rsidR="00AC0530" w:rsidRDefault="00AC0530">
      <w:pPr>
        <w:pStyle w:val="Standard"/>
      </w:pPr>
    </w:p>
    <w:p w14:paraId="40501B52" w14:textId="77777777" w:rsidR="00AC0530" w:rsidRDefault="00000000" w:rsidP="00DD5C9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After completing the photodynamic therapy assay, place the illuminated plate in the incubator for 24 hours to allow for post-treatment cellular response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5C34E31E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Shot of the plate lying inside the incubator.</w:t>
      </w:r>
    </w:p>
    <w:p w14:paraId="73F9D6ED" w14:textId="77777777" w:rsidR="00AC0530" w:rsidRDefault="00AC0530">
      <w:pPr>
        <w:pStyle w:val="ShotDescription"/>
        <w:rPr>
          <w:lang w:val="en-IN" w:eastAsia="en-IN"/>
        </w:rPr>
      </w:pPr>
    </w:p>
    <w:p w14:paraId="52B74AEA" w14:textId="77777777" w:rsidR="00AC0530" w:rsidRDefault="00000000" w:rsidP="00DD5C9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After the incubation period, retrieve one illuminated and one non-illuminated plate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Add 100 microliters of reagent from the cell viability assay kit into each well to measure mitochondrial metabolism and ATP production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CC1E6EC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removing both microplates from the incubator.</w:t>
      </w:r>
    </w:p>
    <w:p w14:paraId="15C4C580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using a multichannel pipette to dispense 100 microliters of reagent into every well of both plates.</w:t>
      </w:r>
    </w:p>
    <w:p w14:paraId="38D98A34" w14:textId="77777777" w:rsidR="00AC0530" w:rsidRDefault="00AC0530">
      <w:pPr>
        <w:pStyle w:val="ShotDescription"/>
        <w:rPr>
          <w:lang w:val="en-IN" w:eastAsia="en-IN"/>
        </w:rPr>
      </w:pPr>
    </w:p>
    <w:p w14:paraId="0C97CA68" w14:textId="77777777" w:rsidR="00AC0530" w:rsidRDefault="00000000" w:rsidP="00DD5C9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Incubate the plates in the dark for 10 minutes before proceeding with luminescence measurement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363C9F45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placing the foil-covered plates into a dark incubation chamber.</w:t>
      </w:r>
    </w:p>
    <w:p w14:paraId="4EB6E957" w14:textId="77777777" w:rsidR="00AC0530" w:rsidRDefault="00AC0530">
      <w:pPr>
        <w:pStyle w:val="ShotDescription"/>
        <w:rPr>
          <w:lang w:val="en-IN" w:eastAsia="en-IN"/>
        </w:rPr>
      </w:pPr>
    </w:p>
    <w:p w14:paraId="5A228F30" w14:textId="77777777" w:rsidR="00AC0530" w:rsidRDefault="00000000" w:rsidP="00DD5C9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After 10 minutes, read the luminescence in each well using a multimodal reader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7ADC0371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loading the plate into the luminescence reader.</w:t>
      </w:r>
    </w:p>
    <w:p w14:paraId="657D128A" w14:textId="77777777" w:rsidR="00AC0530" w:rsidRDefault="00AC0530">
      <w:pPr>
        <w:pStyle w:val="ShotDescription"/>
        <w:rPr>
          <w:lang w:val="en-IN" w:eastAsia="en-IN"/>
        </w:rPr>
      </w:pPr>
    </w:p>
    <w:p w14:paraId="0A3D2827" w14:textId="77777777" w:rsidR="00AC0530" w:rsidRDefault="00000000" w:rsidP="00DD5C9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Consider the luminescence from the untreated control wells as representing 100 percent viability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Normalize the luminescence values from the treated wells to this control to calculate the percentage of viability for each treatment condition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673A28D9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working at a computer entering values.</w:t>
      </w:r>
    </w:p>
    <w:p w14:paraId="3D3DEE04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Shot of the computer screen displaying the resulting percentage viability values, grouped by treatment concentration and condition.</w:t>
      </w:r>
    </w:p>
    <w:p w14:paraId="0BE0D97C" w14:textId="77777777" w:rsidR="00AC0530" w:rsidRDefault="00AC0530">
      <w:pPr>
        <w:pStyle w:val="ShotDescription"/>
        <w:rPr>
          <w:lang w:val="en-IN" w:eastAsia="en-IN"/>
        </w:rPr>
      </w:pPr>
    </w:p>
    <w:p w14:paraId="4C042F35" w14:textId="77777777" w:rsidR="00AC0530" w:rsidRDefault="00000000" w:rsidP="00DD5C9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Repeat the same protocol for cell viability measurement at additional post-treatment time points such as 24 hours, 48 hours, and 72 hours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5793D0D4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Talent removing the plate from the reader and placing another one.</w:t>
      </w:r>
    </w:p>
    <w:p w14:paraId="5CBF4748" w14:textId="77777777" w:rsidR="00AC0530" w:rsidRDefault="00AC0530">
      <w:pPr>
        <w:pStyle w:val="Standard"/>
      </w:pPr>
    </w:p>
    <w:p w14:paraId="311E6F12" w14:textId="77777777" w:rsidR="00AC0530" w:rsidRDefault="00AC0530">
      <w:pPr>
        <w:pStyle w:val="ListParagraph"/>
        <w:spacing w:before="120"/>
        <w:ind w:left="1627"/>
        <w:rPr>
          <w:rFonts w:cs="Calibri"/>
        </w:rPr>
      </w:pPr>
    </w:p>
    <w:p w14:paraId="7797DE2D" w14:textId="77777777" w:rsidR="00AC0530" w:rsidRDefault="00AC0530">
      <w:pPr>
        <w:pStyle w:val="Standard"/>
        <w:widowControl w:val="0"/>
        <w:rPr>
          <w:rFonts w:eastAsia="Times New Roman" w:cs="Calibri"/>
          <w:color w:val="000000"/>
        </w:rPr>
      </w:pPr>
    </w:p>
    <w:p w14:paraId="18335FFB" w14:textId="77777777" w:rsidR="00AC0530" w:rsidRDefault="00AC0530">
      <w:pPr>
        <w:pStyle w:val="ListParagraph"/>
        <w:spacing w:before="120"/>
        <w:ind w:left="1627"/>
        <w:rPr>
          <w:rFonts w:cs="Calibri"/>
        </w:rPr>
      </w:pPr>
    </w:p>
    <w:p w14:paraId="05F5EEF0" w14:textId="77777777" w:rsidR="00AC0530" w:rsidRDefault="00AC0530">
      <w:pPr>
        <w:pStyle w:val="Standard"/>
        <w:rPr>
          <w:rFonts w:eastAsia="Times New Roman" w:cs="Calibri"/>
          <w:sz w:val="52"/>
        </w:rPr>
      </w:pPr>
    </w:p>
    <w:p w14:paraId="46DC1CFE" w14:textId="77777777" w:rsidR="00AC0530" w:rsidRDefault="00000000">
      <w:pPr>
        <w:pStyle w:val="Heading1"/>
        <w:pageBreakBefore/>
      </w:pPr>
      <w:r>
        <w:rPr>
          <w:rFonts w:cs="Calibri"/>
        </w:rPr>
        <w:lastRenderedPageBreak/>
        <w:t>Results</w:t>
      </w:r>
    </w:p>
    <w:p w14:paraId="055111C5" w14:textId="77777777" w:rsidR="00AC0530" w:rsidRDefault="00000000" w:rsidP="00DD5C90">
      <w:pPr>
        <w:pStyle w:val="ListParagraph"/>
        <w:numPr>
          <w:ilvl w:val="0"/>
          <w:numId w:val="3"/>
        </w:numPr>
        <w:spacing w:before="240"/>
        <w:outlineLvl w:val="0"/>
      </w:pPr>
      <w:r>
        <w:rPr>
          <w:rFonts w:cs="Calibri"/>
          <w:b/>
        </w:rPr>
        <w:t>Results</w:t>
      </w:r>
    </w:p>
    <w:p w14:paraId="12236FB6" w14:textId="77777777" w:rsidR="00AC0530" w:rsidRDefault="00AC0530">
      <w:pPr>
        <w:pStyle w:val="ListParagraph"/>
        <w:spacing w:before="240"/>
        <w:ind w:left="360"/>
        <w:outlineLvl w:val="0"/>
        <w:rPr>
          <w:rFonts w:cs="Calibri"/>
          <w:lang w:eastAsia="zh-TW"/>
        </w:rPr>
      </w:pPr>
    </w:p>
    <w:p w14:paraId="748154FB" w14:textId="77777777" w:rsidR="00AC0530" w:rsidRDefault="00000000" w:rsidP="00DD5C9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Illumination alone, without Rose Bengal, did not alter HepG2 cell viability at any of the tested light doses </w:t>
      </w:r>
      <w:r>
        <w:rPr>
          <w:b/>
          <w:lang w:eastAsia="en-IN"/>
        </w:rPr>
        <w:t>[1]</w:t>
      </w:r>
      <w:r>
        <w:rPr>
          <w:lang w:eastAsia="en-IN"/>
        </w:rPr>
        <w:t xml:space="preserve">, and Rose Bengal alone, without light, also caused no significant change across all concentrations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20A62669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LAB MEDIA: Figure 5. </w:t>
      </w:r>
      <w:r>
        <w:rPr>
          <w:i/>
          <w:iCs/>
          <w:color w:val="3333FF"/>
          <w:lang w:val="en-IN" w:eastAsia="en-IN"/>
        </w:rPr>
        <w:t>Video editor: Highlight the three blue BARS under “Light</w:t>
      </w:r>
      <w:r>
        <w:rPr>
          <w:lang w:val="en-IN" w:eastAsia="en-IN"/>
        </w:rPr>
        <w:t>”.</w:t>
      </w:r>
    </w:p>
    <w:p w14:paraId="211C3C20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LAB MEDIA: Figure 5. </w:t>
      </w:r>
      <w:r>
        <w:rPr>
          <w:i/>
          <w:iCs/>
          <w:color w:val="3333FF"/>
          <w:lang w:val="en-IN" w:eastAsia="en-IN"/>
        </w:rPr>
        <w:t xml:space="preserve">Video editor: Highlight the seven grouped bars under the “RB” </w:t>
      </w:r>
      <w:proofErr w:type="gramStart"/>
      <w:r>
        <w:rPr>
          <w:i/>
          <w:iCs/>
          <w:color w:val="3333FF"/>
          <w:lang w:val="en-IN" w:eastAsia="en-IN"/>
        </w:rPr>
        <w:t xml:space="preserve">label </w:t>
      </w:r>
      <w:r>
        <w:rPr>
          <w:lang w:val="en-IN" w:eastAsia="en-IN"/>
        </w:rPr>
        <w:t>.</w:t>
      </w:r>
      <w:proofErr w:type="gramEnd"/>
    </w:p>
    <w:p w14:paraId="533B5105" w14:textId="77777777" w:rsidR="00AC0530" w:rsidRDefault="00AC0530">
      <w:pPr>
        <w:pStyle w:val="ShotDescription"/>
        <w:rPr>
          <w:lang w:val="en-IN" w:eastAsia="en-IN"/>
        </w:rPr>
      </w:pPr>
    </w:p>
    <w:p w14:paraId="25A00BE7" w14:textId="77777777" w:rsidR="00AC0530" w:rsidRDefault="00000000" w:rsidP="00DD5C9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Rose Bengal-mediated photodynamic therapy using CELL-LED-550/3 </w:t>
      </w:r>
      <w:r>
        <w:rPr>
          <w:i/>
          <w:iCs/>
          <w:color w:val="EE0000"/>
          <w:lang w:eastAsia="en-IN"/>
        </w:rPr>
        <w:t>(cell-L-E-D-five-fifty-bar-3)</w:t>
      </w:r>
      <w:r>
        <w:rPr>
          <w:lang w:eastAsia="en-IN"/>
        </w:rPr>
        <w:t xml:space="preserve"> significantly reduced HepG2 cell viability at all light doses, showing a strong cytotoxic effect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07F563A7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LAB MEDIA: Figure 5. </w:t>
      </w:r>
      <w:r>
        <w:rPr>
          <w:i/>
          <w:iCs/>
          <w:color w:val="3333FF"/>
          <w:lang w:val="en-IN" w:eastAsia="en-IN"/>
        </w:rPr>
        <w:t>Video editor: Highlight the bars corresponding to 25,50, 75 and 100 µM under the label “PDT” for 0.30 and 0.60 J/cm2 and highlight all bars for 1.22 J/cm2 (These bars have ** on them</w:t>
      </w:r>
      <w:r>
        <w:rPr>
          <w:lang w:val="en-IN" w:eastAsia="en-IN"/>
        </w:rPr>
        <w:t>).</w:t>
      </w:r>
    </w:p>
    <w:p w14:paraId="6BFCC320" w14:textId="77777777" w:rsidR="00AC0530" w:rsidRDefault="00AC0530">
      <w:pPr>
        <w:pStyle w:val="ShotDescription"/>
        <w:rPr>
          <w:lang w:val="en-IN" w:eastAsia="en-IN"/>
        </w:rPr>
      </w:pPr>
    </w:p>
    <w:p w14:paraId="5AD68B13" w14:textId="77777777" w:rsidR="00AC0530" w:rsidRDefault="00000000" w:rsidP="00DD5C90">
      <w:pPr>
        <w:pStyle w:val="Narration"/>
        <w:numPr>
          <w:ilvl w:val="1"/>
          <w:numId w:val="3"/>
        </w:numPr>
      </w:pPr>
      <w:r>
        <w:rPr>
          <w:lang w:eastAsia="en-IN"/>
        </w:rPr>
        <w:t xml:space="preserve">The overlap between the LED emission profile and the absorption spectrum of Rose Bengal confirmed the spectral compatibility of the CELL-LED-550/3 device with the photosensitizer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73A239D5" w14:textId="77777777" w:rsidR="00AC0530" w:rsidRDefault="00000000" w:rsidP="00DD5C9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 xml:space="preserve">LAB MEDIA: Figure 6. </w:t>
      </w:r>
      <w:r>
        <w:rPr>
          <w:i/>
          <w:iCs/>
          <w:color w:val="3333FF"/>
          <w:lang w:val="en-IN" w:eastAsia="en-IN"/>
        </w:rPr>
        <w:t xml:space="preserve">Video editor: Highlight the peak of the green line (LED spectrum) overlapping with the peak of the pink line (Rose Bengal spectrum) in the </w:t>
      </w:r>
      <w:proofErr w:type="gramStart"/>
      <w:r>
        <w:rPr>
          <w:i/>
          <w:iCs/>
          <w:color w:val="3333FF"/>
          <w:lang w:val="en-IN" w:eastAsia="en-IN"/>
        </w:rPr>
        <w:t xml:space="preserve">550 </w:t>
      </w:r>
      <w:proofErr w:type="spellStart"/>
      <w:r>
        <w:rPr>
          <w:i/>
          <w:iCs/>
          <w:color w:val="3333FF"/>
          <w:lang w:val="en-IN" w:eastAsia="en-IN"/>
        </w:rPr>
        <w:t>nanometer</w:t>
      </w:r>
      <w:proofErr w:type="spellEnd"/>
      <w:proofErr w:type="gramEnd"/>
      <w:r>
        <w:rPr>
          <w:i/>
          <w:iCs/>
          <w:color w:val="3333FF"/>
          <w:lang w:val="en-IN" w:eastAsia="en-IN"/>
        </w:rPr>
        <w:t xml:space="preserve"> region</w:t>
      </w:r>
      <w:r>
        <w:rPr>
          <w:lang w:val="en-IN" w:eastAsia="en-IN"/>
        </w:rPr>
        <w:t>.</w:t>
      </w:r>
    </w:p>
    <w:p w14:paraId="319189BB" w14:textId="77777777" w:rsidR="00AC0530" w:rsidRDefault="00AC0530">
      <w:pPr>
        <w:pStyle w:val="Standard"/>
      </w:pPr>
    </w:p>
    <w:p w14:paraId="451D1E3B" w14:textId="77777777" w:rsidR="00E97617" w:rsidRDefault="00E97617">
      <w:pPr>
        <w:pStyle w:val="Standard"/>
      </w:pPr>
    </w:p>
    <w:p w14:paraId="4DD13AA8" w14:textId="77777777" w:rsidR="00E97617" w:rsidRDefault="00E97617">
      <w:pPr>
        <w:pStyle w:val="Standard"/>
      </w:pPr>
    </w:p>
    <w:p w14:paraId="7279C603" w14:textId="77777777" w:rsidR="00E97617" w:rsidRDefault="00E97617">
      <w:pPr>
        <w:pStyle w:val="Standard"/>
      </w:pPr>
    </w:p>
    <w:p w14:paraId="6D4AF4DB" w14:textId="77777777" w:rsidR="00E97617" w:rsidRDefault="00E97617">
      <w:pPr>
        <w:pStyle w:val="Standard"/>
      </w:pPr>
    </w:p>
    <w:p w14:paraId="7A7C2407" w14:textId="77777777" w:rsidR="00E97617" w:rsidRDefault="00E97617">
      <w:pPr>
        <w:pStyle w:val="Standard"/>
      </w:pPr>
    </w:p>
    <w:p w14:paraId="2E220D0C" w14:textId="23296068" w:rsidR="00E97617" w:rsidRPr="00E97617" w:rsidRDefault="00E97617" w:rsidP="00E97617">
      <w:pPr>
        <w:pStyle w:val="Standard"/>
        <w:rPr>
          <w:lang w:val="en-IN"/>
        </w:rPr>
      </w:pPr>
    </w:p>
    <w:p w14:paraId="6B5B498B" w14:textId="77777777" w:rsidR="00E97617" w:rsidRPr="00E97617" w:rsidRDefault="00E97617" w:rsidP="00E97617">
      <w:pPr>
        <w:pStyle w:val="Standard"/>
        <w:numPr>
          <w:ilvl w:val="0"/>
          <w:numId w:val="47"/>
        </w:numPr>
        <w:rPr>
          <w:lang w:val="en-IN"/>
        </w:rPr>
      </w:pPr>
      <w:r w:rsidRPr="00E97617">
        <w:rPr>
          <w:b/>
          <w:bCs/>
          <w:lang w:val="en-IN"/>
        </w:rPr>
        <w:t>heterogeneity</w:t>
      </w:r>
      <w:r w:rsidRPr="00E97617">
        <w:rPr>
          <w:lang w:val="en-IN"/>
        </w:rPr>
        <w:br/>
        <w:t xml:space="preserve">Pronunciation link: </w:t>
      </w:r>
      <w:hyperlink r:id="rId11" w:history="1">
        <w:r w:rsidRPr="00E97617">
          <w:rPr>
            <w:rStyle w:val="Hyperlink"/>
            <w:lang w:val="en-IN"/>
          </w:rPr>
          <w:t>https://dictionary.cambridge.org/pronunciation/english/heterogeneity</w:t>
        </w:r>
      </w:hyperlink>
      <w:r w:rsidRPr="00E97617">
        <w:rPr>
          <w:lang w:val="en-IN"/>
        </w:rPr>
        <w:t xml:space="preserve"> (</w:t>
      </w:r>
      <w:hyperlink r:id="rId12" w:tooltip="HETEROGENEITY | Pronunciation in English - Cambridge Dictionary" w:history="1">
        <w:r w:rsidRPr="00E97617">
          <w:rPr>
            <w:rStyle w:val="Hyperlink"/>
            <w:lang w:val="en-IN"/>
          </w:rPr>
          <w:t>Cambridge Dictionary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>IPA: /ˌ</w:t>
      </w:r>
      <w:proofErr w:type="spellStart"/>
      <w:r w:rsidRPr="00E97617">
        <w:rPr>
          <w:lang w:val="en-IN"/>
        </w:rPr>
        <w:t>hɛt</w:t>
      </w:r>
      <w:proofErr w:type="spellEnd"/>
      <w:r w:rsidRPr="00E97617">
        <w:rPr>
          <w:lang w:val="en-IN"/>
        </w:rPr>
        <w:t>̬.</w:t>
      </w:r>
      <w:proofErr w:type="spellStart"/>
      <w:r w:rsidRPr="00E97617">
        <w:rPr>
          <w:lang w:val="en-IN"/>
        </w:rPr>
        <w:t>ə.roʊ.dʒəˈneɪ.ə.t̬i</w:t>
      </w:r>
      <w:proofErr w:type="spellEnd"/>
      <w:r w:rsidRPr="00E97617">
        <w:rPr>
          <w:lang w:val="en-IN"/>
        </w:rPr>
        <w:t>/ (</w:t>
      </w:r>
      <w:hyperlink r:id="rId13" w:tooltip="HETEROGENEITY | Pronunciation in English - Cambridge Dictionary" w:history="1">
        <w:r w:rsidRPr="00E97617">
          <w:rPr>
            <w:rStyle w:val="Hyperlink"/>
            <w:lang w:val="en-IN"/>
          </w:rPr>
          <w:t>Cambridge Dictionary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 xml:space="preserve">Phonetic Spelling: </w:t>
      </w:r>
      <w:r w:rsidRPr="00E97617">
        <w:rPr>
          <w:i/>
          <w:iCs/>
          <w:lang w:val="en-IN"/>
        </w:rPr>
        <w:t>het-uh-</w:t>
      </w:r>
      <w:proofErr w:type="spellStart"/>
      <w:r w:rsidRPr="00E97617">
        <w:rPr>
          <w:i/>
          <w:iCs/>
          <w:lang w:val="en-IN"/>
        </w:rPr>
        <w:t>roh</w:t>
      </w:r>
      <w:proofErr w:type="spellEnd"/>
      <w:r w:rsidRPr="00E97617">
        <w:rPr>
          <w:i/>
          <w:iCs/>
          <w:lang w:val="en-IN"/>
        </w:rPr>
        <w:t>-</w:t>
      </w:r>
      <w:proofErr w:type="spellStart"/>
      <w:r w:rsidRPr="00E97617">
        <w:rPr>
          <w:i/>
          <w:iCs/>
          <w:lang w:val="en-IN"/>
        </w:rPr>
        <w:t>jeh</w:t>
      </w:r>
      <w:proofErr w:type="spellEnd"/>
      <w:r w:rsidRPr="00E97617">
        <w:rPr>
          <w:i/>
          <w:iCs/>
          <w:lang w:val="en-IN"/>
        </w:rPr>
        <w:t>-NAY-uh-tee</w:t>
      </w:r>
    </w:p>
    <w:p w14:paraId="28213E93" w14:textId="77777777" w:rsidR="00E97617" w:rsidRPr="00E97617" w:rsidRDefault="00E97617" w:rsidP="00E97617">
      <w:pPr>
        <w:pStyle w:val="Standard"/>
        <w:rPr>
          <w:lang w:val="en-IN"/>
        </w:rPr>
      </w:pPr>
      <w:r w:rsidRPr="00E97617">
        <w:rPr>
          <w:lang w:val="en-IN"/>
        </w:rPr>
        <w:pict w14:anchorId="1B7C3D14">
          <v:rect id="_x0000_i1092" style="width:0;height:1.5pt" o:hralign="center" o:hrstd="t" o:hr="t" fillcolor="#a0a0a0" stroked="f"/>
        </w:pict>
      </w:r>
    </w:p>
    <w:p w14:paraId="1E6A6898" w14:textId="77777777" w:rsidR="00E97617" w:rsidRPr="00E97617" w:rsidRDefault="00E97617" w:rsidP="00E97617">
      <w:pPr>
        <w:pStyle w:val="Standard"/>
        <w:numPr>
          <w:ilvl w:val="0"/>
          <w:numId w:val="48"/>
        </w:numPr>
        <w:rPr>
          <w:lang w:val="en-IN"/>
        </w:rPr>
      </w:pPr>
      <w:r w:rsidRPr="00E97617">
        <w:rPr>
          <w:b/>
          <w:bCs/>
          <w:lang w:val="en-IN"/>
        </w:rPr>
        <w:t>chemotherapy</w:t>
      </w:r>
      <w:r w:rsidRPr="00E97617">
        <w:rPr>
          <w:lang w:val="en-IN"/>
        </w:rPr>
        <w:br/>
        <w:t xml:space="preserve">Pronunciation link: </w:t>
      </w:r>
      <w:hyperlink r:id="rId14" w:history="1">
        <w:r w:rsidRPr="00E97617">
          <w:rPr>
            <w:rStyle w:val="Hyperlink"/>
            <w:lang w:val="en-IN"/>
          </w:rPr>
          <w:t>https://dictionary.cambridge.org/pronunciation/english/chemotherapy</w:t>
        </w:r>
      </w:hyperlink>
      <w:r w:rsidRPr="00E97617">
        <w:rPr>
          <w:lang w:val="en-IN"/>
        </w:rPr>
        <w:t xml:space="preserve"> (</w:t>
      </w:r>
      <w:hyperlink r:id="rId15" w:tooltip="CHEMOTHERAPY | Pronunciation in English - Cambridge Dictionary" w:history="1">
        <w:r w:rsidRPr="00E97617">
          <w:rPr>
            <w:rStyle w:val="Hyperlink"/>
            <w:lang w:val="en-IN"/>
          </w:rPr>
          <w:t xml:space="preserve">Cambridge </w:t>
        </w:r>
        <w:r w:rsidRPr="00E97617">
          <w:rPr>
            <w:rStyle w:val="Hyperlink"/>
            <w:lang w:val="en-IN"/>
          </w:rPr>
          <w:lastRenderedPageBreak/>
          <w:t>Dictionary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>IPA: /ˌkiː.</w:t>
      </w:r>
      <w:proofErr w:type="spellStart"/>
      <w:r w:rsidRPr="00E97617">
        <w:rPr>
          <w:lang w:val="en-IN"/>
        </w:rPr>
        <w:t>moʊˈθer.ə.pi</w:t>
      </w:r>
      <w:proofErr w:type="spellEnd"/>
      <w:r w:rsidRPr="00E97617">
        <w:rPr>
          <w:lang w:val="en-IN"/>
        </w:rPr>
        <w:t>/ (</w:t>
      </w:r>
      <w:hyperlink r:id="rId16" w:tooltip="CHEMOTHERAPY | Pronunciation in English - Cambridge Dictionary" w:history="1">
        <w:r w:rsidRPr="00E97617">
          <w:rPr>
            <w:rStyle w:val="Hyperlink"/>
            <w:lang w:val="en-IN"/>
          </w:rPr>
          <w:t>Cambridge Dictionary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 xml:space="preserve">Phonetic Spelling: </w:t>
      </w:r>
      <w:proofErr w:type="spellStart"/>
      <w:r w:rsidRPr="00E97617">
        <w:rPr>
          <w:i/>
          <w:iCs/>
          <w:lang w:val="en-IN"/>
        </w:rPr>
        <w:t>kee</w:t>
      </w:r>
      <w:proofErr w:type="spellEnd"/>
      <w:r w:rsidRPr="00E97617">
        <w:rPr>
          <w:i/>
          <w:iCs/>
          <w:lang w:val="en-IN"/>
        </w:rPr>
        <w:t>-</w:t>
      </w:r>
      <w:proofErr w:type="spellStart"/>
      <w:r w:rsidRPr="00E97617">
        <w:rPr>
          <w:i/>
          <w:iCs/>
          <w:lang w:val="en-IN"/>
        </w:rPr>
        <w:t>moh</w:t>
      </w:r>
      <w:proofErr w:type="spellEnd"/>
      <w:r w:rsidRPr="00E97617">
        <w:rPr>
          <w:i/>
          <w:iCs/>
          <w:lang w:val="en-IN"/>
        </w:rPr>
        <w:t>-THER-uh-pee</w:t>
      </w:r>
    </w:p>
    <w:p w14:paraId="733B44DD" w14:textId="77777777" w:rsidR="00E97617" w:rsidRPr="00E97617" w:rsidRDefault="00E97617" w:rsidP="00E97617">
      <w:pPr>
        <w:pStyle w:val="Standard"/>
        <w:rPr>
          <w:lang w:val="en-IN"/>
        </w:rPr>
      </w:pPr>
      <w:r w:rsidRPr="00E97617">
        <w:rPr>
          <w:lang w:val="en-IN"/>
        </w:rPr>
        <w:pict w14:anchorId="083FE257">
          <v:rect id="_x0000_i1093" style="width:0;height:1.5pt" o:hralign="center" o:hrstd="t" o:hr="t" fillcolor="#a0a0a0" stroked="f"/>
        </w:pict>
      </w:r>
    </w:p>
    <w:p w14:paraId="43CDD496" w14:textId="77777777" w:rsidR="00E97617" w:rsidRPr="00E97617" w:rsidRDefault="00E97617" w:rsidP="00E97617">
      <w:pPr>
        <w:pStyle w:val="Standard"/>
        <w:numPr>
          <w:ilvl w:val="0"/>
          <w:numId w:val="49"/>
        </w:numPr>
        <w:rPr>
          <w:lang w:val="en-IN"/>
        </w:rPr>
      </w:pPr>
      <w:r w:rsidRPr="00E97617">
        <w:rPr>
          <w:b/>
          <w:bCs/>
          <w:lang w:val="en-IN"/>
        </w:rPr>
        <w:t>cytotoxic</w:t>
      </w:r>
      <w:r w:rsidRPr="00E97617">
        <w:rPr>
          <w:lang w:val="en-IN"/>
        </w:rPr>
        <w:br/>
        <w:t xml:space="preserve">Pronunciation link: </w:t>
      </w:r>
      <w:hyperlink r:id="rId17" w:history="1">
        <w:r w:rsidRPr="00E97617">
          <w:rPr>
            <w:rStyle w:val="Hyperlink"/>
            <w:lang w:val="en-IN"/>
          </w:rPr>
          <w:t>https://dictionary.cambridge.org/pronunciation/english/cytotoxic</w:t>
        </w:r>
      </w:hyperlink>
      <w:r w:rsidRPr="00E97617">
        <w:rPr>
          <w:lang w:val="en-IN"/>
        </w:rPr>
        <w:t xml:space="preserve"> (</w:t>
      </w:r>
      <w:hyperlink r:id="rId18" w:tooltip="CYTOTOXIC | Pronunciation in English - Cambridge Dictionary" w:history="1">
        <w:r w:rsidRPr="00E97617">
          <w:rPr>
            <w:rStyle w:val="Hyperlink"/>
            <w:lang w:val="en-IN"/>
          </w:rPr>
          <w:t>Cambridge Dictionary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>IPA: /ˌ</w:t>
      </w:r>
      <w:proofErr w:type="spellStart"/>
      <w:r w:rsidRPr="00E97617">
        <w:rPr>
          <w:lang w:val="en-IN"/>
        </w:rPr>
        <w:t>saɪ.t̬oʊˈtɑːk.sɪk</w:t>
      </w:r>
      <w:proofErr w:type="spellEnd"/>
      <w:r w:rsidRPr="00E97617">
        <w:rPr>
          <w:lang w:val="en-IN"/>
        </w:rPr>
        <w:t>/ (</w:t>
      </w:r>
      <w:hyperlink r:id="rId19" w:tooltip="CYTOTOXIC | Pronunciation in English - Cambridge Dictionary" w:history="1">
        <w:r w:rsidRPr="00E97617">
          <w:rPr>
            <w:rStyle w:val="Hyperlink"/>
            <w:lang w:val="en-IN"/>
          </w:rPr>
          <w:t>Cambridge Dictionary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 xml:space="preserve">Phonetic Spelling: </w:t>
      </w:r>
      <w:proofErr w:type="spellStart"/>
      <w:r w:rsidRPr="00E97617">
        <w:rPr>
          <w:i/>
          <w:iCs/>
          <w:lang w:val="en-IN"/>
        </w:rPr>
        <w:t>sahy</w:t>
      </w:r>
      <w:proofErr w:type="spellEnd"/>
      <w:r w:rsidRPr="00E97617">
        <w:rPr>
          <w:i/>
          <w:iCs/>
          <w:lang w:val="en-IN"/>
        </w:rPr>
        <w:t>-</w:t>
      </w:r>
      <w:proofErr w:type="spellStart"/>
      <w:r w:rsidRPr="00E97617">
        <w:rPr>
          <w:i/>
          <w:iCs/>
          <w:lang w:val="en-IN"/>
        </w:rPr>
        <w:t>toh</w:t>
      </w:r>
      <w:proofErr w:type="spellEnd"/>
      <w:r w:rsidRPr="00E97617">
        <w:rPr>
          <w:i/>
          <w:iCs/>
          <w:lang w:val="en-IN"/>
        </w:rPr>
        <w:t>-TAHK-</w:t>
      </w:r>
      <w:proofErr w:type="spellStart"/>
      <w:r w:rsidRPr="00E97617">
        <w:rPr>
          <w:i/>
          <w:iCs/>
          <w:lang w:val="en-IN"/>
        </w:rPr>
        <w:t>sik</w:t>
      </w:r>
      <w:proofErr w:type="spellEnd"/>
    </w:p>
    <w:p w14:paraId="4A615389" w14:textId="77777777" w:rsidR="00E97617" w:rsidRPr="00E97617" w:rsidRDefault="00E97617" w:rsidP="00E97617">
      <w:pPr>
        <w:pStyle w:val="Standard"/>
        <w:rPr>
          <w:lang w:val="en-IN"/>
        </w:rPr>
      </w:pPr>
      <w:r w:rsidRPr="00E97617">
        <w:rPr>
          <w:lang w:val="en-IN"/>
        </w:rPr>
        <w:pict w14:anchorId="15DACE51">
          <v:rect id="_x0000_i1094" style="width:0;height:1.5pt" o:hralign="center" o:hrstd="t" o:hr="t" fillcolor="#a0a0a0" stroked="f"/>
        </w:pict>
      </w:r>
    </w:p>
    <w:p w14:paraId="12CE8ED5" w14:textId="77777777" w:rsidR="00E97617" w:rsidRPr="00E97617" w:rsidRDefault="00E97617" w:rsidP="00E97617">
      <w:pPr>
        <w:pStyle w:val="Standard"/>
        <w:numPr>
          <w:ilvl w:val="0"/>
          <w:numId w:val="50"/>
        </w:numPr>
        <w:rPr>
          <w:lang w:val="en-IN"/>
        </w:rPr>
      </w:pPr>
      <w:r w:rsidRPr="00E97617">
        <w:rPr>
          <w:b/>
          <w:bCs/>
          <w:lang w:val="en-IN"/>
        </w:rPr>
        <w:t>illuminance</w:t>
      </w:r>
      <w:r w:rsidRPr="00E97617">
        <w:rPr>
          <w:lang w:val="en-IN"/>
        </w:rPr>
        <w:br/>
        <w:t xml:space="preserve">Pronunciation link: </w:t>
      </w:r>
      <w:hyperlink r:id="rId20" w:history="1">
        <w:r w:rsidRPr="00E97617">
          <w:rPr>
            <w:rStyle w:val="Hyperlink"/>
            <w:lang w:val="en-IN"/>
          </w:rPr>
          <w:t>https://www.oxfordlearnersdictionaries.com/definition/english/illuminance</w:t>
        </w:r>
      </w:hyperlink>
      <w:r w:rsidRPr="00E97617">
        <w:rPr>
          <w:lang w:val="en-IN"/>
        </w:rPr>
        <w:t xml:space="preserve"> (</w:t>
      </w:r>
      <w:hyperlink r:id="rId21" w:tooltip="illuminance noun - Definition, pictures, pronunciation and usage notes ..." w:history="1">
        <w:r w:rsidRPr="00E97617">
          <w:rPr>
            <w:rStyle w:val="Hyperlink"/>
            <w:lang w:val="en-IN"/>
          </w:rPr>
          <w:t>Oxford Learner's Dictionaries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>IPA: /</w:t>
      </w:r>
      <w:proofErr w:type="spellStart"/>
      <w:r w:rsidRPr="00E97617">
        <w:rPr>
          <w:lang w:val="en-IN"/>
        </w:rPr>
        <w:t>ɪˈluːmɪnəns</w:t>
      </w:r>
      <w:proofErr w:type="spellEnd"/>
      <w:r w:rsidRPr="00E97617">
        <w:rPr>
          <w:lang w:val="en-IN"/>
        </w:rPr>
        <w:t>/ (</w:t>
      </w:r>
      <w:hyperlink r:id="rId22" w:tooltip="illuminance noun - Definition, pictures, pronunciation and usage notes ..." w:history="1">
        <w:r w:rsidRPr="00E97617">
          <w:rPr>
            <w:rStyle w:val="Hyperlink"/>
            <w:lang w:val="en-IN"/>
          </w:rPr>
          <w:t>Oxford Learner's Dictionaries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 xml:space="preserve">Phonetic Spelling: </w:t>
      </w:r>
      <w:proofErr w:type="spellStart"/>
      <w:r w:rsidRPr="00E97617">
        <w:rPr>
          <w:i/>
          <w:iCs/>
          <w:lang w:val="en-IN"/>
        </w:rPr>
        <w:t>ih</w:t>
      </w:r>
      <w:proofErr w:type="spellEnd"/>
      <w:r w:rsidRPr="00E97617">
        <w:rPr>
          <w:i/>
          <w:iCs/>
          <w:lang w:val="en-IN"/>
        </w:rPr>
        <w:t>-LOO-</w:t>
      </w:r>
      <w:proofErr w:type="spellStart"/>
      <w:r w:rsidRPr="00E97617">
        <w:rPr>
          <w:i/>
          <w:iCs/>
          <w:lang w:val="en-IN"/>
        </w:rPr>
        <w:t>mih</w:t>
      </w:r>
      <w:proofErr w:type="spellEnd"/>
      <w:r w:rsidRPr="00E97617">
        <w:rPr>
          <w:i/>
          <w:iCs/>
          <w:lang w:val="en-IN"/>
        </w:rPr>
        <w:t>-</w:t>
      </w:r>
      <w:proofErr w:type="spellStart"/>
      <w:r w:rsidRPr="00E97617">
        <w:rPr>
          <w:i/>
          <w:iCs/>
          <w:lang w:val="en-IN"/>
        </w:rPr>
        <w:t>nens</w:t>
      </w:r>
      <w:proofErr w:type="spellEnd"/>
    </w:p>
    <w:p w14:paraId="194A2F9D" w14:textId="77777777" w:rsidR="00E97617" w:rsidRPr="00E97617" w:rsidRDefault="00E97617" w:rsidP="00E97617">
      <w:pPr>
        <w:pStyle w:val="Standard"/>
        <w:rPr>
          <w:lang w:val="en-IN"/>
        </w:rPr>
      </w:pPr>
      <w:r w:rsidRPr="00E97617">
        <w:rPr>
          <w:lang w:val="en-IN"/>
        </w:rPr>
        <w:pict w14:anchorId="0629C170">
          <v:rect id="_x0000_i1095" style="width:0;height:1.5pt" o:hralign="center" o:hrstd="t" o:hr="t" fillcolor="#a0a0a0" stroked="f"/>
        </w:pict>
      </w:r>
    </w:p>
    <w:p w14:paraId="4E115048" w14:textId="77777777" w:rsidR="00E97617" w:rsidRPr="00E97617" w:rsidRDefault="00E97617" w:rsidP="00E97617">
      <w:pPr>
        <w:pStyle w:val="Standard"/>
        <w:numPr>
          <w:ilvl w:val="0"/>
          <w:numId w:val="51"/>
        </w:numPr>
        <w:rPr>
          <w:lang w:val="en-IN"/>
        </w:rPr>
      </w:pPr>
      <w:r w:rsidRPr="00E97617">
        <w:rPr>
          <w:b/>
          <w:bCs/>
          <w:lang w:val="en-IN"/>
        </w:rPr>
        <w:t>oncotherapy</w:t>
      </w:r>
      <w:r w:rsidRPr="00E97617">
        <w:rPr>
          <w:lang w:val="en-IN"/>
        </w:rPr>
        <w:br/>
        <w:t xml:space="preserve">Pronunciation link: </w:t>
      </w:r>
      <w:r w:rsidRPr="00E97617">
        <w:rPr>
          <w:i/>
          <w:iCs/>
          <w:lang w:val="en-IN"/>
        </w:rPr>
        <w:t>No confirmed link found in major dictionaries</w:t>
      </w:r>
      <w:r w:rsidRPr="00E97617">
        <w:rPr>
          <w:lang w:val="en-IN"/>
        </w:rPr>
        <w:t xml:space="preserve"> (it’s a less common combo word “onco-therapy”).</w:t>
      </w:r>
      <w:r w:rsidRPr="00E97617">
        <w:rPr>
          <w:lang w:val="en-IN"/>
        </w:rPr>
        <w:br/>
        <w:t>IPA (constructed): /ˌ</w:t>
      </w:r>
      <w:proofErr w:type="spellStart"/>
      <w:r w:rsidRPr="00E97617">
        <w:rPr>
          <w:lang w:val="en-IN"/>
        </w:rPr>
        <w:t>ɒnkoʊˈθerəpi</w:t>
      </w:r>
      <w:proofErr w:type="spellEnd"/>
      <w:r w:rsidRPr="00E97617">
        <w:rPr>
          <w:lang w:val="en-IN"/>
        </w:rPr>
        <w:t>/</w:t>
      </w:r>
      <w:r w:rsidRPr="00E97617">
        <w:rPr>
          <w:lang w:val="en-IN"/>
        </w:rPr>
        <w:br/>
        <w:t xml:space="preserve">Phonetic Spelling: </w:t>
      </w:r>
      <w:r w:rsidRPr="00E97617">
        <w:rPr>
          <w:i/>
          <w:iCs/>
          <w:lang w:val="en-IN"/>
        </w:rPr>
        <w:t>on-</w:t>
      </w:r>
      <w:proofErr w:type="spellStart"/>
      <w:r w:rsidRPr="00E97617">
        <w:rPr>
          <w:i/>
          <w:iCs/>
          <w:lang w:val="en-IN"/>
        </w:rPr>
        <w:t>koh</w:t>
      </w:r>
      <w:proofErr w:type="spellEnd"/>
      <w:r w:rsidRPr="00E97617">
        <w:rPr>
          <w:i/>
          <w:iCs/>
          <w:lang w:val="en-IN"/>
        </w:rPr>
        <w:t>-THER-uh-pee</w:t>
      </w:r>
    </w:p>
    <w:p w14:paraId="0941C77B" w14:textId="77777777" w:rsidR="00E97617" w:rsidRPr="00E97617" w:rsidRDefault="00E97617" w:rsidP="00E97617">
      <w:pPr>
        <w:pStyle w:val="Standard"/>
        <w:rPr>
          <w:lang w:val="en-IN"/>
        </w:rPr>
      </w:pPr>
      <w:r w:rsidRPr="00E97617">
        <w:rPr>
          <w:lang w:val="en-IN"/>
        </w:rPr>
        <w:pict w14:anchorId="0AEE8828">
          <v:rect id="_x0000_i1096" style="width:0;height:1.5pt" o:hralign="center" o:hrstd="t" o:hr="t" fillcolor="#a0a0a0" stroked="f"/>
        </w:pict>
      </w:r>
    </w:p>
    <w:p w14:paraId="3B8E6DAF" w14:textId="77777777" w:rsidR="00E97617" w:rsidRPr="00E97617" w:rsidRDefault="00E97617" w:rsidP="00E97617">
      <w:pPr>
        <w:pStyle w:val="Standard"/>
        <w:numPr>
          <w:ilvl w:val="0"/>
          <w:numId w:val="52"/>
        </w:numPr>
        <w:rPr>
          <w:lang w:val="en-IN"/>
        </w:rPr>
      </w:pPr>
      <w:r w:rsidRPr="00E97617">
        <w:rPr>
          <w:b/>
          <w:bCs/>
          <w:lang w:val="en-IN"/>
        </w:rPr>
        <w:t>photodynamic</w:t>
      </w:r>
      <w:r w:rsidRPr="00E97617">
        <w:rPr>
          <w:lang w:val="en-IN"/>
        </w:rPr>
        <w:br/>
        <w:t xml:space="preserve">Pronunciation link: </w:t>
      </w:r>
      <w:hyperlink r:id="rId23" w:history="1">
        <w:r w:rsidRPr="00E97617">
          <w:rPr>
            <w:rStyle w:val="Hyperlink"/>
            <w:lang w:val="en-IN"/>
          </w:rPr>
          <w:t>https://www.merriam-webster.com/dictionary/photodynamic</w:t>
        </w:r>
      </w:hyperlink>
      <w:r w:rsidRPr="00E97617">
        <w:rPr>
          <w:lang w:val="en-IN"/>
        </w:rPr>
        <w:t xml:space="preserve"> (</w:t>
      </w:r>
      <w:hyperlink r:id="rId24" w:tooltip="Master Medical Pronunciation with English Native Speakers" w:history="1">
        <w:r w:rsidRPr="00E97617">
          <w:rPr>
            <w:rStyle w:val="Hyperlink"/>
            <w:lang w:val="en-IN"/>
          </w:rPr>
          <w:t>howjsay.com</w:t>
        </w:r>
      </w:hyperlink>
      <w:r w:rsidRPr="00E97617">
        <w:rPr>
          <w:lang w:val="en-IN"/>
        </w:rPr>
        <w:t xml:space="preserve">) </w:t>
      </w:r>
      <w:r w:rsidRPr="00E97617">
        <w:rPr>
          <w:i/>
          <w:iCs/>
          <w:lang w:val="en-IN"/>
        </w:rPr>
        <w:t>(the medical/technical dictionary)</w:t>
      </w:r>
      <w:r w:rsidRPr="00E97617">
        <w:rPr>
          <w:lang w:val="en-IN"/>
        </w:rPr>
        <w:br/>
        <w:t>IPA: /ˌ</w:t>
      </w:r>
      <w:proofErr w:type="spellStart"/>
      <w:r w:rsidRPr="00E97617">
        <w:rPr>
          <w:lang w:val="en-IN"/>
        </w:rPr>
        <w:t>foʊ.toʊ.daɪˈnæm.ɪk</w:t>
      </w:r>
      <w:proofErr w:type="spellEnd"/>
      <w:r w:rsidRPr="00E97617">
        <w:rPr>
          <w:lang w:val="en-IN"/>
        </w:rPr>
        <w:t>/ (</w:t>
      </w:r>
      <w:hyperlink r:id="rId25" w:tooltip="Master Medical Pronunciation with English Native Speakers" w:history="1">
        <w:r w:rsidRPr="00E97617">
          <w:rPr>
            <w:rStyle w:val="Hyperlink"/>
            <w:lang w:val="en-IN"/>
          </w:rPr>
          <w:t>howjsay.com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 xml:space="preserve">Phonetic Spelling: </w:t>
      </w:r>
      <w:proofErr w:type="spellStart"/>
      <w:r w:rsidRPr="00E97617">
        <w:rPr>
          <w:i/>
          <w:iCs/>
          <w:lang w:val="en-IN"/>
        </w:rPr>
        <w:t>foh</w:t>
      </w:r>
      <w:proofErr w:type="spellEnd"/>
      <w:r w:rsidRPr="00E97617">
        <w:rPr>
          <w:i/>
          <w:iCs/>
          <w:lang w:val="en-IN"/>
        </w:rPr>
        <w:t>-</w:t>
      </w:r>
      <w:proofErr w:type="spellStart"/>
      <w:r w:rsidRPr="00E97617">
        <w:rPr>
          <w:i/>
          <w:iCs/>
          <w:lang w:val="en-IN"/>
        </w:rPr>
        <w:t>toh</w:t>
      </w:r>
      <w:proofErr w:type="spellEnd"/>
      <w:r w:rsidRPr="00E97617">
        <w:rPr>
          <w:i/>
          <w:iCs/>
          <w:lang w:val="en-IN"/>
        </w:rPr>
        <w:t>-dye-NAM-</w:t>
      </w:r>
      <w:proofErr w:type="spellStart"/>
      <w:r w:rsidRPr="00E97617">
        <w:rPr>
          <w:i/>
          <w:iCs/>
          <w:lang w:val="en-IN"/>
        </w:rPr>
        <w:t>ik</w:t>
      </w:r>
      <w:proofErr w:type="spellEnd"/>
    </w:p>
    <w:p w14:paraId="6212AEA9" w14:textId="77777777" w:rsidR="00E97617" w:rsidRPr="00E97617" w:rsidRDefault="00E97617" w:rsidP="00E97617">
      <w:pPr>
        <w:pStyle w:val="Standard"/>
        <w:rPr>
          <w:lang w:val="en-IN"/>
        </w:rPr>
      </w:pPr>
      <w:r w:rsidRPr="00E97617">
        <w:rPr>
          <w:lang w:val="en-IN"/>
        </w:rPr>
        <w:pict w14:anchorId="7BEA2F49">
          <v:rect id="_x0000_i1097" style="width:0;height:1.5pt" o:hralign="center" o:hrstd="t" o:hr="t" fillcolor="#a0a0a0" stroked="f"/>
        </w:pict>
      </w:r>
    </w:p>
    <w:p w14:paraId="01C36C4E" w14:textId="77777777" w:rsidR="00E97617" w:rsidRPr="00E97617" w:rsidRDefault="00E97617" w:rsidP="00E97617">
      <w:pPr>
        <w:pStyle w:val="Standard"/>
        <w:numPr>
          <w:ilvl w:val="0"/>
          <w:numId w:val="53"/>
        </w:numPr>
        <w:rPr>
          <w:lang w:val="en-IN"/>
        </w:rPr>
      </w:pPr>
      <w:r w:rsidRPr="00E97617">
        <w:rPr>
          <w:b/>
          <w:bCs/>
          <w:lang w:val="en-IN"/>
        </w:rPr>
        <w:t>Rose Bengal</w:t>
      </w:r>
      <w:r w:rsidRPr="00E97617">
        <w:rPr>
          <w:lang w:val="en-IN"/>
        </w:rPr>
        <w:br/>
        <w:t xml:space="preserve">Pronunciation link: </w:t>
      </w:r>
      <w:hyperlink r:id="rId26" w:history="1">
        <w:r w:rsidRPr="00E97617">
          <w:rPr>
            <w:rStyle w:val="Hyperlink"/>
            <w:lang w:val="en-IN"/>
          </w:rPr>
          <w:t>https://www.merriam-webster.com/medical/rose%20bengal</w:t>
        </w:r>
      </w:hyperlink>
      <w:r w:rsidRPr="00E97617">
        <w:rPr>
          <w:lang w:val="en-IN"/>
        </w:rPr>
        <w:t xml:space="preserve"> (</w:t>
      </w:r>
      <w:hyperlink r:id="rId27" w:tooltip="Master Medical Pronunciation with English Native Speakers" w:history="1">
        <w:r w:rsidRPr="00E97617">
          <w:rPr>
            <w:rStyle w:val="Hyperlink"/>
            <w:lang w:val="en-IN"/>
          </w:rPr>
          <w:t>howjsay.com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>IPA: /ˈ</w:t>
      </w:r>
      <w:proofErr w:type="spellStart"/>
      <w:r w:rsidRPr="00E97617">
        <w:rPr>
          <w:lang w:val="en-IN"/>
        </w:rPr>
        <w:t>roʊz</w:t>
      </w:r>
      <w:proofErr w:type="spellEnd"/>
      <w:r w:rsidRPr="00E97617">
        <w:rPr>
          <w:lang w:val="en-IN"/>
        </w:rPr>
        <w:t xml:space="preserve"> ˈ</w:t>
      </w:r>
      <w:proofErr w:type="spellStart"/>
      <w:r w:rsidRPr="00E97617">
        <w:rPr>
          <w:lang w:val="en-IN"/>
        </w:rPr>
        <w:t>bɛnɡəl</w:t>
      </w:r>
      <w:proofErr w:type="spellEnd"/>
      <w:r w:rsidRPr="00E97617">
        <w:rPr>
          <w:lang w:val="en-IN"/>
        </w:rPr>
        <w:t>/ (</w:t>
      </w:r>
      <w:hyperlink r:id="rId28" w:tooltip="Master Medical Pronunciation with English Native Speakers" w:history="1">
        <w:r w:rsidRPr="00E97617">
          <w:rPr>
            <w:rStyle w:val="Hyperlink"/>
            <w:lang w:val="en-IN"/>
          </w:rPr>
          <w:t>howjsay.com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 xml:space="preserve">Phonetic Spelling: </w:t>
      </w:r>
      <w:r w:rsidRPr="00E97617">
        <w:rPr>
          <w:i/>
          <w:iCs/>
          <w:lang w:val="en-IN"/>
        </w:rPr>
        <w:t>ROHZ BEN-</w:t>
      </w:r>
      <w:proofErr w:type="spellStart"/>
      <w:r w:rsidRPr="00E97617">
        <w:rPr>
          <w:i/>
          <w:iCs/>
          <w:lang w:val="en-IN"/>
        </w:rPr>
        <w:t>guhl</w:t>
      </w:r>
      <w:proofErr w:type="spellEnd"/>
    </w:p>
    <w:p w14:paraId="411E96D2" w14:textId="77777777" w:rsidR="00E97617" w:rsidRPr="00E97617" w:rsidRDefault="00E97617" w:rsidP="00E97617">
      <w:pPr>
        <w:pStyle w:val="Standard"/>
        <w:rPr>
          <w:lang w:val="en-IN"/>
        </w:rPr>
      </w:pPr>
      <w:r w:rsidRPr="00E97617">
        <w:rPr>
          <w:lang w:val="en-IN"/>
        </w:rPr>
        <w:pict w14:anchorId="6224EBAB">
          <v:rect id="_x0000_i1098" style="width:0;height:1.5pt" o:hralign="center" o:hrstd="t" o:hr="t" fillcolor="#a0a0a0" stroked="f"/>
        </w:pict>
      </w:r>
    </w:p>
    <w:p w14:paraId="4D8CCFC1" w14:textId="77777777" w:rsidR="00E97617" w:rsidRPr="00E97617" w:rsidRDefault="00E97617" w:rsidP="00E97617">
      <w:pPr>
        <w:pStyle w:val="Standard"/>
        <w:numPr>
          <w:ilvl w:val="0"/>
          <w:numId w:val="54"/>
        </w:numPr>
        <w:rPr>
          <w:lang w:val="en-IN"/>
        </w:rPr>
      </w:pPr>
      <w:r w:rsidRPr="00E97617">
        <w:rPr>
          <w:b/>
          <w:bCs/>
          <w:lang w:val="en-IN"/>
        </w:rPr>
        <w:t>cytotoxicity</w:t>
      </w:r>
      <w:r w:rsidRPr="00E97617">
        <w:rPr>
          <w:lang w:val="en-IN"/>
        </w:rPr>
        <w:br/>
        <w:t xml:space="preserve">Pronunciation link: </w:t>
      </w:r>
      <w:hyperlink r:id="rId29" w:history="1">
        <w:r w:rsidRPr="00E97617">
          <w:rPr>
            <w:rStyle w:val="Hyperlink"/>
            <w:lang w:val="en-IN"/>
          </w:rPr>
          <w:t>https://dictionary.cambridge.org/pronunciation/english/cytotoxic</w:t>
        </w:r>
      </w:hyperlink>
      <w:r w:rsidRPr="00E97617">
        <w:rPr>
          <w:lang w:val="en-IN"/>
        </w:rPr>
        <w:t xml:space="preserve"> (</w:t>
      </w:r>
      <w:hyperlink r:id="rId30" w:tooltip="How to pronounce CYTOTOXIC in English - Cambridge Dictionary" w:history="1">
        <w:r w:rsidRPr="00E97617">
          <w:rPr>
            <w:rStyle w:val="Hyperlink"/>
            <w:lang w:val="en-IN"/>
          </w:rPr>
          <w:t>Cambridge Dictionary</w:t>
        </w:r>
      </w:hyperlink>
      <w:r w:rsidRPr="00E97617">
        <w:rPr>
          <w:lang w:val="en-IN"/>
        </w:rPr>
        <w:t xml:space="preserve">) </w:t>
      </w:r>
      <w:r w:rsidRPr="00E97617">
        <w:rPr>
          <w:i/>
          <w:iCs/>
          <w:lang w:val="en-IN"/>
        </w:rPr>
        <w:t>(you take “cytotoxic” and add the “-</w:t>
      </w:r>
      <w:proofErr w:type="spellStart"/>
      <w:r w:rsidRPr="00E97617">
        <w:rPr>
          <w:i/>
          <w:iCs/>
          <w:lang w:val="en-IN"/>
        </w:rPr>
        <w:t>ity</w:t>
      </w:r>
      <w:proofErr w:type="spellEnd"/>
      <w:r w:rsidRPr="00E97617">
        <w:rPr>
          <w:i/>
          <w:iCs/>
          <w:lang w:val="en-IN"/>
        </w:rPr>
        <w:t>”)</w:t>
      </w:r>
      <w:r w:rsidRPr="00E97617">
        <w:rPr>
          <w:lang w:val="en-IN"/>
        </w:rPr>
        <w:br/>
        <w:t>IPA: /ˌ</w:t>
      </w:r>
      <w:proofErr w:type="spellStart"/>
      <w:r w:rsidRPr="00E97617">
        <w:rPr>
          <w:lang w:val="en-IN"/>
        </w:rPr>
        <w:t>saɪ.t̬oʊˌtɑːkˈsɪɾ.i</w:t>
      </w:r>
      <w:proofErr w:type="spellEnd"/>
      <w:r w:rsidRPr="00E97617">
        <w:rPr>
          <w:lang w:val="en-IN"/>
        </w:rPr>
        <w:t xml:space="preserve">/ </w:t>
      </w:r>
      <w:r w:rsidRPr="00E97617">
        <w:rPr>
          <w:i/>
          <w:iCs/>
          <w:lang w:val="en-IN"/>
        </w:rPr>
        <w:t>(approximate, where the stress shifts slightly)</w:t>
      </w:r>
      <w:r w:rsidRPr="00E97617">
        <w:rPr>
          <w:lang w:val="en-IN"/>
        </w:rPr>
        <w:br/>
        <w:t xml:space="preserve">Phonetic Spelling: </w:t>
      </w:r>
      <w:proofErr w:type="spellStart"/>
      <w:r w:rsidRPr="00E97617">
        <w:rPr>
          <w:i/>
          <w:iCs/>
          <w:lang w:val="en-IN"/>
        </w:rPr>
        <w:t>sahy</w:t>
      </w:r>
      <w:proofErr w:type="spellEnd"/>
      <w:r w:rsidRPr="00E97617">
        <w:rPr>
          <w:i/>
          <w:iCs/>
          <w:lang w:val="en-IN"/>
        </w:rPr>
        <w:t>-</w:t>
      </w:r>
      <w:proofErr w:type="spellStart"/>
      <w:r w:rsidRPr="00E97617">
        <w:rPr>
          <w:i/>
          <w:iCs/>
          <w:lang w:val="en-IN"/>
        </w:rPr>
        <w:t>toh</w:t>
      </w:r>
      <w:proofErr w:type="spellEnd"/>
      <w:r w:rsidRPr="00E97617">
        <w:rPr>
          <w:i/>
          <w:iCs/>
          <w:lang w:val="en-IN"/>
        </w:rPr>
        <w:t>-</w:t>
      </w:r>
      <w:proofErr w:type="spellStart"/>
      <w:r w:rsidRPr="00E97617">
        <w:rPr>
          <w:i/>
          <w:iCs/>
          <w:lang w:val="en-IN"/>
        </w:rPr>
        <w:t>tahk</w:t>
      </w:r>
      <w:proofErr w:type="spellEnd"/>
      <w:r w:rsidRPr="00E97617">
        <w:rPr>
          <w:i/>
          <w:iCs/>
          <w:lang w:val="en-IN"/>
        </w:rPr>
        <w:t>-SIH-tee</w:t>
      </w:r>
    </w:p>
    <w:p w14:paraId="2E0B0B50" w14:textId="77777777" w:rsidR="00E97617" w:rsidRPr="00E97617" w:rsidRDefault="00E97617" w:rsidP="00E97617">
      <w:pPr>
        <w:pStyle w:val="Standard"/>
        <w:rPr>
          <w:lang w:val="en-IN"/>
        </w:rPr>
      </w:pPr>
      <w:r w:rsidRPr="00E97617">
        <w:rPr>
          <w:lang w:val="en-IN"/>
        </w:rPr>
        <w:pict w14:anchorId="3D71EB8B">
          <v:rect id="_x0000_i1099" style="width:0;height:1.5pt" o:hralign="center" o:hrstd="t" o:hr="t" fillcolor="#a0a0a0" stroked="f"/>
        </w:pict>
      </w:r>
    </w:p>
    <w:p w14:paraId="78BDBAA0" w14:textId="77777777" w:rsidR="00E97617" w:rsidRPr="00E97617" w:rsidRDefault="00E97617" w:rsidP="00E97617">
      <w:pPr>
        <w:pStyle w:val="Standard"/>
        <w:numPr>
          <w:ilvl w:val="0"/>
          <w:numId w:val="55"/>
        </w:numPr>
        <w:rPr>
          <w:lang w:val="en-IN"/>
        </w:rPr>
      </w:pPr>
      <w:r w:rsidRPr="00E97617">
        <w:rPr>
          <w:b/>
          <w:bCs/>
          <w:lang w:val="en-IN"/>
        </w:rPr>
        <w:t>viability</w:t>
      </w:r>
      <w:r w:rsidRPr="00E97617">
        <w:rPr>
          <w:lang w:val="en-IN"/>
        </w:rPr>
        <w:br/>
        <w:t xml:space="preserve">Pronunciation link: </w:t>
      </w:r>
      <w:hyperlink r:id="rId31" w:history="1">
        <w:r w:rsidRPr="00E97617">
          <w:rPr>
            <w:rStyle w:val="Hyperlink"/>
            <w:lang w:val="en-IN"/>
          </w:rPr>
          <w:t>https://www.merriam-webster.com/dictionary/viability</w:t>
        </w:r>
      </w:hyperlink>
      <w:r w:rsidRPr="00E97617">
        <w:rPr>
          <w:lang w:val="en-IN"/>
        </w:rPr>
        <w:t xml:space="preserve"> </w:t>
      </w:r>
      <w:r w:rsidRPr="00E97617">
        <w:rPr>
          <w:lang w:val="en-IN"/>
        </w:rPr>
        <w:lastRenderedPageBreak/>
        <w:t>(</w:t>
      </w:r>
      <w:hyperlink r:id="rId32" w:tooltip="Master Medical Pronunciation with English Native Speakers" w:history="1">
        <w:r w:rsidRPr="00E97617">
          <w:rPr>
            <w:rStyle w:val="Hyperlink"/>
            <w:lang w:val="en-IN"/>
          </w:rPr>
          <w:t>howjsay.com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>IPA: /ˌ</w:t>
      </w:r>
      <w:proofErr w:type="spellStart"/>
      <w:r w:rsidRPr="00E97617">
        <w:rPr>
          <w:lang w:val="en-IN"/>
        </w:rPr>
        <w:t>vaɪəˈbɪlɪti</w:t>
      </w:r>
      <w:proofErr w:type="spellEnd"/>
      <w:r w:rsidRPr="00E97617">
        <w:rPr>
          <w:lang w:val="en-IN"/>
        </w:rPr>
        <w:t>/ (</w:t>
      </w:r>
      <w:hyperlink r:id="rId33" w:tooltip="Master Medical Pronunciation with English Native Speakers" w:history="1">
        <w:r w:rsidRPr="00E97617">
          <w:rPr>
            <w:rStyle w:val="Hyperlink"/>
            <w:lang w:val="en-IN"/>
          </w:rPr>
          <w:t>howjsay.com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 xml:space="preserve">Phonetic Spelling: </w:t>
      </w:r>
      <w:proofErr w:type="spellStart"/>
      <w:r w:rsidRPr="00E97617">
        <w:rPr>
          <w:i/>
          <w:iCs/>
          <w:lang w:val="en-IN"/>
        </w:rPr>
        <w:t>vy</w:t>
      </w:r>
      <w:proofErr w:type="spellEnd"/>
      <w:r w:rsidRPr="00E97617">
        <w:rPr>
          <w:i/>
          <w:iCs/>
          <w:lang w:val="en-IN"/>
        </w:rPr>
        <w:t>-uh-BIL-</w:t>
      </w:r>
      <w:proofErr w:type="spellStart"/>
      <w:r w:rsidRPr="00E97617">
        <w:rPr>
          <w:i/>
          <w:iCs/>
          <w:lang w:val="en-IN"/>
        </w:rPr>
        <w:t>ih</w:t>
      </w:r>
      <w:proofErr w:type="spellEnd"/>
      <w:r w:rsidRPr="00E97617">
        <w:rPr>
          <w:i/>
          <w:iCs/>
          <w:lang w:val="en-IN"/>
        </w:rPr>
        <w:t>-tee</w:t>
      </w:r>
    </w:p>
    <w:p w14:paraId="21AD7FAB" w14:textId="77777777" w:rsidR="00E97617" w:rsidRPr="00E97617" w:rsidRDefault="00E97617" w:rsidP="00E97617">
      <w:pPr>
        <w:pStyle w:val="Standard"/>
        <w:rPr>
          <w:lang w:val="en-IN"/>
        </w:rPr>
      </w:pPr>
      <w:r w:rsidRPr="00E97617">
        <w:rPr>
          <w:lang w:val="en-IN"/>
        </w:rPr>
        <w:pict w14:anchorId="566606F7">
          <v:rect id="_x0000_i1100" style="width:0;height:1.5pt" o:hralign="center" o:hrstd="t" o:hr="t" fillcolor="#a0a0a0" stroked="f"/>
        </w:pict>
      </w:r>
    </w:p>
    <w:p w14:paraId="18077A32" w14:textId="77777777" w:rsidR="00E97617" w:rsidRPr="00E97617" w:rsidRDefault="00E97617" w:rsidP="00E97617">
      <w:pPr>
        <w:pStyle w:val="Standard"/>
        <w:numPr>
          <w:ilvl w:val="0"/>
          <w:numId w:val="56"/>
        </w:numPr>
        <w:rPr>
          <w:lang w:val="en-IN"/>
        </w:rPr>
      </w:pPr>
      <w:r w:rsidRPr="00E97617">
        <w:rPr>
          <w:b/>
          <w:bCs/>
          <w:lang w:val="en-IN"/>
        </w:rPr>
        <w:t>incubator</w:t>
      </w:r>
      <w:r w:rsidRPr="00E97617">
        <w:rPr>
          <w:lang w:val="en-IN"/>
        </w:rPr>
        <w:br/>
        <w:t xml:space="preserve">Pronunciation link: </w:t>
      </w:r>
      <w:hyperlink r:id="rId34" w:history="1">
        <w:r w:rsidRPr="00E97617">
          <w:rPr>
            <w:rStyle w:val="Hyperlink"/>
            <w:lang w:val="en-IN"/>
          </w:rPr>
          <w:t>https://www.merriam-webster.com/dictionary/incubator</w:t>
        </w:r>
      </w:hyperlink>
      <w:r w:rsidRPr="00E97617">
        <w:rPr>
          <w:lang w:val="en-IN"/>
        </w:rPr>
        <w:t xml:space="preserve"> (</w:t>
      </w:r>
      <w:hyperlink r:id="rId35" w:tooltip="Master Medical Pronunciation with English Native Speakers" w:history="1">
        <w:r w:rsidRPr="00E97617">
          <w:rPr>
            <w:rStyle w:val="Hyperlink"/>
            <w:lang w:val="en-IN"/>
          </w:rPr>
          <w:t>howjsay.com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>IPA: /ˈɪŋ.</w:t>
      </w:r>
      <w:proofErr w:type="spellStart"/>
      <w:r w:rsidRPr="00E97617">
        <w:rPr>
          <w:lang w:val="en-IN"/>
        </w:rPr>
        <w:t>kju</w:t>
      </w:r>
      <w:proofErr w:type="spellEnd"/>
      <w:r w:rsidRPr="00E97617">
        <w:rPr>
          <w:lang w:val="en-IN"/>
        </w:rPr>
        <w:t>ː.</w:t>
      </w:r>
      <w:proofErr w:type="spellStart"/>
      <w:r w:rsidRPr="00E97617">
        <w:rPr>
          <w:lang w:val="en-IN"/>
        </w:rPr>
        <w:t>beɪ.tər</w:t>
      </w:r>
      <w:proofErr w:type="spellEnd"/>
      <w:r w:rsidRPr="00E97617">
        <w:rPr>
          <w:lang w:val="en-IN"/>
        </w:rPr>
        <w:t>/ (</w:t>
      </w:r>
      <w:hyperlink r:id="rId36" w:tooltip="Master Medical Pronunciation with English Native Speakers" w:history="1">
        <w:r w:rsidRPr="00E97617">
          <w:rPr>
            <w:rStyle w:val="Hyperlink"/>
            <w:lang w:val="en-IN"/>
          </w:rPr>
          <w:t>howjsay.com</w:t>
        </w:r>
      </w:hyperlink>
      <w:r w:rsidRPr="00E97617">
        <w:rPr>
          <w:lang w:val="en-IN"/>
        </w:rPr>
        <w:t>)</w:t>
      </w:r>
      <w:r w:rsidRPr="00E97617">
        <w:rPr>
          <w:lang w:val="en-IN"/>
        </w:rPr>
        <w:br/>
        <w:t xml:space="preserve">Phonetic Spelling: </w:t>
      </w:r>
      <w:r w:rsidRPr="00E97617">
        <w:rPr>
          <w:i/>
          <w:iCs/>
          <w:lang w:val="en-IN"/>
        </w:rPr>
        <w:t>ING-</w:t>
      </w:r>
      <w:proofErr w:type="spellStart"/>
      <w:r w:rsidRPr="00E97617">
        <w:rPr>
          <w:i/>
          <w:iCs/>
          <w:lang w:val="en-IN"/>
        </w:rPr>
        <w:t>kyoo</w:t>
      </w:r>
      <w:proofErr w:type="spellEnd"/>
      <w:r w:rsidRPr="00E97617">
        <w:rPr>
          <w:i/>
          <w:iCs/>
          <w:lang w:val="en-IN"/>
        </w:rPr>
        <w:t>-bay-</w:t>
      </w:r>
      <w:proofErr w:type="spellStart"/>
      <w:r w:rsidRPr="00E97617">
        <w:rPr>
          <w:i/>
          <w:iCs/>
          <w:lang w:val="en-IN"/>
        </w:rPr>
        <w:t>ter</w:t>
      </w:r>
      <w:proofErr w:type="spellEnd"/>
    </w:p>
    <w:p w14:paraId="71E7970B" w14:textId="77777777" w:rsidR="00E97617" w:rsidRPr="00E97617" w:rsidRDefault="00E97617" w:rsidP="00E97617">
      <w:pPr>
        <w:pStyle w:val="Standard"/>
        <w:rPr>
          <w:lang w:val="en-IN"/>
        </w:rPr>
      </w:pPr>
      <w:r w:rsidRPr="00E97617">
        <w:rPr>
          <w:lang w:val="en-IN"/>
        </w:rPr>
        <w:pict w14:anchorId="232618E9">
          <v:rect id="_x0000_i1101" style="width:0;height:1.5pt" o:hralign="center" o:hrstd="t" o:hr="t" fillcolor="#a0a0a0" stroked="f"/>
        </w:pict>
      </w:r>
    </w:p>
    <w:p w14:paraId="332F101A" w14:textId="77777777" w:rsidR="00E97617" w:rsidRDefault="00E97617">
      <w:pPr>
        <w:pStyle w:val="Standard"/>
      </w:pPr>
    </w:p>
    <w:sectPr w:rsidR="00E97617">
      <w:headerReference w:type="default" r:id="rId37"/>
      <w:footerReference w:type="even" r:id="rId38"/>
      <w:footerReference w:type="default" r:id="rId39"/>
      <w:pgSz w:w="12240" w:h="15840"/>
      <w:pgMar w:top="1800" w:right="1440" w:bottom="144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D28C" w14:textId="77777777" w:rsidR="006A1689" w:rsidRDefault="006A1689">
      <w:r>
        <w:separator/>
      </w:r>
    </w:p>
  </w:endnote>
  <w:endnote w:type="continuationSeparator" w:id="0">
    <w:p w14:paraId="411C8587" w14:textId="77777777" w:rsidR="006A1689" w:rsidRDefault="006A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roman"/>
    <w:pitch w:val="variable"/>
  </w:font>
  <w:font w:name="GJKHG F+ Helvetica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B5A8" w14:textId="77777777" w:rsidR="00000000" w:rsidRDefault="0000000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96763" wp14:editId="6E1032A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TopAndBottom/>
              <wp:docPr id="51578487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733974" w14:textId="77777777" w:rsidR="00000000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96763"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-50.05pt;margin-top:.05pt;width:1.15pt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" filled="f" stroked="f">
              <v:textbox style="mso-fit-shape-to-text:t" inset="0,0,0,0">
                <w:txbxContent>
                  <w:p w14:paraId="7E733974" w14:textId="77777777" w:rsidR="00000000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55D7C253" w14:textId="77777777" w:rsidR="00000000" w:rsidRDefault="00000000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820E" w14:textId="45BD6DC0" w:rsidR="00000000" w:rsidRDefault="00000000">
    <w:pPr>
      <w:pStyle w:val="Footer"/>
      <w:tabs>
        <w:tab w:val="clear" w:pos="8640"/>
        <w:tab w:val="left" w:pos="6096"/>
        <w:tab w:val="right" w:pos="9360"/>
      </w:tabs>
    </w:pPr>
    <w:r>
      <w:rPr>
        <w:rFonts w:cs="Calibri"/>
      </w:rPr>
      <w:t xml:space="preserve"> </w:t>
    </w:r>
    <w:r>
      <w:fldChar w:fldCharType="begin"/>
    </w:r>
    <w:r>
      <w:instrText xml:space="preserve"> DATE \@ "d'/'M'/'yy" </w:instrText>
    </w:r>
    <w:r>
      <w:fldChar w:fldCharType="separate"/>
    </w:r>
    <w:r w:rsidR="000A5078">
      <w:rPr>
        <w:noProof/>
      </w:rPr>
      <w:t>17/9/25</w:t>
    </w:r>
    <w:r>
      <w:fldChar w:fldCharType="end"/>
    </w:r>
    <w:r>
      <w:rPr>
        <w:rFonts w:cs="Calibri"/>
      </w:rPr>
      <w:t>, Journal of Visualized Experiments</w:t>
    </w:r>
    <w:r>
      <w:rPr>
        <w:rFonts w:cs="Calibri"/>
      </w:rPr>
      <w:tab/>
    </w:r>
    <w:r>
      <w:rPr>
        <w:rFonts w:cs="Calibri"/>
      </w:rPr>
      <w:tab/>
      <w:t xml:space="preserve"> July 22, </w:t>
    </w:r>
    <w:proofErr w:type="gramStart"/>
    <w:r>
      <w:rPr>
        <w:rFonts w:cs="Calibri"/>
      </w:rPr>
      <w:t>2025</w:t>
    </w:r>
    <w:proofErr w:type="gramEnd"/>
    <w:r>
      <w:rPr>
        <w:rFonts w:cs="Calibri"/>
      </w:rPr>
      <w:tab/>
      <w:t xml:space="preserve">Page </w:t>
    </w:r>
    <w:r>
      <w:fldChar w:fldCharType="begin"/>
    </w:r>
    <w:r>
      <w:instrText xml:space="preserve"> PAGE \* ARABIC </w:instrText>
    </w:r>
    <w:r>
      <w:fldChar w:fldCharType="separate"/>
    </w:r>
    <w:r>
      <w:t>7</w:t>
    </w:r>
    <w:r>
      <w:fldChar w:fldCharType="end"/>
    </w:r>
    <w:r>
      <w:rPr>
        <w:rFonts w:cs="Calibri"/>
      </w:rPr>
      <w:t xml:space="preserve"> of </w:t>
    </w:r>
    <w:r>
      <w:fldChar w:fldCharType="begin"/>
    </w:r>
    <w:r>
      <w:instrText xml:space="preserve"> NUMPAGES \* ARABIC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DAB7" w14:textId="77777777" w:rsidR="006A1689" w:rsidRDefault="006A1689">
      <w:r>
        <w:separator/>
      </w:r>
    </w:p>
  </w:footnote>
  <w:footnote w:type="continuationSeparator" w:id="0">
    <w:p w14:paraId="09B53F5D" w14:textId="77777777" w:rsidR="006A1689" w:rsidRDefault="006A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68F2" w14:textId="77777777" w:rsidR="00000000" w:rsidRDefault="00000000">
    <w:pPr>
      <w:pStyle w:val="Header"/>
      <w:tabs>
        <w:tab w:val="clear" w:pos="4320"/>
        <w:tab w:val="clear" w:pos="8640"/>
        <w:tab w:val="center" w:pos="4680"/>
      </w:tabs>
      <w:spacing w:before="240"/>
    </w:pPr>
    <w:bookmarkStart w:id="2" w:name="_Hlk161771130"/>
    <w:r>
      <w:rPr>
        <w:rFonts w:cs="Calibri"/>
        <w:b/>
        <w:color w:val="00B050"/>
        <w:sz w:val="28"/>
        <w:szCs w:val="28"/>
        <w:u w:val="single"/>
      </w:rPr>
      <w:t>FINAL SCRIPT: APPROVED FOR FILMING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57EA6B60" wp14:editId="57263198">
          <wp:simplePos x="0" y="0"/>
          <wp:positionH relativeFrom="margin">
            <wp:posOffset>4852800</wp:posOffset>
          </wp:positionH>
          <wp:positionV relativeFrom="paragraph">
            <wp:posOffset>19800</wp:posOffset>
          </wp:positionV>
          <wp:extent cx="1109520" cy="544680"/>
          <wp:effectExtent l="0" t="0" r="0" b="7770"/>
          <wp:wrapSquare wrapText="bothSides"/>
          <wp:docPr id="22147472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520" cy="54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A30"/>
    <w:multiLevelType w:val="multilevel"/>
    <w:tmpl w:val="B6E28418"/>
    <w:styleLink w:val="WWNum1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" w15:restartNumberingAfterBreak="0">
    <w:nsid w:val="05CD2B29"/>
    <w:multiLevelType w:val="multilevel"/>
    <w:tmpl w:val="1B58686E"/>
    <w:styleLink w:val="WWNum3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BA39D5"/>
    <w:multiLevelType w:val="multilevel"/>
    <w:tmpl w:val="BF0CDD98"/>
    <w:styleLink w:val="WWNum23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263CF3"/>
    <w:multiLevelType w:val="multilevel"/>
    <w:tmpl w:val="D55E306A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701E07"/>
    <w:multiLevelType w:val="multilevel"/>
    <w:tmpl w:val="3E523C40"/>
    <w:styleLink w:val="WWNum37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AAC1ED6"/>
    <w:multiLevelType w:val="multilevel"/>
    <w:tmpl w:val="47D8AB34"/>
    <w:styleLink w:val="WWNum1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6" w15:restartNumberingAfterBreak="0">
    <w:nsid w:val="0EE52AD3"/>
    <w:multiLevelType w:val="multilevel"/>
    <w:tmpl w:val="B150D6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FD1B91"/>
    <w:multiLevelType w:val="multilevel"/>
    <w:tmpl w:val="A2FE6F1A"/>
    <w:styleLink w:val="WWNum28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13E39ED"/>
    <w:multiLevelType w:val="multilevel"/>
    <w:tmpl w:val="EBFCEB6C"/>
    <w:styleLink w:val="WWNum2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3F5FC0"/>
    <w:multiLevelType w:val="multilevel"/>
    <w:tmpl w:val="132269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A226DF"/>
    <w:multiLevelType w:val="multilevel"/>
    <w:tmpl w:val="04C2C8F8"/>
    <w:styleLink w:val="WWNum26"/>
    <w:lvl w:ilvl="0">
      <w:numFmt w:val="bullet"/>
      <w:lvlText w:val=""/>
      <w:lvlJc w:val="left"/>
      <w:pPr>
        <w:ind w:left="806" w:hanging="360"/>
      </w:pPr>
    </w:lvl>
    <w:lvl w:ilvl="1">
      <w:numFmt w:val="bullet"/>
      <w:lvlText w:val="o"/>
      <w:lvlJc w:val="left"/>
      <w:pPr>
        <w:ind w:left="1526" w:hanging="360"/>
      </w:pPr>
      <w:rPr>
        <w:rFonts w:cs="Courier New"/>
      </w:rPr>
    </w:lvl>
    <w:lvl w:ilvl="2">
      <w:numFmt w:val="bullet"/>
      <w:lvlText w:val=""/>
      <w:lvlJc w:val="left"/>
      <w:pPr>
        <w:ind w:left="2246" w:hanging="360"/>
      </w:pPr>
    </w:lvl>
    <w:lvl w:ilvl="3">
      <w:numFmt w:val="bullet"/>
      <w:lvlText w:val=""/>
      <w:lvlJc w:val="left"/>
      <w:pPr>
        <w:ind w:left="2966" w:hanging="360"/>
      </w:pPr>
    </w:lvl>
    <w:lvl w:ilvl="4">
      <w:numFmt w:val="bullet"/>
      <w:lvlText w:val="o"/>
      <w:lvlJc w:val="left"/>
      <w:pPr>
        <w:ind w:left="3686" w:hanging="360"/>
      </w:pPr>
      <w:rPr>
        <w:rFonts w:cs="Courier New"/>
      </w:rPr>
    </w:lvl>
    <w:lvl w:ilvl="5">
      <w:numFmt w:val="bullet"/>
      <w:lvlText w:val=""/>
      <w:lvlJc w:val="left"/>
      <w:pPr>
        <w:ind w:left="4406" w:hanging="360"/>
      </w:pPr>
    </w:lvl>
    <w:lvl w:ilvl="6">
      <w:numFmt w:val="bullet"/>
      <w:lvlText w:val=""/>
      <w:lvlJc w:val="left"/>
      <w:pPr>
        <w:ind w:left="5126" w:hanging="360"/>
      </w:pPr>
    </w:lvl>
    <w:lvl w:ilvl="7">
      <w:numFmt w:val="bullet"/>
      <w:lvlText w:val="o"/>
      <w:lvlJc w:val="left"/>
      <w:pPr>
        <w:ind w:left="5846" w:hanging="360"/>
      </w:pPr>
      <w:rPr>
        <w:rFonts w:cs="Courier New"/>
      </w:rPr>
    </w:lvl>
    <w:lvl w:ilvl="8">
      <w:numFmt w:val="bullet"/>
      <w:lvlText w:val=""/>
      <w:lvlJc w:val="left"/>
      <w:pPr>
        <w:ind w:left="6566" w:hanging="360"/>
      </w:pPr>
    </w:lvl>
  </w:abstractNum>
  <w:abstractNum w:abstractNumId="11" w15:restartNumberingAfterBreak="0">
    <w:nsid w:val="13C119CC"/>
    <w:multiLevelType w:val="multilevel"/>
    <w:tmpl w:val="B9D82306"/>
    <w:styleLink w:val="WWNum43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2C4FA5"/>
    <w:multiLevelType w:val="multilevel"/>
    <w:tmpl w:val="589CE19A"/>
    <w:styleLink w:val="WWNum6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00000A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</w:lvl>
    <w:lvl w:ilvl="2">
      <w:start w:val="1"/>
      <w:numFmt w:val="decimal"/>
      <w:lvlText w:val="%1.%2.%3."/>
      <w:lvlJc w:val="left"/>
      <w:pPr>
        <w:ind w:left="1627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5D159D"/>
    <w:multiLevelType w:val="multilevel"/>
    <w:tmpl w:val="C4C65726"/>
    <w:styleLink w:val="WWNum4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1698797C"/>
    <w:multiLevelType w:val="multilevel"/>
    <w:tmpl w:val="DA5EED16"/>
    <w:styleLink w:val="WWNum42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8A9305D"/>
    <w:multiLevelType w:val="multilevel"/>
    <w:tmpl w:val="172EB3B6"/>
    <w:styleLink w:val="WWNum1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6" w15:restartNumberingAfterBreak="0">
    <w:nsid w:val="18CB5068"/>
    <w:multiLevelType w:val="multilevel"/>
    <w:tmpl w:val="DBC23B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8F28F5"/>
    <w:multiLevelType w:val="multilevel"/>
    <w:tmpl w:val="D0DAE790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1F3E4E3C"/>
    <w:multiLevelType w:val="multilevel"/>
    <w:tmpl w:val="371C8262"/>
    <w:styleLink w:val="WWNum39"/>
    <w:lvl w:ilvl="0">
      <w:start w:val="1"/>
      <w:numFmt w:val="upperRoman"/>
      <w:lvlText w:val="Article %1."/>
      <w:lvlJc w:val="left"/>
    </w:lvl>
    <w:lvl w:ilvl="1">
      <w:start w:val="1"/>
      <w:numFmt w:val="decimal"/>
      <w:lvlText w:val="Section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19" w15:restartNumberingAfterBreak="0">
    <w:nsid w:val="212965F5"/>
    <w:multiLevelType w:val="multilevel"/>
    <w:tmpl w:val="49C8E2FC"/>
    <w:styleLink w:val="WWNum1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20" w15:restartNumberingAfterBreak="0">
    <w:nsid w:val="25E903CE"/>
    <w:multiLevelType w:val="multilevel"/>
    <w:tmpl w:val="2A1E428C"/>
    <w:styleLink w:val="WWNum29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85839DD"/>
    <w:multiLevelType w:val="multilevel"/>
    <w:tmpl w:val="4692B3EE"/>
    <w:styleLink w:val="WWNum2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38A3785A"/>
    <w:multiLevelType w:val="multilevel"/>
    <w:tmpl w:val="D01435FC"/>
    <w:styleLink w:val="WWNum1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23" w15:restartNumberingAfterBreak="0">
    <w:nsid w:val="3B265548"/>
    <w:multiLevelType w:val="multilevel"/>
    <w:tmpl w:val="E8188D7C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364D53"/>
    <w:multiLevelType w:val="multilevel"/>
    <w:tmpl w:val="5AD889A8"/>
    <w:styleLink w:val="WWNum1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25" w15:restartNumberingAfterBreak="0">
    <w:nsid w:val="40CC19A8"/>
    <w:multiLevelType w:val="multilevel"/>
    <w:tmpl w:val="E784719A"/>
    <w:styleLink w:val="WWNum32"/>
    <w:lvl w:ilvl="0">
      <w:numFmt w:val="bullet"/>
      <w:lvlText w:val="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21D1FBC"/>
    <w:multiLevelType w:val="multilevel"/>
    <w:tmpl w:val="2F2E3C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F850F8"/>
    <w:multiLevelType w:val="multilevel"/>
    <w:tmpl w:val="0896BD90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43851B0"/>
    <w:multiLevelType w:val="multilevel"/>
    <w:tmpl w:val="238892B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72D48FA"/>
    <w:multiLevelType w:val="multilevel"/>
    <w:tmpl w:val="DDDE074A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79969B4"/>
    <w:multiLevelType w:val="multilevel"/>
    <w:tmpl w:val="D32E4DAA"/>
    <w:styleLink w:val="WWNum27"/>
    <w:lvl w:ilvl="0">
      <w:numFmt w:val="bullet"/>
      <w:lvlText w:val=""/>
      <w:lvlJc w:val="left"/>
      <w:pPr>
        <w:ind w:left="810" w:hanging="360"/>
      </w:pPr>
    </w:lvl>
    <w:lvl w:ilvl="1">
      <w:numFmt w:val="bullet"/>
      <w:lvlText w:val="o"/>
      <w:lvlJc w:val="left"/>
      <w:pPr>
        <w:ind w:left="1530" w:hanging="360"/>
      </w:pPr>
      <w:rPr>
        <w:rFonts w:cs="Courier New"/>
      </w:rPr>
    </w:lvl>
    <w:lvl w:ilvl="2">
      <w:numFmt w:val="bullet"/>
      <w:lvlText w:val=""/>
      <w:lvlJc w:val="left"/>
      <w:pPr>
        <w:ind w:left="2250" w:hanging="360"/>
      </w:pPr>
    </w:lvl>
    <w:lvl w:ilvl="3">
      <w:numFmt w:val="bullet"/>
      <w:lvlText w:val=""/>
      <w:lvlJc w:val="left"/>
      <w:pPr>
        <w:ind w:left="2970" w:hanging="360"/>
      </w:pPr>
    </w:lvl>
    <w:lvl w:ilvl="4">
      <w:numFmt w:val="bullet"/>
      <w:lvlText w:val="o"/>
      <w:lvlJc w:val="left"/>
      <w:pPr>
        <w:ind w:left="3690" w:hanging="360"/>
      </w:pPr>
      <w:rPr>
        <w:rFonts w:cs="Courier New"/>
      </w:rPr>
    </w:lvl>
    <w:lvl w:ilvl="5">
      <w:numFmt w:val="bullet"/>
      <w:lvlText w:val=""/>
      <w:lvlJc w:val="left"/>
      <w:pPr>
        <w:ind w:left="4410" w:hanging="360"/>
      </w:pPr>
    </w:lvl>
    <w:lvl w:ilvl="6">
      <w:numFmt w:val="bullet"/>
      <w:lvlText w:val=""/>
      <w:lvlJc w:val="left"/>
      <w:pPr>
        <w:ind w:left="5130" w:hanging="360"/>
      </w:pPr>
    </w:lvl>
    <w:lvl w:ilvl="7">
      <w:numFmt w:val="bullet"/>
      <w:lvlText w:val="o"/>
      <w:lvlJc w:val="left"/>
      <w:pPr>
        <w:ind w:left="5850" w:hanging="360"/>
      </w:pPr>
      <w:rPr>
        <w:rFonts w:cs="Courier New"/>
      </w:rPr>
    </w:lvl>
    <w:lvl w:ilvl="8">
      <w:numFmt w:val="bullet"/>
      <w:lvlText w:val=""/>
      <w:lvlJc w:val="left"/>
      <w:pPr>
        <w:ind w:left="6570" w:hanging="360"/>
      </w:pPr>
    </w:lvl>
  </w:abstractNum>
  <w:abstractNum w:abstractNumId="31" w15:restartNumberingAfterBreak="0">
    <w:nsid w:val="4E1F3659"/>
    <w:multiLevelType w:val="multilevel"/>
    <w:tmpl w:val="F8509A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907" w:hanging="547"/>
      </w:pPr>
      <w:rPr>
        <w:rFonts w:hint="default"/>
        <w:b w:val="0"/>
        <w:bCs w:val="0"/>
        <w:sz w:val="24"/>
      </w:rPr>
    </w:lvl>
    <w:lvl w:ilvl="2">
      <w:start w:val="4"/>
      <w:numFmt w:val="decimal"/>
      <w:lvlText w:val="%1.%2.%3."/>
      <w:lvlJc w:val="left"/>
      <w:pPr>
        <w:ind w:left="1627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FD8509D"/>
    <w:multiLevelType w:val="multilevel"/>
    <w:tmpl w:val="A330F4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9B1BDB"/>
    <w:multiLevelType w:val="multilevel"/>
    <w:tmpl w:val="929C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A07CB7"/>
    <w:multiLevelType w:val="multilevel"/>
    <w:tmpl w:val="8662CC9E"/>
    <w:styleLink w:val="WWNum8"/>
    <w:lvl w:ilvl="0">
      <w:numFmt w:val="bullet"/>
      <w:lvlText w:val=""/>
      <w:lvlJc w:val="left"/>
      <w:pPr>
        <w:ind w:left="360" w:hanging="360"/>
      </w:pPr>
      <w:rPr>
        <w:b/>
        <w:i w:val="0"/>
        <w:color w:val="00000A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Helvetica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4DA7BC9"/>
    <w:multiLevelType w:val="multilevel"/>
    <w:tmpl w:val="41FE31F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6" w15:restartNumberingAfterBreak="0">
    <w:nsid w:val="585A3ADB"/>
    <w:multiLevelType w:val="multilevel"/>
    <w:tmpl w:val="42587ACE"/>
    <w:styleLink w:val="WWNum40"/>
    <w:lvl w:ilvl="0">
      <w:start w:val="1"/>
      <w:numFmt w:val="upperRoman"/>
      <w:lvlText w:val="Article %1."/>
      <w:lvlJc w:val="left"/>
    </w:lvl>
    <w:lvl w:ilvl="1">
      <w:start w:val="1"/>
      <w:numFmt w:val="decimal"/>
      <w:lvlText w:val="Section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37" w15:restartNumberingAfterBreak="0">
    <w:nsid w:val="598B6BAA"/>
    <w:multiLevelType w:val="multilevel"/>
    <w:tmpl w:val="47BECD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194D32"/>
    <w:multiLevelType w:val="multilevel"/>
    <w:tmpl w:val="5420E49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D0966AD"/>
    <w:multiLevelType w:val="multilevel"/>
    <w:tmpl w:val="B150D63A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DEC0191"/>
    <w:multiLevelType w:val="multilevel"/>
    <w:tmpl w:val="66705C82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E775695"/>
    <w:multiLevelType w:val="multilevel"/>
    <w:tmpl w:val="CDB2C7E2"/>
    <w:styleLink w:val="WWNum1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42" w15:restartNumberingAfterBreak="0">
    <w:nsid w:val="5E911CEC"/>
    <w:multiLevelType w:val="multilevel"/>
    <w:tmpl w:val="94D07ECE"/>
    <w:styleLink w:val="WWNum31"/>
    <w:lvl w:ilvl="0">
      <w:numFmt w:val="bullet"/>
      <w:lvlText w:val="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1DA444F"/>
    <w:multiLevelType w:val="multilevel"/>
    <w:tmpl w:val="B78AAC4A"/>
    <w:styleLink w:val="WWNum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4" w15:restartNumberingAfterBreak="0">
    <w:nsid w:val="67EF16A5"/>
    <w:multiLevelType w:val="multilevel"/>
    <w:tmpl w:val="C986B4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7FF7B02"/>
    <w:multiLevelType w:val="multilevel"/>
    <w:tmpl w:val="AC387520"/>
    <w:styleLink w:val="WWNum5"/>
    <w:lvl w:ilvl="0">
      <w:numFmt w:val="bullet"/>
      <w:lvlText w:val=""/>
      <w:lvlJc w:val="left"/>
      <w:pPr>
        <w:ind w:left="810" w:hanging="360"/>
      </w:pPr>
    </w:lvl>
    <w:lvl w:ilvl="1">
      <w:numFmt w:val="bullet"/>
      <w:lvlText w:val="o"/>
      <w:lvlJc w:val="left"/>
      <w:pPr>
        <w:ind w:left="1530" w:hanging="360"/>
      </w:pPr>
      <w:rPr>
        <w:rFonts w:cs="Courier New"/>
      </w:rPr>
    </w:lvl>
    <w:lvl w:ilvl="2">
      <w:numFmt w:val="bullet"/>
      <w:lvlText w:val=""/>
      <w:lvlJc w:val="left"/>
      <w:pPr>
        <w:ind w:left="2250" w:hanging="360"/>
      </w:pPr>
    </w:lvl>
    <w:lvl w:ilvl="3">
      <w:numFmt w:val="bullet"/>
      <w:lvlText w:val=""/>
      <w:lvlJc w:val="left"/>
      <w:pPr>
        <w:ind w:left="2970" w:hanging="360"/>
      </w:pPr>
    </w:lvl>
    <w:lvl w:ilvl="4">
      <w:numFmt w:val="bullet"/>
      <w:lvlText w:val="o"/>
      <w:lvlJc w:val="left"/>
      <w:pPr>
        <w:ind w:left="3690" w:hanging="360"/>
      </w:pPr>
      <w:rPr>
        <w:rFonts w:cs="Courier New"/>
      </w:rPr>
    </w:lvl>
    <w:lvl w:ilvl="5">
      <w:numFmt w:val="bullet"/>
      <w:lvlText w:val=""/>
      <w:lvlJc w:val="left"/>
      <w:pPr>
        <w:ind w:left="4410" w:hanging="360"/>
      </w:pPr>
    </w:lvl>
    <w:lvl w:ilvl="6">
      <w:numFmt w:val="bullet"/>
      <w:lvlText w:val=""/>
      <w:lvlJc w:val="left"/>
      <w:pPr>
        <w:ind w:left="5130" w:hanging="360"/>
      </w:pPr>
    </w:lvl>
    <w:lvl w:ilvl="7">
      <w:numFmt w:val="bullet"/>
      <w:lvlText w:val="o"/>
      <w:lvlJc w:val="left"/>
      <w:pPr>
        <w:ind w:left="5850" w:hanging="360"/>
      </w:pPr>
      <w:rPr>
        <w:rFonts w:cs="Courier New"/>
      </w:rPr>
    </w:lvl>
    <w:lvl w:ilvl="8">
      <w:numFmt w:val="bullet"/>
      <w:lvlText w:val=""/>
      <w:lvlJc w:val="left"/>
      <w:pPr>
        <w:ind w:left="6570" w:hanging="360"/>
      </w:pPr>
    </w:lvl>
  </w:abstractNum>
  <w:abstractNum w:abstractNumId="46" w15:restartNumberingAfterBreak="0">
    <w:nsid w:val="69EA0294"/>
    <w:multiLevelType w:val="multilevel"/>
    <w:tmpl w:val="281ACB6C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D855D5C"/>
    <w:multiLevelType w:val="multilevel"/>
    <w:tmpl w:val="D42ADDF4"/>
    <w:styleLink w:val="WWNum30"/>
    <w:lvl w:ilvl="0">
      <w:numFmt w:val="bullet"/>
      <w:lvlText w:val="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F6F5411"/>
    <w:multiLevelType w:val="multilevel"/>
    <w:tmpl w:val="A4EA3736"/>
    <w:styleLink w:val="WWNum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49" w15:restartNumberingAfterBreak="0">
    <w:nsid w:val="73E911DC"/>
    <w:multiLevelType w:val="multilevel"/>
    <w:tmpl w:val="91D62D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A8613C"/>
    <w:multiLevelType w:val="multilevel"/>
    <w:tmpl w:val="0CDA7B1C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74158CD"/>
    <w:multiLevelType w:val="multilevel"/>
    <w:tmpl w:val="CE8EA7F6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C082276"/>
    <w:multiLevelType w:val="multilevel"/>
    <w:tmpl w:val="64DCB2CC"/>
    <w:styleLink w:val="WWNum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7CE0018F"/>
    <w:multiLevelType w:val="multilevel"/>
    <w:tmpl w:val="F2EE2CA2"/>
    <w:styleLink w:val="WWNum4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54" w15:restartNumberingAfterBreak="0">
    <w:nsid w:val="7D1675AB"/>
    <w:multiLevelType w:val="multilevel"/>
    <w:tmpl w:val="E20A4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F233A00"/>
    <w:multiLevelType w:val="multilevel"/>
    <w:tmpl w:val="C2CCC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460656">
    <w:abstractNumId w:val="38"/>
  </w:num>
  <w:num w:numId="2" w16cid:durableId="2146196114">
    <w:abstractNumId w:val="43"/>
  </w:num>
  <w:num w:numId="3" w16cid:durableId="2136440251">
    <w:abstractNumId w:val="39"/>
  </w:num>
  <w:num w:numId="4" w16cid:durableId="207036446">
    <w:abstractNumId w:val="35"/>
  </w:num>
  <w:num w:numId="5" w16cid:durableId="1448306978">
    <w:abstractNumId w:val="45"/>
  </w:num>
  <w:num w:numId="6" w16cid:durableId="1038623866">
    <w:abstractNumId w:val="12"/>
  </w:num>
  <w:num w:numId="7" w16cid:durableId="590941199">
    <w:abstractNumId w:val="17"/>
  </w:num>
  <w:num w:numId="8" w16cid:durableId="857305472">
    <w:abstractNumId w:val="34"/>
  </w:num>
  <w:num w:numId="9" w16cid:durableId="1372194756">
    <w:abstractNumId w:val="3"/>
  </w:num>
  <w:num w:numId="10" w16cid:durableId="1036124684">
    <w:abstractNumId w:val="19"/>
  </w:num>
  <w:num w:numId="11" w16cid:durableId="1238319111">
    <w:abstractNumId w:val="24"/>
  </w:num>
  <w:num w:numId="12" w16cid:durableId="700787387">
    <w:abstractNumId w:val="5"/>
  </w:num>
  <w:num w:numId="13" w16cid:durableId="85006801">
    <w:abstractNumId w:val="0"/>
  </w:num>
  <w:num w:numId="14" w16cid:durableId="1938247472">
    <w:abstractNumId w:val="15"/>
  </w:num>
  <w:num w:numId="15" w16cid:durableId="981882841">
    <w:abstractNumId w:val="22"/>
  </w:num>
  <w:num w:numId="16" w16cid:durableId="1401513101">
    <w:abstractNumId w:val="41"/>
  </w:num>
  <w:num w:numId="17" w16cid:durableId="327633018">
    <w:abstractNumId w:val="28"/>
  </w:num>
  <w:num w:numId="18" w16cid:durableId="1008678614">
    <w:abstractNumId w:val="23"/>
  </w:num>
  <w:num w:numId="19" w16cid:durableId="428694753">
    <w:abstractNumId w:val="51"/>
  </w:num>
  <w:num w:numId="20" w16cid:durableId="674382564">
    <w:abstractNumId w:val="50"/>
  </w:num>
  <w:num w:numId="21" w16cid:durableId="867598013">
    <w:abstractNumId w:val="46"/>
  </w:num>
  <w:num w:numId="22" w16cid:durableId="547885069">
    <w:abstractNumId w:val="40"/>
  </w:num>
  <w:num w:numId="23" w16cid:durableId="1491412243">
    <w:abstractNumId w:val="2"/>
  </w:num>
  <w:num w:numId="24" w16cid:durableId="408583144">
    <w:abstractNumId w:val="8"/>
  </w:num>
  <w:num w:numId="25" w16cid:durableId="643629843">
    <w:abstractNumId w:val="21"/>
  </w:num>
  <w:num w:numId="26" w16cid:durableId="1167599496">
    <w:abstractNumId w:val="10"/>
  </w:num>
  <w:num w:numId="27" w16cid:durableId="1882088057">
    <w:abstractNumId w:val="30"/>
  </w:num>
  <w:num w:numId="28" w16cid:durableId="1705670531">
    <w:abstractNumId w:val="7"/>
  </w:num>
  <w:num w:numId="29" w16cid:durableId="1116753454">
    <w:abstractNumId w:val="20"/>
  </w:num>
  <w:num w:numId="30" w16cid:durableId="1307469502">
    <w:abstractNumId w:val="47"/>
  </w:num>
  <w:num w:numId="31" w16cid:durableId="282199671">
    <w:abstractNumId w:val="42"/>
  </w:num>
  <w:num w:numId="32" w16cid:durableId="1221404085">
    <w:abstractNumId w:val="25"/>
  </w:num>
  <w:num w:numId="33" w16cid:durableId="1462189641">
    <w:abstractNumId w:val="27"/>
  </w:num>
  <w:num w:numId="34" w16cid:durableId="1923180323">
    <w:abstractNumId w:val="29"/>
  </w:num>
  <w:num w:numId="35" w16cid:durableId="1571883521">
    <w:abstractNumId w:val="1"/>
  </w:num>
  <w:num w:numId="36" w16cid:durableId="1886675280">
    <w:abstractNumId w:val="52"/>
  </w:num>
  <w:num w:numId="37" w16cid:durableId="1826317471">
    <w:abstractNumId w:val="4"/>
  </w:num>
  <w:num w:numId="38" w16cid:durableId="848103044">
    <w:abstractNumId w:val="48"/>
  </w:num>
  <w:num w:numId="39" w16cid:durableId="1003818056">
    <w:abstractNumId w:val="18"/>
  </w:num>
  <w:num w:numId="40" w16cid:durableId="1445803741">
    <w:abstractNumId w:val="36"/>
  </w:num>
  <w:num w:numId="41" w16cid:durableId="1189680639">
    <w:abstractNumId w:val="53"/>
  </w:num>
  <w:num w:numId="42" w16cid:durableId="2010323879">
    <w:abstractNumId w:val="14"/>
  </w:num>
  <w:num w:numId="43" w16cid:durableId="304823737">
    <w:abstractNumId w:val="11"/>
  </w:num>
  <w:num w:numId="44" w16cid:durableId="1900898371">
    <w:abstractNumId w:val="13"/>
  </w:num>
  <w:num w:numId="45" w16cid:durableId="475949633">
    <w:abstractNumId w:val="6"/>
  </w:num>
  <w:num w:numId="46" w16cid:durableId="251739755">
    <w:abstractNumId w:val="31"/>
  </w:num>
  <w:num w:numId="47" w16cid:durableId="109978542">
    <w:abstractNumId w:val="33"/>
  </w:num>
  <w:num w:numId="48" w16cid:durableId="1375616850">
    <w:abstractNumId w:val="55"/>
  </w:num>
  <w:num w:numId="49" w16cid:durableId="1335763575">
    <w:abstractNumId w:val="54"/>
  </w:num>
  <w:num w:numId="50" w16cid:durableId="1214151706">
    <w:abstractNumId w:val="44"/>
  </w:num>
  <w:num w:numId="51" w16cid:durableId="1465006118">
    <w:abstractNumId w:val="26"/>
  </w:num>
  <w:num w:numId="52" w16cid:durableId="1754008172">
    <w:abstractNumId w:val="37"/>
  </w:num>
  <w:num w:numId="53" w16cid:durableId="292715732">
    <w:abstractNumId w:val="49"/>
  </w:num>
  <w:num w:numId="54" w16cid:durableId="710692707">
    <w:abstractNumId w:val="16"/>
  </w:num>
  <w:num w:numId="55" w16cid:durableId="83037341">
    <w:abstractNumId w:val="32"/>
  </w:num>
  <w:num w:numId="56" w16cid:durableId="793643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0530"/>
    <w:rsid w:val="000A5078"/>
    <w:rsid w:val="000E628E"/>
    <w:rsid w:val="0011192C"/>
    <w:rsid w:val="001752B8"/>
    <w:rsid w:val="00452DE9"/>
    <w:rsid w:val="004C6E13"/>
    <w:rsid w:val="00586E6D"/>
    <w:rsid w:val="006A1689"/>
    <w:rsid w:val="00901D4A"/>
    <w:rsid w:val="00AC0530"/>
    <w:rsid w:val="00CF2C99"/>
    <w:rsid w:val="00DD5C90"/>
    <w:rsid w:val="00E97617"/>
    <w:rsid w:val="00E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C9A49"/>
  <w15:docId w15:val="{067072F4-0B5D-418F-98A0-547F2CDB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" w:hAnsi="Calibri" w:cs="Calibri (Body)"/>
        <w:color w:val="000000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pBdr>
        <w:bottom w:val="single" w:sz="4" w:space="1" w:color="00000A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Standard"/>
    <w:next w:val="Textbody"/>
    <w:uiPriority w:val="9"/>
    <w:unhideWhenUsed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rPr>
      <w:i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360"/>
      <w:jc w:val="both"/>
    </w:pPr>
  </w:style>
  <w:style w:type="paragraph" w:styleId="BodyTextIndent2">
    <w:name w:val="Body Text Indent 2"/>
    <w:basedOn w:val="Standard"/>
    <w:pPr>
      <w:ind w:left="720"/>
      <w:jc w:val="both"/>
    </w:p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BodyText2">
    <w:name w:val="Body Text 2"/>
    <w:basedOn w:val="Standard"/>
    <w:rPr>
      <w:sz w:val="32"/>
      <w:lang w:eastAsia="zh-TW"/>
    </w:rPr>
  </w:style>
  <w:style w:type="paragraph" w:styleId="BodyText3">
    <w:name w:val="Body Text 3"/>
    <w:basedOn w:val="Standard"/>
    <w:pPr>
      <w:spacing w:after="120"/>
    </w:pPr>
    <w:rPr>
      <w:sz w:val="16"/>
      <w:szCs w:val="16"/>
    </w:r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Standard"/>
    <w:rPr>
      <w:rFonts w:ascii="Lucida Grande" w:hAnsi="Lucida Grande"/>
      <w:sz w:val="18"/>
      <w:szCs w:val="18"/>
    </w:rPr>
  </w:style>
  <w:style w:type="paragraph" w:customStyle="1" w:styleId="Default">
    <w:name w:val="Default"/>
    <w:rPr>
      <w:rFonts w:eastAsia="Times New Roman" w:cs="GJKHG F+ Helvetica"/>
    </w:rPr>
  </w:style>
  <w:style w:type="paragraph" w:customStyle="1" w:styleId="TEXTOVERVIDEO">
    <w:name w:val="TEXT OVER VIDEO"/>
    <w:basedOn w:val="Standard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styleId="CommentText">
    <w:name w:val="annotation text"/>
    <w:basedOn w:val="Standard"/>
  </w:style>
  <w:style w:type="paragraph" w:styleId="CommentSubject">
    <w:name w:val="annotation subject"/>
    <w:basedOn w:val="CommentText"/>
    <w:rPr>
      <w:b/>
      <w:bCs/>
    </w:rPr>
  </w:style>
  <w:style w:type="paragraph" w:styleId="ListParagraph">
    <w:name w:val="List Paragraph"/>
    <w:basedOn w:val="Standard"/>
    <w:pPr>
      <w:ind w:left="720"/>
    </w:pPr>
  </w:style>
  <w:style w:type="paragraph" w:styleId="Revision">
    <w:name w:val="Revision"/>
    <w:pPr>
      <w:widowControl/>
    </w:pPr>
    <w:rPr>
      <w:color w:val="auto"/>
    </w:rPr>
  </w:style>
  <w:style w:type="paragraph" w:customStyle="1" w:styleId="Narration">
    <w:name w:val="Narration"/>
    <w:rPr>
      <w:rFonts w:cs="Calibri"/>
      <w:color w:val="7030A0"/>
      <w:lang w:val="en-GB"/>
    </w:rPr>
  </w:style>
  <w:style w:type="paragraph" w:customStyle="1" w:styleId="ShotDescription">
    <w:name w:val="Shot Description"/>
    <w:rPr>
      <w:rFonts w:cs="Calibri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jc w:val="both"/>
    </w:pPr>
  </w:style>
  <w:style w:type="paragraph" w:customStyle="1" w:styleId="TemplateShot">
    <w:name w:val="Template Shot"/>
    <w:basedOn w:val="ListParagraph"/>
    <w:pPr>
      <w:widowControl w:val="0"/>
      <w:spacing w:before="120"/>
      <w:ind w:left="1627" w:hanging="720"/>
      <w:jc w:val="both"/>
    </w:pPr>
  </w:style>
  <w:style w:type="paragraph" w:styleId="Normal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color w:val="00000A"/>
      <w:lang w:val="fr-FR" w:eastAsia="fr-FR"/>
    </w:rPr>
  </w:style>
  <w:style w:type="paragraph" w:customStyle="1" w:styleId="Framecontents">
    <w:name w:val="Frame contents"/>
    <w:basedOn w:val="Textbody"/>
  </w:style>
  <w:style w:type="character" w:customStyle="1" w:styleId="BodyText3Char">
    <w:name w:val="Body Text 3 Char"/>
    <w:rPr>
      <w:sz w:val="16"/>
      <w:szCs w:val="16"/>
    </w:rPr>
  </w:style>
  <w:style w:type="character" w:customStyle="1" w:styleId="FooterChar">
    <w:name w:val="Footer Char"/>
    <w:rPr>
      <w:sz w:val="24"/>
    </w:rPr>
  </w:style>
  <w:style w:type="character" w:customStyle="1" w:styleId="Internetlink">
    <w:name w:val="Internet link"/>
    <w:rPr>
      <w:color w:val="0000FF"/>
      <w:u w:val="single"/>
      <w:lang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basedOn w:val="DefaultParagraphFont"/>
  </w:style>
  <w:style w:type="character" w:styleId="BookTitle">
    <w:name w:val="Book Title"/>
    <w:basedOn w:val="DefaultParagraphFont"/>
    <w:rPr>
      <w:rFonts w:ascii="Calibri" w:hAnsi="Calibri"/>
      <w:b/>
      <w:bCs/>
      <w:i/>
      <w:iCs/>
      <w:spacing w:val="5"/>
    </w:rPr>
  </w:style>
  <w:style w:type="character" w:styleId="Emphasis">
    <w:name w:val="Emphasis"/>
    <w:rPr>
      <w:i/>
      <w:iCs/>
    </w:rPr>
  </w:style>
  <w:style w:type="character" w:styleId="CommentReference">
    <w:name w:val="annotation reference"/>
    <w:rPr>
      <w:sz w:val="18"/>
      <w:szCs w:val="18"/>
    </w:rPr>
  </w:style>
  <w:style w:type="character" w:customStyle="1" w:styleId="CommentTextChar">
    <w:name w:val="Comment Text Char"/>
    <w:rPr>
      <w:sz w:val="24"/>
      <w:szCs w:val="24"/>
    </w:rPr>
  </w:style>
  <w:style w:type="character" w:customStyle="1" w:styleId="CommentSubjectChar">
    <w:name w:val="Comment Subject Char"/>
    <w:rPr>
      <w:b/>
      <w:bCs/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UnresolvedMention1">
    <w:name w:val="Unresolved Mention1"/>
    <w:basedOn w:val="DefaultParagraphFont"/>
    <w:rPr>
      <w:color w:val="605E5C"/>
    </w:rPr>
  </w:style>
  <w:style w:type="character" w:customStyle="1" w:styleId="ArticleTitle">
    <w:name w:val="ArticleTitle"/>
    <w:basedOn w:val="DefaultParagraphFont"/>
    <w:rPr>
      <w:rFonts w:ascii="Calibri" w:hAnsi="Calibri"/>
      <w:b/>
      <w:sz w:val="32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QuestionAnswer">
    <w:name w:val="QuestionAnswer"/>
    <w:basedOn w:val="DefaultParagraphFont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rPr>
      <w:rFonts w:ascii="Calibri" w:hAnsi="Calibri"/>
      <w:b/>
      <w:sz w:val="24"/>
    </w:rPr>
  </w:style>
  <w:style w:type="character" w:customStyle="1" w:styleId="Vid">
    <w:name w:val="Vid"/>
    <w:basedOn w:val="DefaultParagraphFont"/>
    <w:rPr>
      <w:rFonts w:ascii="Calibri" w:hAnsi="Calibri" w:cs="Calibri"/>
      <w:i/>
      <w:iCs/>
      <w:color w:val="0070C0"/>
    </w:rPr>
  </w:style>
  <w:style w:type="character" w:customStyle="1" w:styleId="Heading1Char">
    <w:name w:val="Heading 1 Char"/>
    <w:basedOn w:val="DefaultParagraphFont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rPr>
      <w:rFonts w:ascii="Calibri" w:hAnsi="Calibri"/>
      <w:sz w:val="24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NarrationChar">
    <w:name w:val="Narration Char"/>
    <w:basedOn w:val="DefaultParagraphFont"/>
    <w:rPr>
      <w:rFonts w:ascii="Calibri" w:hAnsi="Calibri" w:cs="Calibri"/>
      <w:color w:val="7030A0"/>
      <w:lang w:val="en-GB"/>
    </w:rPr>
  </w:style>
  <w:style w:type="character" w:customStyle="1" w:styleId="ShotDescriptionChar">
    <w:name w:val="Shot Description Char"/>
    <w:basedOn w:val="DefaultParagraphFont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  <w:i w:val="0"/>
      <w:sz w:val="24"/>
    </w:rPr>
  </w:style>
  <w:style w:type="character" w:customStyle="1" w:styleId="ListLabel3">
    <w:name w:val="ListLabel 3"/>
    <w:rPr>
      <w:b w:val="0"/>
      <w:bCs w:val="0"/>
      <w:sz w:val="24"/>
    </w:rPr>
  </w:style>
  <w:style w:type="character" w:customStyle="1" w:styleId="ListLabel4">
    <w:name w:val="ListLabel 4"/>
    <w:rPr>
      <w:sz w:val="24"/>
    </w:rPr>
  </w:style>
  <w:style w:type="character" w:customStyle="1" w:styleId="ListLabel5">
    <w:name w:val="ListLabel 5"/>
    <w:rPr>
      <w:b/>
      <w:i w:val="0"/>
      <w:color w:val="00000A"/>
      <w:sz w:val="24"/>
    </w:rPr>
  </w:style>
  <w:style w:type="character" w:customStyle="1" w:styleId="ListLabel6">
    <w:name w:val="ListLabel 6"/>
    <w:rPr>
      <w:b/>
      <w:i w:val="0"/>
      <w:color w:val="00000A"/>
    </w:rPr>
  </w:style>
  <w:style w:type="character" w:customStyle="1" w:styleId="ListLabel7">
    <w:name w:val="ListLabel 7"/>
    <w:rPr>
      <w:b w:val="0"/>
      <w:bCs/>
    </w:rPr>
  </w:style>
  <w:style w:type="character" w:customStyle="1" w:styleId="ListLabel8">
    <w:name w:val="ListLabel 8"/>
    <w:rPr>
      <w:rFonts w:cs="Helvetica"/>
      <w:b w:val="0"/>
      <w:bCs w:val="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29">
    <w:name w:val="WWNum29"/>
    <w:basedOn w:val="NoList"/>
    <w:pPr>
      <w:numPr>
        <w:numId w:val="29"/>
      </w:numPr>
    </w:pPr>
  </w:style>
  <w:style w:type="numbering" w:customStyle="1" w:styleId="WWNum30">
    <w:name w:val="WWNum30"/>
    <w:basedOn w:val="NoList"/>
    <w:pPr>
      <w:numPr>
        <w:numId w:val="30"/>
      </w:numPr>
    </w:pPr>
  </w:style>
  <w:style w:type="numbering" w:customStyle="1" w:styleId="WWNum31">
    <w:name w:val="WWNum31"/>
    <w:basedOn w:val="NoList"/>
    <w:pPr>
      <w:numPr>
        <w:numId w:val="31"/>
      </w:numPr>
    </w:pPr>
  </w:style>
  <w:style w:type="numbering" w:customStyle="1" w:styleId="WWNum32">
    <w:name w:val="WWNum32"/>
    <w:basedOn w:val="NoList"/>
    <w:pPr>
      <w:numPr>
        <w:numId w:val="32"/>
      </w:numPr>
    </w:pPr>
  </w:style>
  <w:style w:type="numbering" w:customStyle="1" w:styleId="WWNum33">
    <w:name w:val="WWNum33"/>
    <w:basedOn w:val="NoList"/>
    <w:pPr>
      <w:numPr>
        <w:numId w:val="33"/>
      </w:numPr>
    </w:pPr>
  </w:style>
  <w:style w:type="numbering" w:customStyle="1" w:styleId="WWNum34">
    <w:name w:val="WWNum34"/>
    <w:basedOn w:val="NoList"/>
    <w:pPr>
      <w:numPr>
        <w:numId w:val="34"/>
      </w:numPr>
    </w:pPr>
  </w:style>
  <w:style w:type="numbering" w:customStyle="1" w:styleId="WWNum35">
    <w:name w:val="WWNum35"/>
    <w:basedOn w:val="NoList"/>
    <w:pPr>
      <w:numPr>
        <w:numId w:val="35"/>
      </w:numPr>
    </w:pPr>
  </w:style>
  <w:style w:type="numbering" w:customStyle="1" w:styleId="WWNum36">
    <w:name w:val="WWNum36"/>
    <w:basedOn w:val="NoList"/>
    <w:pPr>
      <w:numPr>
        <w:numId w:val="36"/>
      </w:numPr>
    </w:pPr>
  </w:style>
  <w:style w:type="numbering" w:customStyle="1" w:styleId="WWNum37">
    <w:name w:val="WWNum37"/>
    <w:basedOn w:val="NoList"/>
    <w:pPr>
      <w:numPr>
        <w:numId w:val="37"/>
      </w:numPr>
    </w:pPr>
  </w:style>
  <w:style w:type="numbering" w:customStyle="1" w:styleId="WWNum38">
    <w:name w:val="WWNum38"/>
    <w:basedOn w:val="NoList"/>
    <w:pPr>
      <w:numPr>
        <w:numId w:val="38"/>
      </w:numPr>
    </w:pPr>
  </w:style>
  <w:style w:type="numbering" w:customStyle="1" w:styleId="WWNum39">
    <w:name w:val="WWNum39"/>
    <w:basedOn w:val="NoList"/>
    <w:pPr>
      <w:numPr>
        <w:numId w:val="39"/>
      </w:numPr>
    </w:pPr>
  </w:style>
  <w:style w:type="numbering" w:customStyle="1" w:styleId="WWNum40">
    <w:name w:val="WWNum40"/>
    <w:basedOn w:val="NoList"/>
    <w:pPr>
      <w:numPr>
        <w:numId w:val="40"/>
      </w:numPr>
    </w:pPr>
  </w:style>
  <w:style w:type="numbering" w:customStyle="1" w:styleId="WWNum41">
    <w:name w:val="WWNum41"/>
    <w:basedOn w:val="NoList"/>
    <w:pPr>
      <w:numPr>
        <w:numId w:val="41"/>
      </w:numPr>
    </w:pPr>
  </w:style>
  <w:style w:type="numbering" w:customStyle="1" w:styleId="WWNum42">
    <w:name w:val="WWNum42"/>
    <w:basedOn w:val="NoList"/>
    <w:pPr>
      <w:numPr>
        <w:numId w:val="42"/>
      </w:numPr>
    </w:pPr>
  </w:style>
  <w:style w:type="numbering" w:customStyle="1" w:styleId="WWNum43">
    <w:name w:val="WWNum43"/>
    <w:basedOn w:val="NoList"/>
    <w:pPr>
      <w:numPr>
        <w:numId w:val="43"/>
      </w:numPr>
    </w:pPr>
  </w:style>
  <w:style w:type="numbering" w:customStyle="1" w:styleId="WWNum44">
    <w:name w:val="WWNum44"/>
    <w:basedOn w:val="NoList"/>
    <w:pPr>
      <w:numPr>
        <w:numId w:val="44"/>
      </w:numPr>
    </w:pPr>
  </w:style>
  <w:style w:type="character" w:styleId="Hyperlink">
    <w:name w:val="Hyperlink"/>
    <w:basedOn w:val="DefaultParagraphFont"/>
    <w:uiPriority w:val="99"/>
    <w:unhideWhenUsed/>
    <w:rsid w:val="001752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pronunciation/english/heterogeneity?utm_source=chatgpt.com" TargetMode="External"/><Relationship Id="rId18" Type="http://schemas.openxmlformats.org/officeDocument/2006/relationships/hyperlink" Target="https://dictionary.cambridge.org/pronunciation/english/cytotoxic?utm_source=chatgpt.com" TargetMode="External"/><Relationship Id="rId26" Type="http://schemas.openxmlformats.org/officeDocument/2006/relationships/hyperlink" Target="https://www.merriam-webster.com/medical/rose%20bengal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oxfordlearnersdictionaries.com/definition/english/illuminance?utm_source=chatgpt.com" TargetMode="External"/><Relationship Id="rId34" Type="http://schemas.openxmlformats.org/officeDocument/2006/relationships/hyperlink" Target="https://www.merriam-webster.com/dictionary/incubator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pronunciation/english/chemotherapy?utm_source=chatgpt.com" TargetMode="External"/><Relationship Id="rId20" Type="http://schemas.openxmlformats.org/officeDocument/2006/relationships/hyperlink" Target="https://www.oxfordlearnersdictionaries.com/definition/english/illuminance" TargetMode="External"/><Relationship Id="rId29" Type="http://schemas.openxmlformats.org/officeDocument/2006/relationships/hyperlink" Target="https://dictionary.cambridge.org/pronunciation/english/cytotoxi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pronunciation/english/heterogeneity" TargetMode="External"/><Relationship Id="rId24" Type="http://schemas.openxmlformats.org/officeDocument/2006/relationships/hyperlink" Target="https://howjsay.com/medical?utm_source=chatgpt.com" TargetMode="External"/><Relationship Id="rId32" Type="http://schemas.openxmlformats.org/officeDocument/2006/relationships/hyperlink" Target="https://howjsay.com/medical?utm_source=chatgpt.com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pronunciation/english/chemotherapy?utm_source=chatgpt.com" TargetMode="External"/><Relationship Id="rId23" Type="http://schemas.openxmlformats.org/officeDocument/2006/relationships/hyperlink" Target="https://www.merriam-webster.com/dictionary/photodynamic" TargetMode="External"/><Relationship Id="rId28" Type="http://schemas.openxmlformats.org/officeDocument/2006/relationships/hyperlink" Target="https://howjsay.com/medical?utm_source=chatgpt.com" TargetMode="External"/><Relationship Id="rId36" Type="http://schemas.openxmlformats.org/officeDocument/2006/relationships/hyperlink" Target="https://howjsay.com/medical?utm_source=chatgpt.com" TargetMode="External"/><Relationship Id="rId10" Type="http://schemas.openxmlformats.org/officeDocument/2006/relationships/hyperlink" Target="mailto:anne-sophie.dewalle@inserm.fr" TargetMode="External"/><Relationship Id="rId19" Type="http://schemas.openxmlformats.org/officeDocument/2006/relationships/hyperlink" Target="https://dictionary.cambridge.org/pronunciation/english/cytotoxic?utm_source=chatgpt.com" TargetMode="External"/><Relationship Id="rId31" Type="http://schemas.openxmlformats.org/officeDocument/2006/relationships/hyperlink" Target="https://www.merriam-webster.com/dictionary/via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dira.delhem@inserm.fr" TargetMode="External"/><Relationship Id="rId14" Type="http://schemas.openxmlformats.org/officeDocument/2006/relationships/hyperlink" Target="https://dictionary.cambridge.org/pronunciation/english/chemotherapy" TargetMode="External"/><Relationship Id="rId22" Type="http://schemas.openxmlformats.org/officeDocument/2006/relationships/hyperlink" Target="https://www.oxfordlearnersdictionaries.com/definition/english/illuminance?utm_source=chatgpt.com" TargetMode="External"/><Relationship Id="rId27" Type="http://schemas.openxmlformats.org/officeDocument/2006/relationships/hyperlink" Target="https://howjsay.com/medical?utm_source=chatgpt.com" TargetMode="External"/><Relationship Id="rId30" Type="http://schemas.openxmlformats.org/officeDocument/2006/relationships/hyperlink" Target="https://dictionary.cambridge.org/us/pronunciation/english/cytotoxic?utm_source=chatgpt.com" TargetMode="External"/><Relationship Id="rId35" Type="http://schemas.openxmlformats.org/officeDocument/2006/relationships/hyperlink" Target="https://howjsay.com/medical?utm_source=chatgpt.com" TargetMode="External"/><Relationship Id="rId8" Type="http://schemas.openxmlformats.org/officeDocument/2006/relationships/hyperlink" Target="https://review.jove.com/account/file-uploader?src=208809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ctionary.cambridge.org/pronunciation/english/heterogeneity?utm_source=chatgpt.com" TargetMode="External"/><Relationship Id="rId17" Type="http://schemas.openxmlformats.org/officeDocument/2006/relationships/hyperlink" Target="https://dictionary.cambridge.org/pronunciation/english/cytotoxic" TargetMode="External"/><Relationship Id="rId25" Type="http://schemas.openxmlformats.org/officeDocument/2006/relationships/hyperlink" Target="https://howjsay.com/medical?utm_source=chatgpt.com" TargetMode="External"/><Relationship Id="rId33" Type="http://schemas.openxmlformats.org/officeDocument/2006/relationships/hyperlink" Target="https://howjsay.com/medical?utm_source=chatgpt.com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2603</Words>
  <Characters>15803</Characters>
  <Application>Microsoft Office Word</Application>
  <DocSecurity>0</DocSecurity>
  <Lines>405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Pallavi  Sharma</cp:lastModifiedBy>
  <cp:revision>3</cp:revision>
  <cp:lastPrinted>2025-09-17T14:41:00Z</cp:lastPrinted>
  <dcterms:created xsi:type="dcterms:W3CDTF">2025-09-17T14:41:00Z</dcterms:created>
  <dcterms:modified xsi:type="dcterms:W3CDTF">2025-09-17T16:32:00Z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 Irvine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48bb2e62-affb-4c95-8c16-2fbb7936f6cb</vt:lpwstr>
  </property>
</Properties>
</file>