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9241B" w14:textId="654A651F" w:rsidR="006E4797" w:rsidRPr="00716FCC" w:rsidRDefault="00551D82" w:rsidP="00DA3C5C">
      <w:pPr>
        <w:pBdr>
          <w:top w:val="nil"/>
          <w:left w:val="nil"/>
          <w:bottom w:val="nil"/>
          <w:right w:val="nil"/>
          <w:between w:val="nil"/>
        </w:pBdr>
        <w:rPr>
          <w:rFonts w:asciiTheme="majorHAnsi" w:hAnsiTheme="majorHAnsi" w:cstheme="majorHAnsi"/>
        </w:rPr>
      </w:pPr>
      <w:r w:rsidRPr="00716FCC">
        <w:rPr>
          <w:rFonts w:asciiTheme="majorHAnsi" w:hAnsiTheme="majorHAnsi" w:cstheme="majorHAnsi"/>
          <w:b/>
        </w:rPr>
        <w:t>TITLE</w:t>
      </w:r>
    </w:p>
    <w:p w14:paraId="59AAC127" w14:textId="67EE8190" w:rsidR="006E4797" w:rsidRPr="00716FCC" w:rsidRDefault="00512382" w:rsidP="00DA3C5C">
      <w:pPr>
        <w:rPr>
          <w:rFonts w:asciiTheme="majorHAnsi" w:hAnsiTheme="majorHAnsi" w:cstheme="majorHAnsi"/>
        </w:rPr>
      </w:pPr>
      <w:r w:rsidRPr="00716FCC">
        <w:rPr>
          <w:rFonts w:asciiTheme="majorHAnsi" w:hAnsiTheme="majorHAnsi" w:cstheme="majorHAnsi"/>
        </w:rPr>
        <w:t>Lateral-</w:t>
      </w:r>
      <w:proofErr w:type="spellStart"/>
      <w:r w:rsidRPr="00716FCC">
        <w:rPr>
          <w:rFonts w:asciiTheme="majorHAnsi" w:hAnsiTheme="majorHAnsi" w:cstheme="majorHAnsi"/>
        </w:rPr>
        <w:t>Plif</w:t>
      </w:r>
      <w:proofErr w:type="spellEnd"/>
      <w:r w:rsidRPr="00716FCC">
        <w:rPr>
          <w:rFonts w:asciiTheme="majorHAnsi" w:hAnsiTheme="majorHAnsi" w:cstheme="majorHAnsi"/>
        </w:rPr>
        <w:t xml:space="preserve"> </w:t>
      </w:r>
      <w:r w:rsidR="00520908" w:rsidRPr="00716FCC">
        <w:rPr>
          <w:rFonts w:asciiTheme="majorHAnsi" w:hAnsiTheme="majorHAnsi" w:cstheme="majorHAnsi"/>
        </w:rPr>
        <w:t>for</w:t>
      </w:r>
      <w:r w:rsidRPr="00716FCC">
        <w:rPr>
          <w:rFonts w:asciiTheme="majorHAnsi" w:hAnsiTheme="majorHAnsi" w:cstheme="majorHAnsi"/>
        </w:rPr>
        <w:t xml:space="preserve"> Lumbar Spinal Arthrodesis: A Detailed Step-By-Step Surgical Technique</w:t>
      </w:r>
    </w:p>
    <w:p w14:paraId="06C0C87E" w14:textId="77777777" w:rsidR="006E4797" w:rsidRPr="00716FCC" w:rsidRDefault="006E4797" w:rsidP="00DA3C5C">
      <w:pPr>
        <w:rPr>
          <w:rFonts w:asciiTheme="majorHAnsi" w:hAnsiTheme="majorHAnsi" w:cstheme="majorHAnsi"/>
          <w:b/>
        </w:rPr>
      </w:pPr>
    </w:p>
    <w:p w14:paraId="2CD8481E" w14:textId="51092704" w:rsidR="006E4797" w:rsidRPr="00117EAC" w:rsidRDefault="00551D82" w:rsidP="00DA3C5C">
      <w:pPr>
        <w:rPr>
          <w:rFonts w:asciiTheme="majorHAnsi" w:hAnsiTheme="majorHAnsi" w:cstheme="majorHAnsi"/>
          <w:lang w:val="it-IT"/>
        </w:rPr>
      </w:pPr>
      <w:r w:rsidRPr="00117EAC">
        <w:rPr>
          <w:rFonts w:asciiTheme="majorHAnsi" w:hAnsiTheme="majorHAnsi" w:cstheme="majorHAnsi"/>
          <w:b/>
          <w:lang w:val="it-IT"/>
        </w:rPr>
        <w:t>AUTHORS AND AFFILIATIONS</w:t>
      </w:r>
    </w:p>
    <w:p w14:paraId="00535F2C" w14:textId="653D3356" w:rsidR="006E4797" w:rsidRPr="00117EAC" w:rsidRDefault="0038181F" w:rsidP="00DA3C5C">
      <w:pPr>
        <w:rPr>
          <w:rFonts w:asciiTheme="majorHAnsi" w:hAnsiTheme="majorHAnsi"/>
          <w:lang w:val="it-IT"/>
        </w:rPr>
      </w:pPr>
      <w:r w:rsidRPr="00117EAC">
        <w:rPr>
          <w:rFonts w:asciiTheme="majorHAnsi" w:hAnsiTheme="majorHAnsi"/>
          <w:lang w:val="it-IT"/>
        </w:rPr>
        <w:t xml:space="preserve">Donato </w:t>
      </w:r>
      <w:r w:rsidR="00520908" w:rsidRPr="00117EAC">
        <w:rPr>
          <w:rFonts w:asciiTheme="majorHAnsi" w:hAnsiTheme="majorHAnsi"/>
          <w:lang w:val="it-IT"/>
        </w:rPr>
        <w:t>Creatura</w:t>
      </w:r>
      <w:r w:rsidRPr="00117EAC">
        <w:rPr>
          <w:rFonts w:asciiTheme="majorHAnsi" w:hAnsiTheme="majorHAnsi"/>
          <w:vertAlign w:val="superscript"/>
          <w:lang w:val="it-IT"/>
        </w:rPr>
        <w:t>1</w:t>
      </w:r>
      <w:r w:rsidR="00733F19" w:rsidRPr="00117EAC">
        <w:rPr>
          <w:rFonts w:asciiTheme="majorHAnsi" w:hAnsiTheme="majorHAnsi"/>
          <w:vertAlign w:val="superscript"/>
          <w:lang w:val="it-IT"/>
        </w:rPr>
        <w:t>,</w:t>
      </w:r>
      <w:r w:rsidR="002D3B94" w:rsidRPr="00117EAC">
        <w:rPr>
          <w:rFonts w:asciiTheme="majorHAnsi" w:hAnsiTheme="majorHAnsi"/>
          <w:vertAlign w:val="superscript"/>
          <w:lang w:val="it-IT"/>
        </w:rPr>
        <w:t>2</w:t>
      </w:r>
      <w:r w:rsidR="00970DF9" w:rsidRPr="00117EAC">
        <w:rPr>
          <w:rFonts w:asciiTheme="majorHAnsi" w:hAnsiTheme="majorHAnsi"/>
          <w:vertAlign w:val="superscript"/>
          <w:lang w:val="it-IT"/>
        </w:rPr>
        <w:t>,</w:t>
      </w:r>
      <w:r w:rsidR="0023049C" w:rsidRPr="00117EAC">
        <w:rPr>
          <w:rFonts w:asciiTheme="majorHAnsi" w:hAnsiTheme="majorHAnsi"/>
          <w:vertAlign w:val="superscript"/>
          <w:lang w:val="it-IT"/>
        </w:rPr>
        <w:t>3</w:t>
      </w:r>
      <w:r w:rsidR="0094483E">
        <w:rPr>
          <w:rFonts w:asciiTheme="majorHAnsi" w:hAnsiTheme="majorHAnsi"/>
          <w:lang w:val="it-IT"/>
        </w:rPr>
        <w:t>,</w:t>
      </w:r>
      <w:r w:rsidRPr="00117EAC">
        <w:rPr>
          <w:rFonts w:asciiTheme="majorHAnsi" w:hAnsiTheme="majorHAnsi"/>
          <w:lang w:val="it-IT"/>
        </w:rPr>
        <w:t xml:space="preserve"> Maria Rossella </w:t>
      </w:r>
      <w:r w:rsidR="00520908" w:rsidRPr="00117EAC">
        <w:rPr>
          <w:rFonts w:asciiTheme="majorHAnsi" w:hAnsiTheme="majorHAnsi"/>
          <w:lang w:val="it-IT"/>
        </w:rPr>
        <w:t>Fasinella</w:t>
      </w:r>
      <w:r w:rsidR="0023049C" w:rsidRPr="00117EAC">
        <w:rPr>
          <w:rFonts w:asciiTheme="majorHAnsi" w:hAnsiTheme="majorHAnsi"/>
          <w:vertAlign w:val="superscript"/>
          <w:lang w:val="it-IT"/>
        </w:rPr>
        <w:t>1</w:t>
      </w:r>
      <w:r w:rsidR="0094483E">
        <w:rPr>
          <w:rFonts w:asciiTheme="majorHAnsi" w:hAnsiTheme="majorHAnsi"/>
          <w:lang w:val="it-IT"/>
        </w:rPr>
        <w:t>,</w:t>
      </w:r>
      <w:r w:rsidRPr="00117EAC">
        <w:rPr>
          <w:rFonts w:asciiTheme="majorHAnsi" w:hAnsiTheme="majorHAnsi"/>
          <w:lang w:val="it-IT"/>
        </w:rPr>
        <w:t xml:space="preserve"> </w:t>
      </w:r>
      <w:r w:rsidR="0023049C" w:rsidRPr="00117EAC">
        <w:rPr>
          <w:rFonts w:asciiTheme="majorHAnsi" w:hAnsiTheme="majorHAnsi"/>
          <w:lang w:val="it-IT"/>
        </w:rPr>
        <w:t xml:space="preserve">Alberto </w:t>
      </w:r>
      <w:r w:rsidR="00520908" w:rsidRPr="00117EAC">
        <w:rPr>
          <w:rFonts w:asciiTheme="majorHAnsi" w:hAnsiTheme="majorHAnsi"/>
          <w:lang w:val="it-IT"/>
        </w:rPr>
        <w:t>Benato</w:t>
      </w:r>
      <w:r w:rsidR="0023049C" w:rsidRPr="00117EAC">
        <w:rPr>
          <w:rFonts w:asciiTheme="majorHAnsi" w:hAnsiTheme="majorHAnsi"/>
          <w:vertAlign w:val="superscript"/>
          <w:lang w:val="it-IT"/>
        </w:rPr>
        <w:t>1,4</w:t>
      </w:r>
      <w:r w:rsidR="0094483E">
        <w:rPr>
          <w:rFonts w:asciiTheme="majorHAnsi" w:hAnsiTheme="majorHAnsi"/>
          <w:lang w:val="it-IT"/>
        </w:rPr>
        <w:t>,</w:t>
      </w:r>
      <w:r w:rsidR="0023049C" w:rsidRPr="00117EAC">
        <w:rPr>
          <w:rFonts w:asciiTheme="majorHAnsi" w:hAnsiTheme="majorHAnsi"/>
          <w:lang w:val="it-IT"/>
        </w:rPr>
        <w:t xml:space="preserve"> </w:t>
      </w:r>
      <w:r w:rsidR="0096293D" w:rsidRPr="00117EAC">
        <w:rPr>
          <w:rFonts w:asciiTheme="majorHAnsi" w:hAnsiTheme="majorHAnsi"/>
          <w:lang w:val="it-IT"/>
        </w:rPr>
        <w:t xml:space="preserve">Alexis </w:t>
      </w:r>
      <w:r w:rsidR="00520908" w:rsidRPr="00117EAC">
        <w:rPr>
          <w:rFonts w:asciiTheme="majorHAnsi" w:hAnsiTheme="majorHAnsi"/>
          <w:lang w:val="it-IT"/>
        </w:rPr>
        <w:t>Morgado</w:t>
      </w:r>
      <w:r w:rsidR="0096293D" w:rsidRPr="00117EAC">
        <w:rPr>
          <w:rFonts w:asciiTheme="majorHAnsi" w:hAnsiTheme="majorHAnsi"/>
          <w:vertAlign w:val="superscript"/>
          <w:lang w:val="it-IT"/>
        </w:rPr>
        <w:t>1</w:t>
      </w:r>
      <w:r w:rsidR="0094483E">
        <w:rPr>
          <w:rFonts w:asciiTheme="majorHAnsi" w:hAnsiTheme="majorHAnsi"/>
          <w:lang w:val="it-IT"/>
        </w:rPr>
        <w:t>,</w:t>
      </w:r>
      <w:r w:rsidR="0096293D" w:rsidRPr="00117EAC">
        <w:rPr>
          <w:rFonts w:asciiTheme="majorHAnsi" w:hAnsiTheme="majorHAnsi"/>
          <w:lang w:val="it-IT"/>
        </w:rPr>
        <w:t xml:space="preserve"> </w:t>
      </w:r>
      <w:r w:rsidR="008E27A6" w:rsidRPr="00117EAC">
        <w:rPr>
          <w:rFonts w:asciiTheme="majorHAnsi" w:hAnsiTheme="majorHAnsi"/>
          <w:lang w:val="it-IT"/>
        </w:rPr>
        <w:t xml:space="preserve">Gabriele </w:t>
      </w:r>
      <w:r w:rsidR="00520908" w:rsidRPr="00117EAC">
        <w:rPr>
          <w:rFonts w:asciiTheme="majorHAnsi" w:hAnsiTheme="majorHAnsi"/>
          <w:lang w:val="it-IT"/>
        </w:rPr>
        <w:t>Capo</w:t>
      </w:r>
      <w:r w:rsidR="0003118F" w:rsidRPr="00117EAC">
        <w:rPr>
          <w:rFonts w:asciiTheme="majorHAnsi" w:hAnsiTheme="majorHAnsi"/>
          <w:vertAlign w:val="superscript"/>
          <w:lang w:val="it-IT"/>
        </w:rPr>
        <w:t>3</w:t>
      </w:r>
      <w:r w:rsidR="0094483E">
        <w:rPr>
          <w:rFonts w:asciiTheme="majorHAnsi" w:hAnsiTheme="majorHAnsi"/>
          <w:lang w:val="it-IT"/>
        </w:rPr>
        <w:t>,</w:t>
      </w:r>
      <w:r w:rsidR="00FD22E1" w:rsidRPr="00117EAC">
        <w:rPr>
          <w:rFonts w:asciiTheme="majorHAnsi" w:hAnsiTheme="majorHAnsi"/>
          <w:lang w:val="it-IT"/>
        </w:rPr>
        <w:t xml:space="preserve"> </w:t>
      </w:r>
      <w:r w:rsidRPr="00117EAC">
        <w:rPr>
          <w:rFonts w:asciiTheme="majorHAnsi" w:hAnsiTheme="majorHAnsi"/>
          <w:lang w:val="it-IT"/>
        </w:rPr>
        <w:t>Cédric</w:t>
      </w:r>
      <w:r w:rsidR="00A416EA" w:rsidRPr="00117EAC">
        <w:rPr>
          <w:rFonts w:asciiTheme="majorHAnsi" w:hAnsiTheme="majorHAnsi"/>
          <w:lang w:val="it-IT"/>
        </w:rPr>
        <w:t xml:space="preserve"> Y.</w:t>
      </w:r>
      <w:r w:rsidRPr="00117EAC">
        <w:rPr>
          <w:rFonts w:asciiTheme="majorHAnsi" w:hAnsiTheme="majorHAnsi"/>
          <w:lang w:val="it-IT"/>
        </w:rPr>
        <w:t xml:space="preserve"> </w:t>
      </w:r>
      <w:r w:rsidR="00520908" w:rsidRPr="00117EAC">
        <w:rPr>
          <w:rFonts w:asciiTheme="majorHAnsi" w:hAnsiTheme="majorHAnsi"/>
          <w:lang w:val="it-IT"/>
        </w:rPr>
        <w:t>Barrey</w:t>
      </w:r>
      <w:r w:rsidR="0023049C" w:rsidRPr="00117EAC">
        <w:rPr>
          <w:rFonts w:asciiTheme="majorHAnsi" w:hAnsiTheme="majorHAnsi"/>
          <w:vertAlign w:val="superscript"/>
          <w:lang w:val="it-IT"/>
        </w:rPr>
        <w:t>1,</w:t>
      </w:r>
      <w:r w:rsidR="00A8015C" w:rsidRPr="00117EAC">
        <w:rPr>
          <w:rFonts w:asciiTheme="majorHAnsi" w:hAnsiTheme="majorHAnsi"/>
          <w:vertAlign w:val="superscript"/>
          <w:lang w:val="it-IT"/>
        </w:rPr>
        <w:t>5</w:t>
      </w:r>
    </w:p>
    <w:p w14:paraId="420B52EC" w14:textId="77777777" w:rsidR="006378C6" w:rsidRPr="00117EAC" w:rsidRDefault="006378C6" w:rsidP="00DA3C5C">
      <w:pPr>
        <w:rPr>
          <w:rFonts w:asciiTheme="majorHAnsi" w:hAnsiTheme="majorHAnsi"/>
          <w:lang w:val="it-IT"/>
        </w:rPr>
      </w:pPr>
    </w:p>
    <w:p w14:paraId="79D01DE7" w14:textId="7C428833" w:rsidR="0023049C" w:rsidRPr="00716FCC" w:rsidRDefault="0038181F" w:rsidP="0023049C">
      <w:pPr>
        <w:pBdr>
          <w:top w:val="nil"/>
          <w:left w:val="nil"/>
          <w:bottom w:val="nil"/>
          <w:right w:val="nil"/>
          <w:between w:val="nil"/>
        </w:pBdr>
        <w:rPr>
          <w:rFonts w:asciiTheme="majorHAnsi" w:hAnsiTheme="majorHAnsi" w:cstheme="majorHAnsi"/>
          <w:lang w:val="en-GB"/>
        </w:rPr>
      </w:pPr>
      <w:r w:rsidRPr="00716FCC">
        <w:rPr>
          <w:rFonts w:asciiTheme="majorHAnsi" w:hAnsiTheme="majorHAnsi" w:cstheme="majorHAnsi"/>
          <w:vertAlign w:val="superscript"/>
          <w:lang w:val="en-GB"/>
        </w:rPr>
        <w:t>1</w:t>
      </w:r>
      <w:r w:rsidR="0023049C" w:rsidRPr="00716FCC">
        <w:rPr>
          <w:rFonts w:asciiTheme="majorHAnsi" w:hAnsiTheme="majorHAnsi" w:cstheme="majorHAnsi"/>
          <w:lang w:val="en-GB"/>
        </w:rPr>
        <w:t>Department of Spine and Spinal Cord Surgery, Pierre Wertheimer Hospital, Hospices Civils de</w:t>
      </w:r>
    </w:p>
    <w:p w14:paraId="502CFFDB" w14:textId="37A92509" w:rsidR="0023049C" w:rsidRPr="00716FCC" w:rsidRDefault="0023049C" w:rsidP="0023049C">
      <w:pPr>
        <w:pBdr>
          <w:top w:val="nil"/>
          <w:left w:val="nil"/>
          <w:bottom w:val="nil"/>
          <w:right w:val="nil"/>
          <w:between w:val="nil"/>
        </w:pBdr>
        <w:rPr>
          <w:rFonts w:asciiTheme="majorHAnsi" w:hAnsiTheme="majorHAnsi" w:cstheme="majorHAnsi"/>
          <w:lang w:val="fr-FR"/>
        </w:rPr>
      </w:pPr>
      <w:r w:rsidRPr="00716FCC">
        <w:rPr>
          <w:rFonts w:asciiTheme="majorHAnsi" w:hAnsiTheme="majorHAnsi" w:cstheme="majorHAnsi"/>
          <w:lang w:val="fr-FR"/>
        </w:rPr>
        <w:t>Lyon, 59 Boulevard Pinel, 69</w:t>
      </w:r>
      <w:r w:rsidR="003063A8" w:rsidRPr="00716FCC">
        <w:rPr>
          <w:rFonts w:asciiTheme="majorHAnsi" w:hAnsiTheme="majorHAnsi" w:cstheme="majorHAnsi"/>
          <w:lang w:val="fr-FR"/>
        </w:rPr>
        <w:t>500</w:t>
      </w:r>
      <w:r w:rsidRPr="00716FCC">
        <w:rPr>
          <w:rFonts w:asciiTheme="majorHAnsi" w:hAnsiTheme="majorHAnsi" w:cstheme="majorHAnsi"/>
          <w:lang w:val="fr-FR"/>
        </w:rPr>
        <w:t>, Lyon-Bron, France.</w:t>
      </w:r>
    </w:p>
    <w:p w14:paraId="1A70832D" w14:textId="333A6666" w:rsidR="0023049C" w:rsidRPr="00716FCC" w:rsidRDefault="0023049C" w:rsidP="0023049C">
      <w:pPr>
        <w:pBdr>
          <w:top w:val="nil"/>
          <w:left w:val="nil"/>
          <w:bottom w:val="nil"/>
          <w:right w:val="nil"/>
          <w:between w:val="nil"/>
        </w:pBdr>
        <w:rPr>
          <w:rFonts w:asciiTheme="majorHAnsi" w:hAnsiTheme="majorHAnsi" w:cstheme="majorHAnsi"/>
          <w:lang w:val="en-GB"/>
        </w:rPr>
      </w:pPr>
      <w:r w:rsidRPr="00716FCC">
        <w:rPr>
          <w:rFonts w:asciiTheme="majorHAnsi" w:hAnsiTheme="majorHAnsi" w:cstheme="majorHAnsi"/>
          <w:vertAlign w:val="superscript"/>
          <w:lang w:val="en-GB"/>
        </w:rPr>
        <w:t>2</w:t>
      </w:r>
      <w:r w:rsidRPr="00716FCC">
        <w:rPr>
          <w:rFonts w:asciiTheme="majorHAnsi" w:hAnsiTheme="majorHAnsi" w:cstheme="majorHAnsi"/>
          <w:lang w:val="en-GB"/>
        </w:rPr>
        <w:t xml:space="preserve">Department of Biomedical Sciences, Humanitas University, Via Rita Levi Montalcini </w:t>
      </w:r>
      <w:r w:rsidR="00DA7264" w:rsidRPr="00716FCC">
        <w:rPr>
          <w:rFonts w:asciiTheme="majorHAnsi" w:hAnsiTheme="majorHAnsi" w:cstheme="majorHAnsi"/>
          <w:lang w:val="en-GB"/>
        </w:rPr>
        <w:t>2/</w:t>
      </w:r>
      <w:r w:rsidRPr="00716FCC">
        <w:rPr>
          <w:rFonts w:asciiTheme="majorHAnsi" w:hAnsiTheme="majorHAnsi" w:cstheme="majorHAnsi"/>
          <w:lang w:val="en-GB"/>
        </w:rPr>
        <w:t>4, 20090,</w:t>
      </w:r>
    </w:p>
    <w:p w14:paraId="75C68CF5" w14:textId="6965041A" w:rsidR="0023049C" w:rsidRPr="00716FCC" w:rsidRDefault="0023049C" w:rsidP="0023049C">
      <w:pPr>
        <w:pBdr>
          <w:top w:val="nil"/>
          <w:left w:val="nil"/>
          <w:bottom w:val="nil"/>
          <w:right w:val="nil"/>
          <w:between w:val="nil"/>
        </w:pBdr>
        <w:rPr>
          <w:rFonts w:asciiTheme="majorHAnsi" w:hAnsiTheme="majorHAnsi" w:cstheme="majorHAnsi"/>
          <w:lang w:val="en-GB"/>
        </w:rPr>
      </w:pPr>
      <w:r w:rsidRPr="00716FCC">
        <w:rPr>
          <w:rFonts w:asciiTheme="majorHAnsi" w:hAnsiTheme="majorHAnsi" w:cstheme="majorHAnsi"/>
          <w:lang w:val="en-GB"/>
        </w:rPr>
        <w:t>Milan, Pieve Emanuele, Italy.</w:t>
      </w:r>
    </w:p>
    <w:p w14:paraId="6CC84F54" w14:textId="231B4CAA" w:rsidR="0038181F" w:rsidRPr="00716FCC" w:rsidRDefault="0023049C" w:rsidP="0023049C">
      <w:pPr>
        <w:pBdr>
          <w:top w:val="nil"/>
          <w:left w:val="nil"/>
          <w:bottom w:val="nil"/>
          <w:right w:val="nil"/>
          <w:between w:val="nil"/>
        </w:pBdr>
        <w:rPr>
          <w:rFonts w:asciiTheme="majorHAnsi" w:hAnsiTheme="majorHAnsi" w:cstheme="majorHAnsi"/>
          <w:lang w:val="en-GB"/>
        </w:rPr>
      </w:pPr>
      <w:r w:rsidRPr="00716FCC">
        <w:rPr>
          <w:rFonts w:asciiTheme="majorHAnsi" w:hAnsiTheme="majorHAnsi" w:cstheme="majorHAnsi"/>
          <w:vertAlign w:val="superscript"/>
        </w:rPr>
        <w:t>3</w:t>
      </w:r>
      <w:r w:rsidR="0076133C" w:rsidRPr="00716FCC">
        <w:rPr>
          <w:rFonts w:asciiTheme="majorHAnsi" w:hAnsiTheme="majorHAnsi" w:cstheme="majorHAnsi"/>
          <w:lang w:val="en-GB"/>
        </w:rPr>
        <w:t>Neurosurgery Department, IRCCS Humanitas Research Hospital, Via Manzoni 56, 20089, Milan, Rozzano, Italy.</w:t>
      </w:r>
    </w:p>
    <w:p w14:paraId="5B983FC0" w14:textId="6C5CF0B8" w:rsidR="0038181F" w:rsidRPr="00716FCC" w:rsidRDefault="0023049C" w:rsidP="0038181F">
      <w:pPr>
        <w:pBdr>
          <w:top w:val="nil"/>
          <w:left w:val="nil"/>
          <w:bottom w:val="nil"/>
          <w:right w:val="nil"/>
          <w:between w:val="nil"/>
        </w:pBdr>
        <w:rPr>
          <w:rFonts w:asciiTheme="majorHAnsi" w:hAnsiTheme="majorHAnsi" w:cstheme="majorHAnsi"/>
          <w:lang w:val="en-GB"/>
        </w:rPr>
      </w:pPr>
      <w:r w:rsidRPr="00716FCC">
        <w:rPr>
          <w:rFonts w:asciiTheme="majorHAnsi" w:hAnsiTheme="majorHAnsi" w:cstheme="majorHAnsi"/>
          <w:vertAlign w:val="superscript"/>
        </w:rPr>
        <w:t>4</w:t>
      </w:r>
      <w:r w:rsidR="006378C6" w:rsidRPr="00716FCC">
        <w:rPr>
          <w:rFonts w:asciiTheme="majorHAnsi" w:hAnsiTheme="majorHAnsi" w:cstheme="majorHAnsi"/>
        </w:rPr>
        <w:t>Department of Neurosurgery, Fondazione Policlinico Universitario "A. Gemelli" IRCCS, 00168 Rome, Italy.</w:t>
      </w:r>
    </w:p>
    <w:p w14:paraId="572DE991" w14:textId="70771544" w:rsidR="002C776E" w:rsidRPr="00716FCC" w:rsidRDefault="00F42A57" w:rsidP="0038181F">
      <w:pPr>
        <w:pBdr>
          <w:top w:val="nil"/>
          <w:left w:val="nil"/>
          <w:bottom w:val="nil"/>
          <w:right w:val="nil"/>
          <w:between w:val="nil"/>
        </w:pBdr>
        <w:rPr>
          <w:rFonts w:asciiTheme="majorHAnsi" w:hAnsiTheme="majorHAnsi" w:cstheme="majorHAnsi"/>
        </w:rPr>
      </w:pPr>
      <w:r w:rsidRPr="00716FCC">
        <w:rPr>
          <w:rFonts w:asciiTheme="majorHAnsi" w:hAnsiTheme="majorHAnsi" w:cstheme="majorHAnsi"/>
          <w:vertAlign w:val="superscript"/>
        </w:rPr>
        <w:t>5</w:t>
      </w:r>
      <w:r w:rsidR="002C776E" w:rsidRPr="00716FCC">
        <w:rPr>
          <w:rFonts w:asciiTheme="majorHAnsi" w:hAnsiTheme="majorHAnsi" w:cstheme="majorHAnsi"/>
        </w:rPr>
        <w:t xml:space="preserve">Laboratory of Biomechanics, ENSAM, Arts Et </w:t>
      </w:r>
      <w:proofErr w:type="spellStart"/>
      <w:r w:rsidR="002C776E" w:rsidRPr="00716FCC">
        <w:rPr>
          <w:rFonts w:asciiTheme="majorHAnsi" w:hAnsiTheme="majorHAnsi" w:cstheme="majorHAnsi"/>
        </w:rPr>
        <w:t>Metiers</w:t>
      </w:r>
      <w:proofErr w:type="spellEnd"/>
      <w:r w:rsidR="002C776E" w:rsidRPr="00716FCC">
        <w:rPr>
          <w:rFonts w:asciiTheme="majorHAnsi" w:hAnsiTheme="majorHAnsi" w:cstheme="majorHAnsi"/>
        </w:rPr>
        <w:t xml:space="preserve"> </w:t>
      </w:r>
      <w:proofErr w:type="spellStart"/>
      <w:r w:rsidR="002C776E" w:rsidRPr="00716FCC">
        <w:rPr>
          <w:rFonts w:asciiTheme="majorHAnsi" w:hAnsiTheme="majorHAnsi" w:cstheme="majorHAnsi"/>
        </w:rPr>
        <w:t>ParisTech</w:t>
      </w:r>
      <w:proofErr w:type="spellEnd"/>
      <w:r w:rsidR="002C776E" w:rsidRPr="00716FCC">
        <w:rPr>
          <w:rFonts w:asciiTheme="majorHAnsi" w:hAnsiTheme="majorHAnsi" w:cstheme="majorHAnsi"/>
        </w:rPr>
        <w:t>, 153 Boulevard de L'Hôpital, 75013, Paris, France.</w:t>
      </w:r>
    </w:p>
    <w:p w14:paraId="147A9294" w14:textId="77777777" w:rsidR="008F06BF" w:rsidRPr="00716FCC" w:rsidRDefault="008F06BF" w:rsidP="0038181F">
      <w:pPr>
        <w:pBdr>
          <w:top w:val="nil"/>
          <w:left w:val="nil"/>
          <w:bottom w:val="nil"/>
          <w:right w:val="nil"/>
          <w:between w:val="nil"/>
        </w:pBdr>
        <w:rPr>
          <w:rFonts w:asciiTheme="majorHAnsi" w:hAnsiTheme="majorHAnsi"/>
        </w:rPr>
      </w:pPr>
    </w:p>
    <w:p w14:paraId="277FE58B" w14:textId="6BB45538" w:rsidR="0044057D" w:rsidRPr="00716FCC" w:rsidRDefault="001D1126" w:rsidP="0038181F">
      <w:pPr>
        <w:pBdr>
          <w:top w:val="nil"/>
          <w:left w:val="nil"/>
          <w:bottom w:val="nil"/>
          <w:right w:val="nil"/>
          <w:between w:val="nil"/>
        </w:pBdr>
        <w:rPr>
          <w:rFonts w:asciiTheme="majorHAnsi" w:hAnsiTheme="majorHAnsi" w:cstheme="majorHAnsi"/>
        </w:rPr>
      </w:pPr>
      <w:r>
        <w:rPr>
          <w:rFonts w:asciiTheme="majorHAnsi" w:hAnsiTheme="majorHAnsi" w:cstheme="majorHAnsi"/>
        </w:rPr>
        <w:t>E</w:t>
      </w:r>
      <w:r w:rsidR="00FF57C6" w:rsidRPr="00716FCC">
        <w:rPr>
          <w:rFonts w:asciiTheme="majorHAnsi" w:hAnsiTheme="majorHAnsi" w:cstheme="majorHAnsi"/>
        </w:rPr>
        <w:t xml:space="preserve">mail addresses of the </w:t>
      </w:r>
      <w:r>
        <w:rPr>
          <w:rFonts w:asciiTheme="majorHAnsi" w:hAnsiTheme="majorHAnsi" w:cstheme="majorHAnsi"/>
        </w:rPr>
        <w:t>co-</w:t>
      </w:r>
      <w:r w:rsidR="00FF57C6" w:rsidRPr="00716FCC">
        <w:rPr>
          <w:rFonts w:asciiTheme="majorHAnsi" w:hAnsiTheme="majorHAnsi" w:cstheme="majorHAnsi"/>
        </w:rPr>
        <w:t>authors:</w:t>
      </w:r>
    </w:p>
    <w:p w14:paraId="549D9737" w14:textId="56DF24B4" w:rsidR="0044057D" w:rsidRPr="00716FCC" w:rsidRDefault="00520908" w:rsidP="0038181F">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Alberto</w:t>
      </w:r>
      <w:r w:rsidR="009820A7" w:rsidRPr="00716FCC">
        <w:rPr>
          <w:rFonts w:asciiTheme="majorHAnsi" w:hAnsiTheme="majorHAnsi" w:cstheme="majorHAnsi"/>
          <w:lang w:val="it-IT"/>
        </w:rPr>
        <w:t xml:space="preserve"> Benato</w:t>
      </w:r>
      <w:r w:rsidR="0094483E">
        <w:rPr>
          <w:rFonts w:asciiTheme="majorHAnsi" w:hAnsiTheme="majorHAnsi" w:cstheme="majorHAnsi"/>
          <w:lang w:val="it-IT"/>
        </w:rPr>
        <w:t xml:space="preserve">                            </w:t>
      </w:r>
      <w:r w:rsidR="009820A7" w:rsidRPr="00716FCC">
        <w:rPr>
          <w:rFonts w:asciiTheme="majorHAnsi" w:hAnsiTheme="majorHAnsi" w:cstheme="majorHAnsi"/>
          <w:lang w:val="it-IT"/>
        </w:rPr>
        <w:t xml:space="preserve"> (</w:t>
      </w:r>
      <w:r w:rsidR="001521D9">
        <w:fldChar w:fldCharType="begin"/>
      </w:r>
      <w:r w:rsidR="001521D9">
        <w:instrText>HYPERLINK "mailto:benato.alberto@gmail.com" \t "_blank"</w:instrText>
      </w:r>
      <w:r w:rsidR="001521D9">
        <w:fldChar w:fldCharType="separate"/>
      </w:r>
      <w:r w:rsidR="001521D9" w:rsidRPr="00716FCC">
        <w:rPr>
          <w:rStyle w:val="Lienhypertexte"/>
          <w:rFonts w:asciiTheme="majorHAnsi" w:hAnsiTheme="majorHAnsi" w:cstheme="majorHAnsi"/>
          <w:color w:val="auto"/>
          <w:lang w:val="it-IT"/>
        </w:rPr>
        <w:t>benato.alberto@gmail.com</w:t>
      </w:r>
      <w:r w:rsidR="001521D9">
        <w:fldChar w:fldCharType="end"/>
      </w:r>
      <w:r w:rsidR="001521D9" w:rsidRPr="00716FCC">
        <w:rPr>
          <w:rFonts w:asciiTheme="majorHAnsi" w:hAnsiTheme="majorHAnsi" w:cstheme="majorHAnsi"/>
          <w:lang w:val="it-IT"/>
        </w:rPr>
        <w:t>)</w:t>
      </w:r>
    </w:p>
    <w:p w14:paraId="70F9EDDF" w14:textId="6AD684E6" w:rsidR="0044057D" w:rsidRPr="00716FCC" w:rsidRDefault="00520908" w:rsidP="0038181F">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Alexis</w:t>
      </w:r>
      <w:r w:rsidR="001521D9" w:rsidRPr="00716FCC">
        <w:rPr>
          <w:rFonts w:asciiTheme="majorHAnsi" w:hAnsiTheme="majorHAnsi" w:cstheme="majorHAnsi"/>
          <w:lang w:val="it-IT"/>
        </w:rPr>
        <w:t xml:space="preserve"> Morgado</w:t>
      </w:r>
      <w:r w:rsidR="008C6DC7" w:rsidRPr="00716FCC">
        <w:rPr>
          <w:rFonts w:asciiTheme="majorHAnsi" w:hAnsiTheme="majorHAnsi" w:cstheme="majorHAnsi"/>
          <w:lang w:val="it-IT"/>
        </w:rPr>
        <w:t xml:space="preserve"> </w:t>
      </w:r>
      <w:r w:rsidR="0094483E">
        <w:rPr>
          <w:rFonts w:asciiTheme="majorHAnsi" w:hAnsiTheme="majorHAnsi" w:cstheme="majorHAnsi"/>
          <w:lang w:val="it-IT"/>
        </w:rPr>
        <w:t xml:space="preserve">                            </w:t>
      </w:r>
      <w:r w:rsidR="008C6DC7" w:rsidRPr="00716FCC">
        <w:rPr>
          <w:rFonts w:asciiTheme="majorHAnsi" w:hAnsiTheme="majorHAnsi" w:cstheme="majorHAnsi"/>
          <w:lang w:val="it-IT"/>
        </w:rPr>
        <w:t>(</w:t>
      </w:r>
      <w:r w:rsidR="008C6DC7">
        <w:fldChar w:fldCharType="begin"/>
      </w:r>
      <w:r w:rsidR="008C6DC7">
        <w:instrText>HYPERLINK "mailto:alexis.morgado@chu-lyon.fr" \t "_blank"</w:instrText>
      </w:r>
      <w:r w:rsidR="008C6DC7">
        <w:fldChar w:fldCharType="separate"/>
      </w:r>
      <w:r w:rsidR="008C6DC7" w:rsidRPr="00716FCC">
        <w:rPr>
          <w:rStyle w:val="Lienhypertexte"/>
          <w:rFonts w:asciiTheme="majorHAnsi" w:hAnsiTheme="majorHAnsi" w:cstheme="majorHAnsi"/>
          <w:color w:val="auto"/>
          <w:lang w:val="it-IT"/>
        </w:rPr>
        <w:t>alexis.morgado@chu-lyon.fr</w:t>
      </w:r>
      <w:r w:rsidR="008C6DC7">
        <w:fldChar w:fldCharType="end"/>
      </w:r>
      <w:r w:rsidR="008C6DC7" w:rsidRPr="00716FCC">
        <w:rPr>
          <w:rFonts w:asciiTheme="majorHAnsi" w:hAnsiTheme="majorHAnsi" w:cstheme="majorHAnsi"/>
          <w:lang w:val="it-IT"/>
        </w:rPr>
        <w:t>)</w:t>
      </w:r>
    </w:p>
    <w:p w14:paraId="209F9478" w14:textId="7163F506" w:rsidR="0044057D" w:rsidRPr="00716FCC" w:rsidRDefault="00520908" w:rsidP="0038181F">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Gabriele</w:t>
      </w:r>
      <w:r w:rsidR="001521D9" w:rsidRPr="00716FCC">
        <w:rPr>
          <w:rFonts w:asciiTheme="majorHAnsi" w:hAnsiTheme="majorHAnsi" w:cstheme="majorHAnsi"/>
          <w:lang w:val="it-IT"/>
        </w:rPr>
        <w:t xml:space="preserve"> Capo</w:t>
      </w:r>
      <w:r w:rsidR="0094483E">
        <w:rPr>
          <w:rFonts w:asciiTheme="majorHAnsi" w:hAnsiTheme="majorHAnsi" w:cstheme="majorHAnsi"/>
          <w:lang w:val="it-IT"/>
        </w:rPr>
        <w:t xml:space="preserve">                              </w:t>
      </w:r>
      <w:r w:rsidR="008C6DC7" w:rsidRPr="00716FCC">
        <w:rPr>
          <w:lang w:val="it-IT"/>
        </w:rPr>
        <w:t xml:space="preserve"> (</w:t>
      </w:r>
      <w:r w:rsidR="008C6DC7">
        <w:fldChar w:fldCharType="begin"/>
      </w:r>
      <w:r w:rsidR="008C6DC7">
        <w:instrText>HYPERLINK "mailto:gabriele.capo@humanitas.it"</w:instrText>
      </w:r>
      <w:r w:rsidR="008C6DC7">
        <w:fldChar w:fldCharType="separate"/>
      </w:r>
      <w:r w:rsidR="008C6DC7" w:rsidRPr="00716FCC">
        <w:rPr>
          <w:rStyle w:val="Lienhypertexte"/>
          <w:rFonts w:asciiTheme="majorHAnsi" w:hAnsiTheme="majorHAnsi" w:cstheme="majorHAnsi"/>
          <w:color w:val="auto"/>
          <w:lang w:val="it-IT"/>
        </w:rPr>
        <w:t>gabriele.capo@humanitas.it</w:t>
      </w:r>
      <w:r w:rsidR="008C6DC7">
        <w:fldChar w:fldCharType="end"/>
      </w:r>
      <w:r w:rsidR="008C6DC7" w:rsidRPr="00716FCC">
        <w:rPr>
          <w:rFonts w:asciiTheme="majorHAnsi" w:hAnsiTheme="majorHAnsi" w:cstheme="majorHAnsi"/>
          <w:lang w:val="it-IT"/>
        </w:rPr>
        <w:t>)</w:t>
      </w:r>
    </w:p>
    <w:p w14:paraId="4EA169BB" w14:textId="6BC6DC2E" w:rsidR="008F06BF" w:rsidRDefault="00520908" w:rsidP="0038181F">
      <w:pPr>
        <w:pBdr>
          <w:top w:val="nil"/>
          <w:left w:val="nil"/>
          <w:bottom w:val="nil"/>
          <w:right w:val="nil"/>
          <w:between w:val="nil"/>
        </w:pBdr>
        <w:rPr>
          <w:rFonts w:asciiTheme="majorHAnsi" w:hAnsiTheme="majorHAnsi" w:cstheme="majorHAnsi"/>
          <w:lang w:val="en-GB"/>
        </w:rPr>
      </w:pPr>
      <w:r w:rsidRPr="00716FCC">
        <w:rPr>
          <w:rFonts w:asciiTheme="majorHAnsi" w:hAnsiTheme="majorHAnsi"/>
        </w:rPr>
        <w:t>Cédric Y.</w:t>
      </w:r>
      <w:r w:rsidR="001521D9" w:rsidRPr="00716FCC">
        <w:rPr>
          <w:rFonts w:asciiTheme="majorHAnsi" w:hAnsiTheme="majorHAnsi" w:cstheme="majorHAnsi"/>
          <w:lang w:val="en-GB"/>
        </w:rPr>
        <w:t xml:space="preserve"> </w:t>
      </w:r>
      <w:proofErr w:type="spellStart"/>
      <w:r w:rsidR="001521D9" w:rsidRPr="00716FCC">
        <w:rPr>
          <w:rFonts w:asciiTheme="majorHAnsi" w:hAnsiTheme="majorHAnsi" w:cstheme="majorHAnsi"/>
          <w:lang w:val="en-GB"/>
        </w:rPr>
        <w:t>Barrey</w:t>
      </w:r>
      <w:proofErr w:type="spellEnd"/>
      <w:r w:rsidR="0094483E">
        <w:rPr>
          <w:rFonts w:asciiTheme="majorHAnsi" w:hAnsiTheme="majorHAnsi" w:cstheme="majorHAnsi"/>
          <w:lang w:val="en-GB"/>
        </w:rPr>
        <w:t xml:space="preserve">                         </w:t>
      </w:r>
      <w:proofErr w:type="gramStart"/>
      <w:r w:rsidR="0094483E">
        <w:rPr>
          <w:rFonts w:asciiTheme="majorHAnsi" w:hAnsiTheme="majorHAnsi" w:cstheme="majorHAnsi"/>
          <w:lang w:val="en-GB"/>
        </w:rPr>
        <w:t xml:space="preserve">   </w:t>
      </w:r>
      <w:r w:rsidR="001B21AC" w:rsidRPr="00716FCC">
        <w:rPr>
          <w:rFonts w:asciiTheme="majorHAnsi" w:hAnsiTheme="majorHAnsi" w:cstheme="majorHAnsi"/>
          <w:lang w:val="en-GB"/>
        </w:rPr>
        <w:t>(</w:t>
      </w:r>
      <w:proofErr w:type="gramEnd"/>
      <w:hyperlink r:id="rId8" w:history="1">
        <w:r w:rsidR="001B21AC" w:rsidRPr="00716FCC">
          <w:rPr>
            <w:rStyle w:val="Lienhypertexte"/>
            <w:rFonts w:asciiTheme="majorHAnsi" w:hAnsiTheme="majorHAnsi" w:cstheme="majorHAnsi"/>
            <w:color w:val="auto"/>
            <w:lang w:val="en-GB"/>
          </w:rPr>
          <w:t>cedric.barrey@chu-lyon.fr</w:t>
        </w:r>
      </w:hyperlink>
      <w:r w:rsidR="001B21AC" w:rsidRPr="00716FCC">
        <w:rPr>
          <w:rFonts w:asciiTheme="majorHAnsi" w:hAnsiTheme="majorHAnsi" w:cstheme="majorHAnsi"/>
          <w:lang w:val="en-GB"/>
        </w:rPr>
        <w:t>)</w:t>
      </w:r>
    </w:p>
    <w:p w14:paraId="6A6089F3" w14:textId="77777777" w:rsidR="00520908" w:rsidRDefault="00520908" w:rsidP="0038181F">
      <w:pPr>
        <w:pBdr>
          <w:top w:val="nil"/>
          <w:left w:val="nil"/>
          <w:bottom w:val="nil"/>
          <w:right w:val="nil"/>
          <w:between w:val="nil"/>
        </w:pBdr>
        <w:rPr>
          <w:rFonts w:asciiTheme="majorHAnsi" w:hAnsiTheme="majorHAnsi" w:cstheme="majorHAnsi"/>
          <w:lang w:val="en-GB"/>
        </w:rPr>
      </w:pPr>
    </w:p>
    <w:p w14:paraId="7D63DB0E" w14:textId="50F29062" w:rsidR="001D1126" w:rsidRDefault="001D1126" w:rsidP="0038181F">
      <w:pPr>
        <w:pBdr>
          <w:top w:val="nil"/>
          <w:left w:val="nil"/>
          <w:bottom w:val="nil"/>
          <w:right w:val="nil"/>
          <w:between w:val="nil"/>
        </w:pBdr>
        <w:rPr>
          <w:rFonts w:asciiTheme="majorHAnsi" w:hAnsiTheme="majorHAnsi" w:cstheme="majorHAnsi"/>
        </w:rPr>
      </w:pPr>
      <w:r>
        <w:rPr>
          <w:rFonts w:asciiTheme="majorHAnsi" w:hAnsiTheme="majorHAnsi" w:cstheme="majorHAnsi"/>
        </w:rPr>
        <w:t>E</w:t>
      </w:r>
      <w:r w:rsidRPr="00716FCC">
        <w:rPr>
          <w:rFonts w:asciiTheme="majorHAnsi" w:hAnsiTheme="majorHAnsi" w:cstheme="majorHAnsi"/>
        </w:rPr>
        <w:t>mail addresses of the</w:t>
      </w:r>
      <w:r>
        <w:rPr>
          <w:rFonts w:asciiTheme="majorHAnsi" w:hAnsiTheme="majorHAnsi" w:cstheme="majorHAnsi"/>
        </w:rPr>
        <w:t xml:space="preserve"> corresponding authors:</w:t>
      </w:r>
    </w:p>
    <w:p w14:paraId="55F5754B" w14:textId="3A089D52" w:rsidR="001D1126" w:rsidRDefault="001D1126" w:rsidP="0038181F">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Donato</w:t>
      </w:r>
      <w:r w:rsidRPr="00716FCC">
        <w:rPr>
          <w:rFonts w:asciiTheme="majorHAnsi" w:hAnsiTheme="majorHAnsi" w:cstheme="majorHAnsi"/>
          <w:lang w:val="it-IT"/>
        </w:rPr>
        <w:t xml:space="preserve"> Creatura</w:t>
      </w:r>
      <w:r w:rsidR="0094483E">
        <w:rPr>
          <w:rFonts w:asciiTheme="majorHAnsi" w:hAnsiTheme="majorHAnsi" w:cstheme="majorHAnsi"/>
          <w:lang w:val="it-IT"/>
        </w:rPr>
        <w:t xml:space="preserve">                           </w:t>
      </w:r>
      <w:r w:rsidRPr="00716FCC">
        <w:rPr>
          <w:rFonts w:asciiTheme="majorHAnsi" w:hAnsiTheme="majorHAnsi" w:cstheme="majorHAnsi"/>
          <w:lang w:val="it-IT"/>
        </w:rPr>
        <w:t xml:space="preserve"> (</w:t>
      </w:r>
      <w:r>
        <w:fldChar w:fldCharType="begin"/>
      </w:r>
      <w:r>
        <w:instrText>HYPERLINK "mailto:donatocreatura@gmail.com"</w:instrText>
      </w:r>
      <w:r>
        <w:fldChar w:fldCharType="separate"/>
      </w:r>
      <w:r w:rsidRPr="00716FCC">
        <w:rPr>
          <w:rStyle w:val="Lienhypertexte"/>
          <w:rFonts w:asciiTheme="majorHAnsi" w:hAnsiTheme="majorHAnsi" w:cstheme="majorHAnsi"/>
          <w:color w:val="auto"/>
          <w:lang w:val="it-IT"/>
        </w:rPr>
        <w:t>donatocreatura@gmail.com</w:t>
      </w:r>
      <w:r>
        <w:fldChar w:fldCharType="end"/>
      </w:r>
      <w:r w:rsidRPr="00716FCC">
        <w:rPr>
          <w:rFonts w:asciiTheme="majorHAnsi" w:hAnsiTheme="majorHAnsi" w:cstheme="majorHAnsi"/>
          <w:lang w:val="it-IT"/>
        </w:rPr>
        <w:t>)</w:t>
      </w:r>
    </w:p>
    <w:p w14:paraId="2916F743" w14:textId="3824B8E6" w:rsidR="001D1126" w:rsidRPr="00117EAC" w:rsidRDefault="001D1126" w:rsidP="0038181F">
      <w:pPr>
        <w:pBdr>
          <w:top w:val="nil"/>
          <w:left w:val="nil"/>
          <w:bottom w:val="nil"/>
          <w:right w:val="nil"/>
          <w:between w:val="nil"/>
        </w:pBdr>
        <w:rPr>
          <w:rFonts w:asciiTheme="majorHAnsi" w:hAnsiTheme="majorHAnsi" w:cstheme="majorHAnsi"/>
          <w:lang w:val="it-IT"/>
        </w:rPr>
      </w:pPr>
      <w:r w:rsidRPr="00117EAC">
        <w:rPr>
          <w:rFonts w:asciiTheme="majorHAnsi" w:hAnsiTheme="majorHAnsi"/>
          <w:lang w:val="it-IT"/>
        </w:rPr>
        <w:t>Maria Rossella</w:t>
      </w:r>
      <w:r w:rsidRPr="00716FCC">
        <w:rPr>
          <w:rFonts w:asciiTheme="majorHAnsi" w:hAnsiTheme="majorHAnsi" w:cstheme="majorHAnsi"/>
          <w:lang w:val="it-IT"/>
        </w:rPr>
        <w:t xml:space="preserve"> Fasinella </w:t>
      </w:r>
      <w:r w:rsidR="0094483E">
        <w:rPr>
          <w:rFonts w:asciiTheme="majorHAnsi" w:hAnsiTheme="majorHAnsi" w:cstheme="majorHAnsi"/>
          <w:lang w:val="it-IT"/>
        </w:rPr>
        <w:t xml:space="preserve">              </w:t>
      </w:r>
      <w:r w:rsidRPr="00716FCC">
        <w:rPr>
          <w:rFonts w:asciiTheme="majorHAnsi" w:hAnsiTheme="majorHAnsi" w:cstheme="majorHAnsi"/>
          <w:lang w:val="it-IT"/>
        </w:rPr>
        <w:t>(</w:t>
      </w:r>
      <w:r>
        <w:fldChar w:fldCharType="begin"/>
      </w:r>
      <w:r w:rsidRPr="00FE401F">
        <w:rPr>
          <w:lang w:val="fr-FR"/>
        </w:rPr>
        <w:instrText>HYPERLINK "mailto:maria-rossella.fasinella@chu-lyon.fr" \t "_blank"</w:instrText>
      </w:r>
      <w:r>
        <w:fldChar w:fldCharType="separate"/>
      </w:r>
      <w:r w:rsidRPr="00716FCC">
        <w:rPr>
          <w:rStyle w:val="Lienhypertexte"/>
          <w:rFonts w:asciiTheme="majorHAnsi" w:hAnsiTheme="majorHAnsi" w:cstheme="majorHAnsi"/>
          <w:color w:val="auto"/>
          <w:lang w:val="it-IT"/>
        </w:rPr>
        <w:t>maria-rossella.fasinella@chu-lyon.fr</w:t>
      </w:r>
      <w:r>
        <w:fldChar w:fldCharType="end"/>
      </w:r>
      <w:r w:rsidRPr="00716FCC">
        <w:rPr>
          <w:rFonts w:asciiTheme="majorHAnsi" w:hAnsiTheme="majorHAnsi" w:cstheme="majorHAnsi"/>
          <w:lang w:val="it-IT"/>
        </w:rPr>
        <w:t>)</w:t>
      </w:r>
    </w:p>
    <w:p w14:paraId="4548C298" w14:textId="77777777" w:rsidR="0038181F" w:rsidRPr="00117EAC" w:rsidRDefault="0038181F" w:rsidP="00DA3C5C">
      <w:pPr>
        <w:pBdr>
          <w:top w:val="nil"/>
          <w:left w:val="nil"/>
          <w:bottom w:val="nil"/>
          <w:right w:val="nil"/>
          <w:between w:val="nil"/>
        </w:pBdr>
        <w:rPr>
          <w:rFonts w:asciiTheme="majorHAnsi" w:hAnsiTheme="majorHAnsi" w:cstheme="majorHAnsi"/>
          <w:lang w:val="it-IT"/>
        </w:rPr>
      </w:pPr>
    </w:p>
    <w:p w14:paraId="60F3B8D4" w14:textId="6247F988" w:rsidR="006E4797" w:rsidRPr="00716FCC" w:rsidRDefault="00551D82" w:rsidP="00DA3C5C">
      <w:pPr>
        <w:rPr>
          <w:rFonts w:asciiTheme="majorHAnsi" w:hAnsiTheme="majorHAnsi" w:cstheme="majorHAnsi"/>
        </w:rPr>
      </w:pPr>
      <w:r w:rsidRPr="00716FCC">
        <w:rPr>
          <w:rFonts w:asciiTheme="majorHAnsi" w:hAnsiTheme="majorHAnsi" w:cstheme="majorHAnsi"/>
          <w:b/>
        </w:rPr>
        <w:t>SUMMARY</w:t>
      </w:r>
    </w:p>
    <w:p w14:paraId="74EFC8D7" w14:textId="6831CDAC" w:rsidR="006E4797" w:rsidRDefault="00117EAC" w:rsidP="00DA3C5C">
      <w:pPr>
        <w:rPr>
          <w:rFonts w:asciiTheme="majorHAnsi" w:hAnsiTheme="majorHAnsi" w:cstheme="majorHAnsi"/>
        </w:rPr>
      </w:pPr>
      <w:r w:rsidRPr="00117EAC">
        <w:rPr>
          <w:rFonts w:asciiTheme="majorHAnsi" w:hAnsiTheme="majorHAnsi" w:cstheme="majorHAnsi"/>
        </w:rPr>
        <w:t>Lateral-PLIF is an advanced posterior lumbar interbody fusion technique allowing safer cage insertion with minimal neural manipulation. This article outlines the step-by-step procedure, highlighting the benefits of the bilateral approach, optimal cage orientation, high fusion rates, and low complication risks, offering a promising alternative to traditional PLIF.</w:t>
      </w:r>
    </w:p>
    <w:p w14:paraId="64E43710" w14:textId="77777777" w:rsidR="00117EAC" w:rsidRPr="00716FCC" w:rsidRDefault="00117EAC" w:rsidP="00DA3C5C">
      <w:pPr>
        <w:rPr>
          <w:rFonts w:asciiTheme="majorHAnsi" w:hAnsiTheme="majorHAnsi" w:cstheme="majorHAnsi"/>
        </w:rPr>
      </w:pPr>
    </w:p>
    <w:p w14:paraId="2DF8E628" w14:textId="3DFC6A05" w:rsidR="006E4797" w:rsidRPr="00716FCC" w:rsidRDefault="00551D82" w:rsidP="00DA3C5C">
      <w:pPr>
        <w:rPr>
          <w:rFonts w:asciiTheme="majorHAnsi" w:hAnsiTheme="majorHAnsi" w:cstheme="majorHAnsi"/>
        </w:rPr>
      </w:pPr>
      <w:r w:rsidRPr="00716FCC">
        <w:rPr>
          <w:rFonts w:asciiTheme="majorHAnsi" w:hAnsiTheme="majorHAnsi" w:cstheme="majorHAnsi"/>
          <w:b/>
        </w:rPr>
        <w:t>ABSTRACT</w:t>
      </w:r>
    </w:p>
    <w:p w14:paraId="2CF9CD54" w14:textId="3DA7E0D6" w:rsidR="006E4797" w:rsidRPr="00716FCC" w:rsidRDefault="005E2018" w:rsidP="0038181F">
      <w:pPr>
        <w:rPr>
          <w:rFonts w:asciiTheme="majorHAnsi" w:hAnsiTheme="majorHAnsi" w:cstheme="majorHAnsi"/>
        </w:rPr>
      </w:pPr>
      <w:r>
        <w:rPr>
          <w:rFonts w:asciiTheme="majorHAnsi" w:hAnsiTheme="majorHAnsi" w:cstheme="majorHAnsi"/>
        </w:rPr>
        <w:t>Posterior lumbar interbody fusion (PLIF) is widely recognized as an effective surgical approach for treating</w:t>
      </w:r>
      <w:r w:rsidR="0038181F" w:rsidRPr="00716FCC">
        <w:rPr>
          <w:rFonts w:asciiTheme="majorHAnsi" w:hAnsiTheme="majorHAnsi" w:cstheme="majorHAnsi"/>
        </w:rPr>
        <w:t xml:space="preserve"> degenerative lumbar spine conditions. To address challenges associated with the classical PLIF technique</w:t>
      </w:r>
      <w:r w:rsidR="0087499C">
        <w:rPr>
          <w:rFonts w:asciiTheme="majorHAnsi" w:hAnsiTheme="majorHAnsi" w:cstheme="majorHAnsi"/>
        </w:rPr>
        <w:t xml:space="preserve">, </w:t>
      </w:r>
      <w:r w:rsidR="0087499C" w:rsidRPr="0087499C">
        <w:rPr>
          <w:rFonts w:asciiTheme="majorHAnsi" w:hAnsiTheme="majorHAnsi" w:cstheme="majorHAnsi"/>
        </w:rPr>
        <w:t>such as the need for extensive neural retraction and the associated risk of dural tears</w:t>
      </w:r>
      <w:r w:rsidR="0087499C">
        <w:rPr>
          <w:rFonts w:asciiTheme="majorHAnsi" w:hAnsiTheme="majorHAnsi" w:cstheme="majorHAnsi"/>
        </w:rPr>
        <w:t xml:space="preserve">, </w:t>
      </w:r>
      <w:r w:rsidR="0038181F" w:rsidRPr="00716FCC">
        <w:rPr>
          <w:rFonts w:asciiTheme="majorHAnsi" w:hAnsiTheme="majorHAnsi" w:cstheme="majorHAnsi"/>
        </w:rPr>
        <w:t>we developed a novel variant, the Lateral-PLIF, which optimizes cage placement to enhance outcomes and minimize risks. This article offers a detailed, step-by-step explanation of the procedure, highlighting its advantages in the operative field.</w:t>
      </w:r>
      <w:r w:rsidR="00520908">
        <w:rPr>
          <w:rFonts w:asciiTheme="majorHAnsi" w:hAnsiTheme="majorHAnsi" w:cstheme="majorHAnsi"/>
        </w:rPr>
        <w:t xml:space="preserve"> </w:t>
      </w:r>
      <w:r w:rsidR="00287B8F">
        <w:rPr>
          <w:rFonts w:asciiTheme="majorHAnsi" w:hAnsiTheme="majorHAnsi" w:cstheme="majorHAnsi"/>
        </w:rPr>
        <w:t xml:space="preserve">Here we present </w:t>
      </w:r>
      <w:r w:rsidR="0038181F" w:rsidRPr="00716FCC">
        <w:rPr>
          <w:rFonts w:asciiTheme="majorHAnsi" w:hAnsiTheme="majorHAnsi" w:cstheme="majorHAnsi"/>
        </w:rPr>
        <w:t>a case of a posterior interbody fusion performed for a lumbar degenerative disease</w:t>
      </w:r>
      <w:r w:rsidR="009024C7">
        <w:rPr>
          <w:rFonts w:asciiTheme="majorHAnsi" w:hAnsiTheme="majorHAnsi" w:cstheme="majorHAnsi"/>
        </w:rPr>
        <w:t xml:space="preserve">. </w:t>
      </w:r>
      <w:r w:rsidR="0038181F" w:rsidRPr="00716FCC">
        <w:rPr>
          <w:rFonts w:asciiTheme="majorHAnsi" w:hAnsiTheme="majorHAnsi" w:cstheme="majorHAnsi"/>
        </w:rPr>
        <w:t xml:space="preserve">The technique involves bilateral cage placement through the transition zone, between the central canal and intervertebral foramen, just above the lateral recess. This entry point is strategically chosen as it </w:t>
      </w:r>
      <w:r w:rsidR="0038181F" w:rsidRPr="00716FCC">
        <w:rPr>
          <w:rFonts w:asciiTheme="majorHAnsi" w:hAnsiTheme="majorHAnsi" w:cstheme="majorHAnsi"/>
        </w:rPr>
        <w:lastRenderedPageBreak/>
        <w:t xml:space="preserve">is safer for respecting the surrounding nervous structures, avoiding manipulation of the foraminal root, while reducing medial dural retraction and providing a better </w:t>
      </w:r>
      <w:r w:rsidRPr="00716FCC">
        <w:rPr>
          <w:rFonts w:asciiTheme="majorHAnsi" w:hAnsiTheme="majorHAnsi" w:cstheme="majorHAnsi"/>
        </w:rPr>
        <w:t>cage</w:t>
      </w:r>
      <w:r w:rsidR="0038181F" w:rsidRPr="00716FCC">
        <w:rPr>
          <w:rFonts w:asciiTheme="majorHAnsi" w:hAnsiTheme="majorHAnsi" w:cstheme="majorHAnsi"/>
        </w:rPr>
        <w:t xml:space="preserve"> orientation. Finally, the technique keeps the advantages of </w:t>
      </w:r>
      <w:r w:rsidR="00F31413">
        <w:rPr>
          <w:rFonts w:asciiTheme="majorHAnsi" w:hAnsiTheme="majorHAnsi" w:cstheme="majorHAnsi"/>
        </w:rPr>
        <w:t xml:space="preserve">the </w:t>
      </w:r>
      <w:r w:rsidR="0038181F" w:rsidRPr="00716FCC">
        <w:rPr>
          <w:rFonts w:asciiTheme="majorHAnsi" w:hAnsiTheme="majorHAnsi" w:cstheme="majorHAnsi"/>
        </w:rPr>
        <w:t>bilateral approach: direct bilateral decompression, high-quality discectomy</w:t>
      </w:r>
      <w:r w:rsidR="00F31413">
        <w:rPr>
          <w:rFonts w:asciiTheme="majorHAnsi" w:hAnsiTheme="majorHAnsi" w:cstheme="majorHAnsi"/>
        </w:rPr>
        <w:t>,</w:t>
      </w:r>
      <w:r w:rsidR="0038181F" w:rsidRPr="00716FCC">
        <w:rPr>
          <w:rFonts w:asciiTheme="majorHAnsi" w:hAnsiTheme="majorHAnsi" w:cstheme="majorHAnsi"/>
        </w:rPr>
        <w:t xml:space="preserve"> and endplates cleaning performed from each side, progressive distraction achieved from the disc space alternating right/left</w:t>
      </w:r>
      <w:r w:rsidR="00F31413">
        <w:rPr>
          <w:rFonts w:asciiTheme="majorHAnsi" w:hAnsiTheme="majorHAnsi" w:cstheme="majorHAnsi"/>
        </w:rPr>
        <w:t>,</w:t>
      </w:r>
      <w:r w:rsidR="0038181F" w:rsidRPr="00716FCC">
        <w:rPr>
          <w:rFonts w:asciiTheme="majorHAnsi" w:hAnsiTheme="majorHAnsi" w:cstheme="majorHAnsi"/>
        </w:rPr>
        <w:t xml:space="preserve"> and opportunity for massive bone grafting.</w:t>
      </w:r>
      <w:r w:rsidR="00520908">
        <w:rPr>
          <w:rFonts w:asciiTheme="majorHAnsi" w:hAnsiTheme="majorHAnsi"/>
          <w:lang w:val="en-GB"/>
        </w:rPr>
        <w:t xml:space="preserve"> </w:t>
      </w:r>
      <w:r w:rsidR="0038181F" w:rsidRPr="00716FCC">
        <w:rPr>
          <w:rFonts w:asciiTheme="majorHAnsi" w:hAnsiTheme="majorHAnsi" w:cstheme="majorHAnsi"/>
        </w:rPr>
        <w:t>Lateral-PLIF is a safe and effective surgical technique for lumbar interbody fusion. Its high fusion rate, improved functional outcomes, and low complication rates make it a promising alternative to traditional PLIF. This step-by-step article serves as a practical guide for surgeons, promoting the broader adoption and further validation of this technique in comparative studies.</w:t>
      </w:r>
    </w:p>
    <w:p w14:paraId="15C4F9DF" w14:textId="77777777" w:rsidR="0038181F" w:rsidRPr="00716FCC" w:rsidRDefault="0038181F" w:rsidP="00DA3C5C">
      <w:pPr>
        <w:rPr>
          <w:rFonts w:asciiTheme="majorHAnsi" w:hAnsiTheme="majorHAnsi" w:cstheme="majorHAnsi"/>
        </w:rPr>
      </w:pPr>
    </w:p>
    <w:p w14:paraId="0646E204" w14:textId="79A8DFD2" w:rsidR="006E4797" w:rsidRPr="00716FCC" w:rsidRDefault="00551D82" w:rsidP="00DA3C5C">
      <w:pPr>
        <w:rPr>
          <w:rFonts w:asciiTheme="majorHAnsi" w:hAnsiTheme="majorHAnsi" w:cstheme="majorHAnsi"/>
        </w:rPr>
      </w:pPr>
      <w:r w:rsidRPr="00716FCC">
        <w:rPr>
          <w:rFonts w:asciiTheme="majorHAnsi" w:hAnsiTheme="majorHAnsi" w:cstheme="majorHAnsi"/>
          <w:b/>
        </w:rPr>
        <w:t>INTRODUCTION</w:t>
      </w:r>
    </w:p>
    <w:p w14:paraId="67AD5B13" w14:textId="65888087" w:rsidR="006E3D33" w:rsidRPr="00716FCC" w:rsidRDefault="006E3D33" w:rsidP="006E3D33">
      <w:pPr>
        <w:rPr>
          <w:rFonts w:asciiTheme="majorHAnsi" w:hAnsiTheme="majorHAnsi" w:cstheme="majorHAnsi"/>
        </w:rPr>
      </w:pPr>
      <w:r w:rsidRPr="00716FCC">
        <w:rPr>
          <w:rFonts w:asciiTheme="majorHAnsi" w:hAnsiTheme="majorHAnsi" w:cstheme="majorHAnsi"/>
        </w:rPr>
        <w:t>Lateral Posterior Lumbar Interbody Fusion</w:t>
      </w:r>
      <w:r w:rsidR="005E2018">
        <w:rPr>
          <w:rFonts w:asciiTheme="majorHAnsi" w:hAnsiTheme="majorHAnsi" w:cstheme="majorHAnsi"/>
        </w:rPr>
        <w:t xml:space="preserve"> (</w:t>
      </w:r>
      <w:r w:rsidR="005E2018" w:rsidRPr="00716FCC">
        <w:rPr>
          <w:rFonts w:asciiTheme="majorHAnsi" w:hAnsiTheme="majorHAnsi" w:cstheme="majorHAnsi"/>
        </w:rPr>
        <w:t>Lateral-PLIF</w:t>
      </w:r>
      <w:r w:rsidRPr="00716FCC">
        <w:rPr>
          <w:rFonts w:asciiTheme="majorHAnsi" w:hAnsiTheme="majorHAnsi" w:cstheme="majorHAnsi"/>
        </w:rPr>
        <w:t>)</w:t>
      </w:r>
      <w:r w:rsidR="00274B27" w:rsidRPr="00716FCC">
        <w:rPr>
          <w:rFonts w:asciiTheme="majorHAnsi" w:hAnsiTheme="majorHAnsi" w:cstheme="majorHAnsi"/>
        </w:rPr>
        <w:t>, described by Capo</w:t>
      </w:r>
      <w:r w:rsidR="0063702A">
        <w:rPr>
          <w:rFonts w:asciiTheme="majorHAnsi" w:hAnsiTheme="majorHAnsi" w:cstheme="majorHAnsi"/>
        </w:rPr>
        <w:t xml:space="preserve"> </w:t>
      </w:r>
      <w:r w:rsidR="00AE0AC7" w:rsidRPr="00716FCC">
        <w:rPr>
          <w:rFonts w:asciiTheme="majorHAnsi" w:hAnsiTheme="majorHAnsi" w:cstheme="majorHAnsi"/>
        </w:rPr>
        <w:t>et al.,</w:t>
      </w:r>
      <w:r w:rsidRPr="00716FCC">
        <w:rPr>
          <w:rFonts w:asciiTheme="majorHAnsi" w:hAnsiTheme="majorHAnsi" w:cstheme="majorHAnsi"/>
        </w:rPr>
        <w:t xml:space="preserve"> is an innovative surgical technique designed to combine the benefits of both posterior lumbar interbody fusion (PLIF) and transforaminal lumbar interbody fusion (TLIF), with the aim of overcoming the limitations associated with these approaches</w:t>
      </w:r>
      <w:r w:rsidR="0086555C" w:rsidRPr="00B17D42">
        <w:rPr>
          <w:rFonts w:asciiTheme="majorHAnsi" w:hAnsiTheme="majorHAnsi" w:cstheme="majorHAnsi"/>
          <w:vertAlign w:val="superscript"/>
        </w:rPr>
        <w:t>1</w:t>
      </w:r>
      <w:r w:rsidRPr="00716FCC">
        <w:rPr>
          <w:rFonts w:asciiTheme="majorHAnsi" w:hAnsiTheme="majorHAnsi" w:cstheme="majorHAnsi"/>
        </w:rPr>
        <w:t>. The technique seeks to achieve stable arthrodesis of the lumbar spine while minimizing complications such as nerve root injury, muscle damage, and dural tears, which are prevalent in traditional PLIF and TLIF procedures</w:t>
      </w:r>
      <w:r w:rsidR="00DC6CE7">
        <w:rPr>
          <w:rFonts w:asciiTheme="majorHAnsi" w:hAnsiTheme="majorHAnsi" w:cstheme="majorHAnsi"/>
          <w:vertAlign w:val="superscript"/>
        </w:rPr>
        <w:t>2</w:t>
      </w:r>
      <w:r w:rsidR="008A7280">
        <w:rPr>
          <w:rFonts w:asciiTheme="majorHAnsi" w:hAnsiTheme="majorHAnsi" w:cstheme="majorHAnsi"/>
          <w:vertAlign w:val="superscript"/>
        </w:rPr>
        <w:t>,</w:t>
      </w:r>
      <w:r w:rsidR="001F1228">
        <w:rPr>
          <w:rFonts w:asciiTheme="majorHAnsi" w:hAnsiTheme="majorHAnsi" w:cstheme="majorHAnsi"/>
          <w:vertAlign w:val="superscript"/>
        </w:rPr>
        <w:t>3</w:t>
      </w:r>
      <w:r w:rsidR="0082065C">
        <w:rPr>
          <w:rFonts w:asciiTheme="majorHAnsi" w:hAnsiTheme="majorHAnsi" w:cstheme="majorHAnsi"/>
          <w:vertAlign w:val="superscript"/>
        </w:rPr>
        <w:t>,</w:t>
      </w:r>
      <w:r w:rsidR="00B63BB5">
        <w:rPr>
          <w:rFonts w:asciiTheme="majorHAnsi" w:hAnsiTheme="majorHAnsi" w:cstheme="majorHAnsi"/>
          <w:vertAlign w:val="superscript"/>
        </w:rPr>
        <w:t>4</w:t>
      </w:r>
      <w:r w:rsidR="00B10B4D">
        <w:rPr>
          <w:rFonts w:asciiTheme="majorHAnsi" w:hAnsiTheme="majorHAnsi" w:cstheme="majorHAnsi"/>
          <w:vertAlign w:val="superscript"/>
        </w:rPr>
        <w:t>,</w:t>
      </w:r>
      <w:r w:rsidR="00B63BB5">
        <w:rPr>
          <w:rFonts w:asciiTheme="majorHAnsi" w:hAnsiTheme="majorHAnsi" w:cstheme="majorHAnsi"/>
          <w:vertAlign w:val="superscript"/>
        </w:rPr>
        <w:t>5</w:t>
      </w:r>
      <w:r w:rsidRPr="00716FCC">
        <w:rPr>
          <w:rFonts w:asciiTheme="majorHAnsi" w:hAnsiTheme="majorHAnsi" w:cstheme="majorHAnsi"/>
        </w:rPr>
        <w:t xml:space="preserve">. By utilizing a lateral approach to the intervertebral foramen, </w:t>
      </w:r>
      <w:r w:rsidR="005E2018">
        <w:rPr>
          <w:rFonts w:asciiTheme="majorHAnsi" w:hAnsiTheme="majorHAnsi" w:cstheme="majorHAnsi"/>
        </w:rPr>
        <w:t>l</w:t>
      </w:r>
      <w:r w:rsidR="005E2018" w:rsidRPr="00716FCC">
        <w:rPr>
          <w:rFonts w:asciiTheme="majorHAnsi" w:hAnsiTheme="majorHAnsi" w:cstheme="majorHAnsi"/>
        </w:rPr>
        <w:t>ateral</w:t>
      </w:r>
      <w:r w:rsidRPr="00716FCC">
        <w:rPr>
          <w:rFonts w:asciiTheme="majorHAnsi" w:hAnsiTheme="majorHAnsi" w:cstheme="majorHAnsi"/>
        </w:rPr>
        <w:t>-PLIF allows for direct posterior and foraminal decompression, ensuring optimal spinal alignment and load-bearing capacity. This is especially important for patients suffering from degenerative conditions, spondylolisthesis, and recurrent disk herniation, as it offers a safer alternative for decompression while providing a biomechanically stable fusion environment.</w:t>
      </w:r>
    </w:p>
    <w:p w14:paraId="008BCDA9" w14:textId="77777777" w:rsidR="006E3D33" w:rsidRPr="00716FCC" w:rsidRDefault="006E3D33" w:rsidP="006E3D33">
      <w:pPr>
        <w:rPr>
          <w:rFonts w:asciiTheme="majorHAnsi" w:hAnsiTheme="majorHAnsi" w:cstheme="majorHAnsi"/>
        </w:rPr>
      </w:pPr>
    </w:p>
    <w:p w14:paraId="68596667" w14:textId="548E925D" w:rsidR="006E4797" w:rsidRPr="00716FCC" w:rsidRDefault="006E3D33" w:rsidP="006E3D33">
      <w:pPr>
        <w:rPr>
          <w:rFonts w:asciiTheme="majorHAnsi" w:hAnsiTheme="majorHAnsi" w:cstheme="majorHAnsi"/>
        </w:rPr>
      </w:pPr>
      <w:r w:rsidRPr="00716FCC">
        <w:rPr>
          <w:rFonts w:asciiTheme="majorHAnsi" w:hAnsiTheme="majorHAnsi" w:cstheme="majorHAnsi"/>
        </w:rPr>
        <w:t>The development of Lateral-PLIF was motivated by the need to reduce the high complication rates observed in more traditional posterior techniques, particularly PLIF, which is known for its higher incidence of neurological and dural complications</w:t>
      </w:r>
      <w:r w:rsidR="00B63BB5">
        <w:rPr>
          <w:rFonts w:asciiTheme="majorHAnsi" w:hAnsiTheme="majorHAnsi" w:cstheme="majorHAnsi"/>
          <w:vertAlign w:val="superscript"/>
        </w:rPr>
        <w:t>6</w:t>
      </w:r>
      <w:r w:rsidR="00285798">
        <w:rPr>
          <w:rFonts w:asciiTheme="majorHAnsi" w:hAnsiTheme="majorHAnsi" w:cstheme="majorHAnsi"/>
          <w:vertAlign w:val="superscript"/>
        </w:rPr>
        <w:t>,</w:t>
      </w:r>
      <w:r w:rsidR="00B63BB5">
        <w:rPr>
          <w:rFonts w:asciiTheme="majorHAnsi" w:hAnsiTheme="majorHAnsi" w:cstheme="majorHAnsi"/>
          <w:vertAlign w:val="superscript"/>
        </w:rPr>
        <w:t>7</w:t>
      </w:r>
      <w:r w:rsidR="003A495C">
        <w:rPr>
          <w:rFonts w:asciiTheme="majorHAnsi" w:hAnsiTheme="majorHAnsi" w:cstheme="majorHAnsi"/>
          <w:vertAlign w:val="superscript"/>
        </w:rPr>
        <w:t>,</w:t>
      </w:r>
      <w:r w:rsidR="00B63BB5">
        <w:rPr>
          <w:rFonts w:asciiTheme="majorHAnsi" w:hAnsiTheme="majorHAnsi" w:cstheme="majorHAnsi"/>
          <w:vertAlign w:val="superscript"/>
        </w:rPr>
        <w:t>8</w:t>
      </w:r>
      <w:r w:rsidRPr="00716FCC">
        <w:rPr>
          <w:rFonts w:asciiTheme="majorHAnsi" w:hAnsiTheme="majorHAnsi" w:cstheme="majorHAnsi"/>
        </w:rPr>
        <w:t xml:space="preserve">. Studies have shown that while PLIF provides good decompression and fusion rates, its risks often prompt surgeons to explore safer alternatives, including TLIF and lateral approaches like XLIF and </w:t>
      </w:r>
      <w:r w:rsidRPr="00211C19">
        <w:rPr>
          <w:rFonts w:asciiTheme="majorHAnsi" w:hAnsiTheme="majorHAnsi" w:cstheme="majorHAnsi"/>
        </w:rPr>
        <w:t>OLIF</w:t>
      </w:r>
      <w:r w:rsidR="006069EB">
        <w:rPr>
          <w:rFonts w:asciiTheme="majorHAnsi" w:hAnsiTheme="majorHAnsi" w:cstheme="majorHAnsi"/>
          <w:vertAlign w:val="superscript"/>
        </w:rPr>
        <w:t>7</w:t>
      </w:r>
      <w:r w:rsidR="00CD75F7">
        <w:rPr>
          <w:rFonts w:asciiTheme="majorHAnsi" w:hAnsiTheme="majorHAnsi" w:cstheme="majorHAnsi"/>
          <w:vertAlign w:val="superscript"/>
        </w:rPr>
        <w:t>,</w:t>
      </w:r>
      <w:r w:rsidR="00EE374D">
        <w:rPr>
          <w:rFonts w:asciiTheme="majorHAnsi" w:hAnsiTheme="majorHAnsi" w:cstheme="majorHAnsi"/>
          <w:vertAlign w:val="superscript"/>
        </w:rPr>
        <w:t>9</w:t>
      </w:r>
      <w:r w:rsidRPr="00716FCC">
        <w:rPr>
          <w:rFonts w:asciiTheme="majorHAnsi" w:hAnsiTheme="majorHAnsi" w:cstheme="majorHAnsi"/>
        </w:rPr>
        <w:t>. Lateral-PLIF combines the advantages of these alternatives by minimizing the need for extensive nerve root manipulation, preserving muscle tissue, and facilitating easier access to the lumbar spine through a posterior approach. The evidence supports the safety and efficacy of Lateral-PLIF, with studies suggesting improved patient outcomes in terms of neurological preservation and fusion success when compared to conventional techniques</w:t>
      </w:r>
      <w:r w:rsidR="00DC37BC">
        <w:rPr>
          <w:rFonts w:asciiTheme="majorHAnsi" w:hAnsiTheme="majorHAnsi" w:cstheme="majorHAnsi"/>
          <w:vertAlign w:val="superscript"/>
        </w:rPr>
        <w:t>1</w:t>
      </w:r>
      <w:r w:rsidRPr="00716FCC">
        <w:rPr>
          <w:rFonts w:asciiTheme="majorHAnsi" w:hAnsiTheme="majorHAnsi" w:cstheme="majorHAnsi"/>
        </w:rPr>
        <w:t>.</w:t>
      </w:r>
      <w:r w:rsidR="00FE397D">
        <w:rPr>
          <w:rFonts w:asciiTheme="majorHAnsi" w:hAnsiTheme="majorHAnsi" w:cstheme="majorHAnsi"/>
        </w:rPr>
        <w:t xml:space="preserve"> </w:t>
      </w:r>
      <w:r w:rsidRPr="00716FCC">
        <w:rPr>
          <w:rFonts w:asciiTheme="majorHAnsi" w:hAnsiTheme="majorHAnsi" w:cstheme="majorHAnsi"/>
        </w:rPr>
        <w:t>This method is particularly suitable for patients with complex spinal pathologies where traditional methods may pose higher risks. As the technique gains traction, it offers a promising solution for surgeons looking to balance effective decompression with reduced complications, offering a viable option in the broader landscape of spinal surgery.</w:t>
      </w:r>
    </w:p>
    <w:p w14:paraId="57D452F3" w14:textId="1D1FABB5" w:rsidR="005A3F69" w:rsidRPr="00716FCC" w:rsidRDefault="005A3F69" w:rsidP="006E3D33">
      <w:pPr>
        <w:rPr>
          <w:rFonts w:asciiTheme="majorHAnsi" w:hAnsiTheme="majorHAnsi" w:cstheme="majorHAnsi"/>
        </w:rPr>
      </w:pPr>
    </w:p>
    <w:p w14:paraId="630AFFA4" w14:textId="0AC5256C" w:rsidR="005A3F69" w:rsidRPr="00716FCC" w:rsidRDefault="00DB6B41" w:rsidP="006E3D33">
      <w:pPr>
        <w:rPr>
          <w:rFonts w:asciiTheme="majorHAnsi" w:hAnsiTheme="majorHAnsi" w:cstheme="majorHAnsi"/>
        </w:rPr>
      </w:pPr>
      <w:r>
        <w:rPr>
          <w:rFonts w:asciiTheme="majorHAnsi" w:hAnsiTheme="majorHAnsi" w:cstheme="majorHAnsi"/>
        </w:rPr>
        <w:t>This article</w:t>
      </w:r>
      <w:r w:rsidR="00870F3E" w:rsidRPr="00716FCC">
        <w:rPr>
          <w:rFonts w:asciiTheme="majorHAnsi" w:hAnsiTheme="majorHAnsi" w:cstheme="majorHAnsi"/>
        </w:rPr>
        <w:t xml:space="preserve"> aim</w:t>
      </w:r>
      <w:r>
        <w:rPr>
          <w:rFonts w:asciiTheme="majorHAnsi" w:hAnsiTheme="majorHAnsi" w:cstheme="majorHAnsi"/>
        </w:rPr>
        <w:t>s</w:t>
      </w:r>
      <w:r w:rsidR="00870F3E" w:rsidRPr="00716FCC">
        <w:rPr>
          <w:rFonts w:asciiTheme="majorHAnsi" w:hAnsiTheme="majorHAnsi" w:cstheme="majorHAnsi"/>
        </w:rPr>
        <w:t xml:space="preserve"> to describe the Lateral</w:t>
      </w:r>
      <w:r w:rsidR="006F171E" w:rsidRPr="00716FCC">
        <w:rPr>
          <w:rFonts w:asciiTheme="majorHAnsi" w:hAnsiTheme="majorHAnsi" w:cstheme="majorHAnsi"/>
        </w:rPr>
        <w:t>-</w:t>
      </w:r>
      <w:r w:rsidR="00870F3E" w:rsidRPr="00716FCC">
        <w:rPr>
          <w:rFonts w:asciiTheme="majorHAnsi" w:hAnsiTheme="majorHAnsi" w:cstheme="majorHAnsi"/>
        </w:rPr>
        <w:t>PLIF technique step by step, in a practical manner for spinal surgeons, promoting its wider adoption and use in order to validate its effectiveness and safety in comparative studies.</w:t>
      </w:r>
      <w:r w:rsidR="0063702A">
        <w:rPr>
          <w:rFonts w:asciiTheme="majorHAnsi" w:hAnsiTheme="majorHAnsi" w:cstheme="majorHAnsi"/>
        </w:rPr>
        <w:t xml:space="preserve"> </w:t>
      </w:r>
      <w:r w:rsidR="0063702A" w:rsidRPr="00716FCC">
        <w:rPr>
          <w:rFonts w:asciiTheme="majorHAnsi" w:hAnsiTheme="majorHAnsi" w:cstheme="majorHAnsi"/>
        </w:rPr>
        <w:t>Here, a step-by-step procedure</w:t>
      </w:r>
      <w:r w:rsidR="0063702A">
        <w:rPr>
          <w:rFonts w:asciiTheme="majorHAnsi" w:hAnsiTheme="majorHAnsi" w:cstheme="majorHAnsi"/>
        </w:rPr>
        <w:t xml:space="preserve"> is </w:t>
      </w:r>
      <w:r w:rsidR="008A362F" w:rsidRPr="008A362F">
        <w:rPr>
          <w:rFonts w:asciiTheme="majorHAnsi" w:hAnsiTheme="majorHAnsi" w:cstheme="majorHAnsi"/>
        </w:rPr>
        <w:t xml:space="preserve">presented </w:t>
      </w:r>
      <w:r w:rsidR="0063702A" w:rsidRPr="00716FCC">
        <w:rPr>
          <w:rFonts w:asciiTheme="majorHAnsi" w:hAnsiTheme="majorHAnsi" w:cstheme="majorHAnsi"/>
        </w:rPr>
        <w:t xml:space="preserve">for a </w:t>
      </w:r>
      <w:r w:rsidR="0063702A">
        <w:rPr>
          <w:rFonts w:asciiTheme="majorHAnsi" w:hAnsiTheme="majorHAnsi" w:cstheme="majorHAnsi"/>
        </w:rPr>
        <w:t>single-level</w:t>
      </w:r>
      <w:r w:rsidR="0063702A" w:rsidRPr="00716FCC">
        <w:rPr>
          <w:rFonts w:asciiTheme="majorHAnsi" w:hAnsiTheme="majorHAnsi" w:cstheme="majorHAnsi"/>
        </w:rPr>
        <w:t xml:space="preserve"> </w:t>
      </w:r>
      <w:r w:rsidR="00DE12B4">
        <w:rPr>
          <w:rFonts w:asciiTheme="majorHAnsi" w:hAnsiTheme="majorHAnsi" w:cstheme="majorHAnsi"/>
        </w:rPr>
        <w:t xml:space="preserve">L4-L5 </w:t>
      </w:r>
      <w:r w:rsidR="0063702A" w:rsidRPr="00716FCC">
        <w:rPr>
          <w:rFonts w:asciiTheme="majorHAnsi" w:hAnsiTheme="majorHAnsi" w:cstheme="majorHAnsi"/>
        </w:rPr>
        <w:t>Lateral-PLIF</w:t>
      </w:r>
      <w:r w:rsidR="00FD2800">
        <w:rPr>
          <w:rFonts w:asciiTheme="majorHAnsi" w:hAnsiTheme="majorHAnsi" w:cstheme="majorHAnsi"/>
        </w:rPr>
        <w:t xml:space="preserve"> </w:t>
      </w:r>
      <w:r w:rsidR="000C3DB8" w:rsidRPr="000C3DB8">
        <w:rPr>
          <w:rFonts w:asciiTheme="majorHAnsi" w:hAnsiTheme="majorHAnsi" w:cstheme="majorHAnsi"/>
        </w:rPr>
        <w:t xml:space="preserve">addressing </w:t>
      </w:r>
      <w:r w:rsidR="00FD2800" w:rsidRPr="00716FCC">
        <w:rPr>
          <w:rFonts w:asciiTheme="majorHAnsi" w:hAnsiTheme="majorHAnsi" w:cstheme="majorHAnsi"/>
        </w:rPr>
        <w:t>a</w:t>
      </w:r>
      <w:r w:rsidR="00B433F7">
        <w:rPr>
          <w:rFonts w:asciiTheme="majorHAnsi" w:hAnsiTheme="majorHAnsi" w:cstheme="majorHAnsi"/>
        </w:rPr>
        <w:t xml:space="preserve"> </w:t>
      </w:r>
      <w:r w:rsidR="00FD2800" w:rsidRPr="00716FCC">
        <w:rPr>
          <w:rFonts w:asciiTheme="majorHAnsi" w:hAnsiTheme="majorHAnsi" w:cstheme="majorHAnsi"/>
        </w:rPr>
        <w:t>L4-L5 type III</w:t>
      </w:r>
      <w:r w:rsidR="00B34282">
        <w:rPr>
          <w:rFonts w:asciiTheme="majorHAnsi" w:hAnsiTheme="majorHAnsi" w:cstheme="majorHAnsi"/>
        </w:rPr>
        <w:t xml:space="preserve"> </w:t>
      </w:r>
      <w:r w:rsidR="00D1507A" w:rsidRPr="00D1507A">
        <w:rPr>
          <w:rFonts w:asciiTheme="majorHAnsi" w:hAnsiTheme="majorHAnsi" w:cstheme="majorHAnsi"/>
        </w:rPr>
        <w:t>(the degenerative type, according to the Wiltse classification</w:t>
      </w:r>
      <w:r w:rsidR="006069EB">
        <w:rPr>
          <w:rFonts w:asciiTheme="majorHAnsi" w:hAnsiTheme="majorHAnsi" w:cstheme="majorHAnsi"/>
          <w:vertAlign w:val="superscript"/>
        </w:rPr>
        <w:t>10</w:t>
      </w:r>
      <w:r w:rsidR="00D1507A" w:rsidRPr="00D1507A">
        <w:rPr>
          <w:rFonts w:asciiTheme="majorHAnsi" w:hAnsiTheme="majorHAnsi" w:cstheme="majorHAnsi"/>
        </w:rPr>
        <w:t>)</w:t>
      </w:r>
      <w:r w:rsidR="00FD2800" w:rsidRPr="00716FCC">
        <w:rPr>
          <w:rFonts w:asciiTheme="majorHAnsi" w:hAnsiTheme="majorHAnsi" w:cstheme="majorHAnsi"/>
        </w:rPr>
        <w:t>, grade I spondylolisthesis with significant canal stenosis</w:t>
      </w:r>
      <w:r w:rsidR="0063702A">
        <w:rPr>
          <w:rFonts w:asciiTheme="majorHAnsi" w:hAnsiTheme="majorHAnsi" w:cstheme="majorHAnsi"/>
        </w:rPr>
        <w:t>.</w:t>
      </w:r>
    </w:p>
    <w:p w14:paraId="48BA6B0A" w14:textId="77777777" w:rsidR="006E4797" w:rsidRPr="00716FCC" w:rsidRDefault="006E4797" w:rsidP="00DA3C5C">
      <w:pPr>
        <w:rPr>
          <w:rFonts w:asciiTheme="majorHAnsi" w:hAnsiTheme="majorHAnsi" w:cstheme="majorHAnsi"/>
          <w:b/>
        </w:rPr>
      </w:pPr>
    </w:p>
    <w:p w14:paraId="32A92E82" w14:textId="04B1EBFD" w:rsidR="006E4797" w:rsidRPr="00716FCC" w:rsidRDefault="00551D82" w:rsidP="00DA3C5C">
      <w:pPr>
        <w:rPr>
          <w:rFonts w:asciiTheme="majorHAnsi" w:hAnsiTheme="majorHAnsi" w:cstheme="majorHAnsi"/>
        </w:rPr>
      </w:pPr>
      <w:r w:rsidRPr="00716FCC">
        <w:rPr>
          <w:rFonts w:asciiTheme="majorHAnsi" w:hAnsiTheme="majorHAnsi" w:cstheme="majorHAnsi"/>
          <w:b/>
        </w:rPr>
        <w:lastRenderedPageBreak/>
        <w:t>PROTOCOL</w:t>
      </w:r>
    </w:p>
    <w:p w14:paraId="2BAB7BF7" w14:textId="5D046C48" w:rsidR="00263CD4" w:rsidRPr="00716FCC" w:rsidRDefault="0063702A" w:rsidP="0063702A">
      <w:pPr>
        <w:rPr>
          <w:rFonts w:asciiTheme="majorHAnsi" w:hAnsiTheme="majorHAnsi" w:cstheme="majorHAnsi"/>
        </w:rPr>
      </w:pPr>
      <w:r>
        <w:rPr>
          <w:rFonts w:asciiTheme="majorHAnsi" w:hAnsiTheme="majorHAnsi" w:cstheme="majorHAnsi"/>
        </w:rPr>
        <w:t>Th</w:t>
      </w:r>
      <w:r w:rsidR="00263CD4" w:rsidRPr="00716FCC">
        <w:rPr>
          <w:rFonts w:asciiTheme="majorHAnsi" w:hAnsiTheme="majorHAnsi" w:cstheme="majorHAnsi"/>
        </w:rPr>
        <w:t>e surgical procedure was performed in accordance with its intended use and standard clinical practice. All steps adhered to established medical guidelines and institutional protocols</w:t>
      </w:r>
      <w:r w:rsidR="00D2089D">
        <w:rPr>
          <w:rFonts w:asciiTheme="majorHAnsi" w:hAnsiTheme="majorHAnsi" w:cstheme="majorHAnsi"/>
        </w:rPr>
        <w:t xml:space="preserve"> </w:t>
      </w:r>
      <w:r w:rsidR="00D2089D" w:rsidRPr="00D2089D">
        <w:rPr>
          <w:rFonts w:asciiTheme="majorHAnsi" w:hAnsiTheme="majorHAnsi" w:cstheme="majorHAnsi"/>
        </w:rPr>
        <w:t>of the Pierre Wertheimer Neurological Hospital, Hospices Civils de Lyon, France.</w:t>
      </w:r>
      <w:r w:rsidR="00263CD4" w:rsidRPr="00716FCC">
        <w:rPr>
          <w:rFonts w:asciiTheme="majorHAnsi" w:hAnsiTheme="majorHAnsi" w:cstheme="majorHAnsi"/>
        </w:rPr>
        <w:t xml:space="preserve"> No deviations from approved techniques were undertaken.</w:t>
      </w:r>
    </w:p>
    <w:p w14:paraId="0342DA80" w14:textId="77777777" w:rsidR="00953430" w:rsidRPr="00716FCC" w:rsidRDefault="00953430" w:rsidP="005A3F69">
      <w:pPr>
        <w:rPr>
          <w:rFonts w:asciiTheme="majorHAnsi" w:hAnsiTheme="majorHAnsi" w:cstheme="majorHAnsi"/>
        </w:rPr>
      </w:pPr>
    </w:p>
    <w:p w14:paraId="6C953892" w14:textId="5037D251" w:rsidR="00632984" w:rsidRPr="005C7D45" w:rsidRDefault="00D9058F" w:rsidP="005C7D45">
      <w:pPr>
        <w:pStyle w:val="Paragraphedeliste"/>
        <w:numPr>
          <w:ilvl w:val="0"/>
          <w:numId w:val="28"/>
        </w:numPr>
        <w:spacing w:after="0" w:line="240" w:lineRule="auto"/>
        <w:ind w:left="0" w:firstLine="0"/>
        <w:contextualSpacing w:val="0"/>
        <w:rPr>
          <w:rFonts w:ascii="Calibri" w:hAnsi="Calibri" w:cs="Calibri"/>
          <w:b/>
          <w:sz w:val="24"/>
          <w:szCs w:val="24"/>
        </w:rPr>
      </w:pPr>
      <w:r w:rsidRPr="005C7D45">
        <w:rPr>
          <w:rFonts w:ascii="Calibri" w:hAnsi="Calibri" w:cs="Calibri"/>
          <w:b/>
          <w:sz w:val="24"/>
          <w:szCs w:val="24"/>
        </w:rPr>
        <w:t xml:space="preserve">Pre-operative </w:t>
      </w:r>
      <w:r w:rsidR="0028594C" w:rsidRPr="005C7D45">
        <w:rPr>
          <w:rFonts w:ascii="Calibri" w:hAnsi="Calibri" w:cs="Calibri"/>
          <w:b/>
          <w:sz w:val="24"/>
          <w:szCs w:val="24"/>
        </w:rPr>
        <w:t>p</w:t>
      </w:r>
      <w:r w:rsidRPr="005C7D45">
        <w:rPr>
          <w:rFonts w:ascii="Calibri" w:hAnsi="Calibri" w:cs="Calibri"/>
          <w:b/>
          <w:sz w:val="24"/>
          <w:szCs w:val="24"/>
        </w:rPr>
        <w:t>reparation</w:t>
      </w:r>
    </w:p>
    <w:p w14:paraId="2330A1E5" w14:textId="77777777" w:rsidR="0028594C" w:rsidRPr="00716FCC" w:rsidRDefault="0028594C" w:rsidP="00DB6B41">
      <w:pPr>
        <w:rPr>
          <w:rFonts w:asciiTheme="majorHAnsi" w:hAnsiTheme="majorHAnsi" w:cstheme="majorHAnsi"/>
          <w:b/>
        </w:rPr>
      </w:pPr>
    </w:p>
    <w:p w14:paraId="0D8A1645" w14:textId="75C92F89" w:rsidR="00D9058F" w:rsidRPr="005C7D45" w:rsidRDefault="00D9058F" w:rsidP="005C7D45">
      <w:pPr>
        <w:pStyle w:val="Paragraphedeliste"/>
        <w:numPr>
          <w:ilvl w:val="1"/>
          <w:numId w:val="28"/>
        </w:numPr>
        <w:spacing w:after="0" w:line="240" w:lineRule="auto"/>
        <w:ind w:left="0" w:firstLine="0"/>
        <w:contextualSpacing w:val="0"/>
        <w:rPr>
          <w:rFonts w:ascii="Calibri" w:hAnsi="Calibri" w:cs="Calibri"/>
          <w:sz w:val="24"/>
          <w:szCs w:val="24"/>
        </w:rPr>
      </w:pPr>
      <w:r w:rsidRPr="005C7D45">
        <w:rPr>
          <w:rFonts w:ascii="Calibri" w:hAnsi="Calibri" w:cs="Calibri"/>
          <w:sz w:val="24"/>
          <w:szCs w:val="24"/>
        </w:rPr>
        <w:t>Administer general anesthesia to the patient</w:t>
      </w:r>
      <w:r w:rsidR="0063702A" w:rsidRPr="005C7D45">
        <w:rPr>
          <w:rFonts w:ascii="Calibri" w:hAnsi="Calibri" w:cs="Calibri"/>
          <w:sz w:val="24"/>
          <w:szCs w:val="24"/>
        </w:rPr>
        <w:t>.</w:t>
      </w:r>
      <w:r w:rsidRPr="005C7D45">
        <w:rPr>
          <w:rFonts w:ascii="Calibri" w:hAnsi="Calibri" w:cs="Calibri"/>
          <w:sz w:val="24"/>
          <w:szCs w:val="24"/>
        </w:rPr>
        <w:t xml:space="preserve"> </w:t>
      </w:r>
      <w:r w:rsidR="0063702A" w:rsidRPr="005C7D45">
        <w:rPr>
          <w:rFonts w:ascii="Calibri" w:hAnsi="Calibri" w:cs="Calibri"/>
          <w:sz w:val="24"/>
          <w:szCs w:val="24"/>
        </w:rPr>
        <w:t>T</w:t>
      </w:r>
      <w:r w:rsidRPr="005C7D45">
        <w:rPr>
          <w:rFonts w:ascii="Calibri" w:hAnsi="Calibri" w:cs="Calibri"/>
          <w:sz w:val="24"/>
          <w:szCs w:val="24"/>
        </w:rPr>
        <w:t>hen</w:t>
      </w:r>
      <w:r w:rsidR="0063702A" w:rsidRPr="005C7D45">
        <w:rPr>
          <w:rFonts w:ascii="Calibri" w:hAnsi="Calibri" w:cs="Calibri"/>
          <w:sz w:val="24"/>
          <w:szCs w:val="24"/>
        </w:rPr>
        <w:t>,</w:t>
      </w:r>
      <w:r w:rsidRPr="005C7D45">
        <w:rPr>
          <w:rFonts w:ascii="Calibri" w:hAnsi="Calibri" w:cs="Calibri"/>
          <w:sz w:val="24"/>
          <w:szCs w:val="24"/>
        </w:rPr>
        <w:t xml:space="preserve"> place </w:t>
      </w:r>
      <w:r w:rsidR="0063702A" w:rsidRPr="005C7D45">
        <w:rPr>
          <w:rFonts w:ascii="Calibri" w:hAnsi="Calibri" w:cs="Calibri"/>
          <w:sz w:val="24"/>
          <w:szCs w:val="24"/>
        </w:rPr>
        <w:t>the patient</w:t>
      </w:r>
      <w:r w:rsidRPr="005C7D45">
        <w:rPr>
          <w:rFonts w:ascii="Calibri" w:hAnsi="Calibri" w:cs="Calibri"/>
          <w:sz w:val="24"/>
          <w:szCs w:val="24"/>
        </w:rPr>
        <w:t xml:space="preserve"> in a prone position on the Jackson table with a chest bolster and hip pads. </w:t>
      </w:r>
    </w:p>
    <w:p w14:paraId="12240060" w14:textId="77777777" w:rsidR="0028594C" w:rsidRPr="00716FCC" w:rsidRDefault="0028594C" w:rsidP="00B17D42">
      <w:pPr>
        <w:rPr>
          <w:rFonts w:asciiTheme="majorHAnsi" w:hAnsiTheme="majorHAnsi" w:cstheme="majorHAnsi"/>
        </w:rPr>
      </w:pPr>
    </w:p>
    <w:p w14:paraId="1FE27490" w14:textId="55BA1160" w:rsidR="00894C38" w:rsidRPr="005C7D45" w:rsidRDefault="00894C38" w:rsidP="005C7D45">
      <w:pPr>
        <w:pStyle w:val="Paragraphedeliste"/>
        <w:numPr>
          <w:ilvl w:val="1"/>
          <w:numId w:val="28"/>
        </w:numPr>
        <w:spacing w:after="0" w:line="240" w:lineRule="auto"/>
        <w:ind w:left="0" w:firstLine="0"/>
        <w:contextualSpacing w:val="0"/>
        <w:rPr>
          <w:rFonts w:ascii="Calibri" w:hAnsi="Calibri" w:cs="Calibri"/>
          <w:sz w:val="24"/>
          <w:szCs w:val="24"/>
          <w:lang w:val="en-GB"/>
        </w:rPr>
      </w:pPr>
      <w:r w:rsidRPr="005C7D45">
        <w:rPr>
          <w:rFonts w:ascii="Calibri" w:hAnsi="Calibri" w:cs="Calibri"/>
          <w:sz w:val="24"/>
          <w:szCs w:val="24"/>
          <w:lang w:val="en-GB"/>
        </w:rPr>
        <w:t>Display the radiological images</w:t>
      </w:r>
      <w:r w:rsidR="0017545F" w:rsidRPr="005C7D45">
        <w:rPr>
          <w:rFonts w:ascii="Calibri" w:hAnsi="Calibri" w:cs="Calibri"/>
          <w:sz w:val="24"/>
          <w:szCs w:val="24"/>
          <w:lang w:val="en-GB"/>
        </w:rPr>
        <w:t xml:space="preserve"> </w:t>
      </w:r>
      <w:r w:rsidR="0017545F" w:rsidRPr="005C7D45">
        <w:rPr>
          <w:rFonts w:ascii="Calibri" w:hAnsi="Calibri" w:cs="Calibri"/>
          <w:sz w:val="24"/>
          <w:szCs w:val="24"/>
        </w:rPr>
        <w:t>of the patient</w:t>
      </w:r>
      <w:r w:rsidRPr="005C7D45">
        <w:rPr>
          <w:rFonts w:ascii="Calibri" w:hAnsi="Calibri" w:cs="Calibri"/>
          <w:sz w:val="24"/>
          <w:szCs w:val="24"/>
          <w:lang w:val="en-GB"/>
        </w:rPr>
        <w:t xml:space="preserve"> and your surgical plan in the operating room.</w:t>
      </w:r>
    </w:p>
    <w:p w14:paraId="37FC0FAD" w14:textId="77777777" w:rsidR="0028594C" w:rsidRPr="005C7D45" w:rsidRDefault="0028594C" w:rsidP="005C7D45">
      <w:pPr>
        <w:rPr>
          <w:lang w:val="en-GB"/>
        </w:rPr>
      </w:pPr>
    </w:p>
    <w:p w14:paraId="4B2EFB47" w14:textId="17DC05A2" w:rsidR="007A7276" w:rsidRPr="005C7D45" w:rsidRDefault="007A7276" w:rsidP="005C7D45">
      <w:pPr>
        <w:pStyle w:val="Paragraphedeliste"/>
        <w:numPr>
          <w:ilvl w:val="1"/>
          <w:numId w:val="28"/>
        </w:numPr>
        <w:spacing w:after="0" w:line="240" w:lineRule="auto"/>
        <w:ind w:left="0" w:firstLine="0"/>
        <w:contextualSpacing w:val="0"/>
        <w:rPr>
          <w:rFonts w:ascii="Calibri" w:hAnsi="Calibri" w:cs="Calibri"/>
          <w:sz w:val="24"/>
          <w:szCs w:val="24"/>
          <w:lang w:val="en-GB"/>
        </w:rPr>
      </w:pPr>
      <w:r w:rsidRPr="005C7D45">
        <w:rPr>
          <w:rFonts w:ascii="Calibri" w:hAnsi="Calibri" w:cs="Calibri"/>
          <w:sz w:val="24"/>
          <w:szCs w:val="24"/>
          <w:lang w:val="en-GB"/>
        </w:rPr>
        <w:t>Perform the standard preoperative checklist.</w:t>
      </w:r>
    </w:p>
    <w:p w14:paraId="6A9123BC" w14:textId="77777777" w:rsidR="0028594C" w:rsidRPr="005C7D45" w:rsidRDefault="0028594C" w:rsidP="005C7D45">
      <w:pPr>
        <w:rPr>
          <w:lang w:val="en-GB"/>
        </w:rPr>
      </w:pPr>
    </w:p>
    <w:p w14:paraId="32632433" w14:textId="5D8714C7" w:rsidR="00F268A9" w:rsidRPr="005C7D45" w:rsidRDefault="00F268A9" w:rsidP="005C7D45">
      <w:pPr>
        <w:pStyle w:val="Paragraphedeliste"/>
        <w:numPr>
          <w:ilvl w:val="1"/>
          <w:numId w:val="28"/>
        </w:numPr>
        <w:spacing w:after="0" w:line="240" w:lineRule="auto"/>
        <w:ind w:left="0" w:firstLine="0"/>
        <w:contextualSpacing w:val="0"/>
        <w:rPr>
          <w:rFonts w:ascii="Calibri" w:hAnsi="Calibri" w:cs="Calibri"/>
          <w:sz w:val="24"/>
          <w:szCs w:val="24"/>
        </w:rPr>
      </w:pPr>
      <w:r w:rsidRPr="005C7D45">
        <w:rPr>
          <w:rFonts w:ascii="Calibri" w:hAnsi="Calibri" w:cs="Calibri"/>
          <w:sz w:val="24"/>
          <w:szCs w:val="24"/>
        </w:rPr>
        <w:t xml:space="preserve">Identify the </w:t>
      </w:r>
      <w:r w:rsidR="00551DEA" w:rsidRPr="005C7D45">
        <w:rPr>
          <w:rFonts w:ascii="Calibri" w:hAnsi="Calibri" w:cs="Calibri"/>
          <w:sz w:val="24"/>
          <w:szCs w:val="24"/>
        </w:rPr>
        <w:t xml:space="preserve">target </w:t>
      </w:r>
      <w:r w:rsidRPr="005C7D45">
        <w:rPr>
          <w:rFonts w:ascii="Calibri" w:hAnsi="Calibri" w:cs="Calibri"/>
          <w:sz w:val="24"/>
          <w:szCs w:val="24"/>
        </w:rPr>
        <w:t>level using fluoroscopy and mark the incision site on the patient's back.</w:t>
      </w:r>
    </w:p>
    <w:p w14:paraId="582698F6" w14:textId="77777777" w:rsidR="0028594C" w:rsidRPr="005C7D45" w:rsidRDefault="0028594C" w:rsidP="005C7D45"/>
    <w:p w14:paraId="2EC30AE3" w14:textId="26CF51F0" w:rsidR="00D9058F" w:rsidRPr="005C7D45" w:rsidRDefault="00D9058F" w:rsidP="005C7D45">
      <w:pPr>
        <w:pStyle w:val="Paragraphedeliste"/>
        <w:numPr>
          <w:ilvl w:val="1"/>
          <w:numId w:val="28"/>
        </w:numPr>
        <w:spacing w:after="0" w:line="240" w:lineRule="auto"/>
        <w:ind w:left="0" w:firstLine="0"/>
        <w:contextualSpacing w:val="0"/>
        <w:rPr>
          <w:rFonts w:ascii="Calibri" w:hAnsi="Calibri" w:cs="Calibri"/>
          <w:sz w:val="24"/>
          <w:szCs w:val="24"/>
        </w:rPr>
      </w:pPr>
      <w:r w:rsidRPr="005C7D45">
        <w:rPr>
          <w:rFonts w:ascii="Calibri" w:hAnsi="Calibri" w:cs="Calibri"/>
          <w:sz w:val="24"/>
          <w:szCs w:val="24"/>
        </w:rPr>
        <w:t xml:space="preserve">Prepare and </w:t>
      </w:r>
      <w:r w:rsidR="00954433" w:rsidRPr="005C7D45">
        <w:rPr>
          <w:rFonts w:ascii="Calibri" w:hAnsi="Calibri" w:cs="Calibri"/>
          <w:sz w:val="24"/>
          <w:szCs w:val="24"/>
        </w:rPr>
        <w:t>drape</w:t>
      </w:r>
      <w:r w:rsidRPr="005C7D45">
        <w:rPr>
          <w:rFonts w:ascii="Calibri" w:hAnsi="Calibri" w:cs="Calibri"/>
          <w:sz w:val="24"/>
          <w:szCs w:val="24"/>
        </w:rPr>
        <w:t xml:space="preserve"> the patient’s back using the standard sterile </w:t>
      </w:r>
      <w:r w:rsidR="0091105D" w:rsidRPr="005C7D45">
        <w:rPr>
          <w:rFonts w:ascii="Calibri" w:hAnsi="Calibri" w:cs="Calibri"/>
          <w:sz w:val="24"/>
          <w:szCs w:val="24"/>
        </w:rPr>
        <w:t>fashion</w:t>
      </w:r>
      <w:r w:rsidRPr="005C7D45">
        <w:rPr>
          <w:rFonts w:ascii="Calibri" w:hAnsi="Calibri" w:cs="Calibri"/>
          <w:sz w:val="24"/>
          <w:szCs w:val="24"/>
        </w:rPr>
        <w:t>.</w:t>
      </w:r>
    </w:p>
    <w:p w14:paraId="424079AA" w14:textId="77777777" w:rsidR="00954433" w:rsidRPr="005C7D45" w:rsidRDefault="00954433" w:rsidP="005C7D45"/>
    <w:p w14:paraId="02CFCCC9" w14:textId="415F1399" w:rsidR="00352A38" w:rsidRPr="00FE401F" w:rsidRDefault="00352A38" w:rsidP="005C7D45">
      <w:pPr>
        <w:pStyle w:val="Paragraphedeliste"/>
        <w:numPr>
          <w:ilvl w:val="0"/>
          <w:numId w:val="28"/>
        </w:numPr>
        <w:spacing w:after="0" w:line="240" w:lineRule="auto"/>
        <w:ind w:left="0" w:firstLine="0"/>
        <w:contextualSpacing w:val="0"/>
        <w:rPr>
          <w:rFonts w:ascii="Calibri" w:hAnsi="Calibri" w:cs="Calibri"/>
          <w:b/>
          <w:sz w:val="24"/>
          <w:szCs w:val="24"/>
          <w:highlight w:val="yellow"/>
        </w:rPr>
      </w:pPr>
      <w:r w:rsidRPr="00FE401F">
        <w:rPr>
          <w:rFonts w:ascii="Calibri" w:hAnsi="Calibri" w:cs="Calibri"/>
          <w:b/>
          <w:sz w:val="24"/>
          <w:szCs w:val="24"/>
          <w:highlight w:val="yellow"/>
        </w:rPr>
        <w:t xml:space="preserve">Surgical </w:t>
      </w:r>
      <w:r w:rsidR="0028594C" w:rsidRPr="00FE401F">
        <w:rPr>
          <w:rFonts w:ascii="Calibri" w:hAnsi="Calibri" w:cs="Calibri"/>
          <w:b/>
          <w:sz w:val="24"/>
          <w:szCs w:val="24"/>
          <w:highlight w:val="yellow"/>
        </w:rPr>
        <w:t>p</w:t>
      </w:r>
      <w:r w:rsidRPr="00FE401F">
        <w:rPr>
          <w:rFonts w:ascii="Calibri" w:hAnsi="Calibri" w:cs="Calibri"/>
          <w:b/>
          <w:sz w:val="24"/>
          <w:szCs w:val="24"/>
          <w:highlight w:val="yellow"/>
        </w:rPr>
        <w:t>rocedure</w:t>
      </w:r>
    </w:p>
    <w:p w14:paraId="3A3FE400" w14:textId="77777777" w:rsidR="0028594C" w:rsidRPr="00FE401F" w:rsidRDefault="0028594C" w:rsidP="005C7D45">
      <w:pPr>
        <w:rPr>
          <w:b/>
          <w:highlight w:val="yellow"/>
        </w:rPr>
      </w:pPr>
    </w:p>
    <w:p w14:paraId="29596065" w14:textId="5C508557" w:rsidR="0028594C" w:rsidRPr="00FE401F" w:rsidRDefault="005A6DDC"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Make</w:t>
      </w:r>
      <w:r w:rsidR="0091105D" w:rsidRPr="00FE401F">
        <w:rPr>
          <w:rFonts w:ascii="Calibri" w:hAnsi="Calibri" w:cs="Calibri"/>
          <w:sz w:val="24"/>
          <w:szCs w:val="24"/>
          <w:highlight w:val="yellow"/>
        </w:rPr>
        <w:t xml:space="preserve"> a </w:t>
      </w:r>
      <w:r w:rsidR="00953430" w:rsidRPr="00FE401F">
        <w:rPr>
          <w:rFonts w:ascii="Calibri" w:hAnsi="Calibri" w:cs="Calibri"/>
          <w:sz w:val="24"/>
          <w:szCs w:val="24"/>
          <w:highlight w:val="yellow"/>
        </w:rPr>
        <w:t xml:space="preserve">standard </w:t>
      </w:r>
      <w:r w:rsidR="0091105D" w:rsidRPr="00FE401F">
        <w:rPr>
          <w:rFonts w:ascii="Calibri" w:hAnsi="Calibri" w:cs="Calibri"/>
          <w:sz w:val="24"/>
          <w:szCs w:val="24"/>
          <w:highlight w:val="yellow"/>
        </w:rPr>
        <w:t>posterior m</w:t>
      </w:r>
      <w:r w:rsidR="005A3F69" w:rsidRPr="00FE401F">
        <w:rPr>
          <w:rFonts w:ascii="Calibri" w:hAnsi="Calibri" w:cs="Calibri"/>
          <w:sz w:val="24"/>
          <w:szCs w:val="24"/>
          <w:highlight w:val="yellow"/>
        </w:rPr>
        <w:t>idline skin incision centered on the operative level.</w:t>
      </w:r>
    </w:p>
    <w:p w14:paraId="785106A8" w14:textId="11FCC68A" w:rsidR="005A3F69" w:rsidRPr="00FE401F" w:rsidRDefault="005A3F69" w:rsidP="005C7D45">
      <w:pPr>
        <w:rPr>
          <w:highlight w:val="yellow"/>
        </w:rPr>
      </w:pPr>
      <w:r w:rsidRPr="00FE401F">
        <w:rPr>
          <w:highlight w:val="yellow"/>
        </w:rPr>
        <w:t xml:space="preserve">  </w:t>
      </w:r>
    </w:p>
    <w:p w14:paraId="47A5502C" w14:textId="56FBF647" w:rsidR="00CB735B" w:rsidRPr="00FE401F" w:rsidRDefault="005A3F69"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Incis</w:t>
      </w:r>
      <w:r w:rsidR="0091105D" w:rsidRPr="00FE401F">
        <w:rPr>
          <w:rFonts w:ascii="Calibri" w:hAnsi="Calibri" w:cs="Calibri"/>
          <w:sz w:val="24"/>
          <w:szCs w:val="24"/>
          <w:highlight w:val="yellow"/>
        </w:rPr>
        <w:t>e</w:t>
      </w:r>
      <w:r w:rsidRPr="00FE401F">
        <w:rPr>
          <w:rFonts w:ascii="Calibri" w:hAnsi="Calibri" w:cs="Calibri"/>
          <w:sz w:val="24"/>
          <w:szCs w:val="24"/>
          <w:highlight w:val="yellow"/>
        </w:rPr>
        <w:t xml:space="preserve"> the lumbar fascia</w:t>
      </w:r>
      <w:r w:rsidR="0091105D" w:rsidRPr="00FE401F">
        <w:rPr>
          <w:rFonts w:ascii="Calibri" w:hAnsi="Calibri" w:cs="Calibri"/>
          <w:sz w:val="24"/>
          <w:szCs w:val="24"/>
          <w:highlight w:val="yellow"/>
        </w:rPr>
        <w:t xml:space="preserve"> and </w:t>
      </w:r>
      <w:r w:rsidR="00953430" w:rsidRPr="00FE401F">
        <w:rPr>
          <w:rFonts w:ascii="Calibri" w:hAnsi="Calibri" w:cs="Calibri"/>
          <w:sz w:val="24"/>
          <w:szCs w:val="24"/>
          <w:highlight w:val="yellow"/>
        </w:rPr>
        <w:t>carefully expose the posterior bony elements subperiosteally, including the lamina of the two adjacent vertebrae, posterior facets, and pedicular entry zones</w:t>
      </w:r>
      <w:r w:rsidRPr="00FE401F">
        <w:rPr>
          <w:rFonts w:ascii="Calibri" w:hAnsi="Calibri" w:cs="Calibri"/>
          <w:sz w:val="24"/>
          <w:szCs w:val="24"/>
          <w:highlight w:val="yellow"/>
        </w:rPr>
        <w:t>.</w:t>
      </w:r>
    </w:p>
    <w:p w14:paraId="7DEB3640" w14:textId="648B1B5B" w:rsidR="00327486" w:rsidRPr="00FE401F" w:rsidRDefault="005A3F69" w:rsidP="005C7D45">
      <w:pPr>
        <w:rPr>
          <w:highlight w:val="yellow"/>
        </w:rPr>
      </w:pPr>
      <w:r w:rsidRPr="00FE401F">
        <w:rPr>
          <w:highlight w:val="yellow"/>
        </w:rPr>
        <w:t xml:space="preserve"> </w:t>
      </w:r>
    </w:p>
    <w:p w14:paraId="7B54FC5C" w14:textId="35EBFC4C" w:rsidR="005A3F69" w:rsidRPr="00FE401F" w:rsidRDefault="00953430"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Perform a subtotal facetectomy by bilaterally resecting the inferior facet of the upper vertebra using an osteotome. Partially remove the superior facet of the lower vertebra, flattening it to facilitate pedicle screw insertion.</w:t>
      </w:r>
    </w:p>
    <w:p w14:paraId="257ADC2D" w14:textId="77777777" w:rsidR="00CB735B" w:rsidRPr="00FE401F" w:rsidRDefault="00CB735B" w:rsidP="005C7D45">
      <w:pPr>
        <w:rPr>
          <w:highlight w:val="yellow"/>
        </w:rPr>
      </w:pPr>
    </w:p>
    <w:p w14:paraId="61B5B809" w14:textId="15498382" w:rsidR="00327486" w:rsidRPr="00FE401F" w:rsidRDefault="00953430"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Insert multiaxial pedicle screws at the appropriate levels and confirm correct placement using biplanar fluoroscopy or CT-guided navigation</w:t>
      </w:r>
      <w:r w:rsidR="00A6418F" w:rsidRPr="00FE401F">
        <w:rPr>
          <w:rFonts w:ascii="Calibri" w:hAnsi="Calibri" w:cs="Calibri"/>
          <w:sz w:val="24"/>
          <w:szCs w:val="24"/>
          <w:highlight w:val="yellow"/>
        </w:rPr>
        <w:t>.</w:t>
      </w:r>
    </w:p>
    <w:p w14:paraId="1296850B" w14:textId="77777777" w:rsidR="00CB735B" w:rsidRPr="00FE401F" w:rsidRDefault="00CB735B" w:rsidP="005C7D45">
      <w:pPr>
        <w:rPr>
          <w:highlight w:val="yellow"/>
        </w:rPr>
      </w:pPr>
    </w:p>
    <w:p w14:paraId="33337C42" w14:textId="4281E5F0"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Apply an interlaminar distractor at the base of the spinous processes to improve exposure and enlarge the working space.</w:t>
      </w:r>
    </w:p>
    <w:p w14:paraId="51FEC862" w14:textId="77777777" w:rsidR="00CB735B" w:rsidRPr="00FE401F" w:rsidRDefault="00CB735B" w:rsidP="005C7D45">
      <w:pPr>
        <w:rPr>
          <w:highlight w:val="yellow"/>
        </w:rPr>
      </w:pPr>
    </w:p>
    <w:p w14:paraId="32F8F12E" w14:textId="3A99FFBF" w:rsidR="007F7AAC" w:rsidRPr="00FE401F" w:rsidRDefault="00F9569E" w:rsidP="005C7D45">
      <w:pPr>
        <w:pStyle w:val="Paragraphedeliste"/>
        <w:numPr>
          <w:ilvl w:val="1"/>
          <w:numId w:val="28"/>
        </w:numPr>
        <w:spacing w:after="0" w:line="240" w:lineRule="auto"/>
        <w:ind w:left="0" w:firstLine="0"/>
        <w:contextualSpacing w:val="0"/>
        <w:rPr>
          <w:rFonts w:ascii="Calibri" w:hAnsi="Calibri" w:cs="Calibri"/>
          <w:sz w:val="24"/>
          <w:szCs w:val="24"/>
        </w:rPr>
      </w:pPr>
      <w:r w:rsidRPr="00FE401F">
        <w:rPr>
          <w:rFonts w:ascii="Calibri" w:hAnsi="Calibri" w:cs="Calibri"/>
          <w:sz w:val="24"/>
          <w:szCs w:val="24"/>
        </w:rPr>
        <w:t xml:space="preserve">Introduce the </w:t>
      </w:r>
      <w:r w:rsidR="00325A38" w:rsidRPr="00FE401F">
        <w:rPr>
          <w:rFonts w:ascii="Calibri" w:hAnsi="Calibri" w:cs="Calibri"/>
          <w:sz w:val="24"/>
          <w:szCs w:val="24"/>
        </w:rPr>
        <w:t>sterile-draped</w:t>
      </w:r>
      <w:r w:rsidRPr="00FE401F">
        <w:rPr>
          <w:rFonts w:ascii="Calibri" w:hAnsi="Calibri" w:cs="Calibri"/>
          <w:sz w:val="24"/>
          <w:szCs w:val="24"/>
        </w:rPr>
        <w:t xml:space="preserve"> microscope into the surgical field, using magnification and illumination appropriate for the specific surgical step.</w:t>
      </w:r>
    </w:p>
    <w:p w14:paraId="3250B484" w14:textId="77777777" w:rsidR="00CB735B" w:rsidRPr="00FE401F" w:rsidRDefault="00CB735B" w:rsidP="005C7D45"/>
    <w:p w14:paraId="26E7DECD" w14:textId="0F7EE98A" w:rsidR="00782E84" w:rsidRPr="005C7D45" w:rsidRDefault="00405964" w:rsidP="005C7D45">
      <w:r w:rsidRPr="00FE401F">
        <w:rPr>
          <w:iCs/>
        </w:rPr>
        <w:t>NOTE:</w:t>
      </w:r>
      <w:r w:rsidRPr="00FE401F">
        <w:t xml:space="preserve"> </w:t>
      </w:r>
      <w:r w:rsidR="00CA2D34" w:rsidRPr="00FE401F">
        <w:t xml:space="preserve">Typically, </w:t>
      </w:r>
      <w:r w:rsidR="00371FB0" w:rsidRPr="00FE401F">
        <w:t>l</w:t>
      </w:r>
      <w:r w:rsidR="00CA2D34" w:rsidRPr="00FE401F">
        <w:t>ow magnification is used for the initial surgical steps</w:t>
      </w:r>
      <w:r w:rsidR="00546949" w:rsidRPr="00FE401F">
        <w:t>.</w:t>
      </w:r>
    </w:p>
    <w:p w14:paraId="5E75F6AF" w14:textId="77777777" w:rsidR="00CB735B" w:rsidRPr="005C7D45" w:rsidRDefault="00CB735B" w:rsidP="005C7D45"/>
    <w:p w14:paraId="29EADDAF" w14:textId="15356CD7"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lastRenderedPageBreak/>
        <w:t>Resect the midline ligamentous structures while keeping the adjacent spinous processes intact.</w:t>
      </w:r>
    </w:p>
    <w:p w14:paraId="277E4854" w14:textId="77777777" w:rsidR="00CB735B" w:rsidRPr="00FE401F" w:rsidRDefault="00CB735B" w:rsidP="005C7D45">
      <w:pPr>
        <w:rPr>
          <w:highlight w:val="yellow"/>
        </w:rPr>
      </w:pPr>
    </w:p>
    <w:p w14:paraId="37770275" w14:textId="4682BA43"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Remove the tip and medial part of the superior facet to expose the proximal intervertebral foramen, located at the transition zone between the central and lateral canal, just above the lateral recess.</w:t>
      </w:r>
    </w:p>
    <w:p w14:paraId="633DA204" w14:textId="77777777" w:rsidR="00CB735B" w:rsidRPr="00FE401F" w:rsidRDefault="00CB735B" w:rsidP="005C7D45">
      <w:pPr>
        <w:rPr>
          <w:highlight w:val="yellow"/>
        </w:rPr>
      </w:pPr>
    </w:p>
    <w:p w14:paraId="0CE5438F" w14:textId="6668B725"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 xml:space="preserve">When necessary, use a Kerrison rongeur to further open the lateral recess and decompress the passing nerve root. If additional central decompression is required, perform partial laminectomy and </w:t>
      </w:r>
      <w:proofErr w:type="spellStart"/>
      <w:r w:rsidRPr="00FE401F">
        <w:rPr>
          <w:rFonts w:ascii="Calibri" w:hAnsi="Calibri" w:cs="Calibri"/>
          <w:sz w:val="24"/>
          <w:szCs w:val="24"/>
          <w:highlight w:val="yellow"/>
        </w:rPr>
        <w:t>flavectomy</w:t>
      </w:r>
      <w:proofErr w:type="spellEnd"/>
      <w:r w:rsidRPr="00FE401F">
        <w:rPr>
          <w:rFonts w:ascii="Calibri" w:hAnsi="Calibri" w:cs="Calibri"/>
          <w:sz w:val="24"/>
          <w:szCs w:val="24"/>
          <w:highlight w:val="yellow"/>
        </w:rPr>
        <w:t>.</w:t>
      </w:r>
    </w:p>
    <w:p w14:paraId="2169D502" w14:textId="77777777" w:rsidR="00CB735B" w:rsidRPr="00FE401F" w:rsidRDefault="00CB735B" w:rsidP="005C7D45">
      <w:pPr>
        <w:rPr>
          <w:highlight w:val="yellow"/>
        </w:rPr>
      </w:pPr>
    </w:p>
    <w:p w14:paraId="75FA9D77" w14:textId="003B96AB" w:rsidR="00CB735B"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Facilitate exposure of the underlying disc space by removing the lateral ligamentum flavum and underlying fatty tissue, preserving the fatty tissue surrounding the nerve root.</w:t>
      </w:r>
    </w:p>
    <w:p w14:paraId="4D58B731" w14:textId="23119E82" w:rsidR="0087043D" w:rsidRPr="00FE401F" w:rsidRDefault="00DD2422" w:rsidP="005C7D45">
      <w:pPr>
        <w:rPr>
          <w:highlight w:val="yellow"/>
        </w:rPr>
      </w:pPr>
      <w:r w:rsidRPr="00FE401F">
        <w:rPr>
          <w:highlight w:val="yellow"/>
        </w:rPr>
        <w:t xml:space="preserve"> </w:t>
      </w:r>
    </w:p>
    <w:p w14:paraId="0159253F" w14:textId="1EEE0757"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Control epidural bleeding as needed</w:t>
      </w:r>
      <w:r w:rsidR="000538AF" w:rsidRPr="00FE401F">
        <w:rPr>
          <w:rFonts w:ascii="Calibri" w:hAnsi="Calibri" w:cs="Calibri"/>
          <w:sz w:val="24"/>
          <w:szCs w:val="24"/>
          <w:highlight w:val="yellow"/>
        </w:rPr>
        <w:t xml:space="preserve"> using bipolar </w:t>
      </w:r>
      <w:r w:rsidR="001616B7" w:rsidRPr="00FE401F">
        <w:rPr>
          <w:rFonts w:ascii="Calibri" w:hAnsi="Calibri" w:cs="Calibri"/>
          <w:sz w:val="24"/>
          <w:szCs w:val="24"/>
          <w:highlight w:val="yellow"/>
        </w:rPr>
        <w:t xml:space="preserve">coagulation </w:t>
      </w:r>
      <w:r w:rsidR="000538AF" w:rsidRPr="00FE401F">
        <w:rPr>
          <w:rFonts w:ascii="Calibri" w:hAnsi="Calibri" w:cs="Calibri"/>
          <w:sz w:val="24"/>
          <w:szCs w:val="24"/>
          <w:highlight w:val="yellow"/>
        </w:rPr>
        <w:t>and</w:t>
      </w:r>
      <w:r w:rsidR="00A56CAD" w:rsidRPr="00FE401F">
        <w:rPr>
          <w:rFonts w:ascii="Calibri" w:hAnsi="Calibri" w:cs="Calibri"/>
          <w:sz w:val="24"/>
          <w:szCs w:val="24"/>
          <w:highlight w:val="yellow"/>
        </w:rPr>
        <w:t>/or</w:t>
      </w:r>
      <w:r w:rsidR="000538AF" w:rsidRPr="00FE401F">
        <w:rPr>
          <w:rFonts w:ascii="Calibri" w:hAnsi="Calibri" w:cs="Calibri"/>
          <w:sz w:val="24"/>
          <w:szCs w:val="24"/>
          <w:highlight w:val="yellow"/>
        </w:rPr>
        <w:t xml:space="preserve"> hemostatic agents</w:t>
      </w:r>
      <w:r w:rsidRPr="00FE401F">
        <w:rPr>
          <w:rFonts w:ascii="Calibri" w:hAnsi="Calibri" w:cs="Calibri"/>
          <w:sz w:val="24"/>
          <w:szCs w:val="24"/>
          <w:highlight w:val="yellow"/>
        </w:rPr>
        <w:t>.</w:t>
      </w:r>
    </w:p>
    <w:p w14:paraId="26B88B88" w14:textId="77777777" w:rsidR="00CB735B" w:rsidRPr="00FE401F" w:rsidRDefault="00CB735B" w:rsidP="005C7D45">
      <w:pPr>
        <w:rPr>
          <w:highlight w:val="yellow"/>
        </w:rPr>
      </w:pPr>
    </w:p>
    <w:p w14:paraId="7C0AACBF" w14:textId="662192B1"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Once hemostasis is achieved, expose the disc between the dural sac medially and the foraminal root laterally, with minimal or no retraction of neurological structures.</w:t>
      </w:r>
    </w:p>
    <w:p w14:paraId="46D98292" w14:textId="77777777" w:rsidR="00CB735B" w:rsidRPr="00FE401F" w:rsidRDefault="00CB735B" w:rsidP="005C7D45">
      <w:pPr>
        <w:rPr>
          <w:highlight w:val="yellow"/>
        </w:rPr>
      </w:pPr>
    </w:p>
    <w:p w14:paraId="376F994B" w14:textId="6A469BDF" w:rsidR="00F150FA" w:rsidRPr="00FE401F" w:rsidRDefault="00F150FA" w:rsidP="005C7D45">
      <w:r w:rsidRPr="00FE401F">
        <w:rPr>
          <w:iCs/>
        </w:rPr>
        <w:t>NOTE:</w:t>
      </w:r>
      <w:r w:rsidRPr="00FE401F">
        <w:t xml:space="preserve"> </w:t>
      </w:r>
      <w:r w:rsidR="00C33AD9" w:rsidRPr="00FE401F">
        <w:t>Increase the m</w:t>
      </w:r>
      <w:r w:rsidRPr="00FE401F">
        <w:t>agnification</w:t>
      </w:r>
      <w:r w:rsidR="00C33AD9" w:rsidRPr="00FE401F">
        <w:t xml:space="preserve"> </w:t>
      </w:r>
      <w:r w:rsidRPr="00FE401F">
        <w:t>and</w:t>
      </w:r>
      <w:r w:rsidR="00C33AD9" w:rsidRPr="00FE401F">
        <w:t xml:space="preserve"> align</w:t>
      </w:r>
      <w:r w:rsidRPr="00FE401F">
        <w:t xml:space="preserve"> the microscope with the axis of the disc to allow for </w:t>
      </w:r>
      <w:r w:rsidR="00A06A56" w:rsidRPr="00FE401F">
        <w:t xml:space="preserve">its </w:t>
      </w:r>
      <w:r w:rsidRPr="00FE401F">
        <w:t>proper exposure, incision, and removal</w:t>
      </w:r>
      <w:r w:rsidR="00A06A56" w:rsidRPr="00FE401F">
        <w:t>.</w:t>
      </w:r>
    </w:p>
    <w:p w14:paraId="3CE2C35F" w14:textId="77777777" w:rsidR="00CB735B" w:rsidRPr="00FE401F" w:rsidRDefault="00CB735B" w:rsidP="005C7D45">
      <w:pPr>
        <w:rPr>
          <w:highlight w:val="yellow"/>
        </w:rPr>
      </w:pPr>
    </w:p>
    <w:p w14:paraId="0252B014" w14:textId="7042D571"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Create a rectangular window in the annulus using a scalpel blade, positioning it in the transitional zone between the lateral part of the central canal and the medial part of the intervertebral foramen.</w:t>
      </w:r>
    </w:p>
    <w:p w14:paraId="710B417F" w14:textId="77777777" w:rsidR="00CB735B" w:rsidRPr="00FE401F" w:rsidRDefault="00CB735B" w:rsidP="005C7D45">
      <w:pPr>
        <w:rPr>
          <w:highlight w:val="yellow"/>
        </w:rPr>
      </w:pPr>
    </w:p>
    <w:p w14:paraId="65B9AC97" w14:textId="628FD655"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Use a nerve root retractor to protect the dural sac, applying only limited retraction.</w:t>
      </w:r>
    </w:p>
    <w:p w14:paraId="24E68106" w14:textId="77777777" w:rsidR="00CB735B" w:rsidRPr="00FE401F" w:rsidRDefault="00CB735B" w:rsidP="005C7D45">
      <w:pPr>
        <w:rPr>
          <w:highlight w:val="yellow"/>
        </w:rPr>
      </w:pPr>
    </w:p>
    <w:p w14:paraId="2FCEF0AE" w14:textId="71E6298D"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Use specialized straight and angled osteotomes, pituitary rongeurs, rasps, and curettes to elevate and remove disc material.</w:t>
      </w:r>
    </w:p>
    <w:p w14:paraId="4CD911F7" w14:textId="77777777" w:rsidR="00CB735B" w:rsidRPr="00FE401F" w:rsidRDefault="00CB735B" w:rsidP="005C7D45">
      <w:pPr>
        <w:rPr>
          <w:highlight w:val="yellow"/>
        </w:rPr>
      </w:pPr>
    </w:p>
    <w:p w14:paraId="35ED48F0" w14:textId="5F7741D5"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Apply intervertebral distraction on one side, starting at 6–7 mm and gradually increasing to 11–12 mm, allowing safe and controlled discectomy on the contralateral side.</w:t>
      </w:r>
    </w:p>
    <w:p w14:paraId="7662DB60" w14:textId="77777777" w:rsidR="00CB735B" w:rsidRPr="00FE401F" w:rsidRDefault="00CB735B" w:rsidP="005C7D45">
      <w:pPr>
        <w:rPr>
          <w:highlight w:val="yellow"/>
        </w:rPr>
      </w:pPr>
    </w:p>
    <w:p w14:paraId="0B0C74F0" w14:textId="22808487" w:rsidR="002004CD" w:rsidRPr="00FE401F" w:rsidRDefault="002004CD"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 xml:space="preserve">Perform distraction progressively, alternating sides by 1 mm increments, </w:t>
      </w:r>
      <w:r w:rsidR="00974B70" w:rsidRPr="00FE401F">
        <w:rPr>
          <w:rFonts w:ascii="Calibri" w:hAnsi="Calibri" w:cs="Calibri"/>
          <w:sz w:val="24"/>
          <w:szCs w:val="24"/>
          <w:highlight w:val="yellow"/>
        </w:rPr>
        <w:t>until satisfactory disc height restoration is achieved according to preoperative planning.</w:t>
      </w:r>
    </w:p>
    <w:p w14:paraId="7576A0EF" w14:textId="77777777" w:rsidR="00CB735B" w:rsidRPr="00FE401F" w:rsidRDefault="00CB735B" w:rsidP="005C7D45">
      <w:pPr>
        <w:rPr>
          <w:highlight w:val="yellow"/>
        </w:rPr>
      </w:pPr>
    </w:p>
    <w:p w14:paraId="5DAD008E" w14:textId="789E120A" w:rsidR="00CB735B"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Complete endplate preparation from both sides of the dural sac</w:t>
      </w:r>
      <w:r w:rsidR="00473F7E" w:rsidRPr="00FE401F">
        <w:rPr>
          <w:rFonts w:ascii="Calibri" w:hAnsi="Calibri" w:cs="Calibri"/>
          <w:sz w:val="24"/>
          <w:szCs w:val="24"/>
          <w:highlight w:val="yellow"/>
        </w:rPr>
        <w:t xml:space="preserve"> with removal of the cartilaginous layer until the bony endplate of the adjacent cranial and caudal vertebrae is clearly exposed.</w:t>
      </w:r>
    </w:p>
    <w:p w14:paraId="7CD8803A" w14:textId="77777777" w:rsidR="00CB735B" w:rsidRPr="00FE401F" w:rsidRDefault="00CB735B" w:rsidP="005C7D45">
      <w:pPr>
        <w:rPr>
          <w:highlight w:val="yellow"/>
        </w:rPr>
      </w:pPr>
    </w:p>
    <w:p w14:paraId="46814D97" w14:textId="797A5769"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Measure the disc space for an appropriately sized interbody cage.</w:t>
      </w:r>
    </w:p>
    <w:p w14:paraId="63B25A33" w14:textId="77777777" w:rsidR="00CB735B" w:rsidRPr="005C7D45" w:rsidRDefault="00CB735B" w:rsidP="005C7D45"/>
    <w:p w14:paraId="42E9FC81" w14:textId="3E7F3702" w:rsidR="0066236F" w:rsidRPr="00FE401F" w:rsidRDefault="00DD2422" w:rsidP="005C7D45">
      <w:pPr>
        <w:rPr>
          <w:highlight w:val="yellow"/>
        </w:rPr>
      </w:pPr>
      <w:r w:rsidRPr="00FE401F">
        <w:rPr>
          <w:iCs/>
          <w:highlight w:val="yellow"/>
        </w:rPr>
        <w:lastRenderedPageBreak/>
        <w:t>NOTE:</w:t>
      </w:r>
      <w:r w:rsidRPr="00FE401F">
        <w:rPr>
          <w:highlight w:val="yellow"/>
        </w:rPr>
        <w:t xml:space="preserve"> </w:t>
      </w:r>
      <w:r w:rsidR="00B650D3" w:rsidRPr="00FE401F">
        <w:rPr>
          <w:highlight w:val="yellow"/>
        </w:rPr>
        <w:t>The m</w:t>
      </w:r>
      <w:r w:rsidRPr="00FE401F">
        <w:rPr>
          <w:highlight w:val="yellow"/>
        </w:rPr>
        <w:t xml:space="preserve">ost </w:t>
      </w:r>
      <w:r w:rsidR="00B650D3" w:rsidRPr="00FE401F">
        <w:rPr>
          <w:highlight w:val="yellow"/>
        </w:rPr>
        <w:t>commonly used</w:t>
      </w:r>
      <w:r w:rsidRPr="00FE401F">
        <w:rPr>
          <w:highlight w:val="yellow"/>
        </w:rPr>
        <w:t xml:space="preserve"> cages </w:t>
      </w:r>
      <w:r w:rsidR="00B650D3" w:rsidRPr="00FE401F">
        <w:rPr>
          <w:highlight w:val="yellow"/>
        </w:rPr>
        <w:t>have</w:t>
      </w:r>
      <w:r w:rsidRPr="00FE401F">
        <w:rPr>
          <w:highlight w:val="yellow"/>
        </w:rPr>
        <w:t xml:space="preserve"> a height of 11–12 mm, a lordosis angle of 8–10</w:t>
      </w:r>
      <w:r w:rsidR="00FE397D" w:rsidRPr="00FE401F">
        <w:rPr>
          <w:highlight w:val="yellow"/>
        </w:rPr>
        <w:t>°</w:t>
      </w:r>
      <w:r w:rsidRPr="00FE401F">
        <w:rPr>
          <w:highlight w:val="yellow"/>
        </w:rPr>
        <w:t>, and a length of 20–25 mm.</w:t>
      </w:r>
    </w:p>
    <w:p w14:paraId="27B30932" w14:textId="77777777" w:rsidR="00CB735B" w:rsidRPr="00FE401F" w:rsidRDefault="00CB735B" w:rsidP="005C7D45">
      <w:pPr>
        <w:rPr>
          <w:highlight w:val="yellow"/>
        </w:rPr>
      </w:pPr>
    </w:p>
    <w:p w14:paraId="101421FD" w14:textId="1C42A72B"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Pack the anterior disc space and both cages with bone graft, using either local bone or bone substitutes depending on the clinical situation.</w:t>
      </w:r>
    </w:p>
    <w:p w14:paraId="488173F3" w14:textId="77777777" w:rsidR="00CB735B" w:rsidRPr="00FE401F" w:rsidRDefault="00CB735B" w:rsidP="005C7D45">
      <w:pPr>
        <w:rPr>
          <w:highlight w:val="yellow"/>
        </w:rPr>
      </w:pPr>
    </w:p>
    <w:p w14:paraId="40FB7BF8" w14:textId="67BED296" w:rsidR="00274E56" w:rsidRPr="00FE401F" w:rsidRDefault="00274E56" w:rsidP="005C7D45">
      <w:pPr>
        <w:rPr>
          <w:highlight w:val="yellow"/>
        </w:rPr>
      </w:pPr>
      <w:r w:rsidRPr="00FE401F">
        <w:rPr>
          <w:iCs/>
          <w:highlight w:val="yellow"/>
        </w:rPr>
        <w:t>NOTE:</w:t>
      </w:r>
      <w:r w:rsidRPr="00FE401F">
        <w:rPr>
          <w:highlight w:val="yellow"/>
        </w:rPr>
        <w:t xml:space="preserve"> </w:t>
      </w:r>
      <w:r w:rsidR="00D04AAA" w:rsidRPr="00FE401F">
        <w:rPr>
          <w:highlight w:val="yellow"/>
        </w:rPr>
        <w:t>To enhance bone fusion, a 1.0 cc pack of synthetic bioactive bone substitute is routinely added to the morselized autologous bone used to fill each cage.</w:t>
      </w:r>
    </w:p>
    <w:p w14:paraId="11A7B90D" w14:textId="77777777" w:rsidR="00CB735B" w:rsidRPr="00FE401F" w:rsidRDefault="00CB735B" w:rsidP="005C7D45">
      <w:pPr>
        <w:rPr>
          <w:highlight w:val="yellow"/>
          <w:lang w:val="en-GB"/>
        </w:rPr>
      </w:pPr>
    </w:p>
    <w:p w14:paraId="6F689690" w14:textId="0369B449"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Insert the two cages into the interbody space and advance them using a straight impactor.</w:t>
      </w:r>
    </w:p>
    <w:p w14:paraId="6D597180" w14:textId="77777777" w:rsidR="00CB735B" w:rsidRPr="00FE401F" w:rsidRDefault="00CB735B" w:rsidP="005C7D45">
      <w:pPr>
        <w:rPr>
          <w:highlight w:val="yellow"/>
        </w:rPr>
      </w:pPr>
    </w:p>
    <w:p w14:paraId="272939DB" w14:textId="11A7DE48" w:rsidR="0066236F"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Contour the rods in slight lordosis and place them inside the screw heads.</w:t>
      </w:r>
    </w:p>
    <w:p w14:paraId="354CFEDF" w14:textId="77777777" w:rsidR="00CB735B" w:rsidRPr="00FE401F" w:rsidRDefault="00CB735B" w:rsidP="005C7D45">
      <w:pPr>
        <w:rPr>
          <w:highlight w:val="yellow"/>
        </w:rPr>
      </w:pPr>
    </w:p>
    <w:p w14:paraId="2FC6C342" w14:textId="43D0D8FB" w:rsidR="00DD2422"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Apply segmental compression to optimize restoration of local lordosis.</w:t>
      </w:r>
    </w:p>
    <w:p w14:paraId="34EF67F9" w14:textId="77777777" w:rsidR="00CB735B" w:rsidRPr="00FE401F" w:rsidRDefault="00CB735B" w:rsidP="005C7D45">
      <w:pPr>
        <w:rPr>
          <w:highlight w:val="yellow"/>
        </w:rPr>
      </w:pPr>
    </w:p>
    <w:p w14:paraId="0696DD0E" w14:textId="0AC8700D" w:rsidR="0066236F"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highlight w:val="yellow"/>
        </w:rPr>
      </w:pPr>
      <w:r w:rsidRPr="00FE401F">
        <w:rPr>
          <w:rFonts w:ascii="Calibri" w:hAnsi="Calibri" w:cs="Calibri"/>
          <w:sz w:val="24"/>
          <w:szCs w:val="24"/>
          <w:highlight w:val="yellow"/>
        </w:rPr>
        <w:t>Protect the dura with a collagen sponge and place additional bone graft along the rods</w:t>
      </w:r>
      <w:r w:rsidR="006268C8" w:rsidRPr="00FE401F">
        <w:rPr>
          <w:rFonts w:ascii="Calibri" w:hAnsi="Calibri" w:cs="Calibri"/>
          <w:sz w:val="24"/>
          <w:szCs w:val="24"/>
          <w:highlight w:val="yellow"/>
        </w:rPr>
        <w:t xml:space="preserve">, with some bone chopsticks allograft positioned in </w:t>
      </w:r>
      <w:r w:rsidR="00B650D3" w:rsidRPr="00FE401F">
        <w:rPr>
          <w:rFonts w:ascii="Calibri" w:hAnsi="Calibri" w:cs="Calibri"/>
          <w:sz w:val="24"/>
          <w:szCs w:val="24"/>
          <w:highlight w:val="yellow"/>
        </w:rPr>
        <w:t xml:space="preserve">the </w:t>
      </w:r>
      <w:r w:rsidR="006268C8" w:rsidRPr="00FE401F">
        <w:rPr>
          <w:rFonts w:ascii="Calibri" w:hAnsi="Calibri" w:cs="Calibri"/>
          <w:sz w:val="24"/>
          <w:szCs w:val="24"/>
          <w:highlight w:val="yellow"/>
        </w:rPr>
        <w:t>bridge against the two adjacent decorticated lamina.</w:t>
      </w:r>
    </w:p>
    <w:p w14:paraId="68BDD4EA" w14:textId="77777777" w:rsidR="00CB735B" w:rsidRPr="00FE401F" w:rsidRDefault="00CB735B" w:rsidP="005C7D45">
      <w:pPr>
        <w:rPr>
          <w:highlight w:val="yellow"/>
        </w:rPr>
      </w:pPr>
    </w:p>
    <w:p w14:paraId="256AFB47" w14:textId="2E0F436A" w:rsidR="00DD2422" w:rsidRPr="00FE401F" w:rsidRDefault="00175973" w:rsidP="005C7D45">
      <w:pPr>
        <w:pStyle w:val="Paragraphedeliste"/>
        <w:numPr>
          <w:ilvl w:val="1"/>
          <w:numId w:val="28"/>
        </w:numPr>
        <w:spacing w:after="0" w:line="240" w:lineRule="auto"/>
        <w:ind w:left="0" w:firstLine="0"/>
        <w:contextualSpacing w:val="0"/>
        <w:rPr>
          <w:rFonts w:ascii="Calibri" w:hAnsi="Calibri" w:cs="Calibri"/>
          <w:sz w:val="24"/>
          <w:szCs w:val="24"/>
        </w:rPr>
      </w:pPr>
      <w:r w:rsidRPr="00FE401F">
        <w:rPr>
          <w:rFonts w:ascii="Calibri" w:hAnsi="Calibri" w:cs="Calibri"/>
          <w:sz w:val="24"/>
          <w:szCs w:val="24"/>
        </w:rPr>
        <w:t>C</w:t>
      </w:r>
      <w:r w:rsidR="00DD2422" w:rsidRPr="00FE401F">
        <w:rPr>
          <w:rFonts w:ascii="Calibri" w:hAnsi="Calibri" w:cs="Calibri"/>
          <w:sz w:val="24"/>
          <w:szCs w:val="24"/>
        </w:rPr>
        <w:t>onfirm the correct placement of cages, pedicle screws, and rods</w:t>
      </w:r>
      <w:r w:rsidRPr="00FE401F">
        <w:rPr>
          <w:rFonts w:ascii="Calibri" w:hAnsi="Calibri" w:cs="Calibri"/>
          <w:sz w:val="24"/>
          <w:szCs w:val="24"/>
        </w:rPr>
        <w:t xml:space="preserve"> using planar fluoroscopy or an intraoperative CT scan.</w:t>
      </w:r>
    </w:p>
    <w:p w14:paraId="02DB4488" w14:textId="77777777" w:rsidR="00CB735B" w:rsidRPr="00FE401F" w:rsidRDefault="00CB735B" w:rsidP="005C7D45">
      <w:bookmarkStart w:id="0" w:name="_GoBack"/>
      <w:bookmarkEnd w:id="0"/>
    </w:p>
    <w:p w14:paraId="6F01A329" w14:textId="1080DAE9" w:rsidR="00F268A9" w:rsidRPr="00FE401F" w:rsidRDefault="00DD2422" w:rsidP="005C7D45">
      <w:pPr>
        <w:pStyle w:val="Paragraphedeliste"/>
        <w:numPr>
          <w:ilvl w:val="1"/>
          <w:numId w:val="28"/>
        </w:numPr>
        <w:spacing w:after="0" w:line="240" w:lineRule="auto"/>
        <w:ind w:left="0" w:firstLine="0"/>
        <w:contextualSpacing w:val="0"/>
        <w:rPr>
          <w:rFonts w:ascii="Calibri" w:hAnsi="Calibri" w:cs="Calibri"/>
          <w:sz w:val="24"/>
          <w:szCs w:val="24"/>
        </w:rPr>
      </w:pPr>
      <w:r w:rsidRPr="00FE401F">
        <w:rPr>
          <w:rFonts w:ascii="Calibri" w:hAnsi="Calibri" w:cs="Calibri"/>
          <w:sz w:val="24"/>
          <w:szCs w:val="24"/>
        </w:rPr>
        <w:t>Close the incision in a standard fashion.</w:t>
      </w:r>
    </w:p>
    <w:p w14:paraId="0964E9F8" w14:textId="77777777" w:rsidR="0066236F" w:rsidRPr="005C7D45" w:rsidRDefault="0066236F" w:rsidP="005C7D45"/>
    <w:p w14:paraId="524ADF86" w14:textId="723B7F77" w:rsidR="00F268A9" w:rsidRPr="005C7D45" w:rsidRDefault="00F268A9" w:rsidP="005C7D45">
      <w:pPr>
        <w:pStyle w:val="Paragraphedeliste"/>
        <w:numPr>
          <w:ilvl w:val="0"/>
          <w:numId w:val="28"/>
        </w:numPr>
        <w:spacing w:after="0" w:line="240" w:lineRule="auto"/>
        <w:ind w:left="0" w:firstLine="0"/>
        <w:contextualSpacing w:val="0"/>
        <w:rPr>
          <w:rFonts w:ascii="Calibri" w:hAnsi="Calibri" w:cs="Calibri"/>
          <w:b/>
          <w:sz w:val="24"/>
          <w:szCs w:val="24"/>
        </w:rPr>
      </w:pPr>
      <w:r w:rsidRPr="005C7D45">
        <w:rPr>
          <w:rFonts w:ascii="Calibri" w:hAnsi="Calibri" w:cs="Calibri"/>
          <w:b/>
          <w:sz w:val="24"/>
          <w:szCs w:val="24"/>
        </w:rPr>
        <w:t xml:space="preserve">Post-surgical </w:t>
      </w:r>
      <w:r w:rsidR="00BF4B3A" w:rsidRPr="005C7D45">
        <w:rPr>
          <w:rFonts w:ascii="Calibri" w:hAnsi="Calibri" w:cs="Calibri"/>
          <w:b/>
          <w:sz w:val="24"/>
          <w:szCs w:val="24"/>
        </w:rPr>
        <w:t>c</w:t>
      </w:r>
      <w:r w:rsidRPr="005C7D45">
        <w:rPr>
          <w:rFonts w:ascii="Calibri" w:hAnsi="Calibri" w:cs="Calibri"/>
          <w:b/>
          <w:sz w:val="24"/>
          <w:szCs w:val="24"/>
        </w:rPr>
        <w:t>are</w:t>
      </w:r>
    </w:p>
    <w:p w14:paraId="6F3E3E85" w14:textId="77777777" w:rsidR="00BF4B3A" w:rsidRPr="005C7D45" w:rsidRDefault="00BF4B3A" w:rsidP="005C7D45">
      <w:pPr>
        <w:rPr>
          <w:b/>
        </w:rPr>
      </w:pPr>
    </w:p>
    <w:p w14:paraId="3DD8EE2B" w14:textId="6911AD5F" w:rsidR="0066236F" w:rsidRPr="005C7D45" w:rsidRDefault="00326B3D" w:rsidP="005C7D45">
      <w:pPr>
        <w:pStyle w:val="Paragraphedeliste"/>
        <w:numPr>
          <w:ilvl w:val="1"/>
          <w:numId w:val="28"/>
        </w:numPr>
        <w:spacing w:after="0" w:line="240" w:lineRule="auto"/>
        <w:ind w:left="0" w:firstLine="0"/>
        <w:contextualSpacing w:val="0"/>
        <w:rPr>
          <w:rFonts w:ascii="Calibri" w:hAnsi="Calibri" w:cs="Calibri"/>
          <w:sz w:val="24"/>
          <w:szCs w:val="24"/>
        </w:rPr>
      </w:pPr>
      <w:r w:rsidRPr="005C7D45">
        <w:rPr>
          <w:rFonts w:ascii="Calibri" w:hAnsi="Calibri" w:cs="Calibri"/>
          <w:sz w:val="24"/>
          <w:szCs w:val="24"/>
        </w:rPr>
        <w:t xml:space="preserve">Let the patient start </w:t>
      </w:r>
      <w:r w:rsidR="0005007A" w:rsidRPr="005C7D45">
        <w:rPr>
          <w:rFonts w:ascii="Calibri" w:hAnsi="Calibri" w:cs="Calibri"/>
          <w:sz w:val="24"/>
          <w:szCs w:val="24"/>
        </w:rPr>
        <w:t>walking</w:t>
      </w:r>
      <w:r w:rsidR="0066236F" w:rsidRPr="005C7D45">
        <w:rPr>
          <w:rFonts w:ascii="Calibri" w:hAnsi="Calibri" w:cs="Calibri"/>
          <w:sz w:val="24"/>
          <w:szCs w:val="24"/>
        </w:rPr>
        <w:t xml:space="preserve"> on postoperative day 1 and </w:t>
      </w:r>
      <w:r w:rsidR="0074545A" w:rsidRPr="005C7D45">
        <w:rPr>
          <w:rFonts w:ascii="Calibri" w:hAnsi="Calibri" w:cs="Calibri"/>
          <w:sz w:val="24"/>
          <w:szCs w:val="24"/>
        </w:rPr>
        <w:t>perform standing X-rays before discharge</w:t>
      </w:r>
      <w:r w:rsidR="000345B2" w:rsidRPr="005C7D45">
        <w:rPr>
          <w:rFonts w:ascii="Calibri" w:hAnsi="Calibri" w:cs="Calibri"/>
          <w:sz w:val="24"/>
          <w:szCs w:val="24"/>
        </w:rPr>
        <w:t>.</w:t>
      </w:r>
    </w:p>
    <w:p w14:paraId="2F179866" w14:textId="77777777" w:rsidR="00BF4B3A" w:rsidRPr="005C7D45" w:rsidRDefault="00BF4B3A" w:rsidP="005C7D45">
      <w:pPr>
        <w:pBdr>
          <w:top w:val="nil"/>
          <w:left w:val="nil"/>
          <w:bottom w:val="nil"/>
          <w:right w:val="nil"/>
          <w:between w:val="nil"/>
        </w:pBdr>
      </w:pPr>
    </w:p>
    <w:p w14:paraId="2AF1B54F" w14:textId="449704B2" w:rsidR="0066236F" w:rsidRPr="005C7D45" w:rsidRDefault="00622E17" w:rsidP="005C7D45">
      <w:pPr>
        <w:pStyle w:val="Paragraphedeliste"/>
        <w:numPr>
          <w:ilvl w:val="1"/>
          <w:numId w:val="28"/>
        </w:numPr>
        <w:spacing w:after="0" w:line="240" w:lineRule="auto"/>
        <w:ind w:left="0" w:firstLine="0"/>
        <w:contextualSpacing w:val="0"/>
        <w:rPr>
          <w:rFonts w:ascii="Calibri" w:hAnsi="Calibri" w:cs="Calibri"/>
          <w:sz w:val="24"/>
          <w:szCs w:val="24"/>
        </w:rPr>
      </w:pPr>
      <w:r w:rsidRPr="005C7D45">
        <w:rPr>
          <w:rFonts w:ascii="Calibri" w:hAnsi="Calibri" w:cs="Calibri"/>
          <w:sz w:val="24"/>
          <w:szCs w:val="24"/>
        </w:rPr>
        <w:t>On postoperative day 1, s</w:t>
      </w:r>
      <w:r w:rsidR="0066236F" w:rsidRPr="005C7D45">
        <w:rPr>
          <w:rFonts w:ascii="Calibri" w:hAnsi="Calibri" w:cs="Calibri"/>
          <w:sz w:val="24"/>
          <w:szCs w:val="24"/>
        </w:rPr>
        <w:t xml:space="preserve">witch to oral pain medications </w:t>
      </w:r>
      <w:r w:rsidR="000345B2" w:rsidRPr="005C7D45">
        <w:rPr>
          <w:rFonts w:ascii="Calibri" w:hAnsi="Calibri" w:cs="Calibri"/>
          <w:sz w:val="24"/>
          <w:szCs w:val="24"/>
        </w:rPr>
        <w:t>for better comfort and mobility.</w:t>
      </w:r>
    </w:p>
    <w:p w14:paraId="5ABA6CFC" w14:textId="77777777" w:rsidR="00BF4B3A" w:rsidRPr="005C7D45" w:rsidRDefault="00BF4B3A" w:rsidP="005C7D45">
      <w:pPr>
        <w:pBdr>
          <w:top w:val="nil"/>
          <w:left w:val="nil"/>
          <w:bottom w:val="nil"/>
          <w:right w:val="nil"/>
          <w:between w:val="nil"/>
        </w:pBdr>
      </w:pPr>
    </w:p>
    <w:p w14:paraId="341B6436" w14:textId="4F4EB328" w:rsidR="0066236F" w:rsidRPr="005C7D45" w:rsidRDefault="0066236F" w:rsidP="005C7D45">
      <w:pPr>
        <w:pStyle w:val="Paragraphedeliste"/>
        <w:numPr>
          <w:ilvl w:val="1"/>
          <w:numId w:val="28"/>
        </w:numPr>
        <w:spacing w:after="0" w:line="240" w:lineRule="auto"/>
        <w:ind w:left="0" w:firstLine="0"/>
        <w:contextualSpacing w:val="0"/>
        <w:rPr>
          <w:rFonts w:ascii="Calibri" w:hAnsi="Calibri" w:cs="Calibri"/>
          <w:sz w:val="24"/>
          <w:szCs w:val="24"/>
        </w:rPr>
      </w:pPr>
      <w:r w:rsidRPr="005C7D45">
        <w:rPr>
          <w:rFonts w:ascii="Calibri" w:hAnsi="Calibri" w:cs="Calibri"/>
          <w:sz w:val="24"/>
          <w:szCs w:val="24"/>
        </w:rPr>
        <w:t>Discharge the patient on postoperative day 3 with follow-up in 3 months.</w:t>
      </w:r>
    </w:p>
    <w:p w14:paraId="3C69F754" w14:textId="77777777" w:rsidR="0066236F" w:rsidRPr="00716FCC" w:rsidRDefault="0066236F" w:rsidP="0066236F">
      <w:pPr>
        <w:pBdr>
          <w:top w:val="nil"/>
          <w:left w:val="nil"/>
          <w:bottom w:val="nil"/>
          <w:right w:val="nil"/>
          <w:between w:val="nil"/>
        </w:pBdr>
        <w:ind w:left="720"/>
        <w:rPr>
          <w:rFonts w:asciiTheme="majorHAnsi" w:hAnsiTheme="majorHAnsi" w:cstheme="majorHAnsi"/>
          <w:b/>
        </w:rPr>
      </w:pPr>
    </w:p>
    <w:p w14:paraId="08AF3300" w14:textId="7B9A5ED2" w:rsidR="006E4797" w:rsidRPr="00716FCC" w:rsidRDefault="00551D82" w:rsidP="00DA3C5C">
      <w:pPr>
        <w:pBdr>
          <w:top w:val="nil"/>
          <w:left w:val="nil"/>
          <w:bottom w:val="nil"/>
          <w:right w:val="nil"/>
          <w:between w:val="nil"/>
        </w:pBdr>
        <w:rPr>
          <w:rFonts w:asciiTheme="majorHAnsi" w:hAnsiTheme="majorHAnsi" w:cstheme="majorHAnsi"/>
          <w:b/>
        </w:rPr>
      </w:pPr>
      <w:r w:rsidRPr="00716FCC">
        <w:rPr>
          <w:rFonts w:asciiTheme="majorHAnsi" w:hAnsiTheme="majorHAnsi" w:cstheme="majorHAnsi"/>
          <w:b/>
        </w:rPr>
        <w:t xml:space="preserve">REPRESENTATIVE RESULTS </w:t>
      </w:r>
    </w:p>
    <w:p w14:paraId="1342BDC6" w14:textId="77820DA2" w:rsidR="009F14AA" w:rsidRPr="00716FCC" w:rsidRDefault="009F14AA" w:rsidP="009F14AA">
      <w:pPr>
        <w:rPr>
          <w:rFonts w:asciiTheme="majorHAnsi" w:hAnsiTheme="majorHAnsi" w:cstheme="majorHAnsi"/>
        </w:rPr>
      </w:pPr>
      <w:r w:rsidRPr="00716FCC">
        <w:rPr>
          <w:rFonts w:asciiTheme="majorHAnsi" w:hAnsiTheme="majorHAnsi" w:cstheme="majorHAnsi"/>
        </w:rPr>
        <w:t>According to findings by Capo et al</w:t>
      </w:r>
      <w:r w:rsidR="00C74654">
        <w:rPr>
          <w:rFonts w:asciiTheme="majorHAnsi" w:hAnsiTheme="majorHAnsi" w:cstheme="majorHAnsi"/>
        </w:rPr>
        <w:t>.</w:t>
      </w:r>
      <w:r w:rsidRPr="00716FCC">
        <w:rPr>
          <w:rFonts w:asciiTheme="majorHAnsi" w:hAnsiTheme="majorHAnsi" w:cstheme="majorHAnsi"/>
        </w:rPr>
        <w:t>, the lateral-PLIF technique has demonstrated remarkable effectiveness</w:t>
      </w:r>
      <w:r w:rsidR="00C74654" w:rsidRPr="00716FCC">
        <w:rPr>
          <w:rFonts w:asciiTheme="majorHAnsi" w:hAnsiTheme="majorHAnsi" w:cstheme="majorHAnsi"/>
        </w:rPr>
        <w:t xml:space="preserve">, </w:t>
      </w:r>
      <w:r w:rsidRPr="00716FCC">
        <w:rPr>
          <w:rFonts w:asciiTheme="majorHAnsi" w:hAnsiTheme="majorHAnsi" w:cstheme="majorHAnsi"/>
        </w:rPr>
        <w:t>not only in alleviating pain and enhancing functional recovery but also in significantly improving neurological deficits</w:t>
      </w:r>
      <w:r w:rsidR="00C74654" w:rsidRPr="00B17D42">
        <w:rPr>
          <w:rFonts w:asciiTheme="majorHAnsi" w:hAnsiTheme="majorHAnsi" w:cstheme="majorHAnsi"/>
          <w:vertAlign w:val="superscript"/>
        </w:rPr>
        <w:t>1</w:t>
      </w:r>
      <w:r w:rsidRPr="00716FCC">
        <w:rPr>
          <w:rFonts w:asciiTheme="majorHAnsi" w:hAnsiTheme="majorHAnsi" w:cstheme="majorHAnsi"/>
        </w:rPr>
        <w:t>.</w:t>
      </w:r>
      <w:r w:rsidR="00BD3403" w:rsidRPr="00716FCC">
        <w:rPr>
          <w:rFonts w:asciiTheme="majorHAnsi" w:hAnsiTheme="majorHAnsi" w:cstheme="majorHAnsi"/>
        </w:rPr>
        <w:t xml:space="preserve"> </w:t>
      </w:r>
      <w:r w:rsidRPr="00716FCC">
        <w:rPr>
          <w:rFonts w:asciiTheme="majorHAnsi" w:hAnsiTheme="majorHAnsi" w:cstheme="majorHAnsi"/>
        </w:rPr>
        <w:t xml:space="preserve">The procedure boasts an impressively low complication rate both in the short and long term, coupled with an outstanding bone fusion success rate.  </w:t>
      </w:r>
    </w:p>
    <w:p w14:paraId="322C5152" w14:textId="77777777" w:rsidR="00C74654" w:rsidRDefault="00C74654" w:rsidP="009F14AA">
      <w:pPr>
        <w:rPr>
          <w:rFonts w:asciiTheme="majorHAnsi" w:hAnsiTheme="majorHAnsi" w:cstheme="majorHAnsi"/>
        </w:rPr>
      </w:pPr>
    </w:p>
    <w:p w14:paraId="35FA0E49" w14:textId="68378632" w:rsidR="00C74654" w:rsidRDefault="009F14AA" w:rsidP="009F14AA">
      <w:pPr>
        <w:rPr>
          <w:rFonts w:asciiTheme="majorHAnsi" w:hAnsiTheme="majorHAnsi" w:cstheme="majorHAnsi"/>
        </w:rPr>
      </w:pPr>
      <w:r w:rsidRPr="00716FCC">
        <w:rPr>
          <w:rFonts w:asciiTheme="majorHAnsi" w:hAnsiTheme="majorHAnsi" w:cstheme="majorHAnsi"/>
        </w:rPr>
        <w:t xml:space="preserve">In </w:t>
      </w:r>
      <w:r w:rsidR="00F02193">
        <w:rPr>
          <w:rFonts w:asciiTheme="majorHAnsi" w:hAnsiTheme="majorHAnsi" w:cstheme="majorHAnsi"/>
        </w:rPr>
        <w:t>the</w:t>
      </w:r>
      <w:r w:rsidRPr="00716FCC">
        <w:rPr>
          <w:rFonts w:asciiTheme="majorHAnsi" w:hAnsiTheme="majorHAnsi" w:cstheme="majorHAnsi"/>
        </w:rPr>
        <w:t xml:space="preserve"> cohort of 104 patients</w:t>
      </w:r>
      <w:r w:rsidR="00526D04">
        <w:rPr>
          <w:rFonts w:asciiTheme="majorHAnsi" w:hAnsiTheme="majorHAnsi" w:cstheme="majorHAnsi"/>
        </w:rPr>
        <w:t xml:space="preserve"> </w:t>
      </w:r>
      <w:r w:rsidR="00526D04" w:rsidRPr="00526D04">
        <w:rPr>
          <w:rFonts w:asciiTheme="majorHAnsi" w:hAnsiTheme="majorHAnsi" w:cstheme="majorHAnsi"/>
        </w:rPr>
        <w:t>analyzed by Capo et al.</w:t>
      </w:r>
      <w:r w:rsidRPr="00716FCC">
        <w:rPr>
          <w:rFonts w:asciiTheme="majorHAnsi" w:hAnsiTheme="majorHAnsi" w:cstheme="majorHAnsi"/>
        </w:rPr>
        <w:t xml:space="preserve">, a striking 96.1% presented with lower back pain, 70.2% experienced radicular pain, 22% showed motor deficits, and 31.7% had sensory impairments. Follow-up assessments revealed promising outcomes: 58% experienced significant </w:t>
      </w:r>
      <w:r w:rsidRPr="00716FCC">
        <w:rPr>
          <w:rFonts w:asciiTheme="majorHAnsi" w:hAnsiTheme="majorHAnsi" w:cstheme="majorHAnsi"/>
        </w:rPr>
        <w:lastRenderedPageBreak/>
        <w:t>relief from back pain, while 82% reported improved radicular pain. Motor function fully recovered in 60.8% of patients, improved in 30.4%, and remained unchanged in just 8.7%. Sensory deficits improved in 66.7% of cases, and sphincter dysfunction dropped from 4.8% to 1.9%. Patient satisfaction remained high, reaching 84.6% at 2 years and 80% at 4 years, with no cases of symptom worsening reported</w:t>
      </w:r>
      <w:r w:rsidR="00526D04">
        <w:rPr>
          <w:rFonts w:asciiTheme="majorHAnsi" w:hAnsiTheme="majorHAnsi" w:cstheme="majorHAnsi"/>
          <w:vertAlign w:val="superscript"/>
        </w:rPr>
        <w:t>1</w:t>
      </w:r>
      <w:r w:rsidRPr="00716FCC">
        <w:rPr>
          <w:rFonts w:asciiTheme="majorHAnsi" w:hAnsiTheme="majorHAnsi" w:cstheme="majorHAnsi"/>
        </w:rPr>
        <w:t>.</w:t>
      </w:r>
    </w:p>
    <w:p w14:paraId="2CA9C286" w14:textId="4D75A9A5" w:rsidR="009F14AA" w:rsidRPr="00716FCC" w:rsidRDefault="009F14AA" w:rsidP="009F14AA">
      <w:pPr>
        <w:rPr>
          <w:rFonts w:asciiTheme="majorHAnsi" w:hAnsiTheme="majorHAnsi" w:cstheme="majorHAnsi"/>
        </w:rPr>
      </w:pPr>
      <w:r w:rsidRPr="00716FCC">
        <w:rPr>
          <w:rFonts w:asciiTheme="majorHAnsi" w:hAnsiTheme="majorHAnsi" w:cstheme="majorHAnsi"/>
        </w:rPr>
        <w:t xml:space="preserve">  </w:t>
      </w:r>
    </w:p>
    <w:p w14:paraId="2064C0F2" w14:textId="41E64CD4" w:rsidR="00036457" w:rsidRDefault="009F14AA" w:rsidP="009F14AA">
      <w:pPr>
        <w:rPr>
          <w:rFonts w:asciiTheme="majorHAnsi" w:hAnsiTheme="majorHAnsi" w:cstheme="majorHAnsi"/>
        </w:rPr>
      </w:pPr>
      <w:r w:rsidRPr="00716FCC">
        <w:rPr>
          <w:rFonts w:asciiTheme="majorHAnsi" w:hAnsiTheme="majorHAnsi" w:cstheme="majorHAnsi"/>
        </w:rPr>
        <w:t>Early complications necessitating revision surgery were rare, occurring in just 6.7% of patients—most due to infections (4.8%). Over the follow-up period, screw failure was observed in only 1.9%, and 2.9% required revision surgery for adjacent segment disease (ASD) or instrumentation failure. Clinical outcomes showed notable improvements: VAS scores dropped from 7.7 ± 1.3 to 3.2 ± 2.6, ODI scores improved from 49.4 ± 12.5 to 29.2 ± 17.1, and walking distance soared from 812 meters to 3443 meters (p &lt; 0.001)</w:t>
      </w:r>
      <w:r w:rsidR="00526D04">
        <w:rPr>
          <w:rFonts w:asciiTheme="majorHAnsi" w:hAnsiTheme="majorHAnsi" w:cstheme="majorHAnsi"/>
          <w:vertAlign w:val="superscript"/>
        </w:rPr>
        <w:t>1</w:t>
      </w:r>
      <w:r w:rsidRPr="00716FCC">
        <w:rPr>
          <w:rFonts w:asciiTheme="majorHAnsi" w:hAnsiTheme="majorHAnsi" w:cstheme="majorHAnsi"/>
        </w:rPr>
        <w:t>.</w:t>
      </w:r>
    </w:p>
    <w:p w14:paraId="789910E8" w14:textId="0E319D1B" w:rsidR="009F14AA" w:rsidRPr="00716FCC" w:rsidRDefault="009F14AA" w:rsidP="009F14AA">
      <w:pPr>
        <w:rPr>
          <w:rFonts w:asciiTheme="majorHAnsi" w:hAnsiTheme="majorHAnsi" w:cstheme="majorHAnsi"/>
        </w:rPr>
      </w:pPr>
      <w:r w:rsidRPr="00716FCC">
        <w:rPr>
          <w:rFonts w:asciiTheme="majorHAnsi" w:hAnsiTheme="majorHAnsi" w:cstheme="majorHAnsi"/>
        </w:rPr>
        <w:t xml:space="preserve">  </w:t>
      </w:r>
    </w:p>
    <w:p w14:paraId="45B8FCAD" w14:textId="0B85C675" w:rsidR="00DD59C3" w:rsidRDefault="009F14AA" w:rsidP="009F14AA">
      <w:pPr>
        <w:rPr>
          <w:rFonts w:asciiTheme="majorHAnsi" w:hAnsiTheme="majorHAnsi" w:cstheme="majorHAnsi"/>
        </w:rPr>
      </w:pPr>
      <w:r w:rsidRPr="00716FCC">
        <w:rPr>
          <w:rFonts w:asciiTheme="majorHAnsi" w:hAnsiTheme="majorHAnsi" w:cstheme="majorHAnsi"/>
        </w:rPr>
        <w:t>Radiological results were equally impressive, with a 95% fusion rate at 1-year follow-up and no signs of subsidence or migration. Local lordosis improved by 4.2° ± 1.5°, particularly at L4-L5 (p = 0.016), while disk height increased by 9 mm (p = 0.0001), further underscoring the effectiveness of the lateral-PLIF technique</w:t>
      </w:r>
      <w:r w:rsidR="00526D04">
        <w:rPr>
          <w:rFonts w:asciiTheme="majorHAnsi" w:hAnsiTheme="majorHAnsi" w:cstheme="majorHAnsi"/>
          <w:vertAlign w:val="superscript"/>
        </w:rPr>
        <w:t>1</w:t>
      </w:r>
      <w:r w:rsidRPr="00716FCC">
        <w:rPr>
          <w:rFonts w:asciiTheme="majorHAnsi" w:hAnsiTheme="majorHAnsi" w:cstheme="majorHAnsi"/>
        </w:rPr>
        <w:t>.</w:t>
      </w:r>
    </w:p>
    <w:p w14:paraId="1A71F19B" w14:textId="77777777" w:rsidR="008115AA" w:rsidRDefault="008115AA" w:rsidP="009F14AA">
      <w:pPr>
        <w:rPr>
          <w:rFonts w:asciiTheme="majorHAnsi" w:hAnsiTheme="majorHAnsi" w:cstheme="majorHAnsi"/>
        </w:rPr>
      </w:pPr>
    </w:p>
    <w:p w14:paraId="06C424C6" w14:textId="510BFD58" w:rsidR="008115AA" w:rsidRDefault="009D42CE" w:rsidP="009F14AA">
      <w:pPr>
        <w:rPr>
          <w:rFonts w:asciiTheme="majorHAnsi" w:hAnsiTheme="majorHAnsi" w:cstheme="majorHAnsi"/>
        </w:rPr>
      </w:pPr>
      <w:r w:rsidRPr="009D42CE">
        <w:rPr>
          <w:rFonts w:asciiTheme="majorHAnsi" w:hAnsiTheme="majorHAnsi" w:cstheme="majorHAnsi"/>
        </w:rPr>
        <w:t>The findings by Capo et al.</w:t>
      </w:r>
      <w:r>
        <w:rPr>
          <w:rFonts w:asciiTheme="majorHAnsi" w:hAnsiTheme="majorHAnsi" w:cstheme="majorHAnsi"/>
        </w:rPr>
        <w:t xml:space="preserve"> </w:t>
      </w:r>
      <w:r w:rsidRPr="009D42CE">
        <w:rPr>
          <w:rFonts w:asciiTheme="majorHAnsi" w:hAnsiTheme="majorHAnsi" w:cstheme="majorHAnsi"/>
        </w:rPr>
        <w:t>support Lateral-PLIF as a safe and effective technique for lumbar spine fusion. This approach offers broad applicability in treating various lumbar pathologies, achieving excellent fusion rates while restoring disc height and lumbar lordosis. Critically, it minimizes neural traction, enhancing both surgical safety and clinical outcomes.</w:t>
      </w:r>
    </w:p>
    <w:p w14:paraId="4BE6306B" w14:textId="791252F2" w:rsidR="009D42CE" w:rsidRDefault="009D42CE" w:rsidP="009F14AA">
      <w:pPr>
        <w:rPr>
          <w:rFonts w:asciiTheme="majorHAnsi" w:hAnsiTheme="majorHAnsi" w:cstheme="majorHAnsi"/>
        </w:rPr>
      </w:pPr>
    </w:p>
    <w:p w14:paraId="1B05AB53" w14:textId="6C7BD219" w:rsidR="0012113F" w:rsidRDefault="0065443C" w:rsidP="00DA3C5C">
      <w:pPr>
        <w:rPr>
          <w:rFonts w:asciiTheme="majorHAnsi" w:hAnsiTheme="majorHAnsi" w:cstheme="majorHAnsi"/>
        </w:rPr>
      </w:pPr>
      <w:r w:rsidRPr="00FE397D">
        <w:rPr>
          <w:rFonts w:asciiTheme="majorHAnsi" w:hAnsiTheme="majorHAnsi" w:cstheme="majorHAnsi"/>
          <w:b/>
          <w:bCs/>
        </w:rPr>
        <w:t>Figures 1</w:t>
      </w:r>
      <w:r w:rsidR="00FE397D">
        <w:rPr>
          <w:rFonts w:asciiTheme="majorHAnsi" w:hAnsiTheme="majorHAnsi" w:cstheme="majorHAnsi"/>
        </w:rPr>
        <w:t xml:space="preserve"> to </w:t>
      </w:r>
      <w:r w:rsidR="00FE397D" w:rsidRPr="00FE397D">
        <w:rPr>
          <w:rFonts w:asciiTheme="majorHAnsi" w:hAnsiTheme="majorHAnsi" w:cstheme="majorHAnsi"/>
          <w:b/>
          <w:bCs/>
        </w:rPr>
        <w:t xml:space="preserve">Figure </w:t>
      </w:r>
      <w:r w:rsidRPr="00FE397D">
        <w:rPr>
          <w:rFonts w:asciiTheme="majorHAnsi" w:hAnsiTheme="majorHAnsi" w:cstheme="majorHAnsi"/>
          <w:b/>
          <w:bCs/>
        </w:rPr>
        <w:t>3</w:t>
      </w:r>
      <w:r w:rsidRPr="0065443C">
        <w:rPr>
          <w:rFonts w:asciiTheme="majorHAnsi" w:hAnsiTheme="majorHAnsi" w:cstheme="majorHAnsi"/>
        </w:rPr>
        <w:t xml:space="preserve"> illustrate key anatomical and technical aspects of the Lateral-PLIF approach and its advantages over traditional</w:t>
      </w:r>
      <w:r w:rsidR="00941DCE">
        <w:rPr>
          <w:rFonts w:asciiTheme="majorHAnsi" w:hAnsiTheme="majorHAnsi" w:cstheme="majorHAnsi"/>
        </w:rPr>
        <w:t xml:space="preserve"> posterior</w:t>
      </w:r>
      <w:r w:rsidRPr="0065443C">
        <w:rPr>
          <w:rFonts w:asciiTheme="majorHAnsi" w:hAnsiTheme="majorHAnsi" w:cstheme="majorHAnsi"/>
        </w:rPr>
        <w:t xml:space="preserve"> interbody fusion techniques. </w:t>
      </w:r>
    </w:p>
    <w:p w14:paraId="7EF466A4" w14:textId="77777777" w:rsidR="00FE397D" w:rsidRDefault="00FE397D" w:rsidP="00DA3C5C">
      <w:pPr>
        <w:rPr>
          <w:rFonts w:asciiTheme="majorHAnsi" w:hAnsiTheme="majorHAnsi" w:cstheme="majorHAnsi"/>
        </w:rPr>
      </w:pPr>
    </w:p>
    <w:p w14:paraId="216A3ED5" w14:textId="5E5FC497" w:rsidR="0012113F" w:rsidRDefault="0065443C" w:rsidP="00DA3C5C">
      <w:pPr>
        <w:rPr>
          <w:rFonts w:asciiTheme="majorHAnsi" w:hAnsiTheme="majorHAnsi" w:cstheme="majorHAnsi"/>
        </w:rPr>
      </w:pPr>
      <w:r w:rsidRPr="0065443C">
        <w:rPr>
          <w:rFonts w:asciiTheme="majorHAnsi" w:hAnsiTheme="majorHAnsi" w:cstheme="majorHAnsi"/>
          <w:b/>
          <w:bCs/>
        </w:rPr>
        <w:t>Figure 1</w:t>
      </w:r>
      <w:r w:rsidRPr="0065443C">
        <w:rPr>
          <w:rFonts w:asciiTheme="majorHAnsi" w:hAnsiTheme="majorHAnsi" w:cstheme="majorHAnsi"/>
        </w:rPr>
        <w:t xml:space="preserve"> presents a representative case of L4-L5 degenerative spondylolisthesis with severe canal stenosis, successfully treated at our institution with a </w:t>
      </w:r>
      <w:r w:rsidR="00CA4DF5">
        <w:rPr>
          <w:rFonts w:asciiTheme="majorHAnsi" w:hAnsiTheme="majorHAnsi" w:cstheme="majorHAnsi"/>
        </w:rPr>
        <w:t xml:space="preserve">L4-L5 </w:t>
      </w:r>
      <w:r w:rsidRPr="0065443C">
        <w:rPr>
          <w:rFonts w:asciiTheme="majorHAnsi" w:hAnsiTheme="majorHAnsi" w:cstheme="majorHAnsi"/>
        </w:rPr>
        <w:t xml:space="preserve">Lateral-PLIF. </w:t>
      </w:r>
      <w:r w:rsidR="00147B56" w:rsidRPr="00147B56">
        <w:rPr>
          <w:rFonts w:asciiTheme="majorHAnsi" w:hAnsiTheme="majorHAnsi" w:cstheme="majorHAnsi"/>
        </w:rPr>
        <w:t>Postoperative imaging confirms effective neural decompression along with precise, well-aligned, and bilaterally symmetrical cage placement, highlighting the technique’s ability to restore anatomical balance and achieve optimal fusion conditions.</w:t>
      </w:r>
      <w:r w:rsidR="00B10111">
        <w:rPr>
          <w:rFonts w:asciiTheme="majorHAnsi" w:hAnsiTheme="majorHAnsi" w:cstheme="majorHAnsi"/>
        </w:rPr>
        <w:t xml:space="preserve"> </w:t>
      </w:r>
    </w:p>
    <w:p w14:paraId="5E9E8693" w14:textId="77777777" w:rsidR="00FE397D" w:rsidRDefault="00FE397D" w:rsidP="00DA3C5C">
      <w:pPr>
        <w:rPr>
          <w:rFonts w:asciiTheme="majorHAnsi" w:hAnsiTheme="majorHAnsi" w:cstheme="majorHAnsi"/>
        </w:rPr>
      </w:pPr>
    </w:p>
    <w:p w14:paraId="3E0BF766" w14:textId="6E35CF9A" w:rsidR="006C64DF" w:rsidRDefault="0096234A" w:rsidP="00DA3C5C">
      <w:pPr>
        <w:rPr>
          <w:rFonts w:asciiTheme="majorHAnsi" w:hAnsiTheme="majorHAnsi" w:cstheme="majorHAnsi"/>
        </w:rPr>
      </w:pPr>
      <w:r w:rsidRPr="00B10111">
        <w:rPr>
          <w:rFonts w:asciiTheme="majorHAnsi" w:hAnsiTheme="majorHAnsi" w:cstheme="majorHAnsi"/>
          <w:b/>
          <w:bCs/>
        </w:rPr>
        <w:t>Figure 2</w:t>
      </w:r>
      <w:r w:rsidRPr="0096234A">
        <w:rPr>
          <w:rFonts w:asciiTheme="majorHAnsi" w:hAnsiTheme="majorHAnsi" w:cstheme="majorHAnsi"/>
        </w:rPr>
        <w:t xml:space="preserve"> presents an intraoperative schematic illustration of the Lateral-PLIF approach, emphasizing the importance of the transitional zone as the optimal and safe access corridor. This zone, located between the central canal and the neuroforamen, allows for disc space access with minimal neural manipulation. The image clearly delineates three anatomical entry points: the central zone (used in PLIF), the foraminal zone (used in TLIF), both associated with higher risk to neural structures, and the transitional zone (utilized in Lateral-PLIF), which offers a balanced and anatomically favorable trajectory. This schematic effectively underscores the rationale for selecting the transitional zone to enhance surgical safety and precision.</w:t>
      </w:r>
    </w:p>
    <w:p w14:paraId="58DC8BB5" w14:textId="77777777" w:rsidR="00FE397D" w:rsidRPr="0096234A" w:rsidRDefault="00FE397D" w:rsidP="00DA3C5C">
      <w:pPr>
        <w:rPr>
          <w:rFonts w:asciiTheme="majorHAnsi" w:hAnsiTheme="majorHAnsi" w:cstheme="majorHAnsi"/>
        </w:rPr>
      </w:pPr>
    </w:p>
    <w:p w14:paraId="4B5E1505" w14:textId="3AB2D658" w:rsidR="0012113F" w:rsidRDefault="0012113F" w:rsidP="00DA3C5C">
      <w:pPr>
        <w:rPr>
          <w:rFonts w:asciiTheme="majorHAnsi" w:hAnsiTheme="majorHAnsi" w:cstheme="majorHAnsi"/>
        </w:rPr>
      </w:pPr>
      <w:r w:rsidRPr="0012113F">
        <w:rPr>
          <w:rFonts w:asciiTheme="majorHAnsi" w:hAnsiTheme="majorHAnsi" w:cstheme="majorHAnsi"/>
          <w:b/>
          <w:bCs/>
        </w:rPr>
        <w:t xml:space="preserve">Figure 3 </w:t>
      </w:r>
      <w:r w:rsidRPr="0012113F">
        <w:rPr>
          <w:rFonts w:asciiTheme="majorHAnsi" w:hAnsiTheme="majorHAnsi" w:cstheme="majorHAnsi"/>
        </w:rPr>
        <w:t>provides a schematic comparison of the three main posterior lumbar interbody fusion techniques</w:t>
      </w:r>
      <w:r w:rsidR="00FE397D">
        <w:rPr>
          <w:rFonts w:asciiTheme="majorHAnsi" w:hAnsiTheme="majorHAnsi" w:cstheme="majorHAnsi"/>
        </w:rPr>
        <w:t xml:space="preserve">, </w:t>
      </w:r>
      <w:r w:rsidRPr="0012113F">
        <w:rPr>
          <w:rFonts w:asciiTheme="majorHAnsi" w:hAnsiTheme="majorHAnsi" w:cstheme="majorHAnsi"/>
        </w:rPr>
        <w:t>PLIF, TLIF, and Lateral-PLIF</w:t>
      </w:r>
      <w:r w:rsidR="00FE397D">
        <w:rPr>
          <w:rFonts w:asciiTheme="majorHAnsi" w:hAnsiTheme="majorHAnsi" w:cstheme="majorHAnsi"/>
        </w:rPr>
        <w:t xml:space="preserve">, </w:t>
      </w:r>
      <w:r w:rsidRPr="0012113F">
        <w:rPr>
          <w:rFonts w:asciiTheme="majorHAnsi" w:hAnsiTheme="majorHAnsi" w:cstheme="majorHAnsi"/>
        </w:rPr>
        <w:t xml:space="preserve">highlighting their distinct access trajectories to the intervertebral disc space. The illustration clearly demarcates the anatomical corridors: PLIF </w:t>
      </w:r>
      <w:r w:rsidRPr="0012113F">
        <w:rPr>
          <w:rFonts w:asciiTheme="majorHAnsi" w:hAnsiTheme="majorHAnsi" w:cstheme="majorHAnsi"/>
        </w:rPr>
        <w:lastRenderedPageBreak/>
        <w:t xml:space="preserve">(yellow arrow) accesses the disc </w:t>
      </w:r>
      <w:r w:rsidRPr="00FE397D">
        <w:rPr>
          <w:rFonts w:asciiTheme="majorHAnsi" w:hAnsiTheme="majorHAnsi" w:cstheme="majorHAnsi"/>
          <w:i/>
          <w:iCs/>
        </w:rPr>
        <w:t>via</w:t>
      </w:r>
      <w:r w:rsidRPr="0012113F">
        <w:rPr>
          <w:rFonts w:asciiTheme="majorHAnsi" w:hAnsiTheme="majorHAnsi" w:cstheme="majorHAnsi"/>
        </w:rPr>
        <w:t xml:space="preserve"> the central canal; TLIF (red arrow) utilizes a more lateral trajectory through the foramen; and Lateral-PLIF (orange arrow) navigates the transitional zone, positioned between the two. </w:t>
      </w:r>
      <w:r w:rsidR="00197A54" w:rsidRPr="00197A54">
        <w:rPr>
          <w:rFonts w:asciiTheme="majorHAnsi" w:hAnsiTheme="majorHAnsi" w:cstheme="majorHAnsi"/>
        </w:rPr>
        <w:t>The symmetrical placement of interbody cages (marked by stars), along with the strategic packing of morselized autologous bone graft in and around the cages, reinforces the reconstructive goals of our technique. This meticulous approach optimizes biomechanical stability and biological fusion potential, contributing to the high fusion rates consistently achieved with Lateral-PLIF.</w:t>
      </w:r>
      <w:r w:rsidR="00197A54">
        <w:rPr>
          <w:rFonts w:asciiTheme="majorHAnsi" w:hAnsiTheme="majorHAnsi" w:cstheme="majorHAnsi"/>
        </w:rPr>
        <w:t xml:space="preserve"> </w:t>
      </w:r>
      <w:r w:rsidR="00DD596E" w:rsidRPr="00DD596E">
        <w:rPr>
          <w:rFonts w:asciiTheme="majorHAnsi" w:hAnsiTheme="majorHAnsi" w:cstheme="majorHAnsi"/>
        </w:rPr>
        <w:t xml:space="preserve">The schematic underscores the strategic advantage of </w:t>
      </w:r>
      <w:r w:rsidR="00197A54">
        <w:rPr>
          <w:rFonts w:asciiTheme="majorHAnsi" w:hAnsiTheme="majorHAnsi" w:cstheme="majorHAnsi"/>
        </w:rPr>
        <w:t>this technique</w:t>
      </w:r>
      <w:r w:rsidR="00DD596E" w:rsidRPr="00DD596E">
        <w:rPr>
          <w:rFonts w:asciiTheme="majorHAnsi" w:hAnsiTheme="majorHAnsi" w:cstheme="majorHAnsi"/>
        </w:rPr>
        <w:t xml:space="preserve"> in achieving central decompression while minimizing surgical risk, thanks to its trajectory that avoids both the central canal and the neuroforamen.</w:t>
      </w:r>
    </w:p>
    <w:p w14:paraId="63B40EBD" w14:textId="77777777" w:rsidR="00DC7A6E" w:rsidRDefault="00DC7A6E" w:rsidP="00DA3C5C">
      <w:pPr>
        <w:rPr>
          <w:rFonts w:asciiTheme="majorHAnsi" w:hAnsiTheme="majorHAnsi" w:cstheme="majorHAnsi"/>
        </w:rPr>
      </w:pPr>
    </w:p>
    <w:p w14:paraId="6D510784" w14:textId="38475B7F" w:rsidR="006E4797" w:rsidRPr="00716FCC" w:rsidRDefault="00551D82" w:rsidP="00DA3C5C">
      <w:pPr>
        <w:rPr>
          <w:rFonts w:asciiTheme="majorHAnsi" w:hAnsiTheme="majorHAnsi" w:cstheme="majorHAnsi"/>
        </w:rPr>
      </w:pPr>
      <w:r w:rsidRPr="00716FCC">
        <w:rPr>
          <w:rFonts w:asciiTheme="majorHAnsi" w:hAnsiTheme="majorHAnsi" w:cstheme="majorHAnsi"/>
          <w:b/>
        </w:rPr>
        <w:t>FIGURE AND TABLE LEGENDS</w:t>
      </w:r>
    </w:p>
    <w:p w14:paraId="09575FB3" w14:textId="58D30B40" w:rsidR="00064052" w:rsidRPr="00716FCC" w:rsidRDefault="00D436CA" w:rsidP="00DA3C5C">
      <w:pPr>
        <w:rPr>
          <w:rFonts w:asciiTheme="majorHAnsi" w:hAnsiTheme="majorHAnsi" w:cstheme="majorHAnsi"/>
        </w:rPr>
      </w:pPr>
      <w:r w:rsidRPr="00B17D42">
        <w:rPr>
          <w:rFonts w:asciiTheme="majorHAnsi" w:hAnsiTheme="majorHAnsi" w:cstheme="majorHAnsi"/>
          <w:b/>
          <w:bCs/>
        </w:rPr>
        <w:t>Fi</w:t>
      </w:r>
      <w:r w:rsidR="00036457" w:rsidRPr="00B17D42">
        <w:rPr>
          <w:rFonts w:asciiTheme="majorHAnsi" w:hAnsiTheme="majorHAnsi" w:cstheme="majorHAnsi"/>
          <w:b/>
          <w:bCs/>
        </w:rPr>
        <w:t>gure 1</w:t>
      </w:r>
      <w:r w:rsidR="00036457">
        <w:rPr>
          <w:rFonts w:asciiTheme="majorHAnsi" w:hAnsiTheme="majorHAnsi" w:cstheme="majorHAnsi"/>
          <w:b/>
          <w:bCs/>
        </w:rPr>
        <w:t>:</w:t>
      </w:r>
      <w:r w:rsidRPr="00716FCC">
        <w:rPr>
          <w:rFonts w:asciiTheme="majorHAnsi" w:hAnsiTheme="majorHAnsi" w:cstheme="majorHAnsi"/>
        </w:rPr>
        <w:t xml:space="preserve"> </w:t>
      </w:r>
      <w:r w:rsidR="00FF0A30" w:rsidRPr="00FF0A30">
        <w:rPr>
          <w:rFonts w:asciiTheme="majorHAnsi" w:hAnsiTheme="majorHAnsi" w:cstheme="majorHAnsi"/>
          <w:b/>
          <w:bCs/>
        </w:rPr>
        <w:t>Case of L4–L5 type III, grade I spondylolisthesis with significant canal stenosis, treated through L4–L5 Lateral-PLIF.</w:t>
      </w:r>
      <w:r w:rsidR="00D5486F" w:rsidRPr="00716FCC">
        <w:rPr>
          <w:rFonts w:asciiTheme="majorHAnsi" w:hAnsiTheme="majorHAnsi" w:cstheme="majorHAnsi"/>
        </w:rPr>
        <w:t xml:space="preserve"> </w:t>
      </w:r>
      <w:r w:rsidRPr="00716FCC">
        <w:rPr>
          <w:rFonts w:asciiTheme="majorHAnsi" w:hAnsiTheme="majorHAnsi" w:cstheme="majorHAnsi"/>
        </w:rPr>
        <w:t>(</w:t>
      </w:r>
      <w:r w:rsidRPr="00B17D42">
        <w:rPr>
          <w:rFonts w:asciiTheme="majorHAnsi" w:hAnsiTheme="majorHAnsi" w:cstheme="majorHAnsi"/>
          <w:b/>
          <w:bCs/>
        </w:rPr>
        <w:t>A</w:t>
      </w:r>
      <w:r w:rsidRPr="00716FCC">
        <w:rPr>
          <w:rFonts w:asciiTheme="majorHAnsi" w:hAnsiTheme="majorHAnsi" w:cstheme="majorHAnsi"/>
        </w:rPr>
        <w:t>) Pre-operative MRI. (</w:t>
      </w:r>
      <w:r w:rsidRPr="00B17D42">
        <w:rPr>
          <w:rFonts w:asciiTheme="majorHAnsi" w:hAnsiTheme="majorHAnsi" w:cstheme="majorHAnsi"/>
          <w:b/>
          <w:bCs/>
        </w:rPr>
        <w:t>B</w:t>
      </w:r>
      <w:r w:rsidRPr="00716FCC">
        <w:rPr>
          <w:rFonts w:asciiTheme="majorHAnsi" w:hAnsiTheme="majorHAnsi" w:cstheme="majorHAnsi"/>
        </w:rPr>
        <w:t>) Radiological follow-up at 6 months and (</w:t>
      </w:r>
      <w:r w:rsidRPr="00B17D42">
        <w:rPr>
          <w:rFonts w:asciiTheme="majorHAnsi" w:hAnsiTheme="majorHAnsi" w:cstheme="majorHAnsi"/>
          <w:b/>
          <w:bCs/>
        </w:rPr>
        <w:t>C</w:t>
      </w:r>
      <w:r w:rsidRPr="00716FCC">
        <w:rPr>
          <w:rFonts w:asciiTheme="majorHAnsi" w:hAnsiTheme="majorHAnsi" w:cstheme="majorHAnsi"/>
        </w:rPr>
        <w:t xml:space="preserve">) 1 year, demonstrating successful </w:t>
      </w:r>
      <w:proofErr w:type="spellStart"/>
      <w:r w:rsidRPr="00716FCC">
        <w:rPr>
          <w:rFonts w:asciiTheme="majorHAnsi" w:hAnsiTheme="majorHAnsi" w:cstheme="majorHAnsi"/>
        </w:rPr>
        <w:t>intersomatic</w:t>
      </w:r>
      <w:proofErr w:type="spellEnd"/>
      <w:r w:rsidRPr="00716FCC">
        <w:rPr>
          <w:rFonts w:asciiTheme="majorHAnsi" w:hAnsiTheme="majorHAnsi" w:cstheme="majorHAnsi"/>
        </w:rPr>
        <w:t xml:space="preserve"> fusion and effective foraminal decompression. (</w:t>
      </w:r>
      <w:r w:rsidRPr="00B17D42">
        <w:rPr>
          <w:rFonts w:asciiTheme="majorHAnsi" w:hAnsiTheme="majorHAnsi" w:cstheme="majorHAnsi"/>
          <w:b/>
          <w:bCs/>
        </w:rPr>
        <w:t>D</w:t>
      </w:r>
      <w:r w:rsidRPr="00716FCC">
        <w:rPr>
          <w:rFonts w:asciiTheme="majorHAnsi" w:hAnsiTheme="majorHAnsi" w:cstheme="majorHAnsi"/>
        </w:rPr>
        <w:t xml:space="preserve">) Axial CT scan confirming </w:t>
      </w:r>
      <w:bookmarkStart w:id="1" w:name="_Hlk203058143"/>
      <w:r w:rsidRPr="00716FCC">
        <w:rPr>
          <w:rFonts w:asciiTheme="majorHAnsi" w:hAnsiTheme="majorHAnsi" w:cstheme="majorHAnsi"/>
        </w:rPr>
        <w:t>precise, well-aligned, and symmetrical cage placement</w:t>
      </w:r>
      <w:bookmarkEnd w:id="1"/>
      <w:r w:rsidRPr="00716FCC">
        <w:rPr>
          <w:rFonts w:asciiTheme="majorHAnsi" w:hAnsiTheme="majorHAnsi" w:cstheme="majorHAnsi"/>
        </w:rPr>
        <w:t>.</w:t>
      </w:r>
    </w:p>
    <w:p w14:paraId="2ED48716" w14:textId="77777777" w:rsidR="00D436CA" w:rsidRPr="00716FCC" w:rsidRDefault="00D436CA" w:rsidP="00DA3C5C">
      <w:pPr>
        <w:rPr>
          <w:rFonts w:asciiTheme="majorHAnsi" w:hAnsiTheme="majorHAnsi" w:cstheme="majorHAnsi"/>
          <w:lang w:val="en-GB"/>
        </w:rPr>
      </w:pPr>
    </w:p>
    <w:p w14:paraId="07F5B151" w14:textId="1CF007D7" w:rsidR="00CF1716" w:rsidRPr="00716FCC" w:rsidRDefault="00BF0D6F" w:rsidP="00DA3C5C">
      <w:pPr>
        <w:rPr>
          <w:rFonts w:asciiTheme="majorHAnsi" w:hAnsiTheme="majorHAnsi" w:cstheme="majorHAnsi"/>
        </w:rPr>
      </w:pPr>
      <w:r w:rsidRPr="00B17D42">
        <w:rPr>
          <w:rFonts w:asciiTheme="majorHAnsi" w:hAnsiTheme="majorHAnsi" w:cstheme="majorHAnsi"/>
          <w:b/>
          <w:bCs/>
        </w:rPr>
        <w:t>Fig</w:t>
      </w:r>
      <w:r w:rsidR="00036457" w:rsidRPr="00B17D42">
        <w:rPr>
          <w:rFonts w:asciiTheme="majorHAnsi" w:hAnsiTheme="majorHAnsi" w:cstheme="majorHAnsi"/>
          <w:b/>
          <w:bCs/>
        </w:rPr>
        <w:t>ure</w:t>
      </w:r>
      <w:r w:rsidRPr="00B17D42">
        <w:rPr>
          <w:rFonts w:asciiTheme="majorHAnsi" w:hAnsiTheme="majorHAnsi" w:cstheme="majorHAnsi"/>
          <w:b/>
          <w:bCs/>
        </w:rPr>
        <w:t xml:space="preserve"> 2</w:t>
      </w:r>
      <w:r w:rsidR="00036457" w:rsidRPr="00B17D42">
        <w:rPr>
          <w:rFonts w:asciiTheme="majorHAnsi" w:hAnsiTheme="majorHAnsi" w:cstheme="majorHAnsi"/>
          <w:b/>
          <w:bCs/>
        </w:rPr>
        <w:t>:</w:t>
      </w:r>
      <w:r w:rsidRPr="00716FCC">
        <w:rPr>
          <w:rFonts w:asciiTheme="majorHAnsi" w:hAnsiTheme="majorHAnsi" w:cstheme="majorHAnsi"/>
        </w:rPr>
        <w:t xml:space="preserve"> </w:t>
      </w:r>
      <w:r w:rsidRPr="00B17D42">
        <w:rPr>
          <w:rFonts w:asciiTheme="majorHAnsi" w:hAnsiTheme="majorHAnsi" w:cstheme="majorHAnsi"/>
          <w:b/>
          <w:bCs/>
        </w:rPr>
        <w:t>Intraoperative visualization of a single-level lateral-PLIF</w:t>
      </w:r>
      <w:r w:rsidR="00947202" w:rsidRPr="00716FCC">
        <w:rPr>
          <w:rFonts w:asciiTheme="majorHAnsi" w:hAnsiTheme="majorHAnsi" w:cstheme="majorHAnsi"/>
        </w:rPr>
        <w:t xml:space="preserve">. </w:t>
      </w:r>
      <w:r w:rsidR="00580B19" w:rsidRPr="00716FCC">
        <w:rPr>
          <w:rFonts w:asciiTheme="majorHAnsi" w:hAnsiTheme="majorHAnsi" w:cstheme="majorHAnsi"/>
        </w:rPr>
        <w:t xml:space="preserve">The screws have already been positioned, and on the left, the </w:t>
      </w:r>
      <w:proofErr w:type="spellStart"/>
      <w:r w:rsidR="00580B19" w:rsidRPr="00716FCC">
        <w:rPr>
          <w:rFonts w:asciiTheme="majorHAnsi" w:hAnsiTheme="majorHAnsi" w:cstheme="majorHAnsi"/>
        </w:rPr>
        <w:t>intersomatic</w:t>
      </w:r>
      <w:proofErr w:type="spellEnd"/>
      <w:r w:rsidR="00580B19" w:rsidRPr="00716FCC">
        <w:rPr>
          <w:rFonts w:asciiTheme="majorHAnsi" w:hAnsiTheme="majorHAnsi" w:cstheme="majorHAnsi"/>
        </w:rPr>
        <w:t xml:space="preserve"> distractor inserted through the transitional zone</w:t>
      </w:r>
      <w:r w:rsidR="00036457">
        <w:rPr>
          <w:rFonts w:asciiTheme="majorHAnsi" w:hAnsiTheme="majorHAnsi" w:cstheme="majorHAnsi"/>
        </w:rPr>
        <w:t xml:space="preserve"> can be seen</w:t>
      </w:r>
      <w:r w:rsidR="00580B19" w:rsidRPr="00716FCC">
        <w:rPr>
          <w:rFonts w:asciiTheme="majorHAnsi" w:hAnsiTheme="majorHAnsi" w:cstheme="majorHAnsi"/>
        </w:rPr>
        <w:t xml:space="preserve">. </w:t>
      </w:r>
      <w:r w:rsidRPr="00716FCC">
        <w:rPr>
          <w:rFonts w:asciiTheme="majorHAnsi" w:hAnsiTheme="majorHAnsi" w:cstheme="majorHAnsi"/>
        </w:rPr>
        <w:t xml:space="preserve">On the right, three distinct entry zones are marked: </w:t>
      </w:r>
      <w:r w:rsidR="0027728C" w:rsidRPr="00716FCC">
        <w:rPr>
          <w:rFonts w:asciiTheme="majorHAnsi" w:hAnsiTheme="majorHAnsi" w:cstheme="majorHAnsi"/>
        </w:rPr>
        <w:t>in red, the central zone, used in PLIF, and the foraminal zone, used in TLIF</w:t>
      </w:r>
      <w:r w:rsidR="00A05D19" w:rsidRPr="00716FCC">
        <w:rPr>
          <w:rFonts w:asciiTheme="majorHAnsi" w:hAnsiTheme="majorHAnsi" w:cstheme="majorHAnsi"/>
        </w:rPr>
        <w:t>, both to be</w:t>
      </w:r>
      <w:r w:rsidR="00C379FA" w:rsidRPr="00716FCC">
        <w:rPr>
          <w:rFonts w:asciiTheme="majorHAnsi" w:hAnsiTheme="majorHAnsi" w:cstheme="majorHAnsi"/>
        </w:rPr>
        <w:t xml:space="preserve"> avoided;</w:t>
      </w:r>
      <w:r w:rsidR="0027728C" w:rsidRPr="00716FCC">
        <w:rPr>
          <w:rFonts w:asciiTheme="majorHAnsi" w:hAnsiTheme="majorHAnsi" w:cstheme="majorHAnsi"/>
        </w:rPr>
        <w:t xml:space="preserve"> in green, the transition zone</w:t>
      </w:r>
      <w:r w:rsidR="00C379FA" w:rsidRPr="00716FCC">
        <w:rPr>
          <w:rFonts w:asciiTheme="majorHAnsi" w:hAnsiTheme="majorHAnsi" w:cstheme="majorHAnsi"/>
        </w:rPr>
        <w:t xml:space="preserve"> </w:t>
      </w:r>
      <w:r w:rsidRPr="00716FCC">
        <w:rPr>
          <w:rFonts w:asciiTheme="majorHAnsi" w:hAnsiTheme="majorHAnsi" w:cstheme="majorHAnsi"/>
        </w:rPr>
        <w:t xml:space="preserve">for </w:t>
      </w:r>
      <w:r w:rsidR="0043538C" w:rsidRPr="00716FCC">
        <w:rPr>
          <w:rFonts w:asciiTheme="majorHAnsi" w:hAnsiTheme="majorHAnsi" w:cstheme="majorHAnsi"/>
        </w:rPr>
        <w:t xml:space="preserve">the lateral-PLIF, which represents the safe, middle located entry point between the </w:t>
      </w:r>
      <w:r w:rsidR="00FB2B8C" w:rsidRPr="00716FCC">
        <w:rPr>
          <w:rFonts w:asciiTheme="majorHAnsi" w:hAnsiTheme="majorHAnsi" w:cstheme="majorHAnsi"/>
        </w:rPr>
        <w:t>central</w:t>
      </w:r>
      <w:r w:rsidR="0043538C" w:rsidRPr="00716FCC">
        <w:rPr>
          <w:rFonts w:asciiTheme="majorHAnsi" w:hAnsiTheme="majorHAnsi" w:cstheme="majorHAnsi"/>
        </w:rPr>
        <w:t xml:space="preserve"> canal and the proximal portion of the intervertebral foramen.</w:t>
      </w:r>
      <w:r w:rsidR="0099486E" w:rsidRPr="00716FCC">
        <w:rPr>
          <w:rFonts w:asciiTheme="majorHAnsi" w:hAnsiTheme="majorHAnsi" w:cstheme="majorHAnsi"/>
        </w:rPr>
        <w:t xml:space="preserve"> </w:t>
      </w:r>
      <w:r w:rsidR="001E6C73" w:rsidRPr="00FE397D">
        <w:rPr>
          <w:rFonts w:asciiTheme="majorHAnsi" w:hAnsiTheme="majorHAnsi" w:cstheme="majorHAnsi"/>
        </w:rPr>
        <w:t>Hand-drawn illustration by D.</w:t>
      </w:r>
      <w:r w:rsidR="00FE397D">
        <w:rPr>
          <w:rFonts w:asciiTheme="majorHAnsi" w:hAnsiTheme="majorHAnsi" w:cstheme="majorHAnsi"/>
        </w:rPr>
        <w:t xml:space="preserve"> </w:t>
      </w:r>
      <w:proofErr w:type="spellStart"/>
      <w:r w:rsidR="001E6C73" w:rsidRPr="00FE397D">
        <w:rPr>
          <w:rFonts w:asciiTheme="majorHAnsi" w:hAnsiTheme="majorHAnsi" w:cstheme="majorHAnsi"/>
        </w:rPr>
        <w:t>Creatura</w:t>
      </w:r>
      <w:proofErr w:type="spellEnd"/>
      <w:r w:rsidR="001E6C73" w:rsidRPr="00716FCC">
        <w:rPr>
          <w:rFonts w:asciiTheme="majorHAnsi" w:hAnsiTheme="majorHAnsi" w:cstheme="majorHAnsi"/>
        </w:rPr>
        <w:t>.</w:t>
      </w:r>
    </w:p>
    <w:p w14:paraId="530C8CB7" w14:textId="77777777" w:rsidR="0099486E" w:rsidRPr="00716FCC" w:rsidRDefault="0099486E" w:rsidP="00DA3C5C">
      <w:pPr>
        <w:rPr>
          <w:rFonts w:asciiTheme="majorHAnsi" w:hAnsiTheme="majorHAnsi" w:cstheme="majorHAnsi"/>
        </w:rPr>
      </w:pPr>
    </w:p>
    <w:p w14:paraId="5FA2EEC3" w14:textId="4647042C" w:rsidR="00BF0D6F" w:rsidRPr="00716FCC" w:rsidRDefault="0099486E" w:rsidP="00DA3C5C">
      <w:pPr>
        <w:rPr>
          <w:rFonts w:asciiTheme="majorHAnsi" w:hAnsiTheme="majorHAnsi" w:cstheme="majorHAnsi"/>
        </w:rPr>
      </w:pPr>
      <w:r w:rsidRPr="00B17D42">
        <w:rPr>
          <w:rFonts w:asciiTheme="majorHAnsi" w:hAnsiTheme="majorHAnsi" w:cstheme="majorHAnsi"/>
          <w:b/>
          <w:bCs/>
        </w:rPr>
        <w:t>Fig</w:t>
      </w:r>
      <w:r w:rsidR="00036457" w:rsidRPr="00B17D42">
        <w:rPr>
          <w:rFonts w:asciiTheme="majorHAnsi" w:hAnsiTheme="majorHAnsi" w:cstheme="majorHAnsi"/>
          <w:b/>
          <w:bCs/>
        </w:rPr>
        <w:t>ure</w:t>
      </w:r>
      <w:r w:rsidRPr="00B17D42">
        <w:rPr>
          <w:rFonts w:asciiTheme="majorHAnsi" w:hAnsiTheme="majorHAnsi" w:cstheme="majorHAnsi"/>
          <w:b/>
          <w:bCs/>
        </w:rPr>
        <w:t xml:space="preserve"> 3</w:t>
      </w:r>
      <w:r w:rsidR="00036457" w:rsidRPr="00B17D42">
        <w:rPr>
          <w:rFonts w:asciiTheme="majorHAnsi" w:hAnsiTheme="majorHAnsi" w:cstheme="majorHAnsi"/>
          <w:b/>
          <w:bCs/>
        </w:rPr>
        <w:t>:</w:t>
      </w:r>
      <w:r w:rsidRPr="00716FCC">
        <w:rPr>
          <w:rFonts w:asciiTheme="majorHAnsi" w:hAnsiTheme="majorHAnsi" w:cstheme="majorHAnsi"/>
        </w:rPr>
        <w:t xml:space="preserve"> </w:t>
      </w:r>
      <w:r w:rsidR="00324D6F" w:rsidRPr="00B17D42">
        <w:rPr>
          <w:rFonts w:asciiTheme="majorHAnsi" w:hAnsiTheme="majorHAnsi" w:cstheme="majorHAnsi"/>
          <w:b/>
          <w:bCs/>
        </w:rPr>
        <w:t xml:space="preserve">Schematic illustration of </w:t>
      </w:r>
      <w:r w:rsidR="00476A67">
        <w:rPr>
          <w:rFonts w:asciiTheme="majorHAnsi" w:hAnsiTheme="majorHAnsi" w:cstheme="majorHAnsi"/>
          <w:b/>
          <w:bCs/>
        </w:rPr>
        <w:t xml:space="preserve">the </w:t>
      </w:r>
      <w:r w:rsidR="00324D6F" w:rsidRPr="00B17D42">
        <w:rPr>
          <w:rFonts w:asciiTheme="majorHAnsi" w:hAnsiTheme="majorHAnsi" w:cstheme="majorHAnsi"/>
          <w:b/>
          <w:bCs/>
        </w:rPr>
        <w:t>three possible posterior lumbar interbody fusion techniques for accessing the disc space.</w:t>
      </w:r>
      <w:r w:rsidR="00324D6F" w:rsidRPr="00716FCC">
        <w:rPr>
          <w:rFonts w:asciiTheme="majorHAnsi" w:hAnsiTheme="majorHAnsi" w:cstheme="majorHAnsi"/>
        </w:rPr>
        <w:t xml:space="preserve"> These include TLIF</w:t>
      </w:r>
      <w:r w:rsidR="002236D4" w:rsidRPr="00716FCC">
        <w:rPr>
          <w:rFonts w:asciiTheme="majorHAnsi" w:hAnsiTheme="majorHAnsi" w:cstheme="majorHAnsi"/>
        </w:rPr>
        <w:t xml:space="preserve"> (red arrow)</w:t>
      </w:r>
      <w:r w:rsidR="00324D6F" w:rsidRPr="00716FCC">
        <w:rPr>
          <w:rFonts w:asciiTheme="majorHAnsi" w:hAnsiTheme="majorHAnsi" w:cstheme="majorHAnsi"/>
        </w:rPr>
        <w:t>, which approaches laterally through the intervertebral foramen; PLIF</w:t>
      </w:r>
      <w:r w:rsidR="002236D4" w:rsidRPr="00716FCC">
        <w:rPr>
          <w:rFonts w:asciiTheme="majorHAnsi" w:hAnsiTheme="majorHAnsi" w:cstheme="majorHAnsi"/>
        </w:rPr>
        <w:t xml:space="preserve"> (yellow arrow)</w:t>
      </w:r>
      <w:r w:rsidR="00324D6F" w:rsidRPr="00716FCC">
        <w:rPr>
          <w:rFonts w:asciiTheme="majorHAnsi" w:hAnsiTheme="majorHAnsi" w:cstheme="majorHAnsi"/>
        </w:rPr>
        <w:t xml:space="preserve">, which accesses medially </w:t>
      </w:r>
      <w:r w:rsidR="00324D6F" w:rsidRPr="00FE397D">
        <w:rPr>
          <w:rFonts w:asciiTheme="majorHAnsi" w:hAnsiTheme="majorHAnsi" w:cstheme="majorHAnsi"/>
          <w:i/>
          <w:iCs/>
        </w:rPr>
        <w:t>via</w:t>
      </w:r>
      <w:r w:rsidR="00324D6F" w:rsidRPr="00716FCC">
        <w:rPr>
          <w:rFonts w:asciiTheme="majorHAnsi" w:hAnsiTheme="majorHAnsi" w:cstheme="majorHAnsi"/>
        </w:rPr>
        <w:t xml:space="preserve"> the central canal; and Lateral-PLIF</w:t>
      </w:r>
      <w:r w:rsidR="002236D4" w:rsidRPr="00716FCC">
        <w:rPr>
          <w:rFonts w:asciiTheme="majorHAnsi" w:hAnsiTheme="majorHAnsi" w:cstheme="majorHAnsi"/>
        </w:rPr>
        <w:t xml:space="preserve"> (orange arrow)</w:t>
      </w:r>
      <w:r w:rsidR="00324D6F" w:rsidRPr="00716FCC">
        <w:rPr>
          <w:rFonts w:asciiTheme="majorHAnsi" w:hAnsiTheme="majorHAnsi" w:cstheme="majorHAnsi"/>
        </w:rPr>
        <w:t>, which utilizes the transitional zone.</w:t>
      </w:r>
      <w:r w:rsidR="0086268B" w:rsidRPr="00716FCC">
        <w:rPr>
          <w:rFonts w:asciiTheme="majorHAnsi" w:hAnsiTheme="majorHAnsi" w:cstheme="majorHAnsi"/>
        </w:rPr>
        <w:t xml:space="preserve"> </w:t>
      </w:r>
      <w:r w:rsidR="008947A0" w:rsidRPr="00716FCC">
        <w:rPr>
          <w:rFonts w:asciiTheme="majorHAnsi" w:hAnsiTheme="majorHAnsi" w:cstheme="majorHAnsi"/>
        </w:rPr>
        <w:t>The cages are indicated by the stars, the spinal canal by the light blue circle.</w:t>
      </w:r>
      <w:r w:rsidR="002F7D62" w:rsidRPr="00716FCC">
        <w:rPr>
          <w:rFonts w:asciiTheme="majorHAnsi" w:hAnsiTheme="majorHAnsi" w:cstheme="majorHAnsi"/>
        </w:rPr>
        <w:t xml:space="preserve"> </w:t>
      </w:r>
      <w:r w:rsidR="003F15F0" w:rsidRPr="00716FCC">
        <w:rPr>
          <w:rFonts w:asciiTheme="majorHAnsi" w:hAnsiTheme="majorHAnsi" w:cstheme="majorHAnsi"/>
        </w:rPr>
        <w:t>Note the morselized autogenous bone packed in and around the cages.</w:t>
      </w:r>
    </w:p>
    <w:p w14:paraId="380D7FF9" w14:textId="77777777" w:rsidR="008947A0" w:rsidRDefault="008947A0" w:rsidP="00DA3C5C">
      <w:pPr>
        <w:rPr>
          <w:rFonts w:asciiTheme="majorHAnsi" w:hAnsiTheme="majorHAnsi" w:cstheme="majorHAnsi"/>
        </w:rPr>
      </w:pPr>
    </w:p>
    <w:p w14:paraId="1043E45C" w14:textId="15411E29" w:rsidR="00373BD0" w:rsidRPr="00716FCC" w:rsidRDefault="00551D82" w:rsidP="00DA3C5C">
      <w:pPr>
        <w:rPr>
          <w:rFonts w:asciiTheme="majorHAnsi" w:hAnsiTheme="majorHAnsi" w:cstheme="majorHAnsi"/>
        </w:rPr>
      </w:pPr>
      <w:r w:rsidRPr="00716FCC">
        <w:rPr>
          <w:rFonts w:asciiTheme="majorHAnsi" w:hAnsiTheme="majorHAnsi" w:cstheme="majorHAnsi"/>
          <w:b/>
        </w:rPr>
        <w:t>DISCUSSION</w:t>
      </w:r>
    </w:p>
    <w:p w14:paraId="15B538F5" w14:textId="65001982" w:rsidR="00B6053A" w:rsidRPr="00716FCC" w:rsidRDefault="00B6053A" w:rsidP="00414166">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The Lateral-PLIF technique introduces a novel approach to posterior lumbar interbody fusion (PLIF) by modifying the standard procedure to achieve satisfying decompression with minor nervous structures retraction, easier cage placement</w:t>
      </w:r>
      <w:r w:rsidR="00EF0568">
        <w:rPr>
          <w:rFonts w:asciiTheme="majorHAnsi" w:hAnsiTheme="majorHAnsi" w:cstheme="majorHAnsi"/>
        </w:rPr>
        <w:t>,</w:t>
      </w:r>
      <w:r w:rsidRPr="00716FCC">
        <w:rPr>
          <w:rFonts w:asciiTheme="majorHAnsi" w:hAnsiTheme="majorHAnsi" w:cstheme="majorHAnsi"/>
        </w:rPr>
        <w:t xml:space="preserve"> and </w:t>
      </w:r>
      <w:r w:rsidR="00EF0568">
        <w:rPr>
          <w:rFonts w:asciiTheme="majorHAnsi" w:hAnsiTheme="majorHAnsi" w:cstheme="majorHAnsi"/>
        </w:rPr>
        <w:t xml:space="preserve">a </w:t>
      </w:r>
      <w:r w:rsidRPr="00716FCC">
        <w:rPr>
          <w:rFonts w:asciiTheme="majorHAnsi" w:hAnsiTheme="majorHAnsi" w:cstheme="majorHAnsi"/>
        </w:rPr>
        <w:t>higher fusion rate</w:t>
      </w:r>
      <w:r w:rsidR="00EF0568" w:rsidRPr="00B17D42">
        <w:rPr>
          <w:rFonts w:asciiTheme="majorHAnsi" w:hAnsiTheme="majorHAnsi" w:cstheme="majorHAnsi"/>
          <w:vertAlign w:val="superscript"/>
        </w:rPr>
        <w:t>1</w:t>
      </w:r>
      <w:r w:rsidRPr="00716FCC">
        <w:rPr>
          <w:rFonts w:asciiTheme="majorHAnsi" w:hAnsiTheme="majorHAnsi" w:cstheme="majorHAnsi"/>
        </w:rPr>
        <w:t xml:space="preserve">. </w:t>
      </w:r>
    </w:p>
    <w:p w14:paraId="40AB8A48" w14:textId="77777777" w:rsidR="00EF0568" w:rsidRDefault="00EF0568" w:rsidP="00414166">
      <w:pPr>
        <w:pBdr>
          <w:top w:val="nil"/>
          <w:left w:val="nil"/>
          <w:bottom w:val="nil"/>
          <w:right w:val="nil"/>
          <w:between w:val="nil"/>
        </w:pBdr>
        <w:rPr>
          <w:rFonts w:asciiTheme="majorHAnsi" w:hAnsiTheme="majorHAnsi" w:cstheme="majorHAnsi"/>
        </w:rPr>
      </w:pPr>
    </w:p>
    <w:p w14:paraId="1ACE5451" w14:textId="019EB5A7" w:rsidR="00351AA0" w:rsidRDefault="00414166" w:rsidP="00414166">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 xml:space="preserve">A key feature of this technique is the bilateral approach, which enables simultaneous interbody distraction and </w:t>
      </w:r>
      <w:r w:rsidR="00A35C66" w:rsidRPr="00716FCC">
        <w:rPr>
          <w:rFonts w:asciiTheme="majorHAnsi" w:hAnsiTheme="majorHAnsi" w:cstheme="majorHAnsi"/>
        </w:rPr>
        <w:t xml:space="preserve">simplified </w:t>
      </w:r>
      <w:r w:rsidRPr="00716FCC">
        <w:rPr>
          <w:rFonts w:asciiTheme="majorHAnsi" w:hAnsiTheme="majorHAnsi" w:cstheme="majorHAnsi"/>
        </w:rPr>
        <w:t xml:space="preserve">cage </w:t>
      </w:r>
      <w:r w:rsidR="00F53AF0" w:rsidRPr="00716FCC">
        <w:rPr>
          <w:rFonts w:asciiTheme="majorHAnsi" w:hAnsiTheme="majorHAnsi" w:cstheme="majorHAnsi"/>
        </w:rPr>
        <w:t>insertion</w:t>
      </w:r>
      <w:r w:rsidRPr="00716FCC">
        <w:rPr>
          <w:rFonts w:asciiTheme="majorHAnsi" w:hAnsiTheme="majorHAnsi" w:cstheme="majorHAnsi"/>
        </w:rPr>
        <w:t xml:space="preserve"> for optimal stability and alignment.</w:t>
      </w:r>
      <w:r w:rsidR="00E515A8" w:rsidRPr="00716FCC">
        <w:rPr>
          <w:rFonts w:asciiTheme="majorHAnsi" w:hAnsiTheme="majorHAnsi" w:cstheme="majorHAnsi"/>
        </w:rPr>
        <w:t xml:space="preserve"> </w:t>
      </w:r>
      <w:r w:rsidRPr="00716FCC">
        <w:rPr>
          <w:rFonts w:asciiTheme="majorHAnsi" w:hAnsiTheme="majorHAnsi" w:cstheme="majorHAnsi"/>
        </w:rPr>
        <w:t>By incorporating spinous process removal, partial laminotomy, and bilateral foraminotomy, the technique ensures thorough central and foraminal decompression, effectively addressing both unilateral and bilateral pathologies.</w:t>
      </w:r>
    </w:p>
    <w:p w14:paraId="09F892E9" w14:textId="77777777" w:rsidR="00EF0568" w:rsidRPr="00716FCC" w:rsidRDefault="00EF0568" w:rsidP="00414166">
      <w:pPr>
        <w:pBdr>
          <w:top w:val="nil"/>
          <w:left w:val="nil"/>
          <w:bottom w:val="nil"/>
          <w:right w:val="nil"/>
          <w:between w:val="nil"/>
        </w:pBdr>
        <w:rPr>
          <w:rFonts w:asciiTheme="majorHAnsi" w:hAnsiTheme="majorHAnsi" w:cstheme="majorHAnsi"/>
        </w:rPr>
      </w:pPr>
    </w:p>
    <w:p w14:paraId="3D2B03ED" w14:textId="5DFAC0AC" w:rsidR="003D161C" w:rsidRDefault="00303AF3" w:rsidP="006B4109">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 xml:space="preserve">The use of </w:t>
      </w:r>
      <w:proofErr w:type="spellStart"/>
      <w:r w:rsidR="00EC069E">
        <w:rPr>
          <w:rFonts w:asciiTheme="majorHAnsi" w:hAnsiTheme="majorHAnsi" w:cstheme="majorHAnsi"/>
        </w:rPr>
        <w:t>p</w:t>
      </w:r>
      <w:r w:rsidR="00EC069E" w:rsidRPr="00EC069E">
        <w:rPr>
          <w:rFonts w:asciiTheme="majorHAnsi" w:hAnsiTheme="majorHAnsi" w:cstheme="majorHAnsi"/>
        </w:rPr>
        <w:t>olyetheretherketone</w:t>
      </w:r>
      <w:proofErr w:type="spellEnd"/>
      <w:r w:rsidR="005C7D45">
        <w:rPr>
          <w:rFonts w:asciiTheme="majorHAnsi" w:hAnsiTheme="majorHAnsi" w:cstheme="majorHAnsi"/>
        </w:rPr>
        <w:t xml:space="preserve"> (</w:t>
      </w:r>
      <w:r w:rsidR="005C7D45" w:rsidRPr="00716FCC">
        <w:rPr>
          <w:rFonts w:asciiTheme="majorHAnsi" w:hAnsiTheme="majorHAnsi" w:cstheme="majorHAnsi"/>
        </w:rPr>
        <w:t>PEEK</w:t>
      </w:r>
      <w:r w:rsidR="005C7D45">
        <w:rPr>
          <w:rFonts w:asciiTheme="majorHAnsi" w:hAnsiTheme="majorHAnsi" w:cstheme="majorHAnsi"/>
        </w:rPr>
        <w:t>)</w:t>
      </w:r>
      <w:r w:rsidRPr="00716FCC">
        <w:rPr>
          <w:rFonts w:asciiTheme="majorHAnsi" w:hAnsiTheme="majorHAnsi" w:cstheme="majorHAnsi"/>
        </w:rPr>
        <w:t xml:space="preserve"> or titanium cages, combined with morselized autogenous bone packed in and around the cages, </w:t>
      </w:r>
      <w:r w:rsidR="006B4109" w:rsidRPr="00716FCC">
        <w:rPr>
          <w:rFonts w:asciiTheme="majorHAnsi" w:hAnsiTheme="majorHAnsi" w:cstheme="majorHAnsi"/>
        </w:rPr>
        <w:t>and posteriorly around the rods on the decorticated posterior elements</w:t>
      </w:r>
      <w:r w:rsidR="0023088F" w:rsidRPr="00716FCC">
        <w:rPr>
          <w:rFonts w:asciiTheme="majorHAnsi" w:hAnsiTheme="majorHAnsi" w:cstheme="majorHAnsi"/>
        </w:rPr>
        <w:t>,</w:t>
      </w:r>
      <w:r w:rsidR="006B4109" w:rsidRPr="00716FCC">
        <w:rPr>
          <w:rFonts w:asciiTheme="majorHAnsi" w:hAnsiTheme="majorHAnsi" w:cstheme="majorHAnsi"/>
        </w:rPr>
        <w:t xml:space="preserve"> </w:t>
      </w:r>
      <w:r w:rsidRPr="00716FCC">
        <w:rPr>
          <w:rFonts w:asciiTheme="majorHAnsi" w:hAnsiTheme="majorHAnsi" w:cstheme="majorHAnsi"/>
        </w:rPr>
        <w:t>further strengthens stability and promotes fusion</w:t>
      </w:r>
      <w:r w:rsidR="002A3DA2">
        <w:rPr>
          <w:rFonts w:asciiTheme="majorHAnsi" w:hAnsiTheme="majorHAnsi" w:cstheme="majorHAnsi"/>
          <w:vertAlign w:val="superscript"/>
        </w:rPr>
        <w:t>11</w:t>
      </w:r>
      <w:r w:rsidR="003D161C" w:rsidRPr="00716FCC">
        <w:rPr>
          <w:rFonts w:asciiTheme="majorHAnsi" w:hAnsiTheme="majorHAnsi" w:cstheme="majorHAnsi"/>
        </w:rPr>
        <w:t xml:space="preserve">. </w:t>
      </w:r>
      <w:r w:rsidR="00336BEB" w:rsidRPr="00716FCC">
        <w:rPr>
          <w:rFonts w:asciiTheme="majorHAnsi" w:hAnsiTheme="majorHAnsi" w:cstheme="majorHAnsi"/>
        </w:rPr>
        <w:t xml:space="preserve">These </w:t>
      </w:r>
      <w:r w:rsidR="00336BEB" w:rsidRPr="00716FCC">
        <w:rPr>
          <w:rFonts w:asciiTheme="majorHAnsi" w:hAnsiTheme="majorHAnsi" w:cstheme="majorHAnsi"/>
        </w:rPr>
        <w:lastRenderedPageBreak/>
        <w:t>enhancements contribute to an impressive 95% fusion rate at the one-year mark, alongside notable functional improvements</w:t>
      </w:r>
      <w:r w:rsidR="00336E4B">
        <w:rPr>
          <w:rFonts w:asciiTheme="majorHAnsi" w:hAnsiTheme="majorHAnsi" w:cstheme="majorHAnsi"/>
          <w:vertAlign w:val="superscript"/>
        </w:rPr>
        <w:t>6</w:t>
      </w:r>
      <w:r w:rsidR="003D161C" w:rsidRPr="00B17D42">
        <w:rPr>
          <w:rFonts w:asciiTheme="majorHAnsi" w:hAnsiTheme="majorHAnsi" w:cstheme="majorHAnsi"/>
          <w:vertAlign w:val="superscript"/>
        </w:rPr>
        <w:t>,</w:t>
      </w:r>
      <w:r w:rsidR="00336E4B">
        <w:rPr>
          <w:rFonts w:asciiTheme="majorHAnsi" w:hAnsiTheme="majorHAnsi" w:cstheme="majorHAnsi"/>
          <w:vertAlign w:val="superscript"/>
        </w:rPr>
        <w:t>7</w:t>
      </w:r>
      <w:r w:rsidR="003D161C" w:rsidRPr="00B17D42">
        <w:rPr>
          <w:rFonts w:asciiTheme="majorHAnsi" w:hAnsiTheme="majorHAnsi" w:cstheme="majorHAnsi"/>
          <w:vertAlign w:val="superscript"/>
        </w:rPr>
        <w:t>,</w:t>
      </w:r>
      <w:r w:rsidR="00336E4B">
        <w:rPr>
          <w:rFonts w:asciiTheme="majorHAnsi" w:hAnsiTheme="majorHAnsi" w:cstheme="majorHAnsi"/>
          <w:vertAlign w:val="superscript"/>
        </w:rPr>
        <w:t>12</w:t>
      </w:r>
      <w:r w:rsidR="003D161C" w:rsidRPr="00B17D42">
        <w:rPr>
          <w:rFonts w:asciiTheme="majorHAnsi" w:hAnsiTheme="majorHAnsi" w:cstheme="majorHAnsi"/>
          <w:vertAlign w:val="superscript"/>
        </w:rPr>
        <w:t>,</w:t>
      </w:r>
      <w:r w:rsidR="00336E4B">
        <w:rPr>
          <w:rFonts w:asciiTheme="majorHAnsi" w:hAnsiTheme="majorHAnsi" w:cstheme="majorHAnsi"/>
          <w:vertAlign w:val="superscript"/>
        </w:rPr>
        <w:t>13</w:t>
      </w:r>
      <w:r w:rsidR="003D161C" w:rsidRPr="00716FCC">
        <w:rPr>
          <w:rFonts w:asciiTheme="majorHAnsi" w:hAnsiTheme="majorHAnsi" w:cstheme="majorHAnsi"/>
        </w:rPr>
        <w:t>.</w:t>
      </w:r>
    </w:p>
    <w:p w14:paraId="38FB6730" w14:textId="77777777" w:rsidR="00EF0568" w:rsidRPr="00716FCC" w:rsidRDefault="00EF0568" w:rsidP="006B4109">
      <w:pPr>
        <w:pBdr>
          <w:top w:val="nil"/>
          <w:left w:val="nil"/>
          <w:bottom w:val="nil"/>
          <w:right w:val="nil"/>
          <w:between w:val="nil"/>
        </w:pBdr>
        <w:rPr>
          <w:rFonts w:asciiTheme="majorHAnsi" w:hAnsiTheme="majorHAnsi" w:cstheme="majorHAnsi"/>
        </w:rPr>
      </w:pPr>
    </w:p>
    <w:p w14:paraId="03465CD1" w14:textId="52C763C7" w:rsidR="00483FD6" w:rsidRDefault="00013066" w:rsidP="003D161C">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 xml:space="preserve">Several innovative modifications elevate the effectiveness of Lateral-PLIF. A standout adaptation is the bilateral cage placement, which offers a larger fusion surface and </w:t>
      </w:r>
      <w:r w:rsidR="001C4FF5" w:rsidRPr="00716FCC">
        <w:rPr>
          <w:rFonts w:asciiTheme="majorHAnsi" w:hAnsiTheme="majorHAnsi" w:cstheme="majorHAnsi"/>
        </w:rPr>
        <w:t>improved</w:t>
      </w:r>
      <w:r w:rsidRPr="00716FCC">
        <w:rPr>
          <w:rFonts w:asciiTheme="majorHAnsi" w:hAnsiTheme="majorHAnsi" w:cstheme="majorHAnsi"/>
        </w:rPr>
        <w:t xml:space="preserve"> load distribution compared to single-cage techniques like TLIF</w:t>
      </w:r>
      <w:r w:rsidR="00207A7F">
        <w:rPr>
          <w:rFonts w:asciiTheme="majorHAnsi" w:hAnsiTheme="majorHAnsi" w:cstheme="majorHAnsi"/>
          <w:vertAlign w:val="superscript"/>
        </w:rPr>
        <w:t>14</w:t>
      </w:r>
      <w:r w:rsidR="00E36B25" w:rsidRPr="00B17D42">
        <w:rPr>
          <w:rFonts w:asciiTheme="majorHAnsi" w:hAnsiTheme="majorHAnsi" w:cstheme="majorHAnsi"/>
          <w:vertAlign w:val="superscript"/>
        </w:rPr>
        <w:t>,</w:t>
      </w:r>
      <w:r w:rsidR="00207A7F">
        <w:rPr>
          <w:rFonts w:asciiTheme="majorHAnsi" w:hAnsiTheme="majorHAnsi" w:cstheme="majorHAnsi"/>
          <w:vertAlign w:val="superscript"/>
        </w:rPr>
        <w:t>15</w:t>
      </w:r>
      <w:r w:rsidR="00E36B25" w:rsidRPr="00B17D42">
        <w:rPr>
          <w:rFonts w:asciiTheme="majorHAnsi" w:hAnsiTheme="majorHAnsi" w:cstheme="majorHAnsi"/>
          <w:vertAlign w:val="superscript"/>
        </w:rPr>
        <w:t>,</w:t>
      </w:r>
      <w:r w:rsidR="00207A7F">
        <w:rPr>
          <w:rFonts w:asciiTheme="majorHAnsi" w:hAnsiTheme="majorHAnsi" w:cstheme="majorHAnsi"/>
          <w:vertAlign w:val="superscript"/>
        </w:rPr>
        <w:t>16</w:t>
      </w:r>
      <w:r w:rsidR="001C4FF5" w:rsidRPr="00716FCC">
        <w:rPr>
          <w:rFonts w:asciiTheme="majorHAnsi" w:hAnsiTheme="majorHAnsi" w:cstheme="majorHAnsi"/>
        </w:rPr>
        <w:t>.</w:t>
      </w:r>
      <w:r w:rsidRPr="00716FCC">
        <w:rPr>
          <w:rFonts w:asciiTheme="majorHAnsi" w:hAnsiTheme="majorHAnsi" w:cstheme="majorHAnsi"/>
        </w:rPr>
        <w:t xml:space="preserve"> </w:t>
      </w:r>
      <w:r w:rsidR="003D161C" w:rsidRPr="00716FCC">
        <w:rPr>
          <w:rFonts w:asciiTheme="majorHAnsi" w:hAnsiTheme="majorHAnsi" w:cstheme="majorHAnsi"/>
        </w:rPr>
        <w:t>Moreover, the approach allows for better intervertebral distraction, facilitating greater disc height restoration compared to conventional techniques</w:t>
      </w:r>
      <w:r w:rsidR="005D1EA8" w:rsidRPr="00B17D42">
        <w:rPr>
          <w:rFonts w:asciiTheme="majorHAnsi" w:hAnsiTheme="majorHAnsi" w:cstheme="majorHAnsi"/>
          <w:vertAlign w:val="superscript"/>
        </w:rPr>
        <w:t>1</w:t>
      </w:r>
      <w:r w:rsidR="00207A7F">
        <w:rPr>
          <w:rFonts w:asciiTheme="majorHAnsi" w:hAnsiTheme="majorHAnsi" w:cstheme="majorHAnsi"/>
          <w:vertAlign w:val="superscript"/>
        </w:rPr>
        <w:t>7</w:t>
      </w:r>
      <w:r w:rsidR="003D161C" w:rsidRPr="00B17D42">
        <w:rPr>
          <w:rFonts w:asciiTheme="majorHAnsi" w:hAnsiTheme="majorHAnsi" w:cstheme="majorHAnsi"/>
          <w:vertAlign w:val="superscript"/>
        </w:rPr>
        <w:t>,</w:t>
      </w:r>
      <w:r w:rsidR="00FC1427" w:rsidRPr="00B17D42">
        <w:rPr>
          <w:rFonts w:asciiTheme="majorHAnsi" w:hAnsiTheme="majorHAnsi" w:cstheme="majorHAnsi"/>
          <w:vertAlign w:val="superscript"/>
        </w:rPr>
        <w:t>1</w:t>
      </w:r>
      <w:r w:rsidR="00207A7F">
        <w:rPr>
          <w:rFonts w:asciiTheme="majorHAnsi" w:hAnsiTheme="majorHAnsi" w:cstheme="majorHAnsi"/>
          <w:vertAlign w:val="superscript"/>
        </w:rPr>
        <w:t>8</w:t>
      </w:r>
      <w:r w:rsidR="00786AE4" w:rsidRPr="00B17D42">
        <w:rPr>
          <w:rFonts w:asciiTheme="majorHAnsi" w:hAnsiTheme="majorHAnsi" w:cstheme="majorHAnsi"/>
          <w:vertAlign w:val="superscript"/>
        </w:rPr>
        <w:t>,</w:t>
      </w:r>
      <w:r w:rsidR="005D1EA8" w:rsidRPr="00B17D42">
        <w:rPr>
          <w:rFonts w:asciiTheme="majorHAnsi" w:hAnsiTheme="majorHAnsi" w:cstheme="majorHAnsi"/>
          <w:vertAlign w:val="superscript"/>
        </w:rPr>
        <w:t>1</w:t>
      </w:r>
      <w:r w:rsidR="005F2136">
        <w:rPr>
          <w:rFonts w:asciiTheme="majorHAnsi" w:hAnsiTheme="majorHAnsi" w:cstheme="majorHAnsi"/>
          <w:vertAlign w:val="superscript"/>
        </w:rPr>
        <w:t>9</w:t>
      </w:r>
      <w:r w:rsidR="003D161C" w:rsidRPr="00716FCC">
        <w:rPr>
          <w:rFonts w:asciiTheme="majorHAnsi" w:hAnsiTheme="majorHAnsi" w:cstheme="majorHAnsi"/>
        </w:rPr>
        <w:t xml:space="preserve">. </w:t>
      </w:r>
    </w:p>
    <w:p w14:paraId="7DF06854" w14:textId="77777777" w:rsidR="00F02850" w:rsidRPr="00716FCC" w:rsidRDefault="00F02850" w:rsidP="003D161C">
      <w:pPr>
        <w:pBdr>
          <w:top w:val="nil"/>
          <w:left w:val="nil"/>
          <w:bottom w:val="nil"/>
          <w:right w:val="nil"/>
          <w:between w:val="nil"/>
        </w:pBdr>
        <w:rPr>
          <w:rFonts w:asciiTheme="majorHAnsi" w:hAnsiTheme="majorHAnsi" w:cstheme="majorHAnsi"/>
        </w:rPr>
      </w:pPr>
    </w:p>
    <w:p w14:paraId="14213646" w14:textId="77777777" w:rsidR="006268C8" w:rsidRPr="00716FCC" w:rsidRDefault="003D161C" w:rsidP="006268C8">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In comparison to existing methods, Lateral-PLIF offers significant advantages.</w:t>
      </w:r>
      <w:r w:rsidR="005E3B23" w:rsidRPr="00716FCC">
        <w:rPr>
          <w:rFonts w:asciiTheme="majorHAnsi" w:hAnsiTheme="majorHAnsi" w:cstheme="majorHAnsi"/>
        </w:rPr>
        <w:t xml:space="preserve"> </w:t>
      </w:r>
      <w:r w:rsidR="006268C8" w:rsidRPr="00716FCC">
        <w:rPr>
          <w:rFonts w:asciiTheme="majorHAnsi" w:hAnsiTheme="majorHAnsi" w:cstheme="majorHAnsi"/>
        </w:rPr>
        <w:t>There is no need</w:t>
      </w:r>
    </w:p>
    <w:p w14:paraId="1D5C17F5" w14:textId="28E74085" w:rsidR="006268C8" w:rsidRDefault="006268C8" w:rsidP="006268C8">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for complete laminectomy</w:t>
      </w:r>
      <w:r w:rsidR="00F02850">
        <w:rPr>
          <w:rFonts w:asciiTheme="majorHAnsi" w:hAnsiTheme="majorHAnsi" w:cstheme="majorHAnsi"/>
        </w:rPr>
        <w:t>,</w:t>
      </w:r>
      <w:r w:rsidRPr="00716FCC">
        <w:rPr>
          <w:rFonts w:asciiTheme="majorHAnsi" w:hAnsiTheme="majorHAnsi" w:cstheme="majorHAnsi"/>
        </w:rPr>
        <w:t xml:space="preserve"> contrary to </w:t>
      </w:r>
      <w:r w:rsidR="00F02850">
        <w:rPr>
          <w:rFonts w:asciiTheme="majorHAnsi" w:hAnsiTheme="majorHAnsi" w:cstheme="majorHAnsi"/>
        </w:rPr>
        <w:t xml:space="preserve">the </w:t>
      </w:r>
      <w:r w:rsidRPr="00716FCC">
        <w:rPr>
          <w:rFonts w:asciiTheme="majorHAnsi" w:hAnsiTheme="majorHAnsi" w:cstheme="majorHAnsi"/>
        </w:rPr>
        <w:t>historical PLIF technique</w:t>
      </w:r>
      <w:r w:rsidR="00F02850">
        <w:rPr>
          <w:rFonts w:asciiTheme="majorHAnsi" w:hAnsiTheme="majorHAnsi" w:cstheme="majorHAnsi"/>
        </w:rPr>
        <w:t>,</w:t>
      </w:r>
      <w:r w:rsidRPr="00716FCC">
        <w:rPr>
          <w:rFonts w:asciiTheme="majorHAnsi" w:hAnsiTheme="majorHAnsi" w:cstheme="majorHAnsi"/>
        </w:rPr>
        <w:t xml:space="preserve"> and the facetectomy permits</w:t>
      </w:r>
      <w:r w:rsidR="00F02850">
        <w:rPr>
          <w:rFonts w:asciiTheme="majorHAnsi" w:hAnsiTheme="majorHAnsi" w:cstheme="majorHAnsi"/>
        </w:rPr>
        <w:t xml:space="preserve"> </w:t>
      </w:r>
      <w:r w:rsidRPr="00716FCC">
        <w:rPr>
          <w:rFonts w:asciiTheme="majorHAnsi" w:hAnsiTheme="majorHAnsi" w:cstheme="majorHAnsi"/>
        </w:rPr>
        <w:t>limit</w:t>
      </w:r>
      <w:r w:rsidR="00F02850">
        <w:rPr>
          <w:rFonts w:asciiTheme="majorHAnsi" w:hAnsiTheme="majorHAnsi" w:cstheme="majorHAnsi"/>
        </w:rPr>
        <w:t>ing</w:t>
      </w:r>
      <w:r w:rsidRPr="00716FCC">
        <w:rPr>
          <w:rFonts w:asciiTheme="majorHAnsi" w:hAnsiTheme="majorHAnsi" w:cstheme="majorHAnsi"/>
        </w:rPr>
        <w:t xml:space="preserve"> the need for dural sac retraction</w:t>
      </w:r>
      <w:r w:rsidR="00494101">
        <w:rPr>
          <w:rFonts w:asciiTheme="majorHAnsi" w:hAnsiTheme="majorHAnsi" w:cstheme="majorHAnsi"/>
          <w:vertAlign w:val="superscript"/>
        </w:rPr>
        <w:t>8</w:t>
      </w:r>
      <w:r w:rsidRPr="00716FCC">
        <w:rPr>
          <w:rFonts w:asciiTheme="majorHAnsi" w:hAnsiTheme="majorHAnsi" w:cstheme="majorHAnsi"/>
        </w:rPr>
        <w:t xml:space="preserve">. </w:t>
      </w:r>
      <w:r w:rsidR="00F02850" w:rsidRPr="00F02850">
        <w:rPr>
          <w:rFonts w:asciiTheme="majorHAnsi" w:hAnsiTheme="majorHAnsi" w:cstheme="majorHAnsi"/>
        </w:rPr>
        <w:t>Although</w:t>
      </w:r>
      <w:r w:rsidR="003D161C" w:rsidRPr="00716FCC">
        <w:rPr>
          <w:rFonts w:asciiTheme="majorHAnsi" w:hAnsiTheme="majorHAnsi" w:cstheme="majorHAnsi"/>
        </w:rPr>
        <w:t xml:space="preserve"> TLIF</w:t>
      </w:r>
      <w:r w:rsidRPr="00716FCC">
        <w:rPr>
          <w:rFonts w:asciiTheme="majorHAnsi" w:hAnsiTheme="majorHAnsi" w:cstheme="majorHAnsi"/>
        </w:rPr>
        <w:t xml:space="preserve"> </w:t>
      </w:r>
      <w:r w:rsidR="00F02850">
        <w:rPr>
          <w:rFonts w:asciiTheme="majorHAnsi" w:hAnsiTheme="majorHAnsi" w:cstheme="majorHAnsi"/>
        </w:rPr>
        <w:t xml:space="preserve">is </w:t>
      </w:r>
      <w:r w:rsidR="003D161C" w:rsidRPr="00716FCC">
        <w:rPr>
          <w:rFonts w:asciiTheme="majorHAnsi" w:hAnsiTheme="majorHAnsi" w:cstheme="majorHAnsi"/>
        </w:rPr>
        <w:t xml:space="preserve">commonly used, </w:t>
      </w:r>
      <w:r w:rsidR="00F02850">
        <w:rPr>
          <w:rFonts w:asciiTheme="majorHAnsi" w:hAnsiTheme="majorHAnsi" w:cstheme="majorHAnsi"/>
        </w:rPr>
        <w:t xml:space="preserve">it </w:t>
      </w:r>
      <w:r w:rsidRPr="00716FCC">
        <w:rPr>
          <w:rFonts w:asciiTheme="majorHAnsi" w:hAnsiTheme="majorHAnsi" w:cstheme="majorHAnsi"/>
        </w:rPr>
        <w:t>does</w:t>
      </w:r>
      <w:r w:rsidR="003D161C" w:rsidRPr="00716FCC">
        <w:rPr>
          <w:rFonts w:asciiTheme="majorHAnsi" w:hAnsiTheme="majorHAnsi" w:cstheme="majorHAnsi"/>
        </w:rPr>
        <w:t xml:space="preserve"> not allow for bilateral interbody cage placement and may present challenges in</w:t>
      </w:r>
      <w:r w:rsidR="00F02850">
        <w:rPr>
          <w:rFonts w:asciiTheme="majorHAnsi" w:hAnsiTheme="majorHAnsi" w:cstheme="majorHAnsi"/>
        </w:rPr>
        <w:t xml:space="preserve"> achieving</w:t>
      </w:r>
      <w:r w:rsidR="003D161C" w:rsidRPr="00716FCC">
        <w:rPr>
          <w:rFonts w:asciiTheme="majorHAnsi" w:hAnsiTheme="majorHAnsi" w:cstheme="majorHAnsi"/>
        </w:rPr>
        <w:t xml:space="preserve"> optimal cage positioning at L5-S1</w:t>
      </w:r>
      <w:r w:rsidR="00494101">
        <w:rPr>
          <w:rFonts w:asciiTheme="majorHAnsi" w:hAnsiTheme="majorHAnsi" w:cstheme="majorHAnsi"/>
          <w:vertAlign w:val="superscript"/>
        </w:rPr>
        <w:t>9</w:t>
      </w:r>
      <w:r w:rsidR="003D161C" w:rsidRPr="00B17D42">
        <w:rPr>
          <w:rFonts w:asciiTheme="majorHAnsi" w:hAnsiTheme="majorHAnsi" w:cstheme="majorHAnsi"/>
          <w:vertAlign w:val="superscript"/>
        </w:rPr>
        <w:t>,</w:t>
      </w:r>
      <w:r w:rsidR="00494101">
        <w:rPr>
          <w:rFonts w:asciiTheme="majorHAnsi" w:hAnsiTheme="majorHAnsi" w:cstheme="majorHAnsi"/>
          <w:vertAlign w:val="superscript"/>
        </w:rPr>
        <w:t>20</w:t>
      </w:r>
      <w:r w:rsidR="003D161C" w:rsidRPr="00716FCC">
        <w:rPr>
          <w:rFonts w:asciiTheme="majorHAnsi" w:hAnsiTheme="majorHAnsi" w:cstheme="majorHAnsi"/>
        </w:rPr>
        <w:t xml:space="preserve">. </w:t>
      </w:r>
      <w:r w:rsidR="00F02850" w:rsidRPr="00716FCC">
        <w:rPr>
          <w:rFonts w:asciiTheme="majorHAnsi" w:hAnsiTheme="majorHAnsi" w:cstheme="majorHAnsi"/>
        </w:rPr>
        <w:t>A unilateral</w:t>
      </w:r>
      <w:r w:rsidRPr="00716FCC">
        <w:rPr>
          <w:rFonts w:asciiTheme="majorHAnsi" w:hAnsiTheme="majorHAnsi" w:cstheme="majorHAnsi"/>
        </w:rPr>
        <w:t xml:space="preserve"> approach to the disc space may limit the quality of endplate preparation and </w:t>
      </w:r>
      <w:r w:rsidR="00D32188" w:rsidRPr="00716FCC">
        <w:rPr>
          <w:rFonts w:asciiTheme="majorHAnsi" w:hAnsiTheme="majorHAnsi" w:cstheme="majorHAnsi"/>
        </w:rPr>
        <w:t>reduce</w:t>
      </w:r>
      <w:r w:rsidRPr="00716FCC">
        <w:rPr>
          <w:rFonts w:asciiTheme="majorHAnsi" w:hAnsiTheme="majorHAnsi" w:cstheme="majorHAnsi"/>
        </w:rPr>
        <w:t xml:space="preserve"> the volume of bone grafting. </w:t>
      </w:r>
      <w:r w:rsidR="003D161C" w:rsidRPr="00716FCC">
        <w:rPr>
          <w:rFonts w:asciiTheme="majorHAnsi" w:hAnsiTheme="majorHAnsi" w:cstheme="majorHAnsi"/>
        </w:rPr>
        <w:t xml:space="preserve">The bilateral approach in Lateral-PLIF ensures better decompression, improved intervertebral distraction, </w:t>
      </w:r>
      <w:r w:rsidRPr="00716FCC">
        <w:rPr>
          <w:rFonts w:asciiTheme="majorHAnsi" w:hAnsiTheme="majorHAnsi" w:cstheme="majorHAnsi"/>
        </w:rPr>
        <w:t>optimal disc space cleaning</w:t>
      </w:r>
      <w:r w:rsidR="00F02850">
        <w:rPr>
          <w:rFonts w:asciiTheme="majorHAnsi" w:hAnsiTheme="majorHAnsi" w:cstheme="majorHAnsi"/>
        </w:rPr>
        <w:t>,</w:t>
      </w:r>
      <w:r w:rsidRPr="00716FCC">
        <w:rPr>
          <w:rFonts w:asciiTheme="majorHAnsi" w:hAnsiTheme="majorHAnsi" w:cstheme="majorHAnsi"/>
        </w:rPr>
        <w:t xml:space="preserve"> </w:t>
      </w:r>
      <w:r w:rsidR="003D161C" w:rsidRPr="00716FCC">
        <w:rPr>
          <w:rFonts w:asciiTheme="majorHAnsi" w:hAnsiTheme="majorHAnsi" w:cstheme="majorHAnsi"/>
        </w:rPr>
        <w:t>and greater fusion surface, resulting in higher fusion rates and better long-term functional outcomes</w:t>
      </w:r>
      <w:r w:rsidR="00B67819">
        <w:rPr>
          <w:rFonts w:asciiTheme="majorHAnsi" w:hAnsiTheme="majorHAnsi" w:cstheme="majorHAnsi"/>
          <w:vertAlign w:val="superscript"/>
        </w:rPr>
        <w:t>21</w:t>
      </w:r>
      <w:r w:rsidR="007E439E" w:rsidRPr="00B17D42">
        <w:rPr>
          <w:rFonts w:asciiTheme="majorHAnsi" w:hAnsiTheme="majorHAnsi" w:cstheme="majorHAnsi"/>
          <w:vertAlign w:val="superscript"/>
        </w:rPr>
        <w:t>,</w:t>
      </w:r>
      <w:r w:rsidR="00B67819">
        <w:rPr>
          <w:rFonts w:asciiTheme="majorHAnsi" w:hAnsiTheme="majorHAnsi" w:cstheme="majorHAnsi"/>
          <w:vertAlign w:val="superscript"/>
        </w:rPr>
        <w:t>22</w:t>
      </w:r>
      <w:r w:rsidR="003D161C" w:rsidRPr="00716FCC">
        <w:rPr>
          <w:rFonts w:asciiTheme="majorHAnsi" w:hAnsiTheme="majorHAnsi" w:cstheme="majorHAnsi"/>
        </w:rPr>
        <w:t>.</w:t>
      </w:r>
    </w:p>
    <w:p w14:paraId="6BF5CC51" w14:textId="77777777" w:rsidR="000A60FF" w:rsidRPr="00716FCC" w:rsidRDefault="000A60FF" w:rsidP="006268C8">
      <w:pPr>
        <w:pBdr>
          <w:top w:val="nil"/>
          <w:left w:val="nil"/>
          <w:bottom w:val="nil"/>
          <w:right w:val="nil"/>
          <w:between w:val="nil"/>
        </w:pBdr>
        <w:rPr>
          <w:rFonts w:asciiTheme="majorHAnsi" w:hAnsiTheme="majorHAnsi" w:cstheme="majorHAnsi"/>
        </w:rPr>
      </w:pPr>
    </w:p>
    <w:p w14:paraId="2500AF66" w14:textId="7FAE7DCE" w:rsidR="006268C8" w:rsidRDefault="006268C8" w:rsidP="006268C8">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A</w:t>
      </w:r>
      <w:r w:rsidR="000A60FF">
        <w:rPr>
          <w:rFonts w:asciiTheme="majorHAnsi" w:hAnsiTheme="majorHAnsi" w:cstheme="majorHAnsi"/>
        </w:rPr>
        <w:t>dditionally</w:t>
      </w:r>
      <w:r w:rsidRPr="00716FCC">
        <w:rPr>
          <w:rFonts w:asciiTheme="majorHAnsi" w:hAnsiTheme="majorHAnsi" w:cstheme="majorHAnsi"/>
        </w:rPr>
        <w:t xml:space="preserve">, by inserting the cage through the transition zone, the technique </w:t>
      </w:r>
      <w:r w:rsidR="00B11739" w:rsidRPr="00716FCC">
        <w:rPr>
          <w:rFonts w:asciiTheme="majorHAnsi" w:hAnsiTheme="majorHAnsi" w:cstheme="majorHAnsi"/>
        </w:rPr>
        <w:t>keeps</w:t>
      </w:r>
      <w:r w:rsidRPr="00716FCC">
        <w:rPr>
          <w:rFonts w:asciiTheme="majorHAnsi" w:hAnsiTheme="majorHAnsi" w:cstheme="majorHAnsi"/>
        </w:rPr>
        <w:t xml:space="preserve"> a wider distance from the foraminal root and</w:t>
      </w:r>
      <w:r w:rsidR="000A60FF" w:rsidRPr="00716FCC">
        <w:rPr>
          <w:rFonts w:asciiTheme="majorHAnsi" w:hAnsiTheme="majorHAnsi" w:cstheme="majorHAnsi"/>
        </w:rPr>
        <w:t>, therefore,</w:t>
      </w:r>
      <w:r w:rsidRPr="00716FCC">
        <w:rPr>
          <w:rFonts w:asciiTheme="majorHAnsi" w:hAnsiTheme="majorHAnsi" w:cstheme="majorHAnsi"/>
        </w:rPr>
        <w:t xml:space="preserve"> </w:t>
      </w:r>
      <w:r w:rsidR="000A60FF">
        <w:rPr>
          <w:rFonts w:asciiTheme="majorHAnsi" w:hAnsiTheme="majorHAnsi" w:cstheme="majorHAnsi"/>
        </w:rPr>
        <w:t xml:space="preserve">is </w:t>
      </w:r>
      <w:r w:rsidRPr="00716FCC">
        <w:rPr>
          <w:rFonts w:asciiTheme="majorHAnsi" w:hAnsiTheme="majorHAnsi" w:cstheme="majorHAnsi"/>
        </w:rPr>
        <w:t>less risky in comparison to TLIF.</w:t>
      </w:r>
      <w:r w:rsidR="005E3B23" w:rsidRPr="00716FCC">
        <w:rPr>
          <w:rFonts w:asciiTheme="majorHAnsi" w:hAnsiTheme="majorHAnsi" w:cstheme="majorHAnsi"/>
        </w:rPr>
        <w:t xml:space="preserve"> </w:t>
      </w:r>
    </w:p>
    <w:p w14:paraId="72F29CE5" w14:textId="77777777" w:rsidR="000A60FF" w:rsidRPr="00716FCC" w:rsidRDefault="000A60FF" w:rsidP="006268C8">
      <w:pPr>
        <w:pBdr>
          <w:top w:val="nil"/>
          <w:left w:val="nil"/>
          <w:bottom w:val="nil"/>
          <w:right w:val="nil"/>
          <w:between w:val="nil"/>
        </w:pBdr>
        <w:rPr>
          <w:rFonts w:asciiTheme="majorHAnsi" w:hAnsiTheme="majorHAnsi" w:cstheme="majorHAnsi"/>
        </w:rPr>
      </w:pPr>
    </w:p>
    <w:p w14:paraId="5579A51D" w14:textId="701C8224" w:rsidR="004B26F5" w:rsidRDefault="003D161C" w:rsidP="006268C8">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Unlike anterior lumbar interbody fusion (ALIF) or extreme lateral interbody fusion (XLIF/OLIF), which provide better lumbar lordosis correction, Lateral-PLIF avoids major vascular complications and allows for more direct neural decompression</w:t>
      </w:r>
      <w:r w:rsidR="00B67819">
        <w:rPr>
          <w:rFonts w:asciiTheme="majorHAnsi" w:hAnsiTheme="majorHAnsi" w:cstheme="majorHAnsi"/>
          <w:vertAlign w:val="superscript"/>
        </w:rPr>
        <w:t>23</w:t>
      </w:r>
      <w:r w:rsidRPr="00B17D42">
        <w:rPr>
          <w:rFonts w:asciiTheme="majorHAnsi" w:hAnsiTheme="majorHAnsi" w:cstheme="majorHAnsi"/>
          <w:vertAlign w:val="superscript"/>
        </w:rPr>
        <w:t>,</w:t>
      </w:r>
      <w:r w:rsidR="00B67819">
        <w:rPr>
          <w:rFonts w:asciiTheme="majorHAnsi" w:hAnsiTheme="majorHAnsi" w:cstheme="majorHAnsi"/>
          <w:vertAlign w:val="superscript"/>
        </w:rPr>
        <w:t>24</w:t>
      </w:r>
      <w:r w:rsidRPr="00B17D42">
        <w:rPr>
          <w:rFonts w:asciiTheme="majorHAnsi" w:hAnsiTheme="majorHAnsi" w:cstheme="majorHAnsi"/>
          <w:vertAlign w:val="superscript"/>
        </w:rPr>
        <w:t>,</w:t>
      </w:r>
      <w:r w:rsidR="00B11739" w:rsidRPr="00B17D42">
        <w:rPr>
          <w:rFonts w:asciiTheme="majorHAnsi" w:hAnsiTheme="majorHAnsi" w:cstheme="majorHAnsi"/>
          <w:vertAlign w:val="superscript"/>
        </w:rPr>
        <w:t>2</w:t>
      </w:r>
      <w:r w:rsidR="00B67819">
        <w:rPr>
          <w:rFonts w:asciiTheme="majorHAnsi" w:hAnsiTheme="majorHAnsi" w:cstheme="majorHAnsi"/>
          <w:vertAlign w:val="superscript"/>
        </w:rPr>
        <w:t>5</w:t>
      </w:r>
      <w:r w:rsidRPr="00716FCC">
        <w:rPr>
          <w:rFonts w:asciiTheme="majorHAnsi" w:hAnsiTheme="majorHAnsi" w:cstheme="majorHAnsi"/>
        </w:rPr>
        <w:t xml:space="preserve">. </w:t>
      </w:r>
      <w:r w:rsidR="004B26F5" w:rsidRPr="00716FCC">
        <w:rPr>
          <w:rFonts w:asciiTheme="majorHAnsi" w:hAnsiTheme="majorHAnsi" w:cstheme="majorHAnsi"/>
        </w:rPr>
        <w:t>This makes Lateral-PLIF an excellent option for patients with degenerative lumbar conditions that require comprehensive decompression and solid fusion.</w:t>
      </w:r>
    </w:p>
    <w:p w14:paraId="5DE0D96D" w14:textId="77777777" w:rsidR="000A60FF" w:rsidRPr="00716FCC" w:rsidRDefault="000A60FF" w:rsidP="006268C8">
      <w:pPr>
        <w:pBdr>
          <w:top w:val="nil"/>
          <w:left w:val="nil"/>
          <w:bottom w:val="nil"/>
          <w:right w:val="nil"/>
          <w:between w:val="nil"/>
        </w:pBdr>
        <w:rPr>
          <w:rFonts w:asciiTheme="majorHAnsi" w:hAnsiTheme="majorHAnsi" w:cstheme="majorHAnsi"/>
        </w:rPr>
      </w:pPr>
    </w:p>
    <w:p w14:paraId="0095A121" w14:textId="4569DEFE" w:rsidR="00FE7199" w:rsidRDefault="003D161C" w:rsidP="003D161C">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However, one of the primary challenges is the longer operative time, which can lead to increased bleeding and risk of infection</w:t>
      </w:r>
      <w:r w:rsidR="00917E4A" w:rsidRPr="00716FCC">
        <w:rPr>
          <w:rFonts w:asciiTheme="majorHAnsi" w:hAnsiTheme="majorHAnsi" w:cstheme="majorHAnsi"/>
        </w:rPr>
        <w:t>.</w:t>
      </w:r>
      <w:r w:rsidR="00FE7199" w:rsidRPr="00716FCC">
        <w:rPr>
          <w:rFonts w:asciiTheme="majorHAnsi" w:hAnsiTheme="majorHAnsi" w:cstheme="majorHAnsi"/>
        </w:rPr>
        <w:t xml:space="preserve"> </w:t>
      </w:r>
      <w:r w:rsidRPr="00716FCC">
        <w:rPr>
          <w:rFonts w:asciiTheme="majorHAnsi" w:hAnsiTheme="majorHAnsi" w:cstheme="majorHAnsi"/>
        </w:rPr>
        <w:t>To mitigate this, careful patient selection, refined surgical planning, and intraoperative monitoring are essential.</w:t>
      </w:r>
    </w:p>
    <w:p w14:paraId="2F32610B" w14:textId="77777777" w:rsidR="000A60FF" w:rsidRPr="00716FCC" w:rsidRDefault="000A60FF" w:rsidP="003D161C">
      <w:pPr>
        <w:pBdr>
          <w:top w:val="nil"/>
          <w:left w:val="nil"/>
          <w:bottom w:val="nil"/>
          <w:right w:val="nil"/>
          <w:between w:val="nil"/>
        </w:pBdr>
        <w:rPr>
          <w:rFonts w:asciiTheme="majorHAnsi" w:hAnsiTheme="majorHAnsi" w:cstheme="majorHAnsi"/>
        </w:rPr>
      </w:pPr>
    </w:p>
    <w:p w14:paraId="35C65B96" w14:textId="6A8DE8A4" w:rsidR="00FE7199" w:rsidRPr="00716FCC" w:rsidRDefault="00813332" w:rsidP="003D161C">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Common intraoperative difficulties, including bleeding and restricted access to the disc space, can compromise procedural reproducibility. These challenges may be addressed through meticulous hemostasis, optimal surgical exposure, and the use of image-guided planning tools.</w:t>
      </w:r>
    </w:p>
    <w:p w14:paraId="6E1BF3E6" w14:textId="65E4CB82" w:rsidR="00813332" w:rsidRPr="00716FCC" w:rsidRDefault="008D4C94" w:rsidP="003D161C">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 xml:space="preserve">In addition to a clean, subperiosteal midline approach aimed at minimizing blood loss, meticulous hemostasis is imperative prior to exposing the intervertebral disc. In fact, epidural bleeding lateral to the dural sac remains one of the most </w:t>
      </w:r>
      <w:r w:rsidR="00882130" w:rsidRPr="00716FCC">
        <w:rPr>
          <w:rFonts w:asciiTheme="majorHAnsi" w:hAnsiTheme="majorHAnsi" w:cstheme="majorHAnsi"/>
        </w:rPr>
        <w:t>significant intraoperative challenges</w:t>
      </w:r>
      <w:r w:rsidRPr="00716FCC">
        <w:rPr>
          <w:rFonts w:asciiTheme="majorHAnsi" w:hAnsiTheme="majorHAnsi" w:cstheme="majorHAnsi"/>
        </w:rPr>
        <w:t>.</w:t>
      </w:r>
      <w:r w:rsidRPr="00716FCC">
        <w:rPr>
          <w:rFonts w:asciiTheme="majorHAnsi" w:hAnsiTheme="majorHAnsi" w:cstheme="majorHAnsi"/>
        </w:rPr>
        <w:br/>
        <w:t xml:space="preserve">Partial removal of the superomedial portion of the superior facet enhances exposure of the transitional zone, the </w:t>
      </w:r>
      <w:r w:rsidR="007D110C" w:rsidRPr="00716FCC">
        <w:rPr>
          <w:rFonts w:asciiTheme="majorHAnsi" w:hAnsiTheme="majorHAnsi" w:cstheme="majorHAnsi"/>
        </w:rPr>
        <w:t>medial part of the intervertebral foramen</w:t>
      </w:r>
      <w:r w:rsidRPr="00716FCC">
        <w:rPr>
          <w:rFonts w:asciiTheme="majorHAnsi" w:hAnsiTheme="majorHAnsi" w:cstheme="majorHAnsi"/>
        </w:rPr>
        <w:t xml:space="preserve">, and the targeted disc space. This maneuver </w:t>
      </w:r>
      <w:r w:rsidR="00E63695" w:rsidRPr="00716FCC">
        <w:rPr>
          <w:rFonts w:asciiTheme="majorHAnsi" w:hAnsiTheme="majorHAnsi" w:cstheme="majorHAnsi"/>
        </w:rPr>
        <w:t>enhances hemostatic efficacy</w:t>
      </w:r>
      <w:r w:rsidR="005C7D45">
        <w:rPr>
          <w:rFonts w:asciiTheme="majorHAnsi" w:hAnsiTheme="majorHAnsi" w:cstheme="majorHAnsi"/>
        </w:rPr>
        <w:t xml:space="preserve">, </w:t>
      </w:r>
      <w:r w:rsidR="00AB269A" w:rsidRPr="00716FCC">
        <w:rPr>
          <w:rFonts w:asciiTheme="majorHAnsi" w:hAnsiTheme="majorHAnsi" w:cstheme="majorHAnsi"/>
        </w:rPr>
        <w:t>accomplished using bipolar coagulation alongside hemostatic agents</w:t>
      </w:r>
      <w:r w:rsidR="005C7D45">
        <w:rPr>
          <w:rFonts w:asciiTheme="majorHAnsi" w:hAnsiTheme="majorHAnsi" w:cstheme="majorHAnsi"/>
        </w:rPr>
        <w:t>,</w:t>
      </w:r>
      <w:r w:rsidR="00AB269A" w:rsidRPr="00716FCC">
        <w:rPr>
          <w:rFonts w:asciiTheme="majorHAnsi" w:hAnsiTheme="majorHAnsi" w:cstheme="majorHAnsi"/>
        </w:rPr>
        <w:t xml:space="preserve"> </w:t>
      </w:r>
      <w:r w:rsidR="00E63695" w:rsidRPr="00716FCC">
        <w:rPr>
          <w:rFonts w:asciiTheme="majorHAnsi" w:hAnsiTheme="majorHAnsi" w:cstheme="majorHAnsi"/>
        </w:rPr>
        <w:t>and concurrently optimizes the corridor for interbody cage placement.</w:t>
      </w:r>
    </w:p>
    <w:p w14:paraId="20A75115" w14:textId="77777777" w:rsidR="005C7D45" w:rsidRDefault="005C7D45" w:rsidP="003D161C">
      <w:pPr>
        <w:pBdr>
          <w:top w:val="nil"/>
          <w:left w:val="nil"/>
          <w:bottom w:val="nil"/>
          <w:right w:val="nil"/>
          <w:between w:val="nil"/>
        </w:pBdr>
        <w:rPr>
          <w:rFonts w:asciiTheme="majorHAnsi" w:hAnsiTheme="majorHAnsi" w:cstheme="majorHAnsi"/>
        </w:rPr>
      </w:pPr>
    </w:p>
    <w:p w14:paraId="04F18526" w14:textId="0878E2F4" w:rsidR="00872BA4" w:rsidRDefault="003D161C" w:rsidP="003D161C">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 xml:space="preserve">Additionally, improved instrumentation and surgical training could help reduce technical </w:t>
      </w:r>
      <w:r w:rsidRPr="00716FCC">
        <w:rPr>
          <w:rFonts w:asciiTheme="majorHAnsi" w:hAnsiTheme="majorHAnsi" w:cstheme="majorHAnsi"/>
        </w:rPr>
        <w:lastRenderedPageBreak/>
        <w:t>difficulties and complications.</w:t>
      </w:r>
    </w:p>
    <w:p w14:paraId="05793770" w14:textId="77777777" w:rsidR="000A60FF" w:rsidRPr="00716FCC" w:rsidRDefault="000A60FF" w:rsidP="003D161C">
      <w:pPr>
        <w:pBdr>
          <w:top w:val="nil"/>
          <w:left w:val="nil"/>
          <w:bottom w:val="nil"/>
          <w:right w:val="nil"/>
          <w:between w:val="nil"/>
        </w:pBdr>
        <w:rPr>
          <w:rFonts w:asciiTheme="majorHAnsi" w:hAnsiTheme="majorHAnsi" w:cstheme="majorHAnsi"/>
        </w:rPr>
      </w:pPr>
    </w:p>
    <w:p w14:paraId="4AB945CA" w14:textId="77C49FDE" w:rsidR="003D161C" w:rsidRDefault="00466B59" w:rsidP="003D161C">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Moreover</w:t>
      </w:r>
      <w:r w:rsidR="003D161C" w:rsidRPr="00716FCC">
        <w:rPr>
          <w:rFonts w:asciiTheme="majorHAnsi" w:hAnsiTheme="majorHAnsi" w:cstheme="majorHAnsi"/>
        </w:rPr>
        <w:t>, although the technique improves regional lordosis, lumbar lordosis correction remains limited, making it less effective for cases requiring substantial sagittal realignment</w:t>
      </w:r>
      <w:r w:rsidR="00021A99">
        <w:rPr>
          <w:rFonts w:asciiTheme="majorHAnsi" w:hAnsiTheme="majorHAnsi" w:cstheme="majorHAnsi"/>
          <w:vertAlign w:val="superscript"/>
        </w:rPr>
        <w:t>23</w:t>
      </w:r>
      <w:r w:rsidR="003D161C" w:rsidRPr="00B17D42">
        <w:rPr>
          <w:rFonts w:asciiTheme="majorHAnsi" w:hAnsiTheme="majorHAnsi" w:cstheme="majorHAnsi"/>
          <w:vertAlign w:val="superscript"/>
        </w:rPr>
        <w:t>,</w:t>
      </w:r>
      <w:r w:rsidR="00021A99">
        <w:rPr>
          <w:rFonts w:asciiTheme="majorHAnsi" w:hAnsiTheme="majorHAnsi" w:cstheme="majorHAnsi"/>
          <w:vertAlign w:val="superscript"/>
        </w:rPr>
        <w:t>24</w:t>
      </w:r>
      <w:r w:rsidR="003D161C" w:rsidRPr="00B17D42">
        <w:rPr>
          <w:rFonts w:asciiTheme="majorHAnsi" w:hAnsiTheme="majorHAnsi" w:cstheme="majorHAnsi"/>
          <w:vertAlign w:val="superscript"/>
        </w:rPr>
        <w:t>,</w:t>
      </w:r>
      <w:r w:rsidR="00021A99">
        <w:rPr>
          <w:rFonts w:asciiTheme="majorHAnsi" w:hAnsiTheme="majorHAnsi" w:cstheme="majorHAnsi"/>
          <w:vertAlign w:val="superscript"/>
        </w:rPr>
        <w:t>9</w:t>
      </w:r>
      <w:r w:rsidR="003D161C" w:rsidRPr="00B17D42">
        <w:rPr>
          <w:rFonts w:asciiTheme="majorHAnsi" w:hAnsiTheme="majorHAnsi" w:cstheme="majorHAnsi"/>
          <w:vertAlign w:val="superscript"/>
        </w:rPr>
        <w:t>,</w:t>
      </w:r>
      <w:r w:rsidR="00021A99">
        <w:rPr>
          <w:rFonts w:asciiTheme="majorHAnsi" w:hAnsiTheme="majorHAnsi" w:cstheme="majorHAnsi"/>
          <w:vertAlign w:val="superscript"/>
        </w:rPr>
        <w:t>7</w:t>
      </w:r>
      <w:r w:rsidR="00154199" w:rsidRPr="00B17D42">
        <w:rPr>
          <w:rFonts w:asciiTheme="majorHAnsi" w:hAnsiTheme="majorHAnsi" w:cstheme="majorHAnsi"/>
          <w:vertAlign w:val="superscript"/>
        </w:rPr>
        <w:t>,</w:t>
      </w:r>
      <w:r w:rsidR="00B11739" w:rsidRPr="00B17D42">
        <w:rPr>
          <w:rFonts w:asciiTheme="majorHAnsi" w:hAnsiTheme="majorHAnsi" w:cstheme="majorHAnsi"/>
          <w:vertAlign w:val="superscript"/>
        </w:rPr>
        <w:t>2</w:t>
      </w:r>
      <w:r w:rsidR="00021A99">
        <w:rPr>
          <w:rFonts w:asciiTheme="majorHAnsi" w:hAnsiTheme="majorHAnsi" w:cstheme="majorHAnsi"/>
          <w:vertAlign w:val="superscript"/>
        </w:rPr>
        <w:t>5</w:t>
      </w:r>
      <w:r w:rsidR="003D161C" w:rsidRPr="00716FCC">
        <w:rPr>
          <w:rFonts w:asciiTheme="majorHAnsi" w:hAnsiTheme="majorHAnsi" w:cstheme="majorHAnsi"/>
        </w:rPr>
        <w:t xml:space="preserve">. </w:t>
      </w:r>
      <w:r w:rsidR="000D6C16" w:rsidRPr="00716FCC">
        <w:rPr>
          <w:rFonts w:asciiTheme="majorHAnsi" w:hAnsiTheme="majorHAnsi" w:cstheme="majorHAnsi"/>
        </w:rPr>
        <w:t>Furthermore</w:t>
      </w:r>
      <w:r w:rsidR="00184801" w:rsidRPr="00716FCC">
        <w:rPr>
          <w:rFonts w:asciiTheme="majorHAnsi" w:hAnsiTheme="majorHAnsi" w:cstheme="majorHAnsi"/>
        </w:rPr>
        <w:t>, the lack of direct comparisons with standard PLIF or TLIF, combined with the single-center nature of the study and variability in surgeon experience, may introduce bias. Issues like missing data and loss to follow-up further impact the strength of the conclusions.</w:t>
      </w:r>
    </w:p>
    <w:p w14:paraId="53C364BE" w14:textId="77777777" w:rsidR="000A60FF" w:rsidRPr="00716FCC" w:rsidRDefault="000A60FF" w:rsidP="003D161C">
      <w:pPr>
        <w:pBdr>
          <w:top w:val="nil"/>
          <w:left w:val="nil"/>
          <w:bottom w:val="nil"/>
          <w:right w:val="nil"/>
          <w:between w:val="nil"/>
        </w:pBdr>
        <w:rPr>
          <w:rFonts w:asciiTheme="majorHAnsi" w:hAnsiTheme="majorHAnsi" w:cstheme="majorHAnsi"/>
        </w:rPr>
      </w:pPr>
    </w:p>
    <w:p w14:paraId="7A2329E5" w14:textId="01F84921" w:rsidR="0094745D" w:rsidRDefault="00DA5A1D" w:rsidP="0094745D">
      <w:pPr>
        <w:pBdr>
          <w:top w:val="nil"/>
          <w:left w:val="nil"/>
          <w:bottom w:val="nil"/>
          <w:right w:val="nil"/>
          <w:between w:val="nil"/>
        </w:pBdr>
        <w:rPr>
          <w:rFonts w:asciiTheme="majorHAnsi" w:hAnsiTheme="majorHAnsi" w:cstheme="majorHAnsi"/>
        </w:rPr>
      </w:pPr>
      <w:r w:rsidRPr="00716FCC">
        <w:rPr>
          <w:rFonts w:asciiTheme="majorHAnsi" w:hAnsiTheme="majorHAnsi" w:cstheme="majorHAnsi"/>
        </w:rPr>
        <w:t>The true potential of Lateral-PLIF lies in its future refinement, particularly through the integration of minimally invasive surgical (MIS) techniques. Incorporating MIS methods, enhanced surgical tools, and advanced bone-growth stimulators could help minimize muscle damage, reduce surgical morbidity, and</w:t>
      </w:r>
      <w:r w:rsidR="0094745D" w:rsidRPr="00716FCC">
        <w:rPr>
          <w:rFonts w:asciiTheme="majorHAnsi" w:hAnsiTheme="majorHAnsi" w:cstheme="majorHAnsi"/>
        </w:rPr>
        <w:t xml:space="preserve"> enhance recovery times</w:t>
      </w:r>
      <w:r w:rsidR="00021A99">
        <w:rPr>
          <w:rFonts w:asciiTheme="majorHAnsi" w:hAnsiTheme="majorHAnsi" w:cstheme="majorHAnsi"/>
          <w:vertAlign w:val="superscript"/>
        </w:rPr>
        <w:t>6</w:t>
      </w:r>
      <w:r w:rsidR="00AE1BEA" w:rsidRPr="00B17D42">
        <w:rPr>
          <w:rFonts w:asciiTheme="majorHAnsi" w:hAnsiTheme="majorHAnsi" w:cstheme="majorHAnsi"/>
          <w:vertAlign w:val="superscript"/>
        </w:rPr>
        <w:t>,</w:t>
      </w:r>
      <w:r w:rsidR="00FC1A9E" w:rsidRPr="00B17D42">
        <w:rPr>
          <w:rFonts w:asciiTheme="majorHAnsi" w:hAnsiTheme="majorHAnsi" w:cstheme="majorHAnsi"/>
          <w:vertAlign w:val="superscript"/>
        </w:rPr>
        <w:t>2</w:t>
      </w:r>
      <w:r w:rsidR="00E75338">
        <w:rPr>
          <w:rFonts w:asciiTheme="majorHAnsi" w:hAnsiTheme="majorHAnsi" w:cstheme="majorHAnsi"/>
          <w:vertAlign w:val="superscript"/>
        </w:rPr>
        <w:t>6</w:t>
      </w:r>
      <w:r w:rsidR="00166DCA" w:rsidRPr="00B17D42">
        <w:rPr>
          <w:rFonts w:asciiTheme="majorHAnsi" w:hAnsiTheme="majorHAnsi" w:cstheme="majorHAnsi"/>
          <w:vertAlign w:val="superscript"/>
        </w:rPr>
        <w:t>,</w:t>
      </w:r>
      <w:r w:rsidR="00FC1A9E" w:rsidRPr="00B17D42">
        <w:rPr>
          <w:rFonts w:asciiTheme="majorHAnsi" w:hAnsiTheme="majorHAnsi" w:cstheme="majorHAnsi"/>
          <w:vertAlign w:val="superscript"/>
        </w:rPr>
        <w:t>2</w:t>
      </w:r>
      <w:r w:rsidR="00E75338">
        <w:rPr>
          <w:rFonts w:asciiTheme="majorHAnsi" w:hAnsiTheme="majorHAnsi" w:cstheme="majorHAnsi"/>
          <w:vertAlign w:val="superscript"/>
        </w:rPr>
        <w:t>7</w:t>
      </w:r>
      <w:r w:rsidR="0094745D" w:rsidRPr="00716FCC">
        <w:rPr>
          <w:rFonts w:asciiTheme="majorHAnsi" w:hAnsiTheme="majorHAnsi" w:cstheme="majorHAnsi"/>
        </w:rPr>
        <w:t xml:space="preserve">. </w:t>
      </w:r>
    </w:p>
    <w:p w14:paraId="621CFCD3" w14:textId="77777777" w:rsidR="000A60FF" w:rsidRPr="00716FCC" w:rsidRDefault="000A60FF" w:rsidP="0094745D">
      <w:pPr>
        <w:pBdr>
          <w:top w:val="nil"/>
          <w:left w:val="nil"/>
          <w:bottom w:val="nil"/>
          <w:right w:val="nil"/>
          <w:between w:val="nil"/>
        </w:pBdr>
        <w:rPr>
          <w:rFonts w:asciiTheme="majorHAnsi" w:hAnsiTheme="majorHAnsi" w:cstheme="majorHAnsi"/>
        </w:rPr>
      </w:pPr>
    </w:p>
    <w:p w14:paraId="577C26E8" w14:textId="49CA79D1" w:rsidR="00A622A1" w:rsidRDefault="00797121" w:rsidP="00797121">
      <w:pPr>
        <w:pBdr>
          <w:top w:val="nil"/>
          <w:left w:val="nil"/>
          <w:bottom w:val="nil"/>
          <w:right w:val="nil"/>
          <w:between w:val="nil"/>
        </w:pBdr>
        <w:rPr>
          <w:rFonts w:asciiTheme="majorHAnsi" w:hAnsiTheme="majorHAnsi" w:cstheme="majorHAnsi"/>
          <w:lang w:val="en-GB"/>
        </w:rPr>
      </w:pPr>
      <w:r w:rsidRPr="00716FCC">
        <w:rPr>
          <w:rFonts w:asciiTheme="majorHAnsi" w:hAnsiTheme="majorHAnsi" w:cstheme="majorHAnsi"/>
          <w:lang w:val="en-GB"/>
        </w:rPr>
        <w:t>Moreover, with its ability to achieve circumferential (360°) fusion, Lateral-PLIF holds promise for treating complex spinal pathologies such as recurrent disc herniation, severe stenosis, and multi-level degenerative disease. Looking ahead, randomized controlled trials (RCTs) and long-term follow-up studies will be essential to validate these findings and solidify Lateral-PLIF’s role in the future of spine surgery.</w:t>
      </w:r>
    </w:p>
    <w:p w14:paraId="13EBBEBB" w14:textId="77777777" w:rsidR="000A60FF" w:rsidRPr="00716FCC" w:rsidRDefault="000A60FF" w:rsidP="00797121">
      <w:pPr>
        <w:pBdr>
          <w:top w:val="nil"/>
          <w:left w:val="nil"/>
          <w:bottom w:val="nil"/>
          <w:right w:val="nil"/>
          <w:between w:val="nil"/>
        </w:pBdr>
        <w:rPr>
          <w:rFonts w:asciiTheme="majorHAnsi" w:hAnsiTheme="majorHAnsi" w:cstheme="majorHAnsi"/>
          <w:lang w:val="en-GB"/>
        </w:rPr>
      </w:pPr>
    </w:p>
    <w:p w14:paraId="59F37CC4" w14:textId="2DB8E017" w:rsidR="006E4797" w:rsidRPr="00716FCC" w:rsidRDefault="00551D82" w:rsidP="003D161C">
      <w:pPr>
        <w:pBdr>
          <w:top w:val="nil"/>
          <w:left w:val="nil"/>
          <w:bottom w:val="nil"/>
          <w:right w:val="nil"/>
          <w:between w:val="nil"/>
        </w:pBdr>
        <w:rPr>
          <w:rFonts w:asciiTheme="majorHAnsi" w:hAnsiTheme="majorHAnsi" w:cstheme="majorHAnsi"/>
        </w:rPr>
      </w:pPr>
      <w:r w:rsidRPr="00716FCC">
        <w:rPr>
          <w:rFonts w:asciiTheme="majorHAnsi" w:hAnsiTheme="majorHAnsi" w:cstheme="majorHAnsi"/>
          <w:b/>
        </w:rPr>
        <w:t>ACKNOWLEDGMENTS</w:t>
      </w:r>
    </w:p>
    <w:p w14:paraId="25B2FBBD" w14:textId="76EF9182" w:rsidR="006E4797" w:rsidRPr="00716FCC" w:rsidRDefault="00F96889" w:rsidP="00F96889">
      <w:pPr>
        <w:rPr>
          <w:rFonts w:asciiTheme="majorHAnsi" w:hAnsiTheme="majorHAnsi" w:cstheme="majorHAnsi"/>
        </w:rPr>
      </w:pPr>
      <w:r w:rsidRPr="00716FCC">
        <w:rPr>
          <w:rFonts w:asciiTheme="majorHAnsi" w:hAnsiTheme="majorHAnsi" w:cstheme="majorHAnsi"/>
        </w:rPr>
        <w:t xml:space="preserve">The authors would like to thank </w:t>
      </w:r>
      <w:proofErr w:type="spellStart"/>
      <w:r w:rsidRPr="00716FCC">
        <w:rPr>
          <w:rFonts w:asciiTheme="majorHAnsi" w:hAnsiTheme="majorHAnsi" w:cstheme="majorHAnsi"/>
        </w:rPr>
        <w:t>JoVE</w:t>
      </w:r>
      <w:proofErr w:type="spellEnd"/>
      <w:r w:rsidRPr="00716FCC">
        <w:rPr>
          <w:rFonts w:asciiTheme="majorHAnsi" w:hAnsiTheme="majorHAnsi" w:cstheme="majorHAnsi"/>
        </w:rPr>
        <w:t xml:space="preserve"> for the opportunity to produce this publication.</w:t>
      </w:r>
    </w:p>
    <w:p w14:paraId="1188F6E9" w14:textId="77777777" w:rsidR="00F96889" w:rsidRPr="00716FCC" w:rsidRDefault="00F96889" w:rsidP="00F96889">
      <w:pPr>
        <w:rPr>
          <w:rFonts w:asciiTheme="majorHAnsi" w:hAnsiTheme="majorHAnsi" w:cstheme="majorHAnsi"/>
          <w:b/>
          <w:lang w:val="en-GB"/>
        </w:rPr>
      </w:pPr>
    </w:p>
    <w:p w14:paraId="5E703EBA" w14:textId="7747347F" w:rsidR="006E4797" w:rsidRPr="00716FCC" w:rsidRDefault="00551D82" w:rsidP="00DA3C5C">
      <w:pPr>
        <w:pBdr>
          <w:top w:val="nil"/>
          <w:left w:val="nil"/>
          <w:bottom w:val="nil"/>
          <w:right w:val="nil"/>
          <w:between w:val="nil"/>
        </w:pBdr>
        <w:rPr>
          <w:rFonts w:asciiTheme="majorHAnsi" w:hAnsiTheme="majorHAnsi" w:cstheme="majorHAnsi"/>
        </w:rPr>
      </w:pPr>
      <w:r w:rsidRPr="00716FCC">
        <w:rPr>
          <w:rFonts w:asciiTheme="majorHAnsi" w:hAnsiTheme="majorHAnsi" w:cstheme="majorHAnsi"/>
          <w:b/>
        </w:rPr>
        <w:t>DISCLOSURES</w:t>
      </w:r>
    </w:p>
    <w:p w14:paraId="4A7B0E5C" w14:textId="190960CD" w:rsidR="006E4797" w:rsidRPr="00716FCC" w:rsidRDefault="00173F40" w:rsidP="00DA3C5C">
      <w:pPr>
        <w:rPr>
          <w:rFonts w:asciiTheme="majorHAnsi" w:hAnsiTheme="majorHAnsi" w:cstheme="majorHAnsi"/>
        </w:rPr>
      </w:pPr>
      <w:r w:rsidRPr="00716FCC">
        <w:rPr>
          <w:rFonts w:asciiTheme="majorHAnsi" w:hAnsiTheme="majorHAnsi" w:cstheme="majorHAnsi"/>
        </w:rPr>
        <w:t>The authors declare that they have no conflicts of interest or disclosures.</w:t>
      </w:r>
    </w:p>
    <w:p w14:paraId="17D34D26" w14:textId="77777777" w:rsidR="00173F40" w:rsidRPr="00716FCC" w:rsidRDefault="00173F40" w:rsidP="00DA3C5C">
      <w:pPr>
        <w:rPr>
          <w:rFonts w:asciiTheme="majorHAnsi" w:hAnsiTheme="majorHAnsi" w:cstheme="majorHAnsi"/>
        </w:rPr>
      </w:pPr>
    </w:p>
    <w:p w14:paraId="2F908DE0" w14:textId="11D17763" w:rsidR="00247333" w:rsidRPr="00DB3E9D" w:rsidRDefault="00551D82" w:rsidP="00DB3E9D">
      <w:pPr>
        <w:rPr>
          <w:rFonts w:asciiTheme="majorHAnsi" w:hAnsiTheme="majorHAnsi" w:cstheme="majorHAnsi"/>
          <w:b/>
        </w:rPr>
      </w:pPr>
      <w:r w:rsidRPr="00716FCC">
        <w:rPr>
          <w:rFonts w:asciiTheme="majorHAnsi" w:hAnsiTheme="majorHAnsi" w:cstheme="majorHAnsi"/>
          <w:b/>
        </w:rPr>
        <w:t>REFERENCES</w:t>
      </w:r>
      <w:r w:rsidRPr="00716FCC">
        <w:rPr>
          <w:rFonts w:asciiTheme="majorHAnsi" w:hAnsiTheme="majorHAnsi" w:cstheme="majorHAnsi"/>
        </w:rPr>
        <w:t xml:space="preserve"> </w:t>
      </w:r>
    </w:p>
    <w:p w14:paraId="07F382BB" w14:textId="491424D5"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Capo, G., Calvanese, F., Vandenbulcke, A., Zaed, I., Barrey, C. Y. Lateral-PLIF for spinal arthrodesis: concept, technique, results, complications, and outcomes. </w:t>
      </w:r>
      <w:r w:rsidRPr="00247333">
        <w:rPr>
          <w:rFonts w:ascii="Calibri" w:hAnsi="Calibri" w:cs="Calibri"/>
          <w:bCs/>
          <w:i/>
          <w:iCs/>
          <w:sz w:val="24"/>
          <w:szCs w:val="24"/>
          <w:lang w:val="en-IN"/>
        </w:rPr>
        <w:t xml:space="preserve">Acta </w:t>
      </w:r>
      <w:proofErr w:type="spellStart"/>
      <w:r w:rsidRPr="00247333">
        <w:rPr>
          <w:rFonts w:ascii="Calibri" w:hAnsi="Calibri" w:cs="Calibri"/>
          <w:bCs/>
          <w:i/>
          <w:iCs/>
          <w:sz w:val="24"/>
          <w:szCs w:val="24"/>
          <w:lang w:val="en-IN"/>
        </w:rPr>
        <w:t>Neurochir</w:t>
      </w:r>
      <w:proofErr w:type="spellEnd"/>
      <w:r>
        <w:rPr>
          <w:rFonts w:ascii="Calibri" w:hAnsi="Calibri" w:cs="Calibri"/>
          <w:bCs/>
          <w:i/>
          <w:iCs/>
          <w:sz w:val="24"/>
          <w:szCs w:val="24"/>
          <w:lang w:val="en-IN"/>
        </w:rPr>
        <w:t xml:space="preserve"> </w:t>
      </w:r>
      <w:r w:rsidRPr="00247333">
        <w:rPr>
          <w:rFonts w:ascii="Calibri" w:hAnsi="Calibri" w:cs="Calibri"/>
          <w:bCs/>
          <w:i/>
          <w:iCs/>
          <w:sz w:val="24"/>
          <w:szCs w:val="24"/>
          <w:lang w:val="en-IN"/>
        </w:rPr>
        <w:t>(Wien).</w:t>
      </w:r>
      <w:r w:rsidRPr="00247333">
        <w:rPr>
          <w:rFonts w:ascii="Calibri" w:hAnsi="Calibri" w:cs="Calibri"/>
          <w:bCs/>
          <w:sz w:val="24"/>
          <w:szCs w:val="24"/>
          <w:lang w:val="en-IN"/>
        </w:rPr>
        <w:t xml:space="preserve"> </w:t>
      </w:r>
      <w:r w:rsidRPr="00247333">
        <w:rPr>
          <w:rFonts w:ascii="Calibri" w:hAnsi="Calibri" w:cs="Calibri"/>
          <w:b/>
          <w:bCs/>
          <w:sz w:val="24"/>
          <w:szCs w:val="24"/>
          <w:lang w:val="en-IN"/>
        </w:rPr>
        <w:t>166</w:t>
      </w:r>
      <w:r w:rsidRPr="00247333">
        <w:rPr>
          <w:rFonts w:ascii="Calibri" w:hAnsi="Calibri" w:cs="Calibri"/>
          <w:bCs/>
          <w:sz w:val="24"/>
          <w:szCs w:val="24"/>
          <w:lang w:val="en-IN"/>
        </w:rPr>
        <w:t xml:space="preserve"> (1), 123 (2024).</w:t>
      </w:r>
    </w:p>
    <w:p w14:paraId="23EB0432" w14:textId="3B72CAA7"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FE401F">
        <w:rPr>
          <w:rFonts w:ascii="Calibri" w:hAnsi="Calibri" w:cs="Calibri"/>
          <w:bCs/>
          <w:sz w:val="24"/>
          <w:szCs w:val="24"/>
          <w:lang w:val="fr-FR"/>
        </w:rPr>
        <w:t xml:space="preserve">De Kunder, S. L. et al. </w:t>
      </w:r>
      <w:r w:rsidRPr="00247333">
        <w:rPr>
          <w:rFonts w:ascii="Calibri" w:hAnsi="Calibri" w:cs="Calibri"/>
          <w:bCs/>
          <w:sz w:val="24"/>
          <w:szCs w:val="24"/>
          <w:lang w:val="en-IN"/>
        </w:rPr>
        <w:t xml:space="preserve">Transforaminal lumbar interbody fusion (TLIF) versus posterior lumbar interbody fusion (PLIF) in lumbar spondylolisthesis: a systematic review and meta-analysis. </w:t>
      </w:r>
      <w:r w:rsidRPr="00247333">
        <w:rPr>
          <w:rFonts w:ascii="Calibri" w:hAnsi="Calibri" w:cs="Calibri"/>
          <w:bCs/>
          <w:i/>
          <w:iCs/>
          <w:sz w:val="24"/>
          <w:szCs w:val="24"/>
          <w:lang w:val="en-IN"/>
        </w:rPr>
        <w:t>Spine J.</w:t>
      </w:r>
      <w:r w:rsidRPr="00247333">
        <w:rPr>
          <w:rFonts w:ascii="Calibri" w:hAnsi="Calibri" w:cs="Calibri"/>
          <w:bCs/>
          <w:sz w:val="24"/>
          <w:szCs w:val="24"/>
          <w:lang w:val="en-IN"/>
        </w:rPr>
        <w:t xml:space="preserve"> </w:t>
      </w:r>
      <w:r w:rsidRPr="00247333">
        <w:rPr>
          <w:rFonts w:ascii="Calibri" w:hAnsi="Calibri" w:cs="Calibri"/>
          <w:b/>
          <w:bCs/>
          <w:sz w:val="24"/>
          <w:szCs w:val="24"/>
          <w:lang w:val="en-IN"/>
        </w:rPr>
        <w:t>17</w:t>
      </w:r>
      <w:r w:rsidRPr="00247333">
        <w:rPr>
          <w:rFonts w:ascii="Calibri" w:hAnsi="Calibri" w:cs="Calibri"/>
          <w:bCs/>
          <w:sz w:val="24"/>
          <w:szCs w:val="24"/>
          <w:lang w:val="en-IN"/>
        </w:rPr>
        <w:t xml:space="preserve"> (11), 1712-1721 (2017).</w:t>
      </w:r>
    </w:p>
    <w:p w14:paraId="0A0CB7DA" w14:textId="40EC7ADC"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FE401F">
        <w:rPr>
          <w:rFonts w:ascii="Calibri" w:hAnsi="Calibri" w:cs="Calibri"/>
          <w:bCs/>
          <w:sz w:val="24"/>
          <w:szCs w:val="24"/>
          <w:lang w:val="fr-FR"/>
        </w:rPr>
        <w:t xml:space="preserve">Ghobrial, G. M. et al. </w:t>
      </w:r>
      <w:r w:rsidRPr="00247333">
        <w:rPr>
          <w:rFonts w:ascii="Calibri" w:hAnsi="Calibri" w:cs="Calibri"/>
          <w:bCs/>
          <w:sz w:val="24"/>
          <w:szCs w:val="24"/>
          <w:lang w:val="en-IN"/>
        </w:rPr>
        <w:t xml:space="preserve">Unintended durotomy in lumbar degenerative spinal surgery: a 10-year systematic review of the literature. </w:t>
      </w:r>
      <w:proofErr w:type="spellStart"/>
      <w:r w:rsidRPr="00247333">
        <w:rPr>
          <w:rFonts w:ascii="Calibri" w:hAnsi="Calibri" w:cs="Calibri"/>
          <w:bCs/>
          <w:i/>
          <w:iCs/>
          <w:sz w:val="24"/>
          <w:szCs w:val="24"/>
          <w:lang w:val="en-IN"/>
        </w:rPr>
        <w:t>Neurosurg</w:t>
      </w:r>
      <w:proofErr w:type="spellEnd"/>
      <w:r w:rsidRPr="00247333">
        <w:rPr>
          <w:rFonts w:ascii="Calibri" w:hAnsi="Calibri" w:cs="Calibri"/>
          <w:bCs/>
          <w:i/>
          <w:iCs/>
          <w:sz w:val="24"/>
          <w:szCs w:val="24"/>
          <w:lang w:val="en-IN"/>
        </w:rPr>
        <w:t xml:space="preserve"> Focus</w:t>
      </w:r>
      <w:r w:rsidR="0095517E">
        <w:rPr>
          <w:rFonts w:ascii="Calibri" w:hAnsi="Calibri" w:cs="Calibri"/>
          <w:bCs/>
          <w:i/>
          <w:iCs/>
          <w:sz w:val="24"/>
          <w:szCs w:val="24"/>
          <w:lang w:val="en-IN"/>
        </w:rPr>
        <w:t>.</w:t>
      </w:r>
      <w:r w:rsidRPr="00247333">
        <w:rPr>
          <w:rFonts w:ascii="Calibri" w:hAnsi="Calibri" w:cs="Calibri"/>
          <w:bCs/>
          <w:sz w:val="24"/>
          <w:szCs w:val="24"/>
          <w:lang w:val="en-IN"/>
        </w:rPr>
        <w:t xml:space="preserve"> </w:t>
      </w:r>
      <w:r w:rsidRPr="00247333">
        <w:rPr>
          <w:rFonts w:ascii="Calibri" w:hAnsi="Calibri" w:cs="Calibri"/>
          <w:b/>
          <w:bCs/>
          <w:sz w:val="24"/>
          <w:szCs w:val="24"/>
          <w:lang w:val="en-IN"/>
        </w:rPr>
        <w:t>39</w:t>
      </w:r>
      <w:r w:rsidRPr="00247333">
        <w:rPr>
          <w:rFonts w:ascii="Calibri" w:hAnsi="Calibri" w:cs="Calibri"/>
          <w:bCs/>
          <w:sz w:val="24"/>
          <w:szCs w:val="24"/>
          <w:lang w:val="en-IN"/>
        </w:rPr>
        <w:t xml:space="preserve"> (1), E8 (2015).</w:t>
      </w:r>
    </w:p>
    <w:p w14:paraId="24F5D6D3" w14:textId="36BEE56C"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FE401F">
        <w:rPr>
          <w:rFonts w:ascii="Calibri" w:hAnsi="Calibri" w:cs="Calibri"/>
          <w:bCs/>
          <w:sz w:val="24"/>
          <w:szCs w:val="24"/>
          <w:lang w:val="fr-FR"/>
        </w:rPr>
        <w:t xml:space="preserve">Katz, A. D. et al. </w:t>
      </w:r>
      <w:r w:rsidRPr="00247333">
        <w:rPr>
          <w:rFonts w:ascii="Calibri" w:hAnsi="Calibri" w:cs="Calibri"/>
          <w:bCs/>
          <w:sz w:val="24"/>
          <w:szCs w:val="24"/>
          <w:lang w:val="en-IN"/>
        </w:rPr>
        <w:t xml:space="preserve">Approach-based comparative and predictor analysis of 30-day readmission, reoperation, and morbidity in patients undergoing lumbar interbody fusion using the ACS-NSQIP dataset. </w:t>
      </w:r>
      <w:r w:rsidRPr="00247333">
        <w:rPr>
          <w:rFonts w:ascii="Calibri" w:hAnsi="Calibri" w:cs="Calibri"/>
          <w:bCs/>
          <w:i/>
          <w:iCs/>
          <w:sz w:val="24"/>
          <w:szCs w:val="24"/>
          <w:lang w:val="en-IN"/>
        </w:rPr>
        <w:t>Spine (Phila Pa 1976).</w:t>
      </w:r>
      <w:r w:rsidRPr="00247333">
        <w:rPr>
          <w:rFonts w:ascii="Calibri" w:hAnsi="Calibri" w:cs="Calibri"/>
          <w:bCs/>
          <w:sz w:val="24"/>
          <w:szCs w:val="24"/>
          <w:lang w:val="en-IN"/>
        </w:rPr>
        <w:t xml:space="preserve"> </w:t>
      </w:r>
      <w:r w:rsidRPr="00247333">
        <w:rPr>
          <w:rFonts w:ascii="Calibri" w:hAnsi="Calibri" w:cs="Calibri"/>
          <w:b/>
          <w:bCs/>
          <w:sz w:val="24"/>
          <w:szCs w:val="24"/>
          <w:lang w:val="en-IN"/>
        </w:rPr>
        <w:t>44</w:t>
      </w:r>
      <w:r w:rsidRPr="00247333">
        <w:rPr>
          <w:rFonts w:ascii="Calibri" w:hAnsi="Calibri" w:cs="Calibri"/>
          <w:bCs/>
          <w:sz w:val="24"/>
          <w:szCs w:val="24"/>
          <w:lang w:val="en-IN"/>
        </w:rPr>
        <w:t xml:space="preserve"> (6), 432-441 (2019).</w:t>
      </w:r>
    </w:p>
    <w:p w14:paraId="063F3213" w14:textId="1D2A9326"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Said, E. et al. Posterolateral fusion versus posterior lumbar interbody fusion: a systematic review and meta-analysis of randomized controlled trials. </w:t>
      </w:r>
      <w:r w:rsidRPr="00247333">
        <w:rPr>
          <w:rFonts w:ascii="Calibri" w:hAnsi="Calibri" w:cs="Calibri"/>
          <w:bCs/>
          <w:i/>
          <w:iCs/>
          <w:sz w:val="24"/>
          <w:szCs w:val="24"/>
          <w:lang w:val="en-IN"/>
        </w:rPr>
        <w:t>Glob Spine J.</w:t>
      </w:r>
      <w:r w:rsidRPr="00247333">
        <w:rPr>
          <w:rFonts w:ascii="Calibri" w:hAnsi="Calibri" w:cs="Calibri"/>
          <w:bCs/>
          <w:sz w:val="24"/>
          <w:szCs w:val="24"/>
          <w:lang w:val="en-IN"/>
        </w:rPr>
        <w:t xml:space="preserve"> </w:t>
      </w:r>
      <w:r w:rsidRPr="00247333">
        <w:rPr>
          <w:rFonts w:ascii="Calibri" w:hAnsi="Calibri" w:cs="Calibri"/>
          <w:b/>
          <w:bCs/>
          <w:sz w:val="24"/>
          <w:szCs w:val="24"/>
          <w:lang w:val="en-IN"/>
        </w:rPr>
        <w:t>12</w:t>
      </w:r>
      <w:r w:rsidRPr="00247333">
        <w:rPr>
          <w:rFonts w:ascii="Calibri" w:hAnsi="Calibri" w:cs="Calibri"/>
          <w:bCs/>
          <w:sz w:val="24"/>
          <w:szCs w:val="24"/>
          <w:lang w:val="en-IN"/>
        </w:rPr>
        <w:t xml:space="preserve"> (6), 990-1002 (2022).</w:t>
      </w:r>
    </w:p>
    <w:p w14:paraId="4170B913" w14:textId="3553D685"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FE401F">
        <w:rPr>
          <w:rFonts w:ascii="Calibri" w:hAnsi="Calibri" w:cs="Calibri"/>
          <w:bCs/>
          <w:sz w:val="24"/>
          <w:szCs w:val="24"/>
          <w:lang w:val="fr-FR"/>
        </w:rPr>
        <w:t xml:space="preserve">Jin-Tao, Q. et al. </w:t>
      </w:r>
      <w:r w:rsidRPr="00247333">
        <w:rPr>
          <w:rFonts w:ascii="Calibri" w:hAnsi="Calibri" w:cs="Calibri"/>
          <w:bCs/>
          <w:sz w:val="24"/>
          <w:szCs w:val="24"/>
          <w:lang w:val="en-IN"/>
        </w:rPr>
        <w:t xml:space="preserve">Comparison of MIS vs. open PLIF/TLIF with regard to clinical improvement, fusion rate, and incidence of major complication: a meta-analysis. </w:t>
      </w:r>
      <w:r w:rsidRPr="00247333">
        <w:rPr>
          <w:rFonts w:ascii="Calibri" w:hAnsi="Calibri" w:cs="Calibri"/>
          <w:bCs/>
          <w:i/>
          <w:iCs/>
          <w:sz w:val="24"/>
          <w:szCs w:val="24"/>
          <w:lang w:val="en-IN"/>
        </w:rPr>
        <w:t>Eur Spine J.</w:t>
      </w:r>
      <w:r w:rsidRPr="00247333">
        <w:rPr>
          <w:rFonts w:ascii="Calibri" w:hAnsi="Calibri" w:cs="Calibri"/>
          <w:bCs/>
          <w:sz w:val="24"/>
          <w:szCs w:val="24"/>
          <w:lang w:val="en-IN"/>
        </w:rPr>
        <w:t xml:space="preserve"> </w:t>
      </w:r>
      <w:r w:rsidRPr="00247333">
        <w:rPr>
          <w:rFonts w:ascii="Calibri" w:hAnsi="Calibri" w:cs="Calibri"/>
          <w:b/>
          <w:bCs/>
          <w:sz w:val="24"/>
          <w:szCs w:val="24"/>
          <w:lang w:val="en-IN"/>
        </w:rPr>
        <w:t>24</w:t>
      </w:r>
      <w:r w:rsidRPr="00247333">
        <w:rPr>
          <w:rFonts w:ascii="Calibri" w:hAnsi="Calibri" w:cs="Calibri"/>
          <w:bCs/>
          <w:sz w:val="24"/>
          <w:szCs w:val="24"/>
          <w:lang w:val="en-IN"/>
        </w:rPr>
        <w:t xml:space="preserve"> (5), 1058-1065 (2015).</w:t>
      </w:r>
    </w:p>
    <w:p w14:paraId="1C78F442" w14:textId="684C7CFA"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lastRenderedPageBreak/>
        <w:t xml:space="preserve">Reid, P. C., Morr, S., Kaiser, M. G. State of the union: a review of lumbar fusion indications and techniques for degenerative spine disease. </w:t>
      </w:r>
      <w:r w:rsidRPr="00247333">
        <w:rPr>
          <w:rFonts w:ascii="Calibri" w:hAnsi="Calibri" w:cs="Calibri"/>
          <w:bCs/>
          <w:i/>
          <w:iCs/>
          <w:sz w:val="24"/>
          <w:szCs w:val="24"/>
          <w:lang w:val="en-IN"/>
        </w:rPr>
        <w:t xml:space="preserve">J </w:t>
      </w:r>
      <w:proofErr w:type="spellStart"/>
      <w:r w:rsidRPr="00247333">
        <w:rPr>
          <w:rFonts w:ascii="Calibri" w:hAnsi="Calibri" w:cs="Calibri"/>
          <w:bCs/>
          <w:i/>
          <w:iCs/>
          <w:sz w:val="24"/>
          <w:szCs w:val="24"/>
          <w:lang w:val="en-IN"/>
        </w:rPr>
        <w:t>Neurosurg</w:t>
      </w:r>
      <w:proofErr w:type="spellEnd"/>
      <w:r w:rsidRPr="00247333">
        <w:rPr>
          <w:rFonts w:ascii="Calibri" w:hAnsi="Calibri" w:cs="Calibri"/>
          <w:bCs/>
          <w:i/>
          <w:iCs/>
          <w:sz w:val="24"/>
          <w:szCs w:val="24"/>
          <w:lang w:val="en-IN"/>
        </w:rPr>
        <w:t xml:space="preserve"> Spine</w:t>
      </w:r>
      <w:r w:rsidR="0095517E">
        <w:rPr>
          <w:rFonts w:ascii="Calibri" w:hAnsi="Calibri" w:cs="Calibri"/>
          <w:bCs/>
          <w:i/>
          <w:iCs/>
          <w:sz w:val="24"/>
          <w:szCs w:val="24"/>
          <w:lang w:val="en-IN"/>
        </w:rPr>
        <w:t>.</w:t>
      </w:r>
      <w:r w:rsidRPr="00247333">
        <w:rPr>
          <w:rFonts w:ascii="Calibri" w:hAnsi="Calibri" w:cs="Calibri"/>
          <w:bCs/>
          <w:sz w:val="24"/>
          <w:szCs w:val="24"/>
          <w:lang w:val="en-IN"/>
        </w:rPr>
        <w:t xml:space="preserve"> </w:t>
      </w:r>
      <w:r w:rsidRPr="00247333">
        <w:rPr>
          <w:rFonts w:ascii="Calibri" w:hAnsi="Calibri" w:cs="Calibri"/>
          <w:b/>
          <w:bCs/>
          <w:sz w:val="24"/>
          <w:szCs w:val="24"/>
          <w:lang w:val="en-IN"/>
        </w:rPr>
        <w:t>31</w:t>
      </w:r>
      <w:r w:rsidRPr="00247333">
        <w:rPr>
          <w:rFonts w:ascii="Calibri" w:hAnsi="Calibri" w:cs="Calibri"/>
          <w:bCs/>
          <w:sz w:val="24"/>
          <w:szCs w:val="24"/>
          <w:lang w:val="en-IN"/>
        </w:rPr>
        <w:t xml:space="preserve"> (1), 1-14 (2019).</w:t>
      </w:r>
    </w:p>
    <w:p w14:paraId="673F4019" w14:textId="17A7FC19"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Launay, O., Perrin, G., Barrey, C. </w:t>
      </w:r>
      <w:r w:rsidR="0095517E" w:rsidRPr="0095517E">
        <w:rPr>
          <w:rFonts w:ascii="Calibri" w:hAnsi="Calibri" w:cs="Calibri"/>
          <w:bCs/>
          <w:i/>
          <w:iCs/>
          <w:sz w:val="24"/>
          <w:szCs w:val="24"/>
          <w:lang w:val="en-IN"/>
        </w:rPr>
        <w:t>Advanced Concepts in Lumbar Degenerative Disk Disease</w:t>
      </w:r>
      <w:r w:rsidR="0095517E">
        <w:rPr>
          <w:rFonts w:ascii="Calibri" w:hAnsi="Calibri" w:cs="Calibri"/>
          <w:bCs/>
          <w:i/>
          <w:iCs/>
          <w:sz w:val="24"/>
          <w:szCs w:val="24"/>
          <w:lang w:val="en-IN"/>
        </w:rPr>
        <w:t>.</w:t>
      </w:r>
      <w:r w:rsidR="0095517E">
        <w:rPr>
          <w:rFonts w:ascii="Calibri" w:hAnsi="Calibri" w:cs="Calibri"/>
          <w:bCs/>
          <w:sz w:val="24"/>
          <w:szCs w:val="24"/>
          <w:lang w:val="en-IN"/>
        </w:rPr>
        <w:t xml:space="preserve"> </w:t>
      </w:r>
      <w:r w:rsidRPr="00247333">
        <w:rPr>
          <w:rFonts w:ascii="Calibri" w:hAnsi="Calibri" w:cs="Calibri"/>
          <w:bCs/>
          <w:sz w:val="24"/>
          <w:szCs w:val="24"/>
          <w:lang w:val="en-IN"/>
        </w:rPr>
        <w:t>Springer, Heidelberg (2016).</w:t>
      </w:r>
    </w:p>
    <w:p w14:paraId="008ADACC" w14:textId="2CBC22DE"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Mobbs, R. J., Phan, K., Malham, G., </w:t>
      </w:r>
      <w:proofErr w:type="spellStart"/>
      <w:r w:rsidRPr="00247333">
        <w:rPr>
          <w:rFonts w:ascii="Calibri" w:hAnsi="Calibri" w:cs="Calibri"/>
          <w:bCs/>
          <w:sz w:val="24"/>
          <w:szCs w:val="24"/>
          <w:lang w:val="en-IN"/>
        </w:rPr>
        <w:t>Seex</w:t>
      </w:r>
      <w:proofErr w:type="spellEnd"/>
      <w:r w:rsidRPr="00247333">
        <w:rPr>
          <w:rFonts w:ascii="Calibri" w:hAnsi="Calibri" w:cs="Calibri"/>
          <w:bCs/>
          <w:sz w:val="24"/>
          <w:szCs w:val="24"/>
          <w:lang w:val="en-IN"/>
        </w:rPr>
        <w:t xml:space="preserve">, K., Rao, P. J. Lumbar interbody fusion: techniques, indications and comparison of interbody fusion options including PLIF, TLIF, MI-TLIF, OLIF/ATP, LLIF and ALIF. </w:t>
      </w:r>
      <w:r w:rsidRPr="00247333">
        <w:rPr>
          <w:rFonts w:ascii="Calibri" w:hAnsi="Calibri" w:cs="Calibri"/>
          <w:bCs/>
          <w:i/>
          <w:iCs/>
          <w:sz w:val="24"/>
          <w:szCs w:val="24"/>
          <w:lang w:val="en-IN"/>
        </w:rPr>
        <w:t>J Spine Surg.</w:t>
      </w:r>
      <w:r w:rsidRPr="00247333">
        <w:rPr>
          <w:rFonts w:ascii="Calibri" w:hAnsi="Calibri" w:cs="Calibri"/>
          <w:bCs/>
          <w:sz w:val="24"/>
          <w:szCs w:val="24"/>
          <w:lang w:val="en-IN"/>
        </w:rPr>
        <w:t xml:space="preserve"> </w:t>
      </w:r>
      <w:r w:rsidRPr="00247333">
        <w:rPr>
          <w:rFonts w:ascii="Calibri" w:hAnsi="Calibri" w:cs="Calibri"/>
          <w:b/>
          <w:bCs/>
          <w:sz w:val="24"/>
          <w:szCs w:val="24"/>
          <w:lang w:val="en-IN"/>
        </w:rPr>
        <w:t>1</w:t>
      </w:r>
      <w:r w:rsidRPr="00247333">
        <w:rPr>
          <w:rFonts w:ascii="Calibri" w:hAnsi="Calibri" w:cs="Calibri"/>
          <w:bCs/>
          <w:sz w:val="24"/>
          <w:szCs w:val="24"/>
          <w:lang w:val="en-IN"/>
        </w:rPr>
        <w:t xml:space="preserve"> (1), 2-18 (2015).</w:t>
      </w:r>
    </w:p>
    <w:p w14:paraId="69F8842C" w14:textId="053D8958"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Wiltse, L. L. Classification, terminology and measurements in spondylolisthesis. </w:t>
      </w:r>
      <w:r w:rsidRPr="00247333">
        <w:rPr>
          <w:rFonts w:ascii="Calibri" w:hAnsi="Calibri" w:cs="Calibri"/>
          <w:bCs/>
          <w:i/>
          <w:iCs/>
          <w:sz w:val="24"/>
          <w:szCs w:val="24"/>
          <w:lang w:val="en-IN"/>
        </w:rPr>
        <w:t xml:space="preserve">Iowa </w:t>
      </w:r>
      <w:proofErr w:type="spellStart"/>
      <w:r w:rsidRPr="00247333">
        <w:rPr>
          <w:rFonts w:ascii="Calibri" w:hAnsi="Calibri" w:cs="Calibri"/>
          <w:bCs/>
          <w:i/>
          <w:iCs/>
          <w:sz w:val="24"/>
          <w:szCs w:val="24"/>
          <w:lang w:val="en-IN"/>
        </w:rPr>
        <w:t>Orthop</w:t>
      </w:r>
      <w:proofErr w:type="spellEnd"/>
      <w:r w:rsidRPr="00247333">
        <w:rPr>
          <w:rFonts w:ascii="Calibri" w:hAnsi="Calibri" w:cs="Calibri"/>
          <w:bCs/>
          <w:i/>
          <w:iCs/>
          <w:sz w:val="24"/>
          <w:szCs w:val="24"/>
          <w:lang w:val="en-IN"/>
        </w:rPr>
        <w:t xml:space="preserve"> J.</w:t>
      </w:r>
      <w:r w:rsidRPr="00247333">
        <w:rPr>
          <w:rFonts w:ascii="Calibri" w:hAnsi="Calibri" w:cs="Calibri"/>
          <w:bCs/>
          <w:sz w:val="24"/>
          <w:szCs w:val="24"/>
          <w:lang w:val="en-IN"/>
        </w:rPr>
        <w:t xml:space="preserve"> </w:t>
      </w:r>
      <w:r w:rsidRPr="00247333">
        <w:rPr>
          <w:rFonts w:ascii="Calibri" w:hAnsi="Calibri" w:cs="Calibri"/>
          <w:b/>
          <w:bCs/>
          <w:sz w:val="24"/>
          <w:szCs w:val="24"/>
          <w:lang w:val="en-IN"/>
        </w:rPr>
        <w:t>1</w:t>
      </w:r>
      <w:r w:rsidRPr="00247333">
        <w:rPr>
          <w:rFonts w:ascii="Calibri" w:hAnsi="Calibri" w:cs="Calibri"/>
          <w:bCs/>
          <w:sz w:val="24"/>
          <w:szCs w:val="24"/>
          <w:lang w:val="en-IN"/>
        </w:rPr>
        <w:t>, 52-57 (1981).</w:t>
      </w:r>
    </w:p>
    <w:p w14:paraId="7DF3716F" w14:textId="28D56FE5"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proofErr w:type="spellStart"/>
      <w:r w:rsidRPr="00247333">
        <w:rPr>
          <w:rFonts w:ascii="Calibri" w:hAnsi="Calibri" w:cs="Calibri"/>
          <w:bCs/>
          <w:sz w:val="24"/>
          <w:szCs w:val="24"/>
          <w:lang w:val="en-IN"/>
        </w:rPr>
        <w:t>Postacchini</w:t>
      </w:r>
      <w:proofErr w:type="spellEnd"/>
      <w:r w:rsidRPr="00247333">
        <w:rPr>
          <w:rFonts w:ascii="Calibri" w:hAnsi="Calibri" w:cs="Calibri"/>
          <w:bCs/>
          <w:sz w:val="24"/>
          <w:szCs w:val="24"/>
          <w:lang w:val="en-IN"/>
        </w:rPr>
        <w:t xml:space="preserve">, F. Surgical management of lumbar spinal stenosis. </w:t>
      </w:r>
      <w:r w:rsidRPr="00247333">
        <w:rPr>
          <w:rFonts w:ascii="Calibri" w:hAnsi="Calibri" w:cs="Calibri"/>
          <w:bCs/>
          <w:i/>
          <w:iCs/>
          <w:sz w:val="24"/>
          <w:szCs w:val="24"/>
          <w:lang w:val="en-IN"/>
        </w:rPr>
        <w:t>Spine (Phila Pa 1976).</w:t>
      </w:r>
      <w:r w:rsidRPr="00247333">
        <w:rPr>
          <w:rFonts w:ascii="Calibri" w:hAnsi="Calibri" w:cs="Calibri"/>
          <w:bCs/>
          <w:sz w:val="24"/>
          <w:szCs w:val="24"/>
          <w:lang w:val="en-IN"/>
        </w:rPr>
        <w:t xml:space="preserve"> </w:t>
      </w:r>
      <w:r w:rsidRPr="00247333">
        <w:rPr>
          <w:rFonts w:ascii="Calibri" w:hAnsi="Calibri" w:cs="Calibri"/>
          <w:b/>
          <w:bCs/>
          <w:sz w:val="24"/>
          <w:szCs w:val="24"/>
          <w:lang w:val="en-IN"/>
        </w:rPr>
        <w:t>24</w:t>
      </w:r>
      <w:r w:rsidRPr="00247333">
        <w:rPr>
          <w:rFonts w:ascii="Calibri" w:hAnsi="Calibri" w:cs="Calibri"/>
          <w:bCs/>
          <w:sz w:val="24"/>
          <w:szCs w:val="24"/>
          <w:lang w:val="en-IN"/>
        </w:rPr>
        <w:t xml:space="preserve"> (10), 1043-1047 (1999).</w:t>
      </w:r>
    </w:p>
    <w:p w14:paraId="7F53B8BD" w14:textId="02A0CE81"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Xu, H. et al. Biomechanical comparison of posterior lumbar interbody fusion and transforaminal lumbar interbody fusion by finite element analysis. </w:t>
      </w:r>
      <w:r w:rsidRPr="00247333">
        <w:rPr>
          <w:rFonts w:ascii="Calibri" w:hAnsi="Calibri" w:cs="Calibri"/>
          <w:bCs/>
          <w:i/>
          <w:iCs/>
          <w:sz w:val="24"/>
          <w:szCs w:val="24"/>
          <w:lang w:val="en-IN"/>
        </w:rPr>
        <w:t>Neurosurgery</w:t>
      </w:r>
      <w:r w:rsidR="0095517E">
        <w:rPr>
          <w:rFonts w:ascii="Calibri" w:hAnsi="Calibri" w:cs="Calibri"/>
          <w:bCs/>
          <w:i/>
          <w:iCs/>
          <w:sz w:val="24"/>
          <w:szCs w:val="24"/>
          <w:lang w:val="en-IN"/>
        </w:rPr>
        <w:t>.</w:t>
      </w:r>
      <w:r w:rsidRPr="00247333">
        <w:rPr>
          <w:rFonts w:ascii="Calibri" w:hAnsi="Calibri" w:cs="Calibri"/>
          <w:bCs/>
          <w:sz w:val="24"/>
          <w:szCs w:val="24"/>
          <w:lang w:val="en-IN"/>
        </w:rPr>
        <w:t xml:space="preserve"> </w:t>
      </w:r>
      <w:r w:rsidRPr="00247333">
        <w:rPr>
          <w:rFonts w:ascii="Calibri" w:hAnsi="Calibri" w:cs="Calibri"/>
          <w:b/>
          <w:bCs/>
          <w:sz w:val="24"/>
          <w:szCs w:val="24"/>
          <w:lang w:val="en-IN"/>
        </w:rPr>
        <w:t>72</w:t>
      </w:r>
      <w:r w:rsidRPr="00247333">
        <w:rPr>
          <w:rFonts w:ascii="Calibri" w:hAnsi="Calibri" w:cs="Calibri"/>
          <w:bCs/>
          <w:sz w:val="24"/>
          <w:szCs w:val="24"/>
          <w:lang w:val="en-IN"/>
        </w:rPr>
        <w:t xml:space="preserve"> (1), 21-26 (2013).</w:t>
      </w:r>
    </w:p>
    <w:p w14:paraId="49E32FF5" w14:textId="6F16EAB4"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Zhang, B. F., Ge, C. Y., Zheng, B. L., Hao, D. J. Transforaminal lumbar interbody fusion versus posterolateral fusion in degenerative lumbar spondylosis: a meta-analysis. </w:t>
      </w:r>
      <w:r w:rsidRPr="00247333">
        <w:rPr>
          <w:rFonts w:ascii="Calibri" w:hAnsi="Calibri" w:cs="Calibri"/>
          <w:bCs/>
          <w:i/>
          <w:iCs/>
          <w:sz w:val="24"/>
          <w:szCs w:val="24"/>
          <w:lang w:val="en-IN"/>
        </w:rPr>
        <w:t>Medicine (Baltimore).</w:t>
      </w:r>
      <w:r w:rsidRPr="00247333">
        <w:rPr>
          <w:rFonts w:ascii="Calibri" w:hAnsi="Calibri" w:cs="Calibri"/>
          <w:bCs/>
          <w:sz w:val="24"/>
          <w:szCs w:val="24"/>
          <w:lang w:val="en-IN"/>
        </w:rPr>
        <w:t xml:space="preserve"> </w:t>
      </w:r>
      <w:r w:rsidRPr="00247333">
        <w:rPr>
          <w:rFonts w:ascii="Calibri" w:hAnsi="Calibri" w:cs="Calibri"/>
          <w:b/>
          <w:bCs/>
          <w:sz w:val="24"/>
          <w:szCs w:val="24"/>
          <w:lang w:val="en-IN"/>
        </w:rPr>
        <w:t>95</w:t>
      </w:r>
      <w:r w:rsidRPr="00247333">
        <w:rPr>
          <w:rFonts w:ascii="Calibri" w:hAnsi="Calibri" w:cs="Calibri"/>
          <w:bCs/>
          <w:sz w:val="24"/>
          <w:szCs w:val="24"/>
          <w:lang w:val="en-IN"/>
        </w:rPr>
        <w:t xml:space="preserve"> (35), e4995 (2016).</w:t>
      </w:r>
    </w:p>
    <w:p w14:paraId="2BB3A93D" w14:textId="5D36FF43"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Seo, D. K., Kim, M. J., Roh, S. W., Jeon, S. R. Morphological analysis of interbody fusion following posterior lumbar interbody fusion with cages using computed tomography. </w:t>
      </w:r>
      <w:r w:rsidRPr="00247333">
        <w:rPr>
          <w:rFonts w:ascii="Calibri" w:hAnsi="Calibri" w:cs="Calibri"/>
          <w:bCs/>
          <w:i/>
          <w:iCs/>
          <w:sz w:val="24"/>
          <w:szCs w:val="24"/>
          <w:lang w:val="en-IN"/>
        </w:rPr>
        <w:t>Medicine (Baltimore).</w:t>
      </w:r>
      <w:r w:rsidRPr="00247333">
        <w:rPr>
          <w:rFonts w:ascii="Calibri" w:hAnsi="Calibri" w:cs="Calibri"/>
          <w:bCs/>
          <w:sz w:val="24"/>
          <w:szCs w:val="24"/>
          <w:lang w:val="en-IN"/>
        </w:rPr>
        <w:t xml:space="preserve"> </w:t>
      </w:r>
      <w:r w:rsidRPr="00247333">
        <w:rPr>
          <w:rFonts w:ascii="Calibri" w:hAnsi="Calibri" w:cs="Calibri"/>
          <w:b/>
          <w:bCs/>
          <w:sz w:val="24"/>
          <w:szCs w:val="24"/>
          <w:lang w:val="en-IN"/>
        </w:rPr>
        <w:t>96</w:t>
      </w:r>
      <w:r w:rsidRPr="00247333">
        <w:rPr>
          <w:rFonts w:ascii="Calibri" w:hAnsi="Calibri" w:cs="Calibri"/>
          <w:bCs/>
          <w:sz w:val="24"/>
          <w:szCs w:val="24"/>
          <w:lang w:val="en-IN"/>
        </w:rPr>
        <w:t xml:space="preserve"> (4), e7816 (2017).</w:t>
      </w:r>
    </w:p>
    <w:p w14:paraId="26705DD5" w14:textId="222E8787"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Aoki, Y. et al. A prospective randomized controlled study comparing transforaminal lumbar interbody fusion techniques for degenerative spondylolisthesis: unilateral pedicle screw and 1 cage versus bilateral pedicle screws and 2 cages. </w:t>
      </w:r>
      <w:r w:rsidRPr="00247333">
        <w:rPr>
          <w:rFonts w:ascii="Calibri" w:hAnsi="Calibri" w:cs="Calibri"/>
          <w:bCs/>
          <w:i/>
          <w:iCs/>
          <w:sz w:val="24"/>
          <w:szCs w:val="24"/>
          <w:lang w:val="en-IN"/>
        </w:rPr>
        <w:t xml:space="preserve">J </w:t>
      </w:r>
      <w:proofErr w:type="spellStart"/>
      <w:r w:rsidRPr="00247333">
        <w:rPr>
          <w:rFonts w:ascii="Calibri" w:hAnsi="Calibri" w:cs="Calibri"/>
          <w:bCs/>
          <w:i/>
          <w:iCs/>
          <w:sz w:val="24"/>
          <w:szCs w:val="24"/>
          <w:lang w:val="en-IN"/>
        </w:rPr>
        <w:t>Neurosurg</w:t>
      </w:r>
      <w:proofErr w:type="spellEnd"/>
      <w:r w:rsidRPr="00247333">
        <w:rPr>
          <w:rFonts w:ascii="Calibri" w:hAnsi="Calibri" w:cs="Calibri"/>
          <w:bCs/>
          <w:i/>
          <w:iCs/>
          <w:sz w:val="24"/>
          <w:szCs w:val="24"/>
          <w:lang w:val="en-IN"/>
        </w:rPr>
        <w:t xml:space="preserve"> Spine</w:t>
      </w:r>
      <w:r w:rsidR="00DB3E9D">
        <w:rPr>
          <w:rFonts w:ascii="Calibri" w:hAnsi="Calibri" w:cs="Calibri"/>
          <w:bCs/>
          <w:i/>
          <w:iCs/>
          <w:sz w:val="24"/>
          <w:szCs w:val="24"/>
          <w:lang w:val="en-IN"/>
        </w:rPr>
        <w:t>.</w:t>
      </w:r>
      <w:r w:rsidRPr="00247333">
        <w:rPr>
          <w:rFonts w:ascii="Calibri" w:hAnsi="Calibri" w:cs="Calibri"/>
          <w:bCs/>
          <w:sz w:val="24"/>
          <w:szCs w:val="24"/>
          <w:lang w:val="en-IN"/>
        </w:rPr>
        <w:t xml:space="preserve"> </w:t>
      </w:r>
      <w:r w:rsidRPr="00247333">
        <w:rPr>
          <w:rFonts w:ascii="Calibri" w:hAnsi="Calibri" w:cs="Calibri"/>
          <w:b/>
          <w:bCs/>
          <w:sz w:val="24"/>
          <w:szCs w:val="24"/>
          <w:lang w:val="en-IN"/>
        </w:rPr>
        <w:t>17</w:t>
      </w:r>
      <w:r w:rsidRPr="00247333">
        <w:rPr>
          <w:rFonts w:ascii="Calibri" w:hAnsi="Calibri" w:cs="Calibri"/>
          <w:bCs/>
          <w:sz w:val="24"/>
          <w:szCs w:val="24"/>
          <w:lang w:val="en-IN"/>
        </w:rPr>
        <w:t xml:space="preserve"> (2), 153-159 (2012).</w:t>
      </w:r>
    </w:p>
    <w:p w14:paraId="3FCC7198" w14:textId="4139ED16"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Cho, J. H., Hwang, C. J., Lee, D. H., Lee, C. S. Clinical and radiological outcomes in patients who underwent posterior lumbar interbody fusion: comparisons between unilateral and bilateral cage insertion. </w:t>
      </w:r>
      <w:r w:rsidRPr="00247333">
        <w:rPr>
          <w:rFonts w:ascii="Calibri" w:hAnsi="Calibri" w:cs="Calibri"/>
          <w:bCs/>
          <w:i/>
          <w:iCs/>
          <w:sz w:val="24"/>
          <w:szCs w:val="24"/>
          <w:lang w:val="en-IN"/>
        </w:rPr>
        <w:t xml:space="preserve">BMC </w:t>
      </w:r>
      <w:proofErr w:type="spellStart"/>
      <w:r w:rsidRPr="00247333">
        <w:rPr>
          <w:rFonts w:ascii="Calibri" w:hAnsi="Calibri" w:cs="Calibri"/>
          <w:bCs/>
          <w:i/>
          <w:iCs/>
          <w:sz w:val="24"/>
          <w:szCs w:val="24"/>
          <w:lang w:val="en-IN"/>
        </w:rPr>
        <w:t>Musculoskelet</w:t>
      </w:r>
      <w:proofErr w:type="spellEnd"/>
      <w:r w:rsidRPr="00247333">
        <w:rPr>
          <w:rFonts w:ascii="Calibri" w:hAnsi="Calibri" w:cs="Calibri"/>
          <w:bCs/>
          <w:i/>
          <w:iCs/>
          <w:sz w:val="24"/>
          <w:szCs w:val="24"/>
          <w:lang w:val="en-IN"/>
        </w:rPr>
        <w:t xml:space="preserve"> </w:t>
      </w:r>
      <w:proofErr w:type="spellStart"/>
      <w:r w:rsidRPr="00247333">
        <w:rPr>
          <w:rFonts w:ascii="Calibri" w:hAnsi="Calibri" w:cs="Calibri"/>
          <w:bCs/>
          <w:i/>
          <w:iCs/>
          <w:sz w:val="24"/>
          <w:szCs w:val="24"/>
          <w:lang w:val="en-IN"/>
        </w:rPr>
        <w:t>Disord</w:t>
      </w:r>
      <w:proofErr w:type="spellEnd"/>
      <w:r w:rsidRPr="00247333">
        <w:rPr>
          <w:rFonts w:ascii="Calibri" w:hAnsi="Calibri" w:cs="Calibri"/>
          <w:bCs/>
          <w:i/>
          <w:iCs/>
          <w:sz w:val="24"/>
          <w:szCs w:val="24"/>
          <w:lang w:val="en-IN"/>
        </w:rPr>
        <w:t>.</w:t>
      </w:r>
      <w:r w:rsidRPr="00247333">
        <w:rPr>
          <w:rFonts w:ascii="Calibri" w:hAnsi="Calibri" w:cs="Calibri"/>
          <w:bCs/>
          <w:sz w:val="24"/>
          <w:szCs w:val="24"/>
          <w:lang w:val="en-IN"/>
        </w:rPr>
        <w:t xml:space="preserve"> </w:t>
      </w:r>
      <w:r w:rsidRPr="00247333">
        <w:rPr>
          <w:rFonts w:ascii="Calibri" w:hAnsi="Calibri" w:cs="Calibri"/>
          <w:b/>
          <w:bCs/>
          <w:sz w:val="24"/>
          <w:szCs w:val="24"/>
          <w:lang w:val="en-IN"/>
        </w:rPr>
        <w:t>22</w:t>
      </w:r>
      <w:r w:rsidRPr="00247333">
        <w:rPr>
          <w:rFonts w:ascii="Calibri" w:hAnsi="Calibri" w:cs="Calibri"/>
          <w:bCs/>
          <w:sz w:val="24"/>
          <w:szCs w:val="24"/>
          <w:lang w:val="en-IN"/>
        </w:rPr>
        <w:t>, 963 (2021).</w:t>
      </w:r>
    </w:p>
    <w:p w14:paraId="212EBD6C" w14:textId="6214E35A"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FE401F">
        <w:rPr>
          <w:rFonts w:ascii="Calibri" w:hAnsi="Calibri" w:cs="Calibri"/>
          <w:bCs/>
          <w:sz w:val="24"/>
          <w:szCs w:val="24"/>
          <w:lang w:val="fr-FR"/>
        </w:rPr>
        <w:t xml:space="preserve">Kepler, C. K. et al. </w:t>
      </w:r>
      <w:r w:rsidRPr="00247333">
        <w:rPr>
          <w:rFonts w:ascii="Calibri" w:hAnsi="Calibri" w:cs="Calibri"/>
          <w:bCs/>
          <w:sz w:val="24"/>
          <w:szCs w:val="24"/>
          <w:lang w:val="en-IN"/>
        </w:rPr>
        <w:t xml:space="preserve">Restoration of lordosis and disk height after single-level transforaminal lumbar interbody fusion. </w:t>
      </w:r>
      <w:proofErr w:type="spellStart"/>
      <w:r w:rsidRPr="00247333">
        <w:rPr>
          <w:rFonts w:ascii="Calibri" w:hAnsi="Calibri" w:cs="Calibri"/>
          <w:bCs/>
          <w:i/>
          <w:iCs/>
          <w:sz w:val="24"/>
          <w:szCs w:val="24"/>
          <w:lang w:val="en-IN"/>
        </w:rPr>
        <w:t>Orthop</w:t>
      </w:r>
      <w:proofErr w:type="spellEnd"/>
      <w:r w:rsidRPr="00247333">
        <w:rPr>
          <w:rFonts w:ascii="Calibri" w:hAnsi="Calibri" w:cs="Calibri"/>
          <w:bCs/>
          <w:i/>
          <w:iCs/>
          <w:sz w:val="24"/>
          <w:szCs w:val="24"/>
          <w:lang w:val="en-IN"/>
        </w:rPr>
        <w:t xml:space="preserve"> Surg.</w:t>
      </w:r>
      <w:r w:rsidRPr="00247333">
        <w:rPr>
          <w:rFonts w:ascii="Calibri" w:hAnsi="Calibri" w:cs="Calibri"/>
          <w:bCs/>
          <w:sz w:val="24"/>
          <w:szCs w:val="24"/>
          <w:lang w:val="en-IN"/>
        </w:rPr>
        <w:t xml:space="preserve"> </w:t>
      </w:r>
      <w:r w:rsidRPr="00247333">
        <w:rPr>
          <w:rFonts w:ascii="Calibri" w:hAnsi="Calibri" w:cs="Calibri"/>
          <w:b/>
          <w:bCs/>
          <w:sz w:val="24"/>
          <w:szCs w:val="24"/>
          <w:lang w:val="en-IN"/>
        </w:rPr>
        <w:t>4</w:t>
      </w:r>
      <w:r w:rsidRPr="00247333">
        <w:rPr>
          <w:rFonts w:ascii="Calibri" w:hAnsi="Calibri" w:cs="Calibri"/>
          <w:bCs/>
          <w:sz w:val="24"/>
          <w:szCs w:val="24"/>
          <w:lang w:val="en-IN"/>
        </w:rPr>
        <w:t xml:space="preserve"> (1), 15-20 (2012).</w:t>
      </w:r>
    </w:p>
    <w:p w14:paraId="19258C9D" w14:textId="7E083E5F"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Du, L. et al. The role of cage height on the flexibility and load sharing of lumbar spine after lumbar interbody fusion with unilateral and bilateral instrumentation: a biomechanical study. </w:t>
      </w:r>
      <w:r w:rsidRPr="00247333">
        <w:rPr>
          <w:rFonts w:ascii="Calibri" w:hAnsi="Calibri" w:cs="Calibri"/>
          <w:bCs/>
          <w:i/>
          <w:iCs/>
          <w:sz w:val="24"/>
          <w:szCs w:val="24"/>
          <w:lang w:val="en-IN"/>
        </w:rPr>
        <w:t xml:space="preserve">BMC </w:t>
      </w:r>
      <w:proofErr w:type="spellStart"/>
      <w:r w:rsidRPr="00247333">
        <w:rPr>
          <w:rFonts w:ascii="Calibri" w:hAnsi="Calibri" w:cs="Calibri"/>
          <w:bCs/>
          <w:i/>
          <w:iCs/>
          <w:sz w:val="24"/>
          <w:szCs w:val="24"/>
          <w:lang w:val="en-IN"/>
        </w:rPr>
        <w:t>Musculoskelet</w:t>
      </w:r>
      <w:proofErr w:type="spellEnd"/>
      <w:r w:rsidRPr="00247333">
        <w:rPr>
          <w:rFonts w:ascii="Calibri" w:hAnsi="Calibri" w:cs="Calibri"/>
          <w:bCs/>
          <w:i/>
          <w:iCs/>
          <w:sz w:val="24"/>
          <w:szCs w:val="24"/>
          <w:lang w:val="en-IN"/>
        </w:rPr>
        <w:t xml:space="preserve"> </w:t>
      </w:r>
      <w:proofErr w:type="spellStart"/>
      <w:r w:rsidRPr="00247333">
        <w:rPr>
          <w:rFonts w:ascii="Calibri" w:hAnsi="Calibri" w:cs="Calibri"/>
          <w:bCs/>
          <w:i/>
          <w:iCs/>
          <w:sz w:val="24"/>
          <w:szCs w:val="24"/>
          <w:lang w:val="en-IN"/>
        </w:rPr>
        <w:t>Disord</w:t>
      </w:r>
      <w:proofErr w:type="spellEnd"/>
      <w:r w:rsidRPr="00247333">
        <w:rPr>
          <w:rFonts w:ascii="Calibri" w:hAnsi="Calibri" w:cs="Calibri"/>
          <w:bCs/>
          <w:i/>
          <w:iCs/>
          <w:sz w:val="24"/>
          <w:szCs w:val="24"/>
          <w:lang w:val="en-IN"/>
        </w:rPr>
        <w:t>.</w:t>
      </w:r>
      <w:r w:rsidRPr="00247333">
        <w:rPr>
          <w:rFonts w:ascii="Calibri" w:hAnsi="Calibri" w:cs="Calibri"/>
          <w:bCs/>
          <w:sz w:val="24"/>
          <w:szCs w:val="24"/>
          <w:lang w:val="en-IN"/>
        </w:rPr>
        <w:t xml:space="preserve"> </w:t>
      </w:r>
      <w:r w:rsidRPr="00247333">
        <w:rPr>
          <w:rFonts w:ascii="Calibri" w:hAnsi="Calibri" w:cs="Calibri"/>
          <w:b/>
          <w:bCs/>
          <w:sz w:val="24"/>
          <w:szCs w:val="24"/>
          <w:lang w:val="en-IN"/>
        </w:rPr>
        <w:t>18</w:t>
      </w:r>
      <w:r w:rsidRPr="00247333">
        <w:rPr>
          <w:rFonts w:ascii="Calibri" w:hAnsi="Calibri" w:cs="Calibri"/>
          <w:bCs/>
          <w:sz w:val="24"/>
          <w:szCs w:val="24"/>
          <w:lang w:val="en-IN"/>
        </w:rPr>
        <w:t>, 474 (2017).</w:t>
      </w:r>
    </w:p>
    <w:p w14:paraId="5090153D" w14:textId="796C540D"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Wang, H., Chen, W., Jiang, J., Lu, F., Ma, X., Xia, X. Analysis of the correlative factors in the selection of interbody fusion cage height in transforaminal lumbar interbody fusion. </w:t>
      </w:r>
      <w:r w:rsidRPr="00247333">
        <w:rPr>
          <w:rFonts w:ascii="Calibri" w:hAnsi="Calibri" w:cs="Calibri"/>
          <w:bCs/>
          <w:i/>
          <w:iCs/>
          <w:sz w:val="24"/>
          <w:szCs w:val="24"/>
          <w:lang w:val="en-IN"/>
        </w:rPr>
        <w:t xml:space="preserve">BMC </w:t>
      </w:r>
      <w:proofErr w:type="spellStart"/>
      <w:r w:rsidRPr="00247333">
        <w:rPr>
          <w:rFonts w:ascii="Calibri" w:hAnsi="Calibri" w:cs="Calibri"/>
          <w:bCs/>
          <w:i/>
          <w:iCs/>
          <w:sz w:val="24"/>
          <w:szCs w:val="24"/>
          <w:lang w:val="en-IN"/>
        </w:rPr>
        <w:t>Musculoskelet</w:t>
      </w:r>
      <w:proofErr w:type="spellEnd"/>
      <w:r w:rsidRPr="00247333">
        <w:rPr>
          <w:rFonts w:ascii="Calibri" w:hAnsi="Calibri" w:cs="Calibri"/>
          <w:bCs/>
          <w:i/>
          <w:iCs/>
          <w:sz w:val="24"/>
          <w:szCs w:val="24"/>
          <w:lang w:val="en-IN"/>
        </w:rPr>
        <w:t xml:space="preserve"> </w:t>
      </w:r>
      <w:proofErr w:type="spellStart"/>
      <w:r w:rsidRPr="00247333">
        <w:rPr>
          <w:rFonts w:ascii="Calibri" w:hAnsi="Calibri" w:cs="Calibri"/>
          <w:bCs/>
          <w:i/>
          <w:iCs/>
          <w:sz w:val="24"/>
          <w:szCs w:val="24"/>
          <w:lang w:val="en-IN"/>
        </w:rPr>
        <w:t>Disord</w:t>
      </w:r>
      <w:proofErr w:type="spellEnd"/>
      <w:r w:rsidRPr="00247333">
        <w:rPr>
          <w:rFonts w:ascii="Calibri" w:hAnsi="Calibri" w:cs="Calibri"/>
          <w:bCs/>
          <w:i/>
          <w:iCs/>
          <w:sz w:val="24"/>
          <w:szCs w:val="24"/>
          <w:lang w:val="en-IN"/>
        </w:rPr>
        <w:t>.</w:t>
      </w:r>
      <w:r w:rsidRPr="00247333">
        <w:rPr>
          <w:rFonts w:ascii="Calibri" w:hAnsi="Calibri" w:cs="Calibri"/>
          <w:bCs/>
          <w:sz w:val="24"/>
          <w:szCs w:val="24"/>
          <w:lang w:val="en-IN"/>
        </w:rPr>
        <w:t xml:space="preserve"> </w:t>
      </w:r>
      <w:r w:rsidRPr="00247333">
        <w:rPr>
          <w:rFonts w:ascii="Calibri" w:hAnsi="Calibri" w:cs="Calibri"/>
          <w:b/>
          <w:bCs/>
          <w:sz w:val="24"/>
          <w:szCs w:val="24"/>
          <w:lang w:val="en-IN"/>
        </w:rPr>
        <w:t>17</w:t>
      </w:r>
      <w:r w:rsidRPr="00247333">
        <w:rPr>
          <w:rFonts w:ascii="Calibri" w:hAnsi="Calibri" w:cs="Calibri"/>
          <w:bCs/>
          <w:sz w:val="24"/>
          <w:szCs w:val="24"/>
          <w:lang w:val="en-IN"/>
        </w:rPr>
        <w:t>, 9 (2016).</w:t>
      </w:r>
    </w:p>
    <w:p w14:paraId="428B9376" w14:textId="2D54F0DA"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Phan, K., Thayaparan, G. K., Mobbs, R. J. Anterior lumbar interbody fusion versus transforaminal lumbar interbody fusion—systematic review and meta-analysis. </w:t>
      </w:r>
      <w:r w:rsidRPr="00247333">
        <w:rPr>
          <w:rFonts w:ascii="Calibri" w:hAnsi="Calibri" w:cs="Calibri"/>
          <w:bCs/>
          <w:i/>
          <w:iCs/>
          <w:sz w:val="24"/>
          <w:szCs w:val="24"/>
          <w:lang w:val="en-IN"/>
        </w:rPr>
        <w:t xml:space="preserve">Br J </w:t>
      </w:r>
      <w:proofErr w:type="spellStart"/>
      <w:r w:rsidRPr="00247333">
        <w:rPr>
          <w:rFonts w:ascii="Calibri" w:hAnsi="Calibri" w:cs="Calibri"/>
          <w:bCs/>
          <w:i/>
          <w:iCs/>
          <w:sz w:val="24"/>
          <w:szCs w:val="24"/>
          <w:lang w:val="en-IN"/>
        </w:rPr>
        <w:t>Neurosurg</w:t>
      </w:r>
      <w:proofErr w:type="spellEnd"/>
      <w:r w:rsidRPr="00247333">
        <w:rPr>
          <w:rFonts w:ascii="Calibri" w:hAnsi="Calibri" w:cs="Calibri"/>
          <w:bCs/>
          <w:i/>
          <w:iCs/>
          <w:sz w:val="24"/>
          <w:szCs w:val="24"/>
          <w:lang w:val="en-IN"/>
        </w:rPr>
        <w:t>.</w:t>
      </w:r>
      <w:r w:rsidRPr="00247333">
        <w:rPr>
          <w:rFonts w:ascii="Calibri" w:hAnsi="Calibri" w:cs="Calibri"/>
          <w:bCs/>
          <w:sz w:val="24"/>
          <w:szCs w:val="24"/>
          <w:lang w:val="en-IN"/>
        </w:rPr>
        <w:t xml:space="preserve"> </w:t>
      </w:r>
      <w:r w:rsidRPr="00247333">
        <w:rPr>
          <w:rFonts w:ascii="Calibri" w:hAnsi="Calibri" w:cs="Calibri"/>
          <w:b/>
          <w:bCs/>
          <w:sz w:val="24"/>
          <w:szCs w:val="24"/>
          <w:lang w:val="en-IN"/>
        </w:rPr>
        <w:t>29</w:t>
      </w:r>
      <w:r w:rsidRPr="00247333">
        <w:rPr>
          <w:rFonts w:ascii="Calibri" w:hAnsi="Calibri" w:cs="Calibri"/>
          <w:bCs/>
          <w:sz w:val="24"/>
          <w:szCs w:val="24"/>
          <w:lang w:val="en-IN"/>
        </w:rPr>
        <w:t xml:space="preserve"> (5), 705-711 (2015).</w:t>
      </w:r>
    </w:p>
    <w:p w14:paraId="7FA4E896" w14:textId="54DE805A"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Schwab, F. et al. The comprehensive anatomical spinal osteotomy classification. </w:t>
      </w:r>
      <w:r w:rsidRPr="00247333">
        <w:rPr>
          <w:rFonts w:ascii="Calibri" w:hAnsi="Calibri" w:cs="Calibri"/>
          <w:bCs/>
          <w:i/>
          <w:iCs/>
          <w:sz w:val="24"/>
          <w:szCs w:val="24"/>
          <w:lang w:val="en-IN"/>
        </w:rPr>
        <w:t>Neurosurgery</w:t>
      </w:r>
      <w:r w:rsidR="00DB3E9D">
        <w:rPr>
          <w:rFonts w:ascii="Calibri" w:hAnsi="Calibri" w:cs="Calibri"/>
          <w:bCs/>
          <w:i/>
          <w:iCs/>
          <w:sz w:val="24"/>
          <w:szCs w:val="24"/>
          <w:lang w:val="en-IN"/>
        </w:rPr>
        <w:t>.</w:t>
      </w:r>
      <w:r w:rsidRPr="00247333">
        <w:rPr>
          <w:rFonts w:ascii="Calibri" w:hAnsi="Calibri" w:cs="Calibri"/>
          <w:bCs/>
          <w:sz w:val="24"/>
          <w:szCs w:val="24"/>
          <w:lang w:val="en-IN"/>
        </w:rPr>
        <w:t xml:space="preserve"> </w:t>
      </w:r>
      <w:r w:rsidRPr="00247333">
        <w:rPr>
          <w:rFonts w:ascii="Calibri" w:hAnsi="Calibri" w:cs="Calibri"/>
          <w:b/>
          <w:bCs/>
          <w:sz w:val="24"/>
          <w:szCs w:val="24"/>
          <w:lang w:val="en-IN"/>
        </w:rPr>
        <w:t>74</w:t>
      </w:r>
      <w:r w:rsidRPr="00247333">
        <w:rPr>
          <w:rFonts w:ascii="Calibri" w:hAnsi="Calibri" w:cs="Calibri"/>
          <w:bCs/>
          <w:sz w:val="24"/>
          <w:szCs w:val="24"/>
          <w:lang w:val="en-IN"/>
        </w:rPr>
        <w:t xml:space="preserve"> (1), 112-120 (2014).</w:t>
      </w:r>
    </w:p>
    <w:p w14:paraId="747BB0B5" w14:textId="7B8CFADA"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Tye, E. Y., </w:t>
      </w:r>
      <w:proofErr w:type="spellStart"/>
      <w:r w:rsidRPr="00247333">
        <w:rPr>
          <w:rFonts w:ascii="Calibri" w:hAnsi="Calibri" w:cs="Calibri"/>
          <w:bCs/>
          <w:sz w:val="24"/>
          <w:szCs w:val="24"/>
          <w:lang w:val="en-IN"/>
        </w:rPr>
        <w:t>Alentado</w:t>
      </w:r>
      <w:proofErr w:type="spellEnd"/>
      <w:r w:rsidRPr="00247333">
        <w:rPr>
          <w:rFonts w:ascii="Calibri" w:hAnsi="Calibri" w:cs="Calibri"/>
          <w:bCs/>
          <w:sz w:val="24"/>
          <w:szCs w:val="24"/>
          <w:lang w:val="en-IN"/>
        </w:rPr>
        <w:t xml:space="preserve">, V. J., Mroz, T. E., Orr, R. D., Steinmetz, M. P. Comparison of clinical and radiographic outcomes in patients receiving single-level transforaminal lumbar interbody </w:t>
      </w:r>
      <w:r w:rsidRPr="00247333">
        <w:rPr>
          <w:rFonts w:ascii="Calibri" w:hAnsi="Calibri" w:cs="Calibri"/>
          <w:bCs/>
          <w:sz w:val="24"/>
          <w:szCs w:val="24"/>
          <w:lang w:val="en-IN"/>
        </w:rPr>
        <w:lastRenderedPageBreak/>
        <w:t xml:space="preserve">fusion with removal of unilateral or bilateral facet joints. </w:t>
      </w:r>
      <w:r w:rsidRPr="00247333">
        <w:rPr>
          <w:rFonts w:ascii="Calibri" w:hAnsi="Calibri" w:cs="Calibri"/>
          <w:bCs/>
          <w:i/>
          <w:iCs/>
          <w:sz w:val="24"/>
          <w:szCs w:val="24"/>
          <w:lang w:val="en-IN"/>
        </w:rPr>
        <w:t>Spine (Phila Pa 1976).</w:t>
      </w:r>
      <w:r w:rsidRPr="00247333">
        <w:rPr>
          <w:rFonts w:ascii="Calibri" w:hAnsi="Calibri" w:cs="Calibri"/>
          <w:bCs/>
          <w:sz w:val="24"/>
          <w:szCs w:val="24"/>
          <w:lang w:val="en-IN"/>
        </w:rPr>
        <w:t xml:space="preserve"> </w:t>
      </w:r>
      <w:r w:rsidRPr="00247333">
        <w:rPr>
          <w:rFonts w:ascii="Calibri" w:hAnsi="Calibri" w:cs="Calibri"/>
          <w:b/>
          <w:bCs/>
          <w:sz w:val="24"/>
          <w:szCs w:val="24"/>
          <w:lang w:val="en-IN"/>
        </w:rPr>
        <w:t>41</w:t>
      </w:r>
      <w:r w:rsidRPr="00247333">
        <w:rPr>
          <w:rFonts w:ascii="Calibri" w:hAnsi="Calibri" w:cs="Calibri"/>
          <w:bCs/>
          <w:sz w:val="24"/>
          <w:szCs w:val="24"/>
          <w:lang w:val="en-IN"/>
        </w:rPr>
        <w:t xml:space="preserve"> (13), E1039-E1045 (2016).</w:t>
      </w:r>
    </w:p>
    <w:p w14:paraId="48371773" w14:textId="78AAAAA7"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Barrey, C., Darnis, A. Current strategies for the restoration of adequate lordosis during lumbar fusion. </w:t>
      </w:r>
      <w:r w:rsidRPr="00247333">
        <w:rPr>
          <w:rFonts w:ascii="Calibri" w:hAnsi="Calibri" w:cs="Calibri"/>
          <w:bCs/>
          <w:i/>
          <w:iCs/>
          <w:sz w:val="24"/>
          <w:szCs w:val="24"/>
          <w:lang w:val="en-IN"/>
        </w:rPr>
        <w:t xml:space="preserve">World J </w:t>
      </w:r>
      <w:proofErr w:type="spellStart"/>
      <w:r w:rsidRPr="00247333">
        <w:rPr>
          <w:rFonts w:ascii="Calibri" w:hAnsi="Calibri" w:cs="Calibri"/>
          <w:bCs/>
          <w:i/>
          <w:iCs/>
          <w:sz w:val="24"/>
          <w:szCs w:val="24"/>
          <w:lang w:val="en-IN"/>
        </w:rPr>
        <w:t>Orthop</w:t>
      </w:r>
      <w:proofErr w:type="spellEnd"/>
      <w:r w:rsidRPr="00247333">
        <w:rPr>
          <w:rFonts w:ascii="Calibri" w:hAnsi="Calibri" w:cs="Calibri"/>
          <w:bCs/>
          <w:i/>
          <w:iCs/>
          <w:sz w:val="24"/>
          <w:szCs w:val="24"/>
          <w:lang w:val="en-IN"/>
        </w:rPr>
        <w:t>.</w:t>
      </w:r>
      <w:r w:rsidRPr="00247333">
        <w:rPr>
          <w:rFonts w:ascii="Calibri" w:hAnsi="Calibri" w:cs="Calibri"/>
          <w:bCs/>
          <w:sz w:val="24"/>
          <w:szCs w:val="24"/>
          <w:lang w:val="en-IN"/>
        </w:rPr>
        <w:t xml:space="preserve"> </w:t>
      </w:r>
      <w:r w:rsidRPr="00247333">
        <w:rPr>
          <w:rFonts w:ascii="Calibri" w:hAnsi="Calibri" w:cs="Calibri"/>
          <w:b/>
          <w:bCs/>
          <w:sz w:val="24"/>
          <w:szCs w:val="24"/>
          <w:lang w:val="en-IN"/>
        </w:rPr>
        <w:t>6</w:t>
      </w:r>
      <w:r w:rsidRPr="00247333">
        <w:rPr>
          <w:rFonts w:ascii="Calibri" w:hAnsi="Calibri" w:cs="Calibri"/>
          <w:bCs/>
          <w:sz w:val="24"/>
          <w:szCs w:val="24"/>
          <w:lang w:val="en-IN"/>
        </w:rPr>
        <w:t xml:space="preserve"> (1), 117-126 (2015).</w:t>
      </w:r>
    </w:p>
    <w:p w14:paraId="048B6ED2" w14:textId="26CF5D08"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Fallatah, S., Wai, E., Baily, C. S. The value of adding posterior interbody fusion in the surgical treatment of degenerative lumbar spine disorders: a systematic review. </w:t>
      </w:r>
      <w:r w:rsidRPr="00247333">
        <w:rPr>
          <w:rFonts w:ascii="Calibri" w:hAnsi="Calibri" w:cs="Calibri"/>
          <w:bCs/>
          <w:i/>
          <w:iCs/>
          <w:sz w:val="24"/>
          <w:szCs w:val="24"/>
          <w:lang w:val="en-IN"/>
        </w:rPr>
        <w:t>Int J Spine Surg.</w:t>
      </w:r>
      <w:r w:rsidRPr="00247333">
        <w:rPr>
          <w:rFonts w:ascii="Calibri" w:hAnsi="Calibri" w:cs="Calibri"/>
          <w:bCs/>
          <w:sz w:val="24"/>
          <w:szCs w:val="24"/>
          <w:lang w:val="en-IN"/>
        </w:rPr>
        <w:t xml:space="preserve"> </w:t>
      </w:r>
      <w:r w:rsidRPr="00247333">
        <w:rPr>
          <w:rFonts w:ascii="Calibri" w:hAnsi="Calibri" w:cs="Calibri"/>
          <w:b/>
          <w:bCs/>
          <w:sz w:val="24"/>
          <w:szCs w:val="24"/>
          <w:lang w:val="en-IN"/>
        </w:rPr>
        <w:t>7</w:t>
      </w:r>
      <w:r w:rsidRPr="00247333">
        <w:rPr>
          <w:rFonts w:ascii="Calibri" w:hAnsi="Calibri" w:cs="Calibri"/>
          <w:bCs/>
          <w:sz w:val="24"/>
          <w:szCs w:val="24"/>
          <w:lang w:val="en-IN"/>
        </w:rPr>
        <w:t>, e24-e28 (2013).</w:t>
      </w:r>
    </w:p>
    <w:p w14:paraId="7427322C" w14:textId="0BA027E2"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Martin, C. T., Niu, S., </w:t>
      </w:r>
      <w:proofErr w:type="spellStart"/>
      <w:r w:rsidRPr="00247333">
        <w:rPr>
          <w:rFonts w:ascii="Calibri" w:hAnsi="Calibri" w:cs="Calibri"/>
          <w:bCs/>
          <w:sz w:val="24"/>
          <w:szCs w:val="24"/>
          <w:lang w:val="en-IN"/>
        </w:rPr>
        <w:t>Whicker</w:t>
      </w:r>
      <w:proofErr w:type="spellEnd"/>
      <w:r w:rsidRPr="00247333">
        <w:rPr>
          <w:rFonts w:ascii="Calibri" w:hAnsi="Calibri" w:cs="Calibri"/>
          <w:bCs/>
          <w:sz w:val="24"/>
          <w:szCs w:val="24"/>
          <w:lang w:val="en-IN"/>
        </w:rPr>
        <w:t xml:space="preserve">, E., Ward, L., Yoon, S. T. Radiographic factors affecting lordosis correction after transforaminal lumbar interbody fusion with unilateral facetectomy. </w:t>
      </w:r>
      <w:r w:rsidRPr="00247333">
        <w:rPr>
          <w:rFonts w:ascii="Calibri" w:hAnsi="Calibri" w:cs="Calibri"/>
          <w:bCs/>
          <w:i/>
          <w:iCs/>
          <w:sz w:val="24"/>
          <w:szCs w:val="24"/>
          <w:lang w:val="en-IN"/>
        </w:rPr>
        <w:t>Int J Spine Surg.</w:t>
      </w:r>
      <w:r w:rsidRPr="00247333">
        <w:rPr>
          <w:rFonts w:ascii="Calibri" w:hAnsi="Calibri" w:cs="Calibri"/>
          <w:bCs/>
          <w:sz w:val="24"/>
          <w:szCs w:val="24"/>
          <w:lang w:val="en-IN"/>
        </w:rPr>
        <w:t xml:space="preserve"> </w:t>
      </w:r>
      <w:r w:rsidRPr="00247333">
        <w:rPr>
          <w:rFonts w:ascii="Calibri" w:hAnsi="Calibri" w:cs="Calibri"/>
          <w:b/>
          <w:bCs/>
          <w:sz w:val="24"/>
          <w:szCs w:val="24"/>
          <w:lang w:val="en-IN"/>
        </w:rPr>
        <w:t>14</w:t>
      </w:r>
      <w:r w:rsidRPr="00247333">
        <w:rPr>
          <w:rFonts w:ascii="Calibri" w:hAnsi="Calibri" w:cs="Calibri"/>
          <w:bCs/>
          <w:sz w:val="24"/>
          <w:szCs w:val="24"/>
          <w:lang w:val="en-IN"/>
        </w:rPr>
        <w:t xml:space="preserve"> (6), 681-686 (2020).</w:t>
      </w:r>
    </w:p>
    <w:p w14:paraId="1EBCB18E" w14:textId="1F4F7E8F"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Kalina, R. Minimally invasive transforaminal lumbar interbody fusion (MIS TLIF) in treatment of degenerative diseases of lumbosacral spine compared to modified open TLIF: a prospective randomised controlled study. </w:t>
      </w:r>
      <w:proofErr w:type="spellStart"/>
      <w:r w:rsidRPr="00247333">
        <w:rPr>
          <w:rFonts w:ascii="Calibri" w:hAnsi="Calibri" w:cs="Calibri"/>
          <w:bCs/>
          <w:i/>
          <w:iCs/>
          <w:sz w:val="24"/>
          <w:szCs w:val="24"/>
          <w:lang w:val="en-IN"/>
        </w:rPr>
        <w:t>Neurol</w:t>
      </w:r>
      <w:proofErr w:type="spellEnd"/>
      <w:r w:rsidRPr="00247333">
        <w:rPr>
          <w:rFonts w:ascii="Calibri" w:hAnsi="Calibri" w:cs="Calibri"/>
          <w:bCs/>
          <w:i/>
          <w:iCs/>
          <w:sz w:val="24"/>
          <w:szCs w:val="24"/>
          <w:lang w:val="en-IN"/>
        </w:rPr>
        <w:t xml:space="preserve"> </w:t>
      </w:r>
      <w:proofErr w:type="spellStart"/>
      <w:r w:rsidRPr="00247333">
        <w:rPr>
          <w:rFonts w:ascii="Calibri" w:hAnsi="Calibri" w:cs="Calibri"/>
          <w:bCs/>
          <w:i/>
          <w:iCs/>
          <w:sz w:val="24"/>
          <w:szCs w:val="24"/>
          <w:lang w:val="en-IN"/>
        </w:rPr>
        <w:t>Neurochir</w:t>
      </w:r>
      <w:proofErr w:type="spellEnd"/>
      <w:r w:rsidRPr="00247333">
        <w:rPr>
          <w:rFonts w:ascii="Calibri" w:hAnsi="Calibri" w:cs="Calibri"/>
          <w:bCs/>
          <w:i/>
          <w:iCs/>
          <w:sz w:val="24"/>
          <w:szCs w:val="24"/>
          <w:lang w:val="en-IN"/>
        </w:rPr>
        <w:t xml:space="preserve"> Pol.</w:t>
      </w:r>
      <w:r w:rsidRPr="00247333">
        <w:rPr>
          <w:rFonts w:ascii="Calibri" w:hAnsi="Calibri" w:cs="Calibri"/>
          <w:bCs/>
          <w:sz w:val="24"/>
          <w:szCs w:val="24"/>
          <w:lang w:val="en-IN"/>
        </w:rPr>
        <w:t xml:space="preserve"> </w:t>
      </w:r>
      <w:r w:rsidRPr="00247333">
        <w:rPr>
          <w:rFonts w:ascii="Calibri" w:hAnsi="Calibri" w:cs="Calibri"/>
          <w:b/>
          <w:bCs/>
          <w:sz w:val="24"/>
          <w:szCs w:val="24"/>
          <w:lang w:val="en-IN"/>
        </w:rPr>
        <w:t>58</w:t>
      </w:r>
      <w:r w:rsidRPr="00247333">
        <w:rPr>
          <w:rFonts w:ascii="Calibri" w:hAnsi="Calibri" w:cs="Calibri"/>
          <w:bCs/>
          <w:sz w:val="24"/>
          <w:szCs w:val="24"/>
          <w:lang w:val="en-IN"/>
        </w:rPr>
        <w:t xml:space="preserve"> (5), 503-511 (2024).</w:t>
      </w:r>
    </w:p>
    <w:p w14:paraId="47F459E5" w14:textId="17BF2076" w:rsidR="00247333" w:rsidRPr="00247333" w:rsidRDefault="00247333" w:rsidP="00247333">
      <w:pPr>
        <w:pStyle w:val="Paragraphedeliste"/>
        <w:numPr>
          <w:ilvl w:val="1"/>
          <w:numId w:val="30"/>
        </w:numPr>
        <w:spacing w:after="0" w:line="240" w:lineRule="auto"/>
        <w:ind w:left="0" w:firstLine="0"/>
        <w:contextualSpacing w:val="0"/>
        <w:rPr>
          <w:rFonts w:ascii="Calibri" w:hAnsi="Calibri" w:cs="Calibri"/>
          <w:bCs/>
          <w:sz w:val="24"/>
          <w:szCs w:val="24"/>
          <w:lang w:val="en-IN"/>
        </w:rPr>
      </w:pPr>
      <w:r w:rsidRPr="00247333">
        <w:rPr>
          <w:rFonts w:ascii="Calibri" w:hAnsi="Calibri" w:cs="Calibri"/>
          <w:bCs/>
          <w:sz w:val="24"/>
          <w:szCs w:val="24"/>
          <w:lang w:val="en-IN"/>
        </w:rPr>
        <w:t xml:space="preserve">Phan, K., Rao, P. J., Kam, A. C., Mobbs, R. J. Minimally invasive versus open transforaminal lumbar interbody fusion for treatment of degenerative lumbar disease: systematic review and meta-analysis. </w:t>
      </w:r>
      <w:r w:rsidRPr="00247333">
        <w:rPr>
          <w:rFonts w:ascii="Calibri" w:hAnsi="Calibri" w:cs="Calibri"/>
          <w:bCs/>
          <w:i/>
          <w:iCs/>
          <w:sz w:val="24"/>
          <w:szCs w:val="24"/>
          <w:lang w:val="en-IN"/>
        </w:rPr>
        <w:t>Eur Spine J.</w:t>
      </w:r>
      <w:r w:rsidRPr="00247333">
        <w:rPr>
          <w:rFonts w:ascii="Calibri" w:hAnsi="Calibri" w:cs="Calibri"/>
          <w:bCs/>
          <w:sz w:val="24"/>
          <w:szCs w:val="24"/>
          <w:lang w:val="en-IN"/>
        </w:rPr>
        <w:t xml:space="preserve"> </w:t>
      </w:r>
      <w:r w:rsidRPr="00247333">
        <w:rPr>
          <w:rFonts w:ascii="Calibri" w:hAnsi="Calibri" w:cs="Calibri"/>
          <w:b/>
          <w:bCs/>
          <w:sz w:val="24"/>
          <w:szCs w:val="24"/>
          <w:lang w:val="en-IN"/>
        </w:rPr>
        <w:t>24</w:t>
      </w:r>
      <w:r w:rsidRPr="00247333">
        <w:rPr>
          <w:rFonts w:ascii="Calibri" w:hAnsi="Calibri" w:cs="Calibri"/>
          <w:bCs/>
          <w:sz w:val="24"/>
          <w:szCs w:val="24"/>
          <w:lang w:val="en-IN"/>
        </w:rPr>
        <w:t xml:space="preserve"> (5), 1017-1030 (2015).</w:t>
      </w:r>
    </w:p>
    <w:p w14:paraId="6B775576" w14:textId="77777777" w:rsidR="00247333" w:rsidRPr="006644E8" w:rsidRDefault="00247333" w:rsidP="00247333">
      <w:pPr>
        <w:pStyle w:val="Paragraphedeliste"/>
        <w:spacing w:after="0" w:line="240" w:lineRule="auto"/>
        <w:ind w:left="0"/>
        <w:contextualSpacing w:val="0"/>
        <w:rPr>
          <w:rFonts w:asciiTheme="majorHAnsi" w:hAnsiTheme="majorHAnsi" w:cstheme="majorHAnsi"/>
          <w:bCs/>
          <w:sz w:val="24"/>
          <w:szCs w:val="24"/>
          <w:lang w:val="en-GB"/>
        </w:rPr>
      </w:pPr>
    </w:p>
    <w:sectPr w:rsidR="00247333" w:rsidRPr="006644E8" w:rsidSect="00147CBA">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31DC5" w14:textId="77777777" w:rsidR="00DB7343" w:rsidRDefault="00DB7343">
      <w:r>
        <w:separator/>
      </w:r>
    </w:p>
  </w:endnote>
  <w:endnote w:type="continuationSeparator" w:id="0">
    <w:p w14:paraId="68EF41BF" w14:textId="77777777" w:rsidR="00DB7343" w:rsidRDefault="00DB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172E" w14:textId="77777777" w:rsidR="00064052" w:rsidRDefault="0006405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1526B" w14:textId="77777777" w:rsidR="00DB7343" w:rsidRDefault="00DB7343">
      <w:r>
        <w:separator/>
      </w:r>
    </w:p>
  </w:footnote>
  <w:footnote w:type="continuationSeparator" w:id="0">
    <w:p w14:paraId="2D47DC53" w14:textId="77777777" w:rsidR="00DB7343" w:rsidRDefault="00DB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47F0" w14:textId="77777777" w:rsidR="00064052" w:rsidRDefault="0006405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15" w14:textId="77777777" w:rsidR="00064052" w:rsidRDefault="0006405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4647" w14:textId="0B8BBDDF" w:rsidR="00064052" w:rsidRDefault="00064052">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064052" w:rsidRDefault="00064052" w:rsidP="00C11D93">
                            <w:pPr>
                              <w:shd w:val="clear" w:color="auto" w:fill="FFFFFF" w:themeFill="background1"/>
                              <w:jc w:val="left"/>
                              <w:rPr>
                                <w:color w:val="262626"/>
                                <w:sz w:val="16"/>
                                <w:szCs w:val="16"/>
                              </w:rPr>
                            </w:pPr>
                          </w:p>
                          <w:p w14:paraId="21231F20" w14:textId="77777777" w:rsidR="00064052" w:rsidRDefault="00064052" w:rsidP="00C11D93">
                            <w:pPr>
                              <w:shd w:val="clear" w:color="auto" w:fill="FFFFFF" w:themeFill="background1"/>
                              <w:jc w:val="left"/>
                              <w:rPr>
                                <w:color w:val="262626"/>
                                <w:sz w:val="16"/>
                                <w:szCs w:val="16"/>
                              </w:rPr>
                            </w:pPr>
                          </w:p>
                          <w:p w14:paraId="5B6DD55B" w14:textId="77777777" w:rsidR="00064052" w:rsidRPr="00592232" w:rsidRDefault="00064052"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064052" w:rsidRDefault="00064052" w:rsidP="00C11D93">
                            <w:pPr>
                              <w:shd w:val="clear" w:color="auto" w:fill="FFFFFF" w:themeFill="background1"/>
                              <w:rPr>
                                <w:color w:val="262626"/>
                                <w:sz w:val="20"/>
                                <w:szCs w:val="20"/>
                              </w:rPr>
                            </w:pPr>
                          </w:p>
                          <w:p w14:paraId="2F657331" w14:textId="77777777" w:rsidR="00064052" w:rsidRPr="00890999" w:rsidRDefault="00064052" w:rsidP="00C11D93">
                            <w:pPr>
                              <w:shd w:val="clear" w:color="auto" w:fill="FFFFFF" w:themeFill="background1"/>
                              <w:rPr>
                                <w:color w:val="262626"/>
                                <w:sz w:val="20"/>
                                <w:szCs w:val="20"/>
                              </w:rPr>
                            </w:pPr>
                          </w:p>
                          <w:p w14:paraId="6200DA38" w14:textId="2BDB0340" w:rsidR="00064052" w:rsidRPr="007043AC" w:rsidRDefault="0006405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064052" w:rsidRDefault="00064052" w:rsidP="00C11D93">
                      <w:pPr>
                        <w:shd w:val="clear" w:color="auto" w:fill="FFFFFF" w:themeFill="background1"/>
                        <w:jc w:val="left"/>
                        <w:rPr>
                          <w:color w:val="262626"/>
                          <w:sz w:val="16"/>
                          <w:szCs w:val="16"/>
                        </w:rPr>
                      </w:pPr>
                    </w:p>
                    <w:p w14:paraId="21231F20" w14:textId="77777777" w:rsidR="00064052" w:rsidRDefault="00064052" w:rsidP="00C11D93">
                      <w:pPr>
                        <w:shd w:val="clear" w:color="auto" w:fill="FFFFFF" w:themeFill="background1"/>
                        <w:jc w:val="left"/>
                        <w:rPr>
                          <w:color w:val="262626"/>
                          <w:sz w:val="16"/>
                          <w:szCs w:val="16"/>
                        </w:rPr>
                      </w:pPr>
                    </w:p>
                    <w:p w14:paraId="5B6DD55B" w14:textId="77777777" w:rsidR="00064052" w:rsidRPr="00592232" w:rsidRDefault="00064052"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064052" w:rsidRDefault="00064052" w:rsidP="00C11D93">
                      <w:pPr>
                        <w:shd w:val="clear" w:color="auto" w:fill="FFFFFF" w:themeFill="background1"/>
                        <w:rPr>
                          <w:color w:val="262626"/>
                          <w:sz w:val="20"/>
                          <w:szCs w:val="20"/>
                        </w:rPr>
                      </w:pPr>
                    </w:p>
                    <w:p w14:paraId="2F657331" w14:textId="77777777" w:rsidR="00064052" w:rsidRPr="00890999" w:rsidRDefault="00064052" w:rsidP="00C11D93">
                      <w:pPr>
                        <w:shd w:val="clear" w:color="auto" w:fill="FFFFFF" w:themeFill="background1"/>
                        <w:rPr>
                          <w:color w:val="262626"/>
                          <w:sz w:val="20"/>
                          <w:szCs w:val="20"/>
                        </w:rPr>
                      </w:pPr>
                    </w:p>
                    <w:p w14:paraId="6200DA38" w14:textId="2BDB0340" w:rsidR="00064052" w:rsidRPr="007043AC" w:rsidRDefault="0006405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Pr>
        <w:b/>
        <w:color w:val="1F497D"/>
        <w:sz w:val="32"/>
        <w:szCs w:val="32"/>
      </w:rPr>
      <w:t>Standard Manuscript Template</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44002"/>
    <w:multiLevelType w:val="hybridMultilevel"/>
    <w:tmpl w:val="7D0A6438"/>
    <w:lvl w:ilvl="0" w:tplc="35CAF670">
      <w:start w:val="1"/>
      <w:numFmt w:val="bullet"/>
      <w:lvlText w:val=""/>
      <w:lvlJc w:val="left"/>
      <w:pPr>
        <w:ind w:left="720" w:hanging="360"/>
      </w:pPr>
      <w:rPr>
        <w:rFonts w:ascii="Symbol" w:hAnsi="Symbol"/>
      </w:rPr>
    </w:lvl>
    <w:lvl w:ilvl="1" w:tplc="EE26CA0A">
      <w:start w:val="1"/>
      <w:numFmt w:val="bullet"/>
      <w:lvlText w:val=""/>
      <w:lvlJc w:val="left"/>
      <w:pPr>
        <w:ind w:left="720" w:hanging="360"/>
      </w:pPr>
      <w:rPr>
        <w:rFonts w:ascii="Symbol" w:hAnsi="Symbol"/>
      </w:rPr>
    </w:lvl>
    <w:lvl w:ilvl="2" w:tplc="85FA2E68">
      <w:start w:val="1"/>
      <w:numFmt w:val="bullet"/>
      <w:lvlText w:val=""/>
      <w:lvlJc w:val="left"/>
      <w:pPr>
        <w:ind w:left="720" w:hanging="360"/>
      </w:pPr>
      <w:rPr>
        <w:rFonts w:ascii="Symbol" w:hAnsi="Symbol"/>
      </w:rPr>
    </w:lvl>
    <w:lvl w:ilvl="3" w:tplc="A8683B02">
      <w:start w:val="1"/>
      <w:numFmt w:val="bullet"/>
      <w:lvlText w:val=""/>
      <w:lvlJc w:val="left"/>
      <w:pPr>
        <w:ind w:left="720" w:hanging="360"/>
      </w:pPr>
      <w:rPr>
        <w:rFonts w:ascii="Symbol" w:hAnsi="Symbol"/>
      </w:rPr>
    </w:lvl>
    <w:lvl w:ilvl="4" w:tplc="247855D8">
      <w:start w:val="1"/>
      <w:numFmt w:val="bullet"/>
      <w:lvlText w:val=""/>
      <w:lvlJc w:val="left"/>
      <w:pPr>
        <w:ind w:left="720" w:hanging="360"/>
      </w:pPr>
      <w:rPr>
        <w:rFonts w:ascii="Symbol" w:hAnsi="Symbol"/>
      </w:rPr>
    </w:lvl>
    <w:lvl w:ilvl="5" w:tplc="9042B72E">
      <w:start w:val="1"/>
      <w:numFmt w:val="bullet"/>
      <w:lvlText w:val=""/>
      <w:lvlJc w:val="left"/>
      <w:pPr>
        <w:ind w:left="720" w:hanging="360"/>
      </w:pPr>
      <w:rPr>
        <w:rFonts w:ascii="Symbol" w:hAnsi="Symbol"/>
      </w:rPr>
    </w:lvl>
    <w:lvl w:ilvl="6" w:tplc="12BC05B4">
      <w:start w:val="1"/>
      <w:numFmt w:val="bullet"/>
      <w:lvlText w:val=""/>
      <w:lvlJc w:val="left"/>
      <w:pPr>
        <w:ind w:left="720" w:hanging="360"/>
      </w:pPr>
      <w:rPr>
        <w:rFonts w:ascii="Symbol" w:hAnsi="Symbol"/>
      </w:rPr>
    </w:lvl>
    <w:lvl w:ilvl="7" w:tplc="43E2A2AA">
      <w:start w:val="1"/>
      <w:numFmt w:val="bullet"/>
      <w:lvlText w:val=""/>
      <w:lvlJc w:val="left"/>
      <w:pPr>
        <w:ind w:left="720" w:hanging="360"/>
      </w:pPr>
      <w:rPr>
        <w:rFonts w:ascii="Symbol" w:hAnsi="Symbol"/>
      </w:rPr>
    </w:lvl>
    <w:lvl w:ilvl="8" w:tplc="E458BC98">
      <w:start w:val="1"/>
      <w:numFmt w:val="bullet"/>
      <w:lvlText w:val=""/>
      <w:lvlJc w:val="left"/>
      <w:pPr>
        <w:ind w:left="720" w:hanging="360"/>
      </w:pPr>
      <w:rPr>
        <w:rFonts w:ascii="Symbol" w:hAnsi="Symbol"/>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F3A57"/>
    <w:multiLevelType w:val="hybridMultilevel"/>
    <w:tmpl w:val="9640786A"/>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2260C"/>
    <w:multiLevelType w:val="hybridMultilevel"/>
    <w:tmpl w:val="E508193A"/>
    <w:lvl w:ilvl="0" w:tplc="FFFFFFFF">
      <w:start w:val="1"/>
      <w:numFmt w:val="decimal"/>
      <w:lvlText w:val="%1."/>
      <w:lvlJc w:val="left"/>
      <w:pPr>
        <w:ind w:left="1440" w:hanging="360"/>
      </w:pPr>
    </w:lvl>
    <w:lvl w:ilvl="1" w:tplc="40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4E5310C"/>
    <w:multiLevelType w:val="hybridMultilevel"/>
    <w:tmpl w:val="BDEC9236"/>
    <w:lvl w:ilvl="0" w:tplc="A84A97FE">
      <w:start w:val="1"/>
      <w:numFmt w:val="bullet"/>
      <w:lvlText w:val=""/>
      <w:lvlJc w:val="left"/>
      <w:pPr>
        <w:ind w:left="720" w:hanging="360"/>
      </w:pPr>
      <w:rPr>
        <w:rFonts w:ascii="Symbol" w:hAnsi="Symbol"/>
      </w:rPr>
    </w:lvl>
    <w:lvl w:ilvl="1" w:tplc="846474F4">
      <w:start w:val="1"/>
      <w:numFmt w:val="bullet"/>
      <w:lvlText w:val=""/>
      <w:lvlJc w:val="left"/>
      <w:pPr>
        <w:ind w:left="720" w:hanging="360"/>
      </w:pPr>
      <w:rPr>
        <w:rFonts w:ascii="Symbol" w:hAnsi="Symbol"/>
      </w:rPr>
    </w:lvl>
    <w:lvl w:ilvl="2" w:tplc="20F6E66C">
      <w:start w:val="1"/>
      <w:numFmt w:val="bullet"/>
      <w:lvlText w:val=""/>
      <w:lvlJc w:val="left"/>
      <w:pPr>
        <w:ind w:left="720" w:hanging="360"/>
      </w:pPr>
      <w:rPr>
        <w:rFonts w:ascii="Symbol" w:hAnsi="Symbol"/>
      </w:rPr>
    </w:lvl>
    <w:lvl w:ilvl="3" w:tplc="3AFEA9A4">
      <w:start w:val="1"/>
      <w:numFmt w:val="bullet"/>
      <w:lvlText w:val=""/>
      <w:lvlJc w:val="left"/>
      <w:pPr>
        <w:ind w:left="720" w:hanging="360"/>
      </w:pPr>
      <w:rPr>
        <w:rFonts w:ascii="Symbol" w:hAnsi="Symbol"/>
      </w:rPr>
    </w:lvl>
    <w:lvl w:ilvl="4" w:tplc="A7FAD132">
      <w:start w:val="1"/>
      <w:numFmt w:val="bullet"/>
      <w:lvlText w:val=""/>
      <w:lvlJc w:val="left"/>
      <w:pPr>
        <w:ind w:left="720" w:hanging="360"/>
      </w:pPr>
      <w:rPr>
        <w:rFonts w:ascii="Symbol" w:hAnsi="Symbol"/>
      </w:rPr>
    </w:lvl>
    <w:lvl w:ilvl="5" w:tplc="FDD0A350">
      <w:start w:val="1"/>
      <w:numFmt w:val="bullet"/>
      <w:lvlText w:val=""/>
      <w:lvlJc w:val="left"/>
      <w:pPr>
        <w:ind w:left="720" w:hanging="360"/>
      </w:pPr>
      <w:rPr>
        <w:rFonts w:ascii="Symbol" w:hAnsi="Symbol"/>
      </w:rPr>
    </w:lvl>
    <w:lvl w:ilvl="6" w:tplc="D1F66C94">
      <w:start w:val="1"/>
      <w:numFmt w:val="bullet"/>
      <w:lvlText w:val=""/>
      <w:lvlJc w:val="left"/>
      <w:pPr>
        <w:ind w:left="720" w:hanging="360"/>
      </w:pPr>
      <w:rPr>
        <w:rFonts w:ascii="Symbol" w:hAnsi="Symbol"/>
      </w:rPr>
    </w:lvl>
    <w:lvl w:ilvl="7" w:tplc="F4CA92E2">
      <w:start w:val="1"/>
      <w:numFmt w:val="bullet"/>
      <w:lvlText w:val=""/>
      <w:lvlJc w:val="left"/>
      <w:pPr>
        <w:ind w:left="720" w:hanging="360"/>
      </w:pPr>
      <w:rPr>
        <w:rFonts w:ascii="Symbol" w:hAnsi="Symbol"/>
      </w:rPr>
    </w:lvl>
    <w:lvl w:ilvl="8" w:tplc="53BCB7F2">
      <w:start w:val="1"/>
      <w:numFmt w:val="bullet"/>
      <w:lvlText w:val=""/>
      <w:lvlJc w:val="left"/>
      <w:pPr>
        <w:ind w:left="720" w:hanging="360"/>
      </w:pPr>
      <w:rPr>
        <w:rFonts w:ascii="Symbol" w:hAnsi="Symbol"/>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0B518D"/>
    <w:multiLevelType w:val="hybridMultilevel"/>
    <w:tmpl w:val="409E77BE"/>
    <w:lvl w:ilvl="0" w:tplc="40988976">
      <w:start w:val="1"/>
      <w:numFmt w:val="decimal"/>
      <w:lvlText w:val="%1."/>
      <w:lvlJc w:val="left"/>
      <w:pPr>
        <w:ind w:left="786" w:hanging="360"/>
      </w:pPr>
      <w:rPr>
        <w:rFonts w:hint="default"/>
        <w:b w:val="0"/>
        <w:bCs/>
        <w:sz w:val="24"/>
        <w:szCs w:val="24"/>
      </w:rPr>
    </w:lvl>
    <w:lvl w:ilvl="1" w:tplc="50E84EE8">
      <w:numFmt w:val="bullet"/>
      <w:lvlText w:val=""/>
      <w:lvlJc w:val="left"/>
      <w:pPr>
        <w:ind w:left="1506" w:hanging="360"/>
      </w:pPr>
      <w:rPr>
        <w:rFonts w:ascii="Calibri" w:eastAsiaTheme="minorHAnsi" w:hAnsi="Calibri" w:cs="Calibri"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CB2AEB"/>
    <w:multiLevelType w:val="multilevel"/>
    <w:tmpl w:val="F7A04E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3334B9"/>
    <w:multiLevelType w:val="hybridMultilevel"/>
    <w:tmpl w:val="AF5AB4E8"/>
    <w:lvl w:ilvl="0" w:tplc="B922EA52">
      <w:start w:val="1"/>
      <w:numFmt w:val="bullet"/>
      <w:lvlText w:val=""/>
      <w:lvlJc w:val="left"/>
      <w:pPr>
        <w:ind w:left="720" w:hanging="360"/>
      </w:pPr>
      <w:rPr>
        <w:rFonts w:ascii="Symbol" w:hAnsi="Symbol"/>
      </w:rPr>
    </w:lvl>
    <w:lvl w:ilvl="1" w:tplc="D9202ABC">
      <w:start w:val="1"/>
      <w:numFmt w:val="bullet"/>
      <w:lvlText w:val=""/>
      <w:lvlJc w:val="left"/>
      <w:pPr>
        <w:ind w:left="720" w:hanging="360"/>
      </w:pPr>
      <w:rPr>
        <w:rFonts w:ascii="Symbol" w:hAnsi="Symbol"/>
      </w:rPr>
    </w:lvl>
    <w:lvl w:ilvl="2" w:tplc="F1D89420">
      <w:start w:val="1"/>
      <w:numFmt w:val="bullet"/>
      <w:lvlText w:val=""/>
      <w:lvlJc w:val="left"/>
      <w:pPr>
        <w:ind w:left="720" w:hanging="360"/>
      </w:pPr>
      <w:rPr>
        <w:rFonts w:ascii="Symbol" w:hAnsi="Symbol"/>
      </w:rPr>
    </w:lvl>
    <w:lvl w:ilvl="3" w:tplc="12000D06">
      <w:start w:val="1"/>
      <w:numFmt w:val="bullet"/>
      <w:lvlText w:val=""/>
      <w:lvlJc w:val="left"/>
      <w:pPr>
        <w:ind w:left="720" w:hanging="360"/>
      </w:pPr>
      <w:rPr>
        <w:rFonts w:ascii="Symbol" w:hAnsi="Symbol"/>
      </w:rPr>
    </w:lvl>
    <w:lvl w:ilvl="4" w:tplc="FAE01F22">
      <w:start w:val="1"/>
      <w:numFmt w:val="bullet"/>
      <w:lvlText w:val=""/>
      <w:lvlJc w:val="left"/>
      <w:pPr>
        <w:ind w:left="720" w:hanging="360"/>
      </w:pPr>
      <w:rPr>
        <w:rFonts w:ascii="Symbol" w:hAnsi="Symbol"/>
      </w:rPr>
    </w:lvl>
    <w:lvl w:ilvl="5" w:tplc="AD94B206">
      <w:start w:val="1"/>
      <w:numFmt w:val="bullet"/>
      <w:lvlText w:val=""/>
      <w:lvlJc w:val="left"/>
      <w:pPr>
        <w:ind w:left="720" w:hanging="360"/>
      </w:pPr>
      <w:rPr>
        <w:rFonts w:ascii="Symbol" w:hAnsi="Symbol"/>
      </w:rPr>
    </w:lvl>
    <w:lvl w:ilvl="6" w:tplc="313C3EBC">
      <w:start w:val="1"/>
      <w:numFmt w:val="bullet"/>
      <w:lvlText w:val=""/>
      <w:lvlJc w:val="left"/>
      <w:pPr>
        <w:ind w:left="720" w:hanging="360"/>
      </w:pPr>
      <w:rPr>
        <w:rFonts w:ascii="Symbol" w:hAnsi="Symbol"/>
      </w:rPr>
    </w:lvl>
    <w:lvl w:ilvl="7" w:tplc="3C783E6A">
      <w:start w:val="1"/>
      <w:numFmt w:val="bullet"/>
      <w:lvlText w:val=""/>
      <w:lvlJc w:val="left"/>
      <w:pPr>
        <w:ind w:left="720" w:hanging="360"/>
      </w:pPr>
      <w:rPr>
        <w:rFonts w:ascii="Symbol" w:hAnsi="Symbol"/>
      </w:rPr>
    </w:lvl>
    <w:lvl w:ilvl="8" w:tplc="FC4C97A2">
      <w:start w:val="1"/>
      <w:numFmt w:val="bullet"/>
      <w:lvlText w:val=""/>
      <w:lvlJc w:val="left"/>
      <w:pPr>
        <w:ind w:left="720" w:hanging="360"/>
      </w:pPr>
      <w:rPr>
        <w:rFonts w:ascii="Symbol" w:hAnsi="Symbol"/>
      </w:rPr>
    </w:lvl>
  </w:abstractNum>
  <w:abstractNum w:abstractNumId="25" w15:restartNumberingAfterBreak="0">
    <w:nsid w:val="5AD602AB"/>
    <w:multiLevelType w:val="hybridMultilevel"/>
    <w:tmpl w:val="1736CA48"/>
    <w:lvl w:ilvl="0" w:tplc="AC6AF712">
      <w:start w:val="1"/>
      <w:numFmt w:val="bullet"/>
      <w:lvlText w:val=""/>
      <w:lvlJc w:val="left"/>
      <w:pPr>
        <w:ind w:left="720" w:hanging="360"/>
      </w:pPr>
      <w:rPr>
        <w:rFonts w:ascii="Symbol" w:hAnsi="Symbol"/>
      </w:rPr>
    </w:lvl>
    <w:lvl w:ilvl="1" w:tplc="2B1C21DA">
      <w:start w:val="1"/>
      <w:numFmt w:val="bullet"/>
      <w:lvlText w:val=""/>
      <w:lvlJc w:val="left"/>
      <w:pPr>
        <w:ind w:left="720" w:hanging="360"/>
      </w:pPr>
      <w:rPr>
        <w:rFonts w:ascii="Symbol" w:hAnsi="Symbol"/>
      </w:rPr>
    </w:lvl>
    <w:lvl w:ilvl="2" w:tplc="FB94E8A2">
      <w:start w:val="1"/>
      <w:numFmt w:val="bullet"/>
      <w:lvlText w:val=""/>
      <w:lvlJc w:val="left"/>
      <w:pPr>
        <w:ind w:left="720" w:hanging="360"/>
      </w:pPr>
      <w:rPr>
        <w:rFonts w:ascii="Symbol" w:hAnsi="Symbol"/>
      </w:rPr>
    </w:lvl>
    <w:lvl w:ilvl="3" w:tplc="27006EFA">
      <w:start w:val="1"/>
      <w:numFmt w:val="bullet"/>
      <w:lvlText w:val=""/>
      <w:lvlJc w:val="left"/>
      <w:pPr>
        <w:ind w:left="720" w:hanging="360"/>
      </w:pPr>
      <w:rPr>
        <w:rFonts w:ascii="Symbol" w:hAnsi="Symbol"/>
      </w:rPr>
    </w:lvl>
    <w:lvl w:ilvl="4" w:tplc="07664288">
      <w:start w:val="1"/>
      <w:numFmt w:val="bullet"/>
      <w:lvlText w:val=""/>
      <w:lvlJc w:val="left"/>
      <w:pPr>
        <w:ind w:left="720" w:hanging="360"/>
      </w:pPr>
      <w:rPr>
        <w:rFonts w:ascii="Symbol" w:hAnsi="Symbol"/>
      </w:rPr>
    </w:lvl>
    <w:lvl w:ilvl="5" w:tplc="C6BCA754">
      <w:start w:val="1"/>
      <w:numFmt w:val="bullet"/>
      <w:lvlText w:val=""/>
      <w:lvlJc w:val="left"/>
      <w:pPr>
        <w:ind w:left="720" w:hanging="360"/>
      </w:pPr>
      <w:rPr>
        <w:rFonts w:ascii="Symbol" w:hAnsi="Symbol"/>
      </w:rPr>
    </w:lvl>
    <w:lvl w:ilvl="6" w:tplc="F08813AE">
      <w:start w:val="1"/>
      <w:numFmt w:val="bullet"/>
      <w:lvlText w:val=""/>
      <w:lvlJc w:val="left"/>
      <w:pPr>
        <w:ind w:left="720" w:hanging="360"/>
      </w:pPr>
      <w:rPr>
        <w:rFonts w:ascii="Symbol" w:hAnsi="Symbol"/>
      </w:rPr>
    </w:lvl>
    <w:lvl w:ilvl="7" w:tplc="5A1A2B0A">
      <w:start w:val="1"/>
      <w:numFmt w:val="bullet"/>
      <w:lvlText w:val=""/>
      <w:lvlJc w:val="left"/>
      <w:pPr>
        <w:ind w:left="720" w:hanging="360"/>
      </w:pPr>
      <w:rPr>
        <w:rFonts w:ascii="Symbol" w:hAnsi="Symbol"/>
      </w:rPr>
    </w:lvl>
    <w:lvl w:ilvl="8" w:tplc="876C9F40">
      <w:start w:val="1"/>
      <w:numFmt w:val="bullet"/>
      <w:lvlText w:val=""/>
      <w:lvlJc w:val="left"/>
      <w:pPr>
        <w:ind w:left="720" w:hanging="360"/>
      </w:pPr>
      <w:rPr>
        <w:rFonts w:ascii="Symbol" w:hAnsi="Symbol"/>
      </w:r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27"/>
  </w:num>
  <w:num w:numId="4">
    <w:abstractNumId w:val="7"/>
  </w:num>
  <w:num w:numId="5">
    <w:abstractNumId w:val="22"/>
  </w:num>
  <w:num w:numId="6">
    <w:abstractNumId w:val="26"/>
  </w:num>
  <w:num w:numId="7">
    <w:abstractNumId w:val="16"/>
  </w:num>
  <w:num w:numId="8">
    <w:abstractNumId w:val="18"/>
  </w:num>
  <w:num w:numId="9">
    <w:abstractNumId w:val="9"/>
  </w:num>
  <w:num w:numId="10">
    <w:abstractNumId w:val="17"/>
  </w:num>
  <w:num w:numId="11">
    <w:abstractNumId w:val="21"/>
  </w:num>
  <w:num w:numId="12">
    <w:abstractNumId w:val="11"/>
  </w:num>
  <w:num w:numId="13">
    <w:abstractNumId w:val="29"/>
  </w:num>
  <w:num w:numId="14">
    <w:abstractNumId w:val="28"/>
  </w:num>
  <w:num w:numId="15">
    <w:abstractNumId w:val="13"/>
  </w:num>
  <w:num w:numId="16">
    <w:abstractNumId w:val="6"/>
  </w:num>
  <w:num w:numId="17">
    <w:abstractNumId w:val="4"/>
  </w:num>
  <w:num w:numId="18">
    <w:abstractNumId w:val="19"/>
  </w:num>
  <w:num w:numId="19">
    <w:abstractNumId w:val="10"/>
  </w:num>
  <w:num w:numId="20">
    <w:abstractNumId w:val="23"/>
  </w:num>
  <w:num w:numId="21">
    <w:abstractNumId w:val="0"/>
  </w:num>
  <w:num w:numId="22">
    <w:abstractNumId w:val="2"/>
  </w:num>
  <w:num w:numId="23">
    <w:abstractNumId w:val="12"/>
  </w:num>
  <w:num w:numId="24">
    <w:abstractNumId w:val="24"/>
  </w:num>
  <w:num w:numId="25">
    <w:abstractNumId w:val="1"/>
  </w:num>
  <w:num w:numId="26">
    <w:abstractNumId w:val="8"/>
  </w:num>
  <w:num w:numId="27">
    <w:abstractNumId w:val="25"/>
  </w:num>
  <w:num w:numId="28">
    <w:abstractNumId w:val="15"/>
  </w:num>
  <w:num w:numId="29">
    <w:abstractNumId w:val="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515B"/>
    <w:rsid w:val="00011457"/>
    <w:rsid w:val="00013066"/>
    <w:rsid w:val="00013652"/>
    <w:rsid w:val="00021A99"/>
    <w:rsid w:val="00022874"/>
    <w:rsid w:val="0003118F"/>
    <w:rsid w:val="00032F2D"/>
    <w:rsid w:val="00033418"/>
    <w:rsid w:val="000345B2"/>
    <w:rsid w:val="00034DD1"/>
    <w:rsid w:val="00036457"/>
    <w:rsid w:val="000372FE"/>
    <w:rsid w:val="00037B5A"/>
    <w:rsid w:val="00040FFE"/>
    <w:rsid w:val="0004355D"/>
    <w:rsid w:val="00047110"/>
    <w:rsid w:val="0005007A"/>
    <w:rsid w:val="000519A2"/>
    <w:rsid w:val="000538AF"/>
    <w:rsid w:val="00057B67"/>
    <w:rsid w:val="00061E0E"/>
    <w:rsid w:val="0006375D"/>
    <w:rsid w:val="00064052"/>
    <w:rsid w:val="0007506F"/>
    <w:rsid w:val="00076815"/>
    <w:rsid w:val="00080CA7"/>
    <w:rsid w:val="00081BC1"/>
    <w:rsid w:val="00081F44"/>
    <w:rsid w:val="00082A5F"/>
    <w:rsid w:val="00092A5D"/>
    <w:rsid w:val="00094584"/>
    <w:rsid w:val="00094E48"/>
    <w:rsid w:val="000A1835"/>
    <w:rsid w:val="000A28A9"/>
    <w:rsid w:val="000A60FF"/>
    <w:rsid w:val="000B20CF"/>
    <w:rsid w:val="000B41B6"/>
    <w:rsid w:val="000C1238"/>
    <w:rsid w:val="000C3DB8"/>
    <w:rsid w:val="000C7FE7"/>
    <w:rsid w:val="000D25F1"/>
    <w:rsid w:val="000D6C16"/>
    <w:rsid w:val="000D6E44"/>
    <w:rsid w:val="000E2ABF"/>
    <w:rsid w:val="000E3F21"/>
    <w:rsid w:val="000E4C51"/>
    <w:rsid w:val="000E709A"/>
    <w:rsid w:val="000F1531"/>
    <w:rsid w:val="000F500E"/>
    <w:rsid w:val="001012CC"/>
    <w:rsid w:val="001047ED"/>
    <w:rsid w:val="0010765F"/>
    <w:rsid w:val="00117EAC"/>
    <w:rsid w:val="0012113F"/>
    <w:rsid w:val="001268D4"/>
    <w:rsid w:val="001376BA"/>
    <w:rsid w:val="001401BF"/>
    <w:rsid w:val="001412CF"/>
    <w:rsid w:val="00147B56"/>
    <w:rsid w:val="00147CAD"/>
    <w:rsid w:val="00147CBA"/>
    <w:rsid w:val="001521D9"/>
    <w:rsid w:val="0015327B"/>
    <w:rsid w:val="00154199"/>
    <w:rsid w:val="001560E4"/>
    <w:rsid w:val="0015749E"/>
    <w:rsid w:val="001616B7"/>
    <w:rsid w:val="001624E4"/>
    <w:rsid w:val="00166DCA"/>
    <w:rsid w:val="00167A34"/>
    <w:rsid w:val="00167FE8"/>
    <w:rsid w:val="00173F40"/>
    <w:rsid w:val="0017545F"/>
    <w:rsid w:val="00175973"/>
    <w:rsid w:val="00181A81"/>
    <w:rsid w:val="001847ED"/>
    <w:rsid w:val="00184801"/>
    <w:rsid w:val="001861E8"/>
    <w:rsid w:val="001914E9"/>
    <w:rsid w:val="00191781"/>
    <w:rsid w:val="00194C04"/>
    <w:rsid w:val="00194CE8"/>
    <w:rsid w:val="001959A2"/>
    <w:rsid w:val="00197A54"/>
    <w:rsid w:val="001A1CA1"/>
    <w:rsid w:val="001B21AC"/>
    <w:rsid w:val="001C4FF5"/>
    <w:rsid w:val="001D1126"/>
    <w:rsid w:val="001E1E46"/>
    <w:rsid w:val="001E6C73"/>
    <w:rsid w:val="001F1228"/>
    <w:rsid w:val="001F3109"/>
    <w:rsid w:val="001F6E91"/>
    <w:rsid w:val="002004CD"/>
    <w:rsid w:val="00207A7F"/>
    <w:rsid w:val="00210DD6"/>
    <w:rsid w:val="00211C19"/>
    <w:rsid w:val="00212333"/>
    <w:rsid w:val="00214319"/>
    <w:rsid w:val="002236D4"/>
    <w:rsid w:val="0023049C"/>
    <w:rsid w:val="0023088F"/>
    <w:rsid w:val="0023296D"/>
    <w:rsid w:val="00232DDC"/>
    <w:rsid w:val="00234067"/>
    <w:rsid w:val="00244540"/>
    <w:rsid w:val="00247333"/>
    <w:rsid w:val="00252077"/>
    <w:rsid w:val="0025736D"/>
    <w:rsid w:val="00260D7A"/>
    <w:rsid w:val="00263CD4"/>
    <w:rsid w:val="00273EDD"/>
    <w:rsid w:val="00274B27"/>
    <w:rsid w:val="00274E56"/>
    <w:rsid w:val="0027728C"/>
    <w:rsid w:val="00285798"/>
    <w:rsid w:val="0028594C"/>
    <w:rsid w:val="00287B8F"/>
    <w:rsid w:val="0029210B"/>
    <w:rsid w:val="00297C09"/>
    <w:rsid w:val="002A3230"/>
    <w:rsid w:val="002A371B"/>
    <w:rsid w:val="002A3DA2"/>
    <w:rsid w:val="002A55BB"/>
    <w:rsid w:val="002A5DFF"/>
    <w:rsid w:val="002B2377"/>
    <w:rsid w:val="002C0D47"/>
    <w:rsid w:val="002C776E"/>
    <w:rsid w:val="002D3854"/>
    <w:rsid w:val="002D3B94"/>
    <w:rsid w:val="002E3629"/>
    <w:rsid w:val="002F38F2"/>
    <w:rsid w:val="002F4107"/>
    <w:rsid w:val="002F5945"/>
    <w:rsid w:val="002F69E0"/>
    <w:rsid w:val="002F7870"/>
    <w:rsid w:val="002F7D62"/>
    <w:rsid w:val="00302799"/>
    <w:rsid w:val="00303AF3"/>
    <w:rsid w:val="00305AC8"/>
    <w:rsid w:val="003063A8"/>
    <w:rsid w:val="003153C5"/>
    <w:rsid w:val="0031658E"/>
    <w:rsid w:val="00324D6F"/>
    <w:rsid w:val="00325A38"/>
    <w:rsid w:val="00326B3D"/>
    <w:rsid w:val="00327486"/>
    <w:rsid w:val="003300BC"/>
    <w:rsid w:val="00330806"/>
    <w:rsid w:val="00336BEB"/>
    <w:rsid w:val="00336E4B"/>
    <w:rsid w:val="00340ABC"/>
    <w:rsid w:val="00351087"/>
    <w:rsid w:val="00351AA0"/>
    <w:rsid w:val="00351E7C"/>
    <w:rsid w:val="00352A38"/>
    <w:rsid w:val="003530D4"/>
    <w:rsid w:val="00353C82"/>
    <w:rsid w:val="003548DA"/>
    <w:rsid w:val="00355749"/>
    <w:rsid w:val="0036320D"/>
    <w:rsid w:val="00364BC2"/>
    <w:rsid w:val="00371FB0"/>
    <w:rsid w:val="0037246F"/>
    <w:rsid w:val="00373429"/>
    <w:rsid w:val="00373BD0"/>
    <w:rsid w:val="00373F4E"/>
    <w:rsid w:val="00376FFC"/>
    <w:rsid w:val="00377E41"/>
    <w:rsid w:val="0038181F"/>
    <w:rsid w:val="0038435E"/>
    <w:rsid w:val="00387CDA"/>
    <w:rsid w:val="003942E4"/>
    <w:rsid w:val="003950C5"/>
    <w:rsid w:val="003963C5"/>
    <w:rsid w:val="003A495C"/>
    <w:rsid w:val="003A5297"/>
    <w:rsid w:val="003B2CF6"/>
    <w:rsid w:val="003C4000"/>
    <w:rsid w:val="003D161C"/>
    <w:rsid w:val="003D67E2"/>
    <w:rsid w:val="003E0D83"/>
    <w:rsid w:val="003E531D"/>
    <w:rsid w:val="003E5AA8"/>
    <w:rsid w:val="003E5B21"/>
    <w:rsid w:val="003F0195"/>
    <w:rsid w:val="003F15F0"/>
    <w:rsid w:val="003F3EAA"/>
    <w:rsid w:val="003F75CC"/>
    <w:rsid w:val="003F7E22"/>
    <w:rsid w:val="0040027F"/>
    <w:rsid w:val="0040181A"/>
    <w:rsid w:val="0040579A"/>
    <w:rsid w:val="00405944"/>
    <w:rsid w:val="00405964"/>
    <w:rsid w:val="00414166"/>
    <w:rsid w:val="00414ADE"/>
    <w:rsid w:val="0042766C"/>
    <w:rsid w:val="0043538C"/>
    <w:rsid w:val="004361C8"/>
    <w:rsid w:val="00436F4D"/>
    <w:rsid w:val="0044057D"/>
    <w:rsid w:val="004439DB"/>
    <w:rsid w:val="00456446"/>
    <w:rsid w:val="004620C9"/>
    <w:rsid w:val="00462266"/>
    <w:rsid w:val="00466B59"/>
    <w:rsid w:val="00473F7E"/>
    <w:rsid w:val="00476A67"/>
    <w:rsid w:val="00477285"/>
    <w:rsid w:val="00482047"/>
    <w:rsid w:val="00482069"/>
    <w:rsid w:val="00483FD6"/>
    <w:rsid w:val="004939EE"/>
    <w:rsid w:val="00494101"/>
    <w:rsid w:val="004969D3"/>
    <w:rsid w:val="004A0F4A"/>
    <w:rsid w:val="004A428D"/>
    <w:rsid w:val="004A6002"/>
    <w:rsid w:val="004A6238"/>
    <w:rsid w:val="004B26F5"/>
    <w:rsid w:val="004B6FA7"/>
    <w:rsid w:val="004C0985"/>
    <w:rsid w:val="004D362E"/>
    <w:rsid w:val="004E3465"/>
    <w:rsid w:val="004E63CE"/>
    <w:rsid w:val="004E6594"/>
    <w:rsid w:val="004F4E52"/>
    <w:rsid w:val="004F6AD9"/>
    <w:rsid w:val="005001C6"/>
    <w:rsid w:val="005006CA"/>
    <w:rsid w:val="00507ED5"/>
    <w:rsid w:val="00512382"/>
    <w:rsid w:val="00513CCF"/>
    <w:rsid w:val="00516914"/>
    <w:rsid w:val="00520908"/>
    <w:rsid w:val="00525615"/>
    <w:rsid w:val="00526D04"/>
    <w:rsid w:val="00532159"/>
    <w:rsid w:val="0053367C"/>
    <w:rsid w:val="0053652A"/>
    <w:rsid w:val="00546949"/>
    <w:rsid w:val="00550232"/>
    <w:rsid w:val="0055087F"/>
    <w:rsid w:val="00551D82"/>
    <w:rsid w:val="00551DEA"/>
    <w:rsid w:val="00560A7F"/>
    <w:rsid w:val="0056371E"/>
    <w:rsid w:val="005656EE"/>
    <w:rsid w:val="005734D7"/>
    <w:rsid w:val="00574E99"/>
    <w:rsid w:val="00575E55"/>
    <w:rsid w:val="00580B19"/>
    <w:rsid w:val="00585BF5"/>
    <w:rsid w:val="0058603F"/>
    <w:rsid w:val="00591A76"/>
    <w:rsid w:val="005A3F69"/>
    <w:rsid w:val="005A637B"/>
    <w:rsid w:val="005A6DDC"/>
    <w:rsid w:val="005B1DF6"/>
    <w:rsid w:val="005B24B2"/>
    <w:rsid w:val="005C5FD5"/>
    <w:rsid w:val="005C7D45"/>
    <w:rsid w:val="005D1EA8"/>
    <w:rsid w:val="005E1EE7"/>
    <w:rsid w:val="005E2018"/>
    <w:rsid w:val="005E3B23"/>
    <w:rsid w:val="005F2136"/>
    <w:rsid w:val="005F547F"/>
    <w:rsid w:val="00602A7F"/>
    <w:rsid w:val="00604100"/>
    <w:rsid w:val="006069EB"/>
    <w:rsid w:val="00612B45"/>
    <w:rsid w:val="00615035"/>
    <w:rsid w:val="00615770"/>
    <w:rsid w:val="00622578"/>
    <w:rsid w:val="00622E17"/>
    <w:rsid w:val="006239A1"/>
    <w:rsid w:val="006268C8"/>
    <w:rsid w:val="00627FB7"/>
    <w:rsid w:val="00632984"/>
    <w:rsid w:val="00634672"/>
    <w:rsid w:val="0063702A"/>
    <w:rsid w:val="006378C6"/>
    <w:rsid w:val="006469A8"/>
    <w:rsid w:val="0065443C"/>
    <w:rsid w:val="00654722"/>
    <w:rsid w:val="00654DE7"/>
    <w:rsid w:val="0066236F"/>
    <w:rsid w:val="006644E8"/>
    <w:rsid w:val="00667562"/>
    <w:rsid w:val="00671229"/>
    <w:rsid w:val="00673B89"/>
    <w:rsid w:val="00673C81"/>
    <w:rsid w:val="006755EE"/>
    <w:rsid w:val="006824BF"/>
    <w:rsid w:val="00683B7D"/>
    <w:rsid w:val="00696944"/>
    <w:rsid w:val="006A4ECD"/>
    <w:rsid w:val="006B4109"/>
    <w:rsid w:val="006B5B44"/>
    <w:rsid w:val="006C1698"/>
    <w:rsid w:val="006C4E2D"/>
    <w:rsid w:val="006C64DF"/>
    <w:rsid w:val="006C6994"/>
    <w:rsid w:val="006D1956"/>
    <w:rsid w:val="006D7B36"/>
    <w:rsid w:val="006D7DA5"/>
    <w:rsid w:val="006D7EDF"/>
    <w:rsid w:val="006E107B"/>
    <w:rsid w:val="006E3D33"/>
    <w:rsid w:val="006E4797"/>
    <w:rsid w:val="006E7C64"/>
    <w:rsid w:val="006F171E"/>
    <w:rsid w:val="006F4B8C"/>
    <w:rsid w:val="00702ADE"/>
    <w:rsid w:val="0070444F"/>
    <w:rsid w:val="00710D60"/>
    <w:rsid w:val="0071354F"/>
    <w:rsid w:val="00714BE0"/>
    <w:rsid w:val="007153C0"/>
    <w:rsid w:val="00715C95"/>
    <w:rsid w:val="00716FCC"/>
    <w:rsid w:val="007248EB"/>
    <w:rsid w:val="00733F19"/>
    <w:rsid w:val="00736371"/>
    <w:rsid w:val="0074275C"/>
    <w:rsid w:val="00742EEE"/>
    <w:rsid w:val="0074545A"/>
    <w:rsid w:val="00751ADB"/>
    <w:rsid w:val="00751D3D"/>
    <w:rsid w:val="0076133C"/>
    <w:rsid w:val="00765B94"/>
    <w:rsid w:val="007703EB"/>
    <w:rsid w:val="007707F6"/>
    <w:rsid w:val="00772BD6"/>
    <w:rsid w:val="00773374"/>
    <w:rsid w:val="0077393B"/>
    <w:rsid w:val="00781A89"/>
    <w:rsid w:val="00782981"/>
    <w:rsid w:val="007829E1"/>
    <w:rsid w:val="00782E84"/>
    <w:rsid w:val="00786AE4"/>
    <w:rsid w:val="007874C0"/>
    <w:rsid w:val="007943E7"/>
    <w:rsid w:val="00797121"/>
    <w:rsid w:val="007A2C6A"/>
    <w:rsid w:val="007A4353"/>
    <w:rsid w:val="007A4BBA"/>
    <w:rsid w:val="007A7276"/>
    <w:rsid w:val="007B488F"/>
    <w:rsid w:val="007B72A4"/>
    <w:rsid w:val="007C13FC"/>
    <w:rsid w:val="007C2FBE"/>
    <w:rsid w:val="007C53AD"/>
    <w:rsid w:val="007C5E2F"/>
    <w:rsid w:val="007D110C"/>
    <w:rsid w:val="007D6BE0"/>
    <w:rsid w:val="007D7DA8"/>
    <w:rsid w:val="007E439E"/>
    <w:rsid w:val="007E7F8B"/>
    <w:rsid w:val="007F13E9"/>
    <w:rsid w:val="007F2030"/>
    <w:rsid w:val="007F2421"/>
    <w:rsid w:val="007F74BA"/>
    <w:rsid w:val="007F7AAC"/>
    <w:rsid w:val="008010CC"/>
    <w:rsid w:val="00801742"/>
    <w:rsid w:val="0080353A"/>
    <w:rsid w:val="008115AA"/>
    <w:rsid w:val="00813332"/>
    <w:rsid w:val="008134BF"/>
    <w:rsid w:val="0082065C"/>
    <w:rsid w:val="008255A6"/>
    <w:rsid w:val="0083099B"/>
    <w:rsid w:val="00833B96"/>
    <w:rsid w:val="008425A4"/>
    <w:rsid w:val="00845570"/>
    <w:rsid w:val="008461C6"/>
    <w:rsid w:val="0085047A"/>
    <w:rsid w:val="008541B2"/>
    <w:rsid w:val="0085421A"/>
    <w:rsid w:val="00854A47"/>
    <w:rsid w:val="0085548D"/>
    <w:rsid w:val="0086268B"/>
    <w:rsid w:val="0086555C"/>
    <w:rsid w:val="008663CD"/>
    <w:rsid w:val="0086736C"/>
    <w:rsid w:val="0087043D"/>
    <w:rsid w:val="00870F3E"/>
    <w:rsid w:val="00872BA4"/>
    <w:rsid w:val="0087499C"/>
    <w:rsid w:val="00882130"/>
    <w:rsid w:val="00882206"/>
    <w:rsid w:val="00891F1B"/>
    <w:rsid w:val="00893117"/>
    <w:rsid w:val="008947A0"/>
    <w:rsid w:val="00894C38"/>
    <w:rsid w:val="008A362F"/>
    <w:rsid w:val="008A4859"/>
    <w:rsid w:val="008A7280"/>
    <w:rsid w:val="008B1E70"/>
    <w:rsid w:val="008B2832"/>
    <w:rsid w:val="008B2D50"/>
    <w:rsid w:val="008B35D2"/>
    <w:rsid w:val="008C4FF7"/>
    <w:rsid w:val="008C629D"/>
    <w:rsid w:val="008C6DC7"/>
    <w:rsid w:val="008D293E"/>
    <w:rsid w:val="008D4C94"/>
    <w:rsid w:val="008D6660"/>
    <w:rsid w:val="008E19AC"/>
    <w:rsid w:val="008E27A6"/>
    <w:rsid w:val="008F06BF"/>
    <w:rsid w:val="00901FBD"/>
    <w:rsid w:val="009024C7"/>
    <w:rsid w:val="0091105D"/>
    <w:rsid w:val="00917D9F"/>
    <w:rsid w:val="00917E4A"/>
    <w:rsid w:val="0093012E"/>
    <w:rsid w:val="009315C3"/>
    <w:rsid w:val="0093255D"/>
    <w:rsid w:val="00934FB3"/>
    <w:rsid w:val="0093645F"/>
    <w:rsid w:val="009409EA"/>
    <w:rsid w:val="00941DCE"/>
    <w:rsid w:val="0094483E"/>
    <w:rsid w:val="00946E0D"/>
    <w:rsid w:val="00947202"/>
    <w:rsid w:val="0094745D"/>
    <w:rsid w:val="00953430"/>
    <w:rsid w:val="00954433"/>
    <w:rsid w:val="0095517E"/>
    <w:rsid w:val="00961479"/>
    <w:rsid w:val="00961769"/>
    <w:rsid w:val="0096234A"/>
    <w:rsid w:val="0096293D"/>
    <w:rsid w:val="00963C3B"/>
    <w:rsid w:val="0097032F"/>
    <w:rsid w:val="00970DF9"/>
    <w:rsid w:val="00971168"/>
    <w:rsid w:val="00974B70"/>
    <w:rsid w:val="009820A7"/>
    <w:rsid w:val="00985C10"/>
    <w:rsid w:val="00991F0A"/>
    <w:rsid w:val="00992F6A"/>
    <w:rsid w:val="0099486E"/>
    <w:rsid w:val="00994F50"/>
    <w:rsid w:val="009A5C90"/>
    <w:rsid w:val="009B4923"/>
    <w:rsid w:val="009B51D5"/>
    <w:rsid w:val="009C0240"/>
    <w:rsid w:val="009D3409"/>
    <w:rsid w:val="009D42CE"/>
    <w:rsid w:val="009D4C1D"/>
    <w:rsid w:val="009E05CE"/>
    <w:rsid w:val="009F14AA"/>
    <w:rsid w:val="009F3EFB"/>
    <w:rsid w:val="009F588A"/>
    <w:rsid w:val="009F5BF0"/>
    <w:rsid w:val="00A02A89"/>
    <w:rsid w:val="00A05250"/>
    <w:rsid w:val="00A05D19"/>
    <w:rsid w:val="00A06A56"/>
    <w:rsid w:val="00A14F7B"/>
    <w:rsid w:val="00A1684A"/>
    <w:rsid w:val="00A2067E"/>
    <w:rsid w:val="00A219E9"/>
    <w:rsid w:val="00A35C66"/>
    <w:rsid w:val="00A416EA"/>
    <w:rsid w:val="00A419AE"/>
    <w:rsid w:val="00A4581C"/>
    <w:rsid w:val="00A47F6D"/>
    <w:rsid w:val="00A50A8A"/>
    <w:rsid w:val="00A5200D"/>
    <w:rsid w:val="00A56CAD"/>
    <w:rsid w:val="00A60CDE"/>
    <w:rsid w:val="00A61636"/>
    <w:rsid w:val="00A622A1"/>
    <w:rsid w:val="00A624BE"/>
    <w:rsid w:val="00A6418F"/>
    <w:rsid w:val="00A641BC"/>
    <w:rsid w:val="00A8015C"/>
    <w:rsid w:val="00A82A35"/>
    <w:rsid w:val="00A82B6E"/>
    <w:rsid w:val="00A84001"/>
    <w:rsid w:val="00A84F9F"/>
    <w:rsid w:val="00A8572C"/>
    <w:rsid w:val="00A85F29"/>
    <w:rsid w:val="00A95A13"/>
    <w:rsid w:val="00A96569"/>
    <w:rsid w:val="00AA3EB2"/>
    <w:rsid w:val="00AB269A"/>
    <w:rsid w:val="00AB2ADF"/>
    <w:rsid w:val="00AB3566"/>
    <w:rsid w:val="00AB4038"/>
    <w:rsid w:val="00AB45D2"/>
    <w:rsid w:val="00AC12F3"/>
    <w:rsid w:val="00AC1D13"/>
    <w:rsid w:val="00AD2987"/>
    <w:rsid w:val="00AD3F76"/>
    <w:rsid w:val="00AD615C"/>
    <w:rsid w:val="00AE0AC7"/>
    <w:rsid w:val="00AE1BEA"/>
    <w:rsid w:val="00AE67CC"/>
    <w:rsid w:val="00B10111"/>
    <w:rsid w:val="00B10B4D"/>
    <w:rsid w:val="00B11739"/>
    <w:rsid w:val="00B17D42"/>
    <w:rsid w:val="00B21A9F"/>
    <w:rsid w:val="00B34282"/>
    <w:rsid w:val="00B4032D"/>
    <w:rsid w:val="00B433F7"/>
    <w:rsid w:val="00B5261A"/>
    <w:rsid w:val="00B6053A"/>
    <w:rsid w:val="00B63BB5"/>
    <w:rsid w:val="00B64F53"/>
    <w:rsid w:val="00B650D3"/>
    <w:rsid w:val="00B66177"/>
    <w:rsid w:val="00B670E8"/>
    <w:rsid w:val="00B671E8"/>
    <w:rsid w:val="00B67819"/>
    <w:rsid w:val="00B70AA5"/>
    <w:rsid w:val="00B81064"/>
    <w:rsid w:val="00B85208"/>
    <w:rsid w:val="00B87681"/>
    <w:rsid w:val="00B87EB4"/>
    <w:rsid w:val="00B909CA"/>
    <w:rsid w:val="00B957F3"/>
    <w:rsid w:val="00B95F76"/>
    <w:rsid w:val="00BA07AD"/>
    <w:rsid w:val="00BA7E22"/>
    <w:rsid w:val="00BB1D72"/>
    <w:rsid w:val="00BB3DAB"/>
    <w:rsid w:val="00BB7E87"/>
    <w:rsid w:val="00BD195C"/>
    <w:rsid w:val="00BD3403"/>
    <w:rsid w:val="00BD3767"/>
    <w:rsid w:val="00BD475D"/>
    <w:rsid w:val="00BE22A2"/>
    <w:rsid w:val="00BE2769"/>
    <w:rsid w:val="00BF0D6F"/>
    <w:rsid w:val="00BF4B3A"/>
    <w:rsid w:val="00C10DC4"/>
    <w:rsid w:val="00C11D93"/>
    <w:rsid w:val="00C1289A"/>
    <w:rsid w:val="00C14DE3"/>
    <w:rsid w:val="00C16AB9"/>
    <w:rsid w:val="00C1709F"/>
    <w:rsid w:val="00C27C71"/>
    <w:rsid w:val="00C32878"/>
    <w:rsid w:val="00C33AD9"/>
    <w:rsid w:val="00C363A9"/>
    <w:rsid w:val="00C366E0"/>
    <w:rsid w:val="00C379FA"/>
    <w:rsid w:val="00C47311"/>
    <w:rsid w:val="00C53F3E"/>
    <w:rsid w:val="00C550F3"/>
    <w:rsid w:val="00C60BE9"/>
    <w:rsid w:val="00C64F7F"/>
    <w:rsid w:val="00C652D8"/>
    <w:rsid w:val="00C74654"/>
    <w:rsid w:val="00C74FF5"/>
    <w:rsid w:val="00C80DCD"/>
    <w:rsid w:val="00C875D1"/>
    <w:rsid w:val="00CA2D34"/>
    <w:rsid w:val="00CA37F3"/>
    <w:rsid w:val="00CA4DF5"/>
    <w:rsid w:val="00CA6EA9"/>
    <w:rsid w:val="00CB01AF"/>
    <w:rsid w:val="00CB0352"/>
    <w:rsid w:val="00CB1713"/>
    <w:rsid w:val="00CB1783"/>
    <w:rsid w:val="00CB735B"/>
    <w:rsid w:val="00CC1163"/>
    <w:rsid w:val="00CC6417"/>
    <w:rsid w:val="00CD75F7"/>
    <w:rsid w:val="00CE4770"/>
    <w:rsid w:val="00CE7AB3"/>
    <w:rsid w:val="00CF06C1"/>
    <w:rsid w:val="00CF1716"/>
    <w:rsid w:val="00CF58F0"/>
    <w:rsid w:val="00D02EFF"/>
    <w:rsid w:val="00D04AAA"/>
    <w:rsid w:val="00D07A90"/>
    <w:rsid w:val="00D1507A"/>
    <w:rsid w:val="00D1604C"/>
    <w:rsid w:val="00D2089D"/>
    <w:rsid w:val="00D24A77"/>
    <w:rsid w:val="00D2510B"/>
    <w:rsid w:val="00D32188"/>
    <w:rsid w:val="00D436CA"/>
    <w:rsid w:val="00D53FD6"/>
    <w:rsid w:val="00D5486F"/>
    <w:rsid w:val="00D55932"/>
    <w:rsid w:val="00D5795F"/>
    <w:rsid w:val="00D57F1F"/>
    <w:rsid w:val="00D661BB"/>
    <w:rsid w:val="00D71582"/>
    <w:rsid w:val="00D80F8F"/>
    <w:rsid w:val="00D86D57"/>
    <w:rsid w:val="00D9058F"/>
    <w:rsid w:val="00D93199"/>
    <w:rsid w:val="00D959E7"/>
    <w:rsid w:val="00DA154A"/>
    <w:rsid w:val="00DA2C77"/>
    <w:rsid w:val="00DA3C5C"/>
    <w:rsid w:val="00DA5A1D"/>
    <w:rsid w:val="00DA6C9C"/>
    <w:rsid w:val="00DA7264"/>
    <w:rsid w:val="00DB3E9D"/>
    <w:rsid w:val="00DB6399"/>
    <w:rsid w:val="00DB6B41"/>
    <w:rsid w:val="00DB7343"/>
    <w:rsid w:val="00DC0E61"/>
    <w:rsid w:val="00DC18A7"/>
    <w:rsid w:val="00DC37BC"/>
    <w:rsid w:val="00DC5AD7"/>
    <w:rsid w:val="00DC651E"/>
    <w:rsid w:val="00DC6CE7"/>
    <w:rsid w:val="00DC71D2"/>
    <w:rsid w:val="00DC7A6E"/>
    <w:rsid w:val="00DD0D2A"/>
    <w:rsid w:val="00DD2422"/>
    <w:rsid w:val="00DD596E"/>
    <w:rsid w:val="00DD59C3"/>
    <w:rsid w:val="00DE12B4"/>
    <w:rsid w:val="00DE2A49"/>
    <w:rsid w:val="00DE4B93"/>
    <w:rsid w:val="00E03054"/>
    <w:rsid w:val="00E0601C"/>
    <w:rsid w:val="00E10C20"/>
    <w:rsid w:val="00E122E1"/>
    <w:rsid w:val="00E1349D"/>
    <w:rsid w:val="00E16874"/>
    <w:rsid w:val="00E17018"/>
    <w:rsid w:val="00E36B25"/>
    <w:rsid w:val="00E401D5"/>
    <w:rsid w:val="00E43770"/>
    <w:rsid w:val="00E515A8"/>
    <w:rsid w:val="00E518CC"/>
    <w:rsid w:val="00E53B9F"/>
    <w:rsid w:val="00E61784"/>
    <w:rsid w:val="00E63695"/>
    <w:rsid w:val="00E654D0"/>
    <w:rsid w:val="00E70D7D"/>
    <w:rsid w:val="00E75338"/>
    <w:rsid w:val="00E838FD"/>
    <w:rsid w:val="00E83A5D"/>
    <w:rsid w:val="00E86B83"/>
    <w:rsid w:val="00E908BE"/>
    <w:rsid w:val="00EA2E8C"/>
    <w:rsid w:val="00EA5768"/>
    <w:rsid w:val="00EA794D"/>
    <w:rsid w:val="00EB1D58"/>
    <w:rsid w:val="00EB1E68"/>
    <w:rsid w:val="00EB4351"/>
    <w:rsid w:val="00EC0649"/>
    <w:rsid w:val="00EC069E"/>
    <w:rsid w:val="00EC0C07"/>
    <w:rsid w:val="00EC18B8"/>
    <w:rsid w:val="00EC3EB6"/>
    <w:rsid w:val="00EC57F0"/>
    <w:rsid w:val="00EC6477"/>
    <w:rsid w:val="00ED4773"/>
    <w:rsid w:val="00ED5D41"/>
    <w:rsid w:val="00ED7E75"/>
    <w:rsid w:val="00EE0A8C"/>
    <w:rsid w:val="00EE374D"/>
    <w:rsid w:val="00EE4A23"/>
    <w:rsid w:val="00EE766A"/>
    <w:rsid w:val="00EF0568"/>
    <w:rsid w:val="00EF31F6"/>
    <w:rsid w:val="00EF47F6"/>
    <w:rsid w:val="00F00C7B"/>
    <w:rsid w:val="00F02193"/>
    <w:rsid w:val="00F02850"/>
    <w:rsid w:val="00F101A6"/>
    <w:rsid w:val="00F150FA"/>
    <w:rsid w:val="00F201F0"/>
    <w:rsid w:val="00F22FB1"/>
    <w:rsid w:val="00F23317"/>
    <w:rsid w:val="00F268A9"/>
    <w:rsid w:val="00F2795D"/>
    <w:rsid w:val="00F31413"/>
    <w:rsid w:val="00F36869"/>
    <w:rsid w:val="00F41DE1"/>
    <w:rsid w:val="00F42A57"/>
    <w:rsid w:val="00F43623"/>
    <w:rsid w:val="00F53AF0"/>
    <w:rsid w:val="00F72213"/>
    <w:rsid w:val="00F74B92"/>
    <w:rsid w:val="00F7543B"/>
    <w:rsid w:val="00F85BEC"/>
    <w:rsid w:val="00F9569E"/>
    <w:rsid w:val="00F96889"/>
    <w:rsid w:val="00FA3B53"/>
    <w:rsid w:val="00FA69C9"/>
    <w:rsid w:val="00FA6C5C"/>
    <w:rsid w:val="00FA6C9C"/>
    <w:rsid w:val="00FB2B8C"/>
    <w:rsid w:val="00FB410E"/>
    <w:rsid w:val="00FC1427"/>
    <w:rsid w:val="00FC18F9"/>
    <w:rsid w:val="00FC1A9E"/>
    <w:rsid w:val="00FD021C"/>
    <w:rsid w:val="00FD10E9"/>
    <w:rsid w:val="00FD22E1"/>
    <w:rsid w:val="00FD2800"/>
    <w:rsid w:val="00FD3D0F"/>
    <w:rsid w:val="00FE397D"/>
    <w:rsid w:val="00FE401F"/>
    <w:rsid w:val="00FE7199"/>
    <w:rsid w:val="00FF0A30"/>
    <w:rsid w:val="00FF436A"/>
    <w:rsid w:val="00FF450E"/>
    <w:rsid w:val="00FF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spacing w:before="240" w:after="60"/>
      <w:outlineLvl w:val="0"/>
    </w:pPr>
    <w:rPr>
      <w:b/>
      <w:sz w:val="28"/>
      <w:szCs w:val="28"/>
    </w:rPr>
  </w:style>
  <w:style w:type="paragraph" w:styleId="Titre2">
    <w:name w:val="heading 2"/>
    <w:basedOn w:val="Normal"/>
    <w:next w:val="Normal"/>
    <w:uiPriority w:val="9"/>
    <w:semiHidden/>
    <w:unhideWhenUsed/>
    <w:qFormat/>
    <w:pPr>
      <w:keepNext/>
      <w:outlineLvl w:val="1"/>
    </w:pPr>
    <w:rPr>
      <w:b/>
    </w:rPr>
  </w:style>
  <w:style w:type="paragraph" w:styleId="Titre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EB1E68"/>
    <w:rPr>
      <w:color w:val="0000FF" w:themeColor="hyperlink"/>
      <w:u w:val="single"/>
    </w:rPr>
  </w:style>
  <w:style w:type="character" w:customStyle="1" w:styleId="Menzionenonrisolta1">
    <w:name w:val="Menzione non risolta1"/>
    <w:basedOn w:val="Policepardfaut"/>
    <w:uiPriority w:val="99"/>
    <w:semiHidden/>
    <w:unhideWhenUsed/>
    <w:rsid w:val="00EB1E68"/>
    <w:rPr>
      <w:color w:val="605E5C"/>
      <w:shd w:val="clear" w:color="auto" w:fill="E1DFDD"/>
    </w:rPr>
  </w:style>
  <w:style w:type="paragraph" w:styleId="Pieddepage">
    <w:name w:val="footer"/>
    <w:basedOn w:val="Normal"/>
    <w:link w:val="PieddepageCar"/>
    <w:uiPriority w:val="99"/>
    <w:unhideWhenUsed/>
    <w:rsid w:val="00C11D93"/>
    <w:pPr>
      <w:tabs>
        <w:tab w:val="center" w:pos="4680"/>
        <w:tab w:val="right" w:pos="9360"/>
      </w:tabs>
    </w:pPr>
  </w:style>
  <w:style w:type="character" w:customStyle="1" w:styleId="PieddepageCar">
    <w:name w:val="Pied de page Car"/>
    <w:basedOn w:val="Policepardfaut"/>
    <w:link w:val="Pieddepage"/>
    <w:uiPriority w:val="99"/>
    <w:rsid w:val="00C11D93"/>
  </w:style>
  <w:style w:type="paragraph" w:styleId="Rvision">
    <w:name w:val="Revision"/>
    <w:hidden/>
    <w:uiPriority w:val="99"/>
    <w:semiHidden/>
    <w:rsid w:val="000B41B6"/>
    <w:pPr>
      <w:widowControl/>
      <w:jc w:val="left"/>
    </w:pPr>
  </w:style>
  <w:style w:type="paragraph" w:styleId="Paragraphedeliste">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Lienhypertextesuivivisit">
    <w:name w:val="FollowedHyperlink"/>
    <w:basedOn w:val="Policepardfaut"/>
    <w:uiPriority w:val="99"/>
    <w:semiHidden/>
    <w:unhideWhenUsed/>
    <w:rsid w:val="006755EE"/>
    <w:rPr>
      <w:color w:val="800080" w:themeColor="followedHyperlink"/>
      <w:u w:val="single"/>
    </w:rPr>
  </w:style>
  <w:style w:type="character" w:styleId="Numrodeligne">
    <w:name w:val="line number"/>
    <w:basedOn w:val="Policepardfaut"/>
    <w:uiPriority w:val="99"/>
    <w:semiHidden/>
    <w:unhideWhenUsed/>
    <w:rsid w:val="00147CBA"/>
  </w:style>
  <w:style w:type="character" w:styleId="Marquedecommentaire">
    <w:name w:val="annotation reference"/>
    <w:basedOn w:val="Policepardfaut"/>
    <w:uiPriority w:val="99"/>
    <w:semiHidden/>
    <w:unhideWhenUsed/>
    <w:rsid w:val="008B2D50"/>
    <w:rPr>
      <w:sz w:val="16"/>
      <w:szCs w:val="16"/>
    </w:rPr>
  </w:style>
  <w:style w:type="paragraph" w:styleId="Commentaire">
    <w:name w:val="annotation text"/>
    <w:basedOn w:val="Normal"/>
    <w:link w:val="CommentaireCar"/>
    <w:uiPriority w:val="99"/>
    <w:unhideWhenUsed/>
    <w:rsid w:val="008B2D50"/>
    <w:rPr>
      <w:sz w:val="20"/>
      <w:szCs w:val="20"/>
    </w:rPr>
  </w:style>
  <w:style w:type="character" w:customStyle="1" w:styleId="CommentaireCar">
    <w:name w:val="Commentaire Car"/>
    <w:basedOn w:val="Policepardfaut"/>
    <w:link w:val="Commentaire"/>
    <w:uiPriority w:val="99"/>
    <w:rsid w:val="008B2D50"/>
    <w:rPr>
      <w:sz w:val="20"/>
      <w:szCs w:val="20"/>
    </w:rPr>
  </w:style>
  <w:style w:type="paragraph" w:styleId="Objetducommentaire">
    <w:name w:val="annotation subject"/>
    <w:basedOn w:val="Commentaire"/>
    <w:next w:val="Commentaire"/>
    <w:link w:val="ObjetducommentaireCar"/>
    <w:uiPriority w:val="99"/>
    <w:semiHidden/>
    <w:unhideWhenUsed/>
    <w:rsid w:val="008B2D50"/>
    <w:rPr>
      <w:b/>
      <w:bCs/>
    </w:rPr>
  </w:style>
  <w:style w:type="character" w:customStyle="1" w:styleId="ObjetducommentaireCar">
    <w:name w:val="Objet du commentaire Car"/>
    <w:basedOn w:val="CommentaireCar"/>
    <w:link w:val="Objetducommentaire"/>
    <w:uiPriority w:val="99"/>
    <w:semiHidden/>
    <w:rsid w:val="008B2D50"/>
    <w:rPr>
      <w:b/>
      <w:bCs/>
      <w:sz w:val="20"/>
      <w:szCs w:val="20"/>
    </w:rPr>
  </w:style>
  <w:style w:type="character" w:customStyle="1" w:styleId="cf01">
    <w:name w:val="cf01"/>
    <w:basedOn w:val="Policepardfaut"/>
    <w:rsid w:val="00516914"/>
    <w:rPr>
      <w:rFonts w:ascii="Segoe UI" w:hAnsi="Segoe UI" w:cs="Segoe UI" w:hint="default"/>
      <w:sz w:val="18"/>
      <w:szCs w:val="18"/>
    </w:rPr>
  </w:style>
  <w:style w:type="paragraph" w:styleId="NormalWeb">
    <w:name w:val="Normal (Web)"/>
    <w:basedOn w:val="Normal"/>
    <w:uiPriority w:val="99"/>
    <w:semiHidden/>
    <w:unhideWhenUsed/>
    <w:rsid w:val="007A7276"/>
    <w:rPr>
      <w:rFonts w:ascii="Times New Roman" w:hAnsi="Times New Roman" w:cs="Times New Roman"/>
    </w:rPr>
  </w:style>
  <w:style w:type="paragraph" w:styleId="Textedebulles">
    <w:name w:val="Balloon Text"/>
    <w:basedOn w:val="Normal"/>
    <w:link w:val="TextedebullesCar"/>
    <w:uiPriority w:val="99"/>
    <w:semiHidden/>
    <w:unhideWhenUsed/>
    <w:rsid w:val="00EB1D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1D58"/>
    <w:rPr>
      <w:rFonts w:ascii="Segoe UI" w:hAnsi="Segoe UI" w:cs="Segoe UI"/>
      <w:sz w:val="18"/>
      <w:szCs w:val="18"/>
    </w:rPr>
  </w:style>
  <w:style w:type="character" w:styleId="Mentionnonrsolue">
    <w:name w:val="Unresolved Mention"/>
    <w:basedOn w:val="Policepardfaut"/>
    <w:uiPriority w:val="99"/>
    <w:semiHidden/>
    <w:unhideWhenUsed/>
    <w:rsid w:val="00820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605">
      <w:bodyDiv w:val="1"/>
      <w:marLeft w:val="0"/>
      <w:marRight w:val="0"/>
      <w:marTop w:val="0"/>
      <w:marBottom w:val="0"/>
      <w:divBdr>
        <w:top w:val="none" w:sz="0" w:space="0" w:color="auto"/>
        <w:left w:val="none" w:sz="0" w:space="0" w:color="auto"/>
        <w:bottom w:val="none" w:sz="0" w:space="0" w:color="auto"/>
        <w:right w:val="none" w:sz="0" w:space="0" w:color="auto"/>
      </w:divBdr>
    </w:div>
    <w:div w:id="42679757">
      <w:bodyDiv w:val="1"/>
      <w:marLeft w:val="0"/>
      <w:marRight w:val="0"/>
      <w:marTop w:val="0"/>
      <w:marBottom w:val="0"/>
      <w:divBdr>
        <w:top w:val="none" w:sz="0" w:space="0" w:color="auto"/>
        <w:left w:val="none" w:sz="0" w:space="0" w:color="auto"/>
        <w:bottom w:val="none" w:sz="0" w:space="0" w:color="auto"/>
        <w:right w:val="none" w:sz="0" w:space="0" w:color="auto"/>
      </w:divBdr>
    </w:div>
    <w:div w:id="51930117">
      <w:bodyDiv w:val="1"/>
      <w:marLeft w:val="0"/>
      <w:marRight w:val="0"/>
      <w:marTop w:val="0"/>
      <w:marBottom w:val="0"/>
      <w:divBdr>
        <w:top w:val="none" w:sz="0" w:space="0" w:color="auto"/>
        <w:left w:val="none" w:sz="0" w:space="0" w:color="auto"/>
        <w:bottom w:val="none" w:sz="0" w:space="0" w:color="auto"/>
        <w:right w:val="none" w:sz="0" w:space="0" w:color="auto"/>
      </w:divBdr>
    </w:div>
    <w:div w:id="84420742">
      <w:bodyDiv w:val="1"/>
      <w:marLeft w:val="0"/>
      <w:marRight w:val="0"/>
      <w:marTop w:val="0"/>
      <w:marBottom w:val="0"/>
      <w:divBdr>
        <w:top w:val="none" w:sz="0" w:space="0" w:color="auto"/>
        <w:left w:val="none" w:sz="0" w:space="0" w:color="auto"/>
        <w:bottom w:val="none" w:sz="0" w:space="0" w:color="auto"/>
        <w:right w:val="none" w:sz="0" w:space="0" w:color="auto"/>
      </w:divBdr>
    </w:div>
    <w:div w:id="100804118">
      <w:bodyDiv w:val="1"/>
      <w:marLeft w:val="0"/>
      <w:marRight w:val="0"/>
      <w:marTop w:val="0"/>
      <w:marBottom w:val="0"/>
      <w:divBdr>
        <w:top w:val="none" w:sz="0" w:space="0" w:color="auto"/>
        <w:left w:val="none" w:sz="0" w:space="0" w:color="auto"/>
        <w:bottom w:val="none" w:sz="0" w:space="0" w:color="auto"/>
        <w:right w:val="none" w:sz="0" w:space="0" w:color="auto"/>
      </w:divBdr>
    </w:div>
    <w:div w:id="162815124">
      <w:bodyDiv w:val="1"/>
      <w:marLeft w:val="0"/>
      <w:marRight w:val="0"/>
      <w:marTop w:val="0"/>
      <w:marBottom w:val="0"/>
      <w:divBdr>
        <w:top w:val="none" w:sz="0" w:space="0" w:color="auto"/>
        <w:left w:val="none" w:sz="0" w:space="0" w:color="auto"/>
        <w:bottom w:val="none" w:sz="0" w:space="0" w:color="auto"/>
        <w:right w:val="none" w:sz="0" w:space="0" w:color="auto"/>
      </w:divBdr>
    </w:div>
    <w:div w:id="175194998">
      <w:bodyDiv w:val="1"/>
      <w:marLeft w:val="0"/>
      <w:marRight w:val="0"/>
      <w:marTop w:val="0"/>
      <w:marBottom w:val="0"/>
      <w:divBdr>
        <w:top w:val="none" w:sz="0" w:space="0" w:color="auto"/>
        <w:left w:val="none" w:sz="0" w:space="0" w:color="auto"/>
        <w:bottom w:val="none" w:sz="0" w:space="0" w:color="auto"/>
        <w:right w:val="none" w:sz="0" w:space="0" w:color="auto"/>
      </w:divBdr>
    </w:div>
    <w:div w:id="181432541">
      <w:bodyDiv w:val="1"/>
      <w:marLeft w:val="0"/>
      <w:marRight w:val="0"/>
      <w:marTop w:val="0"/>
      <w:marBottom w:val="0"/>
      <w:divBdr>
        <w:top w:val="none" w:sz="0" w:space="0" w:color="auto"/>
        <w:left w:val="none" w:sz="0" w:space="0" w:color="auto"/>
        <w:bottom w:val="none" w:sz="0" w:space="0" w:color="auto"/>
        <w:right w:val="none" w:sz="0" w:space="0" w:color="auto"/>
      </w:divBdr>
    </w:div>
    <w:div w:id="297029095">
      <w:bodyDiv w:val="1"/>
      <w:marLeft w:val="0"/>
      <w:marRight w:val="0"/>
      <w:marTop w:val="0"/>
      <w:marBottom w:val="0"/>
      <w:divBdr>
        <w:top w:val="none" w:sz="0" w:space="0" w:color="auto"/>
        <w:left w:val="none" w:sz="0" w:space="0" w:color="auto"/>
        <w:bottom w:val="none" w:sz="0" w:space="0" w:color="auto"/>
        <w:right w:val="none" w:sz="0" w:space="0" w:color="auto"/>
      </w:divBdr>
    </w:div>
    <w:div w:id="334111024">
      <w:bodyDiv w:val="1"/>
      <w:marLeft w:val="0"/>
      <w:marRight w:val="0"/>
      <w:marTop w:val="0"/>
      <w:marBottom w:val="0"/>
      <w:divBdr>
        <w:top w:val="none" w:sz="0" w:space="0" w:color="auto"/>
        <w:left w:val="none" w:sz="0" w:space="0" w:color="auto"/>
        <w:bottom w:val="none" w:sz="0" w:space="0" w:color="auto"/>
        <w:right w:val="none" w:sz="0" w:space="0" w:color="auto"/>
      </w:divBdr>
    </w:div>
    <w:div w:id="403529502">
      <w:bodyDiv w:val="1"/>
      <w:marLeft w:val="0"/>
      <w:marRight w:val="0"/>
      <w:marTop w:val="0"/>
      <w:marBottom w:val="0"/>
      <w:divBdr>
        <w:top w:val="none" w:sz="0" w:space="0" w:color="auto"/>
        <w:left w:val="none" w:sz="0" w:space="0" w:color="auto"/>
        <w:bottom w:val="none" w:sz="0" w:space="0" w:color="auto"/>
        <w:right w:val="none" w:sz="0" w:space="0" w:color="auto"/>
      </w:divBdr>
    </w:div>
    <w:div w:id="438989882">
      <w:bodyDiv w:val="1"/>
      <w:marLeft w:val="0"/>
      <w:marRight w:val="0"/>
      <w:marTop w:val="0"/>
      <w:marBottom w:val="0"/>
      <w:divBdr>
        <w:top w:val="none" w:sz="0" w:space="0" w:color="auto"/>
        <w:left w:val="none" w:sz="0" w:space="0" w:color="auto"/>
        <w:bottom w:val="none" w:sz="0" w:space="0" w:color="auto"/>
        <w:right w:val="none" w:sz="0" w:space="0" w:color="auto"/>
      </w:divBdr>
    </w:div>
    <w:div w:id="516580161">
      <w:bodyDiv w:val="1"/>
      <w:marLeft w:val="0"/>
      <w:marRight w:val="0"/>
      <w:marTop w:val="0"/>
      <w:marBottom w:val="0"/>
      <w:divBdr>
        <w:top w:val="none" w:sz="0" w:space="0" w:color="auto"/>
        <w:left w:val="none" w:sz="0" w:space="0" w:color="auto"/>
        <w:bottom w:val="none" w:sz="0" w:space="0" w:color="auto"/>
        <w:right w:val="none" w:sz="0" w:space="0" w:color="auto"/>
      </w:divBdr>
    </w:div>
    <w:div w:id="529222850">
      <w:bodyDiv w:val="1"/>
      <w:marLeft w:val="0"/>
      <w:marRight w:val="0"/>
      <w:marTop w:val="0"/>
      <w:marBottom w:val="0"/>
      <w:divBdr>
        <w:top w:val="none" w:sz="0" w:space="0" w:color="auto"/>
        <w:left w:val="none" w:sz="0" w:space="0" w:color="auto"/>
        <w:bottom w:val="none" w:sz="0" w:space="0" w:color="auto"/>
        <w:right w:val="none" w:sz="0" w:space="0" w:color="auto"/>
      </w:divBdr>
    </w:div>
    <w:div w:id="540367185">
      <w:bodyDiv w:val="1"/>
      <w:marLeft w:val="0"/>
      <w:marRight w:val="0"/>
      <w:marTop w:val="0"/>
      <w:marBottom w:val="0"/>
      <w:divBdr>
        <w:top w:val="none" w:sz="0" w:space="0" w:color="auto"/>
        <w:left w:val="none" w:sz="0" w:space="0" w:color="auto"/>
        <w:bottom w:val="none" w:sz="0" w:space="0" w:color="auto"/>
        <w:right w:val="none" w:sz="0" w:space="0" w:color="auto"/>
      </w:divBdr>
    </w:div>
    <w:div w:id="673997620">
      <w:bodyDiv w:val="1"/>
      <w:marLeft w:val="0"/>
      <w:marRight w:val="0"/>
      <w:marTop w:val="0"/>
      <w:marBottom w:val="0"/>
      <w:divBdr>
        <w:top w:val="none" w:sz="0" w:space="0" w:color="auto"/>
        <w:left w:val="none" w:sz="0" w:space="0" w:color="auto"/>
        <w:bottom w:val="none" w:sz="0" w:space="0" w:color="auto"/>
        <w:right w:val="none" w:sz="0" w:space="0" w:color="auto"/>
      </w:divBdr>
    </w:div>
    <w:div w:id="690303169">
      <w:bodyDiv w:val="1"/>
      <w:marLeft w:val="0"/>
      <w:marRight w:val="0"/>
      <w:marTop w:val="0"/>
      <w:marBottom w:val="0"/>
      <w:divBdr>
        <w:top w:val="none" w:sz="0" w:space="0" w:color="auto"/>
        <w:left w:val="none" w:sz="0" w:space="0" w:color="auto"/>
        <w:bottom w:val="none" w:sz="0" w:space="0" w:color="auto"/>
        <w:right w:val="none" w:sz="0" w:space="0" w:color="auto"/>
      </w:divBdr>
    </w:div>
    <w:div w:id="779186791">
      <w:bodyDiv w:val="1"/>
      <w:marLeft w:val="0"/>
      <w:marRight w:val="0"/>
      <w:marTop w:val="0"/>
      <w:marBottom w:val="0"/>
      <w:divBdr>
        <w:top w:val="none" w:sz="0" w:space="0" w:color="auto"/>
        <w:left w:val="none" w:sz="0" w:space="0" w:color="auto"/>
        <w:bottom w:val="none" w:sz="0" w:space="0" w:color="auto"/>
        <w:right w:val="none" w:sz="0" w:space="0" w:color="auto"/>
      </w:divBdr>
    </w:div>
    <w:div w:id="781875787">
      <w:bodyDiv w:val="1"/>
      <w:marLeft w:val="0"/>
      <w:marRight w:val="0"/>
      <w:marTop w:val="0"/>
      <w:marBottom w:val="0"/>
      <w:divBdr>
        <w:top w:val="none" w:sz="0" w:space="0" w:color="auto"/>
        <w:left w:val="none" w:sz="0" w:space="0" w:color="auto"/>
        <w:bottom w:val="none" w:sz="0" w:space="0" w:color="auto"/>
        <w:right w:val="none" w:sz="0" w:space="0" w:color="auto"/>
      </w:divBdr>
    </w:div>
    <w:div w:id="905724668">
      <w:bodyDiv w:val="1"/>
      <w:marLeft w:val="0"/>
      <w:marRight w:val="0"/>
      <w:marTop w:val="0"/>
      <w:marBottom w:val="0"/>
      <w:divBdr>
        <w:top w:val="none" w:sz="0" w:space="0" w:color="auto"/>
        <w:left w:val="none" w:sz="0" w:space="0" w:color="auto"/>
        <w:bottom w:val="none" w:sz="0" w:space="0" w:color="auto"/>
        <w:right w:val="none" w:sz="0" w:space="0" w:color="auto"/>
      </w:divBdr>
    </w:div>
    <w:div w:id="941111435">
      <w:bodyDiv w:val="1"/>
      <w:marLeft w:val="0"/>
      <w:marRight w:val="0"/>
      <w:marTop w:val="0"/>
      <w:marBottom w:val="0"/>
      <w:divBdr>
        <w:top w:val="none" w:sz="0" w:space="0" w:color="auto"/>
        <w:left w:val="none" w:sz="0" w:space="0" w:color="auto"/>
        <w:bottom w:val="none" w:sz="0" w:space="0" w:color="auto"/>
        <w:right w:val="none" w:sz="0" w:space="0" w:color="auto"/>
      </w:divBdr>
    </w:div>
    <w:div w:id="998383409">
      <w:bodyDiv w:val="1"/>
      <w:marLeft w:val="0"/>
      <w:marRight w:val="0"/>
      <w:marTop w:val="0"/>
      <w:marBottom w:val="0"/>
      <w:divBdr>
        <w:top w:val="none" w:sz="0" w:space="0" w:color="auto"/>
        <w:left w:val="none" w:sz="0" w:space="0" w:color="auto"/>
        <w:bottom w:val="none" w:sz="0" w:space="0" w:color="auto"/>
        <w:right w:val="none" w:sz="0" w:space="0" w:color="auto"/>
      </w:divBdr>
    </w:div>
    <w:div w:id="1016923846">
      <w:bodyDiv w:val="1"/>
      <w:marLeft w:val="0"/>
      <w:marRight w:val="0"/>
      <w:marTop w:val="0"/>
      <w:marBottom w:val="0"/>
      <w:divBdr>
        <w:top w:val="none" w:sz="0" w:space="0" w:color="auto"/>
        <w:left w:val="none" w:sz="0" w:space="0" w:color="auto"/>
        <w:bottom w:val="none" w:sz="0" w:space="0" w:color="auto"/>
        <w:right w:val="none" w:sz="0" w:space="0" w:color="auto"/>
      </w:divBdr>
    </w:div>
    <w:div w:id="1047418029">
      <w:bodyDiv w:val="1"/>
      <w:marLeft w:val="0"/>
      <w:marRight w:val="0"/>
      <w:marTop w:val="0"/>
      <w:marBottom w:val="0"/>
      <w:divBdr>
        <w:top w:val="none" w:sz="0" w:space="0" w:color="auto"/>
        <w:left w:val="none" w:sz="0" w:space="0" w:color="auto"/>
        <w:bottom w:val="none" w:sz="0" w:space="0" w:color="auto"/>
        <w:right w:val="none" w:sz="0" w:space="0" w:color="auto"/>
      </w:divBdr>
    </w:div>
    <w:div w:id="1079212124">
      <w:bodyDiv w:val="1"/>
      <w:marLeft w:val="0"/>
      <w:marRight w:val="0"/>
      <w:marTop w:val="0"/>
      <w:marBottom w:val="0"/>
      <w:divBdr>
        <w:top w:val="none" w:sz="0" w:space="0" w:color="auto"/>
        <w:left w:val="none" w:sz="0" w:space="0" w:color="auto"/>
        <w:bottom w:val="none" w:sz="0" w:space="0" w:color="auto"/>
        <w:right w:val="none" w:sz="0" w:space="0" w:color="auto"/>
      </w:divBdr>
    </w:div>
    <w:div w:id="1148786088">
      <w:bodyDiv w:val="1"/>
      <w:marLeft w:val="0"/>
      <w:marRight w:val="0"/>
      <w:marTop w:val="0"/>
      <w:marBottom w:val="0"/>
      <w:divBdr>
        <w:top w:val="none" w:sz="0" w:space="0" w:color="auto"/>
        <w:left w:val="none" w:sz="0" w:space="0" w:color="auto"/>
        <w:bottom w:val="none" w:sz="0" w:space="0" w:color="auto"/>
        <w:right w:val="none" w:sz="0" w:space="0" w:color="auto"/>
      </w:divBdr>
    </w:div>
    <w:div w:id="1171335309">
      <w:bodyDiv w:val="1"/>
      <w:marLeft w:val="0"/>
      <w:marRight w:val="0"/>
      <w:marTop w:val="0"/>
      <w:marBottom w:val="0"/>
      <w:divBdr>
        <w:top w:val="none" w:sz="0" w:space="0" w:color="auto"/>
        <w:left w:val="none" w:sz="0" w:space="0" w:color="auto"/>
        <w:bottom w:val="none" w:sz="0" w:space="0" w:color="auto"/>
        <w:right w:val="none" w:sz="0" w:space="0" w:color="auto"/>
      </w:divBdr>
    </w:div>
    <w:div w:id="1335064357">
      <w:bodyDiv w:val="1"/>
      <w:marLeft w:val="0"/>
      <w:marRight w:val="0"/>
      <w:marTop w:val="0"/>
      <w:marBottom w:val="0"/>
      <w:divBdr>
        <w:top w:val="none" w:sz="0" w:space="0" w:color="auto"/>
        <w:left w:val="none" w:sz="0" w:space="0" w:color="auto"/>
        <w:bottom w:val="none" w:sz="0" w:space="0" w:color="auto"/>
        <w:right w:val="none" w:sz="0" w:space="0" w:color="auto"/>
      </w:divBdr>
    </w:div>
    <w:div w:id="1343362064">
      <w:bodyDiv w:val="1"/>
      <w:marLeft w:val="0"/>
      <w:marRight w:val="0"/>
      <w:marTop w:val="0"/>
      <w:marBottom w:val="0"/>
      <w:divBdr>
        <w:top w:val="none" w:sz="0" w:space="0" w:color="auto"/>
        <w:left w:val="none" w:sz="0" w:space="0" w:color="auto"/>
        <w:bottom w:val="none" w:sz="0" w:space="0" w:color="auto"/>
        <w:right w:val="none" w:sz="0" w:space="0" w:color="auto"/>
      </w:divBdr>
    </w:div>
    <w:div w:id="1431000322">
      <w:bodyDiv w:val="1"/>
      <w:marLeft w:val="0"/>
      <w:marRight w:val="0"/>
      <w:marTop w:val="0"/>
      <w:marBottom w:val="0"/>
      <w:divBdr>
        <w:top w:val="none" w:sz="0" w:space="0" w:color="auto"/>
        <w:left w:val="none" w:sz="0" w:space="0" w:color="auto"/>
        <w:bottom w:val="none" w:sz="0" w:space="0" w:color="auto"/>
        <w:right w:val="none" w:sz="0" w:space="0" w:color="auto"/>
      </w:divBdr>
    </w:div>
    <w:div w:id="1477456336">
      <w:bodyDiv w:val="1"/>
      <w:marLeft w:val="0"/>
      <w:marRight w:val="0"/>
      <w:marTop w:val="0"/>
      <w:marBottom w:val="0"/>
      <w:divBdr>
        <w:top w:val="none" w:sz="0" w:space="0" w:color="auto"/>
        <w:left w:val="none" w:sz="0" w:space="0" w:color="auto"/>
        <w:bottom w:val="none" w:sz="0" w:space="0" w:color="auto"/>
        <w:right w:val="none" w:sz="0" w:space="0" w:color="auto"/>
      </w:divBdr>
    </w:div>
    <w:div w:id="1478524884">
      <w:bodyDiv w:val="1"/>
      <w:marLeft w:val="0"/>
      <w:marRight w:val="0"/>
      <w:marTop w:val="0"/>
      <w:marBottom w:val="0"/>
      <w:divBdr>
        <w:top w:val="none" w:sz="0" w:space="0" w:color="auto"/>
        <w:left w:val="none" w:sz="0" w:space="0" w:color="auto"/>
        <w:bottom w:val="none" w:sz="0" w:space="0" w:color="auto"/>
        <w:right w:val="none" w:sz="0" w:space="0" w:color="auto"/>
      </w:divBdr>
    </w:div>
    <w:div w:id="1483160544">
      <w:bodyDiv w:val="1"/>
      <w:marLeft w:val="0"/>
      <w:marRight w:val="0"/>
      <w:marTop w:val="0"/>
      <w:marBottom w:val="0"/>
      <w:divBdr>
        <w:top w:val="none" w:sz="0" w:space="0" w:color="auto"/>
        <w:left w:val="none" w:sz="0" w:space="0" w:color="auto"/>
        <w:bottom w:val="none" w:sz="0" w:space="0" w:color="auto"/>
        <w:right w:val="none" w:sz="0" w:space="0" w:color="auto"/>
      </w:divBdr>
    </w:div>
    <w:div w:id="1492139722">
      <w:bodyDiv w:val="1"/>
      <w:marLeft w:val="0"/>
      <w:marRight w:val="0"/>
      <w:marTop w:val="0"/>
      <w:marBottom w:val="0"/>
      <w:divBdr>
        <w:top w:val="none" w:sz="0" w:space="0" w:color="auto"/>
        <w:left w:val="none" w:sz="0" w:space="0" w:color="auto"/>
        <w:bottom w:val="none" w:sz="0" w:space="0" w:color="auto"/>
        <w:right w:val="none" w:sz="0" w:space="0" w:color="auto"/>
      </w:divBdr>
    </w:div>
    <w:div w:id="1511875923">
      <w:bodyDiv w:val="1"/>
      <w:marLeft w:val="0"/>
      <w:marRight w:val="0"/>
      <w:marTop w:val="0"/>
      <w:marBottom w:val="0"/>
      <w:divBdr>
        <w:top w:val="none" w:sz="0" w:space="0" w:color="auto"/>
        <w:left w:val="none" w:sz="0" w:space="0" w:color="auto"/>
        <w:bottom w:val="none" w:sz="0" w:space="0" w:color="auto"/>
        <w:right w:val="none" w:sz="0" w:space="0" w:color="auto"/>
      </w:divBdr>
    </w:div>
    <w:div w:id="1552494117">
      <w:bodyDiv w:val="1"/>
      <w:marLeft w:val="0"/>
      <w:marRight w:val="0"/>
      <w:marTop w:val="0"/>
      <w:marBottom w:val="0"/>
      <w:divBdr>
        <w:top w:val="none" w:sz="0" w:space="0" w:color="auto"/>
        <w:left w:val="none" w:sz="0" w:space="0" w:color="auto"/>
        <w:bottom w:val="none" w:sz="0" w:space="0" w:color="auto"/>
        <w:right w:val="none" w:sz="0" w:space="0" w:color="auto"/>
      </w:divBdr>
    </w:div>
    <w:div w:id="1568682184">
      <w:bodyDiv w:val="1"/>
      <w:marLeft w:val="0"/>
      <w:marRight w:val="0"/>
      <w:marTop w:val="0"/>
      <w:marBottom w:val="0"/>
      <w:divBdr>
        <w:top w:val="none" w:sz="0" w:space="0" w:color="auto"/>
        <w:left w:val="none" w:sz="0" w:space="0" w:color="auto"/>
        <w:bottom w:val="none" w:sz="0" w:space="0" w:color="auto"/>
        <w:right w:val="none" w:sz="0" w:space="0" w:color="auto"/>
      </w:divBdr>
    </w:div>
    <w:div w:id="1709140371">
      <w:bodyDiv w:val="1"/>
      <w:marLeft w:val="0"/>
      <w:marRight w:val="0"/>
      <w:marTop w:val="0"/>
      <w:marBottom w:val="0"/>
      <w:divBdr>
        <w:top w:val="none" w:sz="0" w:space="0" w:color="auto"/>
        <w:left w:val="none" w:sz="0" w:space="0" w:color="auto"/>
        <w:bottom w:val="none" w:sz="0" w:space="0" w:color="auto"/>
        <w:right w:val="none" w:sz="0" w:space="0" w:color="auto"/>
      </w:divBdr>
    </w:div>
    <w:div w:id="1788351570">
      <w:bodyDiv w:val="1"/>
      <w:marLeft w:val="0"/>
      <w:marRight w:val="0"/>
      <w:marTop w:val="0"/>
      <w:marBottom w:val="0"/>
      <w:divBdr>
        <w:top w:val="none" w:sz="0" w:space="0" w:color="auto"/>
        <w:left w:val="none" w:sz="0" w:space="0" w:color="auto"/>
        <w:bottom w:val="none" w:sz="0" w:space="0" w:color="auto"/>
        <w:right w:val="none" w:sz="0" w:space="0" w:color="auto"/>
      </w:divBdr>
    </w:div>
    <w:div w:id="1854219009">
      <w:bodyDiv w:val="1"/>
      <w:marLeft w:val="0"/>
      <w:marRight w:val="0"/>
      <w:marTop w:val="0"/>
      <w:marBottom w:val="0"/>
      <w:divBdr>
        <w:top w:val="none" w:sz="0" w:space="0" w:color="auto"/>
        <w:left w:val="none" w:sz="0" w:space="0" w:color="auto"/>
        <w:bottom w:val="none" w:sz="0" w:space="0" w:color="auto"/>
        <w:right w:val="none" w:sz="0" w:space="0" w:color="auto"/>
      </w:divBdr>
    </w:div>
    <w:div w:id="1865708002">
      <w:bodyDiv w:val="1"/>
      <w:marLeft w:val="0"/>
      <w:marRight w:val="0"/>
      <w:marTop w:val="0"/>
      <w:marBottom w:val="0"/>
      <w:divBdr>
        <w:top w:val="none" w:sz="0" w:space="0" w:color="auto"/>
        <w:left w:val="none" w:sz="0" w:space="0" w:color="auto"/>
        <w:bottom w:val="none" w:sz="0" w:space="0" w:color="auto"/>
        <w:right w:val="none" w:sz="0" w:space="0" w:color="auto"/>
      </w:divBdr>
    </w:div>
    <w:div w:id="1868567264">
      <w:bodyDiv w:val="1"/>
      <w:marLeft w:val="0"/>
      <w:marRight w:val="0"/>
      <w:marTop w:val="0"/>
      <w:marBottom w:val="0"/>
      <w:divBdr>
        <w:top w:val="none" w:sz="0" w:space="0" w:color="auto"/>
        <w:left w:val="none" w:sz="0" w:space="0" w:color="auto"/>
        <w:bottom w:val="none" w:sz="0" w:space="0" w:color="auto"/>
        <w:right w:val="none" w:sz="0" w:space="0" w:color="auto"/>
      </w:divBdr>
    </w:div>
    <w:div w:id="1887328977">
      <w:bodyDiv w:val="1"/>
      <w:marLeft w:val="0"/>
      <w:marRight w:val="0"/>
      <w:marTop w:val="0"/>
      <w:marBottom w:val="0"/>
      <w:divBdr>
        <w:top w:val="none" w:sz="0" w:space="0" w:color="auto"/>
        <w:left w:val="none" w:sz="0" w:space="0" w:color="auto"/>
        <w:bottom w:val="none" w:sz="0" w:space="0" w:color="auto"/>
        <w:right w:val="none" w:sz="0" w:space="0" w:color="auto"/>
      </w:divBdr>
    </w:div>
    <w:div w:id="1956715587">
      <w:bodyDiv w:val="1"/>
      <w:marLeft w:val="0"/>
      <w:marRight w:val="0"/>
      <w:marTop w:val="0"/>
      <w:marBottom w:val="0"/>
      <w:divBdr>
        <w:top w:val="none" w:sz="0" w:space="0" w:color="auto"/>
        <w:left w:val="none" w:sz="0" w:space="0" w:color="auto"/>
        <w:bottom w:val="none" w:sz="0" w:space="0" w:color="auto"/>
        <w:right w:val="none" w:sz="0" w:space="0" w:color="auto"/>
      </w:divBdr>
    </w:div>
    <w:div w:id="2010667521">
      <w:bodyDiv w:val="1"/>
      <w:marLeft w:val="0"/>
      <w:marRight w:val="0"/>
      <w:marTop w:val="0"/>
      <w:marBottom w:val="0"/>
      <w:divBdr>
        <w:top w:val="none" w:sz="0" w:space="0" w:color="auto"/>
        <w:left w:val="none" w:sz="0" w:space="0" w:color="auto"/>
        <w:bottom w:val="none" w:sz="0" w:space="0" w:color="auto"/>
        <w:right w:val="none" w:sz="0" w:space="0" w:color="auto"/>
      </w:divBdr>
    </w:div>
    <w:div w:id="2072457171">
      <w:bodyDiv w:val="1"/>
      <w:marLeft w:val="0"/>
      <w:marRight w:val="0"/>
      <w:marTop w:val="0"/>
      <w:marBottom w:val="0"/>
      <w:divBdr>
        <w:top w:val="none" w:sz="0" w:space="0" w:color="auto"/>
        <w:left w:val="none" w:sz="0" w:space="0" w:color="auto"/>
        <w:bottom w:val="none" w:sz="0" w:space="0" w:color="auto"/>
        <w:right w:val="none" w:sz="0" w:space="0" w:color="auto"/>
      </w:divBdr>
    </w:div>
    <w:div w:id="2074083450">
      <w:bodyDiv w:val="1"/>
      <w:marLeft w:val="0"/>
      <w:marRight w:val="0"/>
      <w:marTop w:val="0"/>
      <w:marBottom w:val="0"/>
      <w:divBdr>
        <w:top w:val="none" w:sz="0" w:space="0" w:color="auto"/>
        <w:left w:val="none" w:sz="0" w:space="0" w:color="auto"/>
        <w:bottom w:val="none" w:sz="0" w:space="0" w:color="auto"/>
        <w:right w:val="none" w:sz="0" w:space="0" w:color="auto"/>
      </w:divBdr>
    </w:div>
    <w:div w:id="2079477500">
      <w:bodyDiv w:val="1"/>
      <w:marLeft w:val="0"/>
      <w:marRight w:val="0"/>
      <w:marTop w:val="0"/>
      <w:marBottom w:val="0"/>
      <w:divBdr>
        <w:top w:val="none" w:sz="0" w:space="0" w:color="auto"/>
        <w:left w:val="none" w:sz="0" w:space="0" w:color="auto"/>
        <w:bottom w:val="none" w:sz="0" w:space="0" w:color="auto"/>
        <w:right w:val="none" w:sz="0" w:space="0" w:color="auto"/>
      </w:divBdr>
    </w:div>
    <w:div w:id="2093315988">
      <w:bodyDiv w:val="1"/>
      <w:marLeft w:val="0"/>
      <w:marRight w:val="0"/>
      <w:marTop w:val="0"/>
      <w:marBottom w:val="0"/>
      <w:divBdr>
        <w:top w:val="none" w:sz="0" w:space="0" w:color="auto"/>
        <w:left w:val="none" w:sz="0" w:space="0" w:color="auto"/>
        <w:bottom w:val="none" w:sz="0" w:space="0" w:color="auto"/>
        <w:right w:val="none" w:sz="0" w:space="0" w:color="auto"/>
      </w:divBdr>
    </w:div>
    <w:div w:id="2137678426">
      <w:bodyDiv w:val="1"/>
      <w:marLeft w:val="0"/>
      <w:marRight w:val="0"/>
      <w:marTop w:val="0"/>
      <w:marBottom w:val="0"/>
      <w:divBdr>
        <w:top w:val="none" w:sz="0" w:space="0" w:color="auto"/>
        <w:left w:val="none" w:sz="0" w:space="0" w:color="auto"/>
        <w:bottom w:val="none" w:sz="0" w:space="0" w:color="auto"/>
        <w:right w:val="none" w:sz="0" w:space="0" w:color="auto"/>
      </w:divBdr>
    </w:div>
    <w:div w:id="2139176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ric.barrey@chu-lyon.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65053-D383-44AF-AC66-634A1273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4462</Words>
  <Characters>24543</Characters>
  <Application>Microsoft Office Word</Application>
  <DocSecurity>0</DocSecurity>
  <Lines>204</Lines>
  <Paragraphs>57</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2025-07-04T15:18:00Z</dcterms:created>
  <dcterms:modified xsi:type="dcterms:W3CDTF">2025-08-18T09:28:00Z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