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B6721" w:rsidRPr="00692F96" w:rsidRDefault="003F1608" w:rsidP="00692F96">
      <w:pPr>
        <w:pBdr>
          <w:top w:val="nil"/>
          <w:left w:val="nil"/>
          <w:bottom w:val="nil"/>
          <w:right w:val="nil"/>
          <w:between w:val="nil"/>
        </w:pBdr>
        <w:rPr>
          <w:rFonts w:asciiTheme="majorHAnsi" w:hAnsiTheme="majorHAnsi" w:cstheme="majorHAnsi"/>
        </w:rPr>
      </w:pPr>
      <w:r w:rsidRPr="00692F96">
        <w:rPr>
          <w:rFonts w:asciiTheme="majorHAnsi" w:hAnsiTheme="majorHAnsi" w:cstheme="majorHAnsi"/>
          <w:b/>
        </w:rPr>
        <w:t>TITLE:</w:t>
      </w:r>
      <w:r w:rsidRPr="00692F96">
        <w:rPr>
          <w:rFonts w:asciiTheme="majorHAnsi" w:hAnsiTheme="majorHAnsi" w:cstheme="majorHAnsi"/>
        </w:rPr>
        <w:t xml:space="preserve"> </w:t>
      </w:r>
    </w:p>
    <w:p w14:paraId="00000002" w14:textId="0C7A8D68" w:rsidR="005B6721" w:rsidRPr="00692F96" w:rsidRDefault="003F1608" w:rsidP="00692F96">
      <w:pPr>
        <w:rPr>
          <w:rFonts w:asciiTheme="majorHAnsi" w:hAnsiTheme="majorHAnsi" w:cstheme="majorHAnsi"/>
        </w:rPr>
      </w:pPr>
      <w:r w:rsidRPr="00692F96">
        <w:rPr>
          <w:rFonts w:asciiTheme="majorHAnsi" w:hAnsiTheme="majorHAnsi" w:cstheme="majorHAnsi"/>
        </w:rPr>
        <w:t>Live Imaging and Characterization of Microglia Dynamics and Interactions with Synapses in Diseased Murine Retina</w:t>
      </w:r>
    </w:p>
    <w:p w14:paraId="00000003" w14:textId="77777777" w:rsidR="005B6721" w:rsidRPr="00692F96" w:rsidRDefault="005B6721" w:rsidP="00692F96">
      <w:pPr>
        <w:rPr>
          <w:rFonts w:asciiTheme="majorHAnsi" w:hAnsiTheme="majorHAnsi" w:cstheme="majorHAnsi"/>
          <w:b/>
        </w:rPr>
      </w:pPr>
    </w:p>
    <w:p w14:paraId="00000004" w14:textId="77777777" w:rsidR="005B6721" w:rsidRPr="00692F96" w:rsidRDefault="003F1608" w:rsidP="00692F96">
      <w:pPr>
        <w:rPr>
          <w:rFonts w:asciiTheme="majorHAnsi" w:hAnsiTheme="majorHAnsi" w:cstheme="majorHAnsi"/>
        </w:rPr>
      </w:pPr>
      <w:r w:rsidRPr="00692F96">
        <w:rPr>
          <w:rFonts w:asciiTheme="majorHAnsi" w:hAnsiTheme="majorHAnsi" w:cstheme="majorHAnsi"/>
          <w:b/>
        </w:rPr>
        <w:t xml:space="preserve">AUTHORS AND AFFILIATIONS: </w:t>
      </w:r>
    </w:p>
    <w:p w14:paraId="00000005" w14:textId="77777777" w:rsidR="005B6721" w:rsidRPr="00692F96" w:rsidRDefault="003F1608" w:rsidP="00692F96">
      <w:pPr>
        <w:rPr>
          <w:rFonts w:asciiTheme="majorHAnsi" w:hAnsiTheme="majorHAnsi" w:cstheme="majorHAnsi"/>
        </w:rPr>
      </w:pPr>
      <w:r w:rsidRPr="00692F96">
        <w:rPr>
          <w:rFonts w:asciiTheme="majorHAnsi" w:hAnsiTheme="majorHAnsi" w:cstheme="majorHAnsi"/>
        </w:rPr>
        <w:t xml:space="preserve">Camille Fang, Subramanian </w:t>
      </w:r>
      <w:proofErr w:type="spellStart"/>
      <w:r w:rsidRPr="00692F96">
        <w:rPr>
          <w:rFonts w:asciiTheme="majorHAnsi" w:hAnsiTheme="majorHAnsi" w:cstheme="majorHAnsi"/>
        </w:rPr>
        <w:t>Dharmarajan</w:t>
      </w:r>
      <w:proofErr w:type="spellEnd"/>
      <w:r w:rsidRPr="00692F96">
        <w:rPr>
          <w:rFonts w:asciiTheme="majorHAnsi" w:hAnsiTheme="majorHAnsi" w:cstheme="majorHAnsi"/>
        </w:rPr>
        <w:t xml:space="preserve">, Colin </w:t>
      </w:r>
      <w:proofErr w:type="spellStart"/>
      <w:r w:rsidRPr="00692F96">
        <w:rPr>
          <w:rFonts w:asciiTheme="majorHAnsi" w:hAnsiTheme="majorHAnsi" w:cstheme="majorHAnsi"/>
        </w:rPr>
        <w:t>Germer</w:t>
      </w:r>
      <w:proofErr w:type="spellEnd"/>
      <w:r w:rsidRPr="00692F96">
        <w:rPr>
          <w:rFonts w:asciiTheme="majorHAnsi" w:hAnsiTheme="majorHAnsi" w:cstheme="majorHAnsi"/>
        </w:rPr>
        <w:t xml:space="preserve">, Jeanette </w:t>
      </w:r>
      <w:proofErr w:type="spellStart"/>
      <w:r w:rsidRPr="00692F96">
        <w:rPr>
          <w:rFonts w:asciiTheme="majorHAnsi" w:hAnsiTheme="majorHAnsi" w:cstheme="majorHAnsi"/>
        </w:rPr>
        <w:t>Hyer</w:t>
      </w:r>
      <w:proofErr w:type="spellEnd"/>
      <w:r w:rsidRPr="00692F96">
        <w:rPr>
          <w:rFonts w:asciiTheme="majorHAnsi" w:hAnsiTheme="majorHAnsi" w:cstheme="majorHAnsi"/>
        </w:rPr>
        <w:t xml:space="preserve">, Yvonne </w:t>
      </w:r>
      <w:proofErr w:type="spellStart"/>
      <w:r w:rsidRPr="00692F96">
        <w:rPr>
          <w:rFonts w:asciiTheme="majorHAnsi" w:hAnsiTheme="majorHAnsi" w:cstheme="majorHAnsi"/>
        </w:rPr>
        <w:t>Ou</w:t>
      </w:r>
      <w:proofErr w:type="spellEnd"/>
    </w:p>
    <w:p w14:paraId="00000006" w14:textId="77777777" w:rsidR="005B6721" w:rsidRPr="00692F96" w:rsidRDefault="005B6721" w:rsidP="00692F96">
      <w:pPr>
        <w:rPr>
          <w:rFonts w:asciiTheme="majorHAnsi" w:hAnsiTheme="majorHAnsi" w:cstheme="majorHAnsi"/>
        </w:rPr>
      </w:pPr>
    </w:p>
    <w:p w14:paraId="00000007" w14:textId="77777777" w:rsidR="005B6721" w:rsidRPr="00692F96" w:rsidRDefault="003F1608" w:rsidP="00692F96">
      <w:pPr>
        <w:rPr>
          <w:rFonts w:asciiTheme="majorHAnsi" w:hAnsiTheme="majorHAnsi" w:cstheme="majorHAnsi"/>
        </w:rPr>
      </w:pPr>
      <w:r w:rsidRPr="00692F96">
        <w:rPr>
          <w:rFonts w:asciiTheme="majorHAnsi" w:hAnsiTheme="majorHAnsi" w:cstheme="majorHAnsi"/>
        </w:rPr>
        <w:t>University of California, San Francisco, USA</w:t>
      </w:r>
    </w:p>
    <w:p w14:paraId="00000008" w14:textId="77777777" w:rsidR="005B6721" w:rsidRPr="00692F96" w:rsidRDefault="005B6721" w:rsidP="00692F96">
      <w:pPr>
        <w:pBdr>
          <w:top w:val="nil"/>
          <w:left w:val="nil"/>
          <w:bottom w:val="nil"/>
          <w:right w:val="nil"/>
          <w:between w:val="nil"/>
        </w:pBdr>
        <w:rPr>
          <w:rFonts w:asciiTheme="majorHAnsi" w:hAnsiTheme="majorHAnsi" w:cstheme="majorHAnsi"/>
        </w:rPr>
      </w:pPr>
    </w:p>
    <w:p w14:paraId="00000009" w14:textId="77777777" w:rsidR="005B6721" w:rsidRPr="00692F96" w:rsidRDefault="003F1608" w:rsidP="00692F96">
      <w:pPr>
        <w:pBdr>
          <w:top w:val="nil"/>
          <w:left w:val="nil"/>
          <w:bottom w:val="nil"/>
          <w:right w:val="nil"/>
          <w:between w:val="nil"/>
        </w:pBdr>
        <w:rPr>
          <w:rFonts w:asciiTheme="majorHAnsi" w:hAnsiTheme="majorHAnsi" w:cstheme="majorHAnsi"/>
          <w:b/>
        </w:rPr>
      </w:pPr>
      <w:r w:rsidRPr="00692F96">
        <w:rPr>
          <w:rFonts w:asciiTheme="majorHAnsi" w:hAnsiTheme="majorHAnsi" w:cstheme="majorHAnsi"/>
          <w:b/>
        </w:rPr>
        <w:t>Email addresses of the co-authors:</w:t>
      </w:r>
    </w:p>
    <w:p w14:paraId="0000000A" w14:textId="77777777" w:rsidR="005B6721" w:rsidRPr="00692F96" w:rsidRDefault="003F1608" w:rsidP="00692F96">
      <w:pPr>
        <w:rPr>
          <w:rFonts w:asciiTheme="majorHAnsi" w:hAnsiTheme="majorHAnsi" w:cstheme="majorHAnsi"/>
        </w:rPr>
      </w:pPr>
      <w:r w:rsidRPr="00692F96">
        <w:rPr>
          <w:rFonts w:asciiTheme="majorHAnsi" w:hAnsiTheme="majorHAnsi" w:cstheme="majorHAnsi"/>
        </w:rPr>
        <w:t>Camille Fang</w:t>
      </w:r>
      <w:r w:rsidRPr="00692F96">
        <w:rPr>
          <w:rFonts w:asciiTheme="majorHAnsi" w:hAnsiTheme="majorHAnsi" w:cstheme="majorHAnsi"/>
        </w:rPr>
        <w:tab/>
      </w:r>
      <w:r w:rsidRPr="00692F96">
        <w:rPr>
          <w:rFonts w:asciiTheme="majorHAnsi" w:hAnsiTheme="majorHAnsi" w:cstheme="majorHAnsi"/>
        </w:rPr>
        <w:tab/>
      </w:r>
      <w:r w:rsidRPr="00692F96">
        <w:rPr>
          <w:rFonts w:asciiTheme="majorHAnsi" w:hAnsiTheme="majorHAnsi" w:cstheme="majorHAnsi"/>
        </w:rPr>
        <w:tab/>
      </w:r>
      <w:r w:rsidRPr="00692F96">
        <w:rPr>
          <w:rFonts w:asciiTheme="majorHAnsi" w:hAnsiTheme="majorHAnsi" w:cstheme="majorHAnsi"/>
        </w:rPr>
        <w:tab/>
      </w:r>
      <w:r w:rsidRPr="00692F96">
        <w:rPr>
          <w:rFonts w:asciiTheme="majorHAnsi" w:hAnsiTheme="majorHAnsi" w:cstheme="majorHAnsi"/>
        </w:rPr>
        <w:tab/>
        <w:t>camille.fang2@ucsf.edu</w:t>
      </w:r>
    </w:p>
    <w:p w14:paraId="0000000B" w14:textId="77777777" w:rsidR="005B6721" w:rsidRPr="00692F96" w:rsidRDefault="003F1608" w:rsidP="00692F96">
      <w:pPr>
        <w:rPr>
          <w:rFonts w:asciiTheme="majorHAnsi" w:hAnsiTheme="majorHAnsi" w:cstheme="majorHAnsi"/>
        </w:rPr>
      </w:pPr>
      <w:r w:rsidRPr="00692F96">
        <w:rPr>
          <w:rFonts w:asciiTheme="majorHAnsi" w:hAnsiTheme="majorHAnsi" w:cstheme="majorHAnsi"/>
        </w:rPr>
        <w:t xml:space="preserve">Subramanian </w:t>
      </w:r>
      <w:proofErr w:type="spellStart"/>
      <w:r w:rsidRPr="00692F96">
        <w:rPr>
          <w:rFonts w:asciiTheme="majorHAnsi" w:hAnsiTheme="majorHAnsi" w:cstheme="majorHAnsi"/>
        </w:rPr>
        <w:t>Dharmarajan</w:t>
      </w:r>
      <w:proofErr w:type="spellEnd"/>
      <w:r w:rsidRPr="00692F96">
        <w:rPr>
          <w:rFonts w:asciiTheme="majorHAnsi" w:hAnsiTheme="majorHAnsi" w:cstheme="majorHAnsi"/>
        </w:rPr>
        <w:tab/>
      </w:r>
      <w:r w:rsidRPr="00692F96">
        <w:rPr>
          <w:rFonts w:asciiTheme="majorHAnsi" w:hAnsiTheme="majorHAnsi" w:cstheme="majorHAnsi"/>
        </w:rPr>
        <w:tab/>
      </w:r>
      <w:r w:rsidRPr="00692F96">
        <w:rPr>
          <w:rFonts w:asciiTheme="majorHAnsi" w:hAnsiTheme="majorHAnsi" w:cstheme="majorHAnsi"/>
        </w:rPr>
        <w:tab/>
        <w:t>subramanian.dharmarajan@ucsf.edu</w:t>
      </w:r>
    </w:p>
    <w:p w14:paraId="0000000C" w14:textId="77777777" w:rsidR="005B6721" w:rsidRPr="00692F96" w:rsidRDefault="003F1608" w:rsidP="00692F96">
      <w:pPr>
        <w:rPr>
          <w:rFonts w:asciiTheme="majorHAnsi" w:hAnsiTheme="majorHAnsi" w:cstheme="majorHAnsi"/>
        </w:rPr>
      </w:pPr>
      <w:r w:rsidRPr="00692F96">
        <w:rPr>
          <w:rFonts w:asciiTheme="majorHAnsi" w:hAnsiTheme="majorHAnsi" w:cstheme="majorHAnsi"/>
        </w:rPr>
        <w:t xml:space="preserve">Colin </w:t>
      </w:r>
      <w:proofErr w:type="spellStart"/>
      <w:r w:rsidRPr="00692F96">
        <w:rPr>
          <w:rFonts w:asciiTheme="majorHAnsi" w:hAnsiTheme="majorHAnsi" w:cstheme="majorHAnsi"/>
        </w:rPr>
        <w:t>Germer</w:t>
      </w:r>
      <w:proofErr w:type="spellEnd"/>
      <w:r w:rsidRPr="00692F96">
        <w:rPr>
          <w:rFonts w:asciiTheme="majorHAnsi" w:hAnsiTheme="majorHAnsi" w:cstheme="majorHAnsi"/>
        </w:rPr>
        <w:tab/>
      </w:r>
      <w:r w:rsidRPr="00692F96">
        <w:rPr>
          <w:rFonts w:asciiTheme="majorHAnsi" w:hAnsiTheme="majorHAnsi" w:cstheme="majorHAnsi"/>
        </w:rPr>
        <w:tab/>
      </w:r>
      <w:r w:rsidRPr="00692F96">
        <w:rPr>
          <w:rFonts w:asciiTheme="majorHAnsi" w:hAnsiTheme="majorHAnsi" w:cstheme="majorHAnsi"/>
        </w:rPr>
        <w:tab/>
      </w:r>
      <w:r w:rsidRPr="00692F96">
        <w:rPr>
          <w:rFonts w:asciiTheme="majorHAnsi" w:hAnsiTheme="majorHAnsi" w:cstheme="majorHAnsi"/>
        </w:rPr>
        <w:tab/>
      </w:r>
      <w:r w:rsidRPr="00692F96">
        <w:rPr>
          <w:rFonts w:asciiTheme="majorHAnsi" w:hAnsiTheme="majorHAnsi" w:cstheme="majorHAnsi"/>
        </w:rPr>
        <w:tab/>
        <w:t>colin.germer@ucsf.edu</w:t>
      </w:r>
    </w:p>
    <w:p w14:paraId="0000000D" w14:textId="77777777" w:rsidR="005B6721" w:rsidRPr="00692F96" w:rsidRDefault="003F1608" w:rsidP="00692F96">
      <w:pPr>
        <w:rPr>
          <w:rFonts w:asciiTheme="majorHAnsi" w:hAnsiTheme="majorHAnsi" w:cstheme="majorHAnsi"/>
        </w:rPr>
      </w:pPr>
      <w:r w:rsidRPr="00692F96">
        <w:rPr>
          <w:rFonts w:asciiTheme="majorHAnsi" w:hAnsiTheme="majorHAnsi" w:cstheme="majorHAnsi"/>
        </w:rPr>
        <w:t xml:space="preserve">Jeanette </w:t>
      </w:r>
      <w:proofErr w:type="spellStart"/>
      <w:r w:rsidRPr="00692F96">
        <w:rPr>
          <w:rFonts w:asciiTheme="majorHAnsi" w:hAnsiTheme="majorHAnsi" w:cstheme="majorHAnsi"/>
        </w:rPr>
        <w:t>Hyer</w:t>
      </w:r>
      <w:proofErr w:type="spellEnd"/>
      <w:r w:rsidRPr="00692F96">
        <w:rPr>
          <w:rFonts w:asciiTheme="majorHAnsi" w:hAnsiTheme="majorHAnsi" w:cstheme="majorHAnsi"/>
        </w:rPr>
        <w:tab/>
      </w:r>
      <w:r w:rsidRPr="00692F96">
        <w:rPr>
          <w:rFonts w:asciiTheme="majorHAnsi" w:hAnsiTheme="majorHAnsi" w:cstheme="majorHAnsi"/>
        </w:rPr>
        <w:tab/>
      </w:r>
      <w:r w:rsidRPr="00692F96">
        <w:rPr>
          <w:rFonts w:asciiTheme="majorHAnsi" w:hAnsiTheme="majorHAnsi" w:cstheme="majorHAnsi"/>
        </w:rPr>
        <w:tab/>
      </w:r>
      <w:r w:rsidRPr="00692F96">
        <w:rPr>
          <w:rFonts w:asciiTheme="majorHAnsi" w:hAnsiTheme="majorHAnsi" w:cstheme="majorHAnsi"/>
        </w:rPr>
        <w:tab/>
      </w:r>
      <w:r w:rsidRPr="00692F96">
        <w:rPr>
          <w:rFonts w:asciiTheme="majorHAnsi" w:hAnsiTheme="majorHAnsi" w:cstheme="majorHAnsi"/>
        </w:rPr>
        <w:tab/>
        <w:t>jeanette.hyer@ucsf.edu</w:t>
      </w:r>
    </w:p>
    <w:p w14:paraId="0000000E" w14:textId="77777777" w:rsidR="005B6721" w:rsidRPr="00692F96" w:rsidRDefault="005B6721" w:rsidP="00692F96">
      <w:pPr>
        <w:rPr>
          <w:rFonts w:asciiTheme="majorHAnsi" w:hAnsiTheme="majorHAnsi" w:cstheme="majorHAnsi"/>
        </w:rPr>
      </w:pPr>
    </w:p>
    <w:p w14:paraId="0000000F" w14:textId="77777777" w:rsidR="005B6721" w:rsidRPr="00692F96" w:rsidRDefault="003F1608" w:rsidP="00692F96">
      <w:pPr>
        <w:rPr>
          <w:rFonts w:asciiTheme="majorHAnsi" w:hAnsiTheme="majorHAnsi" w:cstheme="majorHAnsi"/>
          <w:b/>
        </w:rPr>
      </w:pPr>
      <w:r w:rsidRPr="00692F96">
        <w:rPr>
          <w:rFonts w:asciiTheme="majorHAnsi" w:hAnsiTheme="majorHAnsi" w:cstheme="majorHAnsi"/>
          <w:b/>
        </w:rPr>
        <w:t>Corresponding author:</w:t>
      </w:r>
    </w:p>
    <w:p w14:paraId="00000010" w14:textId="07F96078" w:rsidR="005B6721" w:rsidRPr="00692F96" w:rsidRDefault="003F1608" w:rsidP="00692F96">
      <w:pPr>
        <w:rPr>
          <w:rFonts w:asciiTheme="majorHAnsi" w:hAnsiTheme="majorHAnsi" w:cstheme="majorHAnsi"/>
        </w:rPr>
      </w:pPr>
      <w:r w:rsidRPr="00692F96">
        <w:rPr>
          <w:rFonts w:asciiTheme="majorHAnsi" w:hAnsiTheme="majorHAnsi" w:cstheme="majorHAnsi"/>
        </w:rPr>
        <w:t xml:space="preserve">Yvonne </w:t>
      </w:r>
      <w:proofErr w:type="spellStart"/>
      <w:r w:rsidRPr="00692F96">
        <w:rPr>
          <w:rFonts w:asciiTheme="majorHAnsi" w:hAnsiTheme="majorHAnsi" w:cstheme="majorHAnsi"/>
        </w:rPr>
        <w:t>Ou</w:t>
      </w:r>
      <w:proofErr w:type="spellEnd"/>
      <w:r w:rsidRPr="00692F96">
        <w:rPr>
          <w:rFonts w:asciiTheme="majorHAnsi" w:hAnsiTheme="majorHAnsi" w:cstheme="majorHAnsi"/>
        </w:rPr>
        <w:tab/>
      </w:r>
      <w:r w:rsidRPr="00692F96">
        <w:rPr>
          <w:rFonts w:asciiTheme="majorHAnsi" w:hAnsiTheme="majorHAnsi" w:cstheme="majorHAnsi"/>
        </w:rPr>
        <w:tab/>
      </w:r>
      <w:r w:rsidRPr="00692F96">
        <w:rPr>
          <w:rFonts w:asciiTheme="majorHAnsi" w:hAnsiTheme="majorHAnsi" w:cstheme="majorHAnsi"/>
        </w:rPr>
        <w:tab/>
      </w:r>
      <w:r w:rsidRPr="00692F96">
        <w:rPr>
          <w:rFonts w:asciiTheme="majorHAnsi" w:hAnsiTheme="majorHAnsi" w:cstheme="majorHAnsi"/>
        </w:rPr>
        <w:tab/>
      </w:r>
      <w:r w:rsidRPr="00692F96">
        <w:rPr>
          <w:rFonts w:asciiTheme="majorHAnsi" w:hAnsiTheme="majorHAnsi" w:cstheme="majorHAnsi"/>
        </w:rPr>
        <w:tab/>
        <w:t>Yvonne.Ou@ucsf.edu</w:t>
      </w:r>
    </w:p>
    <w:p w14:paraId="00000011" w14:textId="77777777" w:rsidR="005B6721" w:rsidRPr="00692F96" w:rsidRDefault="005B6721" w:rsidP="00692F96">
      <w:pPr>
        <w:pBdr>
          <w:top w:val="nil"/>
          <w:left w:val="nil"/>
          <w:bottom w:val="nil"/>
          <w:right w:val="nil"/>
          <w:between w:val="nil"/>
        </w:pBdr>
        <w:rPr>
          <w:rFonts w:asciiTheme="majorHAnsi" w:hAnsiTheme="majorHAnsi" w:cstheme="majorHAnsi"/>
        </w:rPr>
      </w:pPr>
    </w:p>
    <w:p w14:paraId="00000012" w14:textId="77777777" w:rsidR="005B6721" w:rsidRPr="00692F96" w:rsidRDefault="003F1608" w:rsidP="00692F96">
      <w:pPr>
        <w:rPr>
          <w:rFonts w:asciiTheme="majorHAnsi" w:hAnsiTheme="majorHAnsi" w:cstheme="majorHAnsi"/>
        </w:rPr>
      </w:pPr>
      <w:r w:rsidRPr="00692F96">
        <w:rPr>
          <w:rFonts w:asciiTheme="majorHAnsi" w:hAnsiTheme="majorHAnsi" w:cstheme="majorHAnsi"/>
          <w:b/>
        </w:rPr>
        <w:t>SUMMARY:</w:t>
      </w:r>
      <w:r w:rsidRPr="00692F96">
        <w:rPr>
          <w:rFonts w:asciiTheme="majorHAnsi" w:hAnsiTheme="majorHAnsi" w:cstheme="majorHAnsi"/>
        </w:rPr>
        <w:t xml:space="preserve"> </w:t>
      </w:r>
    </w:p>
    <w:p w14:paraId="00000013" w14:textId="7AC4773F" w:rsidR="005B6721" w:rsidRPr="00692F96" w:rsidRDefault="003F1608" w:rsidP="00692F96">
      <w:pPr>
        <w:rPr>
          <w:rFonts w:asciiTheme="majorHAnsi" w:hAnsiTheme="majorHAnsi" w:cstheme="majorHAnsi"/>
        </w:rPr>
      </w:pPr>
      <w:r w:rsidRPr="00692F96">
        <w:rPr>
          <w:rFonts w:asciiTheme="majorHAnsi" w:hAnsiTheme="majorHAnsi" w:cstheme="majorHAnsi"/>
        </w:rPr>
        <w:t xml:space="preserve">This paper demonstrates a method </w:t>
      </w:r>
      <w:r w:rsidR="004B59C7" w:rsidRPr="00692F96">
        <w:rPr>
          <w:rFonts w:asciiTheme="majorHAnsi" w:hAnsiTheme="majorHAnsi" w:cstheme="majorHAnsi"/>
        </w:rPr>
        <w:t>for visualizing and quantifying</w:t>
      </w:r>
      <w:r w:rsidRPr="00692F96">
        <w:rPr>
          <w:rFonts w:asciiTheme="majorHAnsi" w:hAnsiTheme="majorHAnsi" w:cstheme="majorHAnsi"/>
        </w:rPr>
        <w:t xml:space="preserve"> microglia motility and contact with postsynaptic puncta in the retina using spinning disk confocal microscopy.</w:t>
      </w:r>
    </w:p>
    <w:p w14:paraId="00000014" w14:textId="77777777" w:rsidR="005B6721" w:rsidRPr="00692F96" w:rsidRDefault="005B6721" w:rsidP="00692F96">
      <w:pPr>
        <w:rPr>
          <w:rFonts w:asciiTheme="majorHAnsi" w:hAnsiTheme="majorHAnsi" w:cstheme="majorHAnsi"/>
        </w:rPr>
      </w:pPr>
    </w:p>
    <w:p w14:paraId="00000015" w14:textId="48AD973E" w:rsidR="005B6721" w:rsidRPr="00692F96" w:rsidRDefault="003F1608" w:rsidP="00692F96">
      <w:pPr>
        <w:rPr>
          <w:rFonts w:asciiTheme="majorHAnsi" w:hAnsiTheme="majorHAnsi" w:cstheme="majorHAnsi"/>
        </w:rPr>
      </w:pPr>
      <w:r w:rsidRPr="00692F96">
        <w:rPr>
          <w:rFonts w:asciiTheme="majorHAnsi" w:hAnsiTheme="majorHAnsi" w:cstheme="majorHAnsi"/>
          <w:b/>
        </w:rPr>
        <w:t>ABSTRACT:</w:t>
      </w:r>
      <w:r w:rsidRPr="00692F96">
        <w:rPr>
          <w:rFonts w:asciiTheme="majorHAnsi" w:hAnsiTheme="majorHAnsi" w:cstheme="majorHAnsi"/>
        </w:rPr>
        <w:t xml:space="preserve"> </w:t>
      </w:r>
    </w:p>
    <w:p w14:paraId="00000016" w14:textId="65D1F022" w:rsidR="005B6721" w:rsidRPr="00692F96" w:rsidRDefault="003F1608" w:rsidP="00692F96">
      <w:pPr>
        <w:rPr>
          <w:rFonts w:asciiTheme="majorHAnsi" w:hAnsiTheme="majorHAnsi" w:cstheme="majorHAnsi"/>
        </w:rPr>
      </w:pPr>
      <w:r w:rsidRPr="00692F96">
        <w:rPr>
          <w:rFonts w:asciiTheme="majorHAnsi" w:hAnsiTheme="majorHAnsi" w:cstheme="majorHAnsi"/>
        </w:rPr>
        <w:t xml:space="preserve">Microglia are </w:t>
      </w:r>
      <w:r w:rsidR="00C10CBD" w:rsidRPr="00692F96">
        <w:rPr>
          <w:rFonts w:asciiTheme="majorHAnsi" w:hAnsiTheme="majorHAnsi" w:cstheme="majorHAnsi"/>
        </w:rPr>
        <w:t xml:space="preserve">the </w:t>
      </w:r>
      <w:r w:rsidR="008E0330" w:rsidRPr="00692F96">
        <w:rPr>
          <w:rFonts w:asciiTheme="majorHAnsi" w:hAnsiTheme="majorHAnsi" w:cstheme="majorHAnsi"/>
        </w:rPr>
        <w:t>resident macrophages</w:t>
      </w:r>
      <w:r w:rsidRPr="00692F96">
        <w:rPr>
          <w:rFonts w:asciiTheme="majorHAnsi" w:hAnsiTheme="majorHAnsi" w:cstheme="majorHAnsi"/>
        </w:rPr>
        <w:t xml:space="preserve"> of the central nervous system (CNS)</w:t>
      </w:r>
      <w:r w:rsidR="00D5133A" w:rsidRPr="00692F96">
        <w:rPr>
          <w:rFonts w:asciiTheme="majorHAnsi" w:hAnsiTheme="majorHAnsi" w:cstheme="majorHAnsi"/>
        </w:rPr>
        <w:t xml:space="preserve"> that </w:t>
      </w:r>
      <w:r w:rsidR="00C10CBD" w:rsidRPr="00692F96">
        <w:rPr>
          <w:rFonts w:asciiTheme="majorHAnsi" w:hAnsiTheme="majorHAnsi" w:cstheme="majorHAnsi"/>
        </w:rPr>
        <w:t xml:space="preserve">respond </w:t>
      </w:r>
      <w:r w:rsidRPr="00692F96">
        <w:rPr>
          <w:rFonts w:asciiTheme="majorHAnsi" w:hAnsiTheme="majorHAnsi" w:cstheme="majorHAnsi"/>
        </w:rPr>
        <w:t xml:space="preserve">to tissue infection and injury. In addition to their </w:t>
      </w:r>
      <w:r w:rsidR="00DA33D0" w:rsidRPr="00692F96">
        <w:rPr>
          <w:rFonts w:asciiTheme="majorHAnsi" w:hAnsiTheme="majorHAnsi" w:cstheme="majorHAnsi"/>
        </w:rPr>
        <w:t>role in inflammation</w:t>
      </w:r>
      <w:r w:rsidRPr="00692F96">
        <w:rPr>
          <w:rFonts w:asciiTheme="majorHAnsi" w:hAnsiTheme="majorHAnsi" w:cstheme="majorHAnsi"/>
        </w:rPr>
        <w:t xml:space="preserve">, microglia play a </w:t>
      </w:r>
      <w:r w:rsidR="00412954" w:rsidRPr="00692F96">
        <w:rPr>
          <w:rFonts w:asciiTheme="majorHAnsi" w:hAnsiTheme="majorHAnsi" w:cstheme="majorHAnsi"/>
        </w:rPr>
        <w:t xml:space="preserve">developmental </w:t>
      </w:r>
      <w:r w:rsidRPr="00692F96">
        <w:rPr>
          <w:rFonts w:asciiTheme="majorHAnsi" w:hAnsiTheme="majorHAnsi" w:cstheme="majorHAnsi"/>
        </w:rPr>
        <w:t xml:space="preserve">role in circuit refinement through synaptic pruning. However, the mechanisms of synaptic pruning in neuroinflammation and neurodegeneration remain unknown. </w:t>
      </w:r>
      <w:r w:rsidR="00FD18AD" w:rsidRPr="00692F96">
        <w:rPr>
          <w:rFonts w:asciiTheme="majorHAnsi" w:hAnsiTheme="majorHAnsi" w:cstheme="majorHAnsi"/>
        </w:rPr>
        <w:t>In this protocol</w:t>
      </w:r>
      <w:r w:rsidRPr="00692F96">
        <w:rPr>
          <w:rFonts w:asciiTheme="majorHAnsi" w:hAnsiTheme="majorHAnsi" w:cstheme="majorHAnsi"/>
        </w:rPr>
        <w:t xml:space="preserve">, we use </w:t>
      </w:r>
      <w:r w:rsidR="00EB0256" w:rsidRPr="00692F96">
        <w:rPr>
          <w:rFonts w:asciiTheme="majorHAnsi" w:hAnsiTheme="majorHAnsi" w:cstheme="majorHAnsi"/>
        </w:rPr>
        <w:t xml:space="preserve">a </w:t>
      </w:r>
      <w:r w:rsidRPr="00692F96">
        <w:rPr>
          <w:rFonts w:asciiTheme="majorHAnsi" w:hAnsiTheme="majorHAnsi" w:cstheme="majorHAnsi"/>
        </w:rPr>
        <w:t>mouse retina explant</w:t>
      </w:r>
      <w:r w:rsidR="00EB0256" w:rsidRPr="00692F96">
        <w:rPr>
          <w:rFonts w:asciiTheme="majorHAnsi" w:hAnsiTheme="majorHAnsi" w:cstheme="majorHAnsi"/>
        </w:rPr>
        <w:t xml:space="preserve"> model</w:t>
      </w:r>
      <w:r w:rsidRPr="00692F96">
        <w:rPr>
          <w:rFonts w:asciiTheme="majorHAnsi" w:hAnsiTheme="majorHAnsi" w:cstheme="majorHAnsi"/>
        </w:rPr>
        <w:t xml:space="preserve"> to study microglia dynamics </w:t>
      </w:r>
      <w:r w:rsidRPr="00692F96">
        <w:rPr>
          <w:rFonts w:asciiTheme="majorHAnsi" w:hAnsiTheme="majorHAnsi" w:cstheme="majorHAnsi"/>
          <w:i/>
        </w:rPr>
        <w:t>ex vivo</w:t>
      </w:r>
      <w:r w:rsidRPr="00692F96">
        <w:rPr>
          <w:rFonts w:asciiTheme="majorHAnsi" w:hAnsiTheme="majorHAnsi" w:cstheme="majorHAnsi"/>
        </w:rPr>
        <w:t xml:space="preserve">. To examine microglia motility and </w:t>
      </w:r>
      <w:r w:rsidR="00E132AA" w:rsidRPr="00692F96">
        <w:rPr>
          <w:rFonts w:asciiTheme="majorHAnsi" w:hAnsiTheme="majorHAnsi" w:cstheme="majorHAnsi"/>
        </w:rPr>
        <w:t xml:space="preserve">their </w:t>
      </w:r>
      <w:r w:rsidRPr="00692F96">
        <w:rPr>
          <w:rFonts w:asciiTheme="majorHAnsi" w:hAnsiTheme="majorHAnsi" w:cstheme="majorHAnsi"/>
        </w:rPr>
        <w:t>interaction</w:t>
      </w:r>
      <w:r w:rsidR="00E132AA" w:rsidRPr="00692F96">
        <w:rPr>
          <w:rFonts w:asciiTheme="majorHAnsi" w:hAnsiTheme="majorHAnsi" w:cstheme="majorHAnsi"/>
        </w:rPr>
        <w:t>s</w:t>
      </w:r>
      <w:r w:rsidRPr="00692F96">
        <w:rPr>
          <w:rFonts w:asciiTheme="majorHAnsi" w:hAnsiTheme="majorHAnsi" w:cstheme="majorHAnsi"/>
        </w:rPr>
        <w:t xml:space="preserve"> with </w:t>
      </w:r>
      <w:r w:rsidR="00EB0256" w:rsidRPr="00692F96">
        <w:rPr>
          <w:rFonts w:asciiTheme="majorHAnsi" w:hAnsiTheme="majorHAnsi" w:cstheme="majorHAnsi"/>
        </w:rPr>
        <w:t>post</w:t>
      </w:r>
      <w:r w:rsidRPr="00692F96">
        <w:rPr>
          <w:rFonts w:asciiTheme="majorHAnsi" w:hAnsiTheme="majorHAnsi" w:cstheme="majorHAnsi"/>
        </w:rPr>
        <w:t xml:space="preserve">synaptic proteins, we </w:t>
      </w:r>
      <w:r w:rsidR="00D5133A" w:rsidRPr="00692F96">
        <w:rPr>
          <w:rFonts w:asciiTheme="majorHAnsi" w:hAnsiTheme="majorHAnsi" w:cstheme="majorHAnsi"/>
        </w:rPr>
        <w:t>label synapses with</w:t>
      </w:r>
      <w:r w:rsidRPr="00692F96">
        <w:rPr>
          <w:rFonts w:asciiTheme="majorHAnsi" w:hAnsiTheme="majorHAnsi" w:cstheme="majorHAnsi"/>
        </w:rPr>
        <w:t xml:space="preserve"> </w:t>
      </w:r>
      <w:r w:rsidR="00FD18AD" w:rsidRPr="00692F96">
        <w:rPr>
          <w:rFonts w:asciiTheme="majorHAnsi" w:hAnsiTheme="majorHAnsi" w:cstheme="majorHAnsi"/>
        </w:rPr>
        <w:t xml:space="preserve">AAV-PSD95-RFP and </w:t>
      </w:r>
      <w:r w:rsidR="00D5133A" w:rsidRPr="00692F96">
        <w:rPr>
          <w:rFonts w:asciiTheme="majorHAnsi" w:hAnsiTheme="majorHAnsi" w:cstheme="majorHAnsi"/>
        </w:rPr>
        <w:t xml:space="preserve">record </w:t>
      </w:r>
      <w:r w:rsidR="00503CD7">
        <w:rPr>
          <w:rFonts w:asciiTheme="majorHAnsi" w:hAnsiTheme="majorHAnsi" w:cstheme="majorHAnsi"/>
        </w:rPr>
        <w:t>timelapse</w:t>
      </w:r>
      <w:r w:rsidR="00D5133A" w:rsidRPr="00692F96">
        <w:rPr>
          <w:rFonts w:asciiTheme="majorHAnsi" w:hAnsiTheme="majorHAnsi" w:cstheme="majorHAnsi"/>
        </w:rPr>
        <w:t xml:space="preserve"> videos of motile microglia colocalized with postsynaptic proteins using </w:t>
      </w:r>
      <w:r w:rsidRPr="00692F96">
        <w:rPr>
          <w:rFonts w:asciiTheme="majorHAnsi" w:hAnsiTheme="majorHAnsi" w:cstheme="majorHAnsi"/>
        </w:rPr>
        <w:t xml:space="preserve">spinning disk confocal </w:t>
      </w:r>
      <w:r w:rsidR="00D5133A" w:rsidRPr="00692F96">
        <w:rPr>
          <w:rFonts w:asciiTheme="majorHAnsi" w:hAnsiTheme="majorHAnsi" w:cstheme="majorHAnsi"/>
        </w:rPr>
        <w:t>microscopy</w:t>
      </w:r>
      <w:r w:rsidR="00E132AA" w:rsidRPr="00692F96">
        <w:rPr>
          <w:rFonts w:asciiTheme="majorHAnsi" w:hAnsiTheme="majorHAnsi" w:cstheme="majorHAnsi"/>
        </w:rPr>
        <w:t xml:space="preserve">. We </w:t>
      </w:r>
      <w:r w:rsidRPr="00692F96">
        <w:rPr>
          <w:rFonts w:asciiTheme="majorHAnsi" w:hAnsiTheme="majorHAnsi" w:cstheme="majorHAnsi"/>
        </w:rPr>
        <w:t xml:space="preserve">then </w:t>
      </w:r>
      <w:r w:rsidR="00D5133A" w:rsidRPr="00692F96">
        <w:rPr>
          <w:rFonts w:asciiTheme="majorHAnsi" w:hAnsiTheme="majorHAnsi" w:cstheme="majorHAnsi"/>
        </w:rPr>
        <w:t xml:space="preserve">create </w:t>
      </w:r>
      <w:r w:rsidR="00FD18AD" w:rsidRPr="00692F96">
        <w:rPr>
          <w:rFonts w:asciiTheme="majorHAnsi" w:hAnsiTheme="majorHAnsi" w:cstheme="majorHAnsi"/>
        </w:rPr>
        <w:t xml:space="preserve">surface </w:t>
      </w:r>
      <w:r w:rsidR="00EB0256" w:rsidRPr="00692F96">
        <w:rPr>
          <w:rFonts w:asciiTheme="majorHAnsi" w:hAnsiTheme="majorHAnsi" w:cstheme="majorHAnsi"/>
        </w:rPr>
        <w:t xml:space="preserve">and spot </w:t>
      </w:r>
      <w:r w:rsidR="00FD18AD" w:rsidRPr="00692F96">
        <w:rPr>
          <w:rFonts w:asciiTheme="majorHAnsi" w:hAnsiTheme="majorHAnsi" w:cstheme="majorHAnsi"/>
        </w:rPr>
        <w:t xml:space="preserve">reconstructions </w:t>
      </w:r>
      <w:r w:rsidR="00EB0256" w:rsidRPr="00692F96">
        <w:rPr>
          <w:rFonts w:asciiTheme="majorHAnsi" w:hAnsiTheme="majorHAnsi" w:cstheme="majorHAnsi"/>
        </w:rPr>
        <w:t xml:space="preserve">of microglia </w:t>
      </w:r>
      <w:r w:rsidR="00412954" w:rsidRPr="00692F96">
        <w:rPr>
          <w:rFonts w:asciiTheme="majorHAnsi" w:hAnsiTheme="majorHAnsi" w:cstheme="majorHAnsi"/>
        </w:rPr>
        <w:t>and</w:t>
      </w:r>
      <w:r w:rsidR="00EB0256" w:rsidRPr="00692F96">
        <w:rPr>
          <w:rFonts w:asciiTheme="majorHAnsi" w:hAnsiTheme="majorHAnsi" w:cstheme="majorHAnsi"/>
        </w:rPr>
        <w:t xml:space="preserve"> PSD95 </w:t>
      </w:r>
      <w:r w:rsidR="00FD18AD" w:rsidRPr="00692F96">
        <w:rPr>
          <w:rFonts w:asciiTheme="majorHAnsi" w:hAnsiTheme="majorHAnsi" w:cstheme="majorHAnsi"/>
        </w:rPr>
        <w:t>using</w:t>
      </w:r>
      <w:r w:rsidRPr="00692F96">
        <w:rPr>
          <w:rFonts w:asciiTheme="majorHAnsi" w:hAnsiTheme="majorHAnsi" w:cstheme="majorHAnsi"/>
        </w:rPr>
        <w:t xml:space="preserve"> image analysis softwar</w:t>
      </w:r>
      <w:r w:rsidR="00FD18AD" w:rsidRPr="00692F96">
        <w:rPr>
          <w:rFonts w:asciiTheme="majorHAnsi" w:hAnsiTheme="majorHAnsi" w:cstheme="majorHAnsi"/>
        </w:rPr>
        <w:t xml:space="preserve">e. </w:t>
      </w:r>
      <w:r w:rsidR="00DA33D0" w:rsidRPr="00692F96">
        <w:rPr>
          <w:rFonts w:asciiTheme="majorHAnsi" w:hAnsiTheme="majorHAnsi" w:cstheme="majorHAnsi"/>
        </w:rPr>
        <w:t>D</w:t>
      </w:r>
      <w:r w:rsidR="00FD18AD" w:rsidRPr="00692F96">
        <w:rPr>
          <w:rFonts w:asciiTheme="majorHAnsi" w:hAnsiTheme="majorHAnsi" w:cstheme="majorHAnsi"/>
        </w:rPr>
        <w:t xml:space="preserve">ata </w:t>
      </w:r>
      <w:r w:rsidR="001F3C79" w:rsidRPr="00692F96">
        <w:rPr>
          <w:rFonts w:asciiTheme="majorHAnsi" w:hAnsiTheme="majorHAnsi" w:cstheme="majorHAnsi"/>
        </w:rPr>
        <w:t xml:space="preserve">such as microglia displacement length, process speed, and contact with postsynaptic puncta </w:t>
      </w:r>
      <w:r w:rsidR="00FD18AD" w:rsidRPr="00692F96">
        <w:rPr>
          <w:rFonts w:asciiTheme="majorHAnsi" w:hAnsiTheme="majorHAnsi" w:cstheme="majorHAnsi"/>
        </w:rPr>
        <w:t xml:space="preserve">can then be extracted </w:t>
      </w:r>
      <w:r w:rsidR="001F3C79" w:rsidRPr="00692F96">
        <w:rPr>
          <w:rFonts w:asciiTheme="majorHAnsi" w:hAnsiTheme="majorHAnsi" w:cstheme="majorHAnsi"/>
        </w:rPr>
        <w:t xml:space="preserve">from these surfaces </w:t>
      </w:r>
      <w:r w:rsidR="00FD18AD" w:rsidRPr="00692F96">
        <w:rPr>
          <w:rFonts w:asciiTheme="majorHAnsi" w:hAnsiTheme="majorHAnsi" w:cstheme="majorHAnsi"/>
        </w:rPr>
        <w:t xml:space="preserve">to </w:t>
      </w:r>
      <w:r w:rsidRPr="00692F96">
        <w:rPr>
          <w:rFonts w:asciiTheme="majorHAnsi" w:hAnsiTheme="majorHAnsi" w:cstheme="majorHAnsi"/>
        </w:rPr>
        <w:t>understand microglia</w:t>
      </w:r>
      <w:r w:rsidR="001F3C79" w:rsidRPr="00692F96">
        <w:rPr>
          <w:rFonts w:asciiTheme="majorHAnsi" w:hAnsiTheme="majorHAnsi" w:cstheme="majorHAnsi"/>
        </w:rPr>
        <w:t xml:space="preserve"> behavior</w:t>
      </w:r>
      <w:r w:rsidR="00D5133A" w:rsidRPr="00692F96">
        <w:rPr>
          <w:rFonts w:asciiTheme="majorHAnsi" w:hAnsiTheme="majorHAnsi" w:cstheme="majorHAnsi"/>
        </w:rPr>
        <w:t xml:space="preserve"> both in homeostatic states and after neuronal injury</w:t>
      </w:r>
      <w:r w:rsidRPr="00692F96">
        <w:rPr>
          <w:rFonts w:asciiTheme="majorHAnsi" w:hAnsiTheme="majorHAnsi" w:cstheme="majorHAnsi"/>
        </w:rPr>
        <w:t xml:space="preserve">. This protocol can be useful in examining the </w:t>
      </w:r>
      <w:r w:rsidR="00D5133A" w:rsidRPr="00692F96">
        <w:rPr>
          <w:rFonts w:asciiTheme="majorHAnsi" w:hAnsiTheme="majorHAnsi" w:cstheme="majorHAnsi"/>
        </w:rPr>
        <w:t>role of microglia in</w:t>
      </w:r>
      <w:r w:rsidRPr="00692F96">
        <w:rPr>
          <w:rFonts w:asciiTheme="majorHAnsi" w:hAnsiTheme="majorHAnsi" w:cstheme="majorHAnsi"/>
        </w:rPr>
        <w:t xml:space="preserve"> synaptic pruning in </w:t>
      </w:r>
      <w:r w:rsidR="001F3C79" w:rsidRPr="00692F96">
        <w:rPr>
          <w:rFonts w:asciiTheme="majorHAnsi" w:hAnsiTheme="majorHAnsi" w:cstheme="majorHAnsi"/>
        </w:rPr>
        <w:t xml:space="preserve">retinal </w:t>
      </w:r>
      <w:r w:rsidRPr="00692F96">
        <w:rPr>
          <w:rFonts w:asciiTheme="majorHAnsi" w:hAnsiTheme="majorHAnsi" w:cstheme="majorHAnsi"/>
        </w:rPr>
        <w:t>neurodegenerative diseases.</w:t>
      </w:r>
    </w:p>
    <w:p w14:paraId="00000017" w14:textId="77777777" w:rsidR="005B6721" w:rsidRPr="00692F96" w:rsidRDefault="005B6721" w:rsidP="00692F96">
      <w:pPr>
        <w:rPr>
          <w:rFonts w:asciiTheme="majorHAnsi" w:hAnsiTheme="majorHAnsi" w:cstheme="majorHAnsi"/>
        </w:rPr>
      </w:pPr>
    </w:p>
    <w:p w14:paraId="00000018" w14:textId="342890B2" w:rsidR="005B6721" w:rsidRPr="00692F96" w:rsidRDefault="003F1608" w:rsidP="00692F96">
      <w:pPr>
        <w:rPr>
          <w:rFonts w:asciiTheme="majorHAnsi" w:hAnsiTheme="majorHAnsi" w:cstheme="majorHAnsi"/>
        </w:rPr>
      </w:pPr>
      <w:r w:rsidRPr="00692F96">
        <w:rPr>
          <w:rFonts w:asciiTheme="majorHAnsi" w:hAnsiTheme="majorHAnsi" w:cstheme="majorHAnsi"/>
          <w:b/>
        </w:rPr>
        <w:t>INTRODUCTION:</w:t>
      </w:r>
      <w:r w:rsidRPr="00692F96">
        <w:rPr>
          <w:rFonts w:asciiTheme="majorHAnsi" w:hAnsiTheme="majorHAnsi" w:cstheme="majorHAnsi"/>
        </w:rPr>
        <w:t xml:space="preserve">  </w:t>
      </w:r>
    </w:p>
    <w:p w14:paraId="00000019" w14:textId="509A7E4D" w:rsidR="005B6721" w:rsidRPr="00692F96" w:rsidRDefault="003F1608" w:rsidP="00692F96">
      <w:pPr>
        <w:rPr>
          <w:rFonts w:asciiTheme="majorHAnsi" w:hAnsiTheme="majorHAnsi" w:cstheme="majorHAnsi"/>
        </w:rPr>
      </w:pPr>
      <w:r w:rsidRPr="00692F96">
        <w:rPr>
          <w:rFonts w:asciiTheme="majorHAnsi" w:hAnsiTheme="majorHAnsi" w:cstheme="majorHAnsi"/>
        </w:rPr>
        <w:t>Circuit conduction and homeostasis rely on highly regulated synapse firing and other unique interactions among various cell types</w:t>
      </w:r>
      <w:r w:rsidR="00EA49B4" w:rsidRPr="00692F96">
        <w:rPr>
          <w:rFonts w:asciiTheme="majorHAnsi" w:hAnsiTheme="majorHAnsi" w:cstheme="majorHAnsi"/>
        </w:rPr>
        <w:fldChar w:fldCharType="begin"/>
      </w:r>
      <w:r w:rsidR="00EA49B4" w:rsidRPr="00692F96">
        <w:rPr>
          <w:rFonts w:asciiTheme="majorHAnsi" w:hAnsiTheme="majorHAnsi" w:cstheme="majorHAnsi"/>
        </w:rPr>
        <w:instrText xml:space="preserve"> ADDIN ZOTERO_ITEM CSL_CITATION {"citationID":"t0or1dCK","properties":{"formattedCitation":"\\super 1\\nosupersub{}","plainCitation":"1","noteIndex":0},"citationItems":[{"id":186,"uris":["http://zotero.org/users/9325289/items/AXL2PF8E"],"itemData":{"id":186,"type":"article-journal","abstract":"Significance\n            Despite decades of intense studies on homeostasis, network properties undergoing homeostatic regulation remain elusive. Furthermore, whether diverse forms of homeostatic plasticity are simply redundant or serve distinct functions is unclear. Here, our data show that functional correlations are subject to homeostatic regulation, both in terms of average amplitude and their structure. A computational model demonstrates that synaptic scaling is essential for the restoration of correlations and network structure, whereas intrinsic plasticity is crucial for the recovery of firing rates after perturbations, suggesting that synaptic scaling and intrinsic plasticity distinctly contribute to homeostatic regulation.\n          , \n            Homeostasis is indispensable to counteract the destabilizing effects of Hebbian plasticity. Although it is commonly assumed that homeostasis modulates synaptic strength, membrane excitability, and firing rates, its role at the neural circuit and network level is unknown. Here, we identify changes in higher-order network properties of freely behaving rodents during prolonged visual deprivation. Strikingly, our data reveal that functional pairwise correlations and their structure are subject to homeostatic regulation. Using a computational model, we demonstrate that the interplay of different plasticity and homeostatic mechanisms can capture the initial drop and delayed recovery of firing rates and correlations observed experimentally. Moreover, our model indicates that synaptic scaling is crucial for the recovery of correlations and network structure, while intrinsic plasticity is essential for the rebound of firing rates, suggesting that synaptic scaling and intrinsic plasticity can serve distinct functions in homeostatically regulating network dynamics.","container-title":"Proceedings of the National Academy of Sciences","DOI":"10.1073/pnas.1918368117","ISSN":"0027-8424, 1091-6490","issue":"39","journalAbbreviation":"Proc. Natl. Acad. Sci. U.S.A.","language":"en","page":"24514-24525","source":"DOI.org (Crossref)","title":"Homeostatic mechanisms regulate distinct aspects of cortical circuit dynamics","URL":"https://pnas.org/doi/full/10.1073/pnas.1918368117","volume":"117","author":[{"family":"Wu","given":"Yue Kris"},{"family":"Hengen","given":"Keith B."},{"family":"Turrigiano","given":"Gina G."},{"family":"Gjorgjieva","given":"Julijana"}],"accessed":{"date-parts":[["2025",8,29]]},"issued":{"date-parts":[["2020",9,29]]}}}],"schema":"https://github.com/citation-style-language/schema/raw/master/csl-citation.json"} </w:instrText>
      </w:r>
      <w:r w:rsidR="00EA49B4" w:rsidRPr="00692F96">
        <w:rPr>
          <w:rFonts w:asciiTheme="majorHAnsi" w:hAnsiTheme="majorHAnsi" w:cstheme="majorHAnsi"/>
        </w:rPr>
        <w:fldChar w:fldCharType="separate"/>
      </w:r>
      <w:r w:rsidR="00EA49B4" w:rsidRPr="00692F96">
        <w:rPr>
          <w:rFonts w:asciiTheme="majorHAnsi" w:hAnsiTheme="majorHAnsi" w:cstheme="majorHAnsi"/>
          <w:vertAlign w:val="superscript"/>
          <w:lang w:val="en-US"/>
        </w:rPr>
        <w:t>1</w:t>
      </w:r>
      <w:r w:rsidR="00EA49B4" w:rsidRPr="00692F96">
        <w:rPr>
          <w:rFonts w:asciiTheme="majorHAnsi" w:hAnsiTheme="majorHAnsi" w:cstheme="majorHAnsi"/>
        </w:rPr>
        <w:fldChar w:fldCharType="end"/>
      </w:r>
      <w:r w:rsidR="006C6296" w:rsidRPr="00692F96">
        <w:rPr>
          <w:rFonts w:asciiTheme="majorHAnsi" w:hAnsiTheme="majorHAnsi" w:cstheme="majorHAnsi"/>
        </w:rPr>
        <w:t xml:space="preserve">. </w:t>
      </w:r>
      <w:r w:rsidRPr="00692F96">
        <w:rPr>
          <w:rFonts w:asciiTheme="majorHAnsi" w:hAnsiTheme="majorHAnsi" w:cstheme="majorHAnsi"/>
        </w:rPr>
        <w:t>Serving as the resident macrophages of the central nervous system (CNS), microglia are a non-neuronal population in the retina that play a unique role in synaptic pruning. During CNS development, microglia prune non-functional or weak synapses to refine neural circuitry</w:t>
      </w:r>
      <w:r w:rsidR="006C6296" w:rsidRPr="00692F96">
        <w:rPr>
          <w:rFonts w:asciiTheme="majorHAnsi" w:hAnsiTheme="majorHAnsi" w:cstheme="majorHAnsi"/>
        </w:rPr>
        <w:fldChar w:fldCharType="begin"/>
      </w:r>
      <w:r w:rsidR="006C6296" w:rsidRPr="00692F96">
        <w:rPr>
          <w:rFonts w:asciiTheme="majorHAnsi" w:hAnsiTheme="majorHAnsi" w:cstheme="majorHAnsi"/>
        </w:rPr>
        <w:instrText xml:space="preserve"> ADDIN ZOTERO_ITEM CSL_CITATION {"citationID":"B6y26AJ4","properties":{"formattedCitation":"\\super 2\\nosupersub{}","plainCitation":"2","noteIndex":0},"citationItems":[{"id":183,"uris":["http://zotero.org/users/9325289/items/F62ZLA3N"],"itemData":{"id":183,"type":"article-journal","abstract":"A good brain needs a good vacuum cleaner.\n          , \n            Microglia are highly motile phagocytic cells that infiltrate and take up residence in the developing brain, where they are thought to provide a surveillance and scavenging function. However, although microglia have been shown to engulf and clear damaged cellular debris after brain insult, it remains less clear what role microglia play in the uninjured brain. Here, we show that microglia actively engulf synaptic material and play a major role in synaptic pruning during postnatal development in mice. These findings link microglia surveillance to synaptic maturation and suggest that deficits in microglia function may contribute to synaptic abnormalities seen in some neurodevelopmental disorders.","container-title":"Science","DOI":"10.1126/science.1202529","ISSN":"0036-8075, 1095-9203","issue":"6048","journalAbbreviation":"Science","language":"en","page":"1456-1458","source":"DOI.org (Crossref)","title":"Synaptic Pruning by Microglia Is Necessary for Normal Brain Development","URL":"https://www.science.org/doi/10.1126/science.1202529","volume":"333","author":[{"family":"Paolicelli","given":"Rosa C."},{"family":"Bolasco","given":"Giulia"},{"family":"Pagani","given":"Francesca"},{"family":"Maggi","given":"Laura"},{"family":"Scianni","given":"Maria"},{"family":"Panzanelli","given":"Patrizia"},{"family":"Giustetto","given":"Maurizio"},{"family":"Ferreira","given":"Tiago Alves"},{"family":"Guiducci","given":"Eva"},{"family":"Dumas","given":"Laura"},{"family":"Ragozzino","given":"Davide"},{"family":"Gross","given":"Cornelius T."}],"accessed":{"date-parts":[["2025",1,2]]},"issued":{"date-parts":[["2011",9,9]]}}}],"schema":"https://github.com/citation-style-language/schema/raw/master/csl-citation.json"} </w:instrText>
      </w:r>
      <w:r w:rsidR="006C6296" w:rsidRPr="00692F96">
        <w:rPr>
          <w:rFonts w:asciiTheme="majorHAnsi" w:hAnsiTheme="majorHAnsi" w:cstheme="majorHAnsi"/>
        </w:rPr>
        <w:fldChar w:fldCharType="separate"/>
      </w:r>
      <w:r w:rsidR="006C6296" w:rsidRPr="00692F96">
        <w:rPr>
          <w:rFonts w:asciiTheme="majorHAnsi" w:hAnsiTheme="majorHAnsi" w:cstheme="majorHAnsi"/>
          <w:vertAlign w:val="superscript"/>
          <w:lang w:val="en-US"/>
        </w:rPr>
        <w:t>2</w:t>
      </w:r>
      <w:r w:rsidR="006C6296" w:rsidRPr="00692F96">
        <w:rPr>
          <w:rFonts w:asciiTheme="majorHAnsi" w:hAnsiTheme="majorHAnsi" w:cstheme="majorHAnsi"/>
        </w:rPr>
        <w:fldChar w:fldCharType="end"/>
      </w:r>
      <w:r w:rsidRPr="00692F96">
        <w:rPr>
          <w:rFonts w:asciiTheme="majorHAnsi" w:hAnsiTheme="majorHAnsi" w:cstheme="majorHAnsi"/>
        </w:rPr>
        <w:t>. Microglia in the developing brain survey their environment and are primed towards a neuroprotective role during critical periods</w:t>
      </w:r>
      <w:r w:rsidR="006C6296" w:rsidRPr="00692F96">
        <w:rPr>
          <w:rFonts w:asciiTheme="majorHAnsi" w:hAnsiTheme="majorHAnsi" w:cstheme="majorHAnsi"/>
        </w:rPr>
        <w:fldChar w:fldCharType="begin"/>
      </w:r>
      <w:r w:rsidR="006C6296" w:rsidRPr="00692F96">
        <w:rPr>
          <w:rFonts w:asciiTheme="majorHAnsi" w:hAnsiTheme="majorHAnsi" w:cstheme="majorHAnsi"/>
        </w:rPr>
        <w:instrText xml:space="preserve"> ADDIN ZOTERO_ITEM CSL_CITATION {"citationID":"KdYAxqog","properties":{"formattedCitation":"\\super 3\\nosupersub{}","plainCitation":"3","noteIndex":0},"citationItems":[{"id":189,"uris":["http://zotero.org/users/9325289/items/YMMGRDHE"],"itemData":{"id":189,"type":"article-journal","container-title":"Cell Reports","DOI":"10.1016/j.celrep.2020.108587","ISSN":"22111247","issue":"1","journalAbbreviation":"Cell Reports","language":"en","page":"108587","source":"DOI.org (Crossref)","title":"Embryonic Microglia Interact with Hypothalamic Radial Glia during Development and Upregulate the TAM Receptors MERTK and AXL following an Insult","URL":"https://linkinghub.elsevier.com/retrieve/pii/S221112472031576X","volume":"34","author":[{"family":"Rosin","given":"Jessica M."},{"family":"Marsters","given":"Candace M."},{"family":"Malik","given":"Faizan"},{"family":"Far","given":"Rena"},{"family":"Adnani","given":"Lata"},{"family":"Schuurmans","given":"Carol"},{"family":"Pittman","given":"Quentin J."},{"family":"Kurrasch","given":"Deborah M."}],"accessed":{"date-parts":[["2025",8,29]]},"issued":{"date-parts":[["2021",1]]}}}],"schema":"https://github.com/citation-style-language/schema/raw/master/csl-citation.json"} </w:instrText>
      </w:r>
      <w:r w:rsidR="006C6296" w:rsidRPr="00692F96">
        <w:rPr>
          <w:rFonts w:asciiTheme="majorHAnsi" w:hAnsiTheme="majorHAnsi" w:cstheme="majorHAnsi"/>
        </w:rPr>
        <w:fldChar w:fldCharType="separate"/>
      </w:r>
      <w:r w:rsidR="006C6296" w:rsidRPr="00692F96">
        <w:rPr>
          <w:rFonts w:asciiTheme="majorHAnsi" w:hAnsiTheme="majorHAnsi" w:cstheme="majorHAnsi"/>
          <w:vertAlign w:val="superscript"/>
          <w:lang w:val="en-US"/>
        </w:rPr>
        <w:t>3</w:t>
      </w:r>
      <w:r w:rsidR="006C6296" w:rsidRPr="00692F96">
        <w:rPr>
          <w:rFonts w:asciiTheme="majorHAnsi" w:hAnsiTheme="majorHAnsi" w:cstheme="majorHAnsi"/>
        </w:rPr>
        <w:fldChar w:fldCharType="end"/>
      </w:r>
      <w:r w:rsidRPr="00692F96">
        <w:rPr>
          <w:rFonts w:asciiTheme="majorHAnsi" w:hAnsiTheme="majorHAnsi" w:cstheme="majorHAnsi"/>
        </w:rPr>
        <w:t xml:space="preserve">. In visual system </w:t>
      </w:r>
      <w:r w:rsidRPr="00692F96">
        <w:rPr>
          <w:rFonts w:asciiTheme="majorHAnsi" w:hAnsiTheme="majorHAnsi" w:cstheme="majorHAnsi"/>
        </w:rPr>
        <w:lastRenderedPageBreak/>
        <w:t>development, microglia are key regulators in the development of cortical neurons and interneurons, in addition to exhibiting morphological changes during critical periods of synaptic remodeling</w:t>
      </w:r>
      <w:r w:rsidR="006C6296" w:rsidRPr="00692F96">
        <w:rPr>
          <w:rFonts w:asciiTheme="majorHAnsi" w:hAnsiTheme="majorHAnsi" w:cstheme="majorHAnsi"/>
        </w:rPr>
        <w:fldChar w:fldCharType="begin"/>
      </w:r>
      <w:r w:rsidR="006C6296" w:rsidRPr="00692F96">
        <w:rPr>
          <w:rFonts w:asciiTheme="majorHAnsi" w:hAnsiTheme="majorHAnsi" w:cstheme="majorHAnsi"/>
        </w:rPr>
        <w:instrText xml:space="preserve"> ADDIN ZOTERO_ITEM CSL_CITATION {"citationID":"7bsQqJQM","properties":{"formattedCitation":"\\super 4\\nosupersub{}","plainCitation":"4","noteIndex":0},"citationItems":[{"id":191,"uris":["http://zotero.org/users/9325289/items/9AHBZQ5S"],"itemData":{"id":191,"type":"article-journal","container-title":"Investigative Ophthalmology &amp; Visual Science","DOI":"10.1167/iovs.66.4.45","ISSN":"1552-5783","issue":"4","journalAbbreviation":"Invest. Ophthalmol. Vis. Sci.","language":"en","license":"http://creativecommons.org/licenses/by-nc-nd/4.0/","page":"45","source":"DOI.org (Crossref)","title":"The Influence of Changes in Microglia Development on the Plasticity of the Developing Visual Cortex Circuit in Juvenile Mice","URL":"https://iovs.arvojournals.org/article.aspx?articleid=2802890","volume":"66","author":[{"family":"Wang","given":"Xuechun"},{"family":"Li","given":"Kuan"},{"family":"Guo","given":"Lingzhi"},{"family":"Liu","given":"Xinlong"},{"family":"Guo","given":"Yatu"},{"family":"Zhang","given":"Wei"}],"accessed":{"date-parts":[["2025",8,29]]},"issued":{"date-parts":[["2025",4,17]]}}}],"schema":"https://github.com/citation-style-language/schema/raw/master/csl-citation.json"} </w:instrText>
      </w:r>
      <w:r w:rsidR="006C6296" w:rsidRPr="00692F96">
        <w:rPr>
          <w:rFonts w:asciiTheme="majorHAnsi" w:hAnsiTheme="majorHAnsi" w:cstheme="majorHAnsi"/>
        </w:rPr>
        <w:fldChar w:fldCharType="separate"/>
      </w:r>
      <w:r w:rsidR="006C6296" w:rsidRPr="00692F96">
        <w:rPr>
          <w:rFonts w:asciiTheme="majorHAnsi" w:hAnsiTheme="majorHAnsi" w:cstheme="majorHAnsi"/>
          <w:vertAlign w:val="superscript"/>
          <w:lang w:val="en-US"/>
        </w:rPr>
        <w:t>4</w:t>
      </w:r>
      <w:r w:rsidR="006C6296" w:rsidRPr="00692F96">
        <w:rPr>
          <w:rFonts w:asciiTheme="majorHAnsi" w:hAnsiTheme="majorHAnsi" w:cstheme="majorHAnsi"/>
        </w:rPr>
        <w:fldChar w:fldCharType="end"/>
      </w:r>
      <w:r w:rsidRPr="00692F96">
        <w:rPr>
          <w:rFonts w:asciiTheme="majorHAnsi" w:hAnsiTheme="majorHAnsi" w:cstheme="majorHAnsi"/>
        </w:rPr>
        <w:t>. Similarly, in the developing retina, microglia clear apoptotic cells to make way for new synaptic connections, confirmed with upregulation of homeostatic marker P2Ry12 during these clearing events</w:t>
      </w:r>
      <w:r w:rsidR="006C6296" w:rsidRPr="00692F96">
        <w:rPr>
          <w:rFonts w:asciiTheme="majorHAnsi" w:hAnsiTheme="majorHAnsi" w:cstheme="majorHAnsi"/>
        </w:rPr>
        <w:fldChar w:fldCharType="begin"/>
      </w:r>
      <w:r w:rsidR="006C6296" w:rsidRPr="00692F96">
        <w:rPr>
          <w:rFonts w:asciiTheme="majorHAnsi" w:hAnsiTheme="majorHAnsi" w:cstheme="majorHAnsi"/>
        </w:rPr>
        <w:instrText xml:space="preserve"> ADDIN ZOTERO_ITEM CSL_CITATION {"citationID":"JX6CSrGl","properties":{"formattedCitation":"\\super 5\\nosupersub{}","plainCitation":"5","noteIndex":0},"citationItems":[{"id":192,"uris":["http://zotero.org/users/9325289/items/2L86DISH"],"itemData":{"id":192,"type":"article-journal","abstract":"Abstract\n            \n              Background\n              Microglia colonize the developing vertebrate central nervous system coincident with the detection of developmental apoptosis. Our understanding of apoptosis in intact tissue in relation to microglial clearance of dying cells is largely based on fixed samples, which is limiting given that microglia are highly motile and mobile phagocytes. Here, we used a system of microglial depletion and in vivo real‐time imaging in zebrafish to directly address microglial phagocytosis of apoptotic cells during normal retinal development, the relative timing of phagocytosis in relation to apoptotic progression, and the contribution of P2RY12 signaling to this process.\n            \n            \n              Results\n              The depletion of microglia resulted in accumulation of numerous apoptotic cells in the retina. Real‐time imaging revealed precise timing of microglial engulfment with the progression of apoptosis, and dynamic movement and displacement of engulfed apoptotic cells. Inhibition of P2RY12 signaling delayed microglial clearance of apoptotic cells.\n            \n            \n              Conclusions\n              Microglial engulfment of dying cells is coincident with apoptotic progression and requires P2RY12 signaling, indicating that microglial P2RY12 signaling is shared between development and injury response. Our work provides important in vivo insight into the dynamics of apoptotic cell clearance in the developing vertebrate retina and provides a basis to understand microglial phagocytic behavior in health and disease.\n            \n          , \n            Key Findings\n            \n              \n                \n                  Levels and location of developmental apoptosis in the zebrafish retina are elusive due to rapid and efficient clearance by microglia.\n                \n                \n                  Microglial clearance of apoptotic cells is timed with the progression of apoptosis of the engulfed cell so that many cells are cleared in relatively early apoptotic stages.\n                \n                \n                  P2RY12 signaling is involved in microglial sensing and clearance of cells undergoing normal developmental apoptosis, indicating shared signals in microglial responses to cell death in both healthy and injured tissue.","container-title":"Developmental Dynamics","DOI":"10.1002/dvdy.163","ISSN":"1058-8388, 1097-0177","issue":"6","journalAbbreviation":"Developmental Dynamics","language":"en","page":"723-740","source":"DOI.org (Crossref)","title":"Microglia in the developing retina couple phagocytosis with the progression of apoptosis via P2RY12 signaling","URL":"https://anatomypubs.onlinelibrary.wiley.com/doi/10.1002/dvdy.163","volume":"249","author":[{"family":"Blume","given":"Zachary I."},{"family":"Lambert","given":"Jared M."},{"family":"Lovel","given":"Anna G."},{"family":"Mitchell","given":"Diana M."}],"accessed":{"date-parts":[["2025",8,29]]},"issued":{"date-parts":[["2020",6]]}}}],"schema":"https://github.com/citation-style-language/schema/raw/master/csl-citation.json"} </w:instrText>
      </w:r>
      <w:r w:rsidR="006C6296" w:rsidRPr="00692F96">
        <w:rPr>
          <w:rFonts w:asciiTheme="majorHAnsi" w:hAnsiTheme="majorHAnsi" w:cstheme="majorHAnsi"/>
        </w:rPr>
        <w:fldChar w:fldCharType="separate"/>
      </w:r>
      <w:r w:rsidR="006C6296" w:rsidRPr="00692F96">
        <w:rPr>
          <w:rFonts w:asciiTheme="majorHAnsi" w:hAnsiTheme="majorHAnsi" w:cstheme="majorHAnsi"/>
          <w:vertAlign w:val="superscript"/>
          <w:lang w:val="en-US"/>
        </w:rPr>
        <w:t>5</w:t>
      </w:r>
      <w:r w:rsidR="006C6296" w:rsidRPr="00692F96">
        <w:rPr>
          <w:rFonts w:asciiTheme="majorHAnsi" w:hAnsiTheme="majorHAnsi" w:cstheme="majorHAnsi"/>
        </w:rPr>
        <w:fldChar w:fldCharType="end"/>
      </w:r>
      <w:r w:rsidRPr="00692F96">
        <w:rPr>
          <w:rFonts w:asciiTheme="majorHAnsi" w:hAnsiTheme="majorHAnsi" w:cstheme="majorHAnsi"/>
        </w:rPr>
        <w:t>. However, recent findings highlight that microglia may not play a definitive role in refining the neural circuitry in the developing visual system</w:t>
      </w:r>
      <w:r w:rsidR="006C6296" w:rsidRPr="00692F96">
        <w:rPr>
          <w:rFonts w:asciiTheme="majorHAnsi" w:hAnsiTheme="majorHAnsi" w:cstheme="majorHAnsi"/>
        </w:rPr>
        <w:fldChar w:fldCharType="begin"/>
      </w:r>
      <w:r w:rsidR="006C6296" w:rsidRPr="00692F96">
        <w:rPr>
          <w:rFonts w:asciiTheme="majorHAnsi" w:hAnsiTheme="majorHAnsi" w:cstheme="majorHAnsi"/>
        </w:rPr>
        <w:instrText xml:space="preserve"> ADDIN ZOTERO_ITEM CSL_CITATION {"citationID":"QwzCNqPi","properties":{"formattedCitation":"\\super 6\\nosupersub{}","plainCitation":"6","noteIndex":0},"citationItems":[{"id":194,"uris":["http://zotero.org/users/9325289/items/TSHBQBZV"],"itemData":{"id":194,"type":"article-journal","container-title":"Nature Neuroscience","DOI":"10.1038/s41593-024-01706-3","ISSN":"1097-6256, 1546-1726","issue":"8","journalAbbreviation":"Nat Neurosci","language":"en","page":"1462-1467","source":"DOI.org (Crossref)","title":"Microglia are dispensable for experience-dependent refinement of mouse visual circuitry","URL":"https://www.nature.com/articles/s41593-024-01706-3","volume":"27","author":[{"family":"Brown","given":"Thomas C."},{"family":"Crouse","given":"Emily C."},{"family":"Attaway","given":"Cecilia A."},{"family":"Oakes","given":"Dana K."},{"family":"Minton","given":"Sarah W."},{"family":"Borghuis","given":"Bart G."},{"family":"McGee","given":"Aaron W."}],"accessed":{"date-parts":[["2025",8,29]]},"issued":{"date-parts":[["2024",8]]}}}],"schema":"https://github.com/citation-style-language/schema/raw/master/csl-citation.json"} </w:instrText>
      </w:r>
      <w:r w:rsidR="006C6296" w:rsidRPr="00692F96">
        <w:rPr>
          <w:rFonts w:asciiTheme="majorHAnsi" w:hAnsiTheme="majorHAnsi" w:cstheme="majorHAnsi"/>
        </w:rPr>
        <w:fldChar w:fldCharType="separate"/>
      </w:r>
      <w:r w:rsidR="006C6296" w:rsidRPr="00692F96">
        <w:rPr>
          <w:rFonts w:asciiTheme="majorHAnsi" w:hAnsiTheme="majorHAnsi" w:cstheme="majorHAnsi"/>
          <w:vertAlign w:val="superscript"/>
          <w:lang w:val="en-US"/>
        </w:rPr>
        <w:t>6</w:t>
      </w:r>
      <w:r w:rsidR="006C6296" w:rsidRPr="00692F96">
        <w:rPr>
          <w:rFonts w:asciiTheme="majorHAnsi" w:hAnsiTheme="majorHAnsi" w:cstheme="majorHAnsi"/>
        </w:rPr>
        <w:fldChar w:fldCharType="end"/>
      </w:r>
      <w:r w:rsidRPr="00692F96">
        <w:rPr>
          <w:rFonts w:asciiTheme="majorHAnsi" w:hAnsiTheme="majorHAnsi" w:cstheme="majorHAnsi"/>
        </w:rPr>
        <w:t>, emphasizing</w:t>
      </w:r>
      <w:r w:rsidR="004806ED" w:rsidRPr="00692F96">
        <w:rPr>
          <w:rFonts w:asciiTheme="majorHAnsi" w:hAnsiTheme="majorHAnsi" w:cstheme="majorHAnsi"/>
        </w:rPr>
        <w:t xml:space="preserve"> that</w:t>
      </w:r>
      <w:r w:rsidRPr="00692F96">
        <w:rPr>
          <w:rFonts w:asciiTheme="majorHAnsi" w:hAnsiTheme="majorHAnsi" w:cstheme="majorHAnsi"/>
        </w:rPr>
        <w:t xml:space="preserve"> there is controversy regarding the role microglia play in visual circuit development.</w:t>
      </w:r>
    </w:p>
    <w:p w14:paraId="0000001A" w14:textId="77777777" w:rsidR="005B6721" w:rsidRPr="00692F96" w:rsidRDefault="005B6721" w:rsidP="00692F96">
      <w:pPr>
        <w:rPr>
          <w:rFonts w:asciiTheme="majorHAnsi" w:hAnsiTheme="majorHAnsi" w:cstheme="majorHAnsi"/>
        </w:rPr>
      </w:pPr>
    </w:p>
    <w:p w14:paraId="0000001B" w14:textId="2F48D5EB" w:rsidR="005B6721" w:rsidRPr="00692F96" w:rsidRDefault="003F1608" w:rsidP="00692F96">
      <w:pPr>
        <w:rPr>
          <w:rFonts w:asciiTheme="majorHAnsi" w:hAnsiTheme="majorHAnsi" w:cstheme="majorHAnsi"/>
        </w:rPr>
      </w:pPr>
      <w:r w:rsidRPr="00692F96">
        <w:rPr>
          <w:rFonts w:asciiTheme="majorHAnsi" w:hAnsiTheme="majorHAnsi" w:cstheme="majorHAnsi"/>
        </w:rPr>
        <w:t>In injury contexts, microglia change morphology to an active state and can play a neurodegenerative role. For example, microglia in Alzheimer’s disease models demonstrated increased engulfment of amyloid-beta plaques</w:t>
      </w:r>
      <w:r w:rsidR="006C6296" w:rsidRPr="00692F96">
        <w:rPr>
          <w:rFonts w:asciiTheme="majorHAnsi" w:hAnsiTheme="majorHAnsi" w:cstheme="majorHAnsi"/>
        </w:rPr>
        <w:fldChar w:fldCharType="begin"/>
      </w:r>
      <w:r w:rsidR="006C6296" w:rsidRPr="00692F96">
        <w:rPr>
          <w:rFonts w:asciiTheme="majorHAnsi" w:hAnsiTheme="majorHAnsi" w:cstheme="majorHAnsi"/>
        </w:rPr>
        <w:instrText xml:space="preserve"> ADDIN ZOTERO_ITEM CSL_CITATION {"citationID":"idSK7j8v","properties":{"formattedCitation":"\\super 7\\nosupersub{}","plainCitation":"7","noteIndex":0},"citationItems":[{"id":195,"uris":["http://zotero.org/users/9325289/items/QNDWDYDX"],"itemData":{"id":195,"type":"article-journal","container-title":"Nature Immunology","DOI":"10.1038/s41590-021-00913-5","ISSN":"1529-2908, 1529-2916","issue":"5","journalAbbreviation":"Nat Immunol","language":"en","page":"586-594","source":"DOI.org (Crossref)","title":"Microglia use TAM receptors to detect and engulf amyloid β plaques","URL":"https://www.nature.com/articles/s41590-021-00913-5","volume":"22","author":[{"family":"Huang","given":"Youtong"},{"family":"Happonen","given":"Kaisa E."},{"family":"Burrola","given":"Patrick G."},{"family":"O’Connor","given":"Carolyn"},{"family":"Hah","given":"Nasun"},{"family":"Huang","given":"Ling"},{"family":"Nimmerjahn","given":"Axel"},{"family":"Lemke","given":"Greg"}],"accessed":{"date-parts":[["2025",8,29]]},"issued":{"date-parts":[["2021",5]]}}}],"schema":"https://github.com/citation-style-language/schema/raw/master/csl-citation.json"} </w:instrText>
      </w:r>
      <w:r w:rsidR="006C6296" w:rsidRPr="00692F96">
        <w:rPr>
          <w:rFonts w:asciiTheme="majorHAnsi" w:hAnsiTheme="majorHAnsi" w:cstheme="majorHAnsi"/>
        </w:rPr>
        <w:fldChar w:fldCharType="separate"/>
      </w:r>
      <w:r w:rsidR="006C6296" w:rsidRPr="00692F96">
        <w:rPr>
          <w:rFonts w:asciiTheme="majorHAnsi" w:hAnsiTheme="majorHAnsi" w:cstheme="majorHAnsi"/>
          <w:vertAlign w:val="superscript"/>
          <w:lang w:val="en-US"/>
        </w:rPr>
        <w:t>7</w:t>
      </w:r>
      <w:r w:rsidR="006C6296" w:rsidRPr="00692F96">
        <w:rPr>
          <w:rFonts w:asciiTheme="majorHAnsi" w:hAnsiTheme="majorHAnsi" w:cstheme="majorHAnsi"/>
        </w:rPr>
        <w:fldChar w:fldCharType="end"/>
      </w:r>
      <w:r w:rsidRPr="00692F96">
        <w:rPr>
          <w:rFonts w:asciiTheme="majorHAnsi" w:hAnsiTheme="majorHAnsi" w:cstheme="majorHAnsi"/>
        </w:rPr>
        <w:t xml:space="preserve"> and synaptic markers such as SPH and PSD95</w:t>
      </w:r>
      <w:r w:rsidR="006C6296" w:rsidRPr="00692F96">
        <w:rPr>
          <w:rFonts w:asciiTheme="majorHAnsi" w:hAnsiTheme="majorHAnsi" w:cstheme="majorHAnsi"/>
        </w:rPr>
        <w:fldChar w:fldCharType="begin"/>
      </w:r>
      <w:r w:rsidR="006C6296" w:rsidRPr="00692F96">
        <w:rPr>
          <w:rFonts w:asciiTheme="majorHAnsi" w:hAnsiTheme="majorHAnsi" w:cstheme="majorHAnsi"/>
        </w:rPr>
        <w:instrText xml:space="preserve"> ADDIN ZOTERO_ITEM CSL_CITATION {"citationID":"T8qIggGN","properties":{"formattedCitation":"\\super 8\\nosupersub{}","plainCitation":"8","noteIndex":0},"citationItems":[{"id":196,"uris":["http://zotero.org/users/9325289/items/ULBGAEQH"],"itemData":{"id":196,"type":"article-journal","abstract":"Abstract\n            Microglia play a key role in regulating synaptic remodeling in the central nervous system. Activation of classical complement pathway promotes microglia-mediated synaptic pruning during development and disease. CD47 protects synapses from excessive pruning during development, implicating microglial SIRPα, a CD47 receptor, in synaptic remodeling. However, the role of microglial SIRPα in synaptic pruning in disease remains unclear. Here, using conditional knock-out mice, we show that microglia-specific deletion of SIRPα results in decreased synaptic density. In human tissue, we observe that microglial SIRPα expression declines alongside the progression of Alzheimer’s disease. To investigate the role of SIRPα in neurodegeneration, we modulate the expression of microglial SIRPα in mouse models of Alzheimer’s disease. Loss of microglial SIRPα results in increased synaptic loss mediated by microglia engulfment and enhanced cognitive impairment. Together, these results suggest that microglial SIRPα regulates synaptic pruning in neurodegeneration.","container-title":"Nature Communications","DOI":"10.1038/s41467-021-22301-1","ISSN":"2041-1723","issue":"1","journalAbbreviation":"Nat Commun","language":"en","page":"2030","source":"DOI.org (Crossref)","title":"Loss of microglial SIRPα promotes synaptic pruning in preclinical models of neurodegeneration","URL":"https://www.nature.com/articles/s41467-021-22301-1","volume":"12","author":[{"family":"Ding","given":"Xin"},{"family":"Wang","given":"Jin"},{"family":"Huang","given":"Miaoxin"},{"family":"Chen","given":"Zhangpeng"},{"family":"Liu","given":"Jing"},{"family":"Zhang","given":"Qipeng"},{"family":"Zhang","given":"Chenyu"},{"family":"Xiang","given":"Yang"},{"family":"Zen","given":"Ke"},{"family":"Li","given":"Liang"}],"accessed":{"date-parts":[["2025",8,29]]},"issued":{"date-parts":[["2021",4,1]]}}}],"schema":"https://github.com/citation-style-language/schema/raw/master/csl-citation.json"} </w:instrText>
      </w:r>
      <w:r w:rsidR="006C6296" w:rsidRPr="00692F96">
        <w:rPr>
          <w:rFonts w:asciiTheme="majorHAnsi" w:hAnsiTheme="majorHAnsi" w:cstheme="majorHAnsi"/>
        </w:rPr>
        <w:fldChar w:fldCharType="separate"/>
      </w:r>
      <w:r w:rsidR="006C6296" w:rsidRPr="00692F96">
        <w:rPr>
          <w:rFonts w:asciiTheme="majorHAnsi" w:hAnsiTheme="majorHAnsi" w:cstheme="majorHAnsi"/>
          <w:vertAlign w:val="superscript"/>
          <w:lang w:val="en-US"/>
        </w:rPr>
        <w:t>8</w:t>
      </w:r>
      <w:r w:rsidR="006C6296" w:rsidRPr="00692F96">
        <w:rPr>
          <w:rFonts w:asciiTheme="majorHAnsi" w:hAnsiTheme="majorHAnsi" w:cstheme="majorHAnsi"/>
        </w:rPr>
        <w:fldChar w:fldCharType="end"/>
      </w:r>
      <w:r w:rsidRPr="00692F96">
        <w:rPr>
          <w:rFonts w:asciiTheme="majorHAnsi" w:hAnsiTheme="majorHAnsi" w:cstheme="majorHAnsi"/>
        </w:rPr>
        <w:t>. In retinal neurodegeneration, many research groups have found microglia with engulfed synaptic material</w:t>
      </w:r>
      <w:r w:rsidR="004806ED" w:rsidRPr="00692F96">
        <w:rPr>
          <w:rFonts w:asciiTheme="majorHAnsi" w:hAnsiTheme="majorHAnsi" w:cstheme="majorHAnsi"/>
        </w:rPr>
        <w:t>,</w:t>
      </w:r>
      <w:r w:rsidRPr="00692F96">
        <w:rPr>
          <w:rFonts w:asciiTheme="majorHAnsi" w:hAnsiTheme="majorHAnsi" w:cstheme="majorHAnsi"/>
        </w:rPr>
        <w:t xml:space="preserve"> but no clear evidence of active engulfment of intact synapses</w:t>
      </w:r>
      <w:r w:rsidR="006C6296" w:rsidRPr="00692F96">
        <w:rPr>
          <w:rFonts w:asciiTheme="majorHAnsi" w:hAnsiTheme="majorHAnsi" w:cstheme="majorHAnsi"/>
        </w:rPr>
        <w:fldChar w:fldCharType="begin"/>
      </w:r>
      <w:r w:rsidR="006C6296" w:rsidRPr="00692F96">
        <w:rPr>
          <w:rFonts w:asciiTheme="majorHAnsi" w:hAnsiTheme="majorHAnsi" w:cstheme="majorHAnsi"/>
        </w:rPr>
        <w:instrText xml:space="preserve"> ADDIN ZOTERO_ITEM CSL_CITATION {"citationID":"oB3cqHoq","properties":{"formattedCitation":"\\super 9\\nosupersub{}","plainCitation":"9","noteIndex":0},"citationItems":[{"id":198,"uris":["http://zotero.org/users/9325289/items/IED2NMSU"],"itemData":{"id":198,"type":"article-journal","container-title":"Frontiers in Immunology","DOI":"10.3389/fimmu.2019.00912","ISSN":"1664-3224","journalAbbreviation":"Front. Immunol.","page":"912","source":"DOI.org (Crossref)","title":"Microglia Mediate Synaptic Material Clearance at the Early Stage of Rats With Retinitis Pigmentosa","URL":"https://www.frontiersin.org/article/10.3389/fimmu.2019.00912/full","volume":"10","author":[{"family":"He","given":"Juncai"},{"family":"Zhao","given":"Congjian"},{"family":"Dai","given":"Jiaman"},{"family":"Weng","given":"Chuan Huang"},{"family":"Bian","given":"Bai Shi Jiao"},{"family":"Gong","given":"Yu"},{"family":"Ge","given":"Lingling"},{"family":"Fang","given":"Yajie"},{"family":"Liu","given":"Hui"},{"family":"Xu","given":"Haiwei"},{"family":"Yin","given":"Zheng Qin"}],"accessed":{"date-parts":[["2025",8,29]]},"issued":{"date-parts":[["2019",4,26]]}}}],"schema":"https://github.com/citation-style-language/schema/raw/master/csl-citation.json"} </w:instrText>
      </w:r>
      <w:r w:rsidR="006C6296" w:rsidRPr="00692F96">
        <w:rPr>
          <w:rFonts w:asciiTheme="majorHAnsi" w:hAnsiTheme="majorHAnsi" w:cstheme="majorHAnsi"/>
        </w:rPr>
        <w:fldChar w:fldCharType="separate"/>
      </w:r>
      <w:r w:rsidR="006C6296" w:rsidRPr="00692F96">
        <w:rPr>
          <w:rFonts w:asciiTheme="majorHAnsi" w:hAnsiTheme="majorHAnsi" w:cstheme="majorHAnsi"/>
          <w:vertAlign w:val="superscript"/>
          <w:lang w:val="en-US"/>
        </w:rPr>
        <w:t>9</w:t>
      </w:r>
      <w:r w:rsidR="006C6296" w:rsidRPr="00692F96">
        <w:rPr>
          <w:rFonts w:asciiTheme="majorHAnsi" w:hAnsiTheme="majorHAnsi" w:cstheme="majorHAnsi"/>
        </w:rPr>
        <w:fldChar w:fldCharType="end"/>
      </w:r>
      <w:r w:rsidR="008B5777" w:rsidRPr="00692F96">
        <w:rPr>
          <w:rFonts w:asciiTheme="majorHAnsi" w:hAnsiTheme="majorHAnsi" w:cstheme="majorHAnsi"/>
          <w:vertAlign w:val="superscript"/>
        </w:rPr>
        <w:t>-</w:t>
      </w:r>
      <w:r w:rsidR="006C6296" w:rsidRPr="00692F96">
        <w:rPr>
          <w:rFonts w:asciiTheme="majorHAnsi" w:hAnsiTheme="majorHAnsi" w:cstheme="majorHAnsi"/>
          <w:vertAlign w:val="superscript"/>
        </w:rPr>
        <w:fldChar w:fldCharType="begin"/>
      </w:r>
      <w:r w:rsidR="006C6296" w:rsidRPr="00692F96">
        <w:rPr>
          <w:rFonts w:asciiTheme="majorHAnsi" w:hAnsiTheme="majorHAnsi" w:cstheme="majorHAnsi"/>
          <w:vertAlign w:val="superscript"/>
        </w:rPr>
        <w:instrText xml:space="preserve"> ADDIN ZOTERO_ITEM CSL_CITATION {"citationID":"bVdKYZdY","properties":{"formattedCitation":"\\super 13\\nosupersub{}","plainCitation":"13","noteIndex":0},"citationItems":[{"id":207,"uris":["http://zotero.org/users/9325289/items/YB4APC8H"],"itemData":{"id":207,"type":"article","abstract":"Abstract\n          During brain development, synapses are initially formed in excess and are later eliminated in an activity-dependent manner, with weak synapses being preferentially removed. Previous studies identified glia as mediators of synapse removal, but it is unclear how glia specifically target weak synapses. Here we show that, in the developing mouse visual pathway, inhibiting synaptic transmission induces postsynaptic activation of caspase-3. Caspase-3 is essential for synapse elimination driven by both spontaneous and experience-dependent neural activity. Synapse weakening-induced caspase-3 activation determines the specificity of synapse elimination mediated by microglia but not astrocytes. Furthermore, in a mouse model of Alzheimer’s disease, caspase-3 deficiency protects against synapse loss induced by amyloid-β deposition. Our results reveal caspase-3 activation as a key step in activity-dependent synapse elimination during development and synapse loss in neurodegeneration.","DOI":"10.7554/eLife.101779.1","license":"https://creativecommons.org/licenses/by/4.0/","source":"DOI.org (Crossref)","title":"Synapse weakening-induced caspase-3 activity confers specificity to microglia-mediated synapse elimination","URL":"https://elifesciences.org/reviewed-preprints/101779v1","author":[{"family":"Yu","given":"Zhou"},{"family":"Gutu","given":"Andrian"},{"family":"Kim","given":"Namsoo"},{"family":"O’Shea","given":"Erin K"}],"accessed":{"date-parts":[["2025",8,29]]},"issued":{"date-parts":[["2024",10,18]]}}}],"schema":"https://github.com/citation-style-language/schema/raw/master/csl-citation.json"} </w:instrText>
      </w:r>
      <w:r w:rsidR="006C6296" w:rsidRPr="00692F96">
        <w:rPr>
          <w:rFonts w:asciiTheme="majorHAnsi" w:hAnsiTheme="majorHAnsi" w:cstheme="majorHAnsi"/>
          <w:vertAlign w:val="superscript"/>
        </w:rPr>
        <w:fldChar w:fldCharType="separate"/>
      </w:r>
      <w:r w:rsidR="006C6296" w:rsidRPr="00692F96">
        <w:rPr>
          <w:rFonts w:asciiTheme="majorHAnsi" w:hAnsiTheme="majorHAnsi" w:cstheme="majorHAnsi"/>
          <w:vertAlign w:val="superscript"/>
          <w:lang w:val="en-US"/>
        </w:rPr>
        <w:t>13</w:t>
      </w:r>
      <w:r w:rsidR="006C6296" w:rsidRPr="00692F96">
        <w:rPr>
          <w:rFonts w:asciiTheme="majorHAnsi" w:hAnsiTheme="majorHAnsi" w:cstheme="majorHAnsi"/>
          <w:vertAlign w:val="superscript"/>
        </w:rPr>
        <w:fldChar w:fldCharType="end"/>
      </w:r>
      <w:r w:rsidR="006C6296" w:rsidRPr="00692F96">
        <w:rPr>
          <w:rFonts w:asciiTheme="majorHAnsi" w:hAnsiTheme="majorHAnsi" w:cstheme="majorHAnsi"/>
        </w:rPr>
        <w:t>.</w:t>
      </w:r>
      <w:r w:rsidR="004806ED" w:rsidRPr="00692F96">
        <w:rPr>
          <w:rFonts w:asciiTheme="majorHAnsi" w:hAnsiTheme="majorHAnsi" w:cstheme="majorHAnsi"/>
        </w:rPr>
        <w:t xml:space="preserve"> </w:t>
      </w:r>
      <w:r w:rsidRPr="00692F96">
        <w:rPr>
          <w:rFonts w:asciiTheme="majorHAnsi" w:hAnsiTheme="majorHAnsi" w:cstheme="majorHAnsi"/>
        </w:rPr>
        <w:t>For example, He et al. found that microglia increase in number and have increased volume of engulfed synaptic material in a model of retinitis pigmentosa</w:t>
      </w:r>
      <w:r w:rsidR="006C6296" w:rsidRPr="00692F96">
        <w:rPr>
          <w:rFonts w:asciiTheme="majorHAnsi" w:hAnsiTheme="majorHAnsi" w:cstheme="majorHAnsi"/>
        </w:rPr>
        <w:fldChar w:fldCharType="begin"/>
      </w:r>
      <w:r w:rsidR="006C6296" w:rsidRPr="00692F96">
        <w:rPr>
          <w:rFonts w:asciiTheme="majorHAnsi" w:hAnsiTheme="majorHAnsi" w:cstheme="majorHAnsi"/>
        </w:rPr>
        <w:instrText xml:space="preserve"> ADDIN ZOTERO_ITEM CSL_CITATION {"citationID":"2lkI1OyN","properties":{"formattedCitation":"\\super 9\\nosupersub{}","plainCitation":"9","noteIndex":0},"citationItems":[{"id":198,"uris":["http://zotero.org/users/9325289/items/IED2NMSU"],"itemData":{"id":198,"type":"article-journal","container-title":"Frontiers in Immunology","DOI":"10.3389/fimmu.2019.00912","ISSN":"1664-3224","journalAbbreviation":"Front. Immunol.","page":"912","source":"DOI.org (Crossref)","title":"Microglia Mediate Synaptic Material Clearance at the Early Stage of Rats With Retinitis Pigmentosa","URL":"https://www.frontiersin.org/article/10.3389/fimmu.2019.00912/full","volume":"10","author":[{"family":"He","given":"Juncai"},{"family":"Zhao","given":"Congjian"},{"family":"Dai","given":"Jiaman"},{"family":"Weng","given":"Chuan Huang"},{"family":"Bian","given":"Bai Shi Jiao"},{"family":"Gong","given":"Yu"},{"family":"Ge","given":"Lingling"},{"family":"Fang","given":"Yajie"},{"family":"Liu","given":"Hui"},{"family":"Xu","given":"Haiwei"},{"family":"Yin","given":"Zheng Qin"}],"accessed":{"date-parts":[["2025",8,29]]},"issued":{"date-parts":[["2019",4,26]]}}}],"schema":"https://github.com/citation-style-language/schema/raw/master/csl-citation.json"} </w:instrText>
      </w:r>
      <w:r w:rsidR="006C6296" w:rsidRPr="00692F96">
        <w:rPr>
          <w:rFonts w:asciiTheme="majorHAnsi" w:hAnsiTheme="majorHAnsi" w:cstheme="majorHAnsi"/>
        </w:rPr>
        <w:fldChar w:fldCharType="separate"/>
      </w:r>
      <w:r w:rsidR="006C6296" w:rsidRPr="00692F96">
        <w:rPr>
          <w:rFonts w:asciiTheme="majorHAnsi" w:hAnsiTheme="majorHAnsi" w:cstheme="majorHAnsi"/>
          <w:vertAlign w:val="superscript"/>
          <w:lang w:val="en-US"/>
        </w:rPr>
        <w:t>9</w:t>
      </w:r>
      <w:r w:rsidR="006C6296" w:rsidRPr="00692F96">
        <w:rPr>
          <w:rFonts w:asciiTheme="majorHAnsi" w:hAnsiTheme="majorHAnsi" w:cstheme="majorHAnsi"/>
        </w:rPr>
        <w:fldChar w:fldCharType="end"/>
      </w:r>
      <w:r w:rsidRPr="00692F96">
        <w:rPr>
          <w:rFonts w:asciiTheme="majorHAnsi" w:hAnsiTheme="majorHAnsi" w:cstheme="majorHAnsi"/>
        </w:rPr>
        <w:t>, but it is not clear whether there was phagocytosis of intact synapses versus clearance of debris. Additionally, traditional microglial classifications—such as "resting vs. activated" or "M1 vs. M2"—are oversimplified and increasingly inaccurate given modern insights. Microglia exist in a gradient of states, not discrete categories</w:t>
      </w:r>
      <w:r w:rsidR="006C6296" w:rsidRPr="00692F96">
        <w:rPr>
          <w:rFonts w:asciiTheme="majorHAnsi" w:hAnsiTheme="majorHAnsi" w:cstheme="majorHAnsi"/>
        </w:rPr>
        <w:fldChar w:fldCharType="begin"/>
      </w:r>
      <w:r w:rsidR="006C6296" w:rsidRPr="00692F96">
        <w:rPr>
          <w:rFonts w:asciiTheme="majorHAnsi" w:hAnsiTheme="majorHAnsi" w:cstheme="majorHAnsi"/>
        </w:rPr>
        <w:instrText xml:space="preserve"> ADDIN ZOTERO_ITEM CSL_CITATION {"citationID":"axxvCMh4","properties":{"formattedCitation":"\\super 12\\nosupersub{}","plainCitation":"12","noteIndex":0},"citationItems":[{"id":205,"uris":["http://zotero.org/users/9325289/items/8NNTQL5Y"],"itemData":{"id":205,"type":"article-journal","container-title":"Neuron","DOI":"10.1016/j.neuron.2022.10.020","ISSN":"08966273","issue":"21","journalAbbreviation":"Neuron","language":"en","page":"3458-3483","source":"DOI.org (Crossref)","title":"Microglia states and nomenclature: A field at its crossroads","title-short":"Microglia states and nomenclature","URL":"https://linkinghub.elsevier.com/retrieve/pii/S0896627322009539","volume":"110","author":[{"family":"Paolicelli","given":"Rosa C."},{"family":"Sierra","given":"Amanda"},{"family":"Stevens","given":"Beth"},{"family":"Tremblay","given":"Marie-Eve"},{"family":"Aguzzi","given":"Adriano"},{"family":"Ajami","given":"Bahareh"},{"family":"Amit","given":"Ido"},{"family":"Audinat","given":"Etienne"},{"family":"Bechmann","given":"Ingo"},{"family":"Bennett","given":"Mariko"},{"family":"Bennett","given":"Frederick"},{"family":"Bessis","given":"Alain"},{"family":"Biber","given":"Knut"},{"family":"Bilbo","given":"Staci"},{"family":"Blurton-Jones","given":"Mathew"},{"family":"Boddeke","given":"Erik"},{"family":"Brites","given":"Dora"},{"family":"Brône","given":"Bert"},{"family":"Brown","given":"Guy C."},{"family":"Butovsky","given":"Oleg"},{"family":"Carson","given":"Monica J."},{"family":"Castellano","given":"Bernardo"},{"family":"Colonna","given":"Marco"},{"family":"Cowley","given":"Sally A."},{"family":"Cunningham","given":"Colm"},{"family":"Davalos","given":"Dimitrios"},{"family":"De Jager","given":"Philip L."},{"family":"De Strooper","given":"Bart"},{"family":"Denes","given":"Adam"},{"family":"Eggen","given":"Bart J.L."},{"family":"Eyo","given":"Ukpong"},{"family":"Galea","given":"Elena"},{"family":"Garel","given":"Sonia"},{"family":"Ginhoux","given":"Florent"},{"family":"Glass","given":"Christopher K."},{"family":"Gokce","given":"Ozgun"},{"family":"Gomez-Nicola","given":"Diego"},{"family":"González","given":"Berta"},{"family":"Gordon","given":"Siamon"},{"family":"Graeber","given":"Manuel B."},{"family":"Greenhalgh","given":"Andrew D."},{"family":"Gressens","given":"Pierre"},{"family":"Greter","given":"Melanie"},{"family":"Gutmann","given":"David H."},{"family":"Haass","given":"Christian"},{"family":"Heneka","given":"Michael T."},{"family":"Heppner","given":"Frank L."},{"family":"Hong","given":"Soyon"},{"family":"Hume","given":"David A."},{"family":"Jung","given":"Steffen"},{"family":"Kettenmann","given":"Helmut"},{"family":"Kipnis","given":"Jonathan"},{"family":"Koyama","given":"Ryuta"},{"family":"Lemke","given":"Greg"},{"family":"Lynch","given":"Marina"},{"family":"Majewska","given":"Ania"},{"family":"Malcangio","given":"Marzia"},{"family":"Malm","given":"Tarja"},{"family":"Mancuso","given":"Renzo"},{"family":"Masuda","given":"Takahiro"},{"family":"Matteoli","given":"Michela"},{"family":"McColl","given":"Barry W."},{"family":"Miron","given":"Veronique E."},{"family":"Molofsky","given":"Anna Victoria"},{"family":"Monje","given":"Michelle"},{"family":"Mracsko","given":"Eva"},{"family":"Nadjar","given":"Agnes"},{"family":"Neher","given":"Jonas J."},{"family":"Neniskyte","given":"Urte"},{"family":"Neumann","given":"Harald"},{"family":"Noda","given":"Mami"},{"family":"Peng","given":"Bo"},{"family":"Peri","given":"Francesca"},{"family":"Perry","given":"V. Hugh"},{"family":"Popovich","given":"Phillip G."},{"family":"Pridans","given":"Clare"},{"family":"Priller","given":"Josef"},{"family":"Prinz","given":"Marco"},{"family":"Ragozzino","given":"Davide"},{"family":"Ransohoff","given":"Richard M."},{"family":"Salter","given":"Michael W."},{"family":"Schaefer","given":"Anne"},{"family":"Schafer","given":"Dorothy P."},{"family":"Schwartz","given":"Michal"},{"family":"Simons","given":"Mikael"},{"family":"Smith","given":"Cody J."},{"family":"Streit","given":"Wolfgang J."},{"family":"Tay","given":"Tuan Leng"},{"family":"Tsai","given":"Li-Huei"},{"family":"Verkhratsky","given":"Alexei"},{"family":"Von Bernhardi","given":"Rommy"},{"family":"Wake","given":"Hiroaki"},{"family":"Wittamer","given":"Valérie"},{"family":"Wolf","given":"Susanne A."},{"family":"Wu","given":"Long-Jun"},{"family":"Wyss-Coray","given":"Tony"}],"accessed":{"date-parts":[["2025",8,29]]},"issued":{"date-parts":[["2022",11]]}}}],"schema":"https://github.com/citation-style-language/schema/raw/master/csl-citation.json"} </w:instrText>
      </w:r>
      <w:r w:rsidR="006C6296" w:rsidRPr="00692F96">
        <w:rPr>
          <w:rFonts w:asciiTheme="majorHAnsi" w:hAnsiTheme="majorHAnsi" w:cstheme="majorHAnsi"/>
        </w:rPr>
        <w:fldChar w:fldCharType="separate"/>
      </w:r>
      <w:r w:rsidR="006C6296" w:rsidRPr="00692F96">
        <w:rPr>
          <w:rFonts w:asciiTheme="majorHAnsi" w:hAnsiTheme="majorHAnsi" w:cstheme="majorHAnsi"/>
          <w:vertAlign w:val="superscript"/>
          <w:lang w:val="en-US"/>
        </w:rPr>
        <w:t>12</w:t>
      </w:r>
      <w:r w:rsidR="006C6296" w:rsidRPr="00692F96">
        <w:rPr>
          <w:rFonts w:asciiTheme="majorHAnsi" w:hAnsiTheme="majorHAnsi" w:cstheme="majorHAnsi"/>
        </w:rPr>
        <w:fldChar w:fldCharType="end"/>
      </w:r>
      <w:r w:rsidRPr="00692F96">
        <w:rPr>
          <w:rFonts w:asciiTheme="majorHAnsi" w:hAnsiTheme="majorHAnsi" w:cstheme="majorHAnsi"/>
        </w:rPr>
        <w:t xml:space="preserve">. Hence, </w:t>
      </w:r>
      <w:proofErr w:type="spellStart"/>
      <w:r w:rsidRPr="00692F96">
        <w:rPr>
          <w:rFonts w:asciiTheme="majorHAnsi" w:hAnsiTheme="majorHAnsi" w:cstheme="majorHAnsi"/>
        </w:rPr>
        <w:t>Paolicelli</w:t>
      </w:r>
      <w:proofErr w:type="spellEnd"/>
      <w:r w:rsidRPr="00692F96">
        <w:rPr>
          <w:rFonts w:asciiTheme="majorHAnsi" w:hAnsiTheme="majorHAnsi" w:cstheme="majorHAnsi"/>
        </w:rPr>
        <w:t xml:space="preserve"> et al. call for a shift from outdated binary classifications toward a more nuanced, rigorously defined nomenclature for microglial states to better understand and define microglia morphology and activity</w:t>
      </w:r>
      <w:r w:rsidR="006C6296" w:rsidRPr="00692F96">
        <w:rPr>
          <w:rFonts w:asciiTheme="majorHAnsi" w:hAnsiTheme="majorHAnsi" w:cstheme="majorHAnsi"/>
        </w:rPr>
        <w:fldChar w:fldCharType="begin"/>
      </w:r>
      <w:r w:rsidR="006C6296" w:rsidRPr="00692F96">
        <w:rPr>
          <w:rFonts w:asciiTheme="majorHAnsi" w:hAnsiTheme="majorHAnsi" w:cstheme="majorHAnsi"/>
        </w:rPr>
        <w:instrText xml:space="preserve"> ADDIN ZOTERO_ITEM CSL_CITATION {"citationID":"kTQqsAwI","properties":{"formattedCitation":"\\super 12\\nosupersub{}","plainCitation":"12","noteIndex":0},"citationItems":[{"id":205,"uris":["http://zotero.org/users/9325289/items/8NNTQL5Y"],"itemData":{"id":205,"type":"article-journal","container-title":"Neuron","DOI":"10.1016/j.neuron.2022.10.020","ISSN":"08966273","issue":"21","journalAbbreviation":"Neuron","language":"en","page":"3458-3483","source":"DOI.org (Crossref)","title":"Microglia states and nomenclature: A field at its crossroads","title-short":"Microglia states and nomenclature","URL":"https://linkinghub.elsevier.com/retrieve/pii/S0896627322009539","volume":"110","author":[{"family":"Paolicelli","given":"Rosa C."},{"family":"Sierra","given":"Amanda"},{"family":"Stevens","given":"Beth"},{"family":"Tremblay","given":"Marie-Eve"},{"family":"Aguzzi","given":"Adriano"},{"family":"Ajami","given":"Bahareh"},{"family":"Amit","given":"Ido"},{"family":"Audinat","given":"Etienne"},{"family":"Bechmann","given":"Ingo"},{"family":"Bennett","given":"Mariko"},{"family":"Bennett","given":"Frederick"},{"family":"Bessis","given":"Alain"},{"family":"Biber","given":"Knut"},{"family":"Bilbo","given":"Staci"},{"family":"Blurton-Jones","given":"Mathew"},{"family":"Boddeke","given":"Erik"},{"family":"Brites","given":"Dora"},{"family":"Brône","given":"Bert"},{"family":"Brown","given":"Guy C."},{"family":"Butovsky","given":"Oleg"},{"family":"Carson","given":"Monica J."},{"family":"Castellano","given":"Bernardo"},{"family":"Colonna","given":"Marco"},{"family":"Cowley","given":"Sally A."},{"family":"Cunningham","given":"Colm"},{"family":"Davalos","given":"Dimitrios"},{"family":"De Jager","given":"Philip L."},{"family":"De Strooper","given":"Bart"},{"family":"Denes","given":"Adam"},{"family":"Eggen","given":"Bart J.L."},{"family":"Eyo","given":"Ukpong"},{"family":"Galea","given":"Elena"},{"family":"Garel","given":"Sonia"},{"family":"Ginhoux","given":"Florent"},{"family":"Glass","given":"Christopher K."},{"family":"Gokce","given":"Ozgun"},{"family":"Gomez-Nicola","given":"Diego"},{"family":"González","given":"Berta"},{"family":"Gordon","given":"Siamon"},{"family":"Graeber","given":"Manuel B."},{"family":"Greenhalgh","given":"Andrew D."},{"family":"Gressens","given":"Pierre"},{"family":"Greter","given":"Melanie"},{"family":"Gutmann","given":"David H."},{"family":"Haass","given":"Christian"},{"family":"Heneka","given":"Michael T."},{"family":"Heppner","given":"Frank L."},{"family":"Hong","given":"Soyon"},{"family":"Hume","given":"David A."},{"family":"Jung","given":"Steffen"},{"family":"Kettenmann","given":"Helmut"},{"family":"Kipnis","given":"Jonathan"},{"family":"Koyama","given":"Ryuta"},{"family":"Lemke","given":"Greg"},{"family":"Lynch","given":"Marina"},{"family":"Majewska","given":"Ania"},{"family":"Malcangio","given":"Marzia"},{"family":"Malm","given":"Tarja"},{"family":"Mancuso","given":"Renzo"},{"family":"Masuda","given":"Takahiro"},{"family":"Matteoli","given":"Michela"},{"family":"McColl","given":"Barry W."},{"family":"Miron","given":"Veronique E."},{"family":"Molofsky","given":"Anna Victoria"},{"family":"Monje","given":"Michelle"},{"family":"Mracsko","given":"Eva"},{"family":"Nadjar","given":"Agnes"},{"family":"Neher","given":"Jonas J."},{"family":"Neniskyte","given":"Urte"},{"family":"Neumann","given":"Harald"},{"family":"Noda","given":"Mami"},{"family":"Peng","given":"Bo"},{"family":"Peri","given":"Francesca"},{"family":"Perry","given":"V. Hugh"},{"family":"Popovich","given":"Phillip G."},{"family":"Pridans","given":"Clare"},{"family":"Priller","given":"Josef"},{"family":"Prinz","given":"Marco"},{"family":"Ragozzino","given":"Davide"},{"family":"Ransohoff","given":"Richard M."},{"family":"Salter","given":"Michael W."},{"family":"Schaefer","given":"Anne"},{"family":"Schafer","given":"Dorothy P."},{"family":"Schwartz","given":"Michal"},{"family":"Simons","given":"Mikael"},{"family":"Smith","given":"Cody J."},{"family":"Streit","given":"Wolfgang J."},{"family":"Tay","given":"Tuan Leng"},{"family":"Tsai","given":"Li-Huei"},{"family":"Verkhratsky","given":"Alexei"},{"family":"Von Bernhardi","given":"Rommy"},{"family":"Wake","given":"Hiroaki"},{"family":"Wittamer","given":"Valérie"},{"family":"Wolf","given":"Susanne A."},{"family":"Wu","given":"Long-Jun"},{"family":"Wyss-Coray","given":"Tony"}],"accessed":{"date-parts":[["2025",8,29]]},"issued":{"date-parts":[["2022",11]]}}}],"schema":"https://github.com/citation-style-language/schema/raw/master/csl-citation.json"} </w:instrText>
      </w:r>
      <w:r w:rsidR="006C6296" w:rsidRPr="00692F96">
        <w:rPr>
          <w:rFonts w:asciiTheme="majorHAnsi" w:hAnsiTheme="majorHAnsi" w:cstheme="majorHAnsi"/>
        </w:rPr>
        <w:fldChar w:fldCharType="separate"/>
      </w:r>
      <w:r w:rsidR="006C6296" w:rsidRPr="00692F96">
        <w:rPr>
          <w:rFonts w:asciiTheme="majorHAnsi" w:hAnsiTheme="majorHAnsi" w:cstheme="majorHAnsi"/>
          <w:vertAlign w:val="superscript"/>
          <w:lang w:val="en-US"/>
        </w:rPr>
        <w:t>12</w:t>
      </w:r>
      <w:r w:rsidR="006C6296" w:rsidRPr="00692F96">
        <w:rPr>
          <w:rFonts w:asciiTheme="majorHAnsi" w:hAnsiTheme="majorHAnsi" w:cstheme="majorHAnsi"/>
        </w:rPr>
        <w:fldChar w:fldCharType="end"/>
      </w:r>
      <w:r w:rsidRPr="00692F96">
        <w:rPr>
          <w:rFonts w:asciiTheme="majorHAnsi" w:hAnsiTheme="majorHAnsi" w:cstheme="majorHAnsi"/>
        </w:rPr>
        <w:t xml:space="preserve">. Therefore, strategies to evaluate microglia function </w:t>
      </w:r>
      <w:r w:rsidRPr="00692F96">
        <w:rPr>
          <w:rFonts w:asciiTheme="majorHAnsi" w:hAnsiTheme="majorHAnsi" w:cstheme="majorHAnsi"/>
          <w:i/>
          <w:iCs/>
        </w:rPr>
        <w:t>ex vivo</w:t>
      </w:r>
      <w:r w:rsidRPr="00692F96">
        <w:rPr>
          <w:rFonts w:asciiTheme="majorHAnsi" w:hAnsiTheme="majorHAnsi" w:cstheme="majorHAnsi"/>
        </w:rPr>
        <w:t xml:space="preserve"> and </w:t>
      </w:r>
      <w:r w:rsidRPr="00692F96">
        <w:rPr>
          <w:rFonts w:asciiTheme="majorHAnsi" w:hAnsiTheme="majorHAnsi" w:cstheme="majorHAnsi"/>
          <w:i/>
          <w:iCs/>
        </w:rPr>
        <w:t>in vivo</w:t>
      </w:r>
      <w:r w:rsidRPr="00692F96">
        <w:rPr>
          <w:rFonts w:asciiTheme="majorHAnsi" w:hAnsiTheme="majorHAnsi" w:cstheme="majorHAnsi"/>
        </w:rPr>
        <w:t xml:space="preserve"> will augment the field’s ability to discern microglia states and activity in both development and disease contexts.</w:t>
      </w:r>
    </w:p>
    <w:p w14:paraId="0000001C" w14:textId="77777777" w:rsidR="005B6721" w:rsidRPr="00692F96" w:rsidRDefault="005B6721" w:rsidP="00692F96">
      <w:pPr>
        <w:rPr>
          <w:rFonts w:asciiTheme="majorHAnsi" w:hAnsiTheme="majorHAnsi" w:cstheme="majorHAnsi"/>
        </w:rPr>
      </w:pPr>
    </w:p>
    <w:p w14:paraId="79C8AE8E" w14:textId="0E57457B" w:rsidR="00157D29" w:rsidRPr="00692F96" w:rsidRDefault="00157D29" w:rsidP="00692F96">
      <w:pPr>
        <w:rPr>
          <w:rFonts w:asciiTheme="majorHAnsi" w:hAnsiTheme="majorHAnsi" w:cstheme="majorHAnsi"/>
        </w:rPr>
      </w:pPr>
      <w:r w:rsidRPr="00692F96">
        <w:rPr>
          <w:rFonts w:asciiTheme="majorHAnsi" w:hAnsiTheme="majorHAnsi" w:cstheme="majorHAnsi"/>
        </w:rPr>
        <w:t xml:space="preserve">While strategies exist to study microglia function both </w:t>
      </w:r>
      <w:proofErr w:type="gramStart"/>
      <w:r w:rsidRPr="00692F96">
        <w:rPr>
          <w:rFonts w:asciiTheme="majorHAnsi" w:hAnsiTheme="majorHAnsi" w:cstheme="majorHAnsi"/>
          <w:i/>
          <w:iCs/>
        </w:rPr>
        <w:t>ex</w:t>
      </w:r>
      <w:proofErr w:type="gramEnd"/>
      <w:r w:rsidRPr="00692F96">
        <w:rPr>
          <w:rFonts w:asciiTheme="majorHAnsi" w:hAnsiTheme="majorHAnsi" w:cstheme="majorHAnsi"/>
          <w:i/>
          <w:iCs/>
        </w:rPr>
        <w:t xml:space="preserve"> vivo</w:t>
      </w:r>
      <w:r w:rsidRPr="00692F96">
        <w:rPr>
          <w:rFonts w:asciiTheme="majorHAnsi" w:hAnsiTheme="majorHAnsi" w:cstheme="majorHAnsi"/>
        </w:rPr>
        <w:t xml:space="preserve"> and </w:t>
      </w:r>
      <w:r w:rsidRPr="00692F96">
        <w:rPr>
          <w:rFonts w:asciiTheme="majorHAnsi" w:hAnsiTheme="majorHAnsi" w:cstheme="majorHAnsi"/>
          <w:i/>
          <w:iCs/>
        </w:rPr>
        <w:t>in vivo</w:t>
      </w:r>
      <w:r w:rsidRPr="00692F96">
        <w:rPr>
          <w:rFonts w:asciiTheme="majorHAnsi" w:hAnsiTheme="majorHAnsi" w:cstheme="majorHAnsi"/>
        </w:rPr>
        <w:t xml:space="preserve">, </w:t>
      </w:r>
      <w:r w:rsidRPr="00692F96">
        <w:rPr>
          <w:rFonts w:asciiTheme="majorHAnsi" w:hAnsiTheme="majorHAnsi" w:cstheme="majorHAnsi"/>
          <w:i/>
          <w:iCs/>
        </w:rPr>
        <w:t>ex vivo</w:t>
      </w:r>
      <w:r w:rsidRPr="00692F96">
        <w:rPr>
          <w:rFonts w:asciiTheme="majorHAnsi" w:hAnsiTheme="majorHAnsi" w:cstheme="majorHAnsi"/>
        </w:rPr>
        <w:t xml:space="preserve"> live imaging has several benefits. </w:t>
      </w:r>
      <w:r w:rsidR="00D76573" w:rsidRPr="00692F96">
        <w:rPr>
          <w:rFonts w:asciiTheme="majorHAnsi" w:hAnsiTheme="majorHAnsi" w:cstheme="majorHAnsi"/>
        </w:rPr>
        <w:t>First, corneal clarity or cataract development will not impede</w:t>
      </w:r>
      <w:r w:rsidR="00D5133A" w:rsidRPr="00692F96">
        <w:rPr>
          <w:rFonts w:asciiTheme="majorHAnsi" w:hAnsiTheme="majorHAnsi" w:cstheme="majorHAnsi"/>
        </w:rPr>
        <w:t xml:space="preserve"> retinal</w:t>
      </w:r>
      <w:r w:rsidR="00D76573" w:rsidRPr="00692F96">
        <w:rPr>
          <w:rFonts w:asciiTheme="majorHAnsi" w:hAnsiTheme="majorHAnsi" w:cstheme="majorHAnsi"/>
        </w:rPr>
        <w:t xml:space="preserve"> imaging, creating clear visualization of minute processes</w:t>
      </w:r>
      <w:r w:rsidR="00D5133A" w:rsidRPr="00692F96">
        <w:rPr>
          <w:rFonts w:asciiTheme="majorHAnsi" w:hAnsiTheme="majorHAnsi" w:cstheme="majorHAnsi"/>
        </w:rPr>
        <w:t xml:space="preserve"> and synaptic puncta</w:t>
      </w:r>
      <w:r w:rsidR="00D76573" w:rsidRPr="00692F96">
        <w:rPr>
          <w:rFonts w:asciiTheme="majorHAnsi" w:hAnsiTheme="majorHAnsi" w:cstheme="majorHAnsi"/>
        </w:rPr>
        <w:t xml:space="preserve">. </w:t>
      </w:r>
      <w:r w:rsidR="00214519" w:rsidRPr="00692F96">
        <w:rPr>
          <w:rFonts w:asciiTheme="majorHAnsi" w:hAnsiTheme="majorHAnsi" w:cstheme="majorHAnsi"/>
        </w:rPr>
        <w:t>Further</w:t>
      </w:r>
      <w:r w:rsidR="00D76573" w:rsidRPr="00692F96">
        <w:rPr>
          <w:rFonts w:asciiTheme="majorHAnsi" w:hAnsiTheme="majorHAnsi" w:cstheme="majorHAnsi"/>
        </w:rPr>
        <w:t xml:space="preserve">, </w:t>
      </w:r>
      <w:r w:rsidR="00D76573" w:rsidRPr="00692F96">
        <w:rPr>
          <w:rFonts w:asciiTheme="majorHAnsi" w:hAnsiTheme="majorHAnsi" w:cstheme="majorHAnsi"/>
          <w:i/>
          <w:iCs/>
        </w:rPr>
        <w:t xml:space="preserve">in vivo </w:t>
      </w:r>
      <w:r w:rsidR="00D76573" w:rsidRPr="00692F96">
        <w:rPr>
          <w:rFonts w:asciiTheme="majorHAnsi" w:hAnsiTheme="majorHAnsi" w:cstheme="majorHAnsi"/>
        </w:rPr>
        <w:t>imaging</w:t>
      </w:r>
      <w:r w:rsidR="00D76573" w:rsidRPr="00692F96">
        <w:rPr>
          <w:rFonts w:asciiTheme="majorHAnsi" w:hAnsiTheme="majorHAnsi" w:cstheme="majorHAnsi"/>
          <w:i/>
          <w:iCs/>
        </w:rPr>
        <w:t xml:space="preserve"> </w:t>
      </w:r>
      <w:r w:rsidR="00D76573" w:rsidRPr="00692F96">
        <w:rPr>
          <w:rFonts w:asciiTheme="majorHAnsi" w:hAnsiTheme="majorHAnsi" w:cstheme="majorHAnsi"/>
        </w:rPr>
        <w:t xml:space="preserve">requires more </w:t>
      </w:r>
      <w:r w:rsidR="008E0330" w:rsidRPr="00692F96">
        <w:rPr>
          <w:rFonts w:asciiTheme="majorHAnsi" w:hAnsiTheme="majorHAnsi" w:cstheme="majorHAnsi"/>
        </w:rPr>
        <w:t xml:space="preserve">technical </w:t>
      </w:r>
      <w:r w:rsidR="00D76573" w:rsidRPr="00692F96">
        <w:rPr>
          <w:rFonts w:asciiTheme="majorHAnsi" w:hAnsiTheme="majorHAnsi" w:cstheme="majorHAnsi"/>
        </w:rPr>
        <w:t xml:space="preserve">skill to set up, </w:t>
      </w:r>
      <w:r w:rsidR="008E0330" w:rsidRPr="00692F96">
        <w:rPr>
          <w:rFonts w:asciiTheme="majorHAnsi" w:hAnsiTheme="majorHAnsi" w:cstheme="majorHAnsi"/>
        </w:rPr>
        <w:t xml:space="preserve">which makes </w:t>
      </w:r>
      <w:r w:rsidR="008E0330" w:rsidRPr="00692F96">
        <w:rPr>
          <w:rFonts w:asciiTheme="majorHAnsi" w:hAnsiTheme="majorHAnsi" w:cstheme="majorHAnsi"/>
          <w:i/>
          <w:iCs/>
        </w:rPr>
        <w:t>ex vivo</w:t>
      </w:r>
      <w:r w:rsidR="00D5133A" w:rsidRPr="00692F96">
        <w:rPr>
          <w:rFonts w:asciiTheme="majorHAnsi" w:hAnsiTheme="majorHAnsi" w:cstheme="majorHAnsi"/>
          <w:i/>
          <w:iCs/>
        </w:rPr>
        <w:t xml:space="preserve"> </w:t>
      </w:r>
      <w:r w:rsidR="00D5133A" w:rsidRPr="00692F96">
        <w:rPr>
          <w:rFonts w:asciiTheme="majorHAnsi" w:hAnsiTheme="majorHAnsi" w:cstheme="majorHAnsi"/>
        </w:rPr>
        <w:t>preparations</w:t>
      </w:r>
      <w:r w:rsidR="008E0330" w:rsidRPr="00692F96">
        <w:rPr>
          <w:rFonts w:asciiTheme="majorHAnsi" w:hAnsiTheme="majorHAnsi" w:cstheme="majorHAnsi"/>
          <w:i/>
          <w:iCs/>
        </w:rPr>
        <w:t xml:space="preserve"> </w:t>
      </w:r>
      <w:r w:rsidR="008E0330" w:rsidRPr="00692F96">
        <w:rPr>
          <w:rFonts w:asciiTheme="majorHAnsi" w:hAnsiTheme="majorHAnsi" w:cstheme="majorHAnsi"/>
        </w:rPr>
        <w:t xml:space="preserve">a </w:t>
      </w:r>
      <w:r w:rsidR="00D5133A" w:rsidRPr="00692F96">
        <w:rPr>
          <w:rFonts w:asciiTheme="majorHAnsi" w:hAnsiTheme="majorHAnsi" w:cstheme="majorHAnsi"/>
        </w:rPr>
        <w:t xml:space="preserve">higher </w:t>
      </w:r>
      <w:r w:rsidR="008E0330" w:rsidRPr="00692F96">
        <w:rPr>
          <w:rFonts w:asciiTheme="majorHAnsi" w:hAnsiTheme="majorHAnsi" w:cstheme="majorHAnsi"/>
        </w:rPr>
        <w:t xml:space="preserve">throughput setup, </w:t>
      </w:r>
      <w:r w:rsidR="00DA33D0" w:rsidRPr="00692F96">
        <w:rPr>
          <w:rFonts w:asciiTheme="majorHAnsi" w:hAnsiTheme="majorHAnsi" w:cstheme="majorHAnsi"/>
        </w:rPr>
        <w:t>resulting in</w:t>
      </w:r>
      <w:r w:rsidR="008E0330" w:rsidRPr="00692F96">
        <w:rPr>
          <w:rFonts w:asciiTheme="majorHAnsi" w:hAnsiTheme="majorHAnsi" w:cstheme="majorHAnsi"/>
        </w:rPr>
        <w:t xml:space="preserve"> more animals imaged </w:t>
      </w:r>
      <w:r w:rsidR="00DA33D0" w:rsidRPr="00692F96">
        <w:rPr>
          <w:rFonts w:asciiTheme="majorHAnsi" w:hAnsiTheme="majorHAnsi" w:cstheme="majorHAnsi"/>
        </w:rPr>
        <w:t>per</w:t>
      </w:r>
      <w:r w:rsidR="008E0330" w:rsidRPr="00692F96">
        <w:rPr>
          <w:rFonts w:asciiTheme="majorHAnsi" w:hAnsiTheme="majorHAnsi" w:cstheme="majorHAnsi"/>
        </w:rPr>
        <w:t xml:space="preserve"> experiment. Despite the theoretical benefits that </w:t>
      </w:r>
      <w:r w:rsidR="008E0330" w:rsidRPr="00692F96">
        <w:rPr>
          <w:rFonts w:asciiTheme="majorHAnsi" w:hAnsiTheme="majorHAnsi" w:cstheme="majorHAnsi"/>
          <w:i/>
          <w:iCs/>
        </w:rPr>
        <w:t>in vivo</w:t>
      </w:r>
      <w:r w:rsidR="008E0330" w:rsidRPr="00692F96">
        <w:rPr>
          <w:rFonts w:asciiTheme="majorHAnsi" w:hAnsiTheme="majorHAnsi" w:cstheme="majorHAnsi"/>
        </w:rPr>
        <w:t xml:space="preserve"> imaging may allow, high laser power (</w:t>
      </w:r>
      <w:r w:rsidR="00297501" w:rsidRPr="00692F96">
        <w:rPr>
          <w:rFonts w:asciiTheme="majorHAnsi" w:hAnsiTheme="majorHAnsi" w:cstheme="majorHAnsi"/>
        </w:rPr>
        <w:t>100–230 µW</w:t>
      </w:r>
      <w:r w:rsidR="008E0330" w:rsidRPr="00692F96">
        <w:rPr>
          <w:rFonts w:asciiTheme="majorHAnsi" w:hAnsiTheme="majorHAnsi" w:cstheme="majorHAnsi"/>
        </w:rPr>
        <w:t>) is required</w:t>
      </w:r>
      <w:r w:rsidR="00D5133A" w:rsidRPr="00692F96">
        <w:rPr>
          <w:rFonts w:asciiTheme="majorHAnsi" w:hAnsiTheme="majorHAnsi" w:cstheme="majorHAnsi"/>
        </w:rPr>
        <w:t xml:space="preserve"> to </w:t>
      </w:r>
      <w:r w:rsidR="00297501" w:rsidRPr="00692F96">
        <w:rPr>
          <w:rFonts w:asciiTheme="majorHAnsi" w:hAnsiTheme="majorHAnsi" w:cstheme="majorHAnsi"/>
        </w:rPr>
        <w:t xml:space="preserve">capture </w:t>
      </w:r>
      <w:r w:rsidR="00D5133A" w:rsidRPr="00692F96">
        <w:rPr>
          <w:rFonts w:asciiTheme="majorHAnsi" w:hAnsiTheme="majorHAnsi" w:cstheme="majorHAnsi"/>
        </w:rPr>
        <w:t xml:space="preserve">microglia </w:t>
      </w:r>
      <w:r w:rsidR="00297501" w:rsidRPr="00692F96">
        <w:rPr>
          <w:rFonts w:asciiTheme="majorHAnsi" w:hAnsiTheme="majorHAnsi" w:cstheme="majorHAnsi"/>
        </w:rPr>
        <w:t>process motility</w:t>
      </w:r>
      <w:r w:rsidR="00D5133A" w:rsidRPr="00692F96">
        <w:rPr>
          <w:rFonts w:asciiTheme="majorHAnsi" w:hAnsiTheme="majorHAnsi" w:cstheme="majorHAnsi"/>
        </w:rPr>
        <w:t xml:space="preserve"> </w:t>
      </w:r>
      <w:r w:rsidR="008E0330" w:rsidRPr="00692F96">
        <w:rPr>
          <w:rFonts w:asciiTheme="majorHAnsi" w:hAnsiTheme="majorHAnsi" w:cstheme="majorHAnsi"/>
        </w:rPr>
        <w:t>for longitudinal imaging</w:t>
      </w:r>
      <w:r w:rsidR="00297501" w:rsidRPr="00692F96">
        <w:rPr>
          <w:rFonts w:asciiTheme="majorHAnsi" w:hAnsiTheme="majorHAnsi" w:cstheme="majorHAnsi"/>
        </w:rPr>
        <w:fldChar w:fldCharType="begin"/>
      </w:r>
      <w:r w:rsidR="00297501" w:rsidRPr="00692F96">
        <w:rPr>
          <w:rFonts w:asciiTheme="majorHAnsi" w:hAnsiTheme="majorHAnsi" w:cstheme="majorHAnsi"/>
        </w:rPr>
        <w:instrText xml:space="preserve"> ADDIN ZOTERO_ITEM CSL_CITATION {"citationID":"tK160YOF","properties":{"formattedCitation":"\\super 14, 15\\nosupersub{}","plainCitation":"14, 15","noteIndex":0},"citationItems":[{"id":223,"uris":["http://zotero.org/users/9325289/items/7SEN8FYW"],"itemData":{"id":223,"type":"article-journal","abstract":"Significance\n            Microglia, the resident macrophages of the central nervous system, are critical for synaptic pruning and maintenance and for mitigating injury and neurodegeneration. Determining whether microglia–neuron interactions are beneficial in specific instances has been difficult, largely because of the local and transient nature of the interactions. Using simultaneous optical coherence tomography/scanning laser ophthalmoscopy (SLO) and adaptive optics SLO retinal imaging in mice, we show interactions of microglia and photoreceptors over time scales from seconds to months during injury, degeneration, and repair. In vivo optical assessment of photoreceptor signaling in a large neuronal field encompassing the injured area allows us to relate the time course of these microglia movements to that of the tissue remodeling and functional recovery.\n          , \n            Microglia respond to damage and microenvironmental changes within the central nervous system by morphologically transforming and migrating to the lesion, but the real-time behavior of populations of these resident immune cells and the neurons they support have seldom been observed simultaneously. Here, we have used in vivo high-resolution optical coherence tomography (OCT) and scanning laser ophthalmoscopy with and without adaptive optics to quantify the 3D distribution and dynamics of microglia in the living retina before and after local damage to photoreceptors. Following photoreceptor injury, microglia migrated both laterally and vertically through the retina over many hours, forming a tight cluster within the area of visible damage that resolved over 2 wk. In vivo OCT optophysiological assessment revealed that the photoreceptors occupying the damaged region lost all light-driven signaling during the period of microglia recruitment. Remarkably, photoreceptors recovered function to near-baseline levels after the microglia had departed the injury locus. These results demonstrate the spatiotemporal dynamics of microglia engagement and restoration of neuronal function during tissue remodeling and highlight the need for mechanistic studies that consider the temporal and structural dynamics of neuron–microglia interactions in vivo.","container-title":"Proceedings of the National Academy of Sciences","DOI":"10.1073/pnas.1903336116","ISSN":"0027-8424, 1091-6490","issue":"33","journalAbbreviation":"Proc. Natl. Acad. Sci. U.S.A.","language":"en","page":"16603-16612","source":"DOI.org (Crossref)","title":"In vivo imaging reveals transient microglia recruitment and functional recovery of photoreceptor signaling after injury","URL":"https://pnas.org/doi/full/10.1073/pnas.1903336116","volume":"116","author":[{"family":"Miller","given":"Eric B."},{"family":"Zhang","given":"Pengfei"},{"family":"Ching","given":"Karli"},{"family":"Pugh","given":"Edward N."},{"family":"Burns","given":"Marie E."}],"accessed":{"date-parts":[["2025",9,4]]},"issued":{"date-parts":[["2019",8,13]]}}},{"id":225,"uris":["http://zotero.org/users/9325289/items/JCLKTMNT"],"itemData":{"id":225,"type":"article-journal","container-title":"Biomedical Optics Express","DOI":"10.1364/BOE.10.000252","ISSN":"2156-7085, 2156-7085","issue":"1","journalAbbreviation":"Biomed. Opt. Express","language":"en","page":"252","source":"DOI.org (Crossref)","title":"Sensorless adaptive optics multimodal en-face small animal retinal imaging","URL":"https://opg.optica.org/abstract.cfm?URI=boe-10-1-252","volume":"10","author":[{"family":"Wahl","given":"Daniel J."},{"family":"Ng","given":"Ringo"},{"family":"Ju","given":"Myeong Jin"},{"family":"Jian","given":"Yifan"},{"family":"Sarunic","given":"Marinko V."}],"accessed":{"date-parts":[["2025",9,4]]},"issued":{"date-parts":[["2019",1,1]]}}}],"schema":"https://github.com/citation-style-language/schema/raw/master/csl-citation.json"} </w:instrText>
      </w:r>
      <w:r w:rsidR="00297501" w:rsidRPr="00692F96">
        <w:rPr>
          <w:rFonts w:asciiTheme="majorHAnsi" w:hAnsiTheme="majorHAnsi" w:cstheme="majorHAnsi"/>
        </w:rPr>
        <w:fldChar w:fldCharType="separate"/>
      </w:r>
      <w:r w:rsidR="00297501" w:rsidRPr="00692F96">
        <w:rPr>
          <w:rFonts w:asciiTheme="majorHAnsi" w:hAnsiTheme="majorHAnsi" w:cstheme="majorHAnsi"/>
          <w:vertAlign w:val="superscript"/>
          <w:lang w:val="en-US"/>
        </w:rPr>
        <w:t>14, 15</w:t>
      </w:r>
      <w:r w:rsidR="00297501" w:rsidRPr="00692F96">
        <w:rPr>
          <w:rFonts w:asciiTheme="majorHAnsi" w:hAnsiTheme="majorHAnsi" w:cstheme="majorHAnsi"/>
        </w:rPr>
        <w:fldChar w:fldCharType="end"/>
      </w:r>
      <w:r w:rsidR="008E0330" w:rsidRPr="00692F96">
        <w:rPr>
          <w:rFonts w:asciiTheme="majorHAnsi" w:hAnsiTheme="majorHAnsi" w:cstheme="majorHAnsi"/>
        </w:rPr>
        <w:t xml:space="preserve">. </w:t>
      </w:r>
      <w:r w:rsidR="00214519" w:rsidRPr="00692F96">
        <w:rPr>
          <w:rFonts w:asciiTheme="majorHAnsi" w:hAnsiTheme="majorHAnsi" w:cstheme="majorHAnsi"/>
        </w:rPr>
        <w:t>However</w:t>
      </w:r>
      <w:r w:rsidR="00297501" w:rsidRPr="00692F96">
        <w:rPr>
          <w:rFonts w:asciiTheme="majorHAnsi" w:hAnsiTheme="majorHAnsi" w:cstheme="majorHAnsi"/>
        </w:rPr>
        <w:t xml:space="preserve">, </w:t>
      </w:r>
      <w:r w:rsidR="00297501" w:rsidRPr="00692F96">
        <w:rPr>
          <w:rFonts w:asciiTheme="majorHAnsi" w:hAnsiTheme="majorHAnsi" w:cstheme="majorHAnsi"/>
          <w:i/>
          <w:iCs/>
        </w:rPr>
        <w:t xml:space="preserve">ex vivo </w:t>
      </w:r>
      <w:r w:rsidR="00297501" w:rsidRPr="00692F96">
        <w:rPr>
          <w:rFonts w:asciiTheme="majorHAnsi" w:hAnsiTheme="majorHAnsi" w:cstheme="majorHAnsi"/>
        </w:rPr>
        <w:t xml:space="preserve">imaging of microglia with a lower laser power and </w:t>
      </w:r>
      <w:r w:rsidR="00C64425" w:rsidRPr="00692F96">
        <w:rPr>
          <w:rFonts w:asciiTheme="majorHAnsi" w:hAnsiTheme="majorHAnsi" w:cstheme="majorHAnsi"/>
        </w:rPr>
        <w:t>adequate</w:t>
      </w:r>
      <w:r w:rsidR="00297501" w:rsidRPr="00692F96">
        <w:rPr>
          <w:rFonts w:asciiTheme="majorHAnsi" w:hAnsiTheme="majorHAnsi" w:cstheme="majorHAnsi"/>
        </w:rPr>
        <w:t xml:space="preserve"> imaging media can provide the same imaging quality as </w:t>
      </w:r>
      <w:r w:rsidR="00297501" w:rsidRPr="00692F96">
        <w:rPr>
          <w:rFonts w:asciiTheme="majorHAnsi" w:hAnsiTheme="majorHAnsi" w:cstheme="majorHAnsi"/>
          <w:i/>
          <w:iCs/>
        </w:rPr>
        <w:t xml:space="preserve">in vivo </w:t>
      </w:r>
      <w:r w:rsidR="00297501" w:rsidRPr="00692F96">
        <w:rPr>
          <w:rFonts w:asciiTheme="majorHAnsi" w:hAnsiTheme="majorHAnsi" w:cstheme="majorHAnsi"/>
        </w:rPr>
        <w:t>imaging with the right preparation</w:t>
      </w:r>
      <w:r w:rsidR="00723258" w:rsidRPr="00692F96">
        <w:rPr>
          <w:rFonts w:asciiTheme="majorHAnsi" w:hAnsiTheme="majorHAnsi" w:cstheme="majorHAnsi"/>
        </w:rPr>
        <w:t xml:space="preserve">, although the tissue is no longer </w:t>
      </w:r>
      <w:r w:rsidR="00723258" w:rsidRPr="00692F96">
        <w:rPr>
          <w:rFonts w:asciiTheme="majorHAnsi" w:hAnsiTheme="majorHAnsi" w:cstheme="majorHAnsi"/>
          <w:i/>
          <w:iCs/>
        </w:rPr>
        <w:t>in situ</w:t>
      </w:r>
      <w:r w:rsidR="00297501" w:rsidRPr="00692F96">
        <w:rPr>
          <w:rFonts w:asciiTheme="majorHAnsi" w:hAnsiTheme="majorHAnsi" w:cstheme="majorHAnsi"/>
        </w:rPr>
        <w:t xml:space="preserve">. </w:t>
      </w:r>
    </w:p>
    <w:p w14:paraId="20F235D2" w14:textId="77777777" w:rsidR="00157D29" w:rsidRPr="00692F96" w:rsidRDefault="00157D29" w:rsidP="00692F96">
      <w:pPr>
        <w:rPr>
          <w:rFonts w:asciiTheme="majorHAnsi" w:hAnsiTheme="majorHAnsi" w:cstheme="majorHAnsi"/>
        </w:rPr>
      </w:pPr>
    </w:p>
    <w:p w14:paraId="0000001D" w14:textId="6DF10CE6" w:rsidR="005B6721" w:rsidRPr="00692F96" w:rsidRDefault="003F1608" w:rsidP="00692F96">
      <w:pPr>
        <w:rPr>
          <w:rFonts w:asciiTheme="majorHAnsi" w:hAnsiTheme="majorHAnsi" w:cstheme="majorHAnsi"/>
        </w:rPr>
      </w:pPr>
      <w:r w:rsidRPr="00692F96">
        <w:rPr>
          <w:rFonts w:asciiTheme="majorHAnsi" w:hAnsiTheme="majorHAnsi" w:cstheme="majorHAnsi"/>
        </w:rPr>
        <w:t>We have demonstrated that microglia increase in number, complexity, and process movement after transient intraocular pressure (IOP) elevation</w:t>
      </w:r>
      <w:r w:rsidR="006C6296" w:rsidRPr="00692F96">
        <w:rPr>
          <w:rFonts w:asciiTheme="majorHAnsi" w:hAnsiTheme="majorHAnsi" w:cstheme="majorHAnsi"/>
        </w:rPr>
        <w:fldChar w:fldCharType="begin"/>
      </w:r>
      <w:r w:rsidR="006C6296" w:rsidRPr="00692F96">
        <w:rPr>
          <w:rFonts w:asciiTheme="majorHAnsi" w:hAnsiTheme="majorHAnsi" w:cstheme="majorHAnsi"/>
        </w:rPr>
        <w:instrText xml:space="preserve"> ADDIN ZOTERO_ITEM CSL_CITATION {"citationID":"rmkt25hr","properties":{"formattedCitation":"\\super 10\\nosupersub{}","plainCitation":"10","noteIndex":0},"citationItems":[{"id":200,"uris":["http://zotero.org/users/9325289/items/6HPGUNT5"],"itemData":{"id":200,"type":"article-journal","container-title":"iScience","DOI":"10.1016/j.isci.2025.112201","ISSN":"25890042","issue":"4","journalAbbreviation":"iScience","language":"en","page":"112201","source":"DOI.org (Crossref)","title":"Microglia target synaptic sites early during excitatory circuit disassembly in neurodegeneration","URL":"https://linkinghub.elsevier.com/retrieve/pii/S2589004225004626","volume":"28","author":[{"family":"Yu","given":"Alfred"},{"family":"Fang","given":"Camille"},{"family":"Tan","given":"Li Xuan"},{"family":"Lakkaraju","given":"Aparna"},{"family":"Della Santina","given":"Luca"},{"family":"Ou","given":"Yvonne"}],"accessed":{"date-parts":[["2025",8,29]]},"issued":{"date-parts":[["2025",4]]}}}],"schema":"https://github.com/citation-style-language/schema/raw/master/csl-citation.json"} </w:instrText>
      </w:r>
      <w:r w:rsidR="006C6296" w:rsidRPr="00692F96">
        <w:rPr>
          <w:rFonts w:asciiTheme="majorHAnsi" w:hAnsiTheme="majorHAnsi" w:cstheme="majorHAnsi"/>
        </w:rPr>
        <w:fldChar w:fldCharType="separate"/>
      </w:r>
      <w:r w:rsidR="006C6296" w:rsidRPr="00692F96">
        <w:rPr>
          <w:rFonts w:asciiTheme="majorHAnsi" w:hAnsiTheme="majorHAnsi" w:cstheme="majorHAnsi"/>
          <w:vertAlign w:val="superscript"/>
          <w:lang w:val="en-US"/>
        </w:rPr>
        <w:t>10</w:t>
      </w:r>
      <w:r w:rsidR="006C6296" w:rsidRPr="00692F96">
        <w:rPr>
          <w:rFonts w:asciiTheme="majorHAnsi" w:hAnsiTheme="majorHAnsi" w:cstheme="majorHAnsi"/>
        </w:rPr>
        <w:fldChar w:fldCharType="end"/>
      </w:r>
      <w:r w:rsidRPr="00692F96">
        <w:rPr>
          <w:rFonts w:asciiTheme="majorHAnsi" w:hAnsiTheme="majorHAnsi" w:cstheme="majorHAnsi"/>
        </w:rPr>
        <w:t>. In fixed tissue, this microgliosis results in increased colocalization with synaptic proteins</w:t>
      </w:r>
      <w:r w:rsidR="006C6296" w:rsidRPr="00692F96">
        <w:rPr>
          <w:rFonts w:asciiTheme="majorHAnsi" w:hAnsiTheme="majorHAnsi" w:cstheme="majorHAnsi"/>
        </w:rPr>
        <w:fldChar w:fldCharType="begin"/>
      </w:r>
      <w:r w:rsidR="006C6296" w:rsidRPr="00692F96">
        <w:rPr>
          <w:rFonts w:asciiTheme="majorHAnsi" w:hAnsiTheme="majorHAnsi" w:cstheme="majorHAnsi"/>
        </w:rPr>
        <w:instrText xml:space="preserve"> ADDIN ZOTERO_ITEM CSL_CITATION {"citationID":"N5jjF0Xk","properties":{"formattedCitation":"\\super 10\\nosupersub{}","plainCitation":"10","noteIndex":0},"citationItems":[{"id":200,"uris":["http://zotero.org/users/9325289/items/6HPGUNT5"],"itemData":{"id":200,"type":"article-journal","container-title":"iScience","DOI":"10.1016/j.isci.2025.112201","ISSN":"25890042","issue":"4","journalAbbreviation":"iScience","language":"en","page":"112201","source":"DOI.org (Crossref)","title":"Microglia target synaptic sites early during excitatory circuit disassembly in neurodegeneration","URL":"https://linkinghub.elsevier.com/retrieve/pii/S2589004225004626","volume":"28","author":[{"family":"Yu","given":"Alfred"},{"family":"Fang","given":"Camille"},{"family":"Tan","given":"Li Xuan"},{"family":"Lakkaraju","given":"Aparna"},{"family":"Della Santina","given":"Luca"},{"family":"Ou","given":"Yvonne"}],"accessed":{"date-parts":[["2025",8,29]]},"issued":{"date-parts":[["2025",4]]}}}],"schema":"https://github.com/citation-style-language/schema/raw/master/csl-citation.json"} </w:instrText>
      </w:r>
      <w:r w:rsidR="006C6296" w:rsidRPr="00692F96">
        <w:rPr>
          <w:rFonts w:asciiTheme="majorHAnsi" w:hAnsiTheme="majorHAnsi" w:cstheme="majorHAnsi"/>
        </w:rPr>
        <w:fldChar w:fldCharType="separate"/>
      </w:r>
      <w:r w:rsidR="006C6296" w:rsidRPr="00692F96">
        <w:rPr>
          <w:rFonts w:asciiTheme="majorHAnsi" w:hAnsiTheme="majorHAnsi" w:cstheme="majorHAnsi"/>
          <w:vertAlign w:val="superscript"/>
          <w:lang w:val="en-US"/>
        </w:rPr>
        <w:t>10</w:t>
      </w:r>
      <w:r w:rsidR="006C6296" w:rsidRPr="00692F96">
        <w:rPr>
          <w:rFonts w:asciiTheme="majorHAnsi" w:hAnsiTheme="majorHAnsi" w:cstheme="majorHAnsi"/>
        </w:rPr>
        <w:fldChar w:fldCharType="end"/>
      </w:r>
      <w:r w:rsidRPr="00692F96">
        <w:rPr>
          <w:rFonts w:asciiTheme="majorHAnsi" w:hAnsiTheme="majorHAnsi" w:cstheme="majorHAnsi"/>
        </w:rPr>
        <w:t xml:space="preserve">. Previous work has also demonstrated early synapse loss and dendrite degeneration of retinal ganglion cells (RGCs) in </w:t>
      </w:r>
      <w:r w:rsidR="00546F19" w:rsidRPr="00692F96">
        <w:rPr>
          <w:rFonts w:asciiTheme="majorHAnsi" w:hAnsiTheme="majorHAnsi" w:cstheme="majorHAnsi"/>
        </w:rPr>
        <w:t xml:space="preserve">the </w:t>
      </w:r>
      <w:r w:rsidRPr="00692F96">
        <w:rPr>
          <w:rFonts w:asciiTheme="majorHAnsi" w:hAnsiTheme="majorHAnsi" w:cstheme="majorHAnsi"/>
        </w:rPr>
        <w:t>murine laser-induced ocular hypertension model (LIOH) and other neurodegenerative models</w:t>
      </w:r>
      <w:r w:rsidR="006C6296" w:rsidRPr="00692F96">
        <w:rPr>
          <w:rFonts w:asciiTheme="majorHAnsi" w:hAnsiTheme="majorHAnsi" w:cstheme="majorHAnsi"/>
        </w:rPr>
        <w:fldChar w:fldCharType="begin"/>
      </w:r>
      <w:r w:rsidR="00EA49B4" w:rsidRPr="00692F96">
        <w:rPr>
          <w:rFonts w:asciiTheme="majorHAnsi" w:hAnsiTheme="majorHAnsi" w:cstheme="majorHAnsi"/>
        </w:rPr>
        <w:instrText xml:space="preserve"> ADDIN ZOTERO_ITEM CSL_CITATION {"citationID":"zz3WxgVv","properties":{"formattedCitation":"\\super 10\\nosupersub{}","plainCitation":"10","noteIndex":0},"citationItems":[{"id":200,"uris":["http://zotero.org/users/9325289/items/6HPGUNT5"],"itemData":{"id":200,"type":"article-journal","container-title":"iScience","DOI":"10.1016/j.isci.2025.112201","ISSN":"25890042","issue":"4","journalAbbreviation":"iScience","language":"en","page":"112201","source":"DOI.org (Crossref)","title":"Microglia target synaptic sites early during excitatory circuit disassembly in neurodegeneration","URL":"https://linkinghub.elsevier.com/retrieve/pii/S2589004225004626","volume":"28","author":[{"family":"Yu","given":"Alfred"},{"family":"Fang","given":"Camille"},{"family":"Tan","given":"Li Xuan"},{"family":"Lakkaraju","given":"Aparna"},{"family":"Della Santina","given":"Luca"},{"family":"Ou","given":"Yvonne"}],"accessed":{"date-parts":[["2025",8,29]]},"issued":{"date-parts":[["2025",4]]}}}],"schema":"https://github.com/citation-style-language/schema/raw/master/csl-citation.json"} </w:instrText>
      </w:r>
      <w:r w:rsidR="006C6296" w:rsidRPr="00692F96">
        <w:rPr>
          <w:rFonts w:asciiTheme="majorHAnsi" w:hAnsiTheme="majorHAnsi" w:cstheme="majorHAnsi"/>
        </w:rPr>
        <w:fldChar w:fldCharType="separate"/>
      </w:r>
      <w:r w:rsidR="00EA49B4" w:rsidRPr="00692F96">
        <w:rPr>
          <w:rFonts w:asciiTheme="majorHAnsi" w:hAnsiTheme="majorHAnsi" w:cstheme="majorHAnsi"/>
          <w:vertAlign w:val="superscript"/>
          <w:lang w:val="en-US"/>
        </w:rPr>
        <w:t>10</w:t>
      </w:r>
      <w:r w:rsidR="006C6296" w:rsidRPr="00692F96">
        <w:rPr>
          <w:rFonts w:asciiTheme="majorHAnsi" w:hAnsiTheme="majorHAnsi" w:cstheme="majorHAnsi"/>
        </w:rPr>
        <w:fldChar w:fldCharType="end"/>
      </w:r>
      <w:r w:rsidR="00EA49B4" w:rsidRPr="00692F96">
        <w:rPr>
          <w:rFonts w:asciiTheme="majorHAnsi" w:hAnsiTheme="majorHAnsi" w:cstheme="majorHAnsi"/>
          <w:vertAlign w:val="superscript"/>
        </w:rPr>
        <w:t>,</w:t>
      </w:r>
      <w:r w:rsidR="00EA49B4" w:rsidRPr="00692F96">
        <w:rPr>
          <w:rFonts w:asciiTheme="majorHAnsi" w:hAnsiTheme="majorHAnsi" w:cstheme="majorHAnsi"/>
          <w:vertAlign w:val="superscript"/>
        </w:rPr>
        <w:fldChar w:fldCharType="begin"/>
      </w:r>
      <w:r w:rsidR="00297501" w:rsidRPr="00692F96">
        <w:rPr>
          <w:rFonts w:asciiTheme="majorHAnsi" w:hAnsiTheme="majorHAnsi" w:cstheme="majorHAnsi"/>
          <w:vertAlign w:val="superscript"/>
        </w:rPr>
        <w:instrText xml:space="preserve"> ADDIN ZOTERO_ITEM CSL_CITATION {"citationID":"E5j4zrk5","properties":{"formattedCitation":"\\super 16\\nosupersub{}","plainCitation":"16","noteIndex":0},"citationItems":[{"id":208,"uris":["http://zotero.org/users/9325289/items/ZQFHZSXY"],"itemData":{"id":208,"type":"article-journal","container-title":"Journal of Neuroscience","DOI":"10.1523/JNEUROSCI.0940-16.2016","ISSN":"0270-6474, 1529-2401","issue":"35","journalAbbreviation":"Journal of Neuroscience","language":"en","page":"9240-9252","source":"DOI.org (Crossref)","title":"Selective Vulnerability of Specific Retinal Ganglion Cell Types and Synapses after Transient Ocular Hypertension","URL":"https://www.jneurosci.org/lookup/doi/10.1523/JNEUROSCI.0940-16.2016","volume":"36","author":[{"family":"Ou","given":"Y."},{"family":"Jo","given":"R. E."},{"family":"Ullian","given":"E. M."},{"family":"Wong","given":"R. O. L."},{"family":"Della Santina","given":"L."}],"accessed":{"date-parts":[["2025",8,29]]},"issued":{"date-parts":[["2016",8,31]]}}}],"schema":"https://github.com/citation-style-language/schema/raw/master/csl-citation.json"} </w:instrText>
      </w:r>
      <w:r w:rsidR="00EA49B4" w:rsidRPr="00692F96">
        <w:rPr>
          <w:rFonts w:asciiTheme="majorHAnsi" w:hAnsiTheme="majorHAnsi" w:cstheme="majorHAnsi"/>
          <w:vertAlign w:val="superscript"/>
        </w:rPr>
        <w:fldChar w:fldCharType="separate"/>
      </w:r>
      <w:r w:rsidR="00297501" w:rsidRPr="00692F96">
        <w:rPr>
          <w:rFonts w:asciiTheme="majorHAnsi" w:hAnsiTheme="majorHAnsi" w:cstheme="majorHAnsi"/>
          <w:vertAlign w:val="superscript"/>
          <w:lang w:val="en-US"/>
        </w:rPr>
        <w:t>16</w:t>
      </w:r>
      <w:r w:rsidR="00EA49B4" w:rsidRPr="00692F96">
        <w:rPr>
          <w:rFonts w:asciiTheme="majorHAnsi" w:hAnsiTheme="majorHAnsi" w:cstheme="majorHAnsi"/>
          <w:vertAlign w:val="superscript"/>
        </w:rPr>
        <w:fldChar w:fldCharType="end"/>
      </w:r>
      <w:r w:rsidR="008B5777" w:rsidRPr="00692F96">
        <w:rPr>
          <w:rFonts w:asciiTheme="majorHAnsi" w:hAnsiTheme="majorHAnsi" w:cstheme="majorHAnsi"/>
          <w:vertAlign w:val="superscript"/>
        </w:rPr>
        <w:t>-</w:t>
      </w:r>
      <w:r w:rsidR="00EA49B4" w:rsidRPr="00692F96">
        <w:rPr>
          <w:rFonts w:asciiTheme="majorHAnsi" w:hAnsiTheme="majorHAnsi" w:cstheme="majorHAnsi"/>
          <w:vertAlign w:val="superscript"/>
        </w:rPr>
        <w:fldChar w:fldCharType="begin"/>
      </w:r>
      <w:r w:rsidR="00297501" w:rsidRPr="00692F96">
        <w:rPr>
          <w:rFonts w:asciiTheme="majorHAnsi" w:hAnsiTheme="majorHAnsi" w:cstheme="majorHAnsi"/>
          <w:vertAlign w:val="superscript"/>
        </w:rPr>
        <w:instrText xml:space="preserve"> ADDIN ZOTERO_ITEM CSL_CITATION {"citationID":"cNGjnpss","properties":{"formattedCitation":"\\super 20\\nosupersub{}","plainCitation":"20","noteIndex":0},"citationItems":[{"id":214,"uris":["http://zotero.org/users/9325289/items/3ZK2EQE4"],"itemData":{"id":214,"type":"article-journal","container-title":"iScience","DOI":"10.1016/j.isci.2023.107262","ISSN":"25890042","issue":"8","journalAbbreviation":"iScience","language":"en","page":"107262","source":"DOI.org (Crossref)","title":"Large-scale survey of excitatory synapses reveals sublamina-specific and asymmetric synapse disassembly in a neurodegenerative circuit","URL":"https://linkinghub.elsevier.com/retrieve/pii/S2589004223013391","volume":"26","author":[{"family":"Soliño","given":"Manuel"},{"family":"Yu","given":"Alfred"},{"family":"Della Santina","given":"Luca"},{"family":"Ou","given":"Yvonne"}],"accessed":{"date-parts":[["2025",8,29]]},"issued":{"date-parts":[["2023",8]]}}}],"schema":"https://github.com/citation-style-language/schema/raw/master/csl-citation.json"} </w:instrText>
      </w:r>
      <w:r w:rsidR="00EA49B4" w:rsidRPr="00692F96">
        <w:rPr>
          <w:rFonts w:asciiTheme="majorHAnsi" w:hAnsiTheme="majorHAnsi" w:cstheme="majorHAnsi"/>
          <w:vertAlign w:val="superscript"/>
        </w:rPr>
        <w:fldChar w:fldCharType="separate"/>
      </w:r>
      <w:r w:rsidR="00297501" w:rsidRPr="00692F96">
        <w:rPr>
          <w:rFonts w:asciiTheme="majorHAnsi" w:hAnsiTheme="majorHAnsi" w:cstheme="majorHAnsi"/>
          <w:vertAlign w:val="superscript"/>
          <w:lang w:val="en-US"/>
        </w:rPr>
        <w:t>20</w:t>
      </w:r>
      <w:r w:rsidR="00EA49B4" w:rsidRPr="00692F96">
        <w:rPr>
          <w:rFonts w:asciiTheme="majorHAnsi" w:hAnsiTheme="majorHAnsi" w:cstheme="majorHAnsi"/>
          <w:vertAlign w:val="superscript"/>
        </w:rPr>
        <w:fldChar w:fldCharType="end"/>
      </w:r>
      <w:r w:rsidRPr="00692F96">
        <w:rPr>
          <w:rFonts w:asciiTheme="majorHAnsi" w:hAnsiTheme="majorHAnsi" w:cstheme="majorHAnsi"/>
        </w:rPr>
        <w:t>. However, it is still unknown whether they play an active role in pruning synapses or a more passive role in clearing cellular debris</w:t>
      </w:r>
      <w:r w:rsidR="00546F19" w:rsidRPr="00692F96">
        <w:rPr>
          <w:rFonts w:asciiTheme="majorHAnsi" w:hAnsiTheme="majorHAnsi" w:cstheme="majorHAnsi"/>
        </w:rPr>
        <w:t>,</w:t>
      </w:r>
      <w:r w:rsidRPr="00692F96">
        <w:rPr>
          <w:rFonts w:asciiTheme="majorHAnsi" w:hAnsiTheme="majorHAnsi" w:cstheme="majorHAnsi"/>
        </w:rPr>
        <w:t xml:space="preserve"> including disassembled synapses. As synapse disassembly is an early hallmark of neurodegeneration, understanding microglia dynamics and their role in synapse disassembly is critical</w:t>
      </w:r>
      <w:r w:rsidR="00EA49B4" w:rsidRPr="00692F96">
        <w:rPr>
          <w:rFonts w:asciiTheme="majorHAnsi" w:hAnsiTheme="majorHAnsi" w:cstheme="majorHAnsi"/>
        </w:rPr>
        <w:fldChar w:fldCharType="begin"/>
      </w:r>
      <w:r w:rsidR="00EA49B4" w:rsidRPr="00692F96">
        <w:rPr>
          <w:rFonts w:asciiTheme="majorHAnsi" w:hAnsiTheme="majorHAnsi" w:cstheme="majorHAnsi"/>
        </w:rPr>
        <w:instrText xml:space="preserve"> ADDIN ZOTERO_ITEM CSL_CITATION {"citationID":"szfTOH21","properties":{"formattedCitation":"\\super 8\\nosupersub{}","plainCitation":"8","noteIndex":0},"citationItems":[{"id":196,"uris":["http://zotero.org/users/9325289/items/ULBGAEQH"],"itemData":{"id":196,"type":"article-journal","abstract":"Abstract\n            Microglia play a key role in regulating synaptic remodeling in the central nervous system. Activation of classical complement pathway promotes microglia-mediated synaptic pruning during development and disease. CD47 protects synapses from excessive pruning during development, implicating microglial SIRPα, a CD47 receptor, in synaptic remodeling. However, the role of microglial SIRPα in synaptic pruning in disease remains unclear. Here, using conditional knock-out mice, we show that microglia-specific deletion of SIRPα results in decreased synaptic density. In human tissue, we observe that microglial SIRPα expression declines alongside the progression of Alzheimer’s disease. To investigate the role of SIRPα in neurodegeneration, we modulate the expression of microglial SIRPα in mouse models of Alzheimer’s disease. Loss of microglial SIRPα results in increased synaptic loss mediated by microglia engulfment and enhanced cognitive impairment. Together, these results suggest that microglial SIRPα regulates synaptic pruning in neurodegeneration.","container-title":"Nature Communications","DOI":"10.1038/s41467-021-22301-1","ISSN":"2041-1723","issue":"1","journalAbbreviation":"Nat Commun","language":"en","page":"2030","source":"DOI.org (Crossref)","title":"Loss of microglial SIRPα promotes synaptic pruning in preclinical models of neurodegeneration","URL":"https://www.nature.com/articles/s41467-021-22301-1","volume":"12","author":[{"family":"Ding","given":"Xin"},{"family":"Wang","given":"Jin"},{"family":"Huang","given":"Miaoxin"},{"family":"Chen","given":"Zhangpeng"},{"family":"Liu","given":"Jing"},{"family":"Zhang","given":"Qipeng"},{"family":"Zhang","given":"Chenyu"},{"family":"Xiang","given":"Yang"},{"family":"Zen","given":"Ke"},{"family":"Li","given":"Liang"}],"accessed":{"date-parts":[["2025",8,29]]},"issued":{"date-parts":[["2021",4,1]]}}}],"schema":"https://github.com/citation-style-language/schema/raw/master/csl-citation.json"} </w:instrText>
      </w:r>
      <w:r w:rsidR="00EA49B4" w:rsidRPr="00692F96">
        <w:rPr>
          <w:rFonts w:asciiTheme="majorHAnsi" w:hAnsiTheme="majorHAnsi" w:cstheme="majorHAnsi"/>
        </w:rPr>
        <w:fldChar w:fldCharType="separate"/>
      </w:r>
      <w:r w:rsidR="00EA49B4" w:rsidRPr="00692F96">
        <w:rPr>
          <w:rFonts w:asciiTheme="majorHAnsi" w:hAnsiTheme="majorHAnsi" w:cstheme="majorHAnsi"/>
          <w:vertAlign w:val="superscript"/>
          <w:lang w:val="en-US"/>
        </w:rPr>
        <w:t>8</w:t>
      </w:r>
      <w:r w:rsidR="00EA49B4" w:rsidRPr="00692F96">
        <w:rPr>
          <w:rFonts w:asciiTheme="majorHAnsi" w:hAnsiTheme="majorHAnsi" w:cstheme="majorHAnsi"/>
        </w:rPr>
        <w:fldChar w:fldCharType="end"/>
      </w:r>
      <w:r w:rsidRPr="00692F96">
        <w:rPr>
          <w:rFonts w:asciiTheme="majorHAnsi" w:hAnsiTheme="majorHAnsi" w:cstheme="majorHAnsi"/>
          <w:vertAlign w:val="superscript"/>
        </w:rPr>
        <w:t>,</w:t>
      </w:r>
      <w:r w:rsidR="00EA49B4" w:rsidRPr="00692F96">
        <w:rPr>
          <w:rFonts w:asciiTheme="majorHAnsi" w:hAnsiTheme="majorHAnsi" w:cstheme="majorHAnsi"/>
          <w:vertAlign w:val="superscript"/>
        </w:rPr>
        <w:fldChar w:fldCharType="begin"/>
      </w:r>
      <w:r w:rsidR="00EA49B4" w:rsidRPr="00692F96">
        <w:rPr>
          <w:rFonts w:asciiTheme="majorHAnsi" w:hAnsiTheme="majorHAnsi" w:cstheme="majorHAnsi"/>
          <w:vertAlign w:val="superscript"/>
        </w:rPr>
        <w:instrText xml:space="preserve"> ADDIN ZOTERO_ITEM CSL_CITATION {"citationID":"nYanPSBU","properties":{"formattedCitation":"\\super 10\\nosupersub{}","plainCitation":"10","noteIndex":0},"citationItems":[{"id":200,"uris":["http://zotero.org/users/9325289/items/6HPGUNT5"],"itemData":{"id":200,"type":"article-journal","container-title":"iScience","DOI":"10.1016/j.isci.2025.112201","ISSN":"25890042","issue":"4","journalAbbreviation":"iScience","language":"en","page":"112201","source":"DOI.org (Crossref)","title":"Microglia target synaptic sites early during excitatory circuit disassembly in neurodegeneration","URL":"https://linkinghub.elsevier.com/retrieve/pii/S2589004225004626","volume":"28","author":[{"family":"Yu","given":"Alfred"},{"family":"Fang","given":"Camille"},{"family":"Tan","given":"Li Xuan"},{"family":"Lakkaraju","given":"Aparna"},{"family":"Della Santina","given":"Luca"},{"family":"Ou","given":"Yvonne"}],"accessed":{"date-parts":[["2025",8,29]]},"issued":{"date-parts":[["2025",4]]}}}],"schema":"https://github.com/citation-style-language/schema/raw/master/csl-citation.json"} </w:instrText>
      </w:r>
      <w:r w:rsidR="00EA49B4" w:rsidRPr="00692F96">
        <w:rPr>
          <w:rFonts w:asciiTheme="majorHAnsi" w:hAnsiTheme="majorHAnsi" w:cstheme="majorHAnsi"/>
          <w:vertAlign w:val="superscript"/>
        </w:rPr>
        <w:fldChar w:fldCharType="separate"/>
      </w:r>
      <w:r w:rsidR="00EA49B4" w:rsidRPr="00692F96">
        <w:rPr>
          <w:rFonts w:asciiTheme="majorHAnsi" w:hAnsiTheme="majorHAnsi" w:cstheme="majorHAnsi"/>
          <w:vertAlign w:val="superscript"/>
          <w:lang w:val="en-US"/>
        </w:rPr>
        <w:t>10</w:t>
      </w:r>
      <w:r w:rsidR="00EA49B4" w:rsidRPr="00692F96">
        <w:rPr>
          <w:rFonts w:asciiTheme="majorHAnsi" w:hAnsiTheme="majorHAnsi" w:cstheme="majorHAnsi"/>
          <w:vertAlign w:val="superscript"/>
        </w:rPr>
        <w:fldChar w:fldCharType="end"/>
      </w:r>
      <w:r w:rsidRPr="00692F96">
        <w:rPr>
          <w:rFonts w:asciiTheme="majorHAnsi" w:hAnsiTheme="majorHAnsi" w:cstheme="majorHAnsi"/>
        </w:rPr>
        <w:t>. Here, we use live imaging to understand microglia dynamics and their interaction with excitatory postsynaptic density protein-95 (PSD95) on the dendrites of RGCs.</w:t>
      </w:r>
    </w:p>
    <w:p w14:paraId="0000001E" w14:textId="77777777" w:rsidR="005B6721" w:rsidRPr="00692F96" w:rsidRDefault="005B6721" w:rsidP="00692F96">
      <w:pPr>
        <w:rPr>
          <w:rFonts w:asciiTheme="majorHAnsi" w:hAnsiTheme="majorHAnsi" w:cstheme="majorHAnsi"/>
          <w:b/>
        </w:rPr>
      </w:pPr>
    </w:p>
    <w:p w14:paraId="0000001F" w14:textId="77777777" w:rsidR="005B6721" w:rsidRPr="00692F96" w:rsidRDefault="003F1608" w:rsidP="00692F96">
      <w:pPr>
        <w:rPr>
          <w:rFonts w:asciiTheme="majorHAnsi" w:hAnsiTheme="majorHAnsi" w:cstheme="majorHAnsi"/>
        </w:rPr>
      </w:pPr>
      <w:r w:rsidRPr="00692F96">
        <w:rPr>
          <w:rFonts w:asciiTheme="majorHAnsi" w:hAnsiTheme="majorHAnsi" w:cstheme="majorHAnsi"/>
          <w:b/>
        </w:rPr>
        <w:t>PROTOCOL:</w:t>
      </w:r>
      <w:r w:rsidRPr="00692F96">
        <w:rPr>
          <w:rFonts w:asciiTheme="majorHAnsi" w:hAnsiTheme="majorHAnsi" w:cstheme="majorHAnsi"/>
        </w:rPr>
        <w:t xml:space="preserve"> </w:t>
      </w:r>
    </w:p>
    <w:p w14:paraId="00000020" w14:textId="77777777" w:rsidR="005B6721" w:rsidRPr="00692F96" w:rsidRDefault="005B6721" w:rsidP="00692F96">
      <w:pPr>
        <w:rPr>
          <w:rFonts w:asciiTheme="majorHAnsi" w:hAnsiTheme="majorHAnsi" w:cstheme="majorHAnsi"/>
        </w:rPr>
      </w:pPr>
    </w:p>
    <w:p w14:paraId="00000021" w14:textId="305D997B" w:rsidR="005B6721" w:rsidRPr="00692F96" w:rsidRDefault="003F1608" w:rsidP="00692F96">
      <w:pPr>
        <w:rPr>
          <w:rFonts w:asciiTheme="majorHAnsi" w:hAnsiTheme="majorHAnsi" w:cstheme="majorHAnsi"/>
        </w:rPr>
      </w:pPr>
      <w:r w:rsidRPr="00692F96">
        <w:rPr>
          <w:rFonts w:asciiTheme="majorHAnsi" w:hAnsiTheme="majorHAnsi" w:cstheme="majorHAnsi"/>
        </w:rPr>
        <w:t>Animals were housed at the University of California, San Francisco</w:t>
      </w:r>
      <w:r w:rsidR="00546F19" w:rsidRPr="00692F96">
        <w:rPr>
          <w:rFonts w:asciiTheme="majorHAnsi" w:hAnsiTheme="majorHAnsi" w:cstheme="majorHAnsi"/>
        </w:rPr>
        <w:t>,</w:t>
      </w:r>
      <w:r w:rsidR="00713FC0" w:rsidRPr="00692F96">
        <w:rPr>
          <w:rFonts w:asciiTheme="majorHAnsi" w:hAnsiTheme="majorHAnsi" w:cstheme="majorHAnsi"/>
        </w:rPr>
        <w:t xml:space="preserve"> under </w:t>
      </w:r>
      <w:r w:rsidRPr="00692F96">
        <w:rPr>
          <w:rFonts w:asciiTheme="majorHAnsi" w:hAnsiTheme="majorHAnsi" w:cstheme="majorHAnsi"/>
        </w:rPr>
        <w:t xml:space="preserve">light cycles of 12 h light and 12 h dark and given water and standard diet </w:t>
      </w:r>
      <w:r w:rsidRPr="00692F96">
        <w:rPr>
          <w:rFonts w:asciiTheme="majorHAnsi" w:hAnsiTheme="majorHAnsi" w:cstheme="majorHAnsi"/>
          <w:i/>
        </w:rPr>
        <w:t>ad libitum</w:t>
      </w:r>
      <w:r w:rsidR="00713FC0" w:rsidRPr="00692F96">
        <w:rPr>
          <w:rFonts w:asciiTheme="majorHAnsi" w:hAnsiTheme="majorHAnsi" w:cstheme="majorHAnsi"/>
          <w:iCs/>
        </w:rPr>
        <w:t>, unless</w:t>
      </w:r>
      <w:r w:rsidR="00713FC0" w:rsidRPr="00692F96">
        <w:rPr>
          <w:rFonts w:asciiTheme="majorHAnsi" w:hAnsiTheme="majorHAnsi" w:cstheme="majorHAnsi"/>
        </w:rPr>
        <w:t xml:space="preserve"> specified</w:t>
      </w:r>
      <w:r w:rsidRPr="00692F96">
        <w:rPr>
          <w:rFonts w:asciiTheme="majorHAnsi" w:hAnsiTheme="majorHAnsi" w:cstheme="majorHAnsi"/>
        </w:rPr>
        <w:t xml:space="preserve">. All procedures were approved by the Institutional Animal Care and Use Committees at the University of California, San Francisco. See the </w:t>
      </w:r>
      <w:r w:rsidRPr="00692F96">
        <w:rPr>
          <w:rFonts w:asciiTheme="majorHAnsi" w:hAnsiTheme="majorHAnsi" w:cstheme="majorHAnsi"/>
          <w:b/>
        </w:rPr>
        <w:t>Table of Materials</w:t>
      </w:r>
      <w:r w:rsidRPr="00692F96">
        <w:rPr>
          <w:rFonts w:asciiTheme="majorHAnsi" w:hAnsiTheme="majorHAnsi" w:cstheme="majorHAnsi"/>
        </w:rPr>
        <w:t xml:space="preserve"> for materials and instruments used in this protocol. </w:t>
      </w:r>
      <w:r w:rsidR="002E64FC" w:rsidRPr="002E64FC">
        <w:rPr>
          <w:rFonts w:asciiTheme="majorHAnsi" w:hAnsiTheme="majorHAnsi" w:cstheme="majorHAnsi"/>
        </w:rPr>
        <w:t xml:space="preserve">An overview of the experimental procedure, from intravitreal injection to imaging and analysis, is shown in </w:t>
      </w:r>
      <w:r w:rsidR="002E64FC" w:rsidRPr="002E64FC">
        <w:rPr>
          <w:rFonts w:asciiTheme="majorHAnsi" w:hAnsiTheme="majorHAnsi" w:cstheme="majorHAnsi"/>
          <w:b/>
          <w:bCs/>
        </w:rPr>
        <w:t>Figure 1</w:t>
      </w:r>
      <w:r w:rsidR="002E64FC" w:rsidRPr="002E64FC">
        <w:rPr>
          <w:rFonts w:asciiTheme="majorHAnsi" w:hAnsiTheme="majorHAnsi" w:cstheme="majorHAnsi"/>
        </w:rPr>
        <w:t>.</w:t>
      </w:r>
    </w:p>
    <w:p w14:paraId="00000022" w14:textId="77777777" w:rsidR="005B6721" w:rsidRPr="00692F96" w:rsidRDefault="005B6721" w:rsidP="00692F96">
      <w:pPr>
        <w:rPr>
          <w:rFonts w:asciiTheme="majorHAnsi" w:hAnsiTheme="majorHAnsi" w:cstheme="majorHAnsi"/>
        </w:rPr>
      </w:pPr>
    </w:p>
    <w:p w14:paraId="00000023" w14:textId="77777777" w:rsidR="005B6721" w:rsidRPr="00692F96" w:rsidRDefault="003F1608" w:rsidP="00692F96">
      <w:pPr>
        <w:widowControl/>
        <w:numPr>
          <w:ilvl w:val="0"/>
          <w:numId w:val="3"/>
        </w:numPr>
        <w:pBdr>
          <w:top w:val="nil"/>
          <w:left w:val="nil"/>
          <w:bottom w:val="nil"/>
          <w:right w:val="nil"/>
          <w:between w:val="nil"/>
        </w:pBdr>
        <w:ind w:left="0" w:firstLine="0"/>
        <w:rPr>
          <w:rFonts w:asciiTheme="majorHAnsi" w:hAnsiTheme="majorHAnsi" w:cstheme="majorHAnsi"/>
          <w:b/>
        </w:rPr>
      </w:pPr>
      <w:r w:rsidRPr="00692F96">
        <w:rPr>
          <w:rFonts w:asciiTheme="majorHAnsi" w:hAnsiTheme="majorHAnsi" w:cstheme="majorHAnsi"/>
          <w:b/>
        </w:rPr>
        <w:t>Mouse husbandry and AAV-PSD95-TagRFP intravitreal injections</w:t>
      </w:r>
    </w:p>
    <w:p w14:paraId="00000024" w14:textId="77777777" w:rsidR="005B6721" w:rsidRPr="00692F96" w:rsidRDefault="005B6721" w:rsidP="00692F96">
      <w:pPr>
        <w:widowControl/>
        <w:pBdr>
          <w:top w:val="nil"/>
          <w:left w:val="nil"/>
          <w:bottom w:val="nil"/>
          <w:right w:val="nil"/>
          <w:between w:val="nil"/>
        </w:pBdr>
        <w:rPr>
          <w:rFonts w:asciiTheme="majorHAnsi" w:hAnsiTheme="majorHAnsi" w:cstheme="majorHAnsi"/>
        </w:rPr>
      </w:pPr>
    </w:p>
    <w:p w14:paraId="00000025" w14:textId="77777777" w:rsidR="005B6721" w:rsidRPr="00692F96" w:rsidRDefault="003F1608" w:rsidP="00692F96">
      <w:pPr>
        <w:widowControl/>
        <w:numPr>
          <w:ilvl w:val="1"/>
          <w:numId w:val="2"/>
        </w:numPr>
        <w:pBdr>
          <w:top w:val="nil"/>
          <w:left w:val="nil"/>
          <w:bottom w:val="nil"/>
          <w:right w:val="nil"/>
          <w:between w:val="nil"/>
        </w:pBdr>
        <w:ind w:left="0" w:firstLine="0"/>
        <w:rPr>
          <w:rFonts w:asciiTheme="majorHAnsi" w:hAnsiTheme="majorHAnsi" w:cstheme="majorHAnsi"/>
        </w:rPr>
      </w:pPr>
      <w:r w:rsidRPr="00692F96">
        <w:rPr>
          <w:rFonts w:asciiTheme="majorHAnsi" w:hAnsiTheme="majorHAnsi" w:cstheme="majorHAnsi"/>
        </w:rPr>
        <w:t>Cross male and female CD-1 albino mice (strain 022) with B6.129P2(Cg)-Cx3cr1tm1Litt/J (strain 005582) to produce CD-1 albino mice with EGFP-expressing microglia. Wait for a minimum of four generations of backcrossing to use the male and female Cx3cr1 heterozygous mice in experiments. Maintain and refresh the strain after 10 generations back onto the CD-1 background to prevent genetic drift.</w:t>
      </w:r>
    </w:p>
    <w:p w14:paraId="00000026" w14:textId="77777777" w:rsidR="005B6721" w:rsidRPr="00692F96" w:rsidRDefault="005B6721" w:rsidP="00692F96">
      <w:pPr>
        <w:widowControl/>
        <w:pBdr>
          <w:top w:val="nil"/>
          <w:left w:val="nil"/>
          <w:bottom w:val="nil"/>
          <w:right w:val="nil"/>
          <w:between w:val="nil"/>
        </w:pBdr>
        <w:rPr>
          <w:rFonts w:asciiTheme="majorHAnsi" w:hAnsiTheme="majorHAnsi" w:cstheme="majorHAnsi"/>
        </w:rPr>
      </w:pPr>
    </w:p>
    <w:p w14:paraId="7A7685F9" w14:textId="4248CF41" w:rsidR="00FD18AD" w:rsidRPr="00692F96" w:rsidRDefault="003F1608" w:rsidP="00692F96">
      <w:pPr>
        <w:widowControl/>
        <w:numPr>
          <w:ilvl w:val="1"/>
          <w:numId w:val="2"/>
        </w:numPr>
        <w:pBdr>
          <w:top w:val="nil"/>
          <w:left w:val="nil"/>
          <w:bottom w:val="nil"/>
          <w:right w:val="nil"/>
          <w:between w:val="nil"/>
        </w:pBdr>
        <w:ind w:left="0" w:firstLine="0"/>
        <w:rPr>
          <w:rFonts w:asciiTheme="majorHAnsi" w:hAnsiTheme="majorHAnsi" w:cstheme="majorHAnsi"/>
        </w:rPr>
      </w:pPr>
      <w:r w:rsidRPr="00692F96">
        <w:rPr>
          <w:rFonts w:asciiTheme="majorHAnsi" w:hAnsiTheme="majorHAnsi" w:cstheme="majorHAnsi"/>
        </w:rPr>
        <w:t xml:space="preserve">Anesthetize animals (P30-P60) using isoflurane anesthesia through an induction chamber using 3-5% anesthetic in oxygen with a flow rate at 1 L/min of oxygen. Place the animal on a stereomicroscope, while ensuring isoflurane is continuously administered through a nose cone. To confirm the animal is </w:t>
      </w:r>
      <w:r w:rsidR="00FD18AD" w:rsidRPr="00692F96">
        <w:rPr>
          <w:rFonts w:asciiTheme="majorHAnsi" w:hAnsiTheme="majorHAnsi" w:cstheme="majorHAnsi"/>
        </w:rPr>
        <w:t>anesthetized</w:t>
      </w:r>
      <w:r w:rsidRPr="00692F96">
        <w:rPr>
          <w:rFonts w:asciiTheme="majorHAnsi" w:hAnsiTheme="majorHAnsi" w:cstheme="majorHAnsi"/>
        </w:rPr>
        <w:t>,</w:t>
      </w:r>
      <w:r w:rsidR="00546F19" w:rsidRPr="00692F96">
        <w:rPr>
          <w:rFonts w:asciiTheme="majorHAnsi" w:hAnsiTheme="majorHAnsi" w:cstheme="majorHAnsi"/>
        </w:rPr>
        <w:t xml:space="preserve"> pinch the</w:t>
      </w:r>
      <w:r w:rsidRPr="00692F96">
        <w:rPr>
          <w:rFonts w:asciiTheme="majorHAnsi" w:hAnsiTheme="majorHAnsi" w:cstheme="majorHAnsi"/>
        </w:rPr>
        <w:t xml:space="preserve"> toe at least 3</w:t>
      </w:r>
      <w:r w:rsidR="00546F19" w:rsidRPr="00692F96">
        <w:rPr>
          <w:rFonts w:asciiTheme="majorHAnsi" w:hAnsiTheme="majorHAnsi" w:cstheme="majorHAnsi"/>
        </w:rPr>
        <w:t>x</w:t>
      </w:r>
      <w:r w:rsidRPr="00692F96">
        <w:rPr>
          <w:rFonts w:asciiTheme="majorHAnsi" w:hAnsiTheme="majorHAnsi" w:cstheme="majorHAnsi"/>
        </w:rPr>
        <w:t xml:space="preserve"> to confirm.</w:t>
      </w:r>
    </w:p>
    <w:p w14:paraId="587A7054" w14:textId="77777777" w:rsidR="00FD18AD" w:rsidRPr="00692F96" w:rsidRDefault="00FD18AD" w:rsidP="00692F96">
      <w:pPr>
        <w:pStyle w:val="ListParagraph"/>
        <w:ind w:left="0"/>
        <w:rPr>
          <w:rFonts w:asciiTheme="majorHAnsi" w:hAnsiTheme="majorHAnsi" w:cstheme="majorHAnsi"/>
        </w:rPr>
      </w:pPr>
    </w:p>
    <w:p w14:paraId="00000027" w14:textId="2086D0F0" w:rsidR="005B6721" w:rsidRPr="00692F96" w:rsidRDefault="00094901" w:rsidP="00692F96">
      <w:pPr>
        <w:widowControl/>
        <w:numPr>
          <w:ilvl w:val="1"/>
          <w:numId w:val="2"/>
        </w:numPr>
        <w:pBdr>
          <w:top w:val="nil"/>
          <w:left w:val="nil"/>
          <w:bottom w:val="nil"/>
          <w:right w:val="nil"/>
          <w:between w:val="nil"/>
        </w:pBdr>
        <w:ind w:left="0" w:firstLine="0"/>
        <w:rPr>
          <w:rFonts w:asciiTheme="majorHAnsi" w:hAnsiTheme="majorHAnsi" w:cstheme="majorHAnsi"/>
        </w:rPr>
      </w:pPr>
      <w:r w:rsidRPr="00692F96">
        <w:rPr>
          <w:rFonts w:asciiTheme="majorHAnsi" w:hAnsiTheme="majorHAnsi" w:cstheme="majorHAnsi"/>
        </w:rPr>
        <w:t>Return a</w:t>
      </w:r>
      <w:r w:rsidR="00FD18AD" w:rsidRPr="00692F96">
        <w:rPr>
          <w:rFonts w:asciiTheme="majorHAnsi" w:hAnsiTheme="majorHAnsi" w:cstheme="majorHAnsi"/>
        </w:rPr>
        <w:t xml:space="preserve">nimals that undergo this injection to </w:t>
      </w:r>
      <w:r w:rsidRPr="00692F96">
        <w:rPr>
          <w:rFonts w:asciiTheme="majorHAnsi" w:hAnsiTheme="majorHAnsi" w:cstheme="majorHAnsi"/>
        </w:rPr>
        <w:t>their</w:t>
      </w:r>
      <w:r w:rsidR="00FD18AD" w:rsidRPr="00692F96">
        <w:rPr>
          <w:rFonts w:asciiTheme="majorHAnsi" w:hAnsiTheme="majorHAnsi" w:cstheme="majorHAnsi"/>
        </w:rPr>
        <w:t xml:space="preserve"> original cage </w:t>
      </w:r>
      <w:r w:rsidR="00685700" w:rsidRPr="00692F96">
        <w:rPr>
          <w:rFonts w:asciiTheme="majorHAnsi" w:hAnsiTheme="majorHAnsi" w:cstheme="majorHAnsi"/>
        </w:rPr>
        <w:t>if</w:t>
      </w:r>
      <w:r w:rsidR="00FD18AD" w:rsidRPr="00692F96">
        <w:rPr>
          <w:rFonts w:asciiTheme="majorHAnsi" w:hAnsiTheme="majorHAnsi" w:cstheme="majorHAnsi"/>
        </w:rPr>
        <w:t xml:space="preserve"> other animals in this cage also undergo this procedure. If an animal exhibits </w:t>
      </w:r>
      <w:proofErr w:type="spellStart"/>
      <w:r w:rsidR="00FD18AD" w:rsidRPr="00692F96">
        <w:rPr>
          <w:rFonts w:asciiTheme="majorHAnsi" w:hAnsiTheme="majorHAnsi" w:cstheme="majorHAnsi"/>
        </w:rPr>
        <w:t>postinjection</w:t>
      </w:r>
      <w:proofErr w:type="spellEnd"/>
      <w:r w:rsidR="00FD18AD" w:rsidRPr="00692F96">
        <w:rPr>
          <w:rFonts w:asciiTheme="majorHAnsi" w:hAnsiTheme="majorHAnsi" w:cstheme="majorHAnsi"/>
        </w:rPr>
        <w:t xml:space="preserve"> pain, administer buprenorphine via intraperitoneal injection. </w:t>
      </w:r>
    </w:p>
    <w:p w14:paraId="00000028" w14:textId="77777777" w:rsidR="005B6721" w:rsidRPr="00692F96" w:rsidRDefault="005B6721" w:rsidP="00692F96">
      <w:pPr>
        <w:widowControl/>
        <w:pBdr>
          <w:top w:val="nil"/>
          <w:left w:val="nil"/>
          <w:bottom w:val="nil"/>
          <w:right w:val="nil"/>
          <w:between w:val="nil"/>
        </w:pBdr>
        <w:rPr>
          <w:rFonts w:asciiTheme="majorHAnsi" w:hAnsiTheme="majorHAnsi" w:cstheme="majorHAnsi"/>
        </w:rPr>
      </w:pPr>
    </w:p>
    <w:p w14:paraId="00000029" w14:textId="2553A37A" w:rsidR="005B6721" w:rsidRPr="00692F96" w:rsidRDefault="003F1608" w:rsidP="00692F96">
      <w:pPr>
        <w:widowControl/>
        <w:numPr>
          <w:ilvl w:val="1"/>
          <w:numId w:val="2"/>
        </w:numPr>
        <w:pBdr>
          <w:top w:val="nil"/>
          <w:left w:val="nil"/>
          <w:bottom w:val="nil"/>
          <w:right w:val="nil"/>
          <w:between w:val="nil"/>
        </w:pBdr>
        <w:ind w:left="0" w:firstLine="0"/>
        <w:rPr>
          <w:rFonts w:asciiTheme="majorHAnsi" w:hAnsiTheme="majorHAnsi" w:cstheme="majorHAnsi"/>
        </w:rPr>
      </w:pPr>
      <w:r w:rsidRPr="00692F96">
        <w:rPr>
          <w:rFonts w:asciiTheme="majorHAnsi" w:hAnsiTheme="majorHAnsi" w:cstheme="majorHAnsi"/>
        </w:rPr>
        <w:t xml:space="preserve">Add a drop of </w:t>
      </w:r>
      <w:r w:rsidR="00F93F08" w:rsidRPr="00692F96">
        <w:rPr>
          <w:rFonts w:asciiTheme="majorHAnsi" w:hAnsiTheme="majorHAnsi" w:cstheme="majorHAnsi"/>
        </w:rPr>
        <w:t xml:space="preserve">0.5% </w:t>
      </w:r>
      <w:r w:rsidRPr="00692F96">
        <w:rPr>
          <w:rFonts w:asciiTheme="majorHAnsi" w:hAnsiTheme="majorHAnsi" w:cstheme="majorHAnsi"/>
        </w:rPr>
        <w:t>proparacaine before injecting the AAV. Inject 2</w:t>
      </w:r>
      <w:r w:rsidR="001B30A2" w:rsidRPr="00692F96">
        <w:rPr>
          <w:rFonts w:asciiTheme="majorHAnsi" w:hAnsiTheme="majorHAnsi" w:cstheme="majorHAnsi"/>
        </w:rPr>
        <w:t xml:space="preserve"> </w:t>
      </w:r>
      <w:r w:rsidRPr="00692F96">
        <w:rPr>
          <w:rFonts w:asciiTheme="majorHAnsi" w:hAnsiTheme="majorHAnsi" w:cstheme="majorHAnsi"/>
        </w:rPr>
        <w:t>µL o</w:t>
      </w:r>
      <w:r w:rsidR="001B30A2" w:rsidRPr="00692F96">
        <w:rPr>
          <w:rFonts w:asciiTheme="majorHAnsi" w:hAnsiTheme="majorHAnsi" w:cstheme="majorHAnsi"/>
        </w:rPr>
        <w:t>f</w:t>
      </w:r>
      <w:r w:rsidRPr="00692F96">
        <w:rPr>
          <w:rFonts w:asciiTheme="majorHAnsi" w:hAnsiTheme="majorHAnsi" w:cstheme="majorHAnsi"/>
        </w:rPr>
        <w:t xml:space="preserve"> AAV-PSD95-RFP </w:t>
      </w:r>
      <w:r w:rsidRPr="00692F96">
        <w:rPr>
          <w:rFonts w:asciiTheme="majorHAnsi" w:hAnsiTheme="majorHAnsi" w:cstheme="majorHAnsi"/>
          <w:b/>
          <w:bCs/>
        </w:rPr>
        <w:t>slowly</w:t>
      </w:r>
      <w:r w:rsidRPr="00692F96">
        <w:rPr>
          <w:rFonts w:asciiTheme="majorHAnsi" w:hAnsiTheme="majorHAnsi" w:cstheme="majorHAnsi"/>
        </w:rPr>
        <w:t xml:space="preserve"> intravitreally in both eyes at the </w:t>
      </w:r>
      <w:proofErr w:type="spellStart"/>
      <w:r w:rsidRPr="00692F96">
        <w:rPr>
          <w:rFonts w:asciiTheme="majorHAnsi" w:hAnsiTheme="majorHAnsi" w:cstheme="majorHAnsi"/>
        </w:rPr>
        <w:t>superotemporal</w:t>
      </w:r>
      <w:proofErr w:type="spellEnd"/>
      <w:r w:rsidRPr="00692F96">
        <w:rPr>
          <w:rFonts w:asciiTheme="majorHAnsi" w:hAnsiTheme="majorHAnsi" w:cstheme="majorHAnsi"/>
        </w:rPr>
        <w:t xml:space="preserve"> limbus using a 26s </w:t>
      </w:r>
      <w:r w:rsidR="001B30A2" w:rsidRPr="00692F96">
        <w:rPr>
          <w:rFonts w:asciiTheme="majorHAnsi" w:hAnsiTheme="majorHAnsi" w:cstheme="majorHAnsi"/>
        </w:rPr>
        <w:t>G</w:t>
      </w:r>
      <w:r w:rsidRPr="00692F96">
        <w:rPr>
          <w:rFonts w:asciiTheme="majorHAnsi" w:hAnsiTheme="majorHAnsi" w:cstheme="majorHAnsi"/>
        </w:rPr>
        <w:t xml:space="preserve"> 10 µL syringe. Slowly remove the needle to prevent backflow of the AAV through the injection site. Apply antibiotic ointment to the eyes post-injection.</w:t>
      </w:r>
    </w:p>
    <w:p w14:paraId="0000002A" w14:textId="77777777" w:rsidR="005B6721" w:rsidRPr="00692F96" w:rsidRDefault="003F1608" w:rsidP="00692F96">
      <w:pPr>
        <w:widowControl/>
        <w:pBdr>
          <w:top w:val="nil"/>
          <w:left w:val="nil"/>
          <w:bottom w:val="nil"/>
          <w:right w:val="nil"/>
          <w:between w:val="nil"/>
        </w:pBdr>
        <w:rPr>
          <w:rFonts w:asciiTheme="majorHAnsi" w:hAnsiTheme="majorHAnsi" w:cstheme="majorHAnsi"/>
        </w:rPr>
      </w:pPr>
      <w:r w:rsidRPr="00692F96">
        <w:rPr>
          <w:rFonts w:asciiTheme="majorHAnsi" w:hAnsiTheme="majorHAnsi" w:cstheme="majorHAnsi"/>
        </w:rPr>
        <w:t xml:space="preserve"> </w:t>
      </w:r>
    </w:p>
    <w:p w14:paraId="0000002B" w14:textId="1542E682" w:rsidR="005B6721" w:rsidRPr="00692F96" w:rsidRDefault="001B30A2" w:rsidP="00692F96">
      <w:pPr>
        <w:widowControl/>
        <w:pBdr>
          <w:top w:val="nil"/>
          <w:left w:val="nil"/>
          <w:bottom w:val="nil"/>
          <w:right w:val="nil"/>
          <w:between w:val="nil"/>
        </w:pBdr>
        <w:rPr>
          <w:rFonts w:asciiTheme="majorHAnsi" w:hAnsiTheme="majorHAnsi" w:cstheme="majorHAnsi"/>
        </w:rPr>
      </w:pPr>
      <w:r w:rsidRPr="00692F96">
        <w:rPr>
          <w:rFonts w:asciiTheme="majorHAnsi" w:hAnsiTheme="majorHAnsi" w:cstheme="majorHAnsi"/>
        </w:rPr>
        <w:t xml:space="preserve">NOTE: The needle should go no more than halfway through the circumference of the vitreous chamber. By doing so, the retina and lens can be damaged with the needle tip, leading to a patchy or even unsuccessful transfection. Cataract development or hemorrhage is indicative of faulty injection technique. </w:t>
      </w:r>
    </w:p>
    <w:p w14:paraId="0000002C" w14:textId="77777777" w:rsidR="005B6721" w:rsidRPr="00692F96" w:rsidRDefault="005B6721" w:rsidP="00692F96">
      <w:pPr>
        <w:widowControl/>
        <w:pBdr>
          <w:top w:val="nil"/>
          <w:left w:val="nil"/>
          <w:bottom w:val="nil"/>
          <w:right w:val="nil"/>
          <w:between w:val="nil"/>
        </w:pBdr>
        <w:rPr>
          <w:rFonts w:asciiTheme="majorHAnsi" w:hAnsiTheme="majorHAnsi" w:cstheme="majorHAnsi"/>
        </w:rPr>
      </w:pPr>
    </w:p>
    <w:p w14:paraId="0000002D" w14:textId="5CF94CA0" w:rsidR="005B6721" w:rsidRPr="00692F96" w:rsidRDefault="003F1608" w:rsidP="00692F96">
      <w:pPr>
        <w:widowControl/>
        <w:numPr>
          <w:ilvl w:val="1"/>
          <w:numId w:val="2"/>
        </w:numPr>
        <w:pBdr>
          <w:top w:val="nil"/>
          <w:left w:val="nil"/>
          <w:bottom w:val="nil"/>
          <w:right w:val="nil"/>
          <w:between w:val="nil"/>
        </w:pBdr>
        <w:ind w:left="0" w:firstLine="0"/>
        <w:rPr>
          <w:rFonts w:asciiTheme="majorHAnsi" w:hAnsiTheme="majorHAnsi" w:cstheme="majorHAnsi"/>
        </w:rPr>
      </w:pPr>
      <w:r w:rsidRPr="00692F96">
        <w:rPr>
          <w:rFonts w:asciiTheme="majorHAnsi" w:hAnsiTheme="majorHAnsi" w:cstheme="majorHAnsi"/>
        </w:rPr>
        <w:t xml:space="preserve">After injection, confirm the animals are alert before returning </w:t>
      </w:r>
      <w:r w:rsidR="001B30A2" w:rsidRPr="00692F96">
        <w:rPr>
          <w:rFonts w:asciiTheme="majorHAnsi" w:hAnsiTheme="majorHAnsi" w:cstheme="majorHAnsi"/>
        </w:rPr>
        <w:t>them</w:t>
      </w:r>
      <w:r w:rsidRPr="00692F96">
        <w:rPr>
          <w:rFonts w:asciiTheme="majorHAnsi" w:hAnsiTheme="majorHAnsi" w:cstheme="majorHAnsi"/>
        </w:rPr>
        <w:t xml:space="preserve"> to their original cages and housing rooms. Wait 3 weeks for AAV expression. If an inducible model is used to elevate intraocular pressure (or perform other manipulation), wait 3 weeks </w:t>
      </w:r>
      <w:r w:rsidR="001B30A2" w:rsidRPr="00692F96">
        <w:rPr>
          <w:rFonts w:asciiTheme="majorHAnsi" w:hAnsiTheme="majorHAnsi" w:cstheme="majorHAnsi"/>
        </w:rPr>
        <w:t>before</w:t>
      </w:r>
      <w:r w:rsidRPr="00692F96">
        <w:rPr>
          <w:rFonts w:asciiTheme="majorHAnsi" w:hAnsiTheme="majorHAnsi" w:cstheme="majorHAnsi"/>
        </w:rPr>
        <w:t xml:space="preserve"> inducing elevated intraocular pressure in one eye, using </w:t>
      </w:r>
      <w:r w:rsidR="001B30A2" w:rsidRPr="00692F96">
        <w:rPr>
          <w:rFonts w:asciiTheme="majorHAnsi" w:hAnsiTheme="majorHAnsi" w:cstheme="majorHAnsi"/>
        </w:rPr>
        <w:t xml:space="preserve">the </w:t>
      </w:r>
      <w:r w:rsidRPr="00692F96">
        <w:rPr>
          <w:rFonts w:asciiTheme="majorHAnsi" w:hAnsiTheme="majorHAnsi" w:cstheme="majorHAnsi"/>
        </w:rPr>
        <w:t xml:space="preserve">contralateral eye or the eyes of a naive animal as control.  </w:t>
      </w:r>
    </w:p>
    <w:p w14:paraId="0000002E" w14:textId="77777777" w:rsidR="005B6721" w:rsidRPr="00692F96" w:rsidRDefault="005B6721" w:rsidP="00692F96">
      <w:pPr>
        <w:widowControl/>
        <w:pBdr>
          <w:top w:val="nil"/>
          <w:left w:val="nil"/>
          <w:bottom w:val="nil"/>
          <w:right w:val="nil"/>
          <w:between w:val="nil"/>
        </w:pBdr>
        <w:rPr>
          <w:rFonts w:asciiTheme="majorHAnsi" w:hAnsiTheme="majorHAnsi" w:cstheme="majorHAnsi"/>
        </w:rPr>
      </w:pPr>
    </w:p>
    <w:p w14:paraId="0000002F" w14:textId="74CC007B" w:rsidR="005B6721" w:rsidRPr="00692F96" w:rsidRDefault="003F1608" w:rsidP="00692F96">
      <w:pPr>
        <w:widowControl/>
        <w:numPr>
          <w:ilvl w:val="0"/>
          <w:numId w:val="2"/>
        </w:numPr>
        <w:pBdr>
          <w:top w:val="nil"/>
          <w:left w:val="nil"/>
          <w:bottom w:val="nil"/>
          <w:right w:val="nil"/>
          <w:between w:val="nil"/>
        </w:pBdr>
        <w:ind w:left="0" w:firstLine="0"/>
        <w:rPr>
          <w:rFonts w:asciiTheme="majorHAnsi" w:hAnsiTheme="majorHAnsi" w:cstheme="majorHAnsi"/>
          <w:b/>
        </w:rPr>
      </w:pPr>
      <w:r w:rsidRPr="00692F96">
        <w:rPr>
          <w:rFonts w:asciiTheme="majorHAnsi" w:hAnsiTheme="majorHAnsi" w:cstheme="majorHAnsi"/>
          <w:b/>
        </w:rPr>
        <w:t xml:space="preserve">AAV-PSD95-TagRFP </w:t>
      </w:r>
      <w:r w:rsidR="001B30A2" w:rsidRPr="00692F96">
        <w:rPr>
          <w:rFonts w:asciiTheme="majorHAnsi" w:hAnsiTheme="majorHAnsi" w:cstheme="majorHAnsi"/>
          <w:b/>
        </w:rPr>
        <w:t>v</w:t>
      </w:r>
      <w:r w:rsidRPr="00692F96">
        <w:rPr>
          <w:rFonts w:asciiTheme="majorHAnsi" w:hAnsiTheme="majorHAnsi" w:cstheme="majorHAnsi"/>
          <w:b/>
        </w:rPr>
        <w:t xml:space="preserve">irus </w:t>
      </w:r>
      <w:r w:rsidR="001B30A2" w:rsidRPr="00692F96">
        <w:rPr>
          <w:rFonts w:asciiTheme="majorHAnsi" w:hAnsiTheme="majorHAnsi" w:cstheme="majorHAnsi"/>
          <w:b/>
        </w:rPr>
        <w:t>p</w:t>
      </w:r>
      <w:r w:rsidRPr="00692F96">
        <w:rPr>
          <w:rFonts w:asciiTheme="majorHAnsi" w:hAnsiTheme="majorHAnsi" w:cstheme="majorHAnsi"/>
          <w:b/>
        </w:rPr>
        <w:t xml:space="preserve">roduction and </w:t>
      </w:r>
      <w:r w:rsidR="001B30A2" w:rsidRPr="00692F96">
        <w:rPr>
          <w:rFonts w:asciiTheme="majorHAnsi" w:hAnsiTheme="majorHAnsi" w:cstheme="majorHAnsi"/>
          <w:b/>
        </w:rPr>
        <w:t>e</w:t>
      </w:r>
      <w:r w:rsidRPr="00692F96">
        <w:rPr>
          <w:rFonts w:asciiTheme="majorHAnsi" w:hAnsiTheme="majorHAnsi" w:cstheme="majorHAnsi"/>
          <w:b/>
        </w:rPr>
        <w:t>fficiency</w:t>
      </w:r>
    </w:p>
    <w:p w14:paraId="00000030" w14:textId="77777777" w:rsidR="005B6721" w:rsidRPr="00692F96" w:rsidRDefault="005B6721" w:rsidP="00692F96">
      <w:pPr>
        <w:widowControl/>
        <w:pBdr>
          <w:top w:val="nil"/>
          <w:left w:val="nil"/>
          <w:bottom w:val="nil"/>
          <w:right w:val="nil"/>
          <w:between w:val="nil"/>
        </w:pBdr>
        <w:rPr>
          <w:rFonts w:asciiTheme="majorHAnsi" w:hAnsiTheme="majorHAnsi" w:cstheme="majorHAnsi"/>
          <w:b/>
        </w:rPr>
      </w:pPr>
    </w:p>
    <w:p w14:paraId="00000031" w14:textId="513B6DFC" w:rsidR="005B6721" w:rsidRPr="00692F96" w:rsidRDefault="00906018" w:rsidP="00692F96">
      <w:pPr>
        <w:widowControl/>
        <w:numPr>
          <w:ilvl w:val="1"/>
          <w:numId w:val="2"/>
        </w:numPr>
        <w:ind w:left="0" w:firstLine="0"/>
        <w:rPr>
          <w:rFonts w:asciiTheme="majorHAnsi" w:hAnsiTheme="majorHAnsi" w:cstheme="majorHAnsi"/>
        </w:rPr>
      </w:pPr>
      <w:r w:rsidRPr="00692F96">
        <w:rPr>
          <w:rFonts w:asciiTheme="majorHAnsi" w:hAnsiTheme="majorHAnsi" w:cstheme="majorHAnsi"/>
        </w:rPr>
        <w:t>Construct AAV-PSD95-tagRFP by taking the PSD-95pTagRFP sequence (</w:t>
      </w:r>
      <w:proofErr w:type="spellStart"/>
      <w:r w:rsidRPr="00692F96">
        <w:rPr>
          <w:rFonts w:asciiTheme="majorHAnsi" w:hAnsiTheme="majorHAnsi" w:cstheme="majorHAnsi"/>
        </w:rPr>
        <w:t>Addgene</w:t>
      </w:r>
      <w:proofErr w:type="spellEnd"/>
      <w:r w:rsidRPr="00692F96">
        <w:rPr>
          <w:rFonts w:asciiTheme="majorHAnsi" w:hAnsiTheme="majorHAnsi" w:cstheme="majorHAnsi"/>
        </w:rPr>
        <w:t xml:space="preserve"> plasmid #52671; RRID:Addgene_52671) and inserting it downstream of the CMV promoter in AAV-CMV-</w:t>
      </w:r>
      <w:proofErr w:type="spellStart"/>
      <w:r w:rsidRPr="00692F96">
        <w:rPr>
          <w:rFonts w:asciiTheme="majorHAnsi" w:hAnsiTheme="majorHAnsi" w:cstheme="majorHAnsi"/>
        </w:rPr>
        <w:t>gfp</w:t>
      </w:r>
      <w:proofErr w:type="spellEnd"/>
      <w:r w:rsidRPr="00692F96">
        <w:rPr>
          <w:rFonts w:asciiTheme="majorHAnsi" w:hAnsiTheme="majorHAnsi" w:cstheme="majorHAnsi"/>
        </w:rPr>
        <w:t xml:space="preserve"> (</w:t>
      </w:r>
      <w:proofErr w:type="spellStart"/>
      <w:r w:rsidRPr="00692F96">
        <w:rPr>
          <w:rFonts w:asciiTheme="majorHAnsi" w:hAnsiTheme="majorHAnsi" w:cstheme="majorHAnsi"/>
        </w:rPr>
        <w:t>Addgene</w:t>
      </w:r>
      <w:proofErr w:type="spellEnd"/>
      <w:r w:rsidRPr="00692F96">
        <w:rPr>
          <w:rFonts w:asciiTheme="majorHAnsi" w:hAnsiTheme="majorHAnsi" w:cstheme="majorHAnsi"/>
        </w:rPr>
        <w:t xml:space="preserve"> plasmid #67634; RRID: Addgene_67634).</w:t>
      </w:r>
    </w:p>
    <w:p w14:paraId="00000032" w14:textId="77777777" w:rsidR="005B6721" w:rsidRPr="00692F96" w:rsidRDefault="005B6721" w:rsidP="00692F96">
      <w:pPr>
        <w:widowControl/>
        <w:rPr>
          <w:rFonts w:asciiTheme="majorHAnsi" w:hAnsiTheme="majorHAnsi" w:cstheme="majorHAnsi"/>
        </w:rPr>
      </w:pPr>
    </w:p>
    <w:p w14:paraId="4AF58FCC" w14:textId="367FB94D" w:rsidR="00906018" w:rsidRPr="00692F96" w:rsidRDefault="00906018" w:rsidP="00692F96">
      <w:pPr>
        <w:widowControl/>
        <w:numPr>
          <w:ilvl w:val="1"/>
          <w:numId w:val="2"/>
        </w:numPr>
        <w:ind w:left="0" w:firstLine="0"/>
        <w:rPr>
          <w:rFonts w:asciiTheme="majorHAnsi" w:hAnsiTheme="majorHAnsi" w:cstheme="majorHAnsi"/>
        </w:rPr>
      </w:pPr>
      <w:r w:rsidRPr="00692F96">
        <w:rPr>
          <w:rFonts w:asciiTheme="majorHAnsi" w:hAnsiTheme="majorHAnsi" w:cstheme="majorHAnsi"/>
        </w:rPr>
        <w:t>Prepare the virus using triple-transfected HEK293T, purified using PEG/chloroform, and concentrated to a titer of 10</w:t>
      </w:r>
      <w:r w:rsidRPr="00692F96">
        <w:rPr>
          <w:rFonts w:asciiTheme="majorHAnsi" w:hAnsiTheme="majorHAnsi" w:cstheme="majorHAnsi"/>
          <w:vertAlign w:val="superscript"/>
        </w:rPr>
        <w:t>12</w:t>
      </w:r>
      <w:r w:rsidRPr="00692F96">
        <w:rPr>
          <w:rFonts w:asciiTheme="majorHAnsi" w:hAnsiTheme="majorHAnsi" w:cstheme="majorHAnsi"/>
        </w:rPr>
        <w:t xml:space="preserve"> </w:t>
      </w:r>
      <w:proofErr w:type="spellStart"/>
      <w:r w:rsidRPr="00692F96">
        <w:rPr>
          <w:rFonts w:asciiTheme="majorHAnsi" w:hAnsiTheme="majorHAnsi" w:cstheme="majorHAnsi"/>
        </w:rPr>
        <w:t>ip</w:t>
      </w:r>
      <w:proofErr w:type="spellEnd"/>
      <w:r w:rsidRPr="00692F96">
        <w:rPr>
          <w:rFonts w:asciiTheme="majorHAnsi" w:hAnsiTheme="majorHAnsi" w:cstheme="majorHAnsi"/>
        </w:rPr>
        <w:t xml:space="preserve">/mL (as described in </w:t>
      </w:r>
      <w:proofErr w:type="spellStart"/>
      <w:r w:rsidRPr="00692F96">
        <w:rPr>
          <w:rFonts w:asciiTheme="majorHAnsi" w:hAnsiTheme="majorHAnsi" w:cstheme="majorHAnsi"/>
        </w:rPr>
        <w:t>Negrini</w:t>
      </w:r>
      <w:proofErr w:type="spellEnd"/>
      <w:r w:rsidRPr="00692F96">
        <w:rPr>
          <w:rFonts w:asciiTheme="majorHAnsi" w:hAnsiTheme="majorHAnsi" w:cstheme="majorHAnsi"/>
        </w:rPr>
        <w:t xml:space="preserve"> et al.)</w:t>
      </w:r>
      <w:r w:rsidR="00EA49B4" w:rsidRPr="00692F96">
        <w:rPr>
          <w:rFonts w:asciiTheme="majorHAnsi" w:hAnsiTheme="majorHAnsi" w:cstheme="majorHAnsi"/>
        </w:rPr>
        <w:fldChar w:fldCharType="begin"/>
      </w:r>
      <w:r w:rsidR="00297501" w:rsidRPr="00692F96">
        <w:rPr>
          <w:rFonts w:asciiTheme="majorHAnsi" w:hAnsiTheme="majorHAnsi" w:cstheme="majorHAnsi"/>
        </w:rPr>
        <w:instrText xml:space="preserve"> ADDIN ZOTERO_ITEM CSL_CITATION {"citationID":"IA40hQmi","properties":{"formattedCitation":"\\super 21\\nosupersub{}","plainCitation":"21","noteIndex":0},"citationItems":[{"id":216,"uris":["http://zotero.org/users/9325289/items/P5LZKVN3"],"itemData":{"id":216,"type":"article-journal","abstract":"Abstract\n            Recombinant adeno‐associated virus (rAAV) is a mammalian virus that has been altered to be used as a gene delivery vehicle. Several changes to the viral genome have made them replication deficient so that this aspect of the viral infection cycle is under full control of the experimenter, while maintaining gene expression machinery. Over the last decades, rAAVs have become the gold standard for studying in vivo gene function and are especially favorable for gene transfer in the central nervous system. AAVs have been proven safe and provide stable gene expression over a long period of time. They are extensively used in preclinical experiments and show great potential for clinical applications. However, the use of AAVs in preclinical settings are often held back due to availability. Waiting lines are long at commercial production facilities, and in‐lab production is hindered due to lack of specific laboratory equipment needed. Here we present a novel production method that can be carried out in any molecular biology laboratory using standard laboratory equipment. We provide a simple, fast, and streamlined protocol for production that can result in titers comparable with the more time‐consuming iodixanol gradient ultracentrifugation method. The yield using this protocol is high enough for any type of study where AAV is the vector of choice. © 2020 The Authors.","container-title":"Current Protocols in Neuroscience","DOI":"10.1002/cpns.103","ISSN":"1934-8584, 1934-8576","issue":"1","journalAbbreviation":"CP Neuroscience","language":"en","page":"e103","source":"DOI.org (Crossref)","title":"AAV Production Everywhere: A Simple, Fast, and Reliable Protocol for In‐house AAV Vector Production Based on Chloroform Extraction","title-short":"AAV Production Everywhere","URL":"https://currentprotocols.onlinelibrary.wiley.com/doi/10.1002/cpns.103","volume":"93","author":[{"family":"Negrini","given":"Matilde"},{"family":"Wang","given":"Gang"},{"family":"Heuer","given":"Andreas"},{"family":"Björklund","given":"Tomas"},{"family":"Davidsson","given":"Marcus"}],"accessed":{"date-parts":[["2025",8,29]]},"issued":{"date-parts":[["2020",9]]}}}],"schema":"https://github.com/citation-style-language/schema/raw/master/csl-citation.json"} </w:instrText>
      </w:r>
      <w:r w:rsidR="00EA49B4" w:rsidRPr="00692F96">
        <w:rPr>
          <w:rFonts w:asciiTheme="majorHAnsi" w:hAnsiTheme="majorHAnsi" w:cstheme="majorHAnsi"/>
        </w:rPr>
        <w:fldChar w:fldCharType="separate"/>
      </w:r>
      <w:r w:rsidR="00297501" w:rsidRPr="00692F96">
        <w:rPr>
          <w:rFonts w:asciiTheme="majorHAnsi" w:hAnsiTheme="majorHAnsi" w:cstheme="majorHAnsi"/>
          <w:vertAlign w:val="superscript"/>
          <w:lang w:val="en-US"/>
        </w:rPr>
        <w:t>21</w:t>
      </w:r>
      <w:r w:rsidR="00EA49B4" w:rsidRPr="00692F96">
        <w:rPr>
          <w:rFonts w:asciiTheme="majorHAnsi" w:hAnsiTheme="majorHAnsi" w:cstheme="majorHAnsi"/>
        </w:rPr>
        <w:fldChar w:fldCharType="end"/>
      </w:r>
      <w:r w:rsidRPr="00692F96">
        <w:rPr>
          <w:rFonts w:asciiTheme="majorHAnsi" w:hAnsiTheme="majorHAnsi" w:cstheme="majorHAnsi"/>
        </w:rPr>
        <w:t xml:space="preserve">. </w:t>
      </w:r>
    </w:p>
    <w:p w14:paraId="7EE10712" w14:textId="77777777" w:rsidR="00906018" w:rsidRPr="00692F96" w:rsidRDefault="00906018" w:rsidP="00692F96">
      <w:pPr>
        <w:widowControl/>
        <w:rPr>
          <w:rFonts w:asciiTheme="majorHAnsi" w:hAnsiTheme="majorHAnsi" w:cstheme="majorHAnsi"/>
        </w:rPr>
      </w:pPr>
    </w:p>
    <w:p w14:paraId="00000033" w14:textId="5CF497C3" w:rsidR="005B6721" w:rsidRPr="00692F96" w:rsidRDefault="00906018" w:rsidP="00692F96">
      <w:pPr>
        <w:widowControl/>
        <w:rPr>
          <w:rFonts w:asciiTheme="majorHAnsi" w:hAnsiTheme="majorHAnsi" w:cstheme="majorHAnsi"/>
        </w:rPr>
      </w:pPr>
      <w:r w:rsidRPr="00692F96">
        <w:rPr>
          <w:rFonts w:asciiTheme="majorHAnsi" w:hAnsiTheme="majorHAnsi" w:cstheme="majorHAnsi"/>
        </w:rPr>
        <w:t>NOTE: This viral production method typically produces a lower titer than ultracentrifugation, but for these experiments, it is desirable to have sparsely infected cells</w:t>
      </w:r>
      <w:r w:rsidR="00EA49B4" w:rsidRPr="00692F96">
        <w:rPr>
          <w:rFonts w:asciiTheme="majorHAnsi" w:hAnsiTheme="majorHAnsi" w:cstheme="majorHAnsi"/>
        </w:rPr>
        <w:fldChar w:fldCharType="begin"/>
      </w:r>
      <w:r w:rsidR="00297501" w:rsidRPr="00692F96">
        <w:rPr>
          <w:rFonts w:asciiTheme="majorHAnsi" w:hAnsiTheme="majorHAnsi" w:cstheme="majorHAnsi"/>
        </w:rPr>
        <w:instrText xml:space="preserve"> ADDIN ZOTERO_ITEM CSL_CITATION {"citationID":"s3cotlLk","properties":{"formattedCitation":"\\super 21\\nosupersub{}","plainCitation":"21","noteIndex":0},"citationItems":[{"id":216,"uris":["http://zotero.org/users/9325289/items/P5LZKVN3"],"itemData":{"id":216,"type":"article-journal","abstract":"Abstract\n            Recombinant adeno‐associated virus (rAAV) is a mammalian virus that has been altered to be used as a gene delivery vehicle. Several changes to the viral genome have made them replication deficient so that this aspect of the viral infection cycle is under full control of the experimenter, while maintaining gene expression machinery. Over the last decades, rAAVs have become the gold standard for studying in vivo gene function and are especially favorable for gene transfer in the central nervous system. AAVs have been proven safe and provide stable gene expression over a long period of time. They are extensively used in preclinical experiments and show great potential for clinical applications. However, the use of AAVs in preclinical settings are often held back due to availability. Waiting lines are long at commercial production facilities, and in‐lab production is hindered due to lack of specific laboratory equipment needed. Here we present a novel production method that can be carried out in any molecular biology laboratory using standard laboratory equipment. We provide a simple, fast, and streamlined protocol for production that can result in titers comparable with the more time‐consuming iodixanol gradient ultracentrifugation method. The yield using this protocol is high enough for any type of study where AAV is the vector of choice. © 2020 The Authors.","container-title":"Current Protocols in Neuroscience","DOI":"10.1002/cpns.103","ISSN":"1934-8584, 1934-8576","issue":"1","journalAbbreviation":"CP Neuroscience","language":"en","page":"e103","source":"DOI.org (Crossref)","title":"AAV Production Everywhere: A Simple, Fast, and Reliable Protocol for In‐house AAV Vector Production Based on Chloroform Extraction","title-short":"AAV Production Everywhere","URL":"https://currentprotocols.onlinelibrary.wiley.com/doi/10.1002/cpns.103","volume":"93","author":[{"family":"Negrini","given":"Matilde"},{"family":"Wang","given":"Gang"},{"family":"Heuer","given":"Andreas"},{"family":"Björklund","given":"Tomas"},{"family":"Davidsson","given":"Marcus"}],"accessed":{"date-parts":[["2025",8,29]]},"issued":{"date-parts":[["2020",9]]}}}],"schema":"https://github.com/citation-style-language/schema/raw/master/csl-citation.json"} </w:instrText>
      </w:r>
      <w:r w:rsidR="00EA49B4" w:rsidRPr="00692F96">
        <w:rPr>
          <w:rFonts w:asciiTheme="majorHAnsi" w:hAnsiTheme="majorHAnsi" w:cstheme="majorHAnsi"/>
        </w:rPr>
        <w:fldChar w:fldCharType="separate"/>
      </w:r>
      <w:r w:rsidR="00297501" w:rsidRPr="00692F96">
        <w:rPr>
          <w:rFonts w:asciiTheme="majorHAnsi" w:hAnsiTheme="majorHAnsi" w:cstheme="majorHAnsi"/>
          <w:vertAlign w:val="superscript"/>
          <w:lang w:val="en-US"/>
        </w:rPr>
        <w:t>21</w:t>
      </w:r>
      <w:r w:rsidR="00EA49B4" w:rsidRPr="00692F96">
        <w:rPr>
          <w:rFonts w:asciiTheme="majorHAnsi" w:hAnsiTheme="majorHAnsi" w:cstheme="majorHAnsi"/>
        </w:rPr>
        <w:fldChar w:fldCharType="end"/>
      </w:r>
      <w:r w:rsidRPr="00692F96">
        <w:rPr>
          <w:rFonts w:asciiTheme="majorHAnsi" w:hAnsiTheme="majorHAnsi" w:cstheme="majorHAnsi"/>
        </w:rPr>
        <w:t>. The capsid/serotype version used in these experiments was 7m8, (</w:t>
      </w:r>
      <w:proofErr w:type="spellStart"/>
      <w:r w:rsidRPr="00692F96">
        <w:rPr>
          <w:rFonts w:asciiTheme="majorHAnsi" w:hAnsiTheme="majorHAnsi" w:cstheme="majorHAnsi"/>
        </w:rPr>
        <w:t>Addgene</w:t>
      </w:r>
      <w:proofErr w:type="spellEnd"/>
      <w:r w:rsidRPr="00692F96">
        <w:rPr>
          <w:rFonts w:asciiTheme="majorHAnsi" w:hAnsiTheme="majorHAnsi" w:cstheme="majorHAnsi"/>
        </w:rPr>
        <w:t xml:space="preserve"> plasmid # 64839; RRID: Addgene_64839).  </w:t>
      </w:r>
    </w:p>
    <w:p w14:paraId="00000034" w14:textId="77777777" w:rsidR="005B6721" w:rsidRPr="00692F96" w:rsidRDefault="005B6721" w:rsidP="00692F96">
      <w:pPr>
        <w:widowControl/>
        <w:rPr>
          <w:rFonts w:asciiTheme="majorHAnsi" w:hAnsiTheme="majorHAnsi" w:cstheme="majorHAnsi"/>
        </w:rPr>
      </w:pPr>
    </w:p>
    <w:p w14:paraId="4FF6D251" w14:textId="2E6EF70C" w:rsidR="00906018" w:rsidRPr="00692F96" w:rsidRDefault="003F1608" w:rsidP="00692F96">
      <w:pPr>
        <w:widowControl/>
        <w:numPr>
          <w:ilvl w:val="2"/>
          <w:numId w:val="2"/>
        </w:numPr>
        <w:ind w:left="0" w:firstLine="0"/>
        <w:rPr>
          <w:rFonts w:asciiTheme="majorHAnsi" w:hAnsiTheme="majorHAnsi" w:cstheme="majorHAnsi"/>
        </w:rPr>
      </w:pPr>
      <w:r w:rsidRPr="00692F96">
        <w:rPr>
          <w:rFonts w:asciiTheme="majorHAnsi" w:hAnsiTheme="majorHAnsi" w:cstheme="majorHAnsi"/>
        </w:rPr>
        <w:t>T</w:t>
      </w:r>
      <w:r w:rsidR="00906018" w:rsidRPr="00692F96">
        <w:rPr>
          <w:rFonts w:asciiTheme="majorHAnsi" w:hAnsiTheme="majorHAnsi" w:cstheme="majorHAnsi"/>
        </w:rPr>
        <w:t>est t</w:t>
      </w:r>
      <w:r w:rsidRPr="00692F96">
        <w:rPr>
          <w:rFonts w:asciiTheme="majorHAnsi" w:hAnsiTheme="majorHAnsi" w:cstheme="majorHAnsi"/>
        </w:rPr>
        <w:t xml:space="preserve">he efficiency of the AAV before proceeding with the full imaging protocol. </w:t>
      </w:r>
    </w:p>
    <w:p w14:paraId="34CFF920" w14:textId="77777777" w:rsidR="00906018" w:rsidRPr="00692F96" w:rsidRDefault="00906018" w:rsidP="00692F96">
      <w:pPr>
        <w:widowControl/>
        <w:rPr>
          <w:rFonts w:asciiTheme="majorHAnsi" w:hAnsiTheme="majorHAnsi" w:cstheme="majorHAnsi"/>
        </w:rPr>
      </w:pPr>
    </w:p>
    <w:p w14:paraId="00000035" w14:textId="310F002A" w:rsidR="005B6721" w:rsidRPr="00692F96" w:rsidRDefault="00906018" w:rsidP="00692F96">
      <w:pPr>
        <w:widowControl/>
        <w:rPr>
          <w:rFonts w:asciiTheme="majorHAnsi" w:hAnsiTheme="majorHAnsi" w:cstheme="majorHAnsi"/>
        </w:rPr>
      </w:pPr>
      <w:r w:rsidRPr="00692F96">
        <w:rPr>
          <w:rFonts w:asciiTheme="majorHAnsi" w:hAnsiTheme="majorHAnsi" w:cstheme="majorHAnsi"/>
        </w:rPr>
        <w:t>NOTE: Readers who implement this protocol should aim for sparse labeling of RGCs, as the goal is to identify and isolate individual RGC dendrites.</w:t>
      </w:r>
    </w:p>
    <w:p w14:paraId="00000036" w14:textId="77777777" w:rsidR="005B6721" w:rsidRPr="00692F96" w:rsidRDefault="005B6721" w:rsidP="00692F96">
      <w:pPr>
        <w:widowControl/>
        <w:rPr>
          <w:rFonts w:asciiTheme="majorHAnsi" w:hAnsiTheme="majorHAnsi" w:cstheme="majorHAnsi"/>
        </w:rPr>
      </w:pPr>
    </w:p>
    <w:p w14:paraId="00000037" w14:textId="4D4B7CCE" w:rsidR="005B6721" w:rsidRPr="00692F96" w:rsidRDefault="005E4B52" w:rsidP="00692F96">
      <w:pPr>
        <w:widowControl/>
        <w:numPr>
          <w:ilvl w:val="1"/>
          <w:numId w:val="2"/>
        </w:numPr>
        <w:ind w:left="0" w:firstLine="0"/>
        <w:rPr>
          <w:rFonts w:asciiTheme="majorHAnsi" w:hAnsiTheme="majorHAnsi" w:cstheme="majorHAnsi"/>
        </w:rPr>
      </w:pPr>
      <w:r w:rsidRPr="00692F96">
        <w:rPr>
          <w:rFonts w:asciiTheme="majorHAnsi" w:hAnsiTheme="majorHAnsi" w:cstheme="majorHAnsi"/>
        </w:rPr>
        <w:t xml:space="preserve">Verify successful transfection and then, fix the retina in 2% PFA in 1x ACSF. For synaptic proteins, check the signal under a confocal microscope at 63x to verify clear resolution of the fluorescent labeling. </w:t>
      </w:r>
    </w:p>
    <w:p w14:paraId="00000038" w14:textId="77777777" w:rsidR="005B6721" w:rsidRPr="00692F96" w:rsidRDefault="005B6721" w:rsidP="00692F96">
      <w:pPr>
        <w:widowControl/>
        <w:rPr>
          <w:rFonts w:asciiTheme="majorHAnsi" w:hAnsiTheme="majorHAnsi" w:cstheme="majorHAnsi"/>
        </w:rPr>
      </w:pPr>
    </w:p>
    <w:p w14:paraId="00000039" w14:textId="601C5A8D" w:rsidR="005B6721" w:rsidRPr="00692F96" w:rsidRDefault="00906018" w:rsidP="00692F96">
      <w:pPr>
        <w:widowControl/>
        <w:rPr>
          <w:rFonts w:asciiTheme="majorHAnsi" w:hAnsiTheme="majorHAnsi" w:cstheme="majorHAnsi"/>
        </w:rPr>
      </w:pPr>
      <w:r w:rsidRPr="00692F96">
        <w:rPr>
          <w:rFonts w:asciiTheme="majorHAnsi" w:hAnsiTheme="majorHAnsi" w:cstheme="majorHAnsi"/>
        </w:rPr>
        <w:t xml:space="preserve">NOTE: The lighter concentration of fixation helps to preserve the labeling for synaptic proteins. If the AAV used is not for synaptic components, readers can choose to use 4% PFA instead. </w:t>
      </w:r>
    </w:p>
    <w:p w14:paraId="0000003A" w14:textId="77777777" w:rsidR="005B6721" w:rsidRPr="00692F96" w:rsidRDefault="005B6721" w:rsidP="00692F96">
      <w:pPr>
        <w:widowControl/>
        <w:pBdr>
          <w:top w:val="nil"/>
          <w:left w:val="nil"/>
          <w:bottom w:val="nil"/>
          <w:right w:val="nil"/>
          <w:between w:val="nil"/>
        </w:pBdr>
        <w:rPr>
          <w:rFonts w:asciiTheme="majorHAnsi" w:hAnsiTheme="majorHAnsi" w:cstheme="majorHAnsi"/>
        </w:rPr>
      </w:pPr>
    </w:p>
    <w:p w14:paraId="0000003B" w14:textId="77777777" w:rsidR="005B6721" w:rsidRPr="00692F96" w:rsidRDefault="003F1608" w:rsidP="00692F96">
      <w:pPr>
        <w:widowControl/>
        <w:numPr>
          <w:ilvl w:val="0"/>
          <w:numId w:val="2"/>
        </w:numPr>
        <w:pBdr>
          <w:top w:val="nil"/>
          <w:left w:val="nil"/>
          <w:bottom w:val="nil"/>
          <w:right w:val="nil"/>
          <w:between w:val="nil"/>
        </w:pBdr>
        <w:ind w:left="0" w:firstLine="0"/>
        <w:rPr>
          <w:rFonts w:asciiTheme="majorHAnsi" w:hAnsiTheme="majorHAnsi" w:cstheme="majorHAnsi"/>
          <w:b/>
        </w:rPr>
      </w:pPr>
      <w:r w:rsidRPr="00692F96">
        <w:rPr>
          <w:rFonts w:asciiTheme="majorHAnsi" w:hAnsiTheme="majorHAnsi" w:cstheme="majorHAnsi"/>
          <w:b/>
        </w:rPr>
        <w:t xml:space="preserve">Euthanasia and retinal </w:t>
      </w:r>
      <w:proofErr w:type="spellStart"/>
      <w:r w:rsidRPr="00692F96">
        <w:rPr>
          <w:rFonts w:asciiTheme="majorHAnsi" w:hAnsiTheme="majorHAnsi" w:cstheme="majorHAnsi"/>
          <w:b/>
        </w:rPr>
        <w:t>flatmounting</w:t>
      </w:r>
      <w:proofErr w:type="spellEnd"/>
    </w:p>
    <w:p w14:paraId="0000003C" w14:textId="77777777" w:rsidR="005B6721" w:rsidRPr="00692F96" w:rsidRDefault="005B6721" w:rsidP="00692F96">
      <w:pPr>
        <w:widowControl/>
        <w:pBdr>
          <w:top w:val="nil"/>
          <w:left w:val="nil"/>
          <w:bottom w:val="nil"/>
          <w:right w:val="nil"/>
          <w:between w:val="nil"/>
        </w:pBdr>
        <w:rPr>
          <w:rFonts w:asciiTheme="majorHAnsi" w:hAnsiTheme="majorHAnsi" w:cstheme="majorHAnsi"/>
          <w:b/>
        </w:rPr>
      </w:pPr>
    </w:p>
    <w:p w14:paraId="0000003D" w14:textId="66DE0A5F" w:rsidR="005B6721" w:rsidRPr="00692F96" w:rsidRDefault="003F1608" w:rsidP="00692F96">
      <w:pPr>
        <w:widowControl/>
        <w:numPr>
          <w:ilvl w:val="1"/>
          <w:numId w:val="2"/>
        </w:numPr>
        <w:pBdr>
          <w:top w:val="nil"/>
          <w:left w:val="nil"/>
          <w:bottom w:val="nil"/>
          <w:right w:val="nil"/>
          <w:between w:val="nil"/>
        </w:pBdr>
        <w:ind w:left="0" w:firstLine="0"/>
        <w:rPr>
          <w:rFonts w:asciiTheme="majorHAnsi" w:hAnsiTheme="majorHAnsi" w:cstheme="majorHAnsi"/>
        </w:rPr>
      </w:pPr>
      <w:r w:rsidRPr="00692F96">
        <w:rPr>
          <w:rFonts w:asciiTheme="majorHAnsi" w:hAnsiTheme="majorHAnsi" w:cstheme="majorHAnsi"/>
        </w:rPr>
        <w:t xml:space="preserve">Prepare a fresh 1x solution of artificial cerebrospinal fluid (ACSF, pH 7.4) in 1x PBS containing the following components in mM: 119 NaCl, 2.5 </w:t>
      </w:r>
      <w:proofErr w:type="spellStart"/>
      <w:r w:rsidRPr="00692F96">
        <w:rPr>
          <w:rFonts w:asciiTheme="majorHAnsi" w:hAnsiTheme="majorHAnsi" w:cstheme="majorHAnsi"/>
        </w:rPr>
        <w:t>KCl</w:t>
      </w:r>
      <w:proofErr w:type="spellEnd"/>
      <w:r w:rsidRPr="00692F96">
        <w:rPr>
          <w:rFonts w:asciiTheme="majorHAnsi" w:hAnsiTheme="majorHAnsi" w:cstheme="majorHAnsi"/>
        </w:rPr>
        <w:t>, 1.3 MgCl</w:t>
      </w:r>
      <w:r w:rsidRPr="00692F96">
        <w:rPr>
          <w:rFonts w:asciiTheme="majorHAnsi" w:hAnsiTheme="majorHAnsi" w:cstheme="majorHAnsi"/>
          <w:vertAlign w:val="subscript"/>
        </w:rPr>
        <w:t>2</w:t>
      </w:r>
      <w:r w:rsidRPr="00692F96">
        <w:rPr>
          <w:rFonts w:asciiTheme="majorHAnsi" w:hAnsiTheme="majorHAnsi" w:cstheme="majorHAnsi"/>
        </w:rPr>
        <w:t>·6H</w:t>
      </w:r>
      <w:r w:rsidRPr="00692F96">
        <w:rPr>
          <w:rFonts w:asciiTheme="majorHAnsi" w:hAnsiTheme="majorHAnsi" w:cstheme="majorHAnsi"/>
          <w:vertAlign w:val="subscript"/>
        </w:rPr>
        <w:t>2</w:t>
      </w:r>
      <w:r w:rsidRPr="00692F96">
        <w:rPr>
          <w:rFonts w:asciiTheme="majorHAnsi" w:hAnsiTheme="majorHAnsi" w:cstheme="majorHAnsi"/>
        </w:rPr>
        <w:t>O, 2.5 CaCl</w:t>
      </w:r>
      <w:r w:rsidRPr="00692F96">
        <w:rPr>
          <w:rFonts w:asciiTheme="majorHAnsi" w:hAnsiTheme="majorHAnsi" w:cstheme="majorHAnsi"/>
          <w:vertAlign w:val="subscript"/>
        </w:rPr>
        <w:t>2</w:t>
      </w:r>
      <w:r w:rsidRPr="00692F96">
        <w:rPr>
          <w:rFonts w:asciiTheme="majorHAnsi" w:hAnsiTheme="majorHAnsi" w:cstheme="majorHAnsi"/>
        </w:rPr>
        <w:t>·2H</w:t>
      </w:r>
      <w:r w:rsidRPr="00692F96">
        <w:rPr>
          <w:rFonts w:asciiTheme="majorHAnsi" w:hAnsiTheme="majorHAnsi" w:cstheme="majorHAnsi"/>
          <w:vertAlign w:val="subscript"/>
        </w:rPr>
        <w:t>2</w:t>
      </w:r>
      <w:r w:rsidRPr="00692F96">
        <w:rPr>
          <w:rFonts w:asciiTheme="majorHAnsi" w:hAnsiTheme="majorHAnsi" w:cstheme="majorHAnsi"/>
        </w:rPr>
        <w:t>O, 1 NaHPO</w:t>
      </w:r>
      <w:r w:rsidRPr="00692F96">
        <w:rPr>
          <w:rFonts w:asciiTheme="majorHAnsi" w:hAnsiTheme="majorHAnsi" w:cstheme="majorHAnsi"/>
          <w:vertAlign w:val="subscript"/>
        </w:rPr>
        <w:t>4</w:t>
      </w:r>
      <w:r w:rsidRPr="00692F96">
        <w:rPr>
          <w:rFonts w:asciiTheme="majorHAnsi" w:hAnsiTheme="majorHAnsi" w:cstheme="majorHAnsi"/>
        </w:rPr>
        <w:t>, 11 glucose, and 20 HEPES).</w:t>
      </w:r>
    </w:p>
    <w:p w14:paraId="0000003E" w14:textId="77777777" w:rsidR="005B6721" w:rsidRPr="00692F96" w:rsidRDefault="005B6721" w:rsidP="00692F96">
      <w:pPr>
        <w:widowControl/>
        <w:pBdr>
          <w:top w:val="nil"/>
          <w:left w:val="nil"/>
          <w:bottom w:val="nil"/>
          <w:right w:val="nil"/>
          <w:between w:val="nil"/>
        </w:pBdr>
        <w:rPr>
          <w:rFonts w:asciiTheme="majorHAnsi" w:hAnsiTheme="majorHAnsi" w:cstheme="majorHAnsi"/>
        </w:rPr>
      </w:pPr>
    </w:p>
    <w:p w14:paraId="00000041" w14:textId="4B5ECD5D" w:rsidR="005B6721" w:rsidRPr="00692F96" w:rsidRDefault="003F1608" w:rsidP="00692F96">
      <w:pPr>
        <w:widowControl/>
        <w:numPr>
          <w:ilvl w:val="1"/>
          <w:numId w:val="2"/>
        </w:numPr>
        <w:pBdr>
          <w:top w:val="nil"/>
          <w:left w:val="nil"/>
          <w:bottom w:val="nil"/>
          <w:right w:val="nil"/>
          <w:between w:val="nil"/>
        </w:pBdr>
        <w:ind w:left="0" w:firstLine="0"/>
        <w:rPr>
          <w:rFonts w:asciiTheme="majorHAnsi" w:hAnsiTheme="majorHAnsi" w:cstheme="majorHAnsi"/>
        </w:rPr>
      </w:pPr>
      <w:r w:rsidRPr="00692F96">
        <w:rPr>
          <w:rFonts w:asciiTheme="majorHAnsi" w:hAnsiTheme="majorHAnsi" w:cstheme="majorHAnsi"/>
        </w:rPr>
        <w:t xml:space="preserve">Oxygenate the solution for at least 15 min before using </w:t>
      </w:r>
      <w:r w:rsidR="00C44408" w:rsidRPr="00692F96">
        <w:rPr>
          <w:rFonts w:asciiTheme="majorHAnsi" w:hAnsiTheme="majorHAnsi" w:cstheme="majorHAnsi"/>
        </w:rPr>
        <w:t xml:space="preserve">it </w:t>
      </w:r>
      <w:r w:rsidRPr="00692F96">
        <w:rPr>
          <w:rFonts w:asciiTheme="majorHAnsi" w:hAnsiTheme="majorHAnsi" w:cstheme="majorHAnsi"/>
        </w:rPr>
        <w:t xml:space="preserve">for acute dissection. </w:t>
      </w:r>
      <w:r w:rsidR="00C44408" w:rsidRPr="00692F96">
        <w:rPr>
          <w:rFonts w:asciiTheme="majorHAnsi" w:hAnsiTheme="majorHAnsi" w:cstheme="majorHAnsi"/>
        </w:rPr>
        <w:t>C</w:t>
      </w:r>
      <w:r w:rsidRPr="00692F96">
        <w:rPr>
          <w:rFonts w:asciiTheme="majorHAnsi" w:hAnsiTheme="majorHAnsi" w:cstheme="majorHAnsi"/>
        </w:rPr>
        <w:t xml:space="preserve">onnect </w:t>
      </w:r>
      <w:r w:rsidR="00C44408" w:rsidRPr="00692F96">
        <w:rPr>
          <w:rFonts w:asciiTheme="majorHAnsi" w:hAnsiTheme="majorHAnsi" w:cstheme="majorHAnsi"/>
        </w:rPr>
        <w:t xml:space="preserve">the </w:t>
      </w:r>
      <w:r w:rsidRPr="00692F96">
        <w:rPr>
          <w:rFonts w:asciiTheme="majorHAnsi" w:hAnsiTheme="majorHAnsi" w:cstheme="majorHAnsi"/>
        </w:rPr>
        <w:t xml:space="preserve">tubing to an oxygen </w:t>
      </w:r>
      <w:proofErr w:type="gramStart"/>
      <w:r w:rsidRPr="00692F96">
        <w:rPr>
          <w:rFonts w:asciiTheme="majorHAnsi" w:hAnsiTheme="majorHAnsi" w:cstheme="majorHAnsi"/>
        </w:rPr>
        <w:t>tank, and</w:t>
      </w:r>
      <w:proofErr w:type="gramEnd"/>
      <w:r w:rsidRPr="00692F96">
        <w:rPr>
          <w:rFonts w:asciiTheme="majorHAnsi" w:hAnsiTheme="majorHAnsi" w:cstheme="majorHAnsi"/>
        </w:rPr>
        <w:t xml:space="preserve"> plac</w:t>
      </w:r>
      <w:r w:rsidR="00C44408" w:rsidRPr="00692F96">
        <w:rPr>
          <w:rFonts w:asciiTheme="majorHAnsi" w:hAnsiTheme="majorHAnsi" w:cstheme="majorHAnsi"/>
        </w:rPr>
        <w:t>e</w:t>
      </w:r>
      <w:r w:rsidRPr="00692F96">
        <w:rPr>
          <w:rFonts w:asciiTheme="majorHAnsi" w:hAnsiTheme="majorHAnsi" w:cstheme="majorHAnsi"/>
        </w:rPr>
        <w:t xml:space="preserve"> a cap with a hole in the center to prevent the gas from escaping.  </w:t>
      </w:r>
    </w:p>
    <w:p w14:paraId="00000042" w14:textId="77777777" w:rsidR="005B6721" w:rsidRPr="00692F96" w:rsidRDefault="005B6721" w:rsidP="00692F96">
      <w:pPr>
        <w:widowControl/>
        <w:pBdr>
          <w:top w:val="nil"/>
          <w:left w:val="nil"/>
          <w:bottom w:val="nil"/>
          <w:right w:val="nil"/>
          <w:between w:val="nil"/>
        </w:pBdr>
        <w:rPr>
          <w:rFonts w:asciiTheme="majorHAnsi" w:hAnsiTheme="majorHAnsi" w:cstheme="majorHAnsi"/>
        </w:rPr>
      </w:pPr>
    </w:p>
    <w:p w14:paraId="00000043" w14:textId="0EF948EC" w:rsidR="005B6721" w:rsidRPr="00692F96" w:rsidRDefault="003F1608" w:rsidP="00692F96">
      <w:pPr>
        <w:widowControl/>
        <w:numPr>
          <w:ilvl w:val="1"/>
          <w:numId w:val="2"/>
        </w:numPr>
        <w:pBdr>
          <w:top w:val="nil"/>
          <w:left w:val="nil"/>
          <w:bottom w:val="nil"/>
          <w:right w:val="nil"/>
          <w:between w:val="nil"/>
        </w:pBdr>
        <w:ind w:left="0" w:firstLine="0"/>
        <w:rPr>
          <w:rFonts w:asciiTheme="majorHAnsi" w:hAnsiTheme="majorHAnsi" w:cstheme="majorHAnsi"/>
        </w:rPr>
      </w:pPr>
      <w:r w:rsidRPr="00692F96">
        <w:rPr>
          <w:rFonts w:asciiTheme="majorHAnsi" w:hAnsiTheme="majorHAnsi" w:cstheme="majorHAnsi"/>
        </w:rPr>
        <w:t xml:space="preserve">Euthanize the mouse with at least 1 mL of isoflurane anesthesia in a small induction chamber, followed by cervical dislocation. Mark the nasal side of the cornea with a marker before enucleating so that </w:t>
      </w:r>
      <w:r w:rsidR="00C44408" w:rsidRPr="00692F96">
        <w:rPr>
          <w:rFonts w:asciiTheme="majorHAnsi" w:hAnsiTheme="majorHAnsi" w:cstheme="majorHAnsi"/>
        </w:rPr>
        <w:t xml:space="preserve">the </w:t>
      </w:r>
      <w:r w:rsidRPr="00692F96">
        <w:rPr>
          <w:rFonts w:asciiTheme="majorHAnsi" w:hAnsiTheme="majorHAnsi" w:cstheme="majorHAnsi"/>
        </w:rPr>
        <w:t>retina location can be tracked throughout the experiment</w:t>
      </w:r>
      <w:r w:rsidR="00C44408" w:rsidRPr="00692F96">
        <w:rPr>
          <w:rFonts w:asciiTheme="majorHAnsi" w:hAnsiTheme="majorHAnsi" w:cstheme="majorHAnsi"/>
        </w:rPr>
        <w:t>.</w:t>
      </w:r>
      <w:r w:rsidRPr="00692F96">
        <w:rPr>
          <w:rFonts w:asciiTheme="majorHAnsi" w:hAnsiTheme="majorHAnsi" w:cstheme="majorHAnsi"/>
        </w:rPr>
        <w:t xml:space="preserve"> </w:t>
      </w:r>
    </w:p>
    <w:p w14:paraId="00000044" w14:textId="77777777" w:rsidR="005B6721" w:rsidRPr="00692F96" w:rsidRDefault="005B6721" w:rsidP="00692F96">
      <w:pPr>
        <w:widowControl/>
        <w:pBdr>
          <w:top w:val="nil"/>
          <w:left w:val="nil"/>
          <w:bottom w:val="nil"/>
          <w:right w:val="nil"/>
          <w:between w:val="nil"/>
        </w:pBdr>
        <w:rPr>
          <w:rFonts w:asciiTheme="majorHAnsi" w:hAnsiTheme="majorHAnsi" w:cstheme="majorHAnsi"/>
        </w:rPr>
      </w:pPr>
    </w:p>
    <w:p w14:paraId="00000045" w14:textId="77777777" w:rsidR="005B6721" w:rsidRPr="00692F96" w:rsidRDefault="003F1608" w:rsidP="00692F96">
      <w:pPr>
        <w:widowControl/>
        <w:numPr>
          <w:ilvl w:val="2"/>
          <w:numId w:val="2"/>
        </w:numPr>
        <w:pBdr>
          <w:top w:val="nil"/>
          <w:left w:val="nil"/>
          <w:bottom w:val="nil"/>
          <w:right w:val="nil"/>
          <w:between w:val="nil"/>
        </w:pBdr>
        <w:ind w:left="0" w:firstLine="0"/>
        <w:rPr>
          <w:rFonts w:asciiTheme="majorHAnsi" w:hAnsiTheme="majorHAnsi" w:cstheme="majorHAnsi"/>
        </w:rPr>
      </w:pPr>
      <w:r w:rsidRPr="00692F96">
        <w:rPr>
          <w:rFonts w:asciiTheme="majorHAnsi" w:hAnsiTheme="majorHAnsi" w:cstheme="majorHAnsi"/>
        </w:rPr>
        <w:t xml:space="preserve">To enucleate microbead-injected or lasered eyes, perform a limited conjunctival peritomy and place the scissors behind the eye to dissect the eye out at the base of the optic nerve. This allows the delicate eye to remain intact. </w:t>
      </w:r>
    </w:p>
    <w:p w14:paraId="00000046" w14:textId="77777777" w:rsidR="005B6721" w:rsidRPr="00692F96" w:rsidRDefault="005B6721" w:rsidP="00692F96">
      <w:pPr>
        <w:widowControl/>
        <w:pBdr>
          <w:top w:val="nil"/>
          <w:left w:val="nil"/>
          <w:bottom w:val="nil"/>
          <w:right w:val="nil"/>
          <w:between w:val="nil"/>
        </w:pBdr>
        <w:rPr>
          <w:rFonts w:asciiTheme="majorHAnsi" w:hAnsiTheme="majorHAnsi" w:cstheme="majorHAnsi"/>
        </w:rPr>
      </w:pPr>
    </w:p>
    <w:p w14:paraId="00000047" w14:textId="77777777" w:rsidR="005B6721" w:rsidRPr="00692F96" w:rsidRDefault="003F1608" w:rsidP="00692F96">
      <w:pPr>
        <w:widowControl/>
        <w:numPr>
          <w:ilvl w:val="1"/>
          <w:numId w:val="2"/>
        </w:numPr>
        <w:pBdr>
          <w:top w:val="nil"/>
          <w:left w:val="nil"/>
          <w:bottom w:val="nil"/>
          <w:right w:val="nil"/>
          <w:between w:val="nil"/>
        </w:pBdr>
        <w:ind w:left="0" w:firstLine="0"/>
        <w:rPr>
          <w:rFonts w:asciiTheme="majorHAnsi" w:hAnsiTheme="majorHAnsi" w:cstheme="majorHAnsi"/>
        </w:rPr>
      </w:pPr>
      <w:r w:rsidRPr="00692F96">
        <w:rPr>
          <w:rFonts w:asciiTheme="majorHAnsi" w:hAnsiTheme="majorHAnsi" w:cstheme="majorHAnsi"/>
        </w:rPr>
        <w:lastRenderedPageBreak/>
        <w:t>Using a dissection microscope, poke a small hole with a 23 G or 25 G needle in the cornea, which allows oxygenated ACSF to perfuse the eye. Insert scissors into this hole to make a fiduciary cut at the nasal end.</w:t>
      </w:r>
    </w:p>
    <w:p w14:paraId="00000048" w14:textId="77777777" w:rsidR="005B6721" w:rsidRPr="00692F96" w:rsidRDefault="005B6721" w:rsidP="00692F96">
      <w:pPr>
        <w:widowControl/>
        <w:pBdr>
          <w:top w:val="nil"/>
          <w:left w:val="nil"/>
          <w:bottom w:val="nil"/>
          <w:right w:val="nil"/>
          <w:between w:val="nil"/>
        </w:pBdr>
        <w:rPr>
          <w:rFonts w:asciiTheme="majorHAnsi" w:hAnsiTheme="majorHAnsi" w:cstheme="majorHAnsi"/>
        </w:rPr>
      </w:pPr>
    </w:p>
    <w:p w14:paraId="00000049" w14:textId="77777777" w:rsidR="005B6721" w:rsidRPr="00692F96" w:rsidRDefault="003F1608" w:rsidP="00692F96">
      <w:pPr>
        <w:widowControl/>
        <w:numPr>
          <w:ilvl w:val="1"/>
          <w:numId w:val="2"/>
        </w:numPr>
        <w:pBdr>
          <w:top w:val="nil"/>
          <w:left w:val="nil"/>
          <w:bottom w:val="nil"/>
          <w:right w:val="nil"/>
          <w:between w:val="nil"/>
        </w:pBdr>
        <w:ind w:left="0" w:firstLine="0"/>
        <w:rPr>
          <w:rFonts w:asciiTheme="majorHAnsi" w:hAnsiTheme="majorHAnsi" w:cstheme="majorHAnsi"/>
        </w:rPr>
      </w:pPr>
      <w:r w:rsidRPr="00692F96">
        <w:rPr>
          <w:rFonts w:asciiTheme="majorHAnsi" w:hAnsiTheme="majorHAnsi" w:cstheme="majorHAnsi"/>
        </w:rPr>
        <w:t>Cut off the rest of the cornea and iris at the limbus.</w:t>
      </w:r>
    </w:p>
    <w:p w14:paraId="0000004A" w14:textId="77777777" w:rsidR="005B6721" w:rsidRPr="00692F96" w:rsidRDefault="005B6721" w:rsidP="00692F96">
      <w:pPr>
        <w:widowControl/>
        <w:pBdr>
          <w:top w:val="nil"/>
          <w:left w:val="nil"/>
          <w:bottom w:val="nil"/>
          <w:right w:val="nil"/>
          <w:between w:val="nil"/>
        </w:pBdr>
        <w:rPr>
          <w:rFonts w:asciiTheme="majorHAnsi" w:hAnsiTheme="majorHAnsi" w:cstheme="majorHAnsi"/>
        </w:rPr>
      </w:pPr>
    </w:p>
    <w:p w14:paraId="0000004B" w14:textId="357CA755" w:rsidR="005B6721" w:rsidRPr="00692F96" w:rsidRDefault="003F1608" w:rsidP="00692F96">
      <w:pPr>
        <w:widowControl/>
        <w:numPr>
          <w:ilvl w:val="1"/>
          <w:numId w:val="2"/>
        </w:numPr>
        <w:pBdr>
          <w:top w:val="nil"/>
          <w:left w:val="nil"/>
          <w:bottom w:val="nil"/>
          <w:right w:val="nil"/>
          <w:between w:val="nil"/>
        </w:pBdr>
        <w:ind w:left="0" w:firstLine="0"/>
        <w:rPr>
          <w:rFonts w:asciiTheme="majorHAnsi" w:hAnsiTheme="majorHAnsi" w:cstheme="majorHAnsi"/>
        </w:rPr>
      </w:pPr>
      <w:r w:rsidRPr="00692F96">
        <w:rPr>
          <w:rFonts w:asciiTheme="majorHAnsi" w:hAnsiTheme="majorHAnsi" w:cstheme="majorHAnsi"/>
        </w:rPr>
        <w:t xml:space="preserve">Remove the iris and lens. If the retina is sticking to the lens, separate </w:t>
      </w:r>
      <w:r w:rsidR="007752F6" w:rsidRPr="00692F96">
        <w:rPr>
          <w:rFonts w:asciiTheme="majorHAnsi" w:hAnsiTheme="majorHAnsi" w:cstheme="majorHAnsi"/>
        </w:rPr>
        <w:t xml:space="preserve">it </w:t>
      </w:r>
      <w:r w:rsidRPr="00692F96">
        <w:rPr>
          <w:rFonts w:asciiTheme="majorHAnsi" w:hAnsiTheme="majorHAnsi" w:cstheme="majorHAnsi"/>
        </w:rPr>
        <w:t xml:space="preserve">using forceps. </w:t>
      </w:r>
    </w:p>
    <w:p w14:paraId="0000004C" w14:textId="77777777" w:rsidR="005B6721" w:rsidRPr="00692F96" w:rsidRDefault="005B6721" w:rsidP="00692F96">
      <w:pPr>
        <w:widowControl/>
        <w:pBdr>
          <w:top w:val="nil"/>
          <w:left w:val="nil"/>
          <w:bottom w:val="nil"/>
          <w:right w:val="nil"/>
          <w:between w:val="nil"/>
        </w:pBdr>
        <w:rPr>
          <w:rFonts w:asciiTheme="majorHAnsi" w:hAnsiTheme="majorHAnsi" w:cstheme="majorHAnsi"/>
        </w:rPr>
      </w:pPr>
    </w:p>
    <w:p w14:paraId="0000004D" w14:textId="77777777" w:rsidR="005B6721" w:rsidRPr="00692F96" w:rsidRDefault="003F1608" w:rsidP="00692F96">
      <w:pPr>
        <w:widowControl/>
        <w:numPr>
          <w:ilvl w:val="1"/>
          <w:numId w:val="2"/>
        </w:numPr>
        <w:pBdr>
          <w:top w:val="nil"/>
          <w:left w:val="nil"/>
          <w:bottom w:val="nil"/>
          <w:right w:val="nil"/>
          <w:between w:val="nil"/>
        </w:pBdr>
        <w:ind w:left="0" w:firstLine="0"/>
        <w:rPr>
          <w:rFonts w:asciiTheme="majorHAnsi" w:hAnsiTheme="majorHAnsi" w:cstheme="majorHAnsi"/>
        </w:rPr>
      </w:pPr>
      <w:r w:rsidRPr="00692F96">
        <w:rPr>
          <w:rFonts w:asciiTheme="majorHAnsi" w:hAnsiTheme="majorHAnsi" w:cstheme="majorHAnsi"/>
        </w:rPr>
        <w:t xml:space="preserve">Separate the retina from the sclera by using forceps to gently dissect between the RPE and neural retina. </w:t>
      </w:r>
    </w:p>
    <w:p w14:paraId="0000004E" w14:textId="77777777" w:rsidR="005B6721" w:rsidRPr="00692F96" w:rsidRDefault="005B6721" w:rsidP="00692F96">
      <w:pPr>
        <w:widowControl/>
        <w:pBdr>
          <w:top w:val="nil"/>
          <w:left w:val="nil"/>
          <w:bottom w:val="nil"/>
          <w:right w:val="nil"/>
          <w:between w:val="nil"/>
        </w:pBdr>
        <w:rPr>
          <w:rFonts w:asciiTheme="majorHAnsi" w:hAnsiTheme="majorHAnsi" w:cstheme="majorHAnsi"/>
        </w:rPr>
      </w:pPr>
    </w:p>
    <w:p w14:paraId="0000004F" w14:textId="77777777" w:rsidR="005B6721" w:rsidRPr="00692F96" w:rsidRDefault="003F1608" w:rsidP="00692F96">
      <w:pPr>
        <w:widowControl/>
        <w:numPr>
          <w:ilvl w:val="1"/>
          <w:numId w:val="2"/>
        </w:numPr>
        <w:pBdr>
          <w:top w:val="nil"/>
          <w:left w:val="nil"/>
          <w:bottom w:val="nil"/>
          <w:right w:val="nil"/>
          <w:between w:val="nil"/>
        </w:pBdr>
        <w:ind w:left="0" w:firstLine="0"/>
        <w:rPr>
          <w:rFonts w:asciiTheme="majorHAnsi" w:hAnsiTheme="majorHAnsi" w:cstheme="majorHAnsi"/>
        </w:rPr>
      </w:pPr>
      <w:r w:rsidRPr="00692F96">
        <w:rPr>
          <w:rFonts w:asciiTheme="majorHAnsi" w:hAnsiTheme="majorHAnsi" w:cstheme="majorHAnsi"/>
        </w:rPr>
        <w:t xml:space="preserve">Place the retina on the non-gridded side of an MCE membrane filter paper for clear visualization and imaging. </w:t>
      </w:r>
    </w:p>
    <w:p w14:paraId="00000050" w14:textId="77777777" w:rsidR="005B6721" w:rsidRPr="00692F96" w:rsidRDefault="005B6721" w:rsidP="00692F96">
      <w:pPr>
        <w:widowControl/>
        <w:pBdr>
          <w:top w:val="nil"/>
          <w:left w:val="nil"/>
          <w:bottom w:val="nil"/>
          <w:right w:val="nil"/>
          <w:between w:val="nil"/>
        </w:pBdr>
        <w:rPr>
          <w:rFonts w:asciiTheme="majorHAnsi" w:hAnsiTheme="majorHAnsi" w:cstheme="majorHAnsi"/>
        </w:rPr>
      </w:pPr>
    </w:p>
    <w:p w14:paraId="00000051" w14:textId="5452023E" w:rsidR="005B6721" w:rsidRPr="00692F96" w:rsidRDefault="003F1608" w:rsidP="00692F96">
      <w:pPr>
        <w:widowControl/>
        <w:numPr>
          <w:ilvl w:val="1"/>
          <w:numId w:val="2"/>
        </w:numPr>
        <w:pBdr>
          <w:top w:val="nil"/>
          <w:left w:val="nil"/>
          <w:bottom w:val="nil"/>
          <w:right w:val="nil"/>
          <w:between w:val="nil"/>
        </w:pBdr>
        <w:ind w:left="0" w:firstLine="0"/>
        <w:rPr>
          <w:rFonts w:asciiTheme="majorHAnsi" w:hAnsiTheme="majorHAnsi" w:cstheme="majorHAnsi"/>
        </w:rPr>
      </w:pPr>
      <w:r w:rsidRPr="00692F96">
        <w:rPr>
          <w:rFonts w:asciiTheme="majorHAnsi" w:hAnsiTheme="majorHAnsi" w:cstheme="majorHAnsi"/>
        </w:rPr>
        <w:t>Make small relaxing cuts in the retina at the other three quadrants</w:t>
      </w:r>
      <w:r w:rsidR="007752F6" w:rsidRPr="00692F96">
        <w:rPr>
          <w:rFonts w:asciiTheme="majorHAnsi" w:hAnsiTheme="majorHAnsi" w:cstheme="majorHAnsi"/>
        </w:rPr>
        <w:t>,</w:t>
      </w:r>
      <w:r w:rsidRPr="00692F96">
        <w:rPr>
          <w:rFonts w:asciiTheme="majorHAnsi" w:hAnsiTheme="majorHAnsi" w:cstheme="majorHAnsi"/>
        </w:rPr>
        <w:t xml:space="preserve"> with the longest cut in the nasal retina for tracking retinal location. </w:t>
      </w:r>
    </w:p>
    <w:p w14:paraId="00000052" w14:textId="77777777" w:rsidR="005B6721" w:rsidRPr="00692F96" w:rsidRDefault="005B6721" w:rsidP="00692F96">
      <w:pPr>
        <w:widowControl/>
        <w:pBdr>
          <w:top w:val="nil"/>
          <w:left w:val="nil"/>
          <w:bottom w:val="nil"/>
          <w:right w:val="nil"/>
          <w:between w:val="nil"/>
        </w:pBdr>
        <w:rPr>
          <w:rFonts w:asciiTheme="majorHAnsi" w:hAnsiTheme="majorHAnsi" w:cstheme="majorHAnsi"/>
        </w:rPr>
      </w:pPr>
    </w:p>
    <w:p w14:paraId="00000053" w14:textId="77777777" w:rsidR="005B6721" w:rsidRPr="00692F96" w:rsidRDefault="003F1608" w:rsidP="00692F96">
      <w:pPr>
        <w:widowControl/>
        <w:pBdr>
          <w:top w:val="nil"/>
          <w:left w:val="nil"/>
          <w:bottom w:val="nil"/>
          <w:right w:val="nil"/>
          <w:between w:val="nil"/>
        </w:pBdr>
        <w:rPr>
          <w:rFonts w:asciiTheme="majorHAnsi" w:hAnsiTheme="majorHAnsi" w:cstheme="majorHAnsi"/>
        </w:rPr>
      </w:pPr>
      <w:r w:rsidRPr="00692F96">
        <w:rPr>
          <w:rFonts w:asciiTheme="majorHAnsi" w:hAnsiTheme="majorHAnsi" w:cstheme="majorHAnsi"/>
        </w:rPr>
        <w:t xml:space="preserve">NOTE: The retina should look like a four-leaf clover. </w:t>
      </w:r>
    </w:p>
    <w:p w14:paraId="00000054" w14:textId="77777777" w:rsidR="005B6721" w:rsidRPr="00692F96" w:rsidRDefault="005B6721" w:rsidP="00692F96">
      <w:pPr>
        <w:widowControl/>
        <w:pBdr>
          <w:top w:val="nil"/>
          <w:left w:val="nil"/>
          <w:bottom w:val="nil"/>
          <w:right w:val="nil"/>
          <w:between w:val="nil"/>
        </w:pBdr>
        <w:rPr>
          <w:rFonts w:asciiTheme="majorHAnsi" w:hAnsiTheme="majorHAnsi" w:cstheme="majorHAnsi"/>
        </w:rPr>
      </w:pPr>
    </w:p>
    <w:p w14:paraId="00000055" w14:textId="77777777" w:rsidR="005B6721" w:rsidRPr="00692F96" w:rsidRDefault="003F1608" w:rsidP="00692F96">
      <w:pPr>
        <w:widowControl/>
        <w:numPr>
          <w:ilvl w:val="1"/>
          <w:numId w:val="2"/>
        </w:numPr>
        <w:pBdr>
          <w:top w:val="nil"/>
          <w:left w:val="nil"/>
          <w:bottom w:val="nil"/>
          <w:right w:val="nil"/>
          <w:between w:val="nil"/>
        </w:pBdr>
        <w:ind w:left="0" w:firstLine="0"/>
        <w:rPr>
          <w:rFonts w:asciiTheme="majorHAnsi" w:hAnsiTheme="majorHAnsi" w:cstheme="majorHAnsi"/>
        </w:rPr>
      </w:pPr>
      <w:r w:rsidRPr="00692F96">
        <w:rPr>
          <w:rFonts w:asciiTheme="majorHAnsi" w:hAnsiTheme="majorHAnsi" w:cstheme="majorHAnsi"/>
        </w:rPr>
        <w:t>Transfer the retina from the filter paper onto a laboratory wipe. Use one drop of ACSF to moisten the retina and then use the wipe to dry the filter paper. Repeat for at least 8–10 drops to make the retina adhere to the filter paper.</w:t>
      </w:r>
    </w:p>
    <w:p w14:paraId="00000056" w14:textId="77777777" w:rsidR="005B6721" w:rsidRPr="00692F96" w:rsidRDefault="005B6721" w:rsidP="00692F96">
      <w:pPr>
        <w:widowControl/>
        <w:pBdr>
          <w:top w:val="nil"/>
          <w:left w:val="nil"/>
          <w:bottom w:val="nil"/>
          <w:right w:val="nil"/>
          <w:between w:val="nil"/>
        </w:pBdr>
        <w:rPr>
          <w:rFonts w:asciiTheme="majorHAnsi" w:hAnsiTheme="majorHAnsi" w:cstheme="majorHAnsi"/>
        </w:rPr>
      </w:pPr>
    </w:p>
    <w:p w14:paraId="00000057" w14:textId="77777777" w:rsidR="005B6721" w:rsidRPr="00692F96" w:rsidRDefault="003F1608" w:rsidP="00692F96">
      <w:pPr>
        <w:widowControl/>
        <w:numPr>
          <w:ilvl w:val="1"/>
          <w:numId w:val="2"/>
        </w:numPr>
        <w:pBdr>
          <w:top w:val="nil"/>
          <w:left w:val="nil"/>
          <w:bottom w:val="nil"/>
          <w:right w:val="nil"/>
          <w:between w:val="nil"/>
        </w:pBdr>
        <w:ind w:left="0" w:firstLine="0"/>
        <w:rPr>
          <w:rFonts w:asciiTheme="majorHAnsi" w:hAnsiTheme="majorHAnsi" w:cstheme="majorHAnsi"/>
        </w:rPr>
      </w:pPr>
      <w:r w:rsidRPr="00692F96">
        <w:rPr>
          <w:rFonts w:asciiTheme="majorHAnsi" w:hAnsiTheme="majorHAnsi" w:cstheme="majorHAnsi"/>
        </w:rPr>
        <w:t xml:space="preserve">Place the retina in an oxygenating chamber while dissecting the contralateral eye. </w:t>
      </w:r>
    </w:p>
    <w:p w14:paraId="00000058" w14:textId="77777777" w:rsidR="005B6721" w:rsidRPr="00692F96" w:rsidRDefault="005B6721" w:rsidP="00692F96">
      <w:pPr>
        <w:widowControl/>
        <w:pBdr>
          <w:top w:val="nil"/>
          <w:left w:val="nil"/>
          <w:bottom w:val="nil"/>
          <w:right w:val="nil"/>
          <w:between w:val="nil"/>
        </w:pBdr>
        <w:rPr>
          <w:rFonts w:asciiTheme="majorHAnsi" w:hAnsiTheme="majorHAnsi" w:cstheme="majorHAnsi"/>
        </w:rPr>
      </w:pPr>
    </w:p>
    <w:p w14:paraId="00000059" w14:textId="0C6F3AF0" w:rsidR="005B6721" w:rsidRPr="000B454A" w:rsidRDefault="003F1608" w:rsidP="00692F96">
      <w:pPr>
        <w:widowControl/>
        <w:numPr>
          <w:ilvl w:val="1"/>
          <w:numId w:val="2"/>
        </w:numPr>
        <w:pBdr>
          <w:top w:val="nil"/>
          <w:left w:val="nil"/>
          <w:bottom w:val="nil"/>
          <w:right w:val="nil"/>
          <w:between w:val="nil"/>
        </w:pBdr>
        <w:ind w:left="0" w:firstLine="0"/>
        <w:rPr>
          <w:rFonts w:asciiTheme="majorHAnsi" w:hAnsiTheme="majorHAnsi" w:cstheme="majorHAnsi"/>
          <w:highlight w:val="yellow"/>
        </w:rPr>
      </w:pPr>
      <w:r w:rsidRPr="000B454A">
        <w:rPr>
          <w:rFonts w:asciiTheme="majorHAnsi" w:hAnsiTheme="majorHAnsi" w:cstheme="majorHAnsi"/>
          <w:highlight w:val="yellow"/>
        </w:rPr>
        <w:t xml:space="preserve">Once ready to image, dry the filter paper as mentioned in step 3.10 and invert the retina onto a </w:t>
      </w:r>
      <w:proofErr w:type="spellStart"/>
      <w:r w:rsidRPr="000B454A">
        <w:rPr>
          <w:rFonts w:asciiTheme="majorHAnsi" w:hAnsiTheme="majorHAnsi" w:cstheme="majorHAnsi"/>
          <w:highlight w:val="yellow"/>
        </w:rPr>
        <w:t>Matek</w:t>
      </w:r>
      <w:proofErr w:type="spellEnd"/>
      <w:r w:rsidRPr="000B454A">
        <w:rPr>
          <w:rFonts w:asciiTheme="majorHAnsi" w:hAnsiTheme="majorHAnsi" w:cstheme="majorHAnsi"/>
          <w:highlight w:val="yellow"/>
        </w:rPr>
        <w:t xml:space="preserve"> Petri dish. Weigh down the retina with either metal beads or a ring. Add 3–5 drops of ACSF. </w:t>
      </w:r>
    </w:p>
    <w:p w14:paraId="0000005A" w14:textId="77777777" w:rsidR="005B6721" w:rsidRPr="00692F96" w:rsidRDefault="005B6721" w:rsidP="00692F96">
      <w:pPr>
        <w:widowControl/>
        <w:pBdr>
          <w:top w:val="nil"/>
          <w:left w:val="nil"/>
          <w:bottom w:val="nil"/>
          <w:right w:val="nil"/>
          <w:between w:val="nil"/>
        </w:pBdr>
        <w:rPr>
          <w:rFonts w:asciiTheme="majorHAnsi" w:hAnsiTheme="majorHAnsi" w:cstheme="majorHAnsi"/>
        </w:rPr>
      </w:pPr>
    </w:p>
    <w:p w14:paraId="0000005B" w14:textId="523E54A0" w:rsidR="005B6721" w:rsidRPr="00692F96" w:rsidRDefault="000A1DA9" w:rsidP="00692F96">
      <w:pPr>
        <w:widowControl/>
        <w:rPr>
          <w:rFonts w:asciiTheme="majorHAnsi" w:hAnsiTheme="majorHAnsi" w:cstheme="majorHAnsi"/>
        </w:rPr>
      </w:pPr>
      <w:r w:rsidRPr="00692F96">
        <w:rPr>
          <w:rFonts w:asciiTheme="majorHAnsi" w:hAnsiTheme="majorHAnsi" w:cstheme="majorHAnsi"/>
        </w:rPr>
        <w:t xml:space="preserve">NOTE: Small metal beads, such as those from a metal bead bath or a ring, are of sufficient size and weight to prevent drift without disrupting retinal integrity. </w:t>
      </w:r>
    </w:p>
    <w:p w14:paraId="0000005C" w14:textId="77777777" w:rsidR="005B6721" w:rsidRPr="00692F96" w:rsidRDefault="005B6721" w:rsidP="00692F96">
      <w:pPr>
        <w:widowControl/>
        <w:rPr>
          <w:rFonts w:asciiTheme="majorHAnsi" w:hAnsiTheme="majorHAnsi" w:cstheme="majorHAnsi"/>
        </w:rPr>
      </w:pPr>
    </w:p>
    <w:p w14:paraId="0000005D" w14:textId="7468BE51" w:rsidR="005B6721" w:rsidRPr="00692F96" w:rsidRDefault="000A1DA9" w:rsidP="00692F96">
      <w:pPr>
        <w:widowControl/>
        <w:numPr>
          <w:ilvl w:val="1"/>
          <w:numId w:val="2"/>
        </w:numPr>
        <w:ind w:left="0" w:firstLine="0"/>
        <w:rPr>
          <w:rFonts w:asciiTheme="majorHAnsi" w:hAnsiTheme="majorHAnsi" w:cstheme="majorHAnsi"/>
        </w:rPr>
      </w:pPr>
      <w:r w:rsidRPr="00692F96">
        <w:rPr>
          <w:rFonts w:asciiTheme="majorHAnsi" w:hAnsiTheme="majorHAnsi" w:cstheme="majorHAnsi"/>
        </w:rPr>
        <w:t xml:space="preserve">Fashion a ring by taking a steel wire and stretched nylon strings, </w:t>
      </w:r>
      <w:proofErr w:type="gramStart"/>
      <w:r w:rsidRPr="00692F96">
        <w:rPr>
          <w:rFonts w:asciiTheme="majorHAnsi" w:hAnsiTheme="majorHAnsi" w:cstheme="majorHAnsi"/>
        </w:rPr>
        <w:t>gluing</w:t>
      </w:r>
      <w:proofErr w:type="gramEnd"/>
      <w:r w:rsidRPr="00692F96">
        <w:rPr>
          <w:rFonts w:asciiTheme="majorHAnsi" w:hAnsiTheme="majorHAnsi" w:cstheme="majorHAnsi"/>
        </w:rPr>
        <w:t xml:space="preserve"> and adding a weight to result in a ring with fixed, taut parallel strings. </w:t>
      </w:r>
    </w:p>
    <w:p w14:paraId="0000005E" w14:textId="77777777" w:rsidR="005B6721" w:rsidRPr="00692F96" w:rsidRDefault="005B6721" w:rsidP="00692F96">
      <w:pPr>
        <w:widowControl/>
        <w:rPr>
          <w:rFonts w:asciiTheme="majorHAnsi" w:hAnsiTheme="majorHAnsi" w:cstheme="majorHAnsi"/>
        </w:rPr>
      </w:pPr>
    </w:p>
    <w:p w14:paraId="0000005F" w14:textId="111C81E4" w:rsidR="005B6721" w:rsidRPr="00692F96" w:rsidRDefault="000A1DA9" w:rsidP="00692F96">
      <w:pPr>
        <w:widowControl/>
        <w:numPr>
          <w:ilvl w:val="2"/>
          <w:numId w:val="2"/>
        </w:numPr>
        <w:ind w:left="0" w:firstLine="0"/>
        <w:rPr>
          <w:rFonts w:asciiTheme="majorHAnsi" w:hAnsiTheme="majorHAnsi" w:cstheme="majorHAnsi"/>
        </w:rPr>
      </w:pPr>
      <w:r w:rsidRPr="00692F96">
        <w:rPr>
          <w:rFonts w:asciiTheme="majorHAnsi" w:hAnsiTheme="majorHAnsi" w:cstheme="majorHAnsi"/>
        </w:rPr>
        <w:t xml:space="preserve">Wrap the wire around a ½ inch diameter cylinder and pull tautly with pliers. Cut each ring from the cylinder and flatten between a vice. </w:t>
      </w:r>
    </w:p>
    <w:p w14:paraId="00000060" w14:textId="77777777" w:rsidR="005B6721" w:rsidRPr="00692F96" w:rsidRDefault="005B6721" w:rsidP="00692F96">
      <w:pPr>
        <w:widowControl/>
        <w:rPr>
          <w:rFonts w:asciiTheme="majorHAnsi" w:hAnsiTheme="majorHAnsi" w:cstheme="majorHAnsi"/>
        </w:rPr>
      </w:pPr>
    </w:p>
    <w:p w14:paraId="00000061" w14:textId="0326D816" w:rsidR="005B6721" w:rsidRPr="00692F96" w:rsidRDefault="000A1DA9" w:rsidP="00692F96">
      <w:pPr>
        <w:widowControl/>
        <w:numPr>
          <w:ilvl w:val="2"/>
          <w:numId w:val="2"/>
        </w:numPr>
        <w:ind w:left="0" w:firstLine="0"/>
        <w:rPr>
          <w:rFonts w:asciiTheme="majorHAnsi" w:hAnsiTheme="majorHAnsi" w:cstheme="majorHAnsi"/>
        </w:rPr>
      </w:pPr>
      <w:r w:rsidRPr="00692F96">
        <w:rPr>
          <w:rFonts w:asciiTheme="majorHAnsi" w:hAnsiTheme="majorHAnsi" w:cstheme="majorHAnsi"/>
        </w:rPr>
        <w:t xml:space="preserve">Sand the ring on one face to have a rough, flat side. Stretch nylon strings over the opening of a bottle with 1–2 inch </w:t>
      </w:r>
      <w:proofErr w:type="gramStart"/>
      <w:r w:rsidRPr="00692F96">
        <w:rPr>
          <w:rFonts w:asciiTheme="majorHAnsi" w:hAnsiTheme="majorHAnsi" w:cstheme="majorHAnsi"/>
        </w:rPr>
        <w:t>diameter, and</w:t>
      </w:r>
      <w:proofErr w:type="gramEnd"/>
      <w:r w:rsidRPr="00692F96">
        <w:rPr>
          <w:rFonts w:asciiTheme="majorHAnsi" w:hAnsiTheme="majorHAnsi" w:cstheme="majorHAnsi"/>
        </w:rPr>
        <w:t xml:space="preserve"> hold in place via rubber bands. </w:t>
      </w:r>
    </w:p>
    <w:p w14:paraId="00000062" w14:textId="77777777" w:rsidR="005B6721" w:rsidRPr="00692F96" w:rsidRDefault="005B6721" w:rsidP="00692F96">
      <w:pPr>
        <w:widowControl/>
        <w:rPr>
          <w:rFonts w:asciiTheme="majorHAnsi" w:hAnsiTheme="majorHAnsi" w:cstheme="majorHAnsi"/>
        </w:rPr>
      </w:pPr>
    </w:p>
    <w:p w14:paraId="00000063" w14:textId="42B275CB" w:rsidR="005B6721" w:rsidRPr="00692F96" w:rsidRDefault="000A1DA9" w:rsidP="00692F96">
      <w:pPr>
        <w:widowControl/>
        <w:numPr>
          <w:ilvl w:val="2"/>
          <w:numId w:val="2"/>
        </w:numPr>
        <w:ind w:left="0" w:firstLine="0"/>
        <w:rPr>
          <w:rFonts w:asciiTheme="majorHAnsi" w:hAnsiTheme="majorHAnsi" w:cstheme="majorHAnsi"/>
        </w:rPr>
      </w:pPr>
      <w:r w:rsidRPr="00692F96">
        <w:rPr>
          <w:rFonts w:asciiTheme="majorHAnsi" w:hAnsiTheme="majorHAnsi" w:cstheme="majorHAnsi"/>
        </w:rPr>
        <w:t xml:space="preserve">Place the ring atop the nylon strings and is carefully glue it to the nylon strings by applying small amounts of glue along the inner perimeter of the ring. Afterward, place a light weight atop the ring, for example, a coin or thin metal wire, to hold the ring in place. </w:t>
      </w:r>
    </w:p>
    <w:p w14:paraId="00000064" w14:textId="77777777" w:rsidR="005B6721" w:rsidRPr="00692F96" w:rsidRDefault="005B6721" w:rsidP="00692F96">
      <w:pPr>
        <w:widowControl/>
        <w:rPr>
          <w:rFonts w:asciiTheme="majorHAnsi" w:hAnsiTheme="majorHAnsi" w:cstheme="majorHAnsi"/>
        </w:rPr>
      </w:pPr>
    </w:p>
    <w:p w14:paraId="00000065" w14:textId="503C12CB" w:rsidR="005B6721" w:rsidRPr="00692F96" w:rsidRDefault="003F1608" w:rsidP="00692F96">
      <w:pPr>
        <w:widowControl/>
        <w:numPr>
          <w:ilvl w:val="2"/>
          <w:numId w:val="2"/>
        </w:numPr>
        <w:ind w:left="0" w:firstLine="0"/>
        <w:rPr>
          <w:rFonts w:asciiTheme="majorHAnsi" w:hAnsiTheme="majorHAnsi" w:cstheme="majorHAnsi"/>
        </w:rPr>
      </w:pPr>
      <w:r w:rsidRPr="00692F96">
        <w:rPr>
          <w:rFonts w:asciiTheme="majorHAnsi" w:hAnsiTheme="majorHAnsi" w:cstheme="majorHAnsi"/>
        </w:rPr>
        <w:t xml:space="preserve">After drying, </w:t>
      </w:r>
      <w:r w:rsidR="000A1DA9" w:rsidRPr="00692F96">
        <w:rPr>
          <w:rFonts w:asciiTheme="majorHAnsi" w:hAnsiTheme="majorHAnsi" w:cstheme="majorHAnsi"/>
        </w:rPr>
        <w:t xml:space="preserve">cut </w:t>
      </w:r>
      <w:r w:rsidRPr="00692F96">
        <w:rPr>
          <w:rFonts w:asciiTheme="majorHAnsi" w:hAnsiTheme="majorHAnsi" w:cstheme="majorHAnsi"/>
        </w:rPr>
        <w:t xml:space="preserve">the nylon strings from the outer rim of the ring using precision scissors. The result is fixed parallel strings tautly extending the diameter of the ring. </w:t>
      </w:r>
    </w:p>
    <w:p w14:paraId="00000066" w14:textId="77777777" w:rsidR="005B6721" w:rsidRPr="00692F96" w:rsidRDefault="003F1608" w:rsidP="00692F96">
      <w:pPr>
        <w:widowControl/>
        <w:rPr>
          <w:rFonts w:asciiTheme="majorHAnsi" w:hAnsiTheme="majorHAnsi" w:cstheme="majorHAnsi"/>
        </w:rPr>
      </w:pPr>
      <w:r w:rsidRPr="00692F96">
        <w:rPr>
          <w:rFonts w:asciiTheme="majorHAnsi" w:hAnsiTheme="majorHAnsi" w:cstheme="majorHAnsi"/>
        </w:rPr>
        <w:t xml:space="preserve"> </w:t>
      </w:r>
    </w:p>
    <w:p w14:paraId="00000067" w14:textId="2BC72817" w:rsidR="005B6721" w:rsidRPr="00692F96" w:rsidRDefault="003F1608" w:rsidP="00692F96">
      <w:pPr>
        <w:widowControl/>
        <w:numPr>
          <w:ilvl w:val="2"/>
          <w:numId w:val="2"/>
        </w:numPr>
        <w:ind w:left="0" w:firstLine="0"/>
        <w:rPr>
          <w:rFonts w:asciiTheme="majorHAnsi" w:hAnsiTheme="majorHAnsi" w:cstheme="majorHAnsi"/>
        </w:rPr>
      </w:pPr>
      <w:r w:rsidRPr="00692F96">
        <w:rPr>
          <w:rFonts w:asciiTheme="majorHAnsi" w:hAnsiTheme="majorHAnsi" w:cstheme="majorHAnsi"/>
        </w:rPr>
        <w:t xml:space="preserve">If the nylon string density is too high within the ring, </w:t>
      </w:r>
      <w:r w:rsidR="000A1DA9" w:rsidRPr="00692F96">
        <w:rPr>
          <w:rFonts w:asciiTheme="majorHAnsi" w:hAnsiTheme="majorHAnsi" w:cstheme="majorHAnsi"/>
        </w:rPr>
        <w:t>cut</w:t>
      </w:r>
      <w:r w:rsidRPr="00692F96">
        <w:rPr>
          <w:rFonts w:asciiTheme="majorHAnsi" w:hAnsiTheme="majorHAnsi" w:cstheme="majorHAnsi"/>
        </w:rPr>
        <w:t xml:space="preserve"> individual strings with microdissection spring scissors to suit the needs of the experiment.</w:t>
      </w:r>
    </w:p>
    <w:p w14:paraId="00000068" w14:textId="77777777" w:rsidR="005B6721" w:rsidRPr="00692F96" w:rsidRDefault="005B6721" w:rsidP="00692F96">
      <w:pPr>
        <w:widowControl/>
        <w:pBdr>
          <w:top w:val="nil"/>
          <w:left w:val="nil"/>
          <w:bottom w:val="nil"/>
          <w:right w:val="nil"/>
          <w:between w:val="nil"/>
        </w:pBdr>
        <w:rPr>
          <w:rFonts w:asciiTheme="majorHAnsi" w:hAnsiTheme="majorHAnsi" w:cstheme="majorHAnsi"/>
        </w:rPr>
      </w:pPr>
    </w:p>
    <w:p w14:paraId="00000069" w14:textId="77777777" w:rsidR="005B6721" w:rsidRPr="00692F96" w:rsidRDefault="003F1608" w:rsidP="00692F96">
      <w:pPr>
        <w:widowControl/>
        <w:pBdr>
          <w:top w:val="nil"/>
          <w:left w:val="nil"/>
          <w:bottom w:val="nil"/>
          <w:right w:val="nil"/>
          <w:between w:val="nil"/>
        </w:pBdr>
        <w:rPr>
          <w:rFonts w:asciiTheme="majorHAnsi" w:hAnsiTheme="majorHAnsi" w:cstheme="majorHAnsi"/>
        </w:rPr>
      </w:pPr>
      <w:r w:rsidRPr="00692F96">
        <w:rPr>
          <w:rFonts w:asciiTheme="majorHAnsi" w:hAnsiTheme="majorHAnsi" w:cstheme="majorHAnsi"/>
        </w:rPr>
        <w:t xml:space="preserve">NOTE: The dissection and mounting process should only take ~5 min. The faster it takes for the tissue to be placed in equilibrated physiological conditions </w:t>
      </w:r>
      <w:r w:rsidRPr="00692F96">
        <w:rPr>
          <w:rFonts w:asciiTheme="majorHAnsi" w:hAnsiTheme="majorHAnsi" w:cstheme="majorHAnsi"/>
          <w:i/>
        </w:rPr>
        <w:t>ex vivo</w:t>
      </w:r>
      <w:r w:rsidRPr="00692F96">
        <w:rPr>
          <w:rFonts w:asciiTheme="majorHAnsi" w:hAnsiTheme="majorHAnsi" w:cstheme="majorHAnsi"/>
        </w:rPr>
        <w:t>, the healthier the tissue.</w:t>
      </w:r>
    </w:p>
    <w:p w14:paraId="0000006B" w14:textId="77777777" w:rsidR="005B6721" w:rsidRPr="00692F96" w:rsidRDefault="005B6721" w:rsidP="00692F96">
      <w:pPr>
        <w:widowControl/>
        <w:pBdr>
          <w:top w:val="nil"/>
          <w:left w:val="nil"/>
          <w:bottom w:val="nil"/>
          <w:right w:val="nil"/>
          <w:between w:val="nil"/>
        </w:pBdr>
        <w:rPr>
          <w:rFonts w:asciiTheme="majorHAnsi" w:hAnsiTheme="majorHAnsi" w:cstheme="majorHAnsi"/>
        </w:rPr>
      </w:pPr>
    </w:p>
    <w:p w14:paraId="0000006C" w14:textId="3532DBDD" w:rsidR="005B6721" w:rsidRPr="00692F96" w:rsidRDefault="003F1608" w:rsidP="00692F96">
      <w:pPr>
        <w:widowControl/>
        <w:numPr>
          <w:ilvl w:val="0"/>
          <w:numId w:val="2"/>
        </w:numPr>
        <w:pBdr>
          <w:top w:val="nil"/>
          <w:left w:val="nil"/>
          <w:bottom w:val="nil"/>
          <w:right w:val="nil"/>
          <w:between w:val="nil"/>
        </w:pBdr>
        <w:ind w:left="0" w:firstLine="0"/>
        <w:rPr>
          <w:rFonts w:asciiTheme="majorHAnsi" w:hAnsiTheme="majorHAnsi" w:cstheme="majorHAnsi"/>
          <w:b/>
        </w:rPr>
      </w:pPr>
      <w:r w:rsidRPr="00692F96">
        <w:rPr>
          <w:rFonts w:asciiTheme="majorHAnsi" w:hAnsiTheme="majorHAnsi" w:cstheme="majorHAnsi"/>
          <w:b/>
        </w:rPr>
        <w:t>Spinning disk confocal acquisition</w:t>
      </w:r>
    </w:p>
    <w:p w14:paraId="0000006D" w14:textId="77777777" w:rsidR="005B6721" w:rsidRPr="00692F96" w:rsidRDefault="005B6721" w:rsidP="00692F96">
      <w:pPr>
        <w:widowControl/>
        <w:pBdr>
          <w:top w:val="nil"/>
          <w:left w:val="nil"/>
          <w:bottom w:val="nil"/>
          <w:right w:val="nil"/>
          <w:between w:val="nil"/>
        </w:pBdr>
        <w:rPr>
          <w:rFonts w:asciiTheme="majorHAnsi" w:hAnsiTheme="majorHAnsi" w:cstheme="majorHAnsi"/>
        </w:rPr>
      </w:pPr>
    </w:p>
    <w:p w14:paraId="0000006E" w14:textId="77777777" w:rsidR="005B6721" w:rsidRPr="00692F96" w:rsidRDefault="003F1608" w:rsidP="00692F96">
      <w:pPr>
        <w:widowControl/>
        <w:pBdr>
          <w:top w:val="nil"/>
          <w:left w:val="nil"/>
          <w:bottom w:val="nil"/>
          <w:right w:val="nil"/>
          <w:between w:val="nil"/>
        </w:pBdr>
        <w:rPr>
          <w:rFonts w:asciiTheme="majorHAnsi" w:hAnsiTheme="majorHAnsi" w:cstheme="majorHAnsi"/>
        </w:rPr>
      </w:pPr>
      <w:r w:rsidRPr="00692F96">
        <w:rPr>
          <w:rFonts w:asciiTheme="majorHAnsi" w:hAnsiTheme="majorHAnsi" w:cstheme="majorHAnsi"/>
        </w:rPr>
        <w:t>NOTE: Turn on the humidifying chamber at 5% CO</w:t>
      </w:r>
      <w:r w:rsidRPr="00692F96">
        <w:rPr>
          <w:rFonts w:asciiTheme="majorHAnsi" w:hAnsiTheme="majorHAnsi" w:cstheme="majorHAnsi"/>
          <w:vertAlign w:val="subscript"/>
        </w:rPr>
        <w:t>2</w:t>
      </w:r>
      <w:r w:rsidRPr="00692F96">
        <w:rPr>
          <w:rFonts w:asciiTheme="majorHAnsi" w:hAnsiTheme="majorHAnsi" w:cstheme="majorHAnsi"/>
        </w:rPr>
        <w:t xml:space="preserve"> and run it for at least 1 h before imaging. Allowing the system and the sample to reach thermal equilibrium will help reduce drift. </w:t>
      </w:r>
    </w:p>
    <w:p w14:paraId="0000006F" w14:textId="77777777" w:rsidR="005B6721" w:rsidRPr="00692F96" w:rsidRDefault="005B6721" w:rsidP="00692F96">
      <w:pPr>
        <w:widowControl/>
        <w:pBdr>
          <w:top w:val="nil"/>
          <w:left w:val="nil"/>
          <w:bottom w:val="nil"/>
          <w:right w:val="nil"/>
          <w:between w:val="nil"/>
        </w:pBdr>
        <w:rPr>
          <w:rFonts w:asciiTheme="majorHAnsi" w:hAnsiTheme="majorHAnsi" w:cstheme="majorHAnsi"/>
        </w:rPr>
      </w:pPr>
    </w:p>
    <w:p w14:paraId="00000070" w14:textId="5F7D6DC0" w:rsidR="005B6721" w:rsidRPr="00692F96" w:rsidRDefault="003F1608" w:rsidP="00692F96">
      <w:pPr>
        <w:widowControl/>
        <w:numPr>
          <w:ilvl w:val="1"/>
          <w:numId w:val="2"/>
        </w:numPr>
        <w:pBdr>
          <w:top w:val="nil"/>
          <w:left w:val="nil"/>
          <w:bottom w:val="nil"/>
          <w:right w:val="nil"/>
          <w:between w:val="nil"/>
        </w:pBdr>
        <w:ind w:left="0" w:firstLine="0"/>
        <w:rPr>
          <w:rFonts w:asciiTheme="majorHAnsi" w:hAnsiTheme="majorHAnsi" w:cstheme="majorHAnsi"/>
        </w:rPr>
      </w:pPr>
      <w:r w:rsidRPr="00692F96">
        <w:rPr>
          <w:rFonts w:asciiTheme="majorHAnsi" w:hAnsiTheme="majorHAnsi" w:cstheme="majorHAnsi"/>
        </w:rPr>
        <w:t>Start scanning through the eyepiece at 10x to focus on the microglia. When scanning the tissue for areas to image, use the microglia channel as a reference</w:t>
      </w:r>
      <w:r w:rsidR="00792BDD" w:rsidRPr="00692F96">
        <w:rPr>
          <w:rFonts w:asciiTheme="majorHAnsi" w:hAnsiTheme="majorHAnsi" w:cstheme="majorHAnsi"/>
        </w:rPr>
        <w:t>, and f</w:t>
      </w:r>
      <w:r w:rsidRPr="00692F96">
        <w:rPr>
          <w:rFonts w:asciiTheme="majorHAnsi" w:hAnsiTheme="majorHAnsi" w:cstheme="majorHAnsi"/>
        </w:rPr>
        <w:t xml:space="preserve">ocus only on microglia that have bright synaptic puncta colocalized (within 10–20 µm). </w:t>
      </w:r>
      <w:r w:rsidR="00853C1E" w:rsidRPr="00692F96">
        <w:rPr>
          <w:rFonts w:asciiTheme="majorHAnsi" w:hAnsiTheme="majorHAnsi" w:cstheme="majorHAnsi"/>
        </w:rPr>
        <w:t xml:space="preserve">As </w:t>
      </w:r>
      <w:r w:rsidRPr="00692F96">
        <w:rPr>
          <w:rFonts w:asciiTheme="majorHAnsi" w:hAnsiTheme="majorHAnsi" w:cstheme="majorHAnsi"/>
        </w:rPr>
        <w:t>AAV labeling is not homogen</w:t>
      </w:r>
      <w:r w:rsidR="00853C1E" w:rsidRPr="00692F96">
        <w:rPr>
          <w:rFonts w:asciiTheme="majorHAnsi" w:hAnsiTheme="majorHAnsi" w:cstheme="majorHAnsi"/>
        </w:rPr>
        <w:t>e</w:t>
      </w:r>
      <w:r w:rsidRPr="00692F96">
        <w:rPr>
          <w:rFonts w:asciiTheme="majorHAnsi" w:hAnsiTheme="majorHAnsi" w:cstheme="majorHAnsi"/>
        </w:rPr>
        <w:t xml:space="preserve">ous throughout the tissue, scan areas that have both microglia and puncta colocalized within the same plane. Once an area meeting these criteria has been located, switch to 60x to focus, and switch to camera mode by clicking on </w:t>
      </w:r>
      <w:r w:rsidR="00853C1E" w:rsidRPr="00692F96">
        <w:rPr>
          <w:rFonts w:asciiTheme="majorHAnsi" w:hAnsiTheme="majorHAnsi" w:cstheme="majorHAnsi"/>
        </w:rPr>
        <w:t xml:space="preserve">the </w:t>
      </w:r>
      <w:r w:rsidRPr="00692F96">
        <w:rPr>
          <w:rFonts w:asciiTheme="majorHAnsi" w:hAnsiTheme="majorHAnsi" w:cstheme="majorHAnsi"/>
          <w:b/>
          <w:bCs/>
        </w:rPr>
        <w:t>camera</w:t>
      </w:r>
      <w:r w:rsidRPr="00692F96">
        <w:rPr>
          <w:rFonts w:asciiTheme="majorHAnsi" w:hAnsiTheme="majorHAnsi" w:cstheme="majorHAnsi"/>
        </w:rPr>
        <w:t xml:space="preserve"> button. </w:t>
      </w:r>
    </w:p>
    <w:p w14:paraId="00000071" w14:textId="77777777" w:rsidR="005B6721" w:rsidRPr="00692F96" w:rsidRDefault="005B6721" w:rsidP="00692F96">
      <w:pPr>
        <w:widowControl/>
        <w:pBdr>
          <w:top w:val="nil"/>
          <w:left w:val="nil"/>
          <w:bottom w:val="nil"/>
          <w:right w:val="nil"/>
          <w:between w:val="nil"/>
        </w:pBdr>
        <w:rPr>
          <w:rFonts w:asciiTheme="majorHAnsi" w:hAnsiTheme="majorHAnsi" w:cstheme="majorHAnsi"/>
        </w:rPr>
      </w:pPr>
    </w:p>
    <w:p w14:paraId="09D098AD" w14:textId="048C4B1D" w:rsidR="00792BDD" w:rsidRPr="00692F96" w:rsidRDefault="003F1608" w:rsidP="00692F96">
      <w:pPr>
        <w:widowControl/>
        <w:numPr>
          <w:ilvl w:val="2"/>
          <w:numId w:val="2"/>
        </w:numPr>
        <w:pBdr>
          <w:top w:val="nil"/>
          <w:left w:val="nil"/>
          <w:bottom w:val="nil"/>
          <w:right w:val="nil"/>
          <w:between w:val="nil"/>
        </w:pBdr>
        <w:ind w:left="0" w:firstLine="0"/>
        <w:rPr>
          <w:rFonts w:asciiTheme="majorHAnsi" w:hAnsiTheme="majorHAnsi" w:cstheme="majorHAnsi"/>
        </w:rPr>
      </w:pPr>
      <w:r w:rsidRPr="00692F96">
        <w:rPr>
          <w:rFonts w:asciiTheme="majorHAnsi" w:hAnsiTheme="majorHAnsi" w:cstheme="majorHAnsi"/>
        </w:rPr>
        <w:t xml:space="preserve">Using the </w:t>
      </w:r>
      <w:r w:rsidR="00792BDD" w:rsidRPr="00692F96">
        <w:rPr>
          <w:rFonts w:asciiTheme="majorHAnsi" w:hAnsiTheme="majorHAnsi" w:cstheme="majorHAnsi"/>
        </w:rPr>
        <w:t xml:space="preserve">imaging system software, right-click on the screen to find </w:t>
      </w:r>
      <w:proofErr w:type="spellStart"/>
      <w:r w:rsidR="00792BDD" w:rsidRPr="00692F96">
        <w:rPr>
          <w:rFonts w:asciiTheme="majorHAnsi" w:hAnsiTheme="majorHAnsi" w:cstheme="majorHAnsi"/>
        </w:rPr>
        <w:t>xy</w:t>
      </w:r>
      <w:proofErr w:type="spellEnd"/>
      <w:r w:rsidR="00792BDD" w:rsidRPr="00692F96">
        <w:rPr>
          <w:rFonts w:asciiTheme="majorHAnsi" w:hAnsiTheme="majorHAnsi" w:cstheme="majorHAnsi"/>
        </w:rPr>
        <w:t xml:space="preserve">-navigation. A preview screen will appear that can scan the tissue by making a </w:t>
      </w:r>
      <w:r w:rsidRPr="00692F96">
        <w:rPr>
          <w:rFonts w:asciiTheme="majorHAnsi" w:hAnsiTheme="majorHAnsi" w:cstheme="majorHAnsi"/>
        </w:rPr>
        <w:t xml:space="preserve">3 x 3, 5 x 5 frame, or a custom size to screen for optimal areas. </w:t>
      </w:r>
      <w:r w:rsidR="00792BDD" w:rsidRPr="00692F96">
        <w:rPr>
          <w:rFonts w:asciiTheme="majorHAnsi" w:hAnsiTheme="majorHAnsi" w:cstheme="majorHAnsi"/>
        </w:rPr>
        <w:t>U</w:t>
      </w:r>
      <w:r w:rsidRPr="00692F96">
        <w:rPr>
          <w:rFonts w:asciiTheme="majorHAnsi" w:hAnsiTheme="majorHAnsi" w:cstheme="majorHAnsi"/>
        </w:rPr>
        <w:t xml:space="preserve">se the 3 x 3 or 5 x 5 frame size and screen with one reference channel to prevent continuous photobleaching. </w:t>
      </w:r>
    </w:p>
    <w:p w14:paraId="03C94C18" w14:textId="77777777" w:rsidR="00792BDD" w:rsidRPr="00692F96" w:rsidRDefault="00792BDD" w:rsidP="00692F96">
      <w:pPr>
        <w:widowControl/>
        <w:pBdr>
          <w:top w:val="nil"/>
          <w:left w:val="nil"/>
          <w:bottom w:val="nil"/>
          <w:right w:val="nil"/>
          <w:between w:val="nil"/>
        </w:pBdr>
        <w:rPr>
          <w:rFonts w:asciiTheme="majorHAnsi" w:hAnsiTheme="majorHAnsi" w:cstheme="majorHAnsi"/>
        </w:rPr>
      </w:pPr>
    </w:p>
    <w:p w14:paraId="00000072" w14:textId="5B19C17D" w:rsidR="005B6721" w:rsidRPr="00692F96" w:rsidRDefault="00792BDD" w:rsidP="00692F96">
      <w:pPr>
        <w:widowControl/>
        <w:pBdr>
          <w:top w:val="nil"/>
          <w:left w:val="nil"/>
          <w:bottom w:val="nil"/>
          <w:right w:val="nil"/>
          <w:between w:val="nil"/>
        </w:pBdr>
        <w:rPr>
          <w:rFonts w:asciiTheme="majorHAnsi" w:hAnsiTheme="majorHAnsi" w:cstheme="majorHAnsi"/>
        </w:rPr>
      </w:pPr>
      <w:r w:rsidRPr="00692F96">
        <w:rPr>
          <w:rFonts w:asciiTheme="majorHAnsi" w:hAnsiTheme="majorHAnsi" w:cstheme="majorHAnsi"/>
        </w:rPr>
        <w:t xml:space="preserve">NOTE: For this protocol, we used the microglia channel. </w:t>
      </w:r>
    </w:p>
    <w:p w14:paraId="00000073" w14:textId="77777777" w:rsidR="005B6721" w:rsidRPr="00692F96" w:rsidRDefault="005B6721" w:rsidP="00692F96">
      <w:pPr>
        <w:widowControl/>
        <w:pBdr>
          <w:top w:val="nil"/>
          <w:left w:val="nil"/>
          <w:bottom w:val="nil"/>
          <w:right w:val="nil"/>
          <w:between w:val="nil"/>
        </w:pBdr>
        <w:rPr>
          <w:rFonts w:asciiTheme="majorHAnsi" w:hAnsiTheme="majorHAnsi" w:cstheme="majorHAnsi"/>
        </w:rPr>
      </w:pPr>
    </w:p>
    <w:p w14:paraId="00000074" w14:textId="77777777" w:rsidR="005B6721" w:rsidRPr="00692F96" w:rsidRDefault="003F1608" w:rsidP="00692F96">
      <w:pPr>
        <w:widowControl/>
        <w:numPr>
          <w:ilvl w:val="1"/>
          <w:numId w:val="2"/>
        </w:numPr>
        <w:pBdr>
          <w:top w:val="nil"/>
          <w:left w:val="nil"/>
          <w:bottom w:val="nil"/>
          <w:right w:val="nil"/>
          <w:between w:val="nil"/>
        </w:pBdr>
        <w:ind w:left="0" w:firstLine="0"/>
        <w:rPr>
          <w:rFonts w:asciiTheme="majorHAnsi" w:hAnsiTheme="majorHAnsi" w:cstheme="majorHAnsi"/>
        </w:rPr>
      </w:pPr>
      <w:r w:rsidRPr="00692F96">
        <w:rPr>
          <w:rFonts w:asciiTheme="majorHAnsi" w:hAnsiTheme="majorHAnsi" w:cstheme="majorHAnsi"/>
        </w:rPr>
        <w:t xml:space="preserve">Image the mounted retina promptly using a spinning disk confocal microscope featuring a 60x objective (NA 1.49). </w:t>
      </w:r>
    </w:p>
    <w:p w14:paraId="00000075" w14:textId="77777777" w:rsidR="005B6721" w:rsidRPr="00692F96" w:rsidRDefault="005B6721" w:rsidP="00692F96">
      <w:pPr>
        <w:widowControl/>
        <w:pBdr>
          <w:top w:val="nil"/>
          <w:left w:val="nil"/>
          <w:bottom w:val="nil"/>
          <w:right w:val="nil"/>
          <w:between w:val="nil"/>
        </w:pBdr>
        <w:rPr>
          <w:rFonts w:asciiTheme="majorHAnsi" w:hAnsiTheme="majorHAnsi" w:cstheme="majorHAnsi"/>
        </w:rPr>
      </w:pPr>
    </w:p>
    <w:p w14:paraId="5307FC2E" w14:textId="586C041A" w:rsidR="00792BDD" w:rsidRPr="00692F96" w:rsidRDefault="003F1608" w:rsidP="00692F96">
      <w:pPr>
        <w:widowControl/>
        <w:numPr>
          <w:ilvl w:val="1"/>
          <w:numId w:val="2"/>
        </w:numPr>
        <w:pBdr>
          <w:top w:val="nil"/>
          <w:left w:val="nil"/>
          <w:bottom w:val="nil"/>
          <w:right w:val="nil"/>
          <w:between w:val="nil"/>
        </w:pBdr>
        <w:ind w:left="0" w:firstLine="0"/>
        <w:rPr>
          <w:rFonts w:asciiTheme="majorHAnsi" w:hAnsiTheme="majorHAnsi" w:cstheme="majorHAnsi"/>
        </w:rPr>
      </w:pPr>
      <w:r w:rsidRPr="00692F96">
        <w:rPr>
          <w:rFonts w:asciiTheme="majorHAnsi" w:hAnsiTheme="majorHAnsi" w:cstheme="majorHAnsi"/>
        </w:rPr>
        <w:t>To preview the sample, right-click on the screen</w:t>
      </w:r>
      <w:r w:rsidR="00792BDD" w:rsidRPr="00692F96">
        <w:rPr>
          <w:rFonts w:asciiTheme="majorHAnsi" w:hAnsiTheme="majorHAnsi" w:cstheme="majorHAnsi"/>
        </w:rPr>
        <w:t xml:space="preserve">, </w:t>
      </w:r>
      <w:r w:rsidRPr="00692F96">
        <w:rPr>
          <w:rFonts w:asciiTheme="majorHAnsi" w:hAnsiTheme="majorHAnsi" w:cstheme="majorHAnsi"/>
        </w:rPr>
        <w:t xml:space="preserve">hit </w:t>
      </w:r>
      <w:r w:rsidRPr="00692F96">
        <w:rPr>
          <w:rFonts w:asciiTheme="majorHAnsi" w:hAnsiTheme="majorHAnsi" w:cstheme="majorHAnsi"/>
          <w:b/>
          <w:bCs/>
        </w:rPr>
        <w:t>Live</w:t>
      </w:r>
      <w:r w:rsidR="00792BDD" w:rsidRPr="00692F96">
        <w:rPr>
          <w:rFonts w:asciiTheme="majorHAnsi" w:hAnsiTheme="majorHAnsi" w:cstheme="majorHAnsi"/>
        </w:rPr>
        <w:t>, and click</w:t>
      </w:r>
      <w:r w:rsidRPr="00692F96">
        <w:rPr>
          <w:rFonts w:asciiTheme="majorHAnsi" w:hAnsiTheme="majorHAnsi" w:cstheme="majorHAnsi"/>
        </w:rPr>
        <w:t xml:space="preserve"> the </w:t>
      </w:r>
      <w:r w:rsidRPr="00692F96">
        <w:rPr>
          <w:rFonts w:asciiTheme="majorHAnsi" w:hAnsiTheme="majorHAnsi" w:cstheme="majorHAnsi"/>
          <w:b/>
          <w:bCs/>
        </w:rPr>
        <w:t>auto-adjust</w:t>
      </w:r>
      <w:r w:rsidRPr="00692F96">
        <w:rPr>
          <w:rFonts w:asciiTheme="majorHAnsi" w:hAnsiTheme="majorHAnsi" w:cstheme="majorHAnsi"/>
        </w:rPr>
        <w:t xml:space="preserve"> button so the system can adjust the view based on the current LUTs. To adjust laser settings, select each channel individually first and adjust laser power as needed. Then</w:t>
      </w:r>
      <w:r w:rsidR="00792BDD" w:rsidRPr="00692F96">
        <w:rPr>
          <w:rFonts w:asciiTheme="majorHAnsi" w:hAnsiTheme="majorHAnsi" w:cstheme="majorHAnsi"/>
        </w:rPr>
        <w:t>,</w:t>
      </w:r>
      <w:r w:rsidRPr="00692F96">
        <w:rPr>
          <w:rFonts w:asciiTheme="majorHAnsi" w:hAnsiTheme="majorHAnsi" w:cstheme="majorHAnsi"/>
        </w:rPr>
        <w:t xml:space="preserve"> right-click on the fluorophore to </w:t>
      </w:r>
      <w:r w:rsidRPr="00692F96">
        <w:rPr>
          <w:rFonts w:asciiTheme="majorHAnsi" w:hAnsiTheme="majorHAnsi" w:cstheme="majorHAnsi"/>
          <w:b/>
          <w:bCs/>
          <w:iCs/>
        </w:rPr>
        <w:t>Assign Settings to Microscope</w:t>
      </w:r>
      <w:r w:rsidR="00792BDD" w:rsidRPr="00692F96">
        <w:rPr>
          <w:rFonts w:asciiTheme="majorHAnsi" w:hAnsiTheme="majorHAnsi" w:cstheme="majorHAnsi"/>
        </w:rPr>
        <w:t xml:space="preserve"> and </w:t>
      </w:r>
      <w:r w:rsidRPr="00692F96">
        <w:rPr>
          <w:rFonts w:asciiTheme="majorHAnsi" w:hAnsiTheme="majorHAnsi" w:cstheme="majorHAnsi"/>
        </w:rPr>
        <w:t>save the custom settings, as the software will not save it when switch</w:t>
      </w:r>
      <w:r w:rsidR="00792BDD" w:rsidRPr="00692F96">
        <w:rPr>
          <w:rFonts w:asciiTheme="majorHAnsi" w:hAnsiTheme="majorHAnsi" w:cstheme="majorHAnsi"/>
        </w:rPr>
        <w:t>ing</w:t>
      </w:r>
      <w:r w:rsidRPr="00692F96">
        <w:rPr>
          <w:rFonts w:asciiTheme="majorHAnsi" w:hAnsiTheme="majorHAnsi" w:cstheme="majorHAnsi"/>
        </w:rPr>
        <w:t xml:space="preserve"> to another channel. </w:t>
      </w:r>
    </w:p>
    <w:p w14:paraId="11FC3621" w14:textId="77777777" w:rsidR="00792BDD" w:rsidRPr="00692F96" w:rsidRDefault="00792BDD" w:rsidP="00692F96">
      <w:pPr>
        <w:pStyle w:val="ListParagraph"/>
        <w:ind w:left="0"/>
        <w:rPr>
          <w:rFonts w:asciiTheme="majorHAnsi" w:hAnsiTheme="majorHAnsi" w:cstheme="majorHAnsi"/>
        </w:rPr>
      </w:pPr>
    </w:p>
    <w:p w14:paraId="00000076" w14:textId="44C60160" w:rsidR="005B6721" w:rsidRPr="00692F96" w:rsidRDefault="003F1608" w:rsidP="00692F96">
      <w:pPr>
        <w:pStyle w:val="ListParagraph"/>
        <w:widowControl/>
        <w:numPr>
          <w:ilvl w:val="2"/>
          <w:numId w:val="2"/>
        </w:numPr>
        <w:pBdr>
          <w:top w:val="nil"/>
          <w:left w:val="nil"/>
          <w:bottom w:val="nil"/>
          <w:right w:val="nil"/>
          <w:between w:val="nil"/>
        </w:pBdr>
        <w:ind w:left="0" w:firstLine="0"/>
        <w:rPr>
          <w:rFonts w:asciiTheme="majorHAnsi" w:hAnsiTheme="majorHAnsi" w:cstheme="majorHAnsi"/>
        </w:rPr>
      </w:pPr>
      <w:r w:rsidRPr="00692F96">
        <w:rPr>
          <w:rFonts w:asciiTheme="majorHAnsi" w:hAnsiTheme="majorHAnsi" w:cstheme="majorHAnsi"/>
        </w:rPr>
        <w:t>Switch to the next channel and adjust as needed. Right-click on the fluorophore to save settings. If acquiring multiple channels in the same frame, enter in the same values used after previewing each channel individually. Right-click on the fluorophore to save</w:t>
      </w:r>
      <w:r w:rsidR="00792BDD" w:rsidRPr="00692F96">
        <w:rPr>
          <w:rFonts w:asciiTheme="majorHAnsi" w:hAnsiTheme="majorHAnsi" w:cstheme="majorHAnsi"/>
        </w:rPr>
        <w:t xml:space="preserve"> the</w:t>
      </w:r>
      <w:r w:rsidRPr="00692F96">
        <w:rPr>
          <w:rFonts w:asciiTheme="majorHAnsi" w:hAnsiTheme="majorHAnsi" w:cstheme="majorHAnsi"/>
        </w:rPr>
        <w:t xml:space="preserve"> settings.</w:t>
      </w:r>
    </w:p>
    <w:p w14:paraId="00000077" w14:textId="77777777" w:rsidR="005B6721" w:rsidRPr="00692F96" w:rsidRDefault="005B6721" w:rsidP="00692F96">
      <w:pPr>
        <w:widowControl/>
        <w:pBdr>
          <w:top w:val="nil"/>
          <w:left w:val="nil"/>
          <w:bottom w:val="nil"/>
          <w:right w:val="nil"/>
          <w:between w:val="nil"/>
        </w:pBdr>
        <w:rPr>
          <w:rFonts w:asciiTheme="majorHAnsi" w:hAnsiTheme="majorHAnsi" w:cstheme="majorHAnsi"/>
        </w:rPr>
      </w:pPr>
    </w:p>
    <w:p w14:paraId="00000078" w14:textId="434497DC" w:rsidR="005B6721" w:rsidRPr="00692F96" w:rsidRDefault="003F1608" w:rsidP="00692F96">
      <w:pPr>
        <w:widowControl/>
        <w:numPr>
          <w:ilvl w:val="2"/>
          <w:numId w:val="2"/>
        </w:numPr>
        <w:pBdr>
          <w:top w:val="nil"/>
          <w:left w:val="nil"/>
          <w:bottom w:val="nil"/>
          <w:right w:val="nil"/>
          <w:between w:val="nil"/>
        </w:pBdr>
        <w:ind w:left="0" w:firstLine="0"/>
        <w:rPr>
          <w:rFonts w:asciiTheme="majorHAnsi" w:hAnsiTheme="majorHAnsi" w:cstheme="majorHAnsi"/>
        </w:rPr>
      </w:pPr>
      <w:r w:rsidRPr="00692F96">
        <w:rPr>
          <w:rFonts w:asciiTheme="majorHAnsi" w:hAnsiTheme="majorHAnsi" w:cstheme="majorHAnsi"/>
        </w:rPr>
        <w:t xml:space="preserve">For multi-channel acquisition, select the channels of interest under the </w:t>
      </w:r>
      <w:r w:rsidRPr="00692F96">
        <w:rPr>
          <w:rFonts w:asciiTheme="majorHAnsi" w:hAnsiTheme="majorHAnsi" w:cstheme="majorHAnsi"/>
          <w:b/>
          <w:bCs/>
        </w:rPr>
        <w:t>Lambda</w:t>
      </w:r>
      <w:r w:rsidRPr="00692F96">
        <w:rPr>
          <w:rFonts w:asciiTheme="majorHAnsi" w:hAnsiTheme="majorHAnsi" w:cstheme="majorHAnsi"/>
        </w:rPr>
        <w:t xml:space="preserve"> tab. For live imaging,</w:t>
      </w:r>
      <w:r w:rsidR="00792BDD" w:rsidRPr="00692F96">
        <w:rPr>
          <w:rFonts w:asciiTheme="majorHAnsi" w:hAnsiTheme="majorHAnsi" w:cstheme="majorHAnsi"/>
        </w:rPr>
        <w:t xml:space="preserve"> </w:t>
      </w:r>
      <w:r w:rsidRPr="00692F96">
        <w:rPr>
          <w:rFonts w:asciiTheme="majorHAnsi" w:hAnsiTheme="majorHAnsi" w:cstheme="majorHAnsi"/>
        </w:rPr>
        <w:t>combin</w:t>
      </w:r>
      <w:r w:rsidR="00792BDD" w:rsidRPr="00692F96">
        <w:rPr>
          <w:rFonts w:asciiTheme="majorHAnsi" w:hAnsiTheme="majorHAnsi" w:cstheme="majorHAnsi"/>
        </w:rPr>
        <w:t>e</w:t>
      </w:r>
      <w:r w:rsidRPr="00692F96">
        <w:rPr>
          <w:rFonts w:asciiTheme="majorHAnsi" w:hAnsiTheme="majorHAnsi" w:cstheme="majorHAnsi"/>
        </w:rPr>
        <w:t xml:space="preserve"> all channels into one channel for fast capture of fine movement from the </w:t>
      </w:r>
      <w:r w:rsidRPr="00692F96">
        <w:rPr>
          <w:rFonts w:asciiTheme="majorHAnsi" w:hAnsiTheme="majorHAnsi" w:cstheme="majorHAnsi"/>
        </w:rPr>
        <w:lastRenderedPageBreak/>
        <w:t>cell of interest</w:t>
      </w:r>
      <w:r w:rsidR="00792BDD" w:rsidRPr="00692F96">
        <w:rPr>
          <w:rFonts w:asciiTheme="majorHAnsi" w:hAnsiTheme="majorHAnsi" w:cstheme="majorHAnsi"/>
        </w:rPr>
        <w:t xml:space="preserve"> to</w:t>
      </w:r>
      <w:r w:rsidRPr="00692F96">
        <w:rPr>
          <w:rFonts w:asciiTheme="majorHAnsi" w:hAnsiTheme="majorHAnsi" w:cstheme="majorHAnsi"/>
        </w:rPr>
        <w:t xml:space="preserve"> allow for each channel to be acquired simultaneously, rather than separately, which can create a lag in the timelapse depending on the speed of the cell. </w:t>
      </w:r>
    </w:p>
    <w:p w14:paraId="00000079" w14:textId="77777777" w:rsidR="005B6721" w:rsidRPr="00692F96" w:rsidRDefault="005B6721" w:rsidP="00692F96">
      <w:pPr>
        <w:widowControl/>
        <w:pBdr>
          <w:top w:val="nil"/>
          <w:left w:val="nil"/>
          <w:bottom w:val="nil"/>
          <w:right w:val="nil"/>
          <w:between w:val="nil"/>
        </w:pBdr>
        <w:rPr>
          <w:rFonts w:asciiTheme="majorHAnsi" w:hAnsiTheme="majorHAnsi" w:cstheme="majorHAnsi"/>
        </w:rPr>
      </w:pPr>
    </w:p>
    <w:p w14:paraId="63F2A642" w14:textId="3982A3B2" w:rsidR="00F02382" w:rsidRPr="00692F96" w:rsidRDefault="003F1608" w:rsidP="00692F96">
      <w:pPr>
        <w:widowControl/>
        <w:numPr>
          <w:ilvl w:val="1"/>
          <w:numId w:val="2"/>
        </w:numPr>
        <w:pBdr>
          <w:top w:val="nil"/>
          <w:left w:val="nil"/>
          <w:bottom w:val="nil"/>
          <w:right w:val="nil"/>
          <w:between w:val="nil"/>
        </w:pBdr>
        <w:ind w:left="0" w:firstLine="0"/>
        <w:rPr>
          <w:rFonts w:asciiTheme="majorHAnsi" w:hAnsiTheme="majorHAnsi" w:cstheme="majorHAnsi"/>
        </w:rPr>
      </w:pPr>
      <w:r w:rsidRPr="00692F96">
        <w:rPr>
          <w:rFonts w:asciiTheme="majorHAnsi" w:hAnsiTheme="majorHAnsi" w:cstheme="majorHAnsi"/>
        </w:rPr>
        <w:t xml:space="preserve">Proceed with acquiring a timelapse for the desired time. </w:t>
      </w:r>
    </w:p>
    <w:p w14:paraId="6BA96ED6" w14:textId="77777777" w:rsidR="00F02382" w:rsidRPr="00692F96" w:rsidRDefault="00F02382" w:rsidP="00692F96">
      <w:pPr>
        <w:widowControl/>
        <w:pBdr>
          <w:top w:val="nil"/>
          <w:left w:val="nil"/>
          <w:bottom w:val="nil"/>
          <w:right w:val="nil"/>
          <w:between w:val="nil"/>
        </w:pBdr>
        <w:rPr>
          <w:rFonts w:asciiTheme="majorHAnsi" w:hAnsiTheme="majorHAnsi" w:cstheme="majorHAnsi"/>
        </w:rPr>
      </w:pPr>
    </w:p>
    <w:p w14:paraId="73EEC318" w14:textId="065A0AE1" w:rsidR="00F02382" w:rsidRPr="00692F96" w:rsidRDefault="003F1608" w:rsidP="00692F96">
      <w:pPr>
        <w:pStyle w:val="ListParagraph"/>
        <w:widowControl/>
        <w:numPr>
          <w:ilvl w:val="2"/>
          <w:numId w:val="2"/>
        </w:numPr>
        <w:pBdr>
          <w:top w:val="nil"/>
          <w:left w:val="nil"/>
          <w:bottom w:val="nil"/>
          <w:right w:val="nil"/>
          <w:between w:val="nil"/>
        </w:pBdr>
        <w:ind w:left="0" w:firstLine="0"/>
        <w:rPr>
          <w:rFonts w:asciiTheme="majorHAnsi" w:hAnsiTheme="majorHAnsi" w:cstheme="majorHAnsi"/>
        </w:rPr>
      </w:pPr>
      <w:r w:rsidRPr="00692F96">
        <w:rPr>
          <w:rFonts w:asciiTheme="majorHAnsi" w:hAnsiTheme="majorHAnsi" w:cstheme="majorHAnsi"/>
        </w:rPr>
        <w:t xml:space="preserve">In the </w:t>
      </w:r>
      <w:r w:rsidRPr="00692F96">
        <w:rPr>
          <w:rFonts w:asciiTheme="majorHAnsi" w:hAnsiTheme="majorHAnsi" w:cstheme="majorHAnsi"/>
          <w:b/>
          <w:bCs/>
        </w:rPr>
        <w:t>time</w:t>
      </w:r>
      <w:r w:rsidRPr="00692F96">
        <w:rPr>
          <w:rFonts w:asciiTheme="majorHAnsi" w:hAnsiTheme="majorHAnsi" w:cstheme="majorHAnsi"/>
        </w:rPr>
        <w:t xml:space="preserve"> tab on the bottom left, enter a 5</w:t>
      </w:r>
      <w:r w:rsidR="00792BDD" w:rsidRPr="00692F96">
        <w:rPr>
          <w:rFonts w:asciiTheme="majorHAnsi" w:hAnsiTheme="majorHAnsi" w:cstheme="majorHAnsi"/>
        </w:rPr>
        <w:t>–</w:t>
      </w:r>
      <w:r w:rsidRPr="00692F96">
        <w:rPr>
          <w:rFonts w:asciiTheme="majorHAnsi" w:hAnsiTheme="majorHAnsi" w:cstheme="majorHAnsi"/>
        </w:rPr>
        <w:t xml:space="preserve">10 min time lapse for time with an interval of 20 s. </w:t>
      </w:r>
    </w:p>
    <w:p w14:paraId="1F1B22BE" w14:textId="77777777" w:rsidR="00F02382" w:rsidRPr="00692F96" w:rsidRDefault="00F02382" w:rsidP="00692F96">
      <w:pPr>
        <w:pStyle w:val="ListParagraph"/>
        <w:widowControl/>
        <w:pBdr>
          <w:top w:val="nil"/>
          <w:left w:val="nil"/>
          <w:bottom w:val="nil"/>
          <w:right w:val="nil"/>
          <w:between w:val="nil"/>
        </w:pBdr>
        <w:ind w:left="0"/>
        <w:rPr>
          <w:rFonts w:asciiTheme="majorHAnsi" w:hAnsiTheme="majorHAnsi" w:cstheme="majorHAnsi"/>
        </w:rPr>
      </w:pPr>
    </w:p>
    <w:p w14:paraId="00023802" w14:textId="47600340" w:rsidR="00F02382" w:rsidRPr="00692F96" w:rsidRDefault="003F1608" w:rsidP="00692F96">
      <w:pPr>
        <w:pStyle w:val="ListParagraph"/>
        <w:widowControl/>
        <w:numPr>
          <w:ilvl w:val="2"/>
          <w:numId w:val="2"/>
        </w:numPr>
        <w:pBdr>
          <w:top w:val="nil"/>
          <w:left w:val="nil"/>
          <w:bottom w:val="nil"/>
          <w:right w:val="nil"/>
          <w:between w:val="nil"/>
        </w:pBdr>
        <w:ind w:left="0" w:firstLine="0"/>
        <w:rPr>
          <w:rFonts w:asciiTheme="majorHAnsi" w:hAnsiTheme="majorHAnsi" w:cstheme="majorHAnsi"/>
        </w:rPr>
      </w:pPr>
      <w:r w:rsidRPr="00692F96">
        <w:rPr>
          <w:rFonts w:asciiTheme="majorHAnsi" w:hAnsiTheme="majorHAnsi" w:cstheme="majorHAnsi"/>
        </w:rPr>
        <w:t xml:space="preserve">Under the </w:t>
      </w:r>
      <w:r w:rsidRPr="00692F96">
        <w:rPr>
          <w:rFonts w:asciiTheme="majorHAnsi" w:hAnsiTheme="majorHAnsi" w:cstheme="majorHAnsi"/>
          <w:b/>
          <w:bCs/>
        </w:rPr>
        <w:t>acquisition settings</w:t>
      </w:r>
      <w:r w:rsidRPr="00692F96">
        <w:rPr>
          <w:rFonts w:asciiTheme="majorHAnsi" w:hAnsiTheme="majorHAnsi" w:cstheme="majorHAnsi"/>
        </w:rPr>
        <w:t xml:space="preserve"> tab on the right, set the </w:t>
      </w:r>
      <w:r w:rsidRPr="00692F96">
        <w:rPr>
          <w:rFonts w:asciiTheme="majorHAnsi" w:hAnsiTheme="majorHAnsi" w:cstheme="majorHAnsi"/>
          <w:b/>
        </w:rPr>
        <w:t>image resolution</w:t>
      </w:r>
      <w:r w:rsidRPr="00692F96">
        <w:rPr>
          <w:rFonts w:asciiTheme="majorHAnsi" w:hAnsiTheme="majorHAnsi" w:cstheme="majorHAnsi"/>
        </w:rPr>
        <w:t xml:space="preserve"> </w:t>
      </w:r>
      <w:r w:rsidRPr="00692F96">
        <w:rPr>
          <w:rFonts w:asciiTheme="majorHAnsi" w:hAnsiTheme="majorHAnsi" w:cstheme="majorHAnsi"/>
          <w:b/>
        </w:rPr>
        <w:t>to 608 x 832</w:t>
      </w:r>
      <w:r w:rsidRPr="00692F96">
        <w:rPr>
          <w:rFonts w:asciiTheme="majorHAnsi" w:hAnsiTheme="majorHAnsi" w:cstheme="majorHAnsi"/>
        </w:rPr>
        <w:t xml:space="preserve"> with a </w:t>
      </w:r>
      <w:r w:rsidRPr="00692F96">
        <w:rPr>
          <w:rFonts w:asciiTheme="majorHAnsi" w:hAnsiTheme="majorHAnsi" w:cstheme="majorHAnsi"/>
          <w:b/>
        </w:rPr>
        <w:t>pixel size</w:t>
      </w:r>
      <w:r w:rsidRPr="00692F96">
        <w:rPr>
          <w:rFonts w:asciiTheme="majorHAnsi" w:hAnsiTheme="majorHAnsi" w:cstheme="majorHAnsi"/>
        </w:rPr>
        <w:t xml:space="preserve"> of </w:t>
      </w:r>
      <w:r w:rsidRPr="00692F96">
        <w:rPr>
          <w:rFonts w:asciiTheme="majorHAnsi" w:hAnsiTheme="majorHAnsi" w:cstheme="majorHAnsi"/>
          <w:b/>
        </w:rPr>
        <w:t>0.12 µm</w:t>
      </w:r>
      <w:r w:rsidRPr="00692F96">
        <w:rPr>
          <w:rFonts w:asciiTheme="majorHAnsi" w:hAnsiTheme="majorHAnsi" w:cstheme="majorHAnsi"/>
        </w:rPr>
        <w:t xml:space="preserve">. </w:t>
      </w:r>
    </w:p>
    <w:p w14:paraId="6B0F44BA" w14:textId="77777777" w:rsidR="00F02382" w:rsidRPr="00692F96" w:rsidRDefault="00F02382" w:rsidP="00692F96">
      <w:pPr>
        <w:pStyle w:val="ListParagraph"/>
        <w:ind w:left="0"/>
        <w:rPr>
          <w:rFonts w:asciiTheme="majorHAnsi" w:hAnsiTheme="majorHAnsi" w:cstheme="majorHAnsi"/>
        </w:rPr>
      </w:pPr>
    </w:p>
    <w:p w14:paraId="0000007A" w14:textId="08CEC903" w:rsidR="005B6721" w:rsidRPr="00AD3781" w:rsidRDefault="003F1608" w:rsidP="00692F96">
      <w:pPr>
        <w:pStyle w:val="ListParagraph"/>
        <w:widowControl/>
        <w:numPr>
          <w:ilvl w:val="2"/>
          <w:numId w:val="2"/>
        </w:numPr>
        <w:pBdr>
          <w:top w:val="nil"/>
          <w:left w:val="nil"/>
          <w:bottom w:val="nil"/>
          <w:right w:val="nil"/>
          <w:between w:val="nil"/>
        </w:pBdr>
        <w:ind w:left="0" w:firstLine="0"/>
        <w:rPr>
          <w:rFonts w:asciiTheme="majorHAnsi" w:hAnsiTheme="majorHAnsi" w:cstheme="majorHAnsi"/>
          <w:highlight w:val="yellow"/>
        </w:rPr>
      </w:pPr>
      <w:r w:rsidRPr="00AD3781">
        <w:rPr>
          <w:rFonts w:asciiTheme="majorHAnsi" w:hAnsiTheme="majorHAnsi" w:cstheme="majorHAnsi"/>
          <w:highlight w:val="yellow"/>
        </w:rPr>
        <w:t xml:space="preserve">Collect images in </w:t>
      </w:r>
      <w:r w:rsidRPr="00AD3781">
        <w:rPr>
          <w:rFonts w:asciiTheme="majorHAnsi" w:hAnsiTheme="majorHAnsi" w:cstheme="majorHAnsi"/>
          <w:b/>
          <w:highlight w:val="yellow"/>
        </w:rPr>
        <w:t>10–20 µm</w:t>
      </w:r>
      <w:r w:rsidRPr="00AD3781">
        <w:rPr>
          <w:rFonts w:asciiTheme="majorHAnsi" w:hAnsiTheme="majorHAnsi" w:cstheme="majorHAnsi"/>
          <w:highlight w:val="yellow"/>
        </w:rPr>
        <w:t xml:space="preserve"> using a </w:t>
      </w:r>
      <w:r w:rsidRPr="00AD3781">
        <w:rPr>
          <w:rFonts w:asciiTheme="majorHAnsi" w:hAnsiTheme="majorHAnsi" w:cstheme="majorHAnsi"/>
          <w:b/>
          <w:highlight w:val="yellow"/>
        </w:rPr>
        <w:t>0.3 µm step size</w:t>
      </w:r>
      <w:r w:rsidRPr="00AD3781">
        <w:rPr>
          <w:rFonts w:asciiTheme="majorHAnsi" w:hAnsiTheme="majorHAnsi" w:cstheme="majorHAnsi"/>
          <w:highlight w:val="yellow"/>
        </w:rPr>
        <w:t xml:space="preserve"> to ensure an acceptable resolution of fine microglia processes and synaptic puncta along the z-axis. To ensure successful cell tracking, keep the </w:t>
      </w:r>
      <w:r w:rsidRPr="00AD3781">
        <w:rPr>
          <w:rFonts w:asciiTheme="majorHAnsi" w:hAnsiTheme="majorHAnsi" w:cstheme="majorHAnsi"/>
          <w:b/>
          <w:highlight w:val="yellow"/>
        </w:rPr>
        <w:t>time interval</w:t>
      </w:r>
      <w:r w:rsidRPr="00AD3781">
        <w:rPr>
          <w:rFonts w:asciiTheme="majorHAnsi" w:hAnsiTheme="majorHAnsi" w:cstheme="majorHAnsi"/>
          <w:highlight w:val="yellow"/>
        </w:rPr>
        <w:t xml:space="preserve"> between frames at </w:t>
      </w:r>
      <w:r w:rsidRPr="00AD3781">
        <w:rPr>
          <w:rFonts w:asciiTheme="majorHAnsi" w:hAnsiTheme="majorHAnsi" w:cstheme="majorHAnsi"/>
          <w:b/>
          <w:highlight w:val="yellow"/>
        </w:rPr>
        <w:t>20–30 s</w:t>
      </w:r>
      <w:r w:rsidRPr="00AD3781">
        <w:rPr>
          <w:rFonts w:asciiTheme="majorHAnsi" w:hAnsiTheme="majorHAnsi" w:cstheme="majorHAnsi"/>
          <w:highlight w:val="yellow"/>
        </w:rPr>
        <w:t xml:space="preserve">. </w:t>
      </w:r>
    </w:p>
    <w:p w14:paraId="0000007B" w14:textId="77777777" w:rsidR="005B6721" w:rsidRPr="00692F96" w:rsidRDefault="005B6721" w:rsidP="00692F96">
      <w:pPr>
        <w:widowControl/>
        <w:pBdr>
          <w:top w:val="nil"/>
          <w:left w:val="nil"/>
          <w:bottom w:val="nil"/>
          <w:right w:val="nil"/>
          <w:between w:val="nil"/>
        </w:pBdr>
        <w:rPr>
          <w:rFonts w:asciiTheme="majorHAnsi" w:hAnsiTheme="majorHAnsi" w:cstheme="majorHAnsi"/>
        </w:rPr>
      </w:pPr>
    </w:p>
    <w:p w14:paraId="0000007C" w14:textId="195B3AB3" w:rsidR="005B6721" w:rsidRPr="00692F96" w:rsidRDefault="00F02382" w:rsidP="00692F96">
      <w:pPr>
        <w:widowControl/>
        <w:rPr>
          <w:rFonts w:asciiTheme="majorHAnsi" w:hAnsiTheme="majorHAnsi" w:cstheme="majorHAnsi"/>
        </w:rPr>
      </w:pPr>
      <w:r w:rsidRPr="00692F96">
        <w:rPr>
          <w:rFonts w:asciiTheme="majorHAnsi" w:hAnsiTheme="majorHAnsi" w:cstheme="majorHAnsi"/>
        </w:rPr>
        <w:t xml:space="preserve">NOTE: Due to the fragility of the tissue </w:t>
      </w:r>
      <w:r w:rsidRPr="00692F96">
        <w:rPr>
          <w:rFonts w:asciiTheme="majorHAnsi" w:hAnsiTheme="majorHAnsi" w:cstheme="majorHAnsi"/>
          <w:i/>
          <w:iCs/>
        </w:rPr>
        <w:t>ex vivo</w:t>
      </w:r>
      <w:r w:rsidRPr="00692F96">
        <w:rPr>
          <w:rFonts w:asciiTheme="majorHAnsi" w:hAnsiTheme="majorHAnsi" w:cstheme="majorHAnsi"/>
        </w:rPr>
        <w:t>, it is recommended to image the experimental retina first and for no more than one hour. This is to normalize the condition of the contralateral control eye, which should be sitting in an oxygenated chamber while imaging the first retina.</w:t>
      </w:r>
    </w:p>
    <w:p w14:paraId="0000007D" w14:textId="77777777" w:rsidR="005B6721" w:rsidRPr="00692F96" w:rsidRDefault="005B6721" w:rsidP="00692F96">
      <w:pPr>
        <w:widowControl/>
        <w:rPr>
          <w:rFonts w:asciiTheme="majorHAnsi" w:hAnsiTheme="majorHAnsi" w:cstheme="majorHAnsi"/>
        </w:rPr>
      </w:pPr>
    </w:p>
    <w:p w14:paraId="0000007E" w14:textId="070FCAB6" w:rsidR="005B6721" w:rsidRPr="00692F96" w:rsidRDefault="00F02382" w:rsidP="00692F96">
      <w:pPr>
        <w:widowControl/>
        <w:numPr>
          <w:ilvl w:val="1"/>
          <w:numId w:val="2"/>
        </w:numPr>
        <w:ind w:left="0" w:firstLine="0"/>
        <w:rPr>
          <w:rFonts w:asciiTheme="majorHAnsi" w:hAnsiTheme="majorHAnsi" w:cstheme="majorHAnsi"/>
        </w:rPr>
      </w:pPr>
      <w:r w:rsidRPr="00692F96">
        <w:rPr>
          <w:rFonts w:asciiTheme="majorHAnsi" w:hAnsiTheme="majorHAnsi" w:cstheme="majorHAnsi"/>
        </w:rPr>
        <w:t xml:space="preserve">Use this protocol to image the more superficial layers of the retina. By acquiring time lapses larger than 20 µm, it becomes more difficult to capture fine process movement during the 20 s intervals. Therefore, only image microglia that fit within the 20 µm stack.  </w:t>
      </w:r>
    </w:p>
    <w:p w14:paraId="0000007F" w14:textId="77777777" w:rsidR="005B6721" w:rsidRPr="00692F96" w:rsidRDefault="005B6721" w:rsidP="00692F96">
      <w:pPr>
        <w:widowControl/>
        <w:pBdr>
          <w:top w:val="nil"/>
          <w:left w:val="nil"/>
          <w:bottom w:val="nil"/>
          <w:right w:val="nil"/>
          <w:between w:val="nil"/>
        </w:pBdr>
        <w:rPr>
          <w:rFonts w:asciiTheme="majorHAnsi" w:hAnsiTheme="majorHAnsi" w:cstheme="majorHAnsi"/>
        </w:rPr>
      </w:pPr>
    </w:p>
    <w:p w14:paraId="00000080" w14:textId="77777777" w:rsidR="005B6721" w:rsidRPr="00077B91" w:rsidRDefault="003F1608" w:rsidP="00692F96">
      <w:pPr>
        <w:widowControl/>
        <w:numPr>
          <w:ilvl w:val="0"/>
          <w:numId w:val="2"/>
        </w:numPr>
        <w:pBdr>
          <w:top w:val="nil"/>
          <w:left w:val="nil"/>
          <w:bottom w:val="nil"/>
          <w:right w:val="nil"/>
          <w:between w:val="nil"/>
        </w:pBdr>
        <w:ind w:left="0" w:firstLine="0"/>
        <w:rPr>
          <w:rFonts w:asciiTheme="majorHAnsi" w:hAnsiTheme="majorHAnsi" w:cstheme="majorHAnsi"/>
          <w:b/>
          <w:highlight w:val="yellow"/>
        </w:rPr>
      </w:pPr>
      <w:r w:rsidRPr="00077B91">
        <w:rPr>
          <w:rFonts w:asciiTheme="majorHAnsi" w:hAnsiTheme="majorHAnsi" w:cstheme="majorHAnsi"/>
          <w:b/>
          <w:highlight w:val="yellow"/>
        </w:rPr>
        <w:t>Tracking analysis and data export</w:t>
      </w:r>
    </w:p>
    <w:p w14:paraId="00000081" w14:textId="77777777" w:rsidR="005B6721" w:rsidRPr="00077B91" w:rsidRDefault="005B6721" w:rsidP="00692F96">
      <w:pPr>
        <w:widowControl/>
        <w:pBdr>
          <w:top w:val="nil"/>
          <w:left w:val="nil"/>
          <w:bottom w:val="nil"/>
          <w:right w:val="nil"/>
          <w:between w:val="nil"/>
        </w:pBdr>
        <w:rPr>
          <w:rFonts w:asciiTheme="majorHAnsi" w:hAnsiTheme="majorHAnsi" w:cstheme="majorHAnsi"/>
          <w:highlight w:val="yellow"/>
        </w:rPr>
      </w:pPr>
    </w:p>
    <w:p w14:paraId="00000082" w14:textId="77777777" w:rsidR="005B6721" w:rsidRPr="00077B91" w:rsidRDefault="003F1608" w:rsidP="00692F96">
      <w:pPr>
        <w:widowControl/>
        <w:numPr>
          <w:ilvl w:val="1"/>
          <w:numId w:val="2"/>
        </w:numPr>
        <w:pBdr>
          <w:top w:val="nil"/>
          <w:left w:val="nil"/>
          <w:bottom w:val="nil"/>
          <w:right w:val="nil"/>
          <w:between w:val="nil"/>
        </w:pBdr>
        <w:ind w:left="0" w:firstLine="0"/>
        <w:rPr>
          <w:rFonts w:asciiTheme="majorHAnsi" w:hAnsiTheme="majorHAnsi" w:cstheme="majorHAnsi"/>
          <w:highlight w:val="yellow"/>
        </w:rPr>
      </w:pPr>
      <w:r w:rsidRPr="00077B91">
        <w:rPr>
          <w:rFonts w:asciiTheme="majorHAnsi" w:hAnsiTheme="majorHAnsi" w:cstheme="majorHAnsi"/>
          <w:highlight w:val="yellow"/>
        </w:rPr>
        <w:t>Surface rendering for microglia</w:t>
      </w:r>
    </w:p>
    <w:p w14:paraId="00000083" w14:textId="77777777" w:rsidR="005B6721" w:rsidRPr="00077B91" w:rsidRDefault="005B6721" w:rsidP="00692F96">
      <w:pPr>
        <w:widowControl/>
        <w:pBdr>
          <w:top w:val="nil"/>
          <w:left w:val="nil"/>
          <w:bottom w:val="nil"/>
          <w:right w:val="nil"/>
          <w:between w:val="nil"/>
        </w:pBdr>
        <w:rPr>
          <w:rFonts w:asciiTheme="majorHAnsi" w:hAnsiTheme="majorHAnsi" w:cstheme="majorHAnsi"/>
          <w:highlight w:val="yellow"/>
        </w:rPr>
      </w:pPr>
    </w:p>
    <w:p w14:paraId="00000084" w14:textId="478CB559" w:rsidR="005B6721" w:rsidRPr="00077B91" w:rsidRDefault="003F1608" w:rsidP="00692F96">
      <w:pPr>
        <w:widowControl/>
        <w:numPr>
          <w:ilvl w:val="2"/>
          <w:numId w:val="2"/>
        </w:numPr>
        <w:pBdr>
          <w:top w:val="nil"/>
          <w:left w:val="nil"/>
          <w:bottom w:val="nil"/>
          <w:right w:val="nil"/>
          <w:between w:val="nil"/>
        </w:pBdr>
        <w:ind w:left="0" w:firstLine="0"/>
        <w:rPr>
          <w:rFonts w:asciiTheme="majorHAnsi" w:hAnsiTheme="majorHAnsi" w:cstheme="majorHAnsi"/>
          <w:highlight w:val="yellow"/>
        </w:rPr>
      </w:pPr>
      <w:r w:rsidRPr="00077B91">
        <w:rPr>
          <w:rFonts w:asciiTheme="majorHAnsi" w:hAnsiTheme="majorHAnsi" w:cstheme="majorHAnsi"/>
          <w:highlight w:val="yellow"/>
        </w:rPr>
        <w:t xml:space="preserve">Convert </w:t>
      </w:r>
      <w:r w:rsidR="00897DF5" w:rsidRPr="00077B91">
        <w:rPr>
          <w:rFonts w:asciiTheme="majorHAnsi" w:hAnsiTheme="majorHAnsi" w:cstheme="majorHAnsi"/>
          <w:highlight w:val="yellow"/>
        </w:rPr>
        <w:t xml:space="preserve">the </w:t>
      </w:r>
      <w:r w:rsidRPr="00077B91">
        <w:rPr>
          <w:rFonts w:asciiTheme="majorHAnsi" w:hAnsiTheme="majorHAnsi" w:cstheme="majorHAnsi"/>
          <w:highlight w:val="yellow"/>
        </w:rPr>
        <w:t xml:space="preserve">timelapse file into IMS format using the file converter software. Input the following voxel sizes based on the image properties acquired from step 4.2: x = </w:t>
      </w:r>
      <w:proofErr w:type="gramStart"/>
      <w:r w:rsidRPr="00077B91">
        <w:rPr>
          <w:rFonts w:asciiTheme="majorHAnsi" w:hAnsiTheme="majorHAnsi" w:cstheme="majorHAnsi"/>
          <w:highlight w:val="yellow"/>
        </w:rPr>
        <w:t>0.1272423 micron</w:t>
      </w:r>
      <w:proofErr w:type="gramEnd"/>
      <w:r w:rsidRPr="00077B91">
        <w:rPr>
          <w:rFonts w:asciiTheme="majorHAnsi" w:hAnsiTheme="majorHAnsi" w:cstheme="majorHAnsi"/>
          <w:highlight w:val="yellow"/>
        </w:rPr>
        <w:t xml:space="preserve">, y = 0.1272423 micron, z = 0.3 micron. </w:t>
      </w:r>
    </w:p>
    <w:p w14:paraId="00000085" w14:textId="77777777" w:rsidR="005B6721" w:rsidRPr="00077B91" w:rsidRDefault="005B6721" w:rsidP="00692F96">
      <w:pPr>
        <w:widowControl/>
        <w:pBdr>
          <w:top w:val="nil"/>
          <w:left w:val="nil"/>
          <w:bottom w:val="nil"/>
          <w:right w:val="nil"/>
          <w:between w:val="nil"/>
        </w:pBdr>
        <w:rPr>
          <w:rFonts w:asciiTheme="majorHAnsi" w:hAnsiTheme="majorHAnsi" w:cstheme="majorHAnsi"/>
          <w:highlight w:val="yellow"/>
        </w:rPr>
      </w:pPr>
    </w:p>
    <w:p w14:paraId="00000086" w14:textId="77777777" w:rsidR="005B6721" w:rsidRPr="00077B91" w:rsidRDefault="003F1608" w:rsidP="00692F96">
      <w:pPr>
        <w:widowControl/>
        <w:numPr>
          <w:ilvl w:val="2"/>
          <w:numId w:val="2"/>
        </w:numPr>
        <w:pBdr>
          <w:top w:val="nil"/>
          <w:left w:val="nil"/>
          <w:bottom w:val="nil"/>
          <w:right w:val="nil"/>
          <w:between w:val="nil"/>
        </w:pBdr>
        <w:ind w:left="0" w:firstLine="0"/>
        <w:rPr>
          <w:rFonts w:asciiTheme="majorHAnsi" w:hAnsiTheme="majorHAnsi" w:cstheme="majorHAnsi"/>
          <w:highlight w:val="yellow"/>
        </w:rPr>
      </w:pPr>
      <w:r w:rsidRPr="00077B91">
        <w:rPr>
          <w:rFonts w:asciiTheme="majorHAnsi" w:hAnsiTheme="majorHAnsi" w:cstheme="majorHAnsi"/>
          <w:highlight w:val="yellow"/>
        </w:rPr>
        <w:t xml:space="preserve">Once launched, the analysis software will start in Arena. Click on the </w:t>
      </w:r>
      <w:r w:rsidRPr="00077B91">
        <w:rPr>
          <w:rFonts w:asciiTheme="majorHAnsi" w:hAnsiTheme="majorHAnsi" w:cstheme="majorHAnsi"/>
          <w:b/>
          <w:highlight w:val="yellow"/>
        </w:rPr>
        <w:t>Observe</w:t>
      </w:r>
      <w:r w:rsidRPr="00077B91">
        <w:rPr>
          <w:rFonts w:asciiTheme="majorHAnsi" w:hAnsiTheme="majorHAnsi" w:cstheme="majorHAnsi"/>
          <w:highlight w:val="yellow"/>
        </w:rPr>
        <w:t xml:space="preserve"> folder to open the previously converted file. Ensure the image is in </w:t>
      </w:r>
      <w:r w:rsidRPr="00077B91">
        <w:rPr>
          <w:rFonts w:asciiTheme="majorHAnsi" w:hAnsiTheme="majorHAnsi" w:cstheme="majorHAnsi"/>
          <w:b/>
          <w:highlight w:val="yellow"/>
        </w:rPr>
        <w:t>3D view</w:t>
      </w:r>
      <w:r w:rsidRPr="00077B91">
        <w:rPr>
          <w:rFonts w:asciiTheme="majorHAnsi" w:hAnsiTheme="majorHAnsi" w:cstheme="majorHAnsi"/>
          <w:highlight w:val="yellow"/>
        </w:rPr>
        <w:t xml:space="preserve">. </w:t>
      </w:r>
    </w:p>
    <w:p w14:paraId="00000087" w14:textId="77777777" w:rsidR="005B6721" w:rsidRPr="00077B91" w:rsidRDefault="005B6721" w:rsidP="00692F96">
      <w:pPr>
        <w:widowControl/>
        <w:pBdr>
          <w:top w:val="nil"/>
          <w:left w:val="nil"/>
          <w:bottom w:val="nil"/>
          <w:right w:val="nil"/>
          <w:between w:val="nil"/>
        </w:pBdr>
        <w:rPr>
          <w:rFonts w:asciiTheme="majorHAnsi" w:hAnsiTheme="majorHAnsi" w:cstheme="majorHAnsi"/>
          <w:highlight w:val="yellow"/>
        </w:rPr>
      </w:pPr>
    </w:p>
    <w:p w14:paraId="00000088" w14:textId="77777777" w:rsidR="005B6721" w:rsidRPr="00077B91" w:rsidRDefault="003F1608" w:rsidP="00692F96">
      <w:pPr>
        <w:widowControl/>
        <w:numPr>
          <w:ilvl w:val="2"/>
          <w:numId w:val="2"/>
        </w:numPr>
        <w:pBdr>
          <w:top w:val="nil"/>
          <w:left w:val="nil"/>
          <w:bottom w:val="nil"/>
          <w:right w:val="nil"/>
          <w:between w:val="nil"/>
        </w:pBdr>
        <w:ind w:left="0" w:firstLine="0"/>
        <w:rPr>
          <w:rFonts w:asciiTheme="majorHAnsi" w:hAnsiTheme="majorHAnsi" w:cstheme="majorHAnsi"/>
          <w:highlight w:val="yellow"/>
        </w:rPr>
      </w:pPr>
      <w:r w:rsidRPr="00077B91">
        <w:rPr>
          <w:rFonts w:asciiTheme="majorHAnsi" w:hAnsiTheme="majorHAnsi" w:cstheme="majorHAnsi"/>
          <w:highlight w:val="yellow"/>
        </w:rPr>
        <w:t xml:space="preserve">To detect whole individual microglia, click on the </w:t>
      </w:r>
      <w:r w:rsidRPr="00077B91">
        <w:rPr>
          <w:rFonts w:asciiTheme="majorHAnsi" w:hAnsiTheme="majorHAnsi" w:cstheme="majorHAnsi"/>
          <w:b/>
          <w:highlight w:val="yellow"/>
        </w:rPr>
        <w:t>blue surface</w:t>
      </w:r>
      <w:r w:rsidRPr="00077B91">
        <w:rPr>
          <w:rFonts w:asciiTheme="majorHAnsi" w:hAnsiTheme="majorHAnsi" w:cstheme="majorHAnsi"/>
          <w:highlight w:val="yellow"/>
        </w:rPr>
        <w:t xml:space="preserve"> icon in the </w:t>
      </w:r>
      <w:r w:rsidRPr="00077B91">
        <w:rPr>
          <w:rFonts w:asciiTheme="majorHAnsi" w:hAnsiTheme="majorHAnsi" w:cstheme="majorHAnsi"/>
          <w:b/>
          <w:highlight w:val="yellow"/>
        </w:rPr>
        <w:t xml:space="preserve">Object </w:t>
      </w:r>
      <w:r w:rsidRPr="00077B91">
        <w:rPr>
          <w:rFonts w:asciiTheme="majorHAnsi" w:hAnsiTheme="majorHAnsi" w:cstheme="majorHAnsi"/>
          <w:highlight w:val="yellow"/>
        </w:rPr>
        <w:t xml:space="preserve">Toolbar. Select the last three options under </w:t>
      </w:r>
      <w:r w:rsidRPr="00077B91">
        <w:rPr>
          <w:rFonts w:asciiTheme="majorHAnsi" w:hAnsiTheme="majorHAnsi" w:cstheme="majorHAnsi"/>
          <w:b/>
          <w:highlight w:val="yellow"/>
        </w:rPr>
        <w:t>Algorithm</w:t>
      </w:r>
      <w:r w:rsidRPr="00077B91">
        <w:rPr>
          <w:rFonts w:asciiTheme="majorHAnsi" w:hAnsiTheme="majorHAnsi" w:cstheme="majorHAnsi"/>
          <w:highlight w:val="yellow"/>
        </w:rPr>
        <w:t xml:space="preserve"> settings: </w:t>
      </w:r>
      <w:r w:rsidRPr="00077B91">
        <w:rPr>
          <w:rFonts w:asciiTheme="majorHAnsi" w:hAnsiTheme="majorHAnsi" w:cstheme="majorHAnsi"/>
          <w:b/>
          <w:highlight w:val="yellow"/>
        </w:rPr>
        <w:t>Track Surfaces (over Time), Classify Surfaces</w:t>
      </w:r>
      <w:r w:rsidRPr="00077B91">
        <w:rPr>
          <w:rFonts w:asciiTheme="majorHAnsi" w:hAnsiTheme="majorHAnsi" w:cstheme="majorHAnsi"/>
          <w:highlight w:val="yellow"/>
        </w:rPr>
        <w:t>, and</w:t>
      </w:r>
      <w:r w:rsidRPr="00077B91">
        <w:rPr>
          <w:rFonts w:asciiTheme="majorHAnsi" w:hAnsiTheme="majorHAnsi" w:cstheme="majorHAnsi"/>
          <w:b/>
          <w:highlight w:val="yellow"/>
        </w:rPr>
        <w:t xml:space="preserve"> Object-Object Statistics</w:t>
      </w:r>
      <w:r w:rsidRPr="00077B91">
        <w:rPr>
          <w:rFonts w:asciiTheme="majorHAnsi" w:hAnsiTheme="majorHAnsi" w:cstheme="majorHAnsi"/>
          <w:highlight w:val="yellow"/>
        </w:rPr>
        <w:t xml:space="preserve">. Click on the blue </w:t>
      </w:r>
      <w:r w:rsidRPr="00077B91">
        <w:rPr>
          <w:rFonts w:asciiTheme="majorHAnsi" w:hAnsiTheme="majorHAnsi" w:cstheme="majorHAnsi"/>
          <w:b/>
          <w:highlight w:val="yellow"/>
        </w:rPr>
        <w:t>play</w:t>
      </w:r>
      <w:r w:rsidRPr="00077B91">
        <w:rPr>
          <w:rFonts w:asciiTheme="majorHAnsi" w:hAnsiTheme="majorHAnsi" w:cstheme="majorHAnsi"/>
          <w:highlight w:val="yellow"/>
        </w:rPr>
        <w:t xml:space="preserve"> button to go to the next step. </w:t>
      </w:r>
    </w:p>
    <w:p w14:paraId="00000089" w14:textId="77777777" w:rsidR="005B6721" w:rsidRPr="00077B91" w:rsidRDefault="005B6721" w:rsidP="00692F96">
      <w:pPr>
        <w:widowControl/>
        <w:pBdr>
          <w:top w:val="nil"/>
          <w:left w:val="nil"/>
          <w:bottom w:val="nil"/>
          <w:right w:val="nil"/>
          <w:between w:val="nil"/>
        </w:pBdr>
        <w:rPr>
          <w:rFonts w:asciiTheme="majorHAnsi" w:hAnsiTheme="majorHAnsi" w:cstheme="majorHAnsi"/>
          <w:highlight w:val="yellow"/>
        </w:rPr>
      </w:pPr>
    </w:p>
    <w:p w14:paraId="0000008A" w14:textId="7C15F045" w:rsidR="005B6721" w:rsidRPr="00AD3781" w:rsidRDefault="003F1608" w:rsidP="00692F96">
      <w:pPr>
        <w:widowControl/>
        <w:numPr>
          <w:ilvl w:val="3"/>
          <w:numId w:val="2"/>
        </w:numPr>
        <w:pBdr>
          <w:top w:val="nil"/>
          <w:left w:val="nil"/>
          <w:bottom w:val="nil"/>
          <w:right w:val="nil"/>
          <w:between w:val="nil"/>
        </w:pBdr>
        <w:ind w:left="0" w:firstLine="0"/>
        <w:rPr>
          <w:rFonts w:asciiTheme="majorHAnsi" w:hAnsiTheme="majorHAnsi" w:cstheme="majorHAnsi"/>
        </w:rPr>
      </w:pPr>
      <w:r w:rsidRPr="00AD3781">
        <w:rPr>
          <w:rFonts w:asciiTheme="majorHAnsi" w:hAnsiTheme="majorHAnsi" w:cstheme="majorHAnsi"/>
        </w:rPr>
        <w:t xml:space="preserve">In case of multiple microglia, select </w:t>
      </w:r>
      <w:r w:rsidRPr="00AD3781">
        <w:rPr>
          <w:rFonts w:asciiTheme="majorHAnsi" w:hAnsiTheme="majorHAnsi" w:cstheme="majorHAnsi"/>
          <w:b/>
        </w:rPr>
        <w:t>Segment only a Region of Interest (ROI)</w:t>
      </w:r>
      <w:r w:rsidRPr="00AD3781">
        <w:rPr>
          <w:rFonts w:asciiTheme="majorHAnsi" w:hAnsiTheme="majorHAnsi" w:cstheme="majorHAnsi"/>
        </w:rPr>
        <w:t xml:space="preserve"> to ensure individual microglia exist within one surface object. Set the </w:t>
      </w:r>
      <w:r w:rsidRPr="00AD3781">
        <w:rPr>
          <w:rFonts w:asciiTheme="majorHAnsi" w:hAnsiTheme="majorHAnsi" w:cstheme="majorHAnsi"/>
          <w:b/>
        </w:rPr>
        <w:t xml:space="preserve">x, y, </w:t>
      </w:r>
      <w:r w:rsidRPr="00AD3781">
        <w:rPr>
          <w:rFonts w:asciiTheme="majorHAnsi" w:hAnsiTheme="majorHAnsi" w:cstheme="majorHAnsi"/>
        </w:rPr>
        <w:t>and</w:t>
      </w:r>
      <w:r w:rsidRPr="00AD3781">
        <w:rPr>
          <w:rFonts w:asciiTheme="majorHAnsi" w:hAnsiTheme="majorHAnsi" w:cstheme="majorHAnsi"/>
          <w:b/>
        </w:rPr>
        <w:t xml:space="preserve"> z</w:t>
      </w:r>
      <w:r w:rsidRPr="00AD3781">
        <w:rPr>
          <w:rFonts w:asciiTheme="majorHAnsi" w:hAnsiTheme="majorHAnsi" w:cstheme="majorHAnsi"/>
        </w:rPr>
        <w:t xml:space="preserve"> parameters accordingly to only make a surface of the individual microglia of interest. </w:t>
      </w:r>
    </w:p>
    <w:p w14:paraId="0000008B" w14:textId="77777777" w:rsidR="005B6721" w:rsidRPr="00077B91" w:rsidRDefault="005B6721" w:rsidP="00692F96">
      <w:pPr>
        <w:widowControl/>
        <w:pBdr>
          <w:top w:val="nil"/>
          <w:left w:val="nil"/>
          <w:bottom w:val="nil"/>
          <w:right w:val="nil"/>
          <w:between w:val="nil"/>
        </w:pBdr>
        <w:rPr>
          <w:rFonts w:asciiTheme="majorHAnsi" w:hAnsiTheme="majorHAnsi" w:cstheme="majorHAnsi"/>
          <w:highlight w:val="yellow"/>
        </w:rPr>
      </w:pPr>
    </w:p>
    <w:p w14:paraId="0000008C" w14:textId="1DD24C70" w:rsidR="005B6721" w:rsidRPr="00077B91" w:rsidRDefault="003F1608" w:rsidP="00692F96">
      <w:pPr>
        <w:widowControl/>
        <w:numPr>
          <w:ilvl w:val="2"/>
          <w:numId w:val="2"/>
        </w:numPr>
        <w:pBdr>
          <w:top w:val="nil"/>
          <w:left w:val="nil"/>
          <w:bottom w:val="nil"/>
          <w:right w:val="nil"/>
          <w:between w:val="nil"/>
        </w:pBdr>
        <w:ind w:left="0" w:firstLine="0"/>
        <w:rPr>
          <w:rFonts w:asciiTheme="majorHAnsi" w:hAnsiTheme="majorHAnsi" w:cstheme="majorHAnsi"/>
          <w:highlight w:val="yellow"/>
        </w:rPr>
      </w:pPr>
      <w:r w:rsidRPr="00077B91">
        <w:rPr>
          <w:rFonts w:asciiTheme="majorHAnsi" w:hAnsiTheme="majorHAnsi" w:cstheme="majorHAnsi"/>
          <w:highlight w:val="yellow"/>
        </w:rPr>
        <w:t xml:space="preserve">Select the channel for which a surface rendering will be created. If desired, select </w:t>
      </w:r>
      <w:r w:rsidRPr="00077B91">
        <w:rPr>
          <w:rFonts w:asciiTheme="majorHAnsi" w:hAnsiTheme="majorHAnsi" w:cstheme="majorHAnsi"/>
          <w:b/>
          <w:highlight w:val="yellow"/>
        </w:rPr>
        <w:t xml:space="preserve">Smooth </w:t>
      </w:r>
      <w:r w:rsidRPr="00077B91">
        <w:rPr>
          <w:rFonts w:asciiTheme="majorHAnsi" w:hAnsiTheme="majorHAnsi" w:cstheme="majorHAnsi"/>
          <w:highlight w:val="yellow"/>
        </w:rPr>
        <w:t xml:space="preserve">to smooth the surface creation and use a </w:t>
      </w:r>
      <w:r w:rsidRPr="00077B91">
        <w:rPr>
          <w:rFonts w:asciiTheme="majorHAnsi" w:hAnsiTheme="majorHAnsi" w:cstheme="majorHAnsi"/>
          <w:b/>
          <w:highlight w:val="yellow"/>
        </w:rPr>
        <w:t>1:1–1.25 ratio</w:t>
      </w:r>
      <w:r w:rsidRPr="00077B91">
        <w:rPr>
          <w:rFonts w:asciiTheme="majorHAnsi" w:hAnsiTheme="majorHAnsi" w:cstheme="majorHAnsi"/>
          <w:highlight w:val="yellow"/>
        </w:rPr>
        <w:t xml:space="preserve"> to the voxel size of the image. For </w:t>
      </w:r>
      <w:r w:rsidRPr="00077B91">
        <w:rPr>
          <w:rFonts w:asciiTheme="majorHAnsi" w:hAnsiTheme="majorHAnsi" w:cstheme="majorHAnsi"/>
          <w:highlight w:val="yellow"/>
        </w:rPr>
        <w:lastRenderedPageBreak/>
        <w:t xml:space="preserve">example, if the image has a </w:t>
      </w:r>
      <w:r w:rsidRPr="00077B91">
        <w:rPr>
          <w:rFonts w:asciiTheme="majorHAnsi" w:hAnsiTheme="majorHAnsi" w:cstheme="majorHAnsi"/>
          <w:b/>
          <w:highlight w:val="yellow"/>
        </w:rPr>
        <w:t>0.12 x 0.12 x 0.3 µm voxel size</w:t>
      </w:r>
      <w:r w:rsidRPr="00077B91">
        <w:rPr>
          <w:rFonts w:asciiTheme="majorHAnsi" w:hAnsiTheme="majorHAnsi" w:cstheme="majorHAnsi"/>
          <w:highlight w:val="yellow"/>
        </w:rPr>
        <w:t xml:space="preserve">, set the </w:t>
      </w:r>
      <w:r w:rsidRPr="00077B91">
        <w:rPr>
          <w:rFonts w:asciiTheme="majorHAnsi" w:hAnsiTheme="majorHAnsi" w:cstheme="majorHAnsi"/>
          <w:b/>
          <w:highlight w:val="yellow"/>
        </w:rPr>
        <w:t>surface detail</w:t>
      </w:r>
      <w:r w:rsidRPr="00077B91">
        <w:rPr>
          <w:rFonts w:asciiTheme="majorHAnsi" w:hAnsiTheme="majorHAnsi" w:cstheme="majorHAnsi"/>
          <w:highlight w:val="yellow"/>
        </w:rPr>
        <w:t xml:space="preserve"> to </w:t>
      </w:r>
      <w:r w:rsidRPr="00077B91">
        <w:rPr>
          <w:rFonts w:asciiTheme="majorHAnsi" w:hAnsiTheme="majorHAnsi" w:cstheme="majorHAnsi"/>
          <w:b/>
          <w:highlight w:val="yellow"/>
        </w:rPr>
        <w:t>0.15–0.16 µm</w:t>
      </w:r>
      <w:r w:rsidRPr="00077B91">
        <w:rPr>
          <w:rFonts w:asciiTheme="majorHAnsi" w:hAnsiTheme="majorHAnsi" w:cstheme="majorHAnsi"/>
          <w:highlight w:val="yellow"/>
        </w:rPr>
        <w:t xml:space="preserve">. Under </w:t>
      </w:r>
      <w:r w:rsidRPr="00077B91">
        <w:rPr>
          <w:rFonts w:asciiTheme="majorHAnsi" w:hAnsiTheme="majorHAnsi" w:cstheme="majorHAnsi"/>
          <w:b/>
          <w:highlight w:val="yellow"/>
        </w:rPr>
        <w:t>thresholding</w:t>
      </w:r>
      <w:r w:rsidRPr="00077B91">
        <w:rPr>
          <w:rFonts w:asciiTheme="majorHAnsi" w:hAnsiTheme="majorHAnsi" w:cstheme="majorHAnsi"/>
          <w:highlight w:val="yellow"/>
        </w:rPr>
        <w:t xml:space="preserve">, select </w:t>
      </w:r>
      <w:r w:rsidRPr="00077B91">
        <w:rPr>
          <w:rFonts w:asciiTheme="majorHAnsi" w:hAnsiTheme="majorHAnsi" w:cstheme="majorHAnsi"/>
          <w:b/>
          <w:highlight w:val="yellow"/>
        </w:rPr>
        <w:t>Machine Learning Segmentation</w:t>
      </w:r>
      <w:r w:rsidRPr="00077B91">
        <w:rPr>
          <w:rFonts w:asciiTheme="majorHAnsi" w:hAnsiTheme="majorHAnsi" w:cstheme="majorHAnsi"/>
          <w:highlight w:val="yellow"/>
        </w:rPr>
        <w:t xml:space="preserve"> to train the software in detecting the cells of interest. </w:t>
      </w:r>
    </w:p>
    <w:p w14:paraId="0000008D" w14:textId="77777777" w:rsidR="005B6721" w:rsidRPr="00077B91" w:rsidRDefault="005B6721" w:rsidP="00692F96">
      <w:pPr>
        <w:widowControl/>
        <w:pBdr>
          <w:top w:val="nil"/>
          <w:left w:val="nil"/>
          <w:bottom w:val="nil"/>
          <w:right w:val="nil"/>
          <w:between w:val="nil"/>
        </w:pBdr>
        <w:rPr>
          <w:rFonts w:asciiTheme="majorHAnsi" w:hAnsiTheme="majorHAnsi" w:cstheme="majorHAnsi"/>
          <w:highlight w:val="yellow"/>
        </w:rPr>
      </w:pPr>
    </w:p>
    <w:p w14:paraId="4C5B3A62" w14:textId="01DACC20" w:rsidR="002A2F38" w:rsidRPr="00F72D3C" w:rsidRDefault="002A2F38" w:rsidP="00692F96">
      <w:pPr>
        <w:widowControl/>
        <w:pBdr>
          <w:top w:val="nil"/>
          <w:left w:val="nil"/>
          <w:bottom w:val="nil"/>
          <w:right w:val="nil"/>
          <w:between w:val="nil"/>
        </w:pBdr>
        <w:rPr>
          <w:rFonts w:asciiTheme="majorHAnsi" w:hAnsiTheme="majorHAnsi" w:cstheme="majorHAnsi"/>
        </w:rPr>
      </w:pPr>
      <w:r w:rsidRPr="00F72D3C">
        <w:rPr>
          <w:rFonts w:asciiTheme="majorHAnsi" w:hAnsiTheme="majorHAnsi" w:cstheme="majorHAnsi"/>
        </w:rPr>
        <w:t xml:space="preserve">NOTE: This next step consists of feeding training data to </w:t>
      </w:r>
      <w:proofErr w:type="spellStart"/>
      <w:r w:rsidRPr="00F72D3C">
        <w:rPr>
          <w:rFonts w:asciiTheme="majorHAnsi" w:hAnsiTheme="majorHAnsi" w:cstheme="majorHAnsi"/>
        </w:rPr>
        <w:t>Imaris</w:t>
      </w:r>
      <w:proofErr w:type="spellEnd"/>
      <w:r w:rsidRPr="00F72D3C">
        <w:rPr>
          <w:rFonts w:asciiTheme="majorHAnsi" w:hAnsiTheme="majorHAnsi" w:cstheme="majorHAnsi"/>
        </w:rPr>
        <w:t xml:space="preserve"> AI through Machine Learning Segmentation. </w:t>
      </w:r>
    </w:p>
    <w:p w14:paraId="1C7C2C90" w14:textId="77777777" w:rsidR="002A2F38" w:rsidRPr="00077B91" w:rsidRDefault="002A2F38" w:rsidP="00692F96">
      <w:pPr>
        <w:widowControl/>
        <w:pBdr>
          <w:top w:val="nil"/>
          <w:left w:val="nil"/>
          <w:bottom w:val="nil"/>
          <w:right w:val="nil"/>
          <w:between w:val="nil"/>
        </w:pBdr>
        <w:rPr>
          <w:rFonts w:asciiTheme="majorHAnsi" w:hAnsiTheme="majorHAnsi" w:cstheme="majorHAnsi"/>
          <w:highlight w:val="yellow"/>
        </w:rPr>
      </w:pPr>
    </w:p>
    <w:p w14:paraId="0000008E" w14:textId="41D5A5BE" w:rsidR="005B6721" w:rsidRPr="00077B91" w:rsidRDefault="003F1608" w:rsidP="00692F96">
      <w:pPr>
        <w:pStyle w:val="ListParagraph"/>
        <w:widowControl/>
        <w:numPr>
          <w:ilvl w:val="2"/>
          <w:numId w:val="2"/>
        </w:numPr>
        <w:pBdr>
          <w:top w:val="nil"/>
          <w:left w:val="nil"/>
          <w:bottom w:val="nil"/>
          <w:right w:val="nil"/>
          <w:between w:val="nil"/>
        </w:pBdr>
        <w:ind w:left="0" w:firstLine="0"/>
        <w:rPr>
          <w:rFonts w:asciiTheme="majorHAnsi" w:hAnsiTheme="majorHAnsi" w:cstheme="majorHAnsi"/>
          <w:highlight w:val="yellow"/>
        </w:rPr>
      </w:pPr>
      <w:r w:rsidRPr="00077B91">
        <w:rPr>
          <w:rFonts w:asciiTheme="majorHAnsi" w:hAnsiTheme="majorHAnsi" w:cstheme="majorHAnsi"/>
          <w:highlight w:val="yellow"/>
        </w:rPr>
        <w:t xml:space="preserve">Under </w:t>
      </w:r>
      <w:r w:rsidRPr="00077B91">
        <w:rPr>
          <w:rFonts w:asciiTheme="majorHAnsi" w:hAnsiTheme="majorHAnsi" w:cstheme="majorHAnsi"/>
          <w:b/>
          <w:highlight w:val="yellow"/>
        </w:rPr>
        <w:t>Training Data</w:t>
      </w:r>
      <w:r w:rsidRPr="00077B91">
        <w:rPr>
          <w:rFonts w:asciiTheme="majorHAnsi" w:hAnsiTheme="majorHAnsi" w:cstheme="majorHAnsi"/>
          <w:highlight w:val="yellow"/>
        </w:rPr>
        <w:t xml:space="preserve">, observe the two paintbrush tools: </w:t>
      </w:r>
      <w:r w:rsidRPr="00077B91">
        <w:rPr>
          <w:rFonts w:asciiTheme="majorHAnsi" w:hAnsiTheme="majorHAnsi" w:cstheme="majorHAnsi"/>
          <w:b/>
          <w:highlight w:val="yellow"/>
        </w:rPr>
        <w:t>Background</w:t>
      </w:r>
      <w:r w:rsidRPr="00077B91">
        <w:rPr>
          <w:rFonts w:asciiTheme="majorHAnsi" w:hAnsiTheme="majorHAnsi" w:cstheme="majorHAnsi"/>
          <w:highlight w:val="yellow"/>
        </w:rPr>
        <w:t xml:space="preserve"> (for detecting background) and </w:t>
      </w:r>
      <w:r w:rsidRPr="00077B91">
        <w:rPr>
          <w:rFonts w:asciiTheme="majorHAnsi" w:hAnsiTheme="majorHAnsi" w:cstheme="majorHAnsi"/>
          <w:b/>
          <w:highlight w:val="yellow"/>
        </w:rPr>
        <w:t>Foreground</w:t>
      </w:r>
      <w:r w:rsidRPr="00077B91">
        <w:rPr>
          <w:rFonts w:asciiTheme="majorHAnsi" w:hAnsiTheme="majorHAnsi" w:cstheme="majorHAnsi"/>
          <w:highlight w:val="yellow"/>
        </w:rPr>
        <w:t xml:space="preserve"> (for detecting the true signal of the sample). Draw paintbrush strokes by selecting the desired paintbrush and using the </w:t>
      </w:r>
      <w:r w:rsidRPr="00077B91">
        <w:rPr>
          <w:rFonts w:asciiTheme="majorHAnsi" w:hAnsiTheme="majorHAnsi" w:cstheme="majorHAnsi"/>
          <w:b/>
          <w:highlight w:val="yellow"/>
        </w:rPr>
        <w:t>Shift + Left</w:t>
      </w:r>
      <w:r w:rsidRPr="00077B91">
        <w:rPr>
          <w:rFonts w:asciiTheme="majorHAnsi" w:hAnsiTheme="majorHAnsi" w:cstheme="majorHAnsi"/>
          <w:highlight w:val="yellow"/>
        </w:rPr>
        <w:t xml:space="preserve"> click. Ensure </w:t>
      </w:r>
      <w:r w:rsidRPr="00077B91">
        <w:rPr>
          <w:rFonts w:asciiTheme="majorHAnsi" w:hAnsiTheme="majorHAnsi" w:cstheme="majorHAnsi"/>
          <w:b/>
          <w:highlight w:val="yellow"/>
        </w:rPr>
        <w:t>Interpolate Display</w:t>
      </w:r>
      <w:r w:rsidRPr="00077B91">
        <w:rPr>
          <w:rFonts w:asciiTheme="majorHAnsi" w:hAnsiTheme="majorHAnsi" w:cstheme="majorHAnsi"/>
          <w:highlight w:val="yellow"/>
        </w:rPr>
        <w:t xml:space="preserve"> is selected under </w:t>
      </w:r>
      <w:r w:rsidRPr="00077B91">
        <w:rPr>
          <w:rFonts w:asciiTheme="majorHAnsi" w:hAnsiTheme="majorHAnsi" w:cstheme="majorHAnsi"/>
          <w:b/>
          <w:highlight w:val="yellow"/>
        </w:rPr>
        <w:t>Settings</w:t>
      </w:r>
      <w:r w:rsidRPr="00077B91">
        <w:rPr>
          <w:rFonts w:asciiTheme="majorHAnsi" w:hAnsiTheme="majorHAnsi" w:cstheme="majorHAnsi"/>
          <w:highlight w:val="yellow"/>
        </w:rPr>
        <w:t xml:space="preserve">. Select </w:t>
      </w:r>
      <w:r w:rsidRPr="00077B91">
        <w:rPr>
          <w:rFonts w:asciiTheme="majorHAnsi" w:hAnsiTheme="majorHAnsi" w:cstheme="majorHAnsi"/>
          <w:b/>
          <w:highlight w:val="yellow"/>
        </w:rPr>
        <w:t>Train</w:t>
      </w:r>
      <w:r w:rsidRPr="00077B91">
        <w:rPr>
          <w:rFonts w:asciiTheme="majorHAnsi" w:hAnsiTheme="majorHAnsi" w:cstheme="majorHAnsi"/>
          <w:highlight w:val="yellow"/>
        </w:rPr>
        <w:t xml:space="preserve"> and </w:t>
      </w:r>
      <w:r w:rsidRPr="00077B91">
        <w:rPr>
          <w:rFonts w:asciiTheme="majorHAnsi" w:hAnsiTheme="majorHAnsi" w:cstheme="majorHAnsi"/>
          <w:b/>
          <w:highlight w:val="yellow"/>
        </w:rPr>
        <w:t>Predict</w:t>
      </w:r>
      <w:r w:rsidRPr="00077B91">
        <w:rPr>
          <w:rFonts w:asciiTheme="majorHAnsi" w:hAnsiTheme="majorHAnsi" w:cstheme="majorHAnsi"/>
          <w:highlight w:val="yellow"/>
        </w:rPr>
        <w:t xml:space="preserve"> to enter training data from the paintbrush strokes made. </w:t>
      </w:r>
    </w:p>
    <w:p w14:paraId="1AA79CCD" w14:textId="77777777" w:rsidR="002A2F38" w:rsidRPr="00077B91" w:rsidRDefault="002A2F38" w:rsidP="00692F96">
      <w:pPr>
        <w:widowControl/>
        <w:pBdr>
          <w:top w:val="nil"/>
          <w:left w:val="nil"/>
          <w:bottom w:val="nil"/>
          <w:right w:val="nil"/>
          <w:between w:val="nil"/>
        </w:pBdr>
        <w:rPr>
          <w:rFonts w:asciiTheme="majorHAnsi" w:hAnsiTheme="majorHAnsi" w:cstheme="majorHAnsi"/>
          <w:highlight w:val="yellow"/>
        </w:rPr>
      </w:pPr>
    </w:p>
    <w:p w14:paraId="00000090" w14:textId="1D07D7C2" w:rsidR="005B6721" w:rsidRPr="00077B91" w:rsidRDefault="002A2F38" w:rsidP="00692F96">
      <w:pPr>
        <w:widowControl/>
        <w:pBdr>
          <w:top w:val="nil"/>
          <w:left w:val="nil"/>
          <w:bottom w:val="nil"/>
          <w:right w:val="nil"/>
          <w:between w:val="nil"/>
        </w:pBdr>
        <w:rPr>
          <w:rFonts w:asciiTheme="majorHAnsi" w:hAnsiTheme="majorHAnsi" w:cstheme="majorHAnsi"/>
          <w:highlight w:val="yellow"/>
        </w:rPr>
      </w:pPr>
      <w:r w:rsidRPr="00077B91">
        <w:rPr>
          <w:rFonts w:asciiTheme="majorHAnsi" w:hAnsiTheme="majorHAnsi" w:cstheme="majorHAnsi"/>
          <w:highlight w:val="yellow"/>
        </w:rPr>
        <w:t xml:space="preserve">NOTE: Feeding more than </w:t>
      </w:r>
      <w:r w:rsidR="00CB6DEC" w:rsidRPr="00077B91">
        <w:rPr>
          <w:rFonts w:asciiTheme="majorHAnsi" w:hAnsiTheme="majorHAnsi" w:cstheme="majorHAnsi"/>
          <w:highlight w:val="yellow"/>
        </w:rPr>
        <w:t>six</w:t>
      </w:r>
      <w:r w:rsidRPr="00077B91">
        <w:rPr>
          <w:rFonts w:asciiTheme="majorHAnsi" w:hAnsiTheme="majorHAnsi" w:cstheme="majorHAnsi"/>
          <w:highlight w:val="yellow"/>
        </w:rPr>
        <w:t xml:space="preserve"> </w:t>
      </w:r>
      <w:proofErr w:type="gramStart"/>
      <w:r w:rsidRPr="00077B91">
        <w:rPr>
          <w:rFonts w:asciiTheme="majorHAnsi" w:hAnsiTheme="majorHAnsi" w:cstheme="majorHAnsi"/>
          <w:highlight w:val="yellow"/>
        </w:rPr>
        <w:t>strokes</w:t>
      </w:r>
      <w:proofErr w:type="gramEnd"/>
      <w:r w:rsidRPr="00077B91">
        <w:rPr>
          <w:rFonts w:asciiTheme="majorHAnsi" w:hAnsiTheme="majorHAnsi" w:cstheme="majorHAnsi"/>
          <w:highlight w:val="yellow"/>
        </w:rPr>
        <w:t xml:space="preserve"> results in a longer processing time for the AI and inaccurate capture of the cell. </w:t>
      </w:r>
    </w:p>
    <w:p w14:paraId="00000091" w14:textId="77777777" w:rsidR="005B6721" w:rsidRPr="00077B91" w:rsidRDefault="005B6721" w:rsidP="00692F96">
      <w:pPr>
        <w:widowControl/>
        <w:pBdr>
          <w:top w:val="nil"/>
          <w:left w:val="nil"/>
          <w:bottom w:val="nil"/>
          <w:right w:val="nil"/>
          <w:between w:val="nil"/>
        </w:pBdr>
        <w:rPr>
          <w:rFonts w:asciiTheme="majorHAnsi" w:hAnsiTheme="majorHAnsi" w:cstheme="majorHAnsi"/>
          <w:highlight w:val="yellow"/>
        </w:rPr>
      </w:pPr>
    </w:p>
    <w:p w14:paraId="00000092" w14:textId="77777777" w:rsidR="005B6721" w:rsidRPr="00077B91" w:rsidRDefault="003F1608" w:rsidP="00692F96">
      <w:pPr>
        <w:widowControl/>
        <w:numPr>
          <w:ilvl w:val="3"/>
          <w:numId w:val="2"/>
        </w:numPr>
        <w:pBdr>
          <w:top w:val="nil"/>
          <w:left w:val="nil"/>
          <w:bottom w:val="nil"/>
          <w:right w:val="nil"/>
          <w:between w:val="nil"/>
        </w:pBdr>
        <w:ind w:left="0" w:firstLine="0"/>
        <w:rPr>
          <w:rFonts w:asciiTheme="majorHAnsi" w:hAnsiTheme="majorHAnsi" w:cstheme="majorHAnsi"/>
          <w:highlight w:val="yellow"/>
        </w:rPr>
      </w:pPr>
      <w:r w:rsidRPr="00077B91">
        <w:rPr>
          <w:rFonts w:asciiTheme="majorHAnsi" w:hAnsiTheme="majorHAnsi" w:cstheme="majorHAnsi"/>
          <w:highlight w:val="yellow"/>
        </w:rPr>
        <w:t xml:space="preserve">Use the </w:t>
      </w:r>
      <w:r w:rsidRPr="00077B91">
        <w:rPr>
          <w:rFonts w:asciiTheme="majorHAnsi" w:hAnsiTheme="majorHAnsi" w:cstheme="majorHAnsi"/>
          <w:b/>
          <w:highlight w:val="yellow"/>
        </w:rPr>
        <w:t>yellow pointer</w:t>
      </w:r>
      <w:r w:rsidRPr="00077B91">
        <w:rPr>
          <w:rFonts w:asciiTheme="majorHAnsi" w:hAnsiTheme="majorHAnsi" w:cstheme="majorHAnsi"/>
          <w:highlight w:val="yellow"/>
        </w:rPr>
        <w:t xml:space="preserve"> in the middle to move across the z-stack. Draw multiple paintbrush strokes across the x, y, and z planes, as well as in a few (not all) time frames of the timelapse. Make 3–5 short paintbrush strokes per entry, as the AI learns best with small pieces of information at a time. Adjust this step iteratively with every entry until an accurate surface of the cell is created. </w:t>
      </w:r>
    </w:p>
    <w:p w14:paraId="00000093" w14:textId="77777777" w:rsidR="005B6721" w:rsidRPr="00077B91" w:rsidRDefault="005B6721" w:rsidP="00692F96">
      <w:pPr>
        <w:widowControl/>
        <w:pBdr>
          <w:top w:val="nil"/>
          <w:left w:val="nil"/>
          <w:bottom w:val="nil"/>
          <w:right w:val="nil"/>
          <w:between w:val="nil"/>
        </w:pBdr>
        <w:rPr>
          <w:rFonts w:asciiTheme="majorHAnsi" w:hAnsiTheme="majorHAnsi" w:cstheme="majorHAnsi"/>
          <w:highlight w:val="yellow"/>
        </w:rPr>
      </w:pPr>
    </w:p>
    <w:p w14:paraId="00000094" w14:textId="50ECEF0A" w:rsidR="005B6721" w:rsidRPr="00077B91" w:rsidRDefault="003F1608" w:rsidP="00692F96">
      <w:pPr>
        <w:widowControl/>
        <w:numPr>
          <w:ilvl w:val="3"/>
          <w:numId w:val="2"/>
        </w:numPr>
        <w:pBdr>
          <w:top w:val="nil"/>
          <w:left w:val="nil"/>
          <w:bottom w:val="nil"/>
          <w:right w:val="nil"/>
          <w:between w:val="nil"/>
        </w:pBdr>
        <w:ind w:left="0" w:firstLine="0"/>
        <w:rPr>
          <w:rFonts w:asciiTheme="majorHAnsi" w:hAnsiTheme="majorHAnsi" w:cstheme="majorHAnsi"/>
          <w:highlight w:val="yellow"/>
        </w:rPr>
      </w:pPr>
      <w:r w:rsidRPr="00077B91">
        <w:rPr>
          <w:rFonts w:asciiTheme="majorHAnsi" w:hAnsiTheme="majorHAnsi" w:cstheme="majorHAnsi"/>
          <w:highlight w:val="yellow"/>
        </w:rPr>
        <w:t xml:space="preserve">Select the </w:t>
      </w:r>
      <w:r w:rsidRPr="00077B91">
        <w:rPr>
          <w:rFonts w:asciiTheme="majorHAnsi" w:hAnsiTheme="majorHAnsi" w:cstheme="majorHAnsi"/>
          <w:b/>
          <w:highlight w:val="yellow"/>
        </w:rPr>
        <w:t>yellow rectangle</w:t>
      </w:r>
      <w:r w:rsidRPr="00077B91">
        <w:rPr>
          <w:rFonts w:asciiTheme="majorHAnsi" w:hAnsiTheme="majorHAnsi" w:cstheme="majorHAnsi"/>
          <w:highlight w:val="yellow"/>
        </w:rPr>
        <w:t xml:space="preserve"> to toggle between the training display and the actual surface created as a final check. Also check across the time lapse that the surface accurately represents the cell.</w:t>
      </w:r>
    </w:p>
    <w:p w14:paraId="00000095" w14:textId="77777777" w:rsidR="005B6721" w:rsidRPr="00077B91" w:rsidRDefault="005B6721" w:rsidP="00692F96">
      <w:pPr>
        <w:widowControl/>
        <w:pBdr>
          <w:top w:val="nil"/>
          <w:left w:val="nil"/>
          <w:bottom w:val="nil"/>
          <w:right w:val="nil"/>
          <w:between w:val="nil"/>
        </w:pBdr>
        <w:rPr>
          <w:rFonts w:asciiTheme="majorHAnsi" w:hAnsiTheme="majorHAnsi" w:cstheme="majorHAnsi"/>
          <w:highlight w:val="yellow"/>
        </w:rPr>
      </w:pPr>
    </w:p>
    <w:p w14:paraId="00000096" w14:textId="77777777" w:rsidR="005B6721" w:rsidRPr="00077B91" w:rsidRDefault="003F1608" w:rsidP="00692F96">
      <w:pPr>
        <w:widowControl/>
        <w:numPr>
          <w:ilvl w:val="2"/>
          <w:numId w:val="2"/>
        </w:numPr>
        <w:pBdr>
          <w:top w:val="nil"/>
          <w:left w:val="nil"/>
          <w:bottom w:val="nil"/>
          <w:right w:val="nil"/>
          <w:between w:val="nil"/>
        </w:pBdr>
        <w:ind w:left="0" w:firstLine="0"/>
        <w:rPr>
          <w:rFonts w:asciiTheme="majorHAnsi" w:hAnsiTheme="majorHAnsi" w:cstheme="majorHAnsi"/>
          <w:highlight w:val="yellow"/>
        </w:rPr>
      </w:pPr>
      <w:r w:rsidRPr="00077B91">
        <w:rPr>
          <w:rFonts w:asciiTheme="majorHAnsi" w:hAnsiTheme="majorHAnsi" w:cstheme="majorHAnsi"/>
          <w:highlight w:val="yellow"/>
        </w:rPr>
        <w:t xml:space="preserve">Once the accurate surface rendering is achieved, move on to the next step. Deselect split objects. </w:t>
      </w:r>
    </w:p>
    <w:p w14:paraId="00000097" w14:textId="77777777" w:rsidR="005B6721" w:rsidRPr="00077B91" w:rsidRDefault="005B6721" w:rsidP="00692F96">
      <w:pPr>
        <w:widowControl/>
        <w:pBdr>
          <w:top w:val="nil"/>
          <w:left w:val="nil"/>
          <w:bottom w:val="nil"/>
          <w:right w:val="nil"/>
          <w:between w:val="nil"/>
        </w:pBdr>
        <w:rPr>
          <w:rFonts w:asciiTheme="majorHAnsi" w:hAnsiTheme="majorHAnsi" w:cstheme="majorHAnsi"/>
          <w:highlight w:val="yellow"/>
        </w:rPr>
      </w:pPr>
    </w:p>
    <w:p w14:paraId="00000098" w14:textId="5CA168E1" w:rsidR="005B6721" w:rsidRPr="00077B91" w:rsidRDefault="003F1608" w:rsidP="00692F96">
      <w:pPr>
        <w:widowControl/>
        <w:numPr>
          <w:ilvl w:val="2"/>
          <w:numId w:val="2"/>
        </w:numPr>
        <w:pBdr>
          <w:top w:val="nil"/>
          <w:left w:val="nil"/>
          <w:bottom w:val="nil"/>
          <w:right w:val="nil"/>
          <w:between w:val="nil"/>
        </w:pBdr>
        <w:ind w:left="0" w:firstLine="0"/>
        <w:rPr>
          <w:rFonts w:asciiTheme="majorHAnsi" w:hAnsiTheme="majorHAnsi" w:cstheme="majorHAnsi"/>
          <w:highlight w:val="yellow"/>
        </w:rPr>
      </w:pPr>
      <w:r w:rsidRPr="00077B91">
        <w:rPr>
          <w:rFonts w:asciiTheme="majorHAnsi" w:hAnsiTheme="majorHAnsi" w:cstheme="majorHAnsi"/>
          <w:highlight w:val="yellow"/>
        </w:rPr>
        <w:t xml:space="preserve">Adjust the number of voxels </w:t>
      </w:r>
      <w:r w:rsidR="00CB6DEC" w:rsidRPr="00077B91">
        <w:rPr>
          <w:rFonts w:asciiTheme="majorHAnsi" w:hAnsiTheme="majorHAnsi" w:cstheme="majorHAnsi"/>
          <w:highlight w:val="yellow"/>
        </w:rPr>
        <w:t xml:space="preserve">in the </w:t>
      </w:r>
      <w:r w:rsidRPr="00077B91">
        <w:rPr>
          <w:rFonts w:asciiTheme="majorHAnsi" w:hAnsiTheme="majorHAnsi" w:cstheme="majorHAnsi"/>
          <w:highlight w:val="yellow"/>
        </w:rPr>
        <w:t xml:space="preserve">histogram. Move the threshold so that it removes small objects not connected to the main surface. </w:t>
      </w:r>
    </w:p>
    <w:p w14:paraId="00000099" w14:textId="77777777" w:rsidR="005B6721" w:rsidRPr="00077B91" w:rsidRDefault="005B6721" w:rsidP="00692F96">
      <w:pPr>
        <w:widowControl/>
        <w:pBdr>
          <w:top w:val="nil"/>
          <w:left w:val="nil"/>
          <w:bottom w:val="nil"/>
          <w:right w:val="nil"/>
          <w:between w:val="nil"/>
        </w:pBdr>
        <w:rPr>
          <w:rFonts w:asciiTheme="majorHAnsi" w:hAnsiTheme="majorHAnsi" w:cstheme="majorHAnsi"/>
          <w:highlight w:val="yellow"/>
        </w:rPr>
      </w:pPr>
    </w:p>
    <w:p w14:paraId="0000009A" w14:textId="77777777" w:rsidR="005B6721" w:rsidRPr="00F72D3C" w:rsidRDefault="003F1608" w:rsidP="00692F96">
      <w:pPr>
        <w:widowControl/>
        <w:pBdr>
          <w:top w:val="nil"/>
          <w:left w:val="nil"/>
          <w:bottom w:val="nil"/>
          <w:right w:val="nil"/>
          <w:between w:val="nil"/>
        </w:pBdr>
        <w:rPr>
          <w:rFonts w:asciiTheme="majorHAnsi" w:hAnsiTheme="majorHAnsi" w:cstheme="majorHAnsi"/>
        </w:rPr>
      </w:pPr>
      <w:r w:rsidRPr="00F72D3C">
        <w:rPr>
          <w:rFonts w:asciiTheme="majorHAnsi" w:hAnsiTheme="majorHAnsi" w:cstheme="majorHAnsi"/>
        </w:rPr>
        <w:t>NOTE: This step is used to remove any small unwanted surfaces that were created due to background noise. The goal is to remove any surfaces not connected to the main cell body of interest.</w:t>
      </w:r>
    </w:p>
    <w:p w14:paraId="0000009B" w14:textId="77777777" w:rsidR="005B6721" w:rsidRPr="00077B91" w:rsidRDefault="005B6721" w:rsidP="00692F96">
      <w:pPr>
        <w:widowControl/>
        <w:pBdr>
          <w:top w:val="nil"/>
          <w:left w:val="nil"/>
          <w:bottom w:val="nil"/>
          <w:right w:val="nil"/>
          <w:between w:val="nil"/>
        </w:pBdr>
        <w:rPr>
          <w:rFonts w:asciiTheme="majorHAnsi" w:hAnsiTheme="majorHAnsi" w:cstheme="majorHAnsi"/>
          <w:highlight w:val="yellow"/>
        </w:rPr>
      </w:pPr>
    </w:p>
    <w:p w14:paraId="0000009C" w14:textId="2C9B2A00" w:rsidR="005B6721" w:rsidRPr="00077B91" w:rsidRDefault="003F1608" w:rsidP="00692F96">
      <w:pPr>
        <w:widowControl/>
        <w:numPr>
          <w:ilvl w:val="2"/>
          <w:numId w:val="2"/>
        </w:numPr>
        <w:pBdr>
          <w:top w:val="nil"/>
          <w:left w:val="nil"/>
          <w:bottom w:val="nil"/>
          <w:right w:val="nil"/>
          <w:between w:val="nil"/>
        </w:pBdr>
        <w:ind w:left="0" w:firstLine="0"/>
        <w:rPr>
          <w:rFonts w:asciiTheme="majorHAnsi" w:hAnsiTheme="majorHAnsi" w:cstheme="majorHAnsi"/>
          <w:highlight w:val="yellow"/>
        </w:rPr>
      </w:pPr>
      <w:r w:rsidRPr="00077B91">
        <w:rPr>
          <w:rFonts w:asciiTheme="majorHAnsi" w:hAnsiTheme="majorHAnsi" w:cstheme="majorHAnsi"/>
          <w:highlight w:val="yellow"/>
        </w:rPr>
        <w:t xml:space="preserve">Next, edit the surface as needed. Manually clear any objects that are not a part of the main surface or cut edges using the scissor tool as needed.  </w:t>
      </w:r>
    </w:p>
    <w:p w14:paraId="0000009D" w14:textId="77777777" w:rsidR="005B6721" w:rsidRPr="00077B91" w:rsidRDefault="005B6721" w:rsidP="00692F96">
      <w:pPr>
        <w:widowControl/>
        <w:pBdr>
          <w:top w:val="nil"/>
          <w:left w:val="nil"/>
          <w:bottom w:val="nil"/>
          <w:right w:val="nil"/>
          <w:between w:val="nil"/>
        </w:pBdr>
        <w:rPr>
          <w:rFonts w:asciiTheme="majorHAnsi" w:hAnsiTheme="majorHAnsi" w:cstheme="majorHAnsi"/>
          <w:highlight w:val="yellow"/>
        </w:rPr>
      </w:pPr>
    </w:p>
    <w:p w14:paraId="0000009E" w14:textId="77777777" w:rsidR="005B6721" w:rsidRPr="00077B91" w:rsidRDefault="003F1608" w:rsidP="00692F96">
      <w:pPr>
        <w:widowControl/>
        <w:numPr>
          <w:ilvl w:val="2"/>
          <w:numId w:val="2"/>
        </w:numPr>
        <w:pBdr>
          <w:top w:val="nil"/>
          <w:left w:val="nil"/>
          <w:bottom w:val="nil"/>
          <w:right w:val="nil"/>
          <w:between w:val="nil"/>
        </w:pBdr>
        <w:ind w:left="0" w:firstLine="0"/>
        <w:rPr>
          <w:rFonts w:asciiTheme="majorHAnsi" w:hAnsiTheme="majorHAnsi" w:cstheme="majorHAnsi"/>
          <w:highlight w:val="yellow"/>
        </w:rPr>
      </w:pPr>
      <w:r w:rsidRPr="00077B91">
        <w:rPr>
          <w:rFonts w:asciiTheme="majorHAnsi" w:hAnsiTheme="majorHAnsi" w:cstheme="majorHAnsi"/>
          <w:highlight w:val="yellow"/>
        </w:rPr>
        <w:t xml:space="preserve">If desired, set a threshold of gaps allowed that can still be associated with the object. Select the tracking algorithm for the moving cell. </w:t>
      </w:r>
    </w:p>
    <w:p w14:paraId="0000009F" w14:textId="77777777" w:rsidR="005B6721" w:rsidRPr="00077B91" w:rsidRDefault="005B6721" w:rsidP="00692F96">
      <w:pPr>
        <w:widowControl/>
        <w:pBdr>
          <w:top w:val="nil"/>
          <w:left w:val="nil"/>
          <w:bottom w:val="nil"/>
          <w:right w:val="nil"/>
          <w:between w:val="nil"/>
        </w:pBdr>
        <w:rPr>
          <w:rFonts w:asciiTheme="majorHAnsi" w:hAnsiTheme="majorHAnsi" w:cstheme="majorHAnsi"/>
          <w:highlight w:val="yellow"/>
        </w:rPr>
      </w:pPr>
    </w:p>
    <w:p w14:paraId="000000A0" w14:textId="77777777" w:rsidR="005B6721" w:rsidRPr="00BF4E69" w:rsidRDefault="003F1608" w:rsidP="00692F96">
      <w:pPr>
        <w:widowControl/>
        <w:pBdr>
          <w:top w:val="nil"/>
          <w:left w:val="nil"/>
          <w:bottom w:val="nil"/>
          <w:right w:val="nil"/>
          <w:between w:val="nil"/>
        </w:pBdr>
        <w:rPr>
          <w:rFonts w:asciiTheme="majorHAnsi" w:hAnsiTheme="majorHAnsi" w:cstheme="majorHAnsi"/>
        </w:rPr>
      </w:pPr>
      <w:r w:rsidRPr="00BF4E69">
        <w:rPr>
          <w:rFonts w:asciiTheme="majorHAnsi" w:hAnsiTheme="majorHAnsi" w:cstheme="majorHAnsi"/>
        </w:rPr>
        <w:t xml:space="preserve">NOTE: Autoregressive motion is the </w:t>
      </w:r>
      <w:proofErr w:type="gramStart"/>
      <w:r w:rsidRPr="00BF4E69">
        <w:rPr>
          <w:rFonts w:asciiTheme="majorHAnsi" w:hAnsiTheme="majorHAnsi" w:cstheme="majorHAnsi"/>
        </w:rPr>
        <w:t>most commonly used</w:t>
      </w:r>
      <w:proofErr w:type="gramEnd"/>
      <w:r w:rsidRPr="00BF4E69">
        <w:rPr>
          <w:rFonts w:asciiTheme="majorHAnsi" w:hAnsiTheme="majorHAnsi" w:cstheme="majorHAnsi"/>
        </w:rPr>
        <w:t xml:space="preserve"> tool for cell tracking, as it will track for continuous motion throughout the timelapse. </w:t>
      </w:r>
    </w:p>
    <w:p w14:paraId="000000A1" w14:textId="77777777" w:rsidR="005B6721" w:rsidRPr="00BF4E69" w:rsidRDefault="005B6721" w:rsidP="00692F96">
      <w:pPr>
        <w:widowControl/>
        <w:pBdr>
          <w:top w:val="nil"/>
          <w:left w:val="nil"/>
          <w:bottom w:val="nil"/>
          <w:right w:val="nil"/>
          <w:between w:val="nil"/>
        </w:pBdr>
        <w:rPr>
          <w:rFonts w:asciiTheme="majorHAnsi" w:hAnsiTheme="majorHAnsi" w:cstheme="majorHAnsi"/>
        </w:rPr>
      </w:pPr>
    </w:p>
    <w:p w14:paraId="000000A2" w14:textId="77777777" w:rsidR="005B6721" w:rsidRPr="00BF4E69" w:rsidRDefault="003F1608" w:rsidP="00692F96">
      <w:pPr>
        <w:widowControl/>
        <w:numPr>
          <w:ilvl w:val="3"/>
          <w:numId w:val="2"/>
        </w:numPr>
        <w:ind w:left="0" w:firstLine="0"/>
        <w:rPr>
          <w:rFonts w:asciiTheme="majorHAnsi" w:hAnsiTheme="majorHAnsi" w:cstheme="majorHAnsi"/>
        </w:rPr>
      </w:pPr>
      <w:r w:rsidRPr="00BF4E69">
        <w:rPr>
          <w:rFonts w:asciiTheme="majorHAnsi" w:hAnsiTheme="majorHAnsi" w:cstheme="majorHAnsi"/>
        </w:rPr>
        <w:t xml:space="preserve">The max distance and max gap size are user-defined numbers that set significant points from which the surface can deviate. Set a </w:t>
      </w:r>
      <w:r w:rsidRPr="00BF4E69">
        <w:rPr>
          <w:rFonts w:asciiTheme="majorHAnsi" w:hAnsiTheme="majorHAnsi" w:cstheme="majorHAnsi"/>
          <w:b/>
        </w:rPr>
        <w:t>max gap distance</w:t>
      </w:r>
      <w:r w:rsidRPr="00BF4E69">
        <w:rPr>
          <w:rFonts w:asciiTheme="majorHAnsi" w:hAnsiTheme="majorHAnsi" w:cstheme="majorHAnsi"/>
        </w:rPr>
        <w:t xml:space="preserve"> of </w:t>
      </w:r>
      <w:r w:rsidRPr="00BF4E69">
        <w:rPr>
          <w:rFonts w:asciiTheme="majorHAnsi" w:hAnsiTheme="majorHAnsi" w:cstheme="majorHAnsi"/>
          <w:b/>
        </w:rPr>
        <w:t>0.96 µm</w:t>
      </w:r>
      <w:r w:rsidRPr="00BF4E69">
        <w:rPr>
          <w:rFonts w:asciiTheme="majorHAnsi" w:hAnsiTheme="majorHAnsi" w:cstheme="majorHAnsi"/>
        </w:rPr>
        <w:t xml:space="preserve"> and a </w:t>
      </w:r>
      <w:r w:rsidRPr="00BF4E69">
        <w:rPr>
          <w:rFonts w:asciiTheme="majorHAnsi" w:hAnsiTheme="majorHAnsi" w:cstheme="majorHAnsi"/>
          <w:b/>
        </w:rPr>
        <w:t>max gap size</w:t>
      </w:r>
      <w:r w:rsidRPr="00BF4E69">
        <w:rPr>
          <w:rFonts w:asciiTheme="majorHAnsi" w:hAnsiTheme="majorHAnsi" w:cstheme="majorHAnsi"/>
        </w:rPr>
        <w:t xml:space="preserve"> of </w:t>
      </w:r>
      <w:r w:rsidRPr="00BF4E69">
        <w:rPr>
          <w:rFonts w:asciiTheme="majorHAnsi" w:hAnsiTheme="majorHAnsi" w:cstheme="majorHAnsi"/>
          <w:b/>
        </w:rPr>
        <w:t>3</w:t>
      </w:r>
      <w:r w:rsidRPr="00BF4E69">
        <w:rPr>
          <w:rFonts w:asciiTheme="majorHAnsi" w:hAnsiTheme="majorHAnsi" w:cstheme="majorHAnsi"/>
        </w:rPr>
        <w:t xml:space="preserve"> (default settings).</w:t>
      </w:r>
    </w:p>
    <w:p w14:paraId="000000A3" w14:textId="77777777" w:rsidR="005B6721" w:rsidRPr="00077B91" w:rsidRDefault="005B6721" w:rsidP="00692F96">
      <w:pPr>
        <w:widowControl/>
        <w:rPr>
          <w:rFonts w:asciiTheme="majorHAnsi" w:hAnsiTheme="majorHAnsi" w:cstheme="majorHAnsi"/>
          <w:highlight w:val="yellow"/>
        </w:rPr>
      </w:pPr>
    </w:p>
    <w:p w14:paraId="000000A4" w14:textId="56D84B45" w:rsidR="005B6721" w:rsidRPr="00077B91" w:rsidRDefault="003F1608" w:rsidP="00692F96">
      <w:pPr>
        <w:widowControl/>
        <w:numPr>
          <w:ilvl w:val="2"/>
          <w:numId w:val="2"/>
        </w:numPr>
        <w:ind w:left="0" w:firstLine="0"/>
        <w:rPr>
          <w:rFonts w:asciiTheme="majorHAnsi" w:hAnsiTheme="majorHAnsi" w:cstheme="majorHAnsi"/>
          <w:highlight w:val="yellow"/>
        </w:rPr>
      </w:pPr>
      <w:proofErr w:type="gramStart"/>
      <w:r w:rsidRPr="00077B91">
        <w:rPr>
          <w:rFonts w:asciiTheme="majorHAnsi" w:hAnsiTheme="majorHAnsi" w:cstheme="majorHAnsi"/>
          <w:highlight w:val="yellow"/>
        </w:rPr>
        <w:t>Similar to</w:t>
      </w:r>
      <w:proofErr w:type="gramEnd"/>
      <w:r w:rsidRPr="00077B91">
        <w:rPr>
          <w:rFonts w:asciiTheme="majorHAnsi" w:hAnsiTheme="majorHAnsi" w:cstheme="majorHAnsi"/>
          <w:highlight w:val="yellow"/>
        </w:rPr>
        <w:t xml:space="preserve"> how surface objects were filtered in step 5.1.7, filter tracks that are not associated with the main surface. This is also adjusted by a histogram. Define where to set the threshold by looking for when small </w:t>
      </w:r>
      <w:r w:rsidR="00F101EE" w:rsidRPr="00077B91">
        <w:rPr>
          <w:rFonts w:asciiTheme="majorHAnsi" w:hAnsiTheme="majorHAnsi" w:cstheme="majorHAnsi"/>
          <w:highlight w:val="yellow"/>
        </w:rPr>
        <w:t>spot</w:t>
      </w:r>
      <w:r w:rsidRPr="00077B91">
        <w:rPr>
          <w:rFonts w:asciiTheme="majorHAnsi" w:hAnsiTheme="majorHAnsi" w:cstheme="majorHAnsi"/>
          <w:highlight w:val="yellow"/>
        </w:rPr>
        <w:t xml:space="preserve"> tracks that last no more than </w:t>
      </w:r>
      <w:r w:rsidR="00CB6DEC" w:rsidRPr="00077B91">
        <w:rPr>
          <w:rFonts w:asciiTheme="majorHAnsi" w:hAnsiTheme="majorHAnsi" w:cstheme="majorHAnsi"/>
          <w:highlight w:val="yellow"/>
        </w:rPr>
        <w:t>five</w:t>
      </w:r>
      <w:r w:rsidRPr="00077B91">
        <w:rPr>
          <w:rFonts w:asciiTheme="majorHAnsi" w:hAnsiTheme="majorHAnsi" w:cstheme="majorHAnsi"/>
          <w:highlight w:val="yellow"/>
        </w:rPr>
        <w:t xml:space="preserve"> timeframes are removed</w:t>
      </w:r>
      <w:r w:rsidR="00F101EE" w:rsidRPr="00077B91">
        <w:rPr>
          <w:rFonts w:asciiTheme="majorHAnsi" w:hAnsiTheme="majorHAnsi" w:cstheme="majorHAnsi"/>
          <w:highlight w:val="yellow"/>
        </w:rPr>
        <w:t xml:space="preserve"> from the filter adjustments</w:t>
      </w:r>
      <w:r w:rsidRPr="00077B91">
        <w:rPr>
          <w:rFonts w:asciiTheme="majorHAnsi" w:hAnsiTheme="majorHAnsi" w:cstheme="majorHAnsi"/>
          <w:highlight w:val="yellow"/>
        </w:rPr>
        <w:t xml:space="preserve">.  </w:t>
      </w:r>
    </w:p>
    <w:p w14:paraId="000000A5" w14:textId="77777777" w:rsidR="005B6721" w:rsidRPr="00077B91" w:rsidRDefault="005B6721" w:rsidP="00692F96">
      <w:pPr>
        <w:widowControl/>
        <w:rPr>
          <w:rFonts w:asciiTheme="majorHAnsi" w:hAnsiTheme="majorHAnsi" w:cstheme="majorHAnsi"/>
          <w:highlight w:val="yellow"/>
        </w:rPr>
      </w:pPr>
    </w:p>
    <w:p w14:paraId="000000A6" w14:textId="77777777" w:rsidR="005B6721" w:rsidRPr="00897438" w:rsidRDefault="003F1608" w:rsidP="00692F96">
      <w:pPr>
        <w:widowControl/>
        <w:numPr>
          <w:ilvl w:val="2"/>
          <w:numId w:val="2"/>
        </w:numPr>
        <w:pBdr>
          <w:top w:val="nil"/>
          <w:left w:val="nil"/>
          <w:bottom w:val="nil"/>
          <w:right w:val="nil"/>
          <w:between w:val="nil"/>
        </w:pBdr>
        <w:ind w:left="0" w:firstLine="0"/>
        <w:rPr>
          <w:rFonts w:asciiTheme="majorHAnsi" w:hAnsiTheme="majorHAnsi" w:cstheme="majorHAnsi"/>
        </w:rPr>
      </w:pPr>
      <w:r w:rsidRPr="00897438">
        <w:rPr>
          <w:rFonts w:asciiTheme="majorHAnsi" w:hAnsiTheme="majorHAnsi" w:cstheme="majorHAnsi"/>
        </w:rPr>
        <w:t xml:space="preserve">Next, set up classifications if desired. For example, categorize displacement length between </w:t>
      </w:r>
      <w:r w:rsidRPr="00897438">
        <w:rPr>
          <w:rFonts w:asciiTheme="majorHAnsi" w:hAnsiTheme="majorHAnsi" w:cstheme="majorHAnsi"/>
          <w:b/>
        </w:rPr>
        <w:t>0–1 µm</w:t>
      </w:r>
      <w:r w:rsidRPr="00897438">
        <w:rPr>
          <w:rFonts w:asciiTheme="majorHAnsi" w:hAnsiTheme="majorHAnsi" w:cstheme="majorHAnsi"/>
        </w:rPr>
        <w:t xml:space="preserve"> and </w:t>
      </w:r>
      <w:r w:rsidRPr="00897438">
        <w:rPr>
          <w:rFonts w:asciiTheme="majorHAnsi" w:hAnsiTheme="majorHAnsi" w:cstheme="majorHAnsi"/>
          <w:b/>
        </w:rPr>
        <w:t>1+ µm</w:t>
      </w:r>
      <w:r w:rsidRPr="00897438">
        <w:rPr>
          <w:rFonts w:asciiTheme="majorHAnsi" w:hAnsiTheme="majorHAnsi" w:cstheme="majorHAnsi"/>
        </w:rPr>
        <w:t xml:space="preserve"> to determine small process movement or significantly large process or cell displacement.</w:t>
      </w:r>
    </w:p>
    <w:p w14:paraId="000000A7" w14:textId="77777777" w:rsidR="005B6721" w:rsidRPr="00897438" w:rsidRDefault="005B6721" w:rsidP="00692F96">
      <w:pPr>
        <w:widowControl/>
        <w:pBdr>
          <w:top w:val="nil"/>
          <w:left w:val="nil"/>
          <w:bottom w:val="nil"/>
          <w:right w:val="nil"/>
          <w:between w:val="nil"/>
        </w:pBdr>
        <w:rPr>
          <w:rFonts w:asciiTheme="majorHAnsi" w:hAnsiTheme="majorHAnsi" w:cstheme="majorHAnsi"/>
        </w:rPr>
      </w:pPr>
    </w:p>
    <w:p w14:paraId="000000A8" w14:textId="77777777" w:rsidR="005B6721" w:rsidRPr="00897438" w:rsidRDefault="003F1608" w:rsidP="00692F96">
      <w:pPr>
        <w:widowControl/>
        <w:numPr>
          <w:ilvl w:val="2"/>
          <w:numId w:val="2"/>
        </w:numPr>
        <w:pBdr>
          <w:top w:val="nil"/>
          <w:left w:val="nil"/>
          <w:bottom w:val="nil"/>
          <w:right w:val="nil"/>
          <w:between w:val="nil"/>
        </w:pBdr>
        <w:ind w:left="0" w:firstLine="0"/>
        <w:rPr>
          <w:rFonts w:asciiTheme="majorHAnsi" w:hAnsiTheme="majorHAnsi" w:cstheme="majorHAnsi"/>
        </w:rPr>
      </w:pPr>
      <w:r w:rsidRPr="00897438">
        <w:rPr>
          <w:rFonts w:asciiTheme="majorHAnsi" w:hAnsiTheme="majorHAnsi" w:cstheme="majorHAnsi"/>
        </w:rPr>
        <w:t xml:space="preserve">Finally, place proper labels on certain events using the classifications from the previous step. </w:t>
      </w:r>
    </w:p>
    <w:p w14:paraId="000000A9" w14:textId="77777777" w:rsidR="005B6721" w:rsidRPr="00897438" w:rsidRDefault="005B6721" w:rsidP="00692F96">
      <w:pPr>
        <w:widowControl/>
        <w:pBdr>
          <w:top w:val="nil"/>
          <w:left w:val="nil"/>
          <w:bottom w:val="nil"/>
          <w:right w:val="nil"/>
          <w:between w:val="nil"/>
        </w:pBdr>
        <w:rPr>
          <w:rFonts w:asciiTheme="majorHAnsi" w:hAnsiTheme="majorHAnsi" w:cstheme="majorHAnsi"/>
        </w:rPr>
      </w:pPr>
    </w:p>
    <w:p w14:paraId="000000AA" w14:textId="77777777" w:rsidR="005B6721" w:rsidRPr="00897438" w:rsidRDefault="003F1608" w:rsidP="00692F96">
      <w:pPr>
        <w:widowControl/>
        <w:pBdr>
          <w:top w:val="nil"/>
          <w:left w:val="nil"/>
          <w:bottom w:val="nil"/>
          <w:right w:val="nil"/>
          <w:between w:val="nil"/>
        </w:pBdr>
        <w:rPr>
          <w:rFonts w:asciiTheme="majorHAnsi" w:hAnsiTheme="majorHAnsi" w:cstheme="majorHAnsi"/>
        </w:rPr>
      </w:pPr>
      <w:r w:rsidRPr="00897438">
        <w:rPr>
          <w:rFonts w:asciiTheme="majorHAnsi" w:hAnsiTheme="majorHAnsi" w:cstheme="majorHAnsi"/>
        </w:rPr>
        <w:t xml:space="preserve">NOTE: This step is best utilized once spots have been generated for the postsynaptic signal.   </w:t>
      </w:r>
    </w:p>
    <w:p w14:paraId="000000AB" w14:textId="77777777" w:rsidR="005B6721" w:rsidRPr="00077B91" w:rsidRDefault="005B6721" w:rsidP="00692F96">
      <w:pPr>
        <w:widowControl/>
        <w:pBdr>
          <w:top w:val="nil"/>
          <w:left w:val="nil"/>
          <w:bottom w:val="nil"/>
          <w:right w:val="nil"/>
          <w:between w:val="nil"/>
        </w:pBdr>
        <w:rPr>
          <w:rFonts w:asciiTheme="majorHAnsi" w:hAnsiTheme="majorHAnsi" w:cstheme="majorHAnsi"/>
          <w:highlight w:val="yellow"/>
        </w:rPr>
      </w:pPr>
    </w:p>
    <w:p w14:paraId="000000AC" w14:textId="77777777" w:rsidR="005B6721" w:rsidRPr="00077B91" w:rsidRDefault="003F1608" w:rsidP="00692F96">
      <w:pPr>
        <w:widowControl/>
        <w:numPr>
          <w:ilvl w:val="1"/>
          <w:numId w:val="2"/>
        </w:numPr>
        <w:pBdr>
          <w:top w:val="nil"/>
          <w:left w:val="nil"/>
          <w:bottom w:val="nil"/>
          <w:right w:val="nil"/>
          <w:between w:val="nil"/>
        </w:pBdr>
        <w:ind w:left="0" w:firstLine="0"/>
        <w:rPr>
          <w:rFonts w:asciiTheme="majorHAnsi" w:hAnsiTheme="majorHAnsi" w:cstheme="majorHAnsi"/>
          <w:highlight w:val="yellow"/>
        </w:rPr>
      </w:pPr>
      <w:r w:rsidRPr="00077B91">
        <w:rPr>
          <w:rFonts w:asciiTheme="majorHAnsi" w:hAnsiTheme="majorHAnsi" w:cstheme="majorHAnsi"/>
          <w:highlight w:val="yellow"/>
        </w:rPr>
        <w:t>Spot classification for PSD95</w:t>
      </w:r>
    </w:p>
    <w:p w14:paraId="000000AD" w14:textId="77777777" w:rsidR="005B6721" w:rsidRPr="00077B91" w:rsidRDefault="005B6721" w:rsidP="00692F96">
      <w:pPr>
        <w:widowControl/>
        <w:pBdr>
          <w:top w:val="nil"/>
          <w:left w:val="nil"/>
          <w:bottom w:val="nil"/>
          <w:right w:val="nil"/>
          <w:between w:val="nil"/>
        </w:pBdr>
        <w:rPr>
          <w:rFonts w:asciiTheme="majorHAnsi" w:hAnsiTheme="majorHAnsi" w:cstheme="majorHAnsi"/>
          <w:highlight w:val="yellow"/>
        </w:rPr>
      </w:pPr>
    </w:p>
    <w:p w14:paraId="000000AE" w14:textId="77777777" w:rsidR="005B6721" w:rsidRPr="00077B91" w:rsidRDefault="003F1608" w:rsidP="00692F96">
      <w:pPr>
        <w:widowControl/>
        <w:numPr>
          <w:ilvl w:val="2"/>
          <w:numId w:val="2"/>
        </w:numPr>
        <w:ind w:left="0" w:firstLine="0"/>
        <w:rPr>
          <w:rFonts w:asciiTheme="majorHAnsi" w:hAnsiTheme="majorHAnsi" w:cstheme="majorHAnsi"/>
          <w:highlight w:val="yellow"/>
        </w:rPr>
      </w:pPr>
      <w:r w:rsidRPr="00077B91">
        <w:rPr>
          <w:rFonts w:asciiTheme="majorHAnsi" w:hAnsiTheme="majorHAnsi" w:cstheme="majorHAnsi"/>
          <w:highlight w:val="yellow"/>
        </w:rPr>
        <w:t xml:space="preserve">To detect whole individual microglia, click on the </w:t>
      </w:r>
      <w:r w:rsidRPr="00077B91">
        <w:rPr>
          <w:rFonts w:asciiTheme="majorHAnsi" w:hAnsiTheme="majorHAnsi" w:cstheme="majorHAnsi"/>
          <w:b/>
          <w:highlight w:val="yellow"/>
        </w:rPr>
        <w:t>blue surface</w:t>
      </w:r>
      <w:r w:rsidRPr="00077B91">
        <w:rPr>
          <w:rFonts w:asciiTheme="majorHAnsi" w:hAnsiTheme="majorHAnsi" w:cstheme="majorHAnsi"/>
          <w:highlight w:val="yellow"/>
        </w:rPr>
        <w:t xml:space="preserve"> icon in the </w:t>
      </w:r>
      <w:r w:rsidRPr="00077B91">
        <w:rPr>
          <w:rFonts w:asciiTheme="majorHAnsi" w:hAnsiTheme="majorHAnsi" w:cstheme="majorHAnsi"/>
          <w:b/>
          <w:highlight w:val="yellow"/>
        </w:rPr>
        <w:t>Object</w:t>
      </w:r>
      <w:r w:rsidRPr="00077B91">
        <w:rPr>
          <w:rFonts w:asciiTheme="majorHAnsi" w:hAnsiTheme="majorHAnsi" w:cstheme="majorHAnsi"/>
          <w:highlight w:val="yellow"/>
        </w:rPr>
        <w:t xml:space="preserve"> Toolbar. Select the last three options under </w:t>
      </w:r>
      <w:r w:rsidRPr="00077B91">
        <w:rPr>
          <w:rFonts w:asciiTheme="majorHAnsi" w:hAnsiTheme="majorHAnsi" w:cstheme="majorHAnsi"/>
          <w:b/>
          <w:highlight w:val="yellow"/>
        </w:rPr>
        <w:t>Algorithm</w:t>
      </w:r>
      <w:r w:rsidRPr="00077B91">
        <w:rPr>
          <w:rFonts w:asciiTheme="majorHAnsi" w:hAnsiTheme="majorHAnsi" w:cstheme="majorHAnsi"/>
          <w:highlight w:val="yellow"/>
        </w:rPr>
        <w:t xml:space="preserve"> settings: </w:t>
      </w:r>
      <w:r w:rsidRPr="00077B91">
        <w:rPr>
          <w:rFonts w:asciiTheme="majorHAnsi" w:hAnsiTheme="majorHAnsi" w:cstheme="majorHAnsi"/>
          <w:b/>
          <w:highlight w:val="yellow"/>
        </w:rPr>
        <w:t xml:space="preserve">Track Surfaces (over Time), Classify Surfaces, </w:t>
      </w:r>
      <w:r w:rsidRPr="00077B91">
        <w:rPr>
          <w:rFonts w:asciiTheme="majorHAnsi" w:hAnsiTheme="majorHAnsi" w:cstheme="majorHAnsi"/>
          <w:highlight w:val="yellow"/>
        </w:rPr>
        <w:t>and</w:t>
      </w:r>
      <w:r w:rsidRPr="00077B91">
        <w:rPr>
          <w:rFonts w:asciiTheme="majorHAnsi" w:hAnsiTheme="majorHAnsi" w:cstheme="majorHAnsi"/>
          <w:b/>
          <w:highlight w:val="yellow"/>
        </w:rPr>
        <w:t xml:space="preserve"> Object-Object Statistics</w:t>
      </w:r>
      <w:r w:rsidRPr="00077B91">
        <w:rPr>
          <w:rFonts w:asciiTheme="majorHAnsi" w:hAnsiTheme="majorHAnsi" w:cstheme="majorHAnsi"/>
          <w:highlight w:val="yellow"/>
        </w:rPr>
        <w:t xml:space="preserve">. Click on the blue </w:t>
      </w:r>
      <w:r w:rsidRPr="00077B91">
        <w:rPr>
          <w:rFonts w:asciiTheme="majorHAnsi" w:hAnsiTheme="majorHAnsi" w:cstheme="majorHAnsi"/>
          <w:b/>
          <w:highlight w:val="yellow"/>
        </w:rPr>
        <w:t>play</w:t>
      </w:r>
      <w:r w:rsidRPr="00077B91">
        <w:rPr>
          <w:rFonts w:asciiTheme="majorHAnsi" w:hAnsiTheme="majorHAnsi" w:cstheme="majorHAnsi"/>
          <w:highlight w:val="yellow"/>
        </w:rPr>
        <w:t xml:space="preserve"> button to go to the next step. </w:t>
      </w:r>
    </w:p>
    <w:p w14:paraId="000000AF" w14:textId="77777777" w:rsidR="005B6721" w:rsidRPr="00077B91" w:rsidRDefault="005B6721" w:rsidP="00692F96">
      <w:pPr>
        <w:widowControl/>
        <w:rPr>
          <w:rFonts w:asciiTheme="majorHAnsi" w:hAnsiTheme="majorHAnsi" w:cstheme="majorHAnsi"/>
          <w:highlight w:val="yellow"/>
        </w:rPr>
      </w:pPr>
    </w:p>
    <w:p w14:paraId="000000B0" w14:textId="77777777" w:rsidR="005B6721" w:rsidRPr="00077B91" w:rsidRDefault="003F1608" w:rsidP="00692F96">
      <w:pPr>
        <w:widowControl/>
        <w:numPr>
          <w:ilvl w:val="2"/>
          <w:numId w:val="2"/>
        </w:numPr>
        <w:ind w:left="0" w:firstLine="0"/>
        <w:rPr>
          <w:rFonts w:asciiTheme="majorHAnsi" w:hAnsiTheme="majorHAnsi" w:cstheme="majorHAnsi"/>
          <w:highlight w:val="yellow"/>
        </w:rPr>
      </w:pPr>
      <w:r w:rsidRPr="00077B91">
        <w:rPr>
          <w:rFonts w:asciiTheme="majorHAnsi" w:hAnsiTheme="majorHAnsi" w:cstheme="majorHAnsi"/>
          <w:highlight w:val="yellow"/>
        </w:rPr>
        <w:t xml:space="preserve">Select the </w:t>
      </w:r>
      <w:r w:rsidRPr="00077B91">
        <w:rPr>
          <w:rFonts w:asciiTheme="majorHAnsi" w:hAnsiTheme="majorHAnsi" w:cstheme="majorHAnsi"/>
          <w:b/>
          <w:highlight w:val="yellow"/>
        </w:rPr>
        <w:t>source channel</w:t>
      </w:r>
      <w:r w:rsidRPr="00077B91">
        <w:rPr>
          <w:rFonts w:asciiTheme="majorHAnsi" w:hAnsiTheme="majorHAnsi" w:cstheme="majorHAnsi"/>
          <w:highlight w:val="yellow"/>
        </w:rPr>
        <w:t xml:space="preserve"> for the synaptic marker. Turn off the slicer and any other channels to visualize only PSD95. Use the </w:t>
      </w:r>
      <w:r w:rsidRPr="00077B91">
        <w:rPr>
          <w:rFonts w:asciiTheme="majorHAnsi" w:hAnsiTheme="majorHAnsi" w:cstheme="majorHAnsi"/>
          <w:b/>
          <w:highlight w:val="yellow"/>
        </w:rPr>
        <w:t>ctrl</w:t>
      </w:r>
      <w:r w:rsidRPr="00077B91">
        <w:rPr>
          <w:rFonts w:asciiTheme="majorHAnsi" w:hAnsiTheme="majorHAnsi" w:cstheme="majorHAnsi"/>
          <w:highlight w:val="yellow"/>
        </w:rPr>
        <w:t xml:space="preserve"> button and the </w:t>
      </w:r>
      <w:r w:rsidRPr="00077B91">
        <w:rPr>
          <w:rFonts w:asciiTheme="majorHAnsi" w:hAnsiTheme="majorHAnsi" w:cstheme="majorHAnsi"/>
          <w:b/>
          <w:highlight w:val="yellow"/>
        </w:rPr>
        <w:t>pointer selection</w:t>
      </w:r>
      <w:r w:rsidRPr="00077B91">
        <w:rPr>
          <w:rFonts w:asciiTheme="majorHAnsi" w:hAnsiTheme="majorHAnsi" w:cstheme="majorHAnsi"/>
          <w:highlight w:val="yellow"/>
        </w:rPr>
        <w:t xml:space="preserve"> </w:t>
      </w:r>
      <w:r w:rsidRPr="00077B91">
        <w:rPr>
          <w:rFonts w:asciiTheme="majorHAnsi" w:hAnsiTheme="majorHAnsi" w:cstheme="majorHAnsi"/>
          <w:b/>
          <w:highlight w:val="yellow"/>
        </w:rPr>
        <w:t xml:space="preserve">tool </w:t>
      </w:r>
      <w:r w:rsidRPr="00077B91">
        <w:rPr>
          <w:rFonts w:asciiTheme="majorHAnsi" w:hAnsiTheme="majorHAnsi" w:cstheme="majorHAnsi"/>
          <w:highlight w:val="yellow"/>
        </w:rPr>
        <w:t xml:space="preserve">to estimate the </w:t>
      </w:r>
      <w:proofErr w:type="spellStart"/>
      <w:r w:rsidRPr="00077B91">
        <w:rPr>
          <w:rFonts w:asciiTheme="majorHAnsi" w:hAnsiTheme="majorHAnsi" w:cstheme="majorHAnsi"/>
          <w:highlight w:val="yellow"/>
        </w:rPr>
        <w:t>xy</w:t>
      </w:r>
      <w:proofErr w:type="spellEnd"/>
      <w:r w:rsidRPr="00077B91">
        <w:rPr>
          <w:rFonts w:asciiTheme="majorHAnsi" w:hAnsiTheme="majorHAnsi" w:cstheme="majorHAnsi"/>
          <w:highlight w:val="yellow"/>
        </w:rPr>
        <w:t xml:space="preserve"> diameter of the puncta. </w:t>
      </w:r>
    </w:p>
    <w:p w14:paraId="000000B1" w14:textId="77777777" w:rsidR="005B6721" w:rsidRPr="00077B91" w:rsidRDefault="005B6721" w:rsidP="00692F96">
      <w:pPr>
        <w:widowControl/>
        <w:rPr>
          <w:rFonts w:asciiTheme="majorHAnsi" w:hAnsiTheme="majorHAnsi" w:cstheme="majorHAnsi"/>
          <w:highlight w:val="yellow"/>
        </w:rPr>
      </w:pPr>
    </w:p>
    <w:p w14:paraId="000000B2" w14:textId="77777777" w:rsidR="005B6721" w:rsidRPr="00077B91" w:rsidRDefault="003F1608" w:rsidP="00692F96">
      <w:pPr>
        <w:widowControl/>
        <w:numPr>
          <w:ilvl w:val="3"/>
          <w:numId w:val="2"/>
        </w:numPr>
        <w:ind w:left="0" w:firstLine="0"/>
        <w:rPr>
          <w:rFonts w:asciiTheme="majorHAnsi" w:hAnsiTheme="majorHAnsi" w:cstheme="majorHAnsi"/>
          <w:highlight w:val="yellow"/>
        </w:rPr>
      </w:pPr>
      <w:r w:rsidRPr="00077B91">
        <w:rPr>
          <w:rFonts w:asciiTheme="majorHAnsi" w:hAnsiTheme="majorHAnsi" w:cstheme="majorHAnsi"/>
          <w:highlight w:val="yellow"/>
        </w:rPr>
        <w:t xml:space="preserve">Pick a few bright puncta that last throughout the timelapse (size ranging between </w:t>
      </w:r>
      <w:r w:rsidRPr="00077B91">
        <w:rPr>
          <w:rFonts w:asciiTheme="majorHAnsi" w:hAnsiTheme="majorHAnsi" w:cstheme="majorHAnsi"/>
          <w:b/>
          <w:highlight w:val="yellow"/>
        </w:rPr>
        <w:t>0.6 µm</w:t>
      </w:r>
      <w:r w:rsidRPr="00077B91">
        <w:rPr>
          <w:rFonts w:asciiTheme="majorHAnsi" w:hAnsiTheme="majorHAnsi" w:cstheme="majorHAnsi"/>
          <w:highlight w:val="yellow"/>
        </w:rPr>
        <w:t xml:space="preserve"> and </w:t>
      </w:r>
      <w:r w:rsidRPr="00077B91">
        <w:rPr>
          <w:rFonts w:asciiTheme="majorHAnsi" w:hAnsiTheme="majorHAnsi" w:cstheme="majorHAnsi"/>
          <w:b/>
          <w:highlight w:val="yellow"/>
        </w:rPr>
        <w:t>1.2 µm</w:t>
      </w:r>
      <w:r w:rsidRPr="00077B91">
        <w:rPr>
          <w:rFonts w:asciiTheme="majorHAnsi" w:hAnsiTheme="majorHAnsi" w:cstheme="majorHAnsi"/>
          <w:highlight w:val="yellow"/>
        </w:rPr>
        <w:t>).</w:t>
      </w:r>
    </w:p>
    <w:p w14:paraId="000000B3" w14:textId="77777777" w:rsidR="005B6721" w:rsidRPr="00077B91" w:rsidRDefault="005B6721" w:rsidP="00692F96">
      <w:pPr>
        <w:widowControl/>
        <w:rPr>
          <w:rFonts w:asciiTheme="majorHAnsi" w:hAnsiTheme="majorHAnsi" w:cstheme="majorHAnsi"/>
          <w:highlight w:val="yellow"/>
        </w:rPr>
      </w:pPr>
    </w:p>
    <w:p w14:paraId="000000B4" w14:textId="77777777" w:rsidR="005B6721" w:rsidRPr="00BF4E69" w:rsidRDefault="003F1608" w:rsidP="00692F96">
      <w:pPr>
        <w:widowControl/>
        <w:numPr>
          <w:ilvl w:val="3"/>
          <w:numId w:val="2"/>
        </w:numPr>
        <w:ind w:left="0" w:firstLine="0"/>
        <w:rPr>
          <w:rFonts w:asciiTheme="majorHAnsi" w:hAnsiTheme="majorHAnsi" w:cstheme="majorHAnsi"/>
          <w:highlight w:val="yellow"/>
        </w:rPr>
      </w:pPr>
      <w:r w:rsidRPr="00BF4E69">
        <w:rPr>
          <w:rFonts w:asciiTheme="majorHAnsi" w:hAnsiTheme="majorHAnsi" w:cstheme="majorHAnsi"/>
          <w:highlight w:val="yellow"/>
        </w:rPr>
        <w:t xml:space="preserve">Turn off background subtraction. If the image requires background subtraction, use the </w:t>
      </w:r>
      <w:r w:rsidRPr="00BF4E69">
        <w:rPr>
          <w:rFonts w:asciiTheme="majorHAnsi" w:hAnsiTheme="majorHAnsi" w:cstheme="majorHAnsi"/>
          <w:b/>
          <w:highlight w:val="yellow"/>
        </w:rPr>
        <w:t>background subtraction tool</w:t>
      </w:r>
      <w:r w:rsidRPr="00BF4E69">
        <w:rPr>
          <w:rFonts w:asciiTheme="majorHAnsi" w:hAnsiTheme="majorHAnsi" w:cstheme="majorHAnsi"/>
          <w:highlight w:val="yellow"/>
        </w:rPr>
        <w:t xml:space="preserve"> under </w:t>
      </w:r>
      <w:r w:rsidRPr="00BF4E69">
        <w:rPr>
          <w:rFonts w:asciiTheme="majorHAnsi" w:hAnsiTheme="majorHAnsi" w:cstheme="majorHAnsi"/>
          <w:b/>
          <w:highlight w:val="yellow"/>
        </w:rPr>
        <w:t>Image Processing</w:t>
      </w:r>
      <w:r w:rsidRPr="00BF4E69">
        <w:rPr>
          <w:rFonts w:asciiTheme="majorHAnsi" w:hAnsiTheme="majorHAnsi" w:cstheme="majorHAnsi"/>
          <w:highlight w:val="yellow"/>
        </w:rPr>
        <w:t xml:space="preserve"> before processing the timelapse.</w:t>
      </w:r>
    </w:p>
    <w:p w14:paraId="000000B5" w14:textId="77777777" w:rsidR="005B6721" w:rsidRPr="00077B91" w:rsidRDefault="005B6721" w:rsidP="00692F96">
      <w:pPr>
        <w:widowControl/>
        <w:rPr>
          <w:rFonts w:asciiTheme="majorHAnsi" w:hAnsiTheme="majorHAnsi" w:cstheme="majorHAnsi"/>
          <w:highlight w:val="yellow"/>
        </w:rPr>
      </w:pPr>
    </w:p>
    <w:p w14:paraId="000000B6" w14:textId="77777777" w:rsidR="005B6721" w:rsidRPr="00077B91" w:rsidRDefault="003F1608" w:rsidP="00692F96">
      <w:pPr>
        <w:widowControl/>
        <w:numPr>
          <w:ilvl w:val="2"/>
          <w:numId w:val="2"/>
        </w:numPr>
        <w:ind w:left="0" w:firstLine="0"/>
        <w:rPr>
          <w:rFonts w:asciiTheme="majorHAnsi" w:hAnsiTheme="majorHAnsi" w:cstheme="majorHAnsi"/>
          <w:highlight w:val="yellow"/>
        </w:rPr>
      </w:pPr>
      <w:r w:rsidRPr="00077B91">
        <w:rPr>
          <w:rFonts w:asciiTheme="majorHAnsi" w:hAnsiTheme="majorHAnsi" w:cstheme="majorHAnsi"/>
          <w:highlight w:val="yellow"/>
        </w:rPr>
        <w:t xml:space="preserve">Next, add a filter based on spot quality. Drag the histogram so that all PSD95 puncta are accurately captured throughout the timelapse.  </w:t>
      </w:r>
    </w:p>
    <w:p w14:paraId="000000B7" w14:textId="77777777" w:rsidR="005B6721" w:rsidRPr="00077B91" w:rsidRDefault="005B6721" w:rsidP="00692F96">
      <w:pPr>
        <w:widowControl/>
        <w:rPr>
          <w:rFonts w:asciiTheme="majorHAnsi" w:hAnsiTheme="majorHAnsi" w:cstheme="majorHAnsi"/>
          <w:highlight w:val="yellow"/>
        </w:rPr>
      </w:pPr>
    </w:p>
    <w:p w14:paraId="000000B8" w14:textId="77777777" w:rsidR="005B6721" w:rsidRPr="00077B91" w:rsidRDefault="003F1608" w:rsidP="00692F96">
      <w:pPr>
        <w:widowControl/>
        <w:rPr>
          <w:rFonts w:asciiTheme="majorHAnsi" w:hAnsiTheme="majorHAnsi" w:cstheme="majorHAnsi"/>
        </w:rPr>
      </w:pPr>
      <w:r w:rsidRPr="00077B91">
        <w:rPr>
          <w:rFonts w:asciiTheme="majorHAnsi" w:hAnsiTheme="majorHAnsi" w:cstheme="majorHAnsi"/>
        </w:rPr>
        <w:t>NOTE: Quality is based on the intensity of the center of the spot</w:t>
      </w:r>
      <w:r w:rsidRPr="00077B91">
        <w:rPr>
          <w:rFonts w:asciiTheme="majorHAnsi" w:hAnsiTheme="majorHAnsi" w:cstheme="majorHAnsi"/>
          <w:vertAlign w:val="superscript"/>
        </w:rPr>
        <w:t>9</w:t>
      </w:r>
      <w:r w:rsidRPr="00077B91">
        <w:rPr>
          <w:rFonts w:asciiTheme="majorHAnsi" w:hAnsiTheme="majorHAnsi" w:cstheme="majorHAnsi"/>
        </w:rPr>
        <w:t>. This filter most accurately captures the actual signal of PSD95, compared to the number of voxels filter or diameter filters.</w:t>
      </w:r>
    </w:p>
    <w:p w14:paraId="000000B9" w14:textId="77777777" w:rsidR="005B6721" w:rsidRPr="00077B91" w:rsidRDefault="005B6721" w:rsidP="00692F96">
      <w:pPr>
        <w:widowControl/>
        <w:rPr>
          <w:rFonts w:asciiTheme="majorHAnsi" w:hAnsiTheme="majorHAnsi" w:cstheme="majorHAnsi"/>
          <w:highlight w:val="yellow"/>
        </w:rPr>
      </w:pPr>
    </w:p>
    <w:p w14:paraId="000000BA" w14:textId="55DEDFDE" w:rsidR="005B6721" w:rsidRPr="00077B91" w:rsidRDefault="003F1608" w:rsidP="00692F96">
      <w:pPr>
        <w:widowControl/>
        <w:numPr>
          <w:ilvl w:val="2"/>
          <w:numId w:val="2"/>
        </w:numPr>
        <w:ind w:left="0" w:firstLine="0"/>
        <w:rPr>
          <w:rFonts w:asciiTheme="majorHAnsi" w:hAnsiTheme="majorHAnsi" w:cstheme="majorHAnsi"/>
          <w:highlight w:val="yellow"/>
        </w:rPr>
      </w:pPr>
      <w:r w:rsidRPr="00077B91">
        <w:rPr>
          <w:rFonts w:asciiTheme="majorHAnsi" w:hAnsiTheme="majorHAnsi" w:cstheme="majorHAnsi"/>
          <w:highlight w:val="yellow"/>
        </w:rPr>
        <w:t>Next, remove any spots generated by noise using the edit step. Toggle between the cube cursor or the circle cursor to remove singular or multiple spots, respectively, that only appear for 1</w:t>
      </w:r>
      <w:r w:rsidR="00CB6DEC" w:rsidRPr="00077B91">
        <w:rPr>
          <w:rFonts w:asciiTheme="majorHAnsi" w:hAnsiTheme="majorHAnsi" w:cstheme="majorHAnsi"/>
          <w:highlight w:val="yellow"/>
        </w:rPr>
        <w:t>–</w:t>
      </w:r>
      <w:proofErr w:type="gramStart"/>
      <w:r w:rsidRPr="00077B91">
        <w:rPr>
          <w:rFonts w:asciiTheme="majorHAnsi" w:hAnsiTheme="majorHAnsi" w:cstheme="majorHAnsi"/>
          <w:highlight w:val="yellow"/>
        </w:rPr>
        <w:t>2 time</w:t>
      </w:r>
      <w:proofErr w:type="gramEnd"/>
      <w:r w:rsidRPr="00077B91">
        <w:rPr>
          <w:rFonts w:asciiTheme="majorHAnsi" w:hAnsiTheme="majorHAnsi" w:cstheme="majorHAnsi"/>
          <w:highlight w:val="yellow"/>
        </w:rPr>
        <w:t xml:space="preserve"> frames due to noise. </w:t>
      </w:r>
    </w:p>
    <w:p w14:paraId="000000BB" w14:textId="77777777" w:rsidR="005B6721" w:rsidRPr="00077B91" w:rsidRDefault="005B6721" w:rsidP="00692F96">
      <w:pPr>
        <w:widowControl/>
        <w:rPr>
          <w:rFonts w:asciiTheme="majorHAnsi" w:hAnsiTheme="majorHAnsi" w:cstheme="majorHAnsi"/>
          <w:highlight w:val="yellow"/>
        </w:rPr>
      </w:pPr>
    </w:p>
    <w:p w14:paraId="000000BC" w14:textId="77777777" w:rsidR="005B6721" w:rsidRPr="00077B91" w:rsidRDefault="003F1608" w:rsidP="00692F96">
      <w:pPr>
        <w:widowControl/>
        <w:numPr>
          <w:ilvl w:val="2"/>
          <w:numId w:val="2"/>
        </w:numPr>
        <w:ind w:left="0" w:firstLine="0"/>
        <w:rPr>
          <w:rFonts w:asciiTheme="majorHAnsi" w:hAnsiTheme="majorHAnsi" w:cstheme="majorHAnsi"/>
          <w:highlight w:val="yellow"/>
        </w:rPr>
      </w:pPr>
      <w:r w:rsidRPr="00077B91">
        <w:rPr>
          <w:rFonts w:asciiTheme="majorHAnsi" w:hAnsiTheme="majorHAnsi" w:cstheme="majorHAnsi"/>
          <w:highlight w:val="yellow"/>
        </w:rPr>
        <w:t>If desired, set a threshold of gaps allowed that can still be associated with the object. Select the appropriate tracking algorithm for the synaptic marker.</w:t>
      </w:r>
    </w:p>
    <w:p w14:paraId="000000BD" w14:textId="77777777" w:rsidR="005B6721" w:rsidRPr="00077B91" w:rsidRDefault="005B6721" w:rsidP="00692F96">
      <w:pPr>
        <w:widowControl/>
        <w:rPr>
          <w:rFonts w:asciiTheme="majorHAnsi" w:hAnsiTheme="majorHAnsi" w:cstheme="majorHAnsi"/>
          <w:highlight w:val="yellow"/>
        </w:rPr>
      </w:pPr>
    </w:p>
    <w:p w14:paraId="000000BE" w14:textId="623F3531" w:rsidR="005B6721" w:rsidRPr="007F1BC3" w:rsidRDefault="003F1608" w:rsidP="00692F96">
      <w:pPr>
        <w:widowControl/>
        <w:numPr>
          <w:ilvl w:val="3"/>
          <w:numId w:val="2"/>
        </w:numPr>
        <w:ind w:left="0" w:firstLine="0"/>
        <w:rPr>
          <w:rFonts w:asciiTheme="majorHAnsi" w:hAnsiTheme="majorHAnsi" w:cstheme="majorHAnsi"/>
        </w:rPr>
      </w:pPr>
      <w:r w:rsidRPr="007F1BC3">
        <w:rPr>
          <w:rFonts w:asciiTheme="majorHAnsi" w:hAnsiTheme="majorHAnsi" w:cstheme="majorHAnsi"/>
        </w:rPr>
        <w:t>The max distance and max gap size are user-defined numbers that set significant points</w:t>
      </w:r>
      <w:r w:rsidR="00B91EAB" w:rsidRPr="007F1BC3">
        <w:rPr>
          <w:rFonts w:asciiTheme="majorHAnsi" w:hAnsiTheme="majorHAnsi" w:cstheme="majorHAnsi"/>
        </w:rPr>
        <w:t xml:space="preserve"> from which</w:t>
      </w:r>
      <w:r w:rsidRPr="007F1BC3">
        <w:rPr>
          <w:rFonts w:asciiTheme="majorHAnsi" w:hAnsiTheme="majorHAnsi" w:cstheme="majorHAnsi"/>
        </w:rPr>
        <w:t xml:space="preserve"> the spots can deviate. Set a </w:t>
      </w:r>
      <w:r w:rsidRPr="007F1BC3">
        <w:rPr>
          <w:rFonts w:asciiTheme="majorHAnsi" w:hAnsiTheme="majorHAnsi" w:cstheme="majorHAnsi"/>
          <w:b/>
        </w:rPr>
        <w:t>max gap distance</w:t>
      </w:r>
      <w:r w:rsidRPr="007F1BC3">
        <w:rPr>
          <w:rFonts w:asciiTheme="majorHAnsi" w:hAnsiTheme="majorHAnsi" w:cstheme="majorHAnsi"/>
        </w:rPr>
        <w:t xml:space="preserve"> of </w:t>
      </w:r>
      <w:r w:rsidRPr="007F1BC3">
        <w:rPr>
          <w:rFonts w:asciiTheme="majorHAnsi" w:hAnsiTheme="majorHAnsi" w:cstheme="majorHAnsi"/>
          <w:b/>
        </w:rPr>
        <w:t>14.6 µm</w:t>
      </w:r>
      <w:r w:rsidRPr="007F1BC3">
        <w:rPr>
          <w:rFonts w:asciiTheme="majorHAnsi" w:hAnsiTheme="majorHAnsi" w:cstheme="majorHAnsi"/>
        </w:rPr>
        <w:t xml:space="preserve"> and a </w:t>
      </w:r>
      <w:r w:rsidRPr="007F1BC3">
        <w:rPr>
          <w:rFonts w:asciiTheme="majorHAnsi" w:hAnsiTheme="majorHAnsi" w:cstheme="majorHAnsi"/>
          <w:b/>
        </w:rPr>
        <w:t>max gap size</w:t>
      </w:r>
      <w:r w:rsidRPr="007F1BC3">
        <w:rPr>
          <w:rFonts w:asciiTheme="majorHAnsi" w:hAnsiTheme="majorHAnsi" w:cstheme="majorHAnsi"/>
        </w:rPr>
        <w:t xml:space="preserve"> of </w:t>
      </w:r>
      <w:r w:rsidRPr="007F1BC3">
        <w:rPr>
          <w:rFonts w:asciiTheme="majorHAnsi" w:hAnsiTheme="majorHAnsi" w:cstheme="majorHAnsi"/>
          <w:b/>
        </w:rPr>
        <w:t xml:space="preserve">3 </w:t>
      </w:r>
      <w:r w:rsidRPr="007F1BC3">
        <w:rPr>
          <w:rFonts w:asciiTheme="majorHAnsi" w:hAnsiTheme="majorHAnsi" w:cstheme="majorHAnsi"/>
        </w:rPr>
        <w:t>(default settings).</w:t>
      </w:r>
    </w:p>
    <w:p w14:paraId="000000BF" w14:textId="77777777" w:rsidR="005B6721" w:rsidRPr="00077B91" w:rsidRDefault="005B6721" w:rsidP="00692F96">
      <w:pPr>
        <w:widowControl/>
        <w:rPr>
          <w:rFonts w:asciiTheme="majorHAnsi" w:hAnsiTheme="majorHAnsi" w:cstheme="majorHAnsi"/>
          <w:highlight w:val="yellow"/>
        </w:rPr>
      </w:pPr>
    </w:p>
    <w:p w14:paraId="000000C0" w14:textId="41D4FA94" w:rsidR="005B6721" w:rsidRPr="00077B91" w:rsidRDefault="003F1608" w:rsidP="00692F96">
      <w:pPr>
        <w:widowControl/>
        <w:numPr>
          <w:ilvl w:val="2"/>
          <w:numId w:val="2"/>
        </w:numPr>
        <w:ind w:left="0" w:firstLine="0"/>
        <w:rPr>
          <w:rFonts w:asciiTheme="majorHAnsi" w:hAnsiTheme="majorHAnsi" w:cstheme="majorHAnsi"/>
          <w:highlight w:val="yellow"/>
        </w:rPr>
      </w:pPr>
      <w:proofErr w:type="gramStart"/>
      <w:r w:rsidRPr="00077B91">
        <w:rPr>
          <w:rFonts w:asciiTheme="majorHAnsi" w:hAnsiTheme="majorHAnsi" w:cstheme="majorHAnsi"/>
          <w:highlight w:val="yellow"/>
        </w:rPr>
        <w:t>Similar to</w:t>
      </w:r>
      <w:proofErr w:type="gramEnd"/>
      <w:r w:rsidRPr="00077B91">
        <w:rPr>
          <w:rFonts w:asciiTheme="majorHAnsi" w:hAnsiTheme="majorHAnsi" w:cstheme="majorHAnsi"/>
          <w:highlight w:val="yellow"/>
        </w:rPr>
        <w:t xml:space="preserve"> how spot objects were filtered in step 5.2.3, filter tracks that are not associated with distinct puncta. This is also adjusted by a histogram. To define where to set the threshold, look for when small object tracks are removed.  </w:t>
      </w:r>
    </w:p>
    <w:p w14:paraId="000000C1" w14:textId="77777777" w:rsidR="005B6721" w:rsidRPr="00077B91" w:rsidRDefault="005B6721" w:rsidP="00692F96">
      <w:pPr>
        <w:widowControl/>
        <w:rPr>
          <w:rFonts w:asciiTheme="majorHAnsi" w:hAnsiTheme="majorHAnsi" w:cstheme="majorHAnsi"/>
          <w:highlight w:val="yellow"/>
        </w:rPr>
      </w:pPr>
    </w:p>
    <w:p w14:paraId="000000C2" w14:textId="77777777" w:rsidR="005B6721" w:rsidRPr="00077B91" w:rsidRDefault="003F1608" w:rsidP="00692F96">
      <w:pPr>
        <w:widowControl/>
        <w:numPr>
          <w:ilvl w:val="2"/>
          <w:numId w:val="2"/>
        </w:numPr>
        <w:ind w:left="0" w:firstLine="0"/>
        <w:rPr>
          <w:rFonts w:asciiTheme="majorHAnsi" w:hAnsiTheme="majorHAnsi" w:cstheme="majorHAnsi"/>
          <w:highlight w:val="yellow"/>
        </w:rPr>
      </w:pPr>
      <w:r w:rsidRPr="00077B91">
        <w:rPr>
          <w:rFonts w:asciiTheme="majorHAnsi" w:hAnsiTheme="majorHAnsi" w:cstheme="majorHAnsi"/>
          <w:highlight w:val="yellow"/>
        </w:rPr>
        <w:t xml:space="preserve">Set up classifications if desired. For example, distinguish between engulfed, contacted, or uncontacted puncta by using the </w:t>
      </w:r>
      <w:r w:rsidRPr="00077B91">
        <w:rPr>
          <w:rFonts w:asciiTheme="majorHAnsi" w:hAnsiTheme="majorHAnsi" w:cstheme="majorHAnsi"/>
          <w:b/>
          <w:highlight w:val="yellow"/>
        </w:rPr>
        <w:t>Shortest Distance to Surface</w:t>
      </w:r>
      <w:r w:rsidRPr="00077B91">
        <w:rPr>
          <w:rFonts w:asciiTheme="majorHAnsi" w:hAnsiTheme="majorHAnsi" w:cstheme="majorHAnsi"/>
          <w:highlight w:val="yellow"/>
        </w:rPr>
        <w:t xml:space="preserve"> classification. Set </w:t>
      </w:r>
      <w:r w:rsidRPr="00077B91">
        <w:rPr>
          <w:rFonts w:asciiTheme="majorHAnsi" w:hAnsiTheme="majorHAnsi" w:cstheme="majorHAnsi"/>
          <w:b/>
          <w:highlight w:val="yellow"/>
        </w:rPr>
        <w:t>engulfed</w:t>
      </w:r>
      <w:r w:rsidRPr="00077B91">
        <w:rPr>
          <w:rFonts w:asciiTheme="majorHAnsi" w:hAnsiTheme="majorHAnsi" w:cstheme="majorHAnsi"/>
          <w:highlight w:val="yellow"/>
        </w:rPr>
        <w:t xml:space="preserve"> as any </w:t>
      </w:r>
      <w:r w:rsidRPr="00077B91">
        <w:rPr>
          <w:rFonts w:asciiTheme="majorHAnsi" w:hAnsiTheme="majorHAnsi" w:cstheme="majorHAnsi"/>
          <w:b/>
          <w:highlight w:val="yellow"/>
        </w:rPr>
        <w:t>puncta &lt; 0 µm within the surface</w:t>
      </w:r>
      <w:r w:rsidRPr="00077B91">
        <w:rPr>
          <w:rFonts w:asciiTheme="majorHAnsi" w:hAnsiTheme="majorHAnsi" w:cstheme="majorHAnsi"/>
          <w:highlight w:val="yellow"/>
        </w:rPr>
        <w:t xml:space="preserve">, </w:t>
      </w:r>
      <w:r w:rsidRPr="00077B91">
        <w:rPr>
          <w:rFonts w:asciiTheme="majorHAnsi" w:hAnsiTheme="majorHAnsi" w:cstheme="majorHAnsi"/>
          <w:b/>
          <w:highlight w:val="yellow"/>
        </w:rPr>
        <w:t>contacted</w:t>
      </w:r>
      <w:r w:rsidRPr="00077B91">
        <w:rPr>
          <w:rFonts w:asciiTheme="majorHAnsi" w:hAnsiTheme="majorHAnsi" w:cstheme="majorHAnsi"/>
          <w:highlight w:val="yellow"/>
        </w:rPr>
        <w:t xml:space="preserve"> as between </w:t>
      </w:r>
      <w:r w:rsidRPr="00077B91">
        <w:rPr>
          <w:rFonts w:asciiTheme="majorHAnsi" w:hAnsiTheme="majorHAnsi" w:cstheme="majorHAnsi"/>
          <w:b/>
          <w:highlight w:val="yellow"/>
        </w:rPr>
        <w:t>0 to 0.5 µm</w:t>
      </w:r>
      <w:r w:rsidRPr="00077B91">
        <w:rPr>
          <w:rFonts w:asciiTheme="majorHAnsi" w:hAnsiTheme="majorHAnsi" w:cstheme="majorHAnsi"/>
          <w:highlight w:val="yellow"/>
        </w:rPr>
        <w:t xml:space="preserve"> </w:t>
      </w:r>
      <w:r w:rsidRPr="00077B91">
        <w:rPr>
          <w:rFonts w:asciiTheme="majorHAnsi" w:hAnsiTheme="majorHAnsi" w:cstheme="majorHAnsi"/>
          <w:b/>
          <w:highlight w:val="yellow"/>
        </w:rPr>
        <w:t>from the surface</w:t>
      </w:r>
      <w:r w:rsidRPr="00077B91">
        <w:rPr>
          <w:rFonts w:asciiTheme="majorHAnsi" w:hAnsiTheme="majorHAnsi" w:cstheme="majorHAnsi"/>
          <w:highlight w:val="yellow"/>
        </w:rPr>
        <w:t xml:space="preserve">, or </w:t>
      </w:r>
      <w:r w:rsidRPr="00077B91">
        <w:rPr>
          <w:rFonts w:asciiTheme="majorHAnsi" w:hAnsiTheme="majorHAnsi" w:cstheme="majorHAnsi"/>
          <w:b/>
          <w:highlight w:val="yellow"/>
        </w:rPr>
        <w:t>uncontacted</w:t>
      </w:r>
      <w:r w:rsidRPr="00077B91">
        <w:rPr>
          <w:rFonts w:asciiTheme="majorHAnsi" w:hAnsiTheme="majorHAnsi" w:cstheme="majorHAnsi"/>
          <w:highlight w:val="yellow"/>
        </w:rPr>
        <w:t xml:space="preserve"> as </w:t>
      </w:r>
      <w:r w:rsidRPr="00077B91">
        <w:rPr>
          <w:rFonts w:asciiTheme="majorHAnsi" w:hAnsiTheme="majorHAnsi" w:cstheme="majorHAnsi"/>
          <w:b/>
          <w:highlight w:val="yellow"/>
        </w:rPr>
        <w:t>0.5+ µm from the surface</w:t>
      </w:r>
      <w:r w:rsidRPr="00077B91">
        <w:rPr>
          <w:rFonts w:asciiTheme="majorHAnsi" w:hAnsiTheme="majorHAnsi" w:cstheme="majorHAnsi"/>
          <w:highlight w:val="yellow"/>
        </w:rPr>
        <w:t xml:space="preserve">. </w:t>
      </w:r>
    </w:p>
    <w:p w14:paraId="000000C3" w14:textId="77777777" w:rsidR="005B6721" w:rsidRPr="00077B91" w:rsidRDefault="005B6721" w:rsidP="00692F96">
      <w:pPr>
        <w:widowControl/>
        <w:rPr>
          <w:rFonts w:asciiTheme="majorHAnsi" w:hAnsiTheme="majorHAnsi" w:cstheme="majorHAnsi"/>
          <w:highlight w:val="yellow"/>
        </w:rPr>
      </w:pPr>
    </w:p>
    <w:p w14:paraId="000000C4" w14:textId="77777777" w:rsidR="005B6721" w:rsidRPr="00077B91" w:rsidRDefault="003F1608" w:rsidP="00692F96">
      <w:pPr>
        <w:widowControl/>
        <w:numPr>
          <w:ilvl w:val="2"/>
          <w:numId w:val="2"/>
        </w:numPr>
        <w:ind w:left="0" w:firstLine="0"/>
        <w:rPr>
          <w:rFonts w:asciiTheme="majorHAnsi" w:hAnsiTheme="majorHAnsi" w:cstheme="majorHAnsi"/>
          <w:highlight w:val="yellow"/>
        </w:rPr>
      </w:pPr>
      <w:r w:rsidRPr="00077B91">
        <w:rPr>
          <w:rFonts w:asciiTheme="majorHAnsi" w:hAnsiTheme="majorHAnsi" w:cstheme="majorHAnsi"/>
          <w:highlight w:val="yellow"/>
        </w:rPr>
        <w:t xml:space="preserve">Finally, place proper labels on certain events using the classifications from the previous step. </w:t>
      </w:r>
    </w:p>
    <w:p w14:paraId="000000C5" w14:textId="77777777" w:rsidR="005B6721" w:rsidRPr="00077B91" w:rsidRDefault="005B6721" w:rsidP="00692F96">
      <w:pPr>
        <w:widowControl/>
        <w:rPr>
          <w:rFonts w:asciiTheme="majorHAnsi" w:hAnsiTheme="majorHAnsi" w:cstheme="majorHAnsi"/>
          <w:highlight w:val="yellow"/>
        </w:rPr>
      </w:pPr>
    </w:p>
    <w:p w14:paraId="000000C6" w14:textId="77777777" w:rsidR="005B6721" w:rsidRPr="00077B91" w:rsidRDefault="003F1608" w:rsidP="00692F96">
      <w:pPr>
        <w:widowControl/>
        <w:numPr>
          <w:ilvl w:val="1"/>
          <w:numId w:val="2"/>
        </w:numPr>
        <w:ind w:left="0" w:firstLine="0"/>
        <w:rPr>
          <w:rFonts w:asciiTheme="majorHAnsi" w:hAnsiTheme="majorHAnsi" w:cstheme="majorHAnsi"/>
          <w:highlight w:val="yellow"/>
        </w:rPr>
      </w:pPr>
      <w:r w:rsidRPr="00077B91">
        <w:rPr>
          <w:rFonts w:asciiTheme="majorHAnsi" w:hAnsiTheme="majorHAnsi" w:cstheme="majorHAnsi"/>
          <w:highlight w:val="yellow"/>
        </w:rPr>
        <w:t xml:space="preserve">Once surfaces and spots accurately represent the microglia and puncta of interest, export all statistics from each object under the </w:t>
      </w:r>
      <w:r w:rsidRPr="00077B91">
        <w:rPr>
          <w:rFonts w:asciiTheme="majorHAnsi" w:hAnsiTheme="majorHAnsi" w:cstheme="majorHAnsi"/>
          <w:b/>
          <w:highlight w:val="yellow"/>
        </w:rPr>
        <w:t>statistics</w:t>
      </w:r>
      <w:r w:rsidRPr="00077B91">
        <w:rPr>
          <w:rFonts w:asciiTheme="majorHAnsi" w:hAnsiTheme="majorHAnsi" w:cstheme="majorHAnsi"/>
          <w:highlight w:val="yellow"/>
        </w:rPr>
        <w:t xml:space="preserve"> tab. Ensure the Detailed statistics are extracted, which will include </w:t>
      </w:r>
      <w:r w:rsidRPr="00077B91">
        <w:rPr>
          <w:rFonts w:asciiTheme="majorHAnsi" w:hAnsiTheme="majorHAnsi" w:cstheme="majorHAnsi"/>
          <w:b/>
          <w:highlight w:val="yellow"/>
        </w:rPr>
        <w:t>displacement length</w:t>
      </w:r>
      <w:r w:rsidRPr="00077B91">
        <w:rPr>
          <w:rFonts w:asciiTheme="majorHAnsi" w:hAnsiTheme="majorHAnsi" w:cstheme="majorHAnsi"/>
          <w:highlight w:val="yellow"/>
        </w:rPr>
        <w:t xml:space="preserve">, </w:t>
      </w:r>
      <w:r w:rsidRPr="00077B91">
        <w:rPr>
          <w:rFonts w:asciiTheme="majorHAnsi" w:hAnsiTheme="majorHAnsi" w:cstheme="majorHAnsi"/>
          <w:b/>
          <w:highlight w:val="yellow"/>
        </w:rPr>
        <w:t>speed</w:t>
      </w:r>
      <w:r w:rsidRPr="00077B91">
        <w:rPr>
          <w:rFonts w:asciiTheme="majorHAnsi" w:hAnsiTheme="majorHAnsi" w:cstheme="majorHAnsi"/>
          <w:highlight w:val="yellow"/>
        </w:rPr>
        <w:t xml:space="preserve">, and </w:t>
      </w:r>
      <w:r w:rsidRPr="00077B91">
        <w:rPr>
          <w:rFonts w:asciiTheme="majorHAnsi" w:hAnsiTheme="majorHAnsi" w:cstheme="majorHAnsi"/>
          <w:b/>
          <w:highlight w:val="yellow"/>
        </w:rPr>
        <w:t>contact events classified</w:t>
      </w:r>
      <w:r w:rsidRPr="00077B91">
        <w:rPr>
          <w:rFonts w:asciiTheme="majorHAnsi" w:hAnsiTheme="majorHAnsi" w:cstheme="majorHAnsi"/>
          <w:highlight w:val="yellow"/>
        </w:rPr>
        <w:t xml:space="preserve">. </w:t>
      </w:r>
    </w:p>
    <w:p w14:paraId="000000C7" w14:textId="77777777" w:rsidR="005B6721" w:rsidRPr="00077B91" w:rsidRDefault="005B6721" w:rsidP="00692F96">
      <w:pPr>
        <w:widowControl/>
        <w:rPr>
          <w:rFonts w:asciiTheme="majorHAnsi" w:hAnsiTheme="majorHAnsi" w:cstheme="majorHAnsi"/>
          <w:highlight w:val="yellow"/>
        </w:rPr>
      </w:pPr>
    </w:p>
    <w:p w14:paraId="000000C8" w14:textId="3A61CC9A" w:rsidR="005B6721" w:rsidRPr="00AD3781" w:rsidRDefault="003F1608" w:rsidP="00692F96">
      <w:pPr>
        <w:widowControl/>
        <w:numPr>
          <w:ilvl w:val="2"/>
          <w:numId w:val="2"/>
        </w:numPr>
        <w:ind w:left="0" w:firstLine="0"/>
        <w:rPr>
          <w:rFonts w:asciiTheme="majorHAnsi" w:hAnsiTheme="majorHAnsi" w:cstheme="majorHAnsi"/>
        </w:rPr>
      </w:pPr>
      <w:r w:rsidRPr="00AD3781">
        <w:rPr>
          <w:rFonts w:asciiTheme="majorHAnsi" w:hAnsiTheme="majorHAnsi" w:cstheme="majorHAnsi"/>
        </w:rPr>
        <w:t>Many statistics</w:t>
      </w:r>
      <w:r w:rsidR="00EE0F6E" w:rsidRPr="00AD3781">
        <w:rPr>
          <w:rFonts w:asciiTheme="majorHAnsi" w:hAnsiTheme="majorHAnsi" w:cstheme="majorHAnsi"/>
        </w:rPr>
        <w:t>,</w:t>
      </w:r>
      <w:r w:rsidRPr="00AD3781">
        <w:rPr>
          <w:rFonts w:asciiTheme="majorHAnsi" w:hAnsiTheme="majorHAnsi" w:cstheme="majorHAnsi"/>
        </w:rPr>
        <w:t xml:space="preserve"> such as area, volume, displacement length, and speed</w:t>
      </w:r>
      <w:r w:rsidR="00EE0F6E" w:rsidRPr="00AD3781">
        <w:rPr>
          <w:rFonts w:asciiTheme="majorHAnsi" w:hAnsiTheme="majorHAnsi" w:cstheme="majorHAnsi"/>
        </w:rPr>
        <w:t>,</w:t>
      </w:r>
      <w:r w:rsidRPr="00AD3781">
        <w:rPr>
          <w:rFonts w:asciiTheme="majorHAnsi" w:hAnsiTheme="majorHAnsi" w:cstheme="majorHAnsi"/>
        </w:rPr>
        <w:t xml:space="preserve"> are outputs from </w:t>
      </w:r>
      <w:proofErr w:type="spellStart"/>
      <w:r w:rsidRPr="00AD3781">
        <w:rPr>
          <w:rFonts w:asciiTheme="majorHAnsi" w:hAnsiTheme="majorHAnsi" w:cstheme="majorHAnsi"/>
        </w:rPr>
        <w:t>Imaris</w:t>
      </w:r>
      <w:proofErr w:type="spellEnd"/>
      <w:r w:rsidRPr="00AD3781">
        <w:rPr>
          <w:rFonts w:asciiTheme="majorHAnsi" w:hAnsiTheme="majorHAnsi" w:cstheme="majorHAnsi"/>
        </w:rPr>
        <w:t>.</w:t>
      </w:r>
      <w:r w:rsidR="00EE0F6E" w:rsidRPr="00AD3781">
        <w:rPr>
          <w:rFonts w:asciiTheme="majorHAnsi" w:hAnsiTheme="majorHAnsi" w:cstheme="majorHAnsi"/>
        </w:rPr>
        <w:t xml:space="preserve"> E</w:t>
      </w:r>
      <w:r w:rsidRPr="00AD3781">
        <w:rPr>
          <w:rFonts w:asciiTheme="majorHAnsi" w:hAnsiTheme="majorHAnsi" w:cstheme="majorHAnsi"/>
        </w:rPr>
        <w:t>xport surface displacement length and speed to define microglia dynamics in</w:t>
      </w:r>
      <w:r w:rsidR="00EE0F6E" w:rsidRPr="00AD3781">
        <w:rPr>
          <w:rFonts w:asciiTheme="majorHAnsi" w:hAnsiTheme="majorHAnsi" w:cstheme="majorHAnsi"/>
        </w:rPr>
        <w:t xml:space="preserve"> the</w:t>
      </w:r>
      <w:r w:rsidRPr="00AD3781">
        <w:rPr>
          <w:rFonts w:asciiTheme="majorHAnsi" w:hAnsiTheme="majorHAnsi" w:cstheme="majorHAnsi"/>
        </w:rPr>
        <w:t xml:space="preserve"> experiment. </w:t>
      </w:r>
    </w:p>
    <w:p w14:paraId="74443026" w14:textId="77777777" w:rsidR="00EE0F6E" w:rsidRPr="00077B91" w:rsidRDefault="00EE0F6E" w:rsidP="00692F96">
      <w:pPr>
        <w:widowControl/>
        <w:rPr>
          <w:rFonts w:asciiTheme="majorHAnsi" w:hAnsiTheme="majorHAnsi" w:cstheme="majorHAnsi"/>
          <w:highlight w:val="yellow"/>
        </w:rPr>
      </w:pPr>
    </w:p>
    <w:p w14:paraId="000000C9" w14:textId="54F2F015" w:rsidR="005B6721" w:rsidRPr="00077B91" w:rsidRDefault="003F1608" w:rsidP="00692F96">
      <w:pPr>
        <w:widowControl/>
        <w:numPr>
          <w:ilvl w:val="3"/>
          <w:numId w:val="2"/>
        </w:numPr>
        <w:ind w:left="0" w:firstLine="0"/>
        <w:rPr>
          <w:rFonts w:asciiTheme="majorHAnsi" w:hAnsiTheme="majorHAnsi" w:cstheme="majorHAnsi"/>
        </w:rPr>
      </w:pPr>
      <w:r w:rsidRPr="00077B91">
        <w:rPr>
          <w:rFonts w:asciiTheme="majorHAnsi" w:hAnsiTheme="majorHAnsi" w:cstheme="majorHAnsi"/>
        </w:rPr>
        <w:t>D</w:t>
      </w:r>
      <w:r w:rsidR="00EE0F6E" w:rsidRPr="00077B91">
        <w:rPr>
          <w:rFonts w:asciiTheme="majorHAnsi" w:hAnsiTheme="majorHAnsi" w:cstheme="majorHAnsi"/>
        </w:rPr>
        <w:t>efine d</w:t>
      </w:r>
      <w:r w:rsidRPr="00077B91">
        <w:rPr>
          <w:rFonts w:asciiTheme="majorHAnsi" w:hAnsiTheme="majorHAnsi" w:cstheme="majorHAnsi"/>
        </w:rPr>
        <w:t>isplacement length as the distance between the surface’s initial position and final position, measured in µm</w:t>
      </w:r>
      <w:r w:rsidR="00EA49B4" w:rsidRPr="00077B91">
        <w:rPr>
          <w:rFonts w:asciiTheme="majorHAnsi" w:hAnsiTheme="majorHAnsi" w:cstheme="majorHAnsi"/>
        </w:rPr>
        <w:fldChar w:fldCharType="begin"/>
      </w:r>
      <w:r w:rsidR="00297501" w:rsidRPr="00077B91">
        <w:rPr>
          <w:rFonts w:asciiTheme="majorHAnsi" w:hAnsiTheme="majorHAnsi" w:cstheme="majorHAnsi"/>
        </w:rPr>
        <w:instrText xml:space="preserve"> ADDIN ZOTERO_ITEM CSL_CITATION {"citationID":"rKdG5I7o","properties":{"formattedCitation":"\\super 22\\nosupersub{}","plainCitation":"22","noteIndex":0},"citationItems":[{"id":184,"uris":["http://zotero.org/users/9325289/items/MAI5CNIT"],"itemData":{"id":184,"type":"document","title":"Imaris Reference Manual","URL":"https://lims.gzzoc.com/files/instrument/20240722/2024072212391299299_ImarisManual.pdf"}}],"schema":"https://github.com/citation-style-language/schema/raw/master/csl-citation.json"} </w:instrText>
      </w:r>
      <w:r w:rsidR="00EA49B4" w:rsidRPr="00077B91">
        <w:rPr>
          <w:rFonts w:asciiTheme="majorHAnsi" w:hAnsiTheme="majorHAnsi" w:cstheme="majorHAnsi"/>
        </w:rPr>
        <w:fldChar w:fldCharType="separate"/>
      </w:r>
      <w:r w:rsidR="00297501" w:rsidRPr="00077B91">
        <w:rPr>
          <w:rFonts w:asciiTheme="majorHAnsi" w:hAnsiTheme="majorHAnsi" w:cstheme="majorHAnsi"/>
          <w:vertAlign w:val="superscript"/>
          <w:lang w:val="en-US"/>
        </w:rPr>
        <w:t>22</w:t>
      </w:r>
      <w:r w:rsidR="00EA49B4" w:rsidRPr="00077B91">
        <w:rPr>
          <w:rFonts w:asciiTheme="majorHAnsi" w:hAnsiTheme="majorHAnsi" w:cstheme="majorHAnsi"/>
        </w:rPr>
        <w:fldChar w:fldCharType="end"/>
      </w:r>
      <w:r w:rsidRPr="00077B91">
        <w:rPr>
          <w:rFonts w:asciiTheme="majorHAnsi" w:hAnsiTheme="majorHAnsi" w:cstheme="majorHAnsi"/>
        </w:rPr>
        <w:t>.</w:t>
      </w:r>
    </w:p>
    <w:p w14:paraId="10D434D4" w14:textId="77777777" w:rsidR="00EE0F6E" w:rsidRPr="00077B91" w:rsidRDefault="00EE0F6E" w:rsidP="00692F96">
      <w:pPr>
        <w:widowControl/>
        <w:rPr>
          <w:rFonts w:asciiTheme="majorHAnsi" w:hAnsiTheme="majorHAnsi" w:cstheme="majorHAnsi"/>
        </w:rPr>
      </w:pPr>
    </w:p>
    <w:p w14:paraId="000000CA" w14:textId="707FC031" w:rsidR="005B6721" w:rsidRPr="00077B91" w:rsidRDefault="00EE0F6E" w:rsidP="00692F96">
      <w:pPr>
        <w:widowControl/>
        <w:numPr>
          <w:ilvl w:val="3"/>
          <w:numId w:val="2"/>
        </w:numPr>
        <w:ind w:left="0" w:firstLine="0"/>
        <w:rPr>
          <w:rFonts w:asciiTheme="majorHAnsi" w:hAnsiTheme="majorHAnsi" w:cstheme="majorHAnsi"/>
        </w:rPr>
      </w:pPr>
      <w:r w:rsidRPr="00077B91">
        <w:rPr>
          <w:rFonts w:asciiTheme="majorHAnsi" w:hAnsiTheme="majorHAnsi" w:cstheme="majorHAnsi"/>
        </w:rPr>
        <w:t>Define speed as the instantaneous velocity of the surface from one time interval to the next, measured in µm/s</w:t>
      </w:r>
      <w:r w:rsidR="00EA49B4" w:rsidRPr="00077B91">
        <w:rPr>
          <w:rFonts w:asciiTheme="majorHAnsi" w:hAnsiTheme="majorHAnsi" w:cstheme="majorHAnsi"/>
        </w:rPr>
        <w:fldChar w:fldCharType="begin"/>
      </w:r>
      <w:r w:rsidR="00297501" w:rsidRPr="00077B91">
        <w:rPr>
          <w:rFonts w:asciiTheme="majorHAnsi" w:hAnsiTheme="majorHAnsi" w:cstheme="majorHAnsi"/>
        </w:rPr>
        <w:instrText xml:space="preserve"> ADDIN ZOTERO_ITEM CSL_CITATION {"citationID":"zPkt337q","properties":{"formattedCitation":"\\super 22\\nosupersub{}","plainCitation":"22","noteIndex":0},"citationItems":[{"id":184,"uris":["http://zotero.org/users/9325289/items/MAI5CNIT"],"itemData":{"id":184,"type":"document","title":"Imaris Reference Manual","URL":"https://lims.gzzoc.com/files/instrument/20240722/2024072212391299299_ImarisManual.pdf"}}],"schema":"https://github.com/citation-style-language/schema/raw/master/csl-citation.json"} </w:instrText>
      </w:r>
      <w:r w:rsidR="00EA49B4" w:rsidRPr="00077B91">
        <w:rPr>
          <w:rFonts w:asciiTheme="majorHAnsi" w:hAnsiTheme="majorHAnsi" w:cstheme="majorHAnsi"/>
        </w:rPr>
        <w:fldChar w:fldCharType="separate"/>
      </w:r>
      <w:r w:rsidR="00297501" w:rsidRPr="00077B91">
        <w:rPr>
          <w:rFonts w:asciiTheme="majorHAnsi" w:hAnsiTheme="majorHAnsi" w:cstheme="majorHAnsi"/>
          <w:vertAlign w:val="superscript"/>
          <w:lang w:val="en-US"/>
        </w:rPr>
        <w:t>22</w:t>
      </w:r>
      <w:r w:rsidR="00EA49B4" w:rsidRPr="00077B91">
        <w:rPr>
          <w:rFonts w:asciiTheme="majorHAnsi" w:hAnsiTheme="majorHAnsi" w:cstheme="majorHAnsi"/>
        </w:rPr>
        <w:fldChar w:fldCharType="end"/>
      </w:r>
      <w:r w:rsidRPr="00077B91">
        <w:rPr>
          <w:rFonts w:asciiTheme="majorHAnsi" w:hAnsiTheme="majorHAnsi" w:cstheme="majorHAnsi"/>
        </w:rPr>
        <w:t>.</w:t>
      </w:r>
    </w:p>
    <w:p w14:paraId="2A12A429" w14:textId="77777777" w:rsidR="00EE0F6E" w:rsidRPr="00077B91" w:rsidRDefault="00EE0F6E" w:rsidP="00692F96">
      <w:pPr>
        <w:widowControl/>
        <w:rPr>
          <w:rFonts w:asciiTheme="majorHAnsi" w:hAnsiTheme="majorHAnsi" w:cstheme="majorHAnsi"/>
        </w:rPr>
      </w:pPr>
    </w:p>
    <w:p w14:paraId="000000CB" w14:textId="51828ED3" w:rsidR="005B6721" w:rsidRPr="00692F96" w:rsidRDefault="009D4CE3" w:rsidP="00692F96">
      <w:pPr>
        <w:widowControl/>
        <w:rPr>
          <w:rFonts w:asciiTheme="majorHAnsi" w:hAnsiTheme="majorHAnsi" w:cstheme="majorHAnsi"/>
        </w:rPr>
      </w:pPr>
      <w:r w:rsidRPr="00077B91">
        <w:rPr>
          <w:rFonts w:asciiTheme="majorHAnsi" w:hAnsiTheme="majorHAnsi" w:cstheme="majorHAnsi"/>
        </w:rPr>
        <w:t>NOTE: Contact events are a phenomenon described by the authors as intact postsynaptic puncta sharing 0 µm distance between individual microglia for at least five consistent time frames within the timelapse.</w:t>
      </w:r>
    </w:p>
    <w:p w14:paraId="000000CC" w14:textId="77777777" w:rsidR="005B6721" w:rsidRPr="00692F96" w:rsidRDefault="005B6721" w:rsidP="00692F96">
      <w:pPr>
        <w:widowControl/>
        <w:rPr>
          <w:rFonts w:asciiTheme="majorHAnsi" w:hAnsiTheme="majorHAnsi" w:cstheme="majorHAnsi"/>
        </w:rPr>
      </w:pPr>
    </w:p>
    <w:p w14:paraId="000000CD" w14:textId="77777777" w:rsidR="005B6721" w:rsidRPr="00692F96" w:rsidRDefault="003F1608" w:rsidP="00692F96">
      <w:pPr>
        <w:pBdr>
          <w:top w:val="nil"/>
          <w:left w:val="nil"/>
          <w:bottom w:val="nil"/>
          <w:right w:val="nil"/>
          <w:between w:val="nil"/>
        </w:pBdr>
        <w:rPr>
          <w:rFonts w:asciiTheme="majorHAnsi" w:hAnsiTheme="majorHAnsi" w:cstheme="majorHAnsi"/>
        </w:rPr>
      </w:pPr>
      <w:r w:rsidRPr="00692F96">
        <w:rPr>
          <w:rFonts w:asciiTheme="majorHAnsi" w:hAnsiTheme="majorHAnsi" w:cstheme="majorHAnsi"/>
          <w:b/>
        </w:rPr>
        <w:t xml:space="preserve">REPRESENTATIVE RESULTS: </w:t>
      </w:r>
    </w:p>
    <w:p w14:paraId="000000CF" w14:textId="0DFBE67A" w:rsidR="005B6721" w:rsidRPr="00692F96" w:rsidRDefault="003F1608" w:rsidP="00692F96">
      <w:pPr>
        <w:rPr>
          <w:rFonts w:asciiTheme="majorHAnsi" w:hAnsiTheme="majorHAnsi" w:cstheme="majorHAnsi"/>
        </w:rPr>
      </w:pPr>
      <w:r w:rsidRPr="00692F96">
        <w:rPr>
          <w:rFonts w:asciiTheme="majorHAnsi" w:hAnsiTheme="majorHAnsi" w:cstheme="majorHAnsi"/>
        </w:rPr>
        <w:t xml:space="preserve">Microglia from CX3CR1-GFP murine retinas were imaged using the described protocol. Mice ranged from P30 to P60 at </w:t>
      </w:r>
      <w:r w:rsidR="009D4CE3" w:rsidRPr="00692F96">
        <w:rPr>
          <w:rFonts w:asciiTheme="majorHAnsi" w:hAnsiTheme="majorHAnsi" w:cstheme="majorHAnsi"/>
        </w:rPr>
        <w:t xml:space="preserve">the </w:t>
      </w:r>
      <w:r w:rsidRPr="00692F96">
        <w:rPr>
          <w:rFonts w:asciiTheme="majorHAnsi" w:hAnsiTheme="majorHAnsi" w:cstheme="majorHAnsi"/>
        </w:rPr>
        <w:t>time of AAV-PSD95-RFP injection</w:t>
      </w:r>
      <w:r w:rsidR="009D4CE3" w:rsidRPr="00692F96">
        <w:rPr>
          <w:rFonts w:asciiTheme="majorHAnsi" w:hAnsiTheme="majorHAnsi" w:cstheme="majorHAnsi"/>
        </w:rPr>
        <w:t>,</w:t>
      </w:r>
      <w:r w:rsidRPr="00692F96">
        <w:rPr>
          <w:rFonts w:asciiTheme="majorHAnsi" w:hAnsiTheme="majorHAnsi" w:cstheme="majorHAnsi"/>
        </w:rPr>
        <w:t xml:space="preserve"> and at least 21 days </w:t>
      </w:r>
      <w:r w:rsidR="009D4CE3" w:rsidRPr="00692F96">
        <w:rPr>
          <w:rFonts w:asciiTheme="majorHAnsi" w:hAnsiTheme="majorHAnsi" w:cstheme="majorHAnsi"/>
        </w:rPr>
        <w:t xml:space="preserve">had </w:t>
      </w:r>
      <w:r w:rsidRPr="00692F96">
        <w:rPr>
          <w:rFonts w:asciiTheme="majorHAnsi" w:hAnsiTheme="majorHAnsi" w:cstheme="majorHAnsi"/>
        </w:rPr>
        <w:t>elapsed to allow for AAV expression.</w:t>
      </w:r>
      <w:r w:rsidR="000D7AE8">
        <w:rPr>
          <w:rFonts w:asciiTheme="majorHAnsi" w:hAnsiTheme="majorHAnsi" w:cstheme="majorHAnsi"/>
        </w:rPr>
        <w:t xml:space="preserve"> </w:t>
      </w:r>
      <w:r w:rsidR="000D7AE8" w:rsidRPr="000D7AE8">
        <w:rPr>
          <w:rFonts w:asciiTheme="majorHAnsi" w:hAnsiTheme="majorHAnsi" w:cstheme="majorHAnsi"/>
        </w:rPr>
        <w:t xml:space="preserve">Representative images of microglia and their interactions with PSD95 puncta before and after analysis are shown in </w:t>
      </w:r>
      <w:r w:rsidR="000D7AE8" w:rsidRPr="000D7AE8">
        <w:rPr>
          <w:rFonts w:asciiTheme="majorHAnsi" w:hAnsiTheme="majorHAnsi" w:cstheme="majorHAnsi"/>
          <w:b/>
          <w:bCs/>
        </w:rPr>
        <w:t>Figure 2</w:t>
      </w:r>
      <w:r w:rsidR="000D7AE8" w:rsidRPr="000D7AE8">
        <w:rPr>
          <w:rFonts w:asciiTheme="majorHAnsi" w:hAnsiTheme="majorHAnsi" w:cstheme="majorHAnsi"/>
        </w:rPr>
        <w:t>.</w:t>
      </w:r>
      <w:r w:rsidRPr="00692F96">
        <w:rPr>
          <w:rFonts w:asciiTheme="majorHAnsi" w:hAnsiTheme="majorHAnsi" w:cstheme="majorHAnsi"/>
        </w:rPr>
        <w:t xml:space="preserve"> To induce microglia activation, we used the murine laser-induced ocular hypertension (LIOH) model, a model that transiently </w:t>
      </w:r>
      <w:r w:rsidRPr="00692F96">
        <w:rPr>
          <w:rFonts w:asciiTheme="majorHAnsi" w:hAnsiTheme="majorHAnsi" w:cstheme="majorHAnsi"/>
        </w:rPr>
        <w:lastRenderedPageBreak/>
        <w:t xml:space="preserve">elevates intraocular pressure (IOP) </w:t>
      </w:r>
      <w:r w:rsidR="00EA49B4" w:rsidRPr="00692F96">
        <w:rPr>
          <w:rFonts w:asciiTheme="majorHAnsi" w:hAnsiTheme="majorHAnsi" w:cstheme="majorHAnsi"/>
        </w:rPr>
        <w:fldChar w:fldCharType="begin"/>
      </w:r>
      <w:r w:rsidR="00EA49B4" w:rsidRPr="00692F96">
        <w:rPr>
          <w:rFonts w:asciiTheme="majorHAnsi" w:hAnsiTheme="majorHAnsi" w:cstheme="majorHAnsi"/>
        </w:rPr>
        <w:instrText xml:space="preserve"> ADDIN ZOTERO_ITEM CSL_CITATION {"citationID":"H5fRhNlW","properties":{"formattedCitation":"\\super 10\\nosupersub{}","plainCitation":"10","noteIndex":0},"citationItems":[{"id":200,"uris":["http://zotero.org/users/9325289/items/6HPGUNT5"],"itemData":{"id":200,"type":"article-journal","container-title":"iScience","DOI":"10.1016/j.isci.2025.112201","ISSN":"25890042","issue":"4","journalAbbreviation":"iScience","language":"en","page":"112201","source":"DOI.org (Crossref)","title":"Microglia target synaptic sites early during excitatory circuit disassembly in neurodegeneration","URL":"https://linkinghub.elsevier.com/retrieve/pii/S2589004225004626","volume":"28","author":[{"family":"Yu","given":"Alfred"},{"family":"Fang","given":"Camille"},{"family":"Tan","given":"Li Xuan"},{"family":"Lakkaraju","given":"Aparna"},{"family":"Della Santina","given":"Luca"},{"family":"Ou","given":"Yvonne"}],"accessed":{"date-parts":[["2025",8,29]]},"issued":{"date-parts":[["2025",4]]}}}],"schema":"https://github.com/citation-style-language/schema/raw/master/csl-citation.json"} </w:instrText>
      </w:r>
      <w:r w:rsidR="00EA49B4" w:rsidRPr="00692F96">
        <w:rPr>
          <w:rFonts w:asciiTheme="majorHAnsi" w:hAnsiTheme="majorHAnsi" w:cstheme="majorHAnsi"/>
        </w:rPr>
        <w:fldChar w:fldCharType="separate"/>
      </w:r>
      <w:r w:rsidR="00EA49B4" w:rsidRPr="00692F96">
        <w:rPr>
          <w:rFonts w:asciiTheme="majorHAnsi" w:hAnsiTheme="majorHAnsi" w:cstheme="majorHAnsi"/>
          <w:vertAlign w:val="superscript"/>
          <w:lang w:val="en-US"/>
        </w:rPr>
        <w:t>10</w:t>
      </w:r>
      <w:r w:rsidR="00EA49B4" w:rsidRPr="00692F96">
        <w:rPr>
          <w:rFonts w:asciiTheme="majorHAnsi" w:hAnsiTheme="majorHAnsi" w:cstheme="majorHAnsi"/>
        </w:rPr>
        <w:fldChar w:fldCharType="end"/>
      </w:r>
      <w:r w:rsidRPr="00692F96">
        <w:rPr>
          <w:rFonts w:asciiTheme="majorHAnsi" w:hAnsiTheme="majorHAnsi" w:cstheme="majorHAnsi"/>
          <w:vertAlign w:val="superscript"/>
        </w:rPr>
        <w:t>,</w:t>
      </w:r>
      <w:r w:rsidR="00EA49B4" w:rsidRPr="00692F96">
        <w:rPr>
          <w:rFonts w:asciiTheme="majorHAnsi" w:hAnsiTheme="majorHAnsi" w:cstheme="majorHAnsi"/>
          <w:vertAlign w:val="superscript"/>
        </w:rPr>
        <w:fldChar w:fldCharType="begin"/>
      </w:r>
      <w:r w:rsidR="00297501" w:rsidRPr="00692F96">
        <w:rPr>
          <w:rFonts w:asciiTheme="majorHAnsi" w:hAnsiTheme="majorHAnsi" w:cstheme="majorHAnsi"/>
          <w:vertAlign w:val="superscript"/>
        </w:rPr>
        <w:instrText xml:space="preserve"> ADDIN ZOTERO_ITEM CSL_CITATION {"citationID":"OYGm3xjT","properties":{"formattedCitation":"\\super 16\\nosupersub{}","plainCitation":"16","noteIndex":0},"citationItems":[{"id":208,"uris":["http://zotero.org/users/9325289/items/ZQFHZSXY"],"itemData":{"id":208,"type":"article-journal","container-title":"Journal of Neuroscience","DOI":"10.1523/JNEUROSCI.0940-16.2016","ISSN":"0270-6474, 1529-2401","issue":"35","journalAbbreviation":"Journal of Neuroscience","language":"en","page":"9240-9252","source":"DOI.org (Crossref)","title":"Selective Vulnerability of Specific Retinal Ganglion Cell Types and Synapses after Transient Ocular Hypertension","URL":"https://www.jneurosci.org/lookup/doi/10.1523/JNEUROSCI.0940-16.2016","volume":"36","author":[{"family":"Ou","given":"Y."},{"family":"Jo","given":"R. E."},{"family":"Ullian","given":"E. M."},{"family":"Wong","given":"R. O. L."},{"family":"Della Santina","given":"L."}],"accessed":{"date-parts":[["2025",8,29]]},"issued":{"date-parts":[["2016",8,31]]}}}],"schema":"https://github.com/citation-style-language/schema/raw/master/csl-citation.json"} </w:instrText>
      </w:r>
      <w:r w:rsidR="00EA49B4" w:rsidRPr="00692F96">
        <w:rPr>
          <w:rFonts w:asciiTheme="majorHAnsi" w:hAnsiTheme="majorHAnsi" w:cstheme="majorHAnsi"/>
          <w:vertAlign w:val="superscript"/>
        </w:rPr>
        <w:fldChar w:fldCharType="separate"/>
      </w:r>
      <w:r w:rsidR="00297501" w:rsidRPr="00692F96">
        <w:rPr>
          <w:rFonts w:asciiTheme="majorHAnsi" w:hAnsiTheme="majorHAnsi" w:cstheme="majorHAnsi"/>
          <w:vertAlign w:val="superscript"/>
          <w:lang w:val="en-US"/>
        </w:rPr>
        <w:t>16</w:t>
      </w:r>
      <w:r w:rsidR="00EA49B4" w:rsidRPr="00692F96">
        <w:rPr>
          <w:rFonts w:asciiTheme="majorHAnsi" w:hAnsiTheme="majorHAnsi" w:cstheme="majorHAnsi"/>
          <w:vertAlign w:val="superscript"/>
        </w:rPr>
        <w:fldChar w:fldCharType="end"/>
      </w:r>
      <w:r w:rsidR="00F42C09" w:rsidRPr="00692F96">
        <w:rPr>
          <w:rFonts w:asciiTheme="majorHAnsi" w:hAnsiTheme="majorHAnsi" w:cstheme="majorHAnsi"/>
          <w:vertAlign w:val="superscript"/>
        </w:rPr>
        <w:t>-</w:t>
      </w:r>
      <w:r w:rsidR="00EA49B4" w:rsidRPr="00692F96">
        <w:rPr>
          <w:rFonts w:asciiTheme="majorHAnsi" w:hAnsiTheme="majorHAnsi" w:cstheme="majorHAnsi"/>
          <w:vertAlign w:val="superscript"/>
        </w:rPr>
        <w:fldChar w:fldCharType="begin"/>
      </w:r>
      <w:r w:rsidR="00297501" w:rsidRPr="00692F96">
        <w:rPr>
          <w:rFonts w:asciiTheme="majorHAnsi" w:hAnsiTheme="majorHAnsi" w:cstheme="majorHAnsi"/>
          <w:vertAlign w:val="superscript"/>
        </w:rPr>
        <w:instrText xml:space="preserve"> ADDIN ZOTERO_ITEM CSL_CITATION {"citationID":"ZofmhVBM","properties":{"formattedCitation":"\\super 20\\nosupersub{}","plainCitation":"20","noteIndex":0},"citationItems":[{"id":214,"uris":["http://zotero.org/users/9325289/items/3ZK2EQE4"],"itemData":{"id":214,"type":"article-journal","container-title":"iScience","DOI":"10.1016/j.isci.2023.107262","ISSN":"25890042","issue":"8","journalAbbreviation":"iScience","language":"en","page":"107262","source":"DOI.org (Crossref)","title":"Large-scale survey of excitatory synapses reveals sublamina-specific and asymmetric synapse disassembly in a neurodegenerative circuit","URL":"https://linkinghub.elsevier.com/retrieve/pii/S2589004223013391","volume":"26","author":[{"family":"Soliño","given":"Manuel"},{"family":"Yu","given":"Alfred"},{"family":"Della Santina","given":"Luca"},{"family":"Ou","given":"Yvonne"}],"accessed":{"date-parts":[["2025",8,29]]},"issued":{"date-parts":[["2023",8]]}}}],"schema":"https://github.com/citation-style-language/schema/raw/master/csl-citation.json"} </w:instrText>
      </w:r>
      <w:r w:rsidR="00EA49B4" w:rsidRPr="00692F96">
        <w:rPr>
          <w:rFonts w:asciiTheme="majorHAnsi" w:hAnsiTheme="majorHAnsi" w:cstheme="majorHAnsi"/>
          <w:vertAlign w:val="superscript"/>
        </w:rPr>
        <w:fldChar w:fldCharType="separate"/>
      </w:r>
      <w:r w:rsidR="00297501" w:rsidRPr="00692F96">
        <w:rPr>
          <w:rFonts w:asciiTheme="majorHAnsi" w:hAnsiTheme="majorHAnsi" w:cstheme="majorHAnsi"/>
          <w:vertAlign w:val="superscript"/>
          <w:lang w:val="en-US"/>
        </w:rPr>
        <w:t>20</w:t>
      </w:r>
      <w:r w:rsidR="00EA49B4" w:rsidRPr="00692F96">
        <w:rPr>
          <w:rFonts w:asciiTheme="majorHAnsi" w:hAnsiTheme="majorHAnsi" w:cstheme="majorHAnsi"/>
          <w:vertAlign w:val="superscript"/>
        </w:rPr>
        <w:fldChar w:fldCharType="end"/>
      </w:r>
      <w:r w:rsidRPr="00692F96">
        <w:rPr>
          <w:rFonts w:asciiTheme="majorHAnsi" w:hAnsiTheme="majorHAnsi" w:cstheme="majorHAnsi"/>
        </w:rPr>
        <w:t>. The left eye was lasered, while the right eye served as a contralateral control. Additional controls were eyes from age-matched</w:t>
      </w:r>
      <w:r w:rsidR="009D4CE3" w:rsidRPr="00692F96">
        <w:rPr>
          <w:rFonts w:asciiTheme="majorHAnsi" w:hAnsiTheme="majorHAnsi" w:cstheme="majorHAnsi"/>
        </w:rPr>
        <w:t>,</w:t>
      </w:r>
      <w:r w:rsidRPr="00692F96">
        <w:rPr>
          <w:rFonts w:asciiTheme="majorHAnsi" w:hAnsiTheme="majorHAnsi" w:cstheme="majorHAnsi"/>
        </w:rPr>
        <w:t xml:space="preserve"> </w:t>
      </w:r>
      <w:proofErr w:type="spellStart"/>
      <w:r w:rsidRPr="00692F96">
        <w:rPr>
          <w:rFonts w:asciiTheme="majorHAnsi" w:hAnsiTheme="majorHAnsi" w:cstheme="majorHAnsi"/>
        </w:rPr>
        <w:t>unlasered</w:t>
      </w:r>
      <w:proofErr w:type="spellEnd"/>
      <w:r w:rsidR="009D4CE3" w:rsidRPr="00692F96">
        <w:rPr>
          <w:rFonts w:asciiTheme="majorHAnsi" w:hAnsiTheme="majorHAnsi" w:cstheme="majorHAnsi"/>
        </w:rPr>
        <w:t>,</w:t>
      </w:r>
      <w:r w:rsidRPr="00692F96">
        <w:rPr>
          <w:rFonts w:asciiTheme="majorHAnsi" w:hAnsiTheme="majorHAnsi" w:cstheme="majorHAnsi"/>
        </w:rPr>
        <w:t xml:space="preserve"> naïve animals. </w:t>
      </w:r>
      <w:r w:rsidR="00713FC0" w:rsidRPr="00692F96">
        <w:rPr>
          <w:rFonts w:asciiTheme="majorHAnsi" w:hAnsiTheme="majorHAnsi" w:cstheme="majorHAnsi"/>
        </w:rPr>
        <w:t>R</w:t>
      </w:r>
      <w:r w:rsidRPr="00692F96">
        <w:rPr>
          <w:rFonts w:asciiTheme="majorHAnsi" w:hAnsiTheme="majorHAnsi" w:cstheme="majorHAnsi"/>
        </w:rPr>
        <w:t xml:space="preserve">etinas were explanted </w:t>
      </w:r>
      <w:r w:rsidR="00713FC0" w:rsidRPr="00692F96">
        <w:rPr>
          <w:rFonts w:asciiTheme="majorHAnsi" w:hAnsiTheme="majorHAnsi" w:cstheme="majorHAnsi"/>
        </w:rPr>
        <w:t xml:space="preserve">at </w:t>
      </w:r>
      <w:r w:rsidR="009D4CE3" w:rsidRPr="00692F96">
        <w:rPr>
          <w:rFonts w:asciiTheme="majorHAnsi" w:hAnsiTheme="majorHAnsi" w:cstheme="majorHAnsi"/>
        </w:rPr>
        <w:t>7</w:t>
      </w:r>
      <w:r w:rsidR="00713FC0" w:rsidRPr="00692F96">
        <w:rPr>
          <w:rFonts w:asciiTheme="majorHAnsi" w:hAnsiTheme="majorHAnsi" w:cstheme="majorHAnsi"/>
        </w:rPr>
        <w:t xml:space="preserve"> days post</w:t>
      </w:r>
      <w:r w:rsidR="009D4CE3" w:rsidRPr="00692F96">
        <w:rPr>
          <w:rFonts w:asciiTheme="majorHAnsi" w:hAnsiTheme="majorHAnsi" w:cstheme="majorHAnsi"/>
        </w:rPr>
        <w:t xml:space="preserve"> </w:t>
      </w:r>
      <w:r w:rsidR="00713FC0" w:rsidRPr="00692F96">
        <w:rPr>
          <w:rFonts w:asciiTheme="majorHAnsi" w:hAnsiTheme="majorHAnsi" w:cstheme="majorHAnsi"/>
        </w:rPr>
        <w:t>laser</w:t>
      </w:r>
      <w:r w:rsidR="009D4CE3" w:rsidRPr="00692F96">
        <w:rPr>
          <w:rFonts w:asciiTheme="majorHAnsi" w:hAnsiTheme="majorHAnsi" w:cstheme="majorHAnsi"/>
        </w:rPr>
        <w:t>,</w:t>
      </w:r>
      <w:r w:rsidR="00713FC0" w:rsidRPr="00692F96">
        <w:rPr>
          <w:rFonts w:asciiTheme="majorHAnsi" w:hAnsiTheme="majorHAnsi" w:cstheme="majorHAnsi"/>
        </w:rPr>
        <w:t xml:space="preserve"> </w:t>
      </w:r>
      <w:r w:rsidRPr="00692F96">
        <w:rPr>
          <w:rFonts w:asciiTheme="majorHAnsi" w:hAnsiTheme="majorHAnsi" w:cstheme="majorHAnsi"/>
        </w:rPr>
        <w:t>and imaging was performed at 37</w:t>
      </w:r>
      <w:r w:rsidR="009D4CE3" w:rsidRPr="00692F96">
        <w:rPr>
          <w:rFonts w:asciiTheme="majorHAnsi" w:hAnsiTheme="majorHAnsi" w:cstheme="majorHAnsi"/>
        </w:rPr>
        <w:t xml:space="preserve"> </w:t>
      </w:r>
      <w:r w:rsidRPr="00692F96">
        <w:rPr>
          <w:rFonts w:ascii="Cambria Math" w:hAnsi="Cambria Math" w:cs="Cambria Math"/>
        </w:rPr>
        <w:t>℃</w:t>
      </w:r>
      <w:r w:rsidR="00713FC0" w:rsidRPr="00692F96">
        <w:rPr>
          <w:rFonts w:asciiTheme="majorHAnsi" w:hAnsiTheme="majorHAnsi" w:cstheme="majorHAnsi"/>
        </w:rPr>
        <w:t xml:space="preserve"> within a</w:t>
      </w:r>
      <w:r w:rsidRPr="00692F96">
        <w:rPr>
          <w:rFonts w:asciiTheme="majorHAnsi" w:hAnsiTheme="majorHAnsi" w:cstheme="majorHAnsi"/>
        </w:rPr>
        <w:t xml:space="preserve"> humidified microenvironmental chamber on a</w:t>
      </w:r>
      <w:r w:rsidR="00C10CBD" w:rsidRPr="00692F96">
        <w:rPr>
          <w:rFonts w:asciiTheme="majorHAnsi" w:hAnsiTheme="majorHAnsi" w:cstheme="majorHAnsi"/>
        </w:rPr>
        <w:t xml:space="preserve"> </w:t>
      </w:r>
      <w:r w:rsidRPr="00692F96">
        <w:rPr>
          <w:rFonts w:asciiTheme="majorHAnsi" w:hAnsiTheme="majorHAnsi" w:cstheme="majorHAnsi"/>
        </w:rPr>
        <w:t>spinning disk confocal microscope with a 60x objective (NA 1.49). Timelapse image stacks of microglia in the inner plexiform layer (IPL) of the retina were acquired every 20 s for a total of 5</w:t>
      </w:r>
      <w:r w:rsidR="009D4CE3" w:rsidRPr="00692F96">
        <w:rPr>
          <w:rFonts w:asciiTheme="majorHAnsi" w:hAnsiTheme="majorHAnsi" w:cstheme="majorHAnsi"/>
        </w:rPr>
        <w:t>–</w:t>
      </w:r>
      <w:r w:rsidRPr="00692F96">
        <w:rPr>
          <w:rFonts w:asciiTheme="majorHAnsi" w:hAnsiTheme="majorHAnsi" w:cstheme="majorHAnsi"/>
        </w:rPr>
        <w:t>10 min. Each retina was imaged for 1</w:t>
      </w:r>
      <w:r w:rsidR="009D4CE3" w:rsidRPr="00692F96">
        <w:rPr>
          <w:rFonts w:asciiTheme="majorHAnsi" w:hAnsiTheme="majorHAnsi" w:cstheme="majorHAnsi"/>
        </w:rPr>
        <w:t>–</w:t>
      </w:r>
      <w:r w:rsidRPr="00692F96">
        <w:rPr>
          <w:rFonts w:asciiTheme="majorHAnsi" w:hAnsiTheme="majorHAnsi" w:cstheme="majorHAnsi"/>
        </w:rPr>
        <w:t>1.5 h, acquiring between 6</w:t>
      </w:r>
      <w:r w:rsidR="009D4CE3" w:rsidRPr="00692F96">
        <w:rPr>
          <w:rFonts w:asciiTheme="majorHAnsi" w:hAnsiTheme="majorHAnsi" w:cstheme="majorHAnsi"/>
        </w:rPr>
        <w:t>–</w:t>
      </w:r>
      <w:r w:rsidRPr="00692F96">
        <w:rPr>
          <w:rFonts w:asciiTheme="majorHAnsi" w:hAnsiTheme="majorHAnsi" w:cstheme="majorHAnsi"/>
        </w:rPr>
        <w:t>10 timelapse videos ranging between 5</w:t>
      </w:r>
      <w:r w:rsidR="009D4CE3" w:rsidRPr="00692F96">
        <w:rPr>
          <w:rFonts w:asciiTheme="majorHAnsi" w:hAnsiTheme="majorHAnsi" w:cstheme="majorHAnsi"/>
        </w:rPr>
        <w:t>–</w:t>
      </w:r>
      <w:r w:rsidRPr="00692F96">
        <w:rPr>
          <w:rFonts w:asciiTheme="majorHAnsi" w:hAnsiTheme="majorHAnsi" w:cstheme="majorHAnsi"/>
        </w:rPr>
        <w:t>10 min long. After transient IOP elevation, microglia exhibited increased process displacement length and speed compared to the control (</w:t>
      </w:r>
      <w:r w:rsidRPr="00692F96">
        <w:rPr>
          <w:rFonts w:asciiTheme="majorHAnsi" w:hAnsiTheme="majorHAnsi" w:cstheme="majorHAnsi"/>
          <w:b/>
          <w:bCs/>
        </w:rPr>
        <w:t>Figure 3</w:t>
      </w:r>
      <w:r w:rsidRPr="00692F96">
        <w:rPr>
          <w:rFonts w:asciiTheme="majorHAnsi" w:hAnsiTheme="majorHAnsi" w:cstheme="majorHAnsi"/>
        </w:rPr>
        <w:t xml:space="preserve">). Microglia in the lasered condition also had more contact events. </w:t>
      </w:r>
      <w:r w:rsidR="00AF451F" w:rsidRPr="00AF451F">
        <w:rPr>
          <w:rFonts w:asciiTheme="majorHAnsi" w:hAnsiTheme="majorHAnsi" w:cstheme="majorHAnsi"/>
        </w:rPr>
        <w:t xml:space="preserve">Dynamic motility of microglia in contralateral control retina can be observed in </w:t>
      </w:r>
      <w:r w:rsidR="00AF451F" w:rsidRPr="00AF451F">
        <w:rPr>
          <w:rFonts w:asciiTheme="majorHAnsi" w:hAnsiTheme="majorHAnsi" w:cstheme="majorHAnsi"/>
          <w:b/>
          <w:bCs/>
        </w:rPr>
        <w:t>Video 1</w:t>
      </w:r>
      <w:r w:rsidR="00AF451F" w:rsidRPr="00AF451F">
        <w:rPr>
          <w:rFonts w:asciiTheme="majorHAnsi" w:hAnsiTheme="majorHAnsi" w:cstheme="majorHAnsi"/>
        </w:rPr>
        <w:t>.</w:t>
      </w:r>
      <w:r w:rsidR="00B138AC">
        <w:rPr>
          <w:rFonts w:asciiTheme="majorHAnsi" w:hAnsiTheme="majorHAnsi" w:cstheme="majorHAnsi"/>
        </w:rPr>
        <w:t xml:space="preserve"> </w:t>
      </w:r>
      <w:r w:rsidR="00B138AC" w:rsidRPr="00B138AC">
        <w:rPr>
          <w:rFonts w:asciiTheme="majorHAnsi" w:hAnsiTheme="majorHAnsi" w:cstheme="majorHAnsi"/>
        </w:rPr>
        <w:t xml:space="preserve">Increased motility and microglia-synapse interactions following laser treatment are demonstrated in </w:t>
      </w:r>
      <w:r w:rsidR="00B138AC" w:rsidRPr="00B138AC">
        <w:rPr>
          <w:rFonts w:asciiTheme="majorHAnsi" w:hAnsiTheme="majorHAnsi" w:cstheme="majorHAnsi"/>
          <w:b/>
          <w:bCs/>
        </w:rPr>
        <w:t>Video 2</w:t>
      </w:r>
      <w:r w:rsidR="00B138AC" w:rsidRPr="00B138AC">
        <w:rPr>
          <w:rFonts w:asciiTheme="majorHAnsi" w:hAnsiTheme="majorHAnsi" w:cstheme="majorHAnsi"/>
        </w:rPr>
        <w:t>.</w:t>
      </w:r>
    </w:p>
    <w:p w14:paraId="000000D0" w14:textId="77777777" w:rsidR="005B6721" w:rsidRPr="00692F96" w:rsidRDefault="005B6721" w:rsidP="00692F96">
      <w:pPr>
        <w:rPr>
          <w:rFonts w:asciiTheme="majorHAnsi" w:hAnsiTheme="majorHAnsi" w:cstheme="majorHAnsi"/>
        </w:rPr>
      </w:pPr>
    </w:p>
    <w:p w14:paraId="000000D1" w14:textId="77777777" w:rsidR="005B6721" w:rsidRPr="00692F96" w:rsidRDefault="003F1608" w:rsidP="00692F96">
      <w:pPr>
        <w:rPr>
          <w:rFonts w:asciiTheme="majorHAnsi" w:hAnsiTheme="majorHAnsi" w:cstheme="majorHAnsi"/>
        </w:rPr>
      </w:pPr>
      <w:r w:rsidRPr="00692F96">
        <w:rPr>
          <w:rFonts w:asciiTheme="majorHAnsi" w:hAnsiTheme="majorHAnsi" w:cstheme="majorHAnsi"/>
          <w:b/>
        </w:rPr>
        <w:t>FIGURE AND TABLE LEGENDS:</w:t>
      </w:r>
      <w:r w:rsidRPr="00692F96">
        <w:rPr>
          <w:rFonts w:asciiTheme="majorHAnsi" w:hAnsiTheme="majorHAnsi" w:cstheme="majorHAnsi"/>
        </w:rPr>
        <w:t xml:space="preserve"> </w:t>
      </w:r>
    </w:p>
    <w:p w14:paraId="000000D2" w14:textId="77777777" w:rsidR="005B6721" w:rsidRPr="00692F96" w:rsidRDefault="003F1608" w:rsidP="00692F96">
      <w:pPr>
        <w:rPr>
          <w:rFonts w:asciiTheme="majorHAnsi" w:hAnsiTheme="majorHAnsi" w:cstheme="majorHAnsi"/>
        </w:rPr>
      </w:pPr>
      <w:r w:rsidRPr="00692F96">
        <w:rPr>
          <w:rFonts w:asciiTheme="majorHAnsi" w:hAnsiTheme="majorHAnsi" w:cstheme="majorHAnsi"/>
          <w:b/>
        </w:rPr>
        <w:t>Figure 1: Overview of the experimental procedure.</w:t>
      </w:r>
      <w:r w:rsidRPr="00692F96">
        <w:rPr>
          <w:rFonts w:asciiTheme="majorHAnsi" w:hAnsiTheme="majorHAnsi" w:cstheme="majorHAnsi"/>
        </w:rPr>
        <w:t xml:space="preserve"> (</w:t>
      </w:r>
      <w:r w:rsidRPr="00692F96">
        <w:rPr>
          <w:rFonts w:asciiTheme="majorHAnsi" w:hAnsiTheme="majorHAnsi" w:cstheme="majorHAnsi"/>
          <w:b/>
        </w:rPr>
        <w:t>A</w:t>
      </w:r>
      <w:r w:rsidRPr="00692F96">
        <w:rPr>
          <w:rFonts w:asciiTheme="majorHAnsi" w:hAnsiTheme="majorHAnsi" w:cstheme="majorHAnsi"/>
        </w:rPr>
        <w:t>)</w:t>
      </w:r>
      <w:r w:rsidRPr="00692F96">
        <w:rPr>
          <w:rFonts w:asciiTheme="majorHAnsi" w:hAnsiTheme="majorHAnsi" w:cstheme="majorHAnsi"/>
          <w:b/>
        </w:rPr>
        <w:t xml:space="preserve"> </w:t>
      </w:r>
      <w:r w:rsidRPr="00692F96">
        <w:rPr>
          <w:rFonts w:asciiTheme="majorHAnsi" w:hAnsiTheme="majorHAnsi" w:cstheme="majorHAnsi"/>
        </w:rPr>
        <w:t>Mouse husbandry and intravitreal injections of AAV-PSD95-RFP. (</w:t>
      </w:r>
      <w:r w:rsidRPr="00692F96">
        <w:rPr>
          <w:rFonts w:asciiTheme="majorHAnsi" w:hAnsiTheme="majorHAnsi" w:cstheme="majorHAnsi"/>
          <w:b/>
        </w:rPr>
        <w:t>B</w:t>
      </w:r>
      <w:r w:rsidRPr="00692F96">
        <w:rPr>
          <w:rFonts w:asciiTheme="majorHAnsi" w:hAnsiTheme="majorHAnsi" w:cstheme="majorHAnsi"/>
        </w:rPr>
        <w:t>)</w:t>
      </w:r>
      <w:r w:rsidRPr="00692F96">
        <w:rPr>
          <w:rFonts w:asciiTheme="majorHAnsi" w:hAnsiTheme="majorHAnsi" w:cstheme="majorHAnsi"/>
          <w:b/>
        </w:rPr>
        <w:t xml:space="preserve"> </w:t>
      </w:r>
      <w:r w:rsidRPr="00692F96">
        <w:rPr>
          <w:rFonts w:asciiTheme="majorHAnsi" w:hAnsiTheme="majorHAnsi" w:cstheme="majorHAnsi"/>
        </w:rPr>
        <w:t>Sample preparation, image acquisition, and data analysis.</w:t>
      </w:r>
    </w:p>
    <w:p w14:paraId="000000D3" w14:textId="77777777" w:rsidR="005B6721" w:rsidRPr="00692F96" w:rsidRDefault="005B6721" w:rsidP="00692F96">
      <w:pPr>
        <w:rPr>
          <w:rFonts w:asciiTheme="majorHAnsi" w:hAnsiTheme="majorHAnsi" w:cstheme="majorHAnsi"/>
        </w:rPr>
      </w:pPr>
    </w:p>
    <w:p w14:paraId="000000D4" w14:textId="69EE38FA" w:rsidR="005B6721" w:rsidRPr="00692F96" w:rsidRDefault="003F1608" w:rsidP="00692F96">
      <w:pPr>
        <w:rPr>
          <w:rFonts w:asciiTheme="majorHAnsi" w:hAnsiTheme="majorHAnsi" w:cstheme="majorHAnsi"/>
        </w:rPr>
      </w:pPr>
      <w:r w:rsidRPr="00692F96">
        <w:rPr>
          <w:rFonts w:asciiTheme="majorHAnsi" w:hAnsiTheme="majorHAnsi" w:cstheme="majorHAnsi"/>
          <w:b/>
        </w:rPr>
        <w:t>Figure 2: Microglia imaging and interactions with postsynaptic proteins in the murine retina.</w:t>
      </w:r>
      <w:r w:rsidRPr="00692F96">
        <w:rPr>
          <w:rFonts w:asciiTheme="majorHAnsi" w:hAnsiTheme="majorHAnsi" w:cstheme="majorHAnsi"/>
        </w:rPr>
        <w:t xml:space="preserve"> (</w:t>
      </w:r>
      <w:r w:rsidRPr="00692F96">
        <w:rPr>
          <w:rFonts w:asciiTheme="majorHAnsi" w:hAnsiTheme="majorHAnsi" w:cstheme="majorHAnsi"/>
          <w:b/>
        </w:rPr>
        <w:t>A,C</w:t>
      </w:r>
      <w:r w:rsidRPr="00692F96">
        <w:rPr>
          <w:rFonts w:asciiTheme="majorHAnsi" w:hAnsiTheme="majorHAnsi" w:cstheme="majorHAnsi"/>
        </w:rPr>
        <w:t>) Microglia from control and lasered retinas, respectively, pre analysis. (</w:t>
      </w:r>
      <w:r w:rsidRPr="00692F96">
        <w:rPr>
          <w:rFonts w:asciiTheme="majorHAnsi" w:hAnsiTheme="majorHAnsi" w:cstheme="majorHAnsi"/>
          <w:b/>
        </w:rPr>
        <w:t>B,D</w:t>
      </w:r>
      <w:r w:rsidRPr="00692F96">
        <w:rPr>
          <w:rFonts w:asciiTheme="majorHAnsi" w:hAnsiTheme="majorHAnsi" w:cstheme="majorHAnsi"/>
        </w:rPr>
        <w:t xml:space="preserve">) The same images from the control and lasered retinas at the </w:t>
      </w:r>
      <w:proofErr w:type="spellStart"/>
      <w:r w:rsidRPr="00692F96">
        <w:rPr>
          <w:rFonts w:asciiTheme="majorHAnsi" w:hAnsiTheme="majorHAnsi" w:cstheme="majorHAnsi"/>
        </w:rPr>
        <w:t>postanalysis</w:t>
      </w:r>
      <w:proofErr w:type="spellEnd"/>
      <w:r w:rsidRPr="00692F96">
        <w:rPr>
          <w:rFonts w:asciiTheme="majorHAnsi" w:hAnsiTheme="majorHAnsi" w:cstheme="majorHAnsi"/>
        </w:rPr>
        <w:t xml:space="preserve"> stage. Microglia are indicated in green. Purple spots indicate PSD95 puncta &gt;0.5 </w:t>
      </w:r>
      <w:r w:rsidR="0096196E" w:rsidRPr="00692F96">
        <w:rPr>
          <w:rFonts w:asciiTheme="majorHAnsi" w:hAnsiTheme="majorHAnsi" w:cstheme="majorHAnsi"/>
        </w:rPr>
        <w:t>µ</w:t>
      </w:r>
      <w:r w:rsidRPr="00692F96">
        <w:rPr>
          <w:rFonts w:asciiTheme="majorHAnsi" w:hAnsiTheme="majorHAnsi" w:cstheme="majorHAnsi"/>
        </w:rPr>
        <w:t xml:space="preserve">m away from the surface, while red spots indicate contact events within 0–0.5 </w:t>
      </w:r>
      <w:r w:rsidR="00832A38" w:rsidRPr="00692F96">
        <w:rPr>
          <w:rFonts w:asciiTheme="majorHAnsi" w:hAnsiTheme="majorHAnsi" w:cstheme="majorHAnsi"/>
        </w:rPr>
        <w:t>µ</w:t>
      </w:r>
      <w:r w:rsidRPr="00692F96">
        <w:rPr>
          <w:rFonts w:asciiTheme="majorHAnsi" w:hAnsiTheme="majorHAnsi" w:cstheme="majorHAnsi"/>
        </w:rPr>
        <w:t xml:space="preserve">m from the surface. Green puncta indicate puncta that are &lt;0 </w:t>
      </w:r>
      <w:r w:rsidR="00832A38" w:rsidRPr="00692F96">
        <w:rPr>
          <w:rFonts w:asciiTheme="majorHAnsi" w:hAnsiTheme="majorHAnsi" w:cstheme="majorHAnsi"/>
        </w:rPr>
        <w:t>µ</w:t>
      </w:r>
      <w:r w:rsidRPr="00692F96">
        <w:rPr>
          <w:rFonts w:asciiTheme="majorHAnsi" w:hAnsiTheme="majorHAnsi" w:cstheme="majorHAnsi"/>
        </w:rPr>
        <w:t xml:space="preserve">m from the surface and are either partially or fully engulfed. </w:t>
      </w:r>
      <w:r w:rsidR="00717A45" w:rsidRPr="00692F96">
        <w:rPr>
          <w:rFonts w:asciiTheme="majorHAnsi" w:hAnsiTheme="majorHAnsi" w:cstheme="majorHAnsi"/>
        </w:rPr>
        <w:t xml:space="preserve">Scale bars = 7 </w:t>
      </w:r>
      <w:r w:rsidR="001A2321" w:rsidRPr="00692F96">
        <w:rPr>
          <w:rFonts w:asciiTheme="majorHAnsi" w:hAnsiTheme="majorHAnsi" w:cstheme="majorHAnsi"/>
        </w:rPr>
        <w:t>µ</w:t>
      </w:r>
      <w:r w:rsidR="00717A45" w:rsidRPr="00692F96">
        <w:rPr>
          <w:rFonts w:asciiTheme="majorHAnsi" w:hAnsiTheme="majorHAnsi" w:cstheme="majorHAnsi"/>
        </w:rPr>
        <w:t>m (</w:t>
      </w:r>
      <w:r w:rsidR="00717A45" w:rsidRPr="00692F96">
        <w:rPr>
          <w:rFonts w:asciiTheme="majorHAnsi" w:hAnsiTheme="majorHAnsi" w:cstheme="majorHAnsi"/>
          <w:b/>
          <w:bCs/>
        </w:rPr>
        <w:t>A,B</w:t>
      </w:r>
      <w:r w:rsidR="00717A45" w:rsidRPr="00692F96">
        <w:rPr>
          <w:rFonts w:asciiTheme="majorHAnsi" w:hAnsiTheme="majorHAnsi" w:cstheme="majorHAnsi"/>
        </w:rPr>
        <w:t xml:space="preserve">), 5 </w:t>
      </w:r>
      <w:r w:rsidR="001A2321" w:rsidRPr="00692F96">
        <w:rPr>
          <w:rFonts w:asciiTheme="majorHAnsi" w:hAnsiTheme="majorHAnsi" w:cstheme="majorHAnsi"/>
        </w:rPr>
        <w:t>µ</w:t>
      </w:r>
      <w:r w:rsidR="00717A45" w:rsidRPr="00692F96">
        <w:rPr>
          <w:rFonts w:asciiTheme="majorHAnsi" w:hAnsiTheme="majorHAnsi" w:cstheme="majorHAnsi"/>
        </w:rPr>
        <w:t>m (</w:t>
      </w:r>
      <w:r w:rsidR="00717A45" w:rsidRPr="00692F96">
        <w:rPr>
          <w:rFonts w:asciiTheme="majorHAnsi" w:hAnsiTheme="majorHAnsi" w:cstheme="majorHAnsi"/>
          <w:b/>
          <w:bCs/>
        </w:rPr>
        <w:t>C,D</w:t>
      </w:r>
      <w:r w:rsidR="00717A45" w:rsidRPr="00692F96">
        <w:rPr>
          <w:rFonts w:asciiTheme="majorHAnsi" w:hAnsiTheme="majorHAnsi" w:cstheme="majorHAnsi"/>
        </w:rPr>
        <w:t xml:space="preserve">). </w:t>
      </w:r>
    </w:p>
    <w:p w14:paraId="000000D5" w14:textId="77777777" w:rsidR="005B6721" w:rsidRPr="00692F96" w:rsidRDefault="005B6721" w:rsidP="00692F96">
      <w:pPr>
        <w:rPr>
          <w:rFonts w:asciiTheme="majorHAnsi" w:hAnsiTheme="majorHAnsi" w:cstheme="majorHAnsi"/>
        </w:rPr>
      </w:pPr>
    </w:p>
    <w:p w14:paraId="000000D6" w14:textId="3B3EEA4B" w:rsidR="005B6721" w:rsidRPr="00692F96" w:rsidRDefault="003F1608" w:rsidP="00692F96">
      <w:pPr>
        <w:rPr>
          <w:rFonts w:asciiTheme="majorHAnsi" w:hAnsiTheme="majorHAnsi" w:cstheme="majorHAnsi"/>
        </w:rPr>
      </w:pPr>
      <w:r w:rsidRPr="00692F96">
        <w:rPr>
          <w:rFonts w:asciiTheme="majorHAnsi" w:hAnsiTheme="majorHAnsi" w:cstheme="majorHAnsi"/>
          <w:b/>
        </w:rPr>
        <w:t>Figure 3: Tracking of microglia dynamics and synaptic contact in the murine retina.</w:t>
      </w:r>
      <w:r w:rsidRPr="00692F96">
        <w:rPr>
          <w:rFonts w:asciiTheme="majorHAnsi" w:hAnsiTheme="majorHAnsi" w:cstheme="majorHAnsi"/>
        </w:rPr>
        <w:t xml:space="preserve"> After transient IOP elevation, microglia have increased (</w:t>
      </w:r>
      <w:r w:rsidRPr="00692F96">
        <w:rPr>
          <w:rFonts w:asciiTheme="majorHAnsi" w:hAnsiTheme="majorHAnsi" w:cstheme="majorHAnsi"/>
          <w:b/>
        </w:rPr>
        <w:t>A</w:t>
      </w:r>
      <w:r w:rsidRPr="00692F96">
        <w:rPr>
          <w:rFonts w:asciiTheme="majorHAnsi" w:hAnsiTheme="majorHAnsi" w:cstheme="majorHAnsi"/>
        </w:rPr>
        <w:t>) process displacement, (</w:t>
      </w:r>
      <w:r w:rsidRPr="00692F96">
        <w:rPr>
          <w:rFonts w:asciiTheme="majorHAnsi" w:hAnsiTheme="majorHAnsi" w:cstheme="majorHAnsi"/>
          <w:b/>
        </w:rPr>
        <w:t>B</w:t>
      </w:r>
      <w:r w:rsidRPr="00692F96">
        <w:rPr>
          <w:rFonts w:asciiTheme="majorHAnsi" w:hAnsiTheme="majorHAnsi" w:cstheme="majorHAnsi"/>
        </w:rPr>
        <w:t>) speed, and (</w:t>
      </w:r>
      <w:r w:rsidRPr="00692F96">
        <w:rPr>
          <w:rFonts w:asciiTheme="majorHAnsi" w:hAnsiTheme="majorHAnsi" w:cstheme="majorHAnsi"/>
          <w:b/>
        </w:rPr>
        <w:t>C</w:t>
      </w:r>
      <w:r w:rsidRPr="00692F96">
        <w:rPr>
          <w:rFonts w:asciiTheme="majorHAnsi" w:hAnsiTheme="majorHAnsi" w:cstheme="majorHAnsi"/>
        </w:rPr>
        <w:t>) contact events. *&lt;0.05,</w:t>
      </w:r>
      <w:r w:rsidR="00E0194A" w:rsidRPr="00692F96">
        <w:rPr>
          <w:rFonts w:asciiTheme="majorHAnsi" w:hAnsiTheme="majorHAnsi" w:cstheme="majorHAnsi"/>
        </w:rPr>
        <w:t xml:space="preserve"> * &lt;0.001, Mann-Whitney </w:t>
      </w:r>
      <w:r w:rsidR="00E0194A" w:rsidRPr="00692F96">
        <w:rPr>
          <w:rFonts w:asciiTheme="majorHAnsi" w:hAnsiTheme="majorHAnsi" w:cstheme="majorHAnsi"/>
          <w:i/>
          <w:iCs/>
        </w:rPr>
        <w:t>U</w:t>
      </w:r>
      <w:r w:rsidR="00E0194A" w:rsidRPr="00692F96">
        <w:rPr>
          <w:rFonts w:asciiTheme="majorHAnsi" w:hAnsiTheme="majorHAnsi" w:cstheme="majorHAnsi"/>
        </w:rPr>
        <w:t>-</w:t>
      </w:r>
      <w:r w:rsidR="004E0623" w:rsidRPr="00692F96">
        <w:rPr>
          <w:rFonts w:asciiTheme="majorHAnsi" w:hAnsiTheme="majorHAnsi" w:cstheme="majorHAnsi"/>
        </w:rPr>
        <w:t>t</w:t>
      </w:r>
      <w:r w:rsidR="00E0194A" w:rsidRPr="00692F96">
        <w:rPr>
          <w:rFonts w:asciiTheme="majorHAnsi" w:hAnsiTheme="majorHAnsi" w:cstheme="majorHAnsi"/>
        </w:rPr>
        <w:t>est</w:t>
      </w:r>
      <w:r w:rsidRPr="00692F96">
        <w:rPr>
          <w:rFonts w:asciiTheme="majorHAnsi" w:hAnsiTheme="majorHAnsi" w:cstheme="majorHAnsi"/>
        </w:rPr>
        <w:t>.</w:t>
      </w:r>
    </w:p>
    <w:p w14:paraId="000000D7" w14:textId="77777777" w:rsidR="005B6721" w:rsidRPr="00692F96" w:rsidRDefault="005B6721" w:rsidP="00692F96">
      <w:pPr>
        <w:rPr>
          <w:rFonts w:asciiTheme="majorHAnsi" w:hAnsiTheme="majorHAnsi" w:cstheme="majorHAnsi"/>
        </w:rPr>
      </w:pPr>
    </w:p>
    <w:p w14:paraId="000000D8" w14:textId="430D3B52" w:rsidR="005B6721" w:rsidRPr="00692F96" w:rsidRDefault="003F1608" w:rsidP="00692F96">
      <w:pPr>
        <w:rPr>
          <w:rFonts w:asciiTheme="majorHAnsi" w:hAnsiTheme="majorHAnsi" w:cstheme="majorHAnsi"/>
          <w:b/>
        </w:rPr>
      </w:pPr>
      <w:r w:rsidRPr="00692F96">
        <w:rPr>
          <w:rFonts w:asciiTheme="majorHAnsi" w:hAnsiTheme="majorHAnsi" w:cstheme="majorHAnsi"/>
          <w:b/>
        </w:rPr>
        <w:t xml:space="preserve">Video 1: </w:t>
      </w:r>
      <w:r w:rsidRPr="00692F96">
        <w:rPr>
          <w:rFonts w:asciiTheme="majorHAnsi" w:hAnsiTheme="majorHAnsi" w:cstheme="majorHAnsi"/>
          <w:b/>
          <w:bCs/>
        </w:rPr>
        <w:t xml:space="preserve">Microglia in a contralateral control retina. </w:t>
      </w:r>
      <w:r w:rsidRPr="00692F96">
        <w:rPr>
          <w:rFonts w:asciiTheme="majorHAnsi" w:hAnsiTheme="majorHAnsi" w:cstheme="majorHAnsi"/>
        </w:rPr>
        <w:t>CX3CR1-GFP mice on a CD1 background were intravitreally injected with AAV-PSD95-tagRFP at P30. After 3 weeks, mice under</w:t>
      </w:r>
      <w:r w:rsidR="004E0623" w:rsidRPr="00692F96">
        <w:rPr>
          <w:rFonts w:asciiTheme="majorHAnsi" w:hAnsiTheme="majorHAnsi" w:cstheme="majorHAnsi"/>
        </w:rPr>
        <w:t>went</w:t>
      </w:r>
      <w:r w:rsidRPr="00692F96">
        <w:rPr>
          <w:rFonts w:asciiTheme="majorHAnsi" w:hAnsiTheme="majorHAnsi" w:cstheme="majorHAnsi"/>
        </w:rPr>
        <w:t xml:space="preserve"> laser-induced ocular hypertension in the left eye, while the right eye serve</w:t>
      </w:r>
      <w:r w:rsidR="004E0623" w:rsidRPr="00692F96">
        <w:rPr>
          <w:rFonts w:asciiTheme="majorHAnsi" w:hAnsiTheme="majorHAnsi" w:cstheme="majorHAnsi"/>
        </w:rPr>
        <w:t>d</w:t>
      </w:r>
      <w:r w:rsidRPr="00692F96">
        <w:rPr>
          <w:rFonts w:asciiTheme="majorHAnsi" w:hAnsiTheme="majorHAnsi" w:cstheme="majorHAnsi"/>
        </w:rPr>
        <w:t xml:space="preserve"> as a contralateral control. After 7 days, the retina </w:t>
      </w:r>
      <w:r w:rsidR="004E0623" w:rsidRPr="00692F96">
        <w:rPr>
          <w:rFonts w:asciiTheme="majorHAnsi" w:hAnsiTheme="majorHAnsi" w:cstheme="majorHAnsi"/>
        </w:rPr>
        <w:t xml:space="preserve">was </w:t>
      </w:r>
      <w:r w:rsidRPr="00692F96">
        <w:rPr>
          <w:rFonts w:asciiTheme="majorHAnsi" w:hAnsiTheme="majorHAnsi" w:cstheme="majorHAnsi"/>
        </w:rPr>
        <w:t xml:space="preserve">dissected and mounted </w:t>
      </w:r>
      <w:r w:rsidR="00FD34ED" w:rsidRPr="00692F96">
        <w:rPr>
          <w:rFonts w:asciiTheme="majorHAnsi" w:hAnsiTheme="majorHAnsi" w:cstheme="majorHAnsi"/>
        </w:rPr>
        <w:t>to</w:t>
      </w:r>
      <w:r w:rsidRPr="00692F96">
        <w:rPr>
          <w:rFonts w:asciiTheme="majorHAnsi" w:hAnsiTheme="majorHAnsi" w:cstheme="majorHAnsi"/>
        </w:rPr>
        <w:t xml:space="preserve"> perform </w:t>
      </w:r>
      <w:r w:rsidRPr="00692F96">
        <w:rPr>
          <w:rFonts w:asciiTheme="majorHAnsi" w:hAnsiTheme="majorHAnsi" w:cstheme="majorHAnsi"/>
          <w:i/>
        </w:rPr>
        <w:t>ex vivo</w:t>
      </w:r>
      <w:r w:rsidRPr="00692F96">
        <w:rPr>
          <w:rFonts w:asciiTheme="majorHAnsi" w:hAnsiTheme="majorHAnsi" w:cstheme="majorHAnsi"/>
        </w:rPr>
        <w:t xml:space="preserve"> live imaging. In the 5</w:t>
      </w:r>
      <w:r w:rsidR="004E0623" w:rsidRPr="00692F96">
        <w:rPr>
          <w:rFonts w:asciiTheme="majorHAnsi" w:hAnsiTheme="majorHAnsi" w:cstheme="majorHAnsi"/>
        </w:rPr>
        <w:t xml:space="preserve"> </w:t>
      </w:r>
      <w:r w:rsidRPr="00692F96">
        <w:rPr>
          <w:rFonts w:asciiTheme="majorHAnsi" w:hAnsiTheme="majorHAnsi" w:cstheme="majorHAnsi"/>
        </w:rPr>
        <w:t xml:space="preserve">min timelapse shown, microglia are labeled in green, while PSD95 puncta in red are visible along RGC dendrites. </w:t>
      </w:r>
    </w:p>
    <w:p w14:paraId="000000D9" w14:textId="77777777" w:rsidR="005B6721" w:rsidRPr="00692F96" w:rsidRDefault="005B6721" w:rsidP="00692F96">
      <w:pPr>
        <w:rPr>
          <w:rFonts w:asciiTheme="majorHAnsi" w:hAnsiTheme="majorHAnsi" w:cstheme="majorHAnsi"/>
        </w:rPr>
      </w:pPr>
    </w:p>
    <w:p w14:paraId="000000DA" w14:textId="4B17B03B" w:rsidR="005B6721" w:rsidRPr="00692F96" w:rsidRDefault="003F1608" w:rsidP="00692F96">
      <w:pPr>
        <w:rPr>
          <w:rFonts w:asciiTheme="majorHAnsi" w:hAnsiTheme="majorHAnsi" w:cstheme="majorHAnsi"/>
        </w:rPr>
      </w:pPr>
      <w:r w:rsidRPr="00692F96">
        <w:rPr>
          <w:rFonts w:asciiTheme="majorHAnsi" w:hAnsiTheme="majorHAnsi" w:cstheme="majorHAnsi"/>
          <w:b/>
        </w:rPr>
        <w:t xml:space="preserve">Video 2: </w:t>
      </w:r>
      <w:r w:rsidRPr="00692F96">
        <w:rPr>
          <w:rFonts w:asciiTheme="majorHAnsi" w:hAnsiTheme="majorHAnsi" w:cstheme="majorHAnsi"/>
          <w:b/>
          <w:bCs/>
        </w:rPr>
        <w:t>Microglia in laser retina.</w:t>
      </w:r>
      <w:r w:rsidRPr="00692F96">
        <w:rPr>
          <w:rFonts w:asciiTheme="majorHAnsi" w:hAnsiTheme="majorHAnsi" w:cstheme="majorHAnsi"/>
        </w:rPr>
        <w:t xml:space="preserve"> CX3CR1-GFP mice on a CD1 background were intravitreally injected with AAV-PSD95-tagRFP at P30. After 3 weeks, mice unde</w:t>
      </w:r>
      <w:r w:rsidR="00D80919" w:rsidRPr="00692F96">
        <w:rPr>
          <w:rFonts w:asciiTheme="majorHAnsi" w:hAnsiTheme="majorHAnsi" w:cstheme="majorHAnsi"/>
        </w:rPr>
        <w:t>rwent</w:t>
      </w:r>
      <w:r w:rsidRPr="00692F96">
        <w:rPr>
          <w:rFonts w:asciiTheme="majorHAnsi" w:hAnsiTheme="majorHAnsi" w:cstheme="majorHAnsi"/>
        </w:rPr>
        <w:t xml:space="preserve"> laser-induced ocular hypertension, resulting in transient eye pressure elevation. After 7 days, the retina </w:t>
      </w:r>
      <w:r w:rsidR="00D80919" w:rsidRPr="00692F96">
        <w:rPr>
          <w:rFonts w:asciiTheme="majorHAnsi" w:hAnsiTheme="majorHAnsi" w:cstheme="majorHAnsi"/>
        </w:rPr>
        <w:t>was</w:t>
      </w:r>
      <w:r w:rsidRPr="00692F96">
        <w:rPr>
          <w:rFonts w:asciiTheme="majorHAnsi" w:hAnsiTheme="majorHAnsi" w:cstheme="majorHAnsi"/>
        </w:rPr>
        <w:t xml:space="preserve"> dissected and mounted for </w:t>
      </w:r>
      <w:r w:rsidRPr="00692F96">
        <w:rPr>
          <w:rFonts w:asciiTheme="majorHAnsi" w:hAnsiTheme="majorHAnsi" w:cstheme="majorHAnsi"/>
          <w:i/>
        </w:rPr>
        <w:t xml:space="preserve">ex vivo </w:t>
      </w:r>
      <w:r w:rsidRPr="00692F96">
        <w:rPr>
          <w:rFonts w:asciiTheme="majorHAnsi" w:hAnsiTheme="majorHAnsi" w:cstheme="majorHAnsi"/>
        </w:rPr>
        <w:t>live imaging. Using the imaging setup as described</w:t>
      </w:r>
      <w:r w:rsidR="00D80919" w:rsidRPr="00692F96">
        <w:rPr>
          <w:rFonts w:asciiTheme="majorHAnsi" w:hAnsiTheme="majorHAnsi" w:cstheme="majorHAnsi"/>
        </w:rPr>
        <w:t xml:space="preserve"> in the protocol</w:t>
      </w:r>
      <w:r w:rsidRPr="00692F96">
        <w:rPr>
          <w:rFonts w:asciiTheme="majorHAnsi" w:hAnsiTheme="majorHAnsi" w:cstheme="majorHAnsi"/>
        </w:rPr>
        <w:t xml:space="preserve">, 5 min timelapses </w:t>
      </w:r>
      <w:r w:rsidR="00D80919" w:rsidRPr="00692F96">
        <w:rPr>
          <w:rFonts w:asciiTheme="majorHAnsi" w:hAnsiTheme="majorHAnsi" w:cstheme="majorHAnsi"/>
        </w:rPr>
        <w:t>were</w:t>
      </w:r>
      <w:r w:rsidRPr="00692F96">
        <w:rPr>
          <w:rFonts w:asciiTheme="majorHAnsi" w:hAnsiTheme="majorHAnsi" w:cstheme="majorHAnsi"/>
        </w:rPr>
        <w:t xml:space="preserve"> acquired, where microglia demonstrate</w:t>
      </w:r>
      <w:r w:rsidR="00D80919" w:rsidRPr="00692F96">
        <w:rPr>
          <w:rFonts w:asciiTheme="majorHAnsi" w:hAnsiTheme="majorHAnsi" w:cstheme="majorHAnsi"/>
        </w:rPr>
        <w:t>d</w:t>
      </w:r>
      <w:r w:rsidRPr="00692F96">
        <w:rPr>
          <w:rFonts w:asciiTheme="majorHAnsi" w:hAnsiTheme="majorHAnsi" w:cstheme="majorHAnsi"/>
        </w:rPr>
        <w:t xml:space="preserve"> more microglia motility and contact with PSD95. </w:t>
      </w:r>
    </w:p>
    <w:p w14:paraId="000000DB" w14:textId="77777777" w:rsidR="005B6721" w:rsidRPr="00692F96" w:rsidRDefault="005B6721" w:rsidP="00692F96">
      <w:pPr>
        <w:rPr>
          <w:rFonts w:asciiTheme="majorHAnsi" w:hAnsiTheme="majorHAnsi" w:cstheme="majorHAnsi"/>
        </w:rPr>
      </w:pPr>
    </w:p>
    <w:p w14:paraId="000000DC" w14:textId="429AE8D1" w:rsidR="005B6721" w:rsidRPr="00692F96" w:rsidRDefault="003F1608" w:rsidP="00692F96">
      <w:pPr>
        <w:rPr>
          <w:rFonts w:asciiTheme="majorHAnsi" w:hAnsiTheme="majorHAnsi" w:cstheme="majorHAnsi"/>
          <w:b/>
        </w:rPr>
      </w:pPr>
      <w:r w:rsidRPr="00692F96">
        <w:rPr>
          <w:rFonts w:asciiTheme="majorHAnsi" w:hAnsiTheme="majorHAnsi" w:cstheme="majorHAnsi"/>
          <w:b/>
        </w:rPr>
        <w:t xml:space="preserve">DISCUSSION: </w:t>
      </w:r>
    </w:p>
    <w:p w14:paraId="000000DD" w14:textId="2A64DF15" w:rsidR="005B6721" w:rsidRPr="00692F96" w:rsidRDefault="003F1608" w:rsidP="00692F96">
      <w:pPr>
        <w:rPr>
          <w:rFonts w:asciiTheme="majorHAnsi" w:hAnsiTheme="majorHAnsi" w:cstheme="majorHAnsi"/>
        </w:rPr>
      </w:pPr>
      <w:r w:rsidRPr="00692F96">
        <w:rPr>
          <w:rFonts w:asciiTheme="majorHAnsi" w:hAnsiTheme="majorHAnsi" w:cstheme="majorHAnsi"/>
        </w:rPr>
        <w:t xml:space="preserve">This protocol enables the visualization and tracking of individual microglia interaction with postsynaptic sites along the dendrites of RGCs. In a neurodegenerative disease such as glaucoma, </w:t>
      </w:r>
      <w:r w:rsidRPr="00692F96">
        <w:rPr>
          <w:rFonts w:asciiTheme="majorHAnsi" w:hAnsiTheme="majorHAnsi" w:cstheme="majorHAnsi"/>
        </w:rPr>
        <w:lastRenderedPageBreak/>
        <w:t>microglia colocalize with synapses in the inner plexiform layer (IPL) of the retina. The role of microglia in synapse disassembly is not well understood. However, microglia potentially contribute via several potential mechanisms</w:t>
      </w:r>
      <w:r w:rsidR="002C59ED" w:rsidRPr="00692F96">
        <w:rPr>
          <w:rFonts w:asciiTheme="majorHAnsi" w:hAnsiTheme="majorHAnsi" w:cstheme="majorHAnsi"/>
        </w:rPr>
        <w:t>,</w:t>
      </w:r>
      <w:r w:rsidRPr="00692F96">
        <w:rPr>
          <w:rFonts w:asciiTheme="majorHAnsi" w:hAnsiTheme="majorHAnsi" w:cstheme="majorHAnsi"/>
        </w:rPr>
        <w:t xml:space="preserve"> including aberrantly engulfing synapses, passively clearing debris from </w:t>
      </w:r>
      <w:proofErr w:type="spellStart"/>
      <w:r w:rsidRPr="00692F96">
        <w:rPr>
          <w:rFonts w:asciiTheme="majorHAnsi" w:hAnsiTheme="majorHAnsi" w:cstheme="majorHAnsi"/>
        </w:rPr>
        <w:t>apoptosing</w:t>
      </w:r>
      <w:proofErr w:type="spellEnd"/>
      <w:r w:rsidRPr="00692F96">
        <w:rPr>
          <w:rFonts w:asciiTheme="majorHAnsi" w:hAnsiTheme="majorHAnsi" w:cstheme="majorHAnsi"/>
        </w:rPr>
        <w:t xml:space="preserve"> cells, or a combination of these mechanisms.  </w:t>
      </w:r>
    </w:p>
    <w:p w14:paraId="000000DE" w14:textId="77777777" w:rsidR="005B6721" w:rsidRPr="00692F96" w:rsidRDefault="005B6721" w:rsidP="00692F96">
      <w:pPr>
        <w:rPr>
          <w:rFonts w:asciiTheme="majorHAnsi" w:hAnsiTheme="majorHAnsi" w:cstheme="majorHAnsi"/>
        </w:rPr>
      </w:pPr>
    </w:p>
    <w:p w14:paraId="000000DF" w14:textId="0AF97D3C" w:rsidR="005B6721" w:rsidRPr="00692F96" w:rsidRDefault="003F1608" w:rsidP="00692F96">
      <w:pPr>
        <w:rPr>
          <w:rFonts w:asciiTheme="majorHAnsi" w:hAnsiTheme="majorHAnsi" w:cstheme="majorHAnsi"/>
        </w:rPr>
      </w:pPr>
      <w:r w:rsidRPr="00692F96">
        <w:rPr>
          <w:rFonts w:asciiTheme="majorHAnsi" w:hAnsiTheme="majorHAnsi" w:cstheme="majorHAnsi"/>
        </w:rPr>
        <w:t xml:space="preserve">This protocol could serve as a powerful tool to make this distinction and characterize the behavior of microglia in development and disease states. Using the experimental protocol as described, we have successfully imaged microglia dynamics and their interactions with synaptic structures in diseased murine retina. We observed increased microglia process displacement length and speed in the lasered condition compared to </w:t>
      </w:r>
      <w:r w:rsidR="002C59ED" w:rsidRPr="00692F96">
        <w:rPr>
          <w:rFonts w:asciiTheme="majorHAnsi" w:hAnsiTheme="majorHAnsi" w:cstheme="majorHAnsi"/>
        </w:rPr>
        <w:t xml:space="preserve">the </w:t>
      </w:r>
      <w:r w:rsidRPr="00692F96">
        <w:rPr>
          <w:rFonts w:asciiTheme="majorHAnsi" w:hAnsiTheme="majorHAnsi" w:cstheme="majorHAnsi"/>
        </w:rPr>
        <w:t xml:space="preserve">control. Additionally, we observed increased contact between microglia and postsynaptic protein PSD95. Recent findings in fixed retina highlight that increased colocalization of microglia with excitatory synapses is due to microgliosis, so with this protocol, not only have </w:t>
      </w:r>
      <w:r w:rsidR="002C59ED" w:rsidRPr="00692F96">
        <w:rPr>
          <w:rFonts w:asciiTheme="majorHAnsi" w:hAnsiTheme="majorHAnsi" w:cstheme="majorHAnsi"/>
        </w:rPr>
        <w:t xml:space="preserve">we </w:t>
      </w:r>
      <w:r w:rsidRPr="00692F96">
        <w:rPr>
          <w:rFonts w:asciiTheme="majorHAnsi" w:hAnsiTheme="majorHAnsi" w:cstheme="majorHAnsi"/>
        </w:rPr>
        <w:t xml:space="preserve">shown increased microglia-synapse contact, </w:t>
      </w:r>
      <w:r w:rsidR="002C59ED" w:rsidRPr="00692F96">
        <w:rPr>
          <w:rFonts w:asciiTheme="majorHAnsi" w:hAnsiTheme="majorHAnsi" w:cstheme="majorHAnsi"/>
        </w:rPr>
        <w:t xml:space="preserve">but </w:t>
      </w:r>
      <w:r w:rsidRPr="00692F96">
        <w:rPr>
          <w:rFonts w:asciiTheme="majorHAnsi" w:hAnsiTheme="majorHAnsi" w:cstheme="majorHAnsi"/>
        </w:rPr>
        <w:t xml:space="preserve">it is </w:t>
      </w:r>
      <w:r w:rsidR="002C59ED" w:rsidRPr="00692F96">
        <w:rPr>
          <w:rFonts w:asciiTheme="majorHAnsi" w:hAnsiTheme="majorHAnsi" w:cstheme="majorHAnsi"/>
        </w:rPr>
        <w:t>also possible to</w:t>
      </w:r>
      <w:r w:rsidRPr="00692F96">
        <w:rPr>
          <w:rFonts w:asciiTheme="majorHAnsi" w:hAnsiTheme="majorHAnsi" w:cstheme="majorHAnsi"/>
        </w:rPr>
        <w:t xml:space="preserve"> capture potential engulfment events</w:t>
      </w:r>
      <w:r w:rsidR="00EA49B4" w:rsidRPr="00692F96">
        <w:rPr>
          <w:rFonts w:asciiTheme="majorHAnsi" w:hAnsiTheme="majorHAnsi" w:cstheme="majorHAnsi"/>
        </w:rPr>
        <w:fldChar w:fldCharType="begin"/>
      </w:r>
      <w:r w:rsidR="00EA49B4" w:rsidRPr="00692F96">
        <w:rPr>
          <w:rFonts w:asciiTheme="majorHAnsi" w:hAnsiTheme="majorHAnsi" w:cstheme="majorHAnsi"/>
        </w:rPr>
        <w:instrText xml:space="preserve"> ADDIN ZOTERO_ITEM CSL_CITATION {"citationID":"w5l0Do7q","properties":{"formattedCitation":"\\super 10\\nosupersub{}","plainCitation":"10","noteIndex":0},"citationItems":[{"id":200,"uris":["http://zotero.org/users/9325289/items/6HPGUNT5"],"itemData":{"id":200,"type":"article-journal","container-title":"iScience","DOI":"10.1016/j.isci.2025.112201","ISSN":"25890042","issue":"4","journalAbbreviation":"iScience","language":"en","page":"112201","source":"DOI.org (Crossref)","title":"Microglia target synaptic sites early during excitatory circuit disassembly in neurodegeneration","URL":"https://linkinghub.elsevier.com/retrieve/pii/S2589004225004626","volume":"28","author":[{"family":"Yu","given":"Alfred"},{"family":"Fang","given":"Camille"},{"family":"Tan","given":"Li Xuan"},{"family":"Lakkaraju","given":"Aparna"},{"family":"Della Santina","given":"Luca"},{"family":"Ou","given":"Yvonne"}],"accessed":{"date-parts":[["2025",8,29]]},"issued":{"date-parts":[["2025",4]]}}}],"schema":"https://github.com/citation-style-language/schema/raw/master/csl-citation.json"} </w:instrText>
      </w:r>
      <w:r w:rsidR="00EA49B4" w:rsidRPr="00692F96">
        <w:rPr>
          <w:rFonts w:asciiTheme="majorHAnsi" w:hAnsiTheme="majorHAnsi" w:cstheme="majorHAnsi"/>
        </w:rPr>
        <w:fldChar w:fldCharType="separate"/>
      </w:r>
      <w:r w:rsidR="00EA49B4" w:rsidRPr="00692F96">
        <w:rPr>
          <w:rFonts w:asciiTheme="majorHAnsi" w:hAnsiTheme="majorHAnsi" w:cstheme="majorHAnsi"/>
          <w:vertAlign w:val="superscript"/>
          <w:lang w:val="en-US"/>
        </w:rPr>
        <w:t>10</w:t>
      </w:r>
      <w:r w:rsidR="00EA49B4" w:rsidRPr="00692F96">
        <w:rPr>
          <w:rFonts w:asciiTheme="majorHAnsi" w:hAnsiTheme="majorHAnsi" w:cstheme="majorHAnsi"/>
        </w:rPr>
        <w:fldChar w:fldCharType="end"/>
      </w:r>
      <w:r w:rsidRPr="00692F96">
        <w:rPr>
          <w:rFonts w:asciiTheme="majorHAnsi" w:hAnsiTheme="majorHAnsi" w:cstheme="majorHAnsi"/>
        </w:rPr>
        <w:t xml:space="preserve">. Other protocols for high-quality timelapse recordings </w:t>
      </w:r>
      <w:r w:rsidRPr="00692F96">
        <w:rPr>
          <w:rFonts w:asciiTheme="majorHAnsi" w:hAnsiTheme="majorHAnsi" w:cstheme="majorHAnsi"/>
          <w:i/>
        </w:rPr>
        <w:t xml:space="preserve">in vivo </w:t>
      </w:r>
      <w:r w:rsidRPr="00692F96">
        <w:rPr>
          <w:rFonts w:asciiTheme="majorHAnsi" w:hAnsiTheme="majorHAnsi" w:cstheme="majorHAnsi"/>
        </w:rPr>
        <w:t>for studying microglia interactions exist</w:t>
      </w:r>
      <w:r w:rsidR="00EA49B4" w:rsidRPr="00692F96">
        <w:rPr>
          <w:rFonts w:asciiTheme="majorHAnsi" w:hAnsiTheme="majorHAnsi" w:cstheme="majorHAnsi"/>
        </w:rPr>
        <w:fldChar w:fldCharType="begin"/>
      </w:r>
      <w:r w:rsidR="00297501" w:rsidRPr="00692F96">
        <w:rPr>
          <w:rFonts w:asciiTheme="majorHAnsi" w:hAnsiTheme="majorHAnsi" w:cstheme="majorHAnsi"/>
        </w:rPr>
        <w:instrText xml:space="preserve"> ADDIN ZOTERO_ITEM CSL_CITATION {"citationID":"8Xxm83mO","properties":{"formattedCitation":"\\super 23\\nosupersub{}","plainCitation":"23","noteIndex":0},"citationItems":[{"id":221,"uris":["http://zotero.org/users/9325289/items/YV4LKDJ9"],"itemData":{"id":221,"type":"article-journal","abstract":"Microglia are an essential population of resident immune cells in the central nervous system (CNS) and retina. These microscopic cells possess sub-cellular processes that make them challenging to image due to limited resolution and contrast. The baseline behavior of microglial processes in the living retina has been poorly characterized, and yet are essential to understanding how these cells respond under conditions of health, development, stress and disease. Here we use\n              in vivo\n              adaptive optics scanning light ophthalmoscopy combined with time-lapse imaging and quantification of process motility, to reveal the detailed behavior of microglial cells in a population of healthy mice. We find microglial processes to be dynamic at all branch-levels, from primary to end-protrusions. Cell-processes remodel at average speeds of 0.6 ± 0.4 µm/min with growth and deletion bursts of 0–7.6 µm/min. Longitudinal imaging in the same mice showed cell-somas to remain stable over seconds to minutes, but show migration over days to months. In addition to characterizing\n              in vivo\n              process motility and Sholl analysis using a microglial reporter mouse, we also demonstrate that microglia can be imaged without fluorescent labels at all. Phase-contrast imaging using safe levels of near-infrared light successfully imaged microglia soma and process remodeling with micron-level detail noninvasively, confirmed by simultaneous imaging of fluorescent microglial cells in transgenic mice. This label-free approach provides a new opportunity to investigate CNS immune system noninvasively without requiring transgenic or antibody labeling which could have off-target effects of changing normal microglial behavior. Additionally, CNS microglia study can now be conducted without the need for cranial window surgery which have the potential to change their behavior due to local or systemic inflammation.","container-title":"Biomedical Optics Express","DOI":"10.1364/BOE.426157","ISSN":"2156-7085, 2156-7085","issue":"10","journalAbbreviation":"Biomed. Opt. Express","language":"en","page":"6157","source":"DOI.org (Crossref)","title":"Imaging the dynamics of individual processes of microglia in the living retina in vivo","URL":"https://opg.optica.org/abstract.cfm?URI=boe-12-10-6157","volume":"12","author":[{"family":"Joseph","given":"Aby"},{"family":"Power","given":"Derek"},{"family":"Schallek","given":"Jesse"}],"accessed":{"date-parts":[["2025",8,29]]},"issued":{"date-parts":[["2021",10,1]]}}}],"schema":"https://github.com/citation-style-language/schema/raw/master/csl-citation.json"} </w:instrText>
      </w:r>
      <w:r w:rsidR="00EA49B4" w:rsidRPr="00692F96">
        <w:rPr>
          <w:rFonts w:asciiTheme="majorHAnsi" w:hAnsiTheme="majorHAnsi" w:cstheme="majorHAnsi"/>
        </w:rPr>
        <w:fldChar w:fldCharType="separate"/>
      </w:r>
      <w:r w:rsidR="00297501" w:rsidRPr="00692F96">
        <w:rPr>
          <w:rFonts w:asciiTheme="majorHAnsi" w:hAnsiTheme="majorHAnsi" w:cstheme="majorHAnsi"/>
          <w:vertAlign w:val="superscript"/>
          <w:lang w:val="en-US"/>
        </w:rPr>
        <w:t>23</w:t>
      </w:r>
      <w:r w:rsidR="00EA49B4" w:rsidRPr="00692F96">
        <w:rPr>
          <w:rFonts w:asciiTheme="majorHAnsi" w:hAnsiTheme="majorHAnsi" w:cstheme="majorHAnsi"/>
        </w:rPr>
        <w:fldChar w:fldCharType="end"/>
      </w:r>
      <w:r w:rsidRPr="00692F96">
        <w:rPr>
          <w:rFonts w:asciiTheme="majorHAnsi" w:hAnsiTheme="majorHAnsi" w:cstheme="majorHAnsi"/>
          <w:vertAlign w:val="superscript"/>
        </w:rPr>
        <w:t>,</w:t>
      </w:r>
      <w:r w:rsidR="00EA49B4" w:rsidRPr="00692F96">
        <w:rPr>
          <w:rFonts w:asciiTheme="majorHAnsi" w:hAnsiTheme="majorHAnsi" w:cstheme="majorHAnsi"/>
          <w:vertAlign w:val="superscript"/>
        </w:rPr>
        <w:fldChar w:fldCharType="begin"/>
      </w:r>
      <w:r w:rsidR="00297501" w:rsidRPr="00692F96">
        <w:rPr>
          <w:rFonts w:asciiTheme="majorHAnsi" w:hAnsiTheme="majorHAnsi" w:cstheme="majorHAnsi"/>
          <w:vertAlign w:val="superscript"/>
        </w:rPr>
        <w:instrText xml:space="preserve"> ADDIN ZOTERO_ITEM CSL_CITATION {"citationID":"bb9PeQyN","properties":{"formattedCitation":"\\super 24\\nosupersub{}","plainCitation":"24","noteIndex":0},"citationItems":[{"id":219,"uris":["http://zotero.org/users/9325289/items/RLW5NXG3"],"itemData":{"id":219,"type":"article-journal","container-title":"Nature Communications","DOI":"10.1038/s41467-024-53218-0","ISSN":"2041-1723","issue":"1","journalAbbreviation":"Nat Commun","language":"en","page":"8837","source":"DOI.org (Crossref)","title":"In vivo imaging in mouse spinal cord reveals that microglia prevent degeneration of injured axons","URL":"https://www.nature.com/articles/s41467-024-53218-0","volume":"15","author":[{"family":"Wu","given":"Wanjie"},{"family":"He","given":"Yingzhu"},{"family":"Chen","given":"Yujun"},{"family":"Fu","given":"Yiming"},{"family":"He","given":"Sicong"},{"family":"Liu","given":"Kai"},{"family":"Qu","given":"Jianan Y."}],"accessed":{"date-parts":[["2025",8,29]]},"issued":{"date-parts":[["2024",10,13]]}}}],"schema":"https://github.com/citation-style-language/schema/raw/master/csl-citation.json"} </w:instrText>
      </w:r>
      <w:r w:rsidR="00EA49B4" w:rsidRPr="00692F96">
        <w:rPr>
          <w:rFonts w:asciiTheme="majorHAnsi" w:hAnsiTheme="majorHAnsi" w:cstheme="majorHAnsi"/>
          <w:vertAlign w:val="superscript"/>
        </w:rPr>
        <w:fldChar w:fldCharType="separate"/>
      </w:r>
      <w:r w:rsidR="00297501" w:rsidRPr="00692F96">
        <w:rPr>
          <w:rFonts w:asciiTheme="majorHAnsi" w:hAnsiTheme="majorHAnsi" w:cstheme="majorHAnsi"/>
          <w:vertAlign w:val="superscript"/>
          <w:lang w:val="en-US"/>
        </w:rPr>
        <w:t>24</w:t>
      </w:r>
      <w:r w:rsidR="00EA49B4" w:rsidRPr="00692F96">
        <w:rPr>
          <w:rFonts w:asciiTheme="majorHAnsi" w:hAnsiTheme="majorHAnsi" w:cstheme="majorHAnsi"/>
          <w:vertAlign w:val="superscript"/>
        </w:rPr>
        <w:fldChar w:fldCharType="end"/>
      </w:r>
      <w:r w:rsidRPr="00692F96">
        <w:rPr>
          <w:rFonts w:asciiTheme="majorHAnsi" w:hAnsiTheme="majorHAnsi" w:cstheme="majorHAnsi"/>
        </w:rPr>
        <w:t xml:space="preserve">, </w:t>
      </w:r>
      <w:r w:rsidR="00723258" w:rsidRPr="00692F96">
        <w:rPr>
          <w:rFonts w:asciiTheme="majorHAnsi" w:hAnsiTheme="majorHAnsi" w:cstheme="majorHAnsi"/>
        </w:rPr>
        <w:t xml:space="preserve">including a </w:t>
      </w:r>
      <w:r w:rsidR="007475C6" w:rsidRPr="00692F96">
        <w:rPr>
          <w:rFonts w:asciiTheme="majorHAnsi" w:hAnsiTheme="majorHAnsi" w:cstheme="majorHAnsi"/>
        </w:rPr>
        <w:t xml:space="preserve">protocol that has also measured microglia motility in the </w:t>
      </w:r>
      <w:r w:rsidR="007475C6" w:rsidRPr="00692F96">
        <w:rPr>
          <w:rFonts w:asciiTheme="majorHAnsi" w:hAnsiTheme="majorHAnsi" w:cstheme="majorHAnsi"/>
          <w:i/>
          <w:iCs/>
        </w:rPr>
        <w:t>ex vivo</w:t>
      </w:r>
      <w:r w:rsidR="007475C6" w:rsidRPr="00692F96">
        <w:rPr>
          <w:rFonts w:asciiTheme="majorHAnsi" w:hAnsiTheme="majorHAnsi" w:cstheme="majorHAnsi"/>
        </w:rPr>
        <w:t xml:space="preserve"> retina</w:t>
      </w:r>
      <w:r w:rsidR="007475C6" w:rsidRPr="00692F96">
        <w:rPr>
          <w:rFonts w:asciiTheme="majorHAnsi" w:hAnsiTheme="majorHAnsi" w:cstheme="majorHAnsi"/>
        </w:rPr>
        <w:fldChar w:fldCharType="begin"/>
      </w:r>
      <w:r w:rsidR="007475C6" w:rsidRPr="00692F96">
        <w:rPr>
          <w:rFonts w:asciiTheme="majorHAnsi" w:hAnsiTheme="majorHAnsi" w:cstheme="majorHAnsi"/>
        </w:rPr>
        <w:instrText xml:space="preserve"> ADDIN ZOTERO_ITEM CSL_CITATION {"citationID":"z2uWa69B","properties":{"formattedCitation":"\\super 25\\nosupersub{}","plainCitation":"25","noteIndex":0},"citationItems":[{"id":227,"uris":["http://zotero.org/users/9325289/items/NH6VGNFM"],"itemData":{"id":227,"type":"article-journal","container-title":"Investigative Ophthalmology &amp; Visual Science","DOI":"10.1167/iovs.08-2076","ISSN":"0146-0404","issue":"9","journalAbbreviation":"Investigative Ophthalmology &amp; Visual Science","language":"en","page":"4169-4176","source":"DOI.org (Crossref)","title":"Ex Vivo Dynamic Imaging of Retinal Microglia Using Time-Lapse Confocal Microscopy","URL":"http://iovs.arvojournals.org/Article.aspx?doi=10.1167/iovs.08-2076","volume":"49","author":[{"family":"Lee","given":"J. E."},{"family":"Liang","given":"K. J."},{"family":"Fariss","given":"R. N."},{"family":"Wong","given":"W. T."}],"accessed":{"date-parts":[["2025",9,8]]},"issued":{"date-parts":[["2008",5,23]]}}}],"schema":"https://github.com/citation-style-language/schema/raw/master/csl-citation.json"} </w:instrText>
      </w:r>
      <w:r w:rsidR="007475C6" w:rsidRPr="00692F96">
        <w:rPr>
          <w:rFonts w:asciiTheme="majorHAnsi" w:hAnsiTheme="majorHAnsi" w:cstheme="majorHAnsi"/>
        </w:rPr>
        <w:fldChar w:fldCharType="separate"/>
      </w:r>
      <w:r w:rsidR="007475C6" w:rsidRPr="00692F96">
        <w:rPr>
          <w:rFonts w:asciiTheme="majorHAnsi" w:hAnsiTheme="majorHAnsi" w:cstheme="majorHAnsi"/>
          <w:vertAlign w:val="superscript"/>
          <w:lang w:val="en-US"/>
        </w:rPr>
        <w:t>25</w:t>
      </w:r>
      <w:r w:rsidR="007475C6" w:rsidRPr="00692F96">
        <w:rPr>
          <w:rFonts w:asciiTheme="majorHAnsi" w:hAnsiTheme="majorHAnsi" w:cstheme="majorHAnsi"/>
        </w:rPr>
        <w:fldChar w:fldCharType="end"/>
      </w:r>
      <w:r w:rsidR="007475C6" w:rsidRPr="00692F96">
        <w:rPr>
          <w:rFonts w:asciiTheme="majorHAnsi" w:hAnsiTheme="majorHAnsi" w:cstheme="majorHAnsi"/>
        </w:rPr>
        <w:t xml:space="preserve">. </w:t>
      </w:r>
      <w:r w:rsidR="00723258" w:rsidRPr="00692F96">
        <w:rPr>
          <w:rFonts w:asciiTheme="majorHAnsi" w:hAnsiTheme="majorHAnsi" w:cstheme="majorHAnsi"/>
        </w:rPr>
        <w:t>Our</w:t>
      </w:r>
      <w:r w:rsidRPr="00692F96">
        <w:rPr>
          <w:rFonts w:asciiTheme="majorHAnsi" w:hAnsiTheme="majorHAnsi" w:cstheme="majorHAnsi"/>
        </w:rPr>
        <w:t xml:space="preserve"> protocol </w:t>
      </w:r>
      <w:r w:rsidR="00723258" w:rsidRPr="00692F96">
        <w:rPr>
          <w:rFonts w:asciiTheme="majorHAnsi" w:hAnsiTheme="majorHAnsi" w:cstheme="majorHAnsi"/>
        </w:rPr>
        <w:t xml:space="preserve">is </w:t>
      </w:r>
      <w:r w:rsidR="007475C6" w:rsidRPr="00692F96">
        <w:rPr>
          <w:rFonts w:asciiTheme="majorHAnsi" w:hAnsiTheme="majorHAnsi" w:cstheme="majorHAnsi"/>
        </w:rPr>
        <w:t xml:space="preserve">unique </w:t>
      </w:r>
      <w:r w:rsidR="002C59ED" w:rsidRPr="00692F96">
        <w:rPr>
          <w:rFonts w:asciiTheme="majorHAnsi" w:hAnsiTheme="majorHAnsi" w:cstheme="majorHAnsi"/>
        </w:rPr>
        <w:t>in</w:t>
      </w:r>
      <w:r w:rsidR="007475C6" w:rsidRPr="00692F96">
        <w:rPr>
          <w:rFonts w:asciiTheme="majorHAnsi" w:hAnsiTheme="majorHAnsi" w:cstheme="majorHAnsi"/>
        </w:rPr>
        <w:t xml:space="preserve"> that it successfully demonstrate</w:t>
      </w:r>
      <w:r w:rsidR="00723258" w:rsidRPr="00692F96">
        <w:rPr>
          <w:rFonts w:asciiTheme="majorHAnsi" w:hAnsiTheme="majorHAnsi" w:cstheme="majorHAnsi"/>
        </w:rPr>
        <w:t>s</w:t>
      </w:r>
      <w:r w:rsidR="007475C6" w:rsidRPr="00692F96">
        <w:rPr>
          <w:rFonts w:asciiTheme="majorHAnsi" w:hAnsiTheme="majorHAnsi" w:cstheme="majorHAnsi"/>
        </w:rPr>
        <w:t xml:space="preserve"> a way to</w:t>
      </w:r>
      <w:r w:rsidRPr="00692F96">
        <w:rPr>
          <w:rFonts w:asciiTheme="majorHAnsi" w:hAnsiTheme="majorHAnsi" w:cstheme="majorHAnsi"/>
        </w:rPr>
        <w:t xml:space="preserve"> track microglia movement </w:t>
      </w:r>
      <w:r w:rsidR="007475C6" w:rsidRPr="00692F96">
        <w:rPr>
          <w:rFonts w:asciiTheme="majorHAnsi" w:hAnsiTheme="majorHAnsi" w:cstheme="majorHAnsi"/>
          <w:i/>
          <w:iCs/>
        </w:rPr>
        <w:t>and</w:t>
      </w:r>
      <w:r w:rsidRPr="00692F96">
        <w:rPr>
          <w:rFonts w:asciiTheme="majorHAnsi" w:hAnsiTheme="majorHAnsi" w:cstheme="majorHAnsi"/>
        </w:rPr>
        <w:t xml:space="preserve"> contact with postsynaptic proteins in the retina </w:t>
      </w:r>
      <w:r w:rsidRPr="00692F96">
        <w:rPr>
          <w:rFonts w:asciiTheme="majorHAnsi" w:hAnsiTheme="majorHAnsi" w:cstheme="majorHAnsi"/>
          <w:i/>
        </w:rPr>
        <w:t>ex vivo</w:t>
      </w:r>
      <w:r w:rsidRPr="00692F96">
        <w:rPr>
          <w:rFonts w:asciiTheme="majorHAnsi" w:hAnsiTheme="majorHAnsi" w:cstheme="majorHAnsi"/>
        </w:rPr>
        <w:t xml:space="preserve">. </w:t>
      </w:r>
    </w:p>
    <w:p w14:paraId="000000E0" w14:textId="77777777" w:rsidR="005B6721" w:rsidRPr="00692F96" w:rsidRDefault="005B6721" w:rsidP="00692F96">
      <w:pPr>
        <w:rPr>
          <w:rFonts w:asciiTheme="majorHAnsi" w:hAnsiTheme="majorHAnsi" w:cstheme="majorHAnsi"/>
        </w:rPr>
      </w:pPr>
    </w:p>
    <w:p w14:paraId="000000E1" w14:textId="3E7E892D" w:rsidR="005B6721" w:rsidRPr="00692F96" w:rsidRDefault="003F1608" w:rsidP="00692F96">
      <w:pPr>
        <w:rPr>
          <w:rFonts w:asciiTheme="majorHAnsi" w:hAnsiTheme="majorHAnsi" w:cstheme="majorHAnsi"/>
        </w:rPr>
      </w:pPr>
      <w:r w:rsidRPr="00692F96">
        <w:rPr>
          <w:rFonts w:asciiTheme="majorHAnsi" w:hAnsiTheme="majorHAnsi" w:cstheme="majorHAnsi"/>
          <w:i/>
        </w:rPr>
        <w:t>In vivo</w:t>
      </w:r>
      <w:r w:rsidRPr="00692F96">
        <w:rPr>
          <w:rFonts w:asciiTheme="majorHAnsi" w:hAnsiTheme="majorHAnsi" w:cstheme="majorHAnsi"/>
        </w:rPr>
        <w:t xml:space="preserve"> imaging techniques for exploring microglia mechanisms of disease pathologies have been successfully developed in recent years. For example, Joseph et al. defined microglia dynamics </w:t>
      </w:r>
      <w:r w:rsidRPr="00692F96">
        <w:rPr>
          <w:rFonts w:asciiTheme="majorHAnsi" w:hAnsiTheme="majorHAnsi" w:cstheme="majorHAnsi"/>
          <w:i/>
        </w:rPr>
        <w:t>in vivo</w:t>
      </w:r>
      <w:r w:rsidRPr="00692F96">
        <w:rPr>
          <w:rFonts w:asciiTheme="majorHAnsi" w:hAnsiTheme="majorHAnsi" w:cstheme="majorHAnsi"/>
        </w:rPr>
        <w:t xml:space="preserve"> in </w:t>
      </w:r>
      <w:r w:rsidR="002C59ED" w:rsidRPr="00692F96">
        <w:rPr>
          <w:rFonts w:asciiTheme="majorHAnsi" w:hAnsiTheme="majorHAnsi" w:cstheme="majorHAnsi"/>
        </w:rPr>
        <w:t xml:space="preserve">the </w:t>
      </w:r>
      <w:r w:rsidRPr="00692F96">
        <w:rPr>
          <w:rFonts w:asciiTheme="majorHAnsi" w:hAnsiTheme="majorHAnsi" w:cstheme="majorHAnsi"/>
        </w:rPr>
        <w:t>healthy mouse retina</w:t>
      </w:r>
      <w:r w:rsidR="00EA49B4" w:rsidRPr="00692F96">
        <w:rPr>
          <w:rFonts w:asciiTheme="majorHAnsi" w:hAnsiTheme="majorHAnsi" w:cstheme="majorHAnsi"/>
        </w:rPr>
        <w:fldChar w:fldCharType="begin"/>
      </w:r>
      <w:r w:rsidR="00297501" w:rsidRPr="00692F96">
        <w:rPr>
          <w:rFonts w:asciiTheme="majorHAnsi" w:hAnsiTheme="majorHAnsi" w:cstheme="majorHAnsi"/>
        </w:rPr>
        <w:instrText xml:space="preserve"> ADDIN ZOTERO_ITEM CSL_CITATION {"citationID":"TemdfNWf","properties":{"formattedCitation":"\\super 23\\nosupersub{}","plainCitation":"23","noteIndex":0},"citationItems":[{"id":221,"uris":["http://zotero.org/users/9325289/items/YV4LKDJ9"],"itemData":{"id":221,"type":"article-journal","abstract":"Microglia are an essential population of resident immune cells in the central nervous system (CNS) and retina. These microscopic cells possess sub-cellular processes that make them challenging to image due to limited resolution and contrast. The baseline behavior of microglial processes in the living retina has been poorly characterized, and yet are essential to understanding how these cells respond under conditions of health, development, stress and disease. Here we use\n              in vivo\n              adaptive optics scanning light ophthalmoscopy combined with time-lapse imaging and quantification of process motility, to reveal the detailed behavior of microglial cells in a population of healthy mice. We find microglial processes to be dynamic at all branch-levels, from primary to end-protrusions. Cell-processes remodel at average speeds of 0.6 ± 0.4 µm/min with growth and deletion bursts of 0–7.6 µm/min. Longitudinal imaging in the same mice showed cell-somas to remain stable over seconds to minutes, but show migration over days to months. In addition to characterizing\n              in vivo\n              process motility and Sholl analysis using a microglial reporter mouse, we also demonstrate that microglia can be imaged without fluorescent labels at all. Phase-contrast imaging using safe levels of near-infrared light successfully imaged microglia soma and process remodeling with micron-level detail noninvasively, confirmed by simultaneous imaging of fluorescent microglial cells in transgenic mice. This label-free approach provides a new opportunity to investigate CNS immune system noninvasively without requiring transgenic or antibody labeling which could have off-target effects of changing normal microglial behavior. Additionally, CNS microglia study can now be conducted without the need for cranial window surgery which have the potential to change their behavior due to local or systemic inflammation.","container-title":"Biomedical Optics Express","DOI":"10.1364/BOE.426157","ISSN":"2156-7085, 2156-7085","issue":"10","journalAbbreviation":"Biomed. Opt. Express","language":"en","page":"6157","source":"DOI.org (Crossref)","title":"Imaging the dynamics of individual processes of microglia in the living retina in vivo","URL":"https://opg.optica.org/abstract.cfm?URI=boe-12-10-6157","volume":"12","author":[{"family":"Joseph","given":"Aby"},{"family":"Power","given":"Derek"},{"family":"Schallek","given":"Jesse"}],"accessed":{"date-parts":[["2025",8,29]]},"issued":{"date-parts":[["2021",10,1]]}}}],"schema":"https://github.com/citation-style-language/schema/raw/master/csl-citation.json"} </w:instrText>
      </w:r>
      <w:r w:rsidR="00EA49B4" w:rsidRPr="00692F96">
        <w:rPr>
          <w:rFonts w:asciiTheme="majorHAnsi" w:hAnsiTheme="majorHAnsi" w:cstheme="majorHAnsi"/>
        </w:rPr>
        <w:fldChar w:fldCharType="separate"/>
      </w:r>
      <w:r w:rsidR="00297501" w:rsidRPr="00692F96">
        <w:rPr>
          <w:rFonts w:asciiTheme="majorHAnsi" w:hAnsiTheme="majorHAnsi" w:cstheme="majorHAnsi"/>
          <w:vertAlign w:val="superscript"/>
          <w:lang w:val="en-US"/>
        </w:rPr>
        <w:t>23</w:t>
      </w:r>
      <w:r w:rsidR="00EA49B4" w:rsidRPr="00692F96">
        <w:rPr>
          <w:rFonts w:asciiTheme="majorHAnsi" w:hAnsiTheme="majorHAnsi" w:cstheme="majorHAnsi"/>
        </w:rPr>
        <w:fldChar w:fldCharType="end"/>
      </w:r>
      <w:r w:rsidRPr="00692F96">
        <w:rPr>
          <w:rFonts w:asciiTheme="majorHAnsi" w:hAnsiTheme="majorHAnsi" w:cstheme="majorHAnsi"/>
        </w:rPr>
        <w:t>, while another group captured microglia-neuron interactions with myelinated axons in the spinal cord of mice</w:t>
      </w:r>
      <w:r w:rsidR="00EA49B4" w:rsidRPr="00692F96">
        <w:rPr>
          <w:rFonts w:asciiTheme="majorHAnsi" w:hAnsiTheme="majorHAnsi" w:cstheme="majorHAnsi"/>
        </w:rPr>
        <w:fldChar w:fldCharType="begin"/>
      </w:r>
      <w:r w:rsidR="00297501" w:rsidRPr="00692F96">
        <w:rPr>
          <w:rFonts w:asciiTheme="majorHAnsi" w:hAnsiTheme="majorHAnsi" w:cstheme="majorHAnsi"/>
        </w:rPr>
        <w:instrText xml:space="preserve"> ADDIN ZOTERO_ITEM CSL_CITATION {"citationID":"atz1NdTr","properties":{"formattedCitation":"\\super 24\\nosupersub{}","plainCitation":"24","noteIndex":0},"citationItems":[{"id":219,"uris":["http://zotero.org/users/9325289/items/RLW5NXG3"],"itemData":{"id":219,"type":"article-journal","container-title":"Nature Communications","DOI":"10.1038/s41467-024-53218-0","ISSN":"2041-1723","issue":"1","journalAbbreviation":"Nat Commun","language":"en","page":"8837","source":"DOI.org (Crossref)","title":"In vivo imaging in mouse spinal cord reveals that microglia prevent degeneration of injured axons","URL":"https://www.nature.com/articles/s41467-024-53218-0","volume":"15","author":[{"family":"Wu","given":"Wanjie"},{"family":"He","given":"Yingzhu"},{"family":"Chen","given":"Yujun"},{"family":"Fu","given":"Yiming"},{"family":"He","given":"Sicong"},{"family":"Liu","given":"Kai"},{"family":"Qu","given":"Jianan Y."}],"accessed":{"date-parts":[["2025",8,29]]},"issued":{"date-parts":[["2024",10,13]]}}}],"schema":"https://github.com/citation-style-language/schema/raw/master/csl-citation.json"} </w:instrText>
      </w:r>
      <w:r w:rsidR="00EA49B4" w:rsidRPr="00692F96">
        <w:rPr>
          <w:rFonts w:asciiTheme="majorHAnsi" w:hAnsiTheme="majorHAnsi" w:cstheme="majorHAnsi"/>
        </w:rPr>
        <w:fldChar w:fldCharType="separate"/>
      </w:r>
      <w:r w:rsidR="00297501" w:rsidRPr="00692F96">
        <w:rPr>
          <w:rFonts w:asciiTheme="majorHAnsi" w:hAnsiTheme="majorHAnsi" w:cstheme="majorHAnsi"/>
          <w:vertAlign w:val="superscript"/>
          <w:lang w:val="en-US"/>
        </w:rPr>
        <w:t>24</w:t>
      </w:r>
      <w:r w:rsidR="00EA49B4" w:rsidRPr="00692F96">
        <w:rPr>
          <w:rFonts w:asciiTheme="majorHAnsi" w:hAnsiTheme="majorHAnsi" w:cstheme="majorHAnsi"/>
        </w:rPr>
        <w:fldChar w:fldCharType="end"/>
      </w:r>
      <w:r w:rsidRPr="00692F96">
        <w:rPr>
          <w:rFonts w:asciiTheme="majorHAnsi" w:hAnsiTheme="majorHAnsi" w:cstheme="majorHAnsi"/>
        </w:rPr>
        <w:t xml:space="preserve">. Existing commercially available </w:t>
      </w:r>
      <w:r w:rsidRPr="00692F96">
        <w:rPr>
          <w:rFonts w:asciiTheme="majorHAnsi" w:hAnsiTheme="majorHAnsi" w:cstheme="majorHAnsi"/>
          <w:i/>
        </w:rPr>
        <w:t>in vivo i</w:t>
      </w:r>
      <w:r w:rsidRPr="00692F96">
        <w:rPr>
          <w:rFonts w:asciiTheme="majorHAnsi" w:hAnsiTheme="majorHAnsi" w:cstheme="majorHAnsi"/>
        </w:rPr>
        <w:t xml:space="preserve">maging systems have the capability to capture retinal layers and vasculature but not subcellular structures such as excitatory synapses. With spinning disk microscopy, it is possible to overcome these barriers and acquire timelapses of subcellular contact within the retina. </w:t>
      </w:r>
    </w:p>
    <w:p w14:paraId="000000E2" w14:textId="77777777" w:rsidR="005B6721" w:rsidRPr="00692F96" w:rsidRDefault="005B6721" w:rsidP="00692F96">
      <w:pPr>
        <w:rPr>
          <w:rFonts w:asciiTheme="majorHAnsi" w:hAnsiTheme="majorHAnsi" w:cstheme="majorHAnsi"/>
        </w:rPr>
      </w:pPr>
    </w:p>
    <w:p w14:paraId="000000E3" w14:textId="091BB813" w:rsidR="005B6721" w:rsidRPr="00692F96" w:rsidRDefault="003F1608" w:rsidP="00692F96">
      <w:pPr>
        <w:rPr>
          <w:rFonts w:asciiTheme="majorHAnsi" w:hAnsiTheme="majorHAnsi" w:cstheme="majorHAnsi"/>
        </w:rPr>
      </w:pPr>
      <w:r w:rsidRPr="00692F96">
        <w:rPr>
          <w:rFonts w:asciiTheme="majorHAnsi" w:hAnsiTheme="majorHAnsi" w:cstheme="majorHAnsi"/>
          <w:i/>
        </w:rPr>
        <w:t>Ex vivo</w:t>
      </w:r>
      <w:r w:rsidRPr="00692F96">
        <w:rPr>
          <w:rFonts w:asciiTheme="majorHAnsi" w:hAnsiTheme="majorHAnsi" w:cstheme="majorHAnsi"/>
        </w:rPr>
        <w:t xml:space="preserve"> imaging may also be preferred, as there is no need to worry about cornea clarity or cataract development. Additionally, setup is easier and faster, allowing for higher throughput experiments. However, there are a few limitations of this protocol to address. The first is the time limitations in imaging </w:t>
      </w:r>
      <w:r w:rsidRPr="00692F96">
        <w:rPr>
          <w:rFonts w:asciiTheme="majorHAnsi" w:hAnsiTheme="majorHAnsi" w:cstheme="majorHAnsi"/>
          <w:i/>
        </w:rPr>
        <w:t>ex vivo</w:t>
      </w:r>
      <w:r w:rsidRPr="00692F96">
        <w:rPr>
          <w:rFonts w:asciiTheme="majorHAnsi" w:hAnsiTheme="majorHAnsi" w:cstheme="majorHAnsi"/>
        </w:rPr>
        <w:t xml:space="preserve"> tissue. Extending the analysis to </w:t>
      </w:r>
      <w:r w:rsidR="002C59ED" w:rsidRPr="00692F96">
        <w:rPr>
          <w:rFonts w:asciiTheme="majorHAnsi" w:hAnsiTheme="majorHAnsi" w:cstheme="majorHAnsi"/>
        </w:rPr>
        <w:t xml:space="preserve">imaging </w:t>
      </w:r>
      <w:r w:rsidRPr="00692F96">
        <w:rPr>
          <w:rFonts w:asciiTheme="majorHAnsi" w:hAnsiTheme="majorHAnsi" w:cstheme="majorHAnsi"/>
        </w:rPr>
        <w:t>for longer time lapses (up to an hour) will likely succeed but will require adjusting the imaging setup to consider the quality of the tissue</w:t>
      </w:r>
      <w:r w:rsidRPr="00692F96">
        <w:rPr>
          <w:rFonts w:asciiTheme="majorHAnsi" w:hAnsiTheme="majorHAnsi" w:cstheme="majorHAnsi"/>
          <w:i/>
        </w:rPr>
        <w:t xml:space="preserve"> ex vivo</w:t>
      </w:r>
      <w:r w:rsidRPr="00692F96">
        <w:rPr>
          <w:rFonts w:asciiTheme="majorHAnsi" w:hAnsiTheme="majorHAnsi" w:cstheme="majorHAnsi"/>
        </w:rPr>
        <w:t xml:space="preserve">. If desired, we suggest regulating sample temperature to mimic physiological conditions, perfusing the tissue, maintaining a low signal-to-noise ratio, and fast screening time. Optimizing these key parameters will help reduce the time spent acquiring high-quality images and a smoother analysis. Second, this protocol works well only when the labeling of microglia and puncta is clear and robust. Ensure </w:t>
      </w:r>
      <w:r w:rsidR="002C59ED" w:rsidRPr="00692F96">
        <w:rPr>
          <w:rFonts w:asciiTheme="majorHAnsi" w:hAnsiTheme="majorHAnsi" w:cstheme="majorHAnsi"/>
        </w:rPr>
        <w:t>the</w:t>
      </w:r>
      <w:r w:rsidRPr="00692F96">
        <w:rPr>
          <w:rFonts w:asciiTheme="majorHAnsi" w:hAnsiTheme="majorHAnsi" w:cstheme="majorHAnsi"/>
        </w:rPr>
        <w:t xml:space="preserve"> virus production process and acquisition parameters are optimal for yielding clear, distinct microglia and puncta, especially if spinning disk confocal imaging is used. If the time lapse has significant drift and/or the fluorescent signal starts to </w:t>
      </w:r>
      <w:proofErr w:type="spellStart"/>
      <w:r w:rsidRPr="00692F96">
        <w:rPr>
          <w:rFonts w:asciiTheme="majorHAnsi" w:hAnsiTheme="majorHAnsi" w:cstheme="majorHAnsi"/>
        </w:rPr>
        <w:t>photobleach</w:t>
      </w:r>
      <w:proofErr w:type="spellEnd"/>
      <w:r w:rsidRPr="00692F96">
        <w:rPr>
          <w:rFonts w:asciiTheme="majorHAnsi" w:hAnsiTheme="majorHAnsi" w:cstheme="majorHAnsi"/>
        </w:rPr>
        <w:t xml:space="preserve">, it becomes much more difficult to implement the data analysis steps. </w:t>
      </w:r>
    </w:p>
    <w:p w14:paraId="000000E4" w14:textId="77777777" w:rsidR="005B6721" w:rsidRPr="00692F96" w:rsidRDefault="005B6721" w:rsidP="00692F96">
      <w:pPr>
        <w:rPr>
          <w:rFonts w:asciiTheme="majorHAnsi" w:hAnsiTheme="majorHAnsi" w:cstheme="majorHAnsi"/>
        </w:rPr>
      </w:pPr>
    </w:p>
    <w:p w14:paraId="000000E5" w14:textId="0771570B" w:rsidR="005B6721" w:rsidRPr="00692F96" w:rsidRDefault="003F1608" w:rsidP="00692F96">
      <w:pPr>
        <w:rPr>
          <w:rFonts w:asciiTheme="majorHAnsi" w:hAnsiTheme="majorHAnsi" w:cstheme="majorHAnsi"/>
        </w:rPr>
      </w:pPr>
      <w:r w:rsidRPr="00692F96">
        <w:rPr>
          <w:rFonts w:asciiTheme="majorHAnsi" w:hAnsiTheme="majorHAnsi" w:cstheme="majorHAnsi"/>
        </w:rPr>
        <w:t xml:space="preserve">This protocol focuses on microglia imaging </w:t>
      </w:r>
      <w:r w:rsidRPr="00692F96">
        <w:rPr>
          <w:rFonts w:asciiTheme="majorHAnsi" w:hAnsiTheme="majorHAnsi" w:cstheme="majorHAnsi"/>
          <w:i/>
        </w:rPr>
        <w:t>ex vivo</w:t>
      </w:r>
      <w:r w:rsidRPr="00692F96">
        <w:rPr>
          <w:rFonts w:asciiTheme="majorHAnsi" w:hAnsiTheme="majorHAnsi" w:cstheme="majorHAnsi"/>
        </w:rPr>
        <w:t>, but the same imaging protocol is applicable to other tissues and can be instrumental in shedding light on microglia-synapse interactions. The versatility of this protocol also allows for additional applications beyond the scope of microglia-</w:t>
      </w:r>
      <w:r w:rsidRPr="00692F96">
        <w:rPr>
          <w:rFonts w:asciiTheme="majorHAnsi" w:hAnsiTheme="majorHAnsi" w:cstheme="majorHAnsi"/>
        </w:rPr>
        <w:lastRenderedPageBreak/>
        <w:t xml:space="preserve">synapse mechanisms. By combining fluorescent transgenic lines for microglia or other glia and other cell types and components, we can further understand the relationship between microglia and their respective environments, with the potential to visualize cellular interactions and communication through timelapse recordings. </w:t>
      </w:r>
    </w:p>
    <w:p w14:paraId="000000E6" w14:textId="77777777" w:rsidR="005B6721" w:rsidRPr="00692F96" w:rsidRDefault="005B6721" w:rsidP="00692F96">
      <w:pPr>
        <w:rPr>
          <w:rFonts w:asciiTheme="majorHAnsi" w:hAnsiTheme="majorHAnsi" w:cstheme="majorHAnsi"/>
        </w:rPr>
      </w:pPr>
    </w:p>
    <w:p w14:paraId="000000E7" w14:textId="77777777" w:rsidR="005B6721" w:rsidRPr="00692F96" w:rsidRDefault="003F1608" w:rsidP="00692F96">
      <w:pPr>
        <w:pBdr>
          <w:top w:val="nil"/>
          <w:left w:val="nil"/>
          <w:bottom w:val="nil"/>
          <w:right w:val="nil"/>
          <w:between w:val="nil"/>
        </w:pBdr>
        <w:rPr>
          <w:rFonts w:asciiTheme="majorHAnsi" w:hAnsiTheme="majorHAnsi" w:cstheme="majorHAnsi"/>
        </w:rPr>
      </w:pPr>
      <w:r w:rsidRPr="00692F96">
        <w:rPr>
          <w:rFonts w:asciiTheme="majorHAnsi" w:hAnsiTheme="majorHAnsi" w:cstheme="majorHAnsi"/>
          <w:b/>
        </w:rPr>
        <w:t xml:space="preserve">ACKNOWLEDGMENTS:  </w:t>
      </w:r>
    </w:p>
    <w:p w14:paraId="000000E8" w14:textId="222505EF" w:rsidR="005B6721" w:rsidRPr="00692F96" w:rsidRDefault="003F1608" w:rsidP="00692F96">
      <w:pPr>
        <w:widowControl/>
        <w:rPr>
          <w:rFonts w:asciiTheme="majorHAnsi" w:hAnsiTheme="majorHAnsi" w:cstheme="majorHAnsi"/>
        </w:rPr>
      </w:pPr>
      <w:r w:rsidRPr="00692F96">
        <w:rPr>
          <w:rFonts w:asciiTheme="majorHAnsi" w:hAnsiTheme="majorHAnsi" w:cstheme="majorHAnsi"/>
        </w:rPr>
        <w:t>PSD-95pTagRFP was a gift from Johannes Hell (</w:t>
      </w:r>
      <w:proofErr w:type="spellStart"/>
      <w:r w:rsidRPr="00692F96">
        <w:rPr>
          <w:rFonts w:asciiTheme="majorHAnsi" w:hAnsiTheme="majorHAnsi" w:cstheme="majorHAnsi"/>
        </w:rPr>
        <w:t>Addgene</w:t>
      </w:r>
      <w:proofErr w:type="spellEnd"/>
      <w:r w:rsidRPr="00692F96">
        <w:rPr>
          <w:rFonts w:asciiTheme="majorHAnsi" w:hAnsiTheme="majorHAnsi" w:cstheme="majorHAnsi"/>
        </w:rPr>
        <w:t xml:space="preserve"> plasmid #52671; RRID:</w:t>
      </w:r>
      <w:r w:rsidR="002C59ED" w:rsidRPr="00692F96">
        <w:rPr>
          <w:rFonts w:asciiTheme="majorHAnsi" w:hAnsiTheme="majorHAnsi" w:cstheme="majorHAnsi"/>
        </w:rPr>
        <w:t xml:space="preserve"> </w:t>
      </w:r>
      <w:r w:rsidRPr="00692F96">
        <w:rPr>
          <w:rFonts w:asciiTheme="majorHAnsi" w:hAnsiTheme="majorHAnsi" w:cstheme="majorHAnsi"/>
        </w:rPr>
        <w:t>Addgene_52671), while the capsid version, 7m8, was a gift from John Flannery and David Schaffer (</w:t>
      </w:r>
      <w:proofErr w:type="spellStart"/>
      <w:r w:rsidRPr="00692F96">
        <w:rPr>
          <w:rFonts w:asciiTheme="majorHAnsi" w:hAnsiTheme="majorHAnsi" w:cstheme="majorHAnsi"/>
        </w:rPr>
        <w:t>Addgene</w:t>
      </w:r>
      <w:proofErr w:type="spellEnd"/>
      <w:r w:rsidRPr="00692F96">
        <w:rPr>
          <w:rFonts w:asciiTheme="majorHAnsi" w:hAnsiTheme="majorHAnsi" w:cstheme="majorHAnsi"/>
        </w:rPr>
        <w:t xml:space="preserve"> plasmid # 64839; RRID:</w:t>
      </w:r>
      <w:r w:rsidR="002C59ED" w:rsidRPr="00692F96">
        <w:rPr>
          <w:rFonts w:asciiTheme="majorHAnsi" w:hAnsiTheme="majorHAnsi" w:cstheme="majorHAnsi"/>
        </w:rPr>
        <w:t xml:space="preserve"> </w:t>
      </w:r>
      <w:r w:rsidRPr="00692F96">
        <w:rPr>
          <w:rFonts w:asciiTheme="majorHAnsi" w:hAnsiTheme="majorHAnsi" w:cstheme="majorHAnsi"/>
        </w:rPr>
        <w:t xml:space="preserve">Addgene_64839). We would like to thank Aparna </w:t>
      </w:r>
      <w:proofErr w:type="spellStart"/>
      <w:r w:rsidRPr="00692F96">
        <w:rPr>
          <w:rFonts w:asciiTheme="majorHAnsi" w:hAnsiTheme="majorHAnsi" w:cstheme="majorHAnsi"/>
        </w:rPr>
        <w:t>Lakkaraju</w:t>
      </w:r>
      <w:proofErr w:type="spellEnd"/>
      <w:r w:rsidRPr="00692F96">
        <w:rPr>
          <w:rFonts w:asciiTheme="majorHAnsi" w:hAnsiTheme="majorHAnsi" w:cstheme="majorHAnsi"/>
        </w:rPr>
        <w:t xml:space="preserve"> for allowing us to use their lab’s spinning disk microscope and Nilsa La </w:t>
      </w:r>
      <w:proofErr w:type="spellStart"/>
      <w:r w:rsidRPr="00692F96">
        <w:rPr>
          <w:rFonts w:asciiTheme="majorHAnsi" w:hAnsiTheme="majorHAnsi" w:cstheme="majorHAnsi"/>
        </w:rPr>
        <w:t>Cunza</w:t>
      </w:r>
      <w:proofErr w:type="spellEnd"/>
      <w:r w:rsidRPr="00692F96">
        <w:rPr>
          <w:rFonts w:asciiTheme="majorHAnsi" w:hAnsiTheme="majorHAnsi" w:cstheme="majorHAnsi"/>
        </w:rPr>
        <w:t xml:space="preserve"> for guidance in live imaging. We would also like to thank Felice Dunn, Annika Balraj, and Luca Della Santina for helpful discussions and comments on this manuscript. We thank Suling Wang for assistance in data analysis on </w:t>
      </w:r>
      <w:proofErr w:type="spellStart"/>
      <w:r w:rsidRPr="00692F96">
        <w:rPr>
          <w:rFonts w:asciiTheme="majorHAnsi" w:hAnsiTheme="majorHAnsi" w:cstheme="majorHAnsi"/>
        </w:rPr>
        <w:t>Imaris</w:t>
      </w:r>
      <w:proofErr w:type="spellEnd"/>
      <w:r w:rsidRPr="00692F96">
        <w:rPr>
          <w:rFonts w:asciiTheme="majorHAnsi" w:hAnsiTheme="majorHAnsi" w:cstheme="majorHAnsi"/>
        </w:rPr>
        <w:t xml:space="preserve">. This work was funded by NIH-NEI (EY028148 and EY033269 to Y.O., EY034973-S1 to C.F, EY029772 to FD). </w:t>
      </w:r>
      <w:r w:rsidRPr="00692F96">
        <w:rPr>
          <w:rFonts w:asciiTheme="majorHAnsi" w:hAnsiTheme="majorHAnsi" w:cstheme="majorHAnsi"/>
          <w:b/>
        </w:rPr>
        <w:t>Figure 1</w:t>
      </w:r>
      <w:r w:rsidRPr="00692F96">
        <w:rPr>
          <w:rFonts w:asciiTheme="majorHAnsi" w:hAnsiTheme="majorHAnsi" w:cstheme="majorHAnsi"/>
        </w:rPr>
        <w:t xml:space="preserve"> was created on biorender.com. </w:t>
      </w:r>
    </w:p>
    <w:p w14:paraId="000000E9" w14:textId="77777777" w:rsidR="005B6721" w:rsidRPr="00692F96" w:rsidRDefault="005B6721" w:rsidP="00692F96">
      <w:pPr>
        <w:rPr>
          <w:rFonts w:asciiTheme="majorHAnsi" w:hAnsiTheme="majorHAnsi" w:cstheme="majorHAnsi"/>
          <w:b/>
        </w:rPr>
      </w:pPr>
    </w:p>
    <w:p w14:paraId="000000EA" w14:textId="77777777" w:rsidR="005B6721" w:rsidRPr="00692F96" w:rsidRDefault="003F1608" w:rsidP="00692F96">
      <w:pPr>
        <w:pBdr>
          <w:top w:val="nil"/>
          <w:left w:val="nil"/>
          <w:bottom w:val="nil"/>
          <w:right w:val="nil"/>
          <w:between w:val="nil"/>
        </w:pBdr>
        <w:rPr>
          <w:rFonts w:asciiTheme="majorHAnsi" w:hAnsiTheme="majorHAnsi" w:cstheme="majorHAnsi"/>
        </w:rPr>
      </w:pPr>
      <w:r w:rsidRPr="00692F96">
        <w:rPr>
          <w:rFonts w:asciiTheme="majorHAnsi" w:hAnsiTheme="majorHAnsi" w:cstheme="majorHAnsi"/>
          <w:b/>
        </w:rPr>
        <w:t xml:space="preserve">DISCLOSURES: </w:t>
      </w:r>
    </w:p>
    <w:p w14:paraId="000000EB" w14:textId="77777777" w:rsidR="005B6721" w:rsidRPr="00692F96" w:rsidRDefault="003F1608" w:rsidP="00692F96">
      <w:pPr>
        <w:rPr>
          <w:rFonts w:asciiTheme="majorHAnsi" w:hAnsiTheme="majorHAnsi" w:cstheme="majorHAnsi"/>
        </w:rPr>
      </w:pPr>
      <w:r w:rsidRPr="00692F96">
        <w:rPr>
          <w:rFonts w:asciiTheme="majorHAnsi" w:hAnsiTheme="majorHAnsi" w:cstheme="majorHAnsi"/>
        </w:rPr>
        <w:t>The authors have no conflicts of interest to declare.</w:t>
      </w:r>
    </w:p>
    <w:p w14:paraId="000000EC" w14:textId="77777777" w:rsidR="005B6721" w:rsidRPr="00692F96" w:rsidRDefault="005B6721" w:rsidP="00692F96">
      <w:pPr>
        <w:rPr>
          <w:rFonts w:asciiTheme="majorHAnsi" w:hAnsiTheme="majorHAnsi" w:cstheme="majorHAnsi"/>
        </w:rPr>
      </w:pPr>
    </w:p>
    <w:p w14:paraId="099228DB" w14:textId="77777777" w:rsidR="0018635C" w:rsidRPr="00692F96" w:rsidRDefault="003F1608" w:rsidP="00692F96">
      <w:pPr>
        <w:rPr>
          <w:rFonts w:asciiTheme="majorHAnsi" w:hAnsiTheme="majorHAnsi" w:cstheme="majorHAnsi"/>
          <w:b/>
        </w:rPr>
      </w:pPr>
      <w:r w:rsidRPr="00692F96">
        <w:rPr>
          <w:rFonts w:asciiTheme="majorHAnsi" w:hAnsiTheme="majorHAnsi" w:cstheme="majorHAnsi"/>
          <w:b/>
        </w:rPr>
        <w:t>REFERENCES:</w:t>
      </w:r>
    </w:p>
    <w:p w14:paraId="34C5E42F" w14:textId="239E438C" w:rsidR="00866BDA" w:rsidRPr="00692F96" w:rsidRDefault="003F1608" w:rsidP="00692F96">
      <w:pPr>
        <w:rPr>
          <w:rFonts w:asciiTheme="majorHAnsi" w:hAnsiTheme="majorHAnsi" w:cstheme="majorHAnsi"/>
          <w:b/>
        </w:rPr>
      </w:pPr>
      <w:r w:rsidRPr="00692F96">
        <w:rPr>
          <w:rFonts w:asciiTheme="majorHAnsi" w:hAnsiTheme="majorHAnsi" w:cstheme="majorHAnsi"/>
        </w:rPr>
        <w:t xml:space="preserve"> </w:t>
      </w:r>
    </w:p>
    <w:p w14:paraId="665ADAD2" w14:textId="77777777" w:rsidR="0018635C" w:rsidRPr="00692F96" w:rsidRDefault="0018635C" w:rsidP="00692F96">
      <w:pPr>
        <w:pStyle w:val="ListParagraph"/>
        <w:widowControl/>
        <w:numPr>
          <w:ilvl w:val="3"/>
          <w:numId w:val="3"/>
        </w:numPr>
        <w:ind w:left="0" w:firstLine="0"/>
        <w:rPr>
          <w:rFonts w:asciiTheme="majorHAnsi" w:eastAsia="Times New Roman" w:hAnsiTheme="majorHAnsi" w:cstheme="majorHAnsi"/>
          <w:lang w:val="en-IN" w:eastAsia="en-IN"/>
        </w:rPr>
      </w:pPr>
      <w:r w:rsidRPr="00692F96">
        <w:rPr>
          <w:rFonts w:asciiTheme="majorHAnsi" w:eastAsia="Times New Roman" w:hAnsiTheme="majorHAnsi" w:cstheme="majorHAnsi"/>
          <w:lang w:val="en-IN" w:eastAsia="en-IN"/>
        </w:rPr>
        <w:t xml:space="preserve">Wu, Y. K., </w:t>
      </w:r>
      <w:proofErr w:type="spellStart"/>
      <w:r w:rsidRPr="00692F96">
        <w:rPr>
          <w:rFonts w:asciiTheme="majorHAnsi" w:eastAsia="Times New Roman" w:hAnsiTheme="majorHAnsi" w:cstheme="majorHAnsi"/>
          <w:lang w:val="en-IN" w:eastAsia="en-IN"/>
        </w:rPr>
        <w:t>Hengen</w:t>
      </w:r>
      <w:proofErr w:type="spellEnd"/>
      <w:r w:rsidRPr="00692F96">
        <w:rPr>
          <w:rFonts w:asciiTheme="majorHAnsi" w:eastAsia="Times New Roman" w:hAnsiTheme="majorHAnsi" w:cstheme="majorHAnsi"/>
          <w:lang w:val="en-IN" w:eastAsia="en-IN"/>
        </w:rPr>
        <w:t xml:space="preserve">, K. B., </w:t>
      </w:r>
      <w:proofErr w:type="spellStart"/>
      <w:r w:rsidRPr="00692F96">
        <w:rPr>
          <w:rFonts w:asciiTheme="majorHAnsi" w:eastAsia="Times New Roman" w:hAnsiTheme="majorHAnsi" w:cstheme="majorHAnsi"/>
          <w:lang w:val="en-IN" w:eastAsia="en-IN"/>
        </w:rPr>
        <w:t>Turrigiano</w:t>
      </w:r>
      <w:proofErr w:type="spellEnd"/>
      <w:r w:rsidRPr="00692F96">
        <w:rPr>
          <w:rFonts w:asciiTheme="majorHAnsi" w:eastAsia="Times New Roman" w:hAnsiTheme="majorHAnsi" w:cstheme="majorHAnsi"/>
          <w:lang w:val="en-IN" w:eastAsia="en-IN"/>
        </w:rPr>
        <w:t xml:space="preserve">, G. G., </w:t>
      </w:r>
      <w:proofErr w:type="spellStart"/>
      <w:r w:rsidRPr="00692F96">
        <w:rPr>
          <w:rFonts w:asciiTheme="majorHAnsi" w:eastAsia="Times New Roman" w:hAnsiTheme="majorHAnsi" w:cstheme="majorHAnsi"/>
          <w:lang w:val="en-IN" w:eastAsia="en-IN"/>
        </w:rPr>
        <w:t>Gjorgjieva</w:t>
      </w:r>
      <w:proofErr w:type="spellEnd"/>
      <w:r w:rsidRPr="00692F96">
        <w:rPr>
          <w:rFonts w:asciiTheme="majorHAnsi" w:eastAsia="Times New Roman" w:hAnsiTheme="majorHAnsi" w:cstheme="majorHAnsi"/>
          <w:lang w:val="en-IN" w:eastAsia="en-IN"/>
        </w:rPr>
        <w:t xml:space="preserve">, J. Homeostatic mechanisms regulate distinct aspects of cortical circuit dynamics. </w:t>
      </w:r>
      <w:r w:rsidRPr="00692F96">
        <w:rPr>
          <w:rFonts w:asciiTheme="majorHAnsi" w:eastAsia="Times New Roman" w:hAnsiTheme="majorHAnsi" w:cstheme="majorHAnsi"/>
          <w:i/>
          <w:iCs/>
          <w:lang w:val="en-IN" w:eastAsia="en-IN"/>
        </w:rPr>
        <w:t xml:space="preserve">Proc Natl </w:t>
      </w:r>
      <w:proofErr w:type="spellStart"/>
      <w:r w:rsidRPr="00692F96">
        <w:rPr>
          <w:rFonts w:asciiTheme="majorHAnsi" w:eastAsia="Times New Roman" w:hAnsiTheme="majorHAnsi" w:cstheme="majorHAnsi"/>
          <w:i/>
          <w:iCs/>
          <w:lang w:val="en-IN" w:eastAsia="en-IN"/>
        </w:rPr>
        <w:t>Acad</w:t>
      </w:r>
      <w:proofErr w:type="spellEnd"/>
      <w:r w:rsidRPr="00692F96">
        <w:rPr>
          <w:rFonts w:asciiTheme="majorHAnsi" w:eastAsia="Times New Roman" w:hAnsiTheme="majorHAnsi" w:cstheme="majorHAnsi"/>
          <w:i/>
          <w:iCs/>
          <w:lang w:val="en-IN" w:eastAsia="en-IN"/>
        </w:rPr>
        <w:t xml:space="preserve"> Sci USA</w:t>
      </w:r>
      <w:r w:rsidRPr="00692F96">
        <w:rPr>
          <w:rFonts w:asciiTheme="majorHAnsi" w:eastAsia="Times New Roman" w:hAnsiTheme="majorHAnsi" w:cstheme="majorHAnsi"/>
          <w:lang w:val="en-IN" w:eastAsia="en-IN"/>
        </w:rPr>
        <w:t xml:space="preserve">. </w:t>
      </w:r>
      <w:r w:rsidRPr="00692F96">
        <w:rPr>
          <w:rFonts w:asciiTheme="majorHAnsi" w:eastAsia="Times New Roman" w:hAnsiTheme="majorHAnsi" w:cstheme="majorHAnsi"/>
          <w:b/>
          <w:bCs/>
          <w:lang w:val="en-IN" w:eastAsia="en-IN"/>
        </w:rPr>
        <w:t>117</w:t>
      </w:r>
      <w:r w:rsidRPr="00692F96">
        <w:rPr>
          <w:rFonts w:asciiTheme="majorHAnsi" w:eastAsia="Times New Roman" w:hAnsiTheme="majorHAnsi" w:cstheme="majorHAnsi"/>
          <w:lang w:val="en-IN" w:eastAsia="en-IN"/>
        </w:rPr>
        <w:t xml:space="preserve"> (39), 24514–24525 (2020).</w:t>
      </w:r>
    </w:p>
    <w:p w14:paraId="163C758C" w14:textId="77777777" w:rsidR="0018635C" w:rsidRPr="00692F96" w:rsidRDefault="0018635C" w:rsidP="00692F96">
      <w:pPr>
        <w:pStyle w:val="ListParagraph"/>
        <w:widowControl/>
        <w:numPr>
          <w:ilvl w:val="3"/>
          <w:numId w:val="3"/>
        </w:numPr>
        <w:ind w:left="0" w:firstLine="0"/>
        <w:rPr>
          <w:rFonts w:asciiTheme="majorHAnsi" w:eastAsia="Times New Roman" w:hAnsiTheme="majorHAnsi" w:cstheme="majorHAnsi"/>
          <w:lang w:val="en-IN" w:eastAsia="en-IN"/>
        </w:rPr>
      </w:pPr>
      <w:proofErr w:type="spellStart"/>
      <w:r w:rsidRPr="00692F96">
        <w:rPr>
          <w:rFonts w:asciiTheme="majorHAnsi" w:eastAsia="Times New Roman" w:hAnsiTheme="majorHAnsi" w:cstheme="majorHAnsi"/>
          <w:lang w:val="en-IN" w:eastAsia="en-IN"/>
        </w:rPr>
        <w:t>Paolicelli</w:t>
      </w:r>
      <w:proofErr w:type="spellEnd"/>
      <w:r w:rsidRPr="00692F96">
        <w:rPr>
          <w:rFonts w:asciiTheme="majorHAnsi" w:eastAsia="Times New Roman" w:hAnsiTheme="majorHAnsi" w:cstheme="majorHAnsi"/>
          <w:lang w:val="en-IN" w:eastAsia="en-IN"/>
        </w:rPr>
        <w:t xml:space="preserve">, R. C. et al. Synaptic pruning by microglia is necessary for normal brain development. </w:t>
      </w:r>
      <w:r w:rsidRPr="00692F96">
        <w:rPr>
          <w:rFonts w:asciiTheme="majorHAnsi" w:eastAsia="Times New Roman" w:hAnsiTheme="majorHAnsi" w:cstheme="majorHAnsi"/>
          <w:i/>
          <w:iCs/>
          <w:lang w:val="en-IN" w:eastAsia="en-IN"/>
        </w:rPr>
        <w:t>Science</w:t>
      </w:r>
      <w:r w:rsidRPr="00692F96">
        <w:rPr>
          <w:rFonts w:asciiTheme="majorHAnsi" w:eastAsia="Times New Roman" w:hAnsiTheme="majorHAnsi" w:cstheme="majorHAnsi"/>
          <w:lang w:val="en-IN" w:eastAsia="en-IN"/>
        </w:rPr>
        <w:t xml:space="preserve">. </w:t>
      </w:r>
      <w:r w:rsidRPr="00692F96">
        <w:rPr>
          <w:rFonts w:asciiTheme="majorHAnsi" w:eastAsia="Times New Roman" w:hAnsiTheme="majorHAnsi" w:cstheme="majorHAnsi"/>
          <w:b/>
          <w:bCs/>
          <w:lang w:val="en-IN" w:eastAsia="en-IN"/>
        </w:rPr>
        <w:t>333</w:t>
      </w:r>
      <w:r w:rsidRPr="00692F96">
        <w:rPr>
          <w:rFonts w:asciiTheme="majorHAnsi" w:eastAsia="Times New Roman" w:hAnsiTheme="majorHAnsi" w:cstheme="majorHAnsi"/>
          <w:lang w:val="en-IN" w:eastAsia="en-IN"/>
        </w:rPr>
        <w:t xml:space="preserve"> (6048), 1456–1458 (2011).</w:t>
      </w:r>
    </w:p>
    <w:p w14:paraId="08EAE2FE" w14:textId="77777777" w:rsidR="0018635C" w:rsidRPr="00692F96" w:rsidRDefault="0018635C" w:rsidP="00692F96">
      <w:pPr>
        <w:pStyle w:val="ListParagraph"/>
        <w:widowControl/>
        <w:numPr>
          <w:ilvl w:val="3"/>
          <w:numId w:val="3"/>
        </w:numPr>
        <w:ind w:left="0" w:firstLine="0"/>
        <w:rPr>
          <w:rFonts w:asciiTheme="majorHAnsi" w:eastAsia="Times New Roman" w:hAnsiTheme="majorHAnsi" w:cstheme="majorHAnsi"/>
          <w:lang w:val="en-IN" w:eastAsia="en-IN"/>
        </w:rPr>
      </w:pPr>
      <w:r w:rsidRPr="00692F96">
        <w:rPr>
          <w:rFonts w:asciiTheme="majorHAnsi" w:eastAsia="Times New Roman" w:hAnsiTheme="majorHAnsi" w:cstheme="majorHAnsi"/>
          <w:lang w:val="en-IN" w:eastAsia="en-IN"/>
        </w:rPr>
        <w:t xml:space="preserve">Rosin, J. M. et al. Embryonic microglia interact with hypothalamic radial glia during development and upregulate the TAM receptors MERTK and AXL following an insult. </w:t>
      </w:r>
      <w:r w:rsidRPr="00692F96">
        <w:rPr>
          <w:rFonts w:asciiTheme="majorHAnsi" w:eastAsia="Times New Roman" w:hAnsiTheme="majorHAnsi" w:cstheme="majorHAnsi"/>
          <w:i/>
          <w:iCs/>
          <w:lang w:val="en-IN" w:eastAsia="en-IN"/>
        </w:rPr>
        <w:t>Cell Rep</w:t>
      </w:r>
      <w:r w:rsidRPr="00692F96">
        <w:rPr>
          <w:rFonts w:asciiTheme="majorHAnsi" w:eastAsia="Times New Roman" w:hAnsiTheme="majorHAnsi" w:cstheme="majorHAnsi"/>
          <w:lang w:val="en-IN" w:eastAsia="en-IN"/>
        </w:rPr>
        <w:t xml:space="preserve">. </w:t>
      </w:r>
      <w:r w:rsidRPr="00692F96">
        <w:rPr>
          <w:rFonts w:asciiTheme="majorHAnsi" w:eastAsia="Times New Roman" w:hAnsiTheme="majorHAnsi" w:cstheme="majorHAnsi"/>
          <w:b/>
          <w:bCs/>
          <w:lang w:val="en-IN" w:eastAsia="en-IN"/>
        </w:rPr>
        <w:t>34</w:t>
      </w:r>
      <w:r w:rsidRPr="00692F96">
        <w:rPr>
          <w:rFonts w:asciiTheme="majorHAnsi" w:eastAsia="Times New Roman" w:hAnsiTheme="majorHAnsi" w:cstheme="majorHAnsi"/>
          <w:lang w:val="en-IN" w:eastAsia="en-IN"/>
        </w:rPr>
        <w:t xml:space="preserve"> (1), 108587 (2021).</w:t>
      </w:r>
    </w:p>
    <w:p w14:paraId="66A0E22A" w14:textId="77777777" w:rsidR="0018635C" w:rsidRPr="00692F96" w:rsidRDefault="0018635C" w:rsidP="00692F96">
      <w:pPr>
        <w:pStyle w:val="ListParagraph"/>
        <w:widowControl/>
        <w:numPr>
          <w:ilvl w:val="3"/>
          <w:numId w:val="3"/>
        </w:numPr>
        <w:ind w:left="0" w:firstLine="0"/>
        <w:rPr>
          <w:rFonts w:asciiTheme="majorHAnsi" w:eastAsia="Times New Roman" w:hAnsiTheme="majorHAnsi" w:cstheme="majorHAnsi"/>
          <w:lang w:val="en-IN" w:eastAsia="en-IN"/>
        </w:rPr>
      </w:pPr>
      <w:r w:rsidRPr="00692F96">
        <w:rPr>
          <w:rFonts w:asciiTheme="majorHAnsi" w:eastAsia="Times New Roman" w:hAnsiTheme="majorHAnsi" w:cstheme="majorHAnsi"/>
          <w:lang w:val="en-IN" w:eastAsia="en-IN"/>
        </w:rPr>
        <w:t xml:space="preserve">Wang, X., Li, K., Guo, L., Liu, X., Guo, Y., Zhang, W. The influence of changes in microglia development on the plasticity of the developing visual cortex circuit in juvenile mice. </w:t>
      </w:r>
      <w:r w:rsidRPr="00692F96">
        <w:rPr>
          <w:rFonts w:asciiTheme="majorHAnsi" w:eastAsia="Times New Roman" w:hAnsiTheme="majorHAnsi" w:cstheme="majorHAnsi"/>
          <w:i/>
          <w:iCs/>
          <w:lang w:val="en-IN" w:eastAsia="en-IN"/>
        </w:rPr>
        <w:t xml:space="preserve">Invest </w:t>
      </w:r>
      <w:proofErr w:type="spellStart"/>
      <w:r w:rsidRPr="00692F96">
        <w:rPr>
          <w:rFonts w:asciiTheme="majorHAnsi" w:eastAsia="Times New Roman" w:hAnsiTheme="majorHAnsi" w:cstheme="majorHAnsi"/>
          <w:i/>
          <w:iCs/>
          <w:lang w:val="en-IN" w:eastAsia="en-IN"/>
        </w:rPr>
        <w:t>Ophthalmol</w:t>
      </w:r>
      <w:proofErr w:type="spellEnd"/>
      <w:r w:rsidRPr="00692F96">
        <w:rPr>
          <w:rFonts w:asciiTheme="majorHAnsi" w:eastAsia="Times New Roman" w:hAnsiTheme="majorHAnsi" w:cstheme="majorHAnsi"/>
          <w:i/>
          <w:iCs/>
          <w:lang w:val="en-IN" w:eastAsia="en-IN"/>
        </w:rPr>
        <w:t xml:space="preserve"> Vis Sci</w:t>
      </w:r>
      <w:r w:rsidRPr="00692F96">
        <w:rPr>
          <w:rFonts w:asciiTheme="majorHAnsi" w:eastAsia="Times New Roman" w:hAnsiTheme="majorHAnsi" w:cstheme="majorHAnsi"/>
          <w:lang w:val="en-IN" w:eastAsia="en-IN"/>
        </w:rPr>
        <w:t xml:space="preserve">. </w:t>
      </w:r>
      <w:r w:rsidRPr="00692F96">
        <w:rPr>
          <w:rFonts w:asciiTheme="majorHAnsi" w:eastAsia="Times New Roman" w:hAnsiTheme="majorHAnsi" w:cstheme="majorHAnsi"/>
          <w:b/>
          <w:bCs/>
          <w:lang w:val="en-IN" w:eastAsia="en-IN"/>
        </w:rPr>
        <w:t>66</w:t>
      </w:r>
      <w:r w:rsidRPr="00692F96">
        <w:rPr>
          <w:rFonts w:asciiTheme="majorHAnsi" w:eastAsia="Times New Roman" w:hAnsiTheme="majorHAnsi" w:cstheme="majorHAnsi"/>
          <w:lang w:val="en-IN" w:eastAsia="en-IN"/>
        </w:rPr>
        <w:t xml:space="preserve"> (4), 45 (2025).</w:t>
      </w:r>
    </w:p>
    <w:p w14:paraId="0DB45DAE" w14:textId="77777777" w:rsidR="0018635C" w:rsidRPr="00692F96" w:rsidRDefault="0018635C" w:rsidP="00692F96">
      <w:pPr>
        <w:pStyle w:val="ListParagraph"/>
        <w:widowControl/>
        <w:numPr>
          <w:ilvl w:val="3"/>
          <w:numId w:val="3"/>
        </w:numPr>
        <w:ind w:left="0" w:firstLine="0"/>
        <w:rPr>
          <w:rFonts w:asciiTheme="majorHAnsi" w:eastAsia="Times New Roman" w:hAnsiTheme="majorHAnsi" w:cstheme="majorHAnsi"/>
          <w:lang w:val="en-IN" w:eastAsia="en-IN"/>
        </w:rPr>
      </w:pPr>
      <w:r w:rsidRPr="00692F96">
        <w:rPr>
          <w:rFonts w:asciiTheme="majorHAnsi" w:eastAsia="Times New Roman" w:hAnsiTheme="majorHAnsi" w:cstheme="majorHAnsi"/>
          <w:lang w:val="en-IN" w:eastAsia="en-IN"/>
        </w:rPr>
        <w:t xml:space="preserve">Blume, Z. I., Lambert, J. M., Lovel, A. G., Mitchell, D. M. Microglia in the developing retina couple phagocytosis with the progression of apoptosis via P2RY12 </w:t>
      </w:r>
      <w:proofErr w:type="spellStart"/>
      <w:r w:rsidRPr="00692F96">
        <w:rPr>
          <w:rFonts w:asciiTheme="majorHAnsi" w:eastAsia="Times New Roman" w:hAnsiTheme="majorHAnsi" w:cstheme="majorHAnsi"/>
          <w:lang w:val="en-IN" w:eastAsia="en-IN"/>
        </w:rPr>
        <w:t>signaling</w:t>
      </w:r>
      <w:proofErr w:type="spellEnd"/>
      <w:r w:rsidRPr="00692F96">
        <w:rPr>
          <w:rFonts w:asciiTheme="majorHAnsi" w:eastAsia="Times New Roman" w:hAnsiTheme="majorHAnsi" w:cstheme="majorHAnsi"/>
          <w:lang w:val="en-IN" w:eastAsia="en-IN"/>
        </w:rPr>
        <w:t xml:space="preserve">. </w:t>
      </w:r>
      <w:r w:rsidRPr="00692F96">
        <w:rPr>
          <w:rFonts w:asciiTheme="majorHAnsi" w:eastAsia="Times New Roman" w:hAnsiTheme="majorHAnsi" w:cstheme="majorHAnsi"/>
          <w:i/>
          <w:iCs/>
          <w:lang w:val="en-IN" w:eastAsia="en-IN"/>
        </w:rPr>
        <w:t xml:space="preserve">Dev </w:t>
      </w:r>
      <w:proofErr w:type="spellStart"/>
      <w:r w:rsidRPr="00692F96">
        <w:rPr>
          <w:rFonts w:asciiTheme="majorHAnsi" w:eastAsia="Times New Roman" w:hAnsiTheme="majorHAnsi" w:cstheme="majorHAnsi"/>
          <w:i/>
          <w:iCs/>
          <w:lang w:val="en-IN" w:eastAsia="en-IN"/>
        </w:rPr>
        <w:t>Dyn</w:t>
      </w:r>
      <w:proofErr w:type="spellEnd"/>
      <w:r w:rsidRPr="00692F96">
        <w:rPr>
          <w:rFonts w:asciiTheme="majorHAnsi" w:eastAsia="Times New Roman" w:hAnsiTheme="majorHAnsi" w:cstheme="majorHAnsi"/>
          <w:lang w:val="en-IN" w:eastAsia="en-IN"/>
        </w:rPr>
        <w:t xml:space="preserve">. </w:t>
      </w:r>
      <w:r w:rsidRPr="00692F96">
        <w:rPr>
          <w:rFonts w:asciiTheme="majorHAnsi" w:eastAsia="Times New Roman" w:hAnsiTheme="majorHAnsi" w:cstheme="majorHAnsi"/>
          <w:b/>
          <w:bCs/>
          <w:lang w:val="en-IN" w:eastAsia="en-IN"/>
        </w:rPr>
        <w:t>249</w:t>
      </w:r>
      <w:r w:rsidRPr="00692F96">
        <w:rPr>
          <w:rFonts w:asciiTheme="majorHAnsi" w:eastAsia="Times New Roman" w:hAnsiTheme="majorHAnsi" w:cstheme="majorHAnsi"/>
          <w:lang w:val="en-IN" w:eastAsia="en-IN"/>
        </w:rPr>
        <w:t xml:space="preserve"> (6), 723–740 (2020).</w:t>
      </w:r>
    </w:p>
    <w:p w14:paraId="16441EF0" w14:textId="77777777" w:rsidR="0018635C" w:rsidRPr="00692F96" w:rsidRDefault="0018635C" w:rsidP="00692F96">
      <w:pPr>
        <w:pStyle w:val="ListParagraph"/>
        <w:widowControl/>
        <w:numPr>
          <w:ilvl w:val="3"/>
          <w:numId w:val="3"/>
        </w:numPr>
        <w:ind w:left="0" w:firstLine="0"/>
        <w:rPr>
          <w:rFonts w:asciiTheme="majorHAnsi" w:eastAsia="Times New Roman" w:hAnsiTheme="majorHAnsi" w:cstheme="majorHAnsi"/>
          <w:lang w:val="en-IN" w:eastAsia="en-IN"/>
        </w:rPr>
      </w:pPr>
      <w:r w:rsidRPr="00692F96">
        <w:rPr>
          <w:rFonts w:asciiTheme="majorHAnsi" w:eastAsia="Times New Roman" w:hAnsiTheme="majorHAnsi" w:cstheme="majorHAnsi"/>
          <w:lang w:val="en-IN" w:eastAsia="en-IN"/>
        </w:rPr>
        <w:t xml:space="preserve">Brown, T. C. et al. Microglia are dispensable for experience-dependent refinement of mouse visual circuitry. </w:t>
      </w:r>
      <w:r w:rsidRPr="00692F96">
        <w:rPr>
          <w:rFonts w:asciiTheme="majorHAnsi" w:eastAsia="Times New Roman" w:hAnsiTheme="majorHAnsi" w:cstheme="majorHAnsi"/>
          <w:i/>
          <w:iCs/>
          <w:lang w:val="en-IN" w:eastAsia="en-IN"/>
        </w:rPr>
        <w:t xml:space="preserve">Nat </w:t>
      </w:r>
      <w:proofErr w:type="spellStart"/>
      <w:r w:rsidRPr="00692F96">
        <w:rPr>
          <w:rFonts w:asciiTheme="majorHAnsi" w:eastAsia="Times New Roman" w:hAnsiTheme="majorHAnsi" w:cstheme="majorHAnsi"/>
          <w:i/>
          <w:iCs/>
          <w:lang w:val="en-IN" w:eastAsia="en-IN"/>
        </w:rPr>
        <w:t>Neurosci</w:t>
      </w:r>
      <w:proofErr w:type="spellEnd"/>
      <w:r w:rsidRPr="00692F96">
        <w:rPr>
          <w:rFonts w:asciiTheme="majorHAnsi" w:eastAsia="Times New Roman" w:hAnsiTheme="majorHAnsi" w:cstheme="majorHAnsi"/>
          <w:lang w:val="en-IN" w:eastAsia="en-IN"/>
        </w:rPr>
        <w:t xml:space="preserve">. </w:t>
      </w:r>
      <w:r w:rsidRPr="00692F96">
        <w:rPr>
          <w:rFonts w:asciiTheme="majorHAnsi" w:eastAsia="Times New Roman" w:hAnsiTheme="majorHAnsi" w:cstheme="majorHAnsi"/>
          <w:b/>
          <w:bCs/>
          <w:lang w:val="en-IN" w:eastAsia="en-IN"/>
        </w:rPr>
        <w:t>27</w:t>
      </w:r>
      <w:r w:rsidRPr="00692F96">
        <w:rPr>
          <w:rFonts w:asciiTheme="majorHAnsi" w:eastAsia="Times New Roman" w:hAnsiTheme="majorHAnsi" w:cstheme="majorHAnsi"/>
          <w:lang w:val="en-IN" w:eastAsia="en-IN"/>
        </w:rPr>
        <w:t xml:space="preserve"> (8), 1462–1467 (2024).</w:t>
      </w:r>
    </w:p>
    <w:p w14:paraId="66738793" w14:textId="77777777" w:rsidR="0018635C" w:rsidRPr="00692F96" w:rsidRDefault="0018635C" w:rsidP="00692F96">
      <w:pPr>
        <w:pStyle w:val="ListParagraph"/>
        <w:widowControl/>
        <w:numPr>
          <w:ilvl w:val="3"/>
          <w:numId w:val="3"/>
        </w:numPr>
        <w:ind w:left="0" w:firstLine="0"/>
        <w:rPr>
          <w:rFonts w:asciiTheme="majorHAnsi" w:eastAsia="Times New Roman" w:hAnsiTheme="majorHAnsi" w:cstheme="majorHAnsi"/>
          <w:lang w:val="en-IN" w:eastAsia="en-IN"/>
        </w:rPr>
      </w:pPr>
      <w:r w:rsidRPr="00692F96">
        <w:rPr>
          <w:rFonts w:asciiTheme="majorHAnsi" w:eastAsia="Times New Roman" w:hAnsiTheme="majorHAnsi" w:cstheme="majorHAnsi"/>
          <w:lang w:val="en-IN" w:eastAsia="en-IN"/>
        </w:rPr>
        <w:t xml:space="preserve">Huang, Y. et al. Microglia use TAM receptors to detect and engulf amyloid β plaques. </w:t>
      </w:r>
      <w:r w:rsidRPr="00692F96">
        <w:rPr>
          <w:rFonts w:asciiTheme="majorHAnsi" w:eastAsia="Times New Roman" w:hAnsiTheme="majorHAnsi" w:cstheme="majorHAnsi"/>
          <w:i/>
          <w:iCs/>
          <w:lang w:val="en-IN" w:eastAsia="en-IN"/>
        </w:rPr>
        <w:t>Nat Immunol</w:t>
      </w:r>
      <w:r w:rsidRPr="00692F96">
        <w:rPr>
          <w:rFonts w:asciiTheme="majorHAnsi" w:eastAsia="Times New Roman" w:hAnsiTheme="majorHAnsi" w:cstheme="majorHAnsi"/>
          <w:lang w:val="en-IN" w:eastAsia="en-IN"/>
        </w:rPr>
        <w:t xml:space="preserve">. </w:t>
      </w:r>
      <w:r w:rsidRPr="00692F96">
        <w:rPr>
          <w:rFonts w:asciiTheme="majorHAnsi" w:eastAsia="Times New Roman" w:hAnsiTheme="majorHAnsi" w:cstheme="majorHAnsi"/>
          <w:b/>
          <w:bCs/>
          <w:lang w:val="en-IN" w:eastAsia="en-IN"/>
        </w:rPr>
        <w:t>22</w:t>
      </w:r>
      <w:r w:rsidRPr="00692F96">
        <w:rPr>
          <w:rFonts w:asciiTheme="majorHAnsi" w:eastAsia="Times New Roman" w:hAnsiTheme="majorHAnsi" w:cstheme="majorHAnsi"/>
          <w:lang w:val="en-IN" w:eastAsia="en-IN"/>
        </w:rPr>
        <w:t xml:space="preserve"> (5), 586–594 (2021).</w:t>
      </w:r>
    </w:p>
    <w:p w14:paraId="2AD088D7" w14:textId="77777777" w:rsidR="0018635C" w:rsidRPr="00692F96" w:rsidRDefault="0018635C" w:rsidP="00692F96">
      <w:pPr>
        <w:pStyle w:val="ListParagraph"/>
        <w:widowControl/>
        <w:numPr>
          <w:ilvl w:val="3"/>
          <w:numId w:val="3"/>
        </w:numPr>
        <w:ind w:left="0" w:firstLine="0"/>
        <w:rPr>
          <w:rFonts w:asciiTheme="majorHAnsi" w:eastAsia="Times New Roman" w:hAnsiTheme="majorHAnsi" w:cstheme="majorHAnsi"/>
          <w:lang w:val="en-IN" w:eastAsia="en-IN"/>
        </w:rPr>
      </w:pPr>
      <w:r w:rsidRPr="00692F96">
        <w:rPr>
          <w:rFonts w:asciiTheme="majorHAnsi" w:eastAsia="Times New Roman" w:hAnsiTheme="majorHAnsi" w:cstheme="majorHAnsi"/>
          <w:lang w:val="en-IN" w:eastAsia="en-IN"/>
        </w:rPr>
        <w:t xml:space="preserve">Ding, X. et al. Loss of microglial SIRPα promotes synaptic pruning in preclinical models of neurodegeneration. </w:t>
      </w:r>
      <w:r w:rsidRPr="00692F96">
        <w:rPr>
          <w:rFonts w:asciiTheme="majorHAnsi" w:eastAsia="Times New Roman" w:hAnsiTheme="majorHAnsi" w:cstheme="majorHAnsi"/>
          <w:i/>
          <w:iCs/>
          <w:lang w:val="en-IN" w:eastAsia="en-IN"/>
        </w:rPr>
        <w:t xml:space="preserve">Nat </w:t>
      </w:r>
      <w:proofErr w:type="spellStart"/>
      <w:r w:rsidRPr="00692F96">
        <w:rPr>
          <w:rFonts w:asciiTheme="majorHAnsi" w:eastAsia="Times New Roman" w:hAnsiTheme="majorHAnsi" w:cstheme="majorHAnsi"/>
          <w:i/>
          <w:iCs/>
          <w:lang w:val="en-IN" w:eastAsia="en-IN"/>
        </w:rPr>
        <w:t>Commun</w:t>
      </w:r>
      <w:proofErr w:type="spellEnd"/>
      <w:r w:rsidRPr="00692F96">
        <w:rPr>
          <w:rFonts w:asciiTheme="majorHAnsi" w:eastAsia="Times New Roman" w:hAnsiTheme="majorHAnsi" w:cstheme="majorHAnsi"/>
          <w:lang w:val="en-IN" w:eastAsia="en-IN"/>
        </w:rPr>
        <w:t xml:space="preserve">. </w:t>
      </w:r>
      <w:r w:rsidRPr="00692F96">
        <w:rPr>
          <w:rFonts w:asciiTheme="majorHAnsi" w:eastAsia="Times New Roman" w:hAnsiTheme="majorHAnsi" w:cstheme="majorHAnsi"/>
          <w:b/>
          <w:bCs/>
          <w:lang w:val="en-IN" w:eastAsia="en-IN"/>
        </w:rPr>
        <w:t>12</w:t>
      </w:r>
      <w:r w:rsidRPr="00692F96">
        <w:rPr>
          <w:rFonts w:asciiTheme="majorHAnsi" w:eastAsia="Times New Roman" w:hAnsiTheme="majorHAnsi" w:cstheme="majorHAnsi"/>
          <w:lang w:val="en-IN" w:eastAsia="en-IN"/>
        </w:rPr>
        <w:t xml:space="preserve"> (1), 2030 (2021).</w:t>
      </w:r>
    </w:p>
    <w:p w14:paraId="6B6D4565" w14:textId="77777777" w:rsidR="0018635C" w:rsidRPr="00692F96" w:rsidRDefault="0018635C" w:rsidP="00692F96">
      <w:pPr>
        <w:pStyle w:val="ListParagraph"/>
        <w:widowControl/>
        <w:numPr>
          <w:ilvl w:val="3"/>
          <w:numId w:val="3"/>
        </w:numPr>
        <w:ind w:left="0" w:firstLine="0"/>
        <w:rPr>
          <w:rFonts w:asciiTheme="majorHAnsi" w:eastAsia="Times New Roman" w:hAnsiTheme="majorHAnsi" w:cstheme="majorHAnsi"/>
          <w:lang w:val="en-IN" w:eastAsia="en-IN"/>
        </w:rPr>
      </w:pPr>
      <w:r w:rsidRPr="00692F96">
        <w:rPr>
          <w:rFonts w:asciiTheme="majorHAnsi" w:eastAsia="Times New Roman" w:hAnsiTheme="majorHAnsi" w:cstheme="majorHAnsi"/>
          <w:lang w:val="en-IN" w:eastAsia="en-IN"/>
        </w:rPr>
        <w:t xml:space="preserve">He, J. et al. Microglia mediate synaptic material clearance at the early stage of rats with retinitis pigmentosa. </w:t>
      </w:r>
      <w:r w:rsidRPr="00692F96">
        <w:rPr>
          <w:rFonts w:asciiTheme="majorHAnsi" w:eastAsia="Times New Roman" w:hAnsiTheme="majorHAnsi" w:cstheme="majorHAnsi"/>
          <w:i/>
          <w:iCs/>
          <w:lang w:val="en-IN" w:eastAsia="en-IN"/>
        </w:rPr>
        <w:t>Front Immunol</w:t>
      </w:r>
      <w:r w:rsidRPr="00692F96">
        <w:rPr>
          <w:rFonts w:asciiTheme="majorHAnsi" w:eastAsia="Times New Roman" w:hAnsiTheme="majorHAnsi" w:cstheme="majorHAnsi"/>
          <w:lang w:val="en-IN" w:eastAsia="en-IN"/>
        </w:rPr>
        <w:t xml:space="preserve">. </w:t>
      </w:r>
      <w:r w:rsidRPr="00692F96">
        <w:rPr>
          <w:rFonts w:asciiTheme="majorHAnsi" w:eastAsia="Times New Roman" w:hAnsiTheme="majorHAnsi" w:cstheme="majorHAnsi"/>
          <w:b/>
          <w:bCs/>
          <w:lang w:val="en-IN" w:eastAsia="en-IN"/>
        </w:rPr>
        <w:t>10</w:t>
      </w:r>
      <w:r w:rsidRPr="00692F96">
        <w:rPr>
          <w:rFonts w:asciiTheme="majorHAnsi" w:eastAsia="Times New Roman" w:hAnsiTheme="majorHAnsi" w:cstheme="majorHAnsi"/>
          <w:lang w:val="en-IN" w:eastAsia="en-IN"/>
        </w:rPr>
        <w:t>, 912 (2019).</w:t>
      </w:r>
    </w:p>
    <w:p w14:paraId="514EF6A1" w14:textId="77777777" w:rsidR="0018635C" w:rsidRPr="00692F96" w:rsidRDefault="0018635C" w:rsidP="00692F96">
      <w:pPr>
        <w:pStyle w:val="ListParagraph"/>
        <w:widowControl/>
        <w:numPr>
          <w:ilvl w:val="3"/>
          <w:numId w:val="3"/>
        </w:numPr>
        <w:ind w:left="0" w:firstLine="0"/>
        <w:rPr>
          <w:rFonts w:asciiTheme="majorHAnsi" w:eastAsia="Times New Roman" w:hAnsiTheme="majorHAnsi" w:cstheme="majorHAnsi"/>
          <w:lang w:val="en-IN" w:eastAsia="en-IN"/>
        </w:rPr>
      </w:pPr>
      <w:r w:rsidRPr="00692F96">
        <w:rPr>
          <w:rFonts w:asciiTheme="majorHAnsi" w:eastAsia="Times New Roman" w:hAnsiTheme="majorHAnsi" w:cstheme="majorHAnsi"/>
          <w:lang w:val="en-IN" w:eastAsia="en-IN"/>
        </w:rPr>
        <w:lastRenderedPageBreak/>
        <w:t xml:space="preserve">Yu, A., Fang, C., Tan, L. X., </w:t>
      </w:r>
      <w:proofErr w:type="spellStart"/>
      <w:r w:rsidRPr="00692F96">
        <w:rPr>
          <w:rFonts w:asciiTheme="majorHAnsi" w:eastAsia="Times New Roman" w:hAnsiTheme="majorHAnsi" w:cstheme="majorHAnsi"/>
          <w:lang w:val="en-IN" w:eastAsia="en-IN"/>
        </w:rPr>
        <w:t>Lakkaraju</w:t>
      </w:r>
      <w:proofErr w:type="spellEnd"/>
      <w:r w:rsidRPr="00692F96">
        <w:rPr>
          <w:rFonts w:asciiTheme="majorHAnsi" w:eastAsia="Times New Roman" w:hAnsiTheme="majorHAnsi" w:cstheme="majorHAnsi"/>
          <w:lang w:val="en-IN" w:eastAsia="en-IN"/>
        </w:rPr>
        <w:t xml:space="preserve">, A., Della Santina, L., </w:t>
      </w:r>
      <w:proofErr w:type="spellStart"/>
      <w:r w:rsidRPr="00692F96">
        <w:rPr>
          <w:rFonts w:asciiTheme="majorHAnsi" w:eastAsia="Times New Roman" w:hAnsiTheme="majorHAnsi" w:cstheme="majorHAnsi"/>
          <w:lang w:val="en-IN" w:eastAsia="en-IN"/>
        </w:rPr>
        <w:t>Ou</w:t>
      </w:r>
      <w:proofErr w:type="spellEnd"/>
      <w:r w:rsidRPr="00692F96">
        <w:rPr>
          <w:rFonts w:asciiTheme="majorHAnsi" w:eastAsia="Times New Roman" w:hAnsiTheme="majorHAnsi" w:cstheme="majorHAnsi"/>
          <w:lang w:val="en-IN" w:eastAsia="en-IN"/>
        </w:rPr>
        <w:t xml:space="preserve">, Y. Microglia target synaptic sites early during excitatory circuit disassembly in neurodegeneration. </w:t>
      </w:r>
      <w:proofErr w:type="spellStart"/>
      <w:r w:rsidRPr="00692F96">
        <w:rPr>
          <w:rFonts w:asciiTheme="majorHAnsi" w:eastAsia="Times New Roman" w:hAnsiTheme="majorHAnsi" w:cstheme="majorHAnsi"/>
          <w:i/>
          <w:iCs/>
          <w:lang w:val="en-IN" w:eastAsia="en-IN"/>
        </w:rPr>
        <w:t>iScience</w:t>
      </w:r>
      <w:proofErr w:type="spellEnd"/>
      <w:r w:rsidRPr="00692F96">
        <w:rPr>
          <w:rFonts w:asciiTheme="majorHAnsi" w:eastAsia="Times New Roman" w:hAnsiTheme="majorHAnsi" w:cstheme="majorHAnsi"/>
          <w:lang w:val="en-IN" w:eastAsia="en-IN"/>
        </w:rPr>
        <w:t xml:space="preserve">. </w:t>
      </w:r>
      <w:r w:rsidRPr="00692F96">
        <w:rPr>
          <w:rFonts w:asciiTheme="majorHAnsi" w:eastAsia="Times New Roman" w:hAnsiTheme="majorHAnsi" w:cstheme="majorHAnsi"/>
          <w:b/>
          <w:bCs/>
          <w:lang w:val="en-IN" w:eastAsia="en-IN"/>
        </w:rPr>
        <w:t>28</w:t>
      </w:r>
      <w:r w:rsidRPr="00692F96">
        <w:rPr>
          <w:rFonts w:asciiTheme="majorHAnsi" w:eastAsia="Times New Roman" w:hAnsiTheme="majorHAnsi" w:cstheme="majorHAnsi"/>
          <w:lang w:val="en-IN" w:eastAsia="en-IN"/>
        </w:rPr>
        <w:t xml:space="preserve"> (4), 112201 (2025).</w:t>
      </w:r>
    </w:p>
    <w:p w14:paraId="430CBA4A" w14:textId="77777777" w:rsidR="0018635C" w:rsidRPr="00692F96" w:rsidRDefault="0018635C" w:rsidP="00692F96">
      <w:pPr>
        <w:pStyle w:val="ListParagraph"/>
        <w:widowControl/>
        <w:numPr>
          <w:ilvl w:val="3"/>
          <w:numId w:val="3"/>
        </w:numPr>
        <w:ind w:left="0" w:firstLine="0"/>
        <w:rPr>
          <w:rFonts w:asciiTheme="majorHAnsi" w:eastAsia="Times New Roman" w:hAnsiTheme="majorHAnsi" w:cstheme="majorHAnsi"/>
          <w:lang w:val="en-IN" w:eastAsia="en-IN"/>
        </w:rPr>
      </w:pPr>
      <w:r w:rsidRPr="00692F96">
        <w:rPr>
          <w:rFonts w:asciiTheme="majorHAnsi" w:eastAsia="Times New Roman" w:hAnsiTheme="majorHAnsi" w:cstheme="majorHAnsi"/>
          <w:lang w:val="en-IN" w:eastAsia="en-IN"/>
        </w:rPr>
        <w:t xml:space="preserve">Xu, S. et al. Synaptic changes and the response of microglia in a light-induced photoreceptor degeneration model. </w:t>
      </w:r>
      <w:r w:rsidRPr="00692F96">
        <w:rPr>
          <w:rFonts w:asciiTheme="majorHAnsi" w:eastAsia="Times New Roman" w:hAnsiTheme="majorHAnsi" w:cstheme="majorHAnsi"/>
          <w:i/>
          <w:iCs/>
          <w:lang w:val="en-IN" w:eastAsia="en-IN"/>
        </w:rPr>
        <w:t>Mol Vis</w:t>
      </w:r>
      <w:r w:rsidRPr="00692F96">
        <w:rPr>
          <w:rFonts w:asciiTheme="majorHAnsi" w:eastAsia="Times New Roman" w:hAnsiTheme="majorHAnsi" w:cstheme="majorHAnsi"/>
          <w:lang w:val="en-IN" w:eastAsia="en-IN"/>
        </w:rPr>
        <w:t xml:space="preserve">. </w:t>
      </w:r>
      <w:r w:rsidRPr="00692F96">
        <w:rPr>
          <w:rFonts w:asciiTheme="majorHAnsi" w:eastAsia="Times New Roman" w:hAnsiTheme="majorHAnsi" w:cstheme="majorHAnsi"/>
          <w:b/>
          <w:bCs/>
          <w:lang w:val="en-IN" w:eastAsia="en-IN"/>
        </w:rPr>
        <w:t>27</w:t>
      </w:r>
      <w:r w:rsidRPr="00692F96">
        <w:rPr>
          <w:rFonts w:asciiTheme="majorHAnsi" w:eastAsia="Times New Roman" w:hAnsiTheme="majorHAnsi" w:cstheme="majorHAnsi"/>
          <w:lang w:val="en-IN" w:eastAsia="en-IN"/>
        </w:rPr>
        <w:t>, 206–220 (2021).</w:t>
      </w:r>
    </w:p>
    <w:p w14:paraId="0806B67B" w14:textId="77777777" w:rsidR="0018635C" w:rsidRPr="00692F96" w:rsidRDefault="0018635C" w:rsidP="00692F96">
      <w:pPr>
        <w:pStyle w:val="ListParagraph"/>
        <w:widowControl/>
        <w:numPr>
          <w:ilvl w:val="3"/>
          <w:numId w:val="3"/>
        </w:numPr>
        <w:ind w:left="0" w:firstLine="0"/>
        <w:rPr>
          <w:rFonts w:asciiTheme="majorHAnsi" w:eastAsia="Times New Roman" w:hAnsiTheme="majorHAnsi" w:cstheme="majorHAnsi"/>
          <w:lang w:val="en-IN" w:eastAsia="en-IN"/>
        </w:rPr>
      </w:pPr>
      <w:proofErr w:type="spellStart"/>
      <w:r w:rsidRPr="00692F96">
        <w:rPr>
          <w:rFonts w:asciiTheme="majorHAnsi" w:eastAsia="Times New Roman" w:hAnsiTheme="majorHAnsi" w:cstheme="majorHAnsi"/>
          <w:lang w:val="en-IN" w:eastAsia="en-IN"/>
        </w:rPr>
        <w:t>Paolicelli</w:t>
      </w:r>
      <w:proofErr w:type="spellEnd"/>
      <w:r w:rsidRPr="00692F96">
        <w:rPr>
          <w:rFonts w:asciiTheme="majorHAnsi" w:eastAsia="Times New Roman" w:hAnsiTheme="majorHAnsi" w:cstheme="majorHAnsi"/>
          <w:lang w:val="en-IN" w:eastAsia="en-IN"/>
        </w:rPr>
        <w:t xml:space="preserve">, R. C. et al. Microglia states and nomenclature: a field at its crossroads. </w:t>
      </w:r>
      <w:r w:rsidRPr="00692F96">
        <w:rPr>
          <w:rFonts w:asciiTheme="majorHAnsi" w:eastAsia="Times New Roman" w:hAnsiTheme="majorHAnsi" w:cstheme="majorHAnsi"/>
          <w:i/>
          <w:iCs/>
          <w:lang w:val="en-IN" w:eastAsia="en-IN"/>
        </w:rPr>
        <w:t>Neuron</w:t>
      </w:r>
      <w:r w:rsidRPr="00692F96">
        <w:rPr>
          <w:rFonts w:asciiTheme="majorHAnsi" w:eastAsia="Times New Roman" w:hAnsiTheme="majorHAnsi" w:cstheme="majorHAnsi"/>
          <w:lang w:val="en-IN" w:eastAsia="en-IN"/>
        </w:rPr>
        <w:t xml:space="preserve">. </w:t>
      </w:r>
      <w:r w:rsidRPr="00692F96">
        <w:rPr>
          <w:rFonts w:asciiTheme="majorHAnsi" w:eastAsia="Times New Roman" w:hAnsiTheme="majorHAnsi" w:cstheme="majorHAnsi"/>
          <w:b/>
          <w:bCs/>
          <w:lang w:val="en-IN" w:eastAsia="en-IN"/>
        </w:rPr>
        <w:t>110</w:t>
      </w:r>
      <w:r w:rsidRPr="00692F96">
        <w:rPr>
          <w:rFonts w:asciiTheme="majorHAnsi" w:eastAsia="Times New Roman" w:hAnsiTheme="majorHAnsi" w:cstheme="majorHAnsi"/>
          <w:lang w:val="en-IN" w:eastAsia="en-IN"/>
        </w:rPr>
        <w:t xml:space="preserve"> (21), 3458–3483 (2022).</w:t>
      </w:r>
    </w:p>
    <w:p w14:paraId="724632B7" w14:textId="77777777" w:rsidR="0018635C" w:rsidRPr="00692F96" w:rsidRDefault="0018635C" w:rsidP="00692F96">
      <w:pPr>
        <w:pStyle w:val="ListParagraph"/>
        <w:widowControl/>
        <w:numPr>
          <w:ilvl w:val="3"/>
          <w:numId w:val="3"/>
        </w:numPr>
        <w:ind w:left="0" w:firstLine="0"/>
        <w:rPr>
          <w:rFonts w:asciiTheme="majorHAnsi" w:eastAsia="Times New Roman" w:hAnsiTheme="majorHAnsi" w:cstheme="majorHAnsi"/>
          <w:lang w:val="en-IN" w:eastAsia="en-IN"/>
        </w:rPr>
      </w:pPr>
      <w:r w:rsidRPr="00692F96">
        <w:rPr>
          <w:rFonts w:asciiTheme="majorHAnsi" w:eastAsia="Times New Roman" w:hAnsiTheme="majorHAnsi" w:cstheme="majorHAnsi"/>
          <w:lang w:val="en-IN" w:eastAsia="en-IN"/>
        </w:rPr>
        <w:t xml:space="preserve">Yu, Z., Gutu, A., Kim, N., O’Shea, E. K. Synapse weakening-induced caspase-3 activity confers specificity to microglia-mediated synapse elimination. </w:t>
      </w:r>
      <w:proofErr w:type="spellStart"/>
      <w:r w:rsidRPr="00692F96">
        <w:rPr>
          <w:rFonts w:asciiTheme="majorHAnsi" w:eastAsia="Times New Roman" w:hAnsiTheme="majorHAnsi" w:cstheme="majorHAnsi"/>
          <w:i/>
          <w:iCs/>
          <w:lang w:val="en-IN" w:eastAsia="en-IN"/>
        </w:rPr>
        <w:t>bioRxiv</w:t>
      </w:r>
      <w:proofErr w:type="spellEnd"/>
      <w:r w:rsidRPr="00692F96">
        <w:rPr>
          <w:rFonts w:asciiTheme="majorHAnsi" w:eastAsia="Times New Roman" w:hAnsiTheme="majorHAnsi" w:cstheme="majorHAnsi"/>
          <w:lang w:val="en-IN" w:eastAsia="en-IN"/>
        </w:rPr>
        <w:t>, 2024.08.02.606316 (2024).</w:t>
      </w:r>
    </w:p>
    <w:p w14:paraId="6FA17AF4" w14:textId="77777777" w:rsidR="0018635C" w:rsidRPr="00692F96" w:rsidRDefault="0018635C" w:rsidP="00692F96">
      <w:pPr>
        <w:pStyle w:val="ListParagraph"/>
        <w:widowControl/>
        <w:numPr>
          <w:ilvl w:val="3"/>
          <w:numId w:val="3"/>
        </w:numPr>
        <w:ind w:left="0" w:firstLine="0"/>
        <w:rPr>
          <w:rFonts w:asciiTheme="majorHAnsi" w:eastAsia="Times New Roman" w:hAnsiTheme="majorHAnsi" w:cstheme="majorHAnsi"/>
          <w:lang w:val="en-IN" w:eastAsia="en-IN"/>
        </w:rPr>
      </w:pPr>
      <w:r w:rsidRPr="00692F96">
        <w:rPr>
          <w:rFonts w:asciiTheme="majorHAnsi" w:eastAsia="Times New Roman" w:hAnsiTheme="majorHAnsi" w:cstheme="majorHAnsi"/>
          <w:lang w:val="en-IN" w:eastAsia="en-IN"/>
        </w:rPr>
        <w:t xml:space="preserve">Miller, E. B., Zhang, P., Ching, K., Pugh, E. N., Burns, M. E. In vivo imaging reveals transient microglia recruitment and functional recovery of photoreceptor </w:t>
      </w:r>
      <w:proofErr w:type="spellStart"/>
      <w:r w:rsidRPr="00692F96">
        <w:rPr>
          <w:rFonts w:asciiTheme="majorHAnsi" w:eastAsia="Times New Roman" w:hAnsiTheme="majorHAnsi" w:cstheme="majorHAnsi"/>
          <w:lang w:val="en-IN" w:eastAsia="en-IN"/>
        </w:rPr>
        <w:t>signaling</w:t>
      </w:r>
      <w:proofErr w:type="spellEnd"/>
      <w:r w:rsidRPr="00692F96">
        <w:rPr>
          <w:rFonts w:asciiTheme="majorHAnsi" w:eastAsia="Times New Roman" w:hAnsiTheme="majorHAnsi" w:cstheme="majorHAnsi"/>
          <w:lang w:val="en-IN" w:eastAsia="en-IN"/>
        </w:rPr>
        <w:t xml:space="preserve"> after injury. </w:t>
      </w:r>
      <w:r w:rsidRPr="00692F96">
        <w:rPr>
          <w:rFonts w:asciiTheme="majorHAnsi" w:eastAsia="Times New Roman" w:hAnsiTheme="majorHAnsi" w:cstheme="majorHAnsi"/>
          <w:i/>
          <w:iCs/>
          <w:lang w:val="en-IN" w:eastAsia="en-IN"/>
        </w:rPr>
        <w:t xml:space="preserve">Proc Natl </w:t>
      </w:r>
      <w:proofErr w:type="spellStart"/>
      <w:r w:rsidRPr="00692F96">
        <w:rPr>
          <w:rFonts w:asciiTheme="majorHAnsi" w:eastAsia="Times New Roman" w:hAnsiTheme="majorHAnsi" w:cstheme="majorHAnsi"/>
          <w:i/>
          <w:iCs/>
          <w:lang w:val="en-IN" w:eastAsia="en-IN"/>
        </w:rPr>
        <w:t>Acad</w:t>
      </w:r>
      <w:proofErr w:type="spellEnd"/>
      <w:r w:rsidRPr="00692F96">
        <w:rPr>
          <w:rFonts w:asciiTheme="majorHAnsi" w:eastAsia="Times New Roman" w:hAnsiTheme="majorHAnsi" w:cstheme="majorHAnsi"/>
          <w:i/>
          <w:iCs/>
          <w:lang w:val="en-IN" w:eastAsia="en-IN"/>
        </w:rPr>
        <w:t xml:space="preserve"> Sci USA</w:t>
      </w:r>
      <w:r w:rsidRPr="00692F96">
        <w:rPr>
          <w:rFonts w:asciiTheme="majorHAnsi" w:eastAsia="Times New Roman" w:hAnsiTheme="majorHAnsi" w:cstheme="majorHAnsi"/>
          <w:lang w:val="en-IN" w:eastAsia="en-IN"/>
        </w:rPr>
        <w:t xml:space="preserve">. </w:t>
      </w:r>
      <w:r w:rsidRPr="00692F96">
        <w:rPr>
          <w:rFonts w:asciiTheme="majorHAnsi" w:eastAsia="Times New Roman" w:hAnsiTheme="majorHAnsi" w:cstheme="majorHAnsi"/>
          <w:b/>
          <w:bCs/>
          <w:lang w:val="en-IN" w:eastAsia="en-IN"/>
        </w:rPr>
        <w:t>116</w:t>
      </w:r>
      <w:r w:rsidRPr="00692F96">
        <w:rPr>
          <w:rFonts w:asciiTheme="majorHAnsi" w:eastAsia="Times New Roman" w:hAnsiTheme="majorHAnsi" w:cstheme="majorHAnsi"/>
          <w:lang w:val="en-IN" w:eastAsia="en-IN"/>
        </w:rPr>
        <w:t xml:space="preserve"> (33), 16603–16612 (2019).</w:t>
      </w:r>
    </w:p>
    <w:p w14:paraId="359C4E23" w14:textId="77777777" w:rsidR="0018635C" w:rsidRPr="00692F96" w:rsidRDefault="0018635C" w:rsidP="00692F96">
      <w:pPr>
        <w:pStyle w:val="ListParagraph"/>
        <w:widowControl/>
        <w:numPr>
          <w:ilvl w:val="3"/>
          <w:numId w:val="3"/>
        </w:numPr>
        <w:ind w:left="0" w:firstLine="0"/>
        <w:rPr>
          <w:rFonts w:asciiTheme="majorHAnsi" w:eastAsia="Times New Roman" w:hAnsiTheme="majorHAnsi" w:cstheme="majorHAnsi"/>
          <w:lang w:val="en-IN" w:eastAsia="en-IN"/>
        </w:rPr>
      </w:pPr>
      <w:r w:rsidRPr="00692F96">
        <w:rPr>
          <w:rFonts w:asciiTheme="majorHAnsi" w:eastAsia="Times New Roman" w:hAnsiTheme="majorHAnsi" w:cstheme="majorHAnsi"/>
          <w:lang w:val="en-IN" w:eastAsia="en-IN"/>
        </w:rPr>
        <w:t xml:space="preserve">Wahl, D. J., Ng, R., Ju, M. J., Jian, Y., </w:t>
      </w:r>
      <w:proofErr w:type="spellStart"/>
      <w:r w:rsidRPr="00692F96">
        <w:rPr>
          <w:rFonts w:asciiTheme="majorHAnsi" w:eastAsia="Times New Roman" w:hAnsiTheme="majorHAnsi" w:cstheme="majorHAnsi"/>
          <w:lang w:val="en-IN" w:eastAsia="en-IN"/>
        </w:rPr>
        <w:t>Sarunic</w:t>
      </w:r>
      <w:proofErr w:type="spellEnd"/>
      <w:r w:rsidRPr="00692F96">
        <w:rPr>
          <w:rFonts w:asciiTheme="majorHAnsi" w:eastAsia="Times New Roman" w:hAnsiTheme="majorHAnsi" w:cstheme="majorHAnsi"/>
          <w:lang w:val="en-IN" w:eastAsia="en-IN"/>
        </w:rPr>
        <w:t xml:space="preserve">, M. V. </w:t>
      </w:r>
      <w:proofErr w:type="spellStart"/>
      <w:r w:rsidRPr="00692F96">
        <w:rPr>
          <w:rFonts w:asciiTheme="majorHAnsi" w:eastAsia="Times New Roman" w:hAnsiTheme="majorHAnsi" w:cstheme="majorHAnsi"/>
          <w:lang w:val="en-IN" w:eastAsia="en-IN"/>
        </w:rPr>
        <w:t>Sensorless</w:t>
      </w:r>
      <w:proofErr w:type="spellEnd"/>
      <w:r w:rsidRPr="00692F96">
        <w:rPr>
          <w:rFonts w:asciiTheme="majorHAnsi" w:eastAsia="Times New Roman" w:hAnsiTheme="majorHAnsi" w:cstheme="majorHAnsi"/>
          <w:lang w:val="en-IN" w:eastAsia="en-IN"/>
        </w:rPr>
        <w:t xml:space="preserve"> adaptive optics multimodal </w:t>
      </w:r>
      <w:proofErr w:type="spellStart"/>
      <w:r w:rsidRPr="00692F96">
        <w:rPr>
          <w:rFonts w:asciiTheme="majorHAnsi" w:eastAsia="Times New Roman" w:hAnsiTheme="majorHAnsi" w:cstheme="majorHAnsi"/>
          <w:lang w:val="en-IN" w:eastAsia="en-IN"/>
        </w:rPr>
        <w:t>en</w:t>
      </w:r>
      <w:proofErr w:type="spellEnd"/>
      <w:r w:rsidRPr="00692F96">
        <w:rPr>
          <w:rFonts w:asciiTheme="majorHAnsi" w:eastAsia="Times New Roman" w:hAnsiTheme="majorHAnsi" w:cstheme="majorHAnsi"/>
          <w:lang w:val="en-IN" w:eastAsia="en-IN"/>
        </w:rPr>
        <w:t xml:space="preserve">-face small animal retinal imaging. </w:t>
      </w:r>
      <w:r w:rsidRPr="00692F96">
        <w:rPr>
          <w:rFonts w:asciiTheme="majorHAnsi" w:eastAsia="Times New Roman" w:hAnsiTheme="majorHAnsi" w:cstheme="majorHAnsi"/>
          <w:i/>
          <w:iCs/>
          <w:lang w:val="en-IN" w:eastAsia="en-IN"/>
        </w:rPr>
        <w:t xml:space="preserve">Biomed </w:t>
      </w:r>
      <w:proofErr w:type="spellStart"/>
      <w:r w:rsidRPr="00692F96">
        <w:rPr>
          <w:rFonts w:asciiTheme="majorHAnsi" w:eastAsia="Times New Roman" w:hAnsiTheme="majorHAnsi" w:cstheme="majorHAnsi"/>
          <w:i/>
          <w:iCs/>
          <w:lang w:val="en-IN" w:eastAsia="en-IN"/>
        </w:rPr>
        <w:t>Opt</w:t>
      </w:r>
      <w:proofErr w:type="spellEnd"/>
      <w:r w:rsidRPr="00692F96">
        <w:rPr>
          <w:rFonts w:asciiTheme="majorHAnsi" w:eastAsia="Times New Roman" w:hAnsiTheme="majorHAnsi" w:cstheme="majorHAnsi"/>
          <w:i/>
          <w:iCs/>
          <w:lang w:val="en-IN" w:eastAsia="en-IN"/>
        </w:rPr>
        <w:t xml:space="preserve"> Express</w:t>
      </w:r>
      <w:r w:rsidRPr="00692F96">
        <w:rPr>
          <w:rFonts w:asciiTheme="majorHAnsi" w:eastAsia="Times New Roman" w:hAnsiTheme="majorHAnsi" w:cstheme="majorHAnsi"/>
          <w:lang w:val="en-IN" w:eastAsia="en-IN"/>
        </w:rPr>
        <w:t xml:space="preserve">. </w:t>
      </w:r>
      <w:r w:rsidRPr="00692F96">
        <w:rPr>
          <w:rFonts w:asciiTheme="majorHAnsi" w:eastAsia="Times New Roman" w:hAnsiTheme="majorHAnsi" w:cstheme="majorHAnsi"/>
          <w:b/>
          <w:bCs/>
          <w:lang w:val="en-IN" w:eastAsia="en-IN"/>
        </w:rPr>
        <w:t>10</w:t>
      </w:r>
      <w:r w:rsidRPr="00692F96">
        <w:rPr>
          <w:rFonts w:asciiTheme="majorHAnsi" w:eastAsia="Times New Roman" w:hAnsiTheme="majorHAnsi" w:cstheme="majorHAnsi"/>
          <w:lang w:val="en-IN" w:eastAsia="en-IN"/>
        </w:rPr>
        <w:t xml:space="preserve"> (1), 252 (2019).</w:t>
      </w:r>
    </w:p>
    <w:p w14:paraId="64DCD4D7" w14:textId="77777777" w:rsidR="00A16067" w:rsidRPr="00692F96" w:rsidRDefault="0018635C" w:rsidP="00692F96">
      <w:pPr>
        <w:pStyle w:val="ListParagraph"/>
        <w:widowControl/>
        <w:numPr>
          <w:ilvl w:val="3"/>
          <w:numId w:val="3"/>
        </w:numPr>
        <w:ind w:left="0" w:firstLine="0"/>
        <w:rPr>
          <w:rFonts w:asciiTheme="majorHAnsi" w:eastAsia="Times New Roman" w:hAnsiTheme="majorHAnsi" w:cstheme="majorHAnsi"/>
          <w:lang w:val="en-IN" w:eastAsia="en-IN"/>
        </w:rPr>
      </w:pPr>
      <w:proofErr w:type="spellStart"/>
      <w:r w:rsidRPr="00692F96">
        <w:rPr>
          <w:rFonts w:asciiTheme="majorHAnsi" w:eastAsia="Times New Roman" w:hAnsiTheme="majorHAnsi" w:cstheme="majorHAnsi"/>
          <w:lang w:val="en-IN" w:eastAsia="en-IN"/>
        </w:rPr>
        <w:t>Ou</w:t>
      </w:r>
      <w:proofErr w:type="spellEnd"/>
      <w:r w:rsidRPr="00692F96">
        <w:rPr>
          <w:rFonts w:asciiTheme="majorHAnsi" w:eastAsia="Times New Roman" w:hAnsiTheme="majorHAnsi" w:cstheme="majorHAnsi"/>
          <w:lang w:val="en-IN" w:eastAsia="en-IN"/>
        </w:rPr>
        <w:t xml:space="preserve">, Y., Jo, R. E., </w:t>
      </w:r>
      <w:proofErr w:type="spellStart"/>
      <w:r w:rsidRPr="00692F96">
        <w:rPr>
          <w:rFonts w:asciiTheme="majorHAnsi" w:eastAsia="Times New Roman" w:hAnsiTheme="majorHAnsi" w:cstheme="majorHAnsi"/>
          <w:lang w:val="en-IN" w:eastAsia="en-IN"/>
        </w:rPr>
        <w:t>Ullian</w:t>
      </w:r>
      <w:proofErr w:type="spellEnd"/>
      <w:r w:rsidRPr="00692F96">
        <w:rPr>
          <w:rFonts w:asciiTheme="majorHAnsi" w:eastAsia="Times New Roman" w:hAnsiTheme="majorHAnsi" w:cstheme="majorHAnsi"/>
          <w:lang w:val="en-IN" w:eastAsia="en-IN"/>
        </w:rPr>
        <w:t xml:space="preserve">, E. M., Wong, R. O. L., Della Santina, L. Selective vulnerability of specific retinal ganglion cell types and synapses after transient ocular hypertension. </w:t>
      </w:r>
      <w:r w:rsidRPr="00692F96">
        <w:rPr>
          <w:rFonts w:asciiTheme="majorHAnsi" w:eastAsia="Times New Roman" w:hAnsiTheme="majorHAnsi" w:cstheme="majorHAnsi"/>
          <w:i/>
          <w:iCs/>
          <w:lang w:val="en-IN" w:eastAsia="en-IN"/>
        </w:rPr>
        <w:t xml:space="preserve">J </w:t>
      </w:r>
      <w:proofErr w:type="spellStart"/>
      <w:r w:rsidRPr="00692F96">
        <w:rPr>
          <w:rFonts w:asciiTheme="majorHAnsi" w:eastAsia="Times New Roman" w:hAnsiTheme="majorHAnsi" w:cstheme="majorHAnsi"/>
          <w:i/>
          <w:iCs/>
          <w:lang w:val="en-IN" w:eastAsia="en-IN"/>
        </w:rPr>
        <w:t>Neurosci</w:t>
      </w:r>
      <w:proofErr w:type="spellEnd"/>
      <w:r w:rsidRPr="00692F96">
        <w:rPr>
          <w:rFonts w:asciiTheme="majorHAnsi" w:eastAsia="Times New Roman" w:hAnsiTheme="majorHAnsi" w:cstheme="majorHAnsi"/>
          <w:lang w:val="en-IN" w:eastAsia="en-IN"/>
        </w:rPr>
        <w:t xml:space="preserve">. </w:t>
      </w:r>
      <w:r w:rsidRPr="00692F96">
        <w:rPr>
          <w:rFonts w:asciiTheme="majorHAnsi" w:eastAsia="Times New Roman" w:hAnsiTheme="majorHAnsi" w:cstheme="majorHAnsi"/>
          <w:b/>
          <w:bCs/>
          <w:lang w:val="en-IN" w:eastAsia="en-IN"/>
        </w:rPr>
        <w:t>36</w:t>
      </w:r>
      <w:r w:rsidRPr="00692F96">
        <w:rPr>
          <w:rFonts w:asciiTheme="majorHAnsi" w:eastAsia="Times New Roman" w:hAnsiTheme="majorHAnsi" w:cstheme="majorHAnsi"/>
          <w:lang w:val="en-IN" w:eastAsia="en-IN"/>
        </w:rPr>
        <w:t xml:space="preserve"> (35), 9240–9252 (2016).</w:t>
      </w:r>
    </w:p>
    <w:p w14:paraId="67336B11" w14:textId="77777777" w:rsidR="00A16067" w:rsidRPr="00692F96" w:rsidRDefault="0018635C" w:rsidP="00692F96">
      <w:pPr>
        <w:pStyle w:val="ListParagraph"/>
        <w:widowControl/>
        <w:numPr>
          <w:ilvl w:val="3"/>
          <w:numId w:val="3"/>
        </w:numPr>
        <w:ind w:left="0" w:firstLine="0"/>
        <w:rPr>
          <w:rFonts w:asciiTheme="majorHAnsi" w:eastAsia="Times New Roman" w:hAnsiTheme="majorHAnsi" w:cstheme="majorHAnsi"/>
          <w:lang w:val="en-IN" w:eastAsia="en-IN"/>
        </w:rPr>
      </w:pPr>
      <w:r w:rsidRPr="00692F96">
        <w:rPr>
          <w:rFonts w:asciiTheme="majorHAnsi" w:eastAsia="Times New Roman" w:hAnsiTheme="majorHAnsi" w:cstheme="majorHAnsi"/>
          <w:lang w:val="en-IN" w:eastAsia="en-IN"/>
        </w:rPr>
        <w:t xml:space="preserve">Della Santina, L. et al. Disassembly and rewiring of a mature converging excitatory circuit following injury. </w:t>
      </w:r>
      <w:r w:rsidRPr="00692F96">
        <w:rPr>
          <w:rFonts w:asciiTheme="majorHAnsi" w:eastAsia="Times New Roman" w:hAnsiTheme="majorHAnsi" w:cstheme="majorHAnsi"/>
          <w:i/>
          <w:iCs/>
          <w:lang w:val="en-IN" w:eastAsia="en-IN"/>
        </w:rPr>
        <w:t>Cell Rep</w:t>
      </w:r>
      <w:r w:rsidRPr="00692F96">
        <w:rPr>
          <w:rFonts w:asciiTheme="majorHAnsi" w:eastAsia="Times New Roman" w:hAnsiTheme="majorHAnsi" w:cstheme="majorHAnsi"/>
          <w:lang w:val="en-IN" w:eastAsia="en-IN"/>
        </w:rPr>
        <w:t xml:space="preserve">. </w:t>
      </w:r>
      <w:r w:rsidRPr="00692F96">
        <w:rPr>
          <w:rFonts w:asciiTheme="majorHAnsi" w:eastAsia="Times New Roman" w:hAnsiTheme="majorHAnsi" w:cstheme="majorHAnsi"/>
          <w:b/>
          <w:bCs/>
          <w:lang w:val="en-IN" w:eastAsia="en-IN"/>
        </w:rPr>
        <w:t>36</w:t>
      </w:r>
      <w:r w:rsidRPr="00692F96">
        <w:rPr>
          <w:rFonts w:asciiTheme="majorHAnsi" w:eastAsia="Times New Roman" w:hAnsiTheme="majorHAnsi" w:cstheme="majorHAnsi"/>
          <w:lang w:val="en-IN" w:eastAsia="en-IN"/>
        </w:rPr>
        <w:t xml:space="preserve"> (5), 109463 (2021).</w:t>
      </w:r>
    </w:p>
    <w:p w14:paraId="6833B201" w14:textId="77777777" w:rsidR="00A16067" w:rsidRPr="00692F96" w:rsidRDefault="0018635C" w:rsidP="00692F96">
      <w:pPr>
        <w:pStyle w:val="ListParagraph"/>
        <w:widowControl/>
        <w:numPr>
          <w:ilvl w:val="3"/>
          <w:numId w:val="3"/>
        </w:numPr>
        <w:ind w:left="0" w:firstLine="0"/>
        <w:rPr>
          <w:rFonts w:asciiTheme="majorHAnsi" w:eastAsia="Times New Roman" w:hAnsiTheme="majorHAnsi" w:cstheme="majorHAnsi"/>
          <w:lang w:val="en-IN" w:eastAsia="en-IN"/>
        </w:rPr>
      </w:pPr>
      <w:r w:rsidRPr="00692F96">
        <w:rPr>
          <w:rFonts w:asciiTheme="majorHAnsi" w:eastAsia="Times New Roman" w:hAnsiTheme="majorHAnsi" w:cstheme="majorHAnsi"/>
          <w:lang w:val="en-IN" w:eastAsia="en-IN"/>
        </w:rPr>
        <w:t xml:space="preserve">Ramírez, A. I. et al. Microglial changes in the early aging stage in a healthy retina and an experimental glaucoma model. </w:t>
      </w:r>
      <w:r w:rsidRPr="00692F96">
        <w:rPr>
          <w:rFonts w:asciiTheme="majorHAnsi" w:eastAsia="Times New Roman" w:hAnsiTheme="majorHAnsi" w:cstheme="majorHAnsi"/>
          <w:i/>
          <w:iCs/>
          <w:lang w:val="en-IN" w:eastAsia="en-IN"/>
        </w:rPr>
        <w:t>Prog Brain Res</w:t>
      </w:r>
      <w:r w:rsidRPr="00692F96">
        <w:rPr>
          <w:rFonts w:asciiTheme="majorHAnsi" w:eastAsia="Times New Roman" w:hAnsiTheme="majorHAnsi" w:cstheme="majorHAnsi"/>
          <w:lang w:val="en-IN" w:eastAsia="en-IN"/>
        </w:rPr>
        <w:t xml:space="preserve">. </w:t>
      </w:r>
      <w:r w:rsidRPr="00692F96">
        <w:rPr>
          <w:rFonts w:asciiTheme="majorHAnsi" w:eastAsia="Times New Roman" w:hAnsiTheme="majorHAnsi" w:cstheme="majorHAnsi"/>
          <w:b/>
          <w:bCs/>
          <w:lang w:val="en-IN" w:eastAsia="en-IN"/>
        </w:rPr>
        <w:t>256</w:t>
      </w:r>
      <w:r w:rsidRPr="00692F96">
        <w:rPr>
          <w:rFonts w:asciiTheme="majorHAnsi" w:eastAsia="Times New Roman" w:hAnsiTheme="majorHAnsi" w:cstheme="majorHAnsi"/>
          <w:lang w:val="en-IN" w:eastAsia="en-IN"/>
        </w:rPr>
        <w:t>, 125–149 (2020).</w:t>
      </w:r>
    </w:p>
    <w:p w14:paraId="55495E92" w14:textId="77777777" w:rsidR="00A16067" w:rsidRPr="00692F96" w:rsidRDefault="0018635C" w:rsidP="00692F96">
      <w:pPr>
        <w:pStyle w:val="ListParagraph"/>
        <w:widowControl/>
        <w:numPr>
          <w:ilvl w:val="3"/>
          <w:numId w:val="3"/>
        </w:numPr>
        <w:ind w:left="0" w:firstLine="0"/>
        <w:rPr>
          <w:rFonts w:asciiTheme="majorHAnsi" w:eastAsia="Times New Roman" w:hAnsiTheme="majorHAnsi" w:cstheme="majorHAnsi"/>
          <w:lang w:val="en-IN" w:eastAsia="en-IN"/>
        </w:rPr>
      </w:pPr>
      <w:r w:rsidRPr="00692F96">
        <w:rPr>
          <w:rFonts w:asciiTheme="majorHAnsi" w:eastAsia="Times New Roman" w:hAnsiTheme="majorHAnsi" w:cstheme="majorHAnsi"/>
          <w:lang w:val="en-IN" w:eastAsia="en-IN"/>
        </w:rPr>
        <w:t xml:space="preserve">de </w:t>
      </w:r>
      <w:proofErr w:type="spellStart"/>
      <w:r w:rsidRPr="00692F96">
        <w:rPr>
          <w:rFonts w:asciiTheme="majorHAnsi" w:eastAsia="Times New Roman" w:hAnsiTheme="majorHAnsi" w:cstheme="majorHAnsi"/>
          <w:lang w:val="en-IN" w:eastAsia="en-IN"/>
        </w:rPr>
        <w:t>Hoz</w:t>
      </w:r>
      <w:proofErr w:type="spellEnd"/>
      <w:r w:rsidRPr="00692F96">
        <w:rPr>
          <w:rFonts w:asciiTheme="majorHAnsi" w:eastAsia="Times New Roman" w:hAnsiTheme="majorHAnsi" w:cstheme="majorHAnsi"/>
          <w:lang w:val="en-IN" w:eastAsia="en-IN"/>
        </w:rPr>
        <w:t xml:space="preserve">, R. et al. Bilateral early activation of retinal microglial cells in a mouse model of unilateral laser-induced experimental ocular hypertension. </w:t>
      </w:r>
      <w:r w:rsidRPr="00692F96">
        <w:rPr>
          <w:rFonts w:asciiTheme="majorHAnsi" w:eastAsia="Times New Roman" w:hAnsiTheme="majorHAnsi" w:cstheme="majorHAnsi"/>
          <w:i/>
          <w:iCs/>
          <w:lang w:val="en-IN" w:eastAsia="en-IN"/>
        </w:rPr>
        <w:t>Exp Eye Res</w:t>
      </w:r>
      <w:r w:rsidRPr="00692F96">
        <w:rPr>
          <w:rFonts w:asciiTheme="majorHAnsi" w:eastAsia="Times New Roman" w:hAnsiTheme="majorHAnsi" w:cstheme="majorHAnsi"/>
          <w:lang w:val="en-IN" w:eastAsia="en-IN"/>
        </w:rPr>
        <w:t xml:space="preserve">. </w:t>
      </w:r>
      <w:r w:rsidRPr="00692F96">
        <w:rPr>
          <w:rFonts w:asciiTheme="majorHAnsi" w:eastAsia="Times New Roman" w:hAnsiTheme="majorHAnsi" w:cstheme="majorHAnsi"/>
          <w:b/>
          <w:bCs/>
          <w:lang w:val="en-IN" w:eastAsia="en-IN"/>
        </w:rPr>
        <w:t>171</w:t>
      </w:r>
      <w:r w:rsidRPr="00692F96">
        <w:rPr>
          <w:rFonts w:asciiTheme="majorHAnsi" w:eastAsia="Times New Roman" w:hAnsiTheme="majorHAnsi" w:cstheme="majorHAnsi"/>
          <w:lang w:val="en-IN" w:eastAsia="en-IN"/>
        </w:rPr>
        <w:t>, 12–29 (2018).</w:t>
      </w:r>
    </w:p>
    <w:p w14:paraId="4F7A890D" w14:textId="77777777" w:rsidR="00A16067" w:rsidRPr="00692F96" w:rsidRDefault="0018635C" w:rsidP="00692F96">
      <w:pPr>
        <w:pStyle w:val="ListParagraph"/>
        <w:widowControl/>
        <w:numPr>
          <w:ilvl w:val="3"/>
          <w:numId w:val="3"/>
        </w:numPr>
        <w:ind w:left="0" w:firstLine="0"/>
        <w:rPr>
          <w:rFonts w:asciiTheme="majorHAnsi" w:eastAsia="Times New Roman" w:hAnsiTheme="majorHAnsi" w:cstheme="majorHAnsi"/>
          <w:lang w:val="en-IN" w:eastAsia="en-IN"/>
        </w:rPr>
      </w:pPr>
      <w:proofErr w:type="spellStart"/>
      <w:r w:rsidRPr="00692F96">
        <w:rPr>
          <w:rFonts w:asciiTheme="majorHAnsi" w:eastAsia="Times New Roman" w:hAnsiTheme="majorHAnsi" w:cstheme="majorHAnsi"/>
          <w:lang w:val="en-IN" w:eastAsia="en-IN"/>
        </w:rPr>
        <w:t>Soliño</w:t>
      </w:r>
      <w:proofErr w:type="spellEnd"/>
      <w:r w:rsidRPr="00692F96">
        <w:rPr>
          <w:rFonts w:asciiTheme="majorHAnsi" w:eastAsia="Times New Roman" w:hAnsiTheme="majorHAnsi" w:cstheme="majorHAnsi"/>
          <w:lang w:val="en-IN" w:eastAsia="en-IN"/>
        </w:rPr>
        <w:t xml:space="preserve">, M., Yu, A., Della Santina, L., </w:t>
      </w:r>
      <w:proofErr w:type="spellStart"/>
      <w:r w:rsidRPr="00692F96">
        <w:rPr>
          <w:rFonts w:asciiTheme="majorHAnsi" w:eastAsia="Times New Roman" w:hAnsiTheme="majorHAnsi" w:cstheme="majorHAnsi"/>
          <w:lang w:val="en-IN" w:eastAsia="en-IN"/>
        </w:rPr>
        <w:t>Ou</w:t>
      </w:r>
      <w:proofErr w:type="spellEnd"/>
      <w:r w:rsidRPr="00692F96">
        <w:rPr>
          <w:rFonts w:asciiTheme="majorHAnsi" w:eastAsia="Times New Roman" w:hAnsiTheme="majorHAnsi" w:cstheme="majorHAnsi"/>
          <w:lang w:val="en-IN" w:eastAsia="en-IN"/>
        </w:rPr>
        <w:t xml:space="preserve">, Y. Large-scale survey of excitatory synapses reveals </w:t>
      </w:r>
      <w:proofErr w:type="spellStart"/>
      <w:r w:rsidRPr="00692F96">
        <w:rPr>
          <w:rFonts w:asciiTheme="majorHAnsi" w:eastAsia="Times New Roman" w:hAnsiTheme="majorHAnsi" w:cstheme="majorHAnsi"/>
          <w:lang w:val="en-IN" w:eastAsia="en-IN"/>
        </w:rPr>
        <w:t>sublamina</w:t>
      </w:r>
      <w:proofErr w:type="spellEnd"/>
      <w:r w:rsidRPr="00692F96">
        <w:rPr>
          <w:rFonts w:asciiTheme="majorHAnsi" w:eastAsia="Times New Roman" w:hAnsiTheme="majorHAnsi" w:cstheme="majorHAnsi"/>
          <w:lang w:val="en-IN" w:eastAsia="en-IN"/>
        </w:rPr>
        <w:t xml:space="preserve">-specific and asymmetric synapse disassembly in a neurodegenerative circuit. </w:t>
      </w:r>
      <w:proofErr w:type="spellStart"/>
      <w:r w:rsidRPr="00692F96">
        <w:rPr>
          <w:rFonts w:asciiTheme="majorHAnsi" w:eastAsia="Times New Roman" w:hAnsiTheme="majorHAnsi" w:cstheme="majorHAnsi"/>
          <w:i/>
          <w:iCs/>
          <w:lang w:val="en-IN" w:eastAsia="en-IN"/>
        </w:rPr>
        <w:t>iScience</w:t>
      </w:r>
      <w:proofErr w:type="spellEnd"/>
      <w:r w:rsidRPr="00692F96">
        <w:rPr>
          <w:rFonts w:asciiTheme="majorHAnsi" w:eastAsia="Times New Roman" w:hAnsiTheme="majorHAnsi" w:cstheme="majorHAnsi"/>
          <w:lang w:val="en-IN" w:eastAsia="en-IN"/>
        </w:rPr>
        <w:t xml:space="preserve">. </w:t>
      </w:r>
      <w:r w:rsidRPr="00692F96">
        <w:rPr>
          <w:rFonts w:asciiTheme="majorHAnsi" w:eastAsia="Times New Roman" w:hAnsiTheme="majorHAnsi" w:cstheme="majorHAnsi"/>
          <w:b/>
          <w:bCs/>
          <w:lang w:val="en-IN" w:eastAsia="en-IN"/>
        </w:rPr>
        <w:t>26</w:t>
      </w:r>
      <w:r w:rsidRPr="00692F96">
        <w:rPr>
          <w:rFonts w:asciiTheme="majorHAnsi" w:eastAsia="Times New Roman" w:hAnsiTheme="majorHAnsi" w:cstheme="majorHAnsi"/>
          <w:lang w:val="en-IN" w:eastAsia="en-IN"/>
        </w:rPr>
        <w:t xml:space="preserve"> (8), 107262 (2023).</w:t>
      </w:r>
    </w:p>
    <w:p w14:paraId="7B105813" w14:textId="77777777" w:rsidR="00A16067" w:rsidRPr="00692F96" w:rsidRDefault="0018635C" w:rsidP="00692F96">
      <w:pPr>
        <w:pStyle w:val="ListParagraph"/>
        <w:widowControl/>
        <w:numPr>
          <w:ilvl w:val="3"/>
          <w:numId w:val="3"/>
        </w:numPr>
        <w:ind w:left="0" w:firstLine="0"/>
        <w:rPr>
          <w:rFonts w:asciiTheme="majorHAnsi" w:eastAsia="Times New Roman" w:hAnsiTheme="majorHAnsi" w:cstheme="majorHAnsi"/>
          <w:lang w:val="en-IN" w:eastAsia="en-IN"/>
        </w:rPr>
      </w:pPr>
      <w:proofErr w:type="spellStart"/>
      <w:r w:rsidRPr="00692F96">
        <w:rPr>
          <w:rFonts w:asciiTheme="majorHAnsi" w:eastAsia="Times New Roman" w:hAnsiTheme="majorHAnsi" w:cstheme="majorHAnsi"/>
          <w:lang w:val="en-IN" w:eastAsia="en-IN"/>
        </w:rPr>
        <w:t>Negrini</w:t>
      </w:r>
      <w:proofErr w:type="spellEnd"/>
      <w:r w:rsidRPr="00692F96">
        <w:rPr>
          <w:rFonts w:asciiTheme="majorHAnsi" w:eastAsia="Times New Roman" w:hAnsiTheme="majorHAnsi" w:cstheme="majorHAnsi"/>
          <w:lang w:val="en-IN" w:eastAsia="en-IN"/>
        </w:rPr>
        <w:t xml:space="preserve">, M., Wang, G., Heuer, A., Björklund, T., </w:t>
      </w:r>
      <w:proofErr w:type="spellStart"/>
      <w:r w:rsidRPr="00692F96">
        <w:rPr>
          <w:rFonts w:asciiTheme="majorHAnsi" w:eastAsia="Times New Roman" w:hAnsiTheme="majorHAnsi" w:cstheme="majorHAnsi"/>
          <w:lang w:val="en-IN" w:eastAsia="en-IN"/>
        </w:rPr>
        <w:t>Davidsson</w:t>
      </w:r>
      <w:proofErr w:type="spellEnd"/>
      <w:r w:rsidRPr="00692F96">
        <w:rPr>
          <w:rFonts w:asciiTheme="majorHAnsi" w:eastAsia="Times New Roman" w:hAnsiTheme="majorHAnsi" w:cstheme="majorHAnsi"/>
          <w:lang w:val="en-IN" w:eastAsia="en-IN"/>
        </w:rPr>
        <w:t xml:space="preserve">, M. AAV production everywhere: a simple, fast, and reliable protocol for in-house AAV vector production based on chloroform extraction. </w:t>
      </w:r>
      <w:proofErr w:type="spellStart"/>
      <w:r w:rsidRPr="00692F96">
        <w:rPr>
          <w:rFonts w:asciiTheme="majorHAnsi" w:eastAsia="Times New Roman" w:hAnsiTheme="majorHAnsi" w:cstheme="majorHAnsi"/>
          <w:i/>
          <w:iCs/>
          <w:lang w:val="en-IN" w:eastAsia="en-IN"/>
        </w:rPr>
        <w:t>Curr</w:t>
      </w:r>
      <w:proofErr w:type="spellEnd"/>
      <w:r w:rsidRPr="00692F96">
        <w:rPr>
          <w:rFonts w:asciiTheme="majorHAnsi" w:eastAsia="Times New Roman" w:hAnsiTheme="majorHAnsi" w:cstheme="majorHAnsi"/>
          <w:i/>
          <w:iCs/>
          <w:lang w:val="en-IN" w:eastAsia="en-IN"/>
        </w:rPr>
        <w:t xml:space="preserve"> </w:t>
      </w:r>
      <w:proofErr w:type="spellStart"/>
      <w:r w:rsidRPr="00692F96">
        <w:rPr>
          <w:rFonts w:asciiTheme="majorHAnsi" w:eastAsia="Times New Roman" w:hAnsiTheme="majorHAnsi" w:cstheme="majorHAnsi"/>
          <w:i/>
          <w:iCs/>
          <w:lang w:val="en-IN" w:eastAsia="en-IN"/>
        </w:rPr>
        <w:t>Protoc</w:t>
      </w:r>
      <w:proofErr w:type="spellEnd"/>
      <w:r w:rsidRPr="00692F96">
        <w:rPr>
          <w:rFonts w:asciiTheme="majorHAnsi" w:eastAsia="Times New Roman" w:hAnsiTheme="majorHAnsi" w:cstheme="majorHAnsi"/>
          <w:i/>
          <w:iCs/>
          <w:lang w:val="en-IN" w:eastAsia="en-IN"/>
        </w:rPr>
        <w:t xml:space="preserve"> </w:t>
      </w:r>
      <w:proofErr w:type="spellStart"/>
      <w:r w:rsidRPr="00692F96">
        <w:rPr>
          <w:rFonts w:asciiTheme="majorHAnsi" w:eastAsia="Times New Roman" w:hAnsiTheme="majorHAnsi" w:cstheme="majorHAnsi"/>
          <w:i/>
          <w:iCs/>
          <w:lang w:val="en-IN" w:eastAsia="en-IN"/>
        </w:rPr>
        <w:t>Neurosci</w:t>
      </w:r>
      <w:proofErr w:type="spellEnd"/>
      <w:r w:rsidRPr="00692F96">
        <w:rPr>
          <w:rFonts w:asciiTheme="majorHAnsi" w:eastAsia="Times New Roman" w:hAnsiTheme="majorHAnsi" w:cstheme="majorHAnsi"/>
          <w:lang w:val="en-IN" w:eastAsia="en-IN"/>
        </w:rPr>
        <w:t xml:space="preserve">. </w:t>
      </w:r>
      <w:r w:rsidRPr="00692F96">
        <w:rPr>
          <w:rFonts w:asciiTheme="majorHAnsi" w:eastAsia="Times New Roman" w:hAnsiTheme="majorHAnsi" w:cstheme="majorHAnsi"/>
          <w:b/>
          <w:bCs/>
          <w:lang w:val="en-IN" w:eastAsia="en-IN"/>
        </w:rPr>
        <w:t>93</w:t>
      </w:r>
      <w:r w:rsidRPr="00692F96">
        <w:rPr>
          <w:rFonts w:asciiTheme="majorHAnsi" w:eastAsia="Times New Roman" w:hAnsiTheme="majorHAnsi" w:cstheme="majorHAnsi"/>
          <w:lang w:val="en-IN" w:eastAsia="en-IN"/>
        </w:rPr>
        <w:t xml:space="preserve"> (1), e103 (2020).</w:t>
      </w:r>
    </w:p>
    <w:p w14:paraId="44F41595" w14:textId="77777777" w:rsidR="00A16067" w:rsidRPr="00692F96" w:rsidRDefault="0018635C" w:rsidP="00692F96">
      <w:pPr>
        <w:pStyle w:val="ListParagraph"/>
        <w:widowControl/>
        <w:numPr>
          <w:ilvl w:val="3"/>
          <w:numId w:val="3"/>
        </w:numPr>
        <w:ind w:left="0" w:firstLine="0"/>
        <w:rPr>
          <w:rFonts w:asciiTheme="majorHAnsi" w:eastAsia="Times New Roman" w:hAnsiTheme="majorHAnsi" w:cstheme="majorHAnsi"/>
          <w:lang w:val="en-IN" w:eastAsia="en-IN"/>
        </w:rPr>
      </w:pPr>
      <w:proofErr w:type="spellStart"/>
      <w:r w:rsidRPr="00692F96">
        <w:rPr>
          <w:rFonts w:asciiTheme="majorHAnsi" w:eastAsia="Times New Roman" w:hAnsiTheme="majorHAnsi" w:cstheme="majorHAnsi"/>
          <w:lang w:val="en-IN" w:eastAsia="en-IN"/>
        </w:rPr>
        <w:t>Imaris</w:t>
      </w:r>
      <w:proofErr w:type="spellEnd"/>
      <w:r w:rsidRPr="00692F96">
        <w:rPr>
          <w:rFonts w:asciiTheme="majorHAnsi" w:eastAsia="Times New Roman" w:hAnsiTheme="majorHAnsi" w:cstheme="majorHAnsi"/>
          <w:lang w:val="en-IN" w:eastAsia="en-IN"/>
        </w:rPr>
        <w:t xml:space="preserve"> reference manual. </w:t>
      </w:r>
      <w:hyperlink r:id="rId9" w:tgtFrame="_new" w:history="1">
        <w:r w:rsidRPr="00692F96">
          <w:rPr>
            <w:rFonts w:asciiTheme="majorHAnsi" w:eastAsia="Times New Roman" w:hAnsiTheme="majorHAnsi" w:cstheme="majorHAnsi"/>
            <w:u w:val="single"/>
            <w:lang w:val="en-IN" w:eastAsia="en-IN"/>
          </w:rPr>
          <w:t>https://lims.gzzoc.com/files/instrument/20240722/2024072212391299299_ImarisManual.pdf</w:t>
        </w:r>
      </w:hyperlink>
      <w:r w:rsidRPr="00692F96">
        <w:rPr>
          <w:rFonts w:asciiTheme="majorHAnsi" w:eastAsia="Times New Roman" w:hAnsiTheme="majorHAnsi" w:cstheme="majorHAnsi"/>
          <w:lang w:val="en-IN" w:eastAsia="en-IN"/>
        </w:rPr>
        <w:t xml:space="preserve"> (2024).</w:t>
      </w:r>
    </w:p>
    <w:p w14:paraId="43D8E7E4" w14:textId="77777777" w:rsidR="00A16067" w:rsidRPr="00692F96" w:rsidRDefault="0018635C" w:rsidP="00692F96">
      <w:pPr>
        <w:pStyle w:val="ListParagraph"/>
        <w:widowControl/>
        <w:numPr>
          <w:ilvl w:val="3"/>
          <w:numId w:val="3"/>
        </w:numPr>
        <w:ind w:left="0" w:firstLine="0"/>
        <w:rPr>
          <w:rFonts w:asciiTheme="majorHAnsi" w:eastAsia="Times New Roman" w:hAnsiTheme="majorHAnsi" w:cstheme="majorHAnsi"/>
          <w:lang w:val="en-IN" w:eastAsia="en-IN"/>
        </w:rPr>
      </w:pPr>
      <w:r w:rsidRPr="00692F96">
        <w:rPr>
          <w:rFonts w:asciiTheme="majorHAnsi" w:eastAsia="Times New Roman" w:hAnsiTheme="majorHAnsi" w:cstheme="majorHAnsi"/>
          <w:lang w:val="en-IN" w:eastAsia="en-IN"/>
        </w:rPr>
        <w:t xml:space="preserve">Joseph, A., Power, D., </w:t>
      </w:r>
      <w:proofErr w:type="spellStart"/>
      <w:r w:rsidRPr="00692F96">
        <w:rPr>
          <w:rFonts w:asciiTheme="majorHAnsi" w:eastAsia="Times New Roman" w:hAnsiTheme="majorHAnsi" w:cstheme="majorHAnsi"/>
          <w:lang w:val="en-IN" w:eastAsia="en-IN"/>
        </w:rPr>
        <w:t>Schallek</w:t>
      </w:r>
      <w:proofErr w:type="spellEnd"/>
      <w:r w:rsidRPr="00692F96">
        <w:rPr>
          <w:rFonts w:asciiTheme="majorHAnsi" w:eastAsia="Times New Roman" w:hAnsiTheme="majorHAnsi" w:cstheme="majorHAnsi"/>
          <w:lang w:val="en-IN" w:eastAsia="en-IN"/>
        </w:rPr>
        <w:t xml:space="preserve">, J. Imaging the dynamics of individual processes of microglia in the living retina in vivo. </w:t>
      </w:r>
      <w:r w:rsidRPr="00692F96">
        <w:rPr>
          <w:rFonts w:asciiTheme="majorHAnsi" w:eastAsia="Times New Roman" w:hAnsiTheme="majorHAnsi" w:cstheme="majorHAnsi"/>
          <w:i/>
          <w:iCs/>
          <w:lang w:val="en-IN" w:eastAsia="en-IN"/>
        </w:rPr>
        <w:t xml:space="preserve">Biomed </w:t>
      </w:r>
      <w:proofErr w:type="spellStart"/>
      <w:r w:rsidRPr="00692F96">
        <w:rPr>
          <w:rFonts w:asciiTheme="majorHAnsi" w:eastAsia="Times New Roman" w:hAnsiTheme="majorHAnsi" w:cstheme="majorHAnsi"/>
          <w:i/>
          <w:iCs/>
          <w:lang w:val="en-IN" w:eastAsia="en-IN"/>
        </w:rPr>
        <w:t>Opt</w:t>
      </w:r>
      <w:proofErr w:type="spellEnd"/>
      <w:r w:rsidRPr="00692F96">
        <w:rPr>
          <w:rFonts w:asciiTheme="majorHAnsi" w:eastAsia="Times New Roman" w:hAnsiTheme="majorHAnsi" w:cstheme="majorHAnsi"/>
          <w:i/>
          <w:iCs/>
          <w:lang w:val="en-IN" w:eastAsia="en-IN"/>
        </w:rPr>
        <w:t xml:space="preserve"> Express</w:t>
      </w:r>
      <w:r w:rsidRPr="00692F96">
        <w:rPr>
          <w:rFonts w:asciiTheme="majorHAnsi" w:eastAsia="Times New Roman" w:hAnsiTheme="majorHAnsi" w:cstheme="majorHAnsi"/>
          <w:lang w:val="en-IN" w:eastAsia="en-IN"/>
        </w:rPr>
        <w:t xml:space="preserve">. </w:t>
      </w:r>
      <w:r w:rsidRPr="00692F96">
        <w:rPr>
          <w:rFonts w:asciiTheme="majorHAnsi" w:eastAsia="Times New Roman" w:hAnsiTheme="majorHAnsi" w:cstheme="majorHAnsi"/>
          <w:b/>
          <w:bCs/>
          <w:lang w:val="en-IN" w:eastAsia="en-IN"/>
        </w:rPr>
        <w:t>12</w:t>
      </w:r>
      <w:r w:rsidRPr="00692F96">
        <w:rPr>
          <w:rFonts w:asciiTheme="majorHAnsi" w:eastAsia="Times New Roman" w:hAnsiTheme="majorHAnsi" w:cstheme="majorHAnsi"/>
          <w:lang w:val="en-IN" w:eastAsia="en-IN"/>
        </w:rPr>
        <w:t xml:space="preserve"> (10), 6157 (2021).</w:t>
      </w:r>
    </w:p>
    <w:p w14:paraId="1B75D475" w14:textId="77777777" w:rsidR="00A16067" w:rsidRPr="00692F96" w:rsidRDefault="0018635C" w:rsidP="00692F96">
      <w:pPr>
        <w:pStyle w:val="ListParagraph"/>
        <w:widowControl/>
        <w:numPr>
          <w:ilvl w:val="3"/>
          <w:numId w:val="3"/>
        </w:numPr>
        <w:ind w:left="0" w:firstLine="0"/>
        <w:rPr>
          <w:rFonts w:asciiTheme="majorHAnsi" w:eastAsia="Times New Roman" w:hAnsiTheme="majorHAnsi" w:cstheme="majorHAnsi"/>
          <w:lang w:val="en-IN" w:eastAsia="en-IN"/>
        </w:rPr>
      </w:pPr>
      <w:r w:rsidRPr="00692F96">
        <w:rPr>
          <w:rFonts w:asciiTheme="majorHAnsi" w:eastAsia="Times New Roman" w:hAnsiTheme="majorHAnsi" w:cstheme="majorHAnsi"/>
          <w:lang w:val="en-IN" w:eastAsia="en-IN"/>
        </w:rPr>
        <w:t xml:space="preserve">Wu, W. et al. In vivo imaging in mouse spinal cord reveals that microglia prevent degeneration of injured axons. </w:t>
      </w:r>
      <w:r w:rsidRPr="00692F96">
        <w:rPr>
          <w:rFonts w:asciiTheme="majorHAnsi" w:eastAsia="Times New Roman" w:hAnsiTheme="majorHAnsi" w:cstheme="majorHAnsi"/>
          <w:i/>
          <w:iCs/>
          <w:lang w:val="en-IN" w:eastAsia="en-IN"/>
        </w:rPr>
        <w:t xml:space="preserve">Nat </w:t>
      </w:r>
      <w:proofErr w:type="spellStart"/>
      <w:r w:rsidRPr="00692F96">
        <w:rPr>
          <w:rFonts w:asciiTheme="majorHAnsi" w:eastAsia="Times New Roman" w:hAnsiTheme="majorHAnsi" w:cstheme="majorHAnsi"/>
          <w:i/>
          <w:iCs/>
          <w:lang w:val="en-IN" w:eastAsia="en-IN"/>
        </w:rPr>
        <w:t>Commun</w:t>
      </w:r>
      <w:proofErr w:type="spellEnd"/>
      <w:r w:rsidRPr="00692F96">
        <w:rPr>
          <w:rFonts w:asciiTheme="majorHAnsi" w:eastAsia="Times New Roman" w:hAnsiTheme="majorHAnsi" w:cstheme="majorHAnsi"/>
          <w:lang w:val="en-IN" w:eastAsia="en-IN"/>
        </w:rPr>
        <w:t xml:space="preserve">. </w:t>
      </w:r>
      <w:r w:rsidRPr="00692F96">
        <w:rPr>
          <w:rFonts w:asciiTheme="majorHAnsi" w:eastAsia="Times New Roman" w:hAnsiTheme="majorHAnsi" w:cstheme="majorHAnsi"/>
          <w:b/>
          <w:bCs/>
          <w:lang w:val="en-IN" w:eastAsia="en-IN"/>
        </w:rPr>
        <w:t>15</w:t>
      </w:r>
      <w:r w:rsidRPr="00692F96">
        <w:rPr>
          <w:rFonts w:asciiTheme="majorHAnsi" w:eastAsia="Times New Roman" w:hAnsiTheme="majorHAnsi" w:cstheme="majorHAnsi"/>
          <w:lang w:val="en-IN" w:eastAsia="en-IN"/>
        </w:rPr>
        <w:t xml:space="preserve"> (1), 8837 (2024).</w:t>
      </w:r>
    </w:p>
    <w:p w14:paraId="1AB6E49C" w14:textId="21858CC3" w:rsidR="0018635C" w:rsidRPr="00692F96" w:rsidRDefault="0018635C" w:rsidP="00692F96">
      <w:pPr>
        <w:pStyle w:val="ListParagraph"/>
        <w:widowControl/>
        <w:numPr>
          <w:ilvl w:val="3"/>
          <w:numId w:val="3"/>
        </w:numPr>
        <w:ind w:left="0" w:firstLine="0"/>
        <w:rPr>
          <w:rFonts w:asciiTheme="majorHAnsi" w:eastAsia="Times New Roman" w:hAnsiTheme="majorHAnsi" w:cstheme="majorHAnsi"/>
          <w:lang w:val="en-IN" w:eastAsia="en-IN"/>
        </w:rPr>
      </w:pPr>
      <w:r w:rsidRPr="00692F96">
        <w:rPr>
          <w:rFonts w:asciiTheme="majorHAnsi" w:eastAsia="Times New Roman" w:hAnsiTheme="majorHAnsi" w:cstheme="majorHAnsi"/>
          <w:lang w:val="en-IN" w:eastAsia="en-IN"/>
        </w:rPr>
        <w:t xml:space="preserve">Lee, J. E., Liang, K. J., </w:t>
      </w:r>
      <w:proofErr w:type="spellStart"/>
      <w:r w:rsidRPr="00692F96">
        <w:rPr>
          <w:rFonts w:asciiTheme="majorHAnsi" w:eastAsia="Times New Roman" w:hAnsiTheme="majorHAnsi" w:cstheme="majorHAnsi"/>
          <w:lang w:val="en-IN" w:eastAsia="en-IN"/>
        </w:rPr>
        <w:t>Fariss</w:t>
      </w:r>
      <w:proofErr w:type="spellEnd"/>
      <w:r w:rsidRPr="00692F96">
        <w:rPr>
          <w:rFonts w:asciiTheme="majorHAnsi" w:eastAsia="Times New Roman" w:hAnsiTheme="majorHAnsi" w:cstheme="majorHAnsi"/>
          <w:lang w:val="en-IN" w:eastAsia="en-IN"/>
        </w:rPr>
        <w:t xml:space="preserve">, R. N., Wong, W. T. Ex vivo dynamic imaging of retinal microglia using time-lapse confocal microscopy. </w:t>
      </w:r>
      <w:r w:rsidRPr="00692F96">
        <w:rPr>
          <w:rFonts w:asciiTheme="majorHAnsi" w:eastAsia="Times New Roman" w:hAnsiTheme="majorHAnsi" w:cstheme="majorHAnsi"/>
          <w:i/>
          <w:iCs/>
          <w:lang w:val="en-IN" w:eastAsia="en-IN"/>
        </w:rPr>
        <w:t xml:space="preserve">Invest </w:t>
      </w:r>
      <w:proofErr w:type="spellStart"/>
      <w:r w:rsidRPr="00692F96">
        <w:rPr>
          <w:rFonts w:asciiTheme="majorHAnsi" w:eastAsia="Times New Roman" w:hAnsiTheme="majorHAnsi" w:cstheme="majorHAnsi"/>
          <w:i/>
          <w:iCs/>
          <w:lang w:val="en-IN" w:eastAsia="en-IN"/>
        </w:rPr>
        <w:t>Ophthalmol</w:t>
      </w:r>
      <w:proofErr w:type="spellEnd"/>
      <w:r w:rsidRPr="00692F96">
        <w:rPr>
          <w:rFonts w:asciiTheme="majorHAnsi" w:eastAsia="Times New Roman" w:hAnsiTheme="majorHAnsi" w:cstheme="majorHAnsi"/>
          <w:i/>
          <w:iCs/>
          <w:lang w:val="en-IN" w:eastAsia="en-IN"/>
        </w:rPr>
        <w:t xml:space="preserve"> Vis Sci</w:t>
      </w:r>
      <w:r w:rsidRPr="00692F96">
        <w:rPr>
          <w:rFonts w:asciiTheme="majorHAnsi" w:eastAsia="Times New Roman" w:hAnsiTheme="majorHAnsi" w:cstheme="majorHAnsi"/>
          <w:lang w:val="en-IN" w:eastAsia="en-IN"/>
        </w:rPr>
        <w:t xml:space="preserve">. </w:t>
      </w:r>
      <w:r w:rsidRPr="00692F96">
        <w:rPr>
          <w:rFonts w:asciiTheme="majorHAnsi" w:eastAsia="Times New Roman" w:hAnsiTheme="majorHAnsi" w:cstheme="majorHAnsi"/>
          <w:b/>
          <w:bCs/>
          <w:lang w:val="en-IN" w:eastAsia="en-IN"/>
        </w:rPr>
        <w:t>49</w:t>
      </w:r>
      <w:r w:rsidRPr="00692F96">
        <w:rPr>
          <w:rFonts w:asciiTheme="majorHAnsi" w:eastAsia="Times New Roman" w:hAnsiTheme="majorHAnsi" w:cstheme="majorHAnsi"/>
          <w:lang w:val="en-IN" w:eastAsia="en-IN"/>
        </w:rPr>
        <w:t xml:space="preserve"> (9), 4169–4176 (2008).</w:t>
      </w:r>
    </w:p>
    <w:p w14:paraId="0000010C" w14:textId="3B092646" w:rsidR="005B6721" w:rsidRPr="00692F96" w:rsidRDefault="005B6721" w:rsidP="00692F96">
      <w:pPr>
        <w:pStyle w:val="Bibliography"/>
        <w:tabs>
          <w:tab w:val="clear" w:pos="260"/>
        </w:tabs>
        <w:ind w:left="0" w:firstLine="0"/>
        <w:rPr>
          <w:rFonts w:asciiTheme="majorHAnsi" w:hAnsiTheme="majorHAnsi" w:cstheme="majorHAnsi"/>
          <w:b/>
        </w:rPr>
      </w:pPr>
    </w:p>
    <w:sectPr w:rsidR="005B6721" w:rsidRPr="00692F96">
      <w:headerReference w:type="even" r:id="rId10"/>
      <w:headerReference w:type="default" r:id="rId11"/>
      <w:footerReference w:type="even" r:id="rId12"/>
      <w:footerReference w:type="default" r:id="rId13"/>
      <w:headerReference w:type="first" r:id="rId14"/>
      <w:pgSz w:w="12240" w:h="15840"/>
      <w:pgMar w:top="1440" w:right="1440" w:bottom="1440" w:left="1440" w:header="720" w:footer="605" w:gutter="0"/>
      <w:lnNumType w:countBy="1" w:restart="continuou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D48F9" w14:textId="77777777" w:rsidR="00334E11" w:rsidRDefault="00334E11">
      <w:r>
        <w:separator/>
      </w:r>
    </w:p>
  </w:endnote>
  <w:endnote w:type="continuationSeparator" w:id="0">
    <w:p w14:paraId="2745AF64" w14:textId="77777777" w:rsidR="00334E11" w:rsidRDefault="00334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0" w14:textId="77777777" w:rsidR="005B6721" w:rsidRDefault="005B6721">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A4C16" w14:textId="77777777" w:rsidR="00BA45B0" w:rsidRDefault="00BA45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B573F" w14:textId="77777777" w:rsidR="00334E11" w:rsidRDefault="00334E11">
      <w:r>
        <w:separator/>
      </w:r>
    </w:p>
  </w:footnote>
  <w:footnote w:type="continuationSeparator" w:id="0">
    <w:p w14:paraId="6AAF0A97" w14:textId="77777777" w:rsidR="00334E11" w:rsidRDefault="00334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D" w14:textId="77777777" w:rsidR="005B6721" w:rsidRDefault="005B6721">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E" w14:textId="77777777" w:rsidR="005B6721" w:rsidRDefault="003F1608">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F" w14:textId="77777777" w:rsidR="005B6721" w:rsidRDefault="005B6721">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3EB0"/>
    <w:multiLevelType w:val="hybridMultilevel"/>
    <w:tmpl w:val="63AAF42A"/>
    <w:lvl w:ilvl="0" w:tplc="AB160172">
      <w:start w:val="1"/>
      <w:numFmt w:val="lowerRoman"/>
      <w:lvlText w:val="%1)"/>
      <w:lvlJc w:val="right"/>
      <w:pPr>
        <w:ind w:left="1020" w:hanging="360"/>
      </w:pPr>
    </w:lvl>
    <w:lvl w:ilvl="1" w:tplc="AEF2EAEC">
      <w:start w:val="1"/>
      <w:numFmt w:val="lowerRoman"/>
      <w:lvlText w:val="%2)"/>
      <w:lvlJc w:val="right"/>
      <w:pPr>
        <w:ind w:left="1020" w:hanging="360"/>
      </w:pPr>
    </w:lvl>
    <w:lvl w:ilvl="2" w:tplc="02A86664">
      <w:start w:val="1"/>
      <w:numFmt w:val="lowerRoman"/>
      <w:lvlText w:val="%3)"/>
      <w:lvlJc w:val="right"/>
      <w:pPr>
        <w:ind w:left="1020" w:hanging="360"/>
      </w:pPr>
    </w:lvl>
    <w:lvl w:ilvl="3" w:tplc="7FD2337C">
      <w:start w:val="1"/>
      <w:numFmt w:val="lowerRoman"/>
      <w:lvlText w:val="%4)"/>
      <w:lvlJc w:val="right"/>
      <w:pPr>
        <w:ind w:left="1020" w:hanging="360"/>
      </w:pPr>
    </w:lvl>
    <w:lvl w:ilvl="4" w:tplc="A68A7990">
      <w:start w:val="1"/>
      <w:numFmt w:val="lowerRoman"/>
      <w:lvlText w:val="%5)"/>
      <w:lvlJc w:val="right"/>
      <w:pPr>
        <w:ind w:left="1020" w:hanging="360"/>
      </w:pPr>
    </w:lvl>
    <w:lvl w:ilvl="5" w:tplc="2D429D9E">
      <w:start w:val="1"/>
      <w:numFmt w:val="lowerRoman"/>
      <w:lvlText w:val="%6)"/>
      <w:lvlJc w:val="right"/>
      <w:pPr>
        <w:ind w:left="1020" w:hanging="360"/>
      </w:pPr>
    </w:lvl>
    <w:lvl w:ilvl="6" w:tplc="6264EC5C">
      <w:start w:val="1"/>
      <w:numFmt w:val="lowerRoman"/>
      <w:lvlText w:val="%7)"/>
      <w:lvlJc w:val="right"/>
      <w:pPr>
        <w:ind w:left="1020" w:hanging="360"/>
      </w:pPr>
    </w:lvl>
    <w:lvl w:ilvl="7" w:tplc="41CA4E28">
      <w:start w:val="1"/>
      <w:numFmt w:val="lowerRoman"/>
      <w:lvlText w:val="%8)"/>
      <w:lvlJc w:val="right"/>
      <w:pPr>
        <w:ind w:left="1020" w:hanging="360"/>
      </w:pPr>
    </w:lvl>
    <w:lvl w:ilvl="8" w:tplc="A38E2506">
      <w:start w:val="1"/>
      <w:numFmt w:val="lowerRoman"/>
      <w:lvlText w:val="%9)"/>
      <w:lvlJc w:val="right"/>
      <w:pPr>
        <w:ind w:left="1020" w:hanging="360"/>
      </w:pPr>
    </w:lvl>
  </w:abstractNum>
  <w:abstractNum w:abstractNumId="1" w15:restartNumberingAfterBreak="0">
    <w:nsid w:val="0F7F38D8"/>
    <w:multiLevelType w:val="multilevel"/>
    <w:tmpl w:val="DBF836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DA3E86"/>
    <w:multiLevelType w:val="multilevel"/>
    <w:tmpl w:val="A09AA17C"/>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3" w15:restartNumberingAfterBreak="0">
    <w:nsid w:val="16C77264"/>
    <w:multiLevelType w:val="multilevel"/>
    <w:tmpl w:val="541AF4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10C06DD"/>
    <w:multiLevelType w:val="multilevel"/>
    <w:tmpl w:val="1236EF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4D94303"/>
    <w:multiLevelType w:val="multilevel"/>
    <w:tmpl w:val="F7B0D26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C5B6144"/>
    <w:multiLevelType w:val="multilevel"/>
    <w:tmpl w:val="541AF4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D1C4076"/>
    <w:multiLevelType w:val="multilevel"/>
    <w:tmpl w:val="7ECCBD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FB57DFF"/>
    <w:multiLevelType w:val="multilevel"/>
    <w:tmpl w:val="F3E414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0A86501"/>
    <w:multiLevelType w:val="multilevel"/>
    <w:tmpl w:val="4B5A3D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A6C11CD"/>
    <w:multiLevelType w:val="multilevel"/>
    <w:tmpl w:val="3A9E3C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9A21F75"/>
    <w:multiLevelType w:val="multilevel"/>
    <w:tmpl w:val="0B7254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76A3411"/>
    <w:multiLevelType w:val="multilevel"/>
    <w:tmpl w:val="5DAE59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312673D"/>
    <w:multiLevelType w:val="multilevel"/>
    <w:tmpl w:val="C898125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4" w15:restartNumberingAfterBreak="0">
    <w:nsid w:val="6A9C4194"/>
    <w:multiLevelType w:val="multilevel"/>
    <w:tmpl w:val="1DAA69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B78269C"/>
    <w:multiLevelType w:val="multilevel"/>
    <w:tmpl w:val="C1C649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6BE1BFD"/>
    <w:multiLevelType w:val="multilevel"/>
    <w:tmpl w:val="D700CD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F43727B"/>
    <w:multiLevelType w:val="multilevel"/>
    <w:tmpl w:val="369A0D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61772533">
    <w:abstractNumId w:val="6"/>
  </w:num>
  <w:num w:numId="2" w16cid:durableId="163396489">
    <w:abstractNumId w:val="5"/>
  </w:num>
  <w:num w:numId="3" w16cid:durableId="1761172847">
    <w:abstractNumId w:val="14"/>
  </w:num>
  <w:num w:numId="4" w16cid:durableId="220135804">
    <w:abstractNumId w:val="3"/>
  </w:num>
  <w:num w:numId="5" w16cid:durableId="859196863">
    <w:abstractNumId w:val="8"/>
  </w:num>
  <w:num w:numId="6" w16cid:durableId="1792362840">
    <w:abstractNumId w:val="1"/>
  </w:num>
  <w:num w:numId="7" w16cid:durableId="1550220809">
    <w:abstractNumId w:val="11"/>
  </w:num>
  <w:num w:numId="8" w16cid:durableId="726338576">
    <w:abstractNumId w:val="10"/>
  </w:num>
  <w:num w:numId="9" w16cid:durableId="996417081">
    <w:abstractNumId w:val="13"/>
  </w:num>
  <w:num w:numId="10" w16cid:durableId="309670962">
    <w:abstractNumId w:val="17"/>
  </w:num>
  <w:num w:numId="11" w16cid:durableId="1387756561">
    <w:abstractNumId w:val="15"/>
  </w:num>
  <w:num w:numId="12" w16cid:durableId="1607540050">
    <w:abstractNumId w:val="2"/>
  </w:num>
  <w:num w:numId="13" w16cid:durableId="213082944">
    <w:abstractNumId w:val="12"/>
  </w:num>
  <w:num w:numId="14" w16cid:durableId="210312780">
    <w:abstractNumId w:val="9"/>
  </w:num>
  <w:num w:numId="15" w16cid:durableId="1470589658">
    <w:abstractNumId w:val="7"/>
  </w:num>
  <w:num w:numId="16" w16cid:durableId="803503193">
    <w:abstractNumId w:val="4"/>
  </w:num>
  <w:num w:numId="17" w16cid:durableId="510532359">
    <w:abstractNumId w:val="16"/>
  </w:num>
  <w:num w:numId="18" w16cid:durableId="1422556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721"/>
    <w:rsid w:val="00007BD1"/>
    <w:rsid w:val="00013248"/>
    <w:rsid w:val="000157E9"/>
    <w:rsid w:val="00022613"/>
    <w:rsid w:val="00043D41"/>
    <w:rsid w:val="00046244"/>
    <w:rsid w:val="00070353"/>
    <w:rsid w:val="00077B91"/>
    <w:rsid w:val="000801A7"/>
    <w:rsid w:val="0008607B"/>
    <w:rsid w:val="00094901"/>
    <w:rsid w:val="000A1DA9"/>
    <w:rsid w:val="000B0907"/>
    <w:rsid w:val="000B454A"/>
    <w:rsid w:val="000C3BC8"/>
    <w:rsid w:val="000D7AE8"/>
    <w:rsid w:val="000E0201"/>
    <w:rsid w:val="000F594E"/>
    <w:rsid w:val="00123DA7"/>
    <w:rsid w:val="00157D29"/>
    <w:rsid w:val="0018635C"/>
    <w:rsid w:val="001A2321"/>
    <w:rsid w:val="001B30A2"/>
    <w:rsid w:val="001B3C5A"/>
    <w:rsid w:val="001D70D5"/>
    <w:rsid w:val="001E1847"/>
    <w:rsid w:val="001F3C79"/>
    <w:rsid w:val="00206A0B"/>
    <w:rsid w:val="00214519"/>
    <w:rsid w:val="00271C42"/>
    <w:rsid w:val="00274FF0"/>
    <w:rsid w:val="0028179F"/>
    <w:rsid w:val="00285EBE"/>
    <w:rsid w:val="0029322B"/>
    <w:rsid w:val="00297501"/>
    <w:rsid w:val="002A2F38"/>
    <w:rsid w:val="002C59ED"/>
    <w:rsid w:val="002C66E6"/>
    <w:rsid w:val="002D5A35"/>
    <w:rsid w:val="002E64FC"/>
    <w:rsid w:val="002F1EB1"/>
    <w:rsid w:val="002F31EB"/>
    <w:rsid w:val="00334E11"/>
    <w:rsid w:val="003A0FDE"/>
    <w:rsid w:val="003C28CF"/>
    <w:rsid w:val="003C4F82"/>
    <w:rsid w:val="003C7A03"/>
    <w:rsid w:val="003F1608"/>
    <w:rsid w:val="003F4057"/>
    <w:rsid w:val="00403EC8"/>
    <w:rsid w:val="00412954"/>
    <w:rsid w:val="00432B0E"/>
    <w:rsid w:val="004806ED"/>
    <w:rsid w:val="0048379E"/>
    <w:rsid w:val="00484A19"/>
    <w:rsid w:val="004B59C7"/>
    <w:rsid w:val="004C36F7"/>
    <w:rsid w:val="004C3EBD"/>
    <w:rsid w:val="004C6EA5"/>
    <w:rsid w:val="004E0623"/>
    <w:rsid w:val="004F626D"/>
    <w:rsid w:val="00503CD7"/>
    <w:rsid w:val="00522686"/>
    <w:rsid w:val="00532474"/>
    <w:rsid w:val="00532CD5"/>
    <w:rsid w:val="00546F19"/>
    <w:rsid w:val="00556E79"/>
    <w:rsid w:val="005B6721"/>
    <w:rsid w:val="005C4423"/>
    <w:rsid w:val="005D7E5F"/>
    <w:rsid w:val="005E4B52"/>
    <w:rsid w:val="00612C42"/>
    <w:rsid w:val="00621591"/>
    <w:rsid w:val="006432EA"/>
    <w:rsid w:val="00650ACD"/>
    <w:rsid w:val="006810E7"/>
    <w:rsid w:val="00684A79"/>
    <w:rsid w:val="00685700"/>
    <w:rsid w:val="00692F96"/>
    <w:rsid w:val="006937F3"/>
    <w:rsid w:val="00693A52"/>
    <w:rsid w:val="006A03C8"/>
    <w:rsid w:val="006C6296"/>
    <w:rsid w:val="00703A69"/>
    <w:rsid w:val="00707107"/>
    <w:rsid w:val="0071055F"/>
    <w:rsid w:val="00713FC0"/>
    <w:rsid w:val="00717A45"/>
    <w:rsid w:val="00723258"/>
    <w:rsid w:val="00724468"/>
    <w:rsid w:val="00727938"/>
    <w:rsid w:val="00743B38"/>
    <w:rsid w:val="007441A7"/>
    <w:rsid w:val="00746484"/>
    <w:rsid w:val="007475C6"/>
    <w:rsid w:val="00751B02"/>
    <w:rsid w:val="00765C73"/>
    <w:rsid w:val="007678B1"/>
    <w:rsid w:val="007752F6"/>
    <w:rsid w:val="00792BDD"/>
    <w:rsid w:val="007A2F2B"/>
    <w:rsid w:val="007C0151"/>
    <w:rsid w:val="007E4616"/>
    <w:rsid w:val="007E7D45"/>
    <w:rsid w:val="007F199C"/>
    <w:rsid w:val="007F1BC3"/>
    <w:rsid w:val="0080324D"/>
    <w:rsid w:val="00830A83"/>
    <w:rsid w:val="00832A38"/>
    <w:rsid w:val="00844F9B"/>
    <w:rsid w:val="00847146"/>
    <w:rsid w:val="00853C1E"/>
    <w:rsid w:val="00866BDA"/>
    <w:rsid w:val="008811FE"/>
    <w:rsid w:val="00897438"/>
    <w:rsid w:val="00897DF5"/>
    <w:rsid w:val="008B5777"/>
    <w:rsid w:val="008E0330"/>
    <w:rsid w:val="008F57BB"/>
    <w:rsid w:val="008F67B1"/>
    <w:rsid w:val="009054A4"/>
    <w:rsid w:val="00906018"/>
    <w:rsid w:val="009102BD"/>
    <w:rsid w:val="00931508"/>
    <w:rsid w:val="00940BB2"/>
    <w:rsid w:val="00945FE6"/>
    <w:rsid w:val="0096196E"/>
    <w:rsid w:val="00963632"/>
    <w:rsid w:val="0098698A"/>
    <w:rsid w:val="00994D28"/>
    <w:rsid w:val="009D4CE3"/>
    <w:rsid w:val="009E26A1"/>
    <w:rsid w:val="009E3B3A"/>
    <w:rsid w:val="00A07CA8"/>
    <w:rsid w:val="00A12286"/>
    <w:rsid w:val="00A16067"/>
    <w:rsid w:val="00A25084"/>
    <w:rsid w:val="00A40F35"/>
    <w:rsid w:val="00A43B2F"/>
    <w:rsid w:val="00A56B04"/>
    <w:rsid w:val="00A77D6C"/>
    <w:rsid w:val="00AD3781"/>
    <w:rsid w:val="00AD7B88"/>
    <w:rsid w:val="00AE1740"/>
    <w:rsid w:val="00AF451F"/>
    <w:rsid w:val="00B138AC"/>
    <w:rsid w:val="00B27C47"/>
    <w:rsid w:val="00B35C7C"/>
    <w:rsid w:val="00B83010"/>
    <w:rsid w:val="00B91EAB"/>
    <w:rsid w:val="00BA45B0"/>
    <w:rsid w:val="00BB7631"/>
    <w:rsid w:val="00BD1E7E"/>
    <w:rsid w:val="00BE2427"/>
    <w:rsid w:val="00BF4E69"/>
    <w:rsid w:val="00C10CBD"/>
    <w:rsid w:val="00C13958"/>
    <w:rsid w:val="00C14CD2"/>
    <w:rsid w:val="00C36EE3"/>
    <w:rsid w:val="00C44408"/>
    <w:rsid w:val="00C5118F"/>
    <w:rsid w:val="00C61A00"/>
    <w:rsid w:val="00C64425"/>
    <w:rsid w:val="00CA2A1D"/>
    <w:rsid w:val="00CA4E51"/>
    <w:rsid w:val="00CB6DEC"/>
    <w:rsid w:val="00CC2949"/>
    <w:rsid w:val="00CC3ACE"/>
    <w:rsid w:val="00CC69D4"/>
    <w:rsid w:val="00CE6BF3"/>
    <w:rsid w:val="00D04A22"/>
    <w:rsid w:val="00D05F86"/>
    <w:rsid w:val="00D1187A"/>
    <w:rsid w:val="00D5133A"/>
    <w:rsid w:val="00D704CB"/>
    <w:rsid w:val="00D76573"/>
    <w:rsid w:val="00D80919"/>
    <w:rsid w:val="00DA33D0"/>
    <w:rsid w:val="00DC5167"/>
    <w:rsid w:val="00DE0436"/>
    <w:rsid w:val="00E0194A"/>
    <w:rsid w:val="00E1131E"/>
    <w:rsid w:val="00E132AA"/>
    <w:rsid w:val="00E171A7"/>
    <w:rsid w:val="00E27EBF"/>
    <w:rsid w:val="00E32BA8"/>
    <w:rsid w:val="00E86430"/>
    <w:rsid w:val="00E931BB"/>
    <w:rsid w:val="00EA49B4"/>
    <w:rsid w:val="00EB0256"/>
    <w:rsid w:val="00EB54AB"/>
    <w:rsid w:val="00EC3E86"/>
    <w:rsid w:val="00EE0F6E"/>
    <w:rsid w:val="00F02382"/>
    <w:rsid w:val="00F0500B"/>
    <w:rsid w:val="00F06FBD"/>
    <w:rsid w:val="00F101EE"/>
    <w:rsid w:val="00F40944"/>
    <w:rsid w:val="00F41942"/>
    <w:rsid w:val="00F42C09"/>
    <w:rsid w:val="00F72D3C"/>
    <w:rsid w:val="00F93F08"/>
    <w:rsid w:val="00F9623D"/>
    <w:rsid w:val="00FA3E2A"/>
    <w:rsid w:val="00FC75B9"/>
    <w:rsid w:val="00FD18AD"/>
    <w:rsid w:val="00FD34E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1D4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LineNumber">
    <w:name w:val="line number"/>
    <w:basedOn w:val="DefaultParagraphFont"/>
    <w:uiPriority w:val="99"/>
    <w:semiHidden/>
    <w:unhideWhenUsed/>
    <w:rsid w:val="00FD18AD"/>
  </w:style>
  <w:style w:type="paragraph" w:styleId="ListParagraph">
    <w:name w:val="List Paragraph"/>
    <w:basedOn w:val="Normal"/>
    <w:uiPriority w:val="34"/>
    <w:qFormat/>
    <w:rsid w:val="00BA45B0"/>
    <w:pPr>
      <w:ind w:left="720"/>
      <w:contextualSpacing/>
    </w:pPr>
  </w:style>
  <w:style w:type="paragraph" w:styleId="Bibliography">
    <w:name w:val="Bibliography"/>
    <w:basedOn w:val="Normal"/>
    <w:next w:val="Normal"/>
    <w:uiPriority w:val="37"/>
    <w:unhideWhenUsed/>
    <w:rsid w:val="00CC69D4"/>
    <w:pPr>
      <w:tabs>
        <w:tab w:val="left" w:pos="260"/>
      </w:tabs>
      <w:ind w:left="264" w:hanging="264"/>
    </w:pPr>
  </w:style>
  <w:style w:type="paragraph" w:styleId="CommentSubject">
    <w:name w:val="annotation subject"/>
    <w:basedOn w:val="CommentText"/>
    <w:next w:val="CommentText"/>
    <w:link w:val="CommentSubjectChar"/>
    <w:uiPriority w:val="99"/>
    <w:semiHidden/>
    <w:unhideWhenUsed/>
    <w:rsid w:val="00FC75B9"/>
    <w:rPr>
      <w:b/>
      <w:bCs/>
    </w:rPr>
  </w:style>
  <w:style w:type="character" w:customStyle="1" w:styleId="CommentSubjectChar">
    <w:name w:val="Comment Subject Char"/>
    <w:basedOn w:val="CommentTextChar"/>
    <w:link w:val="CommentSubject"/>
    <w:uiPriority w:val="99"/>
    <w:semiHidden/>
    <w:rsid w:val="00FC75B9"/>
    <w:rPr>
      <w:b/>
      <w:bCs/>
      <w:sz w:val="20"/>
      <w:szCs w:val="20"/>
    </w:rPr>
  </w:style>
  <w:style w:type="paragraph" w:styleId="Revision">
    <w:name w:val="Revision"/>
    <w:hidden/>
    <w:uiPriority w:val="99"/>
    <w:semiHidden/>
    <w:rsid w:val="00F40944"/>
    <w:pPr>
      <w:widowControl/>
      <w:jc w:val="left"/>
    </w:pPr>
  </w:style>
  <w:style w:type="character" w:styleId="Hyperlink">
    <w:name w:val="Hyperlink"/>
    <w:basedOn w:val="DefaultParagraphFont"/>
    <w:uiPriority w:val="99"/>
    <w:unhideWhenUsed/>
    <w:rsid w:val="00BA45B0"/>
    <w:rPr>
      <w:color w:val="0000FF" w:themeColor="hyperlink"/>
      <w:u w:val="single"/>
    </w:rPr>
  </w:style>
  <w:style w:type="character" w:customStyle="1" w:styleId="UnresolvedMention1">
    <w:name w:val="Unresolved Mention1"/>
    <w:basedOn w:val="DefaultParagraphFont"/>
    <w:uiPriority w:val="99"/>
    <w:semiHidden/>
    <w:unhideWhenUsed/>
    <w:rsid w:val="00BA45B0"/>
    <w:rPr>
      <w:color w:val="605E5C"/>
      <w:shd w:val="clear" w:color="auto" w:fill="E1DFDD"/>
    </w:rPr>
  </w:style>
  <w:style w:type="paragraph" w:styleId="Footer">
    <w:name w:val="footer"/>
    <w:basedOn w:val="Normal"/>
    <w:link w:val="FooterChar"/>
    <w:uiPriority w:val="99"/>
    <w:unhideWhenUsed/>
    <w:rsid w:val="00BA45B0"/>
    <w:pPr>
      <w:tabs>
        <w:tab w:val="center" w:pos="4680"/>
        <w:tab w:val="right" w:pos="9360"/>
      </w:tabs>
    </w:pPr>
    <w:rPr>
      <w:lang w:val="en-US" w:eastAsia="en-IN"/>
    </w:rPr>
  </w:style>
  <w:style w:type="character" w:customStyle="1" w:styleId="FooterChar">
    <w:name w:val="Footer Char"/>
    <w:basedOn w:val="DefaultParagraphFont"/>
    <w:link w:val="Footer"/>
    <w:uiPriority w:val="99"/>
    <w:rsid w:val="00BA45B0"/>
    <w:rPr>
      <w:lang w:val="en-US" w:eastAsia="en-IN"/>
    </w:rPr>
  </w:style>
  <w:style w:type="character" w:styleId="FollowedHyperlink">
    <w:name w:val="FollowedHyperlink"/>
    <w:basedOn w:val="DefaultParagraphFont"/>
    <w:uiPriority w:val="99"/>
    <w:semiHidden/>
    <w:unhideWhenUsed/>
    <w:rsid w:val="00BA45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lims.gzzoc.com/files/instrument/20240722/2024072212391299299_ImarisManual.pdf?utm_source=chatgpt.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nvW7N5LvNQzIufO+6X7tYbQ6qg==">CgMxLjAyCWlkLmdqZGd4czIKaWQuMzBqMHpsbDIKaWQuMWZvYjl0ZTIKaWQuM3pueXNoNzIKaWQuMmV0OTJwMDIJaWQudHlqY3d0MgloLjNkeTZ2a20yCmlkLjF0M2g1c2YyCmlkLjRkMzRvZzgyCmlkLjJzOGV5bzEyCmlkLjE3ZHA4dnUyCmlkLjNyZGNyam4yCmlkLjI2aW4xcmcyCGgubG54Yno5OAByITEyLXRiSDVuOHFKNlZIVHR1bHg1QmNpZWNyY3E1dXd0Qw==</go:docsCustomData>
</go:gDocsCustomXmlDataStorage>
</file>

<file path=customXml/itemProps1.xml><?xml version="1.0" encoding="utf-8"?>
<ds:datastoreItem xmlns:ds="http://schemas.openxmlformats.org/officeDocument/2006/customXml" ds:itemID="{E12352C2-8941-4AC9-BC97-D5BF36C66EA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14813</Words>
  <Characters>84437</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2025-09-24T15:24:00Z</dcterms:created>
  <dcterms:modified xsi:type="dcterms:W3CDTF">2025-10-03T23:27:00Z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ZOTERO_PREF_1">
    <vt:lpwstr>&lt;data data-version="3" zotero-version="7.0.24"&gt;&lt;session id="OQDuN0qn"/&gt;&lt;style id="http://www.zotero.org/styles/journal-of-visualized-experiments" hasBibliography="1" bibliographyStyleHasBeenSet="1"/&gt;&lt;prefs&gt;&lt;pref name="fieldType" value="Field"/&gt;&lt;pref name=</vt:lpwstr>
  </property>
  <property fmtid="{D5CDD505-2E9C-101B-9397-08002B2CF9AE}" pid="4" name="ZOTERO_PREF_2">
    <vt:lpwstr>"automaticJournalAbbreviations" value="true"/&gt;&lt;/prefs&gt;&lt;/data&gt;</vt:lpwstr>
  </property>
</Properties>
</file>