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47E4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9A4880">
        <w:rPr>
          <w:rFonts w:eastAsia="Times New Roman" w:cstheme="minorHAnsi"/>
          <w:b/>
        </w:rPr>
        <w:t>68411</w:t>
      </w:r>
    </w:p>
    <w:p w14:paraId="2F6924E5" w14:textId="5D84C78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A4880">
        <w:rPr>
          <w:rFonts w:eastAsia="Times New Roman" w:cstheme="minorHAnsi"/>
          <w:b/>
        </w:rPr>
        <w:t>Poornima G</w:t>
      </w:r>
    </w:p>
    <w:p w14:paraId="6FB9233B" w14:textId="1CFB56A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A4880" w:rsidRPr="00D23BD5">
          <w:rPr>
            <w:rStyle w:val="Hyperlink"/>
            <w:rFonts w:eastAsia="Times New Roman" w:cstheme="minorHAnsi"/>
            <w:b/>
          </w:rPr>
          <w:t>https://review.jove.com/account/file-uploader?src=20865403</w:t>
        </w:r>
      </w:hyperlink>
      <w:r w:rsidR="009A488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DFA78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4880" w:rsidRPr="009A4880">
        <w:rPr>
          <w:rStyle w:val="ArticleTitle"/>
          <w:rFonts w:cstheme="minorHAnsi"/>
        </w:rPr>
        <w:t>A GFP Complementation-</w:t>
      </w:r>
      <w:r w:rsidR="009A4880" w:rsidRPr="009A4880">
        <w:rPr>
          <w:rStyle w:val="ArticleTitle"/>
          <w:rFonts w:cstheme="minorHAnsi"/>
        </w:rPr>
        <w:t xml:space="preserve">Based </w:t>
      </w:r>
      <w:r w:rsidR="009A4880" w:rsidRPr="009A4880">
        <w:rPr>
          <w:rStyle w:val="ArticleTitle"/>
          <w:rFonts w:cstheme="minorHAnsi"/>
        </w:rPr>
        <w:t>Dual-</w:t>
      </w:r>
      <w:r w:rsidR="009A4880" w:rsidRPr="009A4880">
        <w:rPr>
          <w:rStyle w:val="ArticleTitle"/>
          <w:rFonts w:cstheme="minorHAnsi"/>
        </w:rPr>
        <w:t xml:space="preserve">Expression </w:t>
      </w:r>
      <w:r w:rsidR="009A4880" w:rsidRPr="009A4880">
        <w:rPr>
          <w:rStyle w:val="ArticleTitle"/>
          <w:rFonts w:cstheme="minorHAnsi"/>
        </w:rPr>
        <w:t xml:space="preserve">System for Assessing Cell-Cell Contact Mediated by Cytonemes in Live </w:t>
      </w:r>
      <w:r w:rsidR="009A4880" w:rsidRPr="009A4880">
        <w:rPr>
          <w:rStyle w:val="ArticleTitle"/>
          <w:rFonts w:cstheme="minorHAnsi"/>
          <w:i/>
          <w:iCs/>
        </w:rPr>
        <w:t>Drosophila</w:t>
      </w:r>
      <w:r w:rsidR="009A4880" w:rsidRPr="009A4880">
        <w:rPr>
          <w:rStyle w:val="ArticleTitle"/>
          <w:rFonts w:cstheme="minorHAnsi"/>
        </w:rPr>
        <w:t xml:space="preserve"> Wing Imaginal Discs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037544A" w14:textId="77777777" w:rsidR="009A4880" w:rsidRPr="009A4880" w:rsidRDefault="009A4880" w:rsidP="009A4880">
      <w:pPr>
        <w:outlineLvl w:val="0"/>
        <w:rPr>
          <w:rFonts w:eastAsia="Times New Roman" w:cstheme="minorHAnsi"/>
          <w:b/>
          <w:sz w:val="28"/>
          <w:szCs w:val="28"/>
        </w:rPr>
      </w:pPr>
      <w:r w:rsidRPr="009A4880">
        <w:rPr>
          <w:rFonts w:eastAsia="Times New Roman" w:cstheme="minorHAnsi"/>
          <w:b/>
          <w:sz w:val="28"/>
          <w:szCs w:val="28"/>
        </w:rPr>
        <w:t>Mathieu Joseph</w:t>
      </w:r>
      <w:r w:rsidRPr="009A488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A4880">
        <w:rPr>
          <w:rFonts w:eastAsia="Times New Roman" w:cstheme="minorHAnsi"/>
          <w:b/>
          <w:sz w:val="28"/>
          <w:szCs w:val="28"/>
        </w:rPr>
        <w:t>, David R. Hipfner</w:t>
      </w:r>
      <w:r w:rsidRPr="009A4880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55A95853" w14:textId="77777777" w:rsidR="009A4880" w:rsidRPr="009A4880" w:rsidRDefault="009A4880" w:rsidP="009A488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CAE3FE4" w14:textId="239E5999" w:rsidR="009A4880" w:rsidRPr="009A4880" w:rsidRDefault="009A4880" w:rsidP="009A4880">
      <w:pPr>
        <w:outlineLvl w:val="0"/>
        <w:rPr>
          <w:rFonts w:eastAsia="Times New Roman" w:cstheme="minorHAnsi"/>
          <w:bCs/>
          <w:sz w:val="28"/>
          <w:szCs w:val="28"/>
          <w:lang w:val="fr-CA"/>
        </w:rPr>
      </w:pPr>
      <w:r w:rsidRPr="009A4880">
        <w:rPr>
          <w:rFonts w:eastAsia="Times New Roman" w:cstheme="minorHAnsi"/>
          <w:bCs/>
          <w:sz w:val="28"/>
          <w:szCs w:val="28"/>
          <w:vertAlign w:val="superscript"/>
          <w:lang w:val="fr-CA"/>
        </w:rPr>
        <w:t>1</w:t>
      </w:r>
      <w:r w:rsidRPr="009A4880">
        <w:rPr>
          <w:rFonts w:eastAsia="Times New Roman" w:cstheme="minorHAnsi"/>
          <w:bCs/>
          <w:sz w:val="28"/>
          <w:szCs w:val="28"/>
          <w:lang w:val="fr-FR"/>
        </w:rPr>
        <w:t>Institut de recherches cliniques de Montréal (IRCM)</w:t>
      </w:r>
    </w:p>
    <w:p w14:paraId="23D60292" w14:textId="0CE00785" w:rsidR="009A4880" w:rsidRPr="009A4880" w:rsidRDefault="009A4880" w:rsidP="009A4880">
      <w:pPr>
        <w:outlineLvl w:val="0"/>
        <w:rPr>
          <w:rFonts w:eastAsia="Times New Roman" w:cstheme="minorHAnsi"/>
          <w:bCs/>
          <w:sz w:val="28"/>
          <w:szCs w:val="28"/>
          <w:lang w:val="fr-CA"/>
        </w:rPr>
      </w:pPr>
      <w:r w:rsidRPr="009A4880">
        <w:rPr>
          <w:rFonts w:eastAsia="Times New Roman" w:cstheme="minorHAnsi"/>
          <w:bCs/>
          <w:sz w:val="28"/>
          <w:szCs w:val="28"/>
          <w:vertAlign w:val="superscript"/>
          <w:lang w:val="fr-CA"/>
        </w:rPr>
        <w:t>2</w:t>
      </w:r>
      <w:r w:rsidRPr="009A4880">
        <w:rPr>
          <w:rFonts w:eastAsia="Times New Roman" w:cstheme="minorHAnsi"/>
          <w:bCs/>
          <w:sz w:val="28"/>
          <w:szCs w:val="28"/>
          <w:lang w:val="fr-FR"/>
        </w:rPr>
        <w:t>Programmes de biologie moléculaire, Université de Montréal</w:t>
      </w:r>
    </w:p>
    <w:p w14:paraId="33CD999C" w14:textId="642D4E5D" w:rsidR="00D6314B" w:rsidRPr="009A4880" w:rsidRDefault="009A4880" w:rsidP="009A4880">
      <w:pPr>
        <w:outlineLvl w:val="0"/>
        <w:rPr>
          <w:rFonts w:eastAsia="Times New Roman" w:cstheme="minorHAnsi"/>
          <w:bCs/>
          <w:sz w:val="28"/>
          <w:szCs w:val="28"/>
        </w:rPr>
      </w:pPr>
      <w:r w:rsidRPr="009A4880">
        <w:rPr>
          <w:rFonts w:eastAsia="Times New Roman" w:cstheme="minorHAnsi"/>
          <w:bCs/>
          <w:sz w:val="28"/>
          <w:szCs w:val="28"/>
          <w:vertAlign w:val="superscript"/>
          <w:lang w:val="fr-CA"/>
        </w:rPr>
        <w:t>3</w:t>
      </w:r>
      <w:r w:rsidRPr="009A4880">
        <w:rPr>
          <w:rFonts w:eastAsia="Times New Roman" w:cstheme="minorHAnsi"/>
          <w:bCs/>
          <w:sz w:val="28"/>
          <w:szCs w:val="28"/>
          <w:lang w:val="fr-FR"/>
        </w:rPr>
        <w:t>Département de Médecine, Université de Montréal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0EBB077" w:rsidR="004E0C5A" w:rsidRDefault="009A4880" w:rsidP="004E0C5A">
      <w:pPr>
        <w:outlineLvl w:val="0"/>
        <w:rPr>
          <w:rFonts w:eastAsia="Times New Roman" w:cstheme="minorHAnsi"/>
        </w:rPr>
      </w:pPr>
      <w:bookmarkStart w:id="0" w:name="_Hlk25233958"/>
      <w:r w:rsidRPr="009A4880">
        <w:rPr>
          <w:rFonts w:eastAsia="Times New Roman" w:cstheme="minorHAnsi"/>
        </w:rPr>
        <w:t xml:space="preserve">David R. Hipfner </w:t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  <w:t>David.Hipfner@ircm.qc.ca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632F9757" w:rsidR="003B5E26" w:rsidRPr="000D7C13" w:rsidRDefault="009A4880" w:rsidP="009A0E7C">
      <w:pPr>
        <w:outlineLvl w:val="0"/>
        <w:rPr>
          <w:rFonts w:cstheme="minorHAnsi"/>
          <w:bCs/>
        </w:rPr>
      </w:pPr>
      <w:r w:rsidRPr="009A4880">
        <w:rPr>
          <w:rFonts w:cstheme="minorHAnsi"/>
          <w:bCs/>
        </w:rPr>
        <w:t>Mathieu Joseph</w:t>
      </w:r>
      <w:r w:rsidRPr="009A4880">
        <w:rPr>
          <w:rFonts w:cstheme="minorHAnsi"/>
          <w:bCs/>
        </w:rPr>
        <w:tab/>
      </w:r>
      <w:r w:rsidRPr="009A4880">
        <w:rPr>
          <w:rFonts w:cstheme="minorHAnsi"/>
          <w:bCs/>
        </w:rPr>
        <w:tab/>
      </w:r>
      <w:r w:rsidRPr="009A4880">
        <w:rPr>
          <w:rFonts w:cstheme="minorHAnsi"/>
          <w:bCs/>
        </w:rPr>
        <w:tab/>
        <w:t>Mathieu.Joseph@ircm.qc.ca</w:t>
      </w:r>
    </w:p>
    <w:p w14:paraId="6F84F159" w14:textId="5F09B04E" w:rsidR="003B5E26" w:rsidRPr="000D7C13" w:rsidRDefault="009A4880" w:rsidP="009A0E7C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D</w:t>
      </w:r>
      <w:r w:rsidRPr="009A4880">
        <w:rPr>
          <w:rFonts w:eastAsia="Times New Roman" w:cstheme="minorHAnsi"/>
        </w:rPr>
        <w:t xml:space="preserve">avid R. Hipfner </w:t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  <w:t>David.Hipfner@ircm.qc.ca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A8A320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A4880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4C479C0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A4880">
        <w:rPr>
          <w:rFonts w:cstheme="minorHAnsi"/>
          <w:bCs/>
          <w:sz w:val="22"/>
          <w:szCs w:val="22"/>
        </w:rPr>
        <w:t>30 (10 SC, 8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E547355" w:rsidR="00CE10F2" w:rsidRDefault="009A488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gramStart"/>
      <w:r w:rsidRPr="009A4880">
        <w:rPr>
          <w:rFonts w:cstheme="minorHAnsi"/>
          <w:b/>
          <w:bCs/>
        </w:rPr>
        <w:t xml:space="preserve">Wing </w:t>
      </w:r>
      <w:r w:rsidRPr="009A4880">
        <w:rPr>
          <w:rFonts w:cstheme="minorHAnsi"/>
          <w:b/>
          <w:bCs/>
        </w:rPr>
        <w:t>Disc</w:t>
      </w:r>
      <w:proofErr w:type="gramEnd"/>
      <w:r w:rsidRPr="009A4880">
        <w:rPr>
          <w:rFonts w:cstheme="minorHAnsi"/>
          <w:b/>
          <w:bCs/>
        </w:rPr>
        <w:t xml:space="preserve"> Dissection </w:t>
      </w:r>
      <w:r w:rsidRPr="009A4880">
        <w:rPr>
          <w:rFonts w:cstheme="minorHAnsi"/>
          <w:b/>
          <w:bCs/>
        </w:rPr>
        <w:t xml:space="preserve">and </w:t>
      </w:r>
      <w:r w:rsidRPr="009A4880">
        <w:rPr>
          <w:rFonts w:cstheme="minorHAnsi"/>
          <w:b/>
          <w:bCs/>
        </w:rPr>
        <w:t>Slide Preparation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59D022E" w14:textId="31854D98" w:rsidR="000B1D9E" w:rsidRPr="00121E8F" w:rsidRDefault="000B1D9E" w:rsidP="000B1D9E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To begin, cut individual wells from the 8-well strip using scissors and then cut each well in half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Remove the protective backing from one side of each half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 xml:space="preserve"> and stick the spacers onto the microscope slide, spacing them slightly apart to create a sheltered central space for disc placement </w:t>
      </w:r>
      <w:r w:rsidRPr="00121E8F">
        <w:rPr>
          <w:b/>
          <w:bCs/>
          <w:lang w:eastAsia="en-IN"/>
        </w:rPr>
        <w:t>[3]</w:t>
      </w:r>
      <w:r w:rsidRPr="00121E8F">
        <w:rPr>
          <w:lang w:eastAsia="en-IN"/>
        </w:rPr>
        <w:t>.</w:t>
      </w:r>
    </w:p>
    <w:p w14:paraId="2369866A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WIDE: Talent cutting the 8-well strip into individual wells, then slicing each well in half.</w:t>
      </w:r>
    </w:p>
    <w:p w14:paraId="225652F9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peeling off the protective backing from one side of each spacer half.</w:t>
      </w:r>
    </w:p>
    <w:p w14:paraId="64B9D25A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positioning and adhering the spacers onto a glass slide with a small central gap.</w:t>
      </w:r>
    </w:p>
    <w:p w14:paraId="7B71F112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47C7B3DE" w14:textId="77777777" w:rsidR="000B1D9E" w:rsidRPr="00121E8F" w:rsidRDefault="000B1D9E" w:rsidP="000B1D9E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Pick wandering third-instar larvae from the rearing tube following genetic crossing and incubation at 25 degrees Celsius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Place the larvae into cold live-imaging medium in a 9-well glass depression spot plate to wash them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>.</w:t>
      </w:r>
    </w:p>
    <w:p w14:paraId="534C1813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selecting third-instar larvae from a tube using forceps.</w:t>
      </w:r>
    </w:p>
    <w:p w14:paraId="2944753C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placing larvae into a glass spot plate filled with cold live-imaging medium.</w:t>
      </w:r>
    </w:p>
    <w:p w14:paraId="44478800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42523A97" w14:textId="77777777" w:rsidR="000B1D9E" w:rsidRPr="00121E8F" w:rsidRDefault="000B1D9E" w:rsidP="000B1D9E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Under a dissecting microscope, transfer the larvae into a drop of live-imaging medium on a silicone-coated Petri dish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Using two dissecting forceps, start dissection by pinching the larvae at about one-third body length from the anterior with one pair of </w:t>
      </w:r>
      <w:r w:rsidRPr="00121E8F">
        <w:rPr>
          <w:lang w:eastAsia="en-IN"/>
        </w:rPr>
        <w:lastRenderedPageBreak/>
        <w:t xml:space="preserve">forceps to hold it steady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 xml:space="preserve">. With the second pair, pinch the body just posterior to the first point and pull to separate the posterior half, isolating the anterior section </w:t>
      </w:r>
      <w:r w:rsidRPr="00121E8F">
        <w:rPr>
          <w:b/>
          <w:bCs/>
          <w:lang w:eastAsia="en-IN"/>
        </w:rPr>
        <w:t>[3]</w:t>
      </w:r>
      <w:r w:rsidRPr="00121E8F">
        <w:rPr>
          <w:lang w:eastAsia="en-IN"/>
        </w:rPr>
        <w:t>.</w:t>
      </w:r>
    </w:p>
    <w:p w14:paraId="679E8ABF" w14:textId="66D7450B" w:rsidR="000B1D9E" w:rsidRDefault="00725DE6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="000B1D9E" w:rsidRPr="00121E8F">
        <w:rPr>
          <w:lang w:val="en-IN" w:eastAsia="en-IN"/>
        </w:rPr>
        <w:t xml:space="preserve"> placing larvae into a silicone-coated dish.</w:t>
      </w:r>
    </w:p>
    <w:p w14:paraId="483D9DB3" w14:textId="6E18F055" w:rsidR="000B1D9E" w:rsidRDefault="00725DE6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="000B1D9E" w:rsidRPr="00121E8F">
        <w:rPr>
          <w:lang w:val="en-IN" w:eastAsia="en-IN"/>
        </w:rPr>
        <w:t xml:space="preserve"> pinching the larvae with forceps at one-third body length to hold it steady.</w:t>
      </w:r>
    </w:p>
    <w:p w14:paraId="7ED7AD79" w14:textId="6A4530B6" w:rsidR="000B1D9E" w:rsidRDefault="00725DE6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="000B1D9E" w:rsidRPr="00121E8F">
        <w:rPr>
          <w:lang w:val="en-IN" w:eastAsia="en-IN"/>
        </w:rPr>
        <w:t xml:space="preserve"> using a second pair of forceps to pull and separate the posterior half of the larvae.</w:t>
      </w:r>
    </w:p>
    <w:p w14:paraId="4842F510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3326E5CE" w14:textId="77777777" w:rsidR="000B1D9E" w:rsidRPr="00121E8F" w:rsidRDefault="000B1D9E" w:rsidP="000B1D9E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Invert the anterior half by gripping both sides of the cut end with tweezers and pushing the head through using a second pair, turning it inside out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This exposes internal structures such as imaginal discs, trachea, salivary glands, fat body, and gut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>.</w:t>
      </w:r>
    </w:p>
    <w:p w14:paraId="764AEA92" w14:textId="2B6B8219" w:rsidR="000B1D9E" w:rsidRDefault="00725DE6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="000B1D9E" w:rsidRPr="00121E8F">
        <w:rPr>
          <w:lang w:val="en-IN" w:eastAsia="en-IN"/>
        </w:rPr>
        <w:t xml:space="preserve"> using tweezers to hold the anterior half and push the head through the body.</w:t>
      </w:r>
    </w:p>
    <w:p w14:paraId="3315E1F8" w14:textId="2C9D2805" w:rsidR="000B1D9E" w:rsidRDefault="00725DE6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>
        <w:rPr>
          <w:lang w:val="en-IN" w:eastAsia="en-IN"/>
        </w:rPr>
        <w:t xml:space="preserve"> </w:t>
      </w:r>
      <w:r w:rsidR="000B1D9E" w:rsidRPr="00121E8F">
        <w:rPr>
          <w:lang w:val="en-IN" w:eastAsia="en-IN"/>
        </w:rPr>
        <w:t>View showing the internal larval structures exposed after inversion.</w:t>
      </w:r>
    </w:p>
    <w:p w14:paraId="5A03B857" w14:textId="77777777" w:rsidR="00725DE6" w:rsidRDefault="00725DE6" w:rsidP="00725DE6">
      <w:pPr>
        <w:pStyle w:val="ShotDescription"/>
        <w:ind w:firstLine="0"/>
        <w:rPr>
          <w:lang w:val="en-IN" w:eastAsia="en-IN"/>
        </w:rPr>
      </w:pPr>
    </w:p>
    <w:p w14:paraId="001A4928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698AB58B" w14:textId="77777777" w:rsidR="000B1D9E" w:rsidRPr="00121E8F" w:rsidRDefault="000B1D9E" w:rsidP="000B1D9E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Remove the salivary glands, fat body, and gut using forceps, taking care not to disturb the lateral tracheal trunks overlying the wing discs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>.</w:t>
      </w:r>
    </w:p>
    <w:p w14:paraId="09637628" w14:textId="28DCBAF1" w:rsidR="000B1D9E" w:rsidRDefault="00725DE6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="000B1D9E" w:rsidRPr="00121E8F">
        <w:rPr>
          <w:lang w:val="en-IN" w:eastAsia="en-IN"/>
        </w:rPr>
        <w:t xml:space="preserve"> using forceps to gently remove internal organs without disrupting tracheal trunks.</w:t>
      </w:r>
    </w:p>
    <w:p w14:paraId="6691C5CC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47B89C25" w14:textId="41F4C5E4" w:rsidR="000B1D9E" w:rsidRPr="00121E8F" w:rsidRDefault="000B1D9E" w:rsidP="000B1D9E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Using forceps, transfer the cleaned anterior halves with attached wing discs into a drop of clean live-imaging medium with Hoechst placed between the slide spacers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</w:t>
      </w:r>
      <w:r w:rsidR="00725DE6">
        <w:rPr>
          <w:lang w:eastAsia="en-IN"/>
        </w:rPr>
        <w:t>To i</w:t>
      </w:r>
      <w:r w:rsidRPr="00121E8F">
        <w:rPr>
          <w:lang w:eastAsia="en-IN"/>
        </w:rPr>
        <w:t>solate the wing discs</w:t>
      </w:r>
      <w:r w:rsidR="00725DE6">
        <w:rPr>
          <w:lang w:eastAsia="en-IN"/>
        </w:rPr>
        <w:t>,</w:t>
      </w:r>
      <w:r w:rsidRPr="00121E8F">
        <w:rPr>
          <w:lang w:eastAsia="en-IN"/>
        </w:rPr>
        <w:t xml:space="preserve"> gently dissect them from the fine tracheal branches with one blade of the dissecting forceps or a fine tungsten wire mounted on a dissecting needle holder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 xml:space="preserve">. Discard the remaining carcass </w:t>
      </w:r>
      <w:r w:rsidRPr="00121E8F">
        <w:rPr>
          <w:b/>
          <w:bCs/>
          <w:lang w:eastAsia="en-IN"/>
        </w:rPr>
        <w:t>[3]</w:t>
      </w:r>
      <w:r w:rsidRPr="00121E8F">
        <w:rPr>
          <w:lang w:eastAsia="en-IN"/>
        </w:rPr>
        <w:t>.</w:t>
      </w:r>
    </w:p>
    <w:p w14:paraId="104B1973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placing the cleaned anterior halves into a Hoechst medium drop between slide spacers.</w:t>
      </w:r>
    </w:p>
    <w:p w14:paraId="2C1C1ABC" w14:textId="1121E0E5" w:rsidR="000B1D9E" w:rsidRDefault="00725DE6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="000B1D9E" w:rsidRPr="00121E8F">
        <w:rPr>
          <w:lang w:val="en-IN" w:eastAsia="en-IN"/>
        </w:rPr>
        <w:t xml:space="preserve"> dissecting wing discs away from the trachea using dissecting tools.</w:t>
      </w:r>
    </w:p>
    <w:p w14:paraId="4D3A5C7D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discarding the rest of the larval tissue.</w:t>
      </w:r>
    </w:p>
    <w:p w14:paraId="6F4A549A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52FAF81B" w14:textId="77777777" w:rsidR="000B1D9E" w:rsidRPr="00121E8F" w:rsidRDefault="000B1D9E" w:rsidP="000B1D9E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Orient the wing discs using a dissecting forceps blade or tungsten needle so that the peripheral membrane side faces up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>.</w:t>
      </w:r>
    </w:p>
    <w:p w14:paraId="010D15B4" w14:textId="08F56503" w:rsidR="000B1D9E" w:rsidRPr="00121E8F" w:rsidRDefault="00725DE6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>
        <w:rPr>
          <w:lang w:val="en-IN" w:eastAsia="en-IN"/>
        </w:rPr>
        <w:t xml:space="preserve"> </w:t>
      </w:r>
      <w:r w:rsidR="000B1D9E" w:rsidRPr="00121E8F">
        <w:rPr>
          <w:lang w:val="en-IN" w:eastAsia="en-IN"/>
        </w:rPr>
        <w:t>adjusting the orientation of each wing disc with dissecting tools.</w:t>
      </w:r>
    </w:p>
    <w:p w14:paraId="6E065176" w14:textId="47F6B462" w:rsidR="000B1D9E" w:rsidRPr="00121E8F" w:rsidRDefault="000B1D9E" w:rsidP="000B1D9E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lastRenderedPageBreak/>
        <w:t xml:space="preserve">Adjust the medium volume so it slightly overfills the well above the spacer level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Remove the top protective backing from the imaging spacer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 xml:space="preserve"> and gently lower a coverslip over the sample </w:t>
      </w:r>
      <w:r w:rsidRPr="00121E8F">
        <w:rPr>
          <w:b/>
          <w:bCs/>
          <w:lang w:eastAsia="en-IN"/>
        </w:rPr>
        <w:t>[3]</w:t>
      </w:r>
      <w:r w:rsidRPr="00121E8F">
        <w:rPr>
          <w:lang w:eastAsia="en-IN"/>
        </w:rPr>
        <w:t xml:space="preserve">. Press the coverslip at the spacer contact points using the rounded end of forceps to ensure proper adhesion </w:t>
      </w:r>
      <w:r w:rsidRPr="00121E8F">
        <w:rPr>
          <w:b/>
          <w:bCs/>
          <w:lang w:eastAsia="en-IN"/>
        </w:rPr>
        <w:t>[4</w:t>
      </w:r>
      <w:r w:rsidR="00725DE6">
        <w:rPr>
          <w:b/>
          <w:bCs/>
          <w:lang w:eastAsia="en-IN"/>
        </w:rPr>
        <w:t>-TXT</w:t>
      </w:r>
      <w:r w:rsidRPr="00121E8F">
        <w:rPr>
          <w:b/>
          <w:bCs/>
          <w:lang w:eastAsia="en-IN"/>
        </w:rPr>
        <w:t>]</w:t>
      </w:r>
      <w:r w:rsidRPr="00121E8F">
        <w:rPr>
          <w:lang w:eastAsia="en-IN"/>
        </w:rPr>
        <w:t>.</w:t>
      </w:r>
    </w:p>
    <w:p w14:paraId="0370091E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pipetting medium to fill the well slightly above spacer height.</w:t>
      </w:r>
    </w:p>
    <w:p w14:paraId="7C1A7C77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removing the protective backing from the top side of the spacer.</w:t>
      </w:r>
    </w:p>
    <w:p w14:paraId="1F25E6C1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lowering a coverslip over the sample.</w:t>
      </w:r>
    </w:p>
    <w:p w14:paraId="0C1247F8" w14:textId="071043CD" w:rsidR="000B1D9E" w:rsidRPr="00121E8F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pressing gently on the coverslip with the rounded end of forceps.</w:t>
      </w:r>
      <w:r w:rsidR="00725DE6">
        <w:rPr>
          <w:lang w:val="en-IN" w:eastAsia="en-IN"/>
        </w:rPr>
        <w:t xml:space="preserve"> </w:t>
      </w:r>
      <w:r w:rsidR="00725DE6" w:rsidRPr="00725DE6">
        <w:rPr>
          <w:b/>
          <w:bCs/>
          <w:lang w:val="en-IN" w:eastAsia="en-IN"/>
        </w:rPr>
        <w:t xml:space="preserve">TXT: </w:t>
      </w:r>
      <w:r w:rsidR="00725DE6" w:rsidRPr="00725DE6">
        <w:rPr>
          <w:b/>
          <w:bCs/>
          <w:lang w:val="en-IN" w:eastAsia="en-IN"/>
        </w:rPr>
        <w:t xml:space="preserve">Image samples at </w:t>
      </w:r>
      <w:r w:rsidR="00725DE6">
        <w:rPr>
          <w:b/>
          <w:bCs/>
          <w:lang w:val="en-IN" w:eastAsia="en-IN"/>
        </w:rPr>
        <w:t xml:space="preserve">RT </w:t>
      </w:r>
      <w:r w:rsidR="00725DE6" w:rsidRPr="00725DE6">
        <w:rPr>
          <w:b/>
          <w:bCs/>
          <w:lang w:val="en-IN" w:eastAsia="en-IN"/>
        </w:rPr>
        <w:t>using a confocal microscope</w:t>
      </w:r>
      <w:r w:rsidR="00725DE6" w:rsidRPr="00725DE6">
        <w:rPr>
          <w:lang w:val="en-IN" w:eastAsia="en-IN"/>
        </w:rPr>
        <w:t xml:space="preserve"> </w:t>
      </w:r>
    </w:p>
    <w:p w14:paraId="345F9E01" w14:textId="77777777" w:rsidR="000B1D9E" w:rsidRDefault="000B1D9E" w:rsidP="000B1D9E">
      <w:pPr>
        <w:rPr>
          <w:lang w:val="en-GB"/>
        </w:rPr>
      </w:pPr>
    </w:p>
    <w:p w14:paraId="533D6CF2" w14:textId="77777777" w:rsidR="000B1D9E" w:rsidRDefault="000B1D9E" w:rsidP="000B1D9E">
      <w:pPr>
        <w:rPr>
          <w:lang w:val="en-GB"/>
        </w:rPr>
      </w:pPr>
    </w:p>
    <w:p w14:paraId="76895EEC" w14:textId="77777777" w:rsidR="000B1D9E" w:rsidRDefault="000B1D9E" w:rsidP="000B1D9E">
      <w:pPr>
        <w:rPr>
          <w:lang w:val="en-GB"/>
        </w:rPr>
      </w:pPr>
    </w:p>
    <w:p w14:paraId="0F0B69DD" w14:textId="77777777" w:rsidR="000B1D9E" w:rsidRDefault="000B1D9E" w:rsidP="000B1D9E">
      <w:pPr>
        <w:rPr>
          <w:lang w:val="en-GB"/>
        </w:rPr>
      </w:pPr>
    </w:p>
    <w:p w14:paraId="43E90CF1" w14:textId="621E06C5" w:rsidR="000B1D9E" w:rsidRPr="009A4880" w:rsidRDefault="00725DE6" w:rsidP="009A4880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9A4880">
        <w:rPr>
          <w:b/>
          <w:bCs/>
          <w:lang w:val="en-GB"/>
        </w:rPr>
        <w:t xml:space="preserve">Image Analysis </w:t>
      </w:r>
      <w:r w:rsidR="009A4880">
        <w:rPr>
          <w:b/>
          <w:bCs/>
          <w:lang w:val="en-GB"/>
        </w:rPr>
        <w:t>Using ImageJ</w:t>
      </w:r>
    </w:p>
    <w:p w14:paraId="79DA5CC3" w14:textId="77777777" w:rsidR="00725DE6" w:rsidRDefault="00725DE6" w:rsidP="00725D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C04224DC30849039E59A046B800F33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385AA12" w14:textId="77777777" w:rsidR="00725DE6" w:rsidRPr="00725DE6" w:rsidRDefault="00725DE6" w:rsidP="000B1D9E">
      <w:pPr>
        <w:rPr>
          <w:b/>
          <w:bCs/>
          <w:lang w:val="en-GB"/>
        </w:rPr>
      </w:pPr>
    </w:p>
    <w:p w14:paraId="5EA2423B" w14:textId="72AF8D73" w:rsidR="000B1D9E" w:rsidRPr="00121E8F" w:rsidRDefault="00725DE6" w:rsidP="000B1D9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p</w:t>
      </w:r>
      <w:r w:rsidR="000B1D9E" w:rsidRPr="00121E8F">
        <w:rPr>
          <w:lang w:eastAsia="en-IN"/>
        </w:rPr>
        <w:t>roject the image stacks in ImageJ</w:t>
      </w:r>
      <w:r>
        <w:rPr>
          <w:lang w:eastAsia="en-IN"/>
        </w:rPr>
        <w:t>,</w:t>
      </w:r>
      <w:r w:rsidR="000B1D9E" w:rsidRPr="00121E8F">
        <w:rPr>
          <w:lang w:eastAsia="en-IN"/>
        </w:rPr>
        <w:t xml:space="preserve"> select </w:t>
      </w:r>
      <w:r w:rsidR="000B1D9E" w:rsidRPr="00121E8F">
        <w:rPr>
          <w:b/>
          <w:bCs/>
          <w:lang w:eastAsia="en-IN"/>
        </w:rPr>
        <w:t>Image</w:t>
      </w:r>
      <w:r w:rsidR="000B1D9E" w:rsidRPr="00121E8F">
        <w:rPr>
          <w:lang w:eastAsia="en-IN"/>
        </w:rPr>
        <w:t xml:space="preserve">, then </w:t>
      </w:r>
      <w:r w:rsidR="000B1D9E" w:rsidRPr="00121E8F">
        <w:rPr>
          <w:b/>
          <w:bCs/>
          <w:lang w:eastAsia="en-IN"/>
        </w:rPr>
        <w:t>Stacks</w:t>
      </w:r>
      <w:r w:rsidR="000B1D9E" w:rsidRPr="00121E8F">
        <w:rPr>
          <w:lang w:eastAsia="en-IN"/>
        </w:rPr>
        <w:t xml:space="preserve">, followed by </w:t>
      </w:r>
      <w:r w:rsidR="000B1D9E" w:rsidRPr="00121E8F">
        <w:rPr>
          <w:b/>
          <w:bCs/>
          <w:lang w:eastAsia="en-IN"/>
        </w:rPr>
        <w:t>Z Project</w:t>
      </w:r>
      <w:r w:rsidR="000B1D9E" w:rsidRPr="00121E8F">
        <w:rPr>
          <w:lang w:eastAsia="en-IN"/>
        </w:rPr>
        <w:t xml:space="preserve"> and choos</w:t>
      </w:r>
      <w:r>
        <w:rPr>
          <w:lang w:eastAsia="en-IN"/>
        </w:rPr>
        <w:t>e</w:t>
      </w:r>
      <w:r w:rsidR="000B1D9E" w:rsidRPr="00121E8F">
        <w:rPr>
          <w:lang w:eastAsia="en-IN"/>
        </w:rPr>
        <w:t xml:space="preserve"> </w:t>
      </w:r>
      <w:r w:rsidR="000B1D9E" w:rsidRPr="00121E8F">
        <w:rPr>
          <w:b/>
          <w:bCs/>
          <w:lang w:eastAsia="en-IN"/>
        </w:rPr>
        <w:t>Maximum intensity</w:t>
      </w:r>
      <w:r w:rsidR="000B1D9E" w:rsidRPr="00121E8F">
        <w:rPr>
          <w:lang w:eastAsia="en-IN"/>
        </w:rPr>
        <w:t xml:space="preserve"> from the menu </w:t>
      </w:r>
      <w:r w:rsidR="000B1D9E" w:rsidRPr="00121E8F">
        <w:rPr>
          <w:b/>
          <w:bCs/>
          <w:lang w:eastAsia="en-IN"/>
        </w:rPr>
        <w:t>[1]</w:t>
      </w:r>
      <w:r w:rsidR="000B1D9E" w:rsidRPr="00121E8F">
        <w:rPr>
          <w:lang w:eastAsia="en-IN"/>
        </w:rPr>
        <w:t>.</w:t>
      </w:r>
    </w:p>
    <w:p w14:paraId="11D3B29E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 xml:space="preserve">: Show ImageJ interface with the user selecting </w:t>
      </w:r>
      <w:r w:rsidRPr="00121E8F">
        <w:rPr>
          <w:b/>
          <w:bCs/>
          <w:lang w:val="en-IN" w:eastAsia="en-IN"/>
        </w:rPr>
        <w:t xml:space="preserve">Image &gt; Stacks &gt; Z </w:t>
      </w:r>
      <w:proofErr w:type="gramStart"/>
      <w:r w:rsidRPr="00121E8F">
        <w:rPr>
          <w:b/>
          <w:bCs/>
          <w:lang w:val="en-IN" w:eastAsia="en-IN"/>
        </w:rPr>
        <w:t>Project</w:t>
      </w:r>
      <w:r w:rsidRPr="00121E8F">
        <w:rPr>
          <w:lang w:val="en-IN" w:eastAsia="en-IN"/>
        </w:rPr>
        <w:t>, and</w:t>
      </w:r>
      <w:proofErr w:type="gramEnd"/>
      <w:r w:rsidRPr="00121E8F">
        <w:rPr>
          <w:lang w:val="en-IN" w:eastAsia="en-IN"/>
        </w:rPr>
        <w:t xml:space="preserve"> then clicking </w:t>
      </w:r>
      <w:r w:rsidRPr="00121E8F">
        <w:rPr>
          <w:b/>
          <w:bCs/>
          <w:lang w:val="en-IN" w:eastAsia="en-IN"/>
        </w:rPr>
        <w:t>Maximum intensity</w:t>
      </w:r>
      <w:r w:rsidRPr="00121E8F">
        <w:rPr>
          <w:lang w:val="en-IN" w:eastAsia="en-IN"/>
        </w:rPr>
        <w:t xml:space="preserve"> in the dialog box.</w:t>
      </w:r>
    </w:p>
    <w:p w14:paraId="4B79F762" w14:textId="6E339509" w:rsidR="00725DE6" w:rsidRDefault="009A4880" w:rsidP="009A4880">
      <w:pPr>
        <w:pStyle w:val="ShotDescription"/>
        <w:ind w:left="907" w:firstLine="0"/>
        <w:rPr>
          <w:lang w:val="en-IN" w:eastAsia="en-IN"/>
        </w:rPr>
      </w:pPr>
      <w:r w:rsidRPr="009A4880">
        <w:rPr>
          <w:b/>
          <w:bCs/>
          <w:highlight w:val="yellow"/>
          <w:lang w:val="en-IN" w:eastAsia="en-IN"/>
        </w:rPr>
        <w:t>Authors</w:t>
      </w:r>
      <w:r w:rsidRPr="009A4880">
        <w:rPr>
          <w:highlight w:val="yellow"/>
          <w:lang w:val="en-IN" w:eastAsia="en-IN"/>
        </w:rPr>
        <w:t>: Please create screen capture videos of the shots labeled as SCREEN, create a screenshot summary, and upload the files to your project page as soon as possible (download the guidelines from the link given in the email):</w:t>
      </w:r>
      <w:r w:rsidRPr="009A4880">
        <w:rPr>
          <w:lang w:val="en-IN" w:eastAsia="en-IN"/>
        </w:rPr>
        <w:t xml:space="preserve"> </w:t>
      </w:r>
      <w:hyperlink r:id="rId10" w:history="1">
        <w:r w:rsidRPr="00D23BD5">
          <w:rPr>
            <w:rStyle w:val="Hyperlink"/>
            <w:lang w:val="en-IN" w:eastAsia="en-IN"/>
          </w:rPr>
          <w:t>https://review.jove.com/account/file-uploader?src=20865403</w:t>
        </w:r>
      </w:hyperlink>
      <w:r>
        <w:rPr>
          <w:lang w:val="en-IN" w:eastAsia="en-IN"/>
        </w:rPr>
        <w:t xml:space="preserve"> </w:t>
      </w:r>
    </w:p>
    <w:p w14:paraId="5A3C2754" w14:textId="77777777" w:rsidR="009A4880" w:rsidRPr="00121E8F" w:rsidRDefault="009A4880" w:rsidP="009A4880">
      <w:pPr>
        <w:pStyle w:val="ShotDescription"/>
        <w:ind w:left="907" w:firstLine="0"/>
        <w:rPr>
          <w:lang w:val="en-IN" w:eastAsia="en-IN"/>
        </w:rPr>
      </w:pPr>
    </w:p>
    <w:p w14:paraId="0178216F" w14:textId="588BACB3" w:rsidR="000B1D9E" w:rsidRPr="00121E8F" w:rsidRDefault="000B1D9E" w:rsidP="000B1D9E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In the maximum intensity projection images, identify the wing pouch area based on the wing disc folding pattern using the Hoechst channel and the Polygon Selection tool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Apply the same selection to the GFP channel and clear everything outside the selected region </w:t>
      </w:r>
      <w:r w:rsidR="00725DE6">
        <w:rPr>
          <w:lang w:eastAsia="en-IN"/>
        </w:rPr>
        <w:t>after</w:t>
      </w:r>
      <w:r w:rsidRPr="00121E8F">
        <w:rPr>
          <w:lang w:eastAsia="en-IN"/>
        </w:rPr>
        <w:t xml:space="preserve"> selecting </w:t>
      </w:r>
      <w:r w:rsidRPr="00121E8F">
        <w:rPr>
          <w:b/>
          <w:bCs/>
          <w:lang w:eastAsia="en-IN"/>
        </w:rPr>
        <w:t>Edit</w:t>
      </w:r>
      <w:r w:rsidRPr="00121E8F">
        <w:rPr>
          <w:lang w:eastAsia="en-IN"/>
        </w:rPr>
        <w:t xml:space="preserve"> and choosing </w:t>
      </w:r>
      <w:r w:rsidRPr="00121E8F">
        <w:rPr>
          <w:b/>
          <w:bCs/>
          <w:lang w:eastAsia="en-IN"/>
        </w:rPr>
        <w:t>Clear outside</w:t>
      </w:r>
      <w:r w:rsidRPr="00121E8F">
        <w:rPr>
          <w:lang w:eastAsia="en-IN"/>
        </w:rPr>
        <w:t xml:space="preserve">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>.</w:t>
      </w:r>
    </w:p>
    <w:p w14:paraId="78A73E1E" w14:textId="78E6151D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 xml:space="preserve">: </w:t>
      </w:r>
      <w:r w:rsidR="00725DE6">
        <w:rPr>
          <w:lang w:val="en-IN" w:eastAsia="en-IN"/>
        </w:rPr>
        <w:t>selcting</w:t>
      </w:r>
      <w:r w:rsidRPr="00121E8F">
        <w:rPr>
          <w:lang w:val="en-IN" w:eastAsia="en-IN"/>
        </w:rPr>
        <w:t xml:space="preserve"> the wing pouch area on the Hoechst channel using the Polygon Selection tool.</w:t>
      </w:r>
    </w:p>
    <w:p w14:paraId="4306F7D7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 xml:space="preserve">: Show the same region selected in the GFP channel and the user applying </w:t>
      </w:r>
      <w:r w:rsidRPr="00121E8F">
        <w:rPr>
          <w:b/>
          <w:bCs/>
          <w:lang w:val="en-IN" w:eastAsia="en-IN"/>
        </w:rPr>
        <w:t>Edit &gt; Clear outside</w:t>
      </w:r>
      <w:r w:rsidRPr="00121E8F">
        <w:rPr>
          <w:lang w:val="en-IN" w:eastAsia="en-IN"/>
        </w:rPr>
        <w:t xml:space="preserve"> to zero out pixels outside the selection.</w:t>
      </w:r>
    </w:p>
    <w:p w14:paraId="53FF1BBC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7D5ECA8B" w14:textId="696DFDA0" w:rsidR="000B1D9E" w:rsidRPr="00121E8F" w:rsidRDefault="000B1D9E" w:rsidP="000B1D9E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Use the Hoechst channel in the maximum intensity projection images to identify and remove artefactual spots in the GFP images </w:t>
      </w:r>
      <w:r w:rsidR="00725DE6">
        <w:rPr>
          <w:lang w:eastAsia="en-IN"/>
        </w:rPr>
        <w:t>after</w:t>
      </w:r>
      <w:r w:rsidRPr="00121E8F">
        <w:rPr>
          <w:lang w:eastAsia="en-IN"/>
        </w:rPr>
        <w:t xml:space="preserve"> setting their pixel values to zero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To do this, select the area using the Polygon Selection tool, then click </w:t>
      </w:r>
      <w:r w:rsidRPr="00121E8F">
        <w:rPr>
          <w:b/>
          <w:bCs/>
          <w:lang w:eastAsia="en-IN"/>
        </w:rPr>
        <w:t>Edit</w:t>
      </w:r>
      <w:r w:rsidRPr="00121E8F">
        <w:rPr>
          <w:lang w:eastAsia="en-IN"/>
        </w:rPr>
        <w:t xml:space="preserve"> and choose </w:t>
      </w:r>
      <w:r w:rsidRPr="00121E8F">
        <w:rPr>
          <w:b/>
          <w:bCs/>
          <w:lang w:eastAsia="en-IN"/>
        </w:rPr>
        <w:lastRenderedPageBreak/>
        <w:t>Clear</w:t>
      </w:r>
      <w:r w:rsidRPr="00121E8F">
        <w:rPr>
          <w:lang w:eastAsia="en-IN"/>
        </w:rPr>
        <w:t xml:space="preserve">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>.</w:t>
      </w:r>
    </w:p>
    <w:p w14:paraId="388D35BA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>: Show the user identifying overlapping artefactual spots in both Hoechst and GFP channels.</w:t>
      </w:r>
    </w:p>
    <w:p w14:paraId="1C52E488" w14:textId="77777777" w:rsidR="000B1D9E" w:rsidRPr="00121E8F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 xml:space="preserve">: Show the user using Polygon Selection and applying </w:t>
      </w:r>
      <w:r w:rsidRPr="00121E8F">
        <w:rPr>
          <w:b/>
          <w:bCs/>
          <w:lang w:val="en-IN" w:eastAsia="en-IN"/>
        </w:rPr>
        <w:t>Edit &gt; Clear</w:t>
      </w:r>
      <w:r w:rsidRPr="00121E8F">
        <w:rPr>
          <w:lang w:val="en-IN" w:eastAsia="en-IN"/>
        </w:rPr>
        <w:t xml:space="preserve"> to remove artefactual areas.</w:t>
      </w:r>
    </w:p>
    <w:p w14:paraId="33160595" w14:textId="2896724E" w:rsidR="000B1D9E" w:rsidRPr="00121E8F" w:rsidRDefault="000B1D9E" w:rsidP="000B1D9E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In the cleaned maximum intensity projection images, select </w:t>
      </w:r>
      <w:r w:rsidRPr="00121E8F">
        <w:rPr>
          <w:b/>
          <w:bCs/>
          <w:lang w:eastAsia="en-IN"/>
        </w:rPr>
        <w:t>Analyze</w:t>
      </w:r>
      <w:r w:rsidR="00725DE6" w:rsidRPr="00725DE6">
        <w:rPr>
          <w:lang w:eastAsia="en-IN"/>
        </w:rPr>
        <w:t xml:space="preserve"> followed by</w:t>
      </w:r>
      <w:r w:rsidRPr="00121E8F">
        <w:rPr>
          <w:lang w:eastAsia="en-IN"/>
        </w:rPr>
        <w:t xml:space="preserve"> </w:t>
      </w:r>
      <w:r w:rsidRPr="00121E8F">
        <w:rPr>
          <w:b/>
          <w:bCs/>
          <w:lang w:eastAsia="en-IN"/>
        </w:rPr>
        <w:t>Histogram</w:t>
      </w:r>
      <w:r w:rsidRPr="00121E8F">
        <w:rPr>
          <w:lang w:eastAsia="en-IN"/>
        </w:rPr>
        <w:t>, and choos</w:t>
      </w:r>
      <w:r w:rsidR="00725DE6">
        <w:rPr>
          <w:lang w:eastAsia="en-IN"/>
        </w:rPr>
        <w:t>e</w:t>
      </w:r>
      <w:r w:rsidRPr="00121E8F">
        <w:rPr>
          <w:lang w:eastAsia="en-IN"/>
        </w:rPr>
        <w:t xml:space="preserve"> </w:t>
      </w:r>
      <w:r w:rsidRPr="00121E8F">
        <w:rPr>
          <w:b/>
          <w:bCs/>
          <w:lang w:eastAsia="en-IN"/>
        </w:rPr>
        <w:t>List</w:t>
      </w:r>
      <w:r w:rsidRPr="00121E8F">
        <w:rPr>
          <w:lang w:eastAsia="en-IN"/>
        </w:rPr>
        <w:t xml:space="preserve"> to obtain all pixel values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Copy this list into a spreadsheet table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>.</w:t>
      </w:r>
    </w:p>
    <w:p w14:paraId="6EE0E63D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 xml:space="preserve">: Show the user opening the Histogram through </w:t>
      </w:r>
      <w:r w:rsidRPr="00121E8F">
        <w:rPr>
          <w:b/>
          <w:bCs/>
          <w:lang w:val="en-IN" w:eastAsia="en-IN"/>
        </w:rPr>
        <w:t>Analyze &gt; Histogram &gt; List</w:t>
      </w:r>
      <w:r w:rsidRPr="00121E8F">
        <w:rPr>
          <w:lang w:val="en-IN" w:eastAsia="en-IN"/>
        </w:rPr>
        <w:t>.</w:t>
      </w:r>
    </w:p>
    <w:p w14:paraId="44EDAC71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>: Show the pixel value list being copied and pasted into a spreadsheet.</w:t>
      </w:r>
    </w:p>
    <w:p w14:paraId="117EE52B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6CFD55AC" w14:textId="7F3012ED" w:rsidR="000B1D9E" w:rsidRPr="00121E8F" w:rsidRDefault="00725DE6" w:rsidP="000B1D9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s</w:t>
      </w:r>
      <w:r w:rsidR="000B1D9E" w:rsidRPr="00121E8F">
        <w:rPr>
          <w:lang w:eastAsia="en-IN"/>
        </w:rPr>
        <w:t>et a threshold value</w:t>
      </w:r>
      <w:r>
        <w:rPr>
          <w:lang w:eastAsia="en-IN"/>
        </w:rPr>
        <w:t>,</w:t>
      </w:r>
      <w:r w:rsidR="000B1D9E" w:rsidRPr="00121E8F">
        <w:rPr>
          <w:lang w:eastAsia="en-IN"/>
        </w:rPr>
        <w:t xml:space="preserve"> analyz</w:t>
      </w:r>
      <w:r>
        <w:rPr>
          <w:lang w:eastAsia="en-IN"/>
        </w:rPr>
        <w:t>e</w:t>
      </w:r>
      <w:r w:rsidR="000B1D9E" w:rsidRPr="00121E8F">
        <w:rPr>
          <w:lang w:eastAsia="en-IN"/>
        </w:rPr>
        <w:t xml:space="preserve"> the background signal in the negative control samples and confirm this value using other sample images </w:t>
      </w:r>
      <w:r w:rsidR="000B1D9E" w:rsidRPr="00121E8F">
        <w:rPr>
          <w:b/>
          <w:bCs/>
          <w:lang w:eastAsia="en-IN"/>
        </w:rPr>
        <w:t>[1]</w:t>
      </w:r>
      <w:r w:rsidR="000B1D9E" w:rsidRPr="00121E8F">
        <w:rPr>
          <w:lang w:eastAsia="en-IN"/>
        </w:rPr>
        <w:t>.</w:t>
      </w:r>
    </w:p>
    <w:p w14:paraId="4DCC9388" w14:textId="54D6A959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>: Show background pixel values from negative controls being reviewed.</w:t>
      </w:r>
    </w:p>
    <w:p w14:paraId="7555E8CA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3C449F8C" w14:textId="77777777" w:rsidR="000B1D9E" w:rsidRPr="00121E8F" w:rsidRDefault="000B1D9E" w:rsidP="000B1D9E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Calculate the percentage of GFP-positive surface by dividing the number of pixels above the threshold by the total number of valid pixels and multiplying the result by 100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>.</w:t>
      </w:r>
    </w:p>
    <w:p w14:paraId="2FA9A137" w14:textId="77777777" w:rsidR="000B1D9E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>: Show the formula being applied in the spreadsheet to compute GFP-positive surface area.</w:t>
      </w:r>
    </w:p>
    <w:p w14:paraId="04403395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199A8F47" w14:textId="5D1F8C60" w:rsidR="000B1D9E" w:rsidRPr="00121E8F" w:rsidRDefault="00725DE6" w:rsidP="000B1D9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n</w:t>
      </w:r>
      <w:r w:rsidR="000B1D9E" w:rsidRPr="00121E8F">
        <w:rPr>
          <w:lang w:eastAsia="en-IN"/>
        </w:rPr>
        <w:t>ormalize each calculated value</w:t>
      </w:r>
      <w:r>
        <w:rPr>
          <w:lang w:eastAsia="en-IN"/>
        </w:rPr>
        <w:t xml:space="preserve"> after </w:t>
      </w:r>
      <w:r w:rsidR="000B1D9E" w:rsidRPr="00121E8F">
        <w:rPr>
          <w:lang w:eastAsia="en-IN"/>
        </w:rPr>
        <w:t xml:space="preserve">dividing it by the mean of the reference condition, which is set to 1 </w:t>
      </w:r>
      <w:r w:rsidR="000B1D9E" w:rsidRPr="00121E8F">
        <w:rPr>
          <w:b/>
          <w:bCs/>
          <w:lang w:eastAsia="en-IN"/>
        </w:rPr>
        <w:t>[1]</w:t>
      </w:r>
      <w:r w:rsidR="000B1D9E" w:rsidRPr="00121E8F">
        <w:rPr>
          <w:lang w:eastAsia="en-IN"/>
        </w:rPr>
        <w:t>.</w:t>
      </w:r>
    </w:p>
    <w:p w14:paraId="59775788" w14:textId="77777777" w:rsidR="000B1D9E" w:rsidRPr="00121E8F" w:rsidRDefault="000B1D9E" w:rsidP="000B1D9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>: Show the normalization step in the spreadsheet where each value is divided by the reference condition mean.</w:t>
      </w:r>
    </w:p>
    <w:p w14:paraId="5265D3D9" w14:textId="77777777" w:rsidR="000B1D9E" w:rsidRPr="00E80BD7" w:rsidRDefault="000B1D9E" w:rsidP="000B1D9E">
      <w:pPr>
        <w:rPr>
          <w:lang w:val="en-GB"/>
        </w:rPr>
      </w:pPr>
    </w:p>
    <w:p w14:paraId="03A5A3E7" w14:textId="77777777" w:rsidR="00725DE6" w:rsidRDefault="00725DE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5E55262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AE4AF8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A4880">
        <w:rPr>
          <w:rFonts w:eastAsia="Times New Roman" w:cstheme="minorHAnsi"/>
          <w:bCs/>
        </w:rPr>
        <w:t>140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6D1ECAE" w14:textId="588D4052" w:rsidR="000307FE" w:rsidRDefault="000307FE" w:rsidP="000307FE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 xml:space="preserve">In wild-type discs lacking both split-GFP components, only minimal granular GFP autofluorescence was observed near the center of the wing pouch, and this baseline signal was used to define a fluorescence threshold </w:t>
      </w:r>
      <w:r w:rsidRPr="00A957BF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A957BF">
        <w:rPr>
          <w:b/>
          <w:lang w:eastAsia="en-IN"/>
        </w:rPr>
        <w:t>]</w:t>
      </w:r>
      <w:r w:rsidRPr="00A957BF">
        <w:rPr>
          <w:lang w:eastAsia="en-IN"/>
        </w:rPr>
        <w:t>.</w:t>
      </w:r>
    </w:p>
    <w:p w14:paraId="2E718E14" w14:textId="7D10E5F5" w:rsidR="000307FE" w:rsidRDefault="000307FE" w:rsidP="000307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3B. </w:t>
      </w:r>
      <w:r w:rsidRPr="009A4880">
        <w:rPr>
          <w:i/>
          <w:iCs/>
          <w:color w:val="3333FF"/>
          <w:lang w:val="en-IN" w:eastAsia="en-IN"/>
        </w:rPr>
        <w:t xml:space="preserve">Video editor: Highlight the </w:t>
      </w:r>
      <w:r w:rsidRPr="009A4880">
        <w:rPr>
          <w:i/>
          <w:iCs/>
          <w:color w:val="3333FF"/>
          <w:lang w:val="en-IN" w:eastAsia="en-IN"/>
        </w:rPr>
        <w:t>GFP</w:t>
      </w:r>
      <w:r w:rsidRPr="009A4880">
        <w:rPr>
          <w:i/>
          <w:iCs/>
          <w:color w:val="3333FF"/>
          <w:lang w:val="en-IN" w:eastAsia="en-IN"/>
        </w:rPr>
        <w:t xml:space="preserve"> image</w:t>
      </w:r>
      <w:r w:rsidRPr="009A4880">
        <w:rPr>
          <w:i/>
          <w:iCs/>
          <w:color w:val="3333FF"/>
          <w:lang w:val="en-IN" w:eastAsia="en-IN"/>
        </w:rPr>
        <w:t xml:space="preserve"> in B</w:t>
      </w:r>
      <w:r w:rsidRPr="009A4880">
        <w:rPr>
          <w:i/>
          <w:iCs/>
          <w:color w:val="3333FF"/>
          <w:lang w:val="en-IN" w:eastAsia="en-IN"/>
        </w:rPr>
        <w:t>.</w:t>
      </w:r>
    </w:p>
    <w:p w14:paraId="3EED5A29" w14:textId="77777777" w:rsidR="000307FE" w:rsidRDefault="000307FE" w:rsidP="000307FE">
      <w:pPr>
        <w:pStyle w:val="Narration"/>
        <w:ind w:firstLine="0"/>
        <w:rPr>
          <w:lang w:eastAsia="en-IN"/>
        </w:rPr>
      </w:pPr>
    </w:p>
    <w:p w14:paraId="058EF872" w14:textId="74E451CE" w:rsidR="000307FE" w:rsidRDefault="000307FE" w:rsidP="000307FE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>Discs expressing only CD4-spGFP1-10</w:t>
      </w:r>
      <w:r>
        <w:rPr>
          <w:lang w:eastAsia="en-IN"/>
        </w:rPr>
        <w:t xml:space="preserve"> </w:t>
      </w:r>
      <w:r w:rsidRPr="000307F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C-D-4-S-P-G-F-P-one to ten</w:t>
      </w:r>
      <w:r w:rsidRPr="000307FE">
        <w:rPr>
          <w:i/>
          <w:iCs/>
          <w:color w:val="EE0000"/>
          <w:lang w:eastAsia="en-IN"/>
        </w:rPr>
        <w:t>)</w:t>
      </w:r>
      <w:r w:rsidRPr="00A957BF">
        <w:rPr>
          <w:lang w:eastAsia="en-IN"/>
        </w:rPr>
        <w:t xml:space="preserve"> in the disc proper layer showed fluorescence levels indistinguishable from wild-type, confirming the non-fluorescent nature of GFP1-10</w:t>
      </w:r>
      <w:r>
        <w:rPr>
          <w:lang w:eastAsia="en-IN"/>
        </w:rPr>
        <w:t xml:space="preserve"> </w:t>
      </w:r>
      <w:r w:rsidRPr="000307F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G-F-P-one</w:t>
      </w:r>
      <w:r>
        <w:rPr>
          <w:i/>
          <w:iCs/>
          <w:color w:val="EE0000"/>
          <w:lang w:eastAsia="en-IN"/>
        </w:rPr>
        <w:t xml:space="preserve"> to </w:t>
      </w:r>
      <w:proofErr w:type="gramStart"/>
      <w:r>
        <w:rPr>
          <w:i/>
          <w:iCs/>
          <w:color w:val="EE0000"/>
          <w:lang w:eastAsia="en-IN"/>
        </w:rPr>
        <w:t>ten</w:t>
      </w:r>
      <w:r w:rsidRPr="000307FE">
        <w:rPr>
          <w:i/>
          <w:iCs/>
          <w:color w:val="EE0000"/>
          <w:lang w:eastAsia="en-IN"/>
        </w:rPr>
        <w:t>)</w:t>
      </w:r>
      <w:r w:rsidRPr="00A957BF">
        <w:rPr>
          <w:lang w:eastAsia="en-IN"/>
        </w:rPr>
        <w:t xml:space="preserve">  alone</w:t>
      </w:r>
      <w:proofErr w:type="gramEnd"/>
      <w:r w:rsidRPr="00A957BF">
        <w:rPr>
          <w:lang w:eastAsia="en-IN"/>
        </w:rPr>
        <w:t xml:space="preserve"> </w:t>
      </w:r>
      <w:r w:rsidRPr="00A957BF">
        <w:rPr>
          <w:b/>
          <w:lang w:eastAsia="en-IN"/>
        </w:rPr>
        <w:t>[1]</w:t>
      </w:r>
      <w:r w:rsidRPr="00A957BF">
        <w:rPr>
          <w:lang w:eastAsia="en-IN"/>
        </w:rPr>
        <w:t>.</w:t>
      </w:r>
    </w:p>
    <w:p w14:paraId="58DDE7DB" w14:textId="11B57AB6" w:rsidR="000307FE" w:rsidRDefault="000307FE" w:rsidP="000307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3C. </w:t>
      </w:r>
      <w:r w:rsidRPr="009A4880">
        <w:rPr>
          <w:i/>
          <w:iCs/>
          <w:color w:val="3333FF"/>
          <w:lang w:val="en-IN" w:eastAsia="en-IN"/>
        </w:rPr>
        <w:t xml:space="preserve">Video editor: Highlight the GFP image </w:t>
      </w:r>
      <w:r w:rsidRPr="009A4880">
        <w:rPr>
          <w:i/>
          <w:iCs/>
          <w:color w:val="3333FF"/>
          <w:lang w:val="en-IN" w:eastAsia="en-IN"/>
        </w:rPr>
        <w:t>in C</w:t>
      </w:r>
      <w:r w:rsidRPr="00A957BF">
        <w:rPr>
          <w:lang w:val="en-IN" w:eastAsia="en-IN"/>
        </w:rPr>
        <w:t>.</w:t>
      </w:r>
    </w:p>
    <w:p w14:paraId="5366D2C6" w14:textId="77777777" w:rsidR="000307FE" w:rsidRPr="00A957BF" w:rsidRDefault="000307FE" w:rsidP="000307FE">
      <w:pPr>
        <w:pStyle w:val="ShotDescription"/>
        <w:ind w:firstLine="0"/>
        <w:rPr>
          <w:lang w:val="en-IN" w:eastAsia="en-IN"/>
        </w:rPr>
      </w:pPr>
    </w:p>
    <w:p w14:paraId="5414B079" w14:textId="762331F6" w:rsidR="000307FE" w:rsidRDefault="000307FE" w:rsidP="000307FE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>Co-expression of CD4-spGFP1-10 in the disc proper and CD4-spGFP11</w:t>
      </w:r>
      <w:r>
        <w:rPr>
          <w:lang w:eastAsia="en-IN"/>
        </w:rPr>
        <w:t xml:space="preserve"> </w:t>
      </w:r>
      <w:r w:rsidRPr="000307F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C-D-4-S-P-G-F-P-</w:t>
      </w:r>
      <w:r>
        <w:rPr>
          <w:i/>
          <w:iCs/>
          <w:color w:val="EE0000"/>
          <w:lang w:eastAsia="en-IN"/>
        </w:rPr>
        <w:t>11</w:t>
      </w:r>
      <w:r w:rsidRPr="000307FE">
        <w:rPr>
          <w:i/>
          <w:iCs/>
          <w:color w:val="EE0000"/>
          <w:lang w:eastAsia="en-IN"/>
        </w:rPr>
        <w:t>)</w:t>
      </w:r>
      <w:r w:rsidRPr="00A957BF">
        <w:rPr>
          <w:lang w:eastAsia="en-IN"/>
        </w:rPr>
        <w:t xml:space="preserve"> in the peripodial membrane led to a noticeable increase in discrete, bright GFP spots localized to the disc lumen </w:t>
      </w:r>
      <w:r w:rsidRPr="00A957BF">
        <w:rPr>
          <w:b/>
          <w:lang w:eastAsia="en-IN"/>
        </w:rPr>
        <w:t>[1]</w:t>
      </w:r>
      <w:r w:rsidRPr="00A957BF">
        <w:rPr>
          <w:lang w:eastAsia="en-IN"/>
        </w:rPr>
        <w:t xml:space="preserve">, with a significantly larger fluorescence-positive area above threshold than controls </w:t>
      </w:r>
      <w:r w:rsidRPr="00A957BF">
        <w:rPr>
          <w:b/>
          <w:lang w:eastAsia="en-IN"/>
        </w:rPr>
        <w:t>[2]</w:t>
      </w:r>
      <w:r w:rsidRPr="00A957BF">
        <w:rPr>
          <w:lang w:eastAsia="en-IN"/>
        </w:rPr>
        <w:t>.</w:t>
      </w:r>
    </w:p>
    <w:p w14:paraId="38C2EBB9" w14:textId="77777777" w:rsidR="000307FE" w:rsidRDefault="000307FE" w:rsidP="000307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3D. </w:t>
      </w:r>
      <w:r w:rsidRPr="009A4880">
        <w:rPr>
          <w:i/>
          <w:iCs/>
          <w:color w:val="3333FF"/>
          <w:lang w:val="en-IN" w:eastAsia="en-IN"/>
        </w:rPr>
        <w:t>Video editor: Highlight the bright GFP dots in the lower image panel and note their concentrated presence across the disc</w:t>
      </w:r>
      <w:r w:rsidRPr="00A957BF">
        <w:rPr>
          <w:lang w:val="en-IN" w:eastAsia="en-IN"/>
        </w:rPr>
        <w:t>.</w:t>
      </w:r>
    </w:p>
    <w:p w14:paraId="28D9E2EA" w14:textId="534702D6" w:rsidR="000307FE" w:rsidRDefault="000307FE" w:rsidP="000307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3F. </w:t>
      </w:r>
      <w:r w:rsidRPr="009A4880">
        <w:rPr>
          <w:i/>
          <w:iCs/>
          <w:color w:val="3333FF"/>
          <w:lang w:val="en-IN" w:eastAsia="en-IN"/>
        </w:rPr>
        <w:t>Video editor: Emphasize the third data group (spGFP1-10+, spGFP11+, Slik-)</w:t>
      </w:r>
      <w:r w:rsidRPr="00A957BF">
        <w:rPr>
          <w:lang w:val="en-IN" w:eastAsia="en-IN"/>
        </w:rPr>
        <w:t>.</w:t>
      </w:r>
    </w:p>
    <w:p w14:paraId="71BC605E" w14:textId="77777777" w:rsidR="001744D6" w:rsidRPr="00A957BF" w:rsidRDefault="001744D6" w:rsidP="001744D6">
      <w:pPr>
        <w:pStyle w:val="ShotDescription"/>
        <w:ind w:firstLine="0"/>
        <w:rPr>
          <w:lang w:val="en-IN" w:eastAsia="en-IN"/>
        </w:rPr>
      </w:pPr>
    </w:p>
    <w:p w14:paraId="49E2E228" w14:textId="3C5B6112" w:rsidR="000307FE" w:rsidRDefault="000307FE" w:rsidP="000307FE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 xml:space="preserve">Slik expression in the disc proper caused a strong increase in </w:t>
      </w:r>
      <w:r w:rsidR="001744D6" w:rsidRPr="001744D6">
        <w:rPr>
          <w:lang w:eastAsia="en-IN"/>
        </w:rPr>
        <w:t xml:space="preserve">peripodial </w:t>
      </w:r>
      <w:proofErr w:type="gramStart"/>
      <w:r w:rsidR="001744D6" w:rsidRPr="001744D6">
        <w:rPr>
          <w:lang w:eastAsia="en-IN"/>
        </w:rPr>
        <w:t xml:space="preserve">membrane </w:t>
      </w:r>
      <w:r w:rsidRPr="00A957BF">
        <w:rPr>
          <w:lang w:eastAsia="en-IN"/>
        </w:rPr>
        <w:t xml:space="preserve"> nuclei</w:t>
      </w:r>
      <w:proofErr w:type="gramEnd"/>
      <w:r w:rsidRPr="00A957BF">
        <w:rPr>
          <w:lang w:eastAsia="en-IN"/>
        </w:rPr>
        <w:t xml:space="preserve"> density </w:t>
      </w:r>
      <w:r w:rsidRPr="00A957BF">
        <w:rPr>
          <w:b/>
          <w:lang w:eastAsia="en-IN"/>
        </w:rPr>
        <w:t>[1]</w:t>
      </w:r>
      <w:r w:rsidRPr="00A957BF">
        <w:rPr>
          <w:lang w:eastAsia="en-IN"/>
        </w:rPr>
        <w:t xml:space="preserve"> and a dramatic rise in GFP signal intensity across the wing pouch region, suggesting that cytonemes induced by Slik establish enhanced contact with </w:t>
      </w:r>
      <w:r w:rsidR="001744D6" w:rsidRPr="001744D6">
        <w:rPr>
          <w:lang w:eastAsia="en-IN"/>
        </w:rPr>
        <w:t xml:space="preserve">peripodial membrane </w:t>
      </w:r>
      <w:r w:rsidRPr="00A957BF">
        <w:rPr>
          <w:lang w:eastAsia="en-IN"/>
        </w:rPr>
        <w:t xml:space="preserve">cells </w:t>
      </w:r>
      <w:r w:rsidRPr="00A957BF">
        <w:rPr>
          <w:b/>
          <w:lang w:eastAsia="en-IN"/>
        </w:rPr>
        <w:t>[</w:t>
      </w:r>
      <w:r w:rsidR="001744D6">
        <w:rPr>
          <w:b/>
          <w:lang w:eastAsia="en-IN"/>
        </w:rPr>
        <w:t>2</w:t>
      </w:r>
      <w:r w:rsidRPr="00A957BF">
        <w:rPr>
          <w:b/>
          <w:lang w:eastAsia="en-IN"/>
        </w:rPr>
        <w:t>]</w:t>
      </w:r>
      <w:r w:rsidRPr="00A957BF">
        <w:rPr>
          <w:lang w:eastAsia="en-IN"/>
        </w:rPr>
        <w:t>.</w:t>
      </w:r>
    </w:p>
    <w:p w14:paraId="5D350CE0" w14:textId="4942E80A" w:rsidR="000307FE" w:rsidRDefault="000307FE" w:rsidP="000307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3E. </w:t>
      </w:r>
      <w:r w:rsidRPr="009A4880">
        <w:rPr>
          <w:i/>
          <w:iCs/>
          <w:color w:val="3333FF"/>
          <w:lang w:val="en-IN" w:eastAsia="en-IN"/>
        </w:rPr>
        <w:t xml:space="preserve">Video editor: Highlight the lower image panel with </w:t>
      </w:r>
      <w:r w:rsidR="001744D6" w:rsidRPr="009A4880">
        <w:rPr>
          <w:i/>
          <w:iCs/>
          <w:color w:val="3333FF"/>
          <w:lang w:val="en-IN" w:eastAsia="en-IN"/>
        </w:rPr>
        <w:t>‘</w:t>
      </w:r>
      <w:proofErr w:type="gramStart"/>
      <w:r w:rsidR="001744D6" w:rsidRPr="009A4880">
        <w:rPr>
          <w:i/>
          <w:iCs/>
          <w:color w:val="3333FF"/>
          <w:lang w:val="en-IN" w:eastAsia="en-IN"/>
        </w:rPr>
        <w:t>G</w:t>
      </w:r>
      <w:r w:rsidRPr="009A4880">
        <w:rPr>
          <w:i/>
          <w:iCs/>
          <w:color w:val="3333FF"/>
          <w:lang w:val="en-IN" w:eastAsia="en-IN"/>
        </w:rPr>
        <w:t>FP</w:t>
      </w:r>
      <w:r w:rsidR="001744D6">
        <w:rPr>
          <w:lang w:val="en-IN" w:eastAsia="en-IN"/>
        </w:rPr>
        <w:t xml:space="preserve">‘ </w:t>
      </w:r>
      <w:r w:rsidRPr="00A957BF">
        <w:rPr>
          <w:lang w:val="en-IN" w:eastAsia="en-IN"/>
        </w:rPr>
        <w:lastRenderedPageBreak/>
        <w:t>signal</w:t>
      </w:r>
      <w:proofErr w:type="gramEnd"/>
      <w:r w:rsidRPr="00A957BF">
        <w:rPr>
          <w:lang w:val="en-IN" w:eastAsia="en-IN"/>
        </w:rPr>
        <w:t>.</w:t>
      </w:r>
    </w:p>
    <w:p w14:paraId="573BCDF5" w14:textId="6EFDE5D3" w:rsidR="000307FE" w:rsidRPr="00A957BF" w:rsidRDefault="000307FE" w:rsidP="000307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3F. </w:t>
      </w:r>
      <w:r w:rsidRPr="009A4880">
        <w:rPr>
          <w:i/>
          <w:iCs/>
          <w:color w:val="3333FF"/>
          <w:lang w:val="en-IN" w:eastAsia="en-IN"/>
        </w:rPr>
        <w:t xml:space="preserve">Video editor: Emphasize the data group </w:t>
      </w:r>
      <w:r w:rsidR="001744D6" w:rsidRPr="009A4880">
        <w:rPr>
          <w:i/>
          <w:iCs/>
          <w:color w:val="3333FF"/>
          <w:lang w:val="en-IN" w:eastAsia="en-IN"/>
        </w:rPr>
        <w:t xml:space="preserve">on extreme right </w:t>
      </w:r>
      <w:r w:rsidRPr="009A4880">
        <w:rPr>
          <w:i/>
          <w:iCs/>
          <w:color w:val="3333FF"/>
          <w:lang w:val="en-IN" w:eastAsia="en-IN"/>
        </w:rPr>
        <w:t>(spGFP1-10+, spGFP11+, Slik+).</w:t>
      </w:r>
    </w:p>
    <w:p w14:paraId="2C590F04" w14:textId="77777777" w:rsidR="000307FE" w:rsidRPr="00A957BF" w:rsidRDefault="000307FE" w:rsidP="000307FE"/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177BE706" w14:textId="77777777" w:rsidR="009A4880" w:rsidRDefault="009A4880" w:rsidP="00012B08">
      <w:pPr>
        <w:rPr>
          <w:rFonts w:eastAsia="Times New Roman" w:cstheme="minorHAnsi"/>
          <w:sz w:val="52"/>
        </w:rPr>
      </w:pPr>
    </w:p>
    <w:p w14:paraId="376EE964" w14:textId="75EA0F49" w:rsidR="009A4880" w:rsidRPr="009A4880" w:rsidRDefault="009A4880" w:rsidP="00012B08">
      <w:pPr>
        <w:rPr>
          <w:rFonts w:eastAsia="Times New Roman" w:cstheme="minorHAnsi"/>
          <w:sz w:val="52"/>
          <w:highlight w:val="yellow"/>
        </w:rPr>
      </w:pPr>
      <w:r w:rsidRPr="009A4880">
        <w:rPr>
          <w:rFonts w:eastAsia="Times New Roman" w:cstheme="minorHAnsi"/>
          <w:sz w:val="52"/>
          <w:highlight w:val="yellow"/>
        </w:rPr>
        <w:t>Note to authors:</w:t>
      </w:r>
    </w:p>
    <w:p w14:paraId="12F78618" w14:textId="77777777" w:rsidR="009A4880" w:rsidRPr="009A4880" w:rsidRDefault="009A4880" w:rsidP="00012B08">
      <w:pPr>
        <w:rPr>
          <w:rFonts w:eastAsia="Times New Roman" w:cstheme="minorHAnsi"/>
          <w:sz w:val="52"/>
          <w:highlight w:val="yellow"/>
        </w:rPr>
      </w:pPr>
    </w:p>
    <w:p w14:paraId="14FD8013" w14:textId="1AE7E3F1" w:rsidR="009A4880" w:rsidRPr="009A4880" w:rsidRDefault="009A4880" w:rsidP="009A48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For screen and scope shots, i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t's better if you upload 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videos 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after naming each file according to the shot number (3-digit bullet, e.g, 2.1.1, 2.1.3, etc). </w:t>
      </w:r>
    </w:p>
    <w:p w14:paraId="5C270E06" w14:textId="77777777" w:rsidR="009A4880" w:rsidRPr="009A4880" w:rsidRDefault="009A4880" w:rsidP="009A48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6151F410" w14:textId="77777777" w:rsidR="009A4880" w:rsidRPr="009A4880" w:rsidRDefault="009A4880" w:rsidP="009A48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200CFBA1" w14:textId="77777777" w:rsidR="009A4880" w:rsidRPr="009A4880" w:rsidRDefault="009A4880" w:rsidP="009A48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2D1E25F5" w14:textId="77777777" w:rsidR="009A4880" w:rsidRPr="009A4880" w:rsidRDefault="009A4880" w:rsidP="009A48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9A48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9A48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script. </w:t>
      </w:r>
    </w:p>
    <w:p w14:paraId="78A2F301" w14:textId="4B0CB683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OPE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: performing ........... action.   </w:t>
      </w:r>
      <w:r w:rsidRPr="009A488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1E5166C0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9A488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33DF911E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9A48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9A48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22CEFCAC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79C024FA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5B578A7F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'analyze and plot' button, analysis in progress and the graph being plotted.  </w:t>
      </w:r>
      <w:r w:rsidRPr="009A488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p w14:paraId="486917C2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2C13D5B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9A4880">
        <w:rPr>
          <w:rFonts w:ascii="Arial" w:eastAsia="Times New Roman" w:hAnsi="Arial" w:cs="Arial"/>
          <w:color w:val="FF0000"/>
          <w:highlight w:val="yellow"/>
          <w:lang w:val="en-IN" w:eastAsia="en-IN"/>
        </w:rPr>
        <w:br/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Please let me know if you have any questions.</w:t>
      </w:r>
    </w:p>
    <w:p w14:paraId="5683A17B" w14:textId="77777777" w:rsidR="009A4880" w:rsidRPr="00495959" w:rsidRDefault="009A4880" w:rsidP="00012B08">
      <w:pPr>
        <w:rPr>
          <w:rFonts w:eastAsia="Times New Roman" w:cstheme="minorHAnsi"/>
          <w:sz w:val="52"/>
        </w:rPr>
      </w:pPr>
    </w:p>
    <w:sectPr w:rsidR="009A4880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1DCF" w14:textId="77777777" w:rsidR="00C41BA6" w:rsidRDefault="00C41BA6">
      <w:r>
        <w:separator/>
      </w:r>
    </w:p>
    <w:p w14:paraId="1E8C7DD8" w14:textId="77777777" w:rsidR="00C41BA6" w:rsidRDefault="00C41BA6"/>
  </w:endnote>
  <w:endnote w:type="continuationSeparator" w:id="0">
    <w:p w14:paraId="2667BCA7" w14:textId="77777777" w:rsidR="00C41BA6" w:rsidRDefault="00C41BA6">
      <w:r>
        <w:continuationSeparator/>
      </w:r>
    </w:p>
    <w:p w14:paraId="74BD1294" w14:textId="77777777" w:rsidR="00C41BA6" w:rsidRDefault="00C41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FC7226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B1D9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4B28" w14:textId="77777777" w:rsidR="00C41BA6" w:rsidRDefault="00C41BA6">
      <w:r>
        <w:separator/>
      </w:r>
    </w:p>
    <w:p w14:paraId="3BD9351E" w14:textId="77777777" w:rsidR="00C41BA6" w:rsidRDefault="00C41BA6"/>
  </w:footnote>
  <w:footnote w:type="continuationSeparator" w:id="0">
    <w:p w14:paraId="679C400E" w14:textId="77777777" w:rsidR="00C41BA6" w:rsidRDefault="00C41BA6">
      <w:r>
        <w:continuationSeparator/>
      </w:r>
    </w:p>
    <w:p w14:paraId="705248F4" w14:textId="77777777" w:rsidR="00C41BA6" w:rsidRDefault="00C41B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7FE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1D9E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44D6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25DE6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3E55"/>
    <w:rsid w:val="00997611"/>
    <w:rsid w:val="009A0E7C"/>
    <w:rsid w:val="009A2C33"/>
    <w:rsid w:val="009A3CBD"/>
    <w:rsid w:val="009A4880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1BA6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B1D9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1D9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1D9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1D9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1D9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1D9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540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865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7C04224DC30849039E59A046B800F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6113F-DB1C-49FF-85A6-F051039BF6BC}"/>
      </w:docPartPr>
      <w:docPartBody>
        <w:p w:rsidR="00000000" w:rsidRDefault="00050723" w:rsidP="00050723">
          <w:pPr>
            <w:pStyle w:val="7C04224DC30849039E59A046B800F33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50723"/>
    <w:rsid w:val="00070497"/>
    <w:rsid w:val="00071F6C"/>
    <w:rsid w:val="00077BDA"/>
    <w:rsid w:val="00094D84"/>
    <w:rsid w:val="000A3AA5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93E55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C04224DC30849039E59A046B800F33E">
    <w:name w:val="7C04224DC30849039E59A046B800F33E"/>
    <w:rsid w:val="00050723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2854</Words>
  <Characters>15273</Characters>
  <Application>Microsoft Office Word</Application>
  <DocSecurity>0</DocSecurity>
  <Lines>347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2025-06-27T18:05:00Z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