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73" w:rsidRPr="00152C14" w:rsidRDefault="001F696E" w:rsidP="00152C14">
      <w:pPr>
        <w:pBdr>
          <w:top w:val="nil"/>
          <w:left w:val="nil"/>
          <w:bottom w:val="nil"/>
          <w:right w:val="nil"/>
          <w:between w:val="nil"/>
        </w:pBdr>
        <w:rPr>
          <w:b/>
        </w:rPr>
      </w:pPr>
      <w:r w:rsidRPr="00152C14">
        <w:rPr>
          <w:b/>
        </w:rPr>
        <w:t>TITLE:</w:t>
      </w:r>
    </w:p>
    <w:p w:rsidR="006E4797" w:rsidRPr="00152C14" w:rsidRDefault="007C75D6" w:rsidP="00152C14">
      <w:pPr>
        <w:pBdr>
          <w:top w:val="nil"/>
          <w:left w:val="nil"/>
          <w:bottom w:val="nil"/>
          <w:right w:val="nil"/>
          <w:between w:val="nil"/>
        </w:pBdr>
        <w:rPr>
          <w:bCs/>
        </w:rPr>
      </w:pPr>
      <w:r w:rsidRPr="00152C14">
        <w:rPr>
          <w:bCs/>
        </w:rPr>
        <w:t>E</w:t>
      </w:r>
      <w:r w:rsidR="001F696E" w:rsidRPr="00152C14">
        <w:rPr>
          <w:bCs/>
        </w:rPr>
        <w:t>xploring the Sequential Cellular Events of Phagocytosis Triggered by Godanti Bhasma in Mammalian Cells</w:t>
      </w:r>
    </w:p>
    <w:p w:rsidR="006E4797" w:rsidRPr="00152C14" w:rsidRDefault="006E4797" w:rsidP="00152C14"/>
    <w:p w:rsidR="001F696E" w:rsidRPr="00152C14" w:rsidRDefault="001F696E" w:rsidP="00152C14">
      <w:pPr>
        <w:rPr>
          <w:b/>
          <w:bCs/>
        </w:rPr>
      </w:pPr>
      <w:r w:rsidRPr="00152C14">
        <w:rPr>
          <w:b/>
          <w:bCs/>
        </w:rPr>
        <w:t>AUTHORS AND AFFILIATIONS:</w:t>
      </w:r>
    </w:p>
    <w:p w:rsidR="00794A82" w:rsidRPr="00152C14" w:rsidRDefault="00D90F73" w:rsidP="00152C14">
      <w:pPr>
        <w:rPr>
          <w:b/>
          <w:bCs/>
        </w:rPr>
      </w:pPr>
      <w:r w:rsidRPr="00152C14">
        <w:t>Gaurav Dutt</w:t>
      </w:r>
      <w:r w:rsidR="00794A82" w:rsidRPr="00152C14">
        <w:t>,</w:t>
      </w:r>
      <w:r w:rsidRPr="00152C14">
        <w:t xml:space="preserve"> Vishakha Goswami, Abul Faiz, Alpana Joshi</w:t>
      </w:r>
      <w:r w:rsidR="00794A82" w:rsidRPr="00152C14">
        <w:t>, Jay</w:t>
      </w:r>
      <w:r w:rsidRPr="00152C14">
        <w:t>a</w:t>
      </w:r>
      <w:r w:rsidR="00794A82" w:rsidRPr="00152C14">
        <w:t>nand</w:t>
      </w:r>
      <w:r w:rsidRPr="00152C14">
        <w:t>, Subrata K. Das</w:t>
      </w:r>
    </w:p>
    <w:p w:rsidR="00794A82" w:rsidRPr="00152C14" w:rsidRDefault="00794A82" w:rsidP="00152C14"/>
    <w:p w:rsidR="00794A82" w:rsidRPr="00152C14" w:rsidRDefault="00794A82" w:rsidP="00152C14">
      <w:r w:rsidRPr="00152C14">
        <w:t>Shobhit Institute of Engineering &amp; Technology, University, Meeru</w:t>
      </w:r>
      <w:r w:rsidR="001F696E" w:rsidRPr="00152C14">
        <w:t>t</w:t>
      </w:r>
      <w:r w:rsidRPr="00152C14">
        <w:t>, India</w:t>
      </w:r>
    </w:p>
    <w:p w:rsidR="00310A54" w:rsidRPr="00152C14" w:rsidRDefault="00310A54" w:rsidP="00152C14"/>
    <w:p w:rsidR="001F696E" w:rsidRPr="00152C14" w:rsidRDefault="001F696E" w:rsidP="00152C14">
      <w:r w:rsidRPr="00152C14">
        <w:t>Email addresses of co-authors:</w:t>
      </w:r>
    </w:p>
    <w:p w:rsidR="001F696E" w:rsidRPr="00152C14" w:rsidRDefault="001F696E" w:rsidP="00152C14">
      <w:r w:rsidRPr="00152C14">
        <w:t>Gaurav Dutt</w:t>
      </w:r>
      <w:r w:rsidRPr="00152C14">
        <w:tab/>
      </w:r>
      <w:r w:rsidRPr="00152C14">
        <w:tab/>
      </w:r>
      <w:r w:rsidRPr="00152C14">
        <w:tab/>
        <w:t>(</w:t>
      </w:r>
      <w:r w:rsidR="006B26F2" w:rsidRPr="00152C14">
        <w:t>gaurav.dutt@shobhituniversity.ac.in</w:t>
      </w:r>
      <w:r w:rsidRPr="00152C14">
        <w:t>)</w:t>
      </w:r>
    </w:p>
    <w:p w:rsidR="001F696E" w:rsidRPr="00152C14" w:rsidRDefault="001F696E" w:rsidP="00152C14">
      <w:r w:rsidRPr="00152C14">
        <w:t>Vishakha Goswami</w:t>
      </w:r>
      <w:r w:rsidR="00E955A6" w:rsidRPr="00152C14">
        <w:tab/>
      </w:r>
      <w:r w:rsidR="00E955A6" w:rsidRPr="00152C14">
        <w:tab/>
        <w:t>(vishakha.goswami@shobhituniversity.ac.in)</w:t>
      </w:r>
      <w:r w:rsidRPr="00152C14">
        <w:tab/>
      </w:r>
      <w:r w:rsidRPr="00152C14">
        <w:tab/>
      </w:r>
    </w:p>
    <w:p w:rsidR="001F696E" w:rsidRPr="00152C14" w:rsidRDefault="001F696E" w:rsidP="00152C14">
      <w:r w:rsidRPr="00152C14">
        <w:t>Abul Faiz</w:t>
      </w:r>
      <w:r w:rsidR="00E955A6" w:rsidRPr="00152C14">
        <w:tab/>
      </w:r>
      <w:r w:rsidR="00E955A6" w:rsidRPr="00152C14">
        <w:tab/>
      </w:r>
      <w:r w:rsidR="00E955A6" w:rsidRPr="00152C14">
        <w:tab/>
        <w:t>(</w:t>
      </w:r>
      <w:r w:rsidR="00A51BDD" w:rsidRPr="00152C14">
        <w:t>abul.faiz@shobhituniversity.ac.in</w:t>
      </w:r>
      <w:r w:rsidR="00E955A6" w:rsidRPr="00152C14">
        <w:t>)</w:t>
      </w:r>
    </w:p>
    <w:p w:rsidR="001F696E" w:rsidRPr="00152C14" w:rsidRDefault="001F696E" w:rsidP="00152C14">
      <w:r w:rsidRPr="00152C14">
        <w:t>Alpana Joshi</w:t>
      </w:r>
      <w:r w:rsidR="00E955A6" w:rsidRPr="00152C14">
        <w:tab/>
      </w:r>
      <w:r w:rsidR="00E955A6" w:rsidRPr="00152C14">
        <w:tab/>
      </w:r>
      <w:r w:rsidR="00E955A6" w:rsidRPr="00152C14">
        <w:tab/>
        <w:t>(alpana.joshi@shobhituniversity.ac.in)</w:t>
      </w:r>
    </w:p>
    <w:p w:rsidR="001F696E" w:rsidRPr="00152C14" w:rsidRDefault="001F696E" w:rsidP="00152C14">
      <w:r w:rsidRPr="00152C14">
        <w:t>Jayanand</w:t>
      </w:r>
      <w:r w:rsidR="00E955A6" w:rsidRPr="00152C14">
        <w:tab/>
      </w:r>
      <w:r w:rsidR="00E955A6" w:rsidRPr="00152C14">
        <w:tab/>
      </w:r>
      <w:r w:rsidR="00E955A6" w:rsidRPr="00152C14">
        <w:tab/>
        <w:t>(jayanand@shobhituniversity.ac.in)</w:t>
      </w:r>
    </w:p>
    <w:p w:rsidR="001F696E" w:rsidRPr="00152C14" w:rsidRDefault="001F696E" w:rsidP="00152C14"/>
    <w:p w:rsidR="001F696E" w:rsidRPr="00152C14" w:rsidRDefault="00D90F73" w:rsidP="00152C14">
      <w:pPr>
        <w:rPr>
          <w:rFonts w:eastAsia="Times New Roman"/>
          <w:bCs/>
        </w:rPr>
      </w:pPr>
      <w:r w:rsidRPr="00152C14">
        <w:rPr>
          <w:rFonts w:eastAsia="Times New Roman"/>
          <w:bCs/>
        </w:rPr>
        <w:t xml:space="preserve">Corresponding </w:t>
      </w:r>
      <w:r w:rsidR="001F696E" w:rsidRPr="00152C14">
        <w:rPr>
          <w:rFonts w:eastAsia="Times New Roman"/>
          <w:bCs/>
        </w:rPr>
        <w:t>author</w:t>
      </w:r>
      <w:r w:rsidRPr="00152C14">
        <w:rPr>
          <w:rFonts w:eastAsia="Times New Roman"/>
          <w:bCs/>
        </w:rPr>
        <w:t>:</w:t>
      </w:r>
    </w:p>
    <w:p w:rsidR="00794A82" w:rsidRPr="00152C14" w:rsidRDefault="001F696E" w:rsidP="00152C14">
      <w:pPr>
        <w:rPr>
          <w:b/>
          <w:bCs/>
        </w:rPr>
      </w:pPr>
      <w:r w:rsidRPr="00152C14">
        <w:t>Subrata K. Das</w:t>
      </w:r>
      <w:r w:rsidRPr="00152C14">
        <w:rPr>
          <w:b/>
          <w:bCs/>
        </w:rPr>
        <w:tab/>
      </w:r>
      <w:r w:rsidRPr="00152C14">
        <w:rPr>
          <w:b/>
          <w:bCs/>
        </w:rPr>
        <w:tab/>
      </w:r>
      <w:r w:rsidRPr="00152C14">
        <w:rPr>
          <w:b/>
          <w:bCs/>
        </w:rPr>
        <w:tab/>
      </w:r>
      <w:r w:rsidRPr="00152C14">
        <w:t>(</w:t>
      </w:r>
      <w:r w:rsidR="00794A82" w:rsidRPr="00152C14">
        <w:rPr>
          <w:rFonts w:eastAsia="Times New Roman"/>
        </w:rPr>
        <w:t>subrata.das@shobhituniversity.ac.in</w:t>
      </w:r>
      <w:r w:rsidRPr="00152C14">
        <w:rPr>
          <w:rFonts w:eastAsia="Times New Roman"/>
        </w:rPr>
        <w:t>)</w:t>
      </w:r>
    </w:p>
    <w:p w:rsidR="006E4797" w:rsidRPr="00152C14" w:rsidRDefault="006E4797" w:rsidP="00152C14">
      <w:pPr>
        <w:pBdr>
          <w:top w:val="nil"/>
          <w:left w:val="nil"/>
          <w:bottom w:val="nil"/>
          <w:right w:val="nil"/>
          <w:between w:val="nil"/>
        </w:pBdr>
      </w:pPr>
    </w:p>
    <w:p w:rsidR="006E4797" w:rsidRPr="00152C14" w:rsidRDefault="00B54CEC" w:rsidP="00152C14">
      <w:r w:rsidRPr="00152C14">
        <w:rPr>
          <w:b/>
        </w:rPr>
        <w:t>SUMMARY</w:t>
      </w:r>
      <w:r w:rsidR="00E955A6" w:rsidRPr="00152C14">
        <w:rPr>
          <w:b/>
        </w:rPr>
        <w:t>:</w:t>
      </w:r>
    </w:p>
    <w:p w:rsidR="006E4797" w:rsidRPr="00152C14" w:rsidRDefault="00DA37AB" w:rsidP="00152C14">
      <w:r w:rsidRPr="00152C14">
        <w:t>This study elucidates phagocytic processing of Godanti Bhasma (GB) particles in mammalian cells, characterizing their cellular uptake, vacuole dynamics, acidification, and degradation.</w:t>
      </w:r>
      <w:r w:rsidR="00160998" w:rsidRPr="00152C14">
        <w:t>These findings not only advance our understanding of fundamental phagocytosis mechanisms but also establish GB as a promising model system for developing novel therapeutic strategies.</w:t>
      </w:r>
    </w:p>
    <w:p w:rsidR="00D03C1C" w:rsidRPr="00152C14" w:rsidRDefault="00D03C1C" w:rsidP="00152C14"/>
    <w:p w:rsidR="00BF6EA9" w:rsidRPr="00152C14" w:rsidRDefault="00B54CEC" w:rsidP="00152C14">
      <w:r w:rsidRPr="00152C14">
        <w:rPr>
          <w:b/>
        </w:rPr>
        <w:t>ABSTRACT</w:t>
      </w:r>
      <w:r w:rsidR="00E955A6" w:rsidRPr="00152C14">
        <w:rPr>
          <w:b/>
        </w:rPr>
        <w:t>:</w:t>
      </w:r>
    </w:p>
    <w:p w:rsidR="006E4797" w:rsidRPr="00152C14" w:rsidRDefault="00E022C0" w:rsidP="00152C14">
      <w:r w:rsidRPr="00152C14">
        <w:t xml:space="preserve">Phagocytosis is a vital cellular mechanism through which cells engulf and degrade foreign particles, pathogens, or debris, playing a key role in immune defense and </w:t>
      </w:r>
      <w:r w:rsidR="00CE132F" w:rsidRPr="00152C14">
        <w:t>the maintenance of tissue homeostasis</w:t>
      </w:r>
      <w:r w:rsidRPr="00152C14">
        <w:t xml:space="preserve">. Disruptions in this process are </w:t>
      </w:r>
      <w:r w:rsidR="00CE132F" w:rsidRPr="00152C14">
        <w:t>associated with</w:t>
      </w:r>
      <w:r w:rsidRPr="00152C14">
        <w:t xml:space="preserve"> various diseases. To explore the complex events involved in </w:t>
      </w:r>
      <w:r w:rsidR="00534FC1" w:rsidRPr="00152C14">
        <w:t xml:space="preserve">the </w:t>
      </w:r>
      <w:r w:rsidRPr="00152C14">
        <w:t xml:space="preserve">phagocytosis pathway, advanced smart particles and effective monitoring techniques are essential. Godanti Bhasma (GB), a traditional Indian medicine </w:t>
      </w:r>
      <w:r w:rsidR="00CE132F" w:rsidRPr="00152C14">
        <w:t xml:space="preserve">composed </w:t>
      </w:r>
      <w:r w:rsidRPr="00152C14">
        <w:t xml:space="preserve">of bioactive calcium sulfate particles, </w:t>
      </w:r>
      <w:r w:rsidR="00534FC1" w:rsidRPr="00152C14">
        <w:t xml:space="preserve">is rapidly internalized </w:t>
      </w:r>
      <w:r w:rsidR="00E955A6" w:rsidRPr="00152C14">
        <w:t>by</w:t>
      </w:r>
      <w:r w:rsidR="00534FC1" w:rsidRPr="00152C14">
        <w:t xml:space="preserve"> phagocytosis in mammalian cells, inducing significant cytoplasmic vacuolation.</w:t>
      </w:r>
      <w:r w:rsidRPr="00152C14">
        <w:t xml:space="preserve"> The key </w:t>
      </w:r>
      <w:r w:rsidR="006B082C" w:rsidRPr="00152C14">
        <w:t xml:space="preserve">stages </w:t>
      </w:r>
      <w:r w:rsidRPr="00152C14">
        <w:t xml:space="preserve">of GB-induced phagocytosis were evaluated </w:t>
      </w:r>
      <w:r w:rsidR="00E955A6" w:rsidRPr="00152C14">
        <w:t xml:space="preserve">here </w:t>
      </w:r>
      <w:r w:rsidRPr="00152C14">
        <w:t>using flow cytometry</w:t>
      </w:r>
      <w:r w:rsidR="003A1FEC" w:rsidRPr="00152C14">
        <w:t xml:space="preserve"> (FC)</w:t>
      </w:r>
      <w:r w:rsidRPr="00152C14">
        <w:t xml:space="preserve">, live-cell imaging, and specific staining techniques. Flow cytometric analysis </w:t>
      </w:r>
      <w:r w:rsidR="006B082C" w:rsidRPr="00152C14">
        <w:t xml:space="preserve">demonstrated </w:t>
      </w:r>
      <w:r w:rsidRPr="00152C14">
        <w:t xml:space="preserve">the formation of phagocytic cup-like structures </w:t>
      </w:r>
      <w:r w:rsidR="002A39A2" w:rsidRPr="00152C14">
        <w:t xml:space="preserve">associated with </w:t>
      </w:r>
      <w:r w:rsidRPr="00152C14">
        <w:t xml:space="preserve">particle internalization. Live-cell imaging </w:t>
      </w:r>
      <w:r w:rsidR="00AB0CAA" w:rsidRPr="00152C14">
        <w:t>enabled real-time observation of phagocytic processes</w:t>
      </w:r>
      <w:r w:rsidRPr="00152C14">
        <w:t xml:space="preserve">, including particle uptake, vacuole formation, degradation of engulfed materials, and vacuolar turnover. Staining with neutral red and acridine orange was employed to assess vacuolar acidification. </w:t>
      </w:r>
      <w:r w:rsidR="001B6888" w:rsidRPr="00152C14">
        <w:t>Interestingly</w:t>
      </w:r>
      <w:r w:rsidRPr="00152C14">
        <w:t xml:space="preserve">, treatment with the lysosomal inhibitor BFA1 in GB-treated cells did not </w:t>
      </w:r>
      <w:r w:rsidR="00235CCE" w:rsidRPr="00152C14">
        <w:t>lead to</w:t>
      </w:r>
      <w:r w:rsidRPr="00152C14">
        <w:t xml:space="preserve"> vacuolation, as evidenced by the </w:t>
      </w:r>
      <w:r w:rsidR="008421CE" w:rsidRPr="00152C14">
        <w:t xml:space="preserve">lack </w:t>
      </w:r>
      <w:r w:rsidRPr="00152C14">
        <w:t>of neutral red uptake</w:t>
      </w:r>
      <w:r w:rsidR="008421CE" w:rsidRPr="00152C14">
        <w:t xml:space="preserve">, emphasizing the requirement </w:t>
      </w:r>
      <w:r w:rsidR="00076CE0" w:rsidRPr="00152C14">
        <w:t>for</w:t>
      </w:r>
      <w:r w:rsidR="008421CE" w:rsidRPr="00152C14">
        <w:t xml:space="preserve"> an acidic environment for vacuolation to occur.These findings underscore the potential of GB-induced phagocytosis as a model to elucidate </w:t>
      </w:r>
      <w:r w:rsidRPr="00152C14">
        <w:t xml:space="preserve">the sequential cellular events involved in this process, which is </w:t>
      </w:r>
      <w:r w:rsidR="008421CE" w:rsidRPr="00152C14">
        <w:t xml:space="preserve">critical </w:t>
      </w:r>
      <w:r w:rsidRPr="00152C14">
        <w:t xml:space="preserve">for </w:t>
      </w:r>
      <w:r w:rsidRPr="00152C14">
        <w:lastRenderedPageBreak/>
        <w:t>understanding host-pathogen interactions, intracellular trafficking, and developing innovative therapeutic strategies for disorders related to phagocytosis.</w:t>
      </w:r>
    </w:p>
    <w:p w:rsidR="004504A8" w:rsidRPr="00152C14" w:rsidRDefault="004504A8" w:rsidP="00152C14"/>
    <w:p w:rsidR="006E4797" w:rsidRPr="00152C14" w:rsidRDefault="0000121D" w:rsidP="00152C14">
      <w:r w:rsidRPr="00152C14">
        <w:rPr>
          <w:b/>
        </w:rPr>
        <w:t>INTRODUCTION</w:t>
      </w:r>
      <w:r w:rsidR="00E955A6" w:rsidRPr="00152C14">
        <w:rPr>
          <w:b/>
        </w:rPr>
        <w:t>:</w:t>
      </w:r>
    </w:p>
    <w:p w:rsidR="003311E6" w:rsidRPr="00152C14" w:rsidRDefault="00342258" w:rsidP="00152C14">
      <w:r w:rsidRPr="00152C14">
        <w:t xml:space="preserve">Phagocytosis is an essential cellular process </w:t>
      </w:r>
      <w:r w:rsidR="00BA0E0B" w:rsidRPr="00152C14">
        <w:t>carried out by tissue-resident professional phagocytes, such as macrophages and dendritic cells, as well as non-professional phagocytes, such as epithelial cells and fibroblasts, which engulf and degrade foreign particles</w:t>
      </w:r>
      <w:r w:rsidR="00076CE0" w:rsidRPr="00152C14">
        <w:t>.</w:t>
      </w:r>
      <w:r w:rsidR="007443E5" w:rsidRPr="00152C14">
        <w:t xml:space="preserve"> These cells</w:t>
      </w:r>
      <w:r w:rsidRPr="00152C14">
        <w:t xml:space="preserve"> internalize and eliminate foreign particles, pathogens, or cellular debris, contributing </w:t>
      </w:r>
      <w:r w:rsidR="007443E5" w:rsidRPr="00152C14">
        <w:t xml:space="preserve">significantly </w:t>
      </w:r>
      <w:r w:rsidRPr="00152C14">
        <w:t>to immune defen</w:t>
      </w:r>
      <w:r w:rsidR="00F01457" w:rsidRPr="00152C14">
        <w:t>s</w:t>
      </w:r>
      <w:r w:rsidRPr="00152C14">
        <w:t>e and tissue homeostasis</w:t>
      </w:r>
      <w:r w:rsidR="00851483" w:rsidRPr="00152C14">
        <w:rPr>
          <w:vertAlign w:val="superscript"/>
        </w:rPr>
        <w:t>1</w:t>
      </w:r>
      <w:r w:rsidRPr="00152C14">
        <w:t xml:space="preserve">. </w:t>
      </w:r>
      <w:r w:rsidR="007443E5" w:rsidRPr="00152C14">
        <w:t xml:space="preserve">This </w:t>
      </w:r>
      <w:r w:rsidRPr="00152C14">
        <w:t xml:space="preserve">process begins with </w:t>
      </w:r>
      <w:r w:rsidR="007443E5" w:rsidRPr="00152C14">
        <w:t xml:space="preserve">the recognition of </w:t>
      </w:r>
      <w:r w:rsidR="00177205" w:rsidRPr="00152C14">
        <w:t>pathogens</w:t>
      </w:r>
      <w:r w:rsidR="007443E5" w:rsidRPr="00152C14">
        <w:t xml:space="preserve">, </w:t>
      </w:r>
      <w:r w:rsidR="00177205" w:rsidRPr="00152C14">
        <w:t>debris</w:t>
      </w:r>
      <w:r w:rsidR="007443E5" w:rsidRPr="00152C14">
        <w:t xml:space="preserve">, or </w:t>
      </w:r>
      <w:r w:rsidR="004C693F" w:rsidRPr="00152C14">
        <w:t>particles</w:t>
      </w:r>
      <w:r w:rsidR="00177205" w:rsidRPr="00152C14">
        <w:t xml:space="preserve"> through pattern recognition receptors (PRRs), </w:t>
      </w:r>
      <w:r w:rsidR="007443E5" w:rsidRPr="00152C14">
        <w:t xml:space="preserve">such as </w:t>
      </w:r>
      <w:r w:rsidR="00177205" w:rsidRPr="00152C14">
        <w:t xml:space="preserve">Toll-like receptors (TLRs), </w:t>
      </w:r>
      <w:r w:rsidR="007443E5" w:rsidRPr="00152C14">
        <w:t xml:space="preserve">which </w:t>
      </w:r>
      <w:r w:rsidR="00177205" w:rsidRPr="00152C14">
        <w:t>bind to pathogen-associated molecular patterns (PAMPs</w:t>
      </w:r>
      <w:r w:rsidR="0000121D" w:rsidRPr="00152C14">
        <w:t>)</w:t>
      </w:r>
      <w:r w:rsidR="0000121D" w:rsidRPr="00152C14">
        <w:rPr>
          <w:vertAlign w:val="superscript"/>
        </w:rPr>
        <w:t>2</w:t>
      </w:r>
      <w:r w:rsidR="0042284E" w:rsidRPr="00152C14">
        <w:t>. This recognition triggers the</w:t>
      </w:r>
      <w:r w:rsidRPr="00152C14">
        <w:t>formation of a phagocytic cup, where plasma membrane protrusions extend around the target particle</w:t>
      </w:r>
      <w:r w:rsidR="004D3CC8" w:rsidRPr="00152C14">
        <w:rPr>
          <w:vertAlign w:val="superscript"/>
        </w:rPr>
        <w:t>3</w:t>
      </w:r>
      <w:r w:rsidRPr="00152C14">
        <w:t xml:space="preserve">. Actin filaments play a crucial role in this step, driving the membrane </w:t>
      </w:r>
      <w:r w:rsidR="00E955A6" w:rsidRPr="00152C14">
        <w:t>remodeling</w:t>
      </w:r>
      <w:r w:rsidRPr="00152C14">
        <w:t xml:space="preserve"> necessary for particle engulfment</w:t>
      </w:r>
      <w:r w:rsidR="004D3CC8" w:rsidRPr="00152C14">
        <w:rPr>
          <w:vertAlign w:val="superscript"/>
        </w:rPr>
        <w:t>4</w:t>
      </w:r>
      <w:r w:rsidRPr="00152C14">
        <w:t xml:space="preserve">. Once the particle is enclosed </w:t>
      </w:r>
      <w:r w:rsidR="00E955A6" w:rsidRPr="00152C14">
        <w:t>in</w:t>
      </w:r>
      <w:r w:rsidR="008451F1" w:rsidRPr="00152C14">
        <w:t xml:space="preserve">a </w:t>
      </w:r>
      <w:r w:rsidRPr="00152C14">
        <w:t>phago</w:t>
      </w:r>
      <w:r w:rsidR="0000121D" w:rsidRPr="00152C14">
        <w:t>some, a membrane-bound vesicle</w:t>
      </w:r>
      <w:r w:rsidRPr="00152C14">
        <w:t xml:space="preserve"> is formed. The phagosome undergoes maturation, characteri</w:t>
      </w:r>
      <w:r w:rsidR="008451F1" w:rsidRPr="00152C14">
        <w:t>zed by the fusion with early, then</w:t>
      </w:r>
      <w:r w:rsidRPr="00152C14">
        <w:t xml:space="preserve"> late endosomes, followed by the incorporation of lysosomes containing hydrolytic enzymes</w:t>
      </w:r>
      <w:r w:rsidR="00CD3CB8" w:rsidRPr="00152C14">
        <w:rPr>
          <w:vertAlign w:val="superscript"/>
        </w:rPr>
        <w:t>5</w:t>
      </w:r>
      <w:r w:rsidRPr="00152C14">
        <w:t xml:space="preserve">. </w:t>
      </w:r>
      <w:r w:rsidR="0042284E" w:rsidRPr="00152C14">
        <w:t xml:space="preserve">These enzymes, such as cathepsins, lysozyme, and nucleases, are activated by acidification within the phagosome, achieved </w:t>
      </w:r>
      <w:r w:rsidR="00E955A6" w:rsidRPr="00152C14">
        <w:t>by</w:t>
      </w:r>
      <w:r w:rsidR="0042284E" w:rsidRPr="00152C14">
        <w:t xml:space="preserve"> vacuolar ATPase (V-ATPase)</w:t>
      </w:r>
      <w:r w:rsidR="00E955A6" w:rsidRPr="00152C14">
        <w:t>,</w:t>
      </w:r>
      <w:r w:rsidR="0042284E" w:rsidRPr="00152C14">
        <w:t xml:space="preserve"> lowering the pH to 4.5–5.5. The degradative process concludes with the exocytosis of remnants from the cell. Dysfunctions in this dynamic and complex process can result in significant immune challenges</w:t>
      </w:r>
      <w:r w:rsidR="009F585E" w:rsidRPr="00152C14">
        <w:rPr>
          <w:vertAlign w:val="superscript"/>
        </w:rPr>
        <w:t>6-8</w:t>
      </w:r>
      <w:r w:rsidR="0042284E" w:rsidRPr="00152C14">
        <w:t>.</w:t>
      </w:r>
      <w:r w:rsidR="003E55E0" w:rsidRPr="00152C14">
        <w:tab/>
      </w:r>
    </w:p>
    <w:p w:rsidR="00E955A6" w:rsidRPr="00152C14" w:rsidRDefault="00E955A6" w:rsidP="00152C14"/>
    <w:p w:rsidR="00750E71" w:rsidRPr="00152C14" w:rsidRDefault="003E1912" w:rsidP="00152C14">
      <w:r w:rsidRPr="00152C14">
        <w:t xml:space="preserve">To accurately </w:t>
      </w:r>
      <w:r w:rsidR="001439AE" w:rsidRPr="00152C14">
        <w:t>evaluate</w:t>
      </w:r>
      <w:r w:rsidRPr="00152C14">
        <w:t xml:space="preserve"> the complex cellular process of phagocytosis, there is a need for</w:t>
      </w:r>
      <w:r w:rsidR="0042284E" w:rsidRPr="00152C14">
        <w:t>improved</w:t>
      </w:r>
      <w:r w:rsidR="00CB570C" w:rsidRPr="00152C14">
        <w:t xml:space="preserve"> and easy methods for monitoringthe major cellular events of </w:t>
      </w:r>
      <w:r w:rsidRPr="00152C14">
        <w:t xml:space="preserve">phagocytosis. Traditionally, </w:t>
      </w:r>
      <w:r w:rsidR="00CB570C" w:rsidRPr="00152C14">
        <w:t xml:space="preserve">monitoring method </w:t>
      </w:r>
      <w:r w:rsidR="00735B9C" w:rsidRPr="00152C14">
        <w:t>for</w:t>
      </w:r>
      <w:r w:rsidRPr="00152C14">
        <w:t>phagocytosis quantification</w:t>
      </w:r>
      <w:r w:rsidR="00735B9C" w:rsidRPr="00152C14">
        <w:t xml:space="preserve"> involve</w:t>
      </w:r>
      <w:r w:rsidRPr="00152C14">
        <w:t xml:space="preserve"> techniques such as fixing phagocytes at predetermined time intervals for microscopic visualization, measuring the internalization of dye-</w:t>
      </w:r>
      <w:r w:rsidR="00980E48" w:rsidRPr="00152C14">
        <w:t>label</w:t>
      </w:r>
      <w:r w:rsidR="00CB570C" w:rsidRPr="00152C14">
        <w:t>ed</w:t>
      </w:r>
      <w:r w:rsidRPr="00152C14">
        <w:t xml:space="preserve"> targets </w:t>
      </w:r>
      <w:r w:rsidR="00735B9C" w:rsidRPr="00152C14">
        <w:t>through</w:t>
      </w:r>
      <w:r w:rsidRPr="00152C14">
        <w:t xml:space="preserve"> imaging or flow cytometry or counting the number of target cells remaining after </w:t>
      </w:r>
      <w:r w:rsidR="00735B9C" w:rsidRPr="00152C14">
        <w:t xml:space="preserve">a </w:t>
      </w:r>
      <w:r w:rsidR="00CB570C" w:rsidRPr="00152C14">
        <w:t>specified</w:t>
      </w:r>
      <w:r w:rsidR="00735B9C" w:rsidRPr="00152C14">
        <w:t xml:space="preserve">duration of </w:t>
      </w:r>
      <w:r w:rsidRPr="00152C14">
        <w:t>phagocytosis</w:t>
      </w:r>
      <w:r w:rsidR="00CB570C" w:rsidRPr="00152C14">
        <w:t xml:space="preserve">, </w:t>
      </w:r>
      <w:r w:rsidR="000831CF" w:rsidRPr="00152C14">
        <w:t xml:space="preserve">However, these methods do not capture the minute-to-minute fluctuations that occur </w:t>
      </w:r>
      <w:r w:rsidR="00980E48" w:rsidRPr="00152C14">
        <w:t>during the phagocytosis process</w:t>
      </w:r>
      <w:r w:rsidR="00B66A0D" w:rsidRPr="00152C14">
        <w:rPr>
          <w:vertAlign w:val="superscript"/>
        </w:rPr>
        <w:t>9</w:t>
      </w:r>
      <w:r w:rsidR="00CB570C" w:rsidRPr="00152C14">
        <w:t xml:space="preserve">. Moreover, </w:t>
      </w:r>
      <w:r w:rsidR="00D06793" w:rsidRPr="00152C14">
        <w:t xml:space="preserve">methods relying </w:t>
      </w:r>
      <w:r w:rsidR="00CB570C" w:rsidRPr="00152C14">
        <w:t>on indirect indicators like dye uptakemay not accurately reflect actual phagocytic events due to potential passive dye transfer</w:t>
      </w:r>
      <w:r w:rsidR="00815D0E" w:rsidRPr="00152C14">
        <w:rPr>
          <w:vertAlign w:val="superscript"/>
        </w:rPr>
        <w:t>10</w:t>
      </w:r>
      <w:r w:rsidR="00CB570C" w:rsidRPr="00152C14">
        <w:t>.</w:t>
      </w:r>
    </w:p>
    <w:p w:rsidR="00E955A6" w:rsidRPr="00152C14" w:rsidRDefault="00E955A6" w:rsidP="00152C14"/>
    <w:p w:rsidR="00452F6D" w:rsidRPr="00152C14" w:rsidRDefault="00342258" w:rsidP="00152C14">
      <w:r w:rsidRPr="00152C14">
        <w:t>Recent advancements in live-cell imaging</w:t>
      </w:r>
      <w:r w:rsidR="00750E71" w:rsidRPr="00152C14">
        <w:t>, flow cytometry</w:t>
      </w:r>
      <w:r w:rsidR="00452F6D" w:rsidRPr="00152C14">
        <w:t>,</w:t>
      </w:r>
      <w:r w:rsidRPr="00152C14">
        <w:t xml:space="preserve">and staining techniques </w:t>
      </w:r>
      <w:r w:rsidR="00452F6D" w:rsidRPr="00152C14">
        <w:t>have revolutionized our ability to monitor phagocytosis with high spatiotemporal precision. Live-cell imaging, for instance, enables continuous observation of dynamic processes with sequential event</w:t>
      </w:r>
      <w:r w:rsidR="00485476" w:rsidRPr="00152C14">
        <w:t>s</w:t>
      </w:r>
      <w:r w:rsidR="00461A56" w:rsidRPr="00152C14">
        <w:t xml:space="preserve"> tracking</w:t>
      </w:r>
      <w:r w:rsidR="00791FAC" w:rsidRPr="00152C14">
        <w:rPr>
          <w:vertAlign w:val="superscript"/>
        </w:rPr>
        <w:t>11</w:t>
      </w:r>
      <w:r w:rsidR="00872EA5" w:rsidRPr="00152C14">
        <w:t>.</w:t>
      </w:r>
      <w:r w:rsidR="006E12ED" w:rsidRPr="00152C14">
        <w:t>Flow cytometry is widely used for analyzing mammalian cells and detecting biomarkers in clinical research</w:t>
      </w:r>
      <w:r w:rsidR="00192DB7" w:rsidRPr="00152C14">
        <w:rPr>
          <w:vertAlign w:val="superscript"/>
        </w:rPr>
        <w:t>12</w:t>
      </w:r>
      <w:r w:rsidR="006E12ED" w:rsidRPr="00152C14">
        <w:t xml:space="preserve">. However, traditional FC methods are not equipped to </w:t>
      </w:r>
      <w:r w:rsidR="00E21F5F" w:rsidRPr="00152C14">
        <w:t>evaluate</w:t>
      </w:r>
      <w:r w:rsidR="006E12ED" w:rsidRPr="00152C14">
        <w:t xml:space="preserve"> the morphological and spatial characteristics of individual cells</w:t>
      </w:r>
      <w:r w:rsidR="00192DB7" w:rsidRPr="00152C14">
        <w:rPr>
          <w:vertAlign w:val="superscript"/>
        </w:rPr>
        <w:t>12</w:t>
      </w:r>
      <w:r w:rsidR="006E12ED" w:rsidRPr="00152C14">
        <w:t>.</w:t>
      </w:r>
      <w:r w:rsidR="00CA21FC" w:rsidRPr="00152C14">
        <w:t xml:space="preserve"> Imaging Flow Cytometry (IFC) serves as a robust alternative that </w:t>
      </w:r>
      <w:r w:rsidR="00980E48" w:rsidRPr="00152C14">
        <w:t>enables</w:t>
      </w:r>
      <w:r w:rsidR="00CA21FC" w:rsidRPr="00152C14">
        <w:t xml:space="preserve"> the collection of detailed information from single cells. </w:t>
      </w:r>
      <w:r w:rsidR="00452F6D" w:rsidRPr="00152C14">
        <w:t>IFC combines the analytical capabilities of flow cytometry with high-resolution imaging, allowing single-cell analysis with morphological and spatial detail. Various particles, including fluorescent latex beads, zymosan-APC, and synthetic nanoparticles, are commonly used to study phagocytosis, providing insights into receptor engagement, phagosome formation, and immune responses</w:t>
      </w:r>
      <w:r w:rsidR="00B47BAA" w:rsidRPr="00152C14">
        <w:rPr>
          <w:vertAlign w:val="superscript"/>
        </w:rPr>
        <w:t>1</w:t>
      </w:r>
      <w:r w:rsidR="00791FAC" w:rsidRPr="00152C14">
        <w:rPr>
          <w:vertAlign w:val="superscript"/>
        </w:rPr>
        <w:t>2</w:t>
      </w:r>
      <w:r w:rsidR="00CA21FC" w:rsidRPr="00152C14">
        <w:t xml:space="preserve">. </w:t>
      </w:r>
    </w:p>
    <w:p w:rsidR="00E955A6" w:rsidRPr="00152C14" w:rsidRDefault="00E955A6" w:rsidP="00152C14"/>
    <w:p w:rsidR="00750E71" w:rsidRPr="00152C14" w:rsidRDefault="00AF434D" w:rsidP="00152C14">
      <w:r w:rsidRPr="00152C14">
        <w:t>In contrast to conventional biochemical techniques, which typically rely on endpoint analysis, live-cell imaging provides continuous, dynamic monitoring of cellular processes</w:t>
      </w:r>
      <w:r w:rsidR="00452F6D" w:rsidRPr="00152C14">
        <w:t xml:space="preserve">. This method offers </w:t>
      </w:r>
      <w:r w:rsidRPr="00152C14">
        <w:t xml:space="preserve">high spatiotemporal resolution and the ability to observe </w:t>
      </w:r>
      <w:r w:rsidR="00CB570C" w:rsidRPr="00152C14">
        <w:t>sequential</w:t>
      </w:r>
      <w:r w:rsidRPr="00152C14">
        <w:t xml:space="preserve"> events </w:t>
      </w:r>
      <w:r w:rsidR="002E748D" w:rsidRPr="00152C14">
        <w:t xml:space="preserve">in </w:t>
      </w:r>
      <w:r w:rsidR="00CB570C" w:rsidRPr="00152C14">
        <w:t>phagocytosis</w:t>
      </w:r>
      <w:r w:rsidRPr="00152C14">
        <w:t xml:space="preserve">. </w:t>
      </w:r>
      <w:r w:rsidR="002E748D" w:rsidRPr="00152C14">
        <w:t xml:space="preserve">As a result, </w:t>
      </w:r>
      <w:r w:rsidRPr="00152C14">
        <w:t xml:space="preserve">it </w:t>
      </w:r>
      <w:r w:rsidR="00E21F5F" w:rsidRPr="00152C14">
        <w:t xml:space="preserve">is </w:t>
      </w:r>
      <w:r w:rsidRPr="00152C14">
        <w:t xml:space="preserve">a powerful tool for studying </w:t>
      </w:r>
      <w:r w:rsidR="00DA2CBD" w:rsidRPr="00152C14">
        <w:t xml:space="preserve">the </w:t>
      </w:r>
      <w:r w:rsidRPr="00152C14">
        <w:t xml:space="preserve">complex </w:t>
      </w:r>
      <w:r w:rsidR="00CB570C" w:rsidRPr="00152C14">
        <w:t xml:space="preserve">process of </w:t>
      </w:r>
      <w:r w:rsidRPr="00152C14">
        <w:t xml:space="preserve">phagocytosis, allowing for more accurate and detailed insights into cellular </w:t>
      </w:r>
      <w:r w:rsidR="00152C14" w:rsidRPr="00152C14">
        <w:t>behaviors</w:t>
      </w:r>
      <w:r w:rsidRPr="00152C14">
        <w:t xml:space="preserve"> and mechanisms</w:t>
      </w:r>
      <w:r w:rsidR="00B47BAA" w:rsidRPr="00152C14">
        <w:rPr>
          <w:vertAlign w:val="superscript"/>
        </w:rPr>
        <w:t>1</w:t>
      </w:r>
      <w:r w:rsidR="00F43060" w:rsidRPr="00152C14">
        <w:rPr>
          <w:vertAlign w:val="superscript"/>
        </w:rPr>
        <w:t>3</w:t>
      </w:r>
      <w:r w:rsidRPr="00152C14">
        <w:t>.</w:t>
      </w:r>
    </w:p>
    <w:p w:rsidR="00E955A6" w:rsidRPr="00152C14" w:rsidRDefault="00E955A6" w:rsidP="00152C14"/>
    <w:p w:rsidR="00F61F8B" w:rsidRPr="00152C14" w:rsidRDefault="00804920" w:rsidP="00152C14">
      <w:r w:rsidRPr="00152C14">
        <w:t xml:space="preserve">In addition to advancements in imaging systems, there is a need for smart phagocytic particles that can distinctly highlight phagocytic events, particularly the degradation steps occurring within the phagosome. Phagocytosis studies often utilize particles such as latex beads, zymosan, bacteria, apoptotic cells, and synthetic nanoparticles to explore mechanisms like receptor engagement, phagosome formation, and immune responses. While these particles provide valuable insights, they have limitations in tracking the complete degradation process or directly assessing phagosome maturation. For instance, latex beads are non-biodegradable and cannot demonstrate degradation, while zymosan and bacteria often require complex labeling and may not yield </w:t>
      </w:r>
      <w:r w:rsidR="00B54CEC" w:rsidRPr="00152C14">
        <w:t>consistent degradation profiles</w:t>
      </w:r>
      <w:r w:rsidR="00B47BAA" w:rsidRPr="00152C14">
        <w:rPr>
          <w:vertAlign w:val="superscript"/>
        </w:rPr>
        <w:t>1</w:t>
      </w:r>
      <w:r w:rsidR="00F43060" w:rsidRPr="00152C14">
        <w:rPr>
          <w:vertAlign w:val="superscript"/>
        </w:rPr>
        <w:t>4</w:t>
      </w:r>
      <w:r w:rsidR="00B54CEC" w:rsidRPr="00152C14">
        <w:rPr>
          <w:vertAlign w:val="superscript"/>
        </w:rPr>
        <w:t>,15</w:t>
      </w:r>
      <w:r w:rsidR="00075A5C" w:rsidRPr="00152C14">
        <w:t xml:space="preserve">. </w:t>
      </w:r>
    </w:p>
    <w:p w:rsidR="00E955A6" w:rsidRPr="00152C14" w:rsidRDefault="00E955A6" w:rsidP="00152C14"/>
    <w:p w:rsidR="003F60FC" w:rsidRPr="00152C14" w:rsidRDefault="00F61F8B" w:rsidP="00152C14">
      <w:r w:rsidRPr="00152C14">
        <w:t>O</w:t>
      </w:r>
      <w:r w:rsidR="00404629" w:rsidRPr="00152C14">
        <w:t>ur previous study d</w:t>
      </w:r>
      <w:r w:rsidRPr="00152C14">
        <w:t xml:space="preserve">emonstrated the utility of </w:t>
      </w:r>
      <w:r w:rsidR="00FB2521" w:rsidRPr="00152C14">
        <w:t>GB</w:t>
      </w:r>
      <w:r w:rsidRPr="00152C14">
        <w:t>, a traditional Ayurvedic formulation composed primarily of calcium sulfate, as an ideal particle for studying phagosome maturation and degradation</w:t>
      </w:r>
      <w:r w:rsidR="00D22EF1" w:rsidRPr="00152C14">
        <w:rPr>
          <w:vertAlign w:val="superscript"/>
        </w:rPr>
        <w:t>16</w:t>
      </w:r>
      <w:r w:rsidRPr="00152C14">
        <w:t xml:space="preserve">. </w:t>
      </w:r>
      <w:r w:rsidR="003E55E0" w:rsidRPr="00152C14">
        <w:t xml:space="preserve">GB dissolves over time within the acidic environment of the phagosome, </w:t>
      </w:r>
      <w:r w:rsidRPr="00152C14">
        <w:t>allowing</w:t>
      </w:r>
      <w:r w:rsidR="003E55E0" w:rsidRPr="00152C14">
        <w:t xml:space="preserve"> clear visualization of particle degradation. Furthermore, GB’s ability to induce robust vacuole formation </w:t>
      </w:r>
      <w:r w:rsidR="00FF1124" w:rsidRPr="00152C14">
        <w:t xml:space="preserve">facilitates </w:t>
      </w:r>
      <w:r w:rsidR="003E55E0" w:rsidRPr="00152C14">
        <w:t xml:space="preserve">the investigation of distinct stages of phagosome maturation, from early formation to acidification and eventual resolution. </w:t>
      </w:r>
      <w:r w:rsidR="00E21F5F" w:rsidRPr="00152C14">
        <w:t xml:space="preserve">Unlike other particles, </w:t>
      </w:r>
      <w:r w:rsidR="003E55E0" w:rsidRPr="00152C14">
        <w:t xml:space="preserve">GB eliminates the need for external labeling, providing a self-sustained system to study the complete lifecycle of phagosomes, making it an ideal model for understanding </w:t>
      </w:r>
      <w:r w:rsidR="00152C14" w:rsidRPr="00152C14">
        <w:t xml:space="preserve">the </w:t>
      </w:r>
      <w:r w:rsidR="00E21F5F" w:rsidRPr="00152C14">
        <w:t xml:space="preserve">dynamics of </w:t>
      </w:r>
      <w:r w:rsidR="003E55E0" w:rsidRPr="00152C14">
        <w:t>phagocytosis and </w:t>
      </w:r>
      <w:r w:rsidR="00E21F5F" w:rsidRPr="00152C14">
        <w:t xml:space="preserve">associated </w:t>
      </w:r>
      <w:r w:rsidR="003E55E0" w:rsidRPr="00152C14">
        <w:t>disorders</w:t>
      </w:r>
      <w:r w:rsidR="00B56A25" w:rsidRPr="00152C14">
        <w:rPr>
          <w:vertAlign w:val="superscript"/>
        </w:rPr>
        <w:t>1</w:t>
      </w:r>
      <w:r w:rsidR="00F43060" w:rsidRPr="00152C14">
        <w:rPr>
          <w:vertAlign w:val="superscript"/>
        </w:rPr>
        <w:t>6</w:t>
      </w:r>
      <w:r w:rsidR="003E55E0" w:rsidRPr="00152C14">
        <w:t>.</w:t>
      </w:r>
    </w:p>
    <w:p w:rsidR="00E955A6" w:rsidRPr="00152C14" w:rsidRDefault="00E955A6" w:rsidP="00152C14"/>
    <w:p w:rsidR="007C79BB" w:rsidRPr="00152C14" w:rsidRDefault="00A747D6" w:rsidP="00152C14">
      <w:r w:rsidRPr="00152C14">
        <w:t>This study presents a standardized and reproducible protocol designed to evaluate particle-induced phagocytosis and vacuole formation using Godanti Bhasma (GB) in both professional (RAW 264.7) and non-professional (HeLa and 3T3-L1) phagocytic cell lines. The overall goal of this method is to provide a robust platform for studying cellular uptake mechanisms, vacuolar biogenesis, and intracellular particle processing across different cell types. GB was suspended in DMEM at a concentration of 10 mg/mL, and to ensure uniformity, larger particles were allowed to settle while the upper fraction was collected for experimental use. For flow cytometry assays, cells were seeded at a density of 2 </w:t>
      </w:r>
      <w:r w:rsidR="00152C14" w:rsidRPr="00152C14">
        <w:t xml:space="preserve">x </w:t>
      </w:r>
      <w:r w:rsidRPr="00152C14">
        <w:t xml:space="preserve">10⁵ cells per well in 12-well plates, and 300 µL of the GB working suspension was added to each well. For imaging-based analyses, 5,000–10,000 cells were seeded per well in 96-well plates or on chamber slides. This method establishes GB as a reliable model for investigating vacuole formation and particle internalization in diverse cellular </w:t>
      </w:r>
      <w:r w:rsidR="002E7220" w:rsidRPr="00152C14">
        <w:t>types</w:t>
      </w:r>
      <w:r w:rsidR="007C79BB" w:rsidRPr="00152C14">
        <w:t>.</w:t>
      </w:r>
    </w:p>
    <w:p w:rsidR="006E4797" w:rsidRPr="00152C14" w:rsidRDefault="006E4797" w:rsidP="00152C14">
      <w:pPr>
        <w:rPr>
          <w:b/>
        </w:rPr>
      </w:pPr>
    </w:p>
    <w:p w:rsidR="008E2F41" w:rsidRPr="00152C14" w:rsidRDefault="00461A56" w:rsidP="00152C14">
      <w:pPr>
        <w:rPr>
          <w:b/>
        </w:rPr>
      </w:pPr>
      <w:r w:rsidRPr="00152C14">
        <w:rPr>
          <w:b/>
        </w:rPr>
        <w:t>PROTOCOL</w:t>
      </w:r>
      <w:r w:rsidR="00E955A6" w:rsidRPr="00152C14">
        <w:rPr>
          <w:b/>
        </w:rPr>
        <w:t>:</w:t>
      </w:r>
    </w:p>
    <w:p w:rsidR="008E2F41" w:rsidRPr="00152C14" w:rsidRDefault="008E2F41" w:rsidP="00152C14">
      <w:pPr>
        <w:rPr>
          <w:b/>
        </w:rPr>
      </w:pPr>
    </w:p>
    <w:p w:rsidR="006546BC" w:rsidRPr="00152C14" w:rsidRDefault="008E2F41" w:rsidP="00152C14">
      <w:pPr>
        <w:pStyle w:val="ListParagraph"/>
        <w:numPr>
          <w:ilvl w:val="0"/>
          <w:numId w:val="20"/>
        </w:numPr>
        <w:spacing w:after="0" w:line="240" w:lineRule="auto"/>
        <w:contextualSpacing w:val="0"/>
        <w:jc w:val="both"/>
        <w:rPr>
          <w:rStyle w:val="Strong"/>
          <w:rFonts w:ascii="Calibri" w:hAnsi="Calibri" w:cs="Calibri"/>
          <w:sz w:val="24"/>
          <w:szCs w:val="24"/>
        </w:rPr>
      </w:pPr>
      <w:r w:rsidRPr="00152C14">
        <w:rPr>
          <w:rStyle w:val="Strong"/>
          <w:rFonts w:ascii="Calibri" w:hAnsi="Calibri" w:cs="Calibri"/>
          <w:sz w:val="24"/>
          <w:szCs w:val="24"/>
        </w:rPr>
        <w:t>Cell culture and seeding</w:t>
      </w:r>
    </w:p>
    <w:p w:rsidR="008E2F41" w:rsidRPr="00152C14" w:rsidRDefault="008E2F41" w:rsidP="00152C14">
      <w:pPr>
        <w:pStyle w:val="Heading4"/>
        <w:spacing w:before="0" w:after="0"/>
      </w:pPr>
    </w:p>
    <w:p w:rsidR="003163BC" w:rsidRPr="00152C14" w:rsidRDefault="00326489" w:rsidP="00152C14">
      <w:pPr>
        <w:pStyle w:val="Heading4"/>
        <w:numPr>
          <w:ilvl w:val="1"/>
          <w:numId w:val="20"/>
        </w:numPr>
        <w:spacing w:before="0" w:after="0"/>
        <w:ind w:left="0" w:firstLine="0"/>
        <w:rPr>
          <w:b w:val="0"/>
          <w:bCs/>
        </w:rPr>
      </w:pPr>
      <w:r w:rsidRPr="00152C14">
        <w:rPr>
          <w:b w:val="0"/>
          <w:bCs/>
        </w:rPr>
        <w:t>Prepare complete DMEM medium supplemented with 10% heat-inactivated FBS and antibiotics (100 µg/mL pen</w:t>
      </w:r>
      <w:r w:rsidR="00E65A57" w:rsidRPr="00152C14">
        <w:rPr>
          <w:b w:val="0"/>
          <w:bCs/>
        </w:rPr>
        <w:t>icillin, 100 µg/mL streptomycin</w:t>
      </w:r>
      <w:r w:rsidRPr="00152C14">
        <w:rPr>
          <w:b w:val="0"/>
          <w:bCs/>
        </w:rPr>
        <w:t>). Sterilize all reagents and equipment before use.</w:t>
      </w:r>
    </w:p>
    <w:p w:rsidR="008E2F41" w:rsidRPr="00152C14" w:rsidRDefault="008E2F41" w:rsidP="00152C14"/>
    <w:p w:rsidR="003163BC" w:rsidRPr="00152C14" w:rsidRDefault="00B54CEC" w:rsidP="00152C14">
      <w:pPr>
        <w:pStyle w:val="Heading4"/>
        <w:numPr>
          <w:ilvl w:val="1"/>
          <w:numId w:val="20"/>
        </w:numPr>
        <w:spacing w:before="0" w:after="0"/>
        <w:ind w:left="0" w:firstLine="0"/>
        <w:rPr>
          <w:b w:val="0"/>
          <w:bCs/>
        </w:rPr>
      </w:pPr>
      <w:r w:rsidRPr="00152C14">
        <w:rPr>
          <w:b w:val="0"/>
          <w:bCs/>
        </w:rPr>
        <w:t>Culture the 3T3-L1, HeLa, and RAW 264.7 cells in 25 cm² flasks and 35 mm culture dishes using DMEM. Maintain the cultures at 37°C in a humidified incubator with 5% CO</w:t>
      </w:r>
      <w:r w:rsidR="008E2F41" w:rsidRPr="00152C14">
        <w:rPr>
          <w:b w:val="0"/>
          <w:bCs/>
        </w:rPr>
        <w:t>₂ and</w:t>
      </w:r>
      <w:r w:rsidRPr="00152C14">
        <w:rPr>
          <w:b w:val="0"/>
          <w:bCs/>
        </w:rPr>
        <w:t xml:space="preserve"> replace the medium every 48 h.</w:t>
      </w:r>
    </w:p>
    <w:p w:rsidR="008E2F41" w:rsidRPr="00152C14" w:rsidRDefault="008E2F41" w:rsidP="00152C14"/>
    <w:p w:rsidR="008E2F41" w:rsidRPr="00152C14" w:rsidRDefault="007B0FB8" w:rsidP="00152C14">
      <w:pPr>
        <w:pStyle w:val="Heading4"/>
        <w:numPr>
          <w:ilvl w:val="1"/>
          <w:numId w:val="20"/>
        </w:numPr>
        <w:spacing w:before="0" w:after="0"/>
        <w:ind w:left="0" w:firstLine="0"/>
        <w:rPr>
          <w:b w:val="0"/>
        </w:rPr>
      </w:pPr>
      <w:r w:rsidRPr="00152C14">
        <w:rPr>
          <w:b w:val="0"/>
          <w:bCs/>
        </w:rPr>
        <w:t>For sub</w:t>
      </w:r>
      <w:r w:rsidR="00B4562F" w:rsidRPr="00152C14">
        <w:rPr>
          <w:b w:val="0"/>
          <w:bCs/>
        </w:rPr>
        <w:t xml:space="preserve">culturing, wash the cells </w:t>
      </w:r>
      <w:r w:rsidR="008E2F41" w:rsidRPr="00152C14">
        <w:rPr>
          <w:b w:val="0"/>
          <w:bCs/>
        </w:rPr>
        <w:t>2x</w:t>
      </w:r>
      <w:r w:rsidR="00B4562F" w:rsidRPr="00152C14">
        <w:rPr>
          <w:b w:val="0"/>
          <w:bCs/>
        </w:rPr>
        <w:t xml:space="preserve"> with PBS, then detach adherent cells using 500 µL of Trypsin-EDTA and incubate for 5 min. </w:t>
      </w:r>
      <w:r w:rsidR="000254B6" w:rsidRPr="00152C14">
        <w:rPr>
          <w:b w:val="0"/>
          <w:bCs/>
        </w:rPr>
        <w:t>Add 1mL</w:t>
      </w:r>
      <w:r w:rsidR="00890DAA" w:rsidRPr="00152C14">
        <w:rPr>
          <w:b w:val="0"/>
          <w:bCs/>
        </w:rPr>
        <w:t xml:space="preserve"> of DMEM to neutralize the Trypsin-EDTA solution</w:t>
      </w:r>
      <w:r w:rsidR="00B4562F" w:rsidRPr="00152C14">
        <w:rPr>
          <w:b w:val="0"/>
          <w:bCs/>
        </w:rPr>
        <w:t>, pipette to create a single-cell suspension, and adjust the volume to 10 mL with fresh DMEM.</w:t>
      </w:r>
      <w:r w:rsidR="008E2F41" w:rsidRPr="00152C14">
        <w:t>C</w:t>
      </w:r>
      <w:r w:rsidR="00272F77" w:rsidRPr="00152C14">
        <w:rPr>
          <w:b w:val="0"/>
        </w:rPr>
        <w:t xml:space="preserve">entrifuge at 300 </w:t>
      </w:r>
      <w:r w:rsidR="008E2F41" w:rsidRPr="00152C14">
        <w:rPr>
          <w:b w:val="0"/>
        </w:rPr>
        <w:t>x</w:t>
      </w:r>
      <w:r w:rsidR="00272F77" w:rsidRPr="00152C14">
        <w:rPr>
          <w:b w:val="0"/>
          <w:i/>
          <w:iCs/>
        </w:rPr>
        <w:t>g</w:t>
      </w:r>
      <w:r w:rsidR="00272F77" w:rsidRPr="00152C14">
        <w:rPr>
          <w:b w:val="0"/>
        </w:rPr>
        <w:t xml:space="preserve"> for 5 min, resuspend </w:t>
      </w:r>
      <w:r w:rsidR="008E2F41" w:rsidRPr="00152C14">
        <w:rPr>
          <w:b w:val="0"/>
        </w:rPr>
        <w:t xml:space="preserve">the pellet </w:t>
      </w:r>
      <w:r w:rsidR="00272F77" w:rsidRPr="00152C14">
        <w:rPr>
          <w:b w:val="0"/>
        </w:rPr>
        <w:t xml:space="preserve">in 1 mL </w:t>
      </w:r>
      <w:r w:rsidR="008E2F41" w:rsidRPr="00152C14">
        <w:rPr>
          <w:b w:val="0"/>
        </w:rPr>
        <w:t xml:space="preserve">of </w:t>
      </w:r>
      <w:r w:rsidR="00272F77" w:rsidRPr="00152C14">
        <w:rPr>
          <w:b w:val="0"/>
        </w:rPr>
        <w:t>fresh medium</w:t>
      </w:r>
      <w:r w:rsidR="008E2F41" w:rsidRPr="00152C14">
        <w:rPr>
          <w:b w:val="0"/>
        </w:rPr>
        <w:t>.</w:t>
      </w:r>
    </w:p>
    <w:p w:rsidR="008E2F41" w:rsidRPr="00152C14" w:rsidRDefault="008E2F41" w:rsidP="00152C14">
      <w:pPr>
        <w:pStyle w:val="Heading4"/>
        <w:spacing w:before="0" w:after="0"/>
        <w:rPr>
          <w:b w:val="0"/>
        </w:rPr>
      </w:pPr>
    </w:p>
    <w:p w:rsidR="003163BC" w:rsidRPr="00152C14" w:rsidRDefault="008E2F41" w:rsidP="00152C14">
      <w:pPr>
        <w:pStyle w:val="Heading4"/>
        <w:numPr>
          <w:ilvl w:val="1"/>
          <w:numId w:val="20"/>
        </w:numPr>
        <w:spacing w:before="0" w:after="0"/>
        <w:ind w:left="0" w:firstLine="0"/>
        <w:rPr>
          <w:b w:val="0"/>
        </w:rPr>
      </w:pPr>
      <w:r w:rsidRPr="00152C14">
        <w:rPr>
          <w:b w:val="0"/>
        </w:rPr>
        <w:t>M</w:t>
      </w:r>
      <w:r w:rsidR="00272F77" w:rsidRPr="00152C14">
        <w:rPr>
          <w:b w:val="0"/>
        </w:rPr>
        <w:t xml:space="preserve">ix 10 µL </w:t>
      </w:r>
      <w:r w:rsidRPr="00152C14">
        <w:rPr>
          <w:b w:val="0"/>
        </w:rPr>
        <w:t xml:space="preserve">of cell suspension </w:t>
      </w:r>
      <w:r w:rsidR="00272F77" w:rsidRPr="00152C14">
        <w:rPr>
          <w:b w:val="0"/>
        </w:rPr>
        <w:t xml:space="preserve">with 0.4% trypan blue (1:1), count viable cells using a hemocytometer, calculate density </w:t>
      </w:r>
      <w:r w:rsidRPr="00152C14">
        <w:rPr>
          <w:b w:val="0"/>
        </w:rPr>
        <w:t xml:space="preserve">as </w:t>
      </w:r>
      <w:r w:rsidR="00272F77" w:rsidRPr="00152C14">
        <w:rPr>
          <w:b w:val="0"/>
        </w:rPr>
        <w:t xml:space="preserve">Cells/mL = Avg. count </w:t>
      </w:r>
      <w:r w:rsidRPr="00152C14">
        <w:rPr>
          <w:b w:val="0"/>
        </w:rPr>
        <w:t>x</w:t>
      </w:r>
      <w:r w:rsidR="00272F77" w:rsidRPr="00152C14">
        <w:rPr>
          <w:b w:val="0"/>
        </w:rPr>
        <w:t xml:space="preserve"> 10⁴ </w:t>
      </w:r>
      <w:r w:rsidRPr="00152C14">
        <w:rPr>
          <w:b w:val="0"/>
        </w:rPr>
        <w:t>x</w:t>
      </w:r>
      <w:r w:rsidR="00272F77" w:rsidRPr="00152C14">
        <w:rPr>
          <w:b w:val="0"/>
        </w:rPr>
        <w:t xml:space="preserve"> 2.</w:t>
      </w:r>
    </w:p>
    <w:p w:rsidR="008E2F41" w:rsidRPr="00152C14" w:rsidRDefault="008E2F41" w:rsidP="00152C14"/>
    <w:p w:rsidR="008E2F41" w:rsidRPr="00152C14" w:rsidRDefault="00326489" w:rsidP="00152C14">
      <w:pPr>
        <w:pStyle w:val="Heading4"/>
        <w:numPr>
          <w:ilvl w:val="1"/>
          <w:numId w:val="20"/>
        </w:numPr>
        <w:spacing w:before="0" w:after="0"/>
        <w:ind w:left="0" w:firstLine="0"/>
        <w:rPr>
          <w:b w:val="0"/>
          <w:bCs/>
        </w:rPr>
      </w:pPr>
      <w:r w:rsidRPr="00152C14">
        <w:rPr>
          <w:rStyle w:val="Strong"/>
        </w:rPr>
        <w:t>For 96-well plates:</w:t>
      </w:r>
      <w:r w:rsidRPr="00152C14">
        <w:rPr>
          <w:b w:val="0"/>
          <w:bCs/>
        </w:rPr>
        <w:t xml:space="preserve">Dispense </w:t>
      </w:r>
      <w:r w:rsidR="00356775" w:rsidRPr="00152C14">
        <w:rPr>
          <w:b w:val="0"/>
          <w:bCs/>
        </w:rPr>
        <w:t>100</w:t>
      </w:r>
      <w:r w:rsidRPr="00152C14">
        <w:rPr>
          <w:b w:val="0"/>
          <w:bCs/>
        </w:rPr>
        <w:t xml:space="preserve"> µL of the cell suspension</w:t>
      </w:r>
      <w:r w:rsidR="00356775" w:rsidRPr="00152C14">
        <w:rPr>
          <w:b w:val="0"/>
          <w:bCs/>
        </w:rPr>
        <w:t xml:space="preserve"> (</w:t>
      </w:r>
      <w:r w:rsidR="00EF1D09" w:rsidRPr="00152C14">
        <w:rPr>
          <w:b w:val="0"/>
          <w:bCs/>
        </w:rPr>
        <w:t xml:space="preserve">containing </w:t>
      </w:r>
      <w:r w:rsidR="00356775" w:rsidRPr="00152C14">
        <w:rPr>
          <w:b w:val="0"/>
          <w:bCs/>
        </w:rPr>
        <w:t>10</w:t>
      </w:r>
      <w:r w:rsidR="008E4049" w:rsidRPr="00152C14">
        <w:rPr>
          <w:b w:val="0"/>
          <w:bCs/>
        </w:rPr>
        <w:t>,</w:t>
      </w:r>
      <w:r w:rsidR="00356775" w:rsidRPr="00152C14">
        <w:rPr>
          <w:b w:val="0"/>
          <w:bCs/>
        </w:rPr>
        <w:t>000 cells)</w:t>
      </w:r>
      <w:r w:rsidRPr="00152C14">
        <w:rPr>
          <w:b w:val="0"/>
          <w:bCs/>
        </w:rPr>
        <w:t xml:space="preserve"> into each well.</w:t>
      </w:r>
      <w:r w:rsidR="00EF1D09" w:rsidRPr="00152C14">
        <w:rPr>
          <w:rStyle w:val="Strong"/>
        </w:rPr>
        <w:t>For cavity slides,</w:t>
      </w:r>
      <w:r w:rsidR="00EF1D09" w:rsidRPr="00152C14">
        <w:rPr>
          <w:b w:val="0"/>
          <w:bCs/>
        </w:rPr>
        <w:t>s</w:t>
      </w:r>
      <w:r w:rsidRPr="00152C14">
        <w:rPr>
          <w:b w:val="0"/>
          <w:bCs/>
        </w:rPr>
        <w:t xml:space="preserve">eed </w:t>
      </w:r>
      <w:r w:rsidR="00356775" w:rsidRPr="00152C14">
        <w:rPr>
          <w:b w:val="0"/>
          <w:bCs/>
        </w:rPr>
        <w:t>5</w:t>
      </w:r>
      <w:r w:rsidRPr="00152C14">
        <w:rPr>
          <w:b w:val="0"/>
          <w:bCs/>
        </w:rPr>
        <w:t xml:space="preserve">0 µL of the </w:t>
      </w:r>
      <w:r w:rsidR="00EF1D09" w:rsidRPr="00152C14">
        <w:rPr>
          <w:b w:val="0"/>
          <w:bCs/>
        </w:rPr>
        <w:t xml:space="preserve">cell </w:t>
      </w:r>
      <w:r w:rsidRPr="00152C14">
        <w:rPr>
          <w:b w:val="0"/>
          <w:bCs/>
        </w:rPr>
        <w:t>suspension</w:t>
      </w:r>
      <w:r w:rsidR="00356775" w:rsidRPr="00152C14">
        <w:rPr>
          <w:b w:val="0"/>
          <w:bCs/>
        </w:rPr>
        <w:t xml:space="preserve"> (</w:t>
      </w:r>
      <w:r w:rsidR="00EF1D09" w:rsidRPr="00152C14">
        <w:rPr>
          <w:b w:val="0"/>
          <w:bCs/>
        </w:rPr>
        <w:t xml:space="preserve">containing </w:t>
      </w:r>
      <w:r w:rsidR="00356775" w:rsidRPr="00152C14">
        <w:rPr>
          <w:b w:val="0"/>
          <w:bCs/>
        </w:rPr>
        <w:t>5000 cells)</w:t>
      </w:r>
      <w:r w:rsidR="00EF1D09" w:rsidRPr="00152C14">
        <w:rPr>
          <w:b w:val="0"/>
          <w:bCs/>
        </w:rPr>
        <w:t xml:space="preserve"> into two cavities, leaving the middle cavity empty. Add 50 µL of DMEM to each of the seeded cavities.</w:t>
      </w:r>
    </w:p>
    <w:p w:rsidR="008E2F41" w:rsidRPr="00152C14" w:rsidRDefault="008E2F41" w:rsidP="00152C14"/>
    <w:p w:rsidR="00326489" w:rsidRPr="00152C14" w:rsidRDefault="00326489" w:rsidP="00152C14">
      <w:pPr>
        <w:pStyle w:val="Heading4"/>
        <w:numPr>
          <w:ilvl w:val="1"/>
          <w:numId w:val="20"/>
        </w:numPr>
        <w:spacing w:before="0" w:after="0"/>
        <w:ind w:left="0" w:firstLine="0"/>
        <w:rPr>
          <w:b w:val="0"/>
          <w:bCs/>
        </w:rPr>
      </w:pPr>
      <w:r w:rsidRPr="00152C14">
        <w:rPr>
          <w:b w:val="0"/>
          <w:bCs/>
        </w:rPr>
        <w:t xml:space="preserve">Incubate </w:t>
      </w:r>
      <w:r w:rsidR="00EF1D09" w:rsidRPr="00152C14">
        <w:rPr>
          <w:b w:val="0"/>
          <w:bCs/>
        </w:rPr>
        <w:t xml:space="preserve">the </w:t>
      </w:r>
      <w:r w:rsidRPr="00152C14">
        <w:rPr>
          <w:b w:val="0"/>
          <w:bCs/>
        </w:rPr>
        <w:t xml:space="preserve">plates and slides at 37°C in </w:t>
      </w:r>
      <w:r w:rsidR="00EF1D09" w:rsidRPr="00152C14">
        <w:rPr>
          <w:b w:val="0"/>
          <w:bCs/>
        </w:rPr>
        <w:t xml:space="preserve">a </w:t>
      </w:r>
      <w:r w:rsidRPr="00152C14">
        <w:rPr>
          <w:b w:val="0"/>
          <w:bCs/>
        </w:rPr>
        <w:t xml:space="preserve">5% CO₂ for 24 h to allow cell adherence and stabilization.Inspect </w:t>
      </w:r>
      <w:r w:rsidR="00EF1D09" w:rsidRPr="00152C14">
        <w:rPr>
          <w:b w:val="0"/>
          <w:bCs/>
        </w:rPr>
        <w:t xml:space="preserve">the </w:t>
      </w:r>
      <w:r w:rsidRPr="00152C14">
        <w:rPr>
          <w:b w:val="0"/>
          <w:bCs/>
        </w:rPr>
        <w:t>cells under an inverted micro</w:t>
      </w:r>
      <w:r w:rsidR="00356775" w:rsidRPr="00152C14">
        <w:rPr>
          <w:b w:val="0"/>
          <w:bCs/>
        </w:rPr>
        <w:t xml:space="preserve">scope </w:t>
      </w:r>
      <w:r w:rsidR="00D22EF1" w:rsidRPr="00152C14">
        <w:rPr>
          <w:b w:val="0"/>
          <w:bCs/>
        </w:rPr>
        <w:t>at 20</w:t>
      </w:r>
      <w:r w:rsidR="00152C14" w:rsidRPr="00152C14">
        <w:rPr>
          <w:b w:val="0"/>
          <w:bCs/>
        </w:rPr>
        <w:t>x</w:t>
      </w:r>
      <w:r w:rsidR="00D507E2" w:rsidRPr="00152C14">
        <w:rPr>
          <w:b w:val="0"/>
          <w:bCs/>
        </w:rPr>
        <w:t>magnification</w:t>
      </w:r>
      <w:r w:rsidR="00EF1D09" w:rsidRPr="00152C14">
        <w:rPr>
          <w:b w:val="0"/>
          <w:bCs/>
        </w:rPr>
        <w:t>to assess</w:t>
      </w:r>
      <w:r w:rsidR="00356775" w:rsidRPr="00152C14">
        <w:rPr>
          <w:b w:val="0"/>
          <w:bCs/>
        </w:rPr>
        <w:t xml:space="preserve"> morphology, confluency</w:t>
      </w:r>
      <w:r w:rsidRPr="00152C14">
        <w:rPr>
          <w:b w:val="0"/>
          <w:bCs/>
        </w:rPr>
        <w:t xml:space="preserve">, and contamination before proceeding with </w:t>
      </w:r>
      <w:r w:rsidR="00EF1D09" w:rsidRPr="00152C14">
        <w:rPr>
          <w:b w:val="0"/>
          <w:bCs/>
        </w:rPr>
        <w:t xml:space="preserve">the </w:t>
      </w:r>
      <w:r w:rsidRPr="00152C14">
        <w:rPr>
          <w:b w:val="0"/>
          <w:bCs/>
        </w:rPr>
        <w:t>experiments.</w:t>
      </w:r>
    </w:p>
    <w:p w:rsidR="008E2F41" w:rsidRPr="00152C14" w:rsidRDefault="008E2F41" w:rsidP="00152C14"/>
    <w:p w:rsidR="002B5ACA" w:rsidRPr="00DA25AC" w:rsidRDefault="008E2F41" w:rsidP="00152C14">
      <w:pPr>
        <w:pStyle w:val="ListParagraph"/>
        <w:numPr>
          <w:ilvl w:val="0"/>
          <w:numId w:val="21"/>
        </w:numPr>
        <w:spacing w:after="0" w:line="240" w:lineRule="auto"/>
        <w:ind w:left="0" w:firstLine="0"/>
        <w:contextualSpacing w:val="0"/>
        <w:jc w:val="both"/>
        <w:rPr>
          <w:rFonts w:ascii="Calibri" w:hAnsi="Calibri" w:cs="Calibri"/>
          <w:b/>
          <w:bCs/>
          <w:sz w:val="24"/>
          <w:szCs w:val="24"/>
          <w:highlight w:val="yellow"/>
        </w:rPr>
      </w:pPr>
      <w:r w:rsidRPr="00DA25AC">
        <w:rPr>
          <w:rFonts w:ascii="Calibri" w:hAnsi="Calibri" w:cs="Calibri"/>
          <w:b/>
          <w:bCs/>
          <w:sz w:val="24"/>
          <w:szCs w:val="24"/>
          <w:highlight w:val="yellow"/>
        </w:rPr>
        <w:t>Preparation of GB stock solution/cocktail for cell culture</w:t>
      </w:r>
    </w:p>
    <w:p w:rsidR="008E2F41" w:rsidRPr="00DA25AC" w:rsidRDefault="008E2F41" w:rsidP="00152C14">
      <w:pPr>
        <w:pStyle w:val="ListParagraph"/>
        <w:spacing w:after="0" w:line="240" w:lineRule="auto"/>
        <w:ind w:left="0"/>
        <w:contextualSpacing w:val="0"/>
        <w:jc w:val="both"/>
        <w:rPr>
          <w:rFonts w:ascii="Calibri" w:hAnsi="Calibri" w:cs="Calibri"/>
          <w:b/>
          <w:bCs/>
          <w:sz w:val="24"/>
          <w:szCs w:val="24"/>
          <w:highlight w:val="yellow"/>
        </w:rPr>
      </w:pPr>
    </w:p>
    <w:p w:rsidR="002B5ACA" w:rsidRPr="00DA25AC" w:rsidRDefault="00356775" w:rsidP="00152C14">
      <w:pPr>
        <w:pStyle w:val="ListParagraph"/>
        <w:numPr>
          <w:ilvl w:val="1"/>
          <w:numId w:val="21"/>
        </w:numPr>
        <w:spacing w:after="0" w:line="240" w:lineRule="auto"/>
        <w:ind w:left="0" w:firstLine="0"/>
        <w:contextualSpacing w:val="0"/>
        <w:jc w:val="both"/>
        <w:rPr>
          <w:rFonts w:ascii="Calibri" w:hAnsi="Calibri" w:cs="Calibri"/>
          <w:b/>
          <w:bCs/>
          <w:sz w:val="24"/>
          <w:szCs w:val="24"/>
          <w:highlight w:val="yellow"/>
        </w:rPr>
      </w:pPr>
      <w:r w:rsidRPr="00DA25AC">
        <w:rPr>
          <w:rFonts w:ascii="Calibri" w:hAnsi="Calibri" w:cs="Calibri"/>
          <w:sz w:val="24"/>
          <w:szCs w:val="24"/>
          <w:highlight w:val="yellow"/>
        </w:rPr>
        <w:t xml:space="preserve">Procure GB </w:t>
      </w:r>
      <w:r w:rsidR="00E91177" w:rsidRPr="00DA25AC">
        <w:rPr>
          <w:rFonts w:ascii="Calibri" w:hAnsi="Calibri" w:cs="Calibri"/>
          <w:sz w:val="24"/>
          <w:szCs w:val="24"/>
          <w:highlight w:val="yellow"/>
        </w:rPr>
        <w:t>and</w:t>
      </w:r>
      <w:r w:rsidR="00F5392D" w:rsidRPr="00DA25AC">
        <w:rPr>
          <w:rFonts w:ascii="Calibri" w:hAnsi="Calibri" w:cs="Calibri"/>
          <w:sz w:val="24"/>
          <w:szCs w:val="24"/>
          <w:highlight w:val="yellow"/>
        </w:rPr>
        <w:t xml:space="preserve"> weigh </w:t>
      </w:r>
      <w:r w:rsidR="00063242" w:rsidRPr="00DA25AC">
        <w:rPr>
          <w:rFonts w:ascii="Calibri" w:hAnsi="Calibri" w:cs="Calibri"/>
          <w:sz w:val="24"/>
          <w:szCs w:val="24"/>
          <w:highlight w:val="yellow"/>
        </w:rPr>
        <w:t>100 mg of the powder precisely.Suspend the powder in 10 mL of DMEM supplemented with 10% fetal bovine serum (FBS) and 1% penicillin-streptomycin.</w:t>
      </w:r>
    </w:p>
    <w:p w:rsidR="008E2F41" w:rsidRPr="00DA25AC" w:rsidRDefault="008E2F41" w:rsidP="00152C14">
      <w:pPr>
        <w:pStyle w:val="ListParagraph"/>
        <w:spacing w:after="0" w:line="240" w:lineRule="auto"/>
        <w:ind w:left="0"/>
        <w:contextualSpacing w:val="0"/>
        <w:jc w:val="both"/>
        <w:rPr>
          <w:rFonts w:ascii="Calibri" w:hAnsi="Calibri" w:cs="Calibri"/>
          <w:b/>
          <w:bCs/>
          <w:sz w:val="24"/>
          <w:szCs w:val="24"/>
          <w:highlight w:val="yellow"/>
        </w:rPr>
      </w:pPr>
    </w:p>
    <w:p w:rsidR="002B5ACA" w:rsidRPr="00DA25AC" w:rsidRDefault="00F5392D" w:rsidP="00152C14">
      <w:pPr>
        <w:pStyle w:val="ListParagraph"/>
        <w:numPr>
          <w:ilvl w:val="1"/>
          <w:numId w:val="21"/>
        </w:numPr>
        <w:spacing w:after="0" w:line="240" w:lineRule="auto"/>
        <w:ind w:left="0" w:firstLine="0"/>
        <w:contextualSpacing w:val="0"/>
        <w:jc w:val="both"/>
        <w:rPr>
          <w:rFonts w:ascii="Calibri" w:hAnsi="Calibri" w:cs="Calibri"/>
          <w:b/>
          <w:bCs/>
          <w:sz w:val="24"/>
          <w:szCs w:val="24"/>
          <w:highlight w:val="yellow"/>
        </w:rPr>
      </w:pPr>
      <w:r w:rsidRPr="00DA25AC">
        <w:rPr>
          <w:rFonts w:ascii="Calibri" w:hAnsi="Calibri" w:cs="Calibri"/>
          <w:sz w:val="24"/>
          <w:szCs w:val="24"/>
          <w:highlight w:val="yellow"/>
        </w:rPr>
        <w:t xml:space="preserve">Vortex the suspension </w:t>
      </w:r>
      <w:r w:rsidR="00356775" w:rsidRPr="00DA25AC">
        <w:rPr>
          <w:rFonts w:ascii="Calibri" w:hAnsi="Calibri" w:cs="Calibri"/>
          <w:sz w:val="24"/>
          <w:szCs w:val="24"/>
          <w:highlight w:val="yellow"/>
        </w:rPr>
        <w:t xml:space="preserve">and </w:t>
      </w:r>
      <w:r w:rsidR="00063242" w:rsidRPr="00DA25AC">
        <w:rPr>
          <w:rFonts w:ascii="Calibri" w:eastAsia="Calibri" w:hAnsi="Calibri" w:cs="Calibri"/>
          <w:sz w:val="24"/>
          <w:szCs w:val="24"/>
          <w:highlight w:val="yellow"/>
        </w:rPr>
        <w:t>le</w:t>
      </w:r>
      <w:r w:rsidR="00356775" w:rsidRPr="00DA25AC">
        <w:rPr>
          <w:rFonts w:ascii="Calibri" w:eastAsia="Calibri" w:hAnsi="Calibri" w:cs="Calibri"/>
          <w:sz w:val="24"/>
          <w:szCs w:val="24"/>
          <w:highlight w:val="yellow"/>
        </w:rPr>
        <w:t xml:space="preserve">t </w:t>
      </w:r>
      <w:r w:rsidR="00063242" w:rsidRPr="00DA25AC">
        <w:rPr>
          <w:rFonts w:ascii="Calibri" w:eastAsia="Calibri" w:hAnsi="Calibri" w:cs="Calibri"/>
          <w:sz w:val="24"/>
          <w:szCs w:val="24"/>
          <w:highlight w:val="yellow"/>
        </w:rPr>
        <w:t>itstand</w:t>
      </w:r>
      <w:r w:rsidR="00356775" w:rsidRPr="00DA25AC">
        <w:rPr>
          <w:rFonts w:ascii="Calibri" w:eastAsia="Calibri" w:hAnsi="Calibri" w:cs="Calibri"/>
          <w:sz w:val="24"/>
          <w:szCs w:val="24"/>
          <w:highlight w:val="yellow"/>
        </w:rPr>
        <w:t xml:space="preserve"> for 1 min to </w:t>
      </w:r>
      <w:r w:rsidR="00063242" w:rsidRPr="00DA25AC">
        <w:rPr>
          <w:rFonts w:ascii="Calibri" w:eastAsia="Calibri" w:hAnsi="Calibri" w:cs="Calibri"/>
          <w:sz w:val="24"/>
          <w:szCs w:val="24"/>
          <w:highlight w:val="yellow"/>
        </w:rPr>
        <w:t xml:space="preserve">allow larger particles to settle. </w:t>
      </w:r>
      <w:r w:rsidR="00063242" w:rsidRPr="00DA25AC">
        <w:rPr>
          <w:rFonts w:ascii="Calibri" w:hAnsi="Calibri" w:cs="Calibri"/>
          <w:sz w:val="24"/>
          <w:szCs w:val="24"/>
          <w:highlight w:val="yellow"/>
        </w:rPr>
        <w:t xml:space="preserve">Then, transfer the upper 5 mL of the suspension into a sterile </w:t>
      </w:r>
      <w:r w:rsidR="008E2F41" w:rsidRPr="00DA25AC">
        <w:rPr>
          <w:rFonts w:ascii="Calibri" w:hAnsi="Calibri" w:cs="Calibri"/>
          <w:sz w:val="24"/>
          <w:szCs w:val="24"/>
          <w:highlight w:val="yellow"/>
        </w:rPr>
        <w:t>centrifuge</w:t>
      </w:r>
      <w:r w:rsidR="00063242" w:rsidRPr="00DA25AC">
        <w:rPr>
          <w:rFonts w:ascii="Calibri" w:hAnsi="Calibri" w:cs="Calibri"/>
          <w:sz w:val="24"/>
          <w:szCs w:val="24"/>
          <w:highlight w:val="yellow"/>
        </w:rPr>
        <w:t xml:space="preserve"> tube.</w:t>
      </w:r>
    </w:p>
    <w:p w:rsidR="008E2F41" w:rsidRPr="00DA25AC" w:rsidRDefault="008E2F41" w:rsidP="00152C14">
      <w:pPr>
        <w:pStyle w:val="ListParagraph"/>
        <w:spacing w:after="0" w:line="240" w:lineRule="auto"/>
        <w:ind w:left="0"/>
        <w:contextualSpacing w:val="0"/>
        <w:jc w:val="both"/>
        <w:rPr>
          <w:rFonts w:ascii="Calibri" w:hAnsi="Calibri" w:cs="Calibri"/>
          <w:b/>
          <w:bCs/>
          <w:sz w:val="24"/>
          <w:szCs w:val="24"/>
          <w:highlight w:val="yellow"/>
        </w:rPr>
      </w:pPr>
    </w:p>
    <w:p w:rsidR="000A0663" w:rsidRPr="00DA25AC" w:rsidRDefault="00F5392D" w:rsidP="00152C14">
      <w:pPr>
        <w:pStyle w:val="ListParagraph"/>
        <w:numPr>
          <w:ilvl w:val="1"/>
          <w:numId w:val="21"/>
        </w:numPr>
        <w:spacing w:after="0" w:line="240" w:lineRule="auto"/>
        <w:ind w:left="0" w:firstLine="0"/>
        <w:contextualSpacing w:val="0"/>
        <w:jc w:val="both"/>
        <w:rPr>
          <w:rFonts w:ascii="Calibri" w:hAnsi="Calibri" w:cs="Calibri"/>
          <w:b/>
          <w:bCs/>
          <w:sz w:val="24"/>
          <w:szCs w:val="24"/>
          <w:highlight w:val="yellow"/>
        </w:rPr>
      </w:pPr>
      <w:r w:rsidRPr="00DA25AC">
        <w:rPr>
          <w:rFonts w:ascii="Calibri" w:hAnsi="Calibri" w:cs="Calibri"/>
          <w:sz w:val="24"/>
          <w:szCs w:val="24"/>
          <w:highlight w:val="yellow"/>
        </w:rPr>
        <w:t xml:space="preserve">Designate this </w:t>
      </w:r>
      <w:r w:rsidR="000254B6" w:rsidRPr="00DA25AC">
        <w:rPr>
          <w:rFonts w:ascii="Calibri" w:hAnsi="Calibri" w:cs="Calibri"/>
          <w:sz w:val="24"/>
          <w:szCs w:val="24"/>
          <w:highlight w:val="yellow"/>
        </w:rPr>
        <w:t>5 mL</w:t>
      </w:r>
      <w:r w:rsidRPr="00DA25AC">
        <w:rPr>
          <w:rFonts w:ascii="Calibri" w:hAnsi="Calibri" w:cs="Calibri"/>
          <w:sz w:val="24"/>
          <w:szCs w:val="24"/>
          <w:highlight w:val="yellow"/>
        </w:rPr>
        <w:t xml:space="preserve">prepared </w:t>
      </w:r>
      <w:r w:rsidR="00356775" w:rsidRPr="00DA25AC">
        <w:rPr>
          <w:rFonts w:ascii="Calibri" w:hAnsi="Calibri" w:cs="Calibri"/>
          <w:sz w:val="24"/>
          <w:szCs w:val="24"/>
          <w:highlight w:val="yellow"/>
        </w:rPr>
        <w:t>GB suspension</w:t>
      </w:r>
      <w:r w:rsidRPr="00DA25AC">
        <w:rPr>
          <w:rFonts w:ascii="Calibri" w:hAnsi="Calibri" w:cs="Calibri"/>
          <w:sz w:val="24"/>
          <w:szCs w:val="24"/>
          <w:highlight w:val="yellow"/>
        </w:rPr>
        <w:t xml:space="preserve"> as the stock solution for subsequent cell culture experiments.</w:t>
      </w:r>
      <w:bookmarkStart w:id="0" w:name="_Hlk187168337"/>
      <w:bookmarkEnd w:id="0"/>
      <w:r w:rsidR="00356775" w:rsidRPr="00DA25AC">
        <w:rPr>
          <w:rFonts w:ascii="Calibri" w:eastAsia="Times New Roman" w:hAnsi="Calibri" w:cs="Calibri"/>
          <w:sz w:val="24"/>
          <w:szCs w:val="24"/>
          <w:highlight w:val="yellow"/>
          <w:lang w:eastAsia="en-IN"/>
        </w:rPr>
        <w:t xml:space="preserve">Vortex the suspension </w:t>
      </w:r>
      <w:r w:rsidR="00356775" w:rsidRPr="00DA25AC">
        <w:rPr>
          <w:rFonts w:ascii="Calibri" w:hAnsi="Calibri" w:cs="Calibri"/>
          <w:sz w:val="24"/>
          <w:szCs w:val="24"/>
          <w:highlight w:val="yellow"/>
        </w:rPr>
        <w:t>thoroughly to ensure even dispersion of the particles before addi</w:t>
      </w:r>
      <w:r w:rsidR="00235371" w:rsidRPr="00DA25AC">
        <w:rPr>
          <w:rFonts w:ascii="Calibri" w:hAnsi="Calibri" w:cs="Calibri"/>
          <w:sz w:val="24"/>
          <w:szCs w:val="24"/>
          <w:highlight w:val="yellow"/>
        </w:rPr>
        <w:t>ng it to</w:t>
      </w:r>
      <w:r w:rsidR="008E2F41" w:rsidRPr="00DA25AC">
        <w:rPr>
          <w:rFonts w:ascii="Calibri" w:hAnsi="Calibri" w:cs="Calibri"/>
          <w:sz w:val="24"/>
          <w:szCs w:val="24"/>
          <w:highlight w:val="yellow"/>
        </w:rPr>
        <w:t xml:space="preserve">the </w:t>
      </w:r>
      <w:r w:rsidR="00356775" w:rsidRPr="00DA25AC">
        <w:rPr>
          <w:rFonts w:ascii="Calibri" w:hAnsi="Calibri" w:cs="Calibri"/>
          <w:sz w:val="24"/>
          <w:szCs w:val="24"/>
          <w:highlight w:val="yellow"/>
        </w:rPr>
        <w:t>cells.</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5E6EDB" w:rsidRPr="00152C14" w:rsidRDefault="008E2F41" w:rsidP="00152C14">
      <w:pPr>
        <w:pStyle w:val="ListParagraph"/>
        <w:numPr>
          <w:ilvl w:val="0"/>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b/>
          <w:bCs/>
          <w:sz w:val="24"/>
          <w:szCs w:val="24"/>
        </w:rPr>
        <w:t>Flow cytometry analysis</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DA1B46" w:rsidRPr="00152C14" w:rsidRDefault="00DA1B46"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 xml:space="preserve">Harvest RAW 264.7, HeLa, or 3T3-L1 cells by trypsinization, neutralize with complete DMEM, centrifuge at 300 </w:t>
      </w:r>
      <w:r w:rsidR="008E2F41" w:rsidRPr="00152C14">
        <w:rPr>
          <w:rFonts w:ascii="Calibri" w:hAnsi="Calibri" w:cs="Calibri"/>
          <w:sz w:val="24"/>
          <w:szCs w:val="24"/>
        </w:rPr>
        <w:t>x</w:t>
      </w:r>
      <w:r w:rsidRPr="00152C14">
        <w:rPr>
          <w:rFonts w:ascii="Calibri" w:hAnsi="Calibri" w:cs="Calibri"/>
          <w:i/>
          <w:iCs/>
          <w:sz w:val="24"/>
          <w:szCs w:val="24"/>
        </w:rPr>
        <w:t>g</w:t>
      </w:r>
      <w:r w:rsidRPr="00152C14">
        <w:rPr>
          <w:rFonts w:ascii="Calibri" w:hAnsi="Calibri" w:cs="Calibri"/>
          <w:sz w:val="24"/>
          <w:szCs w:val="24"/>
        </w:rPr>
        <w:t xml:space="preserve"> for 5 min, resuspend in 1 mL </w:t>
      </w:r>
      <w:r w:rsidR="008E2F41" w:rsidRPr="00152C14">
        <w:rPr>
          <w:rFonts w:ascii="Calibri" w:hAnsi="Calibri" w:cs="Calibri"/>
          <w:sz w:val="24"/>
          <w:szCs w:val="24"/>
        </w:rPr>
        <w:t xml:space="preserve">of </w:t>
      </w:r>
      <w:r w:rsidRPr="00152C14">
        <w:rPr>
          <w:rFonts w:ascii="Calibri" w:hAnsi="Calibri" w:cs="Calibri"/>
          <w:sz w:val="24"/>
          <w:szCs w:val="24"/>
        </w:rPr>
        <w:t xml:space="preserve">fresh medium, mix 10 µL with 0.4% trypan blue (1:1), count viable cells using a hemocytometer, calculate density and adjust to 2 </w:t>
      </w:r>
      <w:r w:rsidR="008E2F41" w:rsidRPr="00152C14">
        <w:rPr>
          <w:rFonts w:ascii="Calibri" w:hAnsi="Calibri" w:cs="Calibri"/>
          <w:sz w:val="24"/>
          <w:szCs w:val="24"/>
        </w:rPr>
        <w:t>x</w:t>
      </w:r>
      <w:r w:rsidRPr="00152C14">
        <w:rPr>
          <w:rFonts w:ascii="Calibri" w:hAnsi="Calibri" w:cs="Calibri"/>
          <w:sz w:val="24"/>
          <w:szCs w:val="24"/>
        </w:rPr>
        <w:t xml:space="preserve"> 10⁵ cells/mL.</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8E2F41" w:rsidRPr="00152C14" w:rsidRDefault="00DA1B46"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lastRenderedPageBreak/>
        <w:t xml:space="preserve">Seed </w:t>
      </w:r>
      <w:r w:rsidR="00971FD0" w:rsidRPr="00152C14">
        <w:rPr>
          <w:rFonts w:ascii="Calibri" w:hAnsi="Calibri" w:cs="Calibri"/>
          <w:sz w:val="24"/>
          <w:szCs w:val="24"/>
        </w:rPr>
        <w:t xml:space="preserve">2 </w:t>
      </w:r>
      <w:r w:rsidR="008E2F41" w:rsidRPr="00152C14">
        <w:rPr>
          <w:rFonts w:ascii="Calibri" w:hAnsi="Calibri" w:cs="Calibri"/>
          <w:sz w:val="24"/>
          <w:szCs w:val="24"/>
        </w:rPr>
        <w:t>x</w:t>
      </w:r>
      <w:r w:rsidR="00971FD0" w:rsidRPr="00152C14">
        <w:rPr>
          <w:rFonts w:ascii="Calibri" w:hAnsi="Calibri" w:cs="Calibri"/>
          <w:sz w:val="24"/>
          <w:szCs w:val="24"/>
        </w:rPr>
        <w:t xml:space="preserve"> 10</w:t>
      </w:r>
      <w:r w:rsidRPr="00152C14">
        <w:rPr>
          <w:rFonts w:ascii="Calibri" w:hAnsi="Calibri" w:cs="Calibri"/>
          <w:sz w:val="24"/>
          <w:szCs w:val="24"/>
          <w:vertAlign w:val="superscript"/>
        </w:rPr>
        <w:t>5</w:t>
      </w:r>
      <w:r w:rsidR="00971FD0" w:rsidRPr="00152C14">
        <w:rPr>
          <w:rFonts w:ascii="Calibri" w:hAnsi="Calibri" w:cs="Calibri"/>
          <w:sz w:val="24"/>
          <w:szCs w:val="24"/>
        </w:rPr>
        <w:t xml:space="preserve"> cells per well in a 12-well plate and culture for 24 h.</w:t>
      </w:r>
      <w:r w:rsidR="00CB119D" w:rsidRPr="00152C14">
        <w:rPr>
          <w:rFonts w:ascii="Calibri" w:hAnsi="Calibri" w:cs="Calibri"/>
          <w:sz w:val="24"/>
          <w:szCs w:val="24"/>
        </w:rPr>
        <w:t xml:space="preserve"> Incubate at 37 °C with 5% CO₂.</w:t>
      </w:r>
    </w:p>
    <w:p w:rsidR="008E2F41" w:rsidRPr="00152C14" w:rsidRDefault="008E2F41" w:rsidP="00152C14">
      <w:pPr>
        <w:pStyle w:val="ListParagraph"/>
        <w:spacing w:after="0" w:line="240" w:lineRule="auto"/>
        <w:contextualSpacing w:val="0"/>
        <w:jc w:val="both"/>
        <w:rPr>
          <w:rFonts w:ascii="Calibri" w:hAnsi="Calibri" w:cs="Calibri"/>
          <w:sz w:val="24"/>
          <w:szCs w:val="24"/>
        </w:rPr>
      </w:pPr>
    </w:p>
    <w:p w:rsidR="005E6EDB" w:rsidRPr="00152C14" w:rsidRDefault="00971FD0"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Treat the cells with GB</w:t>
      </w:r>
      <w:r w:rsidR="00356775" w:rsidRPr="00152C14">
        <w:rPr>
          <w:rFonts w:ascii="Calibri" w:hAnsi="Calibri" w:cs="Calibri"/>
          <w:sz w:val="24"/>
          <w:szCs w:val="24"/>
        </w:rPr>
        <w:t xml:space="preserve"> suspension (300</w:t>
      </w:r>
      <w:r w:rsidR="007D2BE0" w:rsidRPr="00152C14">
        <w:rPr>
          <w:rFonts w:ascii="Calibri" w:hAnsi="Calibri" w:cs="Calibri"/>
          <w:sz w:val="24"/>
          <w:szCs w:val="24"/>
        </w:rPr>
        <w:t xml:space="preserve"> µ</w:t>
      </w:r>
      <w:r w:rsidR="008E2F41" w:rsidRPr="00152C14">
        <w:rPr>
          <w:rFonts w:ascii="Calibri" w:hAnsi="Calibri" w:cs="Calibri"/>
          <w:sz w:val="24"/>
          <w:szCs w:val="24"/>
        </w:rPr>
        <w:t>L</w:t>
      </w:r>
      <w:r w:rsidR="007D2BE0" w:rsidRPr="00152C14">
        <w:rPr>
          <w:rFonts w:ascii="Calibri" w:hAnsi="Calibri" w:cs="Calibri"/>
          <w:sz w:val="24"/>
          <w:szCs w:val="24"/>
        </w:rPr>
        <w:t xml:space="preserve"> per </w:t>
      </w:r>
      <w:r w:rsidR="00356775" w:rsidRPr="00152C14">
        <w:rPr>
          <w:rFonts w:ascii="Calibri" w:hAnsi="Calibri" w:cs="Calibri"/>
          <w:sz w:val="24"/>
          <w:szCs w:val="24"/>
        </w:rPr>
        <w:t>well)for</w:t>
      </w:r>
      <w:r w:rsidR="00CA0F9A" w:rsidRPr="00152C14">
        <w:rPr>
          <w:rFonts w:ascii="Calibri" w:hAnsi="Calibri" w:cs="Calibri"/>
          <w:sz w:val="24"/>
          <w:szCs w:val="24"/>
        </w:rPr>
        <w:t>various durations</w:t>
      </w:r>
      <w:r w:rsidR="008E2F41" w:rsidRPr="00152C14">
        <w:rPr>
          <w:rFonts w:ascii="Calibri" w:hAnsi="Calibri" w:cs="Calibri"/>
          <w:sz w:val="24"/>
          <w:szCs w:val="24"/>
        </w:rPr>
        <w:t xml:space="preserve">: </w:t>
      </w:r>
      <w:r w:rsidRPr="00152C14">
        <w:rPr>
          <w:rFonts w:ascii="Calibri" w:hAnsi="Calibri" w:cs="Calibri"/>
          <w:sz w:val="24"/>
          <w:szCs w:val="24"/>
        </w:rPr>
        <w:t>30 min, 1 h, and 12 h.</w:t>
      </w:r>
      <w:r w:rsidR="00356775" w:rsidRPr="00152C14">
        <w:rPr>
          <w:rFonts w:ascii="Calibri" w:hAnsi="Calibri" w:cs="Calibri"/>
          <w:sz w:val="24"/>
          <w:szCs w:val="24"/>
        </w:rPr>
        <w:t>After treatment, w</w:t>
      </w:r>
      <w:r w:rsidRPr="00152C14">
        <w:rPr>
          <w:rFonts w:ascii="Calibri" w:hAnsi="Calibri" w:cs="Calibri"/>
          <w:sz w:val="24"/>
          <w:szCs w:val="24"/>
        </w:rPr>
        <w:t xml:space="preserve">ash the cells </w:t>
      </w:r>
      <w:r w:rsidR="008E2F41" w:rsidRPr="00152C14">
        <w:rPr>
          <w:rFonts w:ascii="Calibri" w:hAnsi="Calibri" w:cs="Calibri"/>
          <w:sz w:val="24"/>
          <w:szCs w:val="24"/>
        </w:rPr>
        <w:t>5x</w:t>
      </w:r>
      <w:r w:rsidRPr="00152C14">
        <w:rPr>
          <w:rFonts w:ascii="Calibri" w:hAnsi="Calibri" w:cs="Calibri"/>
          <w:sz w:val="24"/>
          <w:szCs w:val="24"/>
        </w:rPr>
        <w:t xml:space="preserve"> with PBS to remove excess particles.</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5E6EDB" w:rsidRPr="00152C14" w:rsidRDefault="004F5E0E"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Trypsinize the cells</w:t>
      </w:r>
      <w:r w:rsidR="008E2F41" w:rsidRPr="00152C14">
        <w:rPr>
          <w:rFonts w:ascii="Calibri" w:hAnsi="Calibri" w:cs="Calibri"/>
          <w:sz w:val="24"/>
          <w:szCs w:val="24"/>
        </w:rPr>
        <w:t xml:space="preserve"> as in step 1.3</w:t>
      </w:r>
      <w:r w:rsidRPr="00152C14">
        <w:rPr>
          <w:rFonts w:ascii="Calibri" w:hAnsi="Calibri" w:cs="Calibri"/>
          <w:sz w:val="24"/>
          <w:szCs w:val="24"/>
        </w:rPr>
        <w:t xml:space="preserve"> and wash them thoroughly with PBS. </w:t>
      </w:r>
      <w:r w:rsidR="001734A4" w:rsidRPr="00152C14">
        <w:rPr>
          <w:rFonts w:ascii="Calibri" w:hAnsi="Calibri" w:cs="Calibri"/>
          <w:sz w:val="24"/>
          <w:szCs w:val="24"/>
        </w:rPr>
        <w:t xml:space="preserve">Load the prepared suspension into the sample port of </w:t>
      </w:r>
      <w:r w:rsidR="008E2F41" w:rsidRPr="00152C14">
        <w:rPr>
          <w:rFonts w:ascii="Calibri" w:hAnsi="Calibri" w:cs="Calibri"/>
          <w:sz w:val="24"/>
          <w:szCs w:val="24"/>
        </w:rPr>
        <w:t>the flow cytometer</w:t>
      </w:r>
      <w:r w:rsidR="001734A4" w:rsidRPr="00152C14">
        <w:rPr>
          <w:rFonts w:ascii="Calibri" w:hAnsi="Calibri" w:cs="Calibri"/>
          <w:sz w:val="24"/>
          <w:szCs w:val="24"/>
        </w:rPr>
        <w:t xml:space="preserve">. </w:t>
      </w:r>
      <w:r w:rsidR="00717852" w:rsidRPr="00152C14">
        <w:rPr>
          <w:rFonts w:ascii="Calibri" w:hAnsi="Calibri" w:cs="Calibri"/>
          <w:sz w:val="24"/>
          <w:szCs w:val="24"/>
        </w:rPr>
        <w:t xml:space="preserve">Launch </w:t>
      </w:r>
      <w:r w:rsidR="008E2F41" w:rsidRPr="00152C14">
        <w:rPr>
          <w:rFonts w:ascii="Calibri" w:hAnsi="Calibri" w:cs="Calibri"/>
          <w:sz w:val="24"/>
          <w:szCs w:val="24"/>
        </w:rPr>
        <w:t>the</w:t>
      </w:r>
      <w:r w:rsidR="00717852" w:rsidRPr="00152C14">
        <w:rPr>
          <w:rFonts w:ascii="Calibri" w:hAnsi="Calibri" w:cs="Calibri"/>
          <w:sz w:val="24"/>
          <w:szCs w:val="24"/>
        </w:rPr>
        <w:t xml:space="preserve"> software and select the appropriate acquisition settings.</w:t>
      </w:r>
      <w:r w:rsidR="009B0953" w:rsidRPr="00152C14">
        <w:rPr>
          <w:rFonts w:ascii="Calibri" w:hAnsi="Calibri" w:cs="Calibri"/>
          <w:sz w:val="24"/>
          <w:szCs w:val="24"/>
        </w:rPr>
        <w:t xml:space="preserve"> Choose </w:t>
      </w:r>
      <w:r w:rsidR="008E2F41" w:rsidRPr="00152C14">
        <w:rPr>
          <w:rFonts w:ascii="Calibri" w:hAnsi="Calibri" w:cs="Calibri"/>
          <w:b/>
          <w:bCs/>
          <w:sz w:val="24"/>
          <w:szCs w:val="24"/>
        </w:rPr>
        <w:t>B</w:t>
      </w:r>
      <w:r w:rsidR="009B0953" w:rsidRPr="00152C14">
        <w:rPr>
          <w:rFonts w:ascii="Calibri" w:hAnsi="Calibri" w:cs="Calibri"/>
          <w:b/>
          <w:bCs/>
          <w:sz w:val="24"/>
          <w:szCs w:val="24"/>
        </w:rPr>
        <w:t>right</w:t>
      </w:r>
      <w:r w:rsidR="008E2F41" w:rsidRPr="00152C14">
        <w:rPr>
          <w:rFonts w:ascii="Calibri" w:hAnsi="Calibri" w:cs="Calibri"/>
          <w:b/>
          <w:bCs/>
          <w:sz w:val="24"/>
          <w:szCs w:val="24"/>
        </w:rPr>
        <w:t>F</w:t>
      </w:r>
      <w:r w:rsidR="009B0953" w:rsidRPr="00152C14">
        <w:rPr>
          <w:rFonts w:ascii="Calibri" w:hAnsi="Calibri" w:cs="Calibri"/>
          <w:b/>
          <w:bCs/>
          <w:sz w:val="24"/>
          <w:szCs w:val="24"/>
        </w:rPr>
        <w:t xml:space="preserve">ield </w:t>
      </w:r>
      <w:r w:rsidR="008E2F41" w:rsidRPr="00152C14">
        <w:rPr>
          <w:rFonts w:ascii="Calibri" w:hAnsi="Calibri" w:cs="Calibri"/>
          <w:b/>
          <w:bCs/>
          <w:sz w:val="24"/>
          <w:szCs w:val="24"/>
        </w:rPr>
        <w:t>M</w:t>
      </w:r>
      <w:r w:rsidR="009B0953" w:rsidRPr="00152C14">
        <w:rPr>
          <w:rFonts w:ascii="Calibri" w:hAnsi="Calibri" w:cs="Calibri"/>
          <w:b/>
          <w:bCs/>
          <w:sz w:val="24"/>
          <w:szCs w:val="24"/>
        </w:rPr>
        <w:t>ode</w:t>
      </w:r>
      <w:r w:rsidR="009B0953" w:rsidRPr="00152C14">
        <w:rPr>
          <w:rFonts w:ascii="Calibri" w:hAnsi="Calibri" w:cs="Calibri"/>
          <w:sz w:val="24"/>
          <w:szCs w:val="24"/>
        </w:rPr>
        <w:t xml:space="preserve"> for imaging.</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38309B" w:rsidRPr="00152C14" w:rsidRDefault="00E571AA" w:rsidP="00152C14">
      <w:pPr>
        <w:pStyle w:val="ListParagraph"/>
        <w:numPr>
          <w:ilvl w:val="1"/>
          <w:numId w:val="21"/>
        </w:numPr>
        <w:spacing w:after="0" w:line="240" w:lineRule="auto"/>
        <w:ind w:left="0" w:firstLine="0"/>
        <w:contextualSpacing w:val="0"/>
        <w:jc w:val="both"/>
        <w:rPr>
          <w:rFonts w:ascii="Calibri" w:hAnsi="Calibri" w:cs="Calibri"/>
          <w:sz w:val="24"/>
          <w:szCs w:val="24"/>
        </w:rPr>
      </w:pPr>
      <w:r w:rsidRPr="00152C14">
        <w:rPr>
          <w:rFonts w:ascii="Calibri" w:hAnsi="Calibri" w:cs="Calibri"/>
          <w:sz w:val="24"/>
          <w:szCs w:val="24"/>
        </w:rPr>
        <w:t xml:space="preserve">Start data acquisition by clicking </w:t>
      </w:r>
      <w:r w:rsidRPr="00152C14">
        <w:rPr>
          <w:rFonts w:ascii="Calibri" w:hAnsi="Calibri" w:cs="Calibri"/>
          <w:b/>
          <w:bCs/>
          <w:sz w:val="24"/>
          <w:szCs w:val="24"/>
        </w:rPr>
        <w:t>Run</w:t>
      </w:r>
      <w:r w:rsidRPr="00152C14">
        <w:rPr>
          <w:rFonts w:ascii="Calibri" w:hAnsi="Calibri" w:cs="Calibri"/>
          <w:sz w:val="24"/>
          <w:szCs w:val="24"/>
        </w:rPr>
        <w:t xml:space="preserve"> in the software. Acquire data for at least 10,000 events as the system captures images of individual </w:t>
      </w:r>
      <w:r w:rsidR="00236B94" w:rsidRPr="00152C14">
        <w:rPr>
          <w:rFonts w:ascii="Calibri" w:hAnsi="Calibri" w:cs="Calibri"/>
          <w:sz w:val="24"/>
          <w:szCs w:val="24"/>
        </w:rPr>
        <w:t>cells</w:t>
      </w:r>
      <w:r w:rsidRPr="00152C14">
        <w:rPr>
          <w:rFonts w:ascii="Calibri" w:hAnsi="Calibri" w:cs="Calibri"/>
          <w:sz w:val="24"/>
          <w:szCs w:val="24"/>
        </w:rPr>
        <w:t xml:space="preserve"> passing through the flow cell.</w:t>
      </w:r>
    </w:p>
    <w:p w:rsidR="008E2F41" w:rsidRPr="00152C14" w:rsidRDefault="008E2F41" w:rsidP="00152C14">
      <w:pPr>
        <w:pStyle w:val="ListParagraph"/>
        <w:spacing w:after="0" w:line="240" w:lineRule="auto"/>
        <w:ind w:left="0"/>
        <w:contextualSpacing w:val="0"/>
        <w:jc w:val="both"/>
        <w:rPr>
          <w:rFonts w:ascii="Calibri" w:hAnsi="Calibri" w:cs="Calibri"/>
          <w:sz w:val="24"/>
          <w:szCs w:val="24"/>
        </w:rPr>
      </w:pPr>
    </w:p>
    <w:p w:rsidR="005E6EDB" w:rsidRPr="00152C14" w:rsidRDefault="00E571AA"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Use area v</w:t>
      </w:r>
      <w:r w:rsidR="008E2F41" w:rsidRPr="00152C14">
        <w:rPr>
          <w:rFonts w:ascii="Calibri" w:hAnsi="Calibri" w:cs="Calibri"/>
          <w:sz w:val="24"/>
          <w:szCs w:val="24"/>
        </w:rPr>
        <w:t>ersus</w:t>
      </w:r>
      <w:r w:rsidRPr="00152C14">
        <w:rPr>
          <w:rFonts w:ascii="Calibri" w:hAnsi="Calibri" w:cs="Calibri"/>
          <w:sz w:val="24"/>
          <w:szCs w:val="24"/>
        </w:rPr>
        <w:t xml:space="preserve"> aspect ratio scatter plots to gate single </w:t>
      </w:r>
      <w:r w:rsidR="00236B94" w:rsidRPr="00152C14">
        <w:rPr>
          <w:rFonts w:ascii="Calibri" w:hAnsi="Calibri" w:cs="Calibri"/>
          <w:sz w:val="24"/>
          <w:szCs w:val="24"/>
        </w:rPr>
        <w:t xml:space="preserve">intact </w:t>
      </w:r>
      <w:r w:rsidRPr="00152C14">
        <w:rPr>
          <w:rFonts w:ascii="Calibri" w:hAnsi="Calibri" w:cs="Calibri"/>
          <w:sz w:val="24"/>
          <w:szCs w:val="24"/>
        </w:rPr>
        <w:t xml:space="preserve">cells. This helps exclude doublets and clusters. View the corresponding images in the </w:t>
      </w:r>
      <w:r w:rsidR="008E2F41" w:rsidRPr="00152C14">
        <w:rPr>
          <w:rFonts w:ascii="Calibri" w:hAnsi="Calibri" w:cs="Calibri"/>
          <w:sz w:val="24"/>
          <w:szCs w:val="24"/>
        </w:rPr>
        <w:t>i</w:t>
      </w:r>
      <w:r w:rsidRPr="00152C14">
        <w:rPr>
          <w:rFonts w:ascii="Calibri" w:hAnsi="Calibri" w:cs="Calibri"/>
          <w:sz w:val="24"/>
          <w:szCs w:val="24"/>
        </w:rPr>
        <w:t xml:space="preserve">mage </w:t>
      </w:r>
      <w:r w:rsidR="008E2F41" w:rsidRPr="00152C14">
        <w:rPr>
          <w:rFonts w:ascii="Calibri" w:hAnsi="Calibri" w:cs="Calibri"/>
          <w:sz w:val="24"/>
          <w:szCs w:val="24"/>
        </w:rPr>
        <w:t>library</w:t>
      </w:r>
      <w:r w:rsidRPr="00152C14">
        <w:rPr>
          <w:rFonts w:ascii="Calibri" w:hAnsi="Calibri" w:cs="Calibri"/>
          <w:sz w:val="24"/>
          <w:szCs w:val="24"/>
        </w:rPr>
        <w:t>.</w:t>
      </w:r>
      <w:r w:rsidR="007767F3" w:rsidRPr="00152C14">
        <w:rPr>
          <w:rFonts w:ascii="Calibri" w:hAnsi="Calibri" w:cs="Calibri"/>
          <w:sz w:val="24"/>
          <w:szCs w:val="24"/>
        </w:rPr>
        <w:t>Collect individual cell images from th</w:t>
      </w:r>
      <w:r w:rsidR="009C5EFD" w:rsidRPr="00152C14">
        <w:rPr>
          <w:rFonts w:ascii="Calibri" w:hAnsi="Calibri" w:cs="Calibri"/>
          <w:sz w:val="24"/>
          <w:szCs w:val="24"/>
        </w:rPr>
        <w:t>e software image library to study the</w:t>
      </w:r>
      <w:r w:rsidR="007767F3" w:rsidRPr="00152C14">
        <w:rPr>
          <w:rFonts w:ascii="Calibri" w:hAnsi="Calibri" w:cs="Calibri"/>
          <w:sz w:val="24"/>
          <w:szCs w:val="24"/>
        </w:rPr>
        <w:t xml:space="preserve"> morphological changes induced by the treatment.</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5E6EDB" w:rsidRPr="00152C14" w:rsidRDefault="00FF19E3"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 xml:space="preserve">For particle analysis, seed 2 </w:t>
      </w:r>
      <w:r w:rsidR="008E2F41" w:rsidRPr="00152C14">
        <w:rPr>
          <w:rFonts w:ascii="Calibri" w:hAnsi="Calibri" w:cs="Calibri"/>
          <w:sz w:val="24"/>
          <w:szCs w:val="24"/>
        </w:rPr>
        <w:t>x</w:t>
      </w:r>
      <w:r w:rsidRPr="00152C14">
        <w:rPr>
          <w:rFonts w:ascii="Calibri" w:hAnsi="Calibri" w:cs="Calibri"/>
          <w:sz w:val="24"/>
          <w:szCs w:val="24"/>
        </w:rPr>
        <w:t xml:space="preserve"> 10</w:t>
      </w:r>
      <w:r w:rsidRPr="00152C14">
        <w:rPr>
          <w:rFonts w:ascii="Calibri" w:hAnsi="Calibri" w:cs="Calibri"/>
          <w:sz w:val="24"/>
          <w:szCs w:val="24"/>
          <w:vertAlign w:val="superscript"/>
        </w:rPr>
        <w:t>5</w:t>
      </w:r>
      <w:r w:rsidR="008F254E" w:rsidRPr="00152C14">
        <w:rPr>
          <w:rFonts w:ascii="Calibri" w:hAnsi="Calibri" w:cs="Calibri"/>
          <w:sz w:val="24"/>
          <w:szCs w:val="24"/>
        </w:rPr>
        <w:t xml:space="preserve"> cells per well in 12-well plates and culture for 24 h</w:t>
      </w:r>
      <w:r w:rsidR="00F00CEB" w:rsidRPr="00152C14">
        <w:rPr>
          <w:rFonts w:ascii="Calibri" w:hAnsi="Calibri" w:cs="Calibri"/>
          <w:sz w:val="24"/>
          <w:szCs w:val="24"/>
        </w:rPr>
        <w:t>.</w:t>
      </w:r>
      <w:r w:rsidR="00EB231F" w:rsidRPr="00152C14">
        <w:rPr>
          <w:rFonts w:ascii="Calibri" w:hAnsi="Calibri" w:cs="Calibri"/>
          <w:sz w:val="24"/>
          <w:szCs w:val="24"/>
        </w:rPr>
        <w:t>Treat the cells with GB suspension (300 µL per well) for</w:t>
      </w:r>
      <w:r w:rsidR="00356775" w:rsidRPr="00152C14">
        <w:rPr>
          <w:rFonts w:ascii="Calibri" w:hAnsi="Calibri" w:cs="Calibri"/>
          <w:sz w:val="24"/>
          <w:szCs w:val="24"/>
        </w:rPr>
        <w:t xml:space="preserve"> different </w:t>
      </w:r>
      <w:r w:rsidR="00EB231F" w:rsidRPr="00152C14">
        <w:rPr>
          <w:rFonts w:ascii="Calibri" w:hAnsi="Calibri" w:cs="Calibri"/>
          <w:sz w:val="24"/>
          <w:szCs w:val="24"/>
        </w:rPr>
        <w:t>durations</w:t>
      </w:r>
      <w:r w:rsidR="008E2F41" w:rsidRPr="00152C14">
        <w:rPr>
          <w:rFonts w:ascii="Calibri" w:hAnsi="Calibri" w:cs="Calibri"/>
          <w:sz w:val="24"/>
          <w:szCs w:val="24"/>
        </w:rPr>
        <w:t xml:space="preserve">: </w:t>
      </w:r>
      <w:r w:rsidR="00971FD0" w:rsidRPr="00152C14">
        <w:rPr>
          <w:rFonts w:ascii="Calibri" w:hAnsi="Calibri" w:cs="Calibri"/>
          <w:sz w:val="24"/>
          <w:szCs w:val="24"/>
        </w:rPr>
        <w:t>1 h, 7 h, 14 h, and 24 h.</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5E6EDB" w:rsidRPr="00152C14" w:rsidRDefault="00F00CEB"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After treatment, gently shake the culture plate for 1 min and collect the culture media into 1.5 mL tubes.</w:t>
      </w:r>
      <w:r w:rsidR="00971FD0" w:rsidRPr="00152C14">
        <w:rPr>
          <w:rFonts w:ascii="Calibri" w:hAnsi="Calibri" w:cs="Calibri"/>
          <w:sz w:val="24"/>
          <w:szCs w:val="24"/>
        </w:rPr>
        <w:t xml:space="preserve">Wash the cells </w:t>
      </w:r>
      <w:r w:rsidR="008E2F41" w:rsidRPr="00152C14">
        <w:rPr>
          <w:rFonts w:ascii="Calibri" w:hAnsi="Calibri" w:cs="Calibri"/>
          <w:sz w:val="24"/>
          <w:szCs w:val="24"/>
        </w:rPr>
        <w:t>5x</w:t>
      </w:r>
      <w:r w:rsidR="00971FD0" w:rsidRPr="00152C14">
        <w:rPr>
          <w:rFonts w:ascii="Calibri" w:hAnsi="Calibri" w:cs="Calibri"/>
          <w:sz w:val="24"/>
          <w:szCs w:val="24"/>
        </w:rPr>
        <w:t xml:space="preserve"> with PBS to remove </w:t>
      </w:r>
      <w:r w:rsidR="00283349" w:rsidRPr="00152C14">
        <w:rPr>
          <w:rFonts w:ascii="Calibri" w:hAnsi="Calibri" w:cs="Calibri"/>
          <w:sz w:val="24"/>
          <w:szCs w:val="24"/>
        </w:rPr>
        <w:t xml:space="preserve">any </w:t>
      </w:r>
      <w:r w:rsidR="00971FD0" w:rsidRPr="00152C14">
        <w:rPr>
          <w:rFonts w:ascii="Calibri" w:hAnsi="Calibri" w:cs="Calibri"/>
          <w:sz w:val="24"/>
          <w:szCs w:val="24"/>
        </w:rPr>
        <w:t>extracellular particles.</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5E6EDB" w:rsidRPr="00152C14" w:rsidRDefault="00971FD0"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Add 500 µL of RIPA buffer (</w:t>
      </w:r>
      <w:r w:rsidR="00514F1B" w:rsidRPr="00152C14">
        <w:rPr>
          <w:rFonts w:ascii="Calibri" w:hAnsi="Calibri" w:cs="Calibri"/>
          <w:sz w:val="24"/>
          <w:szCs w:val="24"/>
        </w:rPr>
        <w:t>20 mM Tris-HCl, pH 7.5; 150 mM NaCl; 0.1% Triton X-100; 1% sodium deoxycholate) to completely lyse the cells.</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1E1423" w:rsidRPr="00152C14" w:rsidRDefault="00971FD0"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 xml:space="preserve">Run the culture medium and lysed cell samples containing particles </w:t>
      </w:r>
      <w:r w:rsidR="00356775" w:rsidRPr="00152C14">
        <w:rPr>
          <w:rFonts w:ascii="Calibri" w:hAnsi="Calibri" w:cs="Calibri"/>
          <w:sz w:val="24"/>
          <w:szCs w:val="24"/>
        </w:rPr>
        <w:t xml:space="preserve">separately </w:t>
      </w:r>
      <w:r w:rsidRPr="00152C14">
        <w:rPr>
          <w:rFonts w:ascii="Calibri" w:hAnsi="Calibri" w:cs="Calibri"/>
          <w:sz w:val="24"/>
          <w:szCs w:val="24"/>
        </w:rPr>
        <w:t>through the flow cytometer.</w:t>
      </w:r>
      <w:r w:rsidR="001E1423" w:rsidRPr="00152C14">
        <w:rPr>
          <w:rFonts w:ascii="Calibri" w:hAnsi="Calibri" w:cs="Calibri"/>
          <w:sz w:val="24"/>
          <w:szCs w:val="24"/>
        </w:rPr>
        <w:t xml:space="preserve"> Load the samples into the sample port of the system. Launch </w:t>
      </w:r>
      <w:r w:rsidR="008E2F41" w:rsidRPr="00152C14">
        <w:rPr>
          <w:rFonts w:ascii="Calibri" w:hAnsi="Calibri" w:cs="Calibri"/>
          <w:sz w:val="24"/>
          <w:szCs w:val="24"/>
        </w:rPr>
        <w:t xml:space="preserve">the </w:t>
      </w:r>
      <w:r w:rsidR="001E1423" w:rsidRPr="00152C14">
        <w:rPr>
          <w:rFonts w:ascii="Calibri" w:hAnsi="Calibri" w:cs="Calibri"/>
          <w:sz w:val="24"/>
          <w:szCs w:val="24"/>
        </w:rPr>
        <w:t xml:space="preserve">software and select the appropriate acquisition settings. Choose </w:t>
      </w:r>
      <w:r w:rsidR="008E2F41" w:rsidRPr="00152C14">
        <w:rPr>
          <w:rFonts w:ascii="Calibri" w:hAnsi="Calibri" w:cs="Calibri"/>
          <w:b/>
          <w:bCs/>
          <w:sz w:val="24"/>
          <w:szCs w:val="24"/>
        </w:rPr>
        <w:t>B</w:t>
      </w:r>
      <w:r w:rsidR="001E1423" w:rsidRPr="00152C14">
        <w:rPr>
          <w:rFonts w:ascii="Calibri" w:hAnsi="Calibri" w:cs="Calibri"/>
          <w:b/>
          <w:bCs/>
          <w:sz w:val="24"/>
          <w:szCs w:val="24"/>
        </w:rPr>
        <w:t xml:space="preserve">right </w:t>
      </w:r>
      <w:r w:rsidR="008E2F41" w:rsidRPr="00152C14">
        <w:rPr>
          <w:rFonts w:ascii="Calibri" w:hAnsi="Calibri" w:cs="Calibri"/>
          <w:b/>
          <w:bCs/>
          <w:sz w:val="24"/>
          <w:szCs w:val="24"/>
        </w:rPr>
        <w:t>F</w:t>
      </w:r>
      <w:r w:rsidR="001E1423" w:rsidRPr="00152C14">
        <w:rPr>
          <w:rFonts w:ascii="Calibri" w:hAnsi="Calibri" w:cs="Calibri"/>
          <w:b/>
          <w:bCs/>
          <w:sz w:val="24"/>
          <w:szCs w:val="24"/>
        </w:rPr>
        <w:t xml:space="preserve">ield </w:t>
      </w:r>
      <w:r w:rsidR="008E2F41" w:rsidRPr="00152C14">
        <w:rPr>
          <w:rFonts w:ascii="Calibri" w:hAnsi="Calibri" w:cs="Calibri"/>
          <w:b/>
          <w:bCs/>
          <w:sz w:val="24"/>
          <w:szCs w:val="24"/>
        </w:rPr>
        <w:t>M</w:t>
      </w:r>
      <w:r w:rsidR="001E1423" w:rsidRPr="00152C14">
        <w:rPr>
          <w:rFonts w:ascii="Calibri" w:hAnsi="Calibri" w:cs="Calibri"/>
          <w:b/>
          <w:bCs/>
          <w:sz w:val="24"/>
          <w:szCs w:val="24"/>
        </w:rPr>
        <w:t>ode</w:t>
      </w:r>
      <w:r w:rsidR="001E1423" w:rsidRPr="00152C14">
        <w:rPr>
          <w:rFonts w:ascii="Calibri" w:hAnsi="Calibri" w:cs="Calibri"/>
          <w:sz w:val="24"/>
          <w:szCs w:val="24"/>
        </w:rPr>
        <w:t xml:space="preserve"> for particle analysis.</w:t>
      </w:r>
    </w:p>
    <w:p w:rsidR="008E2F41" w:rsidRPr="00152C14" w:rsidRDefault="008E2F41" w:rsidP="00152C14">
      <w:pPr>
        <w:pStyle w:val="ListParagraph"/>
        <w:spacing w:after="0" w:line="240" w:lineRule="auto"/>
        <w:ind w:left="0"/>
        <w:contextualSpacing w:val="0"/>
        <w:jc w:val="both"/>
        <w:rPr>
          <w:rFonts w:ascii="Calibri" w:hAnsi="Calibri" w:cs="Calibri"/>
          <w:b/>
          <w:bCs/>
          <w:sz w:val="24"/>
          <w:szCs w:val="24"/>
        </w:rPr>
      </w:pPr>
    </w:p>
    <w:p w:rsidR="001E1423" w:rsidRPr="00152C14" w:rsidRDefault="001E1423" w:rsidP="00152C14">
      <w:pPr>
        <w:pStyle w:val="ListParagraph"/>
        <w:numPr>
          <w:ilvl w:val="1"/>
          <w:numId w:val="21"/>
        </w:numPr>
        <w:spacing w:after="0" w:line="240" w:lineRule="auto"/>
        <w:ind w:left="0" w:firstLine="0"/>
        <w:contextualSpacing w:val="0"/>
        <w:jc w:val="both"/>
        <w:rPr>
          <w:rFonts w:ascii="Calibri" w:hAnsi="Calibri" w:cs="Calibri"/>
          <w:sz w:val="24"/>
          <w:szCs w:val="24"/>
        </w:rPr>
      </w:pPr>
      <w:r w:rsidRPr="00152C14">
        <w:rPr>
          <w:rFonts w:ascii="Calibri" w:hAnsi="Calibri" w:cs="Calibri"/>
          <w:sz w:val="24"/>
          <w:szCs w:val="24"/>
        </w:rPr>
        <w:t xml:space="preserve">Start data acquisition by clicking </w:t>
      </w:r>
      <w:r w:rsidRPr="00152C14">
        <w:rPr>
          <w:rFonts w:ascii="Calibri" w:hAnsi="Calibri" w:cs="Calibri"/>
          <w:b/>
          <w:bCs/>
          <w:sz w:val="24"/>
          <w:szCs w:val="24"/>
        </w:rPr>
        <w:t>Run</w:t>
      </w:r>
      <w:r w:rsidRPr="00152C14">
        <w:rPr>
          <w:rFonts w:ascii="Calibri" w:hAnsi="Calibri" w:cs="Calibri"/>
          <w:sz w:val="24"/>
          <w:szCs w:val="24"/>
        </w:rPr>
        <w:t xml:space="preserve"> in the software. Acquire data for at least </w:t>
      </w:r>
      <w:r w:rsidR="00086B7F" w:rsidRPr="00152C14">
        <w:rPr>
          <w:rFonts w:ascii="Calibri" w:hAnsi="Calibri" w:cs="Calibri"/>
          <w:sz w:val="24"/>
          <w:szCs w:val="24"/>
        </w:rPr>
        <w:t>2</w:t>
      </w:r>
      <w:r w:rsidRPr="00152C14">
        <w:rPr>
          <w:rFonts w:ascii="Calibri" w:hAnsi="Calibri" w:cs="Calibri"/>
          <w:sz w:val="24"/>
          <w:szCs w:val="24"/>
        </w:rPr>
        <w:t>0,000 events as the system captures images of individual particles passing through the flow cell.</w:t>
      </w:r>
    </w:p>
    <w:p w:rsidR="008E2F41" w:rsidRPr="00152C14" w:rsidRDefault="008E2F41" w:rsidP="00152C14">
      <w:pPr>
        <w:pStyle w:val="ListParagraph"/>
        <w:spacing w:after="0" w:line="240" w:lineRule="auto"/>
        <w:ind w:left="0"/>
        <w:contextualSpacing w:val="0"/>
        <w:jc w:val="both"/>
        <w:rPr>
          <w:rFonts w:ascii="Calibri" w:hAnsi="Calibri" w:cs="Calibri"/>
          <w:sz w:val="24"/>
          <w:szCs w:val="24"/>
        </w:rPr>
      </w:pPr>
    </w:p>
    <w:p w:rsidR="001E1423" w:rsidRPr="00152C14" w:rsidRDefault="001E1423" w:rsidP="00152C14">
      <w:pPr>
        <w:pStyle w:val="ListParagraph"/>
        <w:numPr>
          <w:ilvl w:val="1"/>
          <w:numId w:val="21"/>
        </w:numPr>
        <w:spacing w:after="0" w:line="240" w:lineRule="auto"/>
        <w:ind w:left="0" w:firstLine="0"/>
        <w:contextualSpacing w:val="0"/>
        <w:jc w:val="both"/>
        <w:rPr>
          <w:rFonts w:ascii="Calibri" w:hAnsi="Calibri" w:cs="Calibri"/>
          <w:b/>
          <w:bCs/>
          <w:sz w:val="24"/>
          <w:szCs w:val="24"/>
        </w:rPr>
      </w:pPr>
      <w:r w:rsidRPr="00152C14">
        <w:rPr>
          <w:rFonts w:ascii="Calibri" w:hAnsi="Calibri" w:cs="Calibri"/>
          <w:sz w:val="24"/>
          <w:szCs w:val="24"/>
        </w:rPr>
        <w:t>Use area v</w:t>
      </w:r>
      <w:r w:rsidR="008E2F41" w:rsidRPr="00152C14">
        <w:rPr>
          <w:rFonts w:ascii="Calibri" w:hAnsi="Calibri" w:cs="Calibri"/>
          <w:sz w:val="24"/>
          <w:szCs w:val="24"/>
        </w:rPr>
        <w:t>ersus</w:t>
      </w:r>
      <w:r w:rsidRPr="00152C14">
        <w:rPr>
          <w:rFonts w:ascii="Calibri" w:hAnsi="Calibri" w:cs="Calibri"/>
          <w:sz w:val="24"/>
          <w:szCs w:val="24"/>
        </w:rPr>
        <w:t xml:space="preserve"> aspect ratio scatter plots to gate </w:t>
      </w:r>
      <w:r w:rsidR="00F56122" w:rsidRPr="00152C14">
        <w:rPr>
          <w:rFonts w:ascii="Calibri" w:hAnsi="Calibri" w:cs="Calibri"/>
          <w:sz w:val="24"/>
          <w:szCs w:val="24"/>
        </w:rPr>
        <w:t>allparticles</w:t>
      </w:r>
      <w:r w:rsidRPr="00152C14">
        <w:rPr>
          <w:rFonts w:ascii="Calibri" w:hAnsi="Calibri" w:cs="Calibri"/>
          <w:sz w:val="24"/>
          <w:szCs w:val="24"/>
        </w:rPr>
        <w:t xml:space="preserve">. Use the scatter plot tools to analyze </w:t>
      </w:r>
      <w:r w:rsidR="0018109E" w:rsidRPr="00152C14">
        <w:rPr>
          <w:rFonts w:ascii="Calibri" w:hAnsi="Calibri" w:cs="Calibri"/>
          <w:sz w:val="24"/>
          <w:szCs w:val="24"/>
        </w:rPr>
        <w:t xml:space="preserve">particle </w:t>
      </w:r>
      <w:r w:rsidR="00236B94" w:rsidRPr="00152C14">
        <w:rPr>
          <w:rFonts w:ascii="Calibri" w:hAnsi="Calibri" w:cs="Calibri"/>
          <w:sz w:val="24"/>
          <w:szCs w:val="24"/>
        </w:rPr>
        <w:t>count</w:t>
      </w:r>
      <w:r w:rsidRPr="00152C14">
        <w:rPr>
          <w:rFonts w:ascii="Calibri" w:hAnsi="Calibri" w:cs="Calibri"/>
          <w:sz w:val="24"/>
          <w:szCs w:val="24"/>
        </w:rPr>
        <w:t>.</w:t>
      </w:r>
    </w:p>
    <w:p w:rsidR="001E1423" w:rsidRPr="00152C14" w:rsidRDefault="001E1423" w:rsidP="00152C14">
      <w:pPr>
        <w:pStyle w:val="ListParagraph"/>
        <w:spacing w:after="0" w:line="240" w:lineRule="auto"/>
        <w:ind w:left="0"/>
        <w:contextualSpacing w:val="0"/>
        <w:jc w:val="both"/>
        <w:rPr>
          <w:rFonts w:ascii="Calibri" w:hAnsi="Calibri" w:cs="Calibri"/>
          <w:b/>
          <w:bCs/>
          <w:sz w:val="24"/>
          <w:szCs w:val="24"/>
        </w:rPr>
      </w:pPr>
    </w:p>
    <w:p w:rsidR="00144726" w:rsidRPr="00DA25AC" w:rsidRDefault="008E2F41" w:rsidP="00152C14">
      <w:pPr>
        <w:pStyle w:val="ListParagraph"/>
        <w:numPr>
          <w:ilvl w:val="0"/>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b/>
          <w:bCs/>
          <w:sz w:val="24"/>
          <w:szCs w:val="24"/>
          <w:highlight w:val="yellow"/>
          <w:lang w:eastAsia="en-IN"/>
        </w:rPr>
        <w:t>Time-lapse microscopy</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144726" w:rsidRPr="00DA25AC" w:rsidRDefault="00E16898"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Culture 3T3-L1 cells (3.0 </w:t>
      </w:r>
      <w:r w:rsidR="008E2F41" w:rsidRPr="00DA25AC">
        <w:rPr>
          <w:rFonts w:ascii="Calibri" w:eastAsia="Times New Roman" w:hAnsi="Calibri" w:cs="Calibri"/>
          <w:sz w:val="24"/>
          <w:szCs w:val="24"/>
          <w:highlight w:val="yellow"/>
          <w:lang w:eastAsia="en-IN"/>
        </w:rPr>
        <w:t>x</w:t>
      </w:r>
      <w:r w:rsidRPr="00DA25AC">
        <w:rPr>
          <w:rFonts w:ascii="Calibri" w:eastAsia="Times New Roman" w:hAnsi="Calibri" w:cs="Calibri"/>
          <w:sz w:val="24"/>
          <w:szCs w:val="24"/>
          <w:highlight w:val="yellow"/>
          <w:lang w:eastAsia="en-IN"/>
        </w:rPr>
        <w:t xml:space="preserve"> 10⁴) in a 35 mm dish with 2 mL of DMEM at 37 °C in a 5% CO₂ until they reach 70% confluen</w:t>
      </w:r>
      <w:r w:rsidR="008E2F41" w:rsidRPr="00DA25AC">
        <w:rPr>
          <w:rFonts w:ascii="Calibri" w:eastAsia="Times New Roman" w:hAnsi="Calibri" w:cs="Calibri"/>
          <w:sz w:val="24"/>
          <w:szCs w:val="24"/>
          <w:highlight w:val="yellow"/>
          <w:lang w:eastAsia="en-IN"/>
        </w:rPr>
        <w:t>cy</w:t>
      </w:r>
      <w:r w:rsidRPr="00DA25AC">
        <w:rPr>
          <w:rFonts w:ascii="Calibri" w:eastAsia="Times New Roman" w:hAnsi="Calibri" w:cs="Calibri"/>
          <w:sz w:val="24"/>
          <w:szCs w:val="24"/>
          <w:highlight w:val="yellow"/>
          <w:lang w:eastAsia="en-IN"/>
        </w:rPr>
        <w:t>.</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144726" w:rsidRPr="00DA25AC" w:rsidRDefault="009757AA"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lastRenderedPageBreak/>
        <w:t xml:space="preserve">Thoroughly mix 300 µL of GB suspension into the </w:t>
      </w:r>
      <w:r w:rsidR="008E2F41" w:rsidRPr="00DA25AC">
        <w:rPr>
          <w:rFonts w:ascii="Calibri" w:eastAsia="Times New Roman" w:hAnsi="Calibri" w:cs="Calibri"/>
          <w:sz w:val="24"/>
          <w:szCs w:val="24"/>
          <w:highlight w:val="yellow"/>
          <w:lang w:eastAsia="en-IN"/>
        </w:rPr>
        <w:t>pre-warmed fresh 2 mL</w:t>
      </w:r>
      <w:r w:rsidRPr="00DA25AC">
        <w:rPr>
          <w:rFonts w:ascii="Calibri" w:eastAsia="Times New Roman" w:hAnsi="Calibri" w:cs="Calibri"/>
          <w:sz w:val="24"/>
          <w:szCs w:val="24"/>
          <w:highlight w:val="yellow"/>
          <w:lang w:eastAsia="en-IN"/>
        </w:rPr>
        <w:t xml:space="preserve">culture </w:t>
      </w:r>
      <w:r w:rsidR="008E2F41" w:rsidRPr="00DA25AC">
        <w:rPr>
          <w:rFonts w:ascii="Calibri" w:eastAsia="Times New Roman" w:hAnsi="Calibri" w:cs="Calibri"/>
          <w:sz w:val="24"/>
          <w:szCs w:val="24"/>
          <w:highlight w:val="yellow"/>
          <w:lang w:eastAsia="en-IN"/>
        </w:rPr>
        <w:t>medium and</w:t>
      </w:r>
      <w:r w:rsidRPr="00DA25AC">
        <w:rPr>
          <w:rFonts w:ascii="Calibri" w:eastAsia="Times New Roman" w:hAnsi="Calibri" w:cs="Calibri"/>
          <w:sz w:val="24"/>
          <w:szCs w:val="24"/>
          <w:highlight w:val="yellow"/>
          <w:lang w:eastAsia="en-IN"/>
        </w:rPr>
        <w:t xml:space="preserve"> then place the culture dish</w:t>
      </w:r>
      <w:r w:rsidR="00D22EF1" w:rsidRPr="00DA25AC">
        <w:rPr>
          <w:rFonts w:ascii="Calibri" w:eastAsia="Times New Roman" w:hAnsi="Calibri" w:cs="Calibri"/>
          <w:sz w:val="24"/>
          <w:szCs w:val="24"/>
          <w:highlight w:val="yellow"/>
          <w:lang w:eastAsia="en-IN"/>
        </w:rPr>
        <w:t xml:space="preserve"> with the cells and GB,</w:t>
      </w:r>
      <w:r w:rsidRPr="00DA25AC">
        <w:rPr>
          <w:rFonts w:ascii="Calibri" w:eastAsia="Times New Roman" w:hAnsi="Calibri" w:cs="Calibri"/>
          <w:sz w:val="24"/>
          <w:szCs w:val="24"/>
          <w:highlight w:val="yellow"/>
          <w:lang w:eastAsia="en-IN"/>
        </w:rPr>
        <w:t xml:space="preserve"> on the imaging microscope stage.</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3B231F" w:rsidRPr="00DA25AC" w:rsidRDefault="003B231F" w:rsidP="00152C14">
      <w:pPr>
        <w:pStyle w:val="ListParagraph"/>
        <w:numPr>
          <w:ilvl w:val="1"/>
          <w:numId w:val="21"/>
        </w:numPr>
        <w:spacing w:after="0" w:line="240" w:lineRule="auto"/>
        <w:ind w:left="0" w:firstLine="0"/>
        <w:contextualSpacing w:val="0"/>
        <w:jc w:val="both"/>
        <w:rPr>
          <w:rFonts w:ascii="Calibri" w:eastAsia="Times New Roman" w:hAnsi="Calibri" w:cs="Calibri"/>
          <w:bCs/>
          <w:sz w:val="24"/>
          <w:szCs w:val="24"/>
          <w:highlight w:val="yellow"/>
          <w:lang w:eastAsia="en-IN"/>
        </w:rPr>
      </w:pPr>
      <w:r w:rsidRPr="00DA25AC">
        <w:rPr>
          <w:rFonts w:ascii="Calibri" w:eastAsia="Times New Roman" w:hAnsi="Calibri" w:cs="Calibri"/>
          <w:bCs/>
          <w:sz w:val="24"/>
          <w:szCs w:val="24"/>
          <w:highlight w:val="yellow"/>
          <w:lang w:eastAsia="en-IN"/>
        </w:rPr>
        <w:t xml:space="preserve">Select the </w:t>
      </w:r>
      <w:r w:rsidRPr="00DA25AC">
        <w:rPr>
          <w:rFonts w:ascii="Calibri" w:eastAsia="Times New Roman" w:hAnsi="Calibri" w:cs="Calibri"/>
          <w:b/>
          <w:sz w:val="24"/>
          <w:szCs w:val="24"/>
          <w:highlight w:val="yellow"/>
          <w:lang w:eastAsia="en-IN"/>
        </w:rPr>
        <w:t>10</w:t>
      </w:r>
      <w:r w:rsidR="008E2F41" w:rsidRPr="00DA25AC">
        <w:rPr>
          <w:rFonts w:ascii="Calibri" w:eastAsia="Times New Roman" w:hAnsi="Calibri" w:cs="Calibri"/>
          <w:b/>
          <w:sz w:val="24"/>
          <w:szCs w:val="24"/>
          <w:highlight w:val="yellow"/>
          <w:lang w:eastAsia="en-IN"/>
        </w:rPr>
        <w:t>xO</w:t>
      </w:r>
      <w:r w:rsidRPr="00DA25AC">
        <w:rPr>
          <w:rFonts w:ascii="Calibri" w:eastAsia="Times New Roman" w:hAnsi="Calibri" w:cs="Calibri"/>
          <w:b/>
          <w:sz w:val="24"/>
          <w:szCs w:val="24"/>
          <w:highlight w:val="yellow"/>
          <w:lang w:eastAsia="en-IN"/>
        </w:rPr>
        <w:t>bjective</w:t>
      </w:r>
      <w:r w:rsidRPr="00DA25AC">
        <w:rPr>
          <w:rFonts w:ascii="Calibri" w:eastAsia="Times New Roman" w:hAnsi="Calibri" w:cs="Calibri"/>
          <w:bCs/>
          <w:sz w:val="24"/>
          <w:szCs w:val="24"/>
          <w:highlight w:val="yellow"/>
          <w:lang w:eastAsia="en-IN"/>
        </w:rPr>
        <w:t xml:space="preserve">. Turn on the brightfield illumination using the </w:t>
      </w:r>
      <w:r w:rsidRPr="00DA25AC">
        <w:rPr>
          <w:rFonts w:ascii="Calibri" w:eastAsia="Times New Roman" w:hAnsi="Calibri" w:cs="Calibri"/>
          <w:b/>
          <w:sz w:val="24"/>
          <w:szCs w:val="24"/>
          <w:highlight w:val="yellow"/>
          <w:lang w:eastAsia="en-IN"/>
        </w:rPr>
        <w:t xml:space="preserve">Bright </w:t>
      </w:r>
      <w:r w:rsidRPr="00DA25AC">
        <w:rPr>
          <w:rFonts w:ascii="Calibri" w:eastAsia="Times New Roman" w:hAnsi="Calibri" w:cs="Calibri"/>
          <w:bCs/>
          <w:sz w:val="24"/>
          <w:szCs w:val="24"/>
          <w:highlight w:val="yellow"/>
          <w:lang w:eastAsia="en-IN"/>
        </w:rPr>
        <w:t xml:space="preserve">button. Click the </w:t>
      </w:r>
      <w:r w:rsidRPr="00DA25AC">
        <w:rPr>
          <w:rFonts w:ascii="Calibri" w:eastAsia="Times New Roman" w:hAnsi="Calibri" w:cs="Calibri"/>
          <w:b/>
          <w:sz w:val="24"/>
          <w:szCs w:val="24"/>
          <w:highlight w:val="yellow"/>
          <w:lang w:eastAsia="en-IN"/>
        </w:rPr>
        <w:t>Movie</w:t>
      </w:r>
      <w:r w:rsidRPr="00DA25AC">
        <w:rPr>
          <w:rFonts w:ascii="Calibri" w:eastAsia="Times New Roman" w:hAnsi="Calibri" w:cs="Calibri"/>
          <w:bCs/>
          <w:sz w:val="24"/>
          <w:szCs w:val="24"/>
          <w:highlight w:val="yellow"/>
          <w:lang w:eastAsia="en-IN"/>
        </w:rPr>
        <w:t xml:space="preserve"> button to enter time-lapse mode. Set the interval time to 5 min. Start recording by clicking the </w:t>
      </w:r>
      <w:r w:rsidRPr="00DA25AC">
        <w:rPr>
          <w:rFonts w:ascii="Calibri" w:eastAsia="Times New Roman" w:hAnsi="Calibri" w:cs="Calibri"/>
          <w:b/>
          <w:sz w:val="24"/>
          <w:szCs w:val="24"/>
          <w:highlight w:val="yellow"/>
          <w:lang w:eastAsia="en-IN"/>
        </w:rPr>
        <w:t>Rec</w:t>
      </w:r>
      <w:r w:rsidRPr="00DA25AC">
        <w:rPr>
          <w:rFonts w:ascii="Calibri" w:eastAsia="Times New Roman" w:hAnsi="Calibri" w:cs="Calibri"/>
          <w:bCs/>
          <w:sz w:val="24"/>
          <w:szCs w:val="24"/>
          <w:highlight w:val="yellow"/>
          <w:lang w:eastAsia="en-IN"/>
        </w:rPr>
        <w:t xml:space="preserve"> button.</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Cs/>
          <w:sz w:val="24"/>
          <w:szCs w:val="24"/>
          <w:highlight w:val="yellow"/>
          <w:lang w:eastAsia="en-IN"/>
        </w:rPr>
      </w:pPr>
    </w:p>
    <w:p w:rsidR="00144726" w:rsidRPr="00DA25AC" w:rsidRDefault="0030673E"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Capture images at every 5min intervals for 16 </w:t>
      </w:r>
      <w:r w:rsidR="008E2F41" w:rsidRPr="00DA25AC">
        <w:rPr>
          <w:rFonts w:ascii="Calibri" w:eastAsia="Times New Roman" w:hAnsi="Calibri" w:cs="Calibri"/>
          <w:sz w:val="24"/>
          <w:szCs w:val="24"/>
          <w:highlight w:val="yellow"/>
          <w:lang w:eastAsia="en-IN"/>
        </w:rPr>
        <w:t xml:space="preserve">h </w:t>
      </w:r>
      <w:r w:rsidRPr="00DA25AC">
        <w:rPr>
          <w:rFonts w:ascii="Calibri" w:eastAsia="Times New Roman" w:hAnsi="Calibri" w:cs="Calibri"/>
          <w:sz w:val="24"/>
          <w:szCs w:val="24"/>
          <w:highlight w:val="yellow"/>
          <w:lang w:eastAsia="en-IN"/>
        </w:rPr>
        <w:t xml:space="preserve">to 24 </w:t>
      </w:r>
      <w:r w:rsidR="009D2835" w:rsidRPr="00DA25AC">
        <w:rPr>
          <w:rFonts w:ascii="Calibri" w:eastAsia="Times New Roman" w:hAnsi="Calibri" w:cs="Calibri"/>
          <w:sz w:val="24"/>
          <w:szCs w:val="24"/>
          <w:highlight w:val="yellow"/>
          <w:lang w:eastAsia="en-IN"/>
        </w:rPr>
        <w:t xml:space="preserve">h,ensuring continuous imaging under standard conditions in a CO₂ incubator. </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0A0663" w:rsidRPr="00DA25AC" w:rsidRDefault="009D2835"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Use ImageJ software to compile the captured images into a time-lapse video. This technique allows </w:t>
      </w:r>
      <w:r w:rsidR="00FE3C28" w:rsidRPr="00DA25AC">
        <w:rPr>
          <w:rFonts w:ascii="Calibri" w:eastAsia="Times New Roman" w:hAnsi="Calibri" w:cs="Calibri"/>
          <w:sz w:val="24"/>
          <w:szCs w:val="24"/>
          <w:highlight w:val="yellow"/>
          <w:lang w:eastAsia="en-IN"/>
        </w:rPr>
        <w:t>for the differentiation of various stages of phagocytosis, from internalization to complete degradation of particles.</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7551B6" w:rsidRPr="00DA25AC" w:rsidRDefault="008E2F41" w:rsidP="00152C14">
      <w:pPr>
        <w:pStyle w:val="ListParagraph"/>
        <w:numPr>
          <w:ilvl w:val="0"/>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b/>
          <w:bCs/>
          <w:sz w:val="24"/>
          <w:szCs w:val="24"/>
          <w:highlight w:val="yellow"/>
          <w:lang w:eastAsia="en-IN"/>
        </w:rPr>
        <w:t>Neutral red staining</w:t>
      </w:r>
    </w:p>
    <w:p w:rsidR="008E2F41" w:rsidRPr="00DA25AC" w:rsidRDefault="008E2F4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7551B6" w:rsidRPr="00DA25AC" w:rsidRDefault="00E26C74"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After 24 h of cell growth in 96-well plates </w:t>
      </w:r>
      <w:r w:rsidR="008F2B7D" w:rsidRPr="00DA25AC">
        <w:rPr>
          <w:rFonts w:ascii="Calibri" w:eastAsia="Times New Roman" w:hAnsi="Calibri" w:cs="Calibri"/>
          <w:sz w:val="24"/>
          <w:szCs w:val="24"/>
          <w:highlight w:val="yellow"/>
          <w:lang w:eastAsia="en-IN"/>
        </w:rPr>
        <w:t>and</w:t>
      </w:r>
      <w:r w:rsidR="00D4456B" w:rsidRPr="00DA25AC">
        <w:rPr>
          <w:rFonts w:ascii="Calibri" w:eastAsia="Times New Roman" w:hAnsi="Calibri" w:cs="Calibri"/>
          <w:sz w:val="24"/>
          <w:szCs w:val="24"/>
          <w:highlight w:val="yellow"/>
          <w:lang w:eastAsia="en-IN"/>
        </w:rPr>
        <w:t>cavity</w:t>
      </w:r>
      <w:r w:rsidRPr="00DA25AC">
        <w:rPr>
          <w:rFonts w:ascii="Calibri" w:eastAsia="Times New Roman" w:hAnsi="Calibri" w:cs="Calibri"/>
          <w:sz w:val="24"/>
          <w:szCs w:val="24"/>
          <w:highlight w:val="yellow"/>
          <w:lang w:eastAsia="en-IN"/>
        </w:rPr>
        <w:t xml:space="preserve"> slides, </w:t>
      </w:r>
      <w:r w:rsidR="00313C95" w:rsidRPr="00DA25AC">
        <w:rPr>
          <w:rFonts w:ascii="Calibri" w:eastAsia="Times New Roman" w:hAnsi="Calibri" w:cs="Calibri"/>
          <w:sz w:val="24"/>
          <w:szCs w:val="24"/>
          <w:highlight w:val="yellow"/>
          <w:lang w:eastAsia="en-IN"/>
        </w:rPr>
        <w:t>thoroughly mix the GB particle suspension stock and add 30 µL of the suspension to each well or cavity.</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7551B6" w:rsidRPr="00DA25AC" w:rsidRDefault="00E26C74"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Incubate at 37°C with 5% CO₂ for 24 h to induce vacuole formation. Use untreated wells or cavities as negative controls.</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223FAE" w:rsidRPr="00DA25AC" w:rsidRDefault="00E26C74"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For Neutral Red (NR) staining, prepare a 0.5 mg/mL NR solution in </w:t>
      </w:r>
      <w:r w:rsidR="00656921" w:rsidRPr="00DA25AC">
        <w:rPr>
          <w:rFonts w:ascii="Calibri" w:eastAsia="Times New Roman" w:hAnsi="Calibri" w:cs="Calibri"/>
          <w:sz w:val="24"/>
          <w:szCs w:val="24"/>
          <w:highlight w:val="yellow"/>
          <w:lang w:eastAsia="en-IN"/>
        </w:rPr>
        <w:t>serum-free</w:t>
      </w:r>
      <w:r w:rsidRPr="00DA25AC">
        <w:rPr>
          <w:rFonts w:ascii="Calibri" w:eastAsia="Times New Roman" w:hAnsi="Calibri" w:cs="Calibri"/>
          <w:sz w:val="24"/>
          <w:szCs w:val="24"/>
          <w:highlight w:val="yellow"/>
          <w:lang w:eastAsia="en-IN"/>
        </w:rPr>
        <w:t>DMEM,</w:t>
      </w:r>
      <w:r w:rsidR="00F46ACF" w:rsidRPr="00DA25AC">
        <w:rPr>
          <w:rFonts w:ascii="Calibri" w:eastAsia="Times New Roman" w:hAnsi="Calibri" w:cs="Calibri"/>
          <w:sz w:val="24"/>
          <w:szCs w:val="24"/>
          <w:highlight w:val="yellow"/>
          <w:lang w:eastAsia="en-IN"/>
        </w:rPr>
        <w:t>and filter it through a 0.2 µm filter.</w:t>
      </w:r>
    </w:p>
    <w:p w:rsidR="00223FAE" w:rsidRPr="00DA25AC" w:rsidRDefault="00223FAE" w:rsidP="00152C14">
      <w:pPr>
        <w:pStyle w:val="ListParagraph"/>
        <w:spacing w:after="0" w:line="240" w:lineRule="auto"/>
        <w:contextualSpacing w:val="0"/>
        <w:jc w:val="both"/>
        <w:rPr>
          <w:rFonts w:ascii="Calibri" w:eastAsia="Times New Roman" w:hAnsi="Calibri" w:cs="Calibri"/>
          <w:sz w:val="24"/>
          <w:szCs w:val="24"/>
          <w:highlight w:val="yellow"/>
          <w:lang w:eastAsia="en-IN"/>
        </w:rPr>
      </w:pPr>
    </w:p>
    <w:p w:rsidR="007551B6" w:rsidRPr="00DA25AC" w:rsidRDefault="00DD4BD8"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For </w:t>
      </w:r>
      <w:r w:rsidR="004A13E5" w:rsidRPr="00DA25AC">
        <w:rPr>
          <w:rFonts w:ascii="Calibri" w:eastAsia="Times New Roman" w:hAnsi="Calibri" w:cs="Calibri"/>
          <w:sz w:val="24"/>
          <w:szCs w:val="24"/>
          <w:highlight w:val="yellow"/>
          <w:lang w:eastAsia="en-IN"/>
        </w:rPr>
        <w:t>imaging</w:t>
      </w:r>
      <w:r w:rsidR="00B90CD0" w:rsidRPr="00DA25AC">
        <w:rPr>
          <w:rFonts w:ascii="Calibri" w:eastAsia="Times New Roman" w:hAnsi="Calibri" w:cs="Calibri"/>
          <w:sz w:val="24"/>
          <w:szCs w:val="24"/>
          <w:highlight w:val="yellow"/>
          <w:lang w:eastAsia="en-IN"/>
        </w:rPr>
        <w:t xml:space="preserve"> of vacuoles in 96-</w:t>
      </w:r>
      <w:r w:rsidRPr="00DA25AC">
        <w:rPr>
          <w:rFonts w:ascii="Calibri" w:eastAsia="Times New Roman" w:hAnsi="Calibri" w:cs="Calibri"/>
          <w:sz w:val="24"/>
          <w:szCs w:val="24"/>
          <w:highlight w:val="yellow"/>
          <w:lang w:eastAsia="en-IN"/>
        </w:rPr>
        <w:t>well plates</w:t>
      </w:r>
      <w:r w:rsidR="00593108" w:rsidRPr="00DA25AC">
        <w:rPr>
          <w:rFonts w:ascii="Calibri" w:eastAsia="Times New Roman" w:hAnsi="Calibri" w:cs="Calibri"/>
          <w:sz w:val="24"/>
          <w:szCs w:val="24"/>
          <w:highlight w:val="yellow"/>
          <w:lang w:eastAsia="en-IN"/>
        </w:rPr>
        <w:t xml:space="preserve"> and</w:t>
      </w:r>
      <w:r w:rsidR="00152C14" w:rsidRPr="00DA25AC">
        <w:rPr>
          <w:rFonts w:ascii="Calibri" w:eastAsia="Times New Roman" w:hAnsi="Calibri" w:cs="Calibri"/>
          <w:sz w:val="24"/>
          <w:szCs w:val="24"/>
          <w:highlight w:val="yellow"/>
          <w:lang w:eastAsia="en-IN"/>
        </w:rPr>
        <w:t xml:space="preserve"> c</w:t>
      </w:r>
      <w:r w:rsidR="00593108" w:rsidRPr="00DA25AC">
        <w:rPr>
          <w:rFonts w:ascii="Calibri" w:eastAsia="Times New Roman" w:hAnsi="Calibri" w:cs="Calibri"/>
          <w:sz w:val="24"/>
          <w:szCs w:val="24"/>
          <w:highlight w:val="yellow"/>
          <w:lang w:eastAsia="en-IN"/>
        </w:rPr>
        <w:t xml:space="preserve">avity </w:t>
      </w:r>
      <w:r w:rsidR="00152C14" w:rsidRPr="00DA25AC">
        <w:rPr>
          <w:rFonts w:ascii="Calibri" w:eastAsia="Times New Roman" w:hAnsi="Calibri" w:cs="Calibri"/>
          <w:sz w:val="24"/>
          <w:szCs w:val="24"/>
          <w:highlight w:val="yellow"/>
          <w:lang w:eastAsia="en-IN"/>
        </w:rPr>
        <w:t>s</w:t>
      </w:r>
      <w:r w:rsidR="00593108" w:rsidRPr="00DA25AC">
        <w:rPr>
          <w:rFonts w:ascii="Calibri" w:eastAsia="Times New Roman" w:hAnsi="Calibri" w:cs="Calibri"/>
          <w:sz w:val="24"/>
          <w:szCs w:val="24"/>
          <w:highlight w:val="yellow"/>
          <w:lang w:eastAsia="en-IN"/>
        </w:rPr>
        <w:t>lide</w:t>
      </w:r>
      <w:r w:rsidRPr="00DA25AC">
        <w:rPr>
          <w:rFonts w:ascii="Calibri" w:eastAsia="Times New Roman" w:hAnsi="Calibri" w:cs="Calibri"/>
          <w:sz w:val="24"/>
          <w:szCs w:val="24"/>
          <w:highlight w:val="yellow"/>
          <w:lang w:eastAsia="en-IN"/>
        </w:rPr>
        <w:t>: r</w:t>
      </w:r>
      <w:r w:rsidR="00E26C74" w:rsidRPr="00DA25AC">
        <w:rPr>
          <w:rFonts w:ascii="Calibri" w:eastAsia="Times New Roman" w:hAnsi="Calibri" w:cs="Calibri"/>
          <w:sz w:val="24"/>
          <w:szCs w:val="24"/>
          <w:highlight w:val="yellow"/>
          <w:lang w:eastAsia="en-IN"/>
        </w:rPr>
        <w:t xml:space="preserve">emove </w:t>
      </w:r>
      <w:r w:rsidR="00781EB9" w:rsidRPr="00DA25AC">
        <w:rPr>
          <w:rFonts w:ascii="Calibri" w:eastAsia="Times New Roman" w:hAnsi="Calibri" w:cs="Calibri"/>
          <w:sz w:val="24"/>
          <w:szCs w:val="24"/>
          <w:highlight w:val="yellow"/>
          <w:lang w:eastAsia="en-IN"/>
        </w:rPr>
        <w:t xml:space="preserve">the </w:t>
      </w:r>
      <w:r w:rsidR="00E26C74" w:rsidRPr="00DA25AC">
        <w:rPr>
          <w:rFonts w:ascii="Calibri" w:eastAsia="Times New Roman" w:hAnsi="Calibri" w:cs="Calibri"/>
          <w:sz w:val="24"/>
          <w:szCs w:val="24"/>
          <w:highlight w:val="yellow"/>
          <w:lang w:eastAsia="en-IN"/>
        </w:rPr>
        <w:t xml:space="preserve">media, add 60µL </w:t>
      </w:r>
      <w:r w:rsidR="00781EB9" w:rsidRPr="00DA25AC">
        <w:rPr>
          <w:rFonts w:ascii="Calibri" w:eastAsia="Times New Roman" w:hAnsi="Calibri" w:cs="Calibri"/>
          <w:sz w:val="24"/>
          <w:szCs w:val="24"/>
          <w:highlight w:val="yellow"/>
          <w:lang w:eastAsia="en-IN"/>
        </w:rPr>
        <w:t xml:space="preserve">of </w:t>
      </w:r>
      <w:r w:rsidR="00E26C74" w:rsidRPr="00DA25AC">
        <w:rPr>
          <w:rFonts w:ascii="Calibri" w:eastAsia="Times New Roman" w:hAnsi="Calibri" w:cs="Calibri"/>
          <w:sz w:val="24"/>
          <w:szCs w:val="24"/>
          <w:highlight w:val="yellow"/>
          <w:lang w:eastAsia="en-IN"/>
        </w:rPr>
        <w:t xml:space="preserve">NR dye, and incubate at 37°C for 15 min. Wash </w:t>
      </w:r>
      <w:r w:rsidR="00656921" w:rsidRPr="00DA25AC">
        <w:rPr>
          <w:rFonts w:ascii="Calibri" w:eastAsia="Times New Roman" w:hAnsi="Calibri" w:cs="Calibri"/>
          <w:sz w:val="24"/>
          <w:szCs w:val="24"/>
          <w:highlight w:val="yellow"/>
          <w:lang w:eastAsia="en-IN"/>
        </w:rPr>
        <w:t>3x</w:t>
      </w:r>
      <w:r w:rsidR="006C5741" w:rsidRPr="00DA25AC">
        <w:rPr>
          <w:rFonts w:ascii="Calibri" w:eastAsia="Times New Roman" w:hAnsi="Calibri" w:cs="Calibri"/>
          <w:sz w:val="24"/>
          <w:szCs w:val="24"/>
          <w:highlight w:val="yellow"/>
          <w:lang w:eastAsia="en-IN"/>
        </w:rPr>
        <w:t>with PBS to remove excess dye and then proceed with microscopic imaging.</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E26C74" w:rsidRPr="00DA25AC" w:rsidRDefault="00E26C74"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Examine </w:t>
      </w:r>
      <w:r w:rsidR="00781EB9" w:rsidRPr="00DA25AC">
        <w:rPr>
          <w:rFonts w:ascii="Calibri" w:eastAsia="Times New Roman" w:hAnsi="Calibri" w:cs="Calibri"/>
          <w:sz w:val="24"/>
          <w:szCs w:val="24"/>
          <w:highlight w:val="yellow"/>
          <w:lang w:eastAsia="en-IN"/>
        </w:rPr>
        <w:t xml:space="preserve">the </w:t>
      </w:r>
      <w:r w:rsidRPr="00DA25AC">
        <w:rPr>
          <w:rFonts w:ascii="Calibri" w:eastAsia="Times New Roman" w:hAnsi="Calibri" w:cs="Calibri"/>
          <w:sz w:val="24"/>
          <w:szCs w:val="24"/>
          <w:highlight w:val="yellow"/>
          <w:lang w:eastAsia="en-IN"/>
        </w:rPr>
        <w:t xml:space="preserve">vacuoles under a microscope </w:t>
      </w:r>
      <w:r w:rsidR="00D22EF1" w:rsidRPr="00DA25AC">
        <w:rPr>
          <w:rFonts w:ascii="Calibri" w:eastAsia="Times New Roman" w:hAnsi="Calibri" w:cs="Calibri"/>
          <w:sz w:val="24"/>
          <w:szCs w:val="24"/>
          <w:highlight w:val="yellow"/>
          <w:lang w:eastAsia="en-IN"/>
        </w:rPr>
        <w:t>using the 20</w:t>
      </w:r>
      <w:r w:rsidR="00152C14" w:rsidRPr="00DA25AC">
        <w:rPr>
          <w:rFonts w:ascii="Calibri" w:eastAsia="Times New Roman" w:hAnsi="Calibri" w:cs="Calibri"/>
          <w:sz w:val="24"/>
          <w:szCs w:val="24"/>
          <w:highlight w:val="yellow"/>
          <w:lang w:eastAsia="en-IN"/>
        </w:rPr>
        <w:t>x</w:t>
      </w:r>
      <w:r w:rsidR="00D22EF1" w:rsidRPr="00DA25AC">
        <w:rPr>
          <w:rFonts w:ascii="Calibri" w:eastAsia="Times New Roman" w:hAnsi="Calibri" w:cs="Calibri"/>
          <w:sz w:val="24"/>
          <w:szCs w:val="24"/>
          <w:highlight w:val="yellow"/>
          <w:lang w:eastAsia="en-IN"/>
        </w:rPr>
        <w:t xml:space="preserve"> objective, </w:t>
      </w:r>
      <w:r w:rsidRPr="00DA25AC">
        <w:rPr>
          <w:rFonts w:ascii="Calibri" w:eastAsia="Times New Roman" w:hAnsi="Calibri" w:cs="Calibri"/>
          <w:sz w:val="24"/>
          <w:szCs w:val="24"/>
          <w:highlight w:val="yellow"/>
          <w:lang w:eastAsia="en-IN"/>
        </w:rPr>
        <w:t>to assess size, morphology, and number</w:t>
      </w:r>
      <w:r w:rsidR="00957264" w:rsidRPr="00DA25AC">
        <w:rPr>
          <w:rFonts w:ascii="Calibri" w:eastAsia="Times New Roman" w:hAnsi="Calibri" w:cs="Calibri"/>
          <w:sz w:val="24"/>
          <w:szCs w:val="24"/>
          <w:highlight w:val="yellow"/>
          <w:lang w:eastAsia="en-IN"/>
        </w:rPr>
        <w:t xml:space="preserve"> of vacuoles</w:t>
      </w:r>
      <w:r w:rsidRPr="00DA25AC">
        <w:rPr>
          <w:rFonts w:ascii="Calibri" w:eastAsia="Times New Roman" w:hAnsi="Calibri" w:cs="Calibri"/>
          <w:sz w:val="24"/>
          <w:szCs w:val="24"/>
          <w:highlight w:val="yellow"/>
          <w:lang w:eastAsia="en-IN"/>
        </w:rPr>
        <w:t>.</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656921" w:rsidRPr="00DA25AC" w:rsidRDefault="004A13E5" w:rsidP="00152C14">
      <w:pPr>
        <w:pStyle w:val="ListParagraph"/>
        <w:numPr>
          <w:ilvl w:val="0"/>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b/>
          <w:bCs/>
          <w:sz w:val="24"/>
          <w:szCs w:val="24"/>
          <w:highlight w:val="yellow"/>
          <w:lang w:eastAsia="en-IN"/>
        </w:rPr>
        <w:t>T</w:t>
      </w:r>
      <w:r w:rsidR="00656921" w:rsidRPr="00DA25AC">
        <w:rPr>
          <w:rFonts w:ascii="Calibri" w:eastAsia="Times New Roman" w:hAnsi="Calibri" w:cs="Calibri"/>
          <w:b/>
          <w:bCs/>
          <w:sz w:val="24"/>
          <w:szCs w:val="24"/>
          <w:highlight w:val="yellow"/>
          <w:lang w:eastAsia="en-IN"/>
        </w:rPr>
        <w:t>reatment with Bafilomycin A1 for vacuole formation and acidification inhibition</w:t>
      </w:r>
    </w:p>
    <w:p w:rsidR="00C54240" w:rsidRPr="00DA25AC" w:rsidRDefault="00C54240"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C54240" w:rsidRPr="00DA25AC" w:rsidRDefault="00550B73"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Prepare a stock solution of Bafilomycin A1 (BFA</w:t>
      </w:r>
      <w:r w:rsidR="001E310B" w:rsidRPr="00DA25AC">
        <w:rPr>
          <w:rFonts w:ascii="Calibri" w:eastAsia="Times New Roman" w:hAnsi="Calibri" w:cs="Calibri"/>
          <w:sz w:val="24"/>
          <w:szCs w:val="24"/>
          <w:highlight w:val="yellow"/>
          <w:lang w:eastAsia="en-IN"/>
        </w:rPr>
        <w:t>1</w:t>
      </w:r>
      <w:r w:rsidRPr="00DA25AC">
        <w:rPr>
          <w:rFonts w:ascii="Calibri" w:eastAsia="Times New Roman" w:hAnsi="Calibri" w:cs="Calibri"/>
          <w:sz w:val="24"/>
          <w:szCs w:val="24"/>
          <w:highlight w:val="yellow"/>
          <w:lang w:eastAsia="en-IN"/>
        </w:rPr>
        <w:t>) at a concentration of 100 µg/mL (160.5 nM) by dissolving 100 µg of BFA in 50 µL of DMSO, followed by dilution in 950 µL of DMEM.</w:t>
      </w:r>
      <w:r w:rsidR="00C4689B" w:rsidRPr="00DA25AC">
        <w:rPr>
          <w:rFonts w:ascii="Calibri" w:eastAsia="Times New Roman" w:hAnsi="Calibri" w:cs="Calibri"/>
          <w:sz w:val="24"/>
          <w:szCs w:val="24"/>
          <w:highlight w:val="yellow"/>
          <w:lang w:eastAsia="en-IN"/>
        </w:rPr>
        <w:t xml:space="preserve"> Dilute 1 µL of this stock in 1.6 mL of DMEM to obtain a working solution of 0.1 nM.</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C54240" w:rsidRPr="00DA25AC" w:rsidRDefault="00A5523A"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Mix thoroughly and add 100 µL of the working BFA solution to wells containing cells in the 96-well plates. Also, add 30 µL of GB particle suspension to assess inhibition of vacuole and phagosome formation.</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C54240" w:rsidRPr="00DA25AC" w:rsidRDefault="00A37DFE"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lastRenderedPageBreak/>
        <w:t>To inhibit</w:t>
      </w:r>
      <w:r w:rsidR="00A5523A" w:rsidRPr="00DA25AC">
        <w:rPr>
          <w:rFonts w:ascii="Calibri" w:eastAsia="Times New Roman" w:hAnsi="Calibri" w:cs="Calibri"/>
          <w:sz w:val="24"/>
          <w:szCs w:val="24"/>
          <w:highlight w:val="yellow"/>
          <w:lang w:eastAsia="en-IN"/>
        </w:rPr>
        <w:t xml:space="preserve"> phagosome acidification, add 100 µL of the working BFA solution to wells with pre-formed vacuoles (previously treated with GB particles).</w:t>
      </w:r>
      <w:r w:rsidR="00750225" w:rsidRPr="00DA25AC">
        <w:rPr>
          <w:rFonts w:ascii="Calibri" w:eastAsia="Times New Roman" w:hAnsi="Calibri" w:cs="Calibri"/>
          <w:sz w:val="24"/>
          <w:szCs w:val="24"/>
          <w:highlight w:val="yellow"/>
          <w:lang w:eastAsia="en-IN"/>
        </w:rPr>
        <w:t>Incubate all wells at 37°C with 5% CO₂ for 24 h.</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872F96" w:rsidRPr="00DA25AC" w:rsidRDefault="00750225"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Add </w:t>
      </w:r>
      <w:r w:rsidR="004A13E5" w:rsidRPr="00DA25AC">
        <w:rPr>
          <w:rFonts w:ascii="Calibri" w:eastAsia="Times New Roman" w:hAnsi="Calibri" w:cs="Calibri"/>
          <w:sz w:val="24"/>
          <w:szCs w:val="24"/>
          <w:highlight w:val="yellow"/>
          <w:lang w:eastAsia="en-IN"/>
        </w:rPr>
        <w:t>60</w:t>
      </w:r>
      <w:r w:rsidRPr="00DA25AC">
        <w:rPr>
          <w:rFonts w:ascii="Calibri" w:eastAsia="Times New Roman" w:hAnsi="Calibri" w:cs="Calibri"/>
          <w:sz w:val="24"/>
          <w:szCs w:val="24"/>
          <w:highlight w:val="yellow"/>
          <w:lang w:eastAsia="en-IN"/>
        </w:rPr>
        <w:t xml:space="preserve">µL </w:t>
      </w:r>
      <w:r w:rsidR="00656921" w:rsidRPr="00DA25AC">
        <w:rPr>
          <w:rFonts w:ascii="Calibri" w:eastAsia="Times New Roman" w:hAnsi="Calibri" w:cs="Calibri"/>
          <w:sz w:val="24"/>
          <w:szCs w:val="24"/>
          <w:highlight w:val="yellow"/>
          <w:lang w:eastAsia="en-IN"/>
        </w:rPr>
        <w:t xml:space="preserve">of </w:t>
      </w:r>
      <w:r w:rsidRPr="00DA25AC">
        <w:rPr>
          <w:rFonts w:ascii="Calibri" w:eastAsia="Times New Roman" w:hAnsi="Calibri" w:cs="Calibri"/>
          <w:sz w:val="24"/>
          <w:szCs w:val="24"/>
          <w:highlight w:val="yellow"/>
          <w:lang w:eastAsia="en-IN"/>
        </w:rPr>
        <w:t>Neutral Red (NR) dye to each well, incubate</w:t>
      </w:r>
      <w:r w:rsidR="00FF5B85" w:rsidRPr="00DA25AC">
        <w:rPr>
          <w:rFonts w:ascii="Calibri" w:eastAsia="Times New Roman" w:hAnsi="Calibri" w:cs="Calibri"/>
          <w:sz w:val="24"/>
          <w:szCs w:val="24"/>
          <w:highlight w:val="yellow"/>
          <w:lang w:eastAsia="en-IN"/>
        </w:rPr>
        <w:t xml:space="preserve"> for </w:t>
      </w:r>
      <w:r w:rsidR="00D4116C" w:rsidRPr="00DA25AC">
        <w:rPr>
          <w:rFonts w:ascii="Calibri" w:eastAsia="Times New Roman" w:hAnsi="Calibri" w:cs="Calibri"/>
          <w:sz w:val="24"/>
          <w:szCs w:val="24"/>
          <w:highlight w:val="yellow"/>
          <w:lang w:eastAsia="en-IN"/>
        </w:rPr>
        <w:t xml:space="preserve">an additional </w:t>
      </w:r>
      <w:r w:rsidR="00FF5B85" w:rsidRPr="00DA25AC">
        <w:rPr>
          <w:rFonts w:ascii="Calibri" w:eastAsia="Times New Roman" w:hAnsi="Calibri" w:cs="Calibri"/>
          <w:sz w:val="24"/>
          <w:szCs w:val="24"/>
          <w:highlight w:val="yellow"/>
          <w:lang w:eastAsia="en-IN"/>
        </w:rPr>
        <w:t>15min</w:t>
      </w:r>
      <w:r w:rsidRPr="00DA25AC">
        <w:rPr>
          <w:rFonts w:ascii="Calibri" w:eastAsia="Times New Roman" w:hAnsi="Calibri" w:cs="Calibri"/>
          <w:sz w:val="24"/>
          <w:szCs w:val="24"/>
          <w:highlight w:val="yellow"/>
          <w:lang w:eastAsia="en-IN"/>
        </w:rPr>
        <w:t xml:space="preserve">, and </w:t>
      </w:r>
      <w:r w:rsidR="00FF5B85" w:rsidRPr="00DA25AC">
        <w:rPr>
          <w:rFonts w:ascii="Calibri" w:eastAsia="Times New Roman" w:hAnsi="Calibri" w:cs="Calibri"/>
          <w:sz w:val="24"/>
          <w:szCs w:val="24"/>
          <w:highlight w:val="yellow"/>
          <w:lang w:eastAsia="en-IN"/>
        </w:rPr>
        <w:t>analyse</w:t>
      </w:r>
      <w:r w:rsidRPr="00DA25AC">
        <w:rPr>
          <w:rFonts w:ascii="Calibri" w:eastAsia="Times New Roman" w:hAnsi="Calibri" w:cs="Calibri"/>
          <w:sz w:val="24"/>
          <w:szCs w:val="24"/>
          <w:highlight w:val="yellow"/>
          <w:lang w:eastAsia="en-IN"/>
        </w:rPr>
        <w:t xml:space="preserve"> vacuole formation and acidification</w:t>
      </w:r>
      <w:r w:rsidR="00221C69" w:rsidRPr="00DA25AC">
        <w:rPr>
          <w:rFonts w:ascii="Calibri" w:eastAsia="Times New Roman" w:hAnsi="Calibri" w:cs="Calibri"/>
          <w:sz w:val="24"/>
          <w:szCs w:val="24"/>
          <w:highlight w:val="yellow"/>
          <w:lang w:eastAsia="en-IN"/>
        </w:rPr>
        <w:t>.</w:t>
      </w:r>
    </w:p>
    <w:p w:rsidR="00E955A6" w:rsidRPr="00DA25AC" w:rsidRDefault="00E955A6"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E955A6" w:rsidRPr="00DA25AC" w:rsidRDefault="00274FB7" w:rsidP="00152C14">
      <w:pPr>
        <w:pStyle w:val="ListParagraph"/>
        <w:numPr>
          <w:ilvl w:val="0"/>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b/>
          <w:bCs/>
          <w:sz w:val="24"/>
          <w:szCs w:val="24"/>
          <w:highlight w:val="yellow"/>
          <w:lang w:eastAsia="en-IN"/>
        </w:rPr>
        <w:t>A</w:t>
      </w:r>
      <w:r w:rsidR="00656921" w:rsidRPr="00DA25AC">
        <w:rPr>
          <w:rFonts w:ascii="Calibri" w:eastAsia="Times New Roman" w:hAnsi="Calibri" w:cs="Calibri"/>
          <w:b/>
          <w:bCs/>
          <w:sz w:val="24"/>
          <w:szCs w:val="24"/>
          <w:highlight w:val="yellow"/>
          <w:lang w:eastAsia="en-IN"/>
        </w:rPr>
        <w:t>cridine orange (</w:t>
      </w:r>
      <w:r w:rsidRPr="00DA25AC">
        <w:rPr>
          <w:rFonts w:ascii="Calibri" w:eastAsia="Times New Roman" w:hAnsi="Calibri" w:cs="Calibri"/>
          <w:b/>
          <w:bCs/>
          <w:sz w:val="24"/>
          <w:szCs w:val="24"/>
          <w:highlight w:val="yellow"/>
          <w:lang w:eastAsia="en-IN"/>
        </w:rPr>
        <w:t xml:space="preserve">AO) </w:t>
      </w:r>
      <w:r w:rsidR="00656921" w:rsidRPr="00DA25AC">
        <w:rPr>
          <w:rFonts w:ascii="Calibri" w:eastAsia="Times New Roman" w:hAnsi="Calibri" w:cs="Calibri"/>
          <w:b/>
          <w:bCs/>
          <w:sz w:val="24"/>
          <w:szCs w:val="24"/>
          <w:highlight w:val="yellow"/>
          <w:lang w:eastAsia="en-IN"/>
        </w:rPr>
        <w:t>staining</w:t>
      </w:r>
    </w:p>
    <w:p w:rsidR="00656921" w:rsidRPr="00DA25AC" w:rsidRDefault="0065692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5C3AF1" w:rsidRPr="00DA25AC" w:rsidRDefault="00F5392D"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Treat the cells</w:t>
      </w:r>
      <w:r w:rsidR="006E4899" w:rsidRPr="00DA25AC">
        <w:rPr>
          <w:rFonts w:ascii="Calibri" w:eastAsia="Times New Roman" w:hAnsi="Calibri" w:cs="Calibri"/>
          <w:sz w:val="24"/>
          <w:szCs w:val="24"/>
          <w:highlight w:val="yellow"/>
          <w:lang w:eastAsia="en-IN"/>
        </w:rPr>
        <w:t xml:space="preserve"> cultured in cavity slides</w:t>
      </w:r>
      <w:r w:rsidRPr="00DA25AC">
        <w:rPr>
          <w:rFonts w:ascii="Calibri" w:eastAsia="Times New Roman" w:hAnsi="Calibri" w:cs="Calibri"/>
          <w:sz w:val="24"/>
          <w:szCs w:val="24"/>
          <w:highlight w:val="yellow"/>
          <w:lang w:eastAsia="en-IN"/>
        </w:rPr>
        <w:t xml:space="preserve"> with </w:t>
      </w:r>
      <w:r w:rsidR="004A13E5" w:rsidRPr="00DA25AC">
        <w:rPr>
          <w:rFonts w:ascii="Calibri" w:eastAsia="Times New Roman" w:hAnsi="Calibri" w:cs="Calibri"/>
          <w:sz w:val="24"/>
          <w:szCs w:val="24"/>
          <w:highlight w:val="yellow"/>
          <w:lang w:eastAsia="en-IN"/>
        </w:rPr>
        <w:t>50µL</w:t>
      </w:r>
      <w:r w:rsidR="00274FB7" w:rsidRPr="00DA25AC">
        <w:rPr>
          <w:rFonts w:ascii="Calibri" w:eastAsia="Times New Roman" w:hAnsi="Calibri" w:cs="Calibri"/>
          <w:sz w:val="24"/>
          <w:szCs w:val="24"/>
          <w:highlight w:val="yellow"/>
          <w:lang w:eastAsia="en-IN"/>
        </w:rPr>
        <w:t xml:space="preserve"> of</w:t>
      </w:r>
      <w:r w:rsidR="004B2416" w:rsidRPr="00DA25AC">
        <w:rPr>
          <w:rFonts w:ascii="Calibri" w:eastAsia="Times New Roman" w:hAnsi="Calibri" w:cs="Calibri"/>
          <w:sz w:val="24"/>
          <w:szCs w:val="24"/>
          <w:highlight w:val="yellow"/>
          <w:lang w:eastAsia="en-IN"/>
        </w:rPr>
        <w:t>GB</w:t>
      </w:r>
      <w:r w:rsidRPr="00DA25AC">
        <w:rPr>
          <w:rFonts w:ascii="Calibri" w:eastAsia="Times New Roman" w:hAnsi="Calibri" w:cs="Calibri"/>
          <w:sz w:val="24"/>
          <w:szCs w:val="24"/>
          <w:highlight w:val="yellow"/>
          <w:lang w:eastAsia="en-IN"/>
        </w:rPr>
        <w:t xml:space="preserve"> and</w:t>
      </w:r>
      <w:r w:rsidR="004A13E5" w:rsidRPr="00DA25AC">
        <w:rPr>
          <w:rFonts w:ascii="Calibri" w:eastAsia="Times New Roman" w:hAnsi="Calibri" w:cs="Calibri"/>
          <w:sz w:val="24"/>
          <w:szCs w:val="24"/>
          <w:highlight w:val="yellow"/>
          <w:lang w:eastAsia="en-IN"/>
        </w:rPr>
        <w:t xml:space="preserve"> incubate overnight </w:t>
      </w:r>
      <w:r w:rsidR="00274FB7" w:rsidRPr="00DA25AC">
        <w:rPr>
          <w:rFonts w:ascii="Calibri" w:eastAsia="Times New Roman" w:hAnsi="Calibri" w:cs="Calibri"/>
          <w:sz w:val="24"/>
          <w:szCs w:val="24"/>
          <w:highlight w:val="yellow"/>
          <w:lang w:eastAsia="en-IN"/>
        </w:rPr>
        <w:t>under</w:t>
      </w:r>
      <w:r w:rsidRPr="00DA25AC">
        <w:rPr>
          <w:rFonts w:ascii="Calibri" w:eastAsia="Times New Roman" w:hAnsi="Calibri" w:cs="Calibri"/>
          <w:sz w:val="24"/>
          <w:szCs w:val="24"/>
          <w:highlight w:val="yellow"/>
          <w:lang w:eastAsia="en-IN"/>
        </w:rPr>
        <w:t xml:space="preserve">standard experimental conditions. </w:t>
      </w:r>
    </w:p>
    <w:p w:rsidR="00E955A6" w:rsidRPr="00DA25AC" w:rsidRDefault="00E955A6"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E955A6" w:rsidRPr="00DA25AC" w:rsidRDefault="00F5392D"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After treatment, incubate the cells with acridine orange solution (1 mg/mL) for 15 min at 37°C to enable selective staining of vacuoles and acidic vesicular organelles.</w:t>
      </w:r>
    </w:p>
    <w:p w:rsidR="005C3AF1" w:rsidRPr="00DA25AC" w:rsidRDefault="005C3AF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E955A6" w:rsidRPr="00DA25AC" w:rsidRDefault="00F5392D" w:rsidP="00152C14">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Wash the cells </w:t>
      </w:r>
      <w:r w:rsidR="00656921" w:rsidRPr="00DA25AC">
        <w:rPr>
          <w:rFonts w:ascii="Calibri" w:eastAsia="Times New Roman" w:hAnsi="Calibri" w:cs="Calibri"/>
          <w:sz w:val="24"/>
          <w:szCs w:val="24"/>
          <w:highlight w:val="yellow"/>
          <w:lang w:eastAsia="en-IN"/>
        </w:rPr>
        <w:t>3x</w:t>
      </w:r>
      <w:r w:rsidRPr="00DA25AC">
        <w:rPr>
          <w:rFonts w:ascii="Calibri" w:eastAsia="Times New Roman" w:hAnsi="Calibri" w:cs="Calibri"/>
          <w:sz w:val="24"/>
          <w:szCs w:val="24"/>
          <w:highlight w:val="yellow"/>
          <w:lang w:eastAsia="en-IN"/>
        </w:rPr>
        <w:t xml:space="preserve"> with sterile phosphate-buffered saline (PBS) to remove unbound dye and minimize background fluorescence.</w:t>
      </w:r>
    </w:p>
    <w:p w:rsidR="005C3AF1" w:rsidRPr="00DA25AC" w:rsidRDefault="005C3AF1" w:rsidP="00152C14">
      <w:pPr>
        <w:pStyle w:val="ListParagraph"/>
        <w:spacing w:after="0" w:line="240" w:lineRule="auto"/>
        <w:ind w:left="0"/>
        <w:contextualSpacing w:val="0"/>
        <w:jc w:val="both"/>
        <w:rPr>
          <w:rFonts w:ascii="Calibri" w:eastAsia="Times New Roman" w:hAnsi="Calibri" w:cs="Calibri"/>
          <w:b/>
          <w:bCs/>
          <w:sz w:val="24"/>
          <w:szCs w:val="24"/>
          <w:highlight w:val="yellow"/>
          <w:lang w:eastAsia="en-IN"/>
        </w:rPr>
      </w:pPr>
    </w:p>
    <w:p w:rsidR="00274FB7" w:rsidRPr="00DA25AC" w:rsidRDefault="00274FB7" w:rsidP="00D3528B">
      <w:pPr>
        <w:pStyle w:val="ListParagraph"/>
        <w:numPr>
          <w:ilvl w:val="1"/>
          <w:numId w:val="21"/>
        </w:numPr>
        <w:spacing w:after="0" w:line="240" w:lineRule="auto"/>
        <w:ind w:left="0" w:firstLine="0"/>
        <w:contextualSpacing w:val="0"/>
        <w:jc w:val="both"/>
        <w:rPr>
          <w:rFonts w:ascii="Calibri" w:eastAsia="Times New Roman" w:hAnsi="Calibri" w:cs="Calibri"/>
          <w:b/>
          <w:bCs/>
          <w:sz w:val="24"/>
          <w:szCs w:val="24"/>
          <w:highlight w:val="yellow"/>
          <w:lang w:eastAsia="en-IN"/>
        </w:rPr>
      </w:pPr>
      <w:r w:rsidRPr="00DA25AC">
        <w:rPr>
          <w:rFonts w:ascii="Calibri" w:eastAsia="Times New Roman" w:hAnsi="Calibri" w:cs="Calibri"/>
          <w:sz w:val="24"/>
          <w:szCs w:val="24"/>
          <w:highlight w:val="yellow"/>
          <w:lang w:eastAsia="en-IN"/>
        </w:rPr>
        <w:t xml:space="preserve">Quickly analyze the slides </w:t>
      </w:r>
      <w:r w:rsidR="00152C14" w:rsidRPr="00DA25AC">
        <w:rPr>
          <w:rFonts w:ascii="Calibri" w:eastAsia="Times New Roman" w:hAnsi="Calibri" w:cs="Calibri"/>
          <w:sz w:val="24"/>
          <w:szCs w:val="24"/>
          <w:highlight w:val="yellow"/>
          <w:lang w:eastAsia="en-IN"/>
        </w:rPr>
        <w:t xml:space="preserve">with </w:t>
      </w:r>
      <w:r w:rsidR="004323F0" w:rsidRPr="00DA25AC">
        <w:rPr>
          <w:rFonts w:ascii="Calibri" w:eastAsia="Times New Roman" w:hAnsi="Calibri" w:cs="Calibri"/>
          <w:sz w:val="24"/>
          <w:szCs w:val="24"/>
          <w:highlight w:val="yellow"/>
          <w:lang w:eastAsia="en-IN"/>
        </w:rPr>
        <w:t>a fluorescence microscope equipped with a 20</w:t>
      </w:r>
      <w:r w:rsidR="00152C14" w:rsidRPr="00DA25AC">
        <w:rPr>
          <w:rFonts w:ascii="Calibri" w:eastAsia="Times New Roman" w:hAnsi="Calibri" w:cs="Calibri"/>
          <w:sz w:val="24"/>
          <w:szCs w:val="24"/>
          <w:highlight w:val="yellow"/>
          <w:lang w:eastAsia="en-IN"/>
        </w:rPr>
        <w:t>x</w:t>
      </w:r>
      <w:r w:rsidR="004323F0" w:rsidRPr="00DA25AC">
        <w:rPr>
          <w:rFonts w:ascii="Calibri" w:eastAsia="Times New Roman" w:hAnsi="Calibri" w:cs="Calibri"/>
          <w:sz w:val="24"/>
          <w:szCs w:val="24"/>
          <w:highlight w:val="yellow"/>
          <w:lang w:eastAsia="en-IN"/>
        </w:rPr>
        <w:t xml:space="preserve"> objective and a blue excitation filter range of 450–492 nm</w:t>
      </w:r>
      <w:r w:rsidR="00D22EF1" w:rsidRPr="00DA25AC">
        <w:rPr>
          <w:rFonts w:ascii="Calibri" w:eastAsia="Times New Roman" w:hAnsi="Calibri" w:cs="Calibri"/>
          <w:sz w:val="24"/>
          <w:szCs w:val="24"/>
          <w:highlight w:val="yellow"/>
          <w:lang w:eastAsia="en-IN"/>
        </w:rPr>
        <w:t xml:space="preserve">, </w:t>
      </w:r>
      <w:r w:rsidRPr="00DA25AC">
        <w:rPr>
          <w:rFonts w:ascii="Calibri" w:eastAsia="Times New Roman" w:hAnsi="Calibri" w:cs="Calibri"/>
          <w:sz w:val="24"/>
          <w:szCs w:val="24"/>
          <w:highlight w:val="yellow"/>
          <w:lang w:eastAsia="en-IN"/>
        </w:rPr>
        <w:t>to assess cellular morphology and acridine orange uptake, which will provide insights into vacuolar dynamics.</w:t>
      </w:r>
    </w:p>
    <w:p w:rsidR="00E955A6" w:rsidRPr="00152C14" w:rsidRDefault="00E955A6" w:rsidP="00152C14">
      <w:pPr>
        <w:pStyle w:val="ListParagraph"/>
        <w:spacing w:after="0" w:line="240" w:lineRule="auto"/>
        <w:ind w:left="0"/>
        <w:contextualSpacing w:val="0"/>
        <w:jc w:val="both"/>
        <w:rPr>
          <w:rFonts w:ascii="Calibri" w:eastAsia="Times New Roman" w:hAnsi="Calibri" w:cs="Calibri"/>
          <w:b/>
          <w:bCs/>
          <w:sz w:val="24"/>
          <w:szCs w:val="24"/>
          <w:lang w:eastAsia="en-IN"/>
        </w:rPr>
      </w:pPr>
    </w:p>
    <w:p w:rsidR="002E6C9B" w:rsidRPr="00152C14" w:rsidRDefault="003B7CBB" w:rsidP="00152C14">
      <w:pPr>
        <w:pBdr>
          <w:top w:val="nil"/>
          <w:left w:val="nil"/>
          <w:bottom w:val="nil"/>
          <w:right w:val="nil"/>
          <w:between w:val="nil"/>
        </w:pBdr>
      </w:pPr>
      <w:r w:rsidRPr="00152C14">
        <w:rPr>
          <w:b/>
        </w:rPr>
        <w:t>RESULTS</w:t>
      </w:r>
      <w:r w:rsidR="00656921" w:rsidRPr="00152C14">
        <w:rPr>
          <w:b/>
        </w:rPr>
        <w:t>:</w:t>
      </w:r>
    </w:p>
    <w:p w:rsidR="004574D2" w:rsidRPr="00152C14" w:rsidRDefault="00DA2CBD" w:rsidP="00152C14">
      <w:bookmarkStart w:id="1" w:name="_Hlk187829570"/>
      <w:r w:rsidRPr="00152C14">
        <w:t>T</w:t>
      </w:r>
      <w:r w:rsidR="00DC2FE5" w:rsidRPr="00152C14">
        <w:t xml:space="preserve">he </w:t>
      </w:r>
      <w:r w:rsidRPr="00152C14">
        <w:t>study highlights</w:t>
      </w:r>
      <w:r w:rsidR="00DC2FE5" w:rsidRPr="00152C14">
        <w:t xml:space="preserve"> key cellular responses to GB</w:t>
      </w:r>
      <w:r w:rsidRPr="00152C14">
        <w:t xml:space="preserve"> particle</w:t>
      </w:r>
      <w:r w:rsidR="00A75A5C" w:rsidRPr="00152C14">
        <w:t>s</w:t>
      </w:r>
      <w:r w:rsidRPr="00152C14">
        <w:t xml:space="preserve"> in mammalian cells.</w:t>
      </w:r>
      <w:r w:rsidR="004574D2" w:rsidRPr="00152C14">
        <w:t>We used an imaging flow cytometer to investigate the internalization of GB particles in 3T3-L1 cells</w:t>
      </w:r>
      <w:r w:rsidR="00564DEE" w:rsidRPr="00152C14">
        <w:t xml:space="preserve"> (</w:t>
      </w:r>
      <w:r w:rsidR="00564DEE" w:rsidRPr="00152C14">
        <w:rPr>
          <w:b/>
          <w:bCs/>
        </w:rPr>
        <w:t>Fig</w:t>
      </w:r>
      <w:r w:rsidR="00656921" w:rsidRPr="00152C14">
        <w:rPr>
          <w:b/>
          <w:bCs/>
        </w:rPr>
        <w:t>ure</w:t>
      </w:r>
      <w:r w:rsidR="00564DEE" w:rsidRPr="00152C14">
        <w:rPr>
          <w:b/>
          <w:bCs/>
        </w:rPr>
        <w:t xml:space="preserve"> 1</w:t>
      </w:r>
      <w:r w:rsidR="00564DEE" w:rsidRPr="00152C14">
        <w:t xml:space="preserve">). The cells were exposed to </w:t>
      </w:r>
      <w:r w:rsidR="00152C14" w:rsidRPr="00152C14">
        <w:t>particles</w:t>
      </w:r>
      <w:r w:rsidR="004574D2" w:rsidRPr="00152C14">
        <w:t>for durations ranging from 30 min to 12 h.After 30 min, we observed the particles on the cell surface (</w:t>
      </w:r>
      <w:r w:rsidR="004574D2" w:rsidRPr="00152C14">
        <w:rPr>
          <w:b/>
          <w:bCs/>
        </w:rPr>
        <w:t>Fig</w:t>
      </w:r>
      <w:r w:rsidR="00656921" w:rsidRPr="00152C14">
        <w:rPr>
          <w:b/>
          <w:bCs/>
        </w:rPr>
        <w:t>ure</w:t>
      </w:r>
      <w:r w:rsidR="004574D2" w:rsidRPr="00152C14">
        <w:rPr>
          <w:b/>
          <w:bCs/>
        </w:rPr>
        <w:t xml:space="preserve"> 1B</w:t>
      </w:r>
      <w:r w:rsidR="004574D2" w:rsidRPr="00152C14">
        <w:t>), and the cell membrane began to fold inward at the attachment sites, indicating the initiation of internalization (</w:t>
      </w:r>
      <w:r w:rsidR="004574D2" w:rsidRPr="00152C14">
        <w:rPr>
          <w:b/>
          <w:bCs/>
        </w:rPr>
        <w:t>Fig</w:t>
      </w:r>
      <w:r w:rsidR="00656921" w:rsidRPr="00152C14">
        <w:rPr>
          <w:b/>
          <w:bCs/>
        </w:rPr>
        <w:t>ure</w:t>
      </w:r>
      <w:r w:rsidR="004574D2" w:rsidRPr="00152C14">
        <w:rPr>
          <w:b/>
          <w:bCs/>
        </w:rPr>
        <w:t xml:space="preserve"> 1C</w:t>
      </w:r>
      <w:r w:rsidR="004574D2" w:rsidRPr="00152C14">
        <w:t xml:space="preserve">). A circular membrane extension, likely a phagocytic cup, formed around the attachment site </w:t>
      </w:r>
      <w:r w:rsidR="00BD0108" w:rsidRPr="00152C14">
        <w:t>(</w:t>
      </w:r>
      <w:r w:rsidR="00BD0108" w:rsidRPr="00152C14">
        <w:rPr>
          <w:b/>
          <w:bCs/>
        </w:rPr>
        <w:t>Fig</w:t>
      </w:r>
      <w:r w:rsidR="00656921" w:rsidRPr="00152C14">
        <w:rPr>
          <w:b/>
          <w:bCs/>
        </w:rPr>
        <w:t>ure</w:t>
      </w:r>
      <w:r w:rsidR="004574D2" w:rsidRPr="00152C14">
        <w:rPr>
          <w:b/>
          <w:bCs/>
        </w:rPr>
        <w:t>1C</w:t>
      </w:r>
      <w:r w:rsidR="004574D2" w:rsidRPr="00152C14">
        <w:t>). Eventually, the particles were found inside larger membrane-bound vacuoles, demonstrating a dynamic process of vacuolation (</w:t>
      </w:r>
      <w:r w:rsidR="004574D2" w:rsidRPr="00152C14">
        <w:rPr>
          <w:b/>
          <w:bCs/>
        </w:rPr>
        <w:t>Fig</w:t>
      </w:r>
      <w:r w:rsidR="00656921" w:rsidRPr="00152C14">
        <w:rPr>
          <w:b/>
          <w:bCs/>
        </w:rPr>
        <w:t>ure</w:t>
      </w:r>
      <w:r w:rsidR="004574D2" w:rsidRPr="00152C14">
        <w:rPr>
          <w:b/>
          <w:bCs/>
        </w:rPr>
        <w:t xml:space="preserve"> 1D</w:t>
      </w:r>
      <w:r w:rsidR="004574D2" w:rsidRPr="00152C14">
        <w:t>).</w:t>
      </w:r>
    </w:p>
    <w:p w:rsidR="00680365" w:rsidRPr="00152C14" w:rsidRDefault="00680365" w:rsidP="00152C14"/>
    <w:p w:rsidR="006D2337" w:rsidRPr="00152C14" w:rsidRDefault="00AB6317" w:rsidP="00152C14">
      <w:r w:rsidRPr="00152C14">
        <w:t xml:space="preserve">In our previous study, </w:t>
      </w:r>
      <w:r w:rsidR="006D2337" w:rsidRPr="00152C14">
        <w:t>MTT assay results demonstrated that treatment of 3T3-L1 cells with Godanti Bhasma (GB) across a concentration range of 0–2.5 mg/mL did not significantly compromise cell viability over 24</w:t>
      </w:r>
      <w:r w:rsidR="00152C14" w:rsidRPr="00152C14">
        <w:t>–</w:t>
      </w:r>
      <w:r w:rsidR="006D2337" w:rsidRPr="00152C14">
        <w:t>96 h. Notably, viability remained above 100% at higher concentrations during prolonged exposure, indicating potential proliferation. Further, a 24h treatment of multiple cell lines (L6, HeLa, A549, HCT-116, MCF-7, and MDA-MB231) with GB revealed minimal cytotoxicity, as most lines retained over 80% viability even at the highest concentration tested. Scratch assay analysis showed that GB-treated 3T3-L1 cells maintained normal morphology and migrated efficiently over 8 h, similar to untreated controls, indicating preserved proliferative capacity and wound closure ability</w:t>
      </w:r>
      <w:r w:rsidR="006D2337" w:rsidRPr="00152C14">
        <w:rPr>
          <w:vertAlign w:val="superscript"/>
        </w:rPr>
        <w:t>16</w:t>
      </w:r>
      <w:r w:rsidRPr="00152C14">
        <w:t>.</w:t>
      </w:r>
    </w:p>
    <w:p w:rsidR="006D2337" w:rsidRPr="00152C14" w:rsidRDefault="006D2337" w:rsidP="00152C14"/>
    <w:p w:rsidR="003E5AA1" w:rsidRPr="00152C14" w:rsidRDefault="003E5AA1" w:rsidP="00152C14">
      <w:r w:rsidRPr="00152C14">
        <w:t xml:space="preserve">Time-lapse microscopy of live cells treated with GB </w:t>
      </w:r>
      <w:r w:rsidR="0076520A" w:rsidRPr="00152C14">
        <w:t>revealed</w:t>
      </w:r>
      <w:r w:rsidRPr="00152C14">
        <w:t xml:space="preserve"> the key steps of phagocytosis, including particle internalization, vacuole formatio</w:t>
      </w:r>
      <w:r w:rsidR="002F70D1" w:rsidRPr="00152C14">
        <w:t>n, gradual vacuole enlargement</w:t>
      </w:r>
      <w:r w:rsidR="00656921" w:rsidRPr="00152C14">
        <w:t>,</w:t>
      </w:r>
      <w:r w:rsidRPr="00152C14">
        <w:t xml:space="preserve">and </w:t>
      </w:r>
      <w:r w:rsidRPr="00152C14">
        <w:lastRenderedPageBreak/>
        <w:t>degradation of GB particles within these vacuoles (</w:t>
      </w:r>
      <w:r w:rsidR="00D14074" w:rsidRPr="00152C14">
        <w:rPr>
          <w:b/>
          <w:bCs/>
        </w:rPr>
        <w:t>Fig</w:t>
      </w:r>
      <w:r w:rsidR="00656921" w:rsidRPr="00152C14">
        <w:rPr>
          <w:b/>
          <w:bCs/>
        </w:rPr>
        <w:t>ure</w:t>
      </w:r>
      <w:r w:rsidR="002F70D1" w:rsidRPr="00152C14">
        <w:rPr>
          <w:b/>
          <w:bCs/>
        </w:rPr>
        <w:t xml:space="preserve"> 2</w:t>
      </w:r>
      <w:r w:rsidRPr="00152C14">
        <w:t>). A single cell was tracked under the microscope to follow this process over time. The particle, marked by a yellow arrow</w:t>
      </w:r>
      <w:r w:rsidR="00656921" w:rsidRPr="00152C14">
        <w:t>,</w:t>
      </w:r>
      <w:r w:rsidRPr="00152C14">
        <w:t xml:space="preserve"> gradually degraded with subsequent </w:t>
      </w:r>
      <w:r w:rsidR="00A75A5C" w:rsidRPr="00152C14">
        <w:t xml:space="preserve">vacuolar turnover, thereby restoring normal cellular morphology </w:t>
      </w:r>
      <w:r w:rsidRPr="00152C14">
        <w:t>(</w:t>
      </w:r>
      <w:r w:rsidR="00D14074" w:rsidRPr="00152C14">
        <w:rPr>
          <w:b/>
          <w:bCs/>
        </w:rPr>
        <w:t>Fig</w:t>
      </w:r>
      <w:r w:rsidR="00656921" w:rsidRPr="00152C14">
        <w:rPr>
          <w:b/>
          <w:bCs/>
        </w:rPr>
        <w:t>ure</w:t>
      </w:r>
      <w:r w:rsidR="002F70D1" w:rsidRPr="00152C14">
        <w:rPr>
          <w:b/>
          <w:bCs/>
        </w:rPr>
        <w:t xml:space="preserve"> 3</w:t>
      </w:r>
      <w:r w:rsidRPr="00152C14">
        <w:t>). This dynamic process highlights the ability of vacuoles to regulate cellular homeostasis during GB treatment.</w:t>
      </w:r>
    </w:p>
    <w:p w:rsidR="00680365" w:rsidRPr="00152C14" w:rsidRDefault="00680365" w:rsidP="00152C14"/>
    <w:p w:rsidR="00835ED2" w:rsidRPr="00152C14" w:rsidRDefault="00D474F0" w:rsidP="00152C14">
      <w:r w:rsidRPr="00152C14">
        <w:t xml:space="preserve">To study the degradation of the GB particles </w:t>
      </w:r>
      <w:r w:rsidR="002F70D1" w:rsidRPr="00152C14">
        <w:t>in 3</w:t>
      </w:r>
      <w:r w:rsidRPr="00152C14">
        <w:t>T3-L1 cells, we used flow cytometry to analyze particles from cell lysates at various time</w:t>
      </w:r>
      <w:r w:rsidR="0076520A" w:rsidRPr="00152C14">
        <w:t xml:space="preserve"> points</w:t>
      </w:r>
      <w:r w:rsidRPr="00152C14">
        <w:t xml:space="preserve"> (1 </w:t>
      </w:r>
      <w:r w:rsidR="00656921" w:rsidRPr="00152C14">
        <w:t xml:space="preserve">h </w:t>
      </w:r>
      <w:r w:rsidRPr="00152C14">
        <w:t xml:space="preserve">to 24 h) </w:t>
      </w:r>
      <w:r w:rsidR="0076520A" w:rsidRPr="00152C14">
        <w:t>following</w:t>
      </w:r>
      <w:r w:rsidRPr="00152C14">
        <w:t xml:space="preserve"> GB treatment (</w:t>
      </w:r>
      <w:r w:rsidR="00D14074" w:rsidRPr="00152C14">
        <w:rPr>
          <w:b/>
          <w:bCs/>
        </w:rPr>
        <w:t>Fig</w:t>
      </w:r>
      <w:r w:rsidR="00656921" w:rsidRPr="00152C14">
        <w:rPr>
          <w:b/>
          <w:bCs/>
        </w:rPr>
        <w:t>ure</w:t>
      </w:r>
      <w:r w:rsidR="002F70D1" w:rsidRPr="00152C14">
        <w:rPr>
          <w:b/>
          <w:bCs/>
        </w:rPr>
        <w:t>4</w:t>
      </w:r>
      <w:r w:rsidRPr="00152C14">
        <w:t xml:space="preserve">). </w:t>
      </w:r>
      <w:r w:rsidR="00835ED2" w:rsidRPr="00152C14">
        <w:t xml:space="preserve">After </w:t>
      </w:r>
      <w:r w:rsidR="00656921" w:rsidRPr="00152C14">
        <w:t>1 h</w:t>
      </w:r>
      <w:r w:rsidR="00835ED2" w:rsidRPr="00152C14">
        <w:t>, most particles were either fully inside the cells or on their way in, while some remained in the culture media. The internalization of particles by the cells continued as they became available. Over 24 h, the internalized GB particles gradually degraded, and by the end of this period, all particles were completely degraded, with none left in the culture media.</w:t>
      </w:r>
    </w:p>
    <w:p w:rsidR="00656921" w:rsidRPr="00152C14" w:rsidRDefault="00656921" w:rsidP="00152C14"/>
    <w:p w:rsidR="006943C7" w:rsidRPr="00152C14" w:rsidRDefault="006943C7" w:rsidP="00152C14">
      <w:r w:rsidRPr="00152C14">
        <w:t>The Neutral Red (NR) assay was employed to visualize phagosome acidification. GB-treated cells (3T3</w:t>
      </w:r>
      <w:r w:rsidR="00821D18" w:rsidRPr="00152C14">
        <w:t>-</w:t>
      </w:r>
      <w:r w:rsidRPr="00152C14">
        <w:t>L1, HeLa</w:t>
      </w:r>
      <w:r w:rsidR="00656921" w:rsidRPr="00152C14">
        <w:t>,</w:t>
      </w:r>
      <w:r w:rsidRPr="00152C14">
        <w:t xml:space="preserve"> and Raw264.</w:t>
      </w:r>
      <w:r w:rsidR="00B17FCC" w:rsidRPr="00152C14">
        <w:t>7</w:t>
      </w:r>
      <w:r w:rsidRPr="00152C14">
        <w:t xml:space="preserve">) formed large vacuoles with significantly increased NR uptake, </w:t>
      </w:r>
      <w:r w:rsidR="00DF4A04" w:rsidRPr="00152C14">
        <w:t xml:space="preserve">indicating enhanced acidic compartmentalization </w:t>
      </w:r>
      <w:r w:rsidRPr="00152C14">
        <w:t>(</w:t>
      </w:r>
      <w:r w:rsidR="00D14074" w:rsidRPr="00152C14">
        <w:rPr>
          <w:b/>
          <w:bCs/>
        </w:rPr>
        <w:t>Fig</w:t>
      </w:r>
      <w:r w:rsidR="00656921" w:rsidRPr="00152C14">
        <w:rPr>
          <w:b/>
          <w:bCs/>
        </w:rPr>
        <w:t>ure</w:t>
      </w:r>
      <w:r w:rsidR="002F70D1" w:rsidRPr="00152C14">
        <w:rPr>
          <w:b/>
          <w:bCs/>
        </w:rPr>
        <w:t>5</w:t>
      </w:r>
      <w:r w:rsidRPr="00152C14">
        <w:t xml:space="preserve">). </w:t>
      </w:r>
      <w:r w:rsidR="00467632" w:rsidRPr="00152C14">
        <w:t>Untreated control cells displayed small lysosomal vacuoles with weak NR staining, confirming the robustness of the assay. Acridine orange staining further supp</w:t>
      </w:r>
      <w:r w:rsidR="002F70D1" w:rsidRPr="00152C14">
        <w:t>orted these observations (</w:t>
      </w:r>
      <w:r w:rsidR="002F70D1" w:rsidRPr="00152C14">
        <w:rPr>
          <w:b/>
          <w:bCs/>
        </w:rPr>
        <w:t>Fig</w:t>
      </w:r>
      <w:r w:rsidR="00656921" w:rsidRPr="00152C14">
        <w:rPr>
          <w:b/>
          <w:bCs/>
        </w:rPr>
        <w:t>ure</w:t>
      </w:r>
      <w:r w:rsidR="002F70D1" w:rsidRPr="00152C14">
        <w:rPr>
          <w:b/>
          <w:bCs/>
        </w:rPr>
        <w:t xml:space="preserve"> 6</w:t>
      </w:r>
      <w:r w:rsidR="00467632" w:rsidRPr="00152C14">
        <w:t xml:space="preserve">). GB-treated vacuoles exhibited orange-red fluorescence, indicative </w:t>
      </w:r>
      <w:r w:rsidR="00656921" w:rsidRPr="00152C14">
        <w:t xml:space="preserve">of </w:t>
      </w:r>
      <w:r w:rsidR="009532C1" w:rsidRPr="00152C14">
        <w:t>an</w:t>
      </w:r>
      <w:r w:rsidR="00656921" w:rsidRPr="00152C14">
        <w:t>acidic environment</w:t>
      </w:r>
      <w:r w:rsidR="00467632" w:rsidRPr="00152C14">
        <w:t>, while untreated cells displayed green fluorescence, consistent with the absence of vacuolar acidification.</w:t>
      </w:r>
    </w:p>
    <w:p w:rsidR="00680365" w:rsidRPr="00152C14" w:rsidRDefault="00680365" w:rsidP="00152C14"/>
    <w:p w:rsidR="00800F1D" w:rsidRPr="00152C14" w:rsidRDefault="00DC2FE5" w:rsidP="00152C14">
      <w:r w:rsidRPr="00152C14">
        <w:t xml:space="preserve">The effect of </w:t>
      </w:r>
      <w:r w:rsidR="001E310B" w:rsidRPr="00152C14">
        <w:t>BFA1</w:t>
      </w:r>
      <w:r w:rsidRPr="00152C14">
        <w:t>, a V-ATPase inhibitor</w:t>
      </w:r>
      <w:r w:rsidR="000E76AE" w:rsidRPr="00152C14">
        <w:rPr>
          <w:vertAlign w:val="superscript"/>
        </w:rPr>
        <w:t>17</w:t>
      </w:r>
      <w:r w:rsidRPr="00152C14">
        <w:t>, on vacuole formation and a</w:t>
      </w:r>
      <w:r w:rsidR="00461A56" w:rsidRPr="00152C14">
        <w:t xml:space="preserve">cidification was also assessed. </w:t>
      </w:r>
      <w:r w:rsidR="001E310B" w:rsidRPr="00152C14">
        <w:t xml:space="preserve">BFA1 </w:t>
      </w:r>
      <w:r w:rsidR="00461A56" w:rsidRPr="00152C14">
        <w:t xml:space="preserve">(0.1 nM) </w:t>
      </w:r>
      <w:r w:rsidRPr="00152C14">
        <w:t>completely inhibited vacuole formation by preventing GB internalization (</w:t>
      </w:r>
      <w:r w:rsidR="00D14074" w:rsidRPr="00152C14">
        <w:rPr>
          <w:b/>
          <w:bCs/>
        </w:rPr>
        <w:t>Fig</w:t>
      </w:r>
      <w:r w:rsidR="00656921" w:rsidRPr="00152C14">
        <w:rPr>
          <w:b/>
          <w:bCs/>
        </w:rPr>
        <w:t>ure</w:t>
      </w:r>
      <w:r w:rsidR="002F70D1" w:rsidRPr="00152C14">
        <w:rPr>
          <w:b/>
          <w:bCs/>
        </w:rPr>
        <w:t>7</w:t>
      </w:r>
      <w:r w:rsidRPr="00152C14">
        <w:t xml:space="preserve">). </w:t>
      </w:r>
      <w:bookmarkEnd w:id="1"/>
      <w:r w:rsidR="00053786" w:rsidRPr="00152C14">
        <w:t xml:space="preserve">Following vacuole application of </w:t>
      </w:r>
      <w:r w:rsidR="001E310B" w:rsidRPr="00152C14">
        <w:t>BFA1</w:t>
      </w:r>
      <w:r w:rsidR="005B61F0" w:rsidRPr="00152C14">
        <w:t xml:space="preserve"> (0.1 nM)</w:t>
      </w:r>
      <w:r w:rsidR="00152C14" w:rsidRPr="00152C14">
        <w:t>, NR uptake was suppressed</w:t>
      </w:r>
      <w:r w:rsidR="00053786" w:rsidRPr="00152C14">
        <w:t>, confirming the inhibition of vacuolar acidification (</w:t>
      </w:r>
      <w:r w:rsidR="00053786" w:rsidRPr="00152C14">
        <w:rPr>
          <w:b/>
          <w:bCs/>
        </w:rPr>
        <w:t>Fig</w:t>
      </w:r>
      <w:r w:rsidR="00656921" w:rsidRPr="00152C14">
        <w:rPr>
          <w:b/>
          <w:bCs/>
        </w:rPr>
        <w:t>ure</w:t>
      </w:r>
      <w:r w:rsidR="002F70D1" w:rsidRPr="00152C14">
        <w:rPr>
          <w:b/>
          <w:bCs/>
        </w:rPr>
        <w:t>8</w:t>
      </w:r>
      <w:r w:rsidR="00053786" w:rsidRPr="00152C14">
        <w:t>).</w:t>
      </w:r>
    </w:p>
    <w:p w:rsidR="00680365" w:rsidRPr="00152C14" w:rsidRDefault="00680365" w:rsidP="00152C14"/>
    <w:p w:rsidR="008548FB" w:rsidRPr="00152C14" w:rsidRDefault="00C110E2" w:rsidP="00152C14">
      <w:r w:rsidRPr="00152C14">
        <w:t>These results validate the described protocol as a robust approach to monitor GB-induced phagocytosis using imaging flow cytometry, time-lapse microscopy, and vital staining. This integrative method enables high-resolution tracking of phagocytic stages and provides quantifiable insights into intracellular processing. Importantly, the approach offers a valuable framework to investigate phagocytic dysfunctions associated with immune disorders, neurodegeneration, and lysosomal storage diseases. Overall, the technique presents a powerful tool for dissecting phagocytic mechanisms and their pathological alterations.</w:t>
      </w:r>
    </w:p>
    <w:p w:rsidR="00C110E2" w:rsidRPr="00152C14" w:rsidRDefault="00C110E2" w:rsidP="00152C14"/>
    <w:p w:rsidR="006E4797" w:rsidRPr="00152C14" w:rsidRDefault="00D14074" w:rsidP="00152C14">
      <w:pPr>
        <w:rPr>
          <w:b/>
        </w:rPr>
      </w:pPr>
      <w:r w:rsidRPr="00152C14">
        <w:rPr>
          <w:b/>
        </w:rPr>
        <w:t>FIGURE</w:t>
      </w:r>
      <w:r w:rsidR="00656921" w:rsidRPr="00152C14">
        <w:rPr>
          <w:b/>
        </w:rPr>
        <w:t xml:space="preserve">AND TABLE </w:t>
      </w:r>
      <w:r w:rsidR="00551D82" w:rsidRPr="00152C14">
        <w:rPr>
          <w:b/>
        </w:rPr>
        <w:t>LEGENDS</w:t>
      </w:r>
      <w:r w:rsidR="00656921" w:rsidRPr="00152C14">
        <w:rPr>
          <w:b/>
        </w:rPr>
        <w:t>:</w:t>
      </w:r>
    </w:p>
    <w:p w:rsidR="0019467D" w:rsidRPr="00152C14" w:rsidRDefault="0019467D" w:rsidP="00152C14">
      <w:r w:rsidRPr="00152C14">
        <w:rPr>
          <w:b/>
          <w:bCs/>
        </w:rPr>
        <w:t>Fig</w:t>
      </w:r>
      <w:r w:rsidR="00656921" w:rsidRPr="00152C14">
        <w:rPr>
          <w:b/>
          <w:bCs/>
        </w:rPr>
        <w:t>ure</w:t>
      </w:r>
      <w:r w:rsidRPr="00152C14">
        <w:rPr>
          <w:b/>
          <w:bCs/>
        </w:rPr>
        <w:t xml:space="preserve"> 1</w:t>
      </w:r>
      <w:r w:rsidRPr="00152C14">
        <w:t xml:space="preserve">: </w:t>
      </w:r>
      <w:r w:rsidRPr="00152C14">
        <w:rPr>
          <w:b/>
          <w:bCs/>
        </w:rPr>
        <w:t>Flow cytometry images of cells at various time points following GB treatment.</w:t>
      </w:r>
      <w:r w:rsidRPr="00152C14">
        <w:t xml:space="preserve"> Cells were collected at intervals ranging from 30 min to 12 h, trypsinized, and analyzed using a flow cytometer. Single-cell images were obtained for each time point. (</w:t>
      </w:r>
      <w:r w:rsidRPr="00152C14">
        <w:rPr>
          <w:b/>
          <w:bCs/>
        </w:rPr>
        <w:t>A</w:t>
      </w:r>
      <w:r w:rsidRPr="00152C14">
        <w:t>) Control cells without treatment, (</w:t>
      </w:r>
      <w:r w:rsidRPr="00152C14">
        <w:rPr>
          <w:b/>
          <w:bCs/>
        </w:rPr>
        <w:t>B</w:t>
      </w:r>
      <w:r w:rsidRPr="00152C14">
        <w:t xml:space="preserve">) </w:t>
      </w:r>
      <w:r w:rsidR="00656921" w:rsidRPr="00152C14">
        <w:t>a</w:t>
      </w:r>
      <w:r w:rsidRPr="00152C14">
        <w:t>fter 30 min, particles are observed attached to the cell surface, (</w:t>
      </w:r>
      <w:r w:rsidRPr="00152C14">
        <w:rPr>
          <w:b/>
          <w:bCs/>
        </w:rPr>
        <w:t>C</w:t>
      </w:r>
      <w:r w:rsidRPr="00152C14">
        <w:t>)</w:t>
      </w:r>
      <w:r w:rsidR="00656921" w:rsidRPr="00152C14">
        <w:t xml:space="preserve"> a</w:t>
      </w:r>
      <w:r w:rsidRPr="00152C14">
        <w:t>t 1 h, membrane invaginations or outgrowths indicate internalization of GB particles, (</w:t>
      </w:r>
      <w:r w:rsidRPr="00152C14">
        <w:rPr>
          <w:b/>
          <w:bCs/>
        </w:rPr>
        <w:t>D</w:t>
      </w:r>
      <w:r w:rsidRPr="00152C14">
        <w:t xml:space="preserve">) </w:t>
      </w:r>
      <w:r w:rsidR="00656921" w:rsidRPr="00152C14">
        <w:t>a</w:t>
      </w:r>
      <w:r w:rsidRPr="00152C14">
        <w:t>fter 12 hof treatment, cells display large vacuoles containing particles. Scale bars = 10µm</w:t>
      </w:r>
      <w:r w:rsidR="00D37A9F" w:rsidRPr="00152C14">
        <w:t xml:space="preserve">. </w:t>
      </w:r>
      <w:r w:rsidR="00656921" w:rsidRPr="00152C14">
        <w:t xml:space="preserve">This figure has been modified </w:t>
      </w:r>
      <w:r w:rsidR="00EE0E9D" w:rsidRPr="00152C14">
        <w:t>fro</w:t>
      </w:r>
      <w:r w:rsidR="00656921" w:rsidRPr="00152C14">
        <w:t>m</w:t>
      </w:r>
      <w:r w:rsidR="00D37A9F" w:rsidRPr="00152C14">
        <w:rPr>
          <w:vertAlign w:val="superscript"/>
        </w:rPr>
        <w:t>16</w:t>
      </w:r>
      <w:r w:rsidR="00D37A9F" w:rsidRPr="00152C14">
        <w:t>.</w:t>
      </w:r>
    </w:p>
    <w:p w:rsidR="00656921" w:rsidRPr="00152C14" w:rsidRDefault="00656921" w:rsidP="00152C14"/>
    <w:p w:rsidR="0019467D" w:rsidRPr="00152C14" w:rsidRDefault="0019467D" w:rsidP="00152C14">
      <w:r w:rsidRPr="00152C14">
        <w:rPr>
          <w:b/>
          <w:bCs/>
        </w:rPr>
        <w:t>Fig</w:t>
      </w:r>
      <w:r w:rsidR="00656921" w:rsidRPr="00152C14">
        <w:rPr>
          <w:b/>
          <w:bCs/>
        </w:rPr>
        <w:t>ure</w:t>
      </w:r>
      <w:r w:rsidRPr="00152C14">
        <w:rPr>
          <w:b/>
          <w:bCs/>
        </w:rPr>
        <w:t xml:space="preserve"> 2: </w:t>
      </w:r>
      <w:r w:rsidR="00152C14" w:rsidRPr="00152C14">
        <w:rPr>
          <w:b/>
          <w:bCs/>
        </w:rPr>
        <w:t>Time-lapse</w:t>
      </w:r>
      <w:r w:rsidRPr="00152C14">
        <w:rPr>
          <w:b/>
          <w:bCs/>
        </w:rPr>
        <w:t xml:space="preserve"> imaging of a </w:t>
      </w:r>
      <w:r w:rsidR="00656921" w:rsidRPr="00152C14">
        <w:rPr>
          <w:b/>
          <w:bCs/>
        </w:rPr>
        <w:t>s</w:t>
      </w:r>
      <w:r w:rsidRPr="00152C14">
        <w:rPr>
          <w:b/>
          <w:bCs/>
        </w:rPr>
        <w:t xml:space="preserve">ingle </w:t>
      </w:r>
      <w:r w:rsidR="00656921" w:rsidRPr="00152C14">
        <w:rPr>
          <w:b/>
          <w:bCs/>
        </w:rPr>
        <w:t>c</w:t>
      </w:r>
      <w:r w:rsidRPr="00152C14">
        <w:rPr>
          <w:b/>
          <w:bCs/>
        </w:rPr>
        <w:t xml:space="preserve">ell </w:t>
      </w:r>
      <w:r w:rsidR="00656921" w:rsidRPr="00152C14">
        <w:rPr>
          <w:b/>
          <w:bCs/>
        </w:rPr>
        <w:t>d</w:t>
      </w:r>
      <w:r w:rsidRPr="00152C14">
        <w:rPr>
          <w:b/>
          <w:bCs/>
        </w:rPr>
        <w:t xml:space="preserve">emonstrating GB uptake and </w:t>
      </w:r>
      <w:r w:rsidR="00656921" w:rsidRPr="00152C14">
        <w:rPr>
          <w:b/>
          <w:bCs/>
        </w:rPr>
        <w:t>v</w:t>
      </w:r>
      <w:r w:rsidRPr="00152C14">
        <w:rPr>
          <w:b/>
          <w:bCs/>
        </w:rPr>
        <w:t xml:space="preserve">acuole formation. </w:t>
      </w:r>
      <w:r w:rsidRPr="00152C14">
        <w:lastRenderedPageBreak/>
        <w:t xml:space="preserve">Microscopic images of a single cell showing GB uptake and vacuole formation were captured.Scale bar </w:t>
      </w:r>
      <w:r w:rsidR="00656921" w:rsidRPr="00152C14">
        <w:t>=</w:t>
      </w:r>
      <w:r w:rsidRPr="00152C14">
        <w:t xml:space="preserve"> 10 µm. </w:t>
      </w:r>
    </w:p>
    <w:p w:rsidR="00680365" w:rsidRPr="00152C14" w:rsidRDefault="00680365" w:rsidP="00152C14">
      <w:pPr>
        <w:rPr>
          <w:b/>
          <w:bCs/>
        </w:rPr>
      </w:pPr>
    </w:p>
    <w:p w:rsidR="00656921" w:rsidRPr="00152C14" w:rsidRDefault="0019467D" w:rsidP="00152C14">
      <w:r w:rsidRPr="00152C14">
        <w:rPr>
          <w:b/>
          <w:bCs/>
        </w:rPr>
        <w:t>Fig</w:t>
      </w:r>
      <w:r w:rsidR="00656921" w:rsidRPr="00152C14">
        <w:rPr>
          <w:b/>
          <w:bCs/>
        </w:rPr>
        <w:t>ure</w:t>
      </w:r>
      <w:r w:rsidRPr="00152C14">
        <w:rPr>
          <w:b/>
          <w:bCs/>
        </w:rPr>
        <w:t xml:space="preserve">3: </w:t>
      </w:r>
      <w:r w:rsidR="00152C14" w:rsidRPr="00152C14">
        <w:rPr>
          <w:b/>
          <w:bCs/>
        </w:rPr>
        <w:t>Time-lapse</w:t>
      </w:r>
      <w:r w:rsidRPr="00152C14">
        <w:rPr>
          <w:b/>
          <w:bCs/>
        </w:rPr>
        <w:t xml:space="preserve"> imaging of a </w:t>
      </w:r>
      <w:r w:rsidR="00656921" w:rsidRPr="00152C14">
        <w:rPr>
          <w:b/>
          <w:bCs/>
        </w:rPr>
        <w:t>s</w:t>
      </w:r>
      <w:r w:rsidRPr="00152C14">
        <w:rPr>
          <w:b/>
          <w:bCs/>
        </w:rPr>
        <w:t xml:space="preserve">ingle </w:t>
      </w:r>
      <w:r w:rsidR="00656921" w:rsidRPr="00152C14">
        <w:rPr>
          <w:b/>
          <w:bCs/>
        </w:rPr>
        <w:t>c</w:t>
      </w:r>
      <w:r w:rsidRPr="00152C14">
        <w:rPr>
          <w:b/>
          <w:bCs/>
        </w:rPr>
        <w:t xml:space="preserve">ell </w:t>
      </w:r>
      <w:r w:rsidR="00656921" w:rsidRPr="00152C14">
        <w:rPr>
          <w:b/>
          <w:bCs/>
        </w:rPr>
        <w:t>d</w:t>
      </w:r>
      <w:r w:rsidRPr="00152C14">
        <w:rPr>
          <w:b/>
          <w:bCs/>
        </w:rPr>
        <w:t xml:space="preserve">emonstrating </w:t>
      </w:r>
      <w:r w:rsidR="00656921" w:rsidRPr="00152C14">
        <w:rPr>
          <w:b/>
          <w:bCs/>
        </w:rPr>
        <w:t>p</w:t>
      </w:r>
      <w:r w:rsidRPr="00152C14">
        <w:rPr>
          <w:b/>
          <w:bCs/>
        </w:rPr>
        <w:t xml:space="preserve">article </w:t>
      </w:r>
      <w:r w:rsidR="00656921" w:rsidRPr="00152C14">
        <w:rPr>
          <w:b/>
          <w:bCs/>
        </w:rPr>
        <w:t>d</w:t>
      </w:r>
      <w:r w:rsidRPr="00152C14">
        <w:rPr>
          <w:b/>
          <w:bCs/>
        </w:rPr>
        <w:t xml:space="preserve">egradation within the </w:t>
      </w:r>
      <w:r w:rsidR="00656921" w:rsidRPr="00152C14">
        <w:rPr>
          <w:b/>
          <w:bCs/>
        </w:rPr>
        <w:t>v</w:t>
      </w:r>
      <w:r w:rsidRPr="00152C14">
        <w:rPr>
          <w:b/>
          <w:bCs/>
        </w:rPr>
        <w:t xml:space="preserve">acuole. </w:t>
      </w:r>
      <w:r w:rsidRPr="00152C14">
        <w:t>Microscopic images of a single GB-treated cell were captured over time, with the GB particle inside the vacuole indicated by a yellow arrow. Progressive degradation of the particle was observed, accompanied by vacuolar turnover, which eventually restored the normal morphology of the cell. Images were captured at specific time intervals, with a scale bar of 20 µm.</w:t>
      </w:r>
      <w:r w:rsidR="00656921" w:rsidRPr="00152C14">
        <w:t>This figure has been modified from</w:t>
      </w:r>
      <w:r w:rsidR="00656921" w:rsidRPr="00152C14">
        <w:rPr>
          <w:vertAlign w:val="superscript"/>
        </w:rPr>
        <w:t>16</w:t>
      </w:r>
      <w:r w:rsidR="00656921" w:rsidRPr="00152C14">
        <w:t>.</w:t>
      </w:r>
    </w:p>
    <w:p w:rsidR="00680365" w:rsidRPr="00152C14" w:rsidRDefault="00680365" w:rsidP="00152C14"/>
    <w:p w:rsidR="007462DC" w:rsidRPr="00152C14" w:rsidRDefault="0019467D" w:rsidP="00152C14">
      <w:r w:rsidRPr="00152C14">
        <w:rPr>
          <w:b/>
          <w:bCs/>
        </w:rPr>
        <w:t>Fig</w:t>
      </w:r>
      <w:r w:rsidR="00656921" w:rsidRPr="00152C14">
        <w:rPr>
          <w:b/>
          <w:bCs/>
        </w:rPr>
        <w:t>ure</w:t>
      </w:r>
      <w:r w:rsidRPr="00152C14">
        <w:rPr>
          <w:b/>
          <w:bCs/>
        </w:rPr>
        <w:t xml:space="preserve"> 4: Degradation of GB particles in 3T3-L1 cells. </w:t>
      </w:r>
      <w:r w:rsidRPr="00152C14">
        <w:t>(</w:t>
      </w:r>
      <w:r w:rsidR="00656921" w:rsidRPr="00152C14">
        <w:rPr>
          <w:b/>
          <w:bCs/>
        </w:rPr>
        <w:t>A</w:t>
      </w:r>
      <w:r w:rsidRPr="00152C14">
        <w:t xml:space="preserve">) Flow cytometry analysis of GB particles in cell lysates and culture medium. X-axis: </w:t>
      </w:r>
      <w:r w:rsidR="00AE326D" w:rsidRPr="00152C14">
        <w:t>bright field</w:t>
      </w:r>
      <w:r w:rsidRPr="00152C14">
        <w:t xml:space="preserve"> area; Y-axis: </w:t>
      </w:r>
      <w:r w:rsidR="00AE326D" w:rsidRPr="00152C14">
        <w:t>bright field</w:t>
      </w:r>
      <w:r w:rsidRPr="00152C14">
        <w:t xml:space="preserve"> aspect ratio of intensity. GB particles were incubated with 3T3-L1 cells at 37 °C for different time intervals (1</w:t>
      </w:r>
      <w:r w:rsidR="00656921" w:rsidRPr="00152C14">
        <w:t xml:space="preserve"> h</w:t>
      </w:r>
      <w:r w:rsidRPr="00152C14">
        <w:t>, 7</w:t>
      </w:r>
      <w:r w:rsidR="00656921" w:rsidRPr="00152C14">
        <w:t xml:space="preserve"> h</w:t>
      </w:r>
      <w:r w:rsidRPr="00152C14">
        <w:t>, 14</w:t>
      </w:r>
      <w:r w:rsidR="00656921" w:rsidRPr="00152C14">
        <w:t xml:space="preserve"> h</w:t>
      </w:r>
      <w:r w:rsidRPr="00152C14">
        <w:t xml:space="preserve">, and 24 h) to facilitate internalization and subsequent degradation. Complete DMEM with GB particles and untreated cells served as controls. After incubation, the culture medium was separated from the cells, and the cells were lysed to release the particles. Gating was applied to detect particles. Non-internalized particles remained in the culture medium. Both the particles in the culture medium and the cell lysates were </w:t>
      </w:r>
      <w:r w:rsidR="007462DC" w:rsidRPr="00152C14">
        <w:t>analyzed</w:t>
      </w:r>
      <w:r w:rsidRPr="00152C14">
        <w:t xml:space="preserve"> simultaneously using flow cytometer software.</w:t>
      </w:r>
      <w:r w:rsidR="007462DC" w:rsidRPr="00152C14">
        <w:t>This figure has been modified from</w:t>
      </w:r>
      <w:r w:rsidR="007462DC" w:rsidRPr="00152C14">
        <w:rPr>
          <w:vertAlign w:val="superscript"/>
        </w:rPr>
        <w:t>16</w:t>
      </w:r>
      <w:r w:rsidR="007462DC" w:rsidRPr="00152C14">
        <w:t>.</w:t>
      </w:r>
    </w:p>
    <w:p w:rsidR="00680365" w:rsidRPr="00152C14" w:rsidRDefault="00680365" w:rsidP="00152C14"/>
    <w:p w:rsidR="0019467D" w:rsidRPr="00152C14" w:rsidRDefault="0019467D" w:rsidP="00152C14">
      <w:r w:rsidRPr="00152C14">
        <w:rPr>
          <w:b/>
          <w:bCs/>
        </w:rPr>
        <w:t>Fig</w:t>
      </w:r>
      <w:r w:rsidR="007462DC" w:rsidRPr="00152C14">
        <w:rPr>
          <w:b/>
          <w:bCs/>
        </w:rPr>
        <w:t>ure</w:t>
      </w:r>
      <w:r w:rsidRPr="00152C14">
        <w:rPr>
          <w:b/>
          <w:bCs/>
        </w:rPr>
        <w:t xml:space="preserve"> 5: Neutral red (NR) staining of GB-induced vacuoles in 3T3-L1, HeLa, and RAW 264.7 cells. </w:t>
      </w:r>
      <w:r w:rsidRPr="00152C14">
        <w:t xml:space="preserve">GB-treated cells of </w:t>
      </w:r>
      <w:r w:rsidR="007462DC" w:rsidRPr="00152C14">
        <w:t>(</w:t>
      </w:r>
      <w:r w:rsidR="007462DC" w:rsidRPr="00152C14">
        <w:rPr>
          <w:b/>
          <w:bCs/>
        </w:rPr>
        <w:t>A</w:t>
      </w:r>
      <w:r w:rsidR="007462DC" w:rsidRPr="00152C14">
        <w:t xml:space="preserve">) </w:t>
      </w:r>
      <w:r w:rsidRPr="00152C14">
        <w:t>3T3-L1,</w:t>
      </w:r>
      <w:r w:rsidR="007462DC" w:rsidRPr="00152C14">
        <w:t xml:space="preserve"> (</w:t>
      </w:r>
      <w:r w:rsidR="007462DC" w:rsidRPr="00152C14">
        <w:rPr>
          <w:b/>
          <w:bCs/>
        </w:rPr>
        <w:t>B</w:t>
      </w:r>
      <w:r w:rsidR="007462DC" w:rsidRPr="00152C14">
        <w:t>)</w:t>
      </w:r>
      <w:r w:rsidRPr="00152C14">
        <w:t xml:space="preserve"> HeLa, and </w:t>
      </w:r>
      <w:r w:rsidR="007462DC" w:rsidRPr="00152C14">
        <w:t>(</w:t>
      </w:r>
      <w:r w:rsidR="007462DC" w:rsidRPr="00152C14">
        <w:rPr>
          <w:b/>
          <w:bCs/>
        </w:rPr>
        <w:t>C</w:t>
      </w:r>
      <w:r w:rsidR="007462DC" w:rsidRPr="00152C14">
        <w:t>) RAW</w:t>
      </w:r>
      <w:r w:rsidRPr="00152C14">
        <w:t xml:space="preserve"> 264.7show vacuole formation. The vacuoles stained red with NR, indicating an acidic pH inside the vacuoles. Untreated control cells of </w:t>
      </w:r>
      <w:r w:rsidR="007462DC" w:rsidRPr="00152C14">
        <w:t>(</w:t>
      </w:r>
      <w:r w:rsidR="007462DC" w:rsidRPr="00152C14">
        <w:rPr>
          <w:b/>
          <w:bCs/>
        </w:rPr>
        <w:t>D</w:t>
      </w:r>
      <w:r w:rsidR="007462DC" w:rsidRPr="00152C14">
        <w:t>) 3T3-L1, (</w:t>
      </w:r>
      <w:r w:rsidR="007462DC" w:rsidRPr="00152C14">
        <w:rPr>
          <w:b/>
          <w:bCs/>
        </w:rPr>
        <w:t>E</w:t>
      </w:r>
      <w:r w:rsidR="007462DC" w:rsidRPr="00152C14">
        <w:t>) HeLa, and (</w:t>
      </w:r>
      <w:r w:rsidR="007462DC" w:rsidRPr="00152C14">
        <w:rPr>
          <w:b/>
          <w:bCs/>
        </w:rPr>
        <w:t>F</w:t>
      </w:r>
      <w:r w:rsidR="007462DC" w:rsidRPr="00152C14">
        <w:t xml:space="preserve">) RAW 264.7 </w:t>
      </w:r>
      <w:r w:rsidRPr="00152C14">
        <w:t xml:space="preserve">exhibit the presence of lysosomes within the cytoplasm with small vacuoles. NR staining in </w:t>
      </w:r>
      <w:r w:rsidR="007462DC" w:rsidRPr="00152C14">
        <w:t>the control</w:t>
      </w:r>
      <w:r w:rsidRPr="00152C14">
        <w:t xml:space="preserve"> is limited to lysosomes, as no vacuoles were formed due to the absence of GB treatment. Scale bars = 30µm.</w:t>
      </w:r>
    </w:p>
    <w:p w:rsidR="00680365" w:rsidRPr="00152C14" w:rsidRDefault="00680365" w:rsidP="00152C14"/>
    <w:p w:rsidR="0019467D" w:rsidRPr="00152C14" w:rsidRDefault="0019467D" w:rsidP="00152C14">
      <w:r w:rsidRPr="00152C14">
        <w:rPr>
          <w:b/>
          <w:bCs/>
        </w:rPr>
        <w:t>Fig</w:t>
      </w:r>
      <w:r w:rsidR="007462DC" w:rsidRPr="00152C14">
        <w:rPr>
          <w:b/>
          <w:bCs/>
        </w:rPr>
        <w:t>ure</w:t>
      </w:r>
      <w:r w:rsidRPr="00152C14">
        <w:rPr>
          <w:b/>
          <w:bCs/>
        </w:rPr>
        <w:t>6</w:t>
      </w:r>
      <w:r w:rsidR="00AE326D" w:rsidRPr="00152C14">
        <w:rPr>
          <w:b/>
          <w:bCs/>
        </w:rPr>
        <w:t>:</w:t>
      </w:r>
      <w:r w:rsidR="001042A5" w:rsidRPr="00152C14">
        <w:rPr>
          <w:b/>
          <w:bCs/>
        </w:rPr>
        <w:t>Acidification of vacuoles in 3T3-L1 cells visualized using Acridine Orange staining</w:t>
      </w:r>
      <w:r w:rsidRPr="00152C14">
        <w:rPr>
          <w:b/>
          <w:bCs/>
        </w:rPr>
        <w:t>.</w:t>
      </w:r>
      <w:r w:rsidRPr="00152C14">
        <w:rPr>
          <w:b/>
          <w:bCs/>
        </w:rPr>
        <w:br/>
      </w:r>
      <w:r w:rsidRPr="00152C14">
        <w:t>(</w:t>
      </w:r>
      <w:r w:rsidRPr="00152C14">
        <w:rPr>
          <w:b/>
          <w:bCs/>
        </w:rPr>
        <w:t>A</w:t>
      </w:r>
      <w:r w:rsidRPr="00152C14">
        <w:t xml:space="preserve">) 3T3-L1 cells treated with GB exhibited orange-red staining of vacuoles upon Acridine Orange </w:t>
      </w:r>
      <w:r w:rsidRPr="00152C14">
        <w:rPr>
          <w:rFonts w:eastAsia="Times New Roman"/>
          <w:lang w:eastAsia="en-IN"/>
        </w:rPr>
        <w:t>(1 mg/mL)</w:t>
      </w:r>
      <w:r w:rsidRPr="00152C14">
        <w:t xml:space="preserve"> treatment, indicating an acidic environment within the vacuoles. Acridine Orange accumulates in acidic compartments, where it becomes protonated and fluoresces </w:t>
      </w:r>
      <w:r w:rsidR="00152C14" w:rsidRPr="00152C14">
        <w:t>orange-red</w:t>
      </w:r>
      <w:r w:rsidR="007462DC" w:rsidRPr="00152C14">
        <w:t>.</w:t>
      </w:r>
      <w:r w:rsidRPr="00152C14">
        <w:t xml:space="preserve"> (</w:t>
      </w:r>
      <w:r w:rsidRPr="00152C14">
        <w:rPr>
          <w:b/>
          <w:bCs/>
        </w:rPr>
        <w:t>B</w:t>
      </w:r>
      <w:r w:rsidRPr="00152C14">
        <w:t>) Untreated cells emitted a green fluorescence, signifying the absence of acidic vacuoles. The nucleus in both treated and untreated cells was stained green, representing the non-acidic intracellular environment. Scale bars = 10µm.</w:t>
      </w:r>
    </w:p>
    <w:p w:rsidR="00680365" w:rsidRPr="00152C14" w:rsidRDefault="00680365" w:rsidP="00152C14">
      <w:pPr>
        <w:rPr>
          <w:b/>
          <w:bCs/>
        </w:rPr>
      </w:pPr>
    </w:p>
    <w:p w:rsidR="0019467D" w:rsidRPr="00152C14" w:rsidRDefault="0019467D" w:rsidP="00152C14">
      <w:r w:rsidRPr="00152C14">
        <w:rPr>
          <w:b/>
          <w:bCs/>
        </w:rPr>
        <w:t>Fig</w:t>
      </w:r>
      <w:r w:rsidR="007462DC" w:rsidRPr="00152C14">
        <w:rPr>
          <w:b/>
          <w:bCs/>
        </w:rPr>
        <w:t>ure</w:t>
      </w:r>
      <w:r w:rsidRPr="00152C14">
        <w:rPr>
          <w:b/>
          <w:bCs/>
        </w:rPr>
        <w:t xml:space="preserve">7: </w:t>
      </w:r>
      <w:r w:rsidR="00356CB7" w:rsidRPr="00152C14">
        <w:rPr>
          <w:b/>
          <w:bCs/>
        </w:rPr>
        <w:t xml:space="preserve">Effect of </w:t>
      </w:r>
      <w:r w:rsidR="007462DC" w:rsidRPr="00152C14">
        <w:rPr>
          <w:b/>
          <w:bCs/>
        </w:rPr>
        <w:t>c</w:t>
      </w:r>
      <w:r w:rsidR="00356CB7" w:rsidRPr="00152C14">
        <w:rPr>
          <w:b/>
          <w:bCs/>
        </w:rPr>
        <w:t>o-</w:t>
      </w:r>
      <w:r w:rsidR="007462DC" w:rsidRPr="00152C14">
        <w:rPr>
          <w:b/>
          <w:bCs/>
        </w:rPr>
        <w:t>t</w:t>
      </w:r>
      <w:r w:rsidR="00356CB7" w:rsidRPr="00152C14">
        <w:rPr>
          <w:b/>
          <w:bCs/>
        </w:rPr>
        <w:t xml:space="preserve">reatment of </w:t>
      </w:r>
      <w:r w:rsidR="007462DC" w:rsidRPr="00152C14">
        <w:rPr>
          <w:b/>
          <w:bCs/>
        </w:rPr>
        <w:t>c</w:t>
      </w:r>
      <w:r w:rsidR="00356CB7" w:rsidRPr="00152C14">
        <w:rPr>
          <w:b/>
          <w:bCs/>
        </w:rPr>
        <w:t>ells with GB and Bafilomycin A1</w:t>
      </w:r>
      <w:r w:rsidR="00CC561C" w:rsidRPr="00152C14">
        <w:rPr>
          <w:b/>
          <w:bCs/>
        </w:rPr>
        <w:t>.</w:t>
      </w:r>
      <w:r w:rsidRPr="00152C14">
        <w:rPr>
          <w:b/>
          <w:bCs/>
        </w:rPr>
        <w:br/>
      </w:r>
      <w:r w:rsidRPr="00152C14">
        <w:t>(</w:t>
      </w:r>
      <w:r w:rsidRPr="00152C14">
        <w:rPr>
          <w:b/>
          <w:bCs/>
        </w:rPr>
        <w:t>A</w:t>
      </w:r>
      <w:r w:rsidRPr="00152C14">
        <w:t>) 3T3-L1 cells co-treated with GB and BFA1 (0.1nM) show suppressed vacuole formation in the first panel, indicating the inhibitory effect of BFA1 on vacuole formation. (</w:t>
      </w:r>
      <w:r w:rsidRPr="00152C14">
        <w:rPr>
          <w:b/>
          <w:bCs/>
        </w:rPr>
        <w:t>B</w:t>
      </w:r>
      <w:r w:rsidRPr="00152C14">
        <w:t xml:space="preserve">) </w:t>
      </w:r>
      <w:r w:rsidR="007462DC" w:rsidRPr="00152C14">
        <w:t>T</w:t>
      </w:r>
      <w:r w:rsidRPr="00152C14">
        <w:t>he control (treated with GB only, without BFA1), where vacuoles are visible due to the absence of inhibition. (</w:t>
      </w:r>
      <w:r w:rsidRPr="00152C14">
        <w:rPr>
          <w:b/>
          <w:bCs/>
        </w:rPr>
        <w:t>C</w:t>
      </w:r>
      <w:r w:rsidRPr="00152C14">
        <w:t>) HeLa cells co-treated with GB and BFA1 (0.1nM) similarly show no vacuoles in the first panel, confirming the suppression of vacuole formation by BFA1. (</w:t>
      </w:r>
      <w:r w:rsidRPr="00152C14">
        <w:rPr>
          <w:b/>
          <w:bCs/>
        </w:rPr>
        <w:t>D</w:t>
      </w:r>
      <w:r w:rsidRPr="00152C14">
        <w:t xml:space="preserve">) </w:t>
      </w:r>
      <w:r w:rsidR="007462DC" w:rsidRPr="00152C14">
        <w:t>T</w:t>
      </w:r>
      <w:r w:rsidRPr="00152C14">
        <w:t>he control HeLa cells (treated with GB only, without BFA1), where vacuoles are observed. Scale bars = 30µm.</w:t>
      </w:r>
    </w:p>
    <w:p w:rsidR="00680365" w:rsidRPr="00152C14" w:rsidRDefault="00680365" w:rsidP="00152C14"/>
    <w:p w:rsidR="0060278B" w:rsidRPr="00152C14" w:rsidRDefault="0019467D" w:rsidP="00152C14">
      <w:r w:rsidRPr="00152C14">
        <w:rPr>
          <w:b/>
          <w:bCs/>
        </w:rPr>
        <w:t>Fig</w:t>
      </w:r>
      <w:r w:rsidR="007462DC" w:rsidRPr="00152C14">
        <w:rPr>
          <w:b/>
          <w:bCs/>
        </w:rPr>
        <w:t>ure</w:t>
      </w:r>
      <w:r w:rsidRPr="00152C14">
        <w:rPr>
          <w:b/>
          <w:bCs/>
        </w:rPr>
        <w:t xml:space="preserve"> 8: Bafilomycin A1 inhibits vacuole acidification and maturation.</w:t>
      </w:r>
      <w:r w:rsidRPr="00152C14">
        <w:rPr>
          <w:b/>
          <w:bCs/>
        </w:rPr>
        <w:br/>
      </w:r>
      <w:r w:rsidRPr="00152C14">
        <w:lastRenderedPageBreak/>
        <w:t>(</w:t>
      </w:r>
      <w:r w:rsidRPr="00152C14">
        <w:rPr>
          <w:b/>
          <w:bCs/>
        </w:rPr>
        <w:t>A</w:t>
      </w:r>
      <w:r w:rsidRPr="00152C14">
        <w:t>) HeLa cells pre-treated with GB for overnight, after complete vacuole formation, were treated with BFA1 (0.1nM) and incubated for 24 h. NR staining performed after 24 h revealed that vacuoles did not take up the NR dye, indicating that BFA1 disrupts vacuole acidification and impairs maturation. (</w:t>
      </w:r>
      <w:r w:rsidRPr="00152C14">
        <w:rPr>
          <w:b/>
          <w:bCs/>
        </w:rPr>
        <w:t>B</w:t>
      </w:r>
      <w:r w:rsidRPr="00152C14">
        <w:t>) Control (</w:t>
      </w:r>
      <w:r w:rsidR="007462DC" w:rsidRPr="00152C14">
        <w:t>GB-treated</w:t>
      </w:r>
      <w:r w:rsidRPr="00152C14">
        <w:t xml:space="preserve"> HeLa) shows vacuoles that retained NR staining in the absence of BFA1 treatment, confirming the requirement of acidification for dye retention. (</w:t>
      </w:r>
      <w:r w:rsidRPr="00152C14">
        <w:rPr>
          <w:b/>
          <w:bCs/>
        </w:rPr>
        <w:t>C</w:t>
      </w:r>
      <w:r w:rsidRPr="00152C14">
        <w:t>) 3T3-L1 cells treated under similar conditions (A) demonstrated comparable effects. Vacuoles formed after GB treatment failed to take up NR upon 24</w:t>
      </w:r>
      <w:r w:rsidR="007462DC" w:rsidRPr="00152C14">
        <w:t xml:space="preserve"> h</w:t>
      </w:r>
      <w:r w:rsidRPr="00152C14">
        <w:t xml:space="preserve"> incubation with BFA1, verifying its role in inhibiting vacuole acidification and maturation. (</w:t>
      </w:r>
      <w:r w:rsidRPr="00152C14">
        <w:rPr>
          <w:b/>
          <w:bCs/>
        </w:rPr>
        <w:t>D</w:t>
      </w:r>
      <w:r w:rsidRPr="00152C14">
        <w:t>) Control (GB treated 3T3</w:t>
      </w:r>
      <w:r w:rsidR="00821D18" w:rsidRPr="00152C14">
        <w:t>-</w:t>
      </w:r>
      <w:r w:rsidRPr="00152C14">
        <w:t>L1) depicts vacuoles with NR retention in 3T3</w:t>
      </w:r>
      <w:r w:rsidR="00821D18" w:rsidRPr="00152C14">
        <w:t>-</w:t>
      </w:r>
      <w:r w:rsidRPr="00152C14">
        <w:t>L1 cells not treated with BFA1. Scale bars = 30µm.</w:t>
      </w:r>
    </w:p>
    <w:p w:rsidR="00680365" w:rsidRPr="00152C14" w:rsidRDefault="00680365" w:rsidP="00152C14"/>
    <w:p w:rsidR="006E4797" w:rsidRPr="00152C14" w:rsidRDefault="009769DB" w:rsidP="00152C14">
      <w:r w:rsidRPr="00152C14">
        <w:rPr>
          <w:b/>
        </w:rPr>
        <w:t>DISCUSSION</w:t>
      </w:r>
      <w:r w:rsidR="0077689B" w:rsidRPr="00152C14">
        <w:rPr>
          <w:b/>
        </w:rPr>
        <w:t>:</w:t>
      </w:r>
    </w:p>
    <w:p w:rsidR="00F3103D" w:rsidRPr="00152C14" w:rsidRDefault="00F3103D" w:rsidP="00152C14">
      <w:pPr>
        <w:rPr>
          <w:bCs/>
        </w:rPr>
      </w:pPr>
      <w:r w:rsidRPr="00152C14">
        <w:rPr>
          <w:bCs/>
        </w:rPr>
        <w:t xml:space="preserve">Phagocytosis serves as a crucial immune defense mechanism, enabling the engulfment and subsequent elimination of particles, pathogens, and apoptotic cells. To understand the processes of phagosome formation and maturation, smart biocompatible </w:t>
      </w:r>
      <w:r w:rsidR="0077689B" w:rsidRPr="00152C14">
        <w:rPr>
          <w:bCs/>
        </w:rPr>
        <w:t>particles</w:t>
      </w:r>
      <w:r w:rsidRPr="00152C14">
        <w:rPr>
          <w:bCs/>
        </w:rPr>
        <w:t xml:space="preserve"> combined with advanced imaging techniques are essential for studying dynamic events such as the vacuolar progression, acidification</w:t>
      </w:r>
      <w:r w:rsidR="0077689B" w:rsidRPr="00152C14">
        <w:rPr>
          <w:bCs/>
        </w:rPr>
        <w:t>,</w:t>
      </w:r>
      <w:r w:rsidRPr="00152C14">
        <w:rPr>
          <w:bCs/>
        </w:rPr>
        <w:t xml:space="preserve"> and degradation of engulfed materials</w:t>
      </w:r>
      <w:r w:rsidR="000E76AE" w:rsidRPr="00152C14">
        <w:rPr>
          <w:bCs/>
          <w:vertAlign w:val="superscript"/>
        </w:rPr>
        <w:t>18,19</w:t>
      </w:r>
      <w:r w:rsidRPr="00152C14">
        <w:rPr>
          <w:bCs/>
        </w:rPr>
        <w:t>. We employed GB, a biocompatible model particle</w:t>
      </w:r>
      <w:r w:rsidR="0077689B" w:rsidRPr="00152C14">
        <w:rPr>
          <w:bCs/>
        </w:rPr>
        <w:t>,</w:t>
      </w:r>
      <w:r w:rsidRPr="00152C14">
        <w:rPr>
          <w:bCs/>
        </w:rPr>
        <w:t xml:space="preserve"> for </w:t>
      </w:r>
      <w:r w:rsidR="0077689B" w:rsidRPr="00152C14">
        <w:rPr>
          <w:bCs/>
        </w:rPr>
        <w:t xml:space="preserve">the </w:t>
      </w:r>
      <w:r w:rsidRPr="00152C14">
        <w:rPr>
          <w:bCs/>
        </w:rPr>
        <w:t>phagocytosis assay system. Scanning electron microscopy (SEM) analysis revealed th</w:t>
      </w:r>
      <w:r w:rsidR="005029AA" w:rsidRPr="00152C14">
        <w:rPr>
          <w:bCs/>
        </w:rPr>
        <w:t>at GB</w:t>
      </w:r>
      <w:r w:rsidRPr="00152C14">
        <w:rPr>
          <w:bCs/>
        </w:rPr>
        <w:t xml:space="preserve"> particles exhibit a heterogeneous size distribution ranging from 0.5 to 5 µm</w:t>
      </w:r>
      <w:r w:rsidRPr="00152C14">
        <w:rPr>
          <w:bCs/>
          <w:vertAlign w:val="superscript"/>
        </w:rPr>
        <w:t>16</w:t>
      </w:r>
      <w:r w:rsidRPr="00152C14">
        <w:rPr>
          <w:bCs/>
        </w:rPr>
        <w:t xml:space="preserve">. To reduce this variability, the suspension was standardized by allowing larger particles to settle, and only the upper fraction was used for all subsequent experiments. This method ensured uniformity in particle size and enhanced consistency in cellular uptake. Notably, GB particles inherently induce prominent vacuole formation </w:t>
      </w:r>
      <w:r w:rsidR="0077689B" w:rsidRPr="00152C14">
        <w:rPr>
          <w:bCs/>
        </w:rPr>
        <w:t>by</w:t>
      </w:r>
      <w:r w:rsidRPr="00152C14">
        <w:rPr>
          <w:bCs/>
        </w:rPr>
        <w:t xml:space="preserve"> phagocytic uptake, without causing any cytotoxic effects in cells. Imaging flow cytometry (IFC) provided further insights into this process, showing that membrane invagination occurred precisely at the site where particles adhered to the cell membrane. Notably, the presence of circular or semi-circular membrane extensions around these contact points suggested the formation of a phagocytic cup, which is vital for the internalization of target particles. This phagocytic cup plays a critical role in facilitating the engulfment process</w:t>
      </w:r>
      <w:r w:rsidR="000E76AE" w:rsidRPr="00152C14">
        <w:rPr>
          <w:bCs/>
          <w:vertAlign w:val="superscript"/>
        </w:rPr>
        <w:t>20</w:t>
      </w:r>
      <w:r w:rsidRPr="00152C14">
        <w:rPr>
          <w:bCs/>
          <w:vertAlign w:val="superscript"/>
        </w:rPr>
        <w:t>,2</w:t>
      </w:r>
      <w:r w:rsidR="000E76AE" w:rsidRPr="00152C14">
        <w:rPr>
          <w:bCs/>
          <w:vertAlign w:val="superscript"/>
        </w:rPr>
        <w:t>1</w:t>
      </w:r>
      <w:r w:rsidRPr="00152C14">
        <w:rPr>
          <w:bCs/>
        </w:rPr>
        <w:t xml:space="preserve">. Observations from time-lapse microscopy of a single live cell revealed that following particle internalization, vacuoles containing these particles appeared within the cytoplasm. Over time, these vacuoles increased in size while progressively degrading the contained particles, ultimately leading to the vacuolar turnover. Further, particle analysis by flow cytometry from cell lysate confirmed </w:t>
      </w:r>
      <w:r w:rsidR="0077689B" w:rsidRPr="00152C14">
        <w:rPr>
          <w:bCs/>
        </w:rPr>
        <w:t xml:space="preserve">the degradation of internalized particles </w:t>
      </w:r>
      <w:r w:rsidRPr="00152C14">
        <w:rPr>
          <w:bCs/>
        </w:rPr>
        <w:t>in vacuolated cells. Staining with NR and acridine orange also confirmed the acidic nature of these vacuoles. Additionally, pharmacological intervention using Bafilomycin A1 effectively inhibited both vacuole formation and acidification.</w:t>
      </w:r>
    </w:p>
    <w:p w:rsidR="0077689B" w:rsidRPr="00152C14" w:rsidRDefault="0077689B" w:rsidP="00152C14">
      <w:pPr>
        <w:rPr>
          <w:bCs/>
        </w:rPr>
      </w:pPr>
    </w:p>
    <w:p w:rsidR="005E76C4" w:rsidRPr="00152C14" w:rsidRDefault="005E76C4" w:rsidP="00152C14">
      <w:pPr>
        <w:rPr>
          <w:bCs/>
        </w:rPr>
      </w:pPr>
      <w:r w:rsidRPr="00152C14">
        <w:rPr>
          <w:bCs/>
        </w:rPr>
        <w:t>The overall protocol integrates GB particle-induced phagocytosis in cells combined with monitoring techniques such as time-lapse microscopy, flow cytometry, Bafilomycin A1 treatment, and vacuole staining. This temporal analysis based on the protocol offers valuable insights into the kinetics of particle degradation and phagosome maturation. Additionally, the adaptive response of vacuolated cells to GB particles, involving the controlled release of Ca²⁺ and SO₄²⁻, suggests a protective mechanism that mitigates ion toxicity while restoring normal morphology by reducing vacuolar volume and alleviating swelling pressure</w:t>
      </w:r>
      <w:r w:rsidR="00F02153" w:rsidRPr="00152C14">
        <w:rPr>
          <w:bCs/>
          <w:vertAlign w:val="superscript"/>
        </w:rPr>
        <w:t>1</w:t>
      </w:r>
      <w:r w:rsidR="00D25551" w:rsidRPr="00152C14">
        <w:rPr>
          <w:bCs/>
          <w:vertAlign w:val="superscript"/>
        </w:rPr>
        <w:t>6</w:t>
      </w:r>
      <w:r w:rsidRPr="00152C14">
        <w:rPr>
          <w:bCs/>
        </w:rPr>
        <w:t xml:space="preserve">. </w:t>
      </w:r>
    </w:p>
    <w:p w:rsidR="00680365" w:rsidRPr="00152C14" w:rsidRDefault="00680365" w:rsidP="00152C14">
      <w:pPr>
        <w:rPr>
          <w:bCs/>
        </w:rPr>
      </w:pPr>
    </w:p>
    <w:p w:rsidR="004C428C" w:rsidRPr="00152C14" w:rsidRDefault="004C428C" w:rsidP="00152C14">
      <w:pPr>
        <w:rPr>
          <w:bCs/>
        </w:rPr>
      </w:pPr>
      <w:r w:rsidRPr="00152C14">
        <w:rPr>
          <w:bCs/>
        </w:rPr>
        <w:lastRenderedPageBreak/>
        <w:t>GB particles offer several distinct advantages over conventional phagocytosis models. Unlike synthetic or fluorescent-labeled bacterial particles that often require opsonization or chemical labeling for efficient uptake</w:t>
      </w:r>
      <w:r w:rsidR="00A747D6" w:rsidRPr="00152C14">
        <w:rPr>
          <w:bCs/>
          <w:vertAlign w:val="superscript"/>
        </w:rPr>
        <w:t>2</w:t>
      </w:r>
      <w:r w:rsidRPr="00152C14">
        <w:rPr>
          <w:bCs/>
        </w:rPr>
        <w:t xml:space="preserve">, GB particles are readily </w:t>
      </w:r>
      <w:r w:rsidR="006C5E48" w:rsidRPr="00152C14">
        <w:rPr>
          <w:bCs/>
        </w:rPr>
        <w:t xml:space="preserve">internalized </w:t>
      </w:r>
      <w:r w:rsidRPr="00152C14">
        <w:rPr>
          <w:bCs/>
        </w:rPr>
        <w:t xml:space="preserve">by both professional and non-professional phagocytes due to their intrinsic physicochemical properties. This simplifies the assay setup by eliminating the need for complex preparation or surface modification. While fluorescent-labeled </w:t>
      </w:r>
      <w:r w:rsidRPr="00152C14">
        <w:rPr>
          <w:bCs/>
          <w:i/>
        </w:rPr>
        <w:t xml:space="preserve">E. coli </w:t>
      </w:r>
      <w:r w:rsidRPr="00152C14">
        <w:rPr>
          <w:bCs/>
        </w:rPr>
        <w:t>bioparticles rely on signal intensity to monitor internalization and degradation, these signals can be compromised by photobleaching or pH-dependent quenching</w:t>
      </w:r>
      <w:r w:rsidR="00483583" w:rsidRPr="00152C14">
        <w:rPr>
          <w:bCs/>
          <w:vertAlign w:val="superscript"/>
        </w:rPr>
        <w:t>22</w:t>
      </w:r>
      <w:r w:rsidRPr="00152C14">
        <w:rPr>
          <w:bCs/>
        </w:rPr>
        <w:t xml:space="preserve">. In contrast, GB particles are inorganic and stable, allowing for robust tracking of internalization and degradation via flow cytometry and time-lapse microscopy without fluorescence-related limitations. Importantly, our study demonstrates that each GB particle reproducibly induces the formation of a single vacuole, enabling clear and direct visualization of phagosome dynamics, acidification, and resolution—events that are often difficult to observe with bacterial particles due to aggregation and rapid enzymatic breakdown. Furthermore, GB particles provide a non-infectious, consistent, and biologically relevant system, free from the variability introduced by bacterial strain differences or culture conditions. Thus, while </w:t>
      </w:r>
      <w:r w:rsidRPr="00152C14">
        <w:rPr>
          <w:bCs/>
          <w:i/>
        </w:rPr>
        <w:t xml:space="preserve">E. coli </w:t>
      </w:r>
      <w:r w:rsidRPr="00152C14">
        <w:rPr>
          <w:bCs/>
        </w:rPr>
        <w:t>bioparticles remain valuable for pathogen-specific studies</w:t>
      </w:r>
      <w:r w:rsidR="00483583" w:rsidRPr="00152C14">
        <w:rPr>
          <w:bCs/>
          <w:vertAlign w:val="superscript"/>
        </w:rPr>
        <w:t>22</w:t>
      </w:r>
      <w:r w:rsidRPr="00152C14">
        <w:rPr>
          <w:bCs/>
        </w:rPr>
        <w:t>, GB offers a complementary model to study fundamental mechanisms of phagocytosis in a highly controlled and reproducible manner.</w:t>
      </w:r>
    </w:p>
    <w:p w:rsidR="00680365" w:rsidRPr="00152C14" w:rsidRDefault="00680365" w:rsidP="00152C14">
      <w:pPr>
        <w:rPr>
          <w:bCs/>
        </w:rPr>
      </w:pPr>
    </w:p>
    <w:p w:rsidR="005A6515" w:rsidRPr="00152C14" w:rsidRDefault="008F5E92" w:rsidP="00152C14">
      <w:pPr>
        <w:rPr>
          <w:bCs/>
        </w:rPr>
      </w:pPr>
      <w:r w:rsidRPr="00152C14">
        <w:rPr>
          <w:bCs/>
        </w:rPr>
        <w:t xml:space="preserve">Critical steps in this protocol are essential for ensuring reproducibility and data quality. First, preparing a uniform GB particle suspension by allowing larger aggregates to settle before transferring the supernatant is crucial, as it ensures consistent particle size for cellular uptake. Second, optimizing seeding density and incubation timing for different cell lines is vital to promote reliable vacuole formation. Third, </w:t>
      </w:r>
      <w:r w:rsidR="00DF43B5" w:rsidRPr="00152C14">
        <w:rPr>
          <w:bCs/>
        </w:rPr>
        <w:t>careful control of imaging intervals during time-lapse microscopy (e.g., at every 5 mi</w:t>
      </w:r>
      <w:r w:rsidR="0077689B" w:rsidRPr="00152C14">
        <w:rPr>
          <w:bCs/>
        </w:rPr>
        <w:t>n</w:t>
      </w:r>
      <w:r w:rsidR="00DF43B5" w:rsidRPr="00152C14">
        <w:rPr>
          <w:bCs/>
        </w:rPr>
        <w:t xml:space="preserve">) </w:t>
      </w:r>
      <w:r w:rsidR="00D07801" w:rsidRPr="00152C14">
        <w:rPr>
          <w:bCs/>
        </w:rPr>
        <w:t>is necessary to accurately document the progression of vacuolar dynamics</w:t>
      </w:r>
      <w:r w:rsidRPr="00152C14">
        <w:rPr>
          <w:bCs/>
        </w:rPr>
        <w:t>.</w:t>
      </w:r>
      <w:r w:rsidR="005A6515" w:rsidRPr="00152C14">
        <w:rPr>
          <w:bCs/>
        </w:rPr>
        <w:t xml:space="preserve"> Skipping or altering these steps significantly affects reproducibility and data quality. Troubleshooting considerations include adjusting GB concentration or incubation duration if vacuole formation is </w:t>
      </w:r>
      <w:r w:rsidR="0077689B" w:rsidRPr="00152C14">
        <w:rPr>
          <w:bCs/>
        </w:rPr>
        <w:t>suboptimal and</w:t>
      </w:r>
      <w:r w:rsidR="005A6515" w:rsidRPr="00152C14">
        <w:rPr>
          <w:bCs/>
        </w:rPr>
        <w:t xml:space="preserve"> ensuring dye incubation times are consistent to avoid variability in staining intensity. For flow cytometry, thorough PBS washing is essential to remove extracellular particles, as residual debris may skew particle degradation analysis.</w:t>
      </w:r>
    </w:p>
    <w:p w:rsidR="00680365" w:rsidRPr="00152C14" w:rsidRDefault="00680365" w:rsidP="00152C14">
      <w:pPr>
        <w:rPr>
          <w:bCs/>
        </w:rPr>
      </w:pPr>
    </w:p>
    <w:p w:rsidR="005E76C4" w:rsidRPr="00152C14" w:rsidRDefault="008F5E92" w:rsidP="00152C14">
      <w:pPr>
        <w:rPr>
          <w:bCs/>
        </w:rPr>
      </w:pPr>
      <w:r w:rsidRPr="00152C14">
        <w:rPr>
          <w:bCs/>
        </w:rPr>
        <w:t>Despite the effectiveness of these techniques, certain limitations remain. GB particles do not fully mimic host-pathogen interactions, which may restrict the physiological relevance of some observations. To deepen the understanding of molecular mechanisms involved in phagocytosis, complementary biochemical approaches—such as reactive oxygen species (ROS) assays, analyses of post-translational modifications, and high-affinity protein interaction studies—can be employed to provide further mechanistic insights</w:t>
      </w:r>
      <w:r w:rsidR="00093405" w:rsidRPr="00152C14">
        <w:rPr>
          <w:bCs/>
          <w:vertAlign w:val="superscript"/>
        </w:rPr>
        <w:t>2</w:t>
      </w:r>
      <w:r w:rsidR="000E76AE" w:rsidRPr="00152C14">
        <w:rPr>
          <w:bCs/>
          <w:vertAlign w:val="superscript"/>
        </w:rPr>
        <w:t>3</w:t>
      </w:r>
      <w:r w:rsidR="00093405" w:rsidRPr="00152C14">
        <w:rPr>
          <w:bCs/>
        </w:rPr>
        <w:t>.</w:t>
      </w:r>
    </w:p>
    <w:p w:rsidR="00680365" w:rsidRPr="00152C14" w:rsidRDefault="00680365" w:rsidP="00152C14">
      <w:pPr>
        <w:rPr>
          <w:bCs/>
        </w:rPr>
      </w:pPr>
    </w:p>
    <w:p w:rsidR="006E4797" w:rsidRPr="00152C14" w:rsidRDefault="00FC7760" w:rsidP="00152C14">
      <w:pPr>
        <w:rPr>
          <w:bCs/>
        </w:rPr>
      </w:pPr>
      <w:r w:rsidRPr="00152C14">
        <w:rPr>
          <w:bCs/>
        </w:rPr>
        <w:t xml:space="preserve">In conclusion, </w:t>
      </w:r>
      <w:r w:rsidR="0077689B" w:rsidRPr="00152C14">
        <w:rPr>
          <w:bCs/>
        </w:rPr>
        <w:t>the</w:t>
      </w:r>
      <w:r w:rsidRPr="00152C14">
        <w:rPr>
          <w:bCs/>
        </w:rPr>
        <w:t xml:space="preserve"> results establish a reliable and reproducible technique for assessing phagocytic activity </w:t>
      </w:r>
      <w:r w:rsidRPr="00152C14">
        <w:rPr>
          <w:bCs/>
          <w:i/>
          <w:iCs/>
        </w:rPr>
        <w:t>in vitro</w:t>
      </w:r>
      <w:r w:rsidRPr="00152C14">
        <w:rPr>
          <w:bCs/>
        </w:rPr>
        <w:t xml:space="preserve">, with potential applications in both basic and translational research. The ability of GB to induce conserved phagocytic responses underscores its biological activity and suggests its utility as a model compound to study intracellular trafficking and immune cell activation.To elucidate its pharmacological mechanisms and identify novel molecular </w:t>
      </w:r>
      <w:r w:rsidRPr="00152C14">
        <w:rPr>
          <w:bCs/>
        </w:rPr>
        <w:lastRenderedPageBreak/>
        <w:t xml:space="preserve">regulators, further studies employing both </w:t>
      </w:r>
      <w:r w:rsidRPr="00152C14">
        <w:rPr>
          <w:bCs/>
          <w:i/>
        </w:rPr>
        <w:t>in vitro</w:t>
      </w:r>
      <w:r w:rsidRPr="00152C14">
        <w:rPr>
          <w:bCs/>
        </w:rPr>
        <w:t xml:space="preserve"> and </w:t>
      </w:r>
      <w:r w:rsidRPr="00152C14">
        <w:rPr>
          <w:bCs/>
          <w:i/>
        </w:rPr>
        <w:t>in vivo</w:t>
      </w:r>
      <w:r w:rsidRPr="00152C14">
        <w:rPr>
          <w:bCs/>
        </w:rPr>
        <w:t xml:space="preserve"> disease models will be critical. In particular, the use of gene-editing tools and pathway-specific interventions will enable deeper insights into the cellular and molecular processes underlying GB-mediated phagocytosis and its broader immunological implications.</w:t>
      </w:r>
    </w:p>
    <w:p w:rsidR="00794A82" w:rsidRPr="00152C14" w:rsidRDefault="00794A82" w:rsidP="00152C14"/>
    <w:p w:rsidR="006E4797" w:rsidRPr="00152C14" w:rsidRDefault="00DE2718" w:rsidP="00152C14">
      <w:pPr>
        <w:pBdr>
          <w:top w:val="nil"/>
          <w:left w:val="nil"/>
          <w:bottom w:val="nil"/>
          <w:right w:val="nil"/>
          <w:between w:val="nil"/>
        </w:pBdr>
      </w:pPr>
      <w:r w:rsidRPr="00152C14">
        <w:rPr>
          <w:b/>
        </w:rPr>
        <w:t>ACKNOWLEDGMENTS</w:t>
      </w:r>
    </w:p>
    <w:p w:rsidR="00794A82" w:rsidRPr="00152C14" w:rsidRDefault="00794A82" w:rsidP="00152C14">
      <w:r w:rsidRPr="00152C14">
        <w:t xml:space="preserve">This research was supported by </w:t>
      </w:r>
      <w:r w:rsidR="0077689B" w:rsidRPr="00152C14">
        <w:t xml:space="preserve">the </w:t>
      </w:r>
      <w:r w:rsidRPr="00152C14">
        <w:t>Science &amp; Engineering Research Board (SERB) Core Research Grant (CRG/2022/009045), Department of Science and Technology, Government of India.</w:t>
      </w:r>
    </w:p>
    <w:p w:rsidR="006E4797" w:rsidRPr="00152C14" w:rsidRDefault="006E4797" w:rsidP="00152C14">
      <w:pPr>
        <w:rPr>
          <w:b/>
        </w:rPr>
      </w:pPr>
    </w:p>
    <w:p w:rsidR="006E4797" w:rsidRPr="00152C14" w:rsidRDefault="00426F6F" w:rsidP="00152C14">
      <w:pPr>
        <w:pBdr>
          <w:top w:val="nil"/>
          <w:left w:val="nil"/>
          <w:bottom w:val="nil"/>
          <w:right w:val="nil"/>
          <w:between w:val="nil"/>
        </w:pBdr>
      </w:pPr>
      <w:r w:rsidRPr="00152C14">
        <w:rPr>
          <w:b/>
        </w:rPr>
        <w:t>DISCLOSURES</w:t>
      </w:r>
    </w:p>
    <w:p w:rsidR="006E4797" w:rsidRPr="00152C14" w:rsidRDefault="00A351FC" w:rsidP="00152C14">
      <w:r w:rsidRPr="00152C14">
        <w:t>The authors declare no conflicts of interest.</w:t>
      </w:r>
    </w:p>
    <w:p w:rsidR="00F25668" w:rsidRPr="00152C14" w:rsidRDefault="00F25668" w:rsidP="00152C14">
      <w:pPr>
        <w:rPr>
          <w:b/>
        </w:rPr>
      </w:pPr>
    </w:p>
    <w:p w:rsidR="006E4797" w:rsidRPr="00152C14" w:rsidRDefault="00C77C1A" w:rsidP="00152C14">
      <w:r w:rsidRPr="00152C14">
        <w:rPr>
          <w:b/>
        </w:rPr>
        <w:t>REFERENCES</w:t>
      </w:r>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Stuart, L. M., Ezekowitz, R. A. B. Phagocytosis and comparative innate immunity: learning on the fly. </w:t>
      </w:r>
      <w:r w:rsidRPr="00D3528B">
        <w:rPr>
          <w:rFonts w:ascii="Calibri" w:hAnsi="Calibri" w:cs="Calibri"/>
          <w:i/>
          <w:sz w:val="24"/>
          <w:szCs w:val="24"/>
        </w:rPr>
        <w:t>Nat Rev Immunol.</w:t>
      </w:r>
      <w:r w:rsidRPr="00D3528B">
        <w:rPr>
          <w:rFonts w:ascii="Calibri" w:hAnsi="Calibri" w:cs="Calibri"/>
          <w:b/>
          <w:sz w:val="24"/>
          <w:szCs w:val="24"/>
        </w:rPr>
        <w:t>8</w:t>
      </w:r>
      <w:r w:rsidRPr="00D3528B">
        <w:rPr>
          <w:rFonts w:ascii="Calibri" w:hAnsi="Calibri" w:cs="Calibri"/>
          <w:sz w:val="24"/>
          <w:szCs w:val="24"/>
        </w:rPr>
        <w:t xml:space="preserve"> (2), 131-141 (2008). </w:t>
      </w:r>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Underhill, D. M., Goodridge, H. S. Information processing during phagocytosis. </w:t>
      </w:r>
      <w:r w:rsidRPr="00D3528B">
        <w:rPr>
          <w:rFonts w:ascii="Calibri" w:hAnsi="Calibri" w:cs="Calibri"/>
          <w:i/>
          <w:sz w:val="24"/>
          <w:szCs w:val="24"/>
        </w:rPr>
        <w:t xml:space="preserve">Nat Rev Immunol. </w:t>
      </w:r>
      <w:r w:rsidRPr="00D3528B">
        <w:rPr>
          <w:rFonts w:ascii="Calibri" w:hAnsi="Calibri" w:cs="Calibri"/>
          <w:b/>
          <w:sz w:val="24"/>
          <w:szCs w:val="24"/>
        </w:rPr>
        <w:t>12</w:t>
      </w:r>
      <w:r w:rsidRPr="00D3528B">
        <w:rPr>
          <w:rFonts w:ascii="Calibri" w:hAnsi="Calibri" w:cs="Calibri"/>
          <w:sz w:val="24"/>
          <w:szCs w:val="24"/>
        </w:rPr>
        <w:t xml:space="preserve"> (7), 492-502 (2012</w:t>
      </w:r>
      <w:r w:rsidR="00D3528B">
        <w:rPr>
          <w:rFonts w:ascii="Calibri" w:hAnsi="Calibri" w:cs="Calibri"/>
          <w:sz w:val="24"/>
          <w:szCs w:val="24"/>
        </w:rPr>
        <w:t>)</w:t>
      </w:r>
      <w:r w:rsidR="006247BD" w:rsidRPr="00D3528B">
        <w:rPr>
          <w:rFonts w:ascii="Calibri" w:hAnsi="Calibri" w:cs="Calibri"/>
          <w:sz w:val="24"/>
          <w:szCs w:val="24"/>
        </w:rPr>
        <w:t>.</w:t>
      </w:r>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Gordon, S. Phagocytosis: An immunobiologic process. </w:t>
      </w:r>
      <w:r w:rsidRPr="00D3528B">
        <w:rPr>
          <w:rFonts w:ascii="Calibri" w:hAnsi="Calibri" w:cs="Calibri"/>
          <w:i/>
          <w:sz w:val="24"/>
          <w:szCs w:val="24"/>
        </w:rPr>
        <w:t>Immunity.</w:t>
      </w:r>
      <w:r w:rsidRPr="00D3528B">
        <w:rPr>
          <w:rFonts w:ascii="Calibri" w:hAnsi="Calibri" w:cs="Calibri"/>
          <w:b/>
          <w:sz w:val="24"/>
          <w:szCs w:val="24"/>
        </w:rPr>
        <w:t>44</w:t>
      </w:r>
      <w:r w:rsidRPr="00D3528B">
        <w:rPr>
          <w:rFonts w:ascii="Calibri" w:hAnsi="Calibri" w:cs="Calibri"/>
          <w:sz w:val="24"/>
          <w:szCs w:val="24"/>
        </w:rPr>
        <w:t xml:space="preserve"> (3), 463-475 (2016). </w:t>
      </w:r>
    </w:p>
    <w:p w:rsidR="006247BD"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Flannagan, R. S., Jaumouillé, V., Grinstein, S. The cell biology of phagocytosis. </w:t>
      </w:r>
      <w:r w:rsidRPr="00D3528B">
        <w:rPr>
          <w:rFonts w:ascii="Calibri" w:hAnsi="Calibri" w:cs="Calibri"/>
          <w:i/>
          <w:sz w:val="24"/>
          <w:szCs w:val="24"/>
        </w:rPr>
        <w:t xml:space="preserve">Annu Rev Pathol Mech Dis. </w:t>
      </w:r>
      <w:r w:rsidRPr="00D3528B">
        <w:rPr>
          <w:rFonts w:ascii="Calibri" w:hAnsi="Calibri" w:cs="Calibri"/>
          <w:b/>
          <w:sz w:val="24"/>
          <w:szCs w:val="24"/>
        </w:rPr>
        <w:t>7</w:t>
      </w:r>
      <w:r w:rsidRPr="00D3528B">
        <w:rPr>
          <w:rFonts w:ascii="Calibri" w:hAnsi="Calibri" w:cs="Calibri"/>
          <w:sz w:val="24"/>
          <w:szCs w:val="24"/>
        </w:rPr>
        <w:t xml:space="preserve">, 61-98 (2012). </w:t>
      </w:r>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Kinchen, J. M., Ravichandran, K. S. Phagosome maturation: Going through the acid test. </w:t>
      </w:r>
      <w:r w:rsidRPr="00D3528B">
        <w:rPr>
          <w:rFonts w:ascii="Calibri" w:hAnsi="Calibri" w:cs="Calibri"/>
          <w:i/>
          <w:sz w:val="24"/>
          <w:szCs w:val="24"/>
        </w:rPr>
        <w:t>Nat Rev Mol Cell Biol.</w:t>
      </w:r>
      <w:r w:rsidRPr="00D3528B">
        <w:rPr>
          <w:rFonts w:ascii="Calibri" w:hAnsi="Calibri" w:cs="Calibri"/>
          <w:b/>
          <w:sz w:val="24"/>
          <w:szCs w:val="24"/>
        </w:rPr>
        <w:t>9</w:t>
      </w:r>
      <w:r w:rsidRPr="00D3528B">
        <w:rPr>
          <w:rFonts w:ascii="Calibri" w:hAnsi="Calibri" w:cs="Calibri"/>
          <w:sz w:val="24"/>
          <w:szCs w:val="24"/>
        </w:rPr>
        <w:t xml:space="preserve"> (10), 781-795 (2008). </w:t>
      </w:r>
      <w:hyperlink r:id="rId8" w:history="1"/>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Segal, A. W. How neutrophils kill microbes. </w:t>
      </w:r>
      <w:r w:rsidRPr="00D3528B">
        <w:rPr>
          <w:rFonts w:ascii="Calibri" w:hAnsi="Calibri" w:cs="Calibri"/>
          <w:i/>
          <w:sz w:val="24"/>
          <w:szCs w:val="24"/>
        </w:rPr>
        <w:t>Annu Rev Immunol.</w:t>
      </w:r>
      <w:r w:rsidRPr="00D3528B">
        <w:rPr>
          <w:rFonts w:ascii="Calibri" w:hAnsi="Calibri" w:cs="Calibri"/>
          <w:b/>
          <w:sz w:val="24"/>
          <w:szCs w:val="24"/>
        </w:rPr>
        <w:t>23</w:t>
      </w:r>
      <w:r w:rsidRPr="00D3528B">
        <w:rPr>
          <w:rFonts w:ascii="Calibri" w:hAnsi="Calibri" w:cs="Calibri"/>
          <w:sz w:val="24"/>
          <w:szCs w:val="24"/>
        </w:rPr>
        <w:t xml:space="preserve">, 197-223 (2005). </w:t>
      </w:r>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Huynh, K. K., Grinstein, S. Regulation of vacuolar pH and its modulation by some microbial species. </w:t>
      </w:r>
      <w:r w:rsidRPr="00D3528B">
        <w:rPr>
          <w:rFonts w:ascii="Calibri" w:hAnsi="Calibri" w:cs="Calibri"/>
          <w:i/>
          <w:sz w:val="24"/>
          <w:szCs w:val="24"/>
        </w:rPr>
        <w:t>Microbiol Mol Biol Rev.</w:t>
      </w:r>
      <w:r w:rsidRPr="00D3528B">
        <w:rPr>
          <w:rFonts w:ascii="Calibri" w:hAnsi="Calibri" w:cs="Calibri"/>
          <w:b/>
          <w:sz w:val="24"/>
          <w:szCs w:val="24"/>
        </w:rPr>
        <w:t>71</w:t>
      </w:r>
      <w:r w:rsidRPr="00D3528B">
        <w:rPr>
          <w:rFonts w:ascii="Calibri" w:hAnsi="Calibri" w:cs="Calibri"/>
          <w:sz w:val="24"/>
          <w:szCs w:val="24"/>
        </w:rPr>
        <w:t xml:space="preserve"> (3), 452-462 (2007</w:t>
      </w:r>
      <w:r w:rsidR="00D3528B">
        <w:rPr>
          <w:rFonts w:ascii="Calibri" w:hAnsi="Calibri" w:cs="Calibri"/>
          <w:sz w:val="24"/>
          <w:szCs w:val="24"/>
        </w:rPr>
        <w:t>).</w:t>
      </w:r>
    </w:p>
    <w:p w:rsidR="00EE00F4" w:rsidRPr="00D3528B" w:rsidRDefault="00EE00F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Méresse, S., Gorvel, J. P., Chavrier, P. The rab7 GTPase resides on a vesicular compartment connected to lysosomes. </w:t>
      </w:r>
      <w:r w:rsidRPr="00D3528B">
        <w:rPr>
          <w:rFonts w:ascii="Calibri" w:hAnsi="Calibri" w:cs="Calibri"/>
          <w:i/>
          <w:sz w:val="24"/>
          <w:szCs w:val="24"/>
        </w:rPr>
        <w:t>J Cell Sci.</w:t>
      </w:r>
      <w:r w:rsidRPr="00D3528B">
        <w:rPr>
          <w:rFonts w:ascii="Calibri" w:hAnsi="Calibri" w:cs="Calibri"/>
          <w:b/>
          <w:sz w:val="24"/>
          <w:szCs w:val="24"/>
        </w:rPr>
        <w:t>112</w:t>
      </w:r>
      <w:r w:rsidRPr="00D3528B">
        <w:rPr>
          <w:rFonts w:ascii="Calibri" w:hAnsi="Calibri" w:cs="Calibri"/>
          <w:sz w:val="24"/>
          <w:szCs w:val="24"/>
        </w:rPr>
        <w:t xml:space="preserve"> (21), 3195-3204 (1999).</w:t>
      </w:r>
    </w:p>
    <w:p w:rsidR="00770442" w:rsidRPr="00D3528B" w:rsidRDefault="00C77C1A"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Caponegro, M. D</w:t>
      </w:r>
      <w:r w:rsidR="00E96F93" w:rsidRPr="00D3528B">
        <w:rPr>
          <w:rFonts w:ascii="Calibri" w:hAnsi="Calibri" w:cs="Calibri"/>
          <w:sz w:val="24"/>
          <w:szCs w:val="24"/>
        </w:rPr>
        <w:t xml:space="preserve">., Thompson, K. K., Tayyab, M., </w:t>
      </w:r>
      <w:r w:rsidRPr="00D3528B">
        <w:rPr>
          <w:rFonts w:ascii="Calibri" w:hAnsi="Calibri" w:cs="Calibri"/>
          <w:sz w:val="24"/>
          <w:szCs w:val="24"/>
        </w:rPr>
        <w:t xml:space="preserve">Tsirka, S. E. </w:t>
      </w:r>
      <w:r w:rsidR="00815D0E" w:rsidRPr="00D3528B">
        <w:rPr>
          <w:rFonts w:ascii="Calibri" w:hAnsi="Calibri" w:cs="Calibri"/>
          <w:sz w:val="24"/>
          <w:szCs w:val="24"/>
        </w:rPr>
        <w:t>A Rigorous Quantitative Approach to Analyzing Phagocytosis Assays. </w:t>
      </w:r>
      <w:r w:rsidR="00815D0E" w:rsidRPr="00D3528B">
        <w:rPr>
          <w:rFonts w:ascii="Calibri" w:hAnsi="Calibri" w:cs="Calibri"/>
          <w:i/>
          <w:iCs/>
          <w:sz w:val="24"/>
          <w:szCs w:val="24"/>
        </w:rPr>
        <w:t>Bio</w:t>
      </w:r>
      <w:r w:rsidR="00D3528B">
        <w:rPr>
          <w:rFonts w:ascii="Calibri" w:hAnsi="Calibri" w:cs="Calibri"/>
          <w:i/>
          <w:iCs/>
          <w:sz w:val="24"/>
          <w:szCs w:val="24"/>
        </w:rPr>
        <w:t>P</w:t>
      </w:r>
      <w:r w:rsidR="00815D0E" w:rsidRPr="00D3528B">
        <w:rPr>
          <w:rFonts w:ascii="Calibri" w:hAnsi="Calibri" w:cs="Calibri"/>
          <w:i/>
          <w:iCs/>
          <w:sz w:val="24"/>
          <w:szCs w:val="24"/>
        </w:rPr>
        <w:t>rotoc</w:t>
      </w:r>
      <w:r w:rsidR="00D3528B">
        <w:rPr>
          <w:rFonts w:ascii="Calibri" w:hAnsi="Calibri" w:cs="Calibri"/>
          <w:i/>
          <w:iCs/>
          <w:sz w:val="24"/>
          <w:szCs w:val="24"/>
        </w:rPr>
        <w:t>.</w:t>
      </w:r>
      <w:r w:rsidR="00815D0E" w:rsidRPr="00D3528B">
        <w:rPr>
          <w:rFonts w:ascii="Calibri" w:hAnsi="Calibri" w:cs="Calibri"/>
          <w:b/>
          <w:sz w:val="24"/>
          <w:szCs w:val="24"/>
        </w:rPr>
        <w:t>10</w:t>
      </w:r>
      <w:r w:rsidRPr="00D3528B">
        <w:rPr>
          <w:rFonts w:ascii="Calibri" w:hAnsi="Calibri" w:cs="Calibri"/>
          <w:sz w:val="24"/>
          <w:szCs w:val="24"/>
        </w:rPr>
        <w:t>(</w:t>
      </w:r>
      <w:r w:rsidR="00815D0E" w:rsidRPr="00D3528B">
        <w:rPr>
          <w:rFonts w:ascii="Calibri" w:hAnsi="Calibri" w:cs="Calibri"/>
          <w:sz w:val="24"/>
          <w:szCs w:val="24"/>
        </w:rPr>
        <w:t>15</w:t>
      </w:r>
      <w:r w:rsidRPr="00D3528B">
        <w:rPr>
          <w:rFonts w:ascii="Calibri" w:hAnsi="Calibri" w:cs="Calibri"/>
          <w:sz w:val="24"/>
          <w:szCs w:val="24"/>
        </w:rPr>
        <w:t>)</w:t>
      </w:r>
      <w:r w:rsidR="00E96F93" w:rsidRPr="00D3528B">
        <w:rPr>
          <w:rFonts w:ascii="Calibri" w:hAnsi="Calibri" w:cs="Calibri"/>
          <w:sz w:val="24"/>
          <w:szCs w:val="24"/>
        </w:rPr>
        <w:t>, e3698 (2020)</w:t>
      </w:r>
      <w:r w:rsidR="00815D0E" w:rsidRPr="00D3528B">
        <w:rPr>
          <w:rFonts w:ascii="Calibri" w:hAnsi="Calibri" w:cs="Calibri"/>
          <w:sz w:val="24"/>
          <w:szCs w:val="24"/>
        </w:rPr>
        <w:t xml:space="preserve">. </w:t>
      </w:r>
    </w:p>
    <w:p w:rsidR="00815D0E" w:rsidRPr="00D3528B" w:rsidRDefault="00074B2C"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de Neergaard, T., Sundwall, M., Wrighton, S., Nordenfelt, P</w:t>
      </w:r>
      <w:r w:rsidR="00C77C1A" w:rsidRPr="00D3528B">
        <w:rPr>
          <w:rFonts w:ascii="Calibri" w:hAnsi="Calibri" w:cs="Calibri"/>
          <w:sz w:val="24"/>
          <w:szCs w:val="24"/>
        </w:rPr>
        <w:t xml:space="preserve">. </w:t>
      </w:r>
      <w:r w:rsidR="00815D0E" w:rsidRPr="00D3528B">
        <w:rPr>
          <w:rFonts w:ascii="Calibri" w:hAnsi="Calibri" w:cs="Calibri"/>
          <w:sz w:val="24"/>
          <w:szCs w:val="24"/>
        </w:rPr>
        <w:t>High-Sensitivity Assessment of Phagocytosis by Persistent Ass</w:t>
      </w:r>
      <w:r w:rsidR="00C77C1A" w:rsidRPr="00D3528B">
        <w:rPr>
          <w:rFonts w:ascii="Calibri" w:hAnsi="Calibri" w:cs="Calibri"/>
          <w:sz w:val="24"/>
          <w:szCs w:val="24"/>
        </w:rPr>
        <w:t>ociation-Based Normalization.</w:t>
      </w:r>
      <w:r w:rsidR="00F25668" w:rsidRPr="00D3528B">
        <w:rPr>
          <w:rFonts w:ascii="Calibri" w:hAnsi="Calibri" w:cs="Calibri"/>
          <w:i/>
          <w:iCs/>
          <w:sz w:val="24"/>
          <w:szCs w:val="24"/>
        </w:rPr>
        <w:t xml:space="preserve">J Immunol. </w:t>
      </w:r>
      <w:r w:rsidR="00815D0E" w:rsidRPr="00D3528B">
        <w:rPr>
          <w:rFonts w:ascii="Calibri" w:hAnsi="Calibri" w:cs="Calibri"/>
          <w:b/>
          <w:sz w:val="24"/>
          <w:szCs w:val="24"/>
        </w:rPr>
        <w:t>206</w:t>
      </w:r>
      <w:r w:rsidR="00F25668" w:rsidRPr="00D3528B">
        <w:rPr>
          <w:rFonts w:ascii="Calibri" w:hAnsi="Calibri" w:cs="Calibri"/>
          <w:sz w:val="24"/>
          <w:szCs w:val="24"/>
        </w:rPr>
        <w:t xml:space="preserve"> (</w:t>
      </w:r>
      <w:r w:rsidR="00815D0E" w:rsidRPr="00D3528B">
        <w:rPr>
          <w:rFonts w:ascii="Calibri" w:hAnsi="Calibri" w:cs="Calibri"/>
          <w:sz w:val="24"/>
          <w:szCs w:val="24"/>
        </w:rPr>
        <w:t>1</w:t>
      </w:r>
      <w:r w:rsidR="00F25668" w:rsidRPr="00D3528B">
        <w:rPr>
          <w:rFonts w:ascii="Calibri" w:hAnsi="Calibri" w:cs="Calibri"/>
          <w:sz w:val="24"/>
          <w:szCs w:val="24"/>
        </w:rPr>
        <w:t>)</w:t>
      </w:r>
      <w:r w:rsidR="000A4F4B" w:rsidRPr="00D3528B">
        <w:rPr>
          <w:rFonts w:ascii="Calibri" w:hAnsi="Calibri" w:cs="Calibri"/>
          <w:sz w:val="24"/>
          <w:szCs w:val="24"/>
        </w:rPr>
        <w:t>,214-224 (2021)</w:t>
      </w:r>
      <w:r w:rsidR="00815D0E" w:rsidRPr="00D3528B">
        <w:rPr>
          <w:rFonts w:ascii="Calibri" w:hAnsi="Calibri" w:cs="Calibri"/>
          <w:sz w:val="24"/>
          <w:szCs w:val="24"/>
        </w:rPr>
        <w:t xml:space="preserve">. </w:t>
      </w:r>
    </w:p>
    <w:p w:rsidR="002B19C5" w:rsidRPr="00D3528B" w:rsidRDefault="00941B2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Chu, C. C. et al</w:t>
      </w:r>
      <w:r w:rsidR="000A4F4B" w:rsidRPr="00D3528B">
        <w:rPr>
          <w:rFonts w:ascii="Calibri" w:hAnsi="Calibri" w:cs="Calibri"/>
          <w:sz w:val="24"/>
          <w:szCs w:val="24"/>
        </w:rPr>
        <w:t xml:space="preserve">. </w:t>
      </w:r>
      <w:r w:rsidR="002B19C5" w:rsidRPr="00D3528B">
        <w:rPr>
          <w:rFonts w:ascii="Calibri" w:hAnsi="Calibri" w:cs="Calibri"/>
          <w:sz w:val="24"/>
          <w:szCs w:val="24"/>
        </w:rPr>
        <w:t>High-resolution quantification of discrete phagocytic events by live cell time-lapse high-content m</w:t>
      </w:r>
      <w:r w:rsidR="000A4F4B" w:rsidRPr="00D3528B">
        <w:rPr>
          <w:rFonts w:ascii="Calibri" w:hAnsi="Calibri" w:cs="Calibri"/>
          <w:sz w:val="24"/>
          <w:szCs w:val="24"/>
        </w:rPr>
        <w:t>icroscopy imaging.</w:t>
      </w:r>
      <w:r w:rsidR="000A4F4B" w:rsidRPr="00D3528B">
        <w:rPr>
          <w:rFonts w:ascii="Calibri" w:hAnsi="Calibri" w:cs="Calibri"/>
          <w:i/>
          <w:iCs/>
          <w:sz w:val="24"/>
          <w:szCs w:val="24"/>
        </w:rPr>
        <w:t xml:space="preserve">J Cell Sci. </w:t>
      </w:r>
      <w:r w:rsidR="000A4F4B" w:rsidRPr="00D3528B">
        <w:rPr>
          <w:rFonts w:ascii="Calibri" w:hAnsi="Calibri" w:cs="Calibri"/>
          <w:b/>
          <w:sz w:val="24"/>
          <w:szCs w:val="24"/>
        </w:rPr>
        <w:t>133</w:t>
      </w:r>
      <w:r w:rsidR="000A4F4B" w:rsidRPr="00D3528B">
        <w:rPr>
          <w:rFonts w:ascii="Calibri" w:hAnsi="Calibri" w:cs="Calibri"/>
          <w:sz w:val="24"/>
          <w:szCs w:val="24"/>
        </w:rPr>
        <w:t xml:space="preserve"> (</w:t>
      </w:r>
      <w:r w:rsidR="002B19C5" w:rsidRPr="00D3528B">
        <w:rPr>
          <w:rFonts w:ascii="Calibri" w:hAnsi="Calibri" w:cs="Calibri"/>
          <w:sz w:val="24"/>
          <w:szCs w:val="24"/>
        </w:rPr>
        <w:t>5</w:t>
      </w:r>
      <w:r w:rsidR="000A4F4B" w:rsidRPr="00D3528B">
        <w:rPr>
          <w:rFonts w:ascii="Calibri" w:hAnsi="Calibri" w:cs="Calibri"/>
          <w:sz w:val="24"/>
          <w:szCs w:val="24"/>
        </w:rPr>
        <w:t>), jcs237883 (2020).</w:t>
      </w:r>
    </w:p>
    <w:p w:rsidR="00B47BAA" w:rsidRPr="00D3528B" w:rsidRDefault="00B47BAA"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Park, Y</w:t>
      </w:r>
      <w:r w:rsidR="00660033" w:rsidRPr="00D3528B">
        <w:rPr>
          <w:rFonts w:ascii="Calibri" w:hAnsi="Calibri" w:cs="Calibri"/>
          <w:sz w:val="24"/>
          <w:szCs w:val="24"/>
        </w:rPr>
        <w:t xml:space="preserve">. et al. </w:t>
      </w:r>
      <w:r w:rsidRPr="00D3528B">
        <w:rPr>
          <w:rFonts w:ascii="Calibri" w:hAnsi="Calibri" w:cs="Calibri"/>
          <w:sz w:val="24"/>
          <w:szCs w:val="24"/>
        </w:rPr>
        <w:t>Imaging Flow Cytometry Protocols for Examining Phagocytosis of Microplastics and Bioparticles by I</w:t>
      </w:r>
      <w:r w:rsidR="00660033" w:rsidRPr="00D3528B">
        <w:rPr>
          <w:rFonts w:ascii="Calibri" w:hAnsi="Calibri" w:cs="Calibri"/>
          <w:sz w:val="24"/>
          <w:szCs w:val="24"/>
        </w:rPr>
        <w:t>mmune Cells of Aquatic Animals.</w:t>
      </w:r>
      <w:r w:rsidRPr="00D3528B">
        <w:rPr>
          <w:rFonts w:ascii="Calibri" w:hAnsi="Calibri" w:cs="Calibri"/>
          <w:sz w:val="24"/>
          <w:szCs w:val="24"/>
        </w:rPr>
        <w:t> </w:t>
      </w:r>
      <w:r w:rsidR="00660033" w:rsidRPr="00D3528B">
        <w:rPr>
          <w:rFonts w:ascii="Calibri" w:hAnsi="Calibri" w:cs="Calibri"/>
          <w:i/>
          <w:iCs/>
          <w:sz w:val="24"/>
          <w:szCs w:val="24"/>
        </w:rPr>
        <w:t>Front Immunol.</w:t>
      </w:r>
      <w:r w:rsidR="00660033" w:rsidRPr="00D3528B">
        <w:rPr>
          <w:rFonts w:ascii="Calibri" w:hAnsi="Calibri" w:cs="Calibri"/>
          <w:b/>
          <w:sz w:val="24"/>
          <w:szCs w:val="24"/>
        </w:rPr>
        <w:t>11</w:t>
      </w:r>
      <w:r w:rsidR="00660033" w:rsidRPr="00D3528B">
        <w:rPr>
          <w:rFonts w:ascii="Calibri" w:hAnsi="Calibri" w:cs="Calibri"/>
          <w:sz w:val="24"/>
          <w:szCs w:val="24"/>
        </w:rPr>
        <w:t>, 203 (</w:t>
      </w:r>
      <w:r w:rsidRPr="00D3528B">
        <w:rPr>
          <w:rFonts w:ascii="Calibri" w:hAnsi="Calibri" w:cs="Calibri"/>
          <w:sz w:val="24"/>
          <w:szCs w:val="24"/>
        </w:rPr>
        <w:t>2020</w:t>
      </w:r>
      <w:r w:rsidR="00660033" w:rsidRPr="00D3528B">
        <w:rPr>
          <w:rFonts w:ascii="Calibri" w:hAnsi="Calibri" w:cs="Calibri"/>
          <w:sz w:val="24"/>
          <w:szCs w:val="24"/>
        </w:rPr>
        <w:t>).</w:t>
      </w:r>
    </w:p>
    <w:p w:rsidR="00B47BAA" w:rsidRPr="00D3528B" w:rsidRDefault="00B47BAA"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Kapellos, T</w:t>
      </w:r>
      <w:r w:rsidR="00CD70F0" w:rsidRPr="00D3528B">
        <w:rPr>
          <w:rFonts w:ascii="Calibri" w:hAnsi="Calibri" w:cs="Calibri"/>
          <w:sz w:val="24"/>
          <w:szCs w:val="24"/>
        </w:rPr>
        <w:t>.</w:t>
      </w:r>
      <w:r w:rsidRPr="00D3528B">
        <w:rPr>
          <w:rFonts w:ascii="Calibri" w:hAnsi="Calibri" w:cs="Calibri"/>
          <w:sz w:val="24"/>
          <w:szCs w:val="24"/>
        </w:rPr>
        <w:t xml:space="preserve"> S</w:t>
      </w:r>
      <w:r w:rsidR="00CD70F0" w:rsidRPr="00D3528B">
        <w:rPr>
          <w:rFonts w:ascii="Calibri" w:hAnsi="Calibri" w:cs="Calibri"/>
          <w:sz w:val="24"/>
          <w:szCs w:val="24"/>
        </w:rPr>
        <w:t xml:space="preserve">. et al. </w:t>
      </w:r>
      <w:r w:rsidRPr="00D3528B">
        <w:rPr>
          <w:rFonts w:ascii="Calibri" w:hAnsi="Calibri" w:cs="Calibri"/>
          <w:sz w:val="24"/>
          <w:szCs w:val="24"/>
        </w:rPr>
        <w:t>A novel real time imaging platform to qu</w:t>
      </w:r>
      <w:r w:rsidR="00CD70F0" w:rsidRPr="00D3528B">
        <w:rPr>
          <w:rFonts w:ascii="Calibri" w:hAnsi="Calibri" w:cs="Calibri"/>
          <w:sz w:val="24"/>
          <w:szCs w:val="24"/>
        </w:rPr>
        <w:t>antify macrophage phagocytosis.</w:t>
      </w:r>
      <w:r w:rsidRPr="00D3528B">
        <w:rPr>
          <w:rFonts w:ascii="Calibri" w:hAnsi="Calibri" w:cs="Calibri"/>
          <w:sz w:val="24"/>
          <w:szCs w:val="24"/>
        </w:rPr>
        <w:t> </w:t>
      </w:r>
      <w:r w:rsidR="00CD70F0" w:rsidRPr="00D3528B">
        <w:rPr>
          <w:rFonts w:ascii="Calibri" w:hAnsi="Calibri" w:cs="Calibri"/>
          <w:i/>
          <w:sz w:val="24"/>
          <w:szCs w:val="24"/>
        </w:rPr>
        <w:t>BiochemPharmacol.</w:t>
      </w:r>
      <w:r w:rsidRPr="00D3528B">
        <w:rPr>
          <w:rFonts w:ascii="Calibri" w:hAnsi="Calibri" w:cs="Calibri"/>
          <w:b/>
          <w:sz w:val="24"/>
          <w:szCs w:val="24"/>
        </w:rPr>
        <w:t>116</w:t>
      </w:r>
      <w:r w:rsidR="00CD70F0" w:rsidRPr="00D3528B">
        <w:rPr>
          <w:rFonts w:ascii="Calibri" w:hAnsi="Calibri" w:cs="Calibri"/>
          <w:sz w:val="24"/>
          <w:szCs w:val="24"/>
        </w:rPr>
        <w:t>,</w:t>
      </w:r>
      <w:r w:rsidRPr="00D3528B">
        <w:rPr>
          <w:rFonts w:ascii="Calibri" w:hAnsi="Calibri" w:cs="Calibri"/>
          <w:sz w:val="24"/>
          <w:szCs w:val="24"/>
        </w:rPr>
        <w:t xml:space="preserve"> 107-19</w:t>
      </w:r>
      <w:r w:rsidR="00CD70F0" w:rsidRPr="00D3528B">
        <w:rPr>
          <w:rFonts w:ascii="Calibri" w:hAnsi="Calibri" w:cs="Calibri"/>
          <w:sz w:val="24"/>
          <w:szCs w:val="24"/>
        </w:rPr>
        <w:t xml:space="preserve"> (2016)</w:t>
      </w:r>
      <w:r w:rsidRPr="00D3528B">
        <w:rPr>
          <w:rFonts w:ascii="Calibri" w:hAnsi="Calibri" w:cs="Calibri"/>
          <w:sz w:val="24"/>
          <w:szCs w:val="24"/>
        </w:rPr>
        <w:t xml:space="preserve">. </w:t>
      </w:r>
    </w:p>
    <w:p w:rsidR="00B47BAA" w:rsidRPr="00D3528B" w:rsidRDefault="000E7DD5"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Li, Q., Jagannath, C., Rao, P. K., Singh, C. R., Lostumbo, G.</w:t>
      </w:r>
      <w:r w:rsidR="00B47BAA" w:rsidRPr="00D3528B">
        <w:rPr>
          <w:rFonts w:ascii="Calibri" w:hAnsi="Calibri" w:cs="Calibri"/>
          <w:sz w:val="24"/>
          <w:szCs w:val="24"/>
        </w:rPr>
        <w:t>Analysis of phagosomal proteomes: from latex</w:t>
      </w:r>
      <w:r w:rsidR="00536A05" w:rsidRPr="00D3528B">
        <w:rPr>
          <w:rFonts w:ascii="Calibri" w:hAnsi="Calibri" w:cs="Calibri"/>
          <w:sz w:val="24"/>
          <w:szCs w:val="24"/>
        </w:rPr>
        <w:t xml:space="preserve">-bead to bacterial phagosomes. </w:t>
      </w:r>
      <w:r w:rsidR="00B47BAA" w:rsidRPr="00D3528B">
        <w:rPr>
          <w:rFonts w:ascii="Calibri" w:hAnsi="Calibri" w:cs="Calibri"/>
          <w:i/>
          <w:iCs/>
          <w:sz w:val="24"/>
          <w:szCs w:val="24"/>
        </w:rPr>
        <w:t>Proteomics</w:t>
      </w:r>
      <w:r w:rsidR="00D3528B">
        <w:rPr>
          <w:rFonts w:ascii="Calibri" w:hAnsi="Calibri" w:cs="Calibri"/>
          <w:i/>
          <w:iCs/>
          <w:sz w:val="24"/>
          <w:szCs w:val="24"/>
        </w:rPr>
        <w:t>.</w:t>
      </w:r>
      <w:r w:rsidR="00B47BAA" w:rsidRPr="00D3528B">
        <w:rPr>
          <w:rFonts w:ascii="Calibri" w:hAnsi="Calibri" w:cs="Calibri"/>
          <w:b/>
          <w:sz w:val="24"/>
          <w:szCs w:val="24"/>
        </w:rPr>
        <w:t>10</w:t>
      </w:r>
      <w:r w:rsidR="00536A05" w:rsidRPr="00D3528B">
        <w:rPr>
          <w:rFonts w:ascii="Calibri" w:hAnsi="Calibri" w:cs="Calibri"/>
          <w:b/>
          <w:sz w:val="24"/>
          <w:szCs w:val="24"/>
        </w:rPr>
        <w:t xml:space="preserve"> (</w:t>
      </w:r>
      <w:r w:rsidR="00B47BAA" w:rsidRPr="00D3528B">
        <w:rPr>
          <w:rFonts w:ascii="Calibri" w:hAnsi="Calibri" w:cs="Calibri"/>
          <w:sz w:val="24"/>
          <w:szCs w:val="24"/>
        </w:rPr>
        <w:t>22</w:t>
      </w:r>
      <w:r w:rsidR="00536A05" w:rsidRPr="00D3528B">
        <w:rPr>
          <w:rFonts w:ascii="Calibri" w:hAnsi="Calibri" w:cs="Calibri"/>
          <w:sz w:val="24"/>
          <w:szCs w:val="24"/>
        </w:rPr>
        <w:t>), 4098-116 (2010).</w:t>
      </w:r>
    </w:p>
    <w:p w:rsidR="00D3528B" w:rsidRDefault="00015A2E" w:rsidP="00504D65">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Blum, J. S., Wearsch, P. A., Cresswell, P. Pathways of antigen processing. </w:t>
      </w:r>
      <w:r w:rsidRPr="00D3528B">
        <w:rPr>
          <w:rFonts w:ascii="Calibri" w:hAnsi="Calibri" w:cs="Calibri"/>
          <w:i/>
          <w:iCs/>
          <w:sz w:val="24"/>
          <w:szCs w:val="24"/>
        </w:rPr>
        <w:t>Annu Rev Immunol</w:t>
      </w:r>
      <w:r w:rsidRPr="00D3528B">
        <w:rPr>
          <w:rFonts w:ascii="Calibri" w:hAnsi="Calibri" w:cs="Calibri"/>
          <w:sz w:val="24"/>
          <w:szCs w:val="24"/>
        </w:rPr>
        <w:t xml:space="preserve">. </w:t>
      </w:r>
      <w:r w:rsidRPr="00D3528B">
        <w:rPr>
          <w:rFonts w:ascii="Calibri" w:hAnsi="Calibri" w:cs="Calibri"/>
          <w:b/>
          <w:sz w:val="24"/>
          <w:szCs w:val="24"/>
        </w:rPr>
        <w:t>31</w:t>
      </w:r>
      <w:r w:rsidRPr="00D3528B">
        <w:rPr>
          <w:rFonts w:ascii="Calibri" w:hAnsi="Calibri" w:cs="Calibri"/>
          <w:sz w:val="24"/>
          <w:szCs w:val="24"/>
        </w:rPr>
        <w:t xml:space="preserve">, 443–473(2013). </w:t>
      </w:r>
    </w:p>
    <w:p w:rsidR="000E76AE" w:rsidRPr="00D3528B" w:rsidRDefault="00397F50" w:rsidP="00504D65">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lastRenderedPageBreak/>
        <w:t>Das, S. K. et al</w:t>
      </w:r>
      <w:r w:rsidR="00CA32C2" w:rsidRPr="00D3528B">
        <w:rPr>
          <w:rFonts w:ascii="Calibri" w:hAnsi="Calibri" w:cs="Calibri"/>
          <w:sz w:val="24"/>
          <w:szCs w:val="24"/>
        </w:rPr>
        <w:t xml:space="preserve">. </w:t>
      </w:r>
      <w:r w:rsidR="00B56A25" w:rsidRPr="00D3528B">
        <w:rPr>
          <w:rFonts w:ascii="Calibri" w:hAnsi="Calibri" w:cs="Calibri"/>
          <w:sz w:val="24"/>
          <w:szCs w:val="24"/>
        </w:rPr>
        <w:t>Godantibhasma (anhydrous CaSO</w:t>
      </w:r>
      <w:r w:rsidR="00B56A25" w:rsidRPr="00D3528B">
        <w:rPr>
          <w:rFonts w:ascii="Calibri" w:hAnsi="Calibri" w:cs="Calibri"/>
          <w:sz w:val="24"/>
          <w:szCs w:val="24"/>
          <w:vertAlign w:val="subscript"/>
        </w:rPr>
        <w:t>4</w:t>
      </w:r>
      <w:r w:rsidR="00B56A25" w:rsidRPr="00D3528B">
        <w:rPr>
          <w:rFonts w:ascii="Calibri" w:hAnsi="Calibri" w:cs="Calibri"/>
          <w:sz w:val="24"/>
          <w:szCs w:val="24"/>
        </w:rPr>
        <w:t>) induces massive cytoplasmic vacuolation in mammalian cells: A model for phagocytosis assay. </w:t>
      </w:r>
      <w:r w:rsidR="00C51439" w:rsidRPr="00D3528B">
        <w:rPr>
          <w:rFonts w:ascii="Calibri" w:hAnsi="Calibri" w:cs="Calibri"/>
          <w:i/>
          <w:iCs/>
          <w:sz w:val="24"/>
          <w:szCs w:val="24"/>
        </w:rPr>
        <w:t>Methods</w:t>
      </w:r>
      <w:r w:rsidR="00D3528B">
        <w:rPr>
          <w:rFonts w:ascii="Calibri" w:hAnsi="Calibri" w:cs="Calibri"/>
          <w:i/>
          <w:iCs/>
          <w:sz w:val="24"/>
          <w:szCs w:val="24"/>
        </w:rPr>
        <w:t>.</w:t>
      </w:r>
      <w:r w:rsidR="00B56A25" w:rsidRPr="00D3528B">
        <w:rPr>
          <w:rFonts w:ascii="Calibri" w:hAnsi="Calibri" w:cs="Calibri"/>
          <w:b/>
          <w:sz w:val="24"/>
          <w:szCs w:val="24"/>
        </w:rPr>
        <w:t>230</w:t>
      </w:r>
      <w:r w:rsidR="00C51439" w:rsidRPr="00D3528B">
        <w:rPr>
          <w:rFonts w:ascii="Calibri" w:hAnsi="Calibri" w:cs="Calibri"/>
          <w:sz w:val="24"/>
          <w:szCs w:val="24"/>
        </w:rPr>
        <w:t>, 158-168</w:t>
      </w:r>
      <w:r w:rsidR="00B56A25" w:rsidRPr="00D3528B">
        <w:rPr>
          <w:rFonts w:ascii="Calibri" w:hAnsi="Calibri" w:cs="Calibri"/>
          <w:sz w:val="24"/>
          <w:szCs w:val="24"/>
        </w:rPr>
        <w:t xml:space="preserve"> (2024)</w:t>
      </w:r>
      <w:r w:rsidR="00CA32C2" w:rsidRPr="00D3528B">
        <w:rPr>
          <w:rFonts w:ascii="Calibri" w:hAnsi="Calibri" w:cs="Calibri"/>
          <w:sz w:val="24"/>
          <w:szCs w:val="24"/>
        </w:rPr>
        <w:t>.</w:t>
      </w:r>
    </w:p>
    <w:p w:rsidR="000E76AE" w:rsidRPr="00D3528B" w:rsidRDefault="000E76AE"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Huss, M. et al. Proton translocation by V-ATPase: molecular mechanism and target for inhibition by Bafilomycin A1. </w:t>
      </w:r>
      <w:r w:rsidRPr="00D3528B">
        <w:rPr>
          <w:rFonts w:ascii="Calibri" w:hAnsi="Calibri" w:cs="Calibri"/>
          <w:i/>
          <w:iCs/>
          <w:sz w:val="24"/>
          <w:szCs w:val="24"/>
        </w:rPr>
        <w:t>J BioenergBiomembr</w:t>
      </w:r>
      <w:r w:rsidRPr="00D3528B">
        <w:rPr>
          <w:rFonts w:ascii="Calibri" w:hAnsi="Calibri" w:cs="Calibri"/>
          <w:sz w:val="24"/>
          <w:szCs w:val="24"/>
        </w:rPr>
        <w:t xml:space="preserve">. </w:t>
      </w:r>
      <w:r w:rsidRPr="00D3528B">
        <w:rPr>
          <w:rFonts w:ascii="Calibri" w:hAnsi="Calibri" w:cs="Calibri"/>
          <w:b/>
          <w:bCs/>
          <w:sz w:val="24"/>
          <w:szCs w:val="24"/>
        </w:rPr>
        <w:t>34</w:t>
      </w:r>
      <w:r w:rsidRPr="00D3528B">
        <w:rPr>
          <w:rFonts w:ascii="Calibri" w:hAnsi="Calibri" w:cs="Calibri"/>
          <w:sz w:val="24"/>
          <w:szCs w:val="24"/>
        </w:rPr>
        <w:t xml:space="preserve">, 243–250 (2002). </w:t>
      </w:r>
    </w:p>
    <w:p w:rsidR="00B56A25" w:rsidRPr="00D3528B" w:rsidRDefault="00AC5F13"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Méndez-Alejandre, A., Raymond, B. B. A., Trost, M., Marín-Rubio, J. L. </w:t>
      </w:r>
      <w:r w:rsidR="00B56A25" w:rsidRPr="00D3528B">
        <w:rPr>
          <w:rFonts w:ascii="Calibri" w:hAnsi="Calibri" w:cs="Calibri"/>
          <w:sz w:val="24"/>
          <w:szCs w:val="24"/>
        </w:rPr>
        <w:t>Bi-functional particles for real-time phagosome acidification and proteolysis multiplex assay in macrophage</w:t>
      </w:r>
      <w:r w:rsidR="00A25C12" w:rsidRPr="00D3528B">
        <w:rPr>
          <w:rFonts w:ascii="Calibri" w:hAnsi="Calibri" w:cs="Calibri"/>
          <w:sz w:val="24"/>
          <w:szCs w:val="24"/>
        </w:rPr>
        <w:t xml:space="preserve">s. </w:t>
      </w:r>
      <w:r w:rsidR="00B56A25" w:rsidRPr="00D3528B">
        <w:rPr>
          <w:rFonts w:ascii="Calibri" w:hAnsi="Calibri" w:cs="Calibri"/>
          <w:i/>
          <w:iCs/>
          <w:sz w:val="24"/>
          <w:szCs w:val="24"/>
        </w:rPr>
        <w:t>Front</w:t>
      </w:r>
      <w:r w:rsidR="00D3528B">
        <w:rPr>
          <w:rFonts w:ascii="Calibri" w:hAnsi="Calibri" w:cs="Calibri"/>
          <w:i/>
          <w:iCs/>
          <w:sz w:val="24"/>
          <w:szCs w:val="24"/>
        </w:rPr>
        <w:t xml:space="preserve"> I</w:t>
      </w:r>
      <w:r w:rsidR="00B56A25" w:rsidRPr="00D3528B">
        <w:rPr>
          <w:rFonts w:ascii="Calibri" w:hAnsi="Calibri" w:cs="Calibri"/>
          <w:i/>
          <w:iCs/>
          <w:sz w:val="24"/>
          <w:szCs w:val="24"/>
        </w:rPr>
        <w:t>mmunol</w:t>
      </w:r>
      <w:r w:rsidR="003A5DFB" w:rsidRPr="00D3528B">
        <w:rPr>
          <w:rFonts w:ascii="Calibri" w:hAnsi="Calibri" w:cs="Calibri"/>
          <w:sz w:val="24"/>
          <w:szCs w:val="24"/>
        </w:rPr>
        <w:t xml:space="preserve">. </w:t>
      </w:r>
      <w:r w:rsidR="003A5DFB" w:rsidRPr="00D3528B">
        <w:rPr>
          <w:rFonts w:ascii="Calibri" w:hAnsi="Calibri" w:cs="Calibri"/>
          <w:b/>
          <w:sz w:val="24"/>
          <w:szCs w:val="24"/>
        </w:rPr>
        <w:t>14</w:t>
      </w:r>
      <w:r w:rsidR="003A5DFB" w:rsidRPr="00D3528B">
        <w:rPr>
          <w:rFonts w:ascii="Calibri" w:hAnsi="Calibri" w:cs="Calibri"/>
          <w:sz w:val="24"/>
          <w:szCs w:val="24"/>
        </w:rPr>
        <w:t xml:space="preserve">, 1204223 </w:t>
      </w:r>
      <w:r w:rsidR="00A25C12" w:rsidRPr="00D3528B">
        <w:rPr>
          <w:rFonts w:ascii="Calibri" w:hAnsi="Calibri" w:cs="Calibri"/>
          <w:sz w:val="24"/>
          <w:szCs w:val="24"/>
        </w:rPr>
        <w:t>(</w:t>
      </w:r>
      <w:r w:rsidR="00B56A25" w:rsidRPr="00D3528B">
        <w:rPr>
          <w:rFonts w:ascii="Calibri" w:hAnsi="Calibri" w:cs="Calibri"/>
          <w:sz w:val="24"/>
          <w:szCs w:val="24"/>
        </w:rPr>
        <w:t>2023</w:t>
      </w:r>
      <w:r w:rsidR="00A25C12" w:rsidRPr="00D3528B">
        <w:rPr>
          <w:rFonts w:ascii="Calibri" w:hAnsi="Calibri" w:cs="Calibri"/>
          <w:sz w:val="24"/>
          <w:szCs w:val="24"/>
        </w:rPr>
        <w:t>).</w:t>
      </w:r>
    </w:p>
    <w:p w:rsidR="00B56A25" w:rsidRPr="00D3528B" w:rsidRDefault="005B25EA"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Lancaster, C. E.</w:t>
      </w:r>
      <w:r w:rsidR="0036650E" w:rsidRPr="00D3528B">
        <w:rPr>
          <w:rFonts w:ascii="Calibri" w:hAnsi="Calibri" w:cs="Calibri"/>
          <w:sz w:val="24"/>
          <w:szCs w:val="24"/>
        </w:rPr>
        <w:t xml:space="preserve"> et al. </w:t>
      </w:r>
      <w:r w:rsidR="00677BA0" w:rsidRPr="00D3528B">
        <w:rPr>
          <w:rFonts w:ascii="Calibri" w:hAnsi="Calibri" w:cs="Calibri"/>
          <w:sz w:val="24"/>
          <w:szCs w:val="24"/>
        </w:rPr>
        <w:t>Phagosome resolution regenerates lysosomes and maintains the degra</w:t>
      </w:r>
      <w:r w:rsidR="004C6169" w:rsidRPr="00D3528B">
        <w:rPr>
          <w:rFonts w:ascii="Calibri" w:hAnsi="Calibri" w:cs="Calibri"/>
          <w:sz w:val="24"/>
          <w:szCs w:val="24"/>
        </w:rPr>
        <w:t xml:space="preserve">dative capacity in phagocytes. </w:t>
      </w:r>
      <w:r w:rsidR="004C6169" w:rsidRPr="00D3528B">
        <w:rPr>
          <w:rFonts w:ascii="Calibri" w:hAnsi="Calibri" w:cs="Calibri"/>
          <w:i/>
          <w:iCs/>
          <w:sz w:val="24"/>
          <w:szCs w:val="24"/>
        </w:rPr>
        <w:t xml:space="preserve">J Cell Biol. </w:t>
      </w:r>
      <w:r w:rsidR="00677BA0" w:rsidRPr="00D3528B">
        <w:rPr>
          <w:rFonts w:ascii="Calibri" w:hAnsi="Calibri" w:cs="Calibri"/>
          <w:b/>
          <w:sz w:val="24"/>
          <w:szCs w:val="24"/>
        </w:rPr>
        <w:t>220</w:t>
      </w:r>
      <w:r w:rsidR="004C6169" w:rsidRPr="00D3528B">
        <w:rPr>
          <w:rFonts w:ascii="Calibri" w:hAnsi="Calibri" w:cs="Calibri"/>
          <w:sz w:val="24"/>
          <w:szCs w:val="24"/>
        </w:rPr>
        <w:t xml:space="preserve"> (</w:t>
      </w:r>
      <w:r w:rsidR="00677BA0" w:rsidRPr="00D3528B">
        <w:rPr>
          <w:rFonts w:ascii="Calibri" w:hAnsi="Calibri" w:cs="Calibri"/>
          <w:sz w:val="24"/>
          <w:szCs w:val="24"/>
        </w:rPr>
        <w:t>9</w:t>
      </w:r>
      <w:r w:rsidR="004C6169" w:rsidRPr="00D3528B">
        <w:rPr>
          <w:rFonts w:ascii="Calibri" w:hAnsi="Calibri" w:cs="Calibri"/>
          <w:sz w:val="24"/>
          <w:szCs w:val="24"/>
        </w:rPr>
        <w:t xml:space="preserve">), </w:t>
      </w:r>
      <w:r w:rsidR="00677BA0" w:rsidRPr="00D3528B">
        <w:rPr>
          <w:rFonts w:ascii="Calibri" w:hAnsi="Calibri" w:cs="Calibri"/>
          <w:sz w:val="24"/>
          <w:szCs w:val="24"/>
        </w:rPr>
        <w:t>e202005072</w:t>
      </w:r>
      <w:r w:rsidR="004C6169" w:rsidRPr="00D3528B">
        <w:rPr>
          <w:rFonts w:ascii="Calibri" w:hAnsi="Calibri" w:cs="Calibri"/>
          <w:sz w:val="24"/>
          <w:szCs w:val="24"/>
        </w:rPr>
        <w:t xml:space="preserve"> (2021)</w:t>
      </w:r>
      <w:r w:rsidR="00677BA0" w:rsidRPr="00D3528B">
        <w:rPr>
          <w:rFonts w:ascii="Calibri" w:hAnsi="Calibri" w:cs="Calibri"/>
          <w:sz w:val="24"/>
          <w:szCs w:val="24"/>
        </w:rPr>
        <w:t xml:space="preserve">. </w:t>
      </w:r>
    </w:p>
    <w:p w:rsidR="00677BA0" w:rsidRPr="00D3528B" w:rsidRDefault="00E47CE4"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Krendel, M., Gauthier, N. C. </w:t>
      </w:r>
      <w:r w:rsidR="00B0227E" w:rsidRPr="00D3528B">
        <w:rPr>
          <w:rFonts w:ascii="Calibri" w:hAnsi="Calibri" w:cs="Calibri"/>
          <w:sz w:val="24"/>
          <w:szCs w:val="24"/>
        </w:rPr>
        <w:t>Building the phago</w:t>
      </w:r>
      <w:r w:rsidR="00253522" w:rsidRPr="00D3528B">
        <w:rPr>
          <w:rFonts w:ascii="Calibri" w:hAnsi="Calibri" w:cs="Calibri"/>
          <w:sz w:val="24"/>
          <w:szCs w:val="24"/>
        </w:rPr>
        <w:t>cytic cup on an actin scaffold.</w:t>
      </w:r>
      <w:r w:rsidR="00253522" w:rsidRPr="00D3528B">
        <w:rPr>
          <w:rFonts w:ascii="Calibri" w:hAnsi="Calibri" w:cs="Calibri"/>
          <w:i/>
          <w:iCs/>
          <w:sz w:val="24"/>
          <w:szCs w:val="24"/>
        </w:rPr>
        <w:t>Curr Opin Cell Biol.</w:t>
      </w:r>
      <w:r w:rsidR="00B0227E" w:rsidRPr="00D3528B">
        <w:rPr>
          <w:rFonts w:ascii="Calibri" w:hAnsi="Calibri" w:cs="Calibri"/>
          <w:b/>
          <w:sz w:val="24"/>
          <w:szCs w:val="24"/>
        </w:rPr>
        <w:t>77</w:t>
      </w:r>
      <w:r w:rsidR="00253522" w:rsidRPr="00D3528B">
        <w:rPr>
          <w:rFonts w:ascii="Calibri" w:hAnsi="Calibri" w:cs="Calibri"/>
          <w:sz w:val="24"/>
          <w:szCs w:val="24"/>
        </w:rPr>
        <w:t>,</w:t>
      </w:r>
      <w:r w:rsidR="00B0227E" w:rsidRPr="00D3528B">
        <w:rPr>
          <w:rFonts w:ascii="Calibri" w:hAnsi="Calibri" w:cs="Calibri"/>
          <w:sz w:val="24"/>
          <w:szCs w:val="24"/>
        </w:rPr>
        <w:t xml:space="preserve"> 102112</w:t>
      </w:r>
      <w:r w:rsidR="00253522" w:rsidRPr="00D3528B">
        <w:rPr>
          <w:rFonts w:ascii="Calibri" w:hAnsi="Calibri" w:cs="Calibri"/>
          <w:sz w:val="24"/>
          <w:szCs w:val="24"/>
        </w:rPr>
        <w:t>(2022)</w:t>
      </w:r>
      <w:r w:rsidR="00B0227E" w:rsidRPr="00D3528B">
        <w:rPr>
          <w:rFonts w:ascii="Calibri" w:hAnsi="Calibri" w:cs="Calibri"/>
          <w:sz w:val="24"/>
          <w:szCs w:val="24"/>
        </w:rPr>
        <w:t xml:space="preserve">. </w:t>
      </w:r>
    </w:p>
    <w:p w:rsidR="00B0227E" w:rsidRPr="00D3528B" w:rsidRDefault="00DA280D"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Barger, S.R. </w:t>
      </w:r>
      <w:r w:rsidR="00E55816" w:rsidRPr="00D3528B">
        <w:rPr>
          <w:rFonts w:ascii="Calibri" w:hAnsi="Calibri" w:cs="Calibri"/>
          <w:iCs/>
          <w:sz w:val="24"/>
          <w:szCs w:val="24"/>
        </w:rPr>
        <w:t>et al</w:t>
      </w:r>
      <w:r w:rsidR="00E55816" w:rsidRPr="00D3528B">
        <w:rPr>
          <w:rFonts w:ascii="Calibri" w:hAnsi="Calibri" w:cs="Calibri"/>
          <w:i/>
          <w:iCs/>
          <w:sz w:val="24"/>
          <w:szCs w:val="24"/>
        </w:rPr>
        <w:t>.</w:t>
      </w:r>
      <w:r w:rsidR="00E55816" w:rsidRPr="00D3528B">
        <w:rPr>
          <w:rFonts w:ascii="Calibri" w:hAnsi="Calibri" w:cs="Calibri"/>
          <w:sz w:val="24"/>
          <w:szCs w:val="24"/>
        </w:rPr>
        <w:t> Membrane-cytoskeletal crosstalk mediated by myosin-I regulates adhesion turnover during phagocytosis. </w:t>
      </w:r>
      <w:r w:rsidR="00E55816" w:rsidRPr="00D3528B">
        <w:rPr>
          <w:rFonts w:ascii="Calibri" w:hAnsi="Calibri" w:cs="Calibri"/>
          <w:i/>
          <w:iCs/>
          <w:sz w:val="24"/>
          <w:szCs w:val="24"/>
        </w:rPr>
        <w:t>Nat Commun</w:t>
      </w:r>
      <w:r w:rsidR="00D3528B">
        <w:rPr>
          <w:rFonts w:ascii="Calibri" w:hAnsi="Calibri" w:cs="Calibri"/>
          <w:i/>
          <w:iCs/>
          <w:sz w:val="24"/>
          <w:szCs w:val="24"/>
        </w:rPr>
        <w:t>.</w:t>
      </w:r>
      <w:r w:rsidR="00E55816" w:rsidRPr="00D3528B">
        <w:rPr>
          <w:rFonts w:ascii="Calibri" w:hAnsi="Calibri" w:cs="Calibri"/>
          <w:sz w:val="24"/>
          <w:szCs w:val="24"/>
        </w:rPr>
        <w:t> </w:t>
      </w:r>
      <w:r w:rsidR="00E55816" w:rsidRPr="00D3528B">
        <w:rPr>
          <w:rFonts w:ascii="Calibri" w:hAnsi="Calibri" w:cs="Calibri"/>
          <w:b/>
          <w:bCs/>
          <w:sz w:val="24"/>
          <w:szCs w:val="24"/>
        </w:rPr>
        <w:t>10</w:t>
      </w:r>
      <w:r w:rsidRPr="00D3528B">
        <w:rPr>
          <w:rFonts w:ascii="Calibri" w:hAnsi="Calibri" w:cs="Calibri"/>
          <w:bCs/>
          <w:sz w:val="24"/>
          <w:szCs w:val="24"/>
        </w:rPr>
        <w:t>(1)</w:t>
      </w:r>
      <w:r w:rsidR="00E55816" w:rsidRPr="00D3528B">
        <w:rPr>
          <w:rFonts w:ascii="Calibri" w:hAnsi="Calibri" w:cs="Calibri"/>
          <w:sz w:val="24"/>
          <w:szCs w:val="24"/>
        </w:rPr>
        <w:t xml:space="preserve">, 1249 (2019). </w:t>
      </w:r>
    </w:p>
    <w:p w:rsidR="008D28CD" w:rsidRPr="00D3528B" w:rsidRDefault="00483583"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Ghosh, M. et al. Quantitative determination of phagocytosis using pH-sensitive fluorescent bioparticles. </w:t>
      </w:r>
      <w:r w:rsidRPr="00D3528B">
        <w:rPr>
          <w:rFonts w:ascii="Calibri" w:hAnsi="Calibri" w:cs="Calibri"/>
          <w:i/>
          <w:iCs/>
          <w:sz w:val="24"/>
          <w:szCs w:val="24"/>
        </w:rPr>
        <w:t>J Vis Exp</w:t>
      </w:r>
      <w:r w:rsidRPr="00D3528B">
        <w:rPr>
          <w:rFonts w:ascii="Calibri" w:hAnsi="Calibri" w:cs="Calibri"/>
          <w:sz w:val="24"/>
          <w:szCs w:val="24"/>
        </w:rPr>
        <w:t xml:space="preserve">. </w:t>
      </w:r>
      <w:r w:rsidR="00D3528B">
        <w:rPr>
          <w:rFonts w:ascii="Calibri" w:hAnsi="Calibri" w:cs="Calibri"/>
          <w:sz w:val="24"/>
          <w:szCs w:val="24"/>
        </w:rPr>
        <w:t>(</w:t>
      </w:r>
      <w:r w:rsidRPr="00D3528B">
        <w:rPr>
          <w:rFonts w:ascii="Calibri" w:hAnsi="Calibri" w:cs="Calibri"/>
          <w:sz w:val="24"/>
          <w:szCs w:val="24"/>
        </w:rPr>
        <w:t>125</w:t>
      </w:r>
      <w:r w:rsidR="00D3528B">
        <w:rPr>
          <w:rFonts w:ascii="Calibri" w:hAnsi="Calibri" w:cs="Calibri"/>
          <w:sz w:val="24"/>
          <w:szCs w:val="24"/>
        </w:rPr>
        <w:t>)</w:t>
      </w:r>
      <w:r w:rsidRPr="00D3528B">
        <w:rPr>
          <w:rFonts w:ascii="Calibri" w:hAnsi="Calibri" w:cs="Calibri"/>
          <w:sz w:val="24"/>
          <w:szCs w:val="24"/>
        </w:rPr>
        <w:t>, e56093 (2017).</w:t>
      </w:r>
    </w:p>
    <w:p w:rsidR="008D28CD" w:rsidRPr="00D3528B" w:rsidRDefault="008D28CD" w:rsidP="00152C14">
      <w:pPr>
        <w:pStyle w:val="ListParagraph"/>
        <w:numPr>
          <w:ilvl w:val="0"/>
          <w:numId w:val="24"/>
        </w:numPr>
        <w:spacing w:after="0" w:line="240" w:lineRule="auto"/>
        <w:ind w:left="0" w:firstLine="0"/>
        <w:contextualSpacing w:val="0"/>
        <w:jc w:val="both"/>
        <w:rPr>
          <w:rFonts w:ascii="Calibri" w:hAnsi="Calibri" w:cs="Calibri"/>
          <w:sz w:val="24"/>
          <w:szCs w:val="24"/>
        </w:rPr>
      </w:pPr>
      <w:r w:rsidRPr="00D3528B">
        <w:rPr>
          <w:rFonts w:ascii="Calibri" w:hAnsi="Calibri" w:cs="Calibri"/>
          <w:sz w:val="24"/>
          <w:szCs w:val="24"/>
        </w:rPr>
        <w:t xml:space="preserve">Rashidfarrokhi, A., Richina, V., Tafesse, F. G. Visualizing the Early Stages of Phagocytosis. </w:t>
      </w:r>
      <w:r w:rsidRPr="00D3528B">
        <w:rPr>
          <w:rFonts w:ascii="Calibri" w:hAnsi="Calibri" w:cs="Calibri"/>
          <w:i/>
          <w:iCs/>
          <w:sz w:val="24"/>
          <w:szCs w:val="24"/>
        </w:rPr>
        <w:t>J Vis Exp</w:t>
      </w:r>
      <w:r w:rsidRPr="00D3528B">
        <w:rPr>
          <w:rFonts w:ascii="Calibri" w:hAnsi="Calibri" w:cs="Calibri"/>
          <w:sz w:val="24"/>
          <w:szCs w:val="24"/>
        </w:rPr>
        <w:t xml:space="preserve">. </w:t>
      </w:r>
      <w:r w:rsidR="00D3528B">
        <w:rPr>
          <w:rFonts w:ascii="Calibri" w:hAnsi="Calibri" w:cs="Calibri"/>
          <w:sz w:val="24"/>
          <w:szCs w:val="24"/>
        </w:rPr>
        <w:t>(</w:t>
      </w:r>
      <w:r w:rsidRPr="00D3528B">
        <w:rPr>
          <w:rFonts w:ascii="Calibri" w:hAnsi="Calibri" w:cs="Calibri"/>
          <w:sz w:val="24"/>
          <w:szCs w:val="24"/>
        </w:rPr>
        <w:t>120</w:t>
      </w:r>
      <w:r w:rsidR="00D3528B">
        <w:rPr>
          <w:rFonts w:ascii="Calibri" w:hAnsi="Calibri" w:cs="Calibri"/>
          <w:sz w:val="24"/>
          <w:szCs w:val="24"/>
        </w:rPr>
        <w:t>)</w:t>
      </w:r>
      <w:r w:rsidRPr="00D3528B">
        <w:rPr>
          <w:rFonts w:ascii="Calibri" w:hAnsi="Calibri" w:cs="Calibri"/>
          <w:sz w:val="24"/>
          <w:szCs w:val="24"/>
        </w:rPr>
        <w:t xml:space="preserve">, 54646 (2017). </w:t>
      </w:r>
    </w:p>
    <w:p w:rsidR="0037639B" w:rsidRPr="00152C14" w:rsidRDefault="0037639B" w:rsidP="00152C14">
      <w:pPr>
        <w:pStyle w:val="ListParagraph"/>
        <w:spacing w:after="0" w:line="240" w:lineRule="auto"/>
        <w:ind w:left="360"/>
        <w:contextualSpacing w:val="0"/>
        <w:jc w:val="both"/>
        <w:rPr>
          <w:rFonts w:ascii="Calibri" w:hAnsi="Calibri" w:cs="Calibri"/>
          <w:sz w:val="24"/>
          <w:szCs w:val="24"/>
        </w:rPr>
      </w:pPr>
    </w:p>
    <w:sectPr w:rsidR="0037639B" w:rsidRPr="00152C14" w:rsidSect="00152C14">
      <w:headerReference w:type="even" r:id="rId9"/>
      <w:headerReference w:type="default" r:id="rId10"/>
      <w:footerReference w:type="even" r:id="rId11"/>
      <w:headerReference w:type="first" r:id="rId12"/>
      <w:type w:val="continuous"/>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0F4" w:rsidRDefault="006720F4">
      <w:r>
        <w:separator/>
      </w:r>
    </w:p>
  </w:endnote>
  <w:endnote w:type="continuationSeparator" w:id="1">
    <w:p w:rsidR="006720F4" w:rsidRDefault="006720F4">
      <w:r>
        <w:continuationSeparator/>
      </w:r>
    </w:p>
  </w:endnote>
  <w:endnote w:type="continuationNotice" w:id="2">
    <w:p w:rsidR="006720F4" w:rsidRDefault="006720F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EE" w:rsidRDefault="00564DEE">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0F4" w:rsidRDefault="006720F4">
      <w:r>
        <w:separator/>
      </w:r>
    </w:p>
  </w:footnote>
  <w:footnote w:type="continuationSeparator" w:id="1">
    <w:p w:rsidR="006720F4" w:rsidRDefault="006720F4">
      <w:r>
        <w:continuationSeparator/>
      </w:r>
    </w:p>
  </w:footnote>
  <w:footnote w:type="continuationNotice" w:id="2">
    <w:p w:rsidR="006720F4" w:rsidRDefault="006720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EE" w:rsidRDefault="00564DEE">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EE" w:rsidRDefault="00564DEE">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EE" w:rsidRDefault="00564DEE">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FA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AD2596"/>
    <w:multiLevelType w:val="hybridMultilevel"/>
    <w:tmpl w:val="B2A87B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DE3EA2"/>
    <w:multiLevelType w:val="hybridMultilevel"/>
    <w:tmpl w:val="780603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F792A"/>
    <w:multiLevelType w:val="hybridMultilevel"/>
    <w:tmpl w:val="DDB87B1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258C2059"/>
    <w:multiLevelType w:val="multilevel"/>
    <w:tmpl w:val="89B0A6E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362F72"/>
    <w:multiLevelType w:val="multilevel"/>
    <w:tmpl w:val="E452A490"/>
    <w:lvl w:ilvl="0">
      <w:start w:val="2"/>
      <w:numFmt w:val="decimal"/>
      <w:lvlText w:val="%1."/>
      <w:lvlJc w:val="left"/>
      <w:pPr>
        <w:ind w:left="360" w:hanging="360"/>
      </w:pPr>
      <w:rPr>
        <w:rFonts w:hint="default"/>
        <w:sz w:val="24"/>
      </w:rPr>
    </w:lvl>
    <w:lvl w:ilvl="1">
      <w:start w:val="1"/>
      <w:numFmt w:val="decimal"/>
      <w:lvlText w:val="%1.%2."/>
      <w:lvlJc w:val="left"/>
      <w:pPr>
        <w:ind w:left="43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CBA762A"/>
    <w:multiLevelType w:val="hybridMultilevel"/>
    <w:tmpl w:val="E67A52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C8064B3"/>
    <w:multiLevelType w:val="hybridMultilevel"/>
    <w:tmpl w:val="2F5078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F5B63BA"/>
    <w:multiLevelType w:val="hybridMultilevel"/>
    <w:tmpl w:val="2A80E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F04813"/>
    <w:multiLevelType w:val="hybridMultilevel"/>
    <w:tmpl w:val="DE504D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0E308B9"/>
    <w:multiLevelType w:val="hybridMultilevel"/>
    <w:tmpl w:val="E2A8E3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17"/>
  </w:num>
  <w:num w:numId="5">
    <w:abstractNumId w:val="22"/>
  </w:num>
  <w:num w:numId="6">
    <w:abstractNumId w:val="10"/>
  </w:num>
  <w:num w:numId="7">
    <w:abstractNumId w:val="13"/>
  </w:num>
  <w:num w:numId="8">
    <w:abstractNumId w:val="11"/>
  </w:num>
  <w:num w:numId="9">
    <w:abstractNumId w:val="16"/>
  </w:num>
  <w:num w:numId="10">
    <w:abstractNumId w:val="8"/>
  </w:num>
  <w:num w:numId="11">
    <w:abstractNumId w:val="24"/>
  </w:num>
  <w:num w:numId="12">
    <w:abstractNumId w:val="14"/>
  </w:num>
  <w:num w:numId="13">
    <w:abstractNumId w:val="18"/>
  </w:num>
  <w:num w:numId="14">
    <w:abstractNumId w:val="3"/>
  </w:num>
  <w:num w:numId="15">
    <w:abstractNumId w:val="1"/>
  </w:num>
  <w:num w:numId="16">
    <w:abstractNumId w:val="21"/>
  </w:num>
  <w:num w:numId="17">
    <w:abstractNumId w:val="23"/>
  </w:num>
  <w:num w:numId="18">
    <w:abstractNumId w:val="2"/>
  </w:num>
  <w:num w:numId="19">
    <w:abstractNumId w:val="19"/>
  </w:num>
  <w:num w:numId="20">
    <w:abstractNumId w:val="6"/>
  </w:num>
  <w:num w:numId="21">
    <w:abstractNumId w:val="7"/>
  </w:num>
  <w:num w:numId="22">
    <w:abstractNumId w:val="12"/>
  </w:num>
  <w:num w:numId="23">
    <w:abstractNumId w:val="4"/>
  </w:num>
  <w:num w:numId="24">
    <w:abstractNumId w:val="20"/>
  </w:num>
  <w:num w:numId="25">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446"/>
    <w:rsid w:val="0000121D"/>
    <w:rsid w:val="000019E3"/>
    <w:rsid w:val="000021D7"/>
    <w:rsid w:val="0000515B"/>
    <w:rsid w:val="000067C4"/>
    <w:rsid w:val="00011457"/>
    <w:rsid w:val="000131B7"/>
    <w:rsid w:val="00013652"/>
    <w:rsid w:val="00015A2E"/>
    <w:rsid w:val="00015A5D"/>
    <w:rsid w:val="00015B2B"/>
    <w:rsid w:val="000170CB"/>
    <w:rsid w:val="00024CA6"/>
    <w:rsid w:val="000254B6"/>
    <w:rsid w:val="000271CB"/>
    <w:rsid w:val="0003392D"/>
    <w:rsid w:val="00034DD1"/>
    <w:rsid w:val="00037A82"/>
    <w:rsid w:val="00041511"/>
    <w:rsid w:val="000425C7"/>
    <w:rsid w:val="0004355D"/>
    <w:rsid w:val="00051126"/>
    <w:rsid w:val="00051DB7"/>
    <w:rsid w:val="00053786"/>
    <w:rsid w:val="00054B42"/>
    <w:rsid w:val="0005736E"/>
    <w:rsid w:val="00057B67"/>
    <w:rsid w:val="00061E0E"/>
    <w:rsid w:val="00063242"/>
    <w:rsid w:val="000644ED"/>
    <w:rsid w:val="000646E4"/>
    <w:rsid w:val="000653A5"/>
    <w:rsid w:val="000711A8"/>
    <w:rsid w:val="00074B2C"/>
    <w:rsid w:val="0007506F"/>
    <w:rsid w:val="00075A5C"/>
    <w:rsid w:val="00076815"/>
    <w:rsid w:val="00076CE0"/>
    <w:rsid w:val="00077C04"/>
    <w:rsid w:val="000804D7"/>
    <w:rsid w:val="000810BB"/>
    <w:rsid w:val="00081F44"/>
    <w:rsid w:val="000824C2"/>
    <w:rsid w:val="00082A5F"/>
    <w:rsid w:val="000831CF"/>
    <w:rsid w:val="0008634A"/>
    <w:rsid w:val="00086B7F"/>
    <w:rsid w:val="00093405"/>
    <w:rsid w:val="000A0540"/>
    <w:rsid w:val="000A0663"/>
    <w:rsid w:val="000A391A"/>
    <w:rsid w:val="000A4F4B"/>
    <w:rsid w:val="000A6040"/>
    <w:rsid w:val="000B41B6"/>
    <w:rsid w:val="000C0C98"/>
    <w:rsid w:val="000C5C3E"/>
    <w:rsid w:val="000C68F0"/>
    <w:rsid w:val="000D09FE"/>
    <w:rsid w:val="000D0AE8"/>
    <w:rsid w:val="000E2ABF"/>
    <w:rsid w:val="000E3F21"/>
    <w:rsid w:val="000E4C51"/>
    <w:rsid w:val="000E6D5B"/>
    <w:rsid w:val="000E7405"/>
    <w:rsid w:val="000E76AE"/>
    <w:rsid w:val="000E7DD5"/>
    <w:rsid w:val="000F2B9D"/>
    <w:rsid w:val="00101531"/>
    <w:rsid w:val="00102C43"/>
    <w:rsid w:val="001042A5"/>
    <w:rsid w:val="00104A76"/>
    <w:rsid w:val="001054C4"/>
    <w:rsid w:val="00113991"/>
    <w:rsid w:val="00121208"/>
    <w:rsid w:val="00122D78"/>
    <w:rsid w:val="00124D18"/>
    <w:rsid w:val="0012682C"/>
    <w:rsid w:val="001315C1"/>
    <w:rsid w:val="00143102"/>
    <w:rsid w:val="001439AE"/>
    <w:rsid w:val="00144726"/>
    <w:rsid w:val="00146C84"/>
    <w:rsid w:val="00147CBA"/>
    <w:rsid w:val="00150E52"/>
    <w:rsid w:val="00151667"/>
    <w:rsid w:val="00152C14"/>
    <w:rsid w:val="0015327B"/>
    <w:rsid w:val="00156C8D"/>
    <w:rsid w:val="001601B9"/>
    <w:rsid w:val="00160998"/>
    <w:rsid w:val="001624E4"/>
    <w:rsid w:val="00167302"/>
    <w:rsid w:val="00167559"/>
    <w:rsid w:val="00170A7F"/>
    <w:rsid w:val="001734A4"/>
    <w:rsid w:val="00177205"/>
    <w:rsid w:val="0018109E"/>
    <w:rsid w:val="00181944"/>
    <w:rsid w:val="00181A81"/>
    <w:rsid w:val="001875FD"/>
    <w:rsid w:val="00192DB7"/>
    <w:rsid w:val="0019467D"/>
    <w:rsid w:val="00194C04"/>
    <w:rsid w:val="00194CE8"/>
    <w:rsid w:val="00194EDC"/>
    <w:rsid w:val="0019524F"/>
    <w:rsid w:val="001959A2"/>
    <w:rsid w:val="00196A6B"/>
    <w:rsid w:val="00196EF7"/>
    <w:rsid w:val="001A1CA1"/>
    <w:rsid w:val="001A2240"/>
    <w:rsid w:val="001B08BE"/>
    <w:rsid w:val="001B6888"/>
    <w:rsid w:val="001C41A9"/>
    <w:rsid w:val="001C6A2A"/>
    <w:rsid w:val="001C74AF"/>
    <w:rsid w:val="001D452A"/>
    <w:rsid w:val="001D7FE9"/>
    <w:rsid w:val="001E1423"/>
    <w:rsid w:val="001E310B"/>
    <w:rsid w:val="001E38B7"/>
    <w:rsid w:val="001E42DA"/>
    <w:rsid w:val="001F3109"/>
    <w:rsid w:val="001F4122"/>
    <w:rsid w:val="001F696E"/>
    <w:rsid w:val="002028BD"/>
    <w:rsid w:val="00203409"/>
    <w:rsid w:val="00204962"/>
    <w:rsid w:val="00205ED5"/>
    <w:rsid w:val="00210D58"/>
    <w:rsid w:val="00210DD6"/>
    <w:rsid w:val="00211A8B"/>
    <w:rsid w:val="00214319"/>
    <w:rsid w:val="00217209"/>
    <w:rsid w:val="00221C69"/>
    <w:rsid w:val="00223B1B"/>
    <w:rsid w:val="00223FAE"/>
    <w:rsid w:val="002252C3"/>
    <w:rsid w:val="002259CE"/>
    <w:rsid w:val="00230417"/>
    <w:rsid w:val="00231194"/>
    <w:rsid w:val="0023296D"/>
    <w:rsid w:val="002329A1"/>
    <w:rsid w:val="00232DDC"/>
    <w:rsid w:val="00234F7F"/>
    <w:rsid w:val="00235371"/>
    <w:rsid w:val="00235CCE"/>
    <w:rsid w:val="00236B94"/>
    <w:rsid w:val="00240913"/>
    <w:rsid w:val="00240E73"/>
    <w:rsid w:val="002431DE"/>
    <w:rsid w:val="00244C46"/>
    <w:rsid w:val="00245A33"/>
    <w:rsid w:val="00252077"/>
    <w:rsid w:val="00253522"/>
    <w:rsid w:val="00257785"/>
    <w:rsid w:val="00261589"/>
    <w:rsid w:val="0026263C"/>
    <w:rsid w:val="00272F77"/>
    <w:rsid w:val="00273EDD"/>
    <w:rsid w:val="00273F6A"/>
    <w:rsid w:val="00274FB7"/>
    <w:rsid w:val="00283349"/>
    <w:rsid w:val="00284A53"/>
    <w:rsid w:val="002941B3"/>
    <w:rsid w:val="00295D6A"/>
    <w:rsid w:val="002A220E"/>
    <w:rsid w:val="002A39A2"/>
    <w:rsid w:val="002B19C5"/>
    <w:rsid w:val="002B2EF7"/>
    <w:rsid w:val="002B5ACA"/>
    <w:rsid w:val="002C6701"/>
    <w:rsid w:val="002D038F"/>
    <w:rsid w:val="002D45FB"/>
    <w:rsid w:val="002D54A2"/>
    <w:rsid w:val="002E1FB6"/>
    <w:rsid w:val="002E5F31"/>
    <w:rsid w:val="002E628E"/>
    <w:rsid w:val="002E6A92"/>
    <w:rsid w:val="002E6C9B"/>
    <w:rsid w:val="002E7220"/>
    <w:rsid w:val="002E748D"/>
    <w:rsid w:val="002E799B"/>
    <w:rsid w:val="002F2B09"/>
    <w:rsid w:val="002F3CCF"/>
    <w:rsid w:val="002F4518"/>
    <w:rsid w:val="002F70D1"/>
    <w:rsid w:val="0030053D"/>
    <w:rsid w:val="003039F0"/>
    <w:rsid w:val="0030673E"/>
    <w:rsid w:val="00310A54"/>
    <w:rsid w:val="003111A1"/>
    <w:rsid w:val="00313C95"/>
    <w:rsid w:val="003163BC"/>
    <w:rsid w:val="0031658E"/>
    <w:rsid w:val="00321B25"/>
    <w:rsid w:val="00326489"/>
    <w:rsid w:val="00327484"/>
    <w:rsid w:val="00330644"/>
    <w:rsid w:val="00330942"/>
    <w:rsid w:val="003311E6"/>
    <w:rsid w:val="003350B5"/>
    <w:rsid w:val="00342258"/>
    <w:rsid w:val="00351087"/>
    <w:rsid w:val="003513DA"/>
    <w:rsid w:val="00351C79"/>
    <w:rsid w:val="00353046"/>
    <w:rsid w:val="003548DA"/>
    <w:rsid w:val="00356775"/>
    <w:rsid w:val="00356CB7"/>
    <w:rsid w:val="00357A87"/>
    <w:rsid w:val="00361245"/>
    <w:rsid w:val="00363A54"/>
    <w:rsid w:val="00363BD4"/>
    <w:rsid w:val="0036650E"/>
    <w:rsid w:val="003706BA"/>
    <w:rsid w:val="003729EE"/>
    <w:rsid w:val="003733CE"/>
    <w:rsid w:val="0037639B"/>
    <w:rsid w:val="0038309B"/>
    <w:rsid w:val="00385F03"/>
    <w:rsid w:val="00386FC3"/>
    <w:rsid w:val="00387CDA"/>
    <w:rsid w:val="003902CE"/>
    <w:rsid w:val="00397F50"/>
    <w:rsid w:val="003A1FEC"/>
    <w:rsid w:val="003A5118"/>
    <w:rsid w:val="003A5297"/>
    <w:rsid w:val="003A5DFB"/>
    <w:rsid w:val="003A60E9"/>
    <w:rsid w:val="003A7F81"/>
    <w:rsid w:val="003B231F"/>
    <w:rsid w:val="003B44BA"/>
    <w:rsid w:val="003B5550"/>
    <w:rsid w:val="003B75CB"/>
    <w:rsid w:val="003B7CBB"/>
    <w:rsid w:val="003C039F"/>
    <w:rsid w:val="003C0948"/>
    <w:rsid w:val="003C5DAD"/>
    <w:rsid w:val="003D24CD"/>
    <w:rsid w:val="003D5A30"/>
    <w:rsid w:val="003D67E2"/>
    <w:rsid w:val="003D6AF8"/>
    <w:rsid w:val="003E1912"/>
    <w:rsid w:val="003E55E0"/>
    <w:rsid w:val="003E5AA1"/>
    <w:rsid w:val="003E6175"/>
    <w:rsid w:val="003F3830"/>
    <w:rsid w:val="003F60FC"/>
    <w:rsid w:val="003F7CB3"/>
    <w:rsid w:val="00401EA5"/>
    <w:rsid w:val="00404629"/>
    <w:rsid w:val="0040579A"/>
    <w:rsid w:val="00406E82"/>
    <w:rsid w:val="00410720"/>
    <w:rsid w:val="00413028"/>
    <w:rsid w:val="00414ADE"/>
    <w:rsid w:val="004207EF"/>
    <w:rsid w:val="0042284E"/>
    <w:rsid w:val="00426F6F"/>
    <w:rsid w:val="00431A88"/>
    <w:rsid w:val="004323F0"/>
    <w:rsid w:val="004361C8"/>
    <w:rsid w:val="004362EE"/>
    <w:rsid w:val="00436F4D"/>
    <w:rsid w:val="00437281"/>
    <w:rsid w:val="004504A8"/>
    <w:rsid w:val="00452F6D"/>
    <w:rsid w:val="00454B43"/>
    <w:rsid w:val="00455425"/>
    <w:rsid w:val="004574D2"/>
    <w:rsid w:val="00460D27"/>
    <w:rsid w:val="00461A56"/>
    <w:rsid w:val="004620C9"/>
    <w:rsid w:val="004629B8"/>
    <w:rsid w:val="00467632"/>
    <w:rsid w:val="00474F0C"/>
    <w:rsid w:val="00482B69"/>
    <w:rsid w:val="00483583"/>
    <w:rsid w:val="00484296"/>
    <w:rsid w:val="00485476"/>
    <w:rsid w:val="00493698"/>
    <w:rsid w:val="004939EE"/>
    <w:rsid w:val="004969D3"/>
    <w:rsid w:val="004A13E5"/>
    <w:rsid w:val="004A17C4"/>
    <w:rsid w:val="004A3341"/>
    <w:rsid w:val="004A391C"/>
    <w:rsid w:val="004B15C4"/>
    <w:rsid w:val="004B2416"/>
    <w:rsid w:val="004C0985"/>
    <w:rsid w:val="004C1F98"/>
    <w:rsid w:val="004C37A2"/>
    <w:rsid w:val="004C428C"/>
    <w:rsid w:val="004C5793"/>
    <w:rsid w:val="004C6169"/>
    <w:rsid w:val="004C693F"/>
    <w:rsid w:val="004D2BB2"/>
    <w:rsid w:val="004D362E"/>
    <w:rsid w:val="004D3CC8"/>
    <w:rsid w:val="004D4789"/>
    <w:rsid w:val="004D4906"/>
    <w:rsid w:val="004E0117"/>
    <w:rsid w:val="004E0DF8"/>
    <w:rsid w:val="004E2F54"/>
    <w:rsid w:val="004E6384"/>
    <w:rsid w:val="004E7668"/>
    <w:rsid w:val="004F0B48"/>
    <w:rsid w:val="004F4ECD"/>
    <w:rsid w:val="004F4F2A"/>
    <w:rsid w:val="004F5E0E"/>
    <w:rsid w:val="004F6AD9"/>
    <w:rsid w:val="005025F8"/>
    <w:rsid w:val="005029AA"/>
    <w:rsid w:val="00513B95"/>
    <w:rsid w:val="00513CCF"/>
    <w:rsid w:val="00514F1B"/>
    <w:rsid w:val="00515D5C"/>
    <w:rsid w:val="00516914"/>
    <w:rsid w:val="005203EB"/>
    <w:rsid w:val="00533454"/>
    <w:rsid w:val="00533F72"/>
    <w:rsid w:val="00534FC1"/>
    <w:rsid w:val="00535C83"/>
    <w:rsid w:val="00536685"/>
    <w:rsid w:val="00536A05"/>
    <w:rsid w:val="00537FD4"/>
    <w:rsid w:val="005407B3"/>
    <w:rsid w:val="0054259B"/>
    <w:rsid w:val="005427AA"/>
    <w:rsid w:val="00544D31"/>
    <w:rsid w:val="00550B73"/>
    <w:rsid w:val="0055164A"/>
    <w:rsid w:val="00551D82"/>
    <w:rsid w:val="0055384D"/>
    <w:rsid w:val="00564B03"/>
    <w:rsid w:val="00564D65"/>
    <w:rsid w:val="00564DEE"/>
    <w:rsid w:val="00565E53"/>
    <w:rsid w:val="00566588"/>
    <w:rsid w:val="005734D7"/>
    <w:rsid w:val="00575E55"/>
    <w:rsid w:val="00580317"/>
    <w:rsid w:val="00583459"/>
    <w:rsid w:val="00585BF5"/>
    <w:rsid w:val="00592F53"/>
    <w:rsid w:val="00593108"/>
    <w:rsid w:val="005960D4"/>
    <w:rsid w:val="00597A36"/>
    <w:rsid w:val="005A40D6"/>
    <w:rsid w:val="005A637B"/>
    <w:rsid w:val="005A6515"/>
    <w:rsid w:val="005A7E48"/>
    <w:rsid w:val="005B22DD"/>
    <w:rsid w:val="005B25EA"/>
    <w:rsid w:val="005B61F0"/>
    <w:rsid w:val="005C3AF1"/>
    <w:rsid w:val="005D5206"/>
    <w:rsid w:val="005D6A67"/>
    <w:rsid w:val="005D7540"/>
    <w:rsid w:val="005E1EE7"/>
    <w:rsid w:val="005E4288"/>
    <w:rsid w:val="005E6923"/>
    <w:rsid w:val="005E6EDB"/>
    <w:rsid w:val="005E76C4"/>
    <w:rsid w:val="005F2F57"/>
    <w:rsid w:val="005F3339"/>
    <w:rsid w:val="005F3B6D"/>
    <w:rsid w:val="005F3D34"/>
    <w:rsid w:val="0060278B"/>
    <w:rsid w:val="006037C1"/>
    <w:rsid w:val="00604100"/>
    <w:rsid w:val="00615035"/>
    <w:rsid w:val="00622578"/>
    <w:rsid w:val="006239A1"/>
    <w:rsid w:val="006247BD"/>
    <w:rsid w:val="00634672"/>
    <w:rsid w:val="0064092E"/>
    <w:rsid w:val="00645BAA"/>
    <w:rsid w:val="00646FB4"/>
    <w:rsid w:val="00652ED2"/>
    <w:rsid w:val="006546BC"/>
    <w:rsid w:val="00655BA0"/>
    <w:rsid w:val="00656921"/>
    <w:rsid w:val="00660033"/>
    <w:rsid w:val="00661CDD"/>
    <w:rsid w:val="00662304"/>
    <w:rsid w:val="0066422A"/>
    <w:rsid w:val="006720F4"/>
    <w:rsid w:val="00672AD8"/>
    <w:rsid w:val="00674237"/>
    <w:rsid w:val="006755EE"/>
    <w:rsid w:val="00677BA0"/>
    <w:rsid w:val="00680365"/>
    <w:rsid w:val="006824BF"/>
    <w:rsid w:val="00682B46"/>
    <w:rsid w:val="006877B3"/>
    <w:rsid w:val="0069171D"/>
    <w:rsid w:val="00693F44"/>
    <w:rsid w:val="006943C7"/>
    <w:rsid w:val="006A485A"/>
    <w:rsid w:val="006A4E52"/>
    <w:rsid w:val="006A55A6"/>
    <w:rsid w:val="006B082C"/>
    <w:rsid w:val="006B26F2"/>
    <w:rsid w:val="006C5741"/>
    <w:rsid w:val="006C5879"/>
    <w:rsid w:val="006C58B3"/>
    <w:rsid w:val="006C5E48"/>
    <w:rsid w:val="006D2337"/>
    <w:rsid w:val="006D52E9"/>
    <w:rsid w:val="006E12ED"/>
    <w:rsid w:val="006E36F3"/>
    <w:rsid w:val="006E4797"/>
    <w:rsid w:val="006E4899"/>
    <w:rsid w:val="006E7009"/>
    <w:rsid w:val="006E7C64"/>
    <w:rsid w:val="006F3C1F"/>
    <w:rsid w:val="006F46C6"/>
    <w:rsid w:val="006F76AE"/>
    <w:rsid w:val="006F7F1C"/>
    <w:rsid w:val="00700F9E"/>
    <w:rsid w:val="00702ADE"/>
    <w:rsid w:val="00703414"/>
    <w:rsid w:val="00703F84"/>
    <w:rsid w:val="0070444F"/>
    <w:rsid w:val="007063D1"/>
    <w:rsid w:val="00706755"/>
    <w:rsid w:val="007067D8"/>
    <w:rsid w:val="00707937"/>
    <w:rsid w:val="00712C79"/>
    <w:rsid w:val="00714BE0"/>
    <w:rsid w:val="007175FC"/>
    <w:rsid w:val="00717852"/>
    <w:rsid w:val="00722259"/>
    <w:rsid w:val="0072360E"/>
    <w:rsid w:val="007334A7"/>
    <w:rsid w:val="00735B9C"/>
    <w:rsid w:val="00736371"/>
    <w:rsid w:val="007367FC"/>
    <w:rsid w:val="007443E5"/>
    <w:rsid w:val="00745BC3"/>
    <w:rsid w:val="007462DC"/>
    <w:rsid w:val="00750225"/>
    <w:rsid w:val="00750E2E"/>
    <w:rsid w:val="00750E71"/>
    <w:rsid w:val="00751D3D"/>
    <w:rsid w:val="00752B45"/>
    <w:rsid w:val="007548DF"/>
    <w:rsid w:val="007551B6"/>
    <w:rsid w:val="00763C7E"/>
    <w:rsid w:val="0076520A"/>
    <w:rsid w:val="007658C5"/>
    <w:rsid w:val="00770442"/>
    <w:rsid w:val="007718D5"/>
    <w:rsid w:val="00775019"/>
    <w:rsid w:val="007767F3"/>
    <w:rsid w:val="0077689B"/>
    <w:rsid w:val="00781EB9"/>
    <w:rsid w:val="00783A14"/>
    <w:rsid w:val="007857C5"/>
    <w:rsid w:val="00791FAC"/>
    <w:rsid w:val="00794A82"/>
    <w:rsid w:val="007A0C91"/>
    <w:rsid w:val="007A212B"/>
    <w:rsid w:val="007A4640"/>
    <w:rsid w:val="007A479B"/>
    <w:rsid w:val="007A4BBA"/>
    <w:rsid w:val="007A5070"/>
    <w:rsid w:val="007A6D61"/>
    <w:rsid w:val="007B0146"/>
    <w:rsid w:val="007B0FB8"/>
    <w:rsid w:val="007B29EF"/>
    <w:rsid w:val="007B3603"/>
    <w:rsid w:val="007B488F"/>
    <w:rsid w:val="007B72A4"/>
    <w:rsid w:val="007B77EF"/>
    <w:rsid w:val="007C4DC3"/>
    <w:rsid w:val="007C5DAE"/>
    <w:rsid w:val="007C75D6"/>
    <w:rsid w:val="007C79BB"/>
    <w:rsid w:val="007D2451"/>
    <w:rsid w:val="007D2AE4"/>
    <w:rsid w:val="007D2BE0"/>
    <w:rsid w:val="007D6898"/>
    <w:rsid w:val="007D6BE0"/>
    <w:rsid w:val="007E2F1B"/>
    <w:rsid w:val="007E5FBB"/>
    <w:rsid w:val="007E742C"/>
    <w:rsid w:val="007F13E9"/>
    <w:rsid w:val="007F2030"/>
    <w:rsid w:val="007F2E7A"/>
    <w:rsid w:val="007F38D5"/>
    <w:rsid w:val="007F561E"/>
    <w:rsid w:val="007F7B13"/>
    <w:rsid w:val="0080062F"/>
    <w:rsid w:val="00800F1D"/>
    <w:rsid w:val="00804920"/>
    <w:rsid w:val="00806B8E"/>
    <w:rsid w:val="00807A24"/>
    <w:rsid w:val="008133DB"/>
    <w:rsid w:val="00815D0E"/>
    <w:rsid w:val="00816CC6"/>
    <w:rsid w:val="00816D5B"/>
    <w:rsid w:val="00821D18"/>
    <w:rsid w:val="00826FAE"/>
    <w:rsid w:val="00830C9A"/>
    <w:rsid w:val="00831E41"/>
    <w:rsid w:val="00833B96"/>
    <w:rsid w:val="00834474"/>
    <w:rsid w:val="00835ED2"/>
    <w:rsid w:val="008375E5"/>
    <w:rsid w:val="00840554"/>
    <w:rsid w:val="008421CE"/>
    <w:rsid w:val="008425A4"/>
    <w:rsid w:val="0084328F"/>
    <w:rsid w:val="008451F1"/>
    <w:rsid w:val="008461C6"/>
    <w:rsid w:val="00851483"/>
    <w:rsid w:val="0085421A"/>
    <w:rsid w:val="008548FB"/>
    <w:rsid w:val="0085548D"/>
    <w:rsid w:val="008558F4"/>
    <w:rsid w:val="00856035"/>
    <w:rsid w:val="008665A8"/>
    <w:rsid w:val="00871123"/>
    <w:rsid w:val="00872EA5"/>
    <w:rsid w:val="00872F96"/>
    <w:rsid w:val="00874B23"/>
    <w:rsid w:val="00876165"/>
    <w:rsid w:val="0088335E"/>
    <w:rsid w:val="0088344A"/>
    <w:rsid w:val="00890566"/>
    <w:rsid w:val="008906A7"/>
    <w:rsid w:val="00890DAA"/>
    <w:rsid w:val="008A096A"/>
    <w:rsid w:val="008A347B"/>
    <w:rsid w:val="008A3D37"/>
    <w:rsid w:val="008A4859"/>
    <w:rsid w:val="008A48BB"/>
    <w:rsid w:val="008B1442"/>
    <w:rsid w:val="008B2D50"/>
    <w:rsid w:val="008B35D2"/>
    <w:rsid w:val="008B3D0B"/>
    <w:rsid w:val="008C2616"/>
    <w:rsid w:val="008D28CD"/>
    <w:rsid w:val="008D293E"/>
    <w:rsid w:val="008D2EAD"/>
    <w:rsid w:val="008E19AC"/>
    <w:rsid w:val="008E2F41"/>
    <w:rsid w:val="008E4049"/>
    <w:rsid w:val="008E5FB2"/>
    <w:rsid w:val="008F254E"/>
    <w:rsid w:val="008F2B7D"/>
    <w:rsid w:val="008F404D"/>
    <w:rsid w:val="008F59E7"/>
    <w:rsid w:val="008F5E92"/>
    <w:rsid w:val="00903DF1"/>
    <w:rsid w:val="00905A98"/>
    <w:rsid w:val="00912004"/>
    <w:rsid w:val="0092231C"/>
    <w:rsid w:val="00934AC5"/>
    <w:rsid w:val="009409EA"/>
    <w:rsid w:val="00941B24"/>
    <w:rsid w:val="00946452"/>
    <w:rsid w:val="009532C1"/>
    <w:rsid w:val="009561F8"/>
    <w:rsid w:val="00957264"/>
    <w:rsid w:val="0096126B"/>
    <w:rsid w:val="00962E00"/>
    <w:rsid w:val="009662CD"/>
    <w:rsid w:val="00966EDA"/>
    <w:rsid w:val="00970F22"/>
    <w:rsid w:val="00971FD0"/>
    <w:rsid w:val="009757AA"/>
    <w:rsid w:val="00976276"/>
    <w:rsid w:val="009769DB"/>
    <w:rsid w:val="009805B3"/>
    <w:rsid w:val="00980E48"/>
    <w:rsid w:val="00981C50"/>
    <w:rsid w:val="00985D4E"/>
    <w:rsid w:val="00991C4D"/>
    <w:rsid w:val="00991E22"/>
    <w:rsid w:val="00994F50"/>
    <w:rsid w:val="009A19E3"/>
    <w:rsid w:val="009A7336"/>
    <w:rsid w:val="009B0953"/>
    <w:rsid w:val="009B2F71"/>
    <w:rsid w:val="009B6473"/>
    <w:rsid w:val="009C4D6C"/>
    <w:rsid w:val="009C5B77"/>
    <w:rsid w:val="009C5EFD"/>
    <w:rsid w:val="009D1B33"/>
    <w:rsid w:val="009D2835"/>
    <w:rsid w:val="009D7C32"/>
    <w:rsid w:val="009D7FB8"/>
    <w:rsid w:val="009E532A"/>
    <w:rsid w:val="009E5CD7"/>
    <w:rsid w:val="009E6423"/>
    <w:rsid w:val="009F1277"/>
    <w:rsid w:val="009F538C"/>
    <w:rsid w:val="009F5793"/>
    <w:rsid w:val="009F585E"/>
    <w:rsid w:val="00A00DDE"/>
    <w:rsid w:val="00A05312"/>
    <w:rsid w:val="00A0535A"/>
    <w:rsid w:val="00A15B9F"/>
    <w:rsid w:val="00A1684A"/>
    <w:rsid w:val="00A179B2"/>
    <w:rsid w:val="00A221F0"/>
    <w:rsid w:val="00A23322"/>
    <w:rsid w:val="00A25C12"/>
    <w:rsid w:val="00A25CA6"/>
    <w:rsid w:val="00A351FC"/>
    <w:rsid w:val="00A37DFE"/>
    <w:rsid w:val="00A41B38"/>
    <w:rsid w:val="00A47DFD"/>
    <w:rsid w:val="00A51BDD"/>
    <w:rsid w:val="00A52109"/>
    <w:rsid w:val="00A54AA7"/>
    <w:rsid w:val="00A5523A"/>
    <w:rsid w:val="00A61636"/>
    <w:rsid w:val="00A624BE"/>
    <w:rsid w:val="00A66D95"/>
    <w:rsid w:val="00A747D6"/>
    <w:rsid w:val="00A75A5C"/>
    <w:rsid w:val="00A75E87"/>
    <w:rsid w:val="00A76092"/>
    <w:rsid w:val="00A86393"/>
    <w:rsid w:val="00A9257F"/>
    <w:rsid w:val="00A96CCE"/>
    <w:rsid w:val="00AA46E3"/>
    <w:rsid w:val="00AA4B83"/>
    <w:rsid w:val="00AB0CAA"/>
    <w:rsid w:val="00AB1599"/>
    <w:rsid w:val="00AB1623"/>
    <w:rsid w:val="00AB4038"/>
    <w:rsid w:val="00AB6317"/>
    <w:rsid w:val="00AB6809"/>
    <w:rsid w:val="00AC3512"/>
    <w:rsid w:val="00AC5F13"/>
    <w:rsid w:val="00AE1032"/>
    <w:rsid w:val="00AE2BFD"/>
    <w:rsid w:val="00AE2E0B"/>
    <w:rsid w:val="00AE326D"/>
    <w:rsid w:val="00AF4300"/>
    <w:rsid w:val="00AF434D"/>
    <w:rsid w:val="00B0227E"/>
    <w:rsid w:val="00B17FCC"/>
    <w:rsid w:val="00B272E2"/>
    <w:rsid w:val="00B33C5F"/>
    <w:rsid w:val="00B4562F"/>
    <w:rsid w:val="00B47BAA"/>
    <w:rsid w:val="00B504FB"/>
    <w:rsid w:val="00B51ADE"/>
    <w:rsid w:val="00B54CEC"/>
    <w:rsid w:val="00B56A25"/>
    <w:rsid w:val="00B624E4"/>
    <w:rsid w:val="00B64AEC"/>
    <w:rsid w:val="00B65756"/>
    <w:rsid w:val="00B66177"/>
    <w:rsid w:val="00B66A0D"/>
    <w:rsid w:val="00B75A91"/>
    <w:rsid w:val="00B77292"/>
    <w:rsid w:val="00B801D3"/>
    <w:rsid w:val="00B81064"/>
    <w:rsid w:val="00B83049"/>
    <w:rsid w:val="00B83B76"/>
    <w:rsid w:val="00B84399"/>
    <w:rsid w:val="00B87630"/>
    <w:rsid w:val="00B87681"/>
    <w:rsid w:val="00B90CD0"/>
    <w:rsid w:val="00B90D4D"/>
    <w:rsid w:val="00B97E70"/>
    <w:rsid w:val="00BA0E0B"/>
    <w:rsid w:val="00BA46AC"/>
    <w:rsid w:val="00BA646B"/>
    <w:rsid w:val="00BB4A87"/>
    <w:rsid w:val="00BC332A"/>
    <w:rsid w:val="00BC5B32"/>
    <w:rsid w:val="00BC6832"/>
    <w:rsid w:val="00BC6932"/>
    <w:rsid w:val="00BD0108"/>
    <w:rsid w:val="00BD3767"/>
    <w:rsid w:val="00BD3ADB"/>
    <w:rsid w:val="00BD49C6"/>
    <w:rsid w:val="00BE05B3"/>
    <w:rsid w:val="00BE22A2"/>
    <w:rsid w:val="00BE2769"/>
    <w:rsid w:val="00BE39A3"/>
    <w:rsid w:val="00BE45FC"/>
    <w:rsid w:val="00BE5F0C"/>
    <w:rsid w:val="00BF0F81"/>
    <w:rsid w:val="00BF4DFE"/>
    <w:rsid w:val="00BF61D8"/>
    <w:rsid w:val="00BF6EA9"/>
    <w:rsid w:val="00BF6FB2"/>
    <w:rsid w:val="00C110E2"/>
    <w:rsid w:val="00C11D93"/>
    <w:rsid w:val="00C271FC"/>
    <w:rsid w:val="00C27B4E"/>
    <w:rsid w:val="00C27C71"/>
    <w:rsid w:val="00C32AAB"/>
    <w:rsid w:val="00C34F8A"/>
    <w:rsid w:val="00C34FF3"/>
    <w:rsid w:val="00C35BB5"/>
    <w:rsid w:val="00C366E0"/>
    <w:rsid w:val="00C4689B"/>
    <w:rsid w:val="00C51439"/>
    <w:rsid w:val="00C527D0"/>
    <w:rsid w:val="00C54240"/>
    <w:rsid w:val="00C550F3"/>
    <w:rsid w:val="00C559C5"/>
    <w:rsid w:val="00C61829"/>
    <w:rsid w:val="00C652D8"/>
    <w:rsid w:val="00C70743"/>
    <w:rsid w:val="00C7140E"/>
    <w:rsid w:val="00C77C1A"/>
    <w:rsid w:val="00C808B2"/>
    <w:rsid w:val="00C83C43"/>
    <w:rsid w:val="00C85408"/>
    <w:rsid w:val="00C875D1"/>
    <w:rsid w:val="00C91AD2"/>
    <w:rsid w:val="00C91E2F"/>
    <w:rsid w:val="00C948C5"/>
    <w:rsid w:val="00CA0F9A"/>
    <w:rsid w:val="00CA21FC"/>
    <w:rsid w:val="00CA32C2"/>
    <w:rsid w:val="00CB118B"/>
    <w:rsid w:val="00CB119D"/>
    <w:rsid w:val="00CB1713"/>
    <w:rsid w:val="00CB1783"/>
    <w:rsid w:val="00CB3D65"/>
    <w:rsid w:val="00CB570C"/>
    <w:rsid w:val="00CB6AD7"/>
    <w:rsid w:val="00CB6C53"/>
    <w:rsid w:val="00CC0268"/>
    <w:rsid w:val="00CC2C9C"/>
    <w:rsid w:val="00CC561C"/>
    <w:rsid w:val="00CD3CB8"/>
    <w:rsid w:val="00CD70F0"/>
    <w:rsid w:val="00CE132F"/>
    <w:rsid w:val="00CE5253"/>
    <w:rsid w:val="00CF1BF2"/>
    <w:rsid w:val="00CF2808"/>
    <w:rsid w:val="00D03C1C"/>
    <w:rsid w:val="00D0674C"/>
    <w:rsid w:val="00D06793"/>
    <w:rsid w:val="00D07801"/>
    <w:rsid w:val="00D07A90"/>
    <w:rsid w:val="00D14074"/>
    <w:rsid w:val="00D15AA2"/>
    <w:rsid w:val="00D1798A"/>
    <w:rsid w:val="00D2288A"/>
    <w:rsid w:val="00D22EF1"/>
    <w:rsid w:val="00D2325E"/>
    <w:rsid w:val="00D23C35"/>
    <w:rsid w:val="00D2510B"/>
    <w:rsid w:val="00D25551"/>
    <w:rsid w:val="00D2559E"/>
    <w:rsid w:val="00D33A15"/>
    <w:rsid w:val="00D33FDE"/>
    <w:rsid w:val="00D3528B"/>
    <w:rsid w:val="00D37A9F"/>
    <w:rsid w:val="00D400D5"/>
    <w:rsid w:val="00D4116C"/>
    <w:rsid w:val="00D4456B"/>
    <w:rsid w:val="00D4557B"/>
    <w:rsid w:val="00D45FB4"/>
    <w:rsid w:val="00D474F0"/>
    <w:rsid w:val="00D507E2"/>
    <w:rsid w:val="00D57F1F"/>
    <w:rsid w:val="00D61D01"/>
    <w:rsid w:val="00D62B29"/>
    <w:rsid w:val="00D64CF8"/>
    <w:rsid w:val="00D661BB"/>
    <w:rsid w:val="00D66516"/>
    <w:rsid w:val="00D67CC4"/>
    <w:rsid w:val="00D772C9"/>
    <w:rsid w:val="00D8513E"/>
    <w:rsid w:val="00D858DF"/>
    <w:rsid w:val="00D86D57"/>
    <w:rsid w:val="00D90F73"/>
    <w:rsid w:val="00D93C68"/>
    <w:rsid w:val="00D93CA6"/>
    <w:rsid w:val="00D93D7E"/>
    <w:rsid w:val="00D959E7"/>
    <w:rsid w:val="00D96FA6"/>
    <w:rsid w:val="00DA154A"/>
    <w:rsid w:val="00DA1B46"/>
    <w:rsid w:val="00DA25AC"/>
    <w:rsid w:val="00DA280D"/>
    <w:rsid w:val="00DA2CBD"/>
    <w:rsid w:val="00DA37AB"/>
    <w:rsid w:val="00DA3C5C"/>
    <w:rsid w:val="00DA60D9"/>
    <w:rsid w:val="00DA66C2"/>
    <w:rsid w:val="00DB175A"/>
    <w:rsid w:val="00DB211D"/>
    <w:rsid w:val="00DB4DDE"/>
    <w:rsid w:val="00DC0E61"/>
    <w:rsid w:val="00DC18A7"/>
    <w:rsid w:val="00DC2FE5"/>
    <w:rsid w:val="00DC67C8"/>
    <w:rsid w:val="00DD0D2A"/>
    <w:rsid w:val="00DD4BD8"/>
    <w:rsid w:val="00DD5F69"/>
    <w:rsid w:val="00DE2718"/>
    <w:rsid w:val="00DE78D2"/>
    <w:rsid w:val="00DE7AA7"/>
    <w:rsid w:val="00DF43B5"/>
    <w:rsid w:val="00DF4A04"/>
    <w:rsid w:val="00DF63B0"/>
    <w:rsid w:val="00E022C0"/>
    <w:rsid w:val="00E02C42"/>
    <w:rsid w:val="00E03054"/>
    <w:rsid w:val="00E03375"/>
    <w:rsid w:val="00E04F4E"/>
    <w:rsid w:val="00E07F46"/>
    <w:rsid w:val="00E16898"/>
    <w:rsid w:val="00E207EB"/>
    <w:rsid w:val="00E21F5F"/>
    <w:rsid w:val="00E26C74"/>
    <w:rsid w:val="00E27998"/>
    <w:rsid w:val="00E30D4A"/>
    <w:rsid w:val="00E401D5"/>
    <w:rsid w:val="00E4396D"/>
    <w:rsid w:val="00E47CE4"/>
    <w:rsid w:val="00E554BA"/>
    <w:rsid w:val="00E55816"/>
    <w:rsid w:val="00E571AA"/>
    <w:rsid w:val="00E57828"/>
    <w:rsid w:val="00E65A57"/>
    <w:rsid w:val="00E65C2E"/>
    <w:rsid w:val="00E8065A"/>
    <w:rsid w:val="00E81B3B"/>
    <w:rsid w:val="00E87E28"/>
    <w:rsid w:val="00E91177"/>
    <w:rsid w:val="00E955A6"/>
    <w:rsid w:val="00E96F93"/>
    <w:rsid w:val="00EA2448"/>
    <w:rsid w:val="00EA5473"/>
    <w:rsid w:val="00EB1E68"/>
    <w:rsid w:val="00EB231F"/>
    <w:rsid w:val="00EC0649"/>
    <w:rsid w:val="00EC57F0"/>
    <w:rsid w:val="00ED147B"/>
    <w:rsid w:val="00ED288A"/>
    <w:rsid w:val="00ED3D3F"/>
    <w:rsid w:val="00EE00F4"/>
    <w:rsid w:val="00EE0E9D"/>
    <w:rsid w:val="00EE2085"/>
    <w:rsid w:val="00EE7319"/>
    <w:rsid w:val="00EF0498"/>
    <w:rsid w:val="00EF1D09"/>
    <w:rsid w:val="00EF2DD2"/>
    <w:rsid w:val="00EF60E7"/>
    <w:rsid w:val="00EF77F0"/>
    <w:rsid w:val="00F00CEB"/>
    <w:rsid w:val="00F01457"/>
    <w:rsid w:val="00F018E0"/>
    <w:rsid w:val="00F02153"/>
    <w:rsid w:val="00F114A0"/>
    <w:rsid w:val="00F22FB1"/>
    <w:rsid w:val="00F23E28"/>
    <w:rsid w:val="00F25668"/>
    <w:rsid w:val="00F3103D"/>
    <w:rsid w:val="00F32B78"/>
    <w:rsid w:val="00F36869"/>
    <w:rsid w:val="00F36D82"/>
    <w:rsid w:val="00F36FE4"/>
    <w:rsid w:val="00F41DE1"/>
    <w:rsid w:val="00F4290D"/>
    <w:rsid w:val="00F43060"/>
    <w:rsid w:val="00F44375"/>
    <w:rsid w:val="00F454FA"/>
    <w:rsid w:val="00F46ACF"/>
    <w:rsid w:val="00F47B05"/>
    <w:rsid w:val="00F5392D"/>
    <w:rsid w:val="00F56122"/>
    <w:rsid w:val="00F57DFE"/>
    <w:rsid w:val="00F61F8B"/>
    <w:rsid w:val="00F72213"/>
    <w:rsid w:val="00F73C9D"/>
    <w:rsid w:val="00F74E32"/>
    <w:rsid w:val="00F75742"/>
    <w:rsid w:val="00F77EAF"/>
    <w:rsid w:val="00F81537"/>
    <w:rsid w:val="00F83CCB"/>
    <w:rsid w:val="00F85023"/>
    <w:rsid w:val="00F854F4"/>
    <w:rsid w:val="00F91D0A"/>
    <w:rsid w:val="00F92439"/>
    <w:rsid w:val="00F92825"/>
    <w:rsid w:val="00F95D7D"/>
    <w:rsid w:val="00F96FD0"/>
    <w:rsid w:val="00FA29BD"/>
    <w:rsid w:val="00FA3B53"/>
    <w:rsid w:val="00FA4337"/>
    <w:rsid w:val="00FA6C9C"/>
    <w:rsid w:val="00FB2521"/>
    <w:rsid w:val="00FC1A1F"/>
    <w:rsid w:val="00FC7760"/>
    <w:rsid w:val="00FD0269"/>
    <w:rsid w:val="00FD2793"/>
    <w:rsid w:val="00FD33AA"/>
    <w:rsid w:val="00FD3E96"/>
    <w:rsid w:val="00FD748F"/>
    <w:rsid w:val="00FE0B45"/>
    <w:rsid w:val="00FE3422"/>
    <w:rsid w:val="00FE3A72"/>
    <w:rsid w:val="00FE3C28"/>
    <w:rsid w:val="00FE4AD9"/>
    <w:rsid w:val="00FE5F33"/>
    <w:rsid w:val="00FF1124"/>
    <w:rsid w:val="00FF19E3"/>
    <w:rsid w:val="00FF5B85"/>
    <w:rsid w:val="00FF6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14"/>
  </w:style>
  <w:style w:type="paragraph" w:styleId="Heading1">
    <w:name w:val="heading 1"/>
    <w:basedOn w:val="Normal"/>
    <w:next w:val="Normal"/>
    <w:uiPriority w:val="9"/>
    <w:qFormat/>
    <w:rsid w:val="00703414"/>
    <w:pPr>
      <w:keepNext/>
      <w:spacing w:before="240" w:after="60"/>
      <w:outlineLvl w:val="0"/>
    </w:pPr>
    <w:rPr>
      <w:b/>
      <w:sz w:val="28"/>
      <w:szCs w:val="28"/>
    </w:rPr>
  </w:style>
  <w:style w:type="paragraph" w:styleId="Heading2">
    <w:name w:val="heading 2"/>
    <w:basedOn w:val="Normal"/>
    <w:next w:val="Normal"/>
    <w:uiPriority w:val="9"/>
    <w:semiHidden/>
    <w:unhideWhenUsed/>
    <w:qFormat/>
    <w:rsid w:val="00703414"/>
    <w:pPr>
      <w:keepNext/>
      <w:outlineLvl w:val="1"/>
    </w:pPr>
    <w:rPr>
      <w:b/>
    </w:rPr>
  </w:style>
  <w:style w:type="paragraph" w:styleId="Heading3">
    <w:name w:val="heading 3"/>
    <w:basedOn w:val="Normal"/>
    <w:next w:val="Normal"/>
    <w:uiPriority w:val="9"/>
    <w:semiHidden/>
    <w:unhideWhenUsed/>
    <w:qFormat/>
    <w:rsid w:val="00703414"/>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unhideWhenUsed/>
    <w:qFormat/>
    <w:rsid w:val="00703414"/>
    <w:pPr>
      <w:keepNext/>
      <w:keepLines/>
      <w:spacing w:before="240" w:after="40"/>
      <w:outlineLvl w:val="3"/>
    </w:pPr>
    <w:rPr>
      <w:b/>
    </w:rPr>
  </w:style>
  <w:style w:type="paragraph" w:styleId="Heading5">
    <w:name w:val="heading 5"/>
    <w:basedOn w:val="Normal"/>
    <w:next w:val="Normal"/>
    <w:uiPriority w:val="9"/>
    <w:semiHidden/>
    <w:unhideWhenUsed/>
    <w:qFormat/>
    <w:rsid w:val="0070341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034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03414"/>
    <w:pPr>
      <w:keepNext/>
      <w:keepLines/>
      <w:spacing w:before="480" w:after="120"/>
    </w:pPr>
    <w:rPr>
      <w:b/>
      <w:sz w:val="72"/>
      <w:szCs w:val="72"/>
    </w:rPr>
  </w:style>
  <w:style w:type="paragraph" w:styleId="Subtitle">
    <w:name w:val="Subtitle"/>
    <w:basedOn w:val="Normal"/>
    <w:next w:val="Normal"/>
    <w:uiPriority w:val="11"/>
    <w:qFormat/>
    <w:rsid w:val="00703414"/>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unhideWhenUsed/>
    <w:rsid w:val="00F5392D"/>
    <w:pPr>
      <w:widowControl/>
      <w:spacing w:before="100" w:beforeAutospacing="1" w:after="100" w:afterAutospacing="1"/>
      <w:jc w:val="left"/>
    </w:pPr>
    <w:rPr>
      <w:rFonts w:ascii="Times New Roman" w:eastAsia="Times New Roman" w:hAnsi="Times New Roman" w:cs="Times New Roman"/>
      <w:lang w:val="en-IN" w:eastAsia="en-IN"/>
    </w:rPr>
  </w:style>
  <w:style w:type="character" w:styleId="Strong">
    <w:name w:val="Strong"/>
    <w:basedOn w:val="DefaultParagraphFont"/>
    <w:uiPriority w:val="22"/>
    <w:qFormat/>
    <w:rsid w:val="00F5392D"/>
    <w:rPr>
      <w:b/>
      <w:bCs/>
    </w:rPr>
  </w:style>
  <w:style w:type="paragraph" w:styleId="Header">
    <w:name w:val="header"/>
    <w:basedOn w:val="Normal"/>
    <w:link w:val="HeaderChar"/>
    <w:uiPriority w:val="99"/>
    <w:semiHidden/>
    <w:unhideWhenUsed/>
    <w:rsid w:val="0055164A"/>
    <w:pPr>
      <w:tabs>
        <w:tab w:val="center" w:pos="4513"/>
        <w:tab w:val="right" w:pos="9026"/>
      </w:tabs>
    </w:pPr>
  </w:style>
  <w:style w:type="character" w:customStyle="1" w:styleId="HeaderChar">
    <w:name w:val="Header Char"/>
    <w:basedOn w:val="DefaultParagraphFont"/>
    <w:link w:val="Header"/>
    <w:uiPriority w:val="99"/>
    <w:semiHidden/>
    <w:rsid w:val="0055164A"/>
  </w:style>
  <w:style w:type="character" w:customStyle="1" w:styleId="UnresolvedMention2">
    <w:name w:val="Unresolved Mention2"/>
    <w:basedOn w:val="DefaultParagraphFont"/>
    <w:uiPriority w:val="99"/>
    <w:semiHidden/>
    <w:unhideWhenUsed/>
    <w:rsid w:val="00B56A25"/>
    <w:rPr>
      <w:color w:val="605E5C"/>
      <w:shd w:val="clear" w:color="auto" w:fill="E1DFDD"/>
    </w:rPr>
  </w:style>
  <w:style w:type="paragraph" w:styleId="BalloonText">
    <w:name w:val="Balloon Text"/>
    <w:basedOn w:val="Normal"/>
    <w:link w:val="BalloonTextChar"/>
    <w:uiPriority w:val="99"/>
    <w:semiHidden/>
    <w:unhideWhenUsed/>
    <w:rsid w:val="009E5CD7"/>
    <w:rPr>
      <w:rFonts w:ascii="Tahoma" w:hAnsi="Tahoma" w:cs="Tahoma"/>
      <w:sz w:val="16"/>
      <w:szCs w:val="16"/>
    </w:rPr>
  </w:style>
  <w:style w:type="character" w:customStyle="1" w:styleId="BalloonTextChar">
    <w:name w:val="Balloon Text Char"/>
    <w:basedOn w:val="DefaultParagraphFont"/>
    <w:link w:val="BalloonText"/>
    <w:uiPriority w:val="99"/>
    <w:semiHidden/>
    <w:rsid w:val="009E5CD7"/>
    <w:rPr>
      <w:rFonts w:ascii="Tahoma" w:hAnsi="Tahoma" w:cs="Tahoma"/>
      <w:sz w:val="16"/>
      <w:szCs w:val="16"/>
    </w:rPr>
  </w:style>
  <w:style w:type="character" w:customStyle="1" w:styleId="UnresolvedMention3">
    <w:name w:val="Unresolved Mention3"/>
    <w:basedOn w:val="DefaultParagraphFont"/>
    <w:uiPriority w:val="99"/>
    <w:semiHidden/>
    <w:unhideWhenUsed/>
    <w:rsid w:val="003763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6218488">
      <w:bodyDiv w:val="1"/>
      <w:marLeft w:val="0"/>
      <w:marRight w:val="0"/>
      <w:marTop w:val="0"/>
      <w:marBottom w:val="0"/>
      <w:divBdr>
        <w:top w:val="none" w:sz="0" w:space="0" w:color="auto"/>
        <w:left w:val="none" w:sz="0" w:space="0" w:color="auto"/>
        <w:bottom w:val="none" w:sz="0" w:space="0" w:color="auto"/>
        <w:right w:val="none" w:sz="0" w:space="0" w:color="auto"/>
      </w:divBdr>
    </w:div>
    <w:div w:id="220336875">
      <w:bodyDiv w:val="1"/>
      <w:marLeft w:val="0"/>
      <w:marRight w:val="0"/>
      <w:marTop w:val="0"/>
      <w:marBottom w:val="0"/>
      <w:divBdr>
        <w:top w:val="none" w:sz="0" w:space="0" w:color="auto"/>
        <w:left w:val="none" w:sz="0" w:space="0" w:color="auto"/>
        <w:bottom w:val="none" w:sz="0" w:space="0" w:color="auto"/>
        <w:right w:val="none" w:sz="0" w:space="0" w:color="auto"/>
      </w:divBdr>
    </w:div>
    <w:div w:id="257176677">
      <w:bodyDiv w:val="1"/>
      <w:marLeft w:val="0"/>
      <w:marRight w:val="0"/>
      <w:marTop w:val="0"/>
      <w:marBottom w:val="0"/>
      <w:divBdr>
        <w:top w:val="none" w:sz="0" w:space="0" w:color="auto"/>
        <w:left w:val="none" w:sz="0" w:space="0" w:color="auto"/>
        <w:bottom w:val="none" w:sz="0" w:space="0" w:color="auto"/>
        <w:right w:val="none" w:sz="0" w:space="0" w:color="auto"/>
      </w:divBdr>
    </w:div>
    <w:div w:id="259066939">
      <w:bodyDiv w:val="1"/>
      <w:marLeft w:val="0"/>
      <w:marRight w:val="0"/>
      <w:marTop w:val="0"/>
      <w:marBottom w:val="0"/>
      <w:divBdr>
        <w:top w:val="none" w:sz="0" w:space="0" w:color="auto"/>
        <w:left w:val="none" w:sz="0" w:space="0" w:color="auto"/>
        <w:bottom w:val="none" w:sz="0" w:space="0" w:color="auto"/>
        <w:right w:val="none" w:sz="0" w:space="0" w:color="auto"/>
      </w:divBdr>
    </w:div>
    <w:div w:id="265118162">
      <w:bodyDiv w:val="1"/>
      <w:marLeft w:val="0"/>
      <w:marRight w:val="0"/>
      <w:marTop w:val="0"/>
      <w:marBottom w:val="0"/>
      <w:divBdr>
        <w:top w:val="none" w:sz="0" w:space="0" w:color="auto"/>
        <w:left w:val="none" w:sz="0" w:space="0" w:color="auto"/>
        <w:bottom w:val="none" w:sz="0" w:space="0" w:color="auto"/>
        <w:right w:val="none" w:sz="0" w:space="0" w:color="auto"/>
      </w:divBdr>
    </w:div>
    <w:div w:id="313922380">
      <w:bodyDiv w:val="1"/>
      <w:marLeft w:val="0"/>
      <w:marRight w:val="0"/>
      <w:marTop w:val="0"/>
      <w:marBottom w:val="0"/>
      <w:divBdr>
        <w:top w:val="none" w:sz="0" w:space="0" w:color="auto"/>
        <w:left w:val="none" w:sz="0" w:space="0" w:color="auto"/>
        <w:bottom w:val="none" w:sz="0" w:space="0" w:color="auto"/>
        <w:right w:val="none" w:sz="0" w:space="0" w:color="auto"/>
      </w:divBdr>
    </w:div>
    <w:div w:id="359553400">
      <w:bodyDiv w:val="1"/>
      <w:marLeft w:val="0"/>
      <w:marRight w:val="0"/>
      <w:marTop w:val="0"/>
      <w:marBottom w:val="0"/>
      <w:divBdr>
        <w:top w:val="none" w:sz="0" w:space="0" w:color="auto"/>
        <w:left w:val="none" w:sz="0" w:space="0" w:color="auto"/>
        <w:bottom w:val="none" w:sz="0" w:space="0" w:color="auto"/>
        <w:right w:val="none" w:sz="0" w:space="0" w:color="auto"/>
      </w:divBdr>
    </w:div>
    <w:div w:id="481192718">
      <w:bodyDiv w:val="1"/>
      <w:marLeft w:val="0"/>
      <w:marRight w:val="0"/>
      <w:marTop w:val="0"/>
      <w:marBottom w:val="0"/>
      <w:divBdr>
        <w:top w:val="none" w:sz="0" w:space="0" w:color="auto"/>
        <w:left w:val="none" w:sz="0" w:space="0" w:color="auto"/>
        <w:bottom w:val="none" w:sz="0" w:space="0" w:color="auto"/>
        <w:right w:val="none" w:sz="0" w:space="0" w:color="auto"/>
      </w:divBdr>
    </w:div>
    <w:div w:id="493032684">
      <w:bodyDiv w:val="1"/>
      <w:marLeft w:val="0"/>
      <w:marRight w:val="0"/>
      <w:marTop w:val="0"/>
      <w:marBottom w:val="0"/>
      <w:divBdr>
        <w:top w:val="none" w:sz="0" w:space="0" w:color="auto"/>
        <w:left w:val="none" w:sz="0" w:space="0" w:color="auto"/>
        <w:bottom w:val="none" w:sz="0" w:space="0" w:color="auto"/>
        <w:right w:val="none" w:sz="0" w:space="0" w:color="auto"/>
      </w:divBdr>
    </w:div>
    <w:div w:id="496507160">
      <w:bodyDiv w:val="1"/>
      <w:marLeft w:val="0"/>
      <w:marRight w:val="0"/>
      <w:marTop w:val="0"/>
      <w:marBottom w:val="0"/>
      <w:divBdr>
        <w:top w:val="none" w:sz="0" w:space="0" w:color="auto"/>
        <w:left w:val="none" w:sz="0" w:space="0" w:color="auto"/>
        <w:bottom w:val="none" w:sz="0" w:space="0" w:color="auto"/>
        <w:right w:val="none" w:sz="0" w:space="0" w:color="auto"/>
      </w:divBdr>
    </w:div>
    <w:div w:id="549272510">
      <w:bodyDiv w:val="1"/>
      <w:marLeft w:val="0"/>
      <w:marRight w:val="0"/>
      <w:marTop w:val="0"/>
      <w:marBottom w:val="0"/>
      <w:divBdr>
        <w:top w:val="none" w:sz="0" w:space="0" w:color="auto"/>
        <w:left w:val="none" w:sz="0" w:space="0" w:color="auto"/>
        <w:bottom w:val="none" w:sz="0" w:space="0" w:color="auto"/>
        <w:right w:val="none" w:sz="0" w:space="0" w:color="auto"/>
      </w:divBdr>
    </w:div>
    <w:div w:id="553078180">
      <w:bodyDiv w:val="1"/>
      <w:marLeft w:val="0"/>
      <w:marRight w:val="0"/>
      <w:marTop w:val="0"/>
      <w:marBottom w:val="0"/>
      <w:divBdr>
        <w:top w:val="none" w:sz="0" w:space="0" w:color="auto"/>
        <w:left w:val="none" w:sz="0" w:space="0" w:color="auto"/>
        <w:bottom w:val="none" w:sz="0" w:space="0" w:color="auto"/>
        <w:right w:val="none" w:sz="0" w:space="0" w:color="auto"/>
      </w:divBdr>
    </w:div>
    <w:div w:id="585071680">
      <w:bodyDiv w:val="1"/>
      <w:marLeft w:val="0"/>
      <w:marRight w:val="0"/>
      <w:marTop w:val="0"/>
      <w:marBottom w:val="0"/>
      <w:divBdr>
        <w:top w:val="none" w:sz="0" w:space="0" w:color="auto"/>
        <w:left w:val="none" w:sz="0" w:space="0" w:color="auto"/>
        <w:bottom w:val="none" w:sz="0" w:space="0" w:color="auto"/>
        <w:right w:val="none" w:sz="0" w:space="0" w:color="auto"/>
      </w:divBdr>
    </w:div>
    <w:div w:id="588270260">
      <w:bodyDiv w:val="1"/>
      <w:marLeft w:val="0"/>
      <w:marRight w:val="0"/>
      <w:marTop w:val="0"/>
      <w:marBottom w:val="0"/>
      <w:divBdr>
        <w:top w:val="none" w:sz="0" w:space="0" w:color="auto"/>
        <w:left w:val="none" w:sz="0" w:space="0" w:color="auto"/>
        <w:bottom w:val="none" w:sz="0" w:space="0" w:color="auto"/>
        <w:right w:val="none" w:sz="0" w:space="0" w:color="auto"/>
      </w:divBdr>
    </w:div>
    <w:div w:id="690685095">
      <w:bodyDiv w:val="1"/>
      <w:marLeft w:val="0"/>
      <w:marRight w:val="0"/>
      <w:marTop w:val="0"/>
      <w:marBottom w:val="0"/>
      <w:divBdr>
        <w:top w:val="none" w:sz="0" w:space="0" w:color="auto"/>
        <w:left w:val="none" w:sz="0" w:space="0" w:color="auto"/>
        <w:bottom w:val="none" w:sz="0" w:space="0" w:color="auto"/>
        <w:right w:val="none" w:sz="0" w:space="0" w:color="auto"/>
      </w:divBdr>
    </w:div>
    <w:div w:id="750351309">
      <w:bodyDiv w:val="1"/>
      <w:marLeft w:val="0"/>
      <w:marRight w:val="0"/>
      <w:marTop w:val="0"/>
      <w:marBottom w:val="0"/>
      <w:divBdr>
        <w:top w:val="none" w:sz="0" w:space="0" w:color="auto"/>
        <w:left w:val="none" w:sz="0" w:space="0" w:color="auto"/>
        <w:bottom w:val="none" w:sz="0" w:space="0" w:color="auto"/>
        <w:right w:val="none" w:sz="0" w:space="0" w:color="auto"/>
      </w:divBdr>
    </w:div>
    <w:div w:id="803621041">
      <w:bodyDiv w:val="1"/>
      <w:marLeft w:val="0"/>
      <w:marRight w:val="0"/>
      <w:marTop w:val="0"/>
      <w:marBottom w:val="0"/>
      <w:divBdr>
        <w:top w:val="none" w:sz="0" w:space="0" w:color="auto"/>
        <w:left w:val="none" w:sz="0" w:space="0" w:color="auto"/>
        <w:bottom w:val="none" w:sz="0" w:space="0" w:color="auto"/>
        <w:right w:val="none" w:sz="0" w:space="0" w:color="auto"/>
      </w:divBdr>
    </w:div>
    <w:div w:id="852650330">
      <w:bodyDiv w:val="1"/>
      <w:marLeft w:val="0"/>
      <w:marRight w:val="0"/>
      <w:marTop w:val="0"/>
      <w:marBottom w:val="0"/>
      <w:divBdr>
        <w:top w:val="none" w:sz="0" w:space="0" w:color="auto"/>
        <w:left w:val="none" w:sz="0" w:space="0" w:color="auto"/>
        <w:bottom w:val="none" w:sz="0" w:space="0" w:color="auto"/>
        <w:right w:val="none" w:sz="0" w:space="0" w:color="auto"/>
      </w:divBdr>
    </w:div>
    <w:div w:id="858275551">
      <w:bodyDiv w:val="1"/>
      <w:marLeft w:val="0"/>
      <w:marRight w:val="0"/>
      <w:marTop w:val="0"/>
      <w:marBottom w:val="0"/>
      <w:divBdr>
        <w:top w:val="none" w:sz="0" w:space="0" w:color="auto"/>
        <w:left w:val="none" w:sz="0" w:space="0" w:color="auto"/>
        <w:bottom w:val="none" w:sz="0" w:space="0" w:color="auto"/>
        <w:right w:val="none" w:sz="0" w:space="0" w:color="auto"/>
      </w:divBdr>
    </w:div>
    <w:div w:id="862204884">
      <w:bodyDiv w:val="1"/>
      <w:marLeft w:val="0"/>
      <w:marRight w:val="0"/>
      <w:marTop w:val="0"/>
      <w:marBottom w:val="0"/>
      <w:divBdr>
        <w:top w:val="none" w:sz="0" w:space="0" w:color="auto"/>
        <w:left w:val="none" w:sz="0" w:space="0" w:color="auto"/>
        <w:bottom w:val="none" w:sz="0" w:space="0" w:color="auto"/>
        <w:right w:val="none" w:sz="0" w:space="0" w:color="auto"/>
      </w:divBdr>
    </w:div>
    <w:div w:id="902839595">
      <w:bodyDiv w:val="1"/>
      <w:marLeft w:val="0"/>
      <w:marRight w:val="0"/>
      <w:marTop w:val="0"/>
      <w:marBottom w:val="0"/>
      <w:divBdr>
        <w:top w:val="none" w:sz="0" w:space="0" w:color="auto"/>
        <w:left w:val="none" w:sz="0" w:space="0" w:color="auto"/>
        <w:bottom w:val="none" w:sz="0" w:space="0" w:color="auto"/>
        <w:right w:val="none" w:sz="0" w:space="0" w:color="auto"/>
      </w:divBdr>
    </w:div>
    <w:div w:id="903686620">
      <w:bodyDiv w:val="1"/>
      <w:marLeft w:val="0"/>
      <w:marRight w:val="0"/>
      <w:marTop w:val="0"/>
      <w:marBottom w:val="0"/>
      <w:divBdr>
        <w:top w:val="none" w:sz="0" w:space="0" w:color="auto"/>
        <w:left w:val="none" w:sz="0" w:space="0" w:color="auto"/>
        <w:bottom w:val="none" w:sz="0" w:space="0" w:color="auto"/>
        <w:right w:val="none" w:sz="0" w:space="0" w:color="auto"/>
      </w:divBdr>
    </w:div>
    <w:div w:id="938948934">
      <w:bodyDiv w:val="1"/>
      <w:marLeft w:val="0"/>
      <w:marRight w:val="0"/>
      <w:marTop w:val="0"/>
      <w:marBottom w:val="0"/>
      <w:divBdr>
        <w:top w:val="none" w:sz="0" w:space="0" w:color="auto"/>
        <w:left w:val="none" w:sz="0" w:space="0" w:color="auto"/>
        <w:bottom w:val="none" w:sz="0" w:space="0" w:color="auto"/>
        <w:right w:val="none" w:sz="0" w:space="0" w:color="auto"/>
      </w:divBdr>
    </w:div>
    <w:div w:id="952783361">
      <w:bodyDiv w:val="1"/>
      <w:marLeft w:val="0"/>
      <w:marRight w:val="0"/>
      <w:marTop w:val="0"/>
      <w:marBottom w:val="0"/>
      <w:divBdr>
        <w:top w:val="none" w:sz="0" w:space="0" w:color="auto"/>
        <w:left w:val="none" w:sz="0" w:space="0" w:color="auto"/>
        <w:bottom w:val="none" w:sz="0" w:space="0" w:color="auto"/>
        <w:right w:val="none" w:sz="0" w:space="0" w:color="auto"/>
      </w:divBdr>
    </w:div>
    <w:div w:id="979113909">
      <w:bodyDiv w:val="1"/>
      <w:marLeft w:val="0"/>
      <w:marRight w:val="0"/>
      <w:marTop w:val="0"/>
      <w:marBottom w:val="0"/>
      <w:divBdr>
        <w:top w:val="none" w:sz="0" w:space="0" w:color="auto"/>
        <w:left w:val="none" w:sz="0" w:space="0" w:color="auto"/>
        <w:bottom w:val="none" w:sz="0" w:space="0" w:color="auto"/>
        <w:right w:val="none" w:sz="0" w:space="0" w:color="auto"/>
      </w:divBdr>
    </w:div>
    <w:div w:id="996961484">
      <w:bodyDiv w:val="1"/>
      <w:marLeft w:val="0"/>
      <w:marRight w:val="0"/>
      <w:marTop w:val="0"/>
      <w:marBottom w:val="0"/>
      <w:divBdr>
        <w:top w:val="none" w:sz="0" w:space="0" w:color="auto"/>
        <w:left w:val="none" w:sz="0" w:space="0" w:color="auto"/>
        <w:bottom w:val="none" w:sz="0" w:space="0" w:color="auto"/>
        <w:right w:val="none" w:sz="0" w:space="0" w:color="auto"/>
      </w:divBdr>
    </w:div>
    <w:div w:id="1017315374">
      <w:bodyDiv w:val="1"/>
      <w:marLeft w:val="0"/>
      <w:marRight w:val="0"/>
      <w:marTop w:val="0"/>
      <w:marBottom w:val="0"/>
      <w:divBdr>
        <w:top w:val="none" w:sz="0" w:space="0" w:color="auto"/>
        <w:left w:val="none" w:sz="0" w:space="0" w:color="auto"/>
        <w:bottom w:val="none" w:sz="0" w:space="0" w:color="auto"/>
        <w:right w:val="none" w:sz="0" w:space="0" w:color="auto"/>
      </w:divBdr>
    </w:div>
    <w:div w:id="1128931609">
      <w:bodyDiv w:val="1"/>
      <w:marLeft w:val="0"/>
      <w:marRight w:val="0"/>
      <w:marTop w:val="0"/>
      <w:marBottom w:val="0"/>
      <w:divBdr>
        <w:top w:val="none" w:sz="0" w:space="0" w:color="auto"/>
        <w:left w:val="none" w:sz="0" w:space="0" w:color="auto"/>
        <w:bottom w:val="none" w:sz="0" w:space="0" w:color="auto"/>
        <w:right w:val="none" w:sz="0" w:space="0" w:color="auto"/>
      </w:divBdr>
    </w:div>
    <w:div w:id="1184247106">
      <w:bodyDiv w:val="1"/>
      <w:marLeft w:val="0"/>
      <w:marRight w:val="0"/>
      <w:marTop w:val="0"/>
      <w:marBottom w:val="0"/>
      <w:divBdr>
        <w:top w:val="none" w:sz="0" w:space="0" w:color="auto"/>
        <w:left w:val="none" w:sz="0" w:space="0" w:color="auto"/>
        <w:bottom w:val="none" w:sz="0" w:space="0" w:color="auto"/>
        <w:right w:val="none" w:sz="0" w:space="0" w:color="auto"/>
      </w:divBdr>
    </w:div>
    <w:div w:id="1408266554">
      <w:bodyDiv w:val="1"/>
      <w:marLeft w:val="0"/>
      <w:marRight w:val="0"/>
      <w:marTop w:val="0"/>
      <w:marBottom w:val="0"/>
      <w:divBdr>
        <w:top w:val="none" w:sz="0" w:space="0" w:color="auto"/>
        <w:left w:val="none" w:sz="0" w:space="0" w:color="auto"/>
        <w:bottom w:val="none" w:sz="0" w:space="0" w:color="auto"/>
        <w:right w:val="none" w:sz="0" w:space="0" w:color="auto"/>
      </w:divBdr>
    </w:div>
    <w:div w:id="1447387791">
      <w:bodyDiv w:val="1"/>
      <w:marLeft w:val="0"/>
      <w:marRight w:val="0"/>
      <w:marTop w:val="0"/>
      <w:marBottom w:val="0"/>
      <w:divBdr>
        <w:top w:val="none" w:sz="0" w:space="0" w:color="auto"/>
        <w:left w:val="none" w:sz="0" w:space="0" w:color="auto"/>
        <w:bottom w:val="none" w:sz="0" w:space="0" w:color="auto"/>
        <w:right w:val="none" w:sz="0" w:space="0" w:color="auto"/>
      </w:divBdr>
    </w:div>
    <w:div w:id="1573392005">
      <w:bodyDiv w:val="1"/>
      <w:marLeft w:val="0"/>
      <w:marRight w:val="0"/>
      <w:marTop w:val="0"/>
      <w:marBottom w:val="0"/>
      <w:divBdr>
        <w:top w:val="none" w:sz="0" w:space="0" w:color="auto"/>
        <w:left w:val="none" w:sz="0" w:space="0" w:color="auto"/>
        <w:bottom w:val="none" w:sz="0" w:space="0" w:color="auto"/>
        <w:right w:val="none" w:sz="0" w:space="0" w:color="auto"/>
      </w:divBdr>
    </w:div>
    <w:div w:id="1619800040">
      <w:bodyDiv w:val="1"/>
      <w:marLeft w:val="0"/>
      <w:marRight w:val="0"/>
      <w:marTop w:val="0"/>
      <w:marBottom w:val="0"/>
      <w:divBdr>
        <w:top w:val="none" w:sz="0" w:space="0" w:color="auto"/>
        <w:left w:val="none" w:sz="0" w:space="0" w:color="auto"/>
        <w:bottom w:val="none" w:sz="0" w:space="0" w:color="auto"/>
        <w:right w:val="none" w:sz="0" w:space="0" w:color="auto"/>
      </w:divBdr>
    </w:div>
    <w:div w:id="1728840462">
      <w:bodyDiv w:val="1"/>
      <w:marLeft w:val="0"/>
      <w:marRight w:val="0"/>
      <w:marTop w:val="0"/>
      <w:marBottom w:val="0"/>
      <w:divBdr>
        <w:top w:val="none" w:sz="0" w:space="0" w:color="auto"/>
        <w:left w:val="none" w:sz="0" w:space="0" w:color="auto"/>
        <w:bottom w:val="none" w:sz="0" w:space="0" w:color="auto"/>
        <w:right w:val="none" w:sz="0" w:space="0" w:color="auto"/>
      </w:divBdr>
    </w:div>
    <w:div w:id="1882476845">
      <w:bodyDiv w:val="1"/>
      <w:marLeft w:val="0"/>
      <w:marRight w:val="0"/>
      <w:marTop w:val="0"/>
      <w:marBottom w:val="0"/>
      <w:divBdr>
        <w:top w:val="none" w:sz="0" w:space="0" w:color="auto"/>
        <w:left w:val="none" w:sz="0" w:space="0" w:color="auto"/>
        <w:bottom w:val="none" w:sz="0" w:space="0" w:color="auto"/>
        <w:right w:val="none" w:sz="0" w:space="0" w:color="auto"/>
      </w:divBdr>
    </w:div>
    <w:div w:id="1885748737">
      <w:bodyDiv w:val="1"/>
      <w:marLeft w:val="0"/>
      <w:marRight w:val="0"/>
      <w:marTop w:val="0"/>
      <w:marBottom w:val="0"/>
      <w:divBdr>
        <w:top w:val="none" w:sz="0" w:space="0" w:color="auto"/>
        <w:left w:val="none" w:sz="0" w:space="0" w:color="auto"/>
        <w:bottom w:val="none" w:sz="0" w:space="0" w:color="auto"/>
        <w:right w:val="none" w:sz="0" w:space="0" w:color="auto"/>
      </w:divBdr>
    </w:div>
    <w:div w:id="1991598259">
      <w:bodyDiv w:val="1"/>
      <w:marLeft w:val="0"/>
      <w:marRight w:val="0"/>
      <w:marTop w:val="0"/>
      <w:marBottom w:val="0"/>
      <w:divBdr>
        <w:top w:val="none" w:sz="0" w:space="0" w:color="auto"/>
        <w:left w:val="none" w:sz="0" w:space="0" w:color="auto"/>
        <w:bottom w:val="none" w:sz="0" w:space="0" w:color="auto"/>
        <w:right w:val="none" w:sz="0" w:space="0" w:color="auto"/>
      </w:divBdr>
    </w:div>
    <w:div w:id="1999262830">
      <w:bodyDiv w:val="1"/>
      <w:marLeft w:val="0"/>
      <w:marRight w:val="0"/>
      <w:marTop w:val="0"/>
      <w:marBottom w:val="0"/>
      <w:divBdr>
        <w:top w:val="none" w:sz="0" w:space="0" w:color="auto"/>
        <w:left w:val="none" w:sz="0" w:space="0" w:color="auto"/>
        <w:bottom w:val="none" w:sz="0" w:space="0" w:color="auto"/>
        <w:right w:val="none" w:sz="0" w:space="0" w:color="auto"/>
      </w:divBdr>
    </w:div>
    <w:div w:id="2007702296">
      <w:bodyDiv w:val="1"/>
      <w:marLeft w:val="0"/>
      <w:marRight w:val="0"/>
      <w:marTop w:val="0"/>
      <w:marBottom w:val="0"/>
      <w:divBdr>
        <w:top w:val="none" w:sz="0" w:space="0" w:color="auto"/>
        <w:left w:val="none" w:sz="0" w:space="0" w:color="auto"/>
        <w:bottom w:val="none" w:sz="0" w:space="0" w:color="auto"/>
        <w:right w:val="none" w:sz="0" w:space="0" w:color="auto"/>
      </w:divBdr>
    </w:div>
    <w:div w:id="2052533826">
      <w:bodyDiv w:val="1"/>
      <w:marLeft w:val="0"/>
      <w:marRight w:val="0"/>
      <w:marTop w:val="0"/>
      <w:marBottom w:val="0"/>
      <w:divBdr>
        <w:top w:val="none" w:sz="0" w:space="0" w:color="auto"/>
        <w:left w:val="none" w:sz="0" w:space="0" w:color="auto"/>
        <w:bottom w:val="none" w:sz="0" w:space="0" w:color="auto"/>
        <w:right w:val="none" w:sz="0" w:space="0" w:color="auto"/>
      </w:divBdr>
    </w:div>
    <w:div w:id="211709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rm25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45D1-B6B3-443C-834B-F9AD23C2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5441</Words>
  <Characters>31017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z</cp:keywords>
  <cp:lastModifiedBy/>
  <cp:revision>1</cp:revision>
  <dcterms:created xsi:type="dcterms:W3CDTF">2025-06-24T10:30:00Z</dcterms:created>
  <dcterms:modified xsi:type="dcterms:W3CDTF">2025-06-24T10:30:00Z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