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F6FC" w14:textId="77777777" w:rsidR="00292F3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68291</w:t>
      </w:r>
    </w:p>
    <w:p w14:paraId="17B90235" w14:textId="77777777" w:rsidR="00292F3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2F966ADF" w14:textId="77777777" w:rsidR="00292F3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292F33">
          <w:rPr>
            <w:rStyle w:val="Hyperlink"/>
            <w:rFonts w:eastAsia="Times New Roman" w:cstheme="minorHAnsi"/>
            <w:b/>
          </w:rPr>
          <w:t>https://review.jove.com/account/file-uploader?src=20828803</w:t>
        </w:r>
      </w:hyperlink>
      <w:r>
        <w:rPr>
          <w:rFonts w:eastAsia="Times New Roman" w:cstheme="minorHAnsi"/>
          <w:b/>
        </w:rPr>
        <w:t xml:space="preserve"> </w:t>
      </w:r>
    </w:p>
    <w:p w14:paraId="388EA8A8" w14:textId="77777777" w:rsidR="00292F33" w:rsidRDefault="00292F33">
      <w:pPr>
        <w:outlineLvl w:val="0"/>
        <w:rPr>
          <w:rFonts w:eastAsia="Times New Roman" w:cstheme="minorHAnsi"/>
          <w:b/>
        </w:rPr>
      </w:pPr>
    </w:p>
    <w:p w14:paraId="53E8FEFC" w14:textId="77777777" w:rsidR="00292F3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In Vitro Culture for H5N1-Specific Duck T Cells and Detection of Immune Responses Using Intracellular Cytokine Staining Method</w:t>
      </w:r>
    </w:p>
    <w:p w14:paraId="2C8AEE1A" w14:textId="77777777" w:rsidR="00292F33" w:rsidRDefault="00292F33">
      <w:pPr>
        <w:outlineLvl w:val="0"/>
        <w:rPr>
          <w:rFonts w:eastAsia="Times New Roman" w:cstheme="minorHAnsi"/>
          <w:b/>
        </w:rPr>
      </w:pPr>
    </w:p>
    <w:p w14:paraId="68DD2C24" w14:textId="77777777" w:rsidR="00292F3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F352F9" w14:textId="77777777" w:rsidR="00292F3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Xueqing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Li</w:t>
      </w:r>
      <w:r>
        <w:rPr>
          <w:rFonts w:eastAsia="Times New Roman" w:cstheme="minorHAnsi"/>
          <w:b/>
          <w:sz w:val="28"/>
          <w:szCs w:val="28"/>
          <w:vertAlign w:val="superscript"/>
        </w:rPr>
        <w:t>1,2*</w:t>
      </w:r>
      <w:r>
        <w:rPr>
          <w:rFonts w:eastAsia="Times New Roman" w:cstheme="minorHAnsi"/>
          <w:b/>
          <w:sz w:val="28"/>
          <w:szCs w:val="28"/>
        </w:rPr>
        <w:t>, Zimin Xie</w:t>
      </w:r>
      <w:r>
        <w:rPr>
          <w:rFonts w:eastAsia="Times New Roman" w:cstheme="minorHAnsi"/>
          <w:b/>
          <w:sz w:val="28"/>
          <w:szCs w:val="28"/>
          <w:vertAlign w:val="superscript"/>
        </w:rPr>
        <w:t>1,2*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OLE_LINK15"/>
      <w:proofErr w:type="spellStart"/>
      <w:r>
        <w:rPr>
          <w:rFonts w:eastAsia="Times New Roman" w:cstheme="minorHAnsi"/>
          <w:b/>
          <w:sz w:val="28"/>
          <w:szCs w:val="28"/>
        </w:rPr>
        <w:t>Wanlin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Jiao</w:t>
      </w:r>
      <w:bookmarkEnd w:id="0"/>
      <w:r>
        <w:rPr>
          <w:rFonts w:eastAsia="Times New Roman" w:cstheme="minorHAnsi"/>
          <w:b/>
          <w:sz w:val="28"/>
          <w:szCs w:val="28"/>
          <w:vertAlign w:val="superscript"/>
        </w:rPr>
        <w:t>1,2 *</w:t>
      </w:r>
      <w:r>
        <w:rPr>
          <w:rFonts w:eastAsia="Times New Roman" w:cstheme="minorHAnsi"/>
          <w:b/>
          <w:sz w:val="28"/>
          <w:szCs w:val="28"/>
        </w:rPr>
        <w:t>, Ming Liao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Manman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Dai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1CC2D188" w14:textId="77777777" w:rsidR="00292F33" w:rsidRDefault="00292F33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8ED1549" w14:textId="77777777" w:rsidR="00292F3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National and Regional Joint Engineering Laboratory for Medicament of Zoonosis Prevention and Control, Guangdong Provincial Key Laboratory of Zoonosis Prevention and Control, College of Veterinary Medicine, South China Agricultural University</w:t>
      </w:r>
    </w:p>
    <w:p w14:paraId="3A568B47" w14:textId="77777777" w:rsidR="00292F3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National Avian Influenza Para-Reference Laboratory</w:t>
      </w:r>
    </w:p>
    <w:p w14:paraId="252A0314" w14:textId="77777777" w:rsidR="00292F3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Cs/>
          <w:sz w:val="28"/>
          <w:szCs w:val="28"/>
        </w:rPr>
        <w:t>UK-China Centre of Excellence for Research on Avian Diseases</w:t>
      </w:r>
    </w:p>
    <w:p w14:paraId="57C4D966" w14:textId="77777777" w:rsidR="00292F33" w:rsidRDefault="00292F3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5D514AB" w14:textId="77777777" w:rsidR="00292F33" w:rsidRDefault="00000000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*These authors contributed equally </w:t>
      </w:r>
    </w:p>
    <w:p w14:paraId="4A86AC34" w14:textId="77777777" w:rsidR="00292F33" w:rsidRDefault="00292F3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53848EF" w14:textId="77777777" w:rsidR="00292F33" w:rsidRDefault="00292F3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B52E15A" w14:textId="77777777" w:rsidR="00292F33" w:rsidRDefault="00292F33">
      <w:pPr>
        <w:outlineLvl w:val="0"/>
        <w:rPr>
          <w:rFonts w:eastAsia="Times New Roman" w:cstheme="minorHAnsi"/>
        </w:rPr>
      </w:pPr>
    </w:p>
    <w:p w14:paraId="559BFC15" w14:textId="77777777" w:rsidR="00292F3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C2288EB" w14:textId="77777777" w:rsidR="00292F33" w:rsidRDefault="00000000">
      <w:pPr>
        <w:outlineLvl w:val="0"/>
        <w:rPr>
          <w:rFonts w:eastAsia="Times New Roman" w:cstheme="minorHAnsi"/>
        </w:rPr>
      </w:pPr>
      <w:bookmarkStart w:id="1" w:name="_Hlk25233958"/>
      <w:r>
        <w:rPr>
          <w:rFonts w:eastAsia="Times New Roman" w:cstheme="minorHAnsi"/>
        </w:rPr>
        <w:t>Ming Liao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mliao@scau.edu.cn</w:t>
      </w:r>
    </w:p>
    <w:p w14:paraId="33EB90AA" w14:textId="77777777" w:rsidR="00292F33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Manman</w:t>
      </w:r>
      <w:proofErr w:type="spellEnd"/>
      <w:r>
        <w:rPr>
          <w:rFonts w:eastAsia="Times New Roman" w:cstheme="minorHAnsi"/>
        </w:rPr>
        <w:t xml:space="preserve"> Dai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daimanman1229@scau.edu.cn</w:t>
      </w:r>
    </w:p>
    <w:p w14:paraId="6F1995CF" w14:textId="77777777" w:rsidR="00292F33" w:rsidRDefault="00292F33">
      <w:pPr>
        <w:outlineLvl w:val="0"/>
        <w:rPr>
          <w:rFonts w:eastAsia="Times New Roman" w:cstheme="minorHAnsi"/>
        </w:rPr>
      </w:pPr>
    </w:p>
    <w:p w14:paraId="43950E0D" w14:textId="77777777" w:rsidR="00292F33" w:rsidRDefault="00292F33">
      <w:pPr>
        <w:outlineLvl w:val="0"/>
        <w:rPr>
          <w:rFonts w:eastAsia="Times New Roman" w:cstheme="minorHAnsi"/>
        </w:rPr>
      </w:pPr>
    </w:p>
    <w:p w14:paraId="4848D945" w14:textId="77777777" w:rsidR="00292F33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bookmarkEnd w:id="1"/>
    <w:p w14:paraId="2DC41006" w14:textId="77777777" w:rsidR="00292F33" w:rsidRDefault="00000000">
      <w:pPr>
        <w:widowControl w:val="0"/>
        <w:jc w:val="both"/>
        <w:rPr>
          <w:rFonts w:ascii="Calibri" w:eastAsia="DengXian" w:hAnsi="Calibri" w:cs="Calibri"/>
          <w:color w:val="auto"/>
          <w:kern w:val="2"/>
          <w:lang w:eastAsia="zh-CN"/>
        </w:rPr>
      </w:pPr>
      <w:proofErr w:type="spellStart"/>
      <w:r>
        <w:rPr>
          <w:rFonts w:ascii="Calibri" w:eastAsia="DengXian" w:hAnsi="Calibri" w:cs="Calibri"/>
          <w:color w:val="auto"/>
          <w:kern w:val="2"/>
          <w:lang w:eastAsia="zh-CN"/>
        </w:rPr>
        <w:t>Xueqing</w:t>
      </w:r>
      <w:proofErr w:type="spellEnd"/>
      <w:r>
        <w:rPr>
          <w:rFonts w:ascii="Calibri" w:eastAsia="DengXian" w:hAnsi="Calibri" w:cs="Calibri"/>
          <w:color w:val="auto"/>
          <w:kern w:val="2"/>
          <w:lang w:eastAsia="zh-CN"/>
        </w:rPr>
        <w:t xml:space="preserve"> Li</w:t>
      </w:r>
      <w:r>
        <w:rPr>
          <w:rFonts w:ascii="Calibri" w:eastAsia="DengXian" w:hAnsi="Calibri" w:cs="Calibri"/>
          <w:color w:val="auto"/>
          <w:kern w:val="2"/>
          <w:lang w:eastAsia="zh-CN"/>
        </w:rPr>
        <w:tab/>
      </w:r>
      <w:r>
        <w:rPr>
          <w:rFonts w:ascii="Calibri" w:eastAsia="DengXia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>20244073017@stu.scau.edu.cn</w:t>
      </w:r>
    </w:p>
    <w:p w14:paraId="55A7757E" w14:textId="77777777" w:rsidR="00292F33" w:rsidRDefault="00000000">
      <w:pPr>
        <w:widowControl w:val="0"/>
        <w:jc w:val="both"/>
        <w:rPr>
          <w:rFonts w:ascii="Calibri" w:eastAsia="DengXian" w:hAnsi="Calibri" w:cs="Calibri"/>
          <w:color w:val="auto"/>
          <w:kern w:val="2"/>
          <w:lang w:eastAsia="zh-CN"/>
        </w:rPr>
      </w:pPr>
      <w:r>
        <w:rPr>
          <w:rFonts w:ascii="Calibri" w:eastAsia="DengXian" w:hAnsi="Calibri" w:cs="Calibri"/>
          <w:color w:val="auto"/>
          <w:kern w:val="2"/>
          <w:lang w:eastAsia="zh-CN"/>
        </w:rPr>
        <w:t>Zimin Xie</w:t>
      </w:r>
      <w:r>
        <w:rPr>
          <w:rFonts w:ascii="Calibri" w:eastAsia="DengXian" w:hAnsi="Calibri" w:cs="Calibri"/>
          <w:color w:val="auto"/>
          <w:kern w:val="2"/>
          <w:lang w:eastAsia="zh-CN"/>
        </w:rPr>
        <w:tab/>
      </w:r>
      <w:r>
        <w:rPr>
          <w:rFonts w:ascii="Calibri" w:eastAsia="DengXian" w:hAnsi="Calibri" w:cs="Calibri"/>
          <w:color w:val="auto"/>
          <w:kern w:val="2"/>
          <w:lang w:eastAsia="zh-CN"/>
        </w:rPr>
        <w:tab/>
        <w:t>zmxie2023@stu.scau.edu.cn</w:t>
      </w:r>
    </w:p>
    <w:p w14:paraId="14534F46" w14:textId="77777777" w:rsidR="00292F33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eastAsia="DengXian" w:hAnsi="Calibri" w:cs="Calibri"/>
          <w:color w:val="auto"/>
          <w:kern w:val="2"/>
          <w:lang w:eastAsia="zh-CN"/>
        </w:rPr>
        <w:t>Wanlin</w:t>
      </w:r>
      <w:proofErr w:type="spellEnd"/>
      <w:r>
        <w:rPr>
          <w:rFonts w:ascii="Calibri" w:eastAsia="DengXian" w:hAnsi="Calibri" w:cs="Calibri"/>
          <w:color w:val="auto"/>
          <w:kern w:val="2"/>
          <w:lang w:eastAsia="zh-CN"/>
        </w:rPr>
        <w:t xml:space="preserve"> Jiao</w:t>
      </w:r>
      <w:r>
        <w:rPr>
          <w:rFonts w:ascii="Calibri" w:eastAsia="DengXian" w:hAnsi="Calibri" w:cs="Calibri"/>
          <w:color w:val="auto"/>
          <w:kern w:val="2"/>
          <w:lang w:eastAsia="zh-CN"/>
        </w:rPr>
        <w:tab/>
      </w:r>
      <w:r>
        <w:rPr>
          <w:rFonts w:ascii="Calibri" w:eastAsia="DengXian" w:hAnsi="Calibri" w:cs="Calibri"/>
          <w:color w:val="auto"/>
          <w:kern w:val="2"/>
          <w:lang w:eastAsia="zh-CN"/>
        </w:rPr>
        <w:tab/>
        <w:t>20232028018@stu.scau.edu.cn</w:t>
      </w:r>
    </w:p>
    <w:p w14:paraId="5B14E481" w14:textId="77777777" w:rsidR="00292F33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Ming Liao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mliao@scau.edu.cn</w:t>
      </w:r>
    </w:p>
    <w:p w14:paraId="4B8F0BEB" w14:textId="77777777" w:rsidR="00292F33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Manman</w:t>
      </w:r>
      <w:proofErr w:type="spellEnd"/>
      <w:r>
        <w:rPr>
          <w:rFonts w:eastAsia="Times New Roman" w:cstheme="minorHAnsi"/>
        </w:rPr>
        <w:t xml:space="preserve"> Dai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daimanman1229@scau.edu.cn</w:t>
      </w:r>
    </w:p>
    <w:p w14:paraId="49C91528" w14:textId="77777777" w:rsidR="00292F33" w:rsidRDefault="00292F33">
      <w:pPr>
        <w:outlineLvl w:val="0"/>
        <w:rPr>
          <w:rFonts w:cstheme="minorHAnsi"/>
          <w:b/>
          <w:sz w:val="22"/>
          <w:szCs w:val="22"/>
        </w:rPr>
      </w:pPr>
    </w:p>
    <w:p w14:paraId="423D70C1" w14:textId="77777777" w:rsidR="00292F33" w:rsidRDefault="00292F33">
      <w:pPr>
        <w:outlineLvl w:val="0"/>
        <w:rPr>
          <w:rFonts w:cstheme="minorHAnsi"/>
          <w:b/>
          <w:sz w:val="22"/>
          <w:szCs w:val="22"/>
        </w:rPr>
      </w:pPr>
    </w:p>
    <w:p w14:paraId="4A1B720E" w14:textId="77777777" w:rsidR="00292F3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9F36A0A" w14:textId="77777777" w:rsidR="00292F33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A37CB24" w14:textId="77777777" w:rsidR="00292F33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3B1DB61E" w14:textId="77777777" w:rsidR="00292F33" w:rsidRDefault="00292F33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DE05D55" w14:textId="77777777" w:rsidR="00292F33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49C481CD" w14:textId="77777777" w:rsidR="00292F33" w:rsidRDefault="00292F33">
      <w:pPr>
        <w:spacing w:before="120"/>
        <w:rPr>
          <w:rFonts w:eastAsia="Times New Roman" w:cstheme="minorHAnsi"/>
          <w:b/>
        </w:rPr>
      </w:pPr>
    </w:p>
    <w:p w14:paraId="12B464E6" w14:textId="77777777" w:rsidR="00292F33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filming need to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77176ECB" w14:textId="77777777" w:rsidR="00292F33" w:rsidRDefault="00292F33">
      <w:pPr>
        <w:rPr>
          <w:rFonts w:cstheme="minorHAnsi"/>
          <w:b/>
          <w:sz w:val="22"/>
          <w:szCs w:val="22"/>
        </w:rPr>
      </w:pPr>
    </w:p>
    <w:p w14:paraId="59024DF1" w14:textId="77777777" w:rsidR="00292F3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4874FB7B" w14:textId="77777777" w:rsidR="00292F33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17</w:t>
      </w:r>
    </w:p>
    <w:p w14:paraId="4AE06ADC" w14:textId="77777777" w:rsidR="00292F3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41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1E705736" w14:textId="77777777" w:rsidR="00292F33" w:rsidRDefault="00000000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56CE6B90" w14:textId="77777777" w:rsidR="00292F33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48014EF3" w14:textId="77777777" w:rsidR="00292F33" w:rsidRDefault="00292F33">
      <w:pPr>
        <w:rPr>
          <w:rFonts w:cstheme="minorHAnsi"/>
          <w:b/>
        </w:rPr>
      </w:pPr>
    </w:p>
    <w:p w14:paraId="23807ED7" w14:textId="44223DF9" w:rsidR="00292F33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>REQUIRED: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38EB435" w14:textId="77777777" w:rsidR="00292F33" w:rsidRPr="00D675A9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Zimin Xie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 w:hint="eastAsia"/>
        </w:rPr>
        <w:t>We aimed to establish an in vitro protocol to culture H5N1-specific duck T cells and quantify IFN-</w:t>
      </w:r>
      <w:r>
        <w:rPr>
          <w:rFonts w:ascii="Times New Roman" w:hAnsi="Times New Roman" w:cs="Times New Roman"/>
        </w:rPr>
        <w:t>γ</w:t>
      </w:r>
      <w:r>
        <w:rPr>
          <w:rFonts w:cstheme="minorHAnsi" w:hint="eastAsia"/>
        </w:rPr>
        <w:t xml:space="preserve"> secretion using intracellular cytokine staining.</w:t>
      </w:r>
    </w:p>
    <w:p w14:paraId="099BBEF8" w14:textId="5A50B7E5" w:rsidR="00D675A9" w:rsidRDefault="00D675A9" w:rsidP="00D675A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2.2.1</w:t>
      </w:r>
    </w:p>
    <w:p w14:paraId="64A40E46" w14:textId="77777777" w:rsidR="00292F33" w:rsidRDefault="00292F33">
      <w:pPr>
        <w:rPr>
          <w:rFonts w:eastAsia="Times New Roman" w:cstheme="minorHAnsi"/>
          <w:b/>
          <w:bCs/>
        </w:rPr>
      </w:pPr>
    </w:p>
    <w:p w14:paraId="04C4760A" w14:textId="77777777" w:rsidR="00292F33" w:rsidRDefault="00000000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7FF1129B" w14:textId="77777777" w:rsidR="00292F33" w:rsidRPr="00D675A9" w:rsidRDefault="00000000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Zimin Xie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>Recent studies highlight the importance of avian T cell immunity in controlling viral infections, but standardized culture methods are still lacking for ducks.</w:t>
      </w:r>
    </w:p>
    <w:p w14:paraId="34AC60BC" w14:textId="31427473" w:rsidR="00D675A9" w:rsidRDefault="00D675A9" w:rsidP="00D675A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2.6.1</w:t>
      </w:r>
    </w:p>
    <w:p w14:paraId="0B7C2537" w14:textId="77777777" w:rsidR="00D675A9" w:rsidRDefault="00D675A9" w:rsidP="00D675A9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43B73676" w14:textId="77777777" w:rsidR="00292F33" w:rsidRDefault="00292F33">
      <w:pPr>
        <w:rPr>
          <w:rFonts w:eastAsia="Times New Roman" w:cstheme="minorHAnsi"/>
          <w:b/>
          <w:bCs/>
        </w:rPr>
      </w:pPr>
    </w:p>
    <w:p w14:paraId="66B125CE" w14:textId="77777777" w:rsidR="00292F33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350440FB" w14:textId="77777777" w:rsidR="00292F33" w:rsidRPr="00D675A9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Zimin Xie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hint="eastAsia"/>
        </w:rPr>
        <w:t>We successfully cultured H5N1-specific duck T cells and developed a novel flow cytometry-based ICS protocol for detecting duck IFN-</w:t>
      </w:r>
      <w:r>
        <w:rPr>
          <w:rFonts w:hint="eastAsia"/>
        </w:rPr>
        <w:t>γ</w:t>
      </w:r>
      <w:r>
        <w:rPr>
          <w:rFonts w:hint="eastAsia"/>
        </w:rPr>
        <w:t xml:space="preserve"> expression.</w:t>
      </w:r>
    </w:p>
    <w:p w14:paraId="526E3DC1" w14:textId="43B9C71C" w:rsidR="00D675A9" w:rsidRDefault="00D675A9" w:rsidP="00D675A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258DF7F5" w14:textId="77777777" w:rsidR="00D675A9" w:rsidRDefault="00D675A9" w:rsidP="00D675A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A171706" w14:textId="77777777" w:rsidR="00292F3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22DB1780" w14:textId="77777777" w:rsidR="00292F33" w:rsidRPr="00D675A9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Zimin Xie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>We will explore antigen-specific T cell responses in other poultry species and develop avian immunological tools for vaccine evaluation and antiviral research.</w:t>
      </w:r>
    </w:p>
    <w:p w14:paraId="7E7C82DA" w14:textId="4787F755" w:rsidR="00D675A9" w:rsidRDefault="00D675A9" w:rsidP="00D675A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0052AB26" w14:textId="77777777" w:rsidR="00D675A9" w:rsidRDefault="00D675A9" w:rsidP="00D675A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A214691" w14:textId="77777777" w:rsidR="00292F33" w:rsidRDefault="00292F33">
      <w:pPr>
        <w:contextualSpacing/>
        <w:outlineLvl w:val="0"/>
        <w:rPr>
          <w:rFonts w:eastAsia="Times New Roman" w:cstheme="minorHAnsi"/>
          <w:b/>
        </w:rPr>
      </w:pPr>
    </w:p>
    <w:p w14:paraId="799D03EF" w14:textId="77777777" w:rsidR="00292F33" w:rsidRDefault="00292F33">
      <w:pPr>
        <w:contextualSpacing/>
        <w:outlineLvl w:val="0"/>
        <w:rPr>
          <w:rFonts w:eastAsia="Times New Roman" w:cstheme="minorHAnsi"/>
          <w:b/>
        </w:rPr>
      </w:pPr>
    </w:p>
    <w:p w14:paraId="17ACF12C" w14:textId="77777777" w:rsidR="00292F33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222F6283" w14:textId="21798255" w:rsidR="00292F33" w:rsidRDefault="00000000" w:rsidP="00D675A9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>
        <w:rPr>
          <w:rFonts w:cstheme="minorHAnsi"/>
          <w:b/>
          <w:bCs/>
        </w:rPr>
        <w:t>Ethics Title Card</w:t>
      </w:r>
    </w:p>
    <w:p w14:paraId="0EE2EFBE" w14:textId="77777777" w:rsidR="00292F33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 has been approved by the Institutional Animal Care and Use Committee at the South China Agriculture University</w:t>
      </w:r>
    </w:p>
    <w:p w14:paraId="33140FAF" w14:textId="77777777" w:rsidR="00292F33" w:rsidRDefault="00292F33">
      <w:pPr>
        <w:rPr>
          <w:rFonts w:cstheme="minorHAnsi"/>
          <w:b/>
          <w:i/>
          <w:color w:val="0000FF"/>
        </w:rPr>
      </w:pPr>
    </w:p>
    <w:p w14:paraId="23AA873D" w14:textId="77777777" w:rsidR="00292F33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601300C1" w14:textId="77777777" w:rsidR="00292F33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t xml:space="preserve">Protocol  </w:t>
      </w:r>
    </w:p>
    <w:p w14:paraId="5A8A9CDD" w14:textId="77777777" w:rsidR="00292F33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In Vitro H5N1 AIV-Specific T Cell Culture</w:t>
      </w:r>
    </w:p>
    <w:p w14:paraId="12B0AFAB" w14:textId="77777777" w:rsidR="00292F33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>
        <w:rPr>
          <w:rFonts w:cstheme="minorHAnsi" w:hint="eastAsia"/>
          <w:lang w:eastAsia="zh-CN"/>
        </w:rPr>
        <w:t>Xueqing</w:t>
      </w:r>
      <w:proofErr w:type="spellEnd"/>
      <w:r>
        <w:rPr>
          <w:rFonts w:cstheme="minorHAnsi" w:hint="eastAsia"/>
          <w:lang w:eastAsia="zh-CN"/>
        </w:rPr>
        <w:t xml:space="preserve"> Li</w:t>
      </w:r>
      <w:r>
        <w:rPr>
          <w:rFonts w:cstheme="minorHAnsi"/>
        </w:rPr>
        <w:t xml:space="preserve"> </w:t>
      </w:r>
    </w:p>
    <w:p w14:paraId="1F4FDD62" w14:textId="77777777" w:rsidR="00292F33" w:rsidRDefault="00292F3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5ECBD29" w14:textId="77777777" w:rsidR="00292F33" w:rsidRDefault="00000000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>To begin, isolate memory peripheral blood mononuclear cells or PBMCs</w:t>
      </w:r>
      <w:r>
        <w:t xml:space="preserve"> </w:t>
      </w:r>
      <w:r>
        <w:rPr>
          <w:i/>
          <w:iCs/>
          <w:color w:val="FF0000"/>
        </w:rPr>
        <w:t>(P-B-M-Cees)</w:t>
      </w:r>
      <w:r>
        <w:t xml:space="preserve"> </w:t>
      </w:r>
      <w:r w:rsidRPr="00F20F14">
        <w:rPr>
          <w:color w:val="7030A0"/>
        </w:rPr>
        <w:t xml:space="preserve">from ducks that were infected with H5N1 virus 28 days earlier </w:t>
      </w:r>
      <w:r w:rsidRPr="00F20F14">
        <w:rPr>
          <w:b/>
          <w:color w:val="7030A0"/>
        </w:rPr>
        <w:t>[1]</w:t>
      </w:r>
      <w:r w:rsidRPr="00F20F14">
        <w:rPr>
          <w:color w:val="7030A0"/>
        </w:rPr>
        <w:t xml:space="preserve"> and adjust the concentration of the isolated cells to 3 × 10⁶ cells per milliliter </w:t>
      </w:r>
      <w:r w:rsidRPr="00F20F14">
        <w:rPr>
          <w:b/>
          <w:color w:val="7030A0"/>
        </w:rPr>
        <w:t>[2]</w:t>
      </w:r>
      <w:r>
        <w:rPr>
          <w:b/>
        </w:rPr>
        <w:t>.</w:t>
      </w:r>
      <w:r>
        <w:t xml:space="preserve"> </w:t>
      </w:r>
    </w:p>
    <w:p w14:paraId="7621AF73" w14:textId="77777777" w:rsidR="00292F33" w:rsidRDefault="00000000">
      <w:pPr>
        <w:pStyle w:val="ShotDescription"/>
        <w:numPr>
          <w:ilvl w:val="2"/>
          <w:numId w:val="2"/>
        </w:numPr>
      </w:pPr>
      <w:r>
        <w:t>WIDE: Talent picking up a tube with memory PBMCs from the bench/ice box.</w:t>
      </w:r>
    </w:p>
    <w:p w14:paraId="0554BBA7" w14:textId="18BD59C0" w:rsidR="00292F33" w:rsidRDefault="00000000">
      <w:pPr>
        <w:pStyle w:val="ShotDescription"/>
        <w:numPr>
          <w:ilvl w:val="2"/>
          <w:numId w:val="2"/>
        </w:numPr>
      </w:pPr>
      <w:r>
        <w:t>Talent placing the sample in an automated counter.</w:t>
      </w:r>
      <w:r w:rsidR="00F20F14">
        <w:t xml:space="preserve"> </w:t>
      </w:r>
      <w:r w:rsidR="00F20F14" w:rsidRPr="00F20F14">
        <w:rPr>
          <w:highlight w:val="green"/>
        </w:rPr>
        <w:t>NOTE: 2.1.2 is split into two shots.</w:t>
      </w:r>
    </w:p>
    <w:p w14:paraId="1EAFA64C" w14:textId="77777777" w:rsidR="00292F33" w:rsidRDefault="00292F33"/>
    <w:p w14:paraId="538B8707" w14:textId="77777777" w:rsidR="00292F33" w:rsidRDefault="00000000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 xml:space="preserve">Now, dispense 1 milliliter of the medium to each well of a 48-well plate </w:t>
      </w:r>
      <w:r w:rsidRPr="00F20F14">
        <w:rPr>
          <w:b/>
          <w:color w:val="7030A0"/>
        </w:rPr>
        <w:t>[1]</w:t>
      </w:r>
      <w:r w:rsidRPr="00F20F14">
        <w:rPr>
          <w:color w:val="7030A0"/>
        </w:rPr>
        <w:t>.</w:t>
      </w:r>
    </w:p>
    <w:p w14:paraId="2AC7F415" w14:textId="77777777" w:rsidR="00292F33" w:rsidRDefault="00000000">
      <w:pPr>
        <w:pStyle w:val="ShotDescription"/>
        <w:numPr>
          <w:ilvl w:val="2"/>
          <w:numId w:val="2"/>
        </w:numPr>
      </w:pPr>
      <w:r>
        <w:t>Talent pipetting 1 milliliter of medium into each well of the 48-well plate.</w:t>
      </w:r>
    </w:p>
    <w:p w14:paraId="53EB899E" w14:textId="77777777" w:rsidR="00292F33" w:rsidRDefault="00292F33"/>
    <w:p w14:paraId="0E0B50E3" w14:textId="77777777" w:rsidR="00292F33" w:rsidRDefault="00000000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 xml:space="preserve">Then, add the H5N1 avian influenza virus to the PBMCs at a multiplicity of infection of 5 to co-infect the cells </w:t>
      </w:r>
      <w:r w:rsidRPr="00F20F14">
        <w:rPr>
          <w:b/>
          <w:color w:val="7030A0"/>
        </w:rPr>
        <w:t>[1]</w:t>
      </w:r>
      <w:r w:rsidRPr="00F20F14">
        <w:rPr>
          <w:color w:val="7030A0"/>
        </w:rPr>
        <w:t xml:space="preserve"> and incubate the co-culture for 1 hour at 37 degrees Celsius </w:t>
      </w:r>
      <w:r w:rsidRPr="00F20F14">
        <w:rPr>
          <w:b/>
          <w:color w:val="7030A0"/>
        </w:rPr>
        <w:t>[2]</w:t>
      </w:r>
      <w:r w:rsidRPr="00F20F14">
        <w:rPr>
          <w:color w:val="7030A0"/>
        </w:rPr>
        <w:t xml:space="preserve">. Every 15 minutes, gently shake the plate by hand to ensure even distribution </w:t>
      </w:r>
      <w:r w:rsidRPr="00F20F14">
        <w:rPr>
          <w:b/>
          <w:color w:val="7030A0"/>
        </w:rPr>
        <w:t>[3]</w:t>
      </w:r>
      <w:r w:rsidRPr="00F20F14">
        <w:rPr>
          <w:color w:val="7030A0"/>
        </w:rPr>
        <w:t>.</w:t>
      </w:r>
    </w:p>
    <w:p w14:paraId="632AC9D0" w14:textId="77777777" w:rsidR="00292F33" w:rsidRDefault="00000000">
      <w:pPr>
        <w:pStyle w:val="ShotDescription"/>
        <w:numPr>
          <w:ilvl w:val="2"/>
          <w:numId w:val="2"/>
        </w:numPr>
      </w:pPr>
      <w:r>
        <w:t>Talent adding H5N1 virus stock to the PBMCs.</w:t>
      </w:r>
    </w:p>
    <w:p w14:paraId="7B8D16FC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culture plate in a 37 degrees Celsius incubator.</w:t>
      </w:r>
    </w:p>
    <w:p w14:paraId="6EB7CD5C" w14:textId="77777777" w:rsidR="00292F33" w:rsidRDefault="00000000">
      <w:pPr>
        <w:pStyle w:val="ShotDescription"/>
        <w:numPr>
          <w:ilvl w:val="2"/>
          <w:numId w:val="2"/>
        </w:numPr>
      </w:pPr>
      <w:r>
        <w:t>Talent gently shaking the plate in the incubator by hand.</w:t>
      </w:r>
    </w:p>
    <w:p w14:paraId="1C4E4087" w14:textId="77777777" w:rsidR="00292F33" w:rsidRDefault="00292F33"/>
    <w:p w14:paraId="010E497F" w14:textId="77777777" w:rsidR="00292F33" w:rsidRDefault="00000000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 xml:space="preserve">After 1 hour of infection, wash the PBMCs twice with PBS to remove unbound virus particles </w:t>
      </w:r>
      <w:r w:rsidRPr="00F20F14">
        <w:rPr>
          <w:b/>
          <w:color w:val="7030A0"/>
        </w:rPr>
        <w:t>[1]</w:t>
      </w:r>
      <w:r w:rsidRPr="00F20F14">
        <w:rPr>
          <w:color w:val="7030A0"/>
        </w:rPr>
        <w:t xml:space="preserve">. Resuspend the washed PBMCs in 1 milliliter of T cell culture medium </w:t>
      </w:r>
      <w:r w:rsidRPr="00F20F14">
        <w:rPr>
          <w:b/>
          <w:color w:val="7030A0"/>
        </w:rPr>
        <w:t>[2]</w:t>
      </w:r>
      <w:r w:rsidRPr="00F20F14">
        <w:rPr>
          <w:color w:val="7030A0"/>
        </w:rPr>
        <w:t xml:space="preserve"> and incubate the suspension at 37 degrees Celsius for 5 hours </w:t>
      </w:r>
      <w:r w:rsidRPr="00F20F14">
        <w:rPr>
          <w:b/>
          <w:color w:val="7030A0"/>
        </w:rPr>
        <w:t>[3]</w:t>
      </w:r>
      <w:r w:rsidRPr="00F20F14">
        <w:rPr>
          <w:color w:val="7030A0"/>
        </w:rPr>
        <w:t>.</w:t>
      </w:r>
    </w:p>
    <w:p w14:paraId="1C26476F" w14:textId="77777777" w:rsidR="00292F33" w:rsidRDefault="00000000">
      <w:pPr>
        <w:pStyle w:val="ShotDescription"/>
        <w:numPr>
          <w:ilvl w:val="2"/>
          <w:numId w:val="2"/>
        </w:numPr>
      </w:pPr>
      <w:r>
        <w:t>Talent adding the cells with phosphate-buffered saline.</w:t>
      </w:r>
    </w:p>
    <w:p w14:paraId="038F2CF2" w14:textId="77777777" w:rsidR="00292F33" w:rsidRDefault="00000000">
      <w:pPr>
        <w:pStyle w:val="ShotDescription"/>
        <w:numPr>
          <w:ilvl w:val="2"/>
          <w:numId w:val="2"/>
        </w:numPr>
      </w:pPr>
      <w:r>
        <w:t>Talent resuspending the washed cells in fresh T cell culture medium by pipetting.</w:t>
      </w:r>
    </w:p>
    <w:p w14:paraId="26BBE0B2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tube or plate in the incubator set at 37 degrees Celsius.</w:t>
      </w:r>
    </w:p>
    <w:p w14:paraId="10A7E545" w14:textId="77777777" w:rsidR="00292F33" w:rsidRDefault="00292F33"/>
    <w:p w14:paraId="141346AC" w14:textId="77777777" w:rsidR="00292F33" w:rsidRDefault="00000000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 xml:space="preserve">Next, centrifuge the cells at 440 </w:t>
      </w:r>
      <w:r w:rsidRPr="00F20F14">
        <w:rPr>
          <w:i/>
          <w:iCs/>
          <w:color w:val="7030A0"/>
        </w:rPr>
        <w:t>g</w:t>
      </w:r>
      <w:r w:rsidRPr="00F20F14">
        <w:rPr>
          <w:color w:val="7030A0"/>
        </w:rPr>
        <w:t xml:space="preserve"> for 5 minutes at room temperature </w:t>
      </w:r>
      <w:r w:rsidRPr="00F20F14">
        <w:rPr>
          <w:b/>
          <w:color w:val="7030A0"/>
        </w:rPr>
        <w:t>[1]</w:t>
      </w:r>
      <w:r w:rsidRPr="00F20F14">
        <w:rPr>
          <w:color w:val="7030A0"/>
        </w:rPr>
        <w:t xml:space="preserve">. Resuspend the pelleted antigen-presenting cells or APCs </w:t>
      </w:r>
      <w:r>
        <w:rPr>
          <w:i/>
          <w:iCs/>
          <w:color w:val="FF0000"/>
        </w:rPr>
        <w:t>(A-P-Cees)</w:t>
      </w:r>
      <w:r>
        <w:t xml:space="preserve"> </w:t>
      </w:r>
      <w:r w:rsidRPr="00F20F14">
        <w:rPr>
          <w:color w:val="7030A0"/>
        </w:rPr>
        <w:t xml:space="preserve">in 100 microliters of T cell culture medium </w:t>
      </w:r>
      <w:r w:rsidRPr="00F20F14">
        <w:rPr>
          <w:b/>
          <w:color w:val="7030A0"/>
        </w:rPr>
        <w:t>[2]</w:t>
      </w:r>
      <w:r w:rsidRPr="00F20F14">
        <w:rPr>
          <w:color w:val="7030A0"/>
        </w:rPr>
        <w:t xml:space="preserve"> and add the resuspended APCs to the effector cells at a 1 to 5 ratio </w:t>
      </w:r>
      <w:r w:rsidRPr="00F20F14">
        <w:rPr>
          <w:b/>
          <w:color w:val="7030A0"/>
        </w:rPr>
        <w:t>[3]</w:t>
      </w:r>
      <w:r w:rsidRPr="00F20F14">
        <w:rPr>
          <w:color w:val="7030A0"/>
        </w:rPr>
        <w:t>.</w:t>
      </w:r>
    </w:p>
    <w:p w14:paraId="428AF1F7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cell tube in the centrifuge.</w:t>
      </w:r>
    </w:p>
    <w:p w14:paraId="677158C6" w14:textId="77777777" w:rsidR="00292F33" w:rsidRDefault="00000000">
      <w:pPr>
        <w:pStyle w:val="ShotDescription"/>
        <w:numPr>
          <w:ilvl w:val="2"/>
          <w:numId w:val="2"/>
        </w:numPr>
      </w:pPr>
      <w:r>
        <w:t>Talent resuspending the pellet in 100 microliters of T cell culture medium by pipetting up and down.</w:t>
      </w:r>
    </w:p>
    <w:p w14:paraId="02678364" w14:textId="77777777" w:rsidR="00292F33" w:rsidRDefault="00000000">
      <w:pPr>
        <w:pStyle w:val="ShotDescription"/>
        <w:numPr>
          <w:ilvl w:val="2"/>
          <w:numId w:val="2"/>
        </w:numPr>
      </w:pPr>
      <w:r>
        <w:t>Talent pipetting the APCs into the effector cell culture based on the 1:5 ratio.</w:t>
      </w:r>
    </w:p>
    <w:p w14:paraId="5828568A" w14:textId="77777777" w:rsidR="00292F33" w:rsidRDefault="00292F33"/>
    <w:p w14:paraId="1E8CC35B" w14:textId="77777777" w:rsidR="00292F33" w:rsidRDefault="00000000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 xml:space="preserve">Now, incubate the co-culture in a 5 percent carbon dioxide atmosphere at 37 degrees Celsius for 14 days </w:t>
      </w:r>
      <w:r w:rsidRPr="00F20F14">
        <w:rPr>
          <w:b/>
          <w:color w:val="7030A0"/>
        </w:rPr>
        <w:t>[1]</w:t>
      </w:r>
      <w:r w:rsidRPr="00F20F14">
        <w:rPr>
          <w:color w:val="7030A0"/>
        </w:rPr>
        <w:t xml:space="preserve">. Every 2 days, remove half of the supernatant with a pipette </w:t>
      </w:r>
      <w:r w:rsidRPr="00F20F14">
        <w:rPr>
          <w:b/>
          <w:bCs/>
          <w:color w:val="7030A0"/>
        </w:rPr>
        <w:t>[2]</w:t>
      </w:r>
      <w:r w:rsidRPr="00F20F14">
        <w:rPr>
          <w:color w:val="7030A0"/>
        </w:rPr>
        <w:t xml:space="preserve">. Discard the used medium containing cells </w:t>
      </w:r>
      <w:r w:rsidRPr="00F20F14">
        <w:rPr>
          <w:b/>
          <w:bCs/>
          <w:color w:val="7030A0"/>
        </w:rPr>
        <w:t>[3]</w:t>
      </w:r>
      <w:r w:rsidRPr="00F20F14">
        <w:rPr>
          <w:color w:val="7030A0"/>
        </w:rPr>
        <w:t xml:space="preserve"> and add an equal volume of fresh T cell medium </w:t>
      </w:r>
      <w:r w:rsidRPr="00F20F14">
        <w:rPr>
          <w:b/>
          <w:color w:val="7030A0"/>
        </w:rPr>
        <w:t>[4]</w:t>
      </w:r>
      <w:r w:rsidRPr="00F20F14">
        <w:rPr>
          <w:color w:val="7030A0"/>
        </w:rPr>
        <w:t>.</w:t>
      </w:r>
    </w:p>
    <w:p w14:paraId="192F2EA9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culture in the incubator set to 5 percent carbon dioxide and 37 degrees Celsius.</w:t>
      </w:r>
    </w:p>
    <w:p w14:paraId="421DD080" w14:textId="49BBD1BD" w:rsidR="00292F33" w:rsidRDefault="00000000">
      <w:pPr>
        <w:pStyle w:val="ShotDescription"/>
        <w:numPr>
          <w:ilvl w:val="2"/>
          <w:numId w:val="2"/>
        </w:numPr>
      </w:pPr>
      <w:r>
        <w:t>Talent carefully removing half of the supernatant from each well with a pipette.</w:t>
      </w:r>
      <w:r w:rsidR="0023685A">
        <w:t xml:space="preserve"> </w:t>
      </w:r>
      <w:r w:rsidR="0023685A" w:rsidRPr="0023685A">
        <w:rPr>
          <w:highlight w:val="green"/>
        </w:rPr>
        <w:t>NOTE: 2.6.2 to 2.6.4 are combined.</w:t>
      </w:r>
    </w:p>
    <w:p w14:paraId="0CD4A6CE" w14:textId="77777777" w:rsidR="00292F33" w:rsidRDefault="00000000">
      <w:pPr>
        <w:pStyle w:val="ShotDescription"/>
        <w:numPr>
          <w:ilvl w:val="2"/>
          <w:numId w:val="2"/>
        </w:numPr>
      </w:pPr>
      <w:r>
        <w:t>Talent discarding the aspirated spent medium with cells.</w:t>
      </w:r>
    </w:p>
    <w:p w14:paraId="550FDA51" w14:textId="77777777" w:rsidR="00292F33" w:rsidRDefault="00000000">
      <w:pPr>
        <w:pStyle w:val="ShotDescription"/>
        <w:numPr>
          <w:ilvl w:val="2"/>
          <w:numId w:val="2"/>
        </w:numPr>
      </w:pPr>
      <w:r>
        <w:t>Talent pipetting fresh medium into each well to replace the removed volume.</w:t>
      </w:r>
    </w:p>
    <w:p w14:paraId="5C373914" w14:textId="77777777" w:rsidR="00292F33" w:rsidRDefault="00292F33"/>
    <w:p w14:paraId="4D95A46F" w14:textId="77777777" w:rsidR="00292F33" w:rsidRDefault="00000000">
      <w:pPr>
        <w:pStyle w:val="ListParagraph"/>
        <w:numPr>
          <w:ilvl w:val="1"/>
          <w:numId w:val="2"/>
        </w:numPr>
      </w:pPr>
      <w:r w:rsidRPr="00F20F14">
        <w:rPr>
          <w:rFonts w:ascii="Calibri" w:hAnsi="Calibri" w:cs="Calibri"/>
          <w:color w:val="7030A0"/>
        </w:rPr>
        <w:t xml:space="preserve">On day 7, observe the cells under an optical microscope at 100x </w:t>
      </w:r>
      <w:r w:rsidRPr="00F20F14">
        <w:rPr>
          <w:rFonts w:ascii="Calibri" w:hAnsi="Calibri" w:cs="Calibri"/>
          <w:b/>
          <w:bCs/>
          <w:color w:val="7030A0"/>
        </w:rPr>
        <w:t>[1]</w:t>
      </w:r>
      <w:r w:rsidRPr="00F20F14">
        <w:rPr>
          <w:rFonts w:ascii="Calibri" w:hAnsi="Calibri" w:cs="Calibri"/>
          <w:color w:val="7030A0"/>
        </w:rPr>
        <w:t xml:space="preserve">. </w:t>
      </w:r>
      <w:r w:rsidRPr="00F20F14">
        <w:rPr>
          <w:color w:val="7030A0"/>
        </w:rPr>
        <w:t xml:space="preserve">Treat a separate set of memory PBMCs with PBS and use these as the unstimulated control group </w:t>
      </w:r>
      <w:r w:rsidRPr="00F20F14">
        <w:rPr>
          <w:b/>
          <w:color w:val="7030A0"/>
        </w:rPr>
        <w:t>[2-TXT]</w:t>
      </w:r>
      <w:r w:rsidRPr="00F20F14">
        <w:rPr>
          <w:color w:val="7030A0"/>
        </w:rPr>
        <w:t>.</w:t>
      </w:r>
    </w:p>
    <w:p w14:paraId="00D20CF2" w14:textId="77777777" w:rsidR="00292F33" w:rsidRDefault="00000000">
      <w:pPr>
        <w:pStyle w:val="ShotDescription"/>
        <w:numPr>
          <w:ilvl w:val="2"/>
          <w:numId w:val="2"/>
        </w:numPr>
      </w:pPr>
      <w:r>
        <w:t>Talent observing the cells under a microscope.</w:t>
      </w:r>
    </w:p>
    <w:p w14:paraId="1547527E" w14:textId="77777777" w:rsidR="00292F33" w:rsidRDefault="00000000">
      <w:pPr>
        <w:pStyle w:val="ShotDescription"/>
        <w:numPr>
          <w:ilvl w:val="2"/>
          <w:numId w:val="2"/>
        </w:numPr>
      </w:pPr>
      <w:r>
        <w:t xml:space="preserve">Talent labelling a plate as “Control”. </w:t>
      </w:r>
      <w:r>
        <w:rPr>
          <w:b/>
          <w:bCs/>
        </w:rPr>
        <w:t>TXT: Monitor the T-cell proliferation</w:t>
      </w:r>
    </w:p>
    <w:p w14:paraId="6C34768D" w14:textId="77777777" w:rsidR="00292F33" w:rsidRDefault="00292F33"/>
    <w:p w14:paraId="33B4EF34" w14:textId="77777777" w:rsidR="00292F33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Intracellular Cytokine Staining (ICS) to Assess Effector Response</w:t>
      </w:r>
    </w:p>
    <w:p w14:paraId="3F497662" w14:textId="77777777" w:rsidR="00292F33" w:rsidRDefault="00292F33"/>
    <w:p w14:paraId="7E7A2BAA" w14:textId="77777777" w:rsidR="00292F33" w:rsidRDefault="00000000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 xml:space="preserve">On day 7, remove the cultures of H5N1-specific T cells from the incubator </w:t>
      </w:r>
      <w:r w:rsidRPr="00F20F14">
        <w:rPr>
          <w:b/>
          <w:color w:val="7030A0"/>
        </w:rPr>
        <w:t>[1]</w:t>
      </w:r>
      <w:r w:rsidRPr="00F20F14">
        <w:rPr>
          <w:color w:val="7030A0"/>
        </w:rPr>
        <w:t xml:space="preserve"> and harvest all cells from each well in a tube </w:t>
      </w:r>
      <w:r w:rsidRPr="00F20F14">
        <w:rPr>
          <w:b/>
          <w:color w:val="7030A0"/>
        </w:rPr>
        <w:t>[2]</w:t>
      </w:r>
      <w:r w:rsidRPr="00F20F14">
        <w:rPr>
          <w:color w:val="7030A0"/>
        </w:rPr>
        <w:t>.</w:t>
      </w:r>
    </w:p>
    <w:p w14:paraId="2FEA069B" w14:textId="77777777" w:rsidR="00292F33" w:rsidRDefault="00000000">
      <w:pPr>
        <w:pStyle w:val="ShotDescription"/>
        <w:numPr>
          <w:ilvl w:val="2"/>
          <w:numId w:val="2"/>
        </w:numPr>
      </w:pPr>
      <w:r>
        <w:t>Talent removing the culture from the incubator.</w:t>
      </w:r>
    </w:p>
    <w:p w14:paraId="400C351C" w14:textId="77777777" w:rsidR="00292F33" w:rsidRDefault="00000000">
      <w:pPr>
        <w:pStyle w:val="ShotDescription"/>
        <w:numPr>
          <w:ilvl w:val="2"/>
          <w:numId w:val="2"/>
        </w:numPr>
      </w:pPr>
      <w:r>
        <w:t>Talent pipetting and collecting all cells from each well into a collection tube.</w:t>
      </w:r>
    </w:p>
    <w:p w14:paraId="2F5E53FB" w14:textId="77777777" w:rsidR="00292F33" w:rsidRDefault="00292F33"/>
    <w:p w14:paraId="50C891BC" w14:textId="77777777" w:rsidR="00292F33" w:rsidRDefault="00000000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 xml:space="preserve">Now, add the incubated APCs and Brefeldin A at a 1 to 1,000 dilution to the effector cells </w:t>
      </w:r>
      <w:r w:rsidRPr="00F20F14">
        <w:rPr>
          <w:b/>
          <w:bCs/>
          <w:color w:val="7030A0"/>
        </w:rPr>
        <w:t>[1]</w:t>
      </w:r>
      <w:r w:rsidRPr="00F20F14">
        <w:rPr>
          <w:color w:val="7030A0"/>
        </w:rPr>
        <w:t xml:space="preserve"> and co-incubate for 6 hours in a 39 degrees Celsius incubator </w:t>
      </w:r>
      <w:r w:rsidRPr="00F20F14">
        <w:rPr>
          <w:b/>
          <w:color w:val="7030A0"/>
        </w:rPr>
        <w:t>[2]</w:t>
      </w:r>
      <w:r w:rsidRPr="00F20F14">
        <w:rPr>
          <w:color w:val="7030A0"/>
        </w:rPr>
        <w:t>.</w:t>
      </w:r>
    </w:p>
    <w:p w14:paraId="398BB310" w14:textId="77777777" w:rsidR="00292F33" w:rsidRDefault="00000000">
      <w:pPr>
        <w:pStyle w:val="ShotDescription"/>
        <w:numPr>
          <w:ilvl w:val="2"/>
          <w:numId w:val="2"/>
        </w:numPr>
      </w:pPr>
      <w:r>
        <w:t>Talent pipetting Brefeldin A and APCs into effector cell culture.</w:t>
      </w:r>
    </w:p>
    <w:p w14:paraId="3F613784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plate in a 39 degrees Celsius incubator.</w:t>
      </w:r>
    </w:p>
    <w:p w14:paraId="0F9BA078" w14:textId="77777777" w:rsidR="00292F33" w:rsidRDefault="00292F33"/>
    <w:p w14:paraId="6067C314" w14:textId="24B415DF" w:rsidR="00292F33" w:rsidRDefault="00000000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 xml:space="preserve">Then, transfer the cells to a clean centrifuge tube </w:t>
      </w:r>
      <w:r w:rsidRPr="00F20F14">
        <w:rPr>
          <w:b/>
          <w:color w:val="7030A0"/>
        </w:rPr>
        <w:t xml:space="preserve">[1] </w:t>
      </w:r>
      <w:r w:rsidRPr="00F20F14">
        <w:rPr>
          <w:bCs/>
          <w:color w:val="7030A0"/>
        </w:rPr>
        <w:t>and</w:t>
      </w:r>
      <w:r w:rsidRPr="00F20F14">
        <w:rPr>
          <w:color w:val="7030A0"/>
        </w:rPr>
        <w:t xml:space="preserve"> spin </w:t>
      </w:r>
      <w:r w:rsidR="00F20F14">
        <w:rPr>
          <w:color w:val="7030A0"/>
        </w:rPr>
        <w:t>it</w:t>
      </w:r>
      <w:r w:rsidRPr="00F20F14">
        <w:rPr>
          <w:color w:val="7030A0"/>
        </w:rPr>
        <w:t xml:space="preserve"> at 440 </w:t>
      </w:r>
      <w:r w:rsidRPr="00F20F14">
        <w:rPr>
          <w:i/>
          <w:iCs/>
          <w:color w:val="7030A0"/>
        </w:rPr>
        <w:t>g</w:t>
      </w:r>
      <w:r w:rsidRPr="00F20F14">
        <w:rPr>
          <w:color w:val="7030A0"/>
        </w:rPr>
        <w:t xml:space="preserve"> for 5 minutes at room temperature </w:t>
      </w:r>
      <w:r w:rsidRPr="00F20F14">
        <w:rPr>
          <w:b/>
          <w:bCs/>
          <w:color w:val="7030A0"/>
        </w:rPr>
        <w:t>[2]</w:t>
      </w:r>
      <w:r w:rsidRPr="00F20F14">
        <w:rPr>
          <w:color w:val="7030A0"/>
        </w:rPr>
        <w:t xml:space="preserve">. After centrifugation, discard the supernatant </w:t>
      </w:r>
      <w:r w:rsidRPr="00F20F14">
        <w:rPr>
          <w:b/>
          <w:color w:val="7030A0"/>
        </w:rPr>
        <w:t>[3]</w:t>
      </w:r>
      <w:r w:rsidRPr="00F20F14">
        <w:rPr>
          <w:color w:val="7030A0"/>
        </w:rPr>
        <w:t>.</w:t>
      </w:r>
    </w:p>
    <w:p w14:paraId="07B3CBE8" w14:textId="77777777" w:rsidR="00292F33" w:rsidRDefault="00000000">
      <w:pPr>
        <w:pStyle w:val="ShotDescription"/>
        <w:numPr>
          <w:ilvl w:val="2"/>
          <w:numId w:val="2"/>
        </w:numPr>
      </w:pPr>
      <w:r>
        <w:t>Talent pipetting cells into a new centrifuge tube.</w:t>
      </w:r>
    </w:p>
    <w:p w14:paraId="17A23D81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tube in a centrifuge and pressing “run/start”.</w:t>
      </w:r>
    </w:p>
    <w:p w14:paraId="461E3682" w14:textId="77777777" w:rsidR="00292F33" w:rsidRDefault="00000000">
      <w:pPr>
        <w:pStyle w:val="ShotDescription"/>
        <w:numPr>
          <w:ilvl w:val="2"/>
          <w:numId w:val="2"/>
        </w:numPr>
      </w:pPr>
      <w:r>
        <w:t>Talent aspirating and discarding the supernatant.</w:t>
      </w:r>
    </w:p>
    <w:p w14:paraId="101DFF5B" w14:textId="77777777" w:rsidR="00292F33" w:rsidRDefault="00292F33"/>
    <w:p w14:paraId="69DA0FA3" w14:textId="77777777" w:rsidR="00292F33" w:rsidRDefault="00000000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 xml:space="preserve">Add 100 microliters of the antibody cocktail containing mouse anti-duck CD8 antibody to the cells </w:t>
      </w:r>
      <w:r w:rsidRPr="00F20F14">
        <w:rPr>
          <w:b/>
          <w:color w:val="7030A0"/>
        </w:rPr>
        <w:t>[1-TXT]</w:t>
      </w:r>
      <w:r w:rsidRPr="00F20F14">
        <w:rPr>
          <w:color w:val="7030A0"/>
        </w:rPr>
        <w:t xml:space="preserve"> and incubate for 30 minutes in the dark at 4 degrees Celsius </w:t>
      </w:r>
      <w:r w:rsidRPr="00F20F14">
        <w:rPr>
          <w:b/>
          <w:color w:val="7030A0"/>
        </w:rPr>
        <w:t>[2]</w:t>
      </w:r>
      <w:r w:rsidRPr="00F20F14">
        <w:rPr>
          <w:color w:val="7030A0"/>
        </w:rPr>
        <w:t>.</w:t>
      </w:r>
    </w:p>
    <w:p w14:paraId="6D96C84A" w14:textId="77777777" w:rsidR="00292F33" w:rsidRDefault="00000000">
      <w:pPr>
        <w:pStyle w:val="ShotDescription"/>
        <w:numPr>
          <w:ilvl w:val="2"/>
          <w:numId w:val="2"/>
        </w:numPr>
      </w:pPr>
      <w:r>
        <w:t xml:space="preserve">Talent pipetting antibody cocktail into the tube. </w:t>
      </w:r>
      <w:r>
        <w:rPr>
          <w:b/>
          <w:bCs/>
        </w:rPr>
        <w:t>TXT: Ab dilution - 1:50</w:t>
      </w:r>
    </w:p>
    <w:p w14:paraId="4C8EA42F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tube in a dark storage container or box at 4 degrees Celsius.</w:t>
      </w:r>
    </w:p>
    <w:p w14:paraId="173D8F18" w14:textId="77777777" w:rsidR="00292F33" w:rsidRDefault="00292F33"/>
    <w:p w14:paraId="2FA75467" w14:textId="338D3E93" w:rsidR="00292F33" w:rsidRDefault="0023685A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>R</w:t>
      </w:r>
      <w:r w:rsidRPr="00F20F14">
        <w:rPr>
          <w:color w:val="7030A0"/>
        </w:rPr>
        <w:t>esuspend the pellet in 1 milliliter of PBS</w:t>
      </w:r>
      <w:r w:rsidRPr="00F20F14">
        <w:rPr>
          <w:color w:val="7030A0"/>
        </w:rPr>
        <w:t xml:space="preserve"> </w:t>
      </w:r>
      <w:r w:rsidRPr="00F20F14">
        <w:rPr>
          <w:b/>
          <w:bCs/>
          <w:color w:val="7030A0"/>
        </w:rPr>
        <w:t>[1].</w:t>
      </w:r>
      <w:r w:rsidRPr="00F20F14">
        <w:rPr>
          <w:color w:val="7030A0"/>
        </w:rPr>
        <w:t xml:space="preserve"> C</w:t>
      </w:r>
      <w:r w:rsidR="00000000" w:rsidRPr="00F20F14">
        <w:rPr>
          <w:color w:val="7030A0"/>
        </w:rPr>
        <w:t>entrifuge the</w:t>
      </w:r>
      <w:r w:rsidRPr="00F20F14">
        <w:rPr>
          <w:color w:val="7030A0"/>
        </w:rPr>
        <w:t xml:space="preserve"> cells</w:t>
      </w:r>
      <w:r w:rsidR="00000000" w:rsidRPr="00F20F14">
        <w:rPr>
          <w:color w:val="7030A0"/>
        </w:rPr>
        <w:t xml:space="preserve"> at 400 </w:t>
      </w:r>
      <w:r w:rsidR="00000000" w:rsidRPr="00F20F14">
        <w:rPr>
          <w:i/>
          <w:iCs/>
          <w:color w:val="7030A0"/>
        </w:rPr>
        <w:t>g</w:t>
      </w:r>
      <w:r w:rsidR="00000000" w:rsidRPr="00F20F14">
        <w:rPr>
          <w:color w:val="7030A0"/>
        </w:rPr>
        <w:t xml:space="preserve"> for 5 minutes at 4 degrees Celsius </w:t>
      </w:r>
      <w:r w:rsidR="00000000" w:rsidRPr="00F20F14">
        <w:rPr>
          <w:b/>
          <w:color w:val="7030A0"/>
        </w:rPr>
        <w:t>[</w:t>
      </w:r>
      <w:r w:rsidRPr="00F20F14">
        <w:rPr>
          <w:b/>
          <w:color w:val="7030A0"/>
        </w:rPr>
        <w:t>2</w:t>
      </w:r>
      <w:r w:rsidR="00000000" w:rsidRPr="00F20F14">
        <w:rPr>
          <w:b/>
          <w:color w:val="7030A0"/>
        </w:rPr>
        <w:t>]</w:t>
      </w:r>
      <w:r w:rsidR="00000000" w:rsidRPr="00F20F14">
        <w:rPr>
          <w:color w:val="7030A0"/>
        </w:rPr>
        <w:t>. After discarding the supernatant,</w:t>
      </w:r>
      <w:r w:rsidRPr="00F20F14">
        <w:rPr>
          <w:color w:val="7030A0"/>
        </w:rPr>
        <w:t xml:space="preserve"> </w:t>
      </w:r>
      <w:r w:rsidR="00000000" w:rsidRPr="00F20F14">
        <w:rPr>
          <w:color w:val="7030A0"/>
        </w:rPr>
        <w:t>add FITC-conjugated Goat Anti-Mouse IgG2b</w:t>
      </w:r>
      <w:r w:rsidR="00D675A9">
        <w:t xml:space="preserve"> </w:t>
      </w:r>
      <w:r w:rsidR="00D675A9" w:rsidRPr="00D675A9">
        <w:rPr>
          <w:i/>
          <w:iCs/>
          <w:color w:val="FF0000"/>
        </w:rPr>
        <w:t>(</w:t>
      </w:r>
      <w:r w:rsidR="00D675A9">
        <w:rPr>
          <w:i/>
          <w:iCs/>
          <w:color w:val="FF0000"/>
        </w:rPr>
        <w:t>I-G-G-2-B</w:t>
      </w:r>
      <w:r w:rsidR="00D675A9" w:rsidRPr="00D675A9">
        <w:rPr>
          <w:i/>
          <w:iCs/>
          <w:color w:val="FF0000"/>
        </w:rPr>
        <w:t>)</w:t>
      </w:r>
      <w:r w:rsidR="00000000">
        <w:t xml:space="preserve"> </w:t>
      </w:r>
      <w:r w:rsidR="00000000" w:rsidRPr="00F20F14">
        <w:rPr>
          <w:color w:val="7030A0"/>
        </w:rPr>
        <w:t xml:space="preserve">antibody </w:t>
      </w:r>
      <w:r w:rsidR="00000000" w:rsidRPr="00F20F14">
        <w:rPr>
          <w:b/>
          <w:bCs/>
          <w:color w:val="7030A0"/>
        </w:rPr>
        <w:t>[3]</w:t>
      </w:r>
      <w:r w:rsidRPr="00F20F14">
        <w:rPr>
          <w:b/>
          <w:bCs/>
          <w:color w:val="7030A0"/>
        </w:rPr>
        <w:t xml:space="preserve"> </w:t>
      </w:r>
      <w:r w:rsidRPr="00F20F14">
        <w:rPr>
          <w:color w:val="7030A0"/>
        </w:rPr>
        <w:t>and</w:t>
      </w:r>
      <w:r w:rsidR="00000000" w:rsidRPr="00F20F14">
        <w:rPr>
          <w:color w:val="7030A0"/>
        </w:rPr>
        <w:t xml:space="preserve"> </w:t>
      </w:r>
      <w:r w:rsidRPr="00F20F14">
        <w:rPr>
          <w:color w:val="7030A0"/>
        </w:rPr>
        <w:t>i</w:t>
      </w:r>
      <w:r w:rsidR="00000000" w:rsidRPr="00F20F14">
        <w:rPr>
          <w:color w:val="7030A0"/>
        </w:rPr>
        <w:t xml:space="preserve">ncubate for 30 minutes in the dark at 4 degrees Celsius </w:t>
      </w:r>
      <w:r w:rsidR="00000000" w:rsidRPr="00F20F14">
        <w:rPr>
          <w:b/>
          <w:color w:val="7030A0"/>
        </w:rPr>
        <w:t>[4]</w:t>
      </w:r>
      <w:r w:rsidR="00000000" w:rsidRPr="00F20F14">
        <w:rPr>
          <w:color w:val="7030A0"/>
        </w:rPr>
        <w:t>.</w:t>
      </w:r>
      <w:r>
        <w:t xml:space="preserve"> </w:t>
      </w:r>
      <w:r w:rsidRPr="0023685A">
        <w:rPr>
          <w:highlight w:val="green"/>
        </w:rPr>
        <w:t>NOTE: The VO has been edited.</w:t>
      </w:r>
    </w:p>
    <w:p w14:paraId="2B28519C" w14:textId="353893BA" w:rsidR="0023685A" w:rsidRDefault="0023685A" w:rsidP="0023685A">
      <w:pPr>
        <w:pStyle w:val="Narration"/>
        <w:ind w:firstLine="0"/>
      </w:pPr>
      <w:r>
        <w:t xml:space="preserve">3.5.2. Talent </w:t>
      </w:r>
      <w:r>
        <w:t>resuspending cells in phosphate-buffered saline</w:t>
      </w:r>
      <w:r>
        <w:t xml:space="preserve">. </w:t>
      </w:r>
      <w:r w:rsidRPr="0023685A">
        <w:rPr>
          <w:highlight w:val="green"/>
        </w:rPr>
        <w:t>NOTE: This shot is moved here.</w:t>
      </w:r>
    </w:p>
    <w:p w14:paraId="4456DBCC" w14:textId="5551F362" w:rsidR="0023685A" w:rsidRDefault="0023685A" w:rsidP="0023685A">
      <w:pPr>
        <w:pStyle w:val="Narration"/>
        <w:numPr>
          <w:ilvl w:val="2"/>
          <w:numId w:val="5"/>
        </w:numPr>
      </w:pPr>
      <w:r>
        <w:t xml:space="preserve">Talent placing the sample in the centrifuge. </w:t>
      </w:r>
      <w:r w:rsidRPr="0023685A">
        <w:rPr>
          <w:highlight w:val="green"/>
        </w:rPr>
        <w:t>NOTE: This shot is moved here.</w:t>
      </w:r>
    </w:p>
    <w:p w14:paraId="016330F7" w14:textId="472D4FF1" w:rsidR="00292F33" w:rsidRDefault="0023685A" w:rsidP="0023685A">
      <w:pPr>
        <w:pStyle w:val="ShotDescription"/>
      </w:pPr>
      <w:r>
        <w:t xml:space="preserve">3.5.3. </w:t>
      </w:r>
      <w:r w:rsidR="00000000">
        <w:t>Talent adding FITC-conjugated antibody to the cells.</w:t>
      </w:r>
    </w:p>
    <w:p w14:paraId="555A19F1" w14:textId="3EAF3B61" w:rsidR="00292F33" w:rsidRDefault="0023685A" w:rsidP="0023685A">
      <w:pPr>
        <w:pStyle w:val="ShotDescription"/>
      </w:pPr>
      <w:r>
        <w:t xml:space="preserve">3.5.4. </w:t>
      </w:r>
      <w:r w:rsidR="00000000">
        <w:t>Talent returning the tube to dark cold storage.</w:t>
      </w:r>
    </w:p>
    <w:p w14:paraId="7CA224D0" w14:textId="77777777" w:rsidR="00292F33" w:rsidRDefault="00292F33"/>
    <w:p w14:paraId="736B4B4D" w14:textId="77777777" w:rsidR="00292F33" w:rsidRDefault="00000000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 xml:space="preserve">Then, spin the cells again at 400 </w:t>
      </w:r>
      <w:r w:rsidRPr="00F20F14">
        <w:rPr>
          <w:i/>
          <w:iCs/>
          <w:color w:val="7030A0"/>
        </w:rPr>
        <w:t>g</w:t>
      </w:r>
      <w:r w:rsidRPr="00F20F14">
        <w:rPr>
          <w:color w:val="7030A0"/>
        </w:rPr>
        <w:t xml:space="preserve"> for 5 minutes at 4 degrees Celsius </w:t>
      </w:r>
      <w:r w:rsidRPr="00F20F14">
        <w:rPr>
          <w:b/>
          <w:color w:val="7030A0"/>
        </w:rPr>
        <w:t>[1]</w:t>
      </w:r>
      <w:r w:rsidRPr="00F20F14">
        <w:rPr>
          <w:color w:val="7030A0"/>
        </w:rPr>
        <w:t xml:space="preserve">. After discarding the supernatant, resuspend the cells in 100 microliters of fixation buffer </w:t>
      </w:r>
      <w:r w:rsidRPr="00F20F14">
        <w:rPr>
          <w:b/>
          <w:color w:val="7030A0"/>
        </w:rPr>
        <w:t>[2]</w:t>
      </w:r>
      <w:r w:rsidRPr="00F20F14">
        <w:rPr>
          <w:color w:val="7030A0"/>
        </w:rPr>
        <w:t xml:space="preserve"> and incubate the mixture for 20 to 25 minutes in the dark at 4 degrees Celsius </w:t>
      </w:r>
      <w:r w:rsidRPr="00F20F14">
        <w:rPr>
          <w:b/>
          <w:color w:val="7030A0"/>
        </w:rPr>
        <w:t>[3]</w:t>
      </w:r>
      <w:r w:rsidRPr="00F20F14">
        <w:rPr>
          <w:color w:val="7030A0"/>
        </w:rPr>
        <w:t>.</w:t>
      </w:r>
    </w:p>
    <w:p w14:paraId="7634C008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sample in the centrifuge.</w:t>
      </w:r>
    </w:p>
    <w:p w14:paraId="60B7E4DF" w14:textId="77777777" w:rsidR="00292F33" w:rsidRDefault="00000000">
      <w:pPr>
        <w:pStyle w:val="ShotDescription"/>
        <w:numPr>
          <w:ilvl w:val="2"/>
          <w:numId w:val="2"/>
        </w:numPr>
      </w:pPr>
      <w:r>
        <w:t>Talent pipetting fixation buffer into the tube.</w:t>
      </w:r>
    </w:p>
    <w:p w14:paraId="09D4237F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tube in dark box at 4 degrees Celsius.</w:t>
      </w:r>
    </w:p>
    <w:p w14:paraId="2A626281" w14:textId="77777777" w:rsidR="00292F33" w:rsidRDefault="00292F33"/>
    <w:p w14:paraId="1B69BE84" w14:textId="77777777" w:rsidR="00292F33" w:rsidRDefault="00000000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 xml:space="preserve">Then, wash the cells twice with 1 milliliter of 1× permeabilization buffer as demonstrated earlier </w:t>
      </w:r>
      <w:r w:rsidRPr="00F20F14">
        <w:rPr>
          <w:b/>
          <w:color w:val="7030A0"/>
        </w:rPr>
        <w:t>[1]</w:t>
      </w:r>
      <w:r w:rsidRPr="00F20F14">
        <w:rPr>
          <w:color w:val="7030A0"/>
        </w:rPr>
        <w:t>.</w:t>
      </w:r>
      <w:r>
        <w:t xml:space="preserve"> </w:t>
      </w:r>
    </w:p>
    <w:p w14:paraId="42BE84A7" w14:textId="77777777" w:rsidR="00292F33" w:rsidRDefault="00000000">
      <w:pPr>
        <w:pStyle w:val="ShotDescription"/>
        <w:numPr>
          <w:ilvl w:val="2"/>
          <w:numId w:val="2"/>
        </w:numPr>
      </w:pPr>
      <w:r>
        <w:t>Talent removing the sample from the centrifuge.</w:t>
      </w:r>
    </w:p>
    <w:p w14:paraId="21F3C513" w14:textId="77777777" w:rsidR="00292F33" w:rsidRDefault="00000000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 xml:space="preserve">Then, discard the supernatant </w:t>
      </w:r>
      <w:r w:rsidRPr="00F20F14">
        <w:rPr>
          <w:b/>
          <w:bCs/>
          <w:color w:val="7030A0"/>
        </w:rPr>
        <w:t>[1]</w:t>
      </w:r>
      <w:r w:rsidRPr="00F20F14">
        <w:rPr>
          <w:color w:val="7030A0"/>
        </w:rPr>
        <w:t xml:space="preserve"> and resuspend the cells in 100 microliters of permeabilization buffer </w:t>
      </w:r>
      <w:r w:rsidRPr="00F20F14">
        <w:rPr>
          <w:b/>
          <w:color w:val="7030A0"/>
        </w:rPr>
        <w:t>[2]</w:t>
      </w:r>
      <w:r w:rsidRPr="00F20F14">
        <w:rPr>
          <w:color w:val="7030A0"/>
        </w:rPr>
        <w:t xml:space="preserve">. Incubate the cells with Mouse Anti-Duck IFN-γ antibody diluted 1 to 10 for 30 minutes in the dark at 4 degrees Celsius </w:t>
      </w:r>
      <w:r w:rsidRPr="00F20F14">
        <w:rPr>
          <w:b/>
          <w:color w:val="7030A0"/>
        </w:rPr>
        <w:t>[3-TXT]</w:t>
      </w:r>
      <w:r w:rsidRPr="00F20F14">
        <w:rPr>
          <w:color w:val="7030A0"/>
        </w:rPr>
        <w:t>.</w:t>
      </w:r>
    </w:p>
    <w:p w14:paraId="1FDC2B8B" w14:textId="5E049F9F" w:rsidR="00292F33" w:rsidRDefault="00000000">
      <w:pPr>
        <w:pStyle w:val="ShotDescription"/>
        <w:numPr>
          <w:ilvl w:val="2"/>
          <w:numId w:val="2"/>
        </w:numPr>
      </w:pPr>
      <w:r>
        <w:t>Talent discarding supernatant.</w:t>
      </w:r>
      <w:r w:rsidR="0023685A">
        <w:t xml:space="preserve"> </w:t>
      </w:r>
      <w:r w:rsidR="0023685A" w:rsidRPr="0023685A">
        <w:rPr>
          <w:highlight w:val="green"/>
        </w:rPr>
        <w:t>NOTE: 3.8.1 and 3.8.2 are combined.</w:t>
      </w:r>
    </w:p>
    <w:p w14:paraId="5C7F2B77" w14:textId="77777777" w:rsidR="00292F33" w:rsidRDefault="00000000">
      <w:pPr>
        <w:pStyle w:val="ShotDescription"/>
        <w:numPr>
          <w:ilvl w:val="2"/>
          <w:numId w:val="2"/>
        </w:numPr>
      </w:pPr>
      <w:r>
        <w:t>Talent adding permeabilization buffer to the cells and pipetting up and down.</w:t>
      </w:r>
    </w:p>
    <w:p w14:paraId="15B3685F" w14:textId="117B0C8C" w:rsidR="00292F33" w:rsidRDefault="00000000">
      <w:pPr>
        <w:pStyle w:val="ShotDescription"/>
        <w:numPr>
          <w:ilvl w:val="2"/>
          <w:numId w:val="2"/>
        </w:numPr>
      </w:pPr>
      <w:r>
        <w:t xml:space="preserve">Talent placing the tube in 4 degrees Celsius in the dark. </w:t>
      </w:r>
      <w:r>
        <w:rPr>
          <w:b/>
          <w:bCs/>
        </w:rPr>
        <w:t>TXT: Shake the tube occasionally; Wash the cells with PBS</w:t>
      </w:r>
    </w:p>
    <w:p w14:paraId="1EB7CCD2" w14:textId="77777777" w:rsidR="00292F33" w:rsidRDefault="00292F33"/>
    <w:p w14:paraId="0C3952A2" w14:textId="77777777" w:rsidR="00292F33" w:rsidRDefault="00000000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 xml:space="preserve">After washing the cells, add 100 microliters of PE-conjugated Goat Anti-Mouse IgG3 antibody diluted 1 to 250 </w:t>
      </w:r>
      <w:r w:rsidRPr="00F20F14">
        <w:rPr>
          <w:b/>
          <w:color w:val="7030A0"/>
        </w:rPr>
        <w:t>[1]</w:t>
      </w:r>
      <w:r w:rsidRPr="00F20F14">
        <w:rPr>
          <w:color w:val="7030A0"/>
        </w:rPr>
        <w:t xml:space="preserve"> and incubate for 30 minutes in the dark at 4 degrees Celsius </w:t>
      </w:r>
      <w:r w:rsidRPr="00F20F14">
        <w:rPr>
          <w:b/>
          <w:color w:val="7030A0"/>
        </w:rPr>
        <w:t>[2]</w:t>
      </w:r>
      <w:r w:rsidRPr="00F20F14">
        <w:rPr>
          <w:color w:val="7030A0"/>
        </w:rPr>
        <w:t>.</w:t>
      </w:r>
    </w:p>
    <w:p w14:paraId="0E23C920" w14:textId="77777777" w:rsidR="00292F33" w:rsidRDefault="00000000">
      <w:pPr>
        <w:pStyle w:val="ShotDescription"/>
        <w:numPr>
          <w:ilvl w:val="2"/>
          <w:numId w:val="2"/>
        </w:numPr>
      </w:pPr>
      <w:r>
        <w:t>Talent adding PE-conjugated secondary antibody to the sample.</w:t>
      </w:r>
    </w:p>
    <w:p w14:paraId="0DE793EA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tube in the dark storage container at 4 degrees Celsius.</w:t>
      </w:r>
    </w:p>
    <w:p w14:paraId="08222FD5" w14:textId="77777777" w:rsidR="00292F33" w:rsidRDefault="00292F33"/>
    <w:p w14:paraId="2291BE38" w14:textId="2091A484" w:rsidR="00292F33" w:rsidRDefault="00000000">
      <w:pPr>
        <w:pStyle w:val="Narration"/>
        <w:numPr>
          <w:ilvl w:val="1"/>
          <w:numId w:val="2"/>
        </w:numPr>
      </w:pPr>
      <w:r w:rsidRPr="00F20F14">
        <w:rPr>
          <w:color w:val="7030A0"/>
        </w:rPr>
        <w:t xml:space="preserve">Finally, analyze the processed samples using </w:t>
      </w:r>
      <w:proofErr w:type="spellStart"/>
      <w:r w:rsidRPr="00F20F14">
        <w:rPr>
          <w:color w:val="7030A0"/>
        </w:rPr>
        <w:t>FlowJo</w:t>
      </w:r>
      <w:proofErr w:type="spellEnd"/>
      <w:r w:rsidRPr="00F20F14">
        <w:rPr>
          <w:color w:val="7030A0"/>
        </w:rPr>
        <w:t xml:space="preserve"> </w:t>
      </w:r>
      <w:r w:rsidR="00D675A9" w:rsidRPr="00D675A9">
        <w:rPr>
          <w:i/>
          <w:iCs/>
          <w:color w:val="FF0000"/>
        </w:rPr>
        <w:t>(</w:t>
      </w:r>
      <w:r w:rsidR="00D675A9">
        <w:rPr>
          <w:i/>
          <w:iCs/>
          <w:color w:val="FF0000"/>
        </w:rPr>
        <w:t>flow-jo</w:t>
      </w:r>
      <w:r w:rsidR="00D675A9" w:rsidRPr="00D675A9">
        <w:rPr>
          <w:i/>
          <w:iCs/>
          <w:color w:val="FF0000"/>
        </w:rPr>
        <w:t>)</w:t>
      </w:r>
      <w:r w:rsidR="00D675A9">
        <w:t xml:space="preserve"> </w:t>
      </w:r>
      <w:r w:rsidRPr="00F20F14">
        <w:rPr>
          <w:color w:val="7030A0"/>
        </w:rPr>
        <w:t xml:space="preserve">software </w:t>
      </w:r>
      <w:r w:rsidRPr="00F20F14">
        <w:rPr>
          <w:b/>
          <w:color w:val="7030A0"/>
        </w:rPr>
        <w:t>[1]</w:t>
      </w:r>
      <w:r w:rsidRPr="00F20F14">
        <w:rPr>
          <w:color w:val="7030A0"/>
        </w:rPr>
        <w:t>.</w:t>
      </w:r>
    </w:p>
    <w:p w14:paraId="4C3B3AE4" w14:textId="77777777" w:rsidR="00292F33" w:rsidRDefault="00000000">
      <w:pPr>
        <w:pStyle w:val="ShotDescription"/>
        <w:numPr>
          <w:ilvl w:val="2"/>
          <w:numId w:val="2"/>
        </w:numPr>
      </w:pPr>
      <w:r>
        <w:t>Talent placing the sample in the flow cytometer machine.</w:t>
      </w:r>
    </w:p>
    <w:p w14:paraId="174F20C9" w14:textId="77777777" w:rsidR="00292F33" w:rsidRDefault="00292F33"/>
    <w:p w14:paraId="51A97E55" w14:textId="77777777" w:rsidR="00292F33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6E606F5F" w14:textId="77777777" w:rsidR="00292F33" w:rsidRDefault="00000000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47F9540B" w14:textId="77777777" w:rsidR="00292F33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31A0555" w14:textId="77777777" w:rsidR="00292F33" w:rsidRDefault="00292F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84B77D4" w14:textId="77777777" w:rsidR="00292F3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F20F14">
        <w:rPr>
          <w:rFonts w:cstheme="minorHAnsi"/>
          <w:color w:val="7030A0"/>
        </w:rPr>
        <w:t xml:space="preserve">After co-culture with antigen-presenting cells, virus-specific T cells exhibited cluster growth indicative of successful proliferation </w:t>
      </w:r>
      <w:r w:rsidRPr="00F20F14">
        <w:rPr>
          <w:rFonts w:cstheme="minorHAnsi"/>
          <w:b/>
          <w:color w:val="7030A0"/>
        </w:rPr>
        <w:t>[1]</w:t>
      </w:r>
      <w:r w:rsidRPr="00F20F14">
        <w:rPr>
          <w:rFonts w:cstheme="minorHAnsi"/>
          <w:color w:val="7030A0"/>
        </w:rPr>
        <w:t>.</w:t>
      </w:r>
    </w:p>
    <w:p w14:paraId="6240D3B5" w14:textId="77777777" w:rsidR="00292F3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2A. </w:t>
      </w:r>
      <w:r>
        <w:rPr>
          <w:rFonts w:cstheme="minorHAnsi"/>
          <w:i/>
          <w:iCs/>
          <w:color w:val="3333FF"/>
        </w:rPr>
        <w:t>Video editor: Focus on the H5N1 row</w:t>
      </w:r>
      <w:r>
        <w:rPr>
          <w:rFonts w:cstheme="minorHAnsi"/>
        </w:rPr>
        <w:t>.</w:t>
      </w:r>
    </w:p>
    <w:p w14:paraId="6C06C2D5" w14:textId="77777777" w:rsidR="00292F33" w:rsidRDefault="00292F3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A6D5DCA" w14:textId="77777777" w:rsidR="00292F3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F20F14">
        <w:rPr>
          <w:rFonts w:cstheme="minorHAnsi"/>
          <w:color w:val="7030A0"/>
        </w:rPr>
        <w:t xml:space="preserve">Carboxyfluorescein </w:t>
      </w:r>
      <w:proofErr w:type="spellStart"/>
      <w:r w:rsidRPr="00F20F14">
        <w:rPr>
          <w:rFonts w:cstheme="minorHAnsi"/>
          <w:color w:val="7030A0"/>
        </w:rPr>
        <w:t>succinimidyl</w:t>
      </w:r>
      <w:proofErr w:type="spellEnd"/>
      <w:r w:rsidRPr="00F20F14">
        <w:rPr>
          <w:rFonts w:cstheme="minorHAnsi"/>
          <w:color w:val="7030A0"/>
        </w:rPr>
        <w:t xml:space="preserve"> ester labeling revealed multiple peaks of cell division in stimulated samples, confirming extensive proliferation of duck memory T cells </w:t>
      </w:r>
      <w:r w:rsidRPr="00F20F14">
        <w:rPr>
          <w:rFonts w:cstheme="minorHAnsi"/>
          <w:b/>
          <w:color w:val="7030A0"/>
        </w:rPr>
        <w:t>[1]</w:t>
      </w:r>
      <w:r w:rsidRPr="00F20F14">
        <w:rPr>
          <w:rFonts w:cstheme="minorHAnsi"/>
          <w:color w:val="7030A0"/>
        </w:rPr>
        <w:t>.</w:t>
      </w:r>
    </w:p>
    <w:p w14:paraId="30B3E454" w14:textId="77777777" w:rsidR="00292F3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>
        <w:rPr>
          <w:rFonts w:cstheme="minorHAnsi"/>
          <w:i/>
          <w:iCs/>
          <w:color w:val="3333FF"/>
        </w:rPr>
        <w:t>Video editor: Highlight the yellow, blue/green and black peaks corresponding to 7D, 8D, and 14D H5N1 CFSE</w:t>
      </w:r>
      <w:r>
        <w:rPr>
          <w:rFonts w:cstheme="minorHAnsi"/>
        </w:rPr>
        <w:t>.</w:t>
      </w:r>
    </w:p>
    <w:p w14:paraId="004B2B1C" w14:textId="77777777" w:rsidR="00292F33" w:rsidRDefault="00292F3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EC17450" w14:textId="77777777" w:rsidR="00292F3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F20F14">
        <w:rPr>
          <w:rFonts w:cstheme="minorHAnsi"/>
          <w:color w:val="7030A0"/>
        </w:rPr>
        <w:t xml:space="preserve">The proportion of CD4-positive and CD8-positive T cells was significantly higher in H5N1-stimulated cultures than in unstimulated controls after 14 days </w:t>
      </w:r>
      <w:r w:rsidRPr="00F20F14">
        <w:rPr>
          <w:rFonts w:cstheme="minorHAnsi"/>
          <w:b/>
          <w:color w:val="7030A0"/>
        </w:rPr>
        <w:t>[1]</w:t>
      </w:r>
      <w:r w:rsidRPr="00F20F14">
        <w:rPr>
          <w:rFonts w:cstheme="minorHAnsi"/>
          <w:color w:val="7030A0"/>
        </w:rPr>
        <w:t>.</w:t>
      </w:r>
    </w:p>
    <w:p w14:paraId="3E98022C" w14:textId="77777777" w:rsidR="00292F3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2C. </w:t>
      </w:r>
      <w:r>
        <w:rPr>
          <w:rFonts w:cstheme="minorHAnsi"/>
          <w:i/>
          <w:iCs/>
          <w:color w:val="3333FF"/>
        </w:rPr>
        <w:t>Video editor: Zoom in on the 2 red bars for H5N1 stimulated groups</w:t>
      </w:r>
      <w:r>
        <w:rPr>
          <w:rFonts w:cstheme="minorHAnsi"/>
        </w:rPr>
        <w:t>.</w:t>
      </w:r>
    </w:p>
    <w:p w14:paraId="6898236E" w14:textId="77777777" w:rsidR="00292F33" w:rsidRDefault="00292F3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F941DCF" w14:textId="77777777" w:rsidR="00292F3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F20F14">
        <w:rPr>
          <w:rFonts w:cstheme="minorHAnsi"/>
          <w:color w:val="7030A0"/>
        </w:rPr>
        <w:t xml:space="preserve">Proliferating T cells on day 7 of culture showed elevated expression of cytotoxic-associated genes such as Granzyme A and interferon gamma, indicating a cytotoxic phenotype </w:t>
      </w:r>
      <w:r w:rsidRPr="00F20F14">
        <w:rPr>
          <w:rFonts w:cstheme="minorHAnsi"/>
          <w:b/>
          <w:color w:val="7030A0"/>
        </w:rPr>
        <w:t>[1]</w:t>
      </w:r>
      <w:r w:rsidRPr="00F20F14">
        <w:rPr>
          <w:rFonts w:cstheme="minorHAnsi"/>
          <w:color w:val="7030A0"/>
        </w:rPr>
        <w:t>.</w:t>
      </w:r>
    </w:p>
    <w:p w14:paraId="604868C9" w14:textId="77777777" w:rsidR="00292F3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>
        <w:rPr>
          <w:rFonts w:cstheme="minorHAnsi"/>
          <w:i/>
          <w:iCs/>
          <w:color w:val="3333FF"/>
        </w:rPr>
        <w:t>Video editor: Point out the bars representing Granzyme A and IFN-</w:t>
      </w:r>
      <w:proofErr w:type="gramStart"/>
      <w:r>
        <w:rPr>
          <w:rFonts w:cstheme="minorHAnsi"/>
          <w:i/>
          <w:iCs/>
          <w:color w:val="3333FF"/>
        </w:rPr>
        <w:t>γ</w:t>
      </w:r>
      <w:r>
        <w:rPr>
          <w:rFonts w:cstheme="minorHAnsi"/>
        </w:rPr>
        <w:t xml:space="preserve"> .</w:t>
      </w:r>
      <w:proofErr w:type="gramEnd"/>
    </w:p>
    <w:p w14:paraId="54E8D803" w14:textId="77777777" w:rsidR="00292F33" w:rsidRDefault="00000000">
      <w:pPr>
        <w:pStyle w:val="ListParagraph"/>
        <w:spacing w:before="120"/>
        <w:ind w:left="907"/>
        <w:outlineLvl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03B3C1A3" w14:textId="77777777" w:rsidR="00292F3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F20F14">
        <w:rPr>
          <w:rFonts w:cstheme="minorHAnsi"/>
          <w:color w:val="7030A0"/>
        </w:rPr>
        <w:t xml:space="preserve">Flow cytometry revealed a significant increase in the proportion of interferon gamma-positive cells within both CD8-high and CD8-low T cell populations following antigen stimulation </w:t>
      </w:r>
      <w:r w:rsidRPr="00F20F14">
        <w:rPr>
          <w:rFonts w:cstheme="minorHAnsi"/>
          <w:b/>
          <w:color w:val="7030A0"/>
        </w:rPr>
        <w:t>[1]</w:t>
      </w:r>
      <w:r w:rsidRPr="00F20F14">
        <w:rPr>
          <w:rFonts w:cstheme="minorHAnsi"/>
          <w:color w:val="7030A0"/>
        </w:rPr>
        <w:t>.</w:t>
      </w:r>
    </w:p>
    <w:p w14:paraId="30320579" w14:textId="683ABB34" w:rsidR="00F20F14" w:rsidRPr="00F20F14" w:rsidRDefault="00000000" w:rsidP="00F20F14">
      <w:pPr>
        <w:pStyle w:val="ListParagraph"/>
        <w:numPr>
          <w:ilvl w:val="2"/>
          <w:numId w:val="2"/>
        </w:numPr>
        <w:spacing w:before="120"/>
        <w:outlineLvl w:val="0"/>
        <w:rPr>
          <w:rFonts w:eastAsia="Times New Roman" w:cstheme="minorHAnsi"/>
          <w:sz w:val="52"/>
        </w:rPr>
      </w:pPr>
      <w:r>
        <w:rPr>
          <w:rFonts w:cstheme="minorHAnsi"/>
        </w:rPr>
        <w:t xml:space="preserve">LAB MEDIA: Figure 4B. </w:t>
      </w:r>
      <w:r>
        <w:rPr>
          <w:rFonts w:cstheme="minorHAnsi"/>
          <w:i/>
          <w:iCs/>
          <w:color w:val="3333FF"/>
        </w:rPr>
        <w:t>Video editor: Emphasize the 2 bar graphs showing elevated IFN-γ- after stimulation</w:t>
      </w:r>
      <w:r>
        <w:rPr>
          <w:rFonts w:cstheme="minorHAnsi"/>
        </w:rPr>
        <w:t>.</w:t>
      </w:r>
    </w:p>
    <w:p w14:paraId="55453D66" w14:textId="77777777" w:rsidR="00F20F14" w:rsidRDefault="00F20F14" w:rsidP="00F20F14">
      <w:pPr>
        <w:spacing w:before="120"/>
        <w:outlineLvl w:val="0"/>
        <w:rPr>
          <w:rFonts w:eastAsia="Times New Roman" w:cstheme="minorHAnsi"/>
          <w:sz w:val="28"/>
          <w:szCs w:val="28"/>
        </w:rPr>
      </w:pPr>
    </w:p>
    <w:p w14:paraId="06159561" w14:textId="22C75CF1" w:rsidR="00F20F14" w:rsidRPr="00F20F14" w:rsidRDefault="00F20F14" w:rsidP="00F20F14">
      <w:pPr>
        <w:spacing w:before="120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F20F14">
        <w:rPr>
          <w:rFonts w:eastAsia="Times New Roman" w:cstheme="minorHAnsi"/>
          <w:b/>
          <w:bCs/>
          <w:sz w:val="28"/>
          <w:szCs w:val="28"/>
        </w:rPr>
        <w:t>Pronunciation Guides:</w:t>
      </w:r>
    </w:p>
    <w:p w14:paraId="28658BA4" w14:textId="042C593B" w:rsidR="00F20F14" w:rsidRPr="00F20F14" w:rsidRDefault="00F20F14" w:rsidP="00F20F14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t>1.</w:t>
      </w:r>
      <w:r w:rsidRPr="00F20F14">
        <w:rPr>
          <w:rFonts w:eastAsia="Times New Roman" w:cstheme="minorHAnsi"/>
          <w:lang w:val="en-IN"/>
        </w:rPr>
        <w:t xml:space="preserve">  </w:t>
      </w:r>
      <w:r w:rsidRPr="00F20F14">
        <w:rPr>
          <w:rFonts w:eastAsia="Times New Roman" w:cstheme="minorHAnsi"/>
          <w:b/>
          <w:bCs/>
          <w:lang w:val="en-IN"/>
        </w:rPr>
        <w:t>Peripheral</w:t>
      </w:r>
      <w:r w:rsidRPr="00F20F14">
        <w:rPr>
          <w:rFonts w:eastAsia="Times New Roman" w:cstheme="minorHAnsi"/>
          <w:lang w:val="en-IN"/>
        </w:rPr>
        <w:br/>
        <w:t>Pronunciation link:</w:t>
      </w:r>
      <w:r w:rsidRPr="00F20F14">
        <w:rPr>
          <w:rFonts w:eastAsia="Times New Roman" w:cstheme="minorHAnsi"/>
          <w:lang w:val="en-IN"/>
        </w:rPr>
        <w:br/>
        <w:t>https://www.merriam-webster.com/dictionary/peripheral</w:t>
      </w:r>
      <w:r w:rsidRPr="00F20F14">
        <w:rPr>
          <w:rFonts w:eastAsia="Times New Roman" w:cstheme="minorHAnsi"/>
          <w:lang w:val="en-IN"/>
        </w:rPr>
        <w:br/>
        <w:t>IPA: /</w:t>
      </w:r>
      <w:proofErr w:type="spellStart"/>
      <w:r w:rsidRPr="00F20F14">
        <w:rPr>
          <w:rFonts w:eastAsia="Times New Roman" w:cstheme="minorHAnsi"/>
          <w:lang w:val="en-IN"/>
        </w:rPr>
        <w:t>pəˈrɪfərəl</w:t>
      </w:r>
      <w:proofErr w:type="spellEnd"/>
      <w:r w:rsidRPr="00F20F14">
        <w:rPr>
          <w:rFonts w:eastAsia="Times New Roman" w:cstheme="minorHAnsi"/>
          <w:lang w:val="en-IN"/>
        </w:rPr>
        <w:t>/</w:t>
      </w:r>
      <w:r w:rsidRPr="00F20F14">
        <w:rPr>
          <w:rFonts w:eastAsia="Times New Roman" w:cstheme="minorHAnsi"/>
          <w:lang w:val="en-IN"/>
        </w:rPr>
        <w:br/>
        <w:t>Phonetic Spelling: puh-</w:t>
      </w:r>
      <w:proofErr w:type="spellStart"/>
      <w:r w:rsidRPr="00F20F14">
        <w:rPr>
          <w:rFonts w:eastAsia="Times New Roman" w:cstheme="minorHAnsi"/>
          <w:lang w:val="en-IN"/>
        </w:rPr>
        <w:t>rih</w:t>
      </w:r>
      <w:proofErr w:type="spellEnd"/>
      <w:r w:rsidRPr="00F20F14">
        <w:rPr>
          <w:rFonts w:eastAsia="Times New Roman" w:cstheme="minorHAnsi"/>
          <w:lang w:val="en-IN"/>
        </w:rPr>
        <w:t>-</w:t>
      </w:r>
      <w:proofErr w:type="spellStart"/>
      <w:r w:rsidRPr="00F20F14">
        <w:rPr>
          <w:rFonts w:eastAsia="Times New Roman" w:cstheme="minorHAnsi"/>
          <w:lang w:val="en-IN"/>
        </w:rPr>
        <w:t>fuh-ruhl</w:t>
      </w:r>
      <w:proofErr w:type="spellEnd"/>
    </w:p>
    <w:p w14:paraId="5AAAE539" w14:textId="6F088E5F" w:rsidR="00F20F14" w:rsidRPr="00F20F14" w:rsidRDefault="00F20F14" w:rsidP="00F20F14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t>2.</w:t>
      </w:r>
      <w:r w:rsidRPr="00F20F14">
        <w:rPr>
          <w:rFonts w:eastAsia="Times New Roman" w:cstheme="minorHAnsi"/>
          <w:lang w:val="en-IN"/>
        </w:rPr>
        <w:t xml:space="preserve">  </w:t>
      </w:r>
      <w:r w:rsidRPr="00F20F14">
        <w:rPr>
          <w:rFonts w:eastAsia="Times New Roman" w:cstheme="minorHAnsi"/>
          <w:b/>
          <w:bCs/>
          <w:lang w:val="en-IN"/>
        </w:rPr>
        <w:t>Mononuclear</w:t>
      </w:r>
      <w:r w:rsidRPr="00F20F14">
        <w:rPr>
          <w:rFonts w:eastAsia="Times New Roman" w:cstheme="minorHAnsi"/>
          <w:lang w:val="en-IN"/>
        </w:rPr>
        <w:br/>
        <w:t>Pronunciation link:</w:t>
      </w:r>
      <w:r w:rsidRPr="00F20F14">
        <w:rPr>
          <w:rFonts w:eastAsia="Times New Roman" w:cstheme="minorHAnsi"/>
          <w:lang w:val="en-IN"/>
        </w:rPr>
        <w:br/>
        <w:t>https://www.howtopronounce.com/mononuclear</w:t>
      </w:r>
      <w:r w:rsidRPr="00F20F14">
        <w:rPr>
          <w:rFonts w:eastAsia="Times New Roman" w:cstheme="minorHAnsi"/>
          <w:lang w:val="en-IN"/>
        </w:rPr>
        <w:br/>
        <w:t>IPA: /ˌ</w:t>
      </w:r>
      <w:proofErr w:type="spellStart"/>
      <w:r w:rsidRPr="00F20F14">
        <w:rPr>
          <w:rFonts w:eastAsia="Times New Roman" w:cstheme="minorHAnsi"/>
          <w:lang w:val="en-IN"/>
        </w:rPr>
        <w:t>mɑːnoʊˈnuːkliər</w:t>
      </w:r>
      <w:proofErr w:type="spellEnd"/>
      <w:r w:rsidRPr="00F20F14">
        <w:rPr>
          <w:rFonts w:eastAsia="Times New Roman" w:cstheme="minorHAnsi"/>
          <w:lang w:val="en-IN"/>
        </w:rPr>
        <w:t>/</w:t>
      </w:r>
      <w:r w:rsidRPr="00F20F14">
        <w:rPr>
          <w:rFonts w:eastAsia="Times New Roman" w:cstheme="minorHAnsi"/>
          <w:lang w:val="en-IN"/>
        </w:rPr>
        <w:br/>
        <w:t>Phonetic Spelling: maa-</w:t>
      </w:r>
      <w:proofErr w:type="spellStart"/>
      <w:r w:rsidRPr="00F20F14">
        <w:rPr>
          <w:rFonts w:eastAsia="Times New Roman" w:cstheme="minorHAnsi"/>
          <w:lang w:val="en-IN"/>
        </w:rPr>
        <w:t>noh</w:t>
      </w:r>
      <w:proofErr w:type="spellEnd"/>
      <w:r w:rsidRPr="00F20F14">
        <w:rPr>
          <w:rFonts w:eastAsia="Times New Roman" w:cstheme="minorHAnsi"/>
          <w:lang w:val="en-IN"/>
        </w:rPr>
        <w:t>-</w:t>
      </w:r>
      <w:proofErr w:type="spellStart"/>
      <w:r w:rsidRPr="00F20F14">
        <w:rPr>
          <w:rFonts w:eastAsia="Times New Roman" w:cstheme="minorHAnsi"/>
          <w:lang w:val="en-IN"/>
        </w:rPr>
        <w:t>noo-klee-uhr</w:t>
      </w:r>
      <w:proofErr w:type="spellEnd"/>
    </w:p>
    <w:p w14:paraId="6928A2F5" w14:textId="0B5BAD54" w:rsidR="00F20F14" w:rsidRPr="00F20F14" w:rsidRDefault="00F20F14" w:rsidP="00F20F14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t>3.</w:t>
      </w:r>
      <w:r w:rsidRPr="00F20F14">
        <w:rPr>
          <w:rFonts w:eastAsia="Times New Roman" w:cstheme="minorHAnsi"/>
          <w:lang w:val="en-IN"/>
        </w:rPr>
        <w:t xml:space="preserve">  </w:t>
      </w:r>
      <w:r w:rsidRPr="00F20F14">
        <w:rPr>
          <w:rFonts w:eastAsia="Times New Roman" w:cstheme="minorHAnsi"/>
          <w:b/>
          <w:bCs/>
          <w:lang w:val="en-IN"/>
        </w:rPr>
        <w:t>PBMCs</w:t>
      </w:r>
      <w:r w:rsidRPr="00F20F14">
        <w:rPr>
          <w:rFonts w:eastAsia="Times New Roman" w:cstheme="minorHAnsi"/>
          <w:lang w:val="en-IN"/>
        </w:rPr>
        <w:br/>
        <w:t>(Abbreviation: Peripheral Blood Mononuclear Cells)</w:t>
      </w:r>
      <w:r w:rsidRPr="00F20F14">
        <w:rPr>
          <w:rFonts w:eastAsia="Times New Roman" w:cstheme="minorHAnsi"/>
          <w:lang w:val="en-IN"/>
        </w:rPr>
        <w:br/>
        <w:t>Pronunciation link:</w:t>
      </w:r>
      <w:r w:rsidRPr="00F20F14">
        <w:rPr>
          <w:rFonts w:eastAsia="Times New Roman" w:cstheme="minorHAnsi"/>
          <w:lang w:val="en-IN"/>
        </w:rPr>
        <w:br/>
        <w:t>https://www.howtopronounce.com/pbmcs</w:t>
      </w:r>
      <w:r w:rsidRPr="00F20F14">
        <w:rPr>
          <w:rFonts w:eastAsia="Times New Roman" w:cstheme="minorHAnsi"/>
          <w:lang w:val="en-IN"/>
        </w:rPr>
        <w:br/>
        <w:t>IPA: /</w:t>
      </w:r>
      <w:proofErr w:type="gramStart"/>
      <w:r w:rsidRPr="00F20F14">
        <w:rPr>
          <w:rFonts w:eastAsia="Times New Roman" w:cstheme="minorHAnsi"/>
          <w:lang w:val="en-IN"/>
        </w:rPr>
        <w:t>piː.biː</w:t>
      </w:r>
      <w:proofErr w:type="gramEnd"/>
      <w:r w:rsidRPr="00F20F14">
        <w:rPr>
          <w:rFonts w:eastAsia="Times New Roman" w:cstheme="minorHAnsi"/>
          <w:lang w:val="en-IN"/>
        </w:rPr>
        <w:t>.</w:t>
      </w:r>
      <w:proofErr w:type="spellStart"/>
      <w:r w:rsidRPr="00F20F14">
        <w:rPr>
          <w:rFonts w:eastAsia="Times New Roman" w:cstheme="minorHAnsi"/>
          <w:lang w:val="en-IN"/>
        </w:rPr>
        <w:t>em.siːz</w:t>
      </w:r>
      <w:proofErr w:type="spellEnd"/>
      <w:r w:rsidRPr="00F20F14">
        <w:rPr>
          <w:rFonts w:eastAsia="Times New Roman" w:cstheme="minorHAnsi"/>
          <w:lang w:val="en-IN"/>
        </w:rPr>
        <w:t>/</w:t>
      </w:r>
      <w:r w:rsidRPr="00F20F14">
        <w:rPr>
          <w:rFonts w:eastAsia="Times New Roman" w:cstheme="minorHAnsi"/>
          <w:lang w:val="en-IN"/>
        </w:rPr>
        <w:br/>
        <w:t>Phonetic Spelling: pee-bee-</w:t>
      </w:r>
      <w:proofErr w:type="spellStart"/>
      <w:r w:rsidRPr="00F20F14">
        <w:rPr>
          <w:rFonts w:eastAsia="Times New Roman" w:cstheme="minorHAnsi"/>
          <w:lang w:val="en-IN"/>
        </w:rPr>
        <w:t>em</w:t>
      </w:r>
      <w:proofErr w:type="spellEnd"/>
      <w:r w:rsidRPr="00F20F14">
        <w:rPr>
          <w:rFonts w:eastAsia="Times New Roman" w:cstheme="minorHAnsi"/>
          <w:lang w:val="en-IN"/>
        </w:rPr>
        <w:t>-</w:t>
      </w:r>
      <w:proofErr w:type="spellStart"/>
      <w:r w:rsidRPr="00F20F14">
        <w:rPr>
          <w:rFonts w:eastAsia="Times New Roman" w:cstheme="minorHAnsi"/>
          <w:lang w:val="en-IN"/>
        </w:rPr>
        <w:t>seez</w:t>
      </w:r>
      <w:proofErr w:type="spellEnd"/>
    </w:p>
    <w:p w14:paraId="57007661" w14:textId="3E1325DF" w:rsidR="00F20F14" w:rsidRPr="00F20F14" w:rsidRDefault="00F20F14" w:rsidP="00F20F14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t>4.</w:t>
      </w:r>
      <w:r w:rsidRPr="00F20F14">
        <w:rPr>
          <w:rFonts w:eastAsia="Times New Roman" w:cstheme="minorHAnsi"/>
          <w:lang w:val="en-IN"/>
        </w:rPr>
        <w:t xml:space="preserve">  </w:t>
      </w:r>
      <w:r w:rsidRPr="00F20F14">
        <w:rPr>
          <w:rFonts w:eastAsia="Times New Roman" w:cstheme="minorHAnsi"/>
          <w:b/>
          <w:bCs/>
          <w:lang w:val="en-IN"/>
        </w:rPr>
        <w:t>H5N1</w:t>
      </w:r>
      <w:r w:rsidRPr="00F20F14">
        <w:rPr>
          <w:rFonts w:eastAsia="Times New Roman" w:cstheme="minorHAnsi"/>
          <w:lang w:val="en-IN"/>
        </w:rPr>
        <w:br/>
        <w:t>Pronunciation link:</w:t>
      </w:r>
      <w:r w:rsidRPr="00F20F14">
        <w:rPr>
          <w:rFonts w:eastAsia="Times New Roman" w:cstheme="minorHAnsi"/>
          <w:lang w:val="en-IN"/>
        </w:rPr>
        <w:br/>
        <w:t>https://www.howtopronounce.com/h5n1</w:t>
      </w:r>
      <w:r w:rsidRPr="00F20F14">
        <w:rPr>
          <w:rFonts w:eastAsia="Times New Roman" w:cstheme="minorHAnsi"/>
          <w:lang w:val="en-IN"/>
        </w:rPr>
        <w:br/>
        <w:t>IPA: /</w:t>
      </w:r>
      <w:proofErr w:type="spellStart"/>
      <w:r w:rsidRPr="00F20F14">
        <w:rPr>
          <w:rFonts w:eastAsia="Times New Roman" w:cstheme="minorHAnsi"/>
          <w:lang w:val="en-IN"/>
        </w:rPr>
        <w:t>eɪtʃ</w:t>
      </w:r>
      <w:proofErr w:type="spellEnd"/>
      <w:r w:rsidRPr="00F20F14">
        <w:rPr>
          <w:rFonts w:eastAsia="Times New Roman" w:cstheme="minorHAnsi"/>
          <w:lang w:val="en-IN"/>
        </w:rPr>
        <w:t xml:space="preserve"> </w:t>
      </w:r>
      <w:proofErr w:type="spellStart"/>
      <w:r w:rsidRPr="00F20F14">
        <w:rPr>
          <w:rFonts w:eastAsia="Times New Roman" w:cstheme="minorHAnsi"/>
          <w:lang w:val="en-IN"/>
        </w:rPr>
        <w:t>faɪv</w:t>
      </w:r>
      <w:proofErr w:type="spellEnd"/>
      <w:r w:rsidRPr="00F20F14">
        <w:rPr>
          <w:rFonts w:eastAsia="Times New Roman" w:cstheme="minorHAnsi"/>
          <w:lang w:val="en-IN"/>
        </w:rPr>
        <w:t xml:space="preserve"> </w:t>
      </w:r>
      <w:proofErr w:type="spellStart"/>
      <w:r w:rsidRPr="00F20F14">
        <w:rPr>
          <w:rFonts w:eastAsia="Times New Roman" w:cstheme="minorHAnsi"/>
          <w:lang w:val="en-IN"/>
        </w:rPr>
        <w:t>en</w:t>
      </w:r>
      <w:proofErr w:type="spellEnd"/>
      <w:r w:rsidRPr="00F20F14">
        <w:rPr>
          <w:rFonts w:eastAsia="Times New Roman" w:cstheme="minorHAnsi"/>
          <w:lang w:val="en-IN"/>
        </w:rPr>
        <w:t xml:space="preserve"> </w:t>
      </w:r>
      <w:proofErr w:type="spellStart"/>
      <w:r w:rsidRPr="00F20F14">
        <w:rPr>
          <w:rFonts w:eastAsia="Times New Roman" w:cstheme="minorHAnsi"/>
          <w:lang w:val="en-IN"/>
        </w:rPr>
        <w:t>wʌn</w:t>
      </w:r>
      <w:proofErr w:type="spellEnd"/>
      <w:r w:rsidRPr="00F20F14">
        <w:rPr>
          <w:rFonts w:eastAsia="Times New Roman" w:cstheme="minorHAnsi"/>
          <w:lang w:val="en-IN"/>
        </w:rPr>
        <w:t>/</w:t>
      </w:r>
      <w:r w:rsidRPr="00F20F14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F20F14">
        <w:rPr>
          <w:rFonts w:eastAsia="Times New Roman" w:cstheme="minorHAnsi"/>
          <w:lang w:val="en-IN"/>
        </w:rPr>
        <w:t>aych</w:t>
      </w:r>
      <w:proofErr w:type="spellEnd"/>
      <w:r w:rsidRPr="00F20F14">
        <w:rPr>
          <w:rFonts w:eastAsia="Times New Roman" w:cstheme="minorHAnsi"/>
          <w:lang w:val="en-IN"/>
        </w:rPr>
        <w:t>-five-</w:t>
      </w:r>
      <w:proofErr w:type="spellStart"/>
      <w:r w:rsidRPr="00F20F14">
        <w:rPr>
          <w:rFonts w:eastAsia="Times New Roman" w:cstheme="minorHAnsi"/>
          <w:lang w:val="en-IN"/>
        </w:rPr>
        <w:t>en</w:t>
      </w:r>
      <w:proofErr w:type="spellEnd"/>
      <w:r w:rsidRPr="00F20F14">
        <w:rPr>
          <w:rFonts w:eastAsia="Times New Roman" w:cstheme="minorHAnsi"/>
          <w:lang w:val="en-IN"/>
        </w:rPr>
        <w:t>-one</w:t>
      </w:r>
    </w:p>
    <w:p w14:paraId="47CA5E39" w14:textId="1CFE61E1" w:rsidR="00F20F14" w:rsidRPr="00F20F14" w:rsidRDefault="00F20F14" w:rsidP="00F20F14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t>5.</w:t>
      </w:r>
      <w:r w:rsidRPr="00F20F14">
        <w:rPr>
          <w:rFonts w:eastAsia="Times New Roman" w:cstheme="minorHAnsi"/>
          <w:lang w:val="en-IN"/>
        </w:rPr>
        <w:t xml:space="preserve">  </w:t>
      </w:r>
      <w:r w:rsidRPr="00F20F14">
        <w:rPr>
          <w:rFonts w:eastAsia="Times New Roman" w:cstheme="minorHAnsi"/>
          <w:b/>
          <w:bCs/>
          <w:lang w:val="en-IN"/>
        </w:rPr>
        <w:t>Pipette</w:t>
      </w:r>
      <w:r w:rsidRPr="00F20F14">
        <w:rPr>
          <w:rFonts w:eastAsia="Times New Roman" w:cstheme="minorHAnsi"/>
          <w:lang w:val="en-IN"/>
        </w:rPr>
        <w:br/>
        <w:t>Pronunciation link:</w:t>
      </w:r>
      <w:r w:rsidRPr="00F20F14">
        <w:rPr>
          <w:rFonts w:eastAsia="Times New Roman" w:cstheme="minorHAnsi"/>
          <w:lang w:val="en-IN"/>
        </w:rPr>
        <w:br/>
        <w:t>https://www.merriam-webster.com/dictionary/pipette</w:t>
      </w:r>
      <w:r w:rsidRPr="00F20F14">
        <w:rPr>
          <w:rFonts w:eastAsia="Times New Roman" w:cstheme="minorHAnsi"/>
          <w:lang w:val="en-IN"/>
        </w:rPr>
        <w:br/>
        <w:t>IPA: /</w:t>
      </w:r>
      <w:proofErr w:type="spellStart"/>
      <w:r w:rsidRPr="00F20F14">
        <w:rPr>
          <w:rFonts w:eastAsia="Times New Roman" w:cstheme="minorHAnsi"/>
          <w:lang w:val="en-IN"/>
        </w:rPr>
        <w:t>paɪˈpɛt</w:t>
      </w:r>
      <w:proofErr w:type="spellEnd"/>
      <w:r w:rsidRPr="00F20F14">
        <w:rPr>
          <w:rFonts w:eastAsia="Times New Roman" w:cstheme="minorHAnsi"/>
          <w:lang w:val="en-IN"/>
        </w:rPr>
        <w:t>/</w:t>
      </w:r>
      <w:r w:rsidRPr="00F20F14">
        <w:rPr>
          <w:rFonts w:eastAsia="Times New Roman" w:cstheme="minorHAnsi"/>
          <w:lang w:val="en-IN"/>
        </w:rPr>
        <w:br/>
        <w:t>Phonetic Spelling: pie-pet</w:t>
      </w:r>
    </w:p>
    <w:p w14:paraId="398D9BA1" w14:textId="075CE3B0" w:rsidR="00F20F14" w:rsidRPr="00F20F14" w:rsidRDefault="00F20F14" w:rsidP="00F20F14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t>6.</w:t>
      </w:r>
      <w:r w:rsidRPr="00F20F14">
        <w:rPr>
          <w:rFonts w:eastAsia="Times New Roman" w:cstheme="minorHAnsi"/>
          <w:lang w:val="en-IN"/>
        </w:rPr>
        <w:t xml:space="preserve">  </w:t>
      </w:r>
      <w:r w:rsidRPr="00F20F14">
        <w:rPr>
          <w:rFonts w:eastAsia="Times New Roman" w:cstheme="minorHAnsi"/>
          <w:b/>
          <w:bCs/>
          <w:lang w:val="en-IN"/>
        </w:rPr>
        <w:t>Brefeldin A</w:t>
      </w:r>
      <w:r w:rsidRPr="00F20F14">
        <w:rPr>
          <w:rFonts w:eastAsia="Times New Roman" w:cstheme="minorHAnsi"/>
          <w:lang w:val="en-IN"/>
        </w:rPr>
        <w:br/>
        <w:t>Pronunciation link:</w:t>
      </w:r>
      <w:r w:rsidRPr="00F20F14">
        <w:rPr>
          <w:rFonts w:eastAsia="Times New Roman" w:cstheme="minorHAnsi"/>
          <w:lang w:val="en-IN"/>
        </w:rPr>
        <w:br/>
        <w:t>https://www.howtopronounce.com/brefeldin-a</w:t>
      </w:r>
      <w:r w:rsidRPr="00F20F14">
        <w:rPr>
          <w:rFonts w:eastAsia="Times New Roman" w:cstheme="minorHAnsi"/>
          <w:lang w:val="en-IN"/>
        </w:rPr>
        <w:br/>
        <w:t>IPA: /ˈ</w:t>
      </w:r>
      <w:proofErr w:type="spellStart"/>
      <w:r w:rsidRPr="00F20F14">
        <w:rPr>
          <w:rFonts w:eastAsia="Times New Roman" w:cstheme="minorHAnsi"/>
          <w:lang w:val="en-IN"/>
        </w:rPr>
        <w:t>brɛfɛldɪn</w:t>
      </w:r>
      <w:proofErr w:type="spellEnd"/>
      <w:r w:rsidRPr="00F20F14">
        <w:rPr>
          <w:rFonts w:eastAsia="Times New Roman" w:cstheme="minorHAnsi"/>
          <w:lang w:val="en-IN"/>
        </w:rPr>
        <w:t xml:space="preserve"> </w:t>
      </w:r>
      <w:proofErr w:type="spellStart"/>
      <w:r w:rsidRPr="00F20F14">
        <w:rPr>
          <w:rFonts w:eastAsia="Times New Roman" w:cstheme="minorHAnsi"/>
          <w:lang w:val="en-IN"/>
        </w:rPr>
        <w:t>eɪ</w:t>
      </w:r>
      <w:proofErr w:type="spellEnd"/>
      <w:r w:rsidRPr="00F20F14">
        <w:rPr>
          <w:rFonts w:eastAsia="Times New Roman" w:cstheme="minorHAnsi"/>
          <w:lang w:val="en-IN"/>
        </w:rPr>
        <w:t>/</w:t>
      </w:r>
      <w:r w:rsidRPr="00F20F14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F20F14">
        <w:rPr>
          <w:rFonts w:eastAsia="Times New Roman" w:cstheme="minorHAnsi"/>
          <w:lang w:val="en-IN"/>
        </w:rPr>
        <w:t>breh</w:t>
      </w:r>
      <w:proofErr w:type="spellEnd"/>
      <w:r w:rsidRPr="00F20F14">
        <w:rPr>
          <w:rFonts w:eastAsia="Times New Roman" w:cstheme="minorHAnsi"/>
          <w:lang w:val="en-IN"/>
        </w:rPr>
        <w:t>-fell-din ay</w:t>
      </w:r>
    </w:p>
    <w:p w14:paraId="0898510C" w14:textId="3AE18A19" w:rsidR="00F20F14" w:rsidRPr="00F20F14" w:rsidRDefault="00F20F14" w:rsidP="00F20F14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t>7.</w:t>
      </w:r>
      <w:r w:rsidRPr="00F20F14">
        <w:rPr>
          <w:rFonts w:eastAsia="Times New Roman" w:cstheme="minorHAnsi"/>
          <w:lang w:val="en-IN"/>
        </w:rPr>
        <w:t xml:space="preserve">  </w:t>
      </w:r>
      <w:r w:rsidRPr="00F20F14">
        <w:rPr>
          <w:rFonts w:eastAsia="Times New Roman" w:cstheme="minorHAnsi"/>
          <w:b/>
          <w:bCs/>
          <w:lang w:val="en-IN"/>
        </w:rPr>
        <w:t>FITC-conjugated</w:t>
      </w:r>
      <w:r w:rsidRPr="00F20F14">
        <w:rPr>
          <w:rFonts w:eastAsia="Times New Roman" w:cstheme="minorHAnsi"/>
          <w:lang w:val="en-IN"/>
        </w:rPr>
        <w:br/>
        <w:t>Pronunciation link:</w:t>
      </w:r>
      <w:r w:rsidRPr="00F20F14">
        <w:rPr>
          <w:rFonts w:eastAsia="Times New Roman" w:cstheme="minorHAnsi"/>
          <w:lang w:val="en-IN"/>
        </w:rPr>
        <w:br/>
        <w:t>https://www.howtopronounce.com/fitc</w:t>
      </w:r>
      <w:r w:rsidRPr="00F20F14">
        <w:rPr>
          <w:rFonts w:eastAsia="Times New Roman" w:cstheme="minorHAnsi"/>
          <w:lang w:val="en-IN"/>
        </w:rPr>
        <w:br/>
        <w:t xml:space="preserve">IPA: /fɪt.si </w:t>
      </w:r>
      <w:proofErr w:type="gramStart"/>
      <w:r w:rsidRPr="00F20F14">
        <w:rPr>
          <w:rFonts w:eastAsia="Times New Roman" w:cstheme="minorHAnsi"/>
          <w:lang w:val="en-IN"/>
        </w:rPr>
        <w:t>ˈ</w:t>
      </w:r>
      <w:proofErr w:type="spellStart"/>
      <w:r w:rsidRPr="00F20F14">
        <w:rPr>
          <w:rFonts w:eastAsia="Times New Roman" w:cstheme="minorHAnsi"/>
          <w:lang w:val="en-IN"/>
        </w:rPr>
        <w:t>kɑn.dʒə</w:t>
      </w:r>
      <w:proofErr w:type="gramEnd"/>
      <w:r w:rsidRPr="00F20F14">
        <w:rPr>
          <w:rFonts w:eastAsia="Times New Roman" w:cstheme="minorHAnsi"/>
          <w:lang w:val="en-IN"/>
        </w:rPr>
        <w:t>.</w:t>
      </w:r>
      <w:proofErr w:type="gramStart"/>
      <w:r w:rsidRPr="00F20F14">
        <w:rPr>
          <w:rFonts w:eastAsia="Times New Roman" w:cstheme="minorHAnsi"/>
          <w:lang w:val="en-IN"/>
        </w:rPr>
        <w:t>ɡeɪ.tɪd</w:t>
      </w:r>
      <w:proofErr w:type="spellEnd"/>
      <w:proofErr w:type="gramEnd"/>
      <w:r w:rsidRPr="00F20F14">
        <w:rPr>
          <w:rFonts w:eastAsia="Times New Roman" w:cstheme="minorHAnsi"/>
          <w:lang w:val="en-IN"/>
        </w:rPr>
        <w:t>/</w:t>
      </w:r>
      <w:r w:rsidRPr="00F20F14">
        <w:rPr>
          <w:rFonts w:eastAsia="Times New Roman" w:cstheme="minorHAnsi"/>
          <w:lang w:val="en-IN"/>
        </w:rPr>
        <w:br/>
        <w:t xml:space="preserve">Phonetic Spelling: fit-see </w:t>
      </w:r>
      <w:proofErr w:type="spellStart"/>
      <w:r w:rsidRPr="00F20F14">
        <w:rPr>
          <w:rFonts w:eastAsia="Times New Roman" w:cstheme="minorHAnsi"/>
          <w:lang w:val="en-IN"/>
        </w:rPr>
        <w:t>kon</w:t>
      </w:r>
      <w:proofErr w:type="spellEnd"/>
      <w:r w:rsidRPr="00F20F14">
        <w:rPr>
          <w:rFonts w:eastAsia="Times New Roman" w:cstheme="minorHAnsi"/>
          <w:lang w:val="en-IN"/>
        </w:rPr>
        <w:t>-</w:t>
      </w:r>
      <w:proofErr w:type="spellStart"/>
      <w:r w:rsidRPr="00F20F14">
        <w:rPr>
          <w:rFonts w:eastAsia="Times New Roman" w:cstheme="minorHAnsi"/>
          <w:lang w:val="en-IN"/>
        </w:rPr>
        <w:t>juh</w:t>
      </w:r>
      <w:proofErr w:type="spellEnd"/>
      <w:r w:rsidRPr="00F20F14">
        <w:rPr>
          <w:rFonts w:eastAsia="Times New Roman" w:cstheme="minorHAnsi"/>
          <w:lang w:val="en-IN"/>
        </w:rPr>
        <w:t>-gay-</w:t>
      </w:r>
      <w:proofErr w:type="spellStart"/>
      <w:r w:rsidRPr="00F20F14">
        <w:rPr>
          <w:rFonts w:eastAsia="Times New Roman" w:cstheme="minorHAnsi"/>
          <w:lang w:val="en-IN"/>
        </w:rPr>
        <w:t>tid</w:t>
      </w:r>
      <w:proofErr w:type="spellEnd"/>
    </w:p>
    <w:p w14:paraId="5669FFDE" w14:textId="297DE701" w:rsidR="00F20F14" w:rsidRPr="00F20F14" w:rsidRDefault="00F20F14" w:rsidP="00F20F14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t>8.</w:t>
      </w:r>
      <w:r w:rsidRPr="00F20F14">
        <w:rPr>
          <w:rFonts w:eastAsia="Times New Roman" w:cstheme="minorHAnsi"/>
          <w:lang w:val="en-IN"/>
        </w:rPr>
        <w:t xml:space="preserve">  </w:t>
      </w:r>
      <w:r w:rsidRPr="00F20F14">
        <w:rPr>
          <w:rFonts w:eastAsia="Times New Roman" w:cstheme="minorHAnsi"/>
          <w:b/>
          <w:bCs/>
          <w:lang w:val="en-IN"/>
        </w:rPr>
        <w:t>IgG2b</w:t>
      </w:r>
      <w:r w:rsidRPr="00F20F14">
        <w:rPr>
          <w:rFonts w:eastAsia="Times New Roman" w:cstheme="minorHAnsi"/>
          <w:lang w:val="en-IN"/>
        </w:rPr>
        <w:br/>
        <w:t>Pronunciation link:</w:t>
      </w:r>
      <w:r w:rsidRPr="00F20F14">
        <w:rPr>
          <w:rFonts w:eastAsia="Times New Roman" w:cstheme="minorHAnsi"/>
          <w:lang w:val="en-IN"/>
        </w:rPr>
        <w:br/>
        <w:t>https://www.howtopronounce.com/igg2b</w:t>
      </w:r>
      <w:r w:rsidRPr="00F20F14">
        <w:rPr>
          <w:rFonts w:eastAsia="Times New Roman" w:cstheme="minorHAnsi"/>
          <w:lang w:val="en-IN"/>
        </w:rPr>
        <w:br/>
        <w:t>IPA: /</w:t>
      </w:r>
      <w:proofErr w:type="spellStart"/>
      <w:r w:rsidRPr="00F20F14">
        <w:rPr>
          <w:rFonts w:eastAsia="Times New Roman" w:cstheme="minorHAnsi"/>
          <w:lang w:val="en-IN"/>
        </w:rPr>
        <w:t>aɪ</w:t>
      </w:r>
      <w:proofErr w:type="spellEnd"/>
      <w:r w:rsidRPr="00F20F14">
        <w:rPr>
          <w:rFonts w:eastAsia="Times New Roman" w:cstheme="minorHAnsi"/>
          <w:lang w:val="en-IN"/>
        </w:rPr>
        <w:t xml:space="preserve"> </w:t>
      </w:r>
      <w:proofErr w:type="spellStart"/>
      <w:r w:rsidRPr="00F20F14">
        <w:rPr>
          <w:rFonts w:eastAsia="Times New Roman" w:cstheme="minorHAnsi"/>
          <w:lang w:val="en-IN"/>
        </w:rPr>
        <w:t>dʒi</w:t>
      </w:r>
      <w:proofErr w:type="spellEnd"/>
      <w:r w:rsidRPr="00F20F14">
        <w:rPr>
          <w:rFonts w:eastAsia="Times New Roman" w:cstheme="minorHAnsi"/>
          <w:lang w:val="en-IN"/>
        </w:rPr>
        <w:t xml:space="preserve"> </w:t>
      </w:r>
      <w:proofErr w:type="spellStart"/>
      <w:r w:rsidRPr="00F20F14">
        <w:rPr>
          <w:rFonts w:eastAsia="Times New Roman" w:cstheme="minorHAnsi"/>
          <w:lang w:val="en-IN"/>
        </w:rPr>
        <w:t>dʒi</w:t>
      </w:r>
      <w:proofErr w:type="spellEnd"/>
      <w:r w:rsidRPr="00F20F14">
        <w:rPr>
          <w:rFonts w:eastAsia="Times New Roman" w:cstheme="minorHAnsi"/>
          <w:lang w:val="en-IN"/>
        </w:rPr>
        <w:t xml:space="preserve"> </w:t>
      </w:r>
      <w:proofErr w:type="spellStart"/>
      <w:r w:rsidRPr="00F20F14">
        <w:rPr>
          <w:rFonts w:eastAsia="Times New Roman" w:cstheme="minorHAnsi"/>
          <w:lang w:val="en-IN"/>
        </w:rPr>
        <w:t>tu</w:t>
      </w:r>
      <w:proofErr w:type="spellEnd"/>
      <w:r w:rsidRPr="00F20F14">
        <w:rPr>
          <w:rFonts w:eastAsia="Times New Roman" w:cstheme="minorHAnsi"/>
          <w:lang w:val="en-IN"/>
        </w:rPr>
        <w:t>ː bi/</w:t>
      </w:r>
      <w:r w:rsidRPr="00F20F14">
        <w:rPr>
          <w:rFonts w:eastAsia="Times New Roman" w:cstheme="minorHAnsi"/>
          <w:lang w:val="en-IN"/>
        </w:rPr>
        <w:br/>
        <w:t>Phonetic Spelling: eye-</w:t>
      </w:r>
      <w:proofErr w:type="spellStart"/>
      <w:r w:rsidRPr="00F20F14">
        <w:rPr>
          <w:rFonts w:eastAsia="Times New Roman" w:cstheme="minorHAnsi"/>
          <w:lang w:val="en-IN"/>
        </w:rPr>
        <w:t>jee</w:t>
      </w:r>
      <w:proofErr w:type="spellEnd"/>
      <w:r w:rsidRPr="00F20F14">
        <w:rPr>
          <w:rFonts w:eastAsia="Times New Roman" w:cstheme="minorHAnsi"/>
          <w:lang w:val="en-IN"/>
        </w:rPr>
        <w:t>-</w:t>
      </w:r>
      <w:proofErr w:type="spellStart"/>
      <w:r w:rsidRPr="00F20F14">
        <w:rPr>
          <w:rFonts w:eastAsia="Times New Roman" w:cstheme="minorHAnsi"/>
          <w:lang w:val="en-IN"/>
        </w:rPr>
        <w:t>jee</w:t>
      </w:r>
      <w:proofErr w:type="spellEnd"/>
      <w:r w:rsidRPr="00F20F14">
        <w:rPr>
          <w:rFonts w:eastAsia="Times New Roman" w:cstheme="minorHAnsi"/>
          <w:lang w:val="en-IN"/>
        </w:rPr>
        <w:t>-too-bee</w:t>
      </w:r>
    </w:p>
    <w:p w14:paraId="3B89BE91" w14:textId="69EF9DDF" w:rsidR="00F20F14" w:rsidRPr="00F20F14" w:rsidRDefault="00F20F14" w:rsidP="00F20F14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t>9.</w:t>
      </w:r>
      <w:r w:rsidRPr="00F20F14">
        <w:rPr>
          <w:rFonts w:eastAsia="Times New Roman" w:cstheme="minorHAnsi"/>
          <w:lang w:val="en-IN"/>
        </w:rPr>
        <w:t xml:space="preserve">  </w:t>
      </w:r>
      <w:r w:rsidRPr="00F20F14">
        <w:rPr>
          <w:rFonts w:eastAsia="Times New Roman" w:cstheme="minorHAnsi"/>
          <w:b/>
          <w:bCs/>
          <w:lang w:val="en-IN"/>
        </w:rPr>
        <w:t>Permeabilization</w:t>
      </w:r>
      <w:r w:rsidRPr="00F20F14">
        <w:rPr>
          <w:rFonts w:eastAsia="Times New Roman" w:cstheme="minorHAnsi"/>
          <w:lang w:val="en-IN"/>
        </w:rPr>
        <w:br/>
        <w:t>Pronunciation link:</w:t>
      </w:r>
      <w:r w:rsidRPr="00F20F14">
        <w:rPr>
          <w:rFonts w:eastAsia="Times New Roman" w:cstheme="minorHAnsi"/>
          <w:lang w:val="en-IN"/>
        </w:rPr>
        <w:br/>
        <w:t>https://www.howtopronounce.com/permeabilization</w:t>
      </w:r>
      <w:r w:rsidRPr="00F20F14">
        <w:rPr>
          <w:rFonts w:eastAsia="Times New Roman" w:cstheme="minorHAnsi"/>
          <w:lang w:val="en-IN"/>
        </w:rPr>
        <w:br/>
        <w:t>IPA: /ˌ</w:t>
      </w:r>
      <w:proofErr w:type="spellStart"/>
      <w:r w:rsidRPr="00F20F14">
        <w:rPr>
          <w:rFonts w:eastAsia="Times New Roman" w:cstheme="minorHAnsi"/>
          <w:lang w:val="en-IN"/>
        </w:rPr>
        <w:t>pɜːrmiəˌbɪlaɪˈzeɪʃən</w:t>
      </w:r>
      <w:proofErr w:type="spellEnd"/>
      <w:r w:rsidRPr="00F20F14">
        <w:rPr>
          <w:rFonts w:eastAsia="Times New Roman" w:cstheme="minorHAnsi"/>
          <w:lang w:val="en-IN"/>
        </w:rPr>
        <w:t>/</w:t>
      </w:r>
      <w:r w:rsidRPr="00F20F14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F20F14">
        <w:rPr>
          <w:rFonts w:eastAsia="Times New Roman" w:cstheme="minorHAnsi"/>
          <w:lang w:val="en-IN"/>
        </w:rPr>
        <w:t>pur</w:t>
      </w:r>
      <w:proofErr w:type="spellEnd"/>
      <w:r w:rsidRPr="00F20F14">
        <w:rPr>
          <w:rFonts w:eastAsia="Times New Roman" w:cstheme="minorHAnsi"/>
          <w:lang w:val="en-IN"/>
        </w:rPr>
        <w:t>-mee-uh-</w:t>
      </w:r>
      <w:proofErr w:type="spellStart"/>
      <w:r w:rsidRPr="00F20F14">
        <w:rPr>
          <w:rFonts w:eastAsia="Times New Roman" w:cstheme="minorHAnsi"/>
          <w:lang w:val="en-IN"/>
        </w:rPr>
        <w:t>bil</w:t>
      </w:r>
      <w:proofErr w:type="spellEnd"/>
      <w:r w:rsidRPr="00F20F14">
        <w:rPr>
          <w:rFonts w:eastAsia="Times New Roman" w:cstheme="minorHAnsi"/>
          <w:lang w:val="en-IN"/>
        </w:rPr>
        <w:t>-eye-</w:t>
      </w:r>
      <w:proofErr w:type="spellStart"/>
      <w:r w:rsidRPr="00F20F14">
        <w:rPr>
          <w:rFonts w:eastAsia="Times New Roman" w:cstheme="minorHAnsi"/>
          <w:lang w:val="en-IN"/>
        </w:rPr>
        <w:t>zay</w:t>
      </w:r>
      <w:proofErr w:type="spellEnd"/>
      <w:r w:rsidRPr="00F20F14">
        <w:rPr>
          <w:rFonts w:eastAsia="Times New Roman" w:cstheme="minorHAnsi"/>
          <w:lang w:val="en-IN"/>
        </w:rPr>
        <w:t>-shun</w:t>
      </w:r>
    </w:p>
    <w:p w14:paraId="2E608F21" w14:textId="3B897BD8" w:rsidR="00F20F14" w:rsidRPr="00F20F14" w:rsidRDefault="00F20F14" w:rsidP="00F20F14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t>10.</w:t>
      </w:r>
      <w:r w:rsidRPr="00F20F14">
        <w:rPr>
          <w:rFonts w:eastAsia="Times New Roman" w:cstheme="minorHAnsi"/>
          <w:lang w:val="en-IN"/>
        </w:rPr>
        <w:t xml:space="preserve">  </w:t>
      </w:r>
      <w:r w:rsidRPr="00F20F14">
        <w:rPr>
          <w:rFonts w:eastAsia="Times New Roman" w:cstheme="minorHAnsi"/>
          <w:b/>
          <w:bCs/>
          <w:lang w:val="en-IN"/>
        </w:rPr>
        <w:t>Interferon gamma</w:t>
      </w:r>
      <w:r w:rsidRPr="00F20F14">
        <w:rPr>
          <w:rFonts w:eastAsia="Times New Roman" w:cstheme="minorHAnsi"/>
          <w:lang w:val="en-IN"/>
        </w:rPr>
        <w:br/>
        <w:t>Pronunciation link:</w:t>
      </w:r>
      <w:r w:rsidRPr="00F20F14">
        <w:rPr>
          <w:rFonts w:eastAsia="Times New Roman" w:cstheme="minorHAnsi"/>
          <w:lang w:val="en-IN"/>
        </w:rPr>
        <w:br/>
        <w:t>https://www.howtopronounce.com/interferon-gamma</w:t>
      </w:r>
      <w:r w:rsidRPr="00F20F14">
        <w:rPr>
          <w:rFonts w:eastAsia="Times New Roman" w:cstheme="minorHAnsi"/>
          <w:lang w:val="en-IN"/>
        </w:rPr>
        <w:br/>
        <w:t>IPA: /ˌ</w:t>
      </w:r>
      <w:proofErr w:type="spellStart"/>
      <w:r w:rsidRPr="00F20F14">
        <w:rPr>
          <w:rFonts w:eastAsia="Times New Roman" w:cstheme="minorHAnsi"/>
          <w:lang w:val="en-IN"/>
        </w:rPr>
        <w:t>ɪntərˈfɪrɒn</w:t>
      </w:r>
      <w:proofErr w:type="spellEnd"/>
      <w:r w:rsidRPr="00F20F14">
        <w:rPr>
          <w:rFonts w:eastAsia="Times New Roman" w:cstheme="minorHAnsi"/>
          <w:lang w:val="en-IN"/>
        </w:rPr>
        <w:t xml:space="preserve"> ˈ</w:t>
      </w:r>
      <w:proofErr w:type="spellStart"/>
      <w:r w:rsidRPr="00F20F14">
        <w:rPr>
          <w:rFonts w:eastAsia="Times New Roman" w:cstheme="minorHAnsi"/>
          <w:lang w:val="en-IN"/>
        </w:rPr>
        <w:t>ɡæmə</w:t>
      </w:r>
      <w:proofErr w:type="spellEnd"/>
      <w:r w:rsidRPr="00F20F14">
        <w:rPr>
          <w:rFonts w:eastAsia="Times New Roman" w:cstheme="minorHAnsi"/>
          <w:lang w:val="en-IN"/>
        </w:rPr>
        <w:t>/</w:t>
      </w:r>
      <w:r w:rsidRPr="00F20F14">
        <w:rPr>
          <w:rFonts w:eastAsia="Times New Roman" w:cstheme="minorHAnsi"/>
          <w:lang w:val="en-IN"/>
        </w:rPr>
        <w:br/>
        <w:t>Phonetic Spelling: in-</w:t>
      </w:r>
      <w:proofErr w:type="spellStart"/>
      <w:r w:rsidRPr="00F20F14">
        <w:rPr>
          <w:rFonts w:eastAsia="Times New Roman" w:cstheme="minorHAnsi"/>
          <w:lang w:val="en-IN"/>
        </w:rPr>
        <w:t>ter</w:t>
      </w:r>
      <w:proofErr w:type="spellEnd"/>
      <w:r w:rsidRPr="00F20F14">
        <w:rPr>
          <w:rFonts w:eastAsia="Times New Roman" w:cstheme="minorHAnsi"/>
          <w:lang w:val="en-IN"/>
        </w:rPr>
        <w:t>-</w:t>
      </w:r>
      <w:proofErr w:type="spellStart"/>
      <w:r w:rsidRPr="00F20F14">
        <w:rPr>
          <w:rFonts w:eastAsia="Times New Roman" w:cstheme="minorHAnsi"/>
          <w:lang w:val="en-IN"/>
        </w:rPr>
        <w:t>feer</w:t>
      </w:r>
      <w:proofErr w:type="spellEnd"/>
      <w:r w:rsidRPr="00F20F14">
        <w:rPr>
          <w:rFonts w:eastAsia="Times New Roman" w:cstheme="minorHAnsi"/>
          <w:lang w:val="en-IN"/>
        </w:rPr>
        <w:t>-on gam-uh</w:t>
      </w:r>
    </w:p>
    <w:p w14:paraId="495F9F48" w14:textId="3D2009FD" w:rsidR="00F20F14" w:rsidRPr="00F20F14" w:rsidRDefault="00F20F14" w:rsidP="00F20F14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t>11.</w:t>
      </w:r>
      <w:r w:rsidRPr="00F20F14">
        <w:rPr>
          <w:rFonts w:eastAsia="Times New Roman" w:cstheme="minorHAnsi"/>
          <w:lang w:val="en-IN"/>
        </w:rPr>
        <w:t xml:space="preserve">  </w:t>
      </w:r>
      <w:r w:rsidRPr="00F20F14">
        <w:rPr>
          <w:rFonts w:eastAsia="Times New Roman" w:cstheme="minorHAnsi"/>
          <w:b/>
          <w:bCs/>
          <w:lang w:val="en-IN"/>
        </w:rPr>
        <w:t>Granzyme A</w:t>
      </w:r>
      <w:r w:rsidRPr="00F20F14">
        <w:rPr>
          <w:rFonts w:eastAsia="Times New Roman" w:cstheme="minorHAnsi"/>
          <w:lang w:val="en-IN"/>
        </w:rPr>
        <w:br/>
        <w:t>Pronunciation link:</w:t>
      </w:r>
      <w:r w:rsidRPr="00F20F14">
        <w:rPr>
          <w:rFonts w:eastAsia="Times New Roman" w:cstheme="minorHAnsi"/>
          <w:lang w:val="en-IN"/>
        </w:rPr>
        <w:br/>
        <w:t>https://www.howtopronounce.com/granzyme-a</w:t>
      </w:r>
      <w:r w:rsidRPr="00F20F14">
        <w:rPr>
          <w:rFonts w:eastAsia="Times New Roman" w:cstheme="minorHAnsi"/>
          <w:lang w:val="en-IN"/>
        </w:rPr>
        <w:br/>
        <w:t>IPA: /ˈ</w:t>
      </w:r>
      <w:proofErr w:type="spellStart"/>
      <w:r w:rsidRPr="00F20F14">
        <w:rPr>
          <w:rFonts w:eastAsia="Times New Roman" w:cstheme="minorHAnsi"/>
          <w:lang w:val="en-IN"/>
        </w:rPr>
        <w:t>ɡrænˌzaɪm</w:t>
      </w:r>
      <w:proofErr w:type="spellEnd"/>
      <w:r w:rsidRPr="00F20F14">
        <w:rPr>
          <w:rFonts w:eastAsia="Times New Roman" w:cstheme="minorHAnsi"/>
          <w:lang w:val="en-IN"/>
        </w:rPr>
        <w:t xml:space="preserve"> </w:t>
      </w:r>
      <w:proofErr w:type="spellStart"/>
      <w:r w:rsidRPr="00F20F14">
        <w:rPr>
          <w:rFonts w:eastAsia="Times New Roman" w:cstheme="minorHAnsi"/>
          <w:lang w:val="en-IN"/>
        </w:rPr>
        <w:t>eɪ</w:t>
      </w:r>
      <w:proofErr w:type="spellEnd"/>
      <w:r w:rsidRPr="00F20F14">
        <w:rPr>
          <w:rFonts w:eastAsia="Times New Roman" w:cstheme="minorHAnsi"/>
          <w:lang w:val="en-IN"/>
        </w:rPr>
        <w:t>/</w:t>
      </w:r>
      <w:r w:rsidRPr="00F20F14">
        <w:rPr>
          <w:rFonts w:eastAsia="Times New Roman" w:cstheme="minorHAnsi"/>
          <w:lang w:val="en-IN"/>
        </w:rPr>
        <w:br/>
        <w:t>Phonetic Spelling: gran-</w:t>
      </w:r>
      <w:proofErr w:type="spellStart"/>
      <w:r w:rsidRPr="00F20F14">
        <w:rPr>
          <w:rFonts w:eastAsia="Times New Roman" w:cstheme="minorHAnsi"/>
          <w:lang w:val="en-IN"/>
        </w:rPr>
        <w:t>zime</w:t>
      </w:r>
      <w:proofErr w:type="spellEnd"/>
      <w:r w:rsidRPr="00F20F14">
        <w:rPr>
          <w:rFonts w:eastAsia="Times New Roman" w:cstheme="minorHAnsi"/>
          <w:lang w:val="en-IN"/>
        </w:rPr>
        <w:t xml:space="preserve"> ay</w:t>
      </w:r>
    </w:p>
    <w:p w14:paraId="746E7321" w14:textId="5927F91E" w:rsidR="00F20F14" w:rsidRPr="00F20F14" w:rsidRDefault="00F20F14" w:rsidP="00F20F14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t>12.</w:t>
      </w:r>
      <w:r w:rsidRPr="00F20F14">
        <w:rPr>
          <w:rFonts w:eastAsia="Times New Roman" w:cstheme="minorHAnsi"/>
          <w:lang w:val="en-IN"/>
        </w:rPr>
        <w:t xml:space="preserve">  </w:t>
      </w:r>
      <w:proofErr w:type="spellStart"/>
      <w:r w:rsidRPr="00F20F14">
        <w:rPr>
          <w:rFonts w:eastAsia="Times New Roman" w:cstheme="minorHAnsi"/>
          <w:b/>
          <w:bCs/>
          <w:lang w:val="en-IN"/>
        </w:rPr>
        <w:t>FlowJo</w:t>
      </w:r>
      <w:proofErr w:type="spellEnd"/>
      <w:r w:rsidRPr="00F20F14">
        <w:rPr>
          <w:rFonts w:eastAsia="Times New Roman" w:cstheme="minorHAnsi"/>
          <w:lang w:val="en-IN"/>
        </w:rPr>
        <w:br/>
        <w:t>Pronunciation link:</w:t>
      </w:r>
      <w:r w:rsidRPr="00F20F14">
        <w:rPr>
          <w:rFonts w:eastAsia="Times New Roman" w:cstheme="minorHAnsi"/>
          <w:lang w:val="en-IN"/>
        </w:rPr>
        <w:br/>
        <w:t>https://www.howtopronounce.com/flowjo</w:t>
      </w:r>
      <w:r w:rsidRPr="00F20F14">
        <w:rPr>
          <w:rFonts w:eastAsia="Times New Roman" w:cstheme="minorHAnsi"/>
          <w:lang w:val="en-IN"/>
        </w:rPr>
        <w:br/>
        <w:t>IPA: /</w:t>
      </w:r>
      <w:proofErr w:type="spellStart"/>
      <w:r w:rsidRPr="00F20F14">
        <w:rPr>
          <w:rFonts w:eastAsia="Times New Roman" w:cstheme="minorHAnsi"/>
          <w:lang w:val="en-IN"/>
        </w:rPr>
        <w:t>floʊ</w:t>
      </w:r>
      <w:proofErr w:type="spellEnd"/>
      <w:r w:rsidRPr="00F20F14">
        <w:rPr>
          <w:rFonts w:eastAsia="Times New Roman" w:cstheme="minorHAnsi"/>
          <w:lang w:val="en-IN"/>
        </w:rPr>
        <w:t xml:space="preserve"> </w:t>
      </w:r>
      <w:proofErr w:type="spellStart"/>
      <w:r w:rsidRPr="00F20F14">
        <w:rPr>
          <w:rFonts w:eastAsia="Times New Roman" w:cstheme="minorHAnsi"/>
          <w:lang w:val="en-IN"/>
        </w:rPr>
        <w:t>dʒoʊ</w:t>
      </w:r>
      <w:proofErr w:type="spellEnd"/>
      <w:r w:rsidRPr="00F20F14">
        <w:rPr>
          <w:rFonts w:eastAsia="Times New Roman" w:cstheme="minorHAnsi"/>
          <w:lang w:val="en-IN"/>
        </w:rPr>
        <w:t>/</w:t>
      </w:r>
      <w:r w:rsidRPr="00F20F14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F20F14">
        <w:rPr>
          <w:rFonts w:eastAsia="Times New Roman" w:cstheme="minorHAnsi"/>
          <w:lang w:val="en-IN"/>
        </w:rPr>
        <w:t>floh-joh</w:t>
      </w:r>
      <w:proofErr w:type="spellEnd"/>
    </w:p>
    <w:p w14:paraId="65525658" w14:textId="77777777" w:rsidR="00F20F14" w:rsidRPr="00F20F14" w:rsidRDefault="00F20F14" w:rsidP="00F20F14">
      <w:pPr>
        <w:spacing w:before="120"/>
        <w:outlineLvl w:val="0"/>
        <w:rPr>
          <w:rFonts w:eastAsia="Times New Roman" w:cstheme="minorHAnsi"/>
        </w:rPr>
      </w:pPr>
    </w:p>
    <w:sectPr w:rsidR="00F20F14" w:rsidRPr="00F20F14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EE00" w14:textId="77777777" w:rsidR="004C3F0D" w:rsidRDefault="004C3F0D">
      <w:r>
        <w:separator/>
      </w:r>
    </w:p>
  </w:endnote>
  <w:endnote w:type="continuationSeparator" w:id="0">
    <w:p w14:paraId="04B167D5" w14:textId="77777777" w:rsidR="004C3F0D" w:rsidRDefault="004C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6F443917" w14:textId="77777777" w:rsidR="00292F33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4F1C52" w14:textId="77777777" w:rsidR="00292F33" w:rsidRDefault="00292F33">
    <w:pPr>
      <w:pStyle w:val="Footer"/>
      <w:ind w:right="360"/>
    </w:pPr>
  </w:p>
  <w:p w14:paraId="20FE3E19" w14:textId="77777777" w:rsidR="00292F33" w:rsidRDefault="00292F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24DE" w14:textId="0089A547" w:rsidR="00292F33" w:rsidRPr="00790AEA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117C34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 w:rsidRPr="00790AEA">
      <w:rPr>
        <w:rFonts w:cstheme="minorHAnsi"/>
        <w:lang w:val="en-US"/>
      </w:rPr>
      <w:t>, Journal of Visualized Experiments</w:t>
    </w:r>
    <w:r w:rsidRPr="00790AEA">
      <w:rPr>
        <w:rFonts w:cstheme="minorHAnsi"/>
        <w:lang w:val="en-US"/>
      </w:rPr>
      <w:tab/>
    </w:r>
    <w:r w:rsidR="00D675A9">
      <w:rPr>
        <w:rFonts w:cstheme="minorHAnsi"/>
        <w:lang w:val="en-US"/>
      </w:rPr>
      <w:t xml:space="preserve">         May 13, </w:t>
    </w:r>
    <w:proofErr w:type="gramStart"/>
    <w:r w:rsidR="00D675A9">
      <w:rPr>
        <w:rFonts w:cstheme="minorHAnsi"/>
        <w:lang w:val="en-US"/>
      </w:rPr>
      <w:t>2025</w:t>
    </w:r>
    <w:proofErr w:type="gramEnd"/>
    <w:r w:rsidRPr="00790AEA">
      <w:rPr>
        <w:rFonts w:cstheme="minorHAnsi"/>
        <w:lang w:val="en-US"/>
      </w:rPr>
      <w:tab/>
      <w:t xml:space="preserve">Page </w:t>
    </w:r>
    <w:r>
      <w:rPr>
        <w:rFonts w:cstheme="minorHAnsi"/>
      </w:rPr>
      <w:fldChar w:fldCharType="begin"/>
    </w:r>
    <w:r w:rsidRPr="00790AEA">
      <w:rPr>
        <w:rFonts w:cstheme="minorHAnsi"/>
        <w:lang w:val="en-US"/>
      </w:rPr>
      <w:instrText xml:space="preserve"> PAGE  \* Arabic  \* MERGEFORMAT </w:instrText>
    </w:r>
    <w:r>
      <w:rPr>
        <w:rFonts w:cstheme="minorHAnsi"/>
      </w:rPr>
      <w:fldChar w:fldCharType="separate"/>
    </w:r>
    <w:r w:rsidRPr="00790AEA">
      <w:rPr>
        <w:rFonts w:cstheme="minorHAnsi"/>
        <w:lang w:val="en-US"/>
      </w:rPr>
      <w:t>9</w:t>
    </w:r>
    <w:r>
      <w:rPr>
        <w:rFonts w:cstheme="minorHAnsi"/>
      </w:rPr>
      <w:fldChar w:fldCharType="end"/>
    </w:r>
    <w:r w:rsidRPr="00790AEA">
      <w:rPr>
        <w:rFonts w:cstheme="minorHAnsi"/>
        <w:lang w:val="en-US"/>
      </w:rPr>
      <w:t xml:space="preserve"> of </w:t>
    </w:r>
    <w:r>
      <w:rPr>
        <w:rFonts w:cstheme="minorHAnsi"/>
      </w:rPr>
      <w:fldChar w:fldCharType="begin"/>
    </w:r>
    <w:r w:rsidRPr="00790AEA"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</w:rPr>
      <w:fldChar w:fldCharType="separate"/>
    </w:r>
    <w:r w:rsidRPr="00790AEA">
      <w:rPr>
        <w:rFonts w:cstheme="minorHAnsi"/>
        <w:lang w:val="en-US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9A44" w14:textId="77777777" w:rsidR="004C3F0D" w:rsidRDefault="004C3F0D">
      <w:r>
        <w:separator/>
      </w:r>
    </w:p>
  </w:footnote>
  <w:footnote w:type="continuationSeparator" w:id="0">
    <w:p w14:paraId="259A9389" w14:textId="77777777" w:rsidR="004C3F0D" w:rsidRDefault="004C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36A0" w14:textId="12C8FE25" w:rsidR="00292F33" w:rsidRPr="00D675A9" w:rsidRDefault="00000000" w:rsidP="00D675A9">
    <w:pPr>
      <w:spacing w:before="120"/>
      <w:rPr>
        <w:rFonts w:ascii="Calibri" w:eastAsia="Times New Roman" w:hAnsi="Calibri" w:cs="Calibri"/>
        <w:color w:val="000000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E3AC0F2" wp14:editId="2F08FAD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61771130"/>
    <w:bookmarkStart w:id="4" w:name="_Hlk161737265"/>
    <w:r w:rsidR="00D675A9" w:rsidRPr="00D675A9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5FCA3C50" w14:textId="77777777" w:rsidR="00292F33" w:rsidRDefault="00292F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444"/>
    <w:multiLevelType w:val="multilevel"/>
    <w:tmpl w:val="422C26C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391321">
    <w:abstractNumId w:val="4"/>
  </w:num>
  <w:num w:numId="2" w16cid:durableId="46268721">
    <w:abstractNumId w:val="3"/>
  </w:num>
  <w:num w:numId="3" w16cid:durableId="1119103874">
    <w:abstractNumId w:val="2"/>
  </w:num>
  <w:num w:numId="4" w16cid:durableId="1369452404">
    <w:abstractNumId w:val="1"/>
  </w:num>
  <w:num w:numId="5" w16cid:durableId="28902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  <w:docVar w:name="commondata" w:val="eyJoZGlkIjoiODEyNGNlODBiMjVlMGE4NjY2NmM4ODkwMjRjNzlhNTEifQ==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51A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7C34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3685A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2F33"/>
    <w:rsid w:val="00294464"/>
    <w:rsid w:val="002A5662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46E6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4D66"/>
    <w:rsid w:val="003F4B52"/>
    <w:rsid w:val="004034B6"/>
    <w:rsid w:val="004114EA"/>
    <w:rsid w:val="00413DCD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3F0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9A1"/>
    <w:rsid w:val="005B4717"/>
    <w:rsid w:val="005B6859"/>
    <w:rsid w:val="005C2915"/>
    <w:rsid w:val="005C6D1E"/>
    <w:rsid w:val="005D0E9C"/>
    <w:rsid w:val="005D0F8B"/>
    <w:rsid w:val="005D4900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4E82"/>
    <w:rsid w:val="00626AF2"/>
    <w:rsid w:val="00627641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AEA"/>
    <w:rsid w:val="00790E8C"/>
    <w:rsid w:val="007A149A"/>
    <w:rsid w:val="007A4E1D"/>
    <w:rsid w:val="007B0FBB"/>
    <w:rsid w:val="007B3E0E"/>
    <w:rsid w:val="007B72C5"/>
    <w:rsid w:val="007D4222"/>
    <w:rsid w:val="007D61A8"/>
    <w:rsid w:val="007D6D1B"/>
    <w:rsid w:val="007F48D4"/>
    <w:rsid w:val="00802635"/>
    <w:rsid w:val="00804C75"/>
    <w:rsid w:val="00806B1B"/>
    <w:rsid w:val="00806BC9"/>
    <w:rsid w:val="0081231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0C73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548F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3A3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6A89"/>
    <w:rsid w:val="009C7B9A"/>
    <w:rsid w:val="009D21B9"/>
    <w:rsid w:val="009E4241"/>
    <w:rsid w:val="009E7BDA"/>
    <w:rsid w:val="009F0554"/>
    <w:rsid w:val="009F356C"/>
    <w:rsid w:val="009F51F2"/>
    <w:rsid w:val="009F6DC4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7F4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1EB1"/>
    <w:rsid w:val="00B33E59"/>
    <w:rsid w:val="00B340A8"/>
    <w:rsid w:val="00B3428E"/>
    <w:rsid w:val="00B36993"/>
    <w:rsid w:val="00B40E12"/>
    <w:rsid w:val="00B435B8"/>
    <w:rsid w:val="00B4499C"/>
    <w:rsid w:val="00B46BED"/>
    <w:rsid w:val="00B5116D"/>
    <w:rsid w:val="00B60E0A"/>
    <w:rsid w:val="00B6201D"/>
    <w:rsid w:val="00B653B7"/>
    <w:rsid w:val="00B66A14"/>
    <w:rsid w:val="00B66D0E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16B9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203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675A9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76D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0F1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76F2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  <w:rsid w:val="5B55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7CBBA3"/>
  <w14:defaultImageDpi w14:val="330"/>
  <w15:docId w15:val="{79E03EC8-4115-4DA6-9381-DCA7EA11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</w:style>
  <w:style w:type="character" w:customStyle="1" w:styleId="1">
    <w:name w:val="书籍标题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0">
    <w:name w:val="修订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  <w:lang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627641"/>
    <w:rPr>
      <w:rFonts w:asciiTheme="minorHAnsi" w:eastAsia="Times" w:hAnsiTheme="minorHAnsi" w:cs="Calibri (Body)"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88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1900</Words>
  <Characters>11126</Characters>
  <Application>Microsoft Office Word</Application>
  <DocSecurity>0</DocSecurity>
  <Lines>291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Debopriya Sadhukhan</cp:lastModifiedBy>
  <cp:revision>6</cp:revision>
  <cp:lastPrinted>2025-06-04T20:41:00Z</cp:lastPrinted>
  <dcterms:created xsi:type="dcterms:W3CDTF">2025-05-13T05:53:00Z</dcterms:created>
  <dcterms:modified xsi:type="dcterms:W3CDTF">2025-06-04T20:42:00Z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ProductBuildVer">
    <vt:lpwstr>2052-12.1.0.18276</vt:lpwstr>
  </property>
  <property fmtid="{D5CDD505-2E9C-101B-9397-08002B2CF9AE}" pid="4" name="ICV">
    <vt:lpwstr>D48A6A7DAD9142A7A8293DB042B2E336_12</vt:lpwstr>
  </property>
</Properties>
</file>