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60498" w14:textId="71EECDBF" w:rsidR="00820383" w:rsidRPr="005A288F" w:rsidRDefault="00820383" w:rsidP="005A288F">
      <w:pPr>
        <w:pStyle w:val="Rubrik2"/>
        <w:rPr>
          <w:rFonts w:ascii="Calibri" w:hAnsi="Calibri" w:cs="Calibri"/>
          <w:b/>
          <w:bCs/>
          <w:color w:val="auto"/>
          <w:sz w:val="24"/>
          <w:szCs w:val="24"/>
          <w:highlight w:val="yellow"/>
          <w:lang w:val="en-US"/>
        </w:rPr>
      </w:pPr>
      <w:r w:rsidRPr="005A288F">
        <w:rPr>
          <w:rFonts w:ascii="Calibri" w:hAnsi="Calibri" w:cs="Calibri"/>
          <w:b/>
          <w:bCs/>
          <w:color w:val="auto"/>
          <w:sz w:val="24"/>
          <w:szCs w:val="24"/>
          <w:highlight w:val="yellow"/>
          <w:lang w:val="en-US"/>
        </w:rPr>
        <w:t>Eye- and head-tracking</w:t>
      </w:r>
    </w:p>
    <w:p w14:paraId="1AE24509" w14:textId="2A9411F9" w:rsidR="00097524" w:rsidRPr="005A288F" w:rsidRDefault="00097524" w:rsidP="005A288F">
      <w:pPr>
        <w:rPr>
          <w:rFonts w:ascii="Calibri" w:hAnsi="Calibri" w:cs="Calibri"/>
          <w:sz w:val="24"/>
          <w:szCs w:val="24"/>
          <w:highlight w:val="yellow"/>
          <w:lang w:val="en-US"/>
        </w:rPr>
      </w:pPr>
      <w:r w:rsidRPr="005A288F">
        <w:rPr>
          <w:rFonts w:ascii="Calibri" w:hAnsi="Calibri" w:cs="Calibri"/>
          <w:sz w:val="24"/>
          <w:szCs w:val="24"/>
          <w:highlight w:val="yellow"/>
          <w:lang w:val="en-US"/>
        </w:rPr>
        <w:t>Subject preparation: Ensure the subject is securely seated in the designated chair for all trials. Adjust the seating position for stability and comfort to minimize the risk for unwanted head movements or mask slippages.</w:t>
      </w:r>
    </w:p>
    <w:p w14:paraId="757F2E74" w14:textId="77777777" w:rsidR="00097524" w:rsidRPr="005A288F" w:rsidRDefault="00097524" w:rsidP="005A288F">
      <w:pPr>
        <w:spacing w:after="0" w:line="240" w:lineRule="auto"/>
        <w:jc w:val="both"/>
        <w:rPr>
          <w:rFonts w:ascii="Calibri" w:hAnsi="Calibri" w:cs="Calibri"/>
          <w:sz w:val="24"/>
          <w:szCs w:val="24"/>
          <w:highlight w:val="yellow"/>
          <w:lang w:val="en-US"/>
        </w:rPr>
      </w:pPr>
      <w:r w:rsidRPr="005A288F">
        <w:rPr>
          <w:rFonts w:ascii="Calibri" w:hAnsi="Calibri" w:cs="Calibri"/>
          <w:sz w:val="24"/>
          <w:szCs w:val="24"/>
          <w:highlight w:val="yellow"/>
          <w:lang w:val="en-US"/>
        </w:rPr>
        <w:t>Eye-tracker placement: Place the head-mounted eye-tracker on the subject’s head. Secure the head and eye-tracker using hook-and-loop straps or an equivalent method to minimize head movement.</w:t>
      </w:r>
    </w:p>
    <w:p w14:paraId="2B25FD38" w14:textId="77777777" w:rsidR="00097524" w:rsidRPr="005A288F" w:rsidRDefault="00097524" w:rsidP="005A288F">
      <w:pPr>
        <w:pStyle w:val="Liststycke"/>
        <w:spacing w:after="0" w:line="240" w:lineRule="auto"/>
        <w:ind w:left="0"/>
        <w:contextualSpacing w:val="0"/>
        <w:jc w:val="both"/>
        <w:rPr>
          <w:rFonts w:ascii="Calibri" w:hAnsi="Calibri" w:cs="Calibri"/>
          <w:sz w:val="24"/>
          <w:szCs w:val="24"/>
          <w:highlight w:val="yellow"/>
          <w:lang w:val="en-US"/>
        </w:rPr>
      </w:pPr>
    </w:p>
    <w:p w14:paraId="6B702887" w14:textId="2EC2D6C7" w:rsidR="00097524" w:rsidRPr="005A288F" w:rsidRDefault="00097524" w:rsidP="005A288F">
      <w:pPr>
        <w:rPr>
          <w:rFonts w:ascii="Calibri" w:hAnsi="Calibri" w:cs="Calibri"/>
          <w:sz w:val="24"/>
          <w:szCs w:val="24"/>
          <w:highlight w:val="yellow"/>
          <w:lang w:val="en-US"/>
        </w:rPr>
      </w:pPr>
      <w:r w:rsidRPr="005A288F">
        <w:rPr>
          <w:rFonts w:ascii="Calibri" w:hAnsi="Calibri" w:cs="Calibri"/>
          <w:sz w:val="24"/>
          <w:szCs w:val="24"/>
          <w:highlight w:val="yellow"/>
          <w:lang w:val="en-US"/>
        </w:rPr>
        <w:t>Camera alignment and calibration: Confirm that the cameras have an unobstructed view of the eyes throughout all movements. Ensure no noticeable mask slippage occurs during active head movements. Strap the subject to the chair and perform the eye-tracker calibration. Do not adjust the eye-tracker position after calibration.</w:t>
      </w:r>
    </w:p>
    <w:p w14:paraId="0F6FF02A" w14:textId="77777777" w:rsidR="00876D9D" w:rsidRPr="005A288F" w:rsidRDefault="00876D9D" w:rsidP="005A288F">
      <w:pPr>
        <w:spacing w:after="0" w:line="240" w:lineRule="auto"/>
        <w:jc w:val="both"/>
        <w:rPr>
          <w:rFonts w:ascii="Calibri" w:hAnsi="Calibri" w:cs="Calibri"/>
          <w:sz w:val="24"/>
          <w:szCs w:val="24"/>
          <w:highlight w:val="yellow"/>
          <w:lang w:val="en-US"/>
        </w:rPr>
      </w:pPr>
      <w:r w:rsidRPr="005A288F">
        <w:rPr>
          <w:rFonts w:ascii="Calibri" w:hAnsi="Calibri" w:cs="Calibri"/>
          <w:sz w:val="24"/>
          <w:szCs w:val="24"/>
          <w:highlight w:val="yellow"/>
          <w:lang w:val="en-US"/>
        </w:rPr>
        <w:t>2.2.1</w:t>
      </w:r>
      <w:r w:rsidRPr="005A288F">
        <w:rPr>
          <w:rFonts w:ascii="Calibri" w:hAnsi="Calibri" w:cs="Calibri"/>
          <w:sz w:val="24"/>
          <w:szCs w:val="24"/>
          <w:highlight w:val="yellow"/>
          <w:lang w:val="en-US"/>
        </w:rPr>
        <w:tab/>
        <w:t>Determining the rotation point: Set the point of rotation around which the whole-body rotation will take place by adjusting the rotation point of the mechanical sled. Ensure this point is positioned between the subject’s eyes to adjust for height differences.</w:t>
      </w:r>
    </w:p>
    <w:p w14:paraId="545D27EA" w14:textId="77777777" w:rsidR="00876D9D" w:rsidRPr="005A288F" w:rsidRDefault="00876D9D" w:rsidP="005A288F">
      <w:pPr>
        <w:pStyle w:val="Liststycke"/>
        <w:spacing w:after="0" w:line="240" w:lineRule="auto"/>
        <w:ind w:left="0"/>
        <w:contextualSpacing w:val="0"/>
        <w:jc w:val="both"/>
        <w:rPr>
          <w:rFonts w:ascii="Calibri" w:hAnsi="Calibri" w:cs="Calibri"/>
          <w:sz w:val="24"/>
          <w:szCs w:val="24"/>
          <w:highlight w:val="yellow"/>
          <w:lang w:val="en-US"/>
        </w:rPr>
      </w:pPr>
    </w:p>
    <w:p w14:paraId="14D11FBE" w14:textId="77777777" w:rsidR="00876D9D" w:rsidRPr="005A288F" w:rsidRDefault="00876D9D" w:rsidP="005A288F">
      <w:pPr>
        <w:spacing w:after="0" w:line="240" w:lineRule="auto"/>
        <w:jc w:val="both"/>
        <w:rPr>
          <w:rFonts w:ascii="Calibri" w:hAnsi="Calibri" w:cs="Calibri"/>
          <w:sz w:val="24"/>
          <w:szCs w:val="24"/>
          <w:highlight w:val="yellow"/>
          <w:lang w:val="en-US"/>
        </w:rPr>
      </w:pPr>
      <w:r w:rsidRPr="005A288F">
        <w:rPr>
          <w:rFonts w:ascii="Calibri" w:hAnsi="Calibri" w:cs="Calibri"/>
          <w:sz w:val="24"/>
          <w:szCs w:val="24"/>
          <w:highlight w:val="yellow"/>
          <w:lang w:val="en-US"/>
        </w:rPr>
        <w:t>Head-tracker installation: Secure the head-mounted tracker firmly to the subject’s head.</w:t>
      </w:r>
    </w:p>
    <w:p w14:paraId="4AC1A06A" w14:textId="77777777" w:rsidR="00A820B1" w:rsidRPr="005A288F" w:rsidRDefault="00A820B1" w:rsidP="005A288F">
      <w:pPr>
        <w:pStyle w:val="Liststycke"/>
        <w:spacing w:after="0" w:line="240" w:lineRule="auto"/>
        <w:ind w:left="0"/>
        <w:contextualSpacing w:val="0"/>
        <w:jc w:val="both"/>
        <w:rPr>
          <w:rFonts w:ascii="Calibri" w:hAnsi="Calibri" w:cs="Calibri"/>
          <w:sz w:val="24"/>
          <w:szCs w:val="24"/>
          <w:highlight w:val="yellow"/>
          <w:lang w:val="en-US"/>
        </w:rPr>
      </w:pPr>
    </w:p>
    <w:p w14:paraId="78C6A0F2" w14:textId="77777777" w:rsidR="004E1030" w:rsidRPr="005A288F" w:rsidRDefault="004E1030" w:rsidP="005A288F">
      <w:pPr>
        <w:spacing w:after="0" w:line="240" w:lineRule="auto"/>
        <w:jc w:val="both"/>
        <w:rPr>
          <w:rFonts w:ascii="Calibri" w:hAnsi="Calibri" w:cs="Calibri"/>
          <w:b/>
          <w:bCs/>
          <w:sz w:val="24"/>
          <w:szCs w:val="24"/>
          <w:highlight w:val="yellow"/>
          <w:lang w:val="en-US"/>
        </w:rPr>
      </w:pPr>
      <w:r w:rsidRPr="005A288F">
        <w:rPr>
          <w:rFonts w:ascii="Calibri" w:hAnsi="Calibri" w:cs="Calibri"/>
          <w:b/>
          <w:bCs/>
          <w:sz w:val="24"/>
          <w:szCs w:val="24"/>
          <w:highlight w:val="yellow"/>
          <w:lang w:val="en-US"/>
        </w:rPr>
        <w:t>Optokinetic stimulation</w:t>
      </w:r>
    </w:p>
    <w:p w14:paraId="68AFFB23" w14:textId="77777777" w:rsidR="00CB4122" w:rsidRPr="005A288F" w:rsidRDefault="00CB4122" w:rsidP="005A288F">
      <w:pPr>
        <w:pStyle w:val="Liststycke"/>
        <w:spacing w:after="0" w:line="240" w:lineRule="auto"/>
        <w:ind w:left="0"/>
        <w:contextualSpacing w:val="0"/>
        <w:jc w:val="both"/>
        <w:rPr>
          <w:rFonts w:ascii="Calibri" w:hAnsi="Calibri" w:cs="Calibri"/>
          <w:sz w:val="24"/>
          <w:szCs w:val="24"/>
          <w:highlight w:val="yellow"/>
          <w:lang w:val="en-US"/>
        </w:rPr>
      </w:pPr>
    </w:p>
    <w:p w14:paraId="08980A4A" w14:textId="134E4F8E" w:rsidR="00BF2FE4" w:rsidRPr="005A288F" w:rsidRDefault="003F4671" w:rsidP="005A288F">
      <w:pPr>
        <w:rPr>
          <w:rFonts w:ascii="Calibri" w:hAnsi="Calibri" w:cs="Calibri"/>
          <w:sz w:val="24"/>
          <w:szCs w:val="24"/>
          <w:highlight w:val="yellow"/>
          <w:lang w:val="en-US"/>
        </w:rPr>
      </w:pPr>
      <w:r w:rsidRPr="005A288F">
        <w:rPr>
          <w:rFonts w:ascii="Calibri" w:hAnsi="Calibri" w:cs="Calibri"/>
          <w:sz w:val="24"/>
          <w:szCs w:val="24"/>
          <w:highlight w:val="yellow"/>
          <w:lang w:val="en-US"/>
        </w:rPr>
        <w:t xml:space="preserve">Selecting </w:t>
      </w:r>
      <w:proofErr w:type="gramStart"/>
      <w:r w:rsidRPr="005A288F">
        <w:rPr>
          <w:rFonts w:ascii="Calibri" w:hAnsi="Calibri" w:cs="Calibri"/>
          <w:sz w:val="24"/>
          <w:szCs w:val="24"/>
          <w:highlight w:val="yellow"/>
          <w:lang w:val="en-US"/>
        </w:rPr>
        <w:t>the visual</w:t>
      </w:r>
      <w:proofErr w:type="gramEnd"/>
      <w:r w:rsidRPr="005A288F">
        <w:rPr>
          <w:rFonts w:ascii="Calibri" w:hAnsi="Calibri" w:cs="Calibri"/>
          <w:sz w:val="24"/>
          <w:szCs w:val="24"/>
          <w:highlight w:val="yellow"/>
          <w:lang w:val="en-US"/>
        </w:rPr>
        <w:t xml:space="preserve"> stimulation: Choose a high-contrast visual scene with scattered lines or dots centered around a fixation point. Position the fixation point directly in front of the subject’s eyes in both vertical and horizontal dimensions.</w:t>
      </w:r>
    </w:p>
    <w:p w14:paraId="7AD12D69" w14:textId="3449344F" w:rsidR="00CC1498" w:rsidRPr="005A288F" w:rsidRDefault="00CC1498" w:rsidP="005A288F">
      <w:pPr>
        <w:rPr>
          <w:rFonts w:ascii="Calibri" w:hAnsi="Calibri" w:cs="Calibri"/>
          <w:sz w:val="24"/>
          <w:szCs w:val="24"/>
          <w:highlight w:val="yellow"/>
          <w:lang w:val="en-US"/>
        </w:rPr>
      </w:pPr>
      <w:r w:rsidRPr="005A288F">
        <w:rPr>
          <w:rFonts w:ascii="Calibri" w:hAnsi="Calibri" w:cs="Calibri"/>
          <w:sz w:val="24"/>
          <w:szCs w:val="24"/>
          <w:highlight w:val="yellow"/>
          <w:lang w:val="en-US"/>
        </w:rPr>
        <w:t>3.2</w:t>
      </w:r>
      <w:r w:rsidRPr="005A288F">
        <w:rPr>
          <w:rFonts w:ascii="Calibri" w:hAnsi="Calibri" w:cs="Calibri"/>
          <w:sz w:val="24"/>
          <w:szCs w:val="24"/>
          <w:highlight w:val="yellow"/>
          <w:lang w:val="en-US"/>
        </w:rPr>
        <w:tab/>
        <w:t>Preparing the environment: Eliminate distracting light sources to ensure the visual scene is the only illumination. Use a screen large enough to encompass as much of the subject’s visual field as possible.</w:t>
      </w:r>
    </w:p>
    <w:p w14:paraId="286083A6" w14:textId="16716692" w:rsidR="00CC1498" w:rsidRPr="005A288F" w:rsidRDefault="00CC1498" w:rsidP="005A288F">
      <w:pPr>
        <w:rPr>
          <w:rFonts w:ascii="Calibri" w:hAnsi="Calibri" w:cs="Calibri"/>
          <w:sz w:val="24"/>
          <w:szCs w:val="24"/>
          <w:highlight w:val="yellow"/>
          <w:lang w:val="en-US"/>
        </w:rPr>
      </w:pPr>
      <w:r w:rsidRPr="005A288F">
        <w:rPr>
          <w:rFonts w:ascii="Calibri" w:hAnsi="Calibri" w:cs="Calibri"/>
          <w:sz w:val="24"/>
          <w:szCs w:val="24"/>
          <w:highlight w:val="yellow"/>
          <w:lang w:val="en-US"/>
        </w:rPr>
        <w:t>3.3</w:t>
      </w:r>
      <w:r w:rsidRPr="005A288F">
        <w:rPr>
          <w:rFonts w:ascii="Calibri" w:hAnsi="Calibri" w:cs="Calibri"/>
          <w:sz w:val="24"/>
          <w:szCs w:val="24"/>
          <w:highlight w:val="yellow"/>
          <w:lang w:val="en-US"/>
        </w:rPr>
        <w:tab/>
        <w:t>Subject instructions: Instruct the subject to maintain fixation on the central point throughout the trial. Inform the subject that the trial is starting before beginning any recordings.</w:t>
      </w:r>
    </w:p>
    <w:p w14:paraId="40E9C0BF" w14:textId="008A7F00" w:rsidR="00CC1498" w:rsidRPr="005A288F" w:rsidRDefault="00CC1498" w:rsidP="005A288F">
      <w:pPr>
        <w:rPr>
          <w:rFonts w:ascii="Calibri" w:hAnsi="Calibri" w:cs="Calibri"/>
          <w:sz w:val="24"/>
          <w:szCs w:val="24"/>
          <w:highlight w:val="yellow"/>
          <w:lang w:val="en-US"/>
        </w:rPr>
      </w:pPr>
      <w:r w:rsidRPr="005A288F">
        <w:rPr>
          <w:rFonts w:ascii="Calibri" w:hAnsi="Calibri" w:cs="Calibri"/>
          <w:sz w:val="24"/>
          <w:szCs w:val="24"/>
          <w:highlight w:val="yellow"/>
          <w:lang w:val="en-US"/>
        </w:rPr>
        <w:t>3.4</w:t>
      </w:r>
      <w:r w:rsidRPr="005A288F">
        <w:rPr>
          <w:rFonts w:ascii="Calibri" w:hAnsi="Calibri" w:cs="Calibri"/>
          <w:sz w:val="24"/>
          <w:szCs w:val="24"/>
          <w:highlight w:val="yellow"/>
          <w:lang w:val="en-US"/>
        </w:rPr>
        <w:tab/>
        <w:t>Trial execution: Start the eye- and head-tracking software. Present the static visual scene for 10 s before initiating motion.</w:t>
      </w:r>
    </w:p>
    <w:p w14:paraId="34BEB5B9" w14:textId="6294310F" w:rsidR="00CC1498" w:rsidRPr="005A288F" w:rsidRDefault="00CC1498" w:rsidP="005A288F">
      <w:pPr>
        <w:rPr>
          <w:rFonts w:ascii="Calibri" w:hAnsi="Calibri" w:cs="Calibri"/>
          <w:sz w:val="24"/>
          <w:szCs w:val="24"/>
          <w:highlight w:val="yellow"/>
          <w:lang w:val="en-US"/>
        </w:rPr>
      </w:pPr>
      <w:r w:rsidRPr="005A288F">
        <w:rPr>
          <w:rFonts w:ascii="Calibri" w:hAnsi="Calibri" w:cs="Calibri"/>
          <w:sz w:val="24"/>
          <w:szCs w:val="24"/>
          <w:highlight w:val="yellow"/>
          <w:lang w:val="en-US"/>
        </w:rPr>
        <w:t>3.5</w:t>
      </w:r>
      <w:r w:rsidRPr="005A288F">
        <w:rPr>
          <w:rFonts w:ascii="Calibri" w:hAnsi="Calibri" w:cs="Calibri"/>
          <w:sz w:val="24"/>
          <w:szCs w:val="24"/>
          <w:highlight w:val="yellow"/>
          <w:lang w:val="en-US"/>
        </w:rPr>
        <w:tab/>
        <w:t>Motion stimulation: At 1-2 s before motion onset, instruct the subject to keep their eyes wide open. Initiate visual motion, rotating the scene to a fixed amplitude at a predetermined acceleration.</w:t>
      </w:r>
    </w:p>
    <w:p w14:paraId="2B0A0386" w14:textId="77777777" w:rsidR="007F7C1B" w:rsidRPr="005A288F" w:rsidRDefault="007F7C1B" w:rsidP="005A288F">
      <w:pPr>
        <w:pStyle w:val="Liststycke"/>
        <w:spacing w:after="0" w:line="240" w:lineRule="auto"/>
        <w:ind w:left="0"/>
        <w:contextualSpacing w:val="0"/>
        <w:jc w:val="both"/>
        <w:rPr>
          <w:rFonts w:ascii="Calibri" w:hAnsi="Calibri" w:cs="Calibri"/>
          <w:sz w:val="24"/>
          <w:szCs w:val="24"/>
          <w:highlight w:val="yellow"/>
          <w:lang w:val="en-US"/>
        </w:rPr>
      </w:pPr>
    </w:p>
    <w:p w14:paraId="4F3F67B0" w14:textId="2647C980" w:rsidR="008E4857" w:rsidRPr="005A288F" w:rsidRDefault="008E4857" w:rsidP="005A288F">
      <w:pPr>
        <w:spacing w:after="0" w:line="240" w:lineRule="auto"/>
        <w:jc w:val="both"/>
        <w:rPr>
          <w:rFonts w:ascii="Calibri" w:hAnsi="Calibri" w:cs="Calibri"/>
          <w:b/>
          <w:bCs/>
          <w:sz w:val="24"/>
          <w:szCs w:val="24"/>
          <w:highlight w:val="yellow"/>
          <w:lang w:val="en-US"/>
        </w:rPr>
      </w:pPr>
      <w:r w:rsidRPr="005A288F">
        <w:rPr>
          <w:rFonts w:ascii="Calibri" w:hAnsi="Calibri" w:cs="Calibri"/>
          <w:b/>
          <w:bCs/>
          <w:sz w:val="24"/>
          <w:szCs w:val="24"/>
          <w:highlight w:val="yellow"/>
          <w:lang w:val="en-US"/>
        </w:rPr>
        <w:t>Vestibular stimulation</w:t>
      </w:r>
    </w:p>
    <w:p w14:paraId="45731181" w14:textId="77777777" w:rsidR="007F7C1B" w:rsidRPr="005A288F" w:rsidRDefault="007F7C1B" w:rsidP="005A288F">
      <w:pPr>
        <w:pStyle w:val="Liststycke"/>
        <w:spacing w:after="0" w:line="240" w:lineRule="auto"/>
        <w:ind w:left="0"/>
        <w:contextualSpacing w:val="0"/>
        <w:jc w:val="both"/>
        <w:rPr>
          <w:rFonts w:ascii="Calibri" w:hAnsi="Calibri" w:cs="Calibri"/>
          <w:sz w:val="24"/>
          <w:szCs w:val="24"/>
          <w:highlight w:val="yellow"/>
          <w:lang w:val="en-US"/>
        </w:rPr>
      </w:pPr>
    </w:p>
    <w:p w14:paraId="2C1F7E5C" w14:textId="26F5B3B2" w:rsidR="008E4857" w:rsidRPr="005A288F" w:rsidRDefault="00A13514" w:rsidP="005A288F">
      <w:pPr>
        <w:rPr>
          <w:rFonts w:ascii="Calibri" w:hAnsi="Calibri" w:cs="Calibri"/>
          <w:sz w:val="24"/>
          <w:szCs w:val="24"/>
          <w:highlight w:val="yellow"/>
          <w:lang w:val="en-US"/>
        </w:rPr>
      </w:pPr>
      <w:r w:rsidRPr="005A288F">
        <w:rPr>
          <w:rFonts w:ascii="Calibri" w:hAnsi="Calibri" w:cs="Calibri"/>
          <w:sz w:val="24"/>
          <w:szCs w:val="24"/>
          <w:highlight w:val="yellow"/>
          <w:lang w:val="en-US"/>
        </w:rPr>
        <w:t>Preparing the environment and subject: Ensure the room is completely dark to eliminate visual directional cues. Secure the subject in the mechanized sled, minimizing the risk of unintended head or body movements.</w:t>
      </w:r>
    </w:p>
    <w:p w14:paraId="0B2647E9" w14:textId="3343F5CE" w:rsidR="00362A2C" w:rsidRPr="005A288F" w:rsidRDefault="00362A2C" w:rsidP="005A288F">
      <w:pPr>
        <w:rPr>
          <w:rFonts w:ascii="Calibri" w:hAnsi="Calibri" w:cs="Calibri"/>
          <w:sz w:val="24"/>
          <w:szCs w:val="24"/>
          <w:highlight w:val="yellow"/>
          <w:lang w:val="en-US"/>
        </w:rPr>
      </w:pPr>
      <w:r w:rsidRPr="005A288F">
        <w:rPr>
          <w:rFonts w:ascii="Calibri" w:hAnsi="Calibri" w:cs="Calibri"/>
          <w:sz w:val="24"/>
          <w:szCs w:val="24"/>
          <w:highlight w:val="yellow"/>
          <w:lang w:val="en-US"/>
        </w:rPr>
        <w:lastRenderedPageBreak/>
        <w:t>4.2</w:t>
      </w:r>
      <w:r w:rsidRPr="005A288F">
        <w:rPr>
          <w:rFonts w:ascii="Calibri" w:hAnsi="Calibri" w:cs="Calibri"/>
          <w:sz w:val="24"/>
          <w:szCs w:val="24"/>
          <w:highlight w:val="yellow"/>
          <w:lang w:val="en-US"/>
        </w:rPr>
        <w:tab/>
        <w:t>Subject instructions: Instruct the subject to visualize a central fixation point and maintain gaze on it throughout the trial. While small deviations are difficult to eliminate, this will help promote gaze stability during motion.</w:t>
      </w:r>
    </w:p>
    <w:p w14:paraId="09F4344F" w14:textId="2F53F8A0" w:rsidR="00362A2C" w:rsidRPr="005A288F" w:rsidRDefault="00362A2C" w:rsidP="005A288F">
      <w:pPr>
        <w:rPr>
          <w:rFonts w:ascii="Calibri" w:hAnsi="Calibri" w:cs="Calibri"/>
          <w:sz w:val="24"/>
          <w:szCs w:val="24"/>
          <w:highlight w:val="yellow"/>
          <w:lang w:val="en-US"/>
        </w:rPr>
      </w:pPr>
      <w:r w:rsidRPr="005A288F">
        <w:rPr>
          <w:rFonts w:ascii="Calibri" w:hAnsi="Calibri" w:cs="Calibri"/>
          <w:sz w:val="24"/>
          <w:szCs w:val="24"/>
          <w:highlight w:val="yellow"/>
          <w:lang w:val="en-US"/>
        </w:rPr>
        <w:t>4.3</w:t>
      </w:r>
      <w:r w:rsidRPr="005A288F">
        <w:rPr>
          <w:rFonts w:ascii="Calibri" w:hAnsi="Calibri" w:cs="Calibri"/>
          <w:sz w:val="24"/>
          <w:szCs w:val="24"/>
          <w:highlight w:val="yellow"/>
          <w:lang w:val="en-US"/>
        </w:rPr>
        <w:tab/>
        <w:t>Trial execution: Inform the subject that the trial is about to start. Start the eye- and head-tracking software, allowing 10 s to pass before initiating movement.</w:t>
      </w:r>
    </w:p>
    <w:p w14:paraId="6C5DE94D" w14:textId="17E810F3" w:rsidR="007F7C1B" w:rsidRPr="005A288F" w:rsidRDefault="00362A2C" w:rsidP="005A288F">
      <w:pPr>
        <w:rPr>
          <w:rFonts w:ascii="Calibri" w:hAnsi="Calibri" w:cs="Calibri"/>
          <w:sz w:val="24"/>
          <w:szCs w:val="24"/>
          <w:highlight w:val="yellow"/>
          <w:lang w:val="en-US"/>
        </w:rPr>
      </w:pPr>
      <w:r w:rsidRPr="005A288F">
        <w:rPr>
          <w:rFonts w:ascii="Calibri" w:hAnsi="Calibri" w:cs="Calibri"/>
          <w:sz w:val="24"/>
          <w:szCs w:val="24"/>
          <w:highlight w:val="yellow"/>
          <w:lang w:val="en-US"/>
        </w:rPr>
        <w:t>4.4</w:t>
      </w:r>
      <w:r w:rsidRPr="005A288F">
        <w:rPr>
          <w:rFonts w:ascii="Calibri" w:hAnsi="Calibri" w:cs="Calibri"/>
          <w:sz w:val="24"/>
          <w:szCs w:val="24"/>
          <w:highlight w:val="yellow"/>
          <w:lang w:val="en-US"/>
        </w:rPr>
        <w:tab/>
        <w:t>Motion stimulation: At 1-2 s before movement onset, instruct the subject to keep their eyes wide open. Activate the mechanical sled to produce a head rotation matching the amplitude and acceleration of the optokinetic movement in step 3.5.</w:t>
      </w:r>
    </w:p>
    <w:p w14:paraId="247FBD37" w14:textId="77777777" w:rsidR="00CD6CFB" w:rsidRPr="005A288F" w:rsidRDefault="00CD6CFB" w:rsidP="005A288F">
      <w:pPr>
        <w:spacing w:after="0" w:line="240" w:lineRule="auto"/>
        <w:jc w:val="both"/>
        <w:rPr>
          <w:rFonts w:ascii="Calibri" w:hAnsi="Calibri" w:cs="Calibri"/>
          <w:b/>
          <w:bCs/>
          <w:sz w:val="24"/>
          <w:szCs w:val="24"/>
          <w:highlight w:val="yellow"/>
          <w:lang w:val="en-US"/>
        </w:rPr>
      </w:pPr>
      <w:r w:rsidRPr="005A288F">
        <w:rPr>
          <w:rFonts w:ascii="Calibri" w:hAnsi="Calibri" w:cs="Calibri"/>
          <w:b/>
          <w:bCs/>
          <w:sz w:val="24"/>
          <w:szCs w:val="24"/>
          <w:highlight w:val="yellow"/>
          <w:lang w:val="en-US"/>
        </w:rPr>
        <w:t>Visuovestibular stimulation</w:t>
      </w:r>
    </w:p>
    <w:p w14:paraId="1BCDCCB8" w14:textId="77777777" w:rsidR="007F7C1B" w:rsidRPr="005A288F" w:rsidRDefault="007F7C1B" w:rsidP="005A288F">
      <w:pPr>
        <w:pStyle w:val="Liststycke"/>
        <w:spacing w:after="0" w:line="240" w:lineRule="auto"/>
        <w:ind w:left="0"/>
        <w:contextualSpacing w:val="0"/>
        <w:jc w:val="both"/>
        <w:rPr>
          <w:rFonts w:ascii="Calibri" w:hAnsi="Calibri" w:cs="Calibri"/>
          <w:sz w:val="24"/>
          <w:szCs w:val="24"/>
          <w:highlight w:val="yellow"/>
          <w:lang w:val="en-US"/>
        </w:rPr>
      </w:pPr>
    </w:p>
    <w:p w14:paraId="2E2D8CCF" w14:textId="4ADD6BDB" w:rsidR="00CD6CFB" w:rsidRPr="005A288F" w:rsidRDefault="00830894" w:rsidP="005A288F">
      <w:pPr>
        <w:rPr>
          <w:rFonts w:ascii="Calibri" w:hAnsi="Calibri" w:cs="Calibri"/>
          <w:sz w:val="24"/>
          <w:szCs w:val="24"/>
          <w:highlight w:val="yellow"/>
          <w:lang w:val="en-US"/>
        </w:rPr>
      </w:pPr>
      <w:r w:rsidRPr="005A288F">
        <w:rPr>
          <w:rFonts w:ascii="Calibri" w:hAnsi="Calibri" w:cs="Calibri"/>
          <w:sz w:val="24"/>
          <w:szCs w:val="24"/>
          <w:highlight w:val="yellow"/>
          <w:lang w:val="en-US"/>
        </w:rPr>
        <w:t>Combined stimulation setup: Seat the subject in the mechanical sled and present the visual scene following steps 3.1–3.3.</w:t>
      </w:r>
    </w:p>
    <w:p w14:paraId="5AD53FF5" w14:textId="14DBCB45" w:rsidR="005A288F" w:rsidRPr="005A288F" w:rsidRDefault="00993902" w:rsidP="005A288F">
      <w:pPr>
        <w:rPr>
          <w:rFonts w:ascii="Calibri" w:hAnsi="Calibri" w:cs="Calibri"/>
          <w:sz w:val="24"/>
          <w:szCs w:val="24"/>
          <w:highlight w:val="yellow"/>
          <w:lang w:val="en-US"/>
        </w:rPr>
      </w:pPr>
      <w:r w:rsidRPr="005A288F">
        <w:rPr>
          <w:rFonts w:ascii="Calibri" w:hAnsi="Calibri" w:cs="Calibri"/>
          <w:sz w:val="24"/>
          <w:szCs w:val="24"/>
          <w:highlight w:val="yellow"/>
          <w:lang w:val="en-US"/>
        </w:rPr>
        <w:t>5.2</w:t>
      </w:r>
      <w:r w:rsidRPr="005A288F">
        <w:rPr>
          <w:rFonts w:ascii="Calibri" w:hAnsi="Calibri" w:cs="Calibri"/>
          <w:sz w:val="24"/>
          <w:szCs w:val="24"/>
          <w:highlight w:val="yellow"/>
          <w:lang w:val="en-US"/>
        </w:rPr>
        <w:tab/>
        <w:t>Trial execution: Repeat steps 4.3–4.5 to activate the whole-body rotation while the subject views the static visual scene.</w:t>
      </w:r>
    </w:p>
    <w:p w14:paraId="3FE19337" w14:textId="765259CC" w:rsidR="005A288F" w:rsidRPr="005A288F" w:rsidRDefault="0042045E" w:rsidP="005A288F">
      <w:pPr>
        <w:rPr>
          <w:rFonts w:ascii="Calibri" w:hAnsi="Calibri" w:cs="Calibri"/>
          <w:b/>
          <w:bCs/>
          <w:sz w:val="24"/>
          <w:szCs w:val="24"/>
          <w:highlight w:val="yellow"/>
          <w:lang w:val="en-US"/>
        </w:rPr>
      </w:pPr>
      <w:r w:rsidRPr="005A288F">
        <w:rPr>
          <w:rFonts w:ascii="Calibri" w:hAnsi="Calibri" w:cs="Calibri"/>
          <w:b/>
          <w:bCs/>
          <w:sz w:val="24"/>
          <w:szCs w:val="24"/>
          <w:highlight w:val="yellow"/>
          <w:lang w:val="en-US"/>
        </w:rPr>
        <w:t>Data analysis</w:t>
      </w:r>
    </w:p>
    <w:p w14:paraId="4E18CF3B" w14:textId="77777777" w:rsidR="00552F53" w:rsidRPr="005A288F" w:rsidRDefault="00552F53" w:rsidP="005A288F">
      <w:pPr>
        <w:spacing w:after="0" w:line="240" w:lineRule="auto"/>
        <w:jc w:val="both"/>
        <w:rPr>
          <w:rFonts w:ascii="Calibri" w:hAnsi="Calibri" w:cs="Calibri"/>
          <w:b/>
          <w:bCs/>
          <w:sz w:val="24"/>
          <w:szCs w:val="24"/>
          <w:highlight w:val="yellow"/>
          <w:lang w:val="en-US"/>
        </w:rPr>
      </w:pPr>
      <w:r w:rsidRPr="005A288F">
        <w:rPr>
          <w:rFonts w:ascii="Calibri" w:hAnsi="Calibri" w:cs="Calibri"/>
          <w:b/>
          <w:bCs/>
          <w:sz w:val="24"/>
          <w:szCs w:val="24"/>
          <w:highlight w:val="yellow"/>
          <w:lang w:val="en-US"/>
        </w:rPr>
        <w:t xml:space="preserve">Data collection and preparation </w:t>
      </w:r>
    </w:p>
    <w:p w14:paraId="32007BB4" w14:textId="77777777" w:rsidR="005A288F" w:rsidRPr="005A288F" w:rsidRDefault="005A288F" w:rsidP="005A288F">
      <w:pPr>
        <w:rPr>
          <w:rFonts w:ascii="Calibri" w:hAnsi="Calibri" w:cs="Calibri"/>
          <w:sz w:val="24"/>
          <w:szCs w:val="24"/>
          <w:highlight w:val="yellow"/>
          <w:lang w:val="en-US"/>
        </w:rPr>
      </w:pPr>
    </w:p>
    <w:p w14:paraId="4046A3AD" w14:textId="77777777" w:rsidR="00552F53" w:rsidRPr="005A288F" w:rsidRDefault="00552F53" w:rsidP="005A288F">
      <w:pPr>
        <w:spacing w:after="0" w:line="240" w:lineRule="auto"/>
        <w:jc w:val="both"/>
        <w:rPr>
          <w:rFonts w:ascii="Calibri" w:hAnsi="Calibri" w:cs="Calibri"/>
          <w:sz w:val="24"/>
          <w:szCs w:val="24"/>
          <w:highlight w:val="yellow"/>
          <w:lang w:val="en-US"/>
        </w:rPr>
      </w:pPr>
      <w:r w:rsidRPr="005A288F">
        <w:rPr>
          <w:rFonts w:ascii="Calibri" w:hAnsi="Calibri" w:cs="Calibri"/>
          <w:sz w:val="24"/>
          <w:szCs w:val="24"/>
          <w:highlight w:val="yellow"/>
          <w:lang w:val="en-US"/>
        </w:rPr>
        <w:t>Use eye-tracking software (e.g., C-ETD) to analyze eye-tracking videos and extract torsional, vertical, and horizontal eye movements.</w:t>
      </w:r>
    </w:p>
    <w:p w14:paraId="7101F943" w14:textId="77777777" w:rsidR="00552F53" w:rsidRPr="005A288F" w:rsidRDefault="00552F53" w:rsidP="005A288F">
      <w:pPr>
        <w:pStyle w:val="Liststycke"/>
        <w:spacing w:after="0" w:line="240" w:lineRule="auto"/>
        <w:ind w:left="0"/>
        <w:contextualSpacing w:val="0"/>
        <w:jc w:val="both"/>
        <w:rPr>
          <w:rFonts w:ascii="Calibri" w:hAnsi="Calibri" w:cs="Calibri"/>
          <w:sz w:val="24"/>
          <w:szCs w:val="24"/>
          <w:highlight w:val="yellow"/>
          <w:lang w:val="en-US"/>
        </w:rPr>
      </w:pPr>
    </w:p>
    <w:p w14:paraId="73C4823D" w14:textId="77777777" w:rsidR="00552F53" w:rsidRPr="005A288F" w:rsidRDefault="00552F53" w:rsidP="005A288F">
      <w:pPr>
        <w:spacing w:after="0" w:line="240" w:lineRule="auto"/>
        <w:jc w:val="both"/>
        <w:rPr>
          <w:rFonts w:ascii="Calibri" w:hAnsi="Calibri" w:cs="Calibri"/>
          <w:sz w:val="24"/>
          <w:szCs w:val="24"/>
          <w:highlight w:val="yellow"/>
          <w:lang w:val="en-US"/>
        </w:rPr>
      </w:pPr>
      <w:r w:rsidRPr="005A288F">
        <w:rPr>
          <w:rFonts w:ascii="Calibri" w:hAnsi="Calibri" w:cs="Calibri"/>
          <w:sz w:val="24"/>
          <w:szCs w:val="24"/>
          <w:highlight w:val="yellow"/>
          <w:lang w:val="en-US"/>
        </w:rPr>
        <w:t>Configure and calibrate pupil tracking according to the eye-tracking system's guidelines. When assessing torsional responses by feature tracking, select two reference points on each side of the pupil for both eyes. These reference points should feature distinct topographical features that can be used for template matching. Run the eye-tracking analysis program to generate positional data over time and export all eye movement data into a separate file.</w:t>
      </w:r>
    </w:p>
    <w:p w14:paraId="54C54496" w14:textId="77777777" w:rsidR="00552F53" w:rsidRPr="005A288F" w:rsidRDefault="00552F53" w:rsidP="005A288F">
      <w:pPr>
        <w:rPr>
          <w:rFonts w:ascii="Calibri" w:hAnsi="Calibri" w:cs="Calibri"/>
          <w:sz w:val="24"/>
          <w:szCs w:val="24"/>
          <w:highlight w:val="yellow"/>
          <w:lang w:val="en-US"/>
        </w:rPr>
      </w:pPr>
    </w:p>
    <w:p w14:paraId="2EE51405" w14:textId="77777777" w:rsidR="00552F53" w:rsidRPr="005A288F" w:rsidRDefault="00552F53" w:rsidP="005A288F">
      <w:pPr>
        <w:spacing w:after="0" w:line="240" w:lineRule="auto"/>
        <w:jc w:val="both"/>
        <w:rPr>
          <w:rFonts w:ascii="Calibri" w:hAnsi="Calibri" w:cs="Calibri"/>
          <w:sz w:val="24"/>
          <w:szCs w:val="24"/>
          <w:highlight w:val="yellow"/>
          <w:lang w:val="en-US"/>
        </w:rPr>
      </w:pPr>
      <w:r w:rsidRPr="005A288F">
        <w:rPr>
          <w:rFonts w:ascii="Calibri" w:hAnsi="Calibri" w:cs="Calibri"/>
          <w:sz w:val="24"/>
          <w:szCs w:val="24"/>
          <w:highlight w:val="yellow"/>
          <w:lang w:val="en-US"/>
        </w:rPr>
        <w:t>In the exported file, filter the data using the signal quality index provided by the software. For C-ETD, retain only data with a signal quality &gt; 0.5, or an equivalent quality threshold for other systems.</w:t>
      </w:r>
    </w:p>
    <w:p w14:paraId="253DE261" w14:textId="77777777" w:rsidR="00552F53" w:rsidRPr="005A288F" w:rsidRDefault="00552F53" w:rsidP="005A288F">
      <w:pPr>
        <w:rPr>
          <w:rFonts w:ascii="Calibri" w:hAnsi="Calibri" w:cs="Calibri"/>
          <w:sz w:val="24"/>
          <w:szCs w:val="24"/>
          <w:highlight w:val="yellow"/>
          <w:lang w:val="en-US"/>
        </w:rPr>
      </w:pPr>
    </w:p>
    <w:p w14:paraId="52225F8E" w14:textId="77777777" w:rsidR="00552F53" w:rsidRPr="005A288F" w:rsidRDefault="00552F53" w:rsidP="005A288F">
      <w:pPr>
        <w:spacing w:after="0" w:line="240" w:lineRule="auto"/>
        <w:jc w:val="both"/>
        <w:rPr>
          <w:rFonts w:ascii="Calibri" w:hAnsi="Calibri" w:cs="Calibri"/>
          <w:sz w:val="24"/>
          <w:szCs w:val="24"/>
          <w:highlight w:val="yellow"/>
          <w:lang w:val="en-US"/>
        </w:rPr>
      </w:pPr>
      <w:r w:rsidRPr="005A288F">
        <w:rPr>
          <w:rFonts w:ascii="Calibri" w:hAnsi="Calibri" w:cs="Calibri"/>
          <w:sz w:val="24"/>
          <w:szCs w:val="24"/>
          <w:highlight w:val="yellow"/>
          <w:lang w:val="en-US"/>
        </w:rPr>
        <w:t>Select the eye with the highest number of frames scoring &gt; 0.5 in signal quality. Average torsion data across the best-quality tracking lines for the selected eye, ensuring representation from both sides of the pupil.</w:t>
      </w:r>
    </w:p>
    <w:p w14:paraId="0BB8ACE5" w14:textId="77777777" w:rsidR="00552F53" w:rsidRPr="005A288F" w:rsidRDefault="00552F53" w:rsidP="005A288F">
      <w:pPr>
        <w:rPr>
          <w:rFonts w:ascii="Calibri" w:hAnsi="Calibri" w:cs="Calibri"/>
          <w:sz w:val="24"/>
          <w:szCs w:val="24"/>
          <w:highlight w:val="yellow"/>
          <w:lang w:val="en-US"/>
        </w:rPr>
      </w:pPr>
    </w:p>
    <w:p w14:paraId="46CD8CA8" w14:textId="77777777" w:rsidR="00552F53" w:rsidRPr="005A288F" w:rsidRDefault="00552F53" w:rsidP="005A288F">
      <w:pPr>
        <w:spacing w:after="0" w:line="240" w:lineRule="auto"/>
        <w:jc w:val="both"/>
        <w:rPr>
          <w:rFonts w:ascii="Calibri" w:hAnsi="Calibri" w:cs="Calibri"/>
          <w:b/>
          <w:bCs/>
          <w:sz w:val="24"/>
          <w:szCs w:val="24"/>
          <w:highlight w:val="yellow"/>
          <w:lang w:val="en-US"/>
        </w:rPr>
      </w:pPr>
      <w:r w:rsidRPr="005A288F">
        <w:rPr>
          <w:rFonts w:ascii="Calibri" w:hAnsi="Calibri" w:cs="Calibri"/>
          <w:b/>
          <w:bCs/>
          <w:sz w:val="24"/>
          <w:szCs w:val="24"/>
          <w:highlight w:val="yellow"/>
          <w:lang w:val="en-US"/>
        </w:rPr>
        <w:t>Data visualization and quality control</w:t>
      </w:r>
    </w:p>
    <w:p w14:paraId="5699DD1A" w14:textId="77777777" w:rsidR="00552F53" w:rsidRPr="005A288F" w:rsidRDefault="00552F53" w:rsidP="005A288F">
      <w:pPr>
        <w:pStyle w:val="Liststycke"/>
        <w:spacing w:after="0" w:line="240" w:lineRule="auto"/>
        <w:ind w:left="0"/>
        <w:contextualSpacing w:val="0"/>
        <w:jc w:val="both"/>
        <w:rPr>
          <w:rFonts w:ascii="Calibri" w:hAnsi="Calibri" w:cs="Calibri"/>
          <w:sz w:val="24"/>
          <w:szCs w:val="24"/>
          <w:highlight w:val="yellow"/>
          <w:lang w:val="en-US"/>
        </w:rPr>
      </w:pPr>
    </w:p>
    <w:p w14:paraId="67C400A4" w14:textId="77777777" w:rsidR="00552F53" w:rsidRPr="005A288F" w:rsidRDefault="00552F53" w:rsidP="005A288F">
      <w:pPr>
        <w:spacing w:after="0" w:line="240" w:lineRule="auto"/>
        <w:jc w:val="both"/>
        <w:rPr>
          <w:rFonts w:ascii="Calibri" w:hAnsi="Calibri" w:cs="Calibri"/>
          <w:sz w:val="24"/>
          <w:szCs w:val="24"/>
          <w:highlight w:val="yellow"/>
          <w:lang w:val="en-US"/>
        </w:rPr>
      </w:pPr>
      <w:r w:rsidRPr="005A288F">
        <w:rPr>
          <w:rFonts w:ascii="Calibri" w:hAnsi="Calibri" w:cs="Calibri"/>
          <w:sz w:val="24"/>
          <w:szCs w:val="24"/>
          <w:highlight w:val="yellow"/>
          <w:lang w:val="en-US"/>
        </w:rPr>
        <w:t xml:space="preserve">Digitize and synchronize input data from the eye-tracking system (eye movements, head position, and chair motion) before importing it into the analysis software. </w:t>
      </w:r>
    </w:p>
    <w:p w14:paraId="65597761" w14:textId="77777777" w:rsidR="00552F53" w:rsidRPr="005A288F" w:rsidRDefault="00552F53" w:rsidP="005A288F">
      <w:pPr>
        <w:pStyle w:val="Liststycke"/>
        <w:spacing w:after="0" w:line="240" w:lineRule="auto"/>
        <w:ind w:left="0"/>
        <w:contextualSpacing w:val="0"/>
        <w:jc w:val="both"/>
        <w:rPr>
          <w:rFonts w:ascii="Calibri" w:hAnsi="Calibri" w:cs="Calibri"/>
          <w:sz w:val="24"/>
          <w:szCs w:val="24"/>
          <w:highlight w:val="yellow"/>
          <w:lang w:val="en-US"/>
        </w:rPr>
      </w:pPr>
    </w:p>
    <w:p w14:paraId="1FD8754D" w14:textId="3445C258" w:rsidR="00552F53" w:rsidRPr="005A288F" w:rsidRDefault="00552F53" w:rsidP="005A288F">
      <w:pPr>
        <w:rPr>
          <w:rFonts w:ascii="Calibri" w:hAnsi="Calibri" w:cs="Calibri"/>
          <w:sz w:val="24"/>
          <w:szCs w:val="24"/>
          <w:highlight w:val="yellow"/>
          <w:lang w:val="en-US"/>
        </w:rPr>
      </w:pPr>
      <w:r w:rsidRPr="005A288F">
        <w:rPr>
          <w:rFonts w:ascii="Calibri" w:hAnsi="Calibri" w:cs="Calibri"/>
          <w:sz w:val="24"/>
          <w:szCs w:val="24"/>
          <w:highlight w:val="yellow"/>
          <w:lang w:val="en-US"/>
        </w:rPr>
        <w:lastRenderedPageBreak/>
        <w:t>Visually inspect the data, including torsional, vertical, and horizontal eye positions over time, as well as head position in the roll plane, to verify a stable baseline and expected movement responses during each trial</w:t>
      </w:r>
    </w:p>
    <w:p w14:paraId="4BA7205E" w14:textId="694C4FF9" w:rsidR="006661A5" w:rsidRPr="005A288F" w:rsidRDefault="006661A5" w:rsidP="005A288F">
      <w:pPr>
        <w:rPr>
          <w:rFonts w:ascii="Calibri" w:hAnsi="Calibri" w:cs="Calibri"/>
          <w:sz w:val="24"/>
          <w:szCs w:val="24"/>
          <w:highlight w:val="yellow"/>
          <w:lang w:val="en-US"/>
        </w:rPr>
      </w:pPr>
      <w:r w:rsidRPr="005A288F">
        <w:rPr>
          <w:rFonts w:ascii="Calibri" w:hAnsi="Calibri" w:cs="Calibri"/>
          <w:sz w:val="24"/>
          <w:szCs w:val="24"/>
          <w:highlight w:val="yellow"/>
          <w:lang w:val="en-US"/>
        </w:rPr>
        <w:t>Exclude slow phases coinciding with unexpected eye or head movements to maintain data quality and fixation consistency.</w:t>
      </w:r>
    </w:p>
    <w:p w14:paraId="1AFECF47" w14:textId="52F60EFD" w:rsidR="0096107F" w:rsidRPr="005A288F" w:rsidRDefault="0096107F" w:rsidP="005A288F">
      <w:pPr>
        <w:rPr>
          <w:rFonts w:ascii="Calibri" w:hAnsi="Calibri" w:cs="Calibri"/>
          <w:sz w:val="24"/>
          <w:szCs w:val="24"/>
          <w:highlight w:val="yellow"/>
          <w:lang w:val="en-US"/>
        </w:rPr>
      </w:pPr>
      <w:r w:rsidRPr="005A288F">
        <w:rPr>
          <w:rFonts w:ascii="Calibri" w:hAnsi="Calibri" w:cs="Calibri"/>
          <w:sz w:val="24"/>
          <w:szCs w:val="24"/>
          <w:highlight w:val="yellow"/>
          <w:lang w:val="en-US"/>
        </w:rPr>
        <w:t>To analyze slow phases, manually trace each torsional slow phase to exclude confounding data. Calculate slow-phase velocity as the change in amplitude divided by the duration. Evaluate the timing of nystagmus beats (onset of quick phases) to analyze temporal distribution. Record the total number of nystagmus beats per trial. This may be done by counting the number of recorded quick phases for each trial and subject.</w:t>
      </w:r>
    </w:p>
    <w:p w14:paraId="3C6299DB" w14:textId="77777777" w:rsidR="0096107F" w:rsidRPr="005A288F" w:rsidRDefault="0096107F" w:rsidP="005A288F">
      <w:pPr>
        <w:spacing w:after="0" w:line="240" w:lineRule="auto"/>
        <w:jc w:val="both"/>
        <w:rPr>
          <w:rFonts w:ascii="Calibri" w:hAnsi="Calibri" w:cs="Calibri"/>
          <w:sz w:val="24"/>
          <w:szCs w:val="24"/>
          <w:highlight w:val="yellow"/>
          <w:lang w:val="en-US"/>
        </w:rPr>
      </w:pPr>
      <w:r w:rsidRPr="005A288F">
        <w:rPr>
          <w:rFonts w:ascii="Calibri" w:hAnsi="Calibri" w:cs="Calibri"/>
          <w:sz w:val="24"/>
          <w:szCs w:val="24"/>
          <w:highlight w:val="yellow"/>
          <w:lang w:val="en-US"/>
        </w:rPr>
        <w:t>Include all slow-phase traces from every trial and participant to ensure reliable, representative data and enhance statistical power.</w:t>
      </w:r>
    </w:p>
    <w:p w14:paraId="2DB52FD7" w14:textId="77777777" w:rsidR="0096107F" w:rsidRPr="005A288F" w:rsidRDefault="0096107F" w:rsidP="005A288F">
      <w:pPr>
        <w:pStyle w:val="Liststycke"/>
        <w:spacing w:after="0" w:line="240" w:lineRule="auto"/>
        <w:ind w:left="0"/>
        <w:contextualSpacing w:val="0"/>
        <w:jc w:val="both"/>
        <w:rPr>
          <w:rFonts w:ascii="Calibri" w:hAnsi="Calibri" w:cs="Calibri"/>
          <w:sz w:val="24"/>
          <w:szCs w:val="24"/>
          <w:highlight w:val="yellow"/>
          <w:lang w:val="en-US"/>
        </w:rPr>
      </w:pPr>
    </w:p>
    <w:p w14:paraId="1AF9174F" w14:textId="77777777" w:rsidR="0096107F" w:rsidRPr="005A288F" w:rsidRDefault="0096107F" w:rsidP="005A288F">
      <w:pPr>
        <w:spacing w:after="0" w:line="240" w:lineRule="auto"/>
        <w:jc w:val="both"/>
        <w:rPr>
          <w:rFonts w:ascii="Calibri" w:hAnsi="Calibri" w:cs="Calibri"/>
          <w:sz w:val="24"/>
          <w:szCs w:val="24"/>
          <w:highlight w:val="yellow"/>
          <w:lang w:val="en-US"/>
        </w:rPr>
      </w:pPr>
      <w:r w:rsidRPr="005A288F">
        <w:rPr>
          <w:rFonts w:ascii="Calibri" w:hAnsi="Calibri" w:cs="Calibri"/>
          <w:sz w:val="24"/>
          <w:szCs w:val="24"/>
          <w:highlight w:val="yellow"/>
          <w:lang w:val="en-US"/>
        </w:rPr>
        <w:t>Quantifying sensory contributions</w:t>
      </w:r>
    </w:p>
    <w:p w14:paraId="455BF73B" w14:textId="6E56FE0A" w:rsidR="00D57A7A" w:rsidRPr="005A288F" w:rsidRDefault="00D57A7A" w:rsidP="005A288F">
      <w:pPr>
        <w:spacing w:after="0" w:line="240" w:lineRule="auto"/>
        <w:jc w:val="both"/>
        <w:rPr>
          <w:rFonts w:ascii="Calibri" w:hAnsi="Calibri" w:cs="Calibri"/>
          <w:sz w:val="24"/>
          <w:szCs w:val="24"/>
          <w:highlight w:val="yellow"/>
          <w:lang w:val="en-US"/>
        </w:rPr>
      </w:pPr>
      <w:r w:rsidRPr="005A288F">
        <w:rPr>
          <w:rFonts w:ascii="Calibri" w:hAnsi="Calibri" w:cs="Calibri"/>
          <w:sz w:val="24"/>
          <w:szCs w:val="24"/>
          <w:highlight w:val="yellow"/>
          <w:lang w:val="en-US"/>
        </w:rPr>
        <w:t>Determine eye-stimulus gain by comparing each slow-phase acceleration with the corresponding stimulus acceleration, dividing the torsional acceleration by the optokinetic or head rotation acceleration for each trial.</w:t>
      </w:r>
    </w:p>
    <w:p w14:paraId="73525D98" w14:textId="77777777" w:rsidR="005A288F" w:rsidRPr="005A288F" w:rsidRDefault="005A288F" w:rsidP="005A288F">
      <w:pPr>
        <w:spacing w:after="0" w:line="240" w:lineRule="auto"/>
        <w:jc w:val="both"/>
        <w:rPr>
          <w:rFonts w:ascii="Calibri" w:hAnsi="Calibri" w:cs="Calibri"/>
          <w:sz w:val="24"/>
          <w:szCs w:val="24"/>
          <w:highlight w:val="yellow"/>
          <w:lang w:val="en-US"/>
        </w:rPr>
      </w:pPr>
    </w:p>
    <w:p w14:paraId="74286E98" w14:textId="77777777" w:rsidR="00D57A7A" w:rsidRPr="005A288F" w:rsidRDefault="00D57A7A" w:rsidP="005A288F">
      <w:pPr>
        <w:spacing w:after="0" w:line="240" w:lineRule="auto"/>
        <w:jc w:val="both"/>
        <w:rPr>
          <w:rFonts w:ascii="Calibri" w:hAnsi="Calibri" w:cs="Calibri"/>
          <w:sz w:val="24"/>
          <w:szCs w:val="24"/>
          <w:highlight w:val="yellow"/>
          <w:lang w:val="en-US"/>
        </w:rPr>
      </w:pPr>
      <w:r w:rsidRPr="005A288F">
        <w:rPr>
          <w:rFonts w:ascii="Calibri" w:hAnsi="Calibri" w:cs="Calibri"/>
          <w:sz w:val="24"/>
          <w:szCs w:val="24"/>
          <w:highlight w:val="yellow"/>
          <w:lang w:val="en-US"/>
        </w:rPr>
        <w:t xml:space="preserve">Assess sensory-specific contributions by dividing the mean slow-phase gain from visual and vestibular trials by that from visuo-vestibular trials to compute an index. Perform this on the </w:t>
      </w:r>
      <w:proofErr w:type="gramStart"/>
      <w:r w:rsidRPr="005A288F">
        <w:rPr>
          <w:rFonts w:ascii="Calibri" w:hAnsi="Calibri" w:cs="Calibri"/>
          <w:sz w:val="24"/>
          <w:szCs w:val="24"/>
          <w:highlight w:val="yellow"/>
          <w:lang w:val="en-US"/>
        </w:rPr>
        <w:t>averaged</w:t>
      </w:r>
      <w:proofErr w:type="gramEnd"/>
      <w:r w:rsidRPr="005A288F">
        <w:rPr>
          <w:rFonts w:ascii="Calibri" w:hAnsi="Calibri" w:cs="Calibri"/>
          <w:sz w:val="24"/>
          <w:szCs w:val="24"/>
          <w:highlight w:val="yellow"/>
          <w:lang w:val="en-US"/>
        </w:rPr>
        <w:t xml:space="preserve"> data for each subject and acceleration condition. For example, if visual and vestibular trials yield torsional accelerations of 3 deg/s</w:t>
      </w:r>
      <w:r w:rsidRPr="005A288F">
        <w:rPr>
          <w:rFonts w:ascii="Calibri" w:hAnsi="Calibri" w:cs="Calibri"/>
          <w:sz w:val="24"/>
          <w:szCs w:val="24"/>
          <w:highlight w:val="yellow"/>
          <w:vertAlign w:val="superscript"/>
          <w:lang w:val="en-US"/>
        </w:rPr>
        <w:t>2</w:t>
      </w:r>
      <w:r w:rsidRPr="005A288F">
        <w:rPr>
          <w:rFonts w:ascii="Calibri" w:hAnsi="Calibri" w:cs="Calibri"/>
          <w:sz w:val="24"/>
          <w:szCs w:val="24"/>
          <w:highlight w:val="yellow"/>
          <w:lang w:val="en-US"/>
        </w:rPr>
        <w:t xml:space="preserve"> and 7 deg/s</w:t>
      </w:r>
      <w:r w:rsidRPr="005A288F">
        <w:rPr>
          <w:rFonts w:ascii="Calibri" w:hAnsi="Calibri" w:cs="Calibri"/>
          <w:sz w:val="24"/>
          <w:szCs w:val="24"/>
          <w:highlight w:val="yellow"/>
          <w:vertAlign w:val="superscript"/>
          <w:lang w:val="en-US"/>
        </w:rPr>
        <w:t>2</w:t>
      </w:r>
      <w:r w:rsidRPr="005A288F">
        <w:rPr>
          <w:rFonts w:ascii="Calibri" w:hAnsi="Calibri" w:cs="Calibri"/>
          <w:sz w:val="24"/>
          <w:szCs w:val="24"/>
          <w:highlight w:val="yellow"/>
          <w:lang w:val="en-US"/>
        </w:rPr>
        <w:t>, respectively, and visuo-vestibular trials produce 10 deg/s</w:t>
      </w:r>
      <w:r w:rsidRPr="005A288F">
        <w:rPr>
          <w:rFonts w:ascii="Calibri" w:hAnsi="Calibri" w:cs="Calibri"/>
          <w:sz w:val="24"/>
          <w:szCs w:val="24"/>
          <w:highlight w:val="yellow"/>
          <w:vertAlign w:val="superscript"/>
          <w:lang w:val="en-US"/>
        </w:rPr>
        <w:t>2</w:t>
      </w:r>
      <w:r w:rsidRPr="005A288F">
        <w:rPr>
          <w:rFonts w:ascii="Calibri" w:hAnsi="Calibri" w:cs="Calibri"/>
          <w:sz w:val="24"/>
          <w:szCs w:val="24"/>
          <w:highlight w:val="yellow"/>
          <w:lang w:val="en-US"/>
        </w:rPr>
        <w:t>, the visual and vestibular contributions would be 30% and 70%, respectively.</w:t>
      </w:r>
    </w:p>
    <w:p w14:paraId="1EE8F002" w14:textId="77777777" w:rsidR="0096107F" w:rsidRPr="005A288F" w:rsidRDefault="0096107F" w:rsidP="005A288F">
      <w:pPr>
        <w:rPr>
          <w:rFonts w:ascii="Calibri" w:hAnsi="Calibri" w:cs="Calibri"/>
          <w:sz w:val="24"/>
          <w:szCs w:val="24"/>
          <w:lang w:val="en-US"/>
        </w:rPr>
      </w:pPr>
    </w:p>
    <w:sectPr w:rsidR="0096107F" w:rsidRPr="005A288F" w:rsidSect="00F501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87F7B"/>
    <w:multiLevelType w:val="hybridMultilevel"/>
    <w:tmpl w:val="3DAC4F06"/>
    <w:lvl w:ilvl="0" w:tplc="0676542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310AA4"/>
    <w:multiLevelType w:val="multilevel"/>
    <w:tmpl w:val="54AA5C9C"/>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890795E"/>
    <w:multiLevelType w:val="multilevel"/>
    <w:tmpl w:val="31A63AF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4C4A693A"/>
    <w:multiLevelType w:val="multilevel"/>
    <w:tmpl w:val="292E2E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B191B11"/>
    <w:multiLevelType w:val="multilevel"/>
    <w:tmpl w:val="54AA5C9C"/>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FA50F81"/>
    <w:multiLevelType w:val="multilevel"/>
    <w:tmpl w:val="07E6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DD7B07"/>
    <w:multiLevelType w:val="multilevel"/>
    <w:tmpl w:val="331C1D68"/>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0FD1387"/>
    <w:multiLevelType w:val="multilevel"/>
    <w:tmpl w:val="123E2DA0"/>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79B14C7E"/>
    <w:multiLevelType w:val="multilevel"/>
    <w:tmpl w:val="732C020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E4351D"/>
    <w:multiLevelType w:val="hybridMultilevel"/>
    <w:tmpl w:val="C9A0AC36"/>
    <w:lvl w:ilvl="0" w:tplc="0676542A">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6205816">
    <w:abstractNumId w:val="7"/>
  </w:num>
  <w:num w:numId="2" w16cid:durableId="929393424">
    <w:abstractNumId w:val="3"/>
  </w:num>
  <w:num w:numId="3" w16cid:durableId="2092119695">
    <w:abstractNumId w:val="8"/>
  </w:num>
  <w:num w:numId="4" w16cid:durableId="63913200">
    <w:abstractNumId w:val="5"/>
  </w:num>
  <w:num w:numId="5" w16cid:durableId="2094551241">
    <w:abstractNumId w:val="2"/>
  </w:num>
  <w:num w:numId="6" w16cid:durableId="1969579721">
    <w:abstractNumId w:val="4"/>
  </w:num>
  <w:num w:numId="7" w16cid:durableId="2146390290">
    <w:abstractNumId w:val="6"/>
  </w:num>
  <w:num w:numId="8" w16cid:durableId="1972637306">
    <w:abstractNumId w:val="0"/>
  </w:num>
  <w:num w:numId="9" w16cid:durableId="356123560">
    <w:abstractNumId w:val="9"/>
  </w:num>
  <w:num w:numId="10" w16cid:durableId="1290548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13F"/>
    <w:rsid w:val="00044A7C"/>
    <w:rsid w:val="00097524"/>
    <w:rsid w:val="002B0DB0"/>
    <w:rsid w:val="00330D07"/>
    <w:rsid w:val="00347C93"/>
    <w:rsid w:val="00362A2C"/>
    <w:rsid w:val="00394858"/>
    <w:rsid w:val="003F4671"/>
    <w:rsid w:val="0042045E"/>
    <w:rsid w:val="004E1030"/>
    <w:rsid w:val="005011B4"/>
    <w:rsid w:val="00552F53"/>
    <w:rsid w:val="005A288F"/>
    <w:rsid w:val="00635A49"/>
    <w:rsid w:val="006661A5"/>
    <w:rsid w:val="007F7C1B"/>
    <w:rsid w:val="00820383"/>
    <w:rsid w:val="00830894"/>
    <w:rsid w:val="00876D9D"/>
    <w:rsid w:val="008E4857"/>
    <w:rsid w:val="0096107F"/>
    <w:rsid w:val="00961ED6"/>
    <w:rsid w:val="00993902"/>
    <w:rsid w:val="00A13514"/>
    <w:rsid w:val="00A820B1"/>
    <w:rsid w:val="00A90189"/>
    <w:rsid w:val="00BF2FE4"/>
    <w:rsid w:val="00CB4122"/>
    <w:rsid w:val="00CC1498"/>
    <w:rsid w:val="00CD6CFB"/>
    <w:rsid w:val="00CE713F"/>
    <w:rsid w:val="00D57A7A"/>
    <w:rsid w:val="00E516C2"/>
    <w:rsid w:val="00F5012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E9E7B"/>
  <w15:chartTrackingRefBased/>
  <w15:docId w15:val="{40713D60-68EF-450C-B645-23448D06A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E71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E71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E713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E713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E713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E713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E713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E713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E713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E713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E713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E713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E713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E713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E713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E713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E713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E713F"/>
    <w:rPr>
      <w:rFonts w:eastAsiaTheme="majorEastAsia" w:cstheme="majorBidi"/>
      <w:color w:val="272727" w:themeColor="text1" w:themeTint="D8"/>
    </w:rPr>
  </w:style>
  <w:style w:type="paragraph" w:styleId="Rubrik">
    <w:name w:val="Title"/>
    <w:basedOn w:val="Normal"/>
    <w:next w:val="Normal"/>
    <w:link w:val="RubrikChar"/>
    <w:uiPriority w:val="10"/>
    <w:qFormat/>
    <w:rsid w:val="00CE7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E713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E713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E713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E713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E713F"/>
    <w:rPr>
      <w:i/>
      <w:iCs/>
      <w:color w:val="404040" w:themeColor="text1" w:themeTint="BF"/>
    </w:rPr>
  </w:style>
  <w:style w:type="paragraph" w:styleId="Liststycke">
    <w:name w:val="List Paragraph"/>
    <w:basedOn w:val="Normal"/>
    <w:uiPriority w:val="34"/>
    <w:qFormat/>
    <w:rsid w:val="00CE713F"/>
    <w:pPr>
      <w:ind w:left="720"/>
      <w:contextualSpacing/>
    </w:pPr>
  </w:style>
  <w:style w:type="character" w:styleId="Starkbetoning">
    <w:name w:val="Intense Emphasis"/>
    <w:basedOn w:val="Standardstycketeckensnitt"/>
    <w:uiPriority w:val="21"/>
    <w:qFormat/>
    <w:rsid w:val="00CE713F"/>
    <w:rPr>
      <w:i/>
      <w:iCs/>
      <w:color w:val="0F4761" w:themeColor="accent1" w:themeShade="BF"/>
    </w:rPr>
  </w:style>
  <w:style w:type="paragraph" w:styleId="Starktcitat">
    <w:name w:val="Intense Quote"/>
    <w:basedOn w:val="Normal"/>
    <w:next w:val="Normal"/>
    <w:link w:val="StarktcitatChar"/>
    <w:uiPriority w:val="30"/>
    <w:qFormat/>
    <w:rsid w:val="00CE7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E713F"/>
    <w:rPr>
      <w:i/>
      <w:iCs/>
      <w:color w:val="0F4761" w:themeColor="accent1" w:themeShade="BF"/>
    </w:rPr>
  </w:style>
  <w:style w:type="character" w:styleId="Starkreferens">
    <w:name w:val="Intense Reference"/>
    <w:basedOn w:val="Standardstycketeckensnitt"/>
    <w:uiPriority w:val="32"/>
    <w:qFormat/>
    <w:rsid w:val="00CE713F"/>
    <w:rPr>
      <w:b/>
      <w:bCs/>
      <w:smallCaps/>
      <w:color w:val="0F4761" w:themeColor="accent1" w:themeShade="BF"/>
      <w:spacing w:val="5"/>
    </w:rPr>
  </w:style>
  <w:style w:type="character" w:customStyle="1" w:styleId="cf01">
    <w:name w:val="cf01"/>
    <w:basedOn w:val="Standardstycketeckensnitt"/>
    <w:rsid w:val="00CC149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923</Words>
  <Characters>5262</Characters>
  <Application>Microsoft Office Word</Application>
  <DocSecurity>0</DocSecurity>
  <Lines>43</Lines>
  <Paragraphs>12</Paragraphs>
  <ScaleCrop>false</ScaleCrop>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Wibble</dc:creator>
  <cp:keywords/>
  <dc:description/>
  <cp:lastModifiedBy>Tobias Wibble</cp:lastModifiedBy>
  <cp:revision>27</cp:revision>
  <dcterms:created xsi:type="dcterms:W3CDTF">2025-07-17T20:17:00Z</dcterms:created>
  <dcterms:modified xsi:type="dcterms:W3CDTF">2025-07-17T20:27:00Z</dcterms:modified>
</cp:coreProperties>
</file>