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F695D" w14:textId="77777777" w:rsidR="00E478FF" w:rsidRDefault="00000000">
      <w:pPr>
        <w:outlineLvl w:val="0"/>
        <w:rPr>
          <w:rFonts w:eastAsia="Times New Roman" w:cstheme="minorHAnsi"/>
          <w:b/>
        </w:rPr>
      </w:pPr>
      <w:r>
        <w:rPr>
          <w:rFonts w:eastAsia="Times New Roman" w:cstheme="minorHAnsi"/>
          <w:b/>
        </w:rPr>
        <w:t>Submission ID #: 68279</w:t>
      </w:r>
    </w:p>
    <w:p w14:paraId="2C19D4DA" w14:textId="77777777" w:rsidR="00E478FF" w:rsidRDefault="00000000">
      <w:pPr>
        <w:outlineLvl w:val="0"/>
        <w:rPr>
          <w:rFonts w:eastAsia="Times New Roman" w:cstheme="minorHAnsi"/>
          <w:b/>
        </w:rPr>
      </w:pPr>
      <w:r>
        <w:rPr>
          <w:rFonts w:eastAsia="Times New Roman" w:cstheme="minorHAnsi"/>
          <w:b/>
        </w:rPr>
        <w:t>Scriptwriter Name: Debopriya Sadhukhan</w:t>
      </w:r>
    </w:p>
    <w:p w14:paraId="76076E48" w14:textId="77777777" w:rsidR="00E478FF" w:rsidRDefault="00000000">
      <w:pPr>
        <w:outlineLvl w:val="0"/>
        <w:rPr>
          <w:rFonts w:eastAsia="Times New Roman" w:cstheme="minorHAnsi"/>
          <w:b/>
        </w:rPr>
      </w:pPr>
      <w:r>
        <w:rPr>
          <w:rFonts w:eastAsia="Times New Roman" w:cstheme="minorHAnsi"/>
          <w:b/>
        </w:rPr>
        <w:t xml:space="preserve">Project Page Link: </w:t>
      </w:r>
      <w:hyperlink r:id="rId7" w:history="1">
        <w:r>
          <w:rPr>
            <w:rStyle w:val="Hyperlink"/>
            <w:rFonts w:eastAsia="Times New Roman" w:cstheme="minorHAnsi"/>
            <w:b/>
          </w:rPr>
          <w:t>https://review.jove.com/account/file-uploader?src=20825143</w:t>
        </w:r>
      </w:hyperlink>
      <w:r>
        <w:rPr>
          <w:rFonts w:eastAsia="Times New Roman" w:cstheme="minorHAnsi"/>
          <w:b/>
        </w:rPr>
        <w:t xml:space="preserve"> </w:t>
      </w:r>
    </w:p>
    <w:p w14:paraId="161EBE1D" w14:textId="77777777" w:rsidR="00E478FF" w:rsidRDefault="00E478FF">
      <w:pPr>
        <w:outlineLvl w:val="0"/>
        <w:rPr>
          <w:rFonts w:eastAsia="Times New Roman" w:cstheme="minorHAnsi"/>
          <w:b/>
        </w:rPr>
      </w:pPr>
    </w:p>
    <w:p w14:paraId="34701F0D" w14:textId="77777777" w:rsidR="00E478FF" w:rsidRDefault="00000000">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rFonts w:eastAsia="Arial" w:cs="Calibri"/>
          <w:b/>
          <w:bCs/>
          <w:sz w:val="32"/>
          <w:szCs w:val="32"/>
        </w:rPr>
        <w:t>Separation and Differential Characterization of Gut Microbial Extracellular Vesicles in Salt-Sensitive Rats Under High-Salt Diet Conditions</w:t>
      </w:r>
    </w:p>
    <w:p w14:paraId="4C63F842" w14:textId="77777777" w:rsidR="00E478FF" w:rsidRDefault="00E478FF">
      <w:pPr>
        <w:outlineLvl w:val="0"/>
        <w:rPr>
          <w:rFonts w:eastAsia="Times New Roman" w:cstheme="minorHAnsi"/>
          <w:b/>
        </w:rPr>
      </w:pPr>
    </w:p>
    <w:p w14:paraId="3237E135" w14:textId="77777777" w:rsidR="00E478FF"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24C770F1" w14:textId="77777777" w:rsidR="00E478FF" w:rsidRDefault="00E478FF">
      <w:pPr>
        <w:outlineLvl w:val="0"/>
        <w:rPr>
          <w:rFonts w:eastAsia="Times New Roman" w:cstheme="minorHAnsi"/>
          <w:b/>
          <w:sz w:val="28"/>
          <w:szCs w:val="28"/>
        </w:rPr>
      </w:pPr>
    </w:p>
    <w:p w14:paraId="12449A5B" w14:textId="77777777" w:rsidR="00E478FF" w:rsidRDefault="00000000">
      <w:pPr>
        <w:rPr>
          <w:rFonts w:cs="Calibri"/>
          <w:vertAlign w:val="superscript"/>
        </w:rPr>
      </w:pPr>
      <w:r>
        <w:rPr>
          <w:rFonts w:cs="Calibri"/>
        </w:rPr>
        <w:t>Lisha Wang</w:t>
      </w:r>
      <w:r>
        <w:rPr>
          <w:rFonts w:cs="Calibri"/>
          <w:vertAlign w:val="superscript"/>
        </w:rPr>
        <w:t>1*</w:t>
      </w:r>
      <w:r>
        <w:rPr>
          <w:rFonts w:cs="Calibri"/>
        </w:rPr>
        <w:t>, Lijuan Cui</w:t>
      </w:r>
      <w:r>
        <w:rPr>
          <w:rFonts w:cs="Calibri"/>
          <w:vertAlign w:val="superscript"/>
        </w:rPr>
        <w:t>2*</w:t>
      </w:r>
      <w:r>
        <w:rPr>
          <w:rFonts w:cs="Calibri"/>
        </w:rPr>
        <w:t>, Qilu Ming</w:t>
      </w:r>
      <w:r>
        <w:rPr>
          <w:rFonts w:cs="Calibri"/>
          <w:vertAlign w:val="superscript"/>
        </w:rPr>
        <w:t>3</w:t>
      </w:r>
      <w:r>
        <w:rPr>
          <w:rFonts w:cs="Calibri"/>
        </w:rPr>
        <w:t>,</w:t>
      </w:r>
      <w:r>
        <w:rPr>
          <w:rFonts w:cs="Calibri"/>
          <w:vertAlign w:val="superscript"/>
        </w:rPr>
        <w:t xml:space="preserve"> </w:t>
      </w:r>
      <w:proofErr w:type="spellStart"/>
      <w:r>
        <w:rPr>
          <w:rFonts w:cs="Calibri"/>
        </w:rPr>
        <w:t>Youyi</w:t>
      </w:r>
      <w:proofErr w:type="spellEnd"/>
      <w:r>
        <w:rPr>
          <w:rFonts w:cs="Calibri"/>
        </w:rPr>
        <w:t xml:space="preserve"> Tan</w:t>
      </w:r>
      <w:r>
        <w:rPr>
          <w:rFonts w:cs="Calibri"/>
          <w:vertAlign w:val="superscript"/>
        </w:rPr>
        <w:t>4</w:t>
      </w:r>
      <w:r>
        <w:rPr>
          <w:rFonts w:cs="Calibri"/>
        </w:rPr>
        <w:t xml:space="preserve">, </w:t>
      </w:r>
      <w:proofErr w:type="spellStart"/>
      <w:r>
        <w:rPr>
          <w:rFonts w:cs="Calibri"/>
        </w:rPr>
        <w:t>Shuyu</w:t>
      </w:r>
      <w:proofErr w:type="spellEnd"/>
      <w:r>
        <w:rPr>
          <w:rFonts w:cs="Calibri"/>
        </w:rPr>
        <w:t xml:space="preserve"> Wang</w:t>
      </w:r>
      <w:r>
        <w:rPr>
          <w:rFonts w:cs="Calibri"/>
          <w:vertAlign w:val="superscript"/>
        </w:rPr>
        <w:t>3</w:t>
      </w:r>
      <w:r>
        <w:rPr>
          <w:rFonts w:cs="Calibri"/>
        </w:rPr>
        <w:t xml:space="preserve">, </w:t>
      </w:r>
      <w:proofErr w:type="spellStart"/>
      <w:r>
        <w:rPr>
          <w:rFonts w:cs="Calibri"/>
        </w:rPr>
        <w:t>Hongling</w:t>
      </w:r>
      <w:proofErr w:type="spellEnd"/>
      <w:r>
        <w:rPr>
          <w:rFonts w:cs="Calibri"/>
        </w:rPr>
        <w:t xml:space="preserve"> Liu</w:t>
      </w:r>
      <w:r>
        <w:rPr>
          <w:rFonts w:cs="Calibri"/>
          <w:vertAlign w:val="superscript"/>
        </w:rPr>
        <w:t>1</w:t>
      </w:r>
      <w:r>
        <w:rPr>
          <w:rFonts w:cs="Calibri"/>
        </w:rPr>
        <w:t xml:space="preserve">, </w:t>
      </w:r>
      <w:proofErr w:type="spellStart"/>
      <w:r>
        <w:rPr>
          <w:rFonts w:cs="Calibri"/>
        </w:rPr>
        <w:t>Changhong</w:t>
      </w:r>
      <w:proofErr w:type="spellEnd"/>
      <w:r>
        <w:rPr>
          <w:rFonts w:cs="Calibri"/>
        </w:rPr>
        <w:t xml:space="preserve"> Wei</w:t>
      </w:r>
      <w:r>
        <w:rPr>
          <w:rFonts w:cs="Calibri"/>
          <w:vertAlign w:val="superscript"/>
        </w:rPr>
        <w:t>3</w:t>
      </w:r>
      <w:r>
        <w:rPr>
          <w:rFonts w:cs="Calibri"/>
        </w:rPr>
        <w:t xml:space="preserve">, </w:t>
      </w:r>
      <w:proofErr w:type="spellStart"/>
      <w:r>
        <w:rPr>
          <w:rFonts w:cs="Calibri"/>
        </w:rPr>
        <w:t>Zhangmeng</w:t>
      </w:r>
      <w:proofErr w:type="spellEnd"/>
      <w:r>
        <w:rPr>
          <w:rFonts w:cs="Calibri"/>
        </w:rPr>
        <w:t xml:space="preserve"> Xu</w:t>
      </w:r>
      <w:r>
        <w:rPr>
          <w:rFonts w:cs="Calibri"/>
          <w:vertAlign w:val="superscript"/>
        </w:rPr>
        <w:t>5</w:t>
      </w:r>
      <w:r>
        <w:rPr>
          <w:rFonts w:cs="Calibri"/>
        </w:rPr>
        <w:t>, Jie Wang</w:t>
      </w:r>
      <w:r>
        <w:rPr>
          <w:rFonts w:cs="Calibri"/>
          <w:vertAlign w:val="superscript"/>
        </w:rPr>
        <w:t>6</w:t>
      </w:r>
    </w:p>
    <w:p w14:paraId="6CE24F80" w14:textId="77777777" w:rsidR="00E478FF" w:rsidRDefault="00E478FF">
      <w:pPr>
        <w:rPr>
          <w:rFonts w:cs="Calibri"/>
        </w:rPr>
      </w:pPr>
    </w:p>
    <w:p w14:paraId="4110D56A" w14:textId="77777777" w:rsidR="00E478FF" w:rsidRDefault="00000000">
      <w:pPr>
        <w:rPr>
          <w:rFonts w:cs="Calibri"/>
        </w:rPr>
      </w:pPr>
      <w:r>
        <w:rPr>
          <w:rFonts w:cs="Calibri"/>
          <w:vertAlign w:val="superscript"/>
        </w:rPr>
        <w:t>1</w:t>
      </w:r>
      <w:r>
        <w:rPr>
          <w:rFonts w:cs="Calibri"/>
        </w:rPr>
        <w:t>School of Medical Technology, Chengdu University of Traditional Chinese Medicine</w:t>
      </w:r>
    </w:p>
    <w:p w14:paraId="3DD81D59" w14:textId="77777777" w:rsidR="00E478FF" w:rsidRDefault="00000000">
      <w:pPr>
        <w:rPr>
          <w:rFonts w:cs="Calibri"/>
        </w:rPr>
      </w:pPr>
      <w:r>
        <w:rPr>
          <w:rFonts w:cs="Calibri"/>
          <w:vertAlign w:val="superscript"/>
        </w:rPr>
        <w:t>2</w:t>
      </w:r>
      <w:r>
        <w:rPr>
          <w:rFonts w:cs="Calibri"/>
        </w:rPr>
        <w:t xml:space="preserve">Pathology Department, </w:t>
      </w:r>
      <w:proofErr w:type="spellStart"/>
      <w:r>
        <w:rPr>
          <w:rFonts w:cs="Calibri"/>
        </w:rPr>
        <w:t>Suining</w:t>
      </w:r>
      <w:proofErr w:type="spellEnd"/>
      <w:r>
        <w:rPr>
          <w:rFonts w:cs="Calibri"/>
        </w:rPr>
        <w:t xml:space="preserve"> Central Hospital</w:t>
      </w:r>
    </w:p>
    <w:p w14:paraId="26EAB101" w14:textId="77777777" w:rsidR="00E478FF" w:rsidRDefault="00000000">
      <w:pPr>
        <w:rPr>
          <w:rFonts w:cs="Calibri"/>
        </w:rPr>
      </w:pPr>
      <w:r>
        <w:rPr>
          <w:rFonts w:cs="Calibri"/>
          <w:vertAlign w:val="superscript"/>
        </w:rPr>
        <w:t>3</w:t>
      </w:r>
      <w:r>
        <w:rPr>
          <w:rFonts w:cs="Calibri"/>
        </w:rPr>
        <w:t>School of Health Preservation and Rehabilitation, Chengdu University of Traditional Chinese</w:t>
      </w:r>
    </w:p>
    <w:p w14:paraId="14954CC1" w14:textId="77777777" w:rsidR="00E478FF" w:rsidRDefault="00000000">
      <w:pPr>
        <w:rPr>
          <w:rFonts w:cs="Calibri"/>
        </w:rPr>
      </w:pPr>
      <w:r>
        <w:rPr>
          <w:rFonts w:cs="Calibri"/>
        </w:rPr>
        <w:t>Medicine</w:t>
      </w:r>
    </w:p>
    <w:p w14:paraId="3EAE5657" w14:textId="77777777" w:rsidR="00E478FF" w:rsidRDefault="00000000">
      <w:pPr>
        <w:rPr>
          <w:rFonts w:cs="Calibri"/>
        </w:rPr>
      </w:pPr>
      <w:r>
        <w:rPr>
          <w:rFonts w:cs="Calibri"/>
          <w:vertAlign w:val="superscript"/>
        </w:rPr>
        <w:t>4</w:t>
      </w:r>
      <w:r>
        <w:rPr>
          <w:rFonts w:cs="Calibri"/>
        </w:rPr>
        <w:t>Department of Pharmacy, Affiliated Sport Hospital of CDSU</w:t>
      </w:r>
    </w:p>
    <w:p w14:paraId="4133135C" w14:textId="77777777" w:rsidR="00E478FF" w:rsidRDefault="00000000">
      <w:pPr>
        <w:rPr>
          <w:rFonts w:cs="Calibri"/>
        </w:rPr>
      </w:pPr>
      <w:r>
        <w:rPr>
          <w:rFonts w:cs="Calibri"/>
          <w:vertAlign w:val="superscript"/>
        </w:rPr>
        <w:t>5</w:t>
      </w:r>
      <w:r>
        <w:rPr>
          <w:rFonts w:cs="Calibri"/>
        </w:rPr>
        <w:t>Department of Neck, Shoulder, Waist, and Leg Pain, Sichuan Province Orthopedic Hospital</w:t>
      </w:r>
    </w:p>
    <w:p w14:paraId="5F7A7C66" w14:textId="77777777" w:rsidR="00E478FF" w:rsidRDefault="00000000">
      <w:pPr>
        <w:outlineLvl w:val="0"/>
        <w:rPr>
          <w:rFonts w:cs="Calibri"/>
        </w:rPr>
      </w:pPr>
      <w:r>
        <w:rPr>
          <w:rFonts w:cs="Calibri"/>
          <w:vertAlign w:val="superscript"/>
        </w:rPr>
        <w:t>6</w:t>
      </w:r>
      <w:r>
        <w:rPr>
          <w:rFonts w:cs="Calibri"/>
        </w:rPr>
        <w:t>Neijiang Hospital of Traditional Chinese Medicine Affiliated to Chengdu University of Traditional Chinese Medicine</w:t>
      </w:r>
    </w:p>
    <w:p w14:paraId="790335EF" w14:textId="77777777" w:rsidR="00E478FF" w:rsidRDefault="00E478FF">
      <w:pPr>
        <w:outlineLvl w:val="0"/>
        <w:rPr>
          <w:rFonts w:cs="Calibri"/>
        </w:rPr>
      </w:pPr>
    </w:p>
    <w:p w14:paraId="0B390CB6" w14:textId="77777777" w:rsidR="00E478FF" w:rsidRDefault="00000000">
      <w:pPr>
        <w:outlineLvl w:val="0"/>
        <w:rPr>
          <w:rFonts w:cs="Calibri"/>
        </w:rPr>
      </w:pPr>
      <w:r>
        <w:rPr>
          <w:rFonts w:cs="Calibri"/>
        </w:rPr>
        <w:t xml:space="preserve">*These authors contributed equally </w:t>
      </w:r>
    </w:p>
    <w:p w14:paraId="26A95166" w14:textId="77777777" w:rsidR="00E478FF" w:rsidRDefault="00E478FF">
      <w:pPr>
        <w:outlineLvl w:val="0"/>
        <w:rPr>
          <w:rFonts w:eastAsia="Times New Roman" w:cstheme="minorHAnsi"/>
          <w:b/>
          <w:sz w:val="28"/>
          <w:szCs w:val="28"/>
        </w:rPr>
      </w:pPr>
    </w:p>
    <w:p w14:paraId="55F11C37" w14:textId="77777777" w:rsidR="00E478FF" w:rsidRDefault="00E478FF">
      <w:pPr>
        <w:widowControl w:val="0"/>
        <w:autoSpaceDE w:val="0"/>
        <w:autoSpaceDN w:val="0"/>
        <w:adjustRightInd w:val="0"/>
        <w:rPr>
          <w:rFonts w:eastAsia="Times New Roman" w:cstheme="minorHAnsi"/>
          <w:color w:val="000000"/>
        </w:rPr>
      </w:pPr>
    </w:p>
    <w:p w14:paraId="1DD43B21" w14:textId="77777777" w:rsidR="00E478FF" w:rsidRDefault="00E478FF">
      <w:pPr>
        <w:outlineLvl w:val="0"/>
        <w:rPr>
          <w:rFonts w:eastAsia="Times New Roman" w:cstheme="minorHAnsi"/>
        </w:rPr>
      </w:pPr>
    </w:p>
    <w:p w14:paraId="71ED2FF6" w14:textId="77777777" w:rsidR="00E478FF" w:rsidRDefault="00000000">
      <w:pPr>
        <w:outlineLvl w:val="0"/>
        <w:rPr>
          <w:rFonts w:eastAsia="Times New Roman" w:cstheme="minorHAnsi"/>
          <w:b/>
        </w:rPr>
      </w:pPr>
      <w:r>
        <w:rPr>
          <w:rFonts w:eastAsia="Times New Roman" w:cstheme="minorHAnsi"/>
          <w:b/>
        </w:rPr>
        <w:t xml:space="preserve">Corresponding Authors: </w:t>
      </w:r>
    </w:p>
    <w:p w14:paraId="3355DB71" w14:textId="77777777" w:rsidR="00E478FF" w:rsidRDefault="00E478FF">
      <w:pPr>
        <w:outlineLvl w:val="0"/>
        <w:rPr>
          <w:rFonts w:eastAsia="Times New Roman" w:cstheme="minorHAnsi"/>
        </w:rPr>
      </w:pPr>
      <w:bookmarkStart w:id="0" w:name="_Hlk25233958"/>
    </w:p>
    <w:p w14:paraId="7FD04741" w14:textId="77777777" w:rsidR="00E478FF" w:rsidRDefault="00000000">
      <w:pPr>
        <w:rPr>
          <w:rFonts w:cs="Calibri"/>
        </w:rPr>
      </w:pPr>
      <w:proofErr w:type="spellStart"/>
      <w:r>
        <w:rPr>
          <w:rFonts w:cs="Calibri"/>
        </w:rPr>
        <w:t>Changhong</w:t>
      </w:r>
      <w:proofErr w:type="spellEnd"/>
      <w:r>
        <w:rPr>
          <w:rFonts w:cs="Calibri"/>
        </w:rPr>
        <w:t xml:space="preserve"> Wei</w:t>
      </w:r>
      <w:r>
        <w:rPr>
          <w:rFonts w:cs="Calibri"/>
        </w:rPr>
        <w:tab/>
      </w:r>
      <w:r>
        <w:rPr>
          <w:rFonts w:cs="Calibri"/>
        </w:rPr>
        <w:tab/>
        <w:t>(17396235429@163.com)</w:t>
      </w:r>
    </w:p>
    <w:p w14:paraId="744A7435" w14:textId="77777777" w:rsidR="00E478FF" w:rsidRDefault="00000000">
      <w:pPr>
        <w:rPr>
          <w:rFonts w:cs="Calibri"/>
        </w:rPr>
      </w:pPr>
      <w:proofErr w:type="spellStart"/>
      <w:r>
        <w:rPr>
          <w:rFonts w:cs="Calibri"/>
        </w:rPr>
        <w:t>Zhangmeng</w:t>
      </w:r>
      <w:proofErr w:type="spellEnd"/>
      <w:r>
        <w:rPr>
          <w:rFonts w:cs="Calibri"/>
        </w:rPr>
        <w:t xml:space="preserve"> Xu</w:t>
      </w:r>
      <w:r>
        <w:rPr>
          <w:rFonts w:cs="Calibri"/>
        </w:rPr>
        <w:tab/>
      </w:r>
      <w:r>
        <w:rPr>
          <w:rFonts w:cs="Calibri"/>
        </w:rPr>
        <w:tab/>
        <w:t>(xzm2023@163.com)</w:t>
      </w:r>
    </w:p>
    <w:p w14:paraId="67590F29" w14:textId="77777777" w:rsidR="00E478FF" w:rsidRDefault="00000000">
      <w:pPr>
        <w:outlineLvl w:val="0"/>
        <w:rPr>
          <w:rFonts w:eastAsia="Times New Roman" w:cstheme="minorHAnsi"/>
        </w:rPr>
      </w:pPr>
      <w:r>
        <w:rPr>
          <w:rFonts w:cs="Calibri"/>
        </w:rPr>
        <w:t>Jie Wang</w:t>
      </w:r>
      <w:r>
        <w:rPr>
          <w:rFonts w:cs="Calibri"/>
        </w:rPr>
        <w:tab/>
      </w:r>
      <w:r>
        <w:rPr>
          <w:rFonts w:cs="Calibri"/>
        </w:rPr>
        <w:tab/>
      </w:r>
      <w:r>
        <w:rPr>
          <w:rFonts w:cs="Calibri"/>
        </w:rPr>
        <w:tab/>
        <w:t>(jiewang202406@163.com)</w:t>
      </w:r>
    </w:p>
    <w:p w14:paraId="5EA7861D" w14:textId="77777777" w:rsidR="00E478FF" w:rsidRDefault="00E478FF">
      <w:pPr>
        <w:outlineLvl w:val="0"/>
        <w:rPr>
          <w:rFonts w:eastAsia="Times New Roman" w:cstheme="minorHAnsi"/>
        </w:rPr>
      </w:pPr>
    </w:p>
    <w:p w14:paraId="5BD0E7CA" w14:textId="77777777" w:rsidR="00E478FF"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bookmarkEnd w:id="0"/>
    <w:p w14:paraId="785927BE" w14:textId="77777777" w:rsidR="00E478FF" w:rsidRDefault="00E478FF">
      <w:pPr>
        <w:outlineLvl w:val="0"/>
        <w:rPr>
          <w:rFonts w:cstheme="minorHAnsi"/>
          <w:b/>
          <w:sz w:val="22"/>
          <w:szCs w:val="22"/>
        </w:rPr>
      </w:pPr>
    </w:p>
    <w:p w14:paraId="0F568B6E" w14:textId="77777777" w:rsidR="00E478FF" w:rsidRDefault="00000000">
      <w:pPr>
        <w:rPr>
          <w:rFonts w:cs="Calibri"/>
          <w:vertAlign w:val="superscript"/>
        </w:rPr>
      </w:pPr>
      <w:r>
        <w:rPr>
          <w:rFonts w:cs="Calibri"/>
        </w:rPr>
        <w:t>Lisha Wang</w:t>
      </w:r>
      <w:r>
        <w:rPr>
          <w:rFonts w:cs="Calibri"/>
        </w:rPr>
        <w:tab/>
      </w:r>
      <w:r>
        <w:rPr>
          <w:rFonts w:cs="Calibri"/>
        </w:rPr>
        <w:tab/>
      </w:r>
      <w:r>
        <w:rPr>
          <w:rFonts w:cs="Calibri"/>
        </w:rPr>
        <w:tab/>
        <w:t>(15708475449@163.com)</w:t>
      </w:r>
    </w:p>
    <w:p w14:paraId="062FA18E" w14:textId="77777777" w:rsidR="00E478FF" w:rsidRDefault="00000000">
      <w:pPr>
        <w:rPr>
          <w:rFonts w:cs="Calibri"/>
          <w:vertAlign w:val="superscript"/>
        </w:rPr>
      </w:pPr>
      <w:r>
        <w:rPr>
          <w:rFonts w:cs="Calibri"/>
        </w:rPr>
        <w:t>Lijuan Cui</w:t>
      </w:r>
      <w:r>
        <w:rPr>
          <w:rFonts w:cs="Calibri"/>
        </w:rPr>
        <w:tab/>
      </w:r>
      <w:r>
        <w:rPr>
          <w:rFonts w:cs="Calibri"/>
        </w:rPr>
        <w:tab/>
      </w:r>
      <w:r>
        <w:rPr>
          <w:rFonts w:cs="Calibri"/>
        </w:rPr>
        <w:tab/>
        <w:t>(smileclj@126.com)</w:t>
      </w:r>
    </w:p>
    <w:p w14:paraId="6C55669A" w14:textId="77777777" w:rsidR="00E478FF" w:rsidRDefault="00000000">
      <w:pPr>
        <w:rPr>
          <w:rFonts w:cs="Calibri"/>
          <w:vertAlign w:val="superscript"/>
        </w:rPr>
      </w:pPr>
      <w:r>
        <w:rPr>
          <w:rFonts w:cs="Calibri"/>
        </w:rPr>
        <w:t>Qilu Ming</w:t>
      </w:r>
      <w:r>
        <w:rPr>
          <w:rFonts w:cs="Calibri"/>
        </w:rPr>
        <w:tab/>
      </w:r>
      <w:r>
        <w:rPr>
          <w:rFonts w:cs="Calibri"/>
        </w:rPr>
        <w:tab/>
      </w:r>
      <w:r>
        <w:rPr>
          <w:rFonts w:cs="Calibri"/>
        </w:rPr>
        <w:tab/>
        <w:t>(lmqi_tcm@126.com)</w:t>
      </w:r>
    </w:p>
    <w:p w14:paraId="234E0D9F" w14:textId="77777777" w:rsidR="00E478FF" w:rsidRDefault="00000000">
      <w:pPr>
        <w:rPr>
          <w:rFonts w:cs="Calibri"/>
          <w:vertAlign w:val="superscript"/>
        </w:rPr>
      </w:pPr>
      <w:proofErr w:type="spellStart"/>
      <w:r>
        <w:rPr>
          <w:rFonts w:cs="Calibri"/>
        </w:rPr>
        <w:t>Youyi</w:t>
      </w:r>
      <w:proofErr w:type="spellEnd"/>
      <w:r>
        <w:rPr>
          <w:rFonts w:cs="Calibri"/>
        </w:rPr>
        <w:t xml:space="preserve"> Tan</w:t>
      </w:r>
      <w:r>
        <w:rPr>
          <w:rFonts w:cs="Calibri"/>
        </w:rPr>
        <w:tab/>
      </w:r>
      <w:r>
        <w:rPr>
          <w:rFonts w:cs="Calibri"/>
        </w:rPr>
        <w:tab/>
      </w:r>
      <w:r>
        <w:rPr>
          <w:rFonts w:cs="Calibri"/>
        </w:rPr>
        <w:tab/>
        <w:t>(ctfytan88@163.com)</w:t>
      </w:r>
    </w:p>
    <w:p w14:paraId="046D40FE" w14:textId="77777777" w:rsidR="00E478FF" w:rsidRDefault="00000000">
      <w:pPr>
        <w:rPr>
          <w:rFonts w:cs="Calibri"/>
          <w:vertAlign w:val="superscript"/>
        </w:rPr>
      </w:pPr>
      <w:proofErr w:type="spellStart"/>
      <w:r>
        <w:rPr>
          <w:rFonts w:cs="Calibri"/>
        </w:rPr>
        <w:t>Shuyu</w:t>
      </w:r>
      <w:proofErr w:type="spellEnd"/>
      <w:r>
        <w:rPr>
          <w:rFonts w:cs="Calibri"/>
        </w:rPr>
        <w:t xml:space="preserve"> Wang    </w:t>
      </w:r>
      <w:r>
        <w:rPr>
          <w:rFonts w:cs="Calibri"/>
        </w:rPr>
        <w:tab/>
        <w:t>(way@cdutcm.edu.cn)</w:t>
      </w:r>
    </w:p>
    <w:p w14:paraId="6E62F489" w14:textId="77777777" w:rsidR="00E478FF" w:rsidRDefault="00000000">
      <w:pPr>
        <w:outlineLvl w:val="0"/>
        <w:rPr>
          <w:rFonts w:cs="Calibri"/>
        </w:rPr>
      </w:pPr>
      <w:proofErr w:type="spellStart"/>
      <w:r>
        <w:rPr>
          <w:rFonts w:cs="Calibri"/>
        </w:rPr>
        <w:t>Hongling</w:t>
      </w:r>
      <w:proofErr w:type="spellEnd"/>
      <w:r>
        <w:rPr>
          <w:rFonts w:cs="Calibri"/>
        </w:rPr>
        <w:t xml:space="preserve"> Liu</w:t>
      </w:r>
      <w:r>
        <w:rPr>
          <w:rFonts w:cs="Calibri"/>
        </w:rPr>
        <w:tab/>
      </w:r>
      <w:proofErr w:type="gramStart"/>
      <w:r>
        <w:rPr>
          <w:rFonts w:cs="Calibri"/>
        </w:rPr>
        <w:tab/>
        <w:t xml:space="preserve">  </w:t>
      </w:r>
      <w:r>
        <w:rPr>
          <w:rFonts w:cs="Calibri"/>
        </w:rPr>
        <w:tab/>
      </w:r>
      <w:proofErr w:type="gramEnd"/>
      <w:r>
        <w:rPr>
          <w:rFonts w:cs="Calibri"/>
        </w:rPr>
        <w:t>(</w:t>
      </w:r>
      <w:hyperlink r:id="rId8" w:history="1">
        <w:r>
          <w:rPr>
            <w:rStyle w:val="Hyperlink"/>
            <w:rFonts w:cs="Calibri"/>
          </w:rPr>
          <w:t>17808321687@163.com</w:t>
        </w:r>
      </w:hyperlink>
      <w:r>
        <w:rPr>
          <w:rFonts w:cs="Calibri"/>
        </w:rPr>
        <w:t>)</w:t>
      </w:r>
    </w:p>
    <w:p w14:paraId="654C28AC" w14:textId="77777777" w:rsidR="00E478FF" w:rsidRDefault="00000000">
      <w:pPr>
        <w:rPr>
          <w:rFonts w:cs="Calibri"/>
        </w:rPr>
      </w:pPr>
      <w:proofErr w:type="spellStart"/>
      <w:r>
        <w:rPr>
          <w:rFonts w:cs="Calibri"/>
        </w:rPr>
        <w:t>Changhong</w:t>
      </w:r>
      <w:proofErr w:type="spellEnd"/>
      <w:r>
        <w:rPr>
          <w:rFonts w:cs="Calibri"/>
        </w:rPr>
        <w:t xml:space="preserve"> Wei</w:t>
      </w:r>
      <w:r>
        <w:rPr>
          <w:rFonts w:cs="Calibri"/>
        </w:rPr>
        <w:tab/>
      </w:r>
      <w:r>
        <w:rPr>
          <w:rFonts w:cs="Calibri"/>
        </w:rPr>
        <w:tab/>
        <w:t>(17396235429@163.com)</w:t>
      </w:r>
    </w:p>
    <w:p w14:paraId="35C146E5" w14:textId="77777777" w:rsidR="00E478FF" w:rsidRDefault="00000000">
      <w:pPr>
        <w:rPr>
          <w:rFonts w:cs="Calibri"/>
        </w:rPr>
      </w:pPr>
      <w:proofErr w:type="spellStart"/>
      <w:r>
        <w:rPr>
          <w:rFonts w:cs="Calibri"/>
        </w:rPr>
        <w:lastRenderedPageBreak/>
        <w:t>Zhangmeng</w:t>
      </w:r>
      <w:proofErr w:type="spellEnd"/>
      <w:r>
        <w:rPr>
          <w:rFonts w:cs="Calibri"/>
        </w:rPr>
        <w:t xml:space="preserve"> Xu</w:t>
      </w:r>
      <w:r>
        <w:rPr>
          <w:rFonts w:cs="Calibri"/>
        </w:rPr>
        <w:tab/>
      </w:r>
      <w:r>
        <w:rPr>
          <w:rFonts w:cs="Calibri"/>
        </w:rPr>
        <w:tab/>
        <w:t>(xzm2023@163.com)</w:t>
      </w:r>
    </w:p>
    <w:p w14:paraId="52C9950F" w14:textId="77777777" w:rsidR="00E478FF" w:rsidRDefault="00000000">
      <w:pPr>
        <w:outlineLvl w:val="0"/>
        <w:rPr>
          <w:rFonts w:cstheme="minorHAnsi"/>
          <w:b/>
          <w:sz w:val="22"/>
          <w:szCs w:val="22"/>
        </w:rPr>
      </w:pPr>
      <w:r>
        <w:rPr>
          <w:rFonts w:cs="Calibri"/>
        </w:rPr>
        <w:t>Jie Wang</w:t>
      </w:r>
      <w:r>
        <w:rPr>
          <w:rFonts w:cs="Calibri"/>
        </w:rPr>
        <w:tab/>
      </w:r>
      <w:r>
        <w:rPr>
          <w:rFonts w:cs="Calibri"/>
        </w:rPr>
        <w:tab/>
      </w:r>
      <w:r>
        <w:rPr>
          <w:rFonts w:cs="Calibri"/>
        </w:rPr>
        <w:tab/>
        <w:t>(jiewang202406@163.com)</w:t>
      </w:r>
    </w:p>
    <w:p w14:paraId="1A68406F" w14:textId="77777777" w:rsidR="00E478FF" w:rsidRDefault="00E478FF">
      <w:pPr>
        <w:outlineLvl w:val="0"/>
        <w:rPr>
          <w:rFonts w:cstheme="minorHAnsi"/>
          <w:b/>
          <w:sz w:val="22"/>
          <w:szCs w:val="22"/>
        </w:rPr>
      </w:pPr>
    </w:p>
    <w:p w14:paraId="2C7CAFF4" w14:textId="77777777" w:rsidR="00E478FF" w:rsidRDefault="00000000">
      <w:pPr>
        <w:rPr>
          <w:rFonts w:cstheme="minorHAnsi"/>
          <w:b/>
          <w:sz w:val="22"/>
          <w:szCs w:val="22"/>
        </w:rPr>
      </w:pPr>
      <w:r>
        <w:rPr>
          <w:rFonts w:cstheme="minorHAnsi"/>
          <w:b/>
          <w:sz w:val="22"/>
          <w:szCs w:val="22"/>
        </w:rPr>
        <w:br w:type="page"/>
      </w:r>
    </w:p>
    <w:p w14:paraId="4676DE02" w14:textId="77777777" w:rsidR="00E478FF" w:rsidRDefault="00000000">
      <w:pPr>
        <w:pStyle w:val="Heading2"/>
        <w:jc w:val="center"/>
        <w:rPr>
          <w:rFonts w:cstheme="minorHAnsi"/>
          <w:b/>
          <w:bCs w:val="0"/>
          <w:sz w:val="32"/>
          <w:szCs w:val="32"/>
        </w:rPr>
      </w:pPr>
      <w:r>
        <w:rPr>
          <w:rFonts w:cstheme="minorHAnsi"/>
          <w:b/>
          <w:bCs w:val="0"/>
          <w:sz w:val="32"/>
          <w:szCs w:val="32"/>
        </w:rPr>
        <w:t>Author Questionnaire</w:t>
      </w:r>
    </w:p>
    <w:p w14:paraId="592FDFAC" w14:textId="77777777" w:rsidR="00E478FF" w:rsidRDefault="00000000">
      <w:pPr>
        <w:spacing w:before="120"/>
        <w:ind w:left="216" w:hanging="216"/>
        <w:rPr>
          <w:rFonts w:eastAsia="Times New Roman" w:cstheme="minorHAnsi"/>
          <w:b/>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SimSun" w:cstheme="minorHAnsi" w:hint="eastAsia"/>
          <w:b/>
          <w:bCs/>
          <w:lang w:eastAsia="zh-CN"/>
        </w:rPr>
        <w:t>No</w:t>
      </w:r>
      <w:r>
        <w:rPr>
          <w:rFonts w:eastAsia="Times New Roman" w:cstheme="minorHAnsi"/>
        </w:rPr>
        <w:t xml:space="preserve">  </w:t>
      </w:r>
    </w:p>
    <w:p w14:paraId="346643E6" w14:textId="77777777" w:rsidR="00E478FF" w:rsidRDefault="00E478FF">
      <w:pPr>
        <w:spacing w:before="120"/>
        <w:ind w:left="720"/>
        <w:rPr>
          <w:rFonts w:eastAsia="Times New Roman" w:cstheme="minorHAnsi"/>
          <w:b/>
          <w:color w:val="7F7F7F" w:themeColor="text1" w:themeTint="80"/>
        </w:rPr>
      </w:pPr>
    </w:p>
    <w:p w14:paraId="5247986F" w14:textId="77777777" w:rsidR="00E478FF" w:rsidRDefault="00000000">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eastAsia="SimSun" w:cstheme="minorHAnsi" w:hint="eastAsia"/>
          <w:b/>
          <w:bCs/>
          <w:lang w:eastAsia="zh-CN"/>
        </w:rPr>
        <w:t>No</w:t>
      </w:r>
    </w:p>
    <w:p w14:paraId="54E23A8F" w14:textId="77777777" w:rsidR="00E478FF" w:rsidRDefault="00E478FF">
      <w:pPr>
        <w:spacing w:before="120"/>
        <w:rPr>
          <w:rFonts w:eastAsia="Times New Roman" w:cstheme="minorHAnsi"/>
          <w:b/>
        </w:rPr>
      </w:pPr>
    </w:p>
    <w:p w14:paraId="05ED5B71" w14:textId="77777777" w:rsidR="00E478FF" w:rsidRDefault="00000000">
      <w:pPr>
        <w:numPr>
          <w:ilvl w:val="0"/>
          <w:numId w:val="1"/>
        </w:numPr>
        <w:spacing w:before="120"/>
        <w:rPr>
          <w:rFonts w:eastAsia="SimSun" w:cstheme="minorHAnsi"/>
          <w:b/>
          <w:bCs/>
          <w:lang w:eastAsia="zh-CN"/>
        </w:rPr>
      </w:pPr>
      <w:r>
        <w:rPr>
          <w:rFonts w:eastAsia="Times New Roman" w:cstheme="minorHAnsi"/>
          <w:b/>
        </w:rPr>
        <w:t>Filming location:</w:t>
      </w:r>
      <w:r>
        <w:rPr>
          <w:rFonts w:eastAsia="Times New Roman" w:cstheme="minorHAnsi"/>
        </w:rPr>
        <w:t xml:space="preserve"> Will the </w:t>
      </w:r>
      <w:proofErr w:type="gramStart"/>
      <w:r>
        <w:rPr>
          <w:rFonts w:eastAsia="Times New Roman" w:cstheme="minorHAnsi"/>
        </w:rPr>
        <w:t>filming need to take place</w:t>
      </w:r>
      <w:proofErr w:type="gramEnd"/>
      <w:r>
        <w:rPr>
          <w:rFonts w:eastAsia="Times New Roman" w:cstheme="minorHAnsi"/>
        </w:rPr>
        <w:t xml:space="preserve"> in multiple locations? </w:t>
      </w:r>
      <w:r>
        <w:rPr>
          <w:rFonts w:eastAsia="Times New Roman" w:cstheme="minorHAnsi"/>
          <w:b/>
        </w:rPr>
        <w:t xml:space="preserve">  </w:t>
      </w:r>
      <w:r>
        <w:rPr>
          <w:rFonts w:eastAsia="SimSun" w:cstheme="minorHAnsi" w:hint="eastAsia"/>
          <w:b/>
          <w:bCs/>
          <w:lang w:eastAsia="zh-CN"/>
        </w:rPr>
        <w:t>Yes</w:t>
      </w:r>
    </w:p>
    <w:p w14:paraId="7DD9A935" w14:textId="2676485B" w:rsidR="00E478FF" w:rsidRDefault="00A00041">
      <w:pPr>
        <w:spacing w:before="120"/>
        <w:ind w:left="720"/>
        <w:rPr>
          <w:rFonts w:eastAsia="Times New Roman" w:cstheme="minorHAnsi"/>
        </w:rPr>
      </w:pPr>
      <w:r>
        <w:rPr>
          <w:rFonts w:eastAsia="Times New Roman" w:cstheme="minorHAnsi"/>
        </w:rPr>
        <w:t>H</w:t>
      </w:r>
      <w:r w:rsidR="00000000">
        <w:rPr>
          <w:rFonts w:eastAsia="Times New Roman" w:cstheme="minorHAnsi"/>
        </w:rPr>
        <w:t xml:space="preserve">ow far apart are the locations? </w:t>
      </w:r>
      <w:r w:rsidR="00000000" w:rsidRPr="00A00041">
        <w:rPr>
          <w:rFonts w:eastAsia="SimSun" w:cstheme="minorHAnsi" w:hint="eastAsia"/>
          <w:b/>
          <w:bCs/>
          <w:lang w:eastAsia="zh-CN"/>
        </w:rPr>
        <w:t>400</w:t>
      </w:r>
      <w:r>
        <w:rPr>
          <w:rFonts w:eastAsia="SimSun" w:cstheme="minorHAnsi"/>
          <w:b/>
          <w:bCs/>
          <w:lang w:eastAsia="zh-CN"/>
        </w:rPr>
        <w:t xml:space="preserve"> </w:t>
      </w:r>
      <w:r w:rsidR="00000000" w:rsidRPr="00A00041">
        <w:rPr>
          <w:rFonts w:eastAsia="SimSun" w:cstheme="minorHAnsi" w:hint="eastAsia"/>
          <w:b/>
          <w:bCs/>
          <w:lang w:eastAsia="zh-CN"/>
        </w:rPr>
        <w:t>m</w:t>
      </w:r>
    </w:p>
    <w:p w14:paraId="223D4812" w14:textId="77777777" w:rsidR="00E478FF" w:rsidRDefault="00E478FF">
      <w:pPr>
        <w:rPr>
          <w:rFonts w:cstheme="minorHAnsi"/>
          <w:b/>
          <w:sz w:val="22"/>
          <w:szCs w:val="22"/>
        </w:rPr>
      </w:pPr>
    </w:p>
    <w:p w14:paraId="1650449A" w14:textId="77777777" w:rsidR="00E478FF" w:rsidRDefault="00E478FF">
      <w:pPr>
        <w:rPr>
          <w:rFonts w:cstheme="minorHAnsi"/>
          <w:bCs/>
        </w:rPr>
      </w:pPr>
    </w:p>
    <w:p w14:paraId="5CB45789" w14:textId="77777777" w:rsidR="00A00041" w:rsidRDefault="00A00041">
      <w:pPr>
        <w:rPr>
          <w:rFonts w:cstheme="minorHAnsi"/>
          <w:b/>
          <w:sz w:val="22"/>
          <w:szCs w:val="22"/>
        </w:rPr>
      </w:pPr>
    </w:p>
    <w:p w14:paraId="206496D9" w14:textId="77777777" w:rsidR="00E478FF" w:rsidRDefault="00000000">
      <w:pPr>
        <w:rPr>
          <w:rFonts w:cstheme="minorHAnsi"/>
          <w:b/>
          <w:sz w:val="22"/>
          <w:szCs w:val="22"/>
        </w:rPr>
      </w:pPr>
      <w:r>
        <w:rPr>
          <w:rFonts w:cstheme="minorHAnsi"/>
          <w:b/>
          <w:sz w:val="22"/>
          <w:szCs w:val="22"/>
        </w:rPr>
        <w:t>Current Protocol Length</w:t>
      </w:r>
    </w:p>
    <w:p w14:paraId="4DFBC093" w14:textId="77777777" w:rsidR="00E478FF" w:rsidRDefault="00000000">
      <w:pPr>
        <w:rPr>
          <w:rFonts w:cstheme="minorHAnsi"/>
          <w:bCs/>
          <w:sz w:val="22"/>
          <w:szCs w:val="22"/>
        </w:rPr>
      </w:pPr>
      <w:r>
        <w:rPr>
          <w:rFonts w:cstheme="minorHAnsi"/>
          <w:bCs/>
          <w:sz w:val="22"/>
          <w:szCs w:val="22"/>
        </w:rPr>
        <w:t>Number of Steps</w:t>
      </w:r>
      <w:proofErr w:type="gramStart"/>
      <w:r>
        <w:rPr>
          <w:rFonts w:cstheme="minorHAnsi"/>
          <w:bCs/>
          <w:sz w:val="22"/>
          <w:szCs w:val="22"/>
        </w:rPr>
        <w:t>:  13</w:t>
      </w:r>
      <w:proofErr w:type="gramEnd"/>
    </w:p>
    <w:p w14:paraId="4E1794A7" w14:textId="77777777" w:rsidR="00E478FF" w:rsidRDefault="00000000">
      <w:pPr>
        <w:rPr>
          <w:rFonts w:cstheme="minorHAnsi"/>
          <w:b/>
          <w:sz w:val="22"/>
          <w:szCs w:val="22"/>
        </w:rPr>
      </w:pPr>
      <w:r>
        <w:rPr>
          <w:rFonts w:cstheme="minorHAnsi"/>
          <w:bCs/>
          <w:sz w:val="22"/>
          <w:szCs w:val="22"/>
        </w:rPr>
        <w:t>Number of Shots:  34</w:t>
      </w:r>
      <w:r>
        <w:rPr>
          <w:rFonts w:cstheme="minorHAnsi"/>
          <w:b/>
          <w:sz w:val="22"/>
          <w:szCs w:val="22"/>
        </w:rPr>
        <w:br w:type="page"/>
      </w:r>
    </w:p>
    <w:p w14:paraId="79AEAEEB" w14:textId="77777777" w:rsidR="00E478FF" w:rsidRDefault="00000000">
      <w:pPr>
        <w:pStyle w:val="Heading1"/>
        <w:rPr>
          <w:rFonts w:cstheme="minorHAnsi"/>
        </w:rPr>
      </w:pPr>
      <w:r>
        <w:rPr>
          <w:rFonts w:cstheme="minorHAnsi"/>
        </w:rPr>
        <w:t>Introduction</w:t>
      </w:r>
    </w:p>
    <w:p w14:paraId="3D796EEC" w14:textId="77777777" w:rsidR="00E478FF" w:rsidRDefault="00000000">
      <w:pPr>
        <w:rPr>
          <w:rFonts w:cstheme="minorHAnsi"/>
          <w:b/>
          <w:i/>
          <w:iCs/>
        </w:rPr>
      </w:pPr>
      <w:r>
        <w:rPr>
          <w:rFonts w:cstheme="minorHAnsi"/>
          <w:b/>
          <w:i/>
          <w:color w:val="0000FF"/>
        </w:rPr>
        <w:t>Videographer: Obtain headshots for all authors available at the filming location.</w:t>
      </w:r>
      <w:r>
        <w:rPr>
          <w:rFonts w:cstheme="minorHAnsi"/>
          <w:b/>
          <w:i/>
        </w:rPr>
        <w:t xml:space="preserve"> </w:t>
      </w:r>
    </w:p>
    <w:p w14:paraId="76A12FD1" w14:textId="77777777" w:rsidR="00E478FF" w:rsidRDefault="00E478FF">
      <w:pPr>
        <w:rPr>
          <w:rFonts w:cstheme="minorHAnsi"/>
          <w:b/>
        </w:rPr>
      </w:pPr>
    </w:p>
    <w:p w14:paraId="07DA63F6" w14:textId="77777777" w:rsidR="00E478FF" w:rsidRDefault="00E478FF">
      <w:pPr>
        <w:rPr>
          <w:rFonts w:eastAsia="Times New Roman" w:cstheme="minorHAnsi"/>
          <w:b/>
        </w:rPr>
      </w:pPr>
    </w:p>
    <w:p w14:paraId="60399388" w14:textId="77777777" w:rsidR="00E478FF" w:rsidRDefault="00000000">
      <w:pPr>
        <w:rPr>
          <w:rFonts w:cstheme="minorHAnsi"/>
          <w:b/>
          <w:bCs/>
          <w:color w:val="auto"/>
          <w:shd w:val="clear" w:color="auto" w:fill="FFFFFF"/>
        </w:rPr>
      </w:pPr>
      <w:r>
        <w:rPr>
          <w:rFonts w:cstheme="minorHAnsi"/>
          <w:b/>
          <w:bCs/>
          <w:color w:val="auto"/>
          <w:shd w:val="clear" w:color="auto" w:fill="FFFFFF"/>
        </w:rPr>
        <w:t xml:space="preserve">REQUIRED: </w:t>
      </w:r>
      <w:r>
        <w:rPr>
          <w:rFonts w:cstheme="minorHAnsi"/>
          <w:color w:val="auto"/>
          <w:shd w:val="clear" w:color="auto" w:fill="FFFFFF"/>
        </w:rPr>
        <w:t>What is the scope of your research? What questions are you trying to answer?</w:t>
      </w:r>
      <w:r>
        <w:rPr>
          <w:rFonts w:eastAsia="Times New Roman" w:cstheme="minorHAnsi"/>
          <w:color w:val="auto"/>
          <w:sz w:val="28"/>
          <w:szCs w:val="28"/>
        </w:rPr>
        <w:t xml:space="preserve"> </w:t>
      </w:r>
    </w:p>
    <w:p w14:paraId="215B346A" w14:textId="21F0A267" w:rsidR="00E478FF" w:rsidRDefault="00000000" w:rsidP="00B95B71">
      <w:pPr>
        <w:pStyle w:val="ListParagraph"/>
        <w:numPr>
          <w:ilvl w:val="1"/>
          <w:numId w:val="3"/>
        </w:numPr>
        <w:spacing w:before="120"/>
        <w:contextualSpacing w:val="0"/>
        <w:rPr>
          <w:rFonts w:cstheme="minorHAnsi"/>
        </w:rPr>
      </w:pPr>
      <w:r>
        <w:rPr>
          <w:rStyle w:val="AuthorName"/>
          <w:rFonts w:eastAsia="Times" w:cstheme="minorHAnsi" w:hint="eastAsia"/>
          <w:lang w:eastAsia="zh-CN"/>
        </w:rPr>
        <w:t>Lisha Wang</w:t>
      </w:r>
      <w:r>
        <w:rPr>
          <w:rStyle w:val="AuthorName"/>
          <w:rFonts w:asciiTheme="minorHAnsi" w:eastAsia="Times" w:hAnsiTheme="minorHAnsi" w:cstheme="minorHAnsi"/>
        </w:rPr>
        <w:t>:</w:t>
      </w:r>
      <w:r>
        <w:rPr>
          <w:rFonts w:cstheme="minorHAnsi"/>
        </w:rPr>
        <w:t xml:space="preserve"> </w:t>
      </w:r>
      <w:r w:rsidR="00B95B71" w:rsidRPr="00B95B71">
        <w:rPr>
          <w:rFonts w:cstheme="minorHAnsi"/>
        </w:rPr>
        <w:t>This research explores the role of gut microbiota extracellular vesicles in salt-sensitive hypertensive rats on a high-salt diet, examining how high-salt diets alter these vesicles and influence hypertension and immune interactions.</w:t>
      </w:r>
    </w:p>
    <w:p w14:paraId="6CA4C79F" w14:textId="77777777" w:rsidR="00BC4A35" w:rsidRDefault="00BC4A35" w:rsidP="00BC4A35">
      <w:pPr>
        <w:pStyle w:val="ListParagraph"/>
        <w:spacing w:before="120"/>
        <w:ind w:left="907"/>
        <w:contextualSpacing w:val="0"/>
        <w:rPr>
          <w:rStyle w:val="AuthorName"/>
          <w:rFonts w:eastAsia="Times" w:cstheme="minorHAnsi"/>
          <w:lang w:eastAsia="zh-CN"/>
        </w:rPr>
      </w:pPr>
    </w:p>
    <w:p w14:paraId="59EDF58C" w14:textId="18928DA1" w:rsidR="00BC4A35" w:rsidRDefault="00BC4A35" w:rsidP="00BC4A35">
      <w:pPr>
        <w:pStyle w:val="ListParagraph"/>
        <w:numPr>
          <w:ilvl w:val="2"/>
          <w:numId w:val="3"/>
        </w:numPr>
        <w:spacing w:before="120"/>
        <w:contextualSpacing w:val="0"/>
        <w:rPr>
          <w:rFonts w:cstheme="minorHAnsi"/>
        </w:rPr>
      </w:pPr>
      <w:r w:rsidRPr="00BC4A35">
        <w:rPr>
          <w:rFonts w:cstheme="minorHAnsi"/>
        </w:rPr>
        <w:t>INTERVIEW: Named Talent says the statement above in an interview-style shot, looking slightly off-camera</w:t>
      </w:r>
      <w:r>
        <w:rPr>
          <w:rFonts w:cstheme="minorHAnsi"/>
        </w:rPr>
        <w:t>.</w:t>
      </w:r>
      <w:r w:rsidR="00A00041">
        <w:rPr>
          <w:rFonts w:cstheme="minorHAnsi"/>
        </w:rPr>
        <w:t xml:space="preserve"> </w:t>
      </w:r>
      <w:r w:rsidR="00A00041" w:rsidRPr="00A00041">
        <w:rPr>
          <w:rFonts w:cstheme="minorHAnsi"/>
          <w:i/>
          <w:iCs/>
          <w:color w:val="3333CC"/>
        </w:rPr>
        <w:t>Suggested B-roll: LAB MEDIA: Figure 2A</w:t>
      </w:r>
      <w:r w:rsidR="00A00041">
        <w:rPr>
          <w:rFonts w:cstheme="minorHAnsi"/>
        </w:rPr>
        <w:t>.</w:t>
      </w:r>
    </w:p>
    <w:p w14:paraId="0CDFDA1C" w14:textId="77777777" w:rsidR="00BC4A35" w:rsidRPr="00B95B71" w:rsidRDefault="00BC4A35" w:rsidP="00BC4A35">
      <w:pPr>
        <w:pStyle w:val="ListParagraph"/>
        <w:spacing w:before="120"/>
        <w:ind w:left="1627"/>
        <w:contextualSpacing w:val="0"/>
        <w:rPr>
          <w:rFonts w:cstheme="minorHAnsi"/>
        </w:rPr>
      </w:pPr>
    </w:p>
    <w:p w14:paraId="42F68273" w14:textId="77777777" w:rsidR="00E478FF" w:rsidRDefault="00E478FF">
      <w:pPr>
        <w:rPr>
          <w:rFonts w:eastAsia="Times New Roman" w:cstheme="minorHAnsi"/>
          <w:b/>
          <w:bCs/>
        </w:rPr>
      </w:pPr>
    </w:p>
    <w:p w14:paraId="05F75B9C" w14:textId="77777777" w:rsidR="00E478FF" w:rsidRDefault="00000000">
      <w:pPr>
        <w:rPr>
          <w:rFonts w:eastAsia="Times New Roman" w:cstheme="minorHAnsi"/>
        </w:rPr>
      </w:pPr>
      <w:r>
        <w:rPr>
          <w:rFonts w:cstheme="minorHAnsi"/>
          <w:color w:val="000000"/>
          <w:shd w:val="clear" w:color="auto" w:fill="FFFFFF"/>
        </w:rPr>
        <w:t>What are the most recent developments in your field of research?</w:t>
      </w:r>
    </w:p>
    <w:p w14:paraId="41215A34" w14:textId="731C7BCF" w:rsidR="00E478FF" w:rsidRPr="00BC4A35" w:rsidRDefault="00000000" w:rsidP="00694267">
      <w:pPr>
        <w:pStyle w:val="ListParagraph"/>
        <w:numPr>
          <w:ilvl w:val="1"/>
          <w:numId w:val="3"/>
        </w:numPr>
        <w:spacing w:before="120" w:after="240"/>
        <w:contextualSpacing w:val="0"/>
        <w:rPr>
          <w:rFonts w:eastAsia="Times New Roman" w:cstheme="minorHAnsi"/>
        </w:rPr>
      </w:pPr>
      <w:r>
        <w:rPr>
          <w:rStyle w:val="AuthorName"/>
          <w:rFonts w:eastAsia="Times" w:cstheme="minorHAnsi" w:hint="eastAsia"/>
          <w:lang w:eastAsia="zh-CN"/>
        </w:rPr>
        <w:t>Lisha Wang</w:t>
      </w:r>
      <w:r>
        <w:rPr>
          <w:rFonts w:eastAsia="Times New Roman" w:cstheme="minorHAnsi"/>
          <w:b/>
          <w:bCs/>
          <w:u w:val="single"/>
        </w:rPr>
        <w:t>:</w:t>
      </w:r>
      <w:r>
        <w:rPr>
          <w:rFonts w:eastAsia="Times New Roman" w:cstheme="minorHAnsi"/>
        </w:rPr>
        <w:t xml:space="preserve"> </w:t>
      </w:r>
      <w:r w:rsidR="000C6369" w:rsidRPr="000C6369">
        <w:rPr>
          <w:rFonts w:cstheme="minorHAnsi"/>
        </w:rPr>
        <w:t>Recent advances in this field include understanding the role of gut microbiota-derived extracellular vesicles in hypertension, assessing the impact of high-salt diets on microbial diversity, and implementing plant-based interventions targeting vesicles for metabolic and immune regulation.</w:t>
      </w:r>
    </w:p>
    <w:p w14:paraId="208AC7EE" w14:textId="6A63CAA7" w:rsidR="00BC4A35" w:rsidRPr="00BC4A35" w:rsidRDefault="00BC4A35" w:rsidP="00BC4A35">
      <w:pPr>
        <w:pStyle w:val="ListParagraph"/>
        <w:numPr>
          <w:ilvl w:val="2"/>
          <w:numId w:val="3"/>
        </w:numPr>
        <w:spacing w:before="120" w:after="240"/>
        <w:contextualSpacing w:val="0"/>
        <w:rPr>
          <w:rFonts w:eastAsia="Times New Roman" w:cstheme="minorHAnsi"/>
        </w:rPr>
      </w:pPr>
      <w:r w:rsidRPr="00BC4A35">
        <w:rPr>
          <w:rFonts w:cstheme="minorHAnsi"/>
        </w:rPr>
        <w:t>INTERVIEW: Named Talent says the statement above in an interview-style shot, looking slightly off-camera</w:t>
      </w:r>
      <w:r>
        <w:rPr>
          <w:rFonts w:cstheme="minorHAnsi"/>
        </w:rPr>
        <w:t>.</w:t>
      </w:r>
    </w:p>
    <w:p w14:paraId="042229EF" w14:textId="77777777" w:rsidR="00BC4A35" w:rsidRPr="00694267" w:rsidRDefault="00BC4A35" w:rsidP="00BC4A35">
      <w:pPr>
        <w:pStyle w:val="ListParagraph"/>
        <w:spacing w:before="120" w:after="240"/>
        <w:ind w:left="1627"/>
        <w:contextualSpacing w:val="0"/>
        <w:rPr>
          <w:rFonts w:eastAsia="Times New Roman" w:cstheme="minorHAnsi"/>
        </w:rPr>
      </w:pPr>
    </w:p>
    <w:p w14:paraId="378E5B9A" w14:textId="77777777" w:rsidR="00E478FF" w:rsidRDefault="00000000">
      <w:pPr>
        <w:spacing w:before="120"/>
        <w:rPr>
          <w:rFonts w:eastAsia="Times New Roman" w:cstheme="minorHAnsi"/>
        </w:rPr>
      </w:pPr>
      <w:r>
        <w:rPr>
          <w:rFonts w:cstheme="minorHAnsi"/>
          <w:color w:val="000000"/>
          <w:shd w:val="clear" w:color="auto" w:fill="FFFFFF"/>
        </w:rPr>
        <w:t>What are the current experimental challenges?</w:t>
      </w:r>
    </w:p>
    <w:p w14:paraId="6B5CED32" w14:textId="7EF232AE" w:rsidR="00E478FF" w:rsidRPr="00BC4A35" w:rsidRDefault="00000000">
      <w:pPr>
        <w:pStyle w:val="ListParagraph"/>
        <w:numPr>
          <w:ilvl w:val="1"/>
          <w:numId w:val="3"/>
        </w:numPr>
        <w:spacing w:before="120"/>
        <w:contextualSpacing w:val="0"/>
        <w:rPr>
          <w:rFonts w:eastAsia="Times New Roman" w:cstheme="minorHAnsi"/>
        </w:rPr>
      </w:pPr>
      <w:r>
        <w:rPr>
          <w:rStyle w:val="AuthorName"/>
          <w:rFonts w:eastAsia="Times" w:cstheme="minorHAnsi" w:hint="eastAsia"/>
          <w:lang w:eastAsia="zh-CN"/>
        </w:rPr>
        <w:t>Lisha Wang</w:t>
      </w:r>
      <w:r>
        <w:rPr>
          <w:rFonts w:eastAsia="Times New Roman" w:cstheme="minorHAnsi"/>
          <w:b/>
          <w:bCs/>
          <w:u w:val="single"/>
        </w:rPr>
        <w:t>:</w:t>
      </w:r>
      <w:r>
        <w:rPr>
          <w:rFonts w:eastAsia="Times New Roman" w:cstheme="minorHAnsi"/>
        </w:rPr>
        <w:t xml:space="preserve"> </w:t>
      </w:r>
      <w:r w:rsidR="000C6369" w:rsidRPr="000C6369">
        <w:rPr>
          <w:rFonts w:cstheme="minorHAnsi"/>
        </w:rPr>
        <w:t>Current experimental challenges include isolating high-purity extracellular vesicles, distinguishing host-derived vesicles from microbial vesicles, minimizing sample loss, and standardizing protocols to ensure reproducibility across studies.</w:t>
      </w:r>
    </w:p>
    <w:p w14:paraId="41B10614" w14:textId="5160C12B" w:rsidR="00BC4A35" w:rsidRDefault="00BC4A35" w:rsidP="00BC4A35">
      <w:pPr>
        <w:pStyle w:val="ListParagraph"/>
        <w:numPr>
          <w:ilvl w:val="2"/>
          <w:numId w:val="3"/>
        </w:numPr>
        <w:spacing w:before="120"/>
        <w:contextualSpacing w:val="0"/>
        <w:rPr>
          <w:rFonts w:eastAsia="Times New Roman" w:cstheme="minorHAnsi"/>
        </w:rPr>
      </w:pPr>
      <w:r w:rsidRPr="00BC4A35">
        <w:rPr>
          <w:rFonts w:cstheme="minorHAnsi"/>
        </w:rPr>
        <w:t>INTERVIEW: Named Talent says the statement above in an interview-style shot, looking slightly off-camera</w:t>
      </w:r>
      <w:r>
        <w:rPr>
          <w:rFonts w:cstheme="minorHAnsi"/>
        </w:rPr>
        <w:t>.</w:t>
      </w:r>
      <w:r w:rsidR="00A00041">
        <w:rPr>
          <w:rFonts w:cstheme="minorHAnsi"/>
        </w:rPr>
        <w:t xml:space="preserve"> </w:t>
      </w:r>
      <w:r w:rsidR="00A00041" w:rsidRPr="00A00041">
        <w:rPr>
          <w:rFonts w:cstheme="minorHAnsi"/>
          <w:i/>
          <w:iCs/>
          <w:color w:val="3333CC"/>
        </w:rPr>
        <w:t>Suggested B-roll:</w:t>
      </w:r>
      <w:r w:rsidR="00A00041">
        <w:rPr>
          <w:rFonts w:cstheme="minorHAnsi"/>
          <w:i/>
          <w:iCs/>
          <w:color w:val="3333CC"/>
        </w:rPr>
        <w:t xml:space="preserve"> 2.2.3.</w:t>
      </w:r>
    </w:p>
    <w:p w14:paraId="67049797" w14:textId="77777777" w:rsidR="00E478FF" w:rsidRDefault="00E478FF">
      <w:pPr>
        <w:rPr>
          <w:rFonts w:eastAsia="Times New Roman" w:cstheme="minorHAnsi"/>
          <w:b/>
          <w:bCs/>
        </w:rPr>
      </w:pPr>
    </w:p>
    <w:p w14:paraId="04230235" w14:textId="77777777" w:rsidR="00E478FF" w:rsidRDefault="00E478FF">
      <w:pPr>
        <w:rPr>
          <w:rFonts w:eastAsia="Times New Roman" w:cstheme="minorHAnsi"/>
          <w:b/>
          <w:bCs/>
        </w:rPr>
      </w:pPr>
    </w:p>
    <w:p w14:paraId="4E185D4E" w14:textId="77777777" w:rsidR="00E478FF" w:rsidRDefault="00000000">
      <w:pPr>
        <w:rPr>
          <w:rFonts w:eastAsia="Times New Roman" w:cstheme="minorHAnsi"/>
          <w:sz w:val="28"/>
          <w:szCs w:val="28"/>
        </w:rPr>
      </w:pPr>
      <w:r>
        <w:rPr>
          <w:rFonts w:cstheme="minorHAnsi"/>
          <w:color w:val="000000"/>
          <w:shd w:val="clear" w:color="auto" w:fill="FFFFFF"/>
        </w:rPr>
        <w:t xml:space="preserve">What </w:t>
      </w:r>
      <w:proofErr w:type="gramStart"/>
      <w:r>
        <w:rPr>
          <w:rFonts w:cstheme="minorHAnsi"/>
          <w:color w:val="000000"/>
          <w:shd w:val="clear" w:color="auto" w:fill="FFFFFF"/>
        </w:rPr>
        <w:t>advantage</w:t>
      </w:r>
      <w:proofErr w:type="gramEnd"/>
      <w:r>
        <w:rPr>
          <w:rFonts w:cstheme="minorHAnsi"/>
          <w:color w:val="000000"/>
          <w:shd w:val="clear" w:color="auto" w:fill="FFFFFF"/>
        </w:rPr>
        <w:t xml:space="preserve"> does your protocol offer compared to other techniques?</w:t>
      </w:r>
    </w:p>
    <w:p w14:paraId="17C06011" w14:textId="38CBF6BF" w:rsidR="00E478FF" w:rsidRPr="00BC4A35" w:rsidRDefault="00000000">
      <w:pPr>
        <w:pStyle w:val="ListParagraph"/>
        <w:numPr>
          <w:ilvl w:val="1"/>
          <w:numId w:val="3"/>
        </w:numPr>
        <w:spacing w:before="120"/>
        <w:contextualSpacing w:val="0"/>
        <w:rPr>
          <w:rFonts w:eastAsia="Times New Roman" w:cstheme="minorHAnsi"/>
        </w:rPr>
      </w:pPr>
      <w:r>
        <w:rPr>
          <w:rStyle w:val="AuthorName"/>
          <w:rFonts w:eastAsia="Times" w:cstheme="minorHAnsi" w:hint="eastAsia"/>
          <w:lang w:eastAsia="zh-CN"/>
        </w:rPr>
        <w:t>Lisha Wang</w:t>
      </w:r>
      <w:r>
        <w:rPr>
          <w:rFonts w:eastAsia="Times New Roman" w:cstheme="minorHAnsi"/>
          <w:b/>
          <w:bCs/>
          <w:u w:val="single"/>
        </w:rPr>
        <w:t>:</w:t>
      </w:r>
      <w:r>
        <w:rPr>
          <w:rFonts w:eastAsia="Times New Roman" w:cstheme="minorHAnsi"/>
        </w:rPr>
        <w:t xml:space="preserve"> </w:t>
      </w:r>
      <w:r w:rsidR="000C6369" w:rsidRPr="000C6369">
        <w:rPr>
          <w:rFonts w:cstheme="minorHAnsi"/>
        </w:rPr>
        <w:t>This density gradient centrifugation protocol provides higher-purity extracellular vesicles with improved integrity and reproducibility compared to traditional methods, enabling more reliable gut microbiota–extracellular vesicle research in hypertension studies.</w:t>
      </w:r>
    </w:p>
    <w:p w14:paraId="7D920169" w14:textId="54DBA005" w:rsidR="00BC4A35" w:rsidRDefault="00BC4A35" w:rsidP="00BC4A35">
      <w:pPr>
        <w:pStyle w:val="ListParagraph"/>
        <w:numPr>
          <w:ilvl w:val="2"/>
          <w:numId w:val="3"/>
        </w:numPr>
        <w:spacing w:before="120"/>
        <w:contextualSpacing w:val="0"/>
        <w:rPr>
          <w:rFonts w:eastAsia="Times New Roman" w:cstheme="minorHAnsi"/>
        </w:rPr>
      </w:pPr>
      <w:r w:rsidRPr="00BC4A35">
        <w:rPr>
          <w:rFonts w:cstheme="minorHAnsi"/>
        </w:rPr>
        <w:t>INTERVIEW: Named Talent says the statement above in an interview-style shot, looking slightly off-camera</w:t>
      </w:r>
      <w:r>
        <w:rPr>
          <w:rFonts w:cstheme="minorHAnsi"/>
        </w:rPr>
        <w:t>.</w:t>
      </w:r>
      <w:r w:rsidR="00A00041">
        <w:rPr>
          <w:rFonts w:cstheme="minorHAnsi"/>
        </w:rPr>
        <w:t xml:space="preserve"> </w:t>
      </w:r>
      <w:r w:rsidR="00A00041" w:rsidRPr="00A00041">
        <w:rPr>
          <w:rFonts w:cstheme="minorHAnsi"/>
          <w:i/>
          <w:iCs/>
          <w:color w:val="3333CC"/>
        </w:rPr>
        <w:t>Suggested B-roll:</w:t>
      </w:r>
      <w:r w:rsidR="00A00041">
        <w:rPr>
          <w:rFonts w:cstheme="minorHAnsi"/>
          <w:i/>
          <w:iCs/>
          <w:color w:val="3333CC"/>
        </w:rPr>
        <w:t xml:space="preserve"> 4.6.1.</w:t>
      </w:r>
    </w:p>
    <w:p w14:paraId="0E0004E8" w14:textId="5F9DD79A" w:rsidR="00E478FF" w:rsidRDefault="00E478FF" w:rsidP="00694267">
      <w:pPr>
        <w:pStyle w:val="ListParagraph"/>
        <w:spacing w:before="120"/>
        <w:ind w:left="907"/>
        <w:contextualSpacing w:val="0"/>
        <w:rPr>
          <w:rFonts w:eastAsia="Times New Roman" w:cstheme="minorHAnsi"/>
        </w:rPr>
      </w:pPr>
    </w:p>
    <w:p w14:paraId="037FE6C6" w14:textId="77777777" w:rsidR="00E478FF" w:rsidRDefault="00E478FF">
      <w:pPr>
        <w:contextualSpacing/>
        <w:outlineLvl w:val="0"/>
        <w:rPr>
          <w:rFonts w:eastAsia="Times New Roman" w:cstheme="minorHAnsi"/>
          <w:b/>
        </w:rPr>
      </w:pPr>
    </w:p>
    <w:p w14:paraId="5CC4E816" w14:textId="77777777" w:rsidR="00E478FF" w:rsidRDefault="00E478FF">
      <w:pPr>
        <w:contextualSpacing/>
        <w:outlineLvl w:val="0"/>
        <w:rPr>
          <w:rFonts w:eastAsia="Times New Roman" w:cstheme="minorHAnsi"/>
          <w:b/>
        </w:rPr>
      </w:pPr>
    </w:p>
    <w:p w14:paraId="090869A4" w14:textId="77777777" w:rsidR="00E478FF" w:rsidRDefault="00000000">
      <w:pPr>
        <w:spacing w:before="120"/>
        <w:rPr>
          <w:rFonts w:cstheme="minorHAnsi"/>
          <w:b/>
          <w:i/>
          <w:color w:val="0000FF"/>
        </w:rPr>
      </w:pPr>
      <w:r>
        <w:rPr>
          <w:rFonts w:cstheme="minorHAnsi"/>
          <w:b/>
          <w:i/>
          <w:color w:val="0000FF"/>
        </w:rPr>
        <w:t>Videographer: Obtain headshots for all authors available at the filming location.</w:t>
      </w:r>
    </w:p>
    <w:p w14:paraId="5EBE4AB4" w14:textId="2319DC88" w:rsidR="00E478FF" w:rsidRPr="00694267" w:rsidRDefault="00000000" w:rsidP="00694267">
      <w:pPr>
        <w:contextualSpacing/>
        <w:outlineLvl w:val="0"/>
        <w:rPr>
          <w:rFonts w:eastAsia="Times New Roman" w:cstheme="minorHAnsi"/>
          <w:b/>
        </w:rPr>
      </w:pPr>
      <w:r>
        <w:rPr>
          <w:rFonts w:cstheme="minorHAnsi"/>
          <w:b/>
          <w:i/>
          <w:color w:val="0000FF"/>
        </w:rPr>
        <w:br w:type="page"/>
      </w:r>
      <w:r>
        <w:rPr>
          <w:rFonts w:eastAsia="Times New Roman" w:cstheme="minorHAnsi"/>
          <w:b/>
        </w:rPr>
        <w:t xml:space="preserve">Testimonial Questions: </w:t>
      </w:r>
    </w:p>
    <w:p w14:paraId="4544B30F" w14:textId="77777777" w:rsidR="00E478FF" w:rsidRDefault="00E478FF">
      <w:pPr>
        <w:spacing w:before="120"/>
        <w:rPr>
          <w:rFonts w:cstheme="minorHAnsi"/>
        </w:rPr>
      </w:pPr>
    </w:p>
    <w:p w14:paraId="77960DDA" w14:textId="77777777" w:rsidR="00E478FF" w:rsidRDefault="00000000">
      <w:pPr>
        <w:spacing w:before="120"/>
        <w:rPr>
          <w:rFonts w:eastAsia="Times New Roman" w:cstheme="minorHAnsi"/>
        </w:rPr>
      </w:pPr>
      <w:r>
        <w:rPr>
          <w:rFonts w:cstheme="minorHAnsi"/>
          <w:color w:val="000000"/>
          <w:shd w:val="clear" w:color="auto" w:fill="FFFFFF"/>
        </w:rPr>
        <w:t xml:space="preserve">How do you think publishing with </w:t>
      </w:r>
      <w:proofErr w:type="spellStart"/>
      <w:r>
        <w:rPr>
          <w:rFonts w:cstheme="minorHAnsi"/>
          <w:color w:val="000000"/>
          <w:shd w:val="clear" w:color="auto" w:fill="FFFFFF"/>
        </w:rPr>
        <w:t>JoVE</w:t>
      </w:r>
      <w:proofErr w:type="spellEnd"/>
      <w:r>
        <w:rPr>
          <w:rFonts w:cstheme="minorHAnsi"/>
          <w:color w:val="000000"/>
          <w:shd w:val="clear" w:color="auto" w:fill="FFFFFF"/>
        </w:rPr>
        <w:t xml:space="preserve"> will enhance the visibility and impact of your research?</w:t>
      </w:r>
    </w:p>
    <w:p w14:paraId="529E685E" w14:textId="16FE963E" w:rsidR="00E478FF" w:rsidRPr="00BC4A35" w:rsidRDefault="00000000">
      <w:pPr>
        <w:pStyle w:val="ListParagraph"/>
        <w:numPr>
          <w:ilvl w:val="1"/>
          <w:numId w:val="3"/>
        </w:numPr>
        <w:spacing w:before="120"/>
        <w:contextualSpacing w:val="0"/>
        <w:rPr>
          <w:rFonts w:eastAsia="Times New Roman" w:cstheme="minorHAnsi"/>
        </w:rPr>
      </w:pPr>
      <w:r>
        <w:rPr>
          <w:rStyle w:val="AuthorName"/>
          <w:rFonts w:eastAsia="Times" w:cstheme="minorHAnsi" w:hint="eastAsia"/>
          <w:lang w:eastAsia="zh-CN"/>
        </w:rPr>
        <w:t>Lisha Wang</w:t>
      </w:r>
      <w:r>
        <w:rPr>
          <w:rFonts w:eastAsia="Times New Roman" w:cstheme="minorHAnsi"/>
          <w:b/>
          <w:bCs/>
          <w:u w:val="single"/>
        </w:rPr>
        <w:t>:</w:t>
      </w:r>
      <w:r>
        <w:rPr>
          <w:rFonts w:eastAsia="Times New Roman" w:cstheme="minorHAnsi"/>
        </w:rPr>
        <w:t xml:space="preserve"> </w:t>
      </w:r>
      <w:r w:rsidR="00694267" w:rsidRPr="00694267">
        <w:rPr>
          <w:rFonts w:cstheme="minorHAnsi"/>
        </w:rPr>
        <w:t xml:space="preserve">Publishing with </w:t>
      </w:r>
      <w:proofErr w:type="spellStart"/>
      <w:r w:rsidR="00694267" w:rsidRPr="00694267">
        <w:rPr>
          <w:rFonts w:cstheme="minorHAnsi"/>
        </w:rPr>
        <w:t>JoVE</w:t>
      </w:r>
      <w:proofErr w:type="spellEnd"/>
      <w:r w:rsidR="00694267" w:rsidRPr="00694267">
        <w:rPr>
          <w:rFonts w:cstheme="minorHAnsi"/>
        </w:rPr>
        <w:t xml:space="preserve"> amplifies research impact through visual protocols that </w:t>
      </w:r>
      <w:r w:rsidR="00694267">
        <w:rPr>
          <w:rFonts w:cstheme="minorHAnsi"/>
        </w:rPr>
        <w:t>improve</w:t>
      </w:r>
      <w:r w:rsidR="00694267" w:rsidRPr="00694267">
        <w:rPr>
          <w:rFonts w:cstheme="minorHAnsi"/>
        </w:rPr>
        <w:t xml:space="preserve"> reproducibility and collaboration. The video format attracts interdisciplinary scientists, accelerating partnerships in gut microbiota–extracellular vesicle research. Greater visibility fosters innovation in hypertension studies, increases citations, and supports the standardization of methods for broader adoption.</w:t>
      </w:r>
    </w:p>
    <w:p w14:paraId="7DC8E851" w14:textId="77777777" w:rsidR="00BC4A35" w:rsidRDefault="00BC4A35" w:rsidP="00BC4A35">
      <w:pPr>
        <w:pStyle w:val="ListParagraph"/>
        <w:spacing w:before="120"/>
        <w:ind w:left="907"/>
        <w:contextualSpacing w:val="0"/>
        <w:rPr>
          <w:rStyle w:val="AuthorName"/>
          <w:rFonts w:eastAsia="Times" w:cstheme="minorHAnsi"/>
          <w:lang w:eastAsia="zh-CN"/>
        </w:rPr>
      </w:pPr>
    </w:p>
    <w:p w14:paraId="5CCF4D9D" w14:textId="6C8664B0" w:rsidR="00BC4A35" w:rsidRDefault="00BC4A35" w:rsidP="00BC4A35">
      <w:pPr>
        <w:pStyle w:val="ListParagraph"/>
        <w:numPr>
          <w:ilvl w:val="2"/>
          <w:numId w:val="3"/>
        </w:numPr>
        <w:spacing w:before="120"/>
        <w:contextualSpacing w:val="0"/>
        <w:rPr>
          <w:rFonts w:eastAsia="Times New Roman" w:cstheme="minorHAnsi"/>
        </w:rPr>
      </w:pPr>
      <w:r w:rsidRPr="00BC4A35">
        <w:rPr>
          <w:rFonts w:cstheme="minorHAnsi"/>
        </w:rPr>
        <w:t>INTERVIEW: Named Talent says the statement above in an interview-style shot, looking slightly off-camera</w:t>
      </w:r>
      <w:r>
        <w:rPr>
          <w:rFonts w:cstheme="minorHAnsi"/>
        </w:rPr>
        <w:t>.</w:t>
      </w:r>
    </w:p>
    <w:p w14:paraId="372E8720" w14:textId="77777777" w:rsidR="00694267" w:rsidRDefault="00694267">
      <w:pPr>
        <w:spacing w:before="120"/>
        <w:rPr>
          <w:rFonts w:cstheme="minorHAnsi"/>
          <w:color w:val="000000"/>
          <w:shd w:val="clear" w:color="auto" w:fill="FFFFFF"/>
        </w:rPr>
      </w:pPr>
    </w:p>
    <w:p w14:paraId="2216C7E0" w14:textId="228DDB9B" w:rsidR="00E478FF" w:rsidRDefault="00000000">
      <w:pPr>
        <w:spacing w:before="120"/>
        <w:rPr>
          <w:rFonts w:eastAsia="Times New Roman" w:cstheme="minorHAnsi"/>
        </w:rPr>
      </w:pPr>
      <w:r>
        <w:rPr>
          <w:rFonts w:cstheme="minorHAnsi"/>
          <w:color w:val="000000"/>
          <w:shd w:val="clear" w:color="auto" w:fill="FFFFFF"/>
        </w:rPr>
        <w:t xml:space="preserve">Can you share a specific success story or benefit you’ve experienced—or expect to experience—after using or publishing with </w:t>
      </w:r>
      <w:proofErr w:type="spellStart"/>
      <w:r>
        <w:rPr>
          <w:rFonts w:cstheme="minorHAnsi"/>
          <w:color w:val="000000"/>
          <w:shd w:val="clear" w:color="auto" w:fill="FFFFFF"/>
        </w:rPr>
        <w:t>JoVE</w:t>
      </w:r>
      <w:proofErr w:type="spellEnd"/>
      <w:r>
        <w:rPr>
          <w:rFonts w:cstheme="minorHAnsi"/>
          <w:color w:val="000000"/>
          <w:shd w:val="clear" w:color="auto" w:fill="FFFFFF"/>
        </w:rPr>
        <w:t xml:space="preserve">? </w:t>
      </w:r>
    </w:p>
    <w:p w14:paraId="5EFE9B2A" w14:textId="30EAB5EA" w:rsidR="00E478FF" w:rsidRPr="00BC4A35" w:rsidRDefault="00000000">
      <w:pPr>
        <w:pStyle w:val="ListParagraph"/>
        <w:numPr>
          <w:ilvl w:val="1"/>
          <w:numId w:val="3"/>
        </w:numPr>
        <w:spacing w:before="120"/>
        <w:contextualSpacing w:val="0"/>
        <w:rPr>
          <w:rFonts w:eastAsia="Times New Roman" w:cstheme="minorHAnsi"/>
        </w:rPr>
      </w:pPr>
      <w:r>
        <w:rPr>
          <w:rFonts w:eastAsia="SimSun" w:cstheme="minorHAnsi" w:hint="eastAsia"/>
          <w:b/>
          <w:bCs/>
          <w:u w:val="single"/>
          <w:lang w:eastAsia="zh-CN"/>
        </w:rPr>
        <w:t>Lisha Wang</w:t>
      </w:r>
      <w:r>
        <w:rPr>
          <w:rFonts w:eastAsia="Times New Roman" w:cstheme="minorHAnsi"/>
          <w:b/>
          <w:bCs/>
          <w:u w:val="single"/>
        </w:rPr>
        <w:t>:</w:t>
      </w:r>
      <w:r>
        <w:rPr>
          <w:rFonts w:eastAsia="Times New Roman" w:cstheme="minorHAnsi"/>
        </w:rPr>
        <w:t xml:space="preserve"> </w:t>
      </w:r>
      <w:r w:rsidR="00694267" w:rsidRPr="00694267">
        <w:rPr>
          <w:rFonts w:cstheme="minorHAnsi"/>
        </w:rPr>
        <w:t xml:space="preserve">Publishing with </w:t>
      </w:r>
      <w:proofErr w:type="spellStart"/>
      <w:r w:rsidR="00694267" w:rsidRPr="00694267">
        <w:rPr>
          <w:rFonts w:cstheme="minorHAnsi"/>
        </w:rPr>
        <w:t>JoVE</w:t>
      </w:r>
      <w:proofErr w:type="spellEnd"/>
      <w:r w:rsidR="00694267" w:rsidRPr="00694267">
        <w:rPr>
          <w:rFonts w:cstheme="minorHAnsi"/>
        </w:rPr>
        <w:t xml:space="preserve"> will reduce laboratory costs by minimizing experimental errors through clear visual protocols. The standardized video format shortens training time for new team members and streamlines workflows, enhancing productivity while ensuring consistent, reproducible results in gut microbiota–extracellular vesicle isolation.</w:t>
      </w:r>
    </w:p>
    <w:p w14:paraId="5A2698C1" w14:textId="77777777" w:rsidR="00BC4A35" w:rsidRDefault="00BC4A35" w:rsidP="00BC4A35">
      <w:pPr>
        <w:pStyle w:val="ListParagraph"/>
        <w:spacing w:before="120"/>
        <w:ind w:left="907"/>
        <w:contextualSpacing w:val="0"/>
        <w:rPr>
          <w:rFonts w:eastAsia="SimSun" w:cstheme="minorHAnsi"/>
          <w:b/>
          <w:bCs/>
          <w:u w:val="single"/>
          <w:lang w:eastAsia="zh-CN"/>
        </w:rPr>
      </w:pPr>
    </w:p>
    <w:p w14:paraId="5DBC2D4F" w14:textId="6FBF899C" w:rsidR="00BC4A35" w:rsidRDefault="00BC4A35" w:rsidP="00BC4A35">
      <w:pPr>
        <w:pStyle w:val="ListParagraph"/>
        <w:numPr>
          <w:ilvl w:val="2"/>
          <w:numId w:val="3"/>
        </w:numPr>
        <w:spacing w:before="120"/>
        <w:contextualSpacing w:val="0"/>
        <w:rPr>
          <w:rFonts w:eastAsia="Times New Roman" w:cstheme="minorHAnsi"/>
        </w:rPr>
      </w:pPr>
      <w:r w:rsidRPr="00BC4A35">
        <w:rPr>
          <w:rFonts w:cstheme="minorHAnsi"/>
        </w:rPr>
        <w:t>INTERVIEW: Named Talent says the statement above in an interview-style shot, looking slightly off-camera</w:t>
      </w:r>
      <w:r>
        <w:rPr>
          <w:rFonts w:cstheme="minorHAnsi"/>
        </w:rPr>
        <w:t>.</w:t>
      </w:r>
    </w:p>
    <w:p w14:paraId="68937C56" w14:textId="77777777" w:rsidR="00E478FF" w:rsidRDefault="00000000">
      <w:pPr>
        <w:spacing w:before="120"/>
        <w:rPr>
          <w:rFonts w:cstheme="minorHAnsi"/>
        </w:rPr>
      </w:pPr>
      <w:r>
        <w:rPr>
          <w:rFonts w:cstheme="minorHAnsi"/>
        </w:rPr>
        <w:br w:type="page"/>
      </w:r>
    </w:p>
    <w:p w14:paraId="7D15E686" w14:textId="77777777" w:rsidR="00E478FF" w:rsidRDefault="00000000">
      <w:pPr>
        <w:pStyle w:val="ListParagraph"/>
        <w:spacing w:before="120" w:after="240"/>
        <w:ind w:left="360"/>
        <w:contextualSpacing w:val="0"/>
        <w:rPr>
          <w:rFonts w:cstheme="minorHAnsi"/>
          <w:b/>
          <w:bCs/>
        </w:rPr>
      </w:pPr>
      <w:r>
        <w:rPr>
          <w:rFonts w:cstheme="minorHAnsi"/>
          <w:b/>
          <w:bCs/>
        </w:rPr>
        <w:t>Ethics Title Card</w:t>
      </w:r>
    </w:p>
    <w:p w14:paraId="4C39A97A" w14:textId="77777777" w:rsidR="00E478FF" w:rsidRDefault="00000000">
      <w:pPr>
        <w:pStyle w:val="ListParagraph"/>
        <w:spacing w:before="120" w:after="240"/>
        <w:ind w:left="360"/>
        <w:contextualSpacing w:val="0"/>
        <w:rPr>
          <w:rFonts w:eastAsia="Times New Roman" w:cstheme="minorHAnsi"/>
          <w:b/>
        </w:rPr>
      </w:pPr>
      <w:r>
        <w:rPr>
          <w:rFonts w:eastAsia="Times New Roman" w:cstheme="minorHAnsi"/>
        </w:rPr>
        <w:t xml:space="preserve">This research has been approved by </w:t>
      </w:r>
      <w:r>
        <w:rPr>
          <w:rFonts w:eastAsia="Arial" w:cs="Calibri"/>
        </w:rPr>
        <w:t>the Laboratory Animal Welfare and Ethics Committee of Chengdu University of Chinese Medicine</w:t>
      </w:r>
      <w:r>
        <w:rPr>
          <w:rFonts w:eastAsia="Times New Roman" w:cstheme="minorHAnsi"/>
          <w:b/>
        </w:rPr>
        <w:br w:type="page"/>
      </w:r>
    </w:p>
    <w:p w14:paraId="4F667955" w14:textId="6FC042E7" w:rsidR="00E478FF" w:rsidRDefault="00000000" w:rsidP="004E7425">
      <w:pPr>
        <w:pStyle w:val="Heading1"/>
        <w:rPr>
          <w:rFonts w:cstheme="minorHAnsi"/>
          <w:lang w:eastAsia="zh-TW"/>
        </w:rPr>
      </w:pPr>
      <w:r>
        <w:rPr>
          <w:rFonts w:cstheme="minorHAnsi"/>
        </w:rPr>
        <w:t xml:space="preserve">Protocol  </w:t>
      </w:r>
    </w:p>
    <w:p w14:paraId="29498FB1" w14:textId="77777777" w:rsidR="00E478FF" w:rsidRDefault="00000000">
      <w:pPr>
        <w:pStyle w:val="ListParagraph"/>
        <w:numPr>
          <w:ilvl w:val="0"/>
          <w:numId w:val="3"/>
        </w:numPr>
        <w:spacing w:before="120"/>
        <w:contextualSpacing w:val="0"/>
        <w:rPr>
          <w:rFonts w:cstheme="minorHAnsi"/>
          <w:b/>
          <w:bCs/>
        </w:rPr>
      </w:pPr>
      <w:r>
        <w:rPr>
          <w:rFonts w:eastAsia="Arial" w:cs="Calibri"/>
          <w:b/>
          <w:bCs/>
        </w:rPr>
        <w:t>Sample Preparation for the Extraction of</w:t>
      </w:r>
      <w:r>
        <w:rPr>
          <w:rFonts w:eastAsia="Arial" w:cs="Calibri"/>
        </w:rPr>
        <w:t xml:space="preserve"> </w:t>
      </w:r>
      <w:r>
        <w:rPr>
          <w:b/>
          <w:bCs/>
        </w:rPr>
        <w:t>Extracellular Vesicles</w:t>
      </w:r>
    </w:p>
    <w:p w14:paraId="5EE2FE79" w14:textId="5DCA73B0" w:rsidR="00E478FF" w:rsidRPr="004E7425" w:rsidRDefault="00000000" w:rsidP="004E7425">
      <w:pPr>
        <w:pStyle w:val="ListParagraph"/>
        <w:spacing w:before="120"/>
        <w:ind w:left="360"/>
        <w:contextualSpacing w:val="0"/>
        <w:rPr>
          <w:rFonts w:cstheme="minorHAnsi"/>
        </w:rPr>
      </w:pPr>
      <w:r>
        <w:rPr>
          <w:rFonts w:cstheme="minorHAnsi"/>
          <w:b/>
          <w:bCs/>
        </w:rPr>
        <w:t xml:space="preserve">Demonstrator: </w:t>
      </w:r>
      <w:r>
        <w:rPr>
          <w:rFonts w:cstheme="minorHAnsi" w:hint="eastAsia"/>
          <w:lang w:eastAsia="zh-CN"/>
        </w:rPr>
        <w:t>Lisha Wang</w:t>
      </w:r>
      <w:r>
        <w:rPr>
          <w:rFonts w:cstheme="minorHAnsi"/>
        </w:rPr>
        <w:t xml:space="preserve"> </w:t>
      </w:r>
    </w:p>
    <w:p w14:paraId="45494864" w14:textId="77777777" w:rsidR="00E478FF" w:rsidRDefault="00E478FF"/>
    <w:p w14:paraId="276AF567" w14:textId="77777777" w:rsidR="00E478FF" w:rsidRDefault="00000000">
      <w:pPr>
        <w:pStyle w:val="Narration"/>
        <w:numPr>
          <w:ilvl w:val="1"/>
          <w:numId w:val="3"/>
        </w:numPr>
      </w:pPr>
      <w:r>
        <w:t xml:space="preserve">To begin, transfer 5 grams of feces into a pre-weighed 50-milliliter centrifuge tube </w:t>
      </w:r>
      <w:r>
        <w:rPr>
          <w:b/>
        </w:rPr>
        <w:t>[1]</w:t>
      </w:r>
      <w:r>
        <w:t xml:space="preserve">. Add 50 milliliters of pre-heated 37 degrees Celsius endotoxin-free PBS to the tube </w:t>
      </w:r>
      <w:r>
        <w:rPr>
          <w:b/>
        </w:rPr>
        <w:t>[2]</w:t>
      </w:r>
      <w:r>
        <w:t xml:space="preserve"> and rotate the tube for 30 minutes </w:t>
      </w:r>
      <w:r>
        <w:rPr>
          <w:b/>
        </w:rPr>
        <w:t>[3]</w:t>
      </w:r>
      <w:r>
        <w:t xml:space="preserve">. Cool the high-speed centrifuge to 4 degrees Celsius </w:t>
      </w:r>
      <w:r>
        <w:rPr>
          <w:b/>
        </w:rPr>
        <w:t>[4]</w:t>
      </w:r>
      <w:r>
        <w:t>.</w:t>
      </w:r>
    </w:p>
    <w:p w14:paraId="4D55386C" w14:textId="77777777" w:rsidR="00E478FF" w:rsidRDefault="00E478FF"/>
    <w:p w14:paraId="5962766D" w14:textId="77777777" w:rsidR="00E478FF" w:rsidRDefault="00000000">
      <w:pPr>
        <w:pStyle w:val="ShotDescription"/>
        <w:numPr>
          <w:ilvl w:val="2"/>
          <w:numId w:val="3"/>
        </w:numPr>
      </w:pPr>
      <w:r>
        <w:t>WIDE: Talent using a spoon to transfer feces into a pre-weighed 50-milliliter centrifuge tube.</w:t>
      </w:r>
    </w:p>
    <w:p w14:paraId="316622B8" w14:textId="77777777" w:rsidR="00E478FF" w:rsidRDefault="00E478FF"/>
    <w:p w14:paraId="364EAEA2" w14:textId="77777777" w:rsidR="00E478FF" w:rsidRDefault="00000000">
      <w:pPr>
        <w:pStyle w:val="ShotDescription"/>
        <w:numPr>
          <w:ilvl w:val="2"/>
          <w:numId w:val="3"/>
        </w:numPr>
      </w:pPr>
      <w:r>
        <w:t>Talent adding 50 milliliters of pre-heated 37 degrees Celsius PBS into the centrifuge tube.</w:t>
      </w:r>
    </w:p>
    <w:p w14:paraId="038E42C4" w14:textId="77777777" w:rsidR="00E478FF" w:rsidRDefault="00E478FF"/>
    <w:p w14:paraId="03A3F861" w14:textId="77777777" w:rsidR="00E478FF" w:rsidRDefault="00000000">
      <w:pPr>
        <w:pStyle w:val="ShotDescription"/>
        <w:numPr>
          <w:ilvl w:val="2"/>
          <w:numId w:val="3"/>
        </w:numPr>
      </w:pPr>
      <w:r>
        <w:t>Talent placing the tube on a rotator.</w:t>
      </w:r>
    </w:p>
    <w:p w14:paraId="447C43EE" w14:textId="77777777" w:rsidR="00E478FF" w:rsidRDefault="00E478FF"/>
    <w:p w14:paraId="6E46DF1E" w14:textId="77777777" w:rsidR="00E478FF" w:rsidRDefault="00000000">
      <w:pPr>
        <w:pStyle w:val="ShotDescription"/>
        <w:numPr>
          <w:ilvl w:val="2"/>
          <w:numId w:val="3"/>
        </w:numPr>
      </w:pPr>
      <w:r>
        <w:t>Talent setting the centrifuge temperature to 4 degrees Celsius.</w:t>
      </w:r>
    </w:p>
    <w:p w14:paraId="2FEA840D" w14:textId="77777777" w:rsidR="00E478FF" w:rsidRDefault="00E478FF"/>
    <w:p w14:paraId="52D8ADD4" w14:textId="7D9FEE6B" w:rsidR="00E478FF" w:rsidRDefault="00000000">
      <w:pPr>
        <w:pStyle w:val="Narration"/>
        <w:numPr>
          <w:ilvl w:val="1"/>
          <w:numId w:val="3"/>
        </w:numPr>
      </w:pPr>
      <w:r>
        <w:t xml:space="preserve">Next, place the samples symmetrically in the centrifuge </w:t>
      </w:r>
      <w:r>
        <w:rPr>
          <w:b/>
          <w:bCs/>
        </w:rPr>
        <w:t>[1]</w:t>
      </w:r>
      <w:r>
        <w:t xml:space="preserve"> and </w:t>
      </w:r>
      <w:r w:rsidR="00694267">
        <w:t>spin</w:t>
      </w:r>
      <w:r>
        <w:t xml:space="preserve"> at 8,000 </w:t>
      </w:r>
      <w:r>
        <w:rPr>
          <w:i/>
          <w:iCs/>
        </w:rPr>
        <w:t>g</w:t>
      </w:r>
      <w:r>
        <w:t xml:space="preserve"> for 15 minutes </w:t>
      </w:r>
      <w:r>
        <w:rPr>
          <w:b/>
        </w:rPr>
        <w:t>[2]</w:t>
      </w:r>
      <w:r>
        <w:t xml:space="preserve">. After centrifugation, aspirate the supernatant and transfer it into a new sterile centrifuge tube </w:t>
      </w:r>
      <w:r>
        <w:rPr>
          <w:b/>
        </w:rPr>
        <w:t>[3]</w:t>
      </w:r>
      <w:r>
        <w:t>.</w:t>
      </w:r>
    </w:p>
    <w:p w14:paraId="5D918650" w14:textId="77777777" w:rsidR="00E478FF" w:rsidRDefault="00E478FF"/>
    <w:p w14:paraId="32DAA546" w14:textId="77777777" w:rsidR="00E478FF" w:rsidRDefault="00000000">
      <w:pPr>
        <w:pStyle w:val="ShotDescription"/>
        <w:numPr>
          <w:ilvl w:val="2"/>
          <w:numId w:val="3"/>
        </w:numPr>
      </w:pPr>
      <w:r>
        <w:t>Talent loading samples symmetrically into a centrifuge.</w:t>
      </w:r>
    </w:p>
    <w:p w14:paraId="09032BBA" w14:textId="77777777" w:rsidR="00E478FF" w:rsidRDefault="00000000">
      <w:pPr>
        <w:pStyle w:val="ShotDescription"/>
        <w:numPr>
          <w:ilvl w:val="2"/>
          <w:numId w:val="3"/>
        </w:numPr>
      </w:pPr>
      <w:r>
        <w:t xml:space="preserve">Talent setting the centrifuge to 8,000 </w:t>
      </w:r>
      <w:r>
        <w:rPr>
          <w:i/>
          <w:iCs/>
        </w:rPr>
        <w:t>g</w:t>
      </w:r>
      <w:r>
        <w:t>.</w:t>
      </w:r>
    </w:p>
    <w:p w14:paraId="59B12203" w14:textId="77777777" w:rsidR="00E478FF" w:rsidRDefault="00000000">
      <w:pPr>
        <w:pStyle w:val="ShotDescription"/>
        <w:numPr>
          <w:ilvl w:val="2"/>
          <w:numId w:val="3"/>
        </w:numPr>
      </w:pPr>
      <w:r>
        <w:t>Talent aspirating the supernatant and transferring it to a new sterile centrifuge tube.</w:t>
      </w:r>
    </w:p>
    <w:p w14:paraId="7B72A3B4" w14:textId="77777777" w:rsidR="00E478FF" w:rsidRDefault="00E478FF"/>
    <w:p w14:paraId="77FF2FB1" w14:textId="77777777" w:rsidR="00E478FF" w:rsidRDefault="00000000">
      <w:pPr>
        <w:pStyle w:val="Narration"/>
        <w:numPr>
          <w:ilvl w:val="1"/>
          <w:numId w:val="3"/>
        </w:numPr>
      </w:pPr>
      <w:r>
        <w:t xml:space="preserve">After centrifuging again for 15 minutes, aspirate the supernatant carefully and use it for further analysis </w:t>
      </w:r>
      <w:r>
        <w:rPr>
          <w:b/>
        </w:rPr>
        <w:t>[1]</w:t>
      </w:r>
      <w:r>
        <w:t>.</w:t>
      </w:r>
    </w:p>
    <w:p w14:paraId="13D58A85" w14:textId="77777777" w:rsidR="00E478FF" w:rsidRDefault="00E478FF"/>
    <w:p w14:paraId="022FD57B" w14:textId="77777777" w:rsidR="00E478FF" w:rsidRDefault="00000000">
      <w:pPr>
        <w:pStyle w:val="ShotDescription"/>
        <w:numPr>
          <w:ilvl w:val="2"/>
          <w:numId w:val="3"/>
        </w:numPr>
      </w:pPr>
      <w:r>
        <w:t>Talent aspirating the supernatant and placing it aside.</w:t>
      </w:r>
    </w:p>
    <w:p w14:paraId="001D75E7" w14:textId="77777777" w:rsidR="00E478FF" w:rsidRDefault="00E478FF">
      <w:pPr>
        <w:pStyle w:val="ShotDescription"/>
      </w:pPr>
    </w:p>
    <w:p w14:paraId="0540C477" w14:textId="77777777" w:rsidR="00E478FF" w:rsidRDefault="00000000">
      <w:pPr>
        <w:pStyle w:val="ShotDescription"/>
        <w:numPr>
          <w:ilvl w:val="0"/>
          <w:numId w:val="3"/>
        </w:numPr>
        <w:rPr>
          <w:b/>
          <w:bCs/>
        </w:rPr>
      </w:pPr>
      <w:r>
        <w:rPr>
          <w:rFonts w:eastAsia="Arial"/>
          <w:b/>
          <w:bCs/>
        </w:rPr>
        <w:t>Crude Extract Preparation</w:t>
      </w:r>
    </w:p>
    <w:p w14:paraId="27B2A132" w14:textId="77777777" w:rsidR="00E478FF" w:rsidRDefault="00E478FF"/>
    <w:p w14:paraId="0ADED08C" w14:textId="77777777" w:rsidR="00E478FF" w:rsidRDefault="00000000">
      <w:pPr>
        <w:pStyle w:val="Narration"/>
        <w:numPr>
          <w:ilvl w:val="1"/>
          <w:numId w:val="3"/>
        </w:numPr>
      </w:pPr>
      <w:r>
        <w:t>Place a sterile 0.22-micrometer filter unit on ice</w:t>
      </w:r>
      <w:r>
        <w:rPr>
          <w:b/>
          <w:bCs/>
        </w:rPr>
        <w:t xml:space="preserve"> [1]</w:t>
      </w:r>
      <w:r>
        <w:t xml:space="preserve">. Transfer the supernatant onto the top of the filter </w:t>
      </w:r>
      <w:r>
        <w:rPr>
          <w:b/>
          <w:bCs/>
        </w:rPr>
        <w:t>[2]</w:t>
      </w:r>
      <w:r>
        <w:t xml:space="preserve"> and turn on the vacuum pump </w:t>
      </w:r>
      <w:r>
        <w:rPr>
          <w:b/>
          <w:bCs/>
        </w:rPr>
        <w:t>[3]</w:t>
      </w:r>
      <w:r>
        <w:t xml:space="preserve"> to collect the filtered samples </w:t>
      </w:r>
      <w:r>
        <w:rPr>
          <w:b/>
          <w:bCs/>
        </w:rPr>
        <w:t>[4].</w:t>
      </w:r>
    </w:p>
    <w:p w14:paraId="20F350BB" w14:textId="77777777" w:rsidR="00E478FF" w:rsidRDefault="00E478FF"/>
    <w:p w14:paraId="316CEB2A" w14:textId="77777777" w:rsidR="00E478FF" w:rsidRDefault="00000000">
      <w:pPr>
        <w:pStyle w:val="ShotDescription"/>
        <w:numPr>
          <w:ilvl w:val="2"/>
          <w:numId w:val="3"/>
        </w:numPr>
      </w:pPr>
      <w:r>
        <w:t>Talent placing a sterile 0.22 micrometer filter unit on ice.</w:t>
      </w:r>
    </w:p>
    <w:p w14:paraId="3A86888E" w14:textId="77777777" w:rsidR="00E478FF" w:rsidRDefault="00000000">
      <w:pPr>
        <w:pStyle w:val="ShotDescription"/>
        <w:numPr>
          <w:ilvl w:val="2"/>
          <w:numId w:val="3"/>
        </w:numPr>
      </w:pPr>
      <w:r>
        <w:t>Talent transferring the supernatant onto the filter unit.</w:t>
      </w:r>
    </w:p>
    <w:p w14:paraId="56318D0F" w14:textId="77777777" w:rsidR="00E478FF" w:rsidRDefault="00000000">
      <w:pPr>
        <w:pStyle w:val="ShotDescription"/>
        <w:numPr>
          <w:ilvl w:val="2"/>
          <w:numId w:val="3"/>
        </w:numPr>
      </w:pPr>
      <w:r>
        <w:t>Talent turning on the vacuum pump to filter the sample.</w:t>
      </w:r>
    </w:p>
    <w:p w14:paraId="45FD55F6" w14:textId="77777777" w:rsidR="00E478FF" w:rsidRDefault="00000000">
      <w:pPr>
        <w:pStyle w:val="ShotDescription"/>
        <w:numPr>
          <w:ilvl w:val="2"/>
          <w:numId w:val="3"/>
        </w:numPr>
      </w:pPr>
      <w:r>
        <w:t>A shot of the collected filtered samples.</w:t>
      </w:r>
    </w:p>
    <w:p w14:paraId="22D78C38" w14:textId="77777777" w:rsidR="00E478FF" w:rsidRDefault="00E478FF"/>
    <w:p w14:paraId="422B0F9E" w14:textId="151855D6" w:rsidR="00E478FF" w:rsidRDefault="00000000">
      <w:pPr>
        <w:pStyle w:val="Narration"/>
        <w:numPr>
          <w:ilvl w:val="1"/>
          <w:numId w:val="3"/>
        </w:numPr>
      </w:pPr>
      <w:r>
        <w:t xml:space="preserve">Transfer the </w:t>
      </w:r>
      <w:proofErr w:type="gramStart"/>
      <w:r>
        <w:t>filtrate</w:t>
      </w:r>
      <w:proofErr w:type="gramEnd"/>
      <w:r>
        <w:t xml:space="preserve"> into a centrifugal filter with a </w:t>
      </w:r>
      <w:r w:rsidR="00694267">
        <w:t>10-kilodalton</w:t>
      </w:r>
      <w:r>
        <w:t xml:space="preserve"> cutoff and a 15-milliliter capacity </w:t>
      </w:r>
      <w:r>
        <w:rPr>
          <w:b/>
        </w:rPr>
        <w:t>[1]</w:t>
      </w:r>
      <w:r>
        <w:t xml:space="preserve">. Centrifuge at 4 degrees Celsius, 3,000 </w:t>
      </w:r>
      <w:r>
        <w:rPr>
          <w:i/>
          <w:iCs/>
        </w:rPr>
        <w:t>g</w:t>
      </w:r>
      <w:r>
        <w:t xml:space="preserve"> for 30 minutes </w:t>
      </w:r>
      <w:r>
        <w:rPr>
          <w:b/>
          <w:bCs/>
        </w:rPr>
        <w:t>[2]</w:t>
      </w:r>
      <w:r>
        <w:t xml:space="preserve"> to concentrate the sample to at least 1,400 microliters </w:t>
      </w:r>
      <w:r>
        <w:rPr>
          <w:b/>
        </w:rPr>
        <w:t>[3-TXT]</w:t>
      </w:r>
      <w:r>
        <w:t xml:space="preserve">. Immediately place the sample on ice </w:t>
      </w:r>
      <w:r>
        <w:rPr>
          <w:b/>
          <w:bCs/>
        </w:rPr>
        <w:t>[4]</w:t>
      </w:r>
      <w:r>
        <w:t>.</w:t>
      </w:r>
    </w:p>
    <w:p w14:paraId="090300FC" w14:textId="77777777" w:rsidR="00E478FF" w:rsidRDefault="00E478FF"/>
    <w:p w14:paraId="53497C31" w14:textId="77777777" w:rsidR="00E478FF" w:rsidRDefault="00000000">
      <w:pPr>
        <w:pStyle w:val="ShotDescription"/>
        <w:numPr>
          <w:ilvl w:val="2"/>
          <w:numId w:val="3"/>
        </w:numPr>
      </w:pPr>
      <w:r>
        <w:t>Talent transferring the filtrate to a centrifugal filter device.</w:t>
      </w:r>
    </w:p>
    <w:p w14:paraId="452E49EE" w14:textId="77777777" w:rsidR="00E478FF" w:rsidRDefault="00000000">
      <w:pPr>
        <w:pStyle w:val="ShotDescription"/>
        <w:numPr>
          <w:ilvl w:val="2"/>
          <w:numId w:val="3"/>
        </w:numPr>
      </w:pPr>
      <w:r>
        <w:t xml:space="preserve">Talent placing the </w:t>
      </w:r>
      <w:proofErr w:type="gramStart"/>
      <w:r>
        <w:t>filtrate</w:t>
      </w:r>
      <w:proofErr w:type="gramEnd"/>
      <w:r>
        <w:t xml:space="preserve"> obtained from the centrifugal filter device into a centrifuge.</w:t>
      </w:r>
    </w:p>
    <w:p w14:paraId="1BD6F90B" w14:textId="77777777" w:rsidR="00E478FF" w:rsidRDefault="00000000">
      <w:pPr>
        <w:pStyle w:val="ShotDescription"/>
        <w:numPr>
          <w:ilvl w:val="2"/>
          <w:numId w:val="3"/>
        </w:numPr>
      </w:pPr>
      <w:r>
        <w:t xml:space="preserve">A shot of the concentrated sample. </w:t>
      </w:r>
      <w:r>
        <w:rPr>
          <w:b/>
          <w:bCs/>
        </w:rPr>
        <w:t xml:space="preserve">TXT: If needed, dilute the concentrated sample to 1400 </w:t>
      </w:r>
      <w:proofErr w:type="spellStart"/>
      <w:r>
        <w:rPr>
          <w:b/>
          <w:bCs/>
        </w:rPr>
        <w:t>μL</w:t>
      </w:r>
      <w:proofErr w:type="spellEnd"/>
      <w:r>
        <w:rPr>
          <w:b/>
          <w:bCs/>
        </w:rPr>
        <w:t xml:space="preserve"> with pre-cooled endotoxin-free PBS</w:t>
      </w:r>
    </w:p>
    <w:p w14:paraId="211CDCB6" w14:textId="77777777" w:rsidR="00E478FF" w:rsidRDefault="00000000">
      <w:pPr>
        <w:pStyle w:val="ShotDescription"/>
        <w:numPr>
          <w:ilvl w:val="2"/>
          <w:numId w:val="3"/>
        </w:numPr>
      </w:pPr>
      <w:r>
        <w:t>Talent placing the sample on ice.</w:t>
      </w:r>
    </w:p>
    <w:p w14:paraId="6B4BF10E" w14:textId="77777777" w:rsidR="00E478FF" w:rsidRDefault="00E478FF">
      <w:pPr>
        <w:pStyle w:val="ShotDescription"/>
        <w:ind w:firstLine="0"/>
      </w:pPr>
    </w:p>
    <w:p w14:paraId="5B6B961A" w14:textId="77777777" w:rsidR="00E478FF" w:rsidRDefault="00000000">
      <w:pPr>
        <w:pStyle w:val="ShotDescription"/>
        <w:numPr>
          <w:ilvl w:val="0"/>
          <w:numId w:val="3"/>
        </w:numPr>
        <w:rPr>
          <w:b/>
          <w:bCs/>
        </w:rPr>
      </w:pPr>
      <w:r>
        <w:rPr>
          <w:b/>
          <w:bCs/>
        </w:rPr>
        <w:t>Separation Procedure for Extracellular Vesicles</w:t>
      </w:r>
    </w:p>
    <w:p w14:paraId="4E6DA61D" w14:textId="77777777" w:rsidR="00BC4A35" w:rsidRDefault="00BC4A35" w:rsidP="00BC4A35">
      <w:pPr>
        <w:pStyle w:val="ShotDescription"/>
        <w:ind w:left="360" w:firstLine="0"/>
        <w:rPr>
          <w:b/>
          <w:bCs/>
        </w:rPr>
      </w:pPr>
    </w:p>
    <w:p w14:paraId="3291D703" w14:textId="10F61B68" w:rsidR="00BC4A35" w:rsidRDefault="00BC4A35" w:rsidP="00BC4A35">
      <w:pPr>
        <w:pStyle w:val="ShotDescription"/>
        <w:ind w:left="360" w:firstLine="0"/>
      </w:pPr>
      <w:r w:rsidRPr="00BC4A35">
        <w:rPr>
          <w:highlight w:val="yellow"/>
        </w:rPr>
        <w:t xml:space="preserve">Authors: Please label all the reagents properly to avoid </w:t>
      </w:r>
      <w:r w:rsidRPr="00BC4A35">
        <w:rPr>
          <w:highlight w:val="yellow"/>
        </w:rPr>
        <w:t>shots that look the same on camera</w:t>
      </w:r>
      <w:r w:rsidRPr="00BC4A35">
        <w:rPr>
          <w:highlight w:val="yellow"/>
        </w:rPr>
        <w:t>.</w:t>
      </w:r>
    </w:p>
    <w:p w14:paraId="769B5649" w14:textId="0BD6687A" w:rsidR="00BC4A35" w:rsidRPr="00BC4A35" w:rsidRDefault="00BC4A35" w:rsidP="00BC4A35">
      <w:pPr>
        <w:pStyle w:val="ShotDescription"/>
        <w:ind w:left="360" w:firstLine="0"/>
        <w:rPr>
          <w:i/>
          <w:iCs/>
        </w:rPr>
      </w:pPr>
      <w:r w:rsidRPr="00BC4A35">
        <w:rPr>
          <w:i/>
          <w:iCs/>
          <w:color w:val="3333CC"/>
        </w:rPr>
        <w:t>Videographer: Please make sure the labels on the reagents are clearly visible in the frame so that the shots don’t look the same on camera.</w:t>
      </w:r>
    </w:p>
    <w:p w14:paraId="0EEE4677" w14:textId="77777777" w:rsidR="00E478FF" w:rsidRDefault="00E478FF">
      <w:pPr>
        <w:pStyle w:val="ShotDescription"/>
        <w:ind w:firstLine="0"/>
      </w:pPr>
    </w:p>
    <w:p w14:paraId="66120923" w14:textId="77777777" w:rsidR="00E478FF" w:rsidRDefault="00000000">
      <w:pPr>
        <w:pStyle w:val="Narration"/>
        <w:numPr>
          <w:ilvl w:val="1"/>
          <w:numId w:val="3"/>
        </w:numPr>
      </w:pPr>
      <w:r>
        <w:t xml:space="preserve">Mix 1 volume of gradient buffer A with 5 volumes of density gradient medium to prepare the working solution </w:t>
      </w:r>
      <w:r>
        <w:rPr>
          <w:b/>
        </w:rPr>
        <w:t>[1-TXT]</w:t>
      </w:r>
      <w:r>
        <w:t>.</w:t>
      </w:r>
    </w:p>
    <w:p w14:paraId="5CF56F9C" w14:textId="77777777" w:rsidR="00E478FF" w:rsidRDefault="00E478FF"/>
    <w:p w14:paraId="4EC7A317" w14:textId="77777777" w:rsidR="00E478FF" w:rsidRDefault="00000000">
      <w:pPr>
        <w:pStyle w:val="ShotDescription"/>
        <w:numPr>
          <w:ilvl w:val="2"/>
          <w:numId w:val="3"/>
        </w:numPr>
      </w:pPr>
      <w:r>
        <w:t xml:space="preserve">Talent mixing gradient buffer A and density gradient medium to prepare a working solution. </w:t>
      </w:r>
      <w:r>
        <w:rPr>
          <w:b/>
          <w:bCs/>
        </w:rPr>
        <w:t>TXT: Density gradient medium: 60% iodixanol solution</w:t>
      </w:r>
    </w:p>
    <w:p w14:paraId="5BC88704" w14:textId="77777777" w:rsidR="00E478FF" w:rsidRDefault="00E478FF"/>
    <w:p w14:paraId="36F0803E" w14:textId="77777777" w:rsidR="00E478FF" w:rsidRDefault="00000000">
      <w:pPr>
        <w:pStyle w:val="Narration"/>
        <w:numPr>
          <w:ilvl w:val="1"/>
          <w:numId w:val="3"/>
        </w:numPr>
      </w:pPr>
      <w:r>
        <w:t xml:space="preserve">Prepare a 10% iodixanol solution by mixing 1 unit of working solution with 4 units of buffer B </w:t>
      </w:r>
      <w:r>
        <w:rPr>
          <w:b/>
          <w:bCs/>
        </w:rPr>
        <w:t>[1]</w:t>
      </w:r>
      <w:r>
        <w:t xml:space="preserve">. Similarly, mix 2 units of working solution with 3 units of buffer B for a 20% iodixanol solution and 4 units of working solution with 1 unit of buffer B for a 40% iodixanol solution </w:t>
      </w:r>
      <w:r>
        <w:rPr>
          <w:b/>
          <w:bCs/>
        </w:rPr>
        <w:t>[2].</w:t>
      </w:r>
    </w:p>
    <w:p w14:paraId="4374918E" w14:textId="77777777" w:rsidR="00E478FF" w:rsidRDefault="00E478FF"/>
    <w:p w14:paraId="6A00D5EA" w14:textId="77777777" w:rsidR="00E478FF" w:rsidRDefault="00000000">
      <w:pPr>
        <w:pStyle w:val="ShotDescription"/>
        <w:numPr>
          <w:ilvl w:val="2"/>
          <w:numId w:val="3"/>
        </w:numPr>
      </w:pPr>
      <w:r>
        <w:t>Talent preparing a 10% iodixanol solution by mixing 1 unit of working solution with 4 units of buffer B.</w:t>
      </w:r>
    </w:p>
    <w:p w14:paraId="3D1B7056" w14:textId="77777777" w:rsidR="00E478FF" w:rsidRDefault="00E478FF"/>
    <w:p w14:paraId="60B17685" w14:textId="77777777" w:rsidR="00E478FF" w:rsidRDefault="00000000">
      <w:pPr>
        <w:pStyle w:val="ShotDescription"/>
        <w:numPr>
          <w:ilvl w:val="2"/>
          <w:numId w:val="3"/>
        </w:numPr>
      </w:pPr>
      <w:r>
        <w:t xml:space="preserve">A shot of the prepared 20% iodixanol solution and 40% iodixanol solution placed on ice. </w:t>
      </w:r>
      <w:r>
        <w:rPr>
          <w:highlight w:val="yellow"/>
        </w:rPr>
        <w:t>Authors: Please make sure the iodixanol solutions are properly labeled.</w:t>
      </w:r>
      <w:r>
        <w:t xml:space="preserve"> </w:t>
      </w:r>
      <w:r>
        <w:rPr>
          <w:i/>
          <w:iCs/>
          <w:color w:val="3333CC"/>
        </w:rPr>
        <w:t>Videographer: Please make sure the labels of the iodixanol solutions are clearly visible in the frame.</w:t>
      </w:r>
    </w:p>
    <w:p w14:paraId="131CC002" w14:textId="77777777" w:rsidR="00E478FF" w:rsidRDefault="00E478FF"/>
    <w:p w14:paraId="50FED196" w14:textId="77777777" w:rsidR="00E478FF" w:rsidRDefault="00000000">
      <w:pPr>
        <w:pStyle w:val="Narration"/>
        <w:numPr>
          <w:ilvl w:val="1"/>
          <w:numId w:val="3"/>
        </w:numPr>
      </w:pPr>
      <w:r>
        <w:t xml:space="preserve">Now, mix the concentrated sample prepared earlier with 7 milliliters of density gradient medium to make a 50% iodixanol solution </w:t>
      </w:r>
      <w:r>
        <w:rPr>
          <w:b/>
        </w:rPr>
        <w:t>[1]</w:t>
      </w:r>
      <w:r>
        <w:t>.</w:t>
      </w:r>
    </w:p>
    <w:p w14:paraId="5ABB3E8F" w14:textId="77777777" w:rsidR="00E478FF" w:rsidRDefault="00E478FF"/>
    <w:p w14:paraId="5C5BD056" w14:textId="77777777" w:rsidR="00E478FF" w:rsidRDefault="00000000">
      <w:pPr>
        <w:pStyle w:val="ShotDescription"/>
        <w:numPr>
          <w:ilvl w:val="2"/>
          <w:numId w:val="3"/>
        </w:numPr>
      </w:pPr>
      <w:r>
        <w:t>Talent mixing the concentrated sample with 7 milliliters of density gradient medium to prepare a 50 percent iodixanol solution.</w:t>
      </w:r>
    </w:p>
    <w:p w14:paraId="49544BA8" w14:textId="77777777" w:rsidR="00E478FF" w:rsidRDefault="00E478FF"/>
    <w:p w14:paraId="41E752C2" w14:textId="77777777" w:rsidR="00E478FF" w:rsidRDefault="00000000">
      <w:pPr>
        <w:pStyle w:val="Narration"/>
        <w:numPr>
          <w:ilvl w:val="1"/>
          <w:numId w:val="3"/>
        </w:numPr>
      </w:pPr>
      <w:r>
        <w:t xml:space="preserve">To prepare a density gradient, add trypan blue solution to the 40% and 10% iodixanol solutions </w:t>
      </w:r>
      <w:r>
        <w:rPr>
          <w:b/>
          <w:bCs/>
        </w:rPr>
        <w:t>[1]</w:t>
      </w:r>
      <w:r>
        <w:t xml:space="preserve"> to provide a clear outline between the distinct layers </w:t>
      </w:r>
      <w:r>
        <w:rPr>
          <w:b/>
        </w:rPr>
        <w:t>[2]</w:t>
      </w:r>
      <w:r>
        <w:t>.</w:t>
      </w:r>
    </w:p>
    <w:p w14:paraId="625EB770" w14:textId="77777777" w:rsidR="00E478FF" w:rsidRDefault="00E478FF"/>
    <w:p w14:paraId="66B03128" w14:textId="77777777" w:rsidR="00E478FF" w:rsidRDefault="00000000">
      <w:pPr>
        <w:pStyle w:val="ShotDescription"/>
        <w:numPr>
          <w:ilvl w:val="2"/>
          <w:numId w:val="3"/>
        </w:numPr>
      </w:pPr>
      <w:r>
        <w:t>Talent adding trypan blue solution to 40 percent and 10 percent iodixanol solutions.</w:t>
      </w:r>
    </w:p>
    <w:p w14:paraId="105AB3D6" w14:textId="77777777" w:rsidR="00E478FF" w:rsidRDefault="00000000">
      <w:pPr>
        <w:pStyle w:val="ShotDescription"/>
        <w:numPr>
          <w:ilvl w:val="2"/>
          <w:numId w:val="3"/>
        </w:numPr>
      </w:pPr>
      <w:r>
        <w:t>CU: A shot of the clear outline between the distinct layers.</w:t>
      </w:r>
    </w:p>
    <w:p w14:paraId="02B1C63A" w14:textId="77777777" w:rsidR="00E478FF" w:rsidRDefault="00E478FF"/>
    <w:p w14:paraId="790E5C5C" w14:textId="77777777" w:rsidR="00E478FF" w:rsidRDefault="00000000">
      <w:pPr>
        <w:pStyle w:val="Narration"/>
        <w:numPr>
          <w:ilvl w:val="1"/>
          <w:numId w:val="3"/>
        </w:numPr>
      </w:pPr>
      <w:r>
        <w:t xml:space="preserve">Transfer 8 milliliters of 50% iodixanol solution to the bottom of a thin-wall polypropylene centrifuge tube </w:t>
      </w:r>
      <w:r>
        <w:rPr>
          <w:b/>
        </w:rPr>
        <w:t>[1]</w:t>
      </w:r>
      <w:r>
        <w:t xml:space="preserve">. Tilt the tube to 70 degrees and transfer 8 milliliters of 40% iodixanol solution to the liquid surface </w:t>
      </w:r>
      <w:r>
        <w:rPr>
          <w:b/>
        </w:rPr>
        <w:t>[2]</w:t>
      </w:r>
      <w:r>
        <w:t xml:space="preserve">. Next, add 8 milliliters of 20% iodixanol solution </w:t>
      </w:r>
      <w:r>
        <w:rPr>
          <w:b/>
          <w:bCs/>
        </w:rPr>
        <w:t>[3]</w:t>
      </w:r>
      <w:r>
        <w:t xml:space="preserve">, followed by 7 milliliters of 10% iodixanol solution </w:t>
      </w:r>
      <w:r>
        <w:rPr>
          <w:b/>
          <w:bCs/>
        </w:rPr>
        <w:t>[4]</w:t>
      </w:r>
      <w:r>
        <w:t xml:space="preserve">, and 2 milliliters of endotoxin-free PBS </w:t>
      </w:r>
      <w:r>
        <w:rPr>
          <w:b/>
        </w:rPr>
        <w:t>[5]</w:t>
      </w:r>
      <w:r>
        <w:t>.</w:t>
      </w:r>
    </w:p>
    <w:p w14:paraId="36FA2598" w14:textId="77777777" w:rsidR="00E478FF" w:rsidRDefault="00E478FF"/>
    <w:p w14:paraId="3580FF7A" w14:textId="77777777" w:rsidR="00E478FF" w:rsidRDefault="00000000">
      <w:pPr>
        <w:pStyle w:val="ShotDescription"/>
        <w:numPr>
          <w:ilvl w:val="2"/>
          <w:numId w:val="3"/>
        </w:numPr>
      </w:pPr>
      <w:r>
        <w:t>Talent transferring 8 milliliters of 50% iodixanol solution to the bottom of a thin-wall polypropylene centrifuge tube.</w:t>
      </w:r>
    </w:p>
    <w:p w14:paraId="30D5BB32" w14:textId="77777777" w:rsidR="00E478FF" w:rsidRDefault="00E478FF"/>
    <w:p w14:paraId="127B38C5" w14:textId="77777777" w:rsidR="00E478FF" w:rsidRDefault="00000000">
      <w:pPr>
        <w:pStyle w:val="ShotDescription"/>
        <w:numPr>
          <w:ilvl w:val="2"/>
          <w:numId w:val="3"/>
        </w:numPr>
      </w:pPr>
      <w:r>
        <w:t>Talent tilting the tube and layering 8 milliliters of 40% iodixanol solution on top.</w:t>
      </w:r>
    </w:p>
    <w:p w14:paraId="1C3D9B9C" w14:textId="77777777" w:rsidR="00E478FF" w:rsidRDefault="00E478FF"/>
    <w:p w14:paraId="02877270" w14:textId="77777777" w:rsidR="00E478FF" w:rsidRDefault="00000000">
      <w:pPr>
        <w:pStyle w:val="ShotDescription"/>
        <w:numPr>
          <w:ilvl w:val="2"/>
          <w:numId w:val="3"/>
        </w:numPr>
      </w:pPr>
      <w:r>
        <w:t>Talent adding 8 milliliters of 20% iodixanol solution to the tube.</w:t>
      </w:r>
    </w:p>
    <w:p w14:paraId="213DE019" w14:textId="77777777" w:rsidR="00E478FF" w:rsidRDefault="00E478FF">
      <w:pPr>
        <w:pStyle w:val="ListParagraph"/>
      </w:pPr>
    </w:p>
    <w:p w14:paraId="5DCAD568" w14:textId="77777777" w:rsidR="00E478FF" w:rsidRDefault="00000000">
      <w:pPr>
        <w:pStyle w:val="ShotDescription"/>
        <w:numPr>
          <w:ilvl w:val="2"/>
          <w:numId w:val="3"/>
        </w:numPr>
      </w:pPr>
      <w:r>
        <w:t>Talent adding 7 milliliters of 10% iodixanol solution to the tube.</w:t>
      </w:r>
    </w:p>
    <w:p w14:paraId="4969DBB6" w14:textId="77777777" w:rsidR="00E478FF" w:rsidRDefault="00E478FF">
      <w:pPr>
        <w:pStyle w:val="ListParagraph"/>
      </w:pPr>
    </w:p>
    <w:p w14:paraId="7D1EA24A" w14:textId="77777777" w:rsidR="00E478FF" w:rsidRDefault="00000000">
      <w:pPr>
        <w:pStyle w:val="ShotDescription"/>
        <w:numPr>
          <w:ilvl w:val="2"/>
          <w:numId w:val="3"/>
        </w:numPr>
      </w:pPr>
      <w:r>
        <w:t>Talent adding 2 milliliters of endotoxin-free PBS to the tube.</w:t>
      </w:r>
    </w:p>
    <w:p w14:paraId="1B44F489" w14:textId="77777777" w:rsidR="00E478FF" w:rsidRDefault="00E478FF"/>
    <w:p w14:paraId="3F65E4CA" w14:textId="77777777" w:rsidR="00E478FF" w:rsidRDefault="00000000">
      <w:pPr>
        <w:pStyle w:val="Narration"/>
        <w:numPr>
          <w:ilvl w:val="1"/>
          <w:numId w:val="3"/>
        </w:numPr>
      </w:pPr>
      <w:r>
        <w:t xml:space="preserve">Take the prepared density gradient tube </w:t>
      </w:r>
      <w:r>
        <w:rPr>
          <w:b/>
          <w:bCs/>
        </w:rPr>
        <w:t>[1]</w:t>
      </w:r>
      <w:r>
        <w:t xml:space="preserve"> and place it into a pre-cooled ultracentrifuge </w:t>
      </w:r>
      <w:r>
        <w:rPr>
          <w:b/>
        </w:rPr>
        <w:t>[2]</w:t>
      </w:r>
      <w:r>
        <w:t xml:space="preserve">. Set the ultracentrifugation parameters to one-million </w:t>
      </w:r>
      <w:r>
        <w:rPr>
          <w:i/>
          <w:iCs/>
        </w:rPr>
        <w:t>g</w:t>
      </w:r>
      <w:r>
        <w:t xml:space="preserve">, 20 hours, and 10 degrees Celsius, and start the run </w:t>
      </w:r>
      <w:r>
        <w:rPr>
          <w:b/>
        </w:rPr>
        <w:t>[3]</w:t>
      </w:r>
      <w:r>
        <w:t>.</w:t>
      </w:r>
    </w:p>
    <w:p w14:paraId="4306FBFD" w14:textId="77777777" w:rsidR="00E478FF" w:rsidRDefault="00E478FF"/>
    <w:p w14:paraId="7DFDF43F" w14:textId="77777777" w:rsidR="00E478FF" w:rsidRDefault="00000000">
      <w:pPr>
        <w:pStyle w:val="ShotDescription"/>
        <w:numPr>
          <w:ilvl w:val="2"/>
          <w:numId w:val="3"/>
        </w:numPr>
      </w:pPr>
      <w:r>
        <w:t>A shot of the prepared density gradient tube.</w:t>
      </w:r>
    </w:p>
    <w:p w14:paraId="128FFED7" w14:textId="77777777" w:rsidR="00E478FF" w:rsidRDefault="00000000">
      <w:pPr>
        <w:pStyle w:val="ShotDescription"/>
        <w:numPr>
          <w:ilvl w:val="2"/>
          <w:numId w:val="3"/>
        </w:numPr>
      </w:pPr>
      <w:r>
        <w:t>Talent placing the prepared density gradient tube in an ultracentrifuge.</w:t>
      </w:r>
    </w:p>
    <w:p w14:paraId="39302B96" w14:textId="77777777" w:rsidR="00E478FF" w:rsidRDefault="00E478FF"/>
    <w:p w14:paraId="0804FD27" w14:textId="77777777" w:rsidR="00E478FF" w:rsidRDefault="00000000">
      <w:pPr>
        <w:pStyle w:val="ShotDescription"/>
        <w:numPr>
          <w:ilvl w:val="2"/>
          <w:numId w:val="3"/>
        </w:numPr>
      </w:pPr>
      <w:r>
        <w:t xml:space="preserve">Talent setting the ultracentrifuge parameters to 1,000,000 </w:t>
      </w:r>
      <w:r>
        <w:rPr>
          <w:i/>
          <w:iCs/>
        </w:rPr>
        <w:t>g</w:t>
      </w:r>
      <w:r>
        <w:t>, 20 hours, 10 degrees Celsius and starting the run.</w:t>
      </w:r>
    </w:p>
    <w:p w14:paraId="4270649C" w14:textId="77777777" w:rsidR="00E478FF" w:rsidRDefault="00E478FF"/>
    <w:p w14:paraId="6CD08B49" w14:textId="77777777" w:rsidR="00E478FF" w:rsidRDefault="00000000">
      <w:pPr>
        <w:pStyle w:val="Narration"/>
        <w:numPr>
          <w:ilvl w:val="1"/>
          <w:numId w:val="3"/>
        </w:numPr>
      </w:pPr>
      <w:r>
        <w:t xml:space="preserve">For manual gradient density separation, </w:t>
      </w:r>
      <w:r>
        <w:rPr>
          <w:rFonts w:eastAsia="Arial"/>
        </w:rPr>
        <w:t>prepare a 34-</w:t>
      </w:r>
      <w:r>
        <w:t>milliliter</w:t>
      </w:r>
      <w:r>
        <w:rPr>
          <w:rFonts w:eastAsia="Arial"/>
        </w:rPr>
        <w:t xml:space="preserve"> density gradient by slowly adding 2 </w:t>
      </w:r>
      <w:r>
        <w:t>milliliters</w:t>
      </w:r>
      <w:r>
        <w:rPr>
          <w:rFonts w:eastAsia="Arial"/>
        </w:rPr>
        <w:t xml:space="preserve"> of each gradient solution starting from the center of the liquid surface </w:t>
      </w:r>
      <w:r>
        <w:rPr>
          <w:rFonts w:eastAsia="Arial"/>
          <w:b/>
          <w:bCs/>
        </w:rPr>
        <w:t>[1]</w:t>
      </w:r>
      <w:r>
        <w:rPr>
          <w:rFonts w:eastAsia="Arial"/>
        </w:rPr>
        <w:t>, so the density gradient solution is divided into 17 gradients</w:t>
      </w:r>
      <w:r>
        <w:t xml:space="preserve"> </w:t>
      </w:r>
      <w:r>
        <w:rPr>
          <w:b/>
        </w:rPr>
        <w:t>[2]</w:t>
      </w:r>
      <w:r>
        <w:t>.</w:t>
      </w:r>
    </w:p>
    <w:p w14:paraId="177C6ED3" w14:textId="77777777" w:rsidR="00E478FF" w:rsidRDefault="00E478FF"/>
    <w:p w14:paraId="1BB45F82" w14:textId="77777777" w:rsidR="00E478FF" w:rsidRDefault="00000000">
      <w:pPr>
        <w:pStyle w:val="ShotDescription"/>
        <w:numPr>
          <w:ilvl w:val="2"/>
          <w:numId w:val="3"/>
        </w:numPr>
      </w:pPr>
      <w:r>
        <w:t xml:space="preserve">Talent slowly adding 2 milliliters of gradient solution to </w:t>
      </w:r>
      <w:r>
        <w:rPr>
          <w:rFonts w:eastAsia="Arial"/>
        </w:rPr>
        <w:t>prepare the 34-</w:t>
      </w:r>
      <w:r>
        <w:t>milliliter</w:t>
      </w:r>
      <w:r>
        <w:rPr>
          <w:rFonts w:eastAsia="Arial"/>
        </w:rPr>
        <w:t xml:space="preserve"> density gradient</w:t>
      </w:r>
      <w:r>
        <w:t>.</w:t>
      </w:r>
    </w:p>
    <w:p w14:paraId="71C0C34F" w14:textId="77777777" w:rsidR="00E478FF" w:rsidRDefault="00000000">
      <w:pPr>
        <w:pStyle w:val="ShotDescription"/>
        <w:numPr>
          <w:ilvl w:val="2"/>
          <w:numId w:val="3"/>
        </w:numPr>
      </w:pPr>
      <w:r>
        <w:t xml:space="preserve">A shot of the </w:t>
      </w:r>
      <w:r>
        <w:rPr>
          <w:rFonts w:eastAsia="Arial"/>
        </w:rPr>
        <w:t>density gradient solution divided into 17 gradients.</w:t>
      </w:r>
    </w:p>
    <w:p w14:paraId="0B1199AD" w14:textId="77777777" w:rsidR="00E478FF" w:rsidRDefault="00E478FF"/>
    <w:p w14:paraId="3D412B95" w14:textId="77777777" w:rsidR="00E478FF" w:rsidRDefault="00000000">
      <w:pPr>
        <w:pStyle w:val="Narration"/>
        <w:numPr>
          <w:ilvl w:val="1"/>
          <w:numId w:val="3"/>
        </w:numPr>
      </w:pPr>
      <w:r>
        <w:t xml:space="preserve">Finally, using a pipette, transfer the density fractions into sterile sample tubes </w:t>
      </w:r>
      <w:r>
        <w:rPr>
          <w:b/>
          <w:bCs/>
        </w:rPr>
        <w:t>[1]</w:t>
      </w:r>
      <w:r>
        <w:t xml:space="preserve"> and immediately place them on ice </w:t>
      </w:r>
      <w:r>
        <w:rPr>
          <w:b/>
        </w:rPr>
        <w:t>[2]</w:t>
      </w:r>
      <w:r>
        <w:t>.</w:t>
      </w:r>
    </w:p>
    <w:p w14:paraId="0831D3A4" w14:textId="77777777" w:rsidR="00E478FF" w:rsidRDefault="00E478FF"/>
    <w:p w14:paraId="7A90EC41" w14:textId="77777777" w:rsidR="00E478FF" w:rsidRDefault="00000000">
      <w:pPr>
        <w:pStyle w:val="ShotDescription"/>
        <w:numPr>
          <w:ilvl w:val="2"/>
          <w:numId w:val="3"/>
        </w:numPr>
      </w:pPr>
      <w:r>
        <w:t xml:space="preserve">Talent </w:t>
      </w:r>
      <w:proofErr w:type="gramStart"/>
      <w:r>
        <w:t>using</w:t>
      </w:r>
      <w:proofErr w:type="gramEnd"/>
      <w:r>
        <w:t xml:space="preserve"> a pipette to transfer the density fractions into sterile tubes.</w:t>
      </w:r>
    </w:p>
    <w:p w14:paraId="24C463DD" w14:textId="77777777" w:rsidR="00E478FF" w:rsidRDefault="00000000">
      <w:pPr>
        <w:pStyle w:val="ShotDescription"/>
        <w:numPr>
          <w:ilvl w:val="2"/>
          <w:numId w:val="3"/>
        </w:numPr>
      </w:pPr>
      <w:r>
        <w:t>Talent placing the tubes on ice.</w:t>
      </w:r>
      <w:r>
        <w:rPr>
          <w:rFonts w:cstheme="minorHAnsi"/>
        </w:rPr>
        <w:br w:type="page"/>
      </w:r>
    </w:p>
    <w:p w14:paraId="6D9E5636" w14:textId="457341C9" w:rsidR="00E478FF" w:rsidRDefault="00000000" w:rsidP="00BC4A35">
      <w:pPr>
        <w:pStyle w:val="Heading1"/>
        <w:rPr>
          <w:rFonts w:cstheme="minorHAnsi"/>
        </w:rPr>
      </w:pPr>
      <w:r>
        <w:rPr>
          <w:rFonts w:cstheme="minorHAnsi"/>
        </w:rPr>
        <w:t>Results</w:t>
      </w:r>
    </w:p>
    <w:p w14:paraId="6E5E4063" w14:textId="66E5E745" w:rsidR="00E478FF" w:rsidRDefault="00000000">
      <w:pPr>
        <w:pStyle w:val="ListParagraph"/>
        <w:numPr>
          <w:ilvl w:val="0"/>
          <w:numId w:val="3"/>
        </w:numPr>
        <w:spacing w:before="240"/>
        <w:outlineLvl w:val="0"/>
        <w:rPr>
          <w:rFonts w:cstheme="minorHAnsi"/>
          <w:lang w:eastAsia="zh-TW"/>
        </w:rPr>
      </w:pPr>
      <w:r>
        <w:rPr>
          <w:rFonts w:cstheme="minorHAnsi"/>
          <w:b/>
        </w:rPr>
        <w:t xml:space="preserve">Results </w:t>
      </w:r>
    </w:p>
    <w:p w14:paraId="30D91006" w14:textId="77777777" w:rsidR="00E478FF" w:rsidRDefault="00E478FF">
      <w:pPr>
        <w:pStyle w:val="ListParagraph"/>
        <w:spacing w:before="240"/>
        <w:ind w:left="360"/>
        <w:outlineLvl w:val="0"/>
        <w:rPr>
          <w:rFonts w:cstheme="minorHAnsi"/>
          <w:lang w:eastAsia="zh-TW"/>
        </w:rPr>
      </w:pPr>
    </w:p>
    <w:p w14:paraId="12488BFA" w14:textId="77777777" w:rsidR="00E478FF" w:rsidRDefault="00000000">
      <w:pPr>
        <w:pStyle w:val="ListParagraph"/>
        <w:numPr>
          <w:ilvl w:val="1"/>
          <w:numId w:val="3"/>
        </w:numPr>
        <w:spacing w:before="120"/>
        <w:contextualSpacing w:val="0"/>
        <w:outlineLvl w:val="0"/>
        <w:rPr>
          <w:rFonts w:cstheme="minorHAnsi"/>
        </w:rPr>
      </w:pPr>
      <w:r>
        <w:rPr>
          <w:rFonts w:cstheme="minorHAnsi"/>
        </w:rPr>
        <w:t xml:space="preserve">Nanoparticle tracking analysis revealed the size distribution and concentration profiles of extracellular vesicles collected from different density gradient fractions </w:t>
      </w:r>
      <w:r>
        <w:rPr>
          <w:rFonts w:cstheme="minorHAnsi"/>
          <w:b/>
          <w:bCs/>
        </w:rPr>
        <w:t>[1]</w:t>
      </w:r>
      <w:r>
        <w:rPr>
          <w:rFonts w:cstheme="minorHAnsi"/>
        </w:rPr>
        <w:t xml:space="preserve">. </w:t>
      </w:r>
      <w:proofErr w:type="gramStart"/>
      <w:r>
        <w:rPr>
          <w:rFonts w:cstheme="minorHAnsi"/>
        </w:rPr>
        <w:t>The majority of</w:t>
      </w:r>
      <w:proofErr w:type="gramEnd"/>
      <w:r>
        <w:rPr>
          <w:rFonts w:cstheme="minorHAnsi"/>
        </w:rPr>
        <w:t xml:space="preserve"> extracellular vesicles across all fractions were concentrated within the 30 to 100 nanometer size range, following a typical distribution pattern </w:t>
      </w:r>
      <w:r>
        <w:rPr>
          <w:rFonts w:cstheme="minorHAnsi"/>
          <w:b/>
          <w:bCs/>
        </w:rPr>
        <w:t>[2]</w:t>
      </w:r>
      <w:r>
        <w:rPr>
          <w:rFonts w:cstheme="minorHAnsi"/>
        </w:rPr>
        <w:t>.</w:t>
      </w:r>
    </w:p>
    <w:p w14:paraId="042EA87A" w14:textId="77777777" w:rsidR="00E478FF" w:rsidRDefault="00000000">
      <w:pPr>
        <w:pStyle w:val="ListParagraph"/>
        <w:numPr>
          <w:ilvl w:val="2"/>
          <w:numId w:val="3"/>
        </w:numPr>
        <w:spacing w:before="120"/>
        <w:contextualSpacing w:val="0"/>
        <w:outlineLvl w:val="0"/>
        <w:rPr>
          <w:rFonts w:cstheme="minorHAnsi"/>
        </w:rPr>
      </w:pPr>
      <w:r>
        <w:rPr>
          <w:rFonts w:cstheme="minorHAnsi"/>
        </w:rPr>
        <w:t>LAB MEDIA: Figure 2A.</w:t>
      </w:r>
    </w:p>
    <w:p w14:paraId="0D01FBB5" w14:textId="77777777" w:rsidR="00E478FF" w:rsidRDefault="00000000">
      <w:pPr>
        <w:pStyle w:val="ListParagraph"/>
        <w:numPr>
          <w:ilvl w:val="2"/>
          <w:numId w:val="3"/>
        </w:numPr>
        <w:spacing w:before="120"/>
        <w:contextualSpacing w:val="0"/>
        <w:outlineLvl w:val="0"/>
        <w:rPr>
          <w:rFonts w:cstheme="minorHAnsi"/>
        </w:rPr>
      </w:pPr>
      <w:r>
        <w:rPr>
          <w:rFonts w:cstheme="minorHAnsi"/>
        </w:rPr>
        <w:t xml:space="preserve">LAB MEDIA: Figure 2A. </w:t>
      </w:r>
      <w:r>
        <w:rPr>
          <w:rFonts w:cstheme="minorHAnsi"/>
          <w:i/>
          <w:iCs/>
          <w:color w:val="3333CC"/>
        </w:rPr>
        <w:t>Video Editor: Highlight the black plots in all graphs.</w:t>
      </w:r>
    </w:p>
    <w:p w14:paraId="202208C0" w14:textId="77777777" w:rsidR="00E478FF" w:rsidRDefault="00000000">
      <w:pPr>
        <w:pStyle w:val="ListParagraph"/>
        <w:numPr>
          <w:ilvl w:val="1"/>
          <w:numId w:val="3"/>
        </w:numPr>
        <w:spacing w:before="120"/>
        <w:contextualSpacing w:val="0"/>
        <w:outlineLvl w:val="0"/>
        <w:rPr>
          <w:rFonts w:cstheme="minorHAnsi"/>
        </w:rPr>
      </w:pPr>
      <w:r>
        <w:rPr>
          <w:rFonts w:cstheme="minorHAnsi"/>
        </w:rPr>
        <w:t xml:space="preserve">The concentration of extracellular vesicles reached its highest level in fraction 9, peaking at approximately 3.85 × 10⁹ </w:t>
      </w:r>
      <w:r>
        <w:rPr>
          <w:rFonts w:cstheme="minorHAnsi"/>
          <w:i/>
          <w:iCs/>
          <w:color w:val="FF0000"/>
        </w:rPr>
        <w:t>(three point eight five times ten to the power of nine)</w:t>
      </w:r>
      <w:r>
        <w:rPr>
          <w:rFonts w:cstheme="minorHAnsi"/>
        </w:rPr>
        <w:t xml:space="preserve"> particles per milliliter </w:t>
      </w:r>
      <w:r>
        <w:rPr>
          <w:rFonts w:cstheme="minorHAnsi"/>
          <w:b/>
          <w:bCs/>
        </w:rPr>
        <w:t>[1]</w:t>
      </w:r>
      <w:r>
        <w:rPr>
          <w:rFonts w:cstheme="minorHAnsi"/>
        </w:rPr>
        <w:t>.</w:t>
      </w:r>
    </w:p>
    <w:p w14:paraId="54B677DA" w14:textId="77777777" w:rsidR="00E478FF" w:rsidRDefault="00000000">
      <w:pPr>
        <w:pStyle w:val="ListParagraph"/>
        <w:numPr>
          <w:ilvl w:val="2"/>
          <w:numId w:val="3"/>
        </w:numPr>
        <w:spacing w:before="120"/>
        <w:contextualSpacing w:val="0"/>
        <w:outlineLvl w:val="0"/>
        <w:rPr>
          <w:rFonts w:cstheme="minorHAnsi"/>
        </w:rPr>
      </w:pPr>
      <w:r>
        <w:rPr>
          <w:rFonts w:cstheme="minorHAnsi"/>
        </w:rPr>
        <w:t xml:space="preserve">LAB MEDIA: Figure 2B. </w:t>
      </w:r>
      <w:r>
        <w:rPr>
          <w:rFonts w:cstheme="minorHAnsi"/>
          <w:i/>
          <w:iCs/>
          <w:color w:val="3333CC"/>
        </w:rPr>
        <w:t>Video Editor: Highlight the pink bar at 9.</w:t>
      </w:r>
    </w:p>
    <w:p w14:paraId="7720D8AF" w14:textId="77777777" w:rsidR="00E478FF" w:rsidRDefault="00000000">
      <w:pPr>
        <w:pStyle w:val="ListParagraph"/>
        <w:numPr>
          <w:ilvl w:val="1"/>
          <w:numId w:val="3"/>
        </w:numPr>
        <w:spacing w:before="120"/>
        <w:contextualSpacing w:val="0"/>
        <w:outlineLvl w:val="0"/>
        <w:rPr>
          <w:rFonts w:cstheme="minorHAnsi"/>
        </w:rPr>
      </w:pPr>
      <w:r>
        <w:rPr>
          <w:rFonts w:cstheme="minorHAnsi"/>
        </w:rPr>
        <w:t xml:space="preserve">The protein content, measured using a bicinchoninic acid kit, was also highest in fraction 9 at 0.417 micrograms per microliter </w:t>
      </w:r>
      <w:r>
        <w:rPr>
          <w:rFonts w:cstheme="minorHAnsi"/>
          <w:b/>
          <w:bCs/>
        </w:rPr>
        <w:t>[1]</w:t>
      </w:r>
      <w:r>
        <w:rPr>
          <w:rFonts w:cstheme="minorHAnsi"/>
        </w:rPr>
        <w:t>.</w:t>
      </w:r>
    </w:p>
    <w:p w14:paraId="4225A065" w14:textId="77777777" w:rsidR="00E478FF" w:rsidRDefault="00000000">
      <w:pPr>
        <w:pStyle w:val="ListParagraph"/>
        <w:numPr>
          <w:ilvl w:val="2"/>
          <w:numId w:val="3"/>
        </w:numPr>
        <w:spacing w:before="120"/>
        <w:contextualSpacing w:val="0"/>
        <w:outlineLvl w:val="0"/>
        <w:rPr>
          <w:rFonts w:cstheme="minorHAnsi"/>
        </w:rPr>
      </w:pPr>
      <w:r>
        <w:rPr>
          <w:rFonts w:cstheme="minorHAnsi"/>
        </w:rPr>
        <w:t xml:space="preserve">LAB MEDIA: Figure 2C. </w:t>
      </w:r>
      <w:r>
        <w:rPr>
          <w:rFonts w:cstheme="minorHAnsi"/>
          <w:i/>
          <w:iCs/>
          <w:color w:val="3333CC"/>
        </w:rPr>
        <w:t>Video Editor: Highlight the pink bar at 9.</w:t>
      </w:r>
    </w:p>
    <w:p w14:paraId="38870F0B" w14:textId="77777777" w:rsidR="00E478FF" w:rsidRDefault="00000000">
      <w:pPr>
        <w:pStyle w:val="ListParagraph"/>
        <w:numPr>
          <w:ilvl w:val="1"/>
          <w:numId w:val="3"/>
        </w:numPr>
        <w:spacing w:before="120"/>
        <w:contextualSpacing w:val="0"/>
        <w:outlineLvl w:val="0"/>
        <w:rPr>
          <w:rFonts w:cstheme="minorHAnsi"/>
        </w:rPr>
      </w:pPr>
      <w:r>
        <w:rPr>
          <w:rFonts w:cstheme="minorHAnsi"/>
        </w:rPr>
        <w:t xml:space="preserve">Additionally, lipopolysaccharide expression levels, determined using an endotoxin detection kit, were significantly elevated in fractions 9 and 10 </w:t>
      </w:r>
      <w:r>
        <w:rPr>
          <w:rFonts w:cstheme="minorHAnsi"/>
          <w:b/>
          <w:bCs/>
        </w:rPr>
        <w:t>[1]</w:t>
      </w:r>
      <w:r>
        <w:rPr>
          <w:rFonts w:cstheme="minorHAnsi"/>
        </w:rPr>
        <w:t>.</w:t>
      </w:r>
    </w:p>
    <w:p w14:paraId="3058F65C" w14:textId="77777777" w:rsidR="00E478FF" w:rsidRDefault="00000000">
      <w:pPr>
        <w:pStyle w:val="ListParagraph"/>
        <w:numPr>
          <w:ilvl w:val="2"/>
          <w:numId w:val="3"/>
        </w:numPr>
        <w:spacing w:before="120"/>
        <w:contextualSpacing w:val="0"/>
        <w:outlineLvl w:val="0"/>
        <w:rPr>
          <w:rFonts w:cstheme="minorHAnsi"/>
        </w:rPr>
      </w:pPr>
      <w:r>
        <w:rPr>
          <w:rFonts w:cstheme="minorHAnsi"/>
        </w:rPr>
        <w:t xml:space="preserve">LAB MEDIA: Figure 2D. </w:t>
      </w:r>
      <w:r>
        <w:rPr>
          <w:rFonts w:cstheme="minorHAnsi"/>
          <w:i/>
          <w:iCs/>
          <w:color w:val="3333CC"/>
        </w:rPr>
        <w:t>Video Editor: Highlight the bars at 9 and 10.</w:t>
      </w:r>
    </w:p>
    <w:p w14:paraId="5FEFE756" w14:textId="77777777" w:rsidR="00E478FF" w:rsidRDefault="00000000">
      <w:pPr>
        <w:pStyle w:val="ListParagraph"/>
        <w:numPr>
          <w:ilvl w:val="1"/>
          <w:numId w:val="3"/>
        </w:numPr>
        <w:spacing w:before="120"/>
        <w:contextualSpacing w:val="0"/>
        <w:outlineLvl w:val="0"/>
        <w:rPr>
          <w:rFonts w:cstheme="minorHAnsi"/>
        </w:rPr>
      </w:pPr>
      <w:r>
        <w:rPr>
          <w:rFonts w:cstheme="minorHAnsi"/>
        </w:rPr>
        <w:t xml:space="preserve">Greater amounts of protein were also observed in fraction 9 during sodium dodecyl sulfate-polyacrylamide gel electrophoresis analysis </w:t>
      </w:r>
      <w:r>
        <w:rPr>
          <w:rFonts w:cstheme="minorHAnsi"/>
          <w:b/>
          <w:bCs/>
        </w:rPr>
        <w:t>[1]</w:t>
      </w:r>
      <w:r>
        <w:rPr>
          <w:rFonts w:cstheme="minorHAnsi"/>
        </w:rPr>
        <w:t>.</w:t>
      </w:r>
    </w:p>
    <w:p w14:paraId="118AA5C3" w14:textId="77777777" w:rsidR="00E478FF" w:rsidRDefault="00000000">
      <w:pPr>
        <w:pStyle w:val="ListParagraph"/>
        <w:numPr>
          <w:ilvl w:val="2"/>
          <w:numId w:val="3"/>
        </w:numPr>
        <w:spacing w:before="120"/>
        <w:contextualSpacing w:val="0"/>
        <w:outlineLvl w:val="0"/>
        <w:rPr>
          <w:rFonts w:cstheme="minorHAnsi"/>
        </w:rPr>
      </w:pPr>
      <w:r>
        <w:rPr>
          <w:rFonts w:cstheme="minorHAnsi"/>
        </w:rPr>
        <w:t>LAB MEDIA: Figure 2E.</w:t>
      </w:r>
    </w:p>
    <w:p w14:paraId="0F05E350" w14:textId="77777777" w:rsidR="00E478FF" w:rsidRDefault="00000000">
      <w:pPr>
        <w:pStyle w:val="ListParagraph"/>
        <w:numPr>
          <w:ilvl w:val="1"/>
          <w:numId w:val="3"/>
        </w:numPr>
        <w:spacing w:before="120"/>
        <w:contextualSpacing w:val="0"/>
        <w:outlineLvl w:val="0"/>
        <w:rPr>
          <w:rFonts w:cstheme="minorHAnsi"/>
        </w:rPr>
      </w:pPr>
      <w:r>
        <w:rPr>
          <w:rFonts w:cstheme="minorHAnsi"/>
        </w:rPr>
        <w:t xml:space="preserve">Transmission electron microscopy or TEM </w:t>
      </w:r>
      <w:r>
        <w:rPr>
          <w:rFonts w:cstheme="minorHAnsi"/>
          <w:i/>
          <w:iCs/>
          <w:color w:val="FF0000"/>
        </w:rPr>
        <w:t>(T-E-M)</w:t>
      </w:r>
      <w:r>
        <w:rPr>
          <w:rFonts w:cstheme="minorHAnsi"/>
        </w:rPr>
        <w:t xml:space="preserve"> images revealed that extracellular vesicles possessed a circular membrane-like morphology </w:t>
      </w:r>
      <w:r>
        <w:rPr>
          <w:rFonts w:cstheme="minorHAnsi"/>
          <w:b/>
          <w:bCs/>
        </w:rPr>
        <w:t>[1]</w:t>
      </w:r>
      <w:r>
        <w:rPr>
          <w:rFonts w:cstheme="minorHAnsi"/>
        </w:rPr>
        <w:t>.</w:t>
      </w:r>
    </w:p>
    <w:p w14:paraId="6FEE33C0" w14:textId="77777777" w:rsidR="00E478FF" w:rsidRDefault="00000000">
      <w:pPr>
        <w:pStyle w:val="ListParagraph"/>
        <w:spacing w:before="120"/>
        <w:ind w:left="907"/>
        <w:contextualSpacing w:val="0"/>
        <w:outlineLvl w:val="0"/>
        <w:rPr>
          <w:rFonts w:cstheme="minorHAnsi"/>
        </w:rPr>
      </w:pPr>
      <w:r>
        <w:rPr>
          <w:rFonts w:cstheme="minorHAnsi"/>
        </w:rPr>
        <w:t>5.7.1. LAB MEDIA: Figure 2F.</w:t>
      </w:r>
    </w:p>
    <w:p w14:paraId="204435BA" w14:textId="77777777" w:rsidR="00E478FF" w:rsidRDefault="00E478FF">
      <w:pPr>
        <w:rPr>
          <w:rFonts w:eastAsia="Times New Roman" w:cstheme="minorHAnsi"/>
          <w:sz w:val="52"/>
        </w:rPr>
      </w:pPr>
    </w:p>
    <w:sectPr w:rsidR="00E478FF">
      <w:headerReference w:type="default" r:id="rId9"/>
      <w:footerReference w:type="even" r:id="rId10"/>
      <w:footerReference w:type="default" r:id="rId11"/>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19949" w14:textId="77777777" w:rsidR="006C5188" w:rsidRDefault="006C5188">
      <w:r>
        <w:separator/>
      </w:r>
    </w:p>
  </w:endnote>
  <w:endnote w:type="continuationSeparator" w:id="0">
    <w:p w14:paraId="5249265F" w14:textId="77777777" w:rsidR="006C5188" w:rsidRDefault="006C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AutoText"/>
      </w:docPartObj>
    </w:sdtPr>
    <w:sdtContent>
      <w:p w14:paraId="053E1B47" w14:textId="77777777" w:rsidR="00E478FF"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A9376E" w14:textId="77777777" w:rsidR="00E478FF" w:rsidRDefault="00E478FF">
    <w:pPr>
      <w:pStyle w:val="Footer"/>
      <w:ind w:right="360"/>
    </w:pPr>
  </w:p>
  <w:p w14:paraId="08C03920" w14:textId="77777777" w:rsidR="00E478FF" w:rsidRDefault="00E478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A161" w14:textId="0A6DAC50" w:rsidR="00E478FF" w:rsidRDefault="00000000">
    <w:pPr>
      <w:pStyle w:val="Footer"/>
      <w:tabs>
        <w:tab w:val="clear" w:pos="8640"/>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4E7425">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Pr>
        <w:rFonts w:cstheme="minorHAnsi"/>
      </w:rPr>
      <w:tab/>
    </w:r>
    <w:r w:rsidR="00A00041">
      <w:rPr>
        <w:rFonts w:cstheme="minorHAnsi"/>
        <w:lang w:val="en-IN"/>
      </w:rPr>
      <w:t xml:space="preserve">May 10, </w:t>
    </w:r>
    <w:proofErr w:type="gramStart"/>
    <w:r w:rsidR="00A00041">
      <w:rPr>
        <w:rFonts w:cstheme="minorHAnsi"/>
        <w:lang w:val="en-IN"/>
      </w:rPr>
      <w:t>2025</w:t>
    </w:r>
    <w:proofErr w:type="gramEnd"/>
    <w:r w:rsidR="00A00041">
      <w:rPr>
        <w:rFonts w:cstheme="minorHAnsi"/>
        <w:lang w:val="en-IN"/>
      </w:rPr>
      <w:t xml:space="preserve">     </w:t>
    </w:r>
    <w:r>
      <w:rPr>
        <w:rFonts w:cstheme="minorHAnsi"/>
      </w:rPr>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30215" w14:textId="77777777" w:rsidR="006C5188" w:rsidRDefault="006C5188">
      <w:r>
        <w:separator/>
      </w:r>
    </w:p>
  </w:footnote>
  <w:footnote w:type="continuationSeparator" w:id="0">
    <w:p w14:paraId="4811D7BC" w14:textId="77777777" w:rsidR="006C5188" w:rsidRDefault="006C5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5D84" w14:textId="162D6C93" w:rsidR="00E478FF" w:rsidRDefault="00A00041" w:rsidP="00A00041">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000000">
      <w:rPr>
        <w:rFonts w:cstheme="minorHAnsi"/>
        <w:b/>
        <w:noProof/>
        <w:color w:val="FF0000"/>
        <w:sz w:val="28"/>
        <w:szCs w:val="28"/>
        <w:u w:val="single"/>
      </w:rPr>
      <w:drawing>
        <wp:anchor distT="0" distB="0" distL="114300" distR="114300" simplePos="0" relativeHeight="251659264" behindDoc="0" locked="0" layoutInCell="1" allowOverlap="1" wp14:anchorId="4CD8B85B" wp14:editId="31254B75">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p>
  <w:p w14:paraId="0DDA8791" w14:textId="77777777" w:rsidR="00E478FF" w:rsidRDefault="00E478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B82CA2"/>
    <w:multiLevelType w:val="singleLevel"/>
    <w:tmpl w:val="BBB82CA2"/>
    <w:lvl w:ilvl="0">
      <w:start w:val="3"/>
      <w:numFmt w:val="decimal"/>
      <w:suff w:val="space"/>
      <w:lvlText w:val="%1."/>
      <w:lvlJc w:val="left"/>
    </w:lvl>
  </w:abstractNum>
  <w:abstractNum w:abstractNumId="1"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678967592">
    <w:abstractNumId w:val="0"/>
  </w:num>
  <w:num w:numId="2" w16cid:durableId="581837876">
    <w:abstractNumId w:val="4"/>
  </w:num>
  <w:num w:numId="3" w16cid:durableId="1835142619">
    <w:abstractNumId w:val="3"/>
  </w:num>
  <w:num w:numId="4" w16cid:durableId="1087536701">
    <w:abstractNumId w:val="2"/>
  </w:num>
  <w:num w:numId="5" w16cid:durableId="133021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369"/>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3327C"/>
    <w:rsid w:val="002422D6"/>
    <w:rsid w:val="00244CDB"/>
    <w:rsid w:val="00247BFF"/>
    <w:rsid w:val="0025310D"/>
    <w:rsid w:val="002544F1"/>
    <w:rsid w:val="002553AE"/>
    <w:rsid w:val="002617AD"/>
    <w:rsid w:val="00264483"/>
    <w:rsid w:val="00264B3C"/>
    <w:rsid w:val="00265C44"/>
    <w:rsid w:val="00265EAD"/>
    <w:rsid w:val="00265F76"/>
    <w:rsid w:val="002729BD"/>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5F0E"/>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3228"/>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E7425"/>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061"/>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4267"/>
    <w:rsid w:val="0069665E"/>
    <w:rsid w:val="006A0250"/>
    <w:rsid w:val="006A14A2"/>
    <w:rsid w:val="006A1B4F"/>
    <w:rsid w:val="006A21CB"/>
    <w:rsid w:val="006A6324"/>
    <w:rsid w:val="006B0D5C"/>
    <w:rsid w:val="006B2573"/>
    <w:rsid w:val="006C08AE"/>
    <w:rsid w:val="006C0E87"/>
    <w:rsid w:val="006C1A3B"/>
    <w:rsid w:val="006C4093"/>
    <w:rsid w:val="006C5188"/>
    <w:rsid w:val="006D1F9B"/>
    <w:rsid w:val="006D3AC7"/>
    <w:rsid w:val="006D7676"/>
    <w:rsid w:val="006E16D4"/>
    <w:rsid w:val="006F06AF"/>
    <w:rsid w:val="006F2681"/>
    <w:rsid w:val="00706ED3"/>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5619A"/>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51E2"/>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D6FC9"/>
    <w:rsid w:val="009E4241"/>
    <w:rsid w:val="009E7BDA"/>
    <w:rsid w:val="009F0554"/>
    <w:rsid w:val="009F356C"/>
    <w:rsid w:val="009F51F2"/>
    <w:rsid w:val="00A00041"/>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118D"/>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161CC"/>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95B71"/>
    <w:rsid w:val="00BA0371"/>
    <w:rsid w:val="00BA2EF5"/>
    <w:rsid w:val="00BB6A3E"/>
    <w:rsid w:val="00BC3F28"/>
    <w:rsid w:val="00BC4A35"/>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478FF"/>
    <w:rsid w:val="00E55496"/>
    <w:rsid w:val="00E65758"/>
    <w:rsid w:val="00E662CA"/>
    <w:rsid w:val="00E75DD1"/>
    <w:rsid w:val="00E8076C"/>
    <w:rsid w:val="00E86E4B"/>
    <w:rsid w:val="00E87DA4"/>
    <w:rsid w:val="00EA15F6"/>
    <w:rsid w:val="00EA20E5"/>
    <w:rsid w:val="00EA2756"/>
    <w:rsid w:val="00EA341C"/>
    <w:rsid w:val="00EA4351"/>
    <w:rsid w:val="00EA4B94"/>
    <w:rsid w:val="00EA60D4"/>
    <w:rsid w:val="00EB53BB"/>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CA9"/>
    <w:rsid w:val="00F95E8D"/>
    <w:rsid w:val="00FA1A9D"/>
    <w:rsid w:val="00FA532D"/>
    <w:rsid w:val="00FA7A79"/>
    <w:rsid w:val="00FA7D51"/>
    <w:rsid w:val="00FC5752"/>
    <w:rsid w:val="00FD00B1"/>
    <w:rsid w:val="00FD1497"/>
    <w:rsid w:val="00FE059A"/>
    <w:rsid w:val="00FF25E5"/>
    <w:rsid w:val="00FF34BC"/>
    <w:rsid w:val="00FF6C56"/>
    <w:rsid w:val="00FF754B"/>
    <w:rsid w:val="36121410"/>
    <w:rsid w:val="3D3755D1"/>
    <w:rsid w:val="58F57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9007DA"/>
  <w14:defaultImageDpi w14:val="330"/>
  <w15:docId w15:val="{6370D16A-F351-446F-9CCD-0F192886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rPr>
      <w:b/>
      <w:bCs/>
    </w:rPr>
  </w:style>
  <w:style w:type="character" w:styleId="PageNumber">
    <w:name w:val="page number"/>
    <w:basedOn w:val="DefaultParagraphFont"/>
    <w:qFormat/>
  </w:style>
  <w:style w:type="character" w:styleId="FollowedHyperlink">
    <w:name w:val="FollowedHyperlink"/>
    <w:uiPriority w:val="99"/>
    <w:semiHidden/>
    <w:unhideWhenUsed/>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rPr>
      <w:sz w:val="18"/>
      <w:szCs w:val="18"/>
    </w:rPr>
  </w:style>
  <w:style w:type="character" w:customStyle="1" w:styleId="BodyText3Char">
    <w:name w:val="Body Text 3 Char"/>
    <w:link w:val="BodyText3"/>
    <w:uiPriority w:val="99"/>
    <w:semiHidden/>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rPr>
      <w:rFonts w:ascii="Calibri" w:hAnsi="Calibri"/>
      <w:i/>
      <w:sz w:val="24"/>
    </w:rPr>
  </w:style>
  <w:style w:type="character" w:customStyle="1" w:styleId="BodyTextIndentChar">
    <w:name w:val="Body Text Indent Char"/>
    <w:basedOn w:val="DefaultParagraphFont"/>
    <w:link w:val="BodyTextIndent"/>
    <w:rPr>
      <w:rFonts w:asciiTheme="minorHAnsi" w:hAnsiTheme="minorHAnsi"/>
      <w:sz w:val="24"/>
    </w:rPr>
  </w:style>
  <w:style w:type="paragraph" w:customStyle="1" w:styleId="Narration">
    <w:name w:val="Narration"/>
    <w:basedOn w:val="TemplateNarration"/>
    <w:link w:val="NarrationChar"/>
    <w:qFormat/>
    <w:rPr>
      <w:rFonts w:cs="Calibri"/>
    </w:rPr>
  </w:style>
  <w:style w:type="paragraph" w:customStyle="1" w:styleId="TemplateNarration">
    <w:name w:val="Template Narration"/>
    <w:basedOn w:val="ListParagraph"/>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rPr>
      <w:rFonts w:ascii="Calibri" w:hAnsi="Calibri" w:cs="Calibri"/>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17808321687@163.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82514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12</Pages>
  <Words>1904</Words>
  <Characters>11233</Characters>
  <Application>Microsoft Office Word</Application>
  <DocSecurity>0</DocSecurity>
  <Lines>286</Lines>
  <Paragraphs>129</Paragraphs>
  <ScaleCrop>false</ScaleCrop>
  <HeadingPairs>
    <vt:vector size="4" baseType="variant">
      <vt:variant>
        <vt:lpstr>Title</vt:lpstr>
      </vt:variant>
      <vt:variant>
        <vt:i4>1</vt:i4>
      </vt:variant>
      <vt:variant>
        <vt:lpstr>Headings</vt:lpstr>
      </vt:variant>
      <vt:variant>
        <vt:i4>44</vt:i4>
      </vt:variant>
    </vt:vector>
  </HeadingPairs>
  <TitlesOfParts>
    <vt:vector size="45" baseType="lpstr">
      <vt:lpstr>Name:                                                                                                                 Title of</vt:lpstr>
      <vt:lpstr>Submission ID #: 68279</vt:lpstr>
      <vt:lpstr>Scriptwriter Name: Debopriya Sadhukhan</vt:lpstr>
      <vt:lpstr>Project Page Link: https://review.jove.com/account/file-uploader?src=20825143 </vt:lpstr>
      <vt:lpstr/>
      <vt:lpstr>Title: Separation and Differential Characterization of Gut Microbial Extracellul</vt:lpstr>
      <vt:lpstr/>
      <vt:lpstr>Authors and Affiliations: </vt:lpstr>
      <vt:lpstr/>
      <vt:lpstr>6Neijiang Hospital of Traditional Chinese Medicine Affiliated to Chengdu Univers</vt:lpstr>
      <vt:lpstr/>
      <vt:lpstr>*These authors contributed equally </vt:lpstr>
      <vt:lpstr/>
      <vt:lpstr/>
      <vt:lpstr>Corresponding Authors: </vt:lpstr>
      <vt:lpstr/>
      <vt:lpstr>Jie Wang			(jiewang202406@163.com)</vt:lpstr>
      <vt:lpstr/>
      <vt:lpstr>Email Addresses for All Authors: </vt:lpstr>
      <vt:lpstr/>
      <vt:lpstr>Hongling Liu		  	(17808321687@163.com)</vt:lpstr>
      <vt:lpstr>Jie Wang			(jiewang202406@163.com)</vt:lpstr>
      <vt:lpstr/>
      <vt:lpstr>    Author Questionnaire</vt:lpstr>
      <vt:lpstr>Introduction</vt:lpstr>
      <vt:lpstr/>
      <vt:lpstr/>
      <vt:lpstr>Testimonial Questions: </vt:lpstr>
      <vt:lpstr>Protocol  </vt:lpstr>
      <vt:lpstr>Results</vt:lpstr>
      <vt:lpstr>Results </vt:lpstr>
      <vt:lpstr/>
      <vt:lpstr>Nanoparticle tracking analysis revealed the size distribution and concentration </vt:lpstr>
      <vt:lpstr>LAB MEDIA: Figure 2A.</vt:lpstr>
      <vt:lpstr>LAB MEDIA: Figure 2A. Video Editor: Highlight the black plots in all graphs.</vt:lpstr>
      <vt:lpstr>The concentration of extracellular vesicles reached its highest level in fractio</vt:lpstr>
      <vt:lpstr>LAB MEDIA: Figure 2B. Video Editor: Highlight the pink bar at 9.</vt:lpstr>
      <vt:lpstr>The protein content, measured using a bicinchoninic acid kit, was also highest i</vt:lpstr>
      <vt:lpstr>LAB MEDIA: Figure 2C. Video Editor: Highlight the pink bar at 9.</vt:lpstr>
      <vt:lpstr>Additionally, lipopolysaccharide expression levels, determined using an endotoxi</vt:lpstr>
      <vt:lpstr>LAB MEDIA: Figure 2D. Video Editor: Highlight the bars at 9 and 10.</vt:lpstr>
      <vt:lpstr>Greater amounts of protein were also observed in fraction 9 during sodium dodecy</vt:lpstr>
      <vt:lpstr>LAB MEDIA: Figure 2E.</vt:lpstr>
      <vt:lpstr>Transmission electron microscopy or TEM (T-E-M) images revealed that extracellul</vt:lpstr>
      <vt:lpstr>5.7.1. LAB MEDIA: Figure 2F.</vt:lpstr>
    </vt:vector>
  </TitlesOfParts>
  <Company>UC Irvine</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Debopriya Sadhukhan</cp:lastModifiedBy>
  <cp:revision>13</cp:revision>
  <dcterms:created xsi:type="dcterms:W3CDTF">2025-01-20T00:16:00Z</dcterms:created>
  <dcterms:modified xsi:type="dcterms:W3CDTF">2025-05-10T18:03:00Z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TemplateDocerSaveRecord">
    <vt:lpwstr>eyJoZGlkIjoiZjI1MTA4MzkwZjI3ZGZmOTRjNjg3MDhhZGM1Mjk0YTAiLCJ1c2VySWQiOiIzMTI4NTg3ODQifQ==</vt:lpwstr>
  </property>
  <property fmtid="{D5CDD505-2E9C-101B-9397-08002B2CF9AE}" pid="4" name="KSOProductBuildVer">
    <vt:lpwstr>2052-12.1.0.20784</vt:lpwstr>
  </property>
  <property fmtid="{D5CDD505-2E9C-101B-9397-08002B2CF9AE}" pid="5" name="ICV">
    <vt:lpwstr>7FE5695365594122B10366719595C129_13</vt:lpwstr>
  </property>
</Properties>
</file>