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B8A62C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33D75">
        <w:rPr>
          <w:rFonts w:eastAsia="Times New Roman" w:cstheme="minorHAnsi"/>
          <w:b/>
        </w:rPr>
        <w:t>68275</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29EFBE7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33D75" w:rsidRPr="00403C42">
          <w:rPr>
            <w:rStyle w:val="Hyperlink"/>
            <w:rFonts w:eastAsia="Times New Roman" w:cstheme="minorHAnsi"/>
            <w:b/>
          </w:rPr>
          <w:t>https://review.jove.com/account/file-uploader?src=20823923</w:t>
        </w:r>
      </w:hyperlink>
    </w:p>
    <w:p w14:paraId="66C1059E" w14:textId="77777777" w:rsidR="00333D75" w:rsidRPr="00B07A3B" w:rsidRDefault="00333D75"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06AE48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E78A1" w:rsidRPr="000E78A1">
        <w:rPr>
          <w:rStyle w:val="ArticleTitle"/>
          <w:rFonts w:cstheme="minorHAnsi"/>
        </w:rPr>
        <w:t>Development of Novel Low-DMSO Cryoprotectant for Peripheral Blood Stem Cell Preservation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8988ADB" w14:textId="77777777" w:rsidR="000E78A1" w:rsidRPr="000E78A1" w:rsidRDefault="000E78A1" w:rsidP="000E78A1">
      <w:pPr>
        <w:outlineLvl w:val="0"/>
        <w:rPr>
          <w:rFonts w:eastAsia="Times New Roman" w:cstheme="minorHAnsi"/>
          <w:b/>
          <w:sz w:val="28"/>
          <w:szCs w:val="28"/>
          <w:vertAlign w:val="superscript"/>
        </w:rPr>
      </w:pPr>
      <w:r w:rsidRPr="000E78A1">
        <w:rPr>
          <w:rFonts w:eastAsia="Times New Roman" w:cstheme="minorHAnsi"/>
          <w:b/>
          <w:sz w:val="28"/>
          <w:szCs w:val="28"/>
        </w:rPr>
        <w:t>Zhi Guo</w:t>
      </w:r>
      <w:r w:rsidRPr="000E78A1">
        <w:rPr>
          <w:rFonts w:eastAsia="Times New Roman" w:cstheme="minorHAnsi"/>
          <w:b/>
          <w:sz w:val="28"/>
          <w:szCs w:val="28"/>
          <w:vertAlign w:val="superscript"/>
        </w:rPr>
        <w:t>1,2,3</w:t>
      </w:r>
      <w:r w:rsidRPr="000E78A1">
        <w:rPr>
          <w:rFonts w:eastAsia="Times New Roman" w:cstheme="minorHAnsi"/>
          <w:b/>
          <w:bCs/>
          <w:sz w:val="28"/>
          <w:szCs w:val="28"/>
        </w:rPr>
        <w:t>*</w:t>
      </w:r>
      <w:r w:rsidRPr="000E78A1">
        <w:rPr>
          <w:rFonts w:eastAsia="Times New Roman" w:cstheme="minorHAnsi"/>
          <w:b/>
          <w:sz w:val="28"/>
          <w:szCs w:val="28"/>
        </w:rPr>
        <w:t>, Ming-Xin He</w:t>
      </w:r>
      <w:r w:rsidRPr="000E78A1">
        <w:rPr>
          <w:rFonts w:eastAsia="Times New Roman" w:cstheme="minorHAnsi"/>
          <w:b/>
          <w:sz w:val="28"/>
          <w:szCs w:val="28"/>
          <w:vertAlign w:val="superscript"/>
        </w:rPr>
        <w:t>1</w:t>
      </w:r>
      <w:r w:rsidRPr="000E78A1">
        <w:rPr>
          <w:rFonts w:eastAsia="Times New Roman" w:cstheme="minorHAnsi"/>
          <w:b/>
          <w:bCs/>
          <w:sz w:val="28"/>
          <w:szCs w:val="28"/>
        </w:rPr>
        <w:t>*</w:t>
      </w:r>
      <w:r w:rsidRPr="000E78A1">
        <w:rPr>
          <w:rFonts w:eastAsia="Times New Roman" w:cstheme="minorHAnsi"/>
          <w:b/>
          <w:sz w:val="28"/>
          <w:szCs w:val="28"/>
        </w:rPr>
        <w:t>, Yi-</w:t>
      </w:r>
      <w:proofErr w:type="spellStart"/>
      <w:r w:rsidRPr="000E78A1">
        <w:rPr>
          <w:rFonts w:eastAsia="Times New Roman" w:cstheme="minorHAnsi"/>
          <w:b/>
          <w:sz w:val="28"/>
          <w:szCs w:val="28"/>
        </w:rPr>
        <w:t>Huizhi</w:t>
      </w:r>
      <w:proofErr w:type="spellEnd"/>
      <w:r w:rsidRPr="000E78A1">
        <w:rPr>
          <w:rFonts w:eastAsia="Times New Roman" w:cstheme="minorHAnsi"/>
          <w:b/>
          <w:sz w:val="28"/>
          <w:szCs w:val="28"/>
        </w:rPr>
        <w:t xml:space="preserve"> </w:t>
      </w:r>
      <w:bookmarkStart w:id="0" w:name="OLE_LINK10"/>
      <w:r w:rsidRPr="000E78A1">
        <w:rPr>
          <w:rFonts w:eastAsia="Times New Roman" w:cstheme="minorHAnsi"/>
          <w:b/>
          <w:sz w:val="28"/>
          <w:szCs w:val="28"/>
        </w:rPr>
        <w:t>Zhang</w:t>
      </w:r>
      <w:bookmarkEnd w:id="0"/>
      <w:r w:rsidRPr="000E78A1">
        <w:rPr>
          <w:rFonts w:eastAsia="Times New Roman" w:cstheme="minorHAnsi"/>
          <w:b/>
          <w:sz w:val="28"/>
          <w:szCs w:val="28"/>
          <w:vertAlign w:val="superscript"/>
        </w:rPr>
        <w:t>4</w:t>
      </w:r>
      <w:r w:rsidRPr="000E78A1">
        <w:rPr>
          <w:rFonts w:eastAsia="Times New Roman" w:cstheme="minorHAnsi"/>
          <w:b/>
          <w:bCs/>
          <w:sz w:val="28"/>
          <w:szCs w:val="28"/>
        </w:rPr>
        <w:t>*</w:t>
      </w:r>
      <w:r w:rsidRPr="000E78A1">
        <w:rPr>
          <w:rFonts w:eastAsia="Times New Roman" w:cstheme="minorHAnsi"/>
          <w:b/>
          <w:sz w:val="28"/>
          <w:szCs w:val="28"/>
        </w:rPr>
        <w:t xml:space="preserve">, </w:t>
      </w:r>
      <w:bookmarkStart w:id="1" w:name="OLE_LINK3"/>
      <w:r w:rsidRPr="000E78A1">
        <w:rPr>
          <w:rFonts w:eastAsia="Times New Roman" w:cstheme="minorHAnsi"/>
          <w:b/>
          <w:sz w:val="28"/>
          <w:szCs w:val="28"/>
        </w:rPr>
        <w:t xml:space="preserve">Qiang </w:t>
      </w:r>
      <w:bookmarkStart w:id="2" w:name="OLE_LINK11"/>
      <w:r w:rsidRPr="000E78A1">
        <w:rPr>
          <w:rFonts w:eastAsia="Times New Roman" w:cstheme="minorHAnsi"/>
          <w:b/>
          <w:sz w:val="28"/>
          <w:szCs w:val="28"/>
        </w:rPr>
        <w:t>Jiang</w:t>
      </w:r>
      <w:bookmarkEnd w:id="1"/>
      <w:bookmarkEnd w:id="2"/>
      <w:r w:rsidRPr="000E78A1">
        <w:rPr>
          <w:rFonts w:eastAsia="Times New Roman" w:cstheme="minorHAnsi"/>
          <w:b/>
          <w:sz w:val="28"/>
          <w:szCs w:val="28"/>
          <w:vertAlign w:val="superscript"/>
        </w:rPr>
        <w:t>5</w:t>
      </w:r>
      <w:r w:rsidRPr="000E78A1">
        <w:rPr>
          <w:rFonts w:eastAsia="Times New Roman" w:cstheme="minorHAnsi"/>
          <w:b/>
          <w:sz w:val="28"/>
          <w:szCs w:val="28"/>
        </w:rPr>
        <w:t xml:space="preserve">, </w:t>
      </w:r>
      <w:bookmarkStart w:id="3" w:name="OLE_LINK7"/>
      <w:r w:rsidRPr="000E78A1">
        <w:rPr>
          <w:rFonts w:eastAsia="Times New Roman" w:cstheme="minorHAnsi"/>
          <w:b/>
          <w:sz w:val="28"/>
          <w:szCs w:val="28"/>
        </w:rPr>
        <w:t>Qiang Wang</w:t>
      </w:r>
      <w:bookmarkEnd w:id="3"/>
      <w:r w:rsidRPr="000E78A1">
        <w:rPr>
          <w:rFonts w:eastAsia="Times New Roman" w:cstheme="minorHAnsi"/>
          <w:b/>
          <w:sz w:val="28"/>
          <w:szCs w:val="28"/>
          <w:vertAlign w:val="superscript"/>
        </w:rPr>
        <w:t>2</w:t>
      </w:r>
    </w:p>
    <w:p w14:paraId="0F13F1D1" w14:textId="77777777" w:rsidR="000E78A1" w:rsidRPr="000E78A1" w:rsidRDefault="000E78A1" w:rsidP="000E78A1">
      <w:pPr>
        <w:outlineLvl w:val="0"/>
        <w:rPr>
          <w:rFonts w:eastAsia="Times New Roman" w:cstheme="minorHAnsi"/>
          <w:b/>
          <w:sz w:val="28"/>
          <w:szCs w:val="28"/>
        </w:rPr>
      </w:pPr>
    </w:p>
    <w:p w14:paraId="0B3094F4" w14:textId="0BCE7456" w:rsidR="000E78A1" w:rsidRPr="000E78A1" w:rsidRDefault="000E78A1" w:rsidP="000E78A1">
      <w:pPr>
        <w:outlineLvl w:val="0"/>
        <w:rPr>
          <w:rFonts w:eastAsia="Times New Roman" w:cstheme="minorHAnsi"/>
          <w:b/>
          <w:sz w:val="28"/>
          <w:szCs w:val="28"/>
        </w:rPr>
      </w:pPr>
      <w:bookmarkStart w:id="4" w:name="_Hlk185361891"/>
      <w:r w:rsidRPr="000E78A1">
        <w:rPr>
          <w:rFonts w:eastAsia="Times New Roman" w:cstheme="minorHAnsi"/>
          <w:b/>
          <w:sz w:val="28"/>
          <w:szCs w:val="28"/>
          <w:vertAlign w:val="superscript"/>
        </w:rPr>
        <w:t>1</w:t>
      </w:r>
      <w:r w:rsidRPr="000E78A1">
        <w:rPr>
          <w:rFonts w:eastAsia="Times New Roman" w:cstheme="minorHAnsi"/>
          <w:b/>
          <w:sz w:val="28"/>
          <w:szCs w:val="28"/>
        </w:rPr>
        <w:t>Department of Hematology, Affiliated Nanshan Hospital of Shenzhen University</w:t>
      </w:r>
    </w:p>
    <w:p w14:paraId="61CF06B1" w14:textId="0A51B494" w:rsidR="000E78A1" w:rsidRPr="000E78A1" w:rsidRDefault="000E78A1" w:rsidP="000E78A1">
      <w:pPr>
        <w:outlineLvl w:val="0"/>
        <w:rPr>
          <w:rFonts w:eastAsia="Times New Roman" w:cstheme="minorHAnsi"/>
          <w:b/>
          <w:sz w:val="28"/>
          <w:szCs w:val="28"/>
        </w:rPr>
      </w:pPr>
      <w:r w:rsidRPr="000E78A1">
        <w:rPr>
          <w:rFonts w:eastAsia="Times New Roman" w:cstheme="minorHAnsi"/>
          <w:b/>
          <w:sz w:val="28"/>
          <w:szCs w:val="28"/>
          <w:vertAlign w:val="superscript"/>
        </w:rPr>
        <w:t>2</w:t>
      </w:r>
      <w:bookmarkStart w:id="5" w:name="OLE_LINK13"/>
      <w:bookmarkStart w:id="6" w:name="OLE_LINK12"/>
      <w:r w:rsidRPr="000E78A1">
        <w:rPr>
          <w:rFonts w:eastAsia="Times New Roman" w:cstheme="minorHAnsi"/>
          <w:b/>
          <w:sz w:val="28"/>
          <w:szCs w:val="28"/>
        </w:rPr>
        <w:t>Institute of Infection, Immunology and Tumor Microenvironment, Hubei Province Key Laboratory of Occupational Hazard Identification and Control, School of Medicine, Wuhan University of Science and Technology</w:t>
      </w:r>
      <w:bookmarkEnd w:id="5"/>
      <w:bookmarkEnd w:id="6"/>
    </w:p>
    <w:p w14:paraId="5E409B07" w14:textId="5ADBF0A4" w:rsidR="000E78A1" w:rsidRPr="000E78A1" w:rsidRDefault="000E78A1" w:rsidP="000E78A1">
      <w:pPr>
        <w:outlineLvl w:val="0"/>
        <w:rPr>
          <w:rFonts w:eastAsia="Times New Roman" w:cstheme="minorHAnsi"/>
          <w:b/>
          <w:sz w:val="28"/>
          <w:szCs w:val="28"/>
        </w:rPr>
      </w:pPr>
      <w:r w:rsidRPr="000E78A1">
        <w:rPr>
          <w:rFonts w:eastAsia="Times New Roman" w:cstheme="minorHAnsi"/>
          <w:b/>
          <w:sz w:val="28"/>
          <w:szCs w:val="28"/>
          <w:vertAlign w:val="superscript"/>
        </w:rPr>
        <w:t>3</w:t>
      </w:r>
      <w:r w:rsidRPr="000E78A1">
        <w:rPr>
          <w:rFonts w:eastAsia="Times New Roman" w:cstheme="minorHAnsi"/>
          <w:b/>
          <w:sz w:val="28"/>
          <w:szCs w:val="28"/>
        </w:rPr>
        <w:t>Department of Hematology &amp; Oncology, National Cancer Center/National Clinical Research Center for Cancer/Cancer Hospital &amp; Shenzhen Hospital, Chinese Academy of Medical Sciences and Peking Union Medical College</w:t>
      </w:r>
    </w:p>
    <w:bookmarkEnd w:id="4"/>
    <w:p w14:paraId="6F883681" w14:textId="0D9919A2" w:rsidR="000E78A1" w:rsidRPr="000E78A1" w:rsidRDefault="000E78A1" w:rsidP="000E78A1">
      <w:pPr>
        <w:outlineLvl w:val="0"/>
        <w:rPr>
          <w:rFonts w:eastAsia="Times New Roman" w:cstheme="minorHAnsi"/>
          <w:b/>
          <w:sz w:val="28"/>
          <w:szCs w:val="28"/>
        </w:rPr>
      </w:pPr>
      <w:r w:rsidRPr="000E78A1">
        <w:rPr>
          <w:rFonts w:eastAsia="Times New Roman" w:cstheme="minorHAnsi"/>
          <w:b/>
          <w:sz w:val="28"/>
          <w:szCs w:val="28"/>
          <w:vertAlign w:val="superscript"/>
        </w:rPr>
        <w:t>4</w:t>
      </w:r>
      <w:r w:rsidRPr="000E78A1">
        <w:rPr>
          <w:rFonts w:eastAsia="Times New Roman" w:cstheme="minorHAnsi"/>
          <w:b/>
          <w:sz w:val="28"/>
          <w:szCs w:val="28"/>
        </w:rPr>
        <w:t>School of Medicine, South University of Science and Technolog</w:t>
      </w:r>
      <w:r>
        <w:rPr>
          <w:rFonts w:eastAsia="Times New Roman" w:cstheme="minorHAnsi"/>
          <w:b/>
          <w:sz w:val="28"/>
          <w:szCs w:val="28"/>
        </w:rPr>
        <w:t>y</w:t>
      </w:r>
    </w:p>
    <w:p w14:paraId="579FE055" w14:textId="4E42B2B9" w:rsidR="000E78A1" w:rsidRPr="000E78A1" w:rsidRDefault="000E78A1" w:rsidP="000E78A1">
      <w:pPr>
        <w:outlineLvl w:val="0"/>
        <w:rPr>
          <w:rFonts w:eastAsia="Times New Roman" w:cstheme="minorHAnsi"/>
          <w:b/>
          <w:sz w:val="28"/>
          <w:szCs w:val="28"/>
        </w:rPr>
      </w:pPr>
      <w:r w:rsidRPr="000E78A1">
        <w:rPr>
          <w:rFonts w:eastAsia="Times New Roman" w:cstheme="minorHAnsi"/>
          <w:b/>
          <w:sz w:val="28"/>
          <w:szCs w:val="28"/>
          <w:vertAlign w:val="superscript"/>
        </w:rPr>
        <w:t>5</w:t>
      </w:r>
      <w:bookmarkStart w:id="7" w:name="OLE_LINK15"/>
      <w:r w:rsidRPr="000E78A1">
        <w:rPr>
          <w:rFonts w:eastAsia="Times New Roman" w:cstheme="minorHAnsi"/>
          <w:b/>
          <w:sz w:val="28"/>
          <w:szCs w:val="28"/>
        </w:rPr>
        <w:t>Nanjing SSCELL Biotechnology Co.</w:t>
      </w:r>
      <w:bookmarkEnd w:id="7"/>
      <w:r w:rsidRPr="000E78A1">
        <w:rPr>
          <w:rFonts w:eastAsia="Times New Roman" w:cstheme="minorHAnsi"/>
          <w:b/>
          <w:sz w:val="28"/>
          <w:szCs w:val="28"/>
        </w:rPr>
        <w:t>, Ltd</w:t>
      </w:r>
      <w:r>
        <w:rPr>
          <w:rFonts w:eastAsia="Times New Roman" w:cstheme="minorHAnsi"/>
          <w:b/>
          <w:sz w:val="28"/>
          <w:szCs w:val="28"/>
        </w:rPr>
        <w:t>.</w:t>
      </w:r>
    </w:p>
    <w:p w14:paraId="33CD999C" w14:textId="77777777" w:rsidR="00D6314B" w:rsidRDefault="00D6314B" w:rsidP="00EC3C46">
      <w:pPr>
        <w:outlineLvl w:val="0"/>
        <w:rPr>
          <w:rFonts w:eastAsia="Times New Roman" w:cstheme="minorHAnsi"/>
          <w:b/>
          <w:sz w:val="28"/>
          <w:szCs w:val="28"/>
        </w:rPr>
      </w:pPr>
    </w:p>
    <w:p w14:paraId="74A3CDA1" w14:textId="61426D3E" w:rsidR="00D6314B" w:rsidRPr="00B07A3B" w:rsidRDefault="000E78A1" w:rsidP="00EC3C46">
      <w:pPr>
        <w:outlineLvl w:val="0"/>
        <w:rPr>
          <w:rFonts w:eastAsia="Times New Roman" w:cstheme="minorHAnsi"/>
          <w:b/>
          <w:sz w:val="28"/>
          <w:szCs w:val="28"/>
        </w:rPr>
      </w:pPr>
      <w:r w:rsidRPr="000E78A1">
        <w:rPr>
          <w:rFonts w:eastAsia="Times New Roman" w:cstheme="minorHAnsi"/>
          <w:b/>
          <w:sz w:val="28"/>
          <w:szCs w:val="28"/>
        </w:rPr>
        <w:t>*These authors contributed equally to this work</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19E51ED" w14:textId="77777777" w:rsidR="000E78A1" w:rsidRPr="00897673" w:rsidRDefault="000E78A1" w:rsidP="000E78A1">
      <w:pPr>
        <w:autoSpaceDE w:val="0"/>
        <w:autoSpaceDN w:val="0"/>
        <w:adjustRightInd w:val="0"/>
        <w:rPr>
          <w:rFonts w:eastAsia="SimSun"/>
          <w:vertAlign w:val="superscript"/>
        </w:rPr>
      </w:pPr>
      <w:bookmarkStart w:id="8" w:name="_Hlk25233958"/>
      <w:r w:rsidRPr="00897673">
        <w:rPr>
          <w:rFonts w:eastAsia="ArialMT"/>
        </w:rPr>
        <w:t>Qiang Jiang</w:t>
      </w:r>
      <w:r w:rsidRPr="00897673">
        <w:rPr>
          <w:rFonts w:eastAsia="ArialMT"/>
        </w:rPr>
        <w:tab/>
      </w:r>
      <w:r w:rsidRPr="00897673">
        <w:rPr>
          <w:rFonts w:eastAsia="ArialMT"/>
        </w:rPr>
        <w:tab/>
      </w:r>
      <w:r w:rsidRPr="00897673">
        <w:rPr>
          <w:rFonts w:eastAsia="ArialMT"/>
        </w:rPr>
        <w:tab/>
        <w:t>(z1101714877@163.com)</w:t>
      </w:r>
    </w:p>
    <w:p w14:paraId="70FFA58B" w14:textId="6E1FAEEB" w:rsidR="00D6314B" w:rsidRPr="000E78A1" w:rsidRDefault="000E78A1" w:rsidP="000E78A1">
      <w:pPr>
        <w:rPr>
          <w:rFonts w:eastAsia="SimSun"/>
          <w:vertAlign w:val="superscript"/>
        </w:rPr>
      </w:pPr>
      <w:r w:rsidRPr="00897673">
        <w:rPr>
          <w:rFonts w:eastAsia="SimSun"/>
        </w:rPr>
        <w:t>Qiang Wang</w:t>
      </w:r>
      <w:r w:rsidRPr="00897673">
        <w:rPr>
          <w:rFonts w:eastAsia="SimSun"/>
        </w:rPr>
        <w:tab/>
      </w:r>
      <w:r w:rsidRPr="00897673">
        <w:rPr>
          <w:rFonts w:eastAsia="SimSun"/>
        </w:rPr>
        <w:tab/>
      </w:r>
      <w:r w:rsidRPr="00897673">
        <w:rPr>
          <w:rFonts w:eastAsia="SimSun"/>
        </w:rPr>
        <w:tab/>
        <w:t>(wangqiang@wust.edu.cn)</w:t>
      </w:r>
    </w:p>
    <w:p w14:paraId="1B4B2D7A" w14:textId="77777777" w:rsidR="004E0C5A" w:rsidRPr="00B07A3B" w:rsidRDefault="004E0C5A" w:rsidP="004E0C5A">
      <w:pPr>
        <w:outlineLvl w:val="0"/>
        <w:rPr>
          <w:rFonts w:eastAsia="Times New Roman" w:cstheme="minorHAnsi"/>
        </w:rPr>
      </w:pPr>
    </w:p>
    <w:p w14:paraId="2E1C6668" w14:textId="658BFB5B" w:rsidR="004E0C5A" w:rsidRPr="000E78A1" w:rsidRDefault="004E0C5A" w:rsidP="000E78A1">
      <w:pPr>
        <w:autoSpaceDE w:val="0"/>
        <w:autoSpaceDN w:val="0"/>
        <w:adjustRightInd w:val="0"/>
        <w:rPr>
          <w:rFonts w:eastAsia="SimSun"/>
          <w:vertAlign w:val="superscript"/>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r w:rsidR="000E78A1">
        <w:rPr>
          <w:rFonts w:eastAsia="Times New Roman" w:cstheme="minorHAnsi"/>
        </w:rPr>
        <w:br/>
      </w:r>
      <w:r w:rsidR="000E78A1" w:rsidRPr="00897673">
        <w:rPr>
          <w:rFonts w:eastAsia="SimSun"/>
        </w:rPr>
        <w:t>Zhi Guo</w:t>
      </w:r>
      <w:r w:rsidR="000E78A1" w:rsidRPr="00897673">
        <w:rPr>
          <w:rFonts w:eastAsia="SimSun"/>
        </w:rPr>
        <w:tab/>
      </w:r>
      <w:r w:rsidR="000E78A1" w:rsidRPr="00897673">
        <w:rPr>
          <w:rFonts w:eastAsia="SimSun"/>
        </w:rPr>
        <w:tab/>
      </w:r>
      <w:r w:rsidR="000E78A1" w:rsidRPr="00897673">
        <w:rPr>
          <w:rFonts w:eastAsia="SimSun"/>
        </w:rPr>
        <w:tab/>
        <w:t>(guozhi77@126.com)</w:t>
      </w:r>
    </w:p>
    <w:bookmarkEnd w:id="8"/>
    <w:p w14:paraId="1EE889CD" w14:textId="77777777" w:rsidR="000E78A1" w:rsidRPr="00897673" w:rsidRDefault="000E78A1" w:rsidP="000E78A1">
      <w:pPr>
        <w:autoSpaceDE w:val="0"/>
        <w:autoSpaceDN w:val="0"/>
        <w:adjustRightInd w:val="0"/>
        <w:rPr>
          <w:rFonts w:eastAsia="SimSun"/>
          <w:lang w:eastAsia="zh-CN"/>
        </w:rPr>
      </w:pPr>
      <w:r w:rsidRPr="00897673">
        <w:rPr>
          <w:rFonts w:eastAsia="SimSun"/>
        </w:rPr>
        <w:t>Ming-Xin He</w:t>
      </w:r>
      <w:r w:rsidRPr="00897673">
        <w:rPr>
          <w:rFonts w:eastAsia="SimSun"/>
        </w:rPr>
        <w:tab/>
      </w:r>
      <w:r w:rsidRPr="00897673">
        <w:rPr>
          <w:rFonts w:eastAsia="SimSun"/>
        </w:rPr>
        <w:tab/>
      </w:r>
      <w:r w:rsidRPr="00897673">
        <w:rPr>
          <w:rFonts w:eastAsia="SimSun"/>
        </w:rPr>
        <w:tab/>
        <w:t>(mingxin_he2021@163.com)</w:t>
      </w:r>
    </w:p>
    <w:p w14:paraId="59FB3990" w14:textId="77777777" w:rsidR="000E78A1" w:rsidRPr="00897673" w:rsidRDefault="000E78A1" w:rsidP="000E78A1">
      <w:pPr>
        <w:autoSpaceDE w:val="0"/>
        <w:autoSpaceDN w:val="0"/>
        <w:adjustRightInd w:val="0"/>
        <w:rPr>
          <w:rFonts w:eastAsia="SimSun"/>
        </w:rPr>
      </w:pPr>
      <w:r w:rsidRPr="00897673">
        <w:rPr>
          <w:rFonts w:eastAsia="SimSun"/>
        </w:rPr>
        <w:t>Yi-</w:t>
      </w:r>
      <w:proofErr w:type="spellStart"/>
      <w:r w:rsidRPr="00897673">
        <w:rPr>
          <w:rFonts w:eastAsia="SimSun"/>
        </w:rPr>
        <w:t>Huizhi</w:t>
      </w:r>
      <w:proofErr w:type="spellEnd"/>
      <w:r w:rsidRPr="00897673">
        <w:rPr>
          <w:rFonts w:eastAsia="SimSun"/>
        </w:rPr>
        <w:t xml:space="preserve"> Zhang</w:t>
      </w:r>
      <w:r w:rsidRPr="00897673">
        <w:rPr>
          <w:rFonts w:eastAsia="SimSun"/>
        </w:rPr>
        <w:tab/>
      </w:r>
      <w:r w:rsidRPr="00897673">
        <w:rPr>
          <w:rFonts w:eastAsia="SimSun"/>
        </w:rPr>
        <w:tab/>
        <w:t>(z1101714877@163.com)</w:t>
      </w:r>
    </w:p>
    <w:p w14:paraId="298839E5" w14:textId="77777777" w:rsidR="000E78A1" w:rsidRPr="00B07A3B" w:rsidRDefault="000E78A1" w:rsidP="000E78A1">
      <w:pPr>
        <w:outlineLvl w:val="0"/>
        <w:rPr>
          <w:rFonts w:eastAsia="Times New Roman" w:cstheme="minorHAnsi"/>
          <w:b/>
        </w:rPr>
      </w:pPr>
      <w:r w:rsidRPr="00B07A3B">
        <w:rPr>
          <w:rFonts w:eastAsia="Times New Roman" w:cstheme="minorHAnsi"/>
          <w:b/>
        </w:rPr>
        <w:t xml:space="preserve">Corresponding Authors: </w:t>
      </w:r>
    </w:p>
    <w:p w14:paraId="6A21CA26" w14:textId="77777777" w:rsidR="000E78A1" w:rsidRPr="00897673" w:rsidRDefault="000E78A1" w:rsidP="000E78A1">
      <w:pPr>
        <w:autoSpaceDE w:val="0"/>
        <w:autoSpaceDN w:val="0"/>
        <w:adjustRightInd w:val="0"/>
        <w:rPr>
          <w:rFonts w:eastAsia="SimSun"/>
          <w:vertAlign w:val="superscript"/>
        </w:rPr>
      </w:pPr>
      <w:r w:rsidRPr="00897673">
        <w:rPr>
          <w:rFonts w:eastAsia="ArialMT"/>
        </w:rPr>
        <w:t>Qiang Jiang</w:t>
      </w:r>
      <w:r w:rsidRPr="00897673">
        <w:rPr>
          <w:rFonts w:eastAsia="ArialMT"/>
        </w:rPr>
        <w:tab/>
      </w:r>
      <w:r w:rsidRPr="00897673">
        <w:rPr>
          <w:rFonts w:eastAsia="ArialMT"/>
        </w:rPr>
        <w:tab/>
      </w:r>
      <w:r w:rsidRPr="00897673">
        <w:rPr>
          <w:rFonts w:eastAsia="ArialMT"/>
        </w:rPr>
        <w:tab/>
        <w:t>(z1101714877@163.com)</w:t>
      </w:r>
    </w:p>
    <w:p w14:paraId="2D550A58" w14:textId="77777777" w:rsidR="000E78A1" w:rsidRPr="00897673" w:rsidRDefault="000E78A1" w:rsidP="000E78A1">
      <w:pPr>
        <w:rPr>
          <w:rFonts w:eastAsia="SimSun"/>
          <w:vertAlign w:val="superscript"/>
        </w:rPr>
      </w:pPr>
      <w:r w:rsidRPr="00897673">
        <w:rPr>
          <w:rFonts w:eastAsia="SimSun"/>
        </w:rPr>
        <w:t>Qiang Wang</w:t>
      </w:r>
      <w:r w:rsidRPr="00897673">
        <w:rPr>
          <w:rFonts w:eastAsia="SimSun"/>
        </w:rPr>
        <w:tab/>
      </w:r>
      <w:r w:rsidRPr="00897673">
        <w:rPr>
          <w:rFonts w:eastAsia="SimSun"/>
        </w:rPr>
        <w:tab/>
      </w:r>
      <w:r w:rsidRPr="00897673">
        <w:rPr>
          <w:rFonts w:eastAsia="SimSun"/>
        </w:rPr>
        <w:tab/>
        <w:t>(wangqiang@wust.edu.cn)</w:t>
      </w:r>
    </w:p>
    <w:p w14:paraId="60B95108" w14:textId="508655D2" w:rsidR="00C70C90" w:rsidRPr="00B07A3B" w:rsidRDefault="00C70C90">
      <w:pPr>
        <w:rPr>
          <w:rFonts w:cstheme="minorHAnsi"/>
          <w:b/>
          <w:sz w:val="22"/>
          <w:szCs w:val="22"/>
        </w:rPr>
      </w:pP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2177422" w:rsidR="001331E3" w:rsidRDefault="001331E3" w:rsidP="001331E3">
      <w:pPr>
        <w:spacing w:before="120"/>
        <w:ind w:left="720"/>
        <w:rPr>
          <w:rFonts w:eastAsia="Times New Roman" w:cstheme="minorHAnsi"/>
        </w:rPr>
      </w:pPr>
      <w:r w:rsidRPr="00A2406D">
        <w:rPr>
          <w:rFonts w:cstheme="minorHAnsi"/>
          <w:highlight w:val="yellow"/>
        </w:rPr>
        <w:t xml:space="preserve">As these files are necessary for finalizing your script, please upload all </w:t>
      </w:r>
      <w:r w:rsidR="00A13CC3" w:rsidRPr="00A2406D">
        <w:rPr>
          <w:rFonts w:cstheme="minorHAnsi"/>
          <w:highlight w:val="yellow"/>
        </w:rPr>
        <w:t>screen-captured</w:t>
      </w:r>
      <w:r w:rsidRPr="00A2406D">
        <w:rPr>
          <w:rFonts w:cstheme="minorHAnsi"/>
          <w:highlight w:val="yellow"/>
        </w:rPr>
        <w:t xml:space="preserve"> video files to your project page as soon as possible</w:t>
      </w:r>
      <w:r w:rsidR="00A2406D" w:rsidRPr="00A2406D">
        <w:rPr>
          <w:rFonts w:cstheme="minorHAnsi"/>
          <w:highlight w:val="yellow"/>
        </w:rPr>
        <w:t>:</w:t>
      </w:r>
      <w:r w:rsidR="00A2406D" w:rsidRPr="00A2406D">
        <w:rPr>
          <w:highlight w:val="yellow"/>
        </w:rPr>
        <w:t xml:space="preserve"> </w:t>
      </w:r>
      <w:hyperlink r:id="rId10" w:history="1">
        <w:r w:rsidR="00A2406D" w:rsidRPr="00A2406D">
          <w:rPr>
            <w:rStyle w:val="Hyperlink"/>
            <w:highlight w:val="yellow"/>
          </w:rPr>
          <w:t>https://review.jove.com/account/file-uploader?src=20823923</w:t>
        </w:r>
      </w:hyperlink>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4626E">
        <w:rPr>
          <w:rFonts w:cstheme="minorHAnsi"/>
          <w:b/>
          <w:sz w:val="22"/>
          <w:szCs w:val="22"/>
        </w:rPr>
        <w:t>Length</w:t>
      </w:r>
    </w:p>
    <w:p w14:paraId="72F5C5E6" w14:textId="6AA58E7A"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34626E">
        <w:rPr>
          <w:rFonts w:cstheme="minorHAnsi"/>
          <w:bCs/>
          <w:sz w:val="22"/>
          <w:szCs w:val="22"/>
        </w:rPr>
        <w:t>19</w:t>
      </w:r>
      <w:proofErr w:type="gramEnd"/>
    </w:p>
    <w:p w14:paraId="5AAC9C6C" w14:textId="3CAF8292" w:rsidR="00C2620F" w:rsidRPr="00B07A3B" w:rsidRDefault="005F1ADF" w:rsidP="005F1ADF">
      <w:pPr>
        <w:rPr>
          <w:rFonts w:cstheme="minorHAnsi"/>
          <w:b/>
          <w:sz w:val="22"/>
          <w:szCs w:val="22"/>
        </w:rPr>
      </w:pPr>
      <w:r w:rsidRPr="00B847A0">
        <w:rPr>
          <w:rFonts w:cstheme="minorHAnsi"/>
          <w:bCs/>
          <w:sz w:val="22"/>
          <w:szCs w:val="22"/>
        </w:rPr>
        <w:lastRenderedPageBreak/>
        <w:t xml:space="preserve">Number of Shots: </w:t>
      </w:r>
      <w:r>
        <w:rPr>
          <w:rFonts w:cstheme="minorHAnsi"/>
          <w:bCs/>
          <w:sz w:val="22"/>
          <w:szCs w:val="22"/>
        </w:rPr>
        <w:t xml:space="preserve"> </w:t>
      </w:r>
      <w:r w:rsidR="0034626E">
        <w:rPr>
          <w:rFonts w:cstheme="minorHAnsi"/>
          <w:bCs/>
          <w:sz w:val="22"/>
          <w:szCs w:val="22"/>
        </w:rPr>
        <w:t>39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2D7D2C"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3C78C807" w14:textId="6820AB46" w:rsidR="00A13CC3" w:rsidRPr="000E78A1" w:rsidRDefault="00FF25E5" w:rsidP="000E78A1">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0E78A1" w:rsidRPr="00897673">
        <w:rPr>
          <w:rFonts w:ascii="Calibri" w:eastAsia="Helvetica" w:hAnsi="Calibri" w:cs="Calibri"/>
          <w:shd w:val="clear" w:color="auto" w:fill="FFFFFF"/>
        </w:rPr>
        <w:t xml:space="preserve">the </w:t>
      </w:r>
      <w:r w:rsidR="000E78A1">
        <w:rPr>
          <w:rFonts w:ascii="Calibri" w:eastAsia="Helvetica" w:hAnsi="Calibri" w:cs="Calibri"/>
          <w:shd w:val="clear" w:color="auto" w:fill="FFFFFF"/>
        </w:rPr>
        <w:t>E</w:t>
      </w:r>
      <w:r w:rsidR="000E78A1" w:rsidRPr="00897673">
        <w:rPr>
          <w:rFonts w:ascii="Calibri" w:eastAsia="Helvetica" w:hAnsi="Calibri" w:cs="Calibri"/>
          <w:shd w:val="clear" w:color="auto" w:fill="FFFFFF"/>
        </w:rPr>
        <w:t xml:space="preserve">thics </w:t>
      </w:r>
      <w:r w:rsidR="000E78A1">
        <w:rPr>
          <w:rFonts w:ascii="Calibri" w:eastAsia="Helvetica" w:hAnsi="Calibri" w:cs="Calibri"/>
          <w:shd w:val="clear" w:color="auto" w:fill="FFFFFF"/>
        </w:rPr>
        <w:t>R</w:t>
      </w:r>
      <w:r w:rsidR="000E78A1" w:rsidRPr="00897673">
        <w:rPr>
          <w:rFonts w:ascii="Calibri" w:eastAsia="Helvetica" w:hAnsi="Calibri" w:cs="Calibri"/>
          <w:shd w:val="clear" w:color="auto" w:fill="FFFFFF"/>
        </w:rPr>
        <w:t xml:space="preserve">eview </w:t>
      </w:r>
      <w:r w:rsidR="000E78A1">
        <w:rPr>
          <w:rFonts w:ascii="Calibri" w:eastAsia="Helvetica" w:hAnsi="Calibri" w:cs="Calibri"/>
          <w:shd w:val="clear" w:color="auto" w:fill="FFFFFF"/>
        </w:rPr>
        <w:t>C</w:t>
      </w:r>
      <w:r w:rsidR="000E78A1" w:rsidRPr="00897673">
        <w:rPr>
          <w:rFonts w:ascii="Calibri" w:eastAsia="Helvetica" w:hAnsi="Calibri" w:cs="Calibri"/>
          <w:shd w:val="clear" w:color="auto" w:fill="FFFFFF"/>
        </w:rPr>
        <w:t xml:space="preserve">ommittee </w:t>
      </w:r>
      <w:r w:rsidR="000E78A1">
        <w:rPr>
          <w:rFonts w:ascii="Calibri" w:eastAsia="Helvetica" w:hAnsi="Calibri" w:cs="Calibri"/>
          <w:shd w:val="clear" w:color="auto" w:fill="FFFFFF"/>
        </w:rPr>
        <w:t xml:space="preserve">at </w:t>
      </w:r>
      <w:proofErr w:type="gramStart"/>
      <w:r w:rsidR="000E78A1">
        <w:rPr>
          <w:rFonts w:ascii="Calibri" w:eastAsia="Helvetica" w:hAnsi="Calibri" w:cs="Calibri"/>
          <w:shd w:val="clear" w:color="auto" w:fill="FFFFFF"/>
        </w:rPr>
        <w:t xml:space="preserve">the </w:t>
      </w:r>
      <w:r w:rsidR="000E78A1" w:rsidRPr="00897673">
        <w:rPr>
          <w:rFonts w:ascii="Calibri" w:eastAsia="Helvetica" w:hAnsi="Calibri" w:cs="Calibri"/>
          <w:shd w:val="clear" w:color="auto" w:fill="FFFFFF"/>
        </w:rPr>
        <w:t xml:space="preserve"> Shenzhen</w:t>
      </w:r>
      <w:proofErr w:type="gramEnd"/>
      <w:r w:rsidR="000E78A1" w:rsidRPr="00897673">
        <w:rPr>
          <w:rFonts w:ascii="Calibri" w:eastAsia="Helvetica" w:hAnsi="Calibri" w:cs="Calibri"/>
          <w:shd w:val="clear" w:color="auto" w:fill="FFFFFF"/>
        </w:rPr>
        <w:t xml:space="preserve"> Cancer Hospital</w:t>
      </w:r>
      <w:r w:rsidR="000E78A1">
        <w:rPr>
          <w:rFonts w:ascii="Calibri" w:eastAsia="Helvetica" w:hAnsi="Calibri" w:cs="Calibri"/>
          <w:shd w:val="clear" w:color="auto" w:fill="FFFFFF"/>
        </w:rPr>
        <w:t xml:space="preserve">. </w:t>
      </w:r>
      <w:r w:rsidR="000E78A1" w:rsidRPr="00897673">
        <w:rPr>
          <w:rFonts w:ascii="Calibri" w:eastAsiaTheme="minorEastAsia" w:hAnsi="Calibri" w:cs="Calibri"/>
          <w:lang w:eastAsia="zh-CN"/>
        </w:rPr>
        <w:t>All animal experimental procedures were approved by the Experimental Animal Ethics Committee, Cancer Hospital, Chinese Academy of Medical Sciences</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9"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9"/>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FFC89D8" w14:textId="6C614CCD" w:rsidR="00B40C7B" w:rsidRDefault="00B40C7B" w:rsidP="00B40C7B">
      <w:pPr>
        <w:pStyle w:val="ListParagraph"/>
        <w:numPr>
          <w:ilvl w:val="0"/>
          <w:numId w:val="3"/>
        </w:numPr>
        <w:spacing w:before="120"/>
        <w:contextualSpacing w:val="0"/>
        <w:rPr>
          <w:rFonts w:cstheme="minorHAnsi"/>
          <w:b/>
          <w:bCs/>
        </w:rPr>
      </w:pPr>
      <w:r w:rsidRPr="00B40C7B">
        <w:rPr>
          <w:rFonts w:cstheme="minorHAnsi"/>
          <w:b/>
          <w:bCs/>
        </w:rPr>
        <w:t xml:space="preserve">Subpackaging and Cryopreservation </w:t>
      </w:r>
      <w:proofErr w:type="gramStart"/>
      <w:r w:rsidRPr="00B40C7B">
        <w:rPr>
          <w:rFonts w:cstheme="minorHAnsi"/>
          <w:b/>
          <w:bCs/>
        </w:rPr>
        <w:t>Of</w:t>
      </w:r>
      <w:proofErr w:type="gramEnd"/>
      <w:r w:rsidRPr="00B40C7B">
        <w:rPr>
          <w:rFonts w:cstheme="minorHAnsi"/>
          <w:b/>
          <w:bCs/>
        </w:rPr>
        <w:t xml:space="preserve"> Hematopoietic Stem Cell Samples</w:t>
      </w:r>
    </w:p>
    <w:p w14:paraId="164115E3" w14:textId="77777777" w:rsidR="00B40C7B" w:rsidRDefault="00B40C7B" w:rsidP="00B40C7B">
      <w:pPr>
        <w:pStyle w:val="ListParagraph"/>
        <w:spacing w:before="120"/>
        <w:ind w:left="360"/>
        <w:contextualSpacing w:val="0"/>
        <w:rPr>
          <w:rFonts w:cstheme="minorHAnsi"/>
        </w:rPr>
      </w:pPr>
      <w:r>
        <w:rPr>
          <w:rFonts w:cstheme="minorHAnsi"/>
          <w:b/>
          <w:bCs/>
        </w:rPr>
        <w:t xml:space="preserve">Demonstrator: </w:t>
      </w:r>
      <w:sdt>
        <w:sdtPr>
          <w:rPr>
            <w:rFonts w:cstheme="minorHAnsi"/>
          </w:rPr>
          <w:id w:val="-1908597349"/>
          <w:placeholder>
            <w:docPart w:val="301D17EB297F4BCA92F126DC0900D8F9"/>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59F16707" w14:textId="77777777" w:rsidR="00B40C7B" w:rsidRPr="00B07A3B" w:rsidRDefault="00B40C7B" w:rsidP="00B40C7B">
      <w:pPr>
        <w:widowControl w:val="0"/>
        <w:autoSpaceDE w:val="0"/>
        <w:autoSpaceDN w:val="0"/>
        <w:adjustRightInd w:val="0"/>
        <w:rPr>
          <w:rFonts w:eastAsia="Times New Roman" w:cstheme="minorHAnsi"/>
          <w:color w:val="000000"/>
        </w:rPr>
      </w:pPr>
    </w:p>
    <w:p w14:paraId="1D0A4EE9" w14:textId="77777777" w:rsidR="00B40C7B" w:rsidRPr="00B07A3B" w:rsidRDefault="00B40C7B" w:rsidP="00B40C7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170B45D4" w14:textId="34400202" w:rsidR="00B40C7B" w:rsidRDefault="00B40C7B" w:rsidP="00B40C7B"/>
    <w:p w14:paraId="18E6A425" w14:textId="33A7A073" w:rsidR="00B40C7B" w:rsidRDefault="00B40C7B" w:rsidP="00B40C7B">
      <w:pPr>
        <w:pStyle w:val="Narration"/>
        <w:numPr>
          <w:ilvl w:val="1"/>
          <w:numId w:val="3"/>
        </w:numPr>
      </w:pPr>
      <w:r>
        <w:t xml:space="preserve">To begin, wash hands thoroughly and wear sterile masks and gloves </w:t>
      </w:r>
      <w:r w:rsidRPr="0022068F">
        <w:rPr>
          <w:b/>
        </w:rPr>
        <w:t>[1]</w:t>
      </w:r>
      <w:r>
        <w:t xml:space="preserve">. Disinfect hands, wrists, and elbows using 75 percent ethanol </w:t>
      </w:r>
      <w:r w:rsidRPr="0022068F">
        <w:rPr>
          <w:b/>
        </w:rPr>
        <w:t>[2]</w:t>
      </w:r>
      <w:r>
        <w:t>.</w:t>
      </w:r>
    </w:p>
    <w:p w14:paraId="6CACC15C" w14:textId="77777777" w:rsidR="00B40C7B" w:rsidRDefault="00B40C7B" w:rsidP="00B40C7B">
      <w:pPr>
        <w:pStyle w:val="ShotDescription"/>
        <w:numPr>
          <w:ilvl w:val="2"/>
          <w:numId w:val="3"/>
        </w:numPr>
      </w:pPr>
      <w:r>
        <w:t>WIDE: Talent washing hands at a sink, then donning a sterile mask and gloves.</w:t>
      </w:r>
    </w:p>
    <w:p w14:paraId="3A82E56D" w14:textId="77777777" w:rsidR="00B40C7B" w:rsidRDefault="00B40C7B" w:rsidP="00B40C7B">
      <w:pPr>
        <w:pStyle w:val="ShotDescription"/>
        <w:numPr>
          <w:ilvl w:val="2"/>
          <w:numId w:val="3"/>
        </w:numPr>
      </w:pPr>
      <w:r>
        <w:t>Talent spraying 75 percent ethanol onto hands, wrists, and elbows and rubbing to disinfect.</w:t>
      </w:r>
    </w:p>
    <w:p w14:paraId="5DE9C80F" w14:textId="77777777" w:rsidR="00B40C7B" w:rsidRDefault="00B40C7B" w:rsidP="00B40C7B">
      <w:pPr>
        <w:pStyle w:val="Narration"/>
        <w:ind w:left="1627" w:firstLine="0"/>
      </w:pPr>
    </w:p>
    <w:p w14:paraId="5B0827A9" w14:textId="16B9A4FE" w:rsidR="00B40C7B" w:rsidRDefault="00B40C7B" w:rsidP="00B40C7B">
      <w:pPr>
        <w:pStyle w:val="Narration"/>
        <w:numPr>
          <w:ilvl w:val="1"/>
          <w:numId w:val="3"/>
        </w:numPr>
      </w:pPr>
      <w:r>
        <w:t xml:space="preserve">Using either an autoclave or ultraviolet irradiation, sterilize all spare instruments such as pipettes and hemostats </w:t>
      </w:r>
      <w:r w:rsidRPr="0022068F">
        <w:rPr>
          <w:b/>
        </w:rPr>
        <w:t>[1]</w:t>
      </w:r>
      <w:r>
        <w:t xml:space="preserve">. </w:t>
      </w:r>
      <w:r>
        <w:t xml:space="preserve">Then arrange all </w:t>
      </w:r>
      <w:r w:rsidR="0034626E">
        <w:t>t</w:t>
      </w:r>
      <w:r>
        <w:t xml:space="preserve">he </w:t>
      </w:r>
      <w:r>
        <w:t>necessary</w:t>
      </w:r>
      <w:r>
        <w:t xml:space="preserve"> materials inside </w:t>
      </w:r>
      <w:r>
        <w:t>a</w:t>
      </w:r>
      <w:r>
        <w:t xml:space="preserve"> biosafety cabinet</w:t>
      </w:r>
      <w:r>
        <w:t xml:space="preserve"> </w:t>
      </w:r>
      <w:r w:rsidRPr="0022068F">
        <w:rPr>
          <w:b/>
        </w:rPr>
        <w:t>[2]</w:t>
      </w:r>
      <w:r>
        <w:t>.</w:t>
      </w:r>
    </w:p>
    <w:p w14:paraId="62E674A1" w14:textId="77777777" w:rsidR="00B40C7B" w:rsidRDefault="00B40C7B" w:rsidP="00B40C7B">
      <w:pPr>
        <w:pStyle w:val="ShotDescription"/>
        <w:numPr>
          <w:ilvl w:val="2"/>
          <w:numId w:val="3"/>
        </w:numPr>
      </w:pPr>
      <w:r>
        <w:t>Talent placing pipettes and hemostats in an autoclave or under ultraviolet light for sterilization.</w:t>
      </w:r>
    </w:p>
    <w:p w14:paraId="3E153674" w14:textId="77777777" w:rsidR="00B40C7B" w:rsidRDefault="00B40C7B" w:rsidP="00B40C7B">
      <w:pPr>
        <w:pStyle w:val="ShotDescription"/>
        <w:numPr>
          <w:ilvl w:val="2"/>
          <w:numId w:val="3"/>
        </w:numPr>
      </w:pPr>
      <w:r>
        <w:t>Talent organizing all listed sterile supplies neatly inside the biosafety cabinet.</w:t>
      </w:r>
    </w:p>
    <w:p w14:paraId="29012133" w14:textId="31F3DDD1" w:rsidR="00B40C7B" w:rsidRPr="00B40C7B" w:rsidRDefault="00B40C7B" w:rsidP="00B40C7B">
      <w:pPr>
        <w:pStyle w:val="ShotDescription"/>
        <w:ind w:firstLine="0"/>
        <w:rPr>
          <w:i/>
          <w:iCs/>
        </w:rPr>
      </w:pPr>
      <w:r>
        <w:rPr>
          <w:b/>
          <w:bCs/>
        </w:rPr>
        <w:t>AND</w:t>
      </w:r>
      <w:r>
        <w:rPr>
          <w:b/>
          <w:bCs/>
        </w:rPr>
        <w:br/>
      </w:r>
      <w:r>
        <w:t>TEXT ON PLAIN BACKGROUND</w:t>
      </w:r>
      <w:r>
        <w:br/>
      </w:r>
      <w:r w:rsidRPr="00B40C7B">
        <w:t>1 mL sterile pyrogen-free pipette tips (2 boxes)</w:t>
      </w:r>
      <w:r>
        <w:br/>
      </w:r>
      <w:r w:rsidRPr="00B40C7B">
        <w:t>1000 µL pipette</w:t>
      </w:r>
      <w:r>
        <w:br/>
        <w:t>s</w:t>
      </w:r>
      <w:r w:rsidRPr="00B40C7B">
        <w:t>terile 1.8 mL cryopreservation tubes</w:t>
      </w:r>
      <w:r>
        <w:br/>
      </w:r>
      <w:r w:rsidRPr="00B40C7B">
        <w:lastRenderedPageBreak/>
        <w:t>50 mL centrifuge tubes</w:t>
      </w:r>
      <w:r>
        <w:br/>
      </w:r>
      <w:r w:rsidRPr="00B40C7B">
        <w:t>a cryopreservation tube storage box (programmable freezing box)</w:t>
      </w:r>
      <w:r>
        <w:br/>
      </w:r>
      <w:r w:rsidRPr="00B40C7B">
        <w:rPr>
          <w:i/>
          <w:iCs/>
          <w:color w:val="3333FF"/>
        </w:rPr>
        <w:t>Video Editor: Please play both shots side by side</w:t>
      </w:r>
    </w:p>
    <w:p w14:paraId="4ED6E48B" w14:textId="77777777" w:rsidR="00B40C7B" w:rsidRDefault="00B40C7B" w:rsidP="00B40C7B"/>
    <w:p w14:paraId="21815489" w14:textId="1F0F7AC0" w:rsidR="00B40C7B" w:rsidRDefault="00B40C7B" w:rsidP="00B40C7B">
      <w:pPr>
        <w:pStyle w:val="Narration"/>
        <w:numPr>
          <w:ilvl w:val="1"/>
          <w:numId w:val="3"/>
        </w:numPr>
      </w:pPr>
      <w:r>
        <w:t xml:space="preserve">Label the cryopreservation tubes clearly with the sample identification, date, cell count, and donor name </w:t>
      </w:r>
      <w:r w:rsidRPr="0022068F">
        <w:rPr>
          <w:b/>
        </w:rPr>
        <w:t>[1]</w:t>
      </w:r>
      <w:r>
        <w:t>.</w:t>
      </w:r>
    </w:p>
    <w:p w14:paraId="7994C217" w14:textId="77777777" w:rsidR="00B40C7B" w:rsidRDefault="00B40C7B" w:rsidP="00B40C7B">
      <w:pPr>
        <w:pStyle w:val="ShotDescription"/>
        <w:numPr>
          <w:ilvl w:val="2"/>
          <w:numId w:val="3"/>
        </w:numPr>
      </w:pPr>
      <w:r>
        <w:t>Talent using a lab marker to write on cryopreservation tube labels and affixing them carefully.</w:t>
      </w:r>
    </w:p>
    <w:p w14:paraId="5AE6E0A5" w14:textId="77777777" w:rsidR="00B40C7B" w:rsidRDefault="00B40C7B" w:rsidP="00B40C7B"/>
    <w:p w14:paraId="6644F02F" w14:textId="2B96FF03" w:rsidR="00B40C7B" w:rsidRDefault="00B40C7B" w:rsidP="00B40C7B">
      <w:pPr>
        <w:pStyle w:val="Narration"/>
        <w:numPr>
          <w:ilvl w:val="1"/>
          <w:numId w:val="3"/>
        </w:numPr>
      </w:pPr>
      <w:r>
        <w:t>Next, co</w:t>
      </w:r>
      <w:r>
        <w:t xml:space="preserve">nnect </w:t>
      </w:r>
      <w:r>
        <w:t>a</w:t>
      </w:r>
      <w:r>
        <w:t xml:space="preserve"> hematopoietic stem cell bag containing 180 to 200 milliliters of </w:t>
      </w:r>
      <w:r w:rsidRPr="00897673">
        <w:rPr>
          <w:shd w:val="clear" w:color="auto" w:fill="FFFFFF"/>
          <w:lang w:eastAsia="zh-CN"/>
        </w:rPr>
        <w:t xml:space="preserve">hematopoietic stem </w:t>
      </w:r>
      <w:r>
        <w:t xml:space="preserve">cells </w:t>
      </w:r>
      <w:r>
        <w:rPr>
          <w:b/>
          <w:bCs/>
        </w:rPr>
        <w:t xml:space="preserve">[1] </w:t>
      </w:r>
      <w:r>
        <w:t xml:space="preserve">to </w:t>
      </w:r>
      <w:r>
        <w:t>a</w:t>
      </w:r>
      <w:r>
        <w:t xml:space="preserve"> cryoprotectant bag containing 100 milliliters of low-DMSO</w:t>
      </w:r>
      <w:r w:rsidRPr="00B40C7B">
        <w:rPr>
          <w:color w:val="FF0000"/>
        </w:rPr>
        <w:t xml:space="preserve"> </w:t>
      </w:r>
      <w:r w:rsidRPr="00B40C7B">
        <w:rPr>
          <w:i/>
          <w:iCs/>
          <w:color w:val="FF0000"/>
        </w:rPr>
        <w:t xml:space="preserve">(D-M-S-O) </w:t>
      </w:r>
      <w:r>
        <w:t>so</w:t>
      </w:r>
      <w:r>
        <w:t xml:space="preserve">lution using a sterile infusion tube </w:t>
      </w:r>
      <w:r w:rsidRPr="0022068F">
        <w:rPr>
          <w:b/>
        </w:rPr>
        <w:t>[</w:t>
      </w:r>
      <w:r>
        <w:rPr>
          <w:b/>
        </w:rPr>
        <w:t>2</w:t>
      </w:r>
      <w:r w:rsidRPr="0022068F">
        <w:rPr>
          <w:b/>
        </w:rPr>
        <w:t>]</w:t>
      </w:r>
      <w:r>
        <w:t>.</w:t>
      </w:r>
    </w:p>
    <w:p w14:paraId="7DBF1788" w14:textId="325E2257" w:rsidR="00B40C7B" w:rsidRDefault="00B40C7B" w:rsidP="00B40C7B">
      <w:pPr>
        <w:pStyle w:val="Narration"/>
        <w:numPr>
          <w:ilvl w:val="2"/>
          <w:numId w:val="3"/>
        </w:numPr>
      </w:pPr>
      <w:r>
        <w:t xml:space="preserve">Shot of the stem cell bag with stem cell culture. </w:t>
      </w:r>
    </w:p>
    <w:p w14:paraId="26F6C228" w14:textId="77777777" w:rsidR="00B40C7B" w:rsidRDefault="00B40C7B" w:rsidP="00B40C7B">
      <w:pPr>
        <w:pStyle w:val="ShotDescription"/>
        <w:numPr>
          <w:ilvl w:val="2"/>
          <w:numId w:val="3"/>
        </w:numPr>
      </w:pPr>
      <w:r>
        <w:t>Talent connecting the two bags using a sterile infusion tube, ensuring no leaks or contamination.</w:t>
      </w:r>
    </w:p>
    <w:p w14:paraId="638334D9" w14:textId="77777777" w:rsidR="00B40C7B" w:rsidRDefault="00B40C7B" w:rsidP="00B40C7B"/>
    <w:p w14:paraId="0342638C" w14:textId="1962B2D7" w:rsidR="00B40C7B" w:rsidRDefault="00B40C7B" w:rsidP="00B40C7B">
      <w:pPr>
        <w:pStyle w:val="Narration"/>
        <w:numPr>
          <w:ilvl w:val="1"/>
          <w:numId w:val="3"/>
        </w:numPr>
      </w:pPr>
      <w:r>
        <w:t xml:space="preserve">Clamp the midpoint of the infusion tube using a sterile hemostat </w:t>
      </w:r>
      <w:r w:rsidRPr="0022068F">
        <w:rPr>
          <w:b/>
        </w:rPr>
        <w:t>[1]</w:t>
      </w:r>
      <w:r>
        <w:t xml:space="preserve">. </w:t>
      </w:r>
      <w:r>
        <w:t>Then a</w:t>
      </w:r>
      <w:r>
        <w:t xml:space="preserve">ttach one end </w:t>
      </w:r>
      <w:r>
        <w:t xml:space="preserve">of the tube </w:t>
      </w:r>
      <w:r>
        <w:t xml:space="preserve">to the cell-cryoprotectant mixture bag </w:t>
      </w:r>
      <w:r>
        <w:rPr>
          <w:b/>
          <w:bCs/>
        </w:rPr>
        <w:t xml:space="preserve">[2] </w:t>
      </w:r>
      <w:r>
        <w:t>and the other to a 50</w:t>
      </w:r>
      <w:r>
        <w:t>-</w:t>
      </w:r>
      <w:r>
        <w:t xml:space="preserve">milliliter centrifuge tube </w:t>
      </w:r>
      <w:r w:rsidRPr="0022068F">
        <w:rPr>
          <w:b/>
        </w:rPr>
        <w:t>[</w:t>
      </w:r>
      <w:r>
        <w:rPr>
          <w:b/>
        </w:rPr>
        <w:t>3</w:t>
      </w:r>
      <w:r w:rsidRPr="0022068F">
        <w:rPr>
          <w:b/>
        </w:rPr>
        <w:t>]</w:t>
      </w:r>
      <w:r>
        <w:t>.</w:t>
      </w:r>
    </w:p>
    <w:p w14:paraId="24F19F91" w14:textId="77777777" w:rsidR="00B40C7B" w:rsidRDefault="00B40C7B" w:rsidP="00B40C7B">
      <w:pPr>
        <w:pStyle w:val="ShotDescription"/>
        <w:numPr>
          <w:ilvl w:val="2"/>
          <w:numId w:val="3"/>
        </w:numPr>
      </w:pPr>
      <w:r>
        <w:t>Talent applying a sterile hemostat to clamp the infusion tube at its midpoint.</w:t>
      </w:r>
    </w:p>
    <w:p w14:paraId="1E9EE90C" w14:textId="77777777" w:rsidR="00B40C7B" w:rsidRDefault="00B40C7B" w:rsidP="00B40C7B">
      <w:pPr>
        <w:pStyle w:val="ShotDescription"/>
        <w:numPr>
          <w:ilvl w:val="2"/>
          <w:numId w:val="3"/>
        </w:numPr>
      </w:pPr>
      <w:r>
        <w:t>Talent connecting one end of the tube to the cell mixture bag</w:t>
      </w:r>
      <w:r>
        <w:t xml:space="preserve">. </w:t>
      </w:r>
    </w:p>
    <w:p w14:paraId="64834FDF" w14:textId="260658E3" w:rsidR="00B40C7B" w:rsidRDefault="00B40C7B" w:rsidP="00B40C7B">
      <w:pPr>
        <w:pStyle w:val="ShotDescription"/>
        <w:numPr>
          <w:ilvl w:val="2"/>
          <w:numId w:val="3"/>
        </w:numPr>
      </w:pPr>
      <w:r>
        <w:t xml:space="preserve">Talent attaching </w:t>
      </w:r>
      <w:r>
        <w:t xml:space="preserve">the other </w:t>
      </w:r>
      <w:r>
        <w:t xml:space="preserve">end of the tube </w:t>
      </w:r>
      <w:r>
        <w:t>to a centrifuge tube placed in a holder.</w:t>
      </w:r>
    </w:p>
    <w:p w14:paraId="1C9C18D2" w14:textId="77777777" w:rsidR="00B40C7B" w:rsidRDefault="00B40C7B" w:rsidP="00B40C7B"/>
    <w:p w14:paraId="28F218EE" w14:textId="3F94BAD0" w:rsidR="00B40C7B" w:rsidRDefault="00B40C7B" w:rsidP="00B40C7B">
      <w:pPr>
        <w:pStyle w:val="Narration"/>
        <w:numPr>
          <w:ilvl w:val="1"/>
          <w:numId w:val="3"/>
        </w:numPr>
      </w:pPr>
      <w:r>
        <w:t>Now r</w:t>
      </w:r>
      <w:r>
        <w:t xml:space="preserve">elease the hemostat to allow a controlled flow of the cell-cryoprotectant mixture into the centrifuge tube </w:t>
      </w:r>
      <w:r w:rsidRPr="0022068F">
        <w:rPr>
          <w:b/>
        </w:rPr>
        <w:t>[1]</w:t>
      </w:r>
      <w:r>
        <w:t>.</w:t>
      </w:r>
    </w:p>
    <w:p w14:paraId="6AB33C13" w14:textId="77777777" w:rsidR="00B40C7B" w:rsidRDefault="00B40C7B" w:rsidP="00B40C7B">
      <w:pPr>
        <w:pStyle w:val="ShotDescription"/>
        <w:numPr>
          <w:ilvl w:val="2"/>
          <w:numId w:val="3"/>
        </w:numPr>
      </w:pPr>
      <w:r>
        <w:t>Talent gently releasing the hemostat to let the mixture flow into the centrifuge tube.</w:t>
      </w:r>
    </w:p>
    <w:p w14:paraId="79148808" w14:textId="77777777" w:rsidR="00B40C7B" w:rsidRDefault="00B40C7B" w:rsidP="00B40C7B"/>
    <w:p w14:paraId="385BA0A5" w14:textId="5286857E" w:rsidR="00B40C7B" w:rsidRDefault="00B40C7B" w:rsidP="00B40C7B">
      <w:pPr>
        <w:pStyle w:val="Narration"/>
        <w:numPr>
          <w:ilvl w:val="1"/>
          <w:numId w:val="3"/>
        </w:numPr>
      </w:pPr>
      <w:r>
        <w:t>With</w:t>
      </w:r>
      <w:r>
        <w:t xml:space="preserve"> a pipette, aspirate 1</w:t>
      </w:r>
      <w:r>
        <w:t>-</w:t>
      </w:r>
      <w:r>
        <w:t xml:space="preserve">milliliter aliquots from the centrifuge tube </w:t>
      </w:r>
      <w:r w:rsidRPr="0022068F">
        <w:rPr>
          <w:b/>
        </w:rPr>
        <w:t>[1]</w:t>
      </w:r>
      <w:r>
        <w:t>. T</w:t>
      </w:r>
      <w:r>
        <w:t>hen t</w:t>
      </w:r>
      <w:r>
        <w:t xml:space="preserve">ransfer the aliquots into the pre-labeled cryotubes, filling 30 tubes per sample </w:t>
      </w:r>
      <w:r w:rsidRPr="0022068F">
        <w:rPr>
          <w:b/>
        </w:rPr>
        <w:t>[2]</w:t>
      </w:r>
      <w:r>
        <w:t xml:space="preserve">. Tighten the caps securely and place the cryotubes into the storage box </w:t>
      </w:r>
      <w:r w:rsidRPr="0022068F">
        <w:rPr>
          <w:b/>
        </w:rPr>
        <w:t>[3]</w:t>
      </w:r>
      <w:r>
        <w:t>.</w:t>
      </w:r>
    </w:p>
    <w:p w14:paraId="2E2EBE32" w14:textId="77777777" w:rsidR="00B40C7B" w:rsidRDefault="00B40C7B" w:rsidP="00B40C7B">
      <w:pPr>
        <w:pStyle w:val="ShotDescription"/>
        <w:numPr>
          <w:ilvl w:val="2"/>
          <w:numId w:val="3"/>
        </w:numPr>
      </w:pPr>
      <w:r>
        <w:t>Talent pipetting 1 milliliter aliquots from the centrifuge tube.</w:t>
      </w:r>
    </w:p>
    <w:p w14:paraId="52435F5A" w14:textId="77777777" w:rsidR="00B40C7B" w:rsidRDefault="00B40C7B" w:rsidP="00B40C7B">
      <w:pPr>
        <w:pStyle w:val="ShotDescription"/>
        <w:numPr>
          <w:ilvl w:val="2"/>
          <w:numId w:val="3"/>
        </w:numPr>
      </w:pPr>
      <w:r>
        <w:t>Talent dispensing each aliquot into labeled cryotubes arranged in a rack.</w:t>
      </w:r>
    </w:p>
    <w:p w14:paraId="7DADDBB4" w14:textId="77777777" w:rsidR="00B40C7B" w:rsidRDefault="00B40C7B" w:rsidP="00B40C7B">
      <w:pPr>
        <w:pStyle w:val="ShotDescription"/>
        <w:numPr>
          <w:ilvl w:val="2"/>
          <w:numId w:val="3"/>
        </w:numPr>
      </w:pPr>
      <w:r>
        <w:t>Talent securing tube caps and placing filled tubes into the programmable storage box.</w:t>
      </w:r>
    </w:p>
    <w:p w14:paraId="11D28AB2" w14:textId="77777777" w:rsidR="00B40C7B" w:rsidRDefault="00B40C7B" w:rsidP="00B40C7B"/>
    <w:p w14:paraId="34187907" w14:textId="5EB293E7" w:rsidR="00B40C7B" w:rsidRDefault="00B40C7B" w:rsidP="00B40C7B">
      <w:pPr>
        <w:pStyle w:val="Narration"/>
        <w:numPr>
          <w:ilvl w:val="1"/>
          <w:numId w:val="3"/>
        </w:numPr>
      </w:pPr>
      <w:r>
        <w:t xml:space="preserve">Immediately transfer the storage box into a minus 80 degrees Celsius refrigerator </w:t>
      </w:r>
      <w:r w:rsidRPr="0022068F">
        <w:rPr>
          <w:b/>
        </w:rPr>
        <w:t>[1]</w:t>
      </w:r>
      <w:r>
        <w:t xml:space="preserve">. For transport, pack the cryotubes in dry ice at minus 78.5 degrees Celsius with an active temperature monitoring system </w:t>
      </w:r>
      <w:r w:rsidRPr="0022068F">
        <w:rPr>
          <w:b/>
        </w:rPr>
        <w:t>[2]</w:t>
      </w:r>
      <w:r>
        <w:t>.</w:t>
      </w:r>
    </w:p>
    <w:p w14:paraId="29E7D624" w14:textId="77777777" w:rsidR="00B40C7B" w:rsidRDefault="00B40C7B" w:rsidP="00B40C7B">
      <w:pPr>
        <w:pStyle w:val="ShotDescription"/>
        <w:numPr>
          <w:ilvl w:val="2"/>
          <w:numId w:val="3"/>
        </w:numPr>
      </w:pPr>
      <w:r>
        <w:t>Talent carrying the storage box and placing it inside the ultra-low temperature freezer.</w:t>
      </w:r>
    </w:p>
    <w:p w14:paraId="3E0ED954" w14:textId="77777777" w:rsidR="00B40C7B" w:rsidRPr="00EA11EB" w:rsidRDefault="00B40C7B" w:rsidP="00B40C7B">
      <w:pPr>
        <w:pStyle w:val="ShotDescription"/>
        <w:numPr>
          <w:ilvl w:val="2"/>
          <w:numId w:val="3"/>
        </w:numPr>
      </w:pPr>
      <w:r>
        <w:t>Talent packing cryotubes into a dry ice container with a temperature probe and sealing it for transport.</w:t>
      </w:r>
    </w:p>
    <w:p w14:paraId="2CA167FD" w14:textId="77777777" w:rsidR="00B40C7B" w:rsidRDefault="00B40C7B" w:rsidP="00B40C7B">
      <w:pPr>
        <w:pStyle w:val="ListParagraph"/>
        <w:spacing w:before="120"/>
        <w:ind w:left="360"/>
        <w:contextualSpacing w:val="0"/>
        <w:rPr>
          <w:rFonts w:cstheme="minorHAnsi"/>
          <w:b/>
          <w:bCs/>
        </w:rPr>
      </w:pPr>
    </w:p>
    <w:p w14:paraId="75DFC648" w14:textId="4DDCD9EE" w:rsidR="00CE10F2" w:rsidRDefault="00E47A1C" w:rsidP="00A13CC3">
      <w:pPr>
        <w:pStyle w:val="ListParagraph"/>
        <w:numPr>
          <w:ilvl w:val="0"/>
          <w:numId w:val="3"/>
        </w:numPr>
        <w:spacing w:before="120"/>
        <w:contextualSpacing w:val="0"/>
        <w:rPr>
          <w:rFonts w:cstheme="minorHAnsi"/>
          <w:b/>
          <w:bCs/>
        </w:rPr>
      </w:pPr>
      <w:r w:rsidRPr="00E47A1C">
        <w:rPr>
          <w:rFonts w:cstheme="minorHAnsi"/>
          <w:b/>
          <w:bCs/>
        </w:rPr>
        <w:t xml:space="preserve">Cryopreservation And Recovery </w:t>
      </w:r>
      <w:r w:rsidRPr="00E47A1C">
        <w:rPr>
          <w:rFonts w:cstheme="minorHAnsi"/>
          <w:b/>
          <w:bCs/>
        </w:rPr>
        <w:t>of PBHSCs</w:t>
      </w:r>
    </w:p>
    <w:p w14:paraId="6FE16670" w14:textId="4275023C" w:rsidR="00985FE6" w:rsidRPr="00B40C7B" w:rsidRDefault="00D7547B" w:rsidP="00B40C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0542CC5B" w14:textId="0DBAD5A3" w:rsidR="00E47A1C" w:rsidRDefault="00B40C7B" w:rsidP="00E47A1C">
      <w:pPr>
        <w:pStyle w:val="Narration"/>
        <w:numPr>
          <w:ilvl w:val="1"/>
          <w:numId w:val="3"/>
        </w:numPr>
      </w:pPr>
      <w:r>
        <w:t>P</w:t>
      </w:r>
      <w:r w:rsidR="00E47A1C">
        <w:t xml:space="preserve">re-cool an ice platform to a temperature range of 2 to 8 degrees Celsius </w:t>
      </w:r>
      <w:r w:rsidR="00E47A1C" w:rsidRPr="005D418E">
        <w:rPr>
          <w:b/>
        </w:rPr>
        <w:t>[1]</w:t>
      </w:r>
      <w:r w:rsidR="00E47A1C">
        <w:t>. Thaw the hematopoietic stem cell</w:t>
      </w:r>
      <w:r w:rsidR="003B7C7B">
        <w:t xml:space="preserve"> CPA </w:t>
      </w:r>
      <w:r w:rsidR="003B7C7B" w:rsidRPr="00B40C7B">
        <w:rPr>
          <w:i/>
          <w:iCs/>
          <w:color w:val="FF0000"/>
        </w:rPr>
        <w:t>(</w:t>
      </w:r>
      <w:r w:rsidR="003B7C7B">
        <w:rPr>
          <w:i/>
          <w:iCs/>
          <w:color w:val="FF0000"/>
        </w:rPr>
        <w:t>C-P-A)</w:t>
      </w:r>
      <w:r w:rsidR="003B7C7B">
        <w:t xml:space="preserve"> and TCPA </w:t>
      </w:r>
      <w:r w:rsidR="003B7C7B" w:rsidRPr="00B40C7B">
        <w:rPr>
          <w:i/>
          <w:iCs/>
          <w:color w:val="FF0000"/>
        </w:rPr>
        <w:t>(</w:t>
      </w:r>
      <w:r w:rsidR="003B7C7B">
        <w:rPr>
          <w:i/>
          <w:iCs/>
          <w:color w:val="FF0000"/>
        </w:rPr>
        <w:t>T-C-P-A)</w:t>
      </w:r>
      <w:r w:rsidR="00E47A1C">
        <w:t xml:space="preserve"> according to the manufacturer’s guidelines </w:t>
      </w:r>
      <w:r w:rsidR="00E47A1C" w:rsidRPr="005D418E">
        <w:rPr>
          <w:b/>
        </w:rPr>
        <w:t>[2</w:t>
      </w:r>
      <w:r w:rsidR="003B7C7B">
        <w:rPr>
          <w:b/>
        </w:rPr>
        <w:t>-TXT</w:t>
      </w:r>
      <w:r w:rsidR="00E47A1C" w:rsidRPr="005D418E">
        <w:rPr>
          <w:b/>
        </w:rPr>
        <w:t>]</w:t>
      </w:r>
      <w:r w:rsidR="00E47A1C">
        <w:t>.</w:t>
      </w:r>
    </w:p>
    <w:p w14:paraId="6EA681F8" w14:textId="77777777" w:rsidR="00E47A1C" w:rsidRDefault="00E47A1C" w:rsidP="00E47A1C">
      <w:pPr>
        <w:pStyle w:val="ShotDescription"/>
        <w:numPr>
          <w:ilvl w:val="2"/>
          <w:numId w:val="3"/>
        </w:numPr>
      </w:pPr>
      <w:r>
        <w:t>WIDE: Talent placing an ice platform into a refrigerator set to 2 to 8 degrees Celsius.</w:t>
      </w:r>
    </w:p>
    <w:p w14:paraId="04D4E8CE" w14:textId="27A93AD0" w:rsidR="00E47A1C" w:rsidRDefault="003B7C7B" w:rsidP="00E47A1C">
      <w:pPr>
        <w:pStyle w:val="ShotDescription"/>
        <w:numPr>
          <w:ilvl w:val="2"/>
          <w:numId w:val="3"/>
        </w:numPr>
      </w:pPr>
      <w:r>
        <w:t xml:space="preserve">Shot of thawed CPA and TCPA. </w:t>
      </w:r>
      <w:r>
        <w:rPr>
          <w:b/>
          <w:bCs/>
        </w:rPr>
        <w:t>TXT: C</w:t>
      </w:r>
      <w:r w:rsidRPr="003B7C7B">
        <w:rPr>
          <w:b/>
          <w:bCs/>
        </w:rPr>
        <w:t xml:space="preserve">ryoprotective </w:t>
      </w:r>
      <w:r>
        <w:rPr>
          <w:b/>
          <w:bCs/>
        </w:rPr>
        <w:t>A</w:t>
      </w:r>
      <w:r w:rsidRPr="003B7C7B">
        <w:rPr>
          <w:b/>
          <w:bCs/>
        </w:rPr>
        <w:t>gent (CPA) and thawed CPA (TCPA</w:t>
      </w:r>
      <w:r>
        <w:rPr>
          <w:b/>
          <w:bCs/>
        </w:rPr>
        <w:t>)</w:t>
      </w:r>
    </w:p>
    <w:p w14:paraId="76F3D4EA" w14:textId="77777777" w:rsidR="00E47A1C" w:rsidRDefault="00E47A1C" w:rsidP="00E47A1C"/>
    <w:p w14:paraId="033C0A0D" w14:textId="4F736E6E" w:rsidR="00E47A1C" w:rsidRDefault="00E47A1C" w:rsidP="00E47A1C">
      <w:pPr>
        <w:pStyle w:val="Narration"/>
        <w:numPr>
          <w:ilvl w:val="1"/>
          <w:numId w:val="3"/>
        </w:numPr>
      </w:pPr>
      <w:r>
        <w:t>On the ice platform, mix equal volumes of CPA and TCPA with six PBHSC</w:t>
      </w:r>
      <w:r w:rsidR="003B7C7B">
        <w:t xml:space="preserve"> </w:t>
      </w:r>
      <w:r w:rsidR="003B7C7B" w:rsidRPr="00B40C7B">
        <w:rPr>
          <w:i/>
          <w:iCs/>
          <w:color w:val="FF0000"/>
        </w:rPr>
        <w:t>(</w:t>
      </w:r>
      <w:r w:rsidR="003B7C7B">
        <w:rPr>
          <w:i/>
          <w:iCs/>
          <w:color w:val="FF0000"/>
        </w:rPr>
        <w:t>P-B-H-S-C)</w:t>
      </w:r>
      <w:r>
        <w:t xml:space="preserve"> samples </w:t>
      </w:r>
      <w:r w:rsidRPr="005D418E">
        <w:rPr>
          <w:b/>
        </w:rPr>
        <w:t>[1</w:t>
      </w:r>
      <w:r w:rsidR="003B7C7B">
        <w:rPr>
          <w:b/>
        </w:rPr>
        <w:t>-TXT</w:t>
      </w:r>
      <w:r w:rsidRPr="005D418E">
        <w:rPr>
          <w:b/>
        </w:rPr>
        <w:t>]</w:t>
      </w:r>
      <w:r>
        <w:t xml:space="preserve">. Transfer the resulting cell suspension into sterile cryovials </w:t>
      </w:r>
      <w:r w:rsidRPr="005D418E">
        <w:rPr>
          <w:b/>
        </w:rPr>
        <w:t>[2]</w:t>
      </w:r>
      <w:r>
        <w:t>.</w:t>
      </w:r>
    </w:p>
    <w:p w14:paraId="315A3DB6" w14:textId="77777777" w:rsidR="00E47A1C" w:rsidRDefault="00E47A1C" w:rsidP="00E47A1C"/>
    <w:p w14:paraId="6DFE304E" w14:textId="6BF0B2C4" w:rsidR="00E47A1C" w:rsidRDefault="00E47A1C" w:rsidP="00E47A1C">
      <w:pPr>
        <w:pStyle w:val="ShotDescription"/>
        <w:numPr>
          <w:ilvl w:val="2"/>
          <w:numId w:val="3"/>
        </w:numPr>
      </w:pPr>
      <w:r>
        <w:t>Talent using pipettes to mix equal volumes of CPA and TCPA with PBHSC samples on the ice platform.</w:t>
      </w:r>
      <w:r w:rsidR="003B7C7B">
        <w:t xml:space="preserve"> </w:t>
      </w:r>
      <w:r w:rsidR="003B7C7B">
        <w:rPr>
          <w:b/>
          <w:bCs/>
        </w:rPr>
        <w:t xml:space="preserve">TXT: </w:t>
      </w:r>
      <w:r w:rsidR="003B7C7B" w:rsidRPr="003B7C7B">
        <w:rPr>
          <w:b/>
          <w:bCs/>
        </w:rPr>
        <w:t>PBHSC</w:t>
      </w:r>
      <w:r w:rsidR="003B7C7B">
        <w:rPr>
          <w:b/>
          <w:bCs/>
        </w:rPr>
        <w:t xml:space="preserve">: </w:t>
      </w:r>
      <w:r w:rsidR="003B7C7B" w:rsidRPr="003B7C7B">
        <w:rPr>
          <w:b/>
          <w:bCs/>
        </w:rPr>
        <w:t>Peripheral Blood Hematopoietic Stem Cell</w:t>
      </w:r>
    </w:p>
    <w:p w14:paraId="4B90123A" w14:textId="77777777" w:rsidR="00E47A1C" w:rsidRDefault="00E47A1C" w:rsidP="00E47A1C">
      <w:pPr>
        <w:pStyle w:val="ShotDescription"/>
        <w:numPr>
          <w:ilvl w:val="2"/>
          <w:numId w:val="3"/>
        </w:numPr>
      </w:pPr>
      <w:r>
        <w:t xml:space="preserve">Talent pipetting the mixed suspension into </w:t>
      </w:r>
      <w:proofErr w:type="gramStart"/>
      <w:r>
        <w:t>sterile-labeled</w:t>
      </w:r>
      <w:proofErr w:type="gramEnd"/>
      <w:r>
        <w:t xml:space="preserve"> cryovials.</w:t>
      </w:r>
    </w:p>
    <w:p w14:paraId="71181881" w14:textId="77777777" w:rsidR="00E47A1C" w:rsidRDefault="00E47A1C" w:rsidP="00E47A1C"/>
    <w:p w14:paraId="4470FA1C" w14:textId="270E0518" w:rsidR="00E47A1C" w:rsidRDefault="003B7C7B" w:rsidP="00E47A1C">
      <w:pPr>
        <w:pStyle w:val="Narration"/>
        <w:numPr>
          <w:ilvl w:val="1"/>
          <w:numId w:val="3"/>
        </w:numPr>
      </w:pPr>
      <w:r>
        <w:t>For CPA cryopreservation, p</w:t>
      </w:r>
      <w:r w:rsidR="00E47A1C">
        <w:t xml:space="preserve">lace the cryovials directly into a minus 80 degrees Celsius freezer for storage </w:t>
      </w:r>
      <w:r w:rsidR="00E47A1C" w:rsidRPr="005D418E">
        <w:rPr>
          <w:b/>
        </w:rPr>
        <w:t>[1</w:t>
      </w:r>
      <w:r>
        <w:rPr>
          <w:b/>
        </w:rPr>
        <w:t>-TXT</w:t>
      </w:r>
      <w:r w:rsidR="00E47A1C" w:rsidRPr="005D418E">
        <w:rPr>
          <w:b/>
        </w:rPr>
        <w:t>]</w:t>
      </w:r>
      <w:r w:rsidR="00E47A1C">
        <w:t xml:space="preserve">. </w:t>
      </w:r>
    </w:p>
    <w:p w14:paraId="3D37D7B8" w14:textId="77777777" w:rsidR="00E47A1C" w:rsidRDefault="00E47A1C" w:rsidP="00E47A1C"/>
    <w:p w14:paraId="225B75A1" w14:textId="49359125" w:rsidR="00E47A1C" w:rsidRDefault="00E47A1C" w:rsidP="00E47A1C">
      <w:pPr>
        <w:pStyle w:val="ShotDescription"/>
        <w:numPr>
          <w:ilvl w:val="2"/>
          <w:numId w:val="3"/>
        </w:numPr>
      </w:pPr>
      <w:r>
        <w:t>Talent placing cryovials carefully into the rack inside a minus 80 degrees Celsius freezer.</w:t>
      </w:r>
      <w:r w:rsidR="003B7C7B">
        <w:t xml:space="preserve"> </w:t>
      </w:r>
      <w:r w:rsidR="003B7C7B">
        <w:rPr>
          <w:b/>
          <w:bCs/>
        </w:rPr>
        <w:t xml:space="preserve">TXT: Final DMSO </w:t>
      </w:r>
      <w:proofErr w:type="gramStart"/>
      <w:r w:rsidR="003B7C7B">
        <w:rPr>
          <w:b/>
          <w:bCs/>
        </w:rPr>
        <w:t>concentration :</w:t>
      </w:r>
      <w:proofErr w:type="gramEnd"/>
      <w:r w:rsidR="003B7C7B">
        <w:rPr>
          <w:b/>
          <w:bCs/>
        </w:rPr>
        <w:t xml:space="preserve"> 2% (v/v); Store samples for 1 month</w:t>
      </w:r>
    </w:p>
    <w:p w14:paraId="725D1926" w14:textId="77777777" w:rsidR="00E47A1C" w:rsidRDefault="00E47A1C" w:rsidP="00E47A1C"/>
    <w:p w14:paraId="789ABDA3" w14:textId="4B69398B" w:rsidR="00E47A1C" w:rsidRDefault="003B7C7B" w:rsidP="00E47A1C">
      <w:pPr>
        <w:pStyle w:val="Narration"/>
        <w:numPr>
          <w:ilvl w:val="1"/>
          <w:numId w:val="3"/>
        </w:numPr>
      </w:pPr>
      <w:r>
        <w:t xml:space="preserve">For </w:t>
      </w:r>
      <w:r w:rsidRPr="003B7C7B">
        <w:t xml:space="preserve">TCPA </w:t>
      </w:r>
      <w:r>
        <w:t>c</w:t>
      </w:r>
      <w:r w:rsidRPr="003B7C7B">
        <w:t>ryopreservation</w:t>
      </w:r>
      <w:r>
        <w:t>, p</w:t>
      </w:r>
      <w:r w:rsidR="00E47A1C">
        <w:t xml:space="preserve">repare </w:t>
      </w:r>
      <w:proofErr w:type="gramStart"/>
      <w:r w:rsidR="00E47A1C">
        <w:t>the comparative</w:t>
      </w:r>
      <w:proofErr w:type="gramEnd"/>
      <w:r w:rsidR="00E47A1C">
        <w:t xml:space="preserve"> control by mixing thawed CPA with 5 percent human blood albumin and 10 percent DMSO </w:t>
      </w:r>
      <w:r w:rsidR="00E47A1C" w:rsidRPr="005D418E">
        <w:rPr>
          <w:b/>
        </w:rPr>
        <w:t>[1]</w:t>
      </w:r>
      <w:r w:rsidR="00E47A1C">
        <w:t>. Load the PBHSC suspension into cryovials</w:t>
      </w:r>
      <w:r>
        <w:t xml:space="preserve"> </w:t>
      </w:r>
      <w:r>
        <w:rPr>
          <w:b/>
          <w:bCs/>
        </w:rPr>
        <w:t xml:space="preserve">[2] </w:t>
      </w:r>
      <w:r w:rsidR="00E47A1C">
        <w:t xml:space="preserve">and place them into a programmable freezer </w:t>
      </w:r>
      <w:r>
        <w:t>at</w:t>
      </w:r>
      <w:r w:rsidR="00E47A1C">
        <w:t xml:space="preserve"> minus 80 degrees Celsius </w:t>
      </w:r>
      <w:r w:rsidR="00E47A1C" w:rsidRPr="005D418E">
        <w:rPr>
          <w:b/>
        </w:rPr>
        <w:t>[</w:t>
      </w:r>
      <w:r>
        <w:rPr>
          <w:b/>
        </w:rPr>
        <w:t>3-TXT</w:t>
      </w:r>
      <w:r w:rsidR="00E47A1C" w:rsidRPr="005D418E">
        <w:rPr>
          <w:b/>
        </w:rPr>
        <w:t>]</w:t>
      </w:r>
      <w:r w:rsidR="00E47A1C">
        <w:t>.</w:t>
      </w:r>
    </w:p>
    <w:p w14:paraId="636A19B6" w14:textId="77777777" w:rsidR="00E47A1C" w:rsidRDefault="00E47A1C" w:rsidP="00E47A1C"/>
    <w:p w14:paraId="786952ED" w14:textId="1ED16164" w:rsidR="00E47A1C" w:rsidRDefault="00E47A1C" w:rsidP="00E47A1C">
      <w:pPr>
        <w:pStyle w:val="ShotDescription"/>
        <w:numPr>
          <w:ilvl w:val="2"/>
          <w:numId w:val="3"/>
        </w:numPr>
      </w:pPr>
      <w:r>
        <w:t>Talent adding human blood albumin and DMSO to CPA in a sterile container.</w:t>
      </w:r>
    </w:p>
    <w:p w14:paraId="3695483E" w14:textId="6918C43A" w:rsidR="003B7C7B" w:rsidRDefault="003B7C7B" w:rsidP="00E47A1C">
      <w:pPr>
        <w:pStyle w:val="ShotDescription"/>
        <w:numPr>
          <w:ilvl w:val="2"/>
          <w:numId w:val="3"/>
        </w:numPr>
      </w:pPr>
      <w:r>
        <w:t xml:space="preserve">Shot of the PBHC suspension being loaded into vials. </w:t>
      </w:r>
    </w:p>
    <w:p w14:paraId="7B9F38F1" w14:textId="747029B8" w:rsidR="00E47A1C" w:rsidRDefault="00E47A1C" w:rsidP="00E47A1C">
      <w:pPr>
        <w:pStyle w:val="ShotDescription"/>
        <w:numPr>
          <w:ilvl w:val="2"/>
          <w:numId w:val="3"/>
        </w:numPr>
      </w:pPr>
      <w:r>
        <w:t>Talent placing loaded cryovials into the programmable freezer and configuring the cooling rate to 1 degree Celsius per minute.</w:t>
      </w:r>
      <w:r w:rsidR="003B7C7B">
        <w:t xml:space="preserve"> </w:t>
      </w:r>
      <w:r w:rsidR="003B7C7B">
        <w:rPr>
          <w:b/>
          <w:bCs/>
        </w:rPr>
        <w:t xml:space="preserve">TXT: Cool to </w:t>
      </w:r>
      <w:r w:rsidR="003B7C7B" w:rsidRPr="003B7C7B">
        <w:rPr>
          <w:b/>
          <w:bCs/>
        </w:rPr>
        <w:t>-</w:t>
      </w:r>
      <w:r w:rsidR="003B7C7B">
        <w:rPr>
          <w:b/>
          <w:bCs/>
        </w:rPr>
        <w:t xml:space="preserve"> </w:t>
      </w:r>
      <w:r w:rsidR="003B7C7B" w:rsidRPr="003B7C7B">
        <w:rPr>
          <w:b/>
          <w:bCs/>
        </w:rPr>
        <w:t>80 °C at 1°C/min</w:t>
      </w:r>
    </w:p>
    <w:p w14:paraId="265876A7" w14:textId="77777777" w:rsidR="00E47A1C" w:rsidRDefault="00E47A1C" w:rsidP="00E47A1C"/>
    <w:p w14:paraId="0B8754F9" w14:textId="76DB7528" w:rsidR="00E47A1C" w:rsidRDefault="00E47A1C" w:rsidP="003B7C7B">
      <w:pPr>
        <w:pStyle w:val="Narration"/>
        <w:numPr>
          <w:ilvl w:val="1"/>
          <w:numId w:val="3"/>
        </w:numPr>
      </w:pPr>
      <w:r>
        <w:t>Transfer the cryovials into a liquid nitrogen storage tank for long-term storage</w:t>
      </w:r>
      <w:r w:rsidR="003B7C7B">
        <w:t xml:space="preserve"> </w:t>
      </w:r>
      <w:r>
        <w:t xml:space="preserve">for 1 month </w:t>
      </w:r>
      <w:r w:rsidRPr="005D418E">
        <w:rPr>
          <w:b/>
        </w:rPr>
        <w:t>[1]</w:t>
      </w:r>
      <w:r>
        <w:t>.</w:t>
      </w:r>
      <w:r w:rsidR="003B7C7B" w:rsidRPr="003B7C7B">
        <w:t xml:space="preserve"> </w:t>
      </w:r>
      <w:r w:rsidR="003B7C7B">
        <w:t xml:space="preserve">After 1 month, thaw the cells in a 37 degrees Celsius water bath with gentle agitation for 5 minutes </w:t>
      </w:r>
      <w:r w:rsidR="003B7C7B" w:rsidRPr="005D418E">
        <w:rPr>
          <w:b/>
        </w:rPr>
        <w:t>[</w:t>
      </w:r>
      <w:r w:rsidR="003B7C7B">
        <w:rPr>
          <w:b/>
        </w:rPr>
        <w:t>2</w:t>
      </w:r>
      <w:r w:rsidR="003B7C7B" w:rsidRPr="005D418E">
        <w:rPr>
          <w:b/>
        </w:rPr>
        <w:t>]</w:t>
      </w:r>
      <w:r w:rsidR="003B7C7B">
        <w:t>.</w:t>
      </w:r>
    </w:p>
    <w:p w14:paraId="14D94079" w14:textId="5507EEDD" w:rsidR="00E47A1C" w:rsidRDefault="00E47A1C" w:rsidP="003B7C7B">
      <w:pPr>
        <w:pStyle w:val="ShotDescription"/>
        <w:numPr>
          <w:ilvl w:val="2"/>
          <w:numId w:val="3"/>
        </w:numPr>
      </w:pPr>
      <w:r>
        <w:t xml:space="preserve">Talent </w:t>
      </w:r>
      <w:proofErr w:type="gramStart"/>
      <w:r>
        <w:t>using tongs</w:t>
      </w:r>
      <w:proofErr w:type="gramEnd"/>
      <w:r>
        <w:t xml:space="preserve"> to transfer cryovials from the freezer into a liquid nitrogen tank.</w:t>
      </w:r>
    </w:p>
    <w:p w14:paraId="6D8B1D4C" w14:textId="77777777" w:rsidR="00E47A1C" w:rsidRDefault="00E47A1C" w:rsidP="00E47A1C">
      <w:pPr>
        <w:pStyle w:val="ShotDescription"/>
        <w:numPr>
          <w:ilvl w:val="2"/>
          <w:numId w:val="3"/>
        </w:numPr>
      </w:pPr>
      <w:r>
        <w:t>Talent placing cryovials into a 37 degrees Celsius water bath and gently agitating them.</w:t>
      </w:r>
    </w:p>
    <w:p w14:paraId="0CEFE76C" w14:textId="77777777" w:rsidR="00E47A1C" w:rsidRDefault="00E47A1C" w:rsidP="00E47A1C"/>
    <w:p w14:paraId="5B7023EE" w14:textId="34DDC78B" w:rsidR="00E47A1C" w:rsidRDefault="00E47A1C" w:rsidP="00E47A1C">
      <w:pPr>
        <w:pStyle w:val="Narration"/>
        <w:numPr>
          <w:ilvl w:val="1"/>
          <w:numId w:val="3"/>
        </w:numPr>
      </w:pPr>
      <w:r>
        <w:t xml:space="preserve">Centrifuge the thawed samples at 300 </w:t>
      </w:r>
      <w:r w:rsidR="003B7C7B">
        <w:rPr>
          <w:i/>
          <w:iCs/>
        </w:rPr>
        <w:t>g</w:t>
      </w:r>
      <w:r>
        <w:t xml:space="preserve"> for 10 minutes to remove residual CPA or TCPA </w:t>
      </w:r>
      <w:r w:rsidRPr="005D418E">
        <w:rPr>
          <w:b/>
        </w:rPr>
        <w:t>[1]</w:t>
      </w:r>
      <w:r>
        <w:t xml:space="preserve">. Resuspend 1 milliliter of cells in pre-warmed RPMI 1640 </w:t>
      </w:r>
      <w:r w:rsidR="003B7C7B" w:rsidRPr="003B7C7B">
        <w:rPr>
          <w:i/>
          <w:iCs/>
          <w:color w:val="FF0000"/>
        </w:rPr>
        <w:t xml:space="preserve">(R-P-M-I-Sixteen-Forty) </w:t>
      </w:r>
      <w:r>
        <w:t xml:space="preserve">culture medium for downstream assays </w:t>
      </w:r>
      <w:r w:rsidRPr="005D418E">
        <w:rPr>
          <w:b/>
        </w:rPr>
        <w:t>[2]</w:t>
      </w:r>
      <w:r>
        <w:t>.</w:t>
      </w:r>
    </w:p>
    <w:p w14:paraId="781F36F3" w14:textId="42217BB3" w:rsidR="00E47A1C" w:rsidRDefault="00E47A1C" w:rsidP="00E47A1C">
      <w:pPr>
        <w:pStyle w:val="ShotDescription"/>
        <w:numPr>
          <w:ilvl w:val="2"/>
          <w:numId w:val="3"/>
        </w:numPr>
      </w:pPr>
      <w:r>
        <w:t>Talent loading thawed samples into a centrifuge</w:t>
      </w:r>
      <w:r w:rsidR="003B7C7B">
        <w:t xml:space="preserve">. </w:t>
      </w:r>
    </w:p>
    <w:p w14:paraId="608C1225" w14:textId="77777777" w:rsidR="00E47A1C" w:rsidRDefault="00E47A1C" w:rsidP="00E47A1C">
      <w:pPr>
        <w:pStyle w:val="ShotDescription"/>
        <w:numPr>
          <w:ilvl w:val="2"/>
          <w:numId w:val="3"/>
        </w:numPr>
      </w:pPr>
      <w:r>
        <w:t>Talent resuspending the centrifuged cell pellet in pre-warmed RPMI 1640 culture medium using a pipette.</w:t>
      </w:r>
    </w:p>
    <w:p w14:paraId="78A0F7AB" w14:textId="77777777" w:rsidR="00E47A1C" w:rsidRDefault="00E47A1C" w:rsidP="00E47A1C"/>
    <w:p w14:paraId="476A4176" w14:textId="77777777" w:rsidR="000F326F" w:rsidRDefault="000F326F" w:rsidP="000F326F">
      <w:pPr>
        <w:pStyle w:val="ListParagraph"/>
        <w:spacing w:before="120"/>
        <w:ind w:left="1627"/>
        <w:contextualSpacing w:val="0"/>
        <w:rPr>
          <w:rFonts w:cstheme="minorHAnsi"/>
        </w:rPr>
      </w:pPr>
    </w:p>
    <w:p w14:paraId="7C88FEA8" w14:textId="3DC58BC8" w:rsidR="000F326F" w:rsidRDefault="00E47A1C" w:rsidP="000F326F">
      <w:pPr>
        <w:pStyle w:val="ListParagraph"/>
        <w:numPr>
          <w:ilvl w:val="0"/>
          <w:numId w:val="3"/>
        </w:numPr>
        <w:spacing w:before="120"/>
        <w:contextualSpacing w:val="0"/>
        <w:rPr>
          <w:rFonts w:cstheme="minorHAnsi"/>
          <w:b/>
          <w:bCs/>
        </w:rPr>
      </w:pPr>
      <w:r w:rsidRPr="00E47A1C">
        <w:rPr>
          <w:rFonts w:cstheme="minorHAnsi"/>
          <w:b/>
          <w:bCs/>
        </w:rPr>
        <w:t xml:space="preserve">Cell </w:t>
      </w:r>
      <w:r w:rsidRPr="00E47A1C">
        <w:rPr>
          <w:rFonts w:cstheme="minorHAnsi"/>
          <w:b/>
          <w:bCs/>
        </w:rPr>
        <w:t>Viability Assa</w:t>
      </w:r>
      <w:r>
        <w:rPr>
          <w:rFonts w:cstheme="minorHAnsi"/>
          <w:b/>
          <w:bCs/>
        </w:rPr>
        <w:t>y</w:t>
      </w:r>
    </w:p>
    <w:p w14:paraId="2E9E5DCE" w14:textId="77777777" w:rsidR="000F326F" w:rsidRDefault="000F326F" w:rsidP="000F326F">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79B1DA29D4804E18B89EBA46381F7EE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2B9DBA48" w14:textId="2F568857" w:rsidR="003B7C7B" w:rsidRDefault="003B7C7B" w:rsidP="003B7C7B">
      <w:pPr>
        <w:pStyle w:val="Narration"/>
        <w:numPr>
          <w:ilvl w:val="1"/>
          <w:numId w:val="3"/>
        </w:numPr>
      </w:pPr>
      <w:r>
        <w:t xml:space="preserve">To </w:t>
      </w:r>
      <w:r>
        <w:t xml:space="preserve">perform </w:t>
      </w:r>
      <w:proofErr w:type="gramStart"/>
      <w:r>
        <w:t>image based</w:t>
      </w:r>
      <w:proofErr w:type="gramEnd"/>
      <w:r>
        <w:t xml:space="preserve"> cell counting</w:t>
      </w:r>
      <w:r>
        <w:t xml:space="preserve">, prepare a mixed staining solution </w:t>
      </w:r>
      <w:r>
        <w:t>containing</w:t>
      </w:r>
      <w:r>
        <w:t xml:space="preserve"> acridine orange and propidium iodide, each at a final concentration of 10 micrograms per milliliter </w:t>
      </w:r>
      <w:r w:rsidRPr="005D418E">
        <w:rPr>
          <w:b/>
        </w:rPr>
        <w:t>[1]</w:t>
      </w:r>
      <w:r>
        <w:t>.</w:t>
      </w:r>
      <w:r w:rsidRPr="003B7C7B">
        <w:t xml:space="preserve"> </w:t>
      </w:r>
      <w:r>
        <w:t xml:space="preserve">Mix 100 microliters of the cell suspension with 100 microliters of the staining solution in a sterile microcentrifuge tube </w:t>
      </w:r>
      <w:r w:rsidRPr="005D418E">
        <w:rPr>
          <w:b/>
        </w:rPr>
        <w:t>[</w:t>
      </w:r>
      <w:r>
        <w:rPr>
          <w:b/>
        </w:rPr>
        <w:t>2</w:t>
      </w:r>
      <w:r w:rsidRPr="005D418E">
        <w:rPr>
          <w:b/>
        </w:rPr>
        <w:t>]</w:t>
      </w:r>
      <w:r>
        <w:t>.</w:t>
      </w:r>
    </w:p>
    <w:p w14:paraId="272640B2" w14:textId="3D8E1ADE" w:rsidR="003B7C7B" w:rsidRDefault="003B7C7B" w:rsidP="003B7C7B">
      <w:pPr>
        <w:pStyle w:val="ShotDescription"/>
        <w:numPr>
          <w:ilvl w:val="2"/>
          <w:numId w:val="3"/>
        </w:numPr>
      </w:pPr>
      <w:r>
        <w:t>Talent pipetting acridine orange and propidium iodide into a labeled reagent tube.</w:t>
      </w:r>
    </w:p>
    <w:p w14:paraId="018CC6CF" w14:textId="77777777" w:rsidR="003B7C7B" w:rsidRDefault="003B7C7B" w:rsidP="003B7C7B">
      <w:pPr>
        <w:pStyle w:val="ShotDescription"/>
        <w:numPr>
          <w:ilvl w:val="2"/>
          <w:numId w:val="3"/>
        </w:numPr>
      </w:pPr>
      <w:r>
        <w:t>Talent using pipettes to add 100 microliters of cell suspension and 100 microliters of staining solution into a sterile microcentrifuge tube.</w:t>
      </w:r>
    </w:p>
    <w:p w14:paraId="10B39405" w14:textId="77777777" w:rsidR="003B7C7B" w:rsidRDefault="003B7C7B" w:rsidP="003B7C7B"/>
    <w:p w14:paraId="24B6C93D" w14:textId="76B02E08" w:rsidR="00A2406D" w:rsidRDefault="003B7C7B" w:rsidP="003B7C7B">
      <w:pPr>
        <w:pStyle w:val="Narration"/>
        <w:numPr>
          <w:ilvl w:val="1"/>
          <w:numId w:val="3"/>
        </w:numPr>
      </w:pPr>
      <w:r>
        <w:t>Now l</w:t>
      </w:r>
      <w:r>
        <w:t>oad 10 microliters of the stained sample into the automated cell counter</w:t>
      </w:r>
      <w:r w:rsidR="005F7E56">
        <w:t xml:space="preserve"> and analyze the cell viability</w:t>
      </w:r>
      <w:r>
        <w:t xml:space="preserve"> </w:t>
      </w:r>
      <w:r w:rsidRPr="005D418E">
        <w:rPr>
          <w:b/>
        </w:rPr>
        <w:t>[1]</w:t>
      </w:r>
      <w:r>
        <w:t xml:space="preserve">. </w:t>
      </w:r>
    </w:p>
    <w:p w14:paraId="0E863070" w14:textId="55D49F00" w:rsidR="003B7C7B" w:rsidRDefault="003B7C7B" w:rsidP="00A2406D">
      <w:pPr>
        <w:pStyle w:val="Narration"/>
        <w:ind w:firstLine="0"/>
      </w:pPr>
    </w:p>
    <w:p w14:paraId="4CFCDE9A" w14:textId="77777777" w:rsidR="003B7C7B" w:rsidRDefault="003B7C7B" w:rsidP="003B7C7B">
      <w:pPr>
        <w:pStyle w:val="ShotDescription"/>
        <w:numPr>
          <w:ilvl w:val="2"/>
          <w:numId w:val="3"/>
        </w:numPr>
      </w:pPr>
      <w:r>
        <w:t>Talent using a pipette to load 10 microliters of stained cell mixture into the inlet of an automated cell counter.</w:t>
      </w:r>
    </w:p>
    <w:p w14:paraId="1BF49057" w14:textId="68508BE4" w:rsidR="003B7C7B" w:rsidRPr="003B7C7B" w:rsidRDefault="005F7E56" w:rsidP="005F7E56">
      <w:pPr>
        <w:pStyle w:val="ShotDescription"/>
        <w:rPr>
          <w:color w:val="3333FF"/>
        </w:rPr>
      </w:pPr>
      <w:r>
        <w:rPr>
          <w:b/>
          <w:bCs/>
        </w:rPr>
        <w:t xml:space="preserve">AND </w:t>
      </w:r>
      <w:r>
        <w:rPr>
          <w:b/>
          <w:bCs/>
        </w:rPr>
        <w:br/>
      </w:r>
      <w:r w:rsidR="003B7C7B">
        <w:t>TEXT ON PLAIN BACKGROUND:</w:t>
      </w:r>
      <w:r w:rsidR="003B7C7B">
        <w:br/>
        <w:t>V</w:t>
      </w:r>
      <w:r w:rsidR="003B7C7B" w:rsidRPr="003B7C7B">
        <w:t>iability = live cells / total cells x 100%</w:t>
      </w:r>
      <w:r w:rsidR="003B7C7B">
        <w:br/>
      </w:r>
      <w:r w:rsidR="003B7C7B" w:rsidRPr="003B7C7B">
        <w:rPr>
          <w:i/>
          <w:iCs/>
          <w:color w:val="3333FF"/>
        </w:rPr>
        <w:t>Video Editor: Please play both shots side by side</w:t>
      </w:r>
    </w:p>
    <w:p w14:paraId="10521DA5" w14:textId="77777777" w:rsidR="003B7C7B" w:rsidRDefault="003B7C7B" w:rsidP="003B7C7B"/>
    <w:p w14:paraId="185DBD34" w14:textId="478B9BC1" w:rsidR="003B7C7B" w:rsidRDefault="00A2406D" w:rsidP="003B7C7B">
      <w:pPr>
        <w:pStyle w:val="Narration"/>
        <w:numPr>
          <w:ilvl w:val="1"/>
          <w:numId w:val="3"/>
        </w:numPr>
      </w:pPr>
      <w:r>
        <w:t xml:space="preserve">For flow cytometric validation, first </w:t>
      </w:r>
      <w:r>
        <w:t xml:space="preserve">mix 5 microliters of </w:t>
      </w:r>
      <w:r w:rsidR="003B7C7B">
        <w:t xml:space="preserve">Annexin V-FITC </w:t>
      </w:r>
      <w:r w:rsidRPr="00A2406D">
        <w:rPr>
          <w:i/>
          <w:iCs/>
          <w:color w:val="FF0000"/>
        </w:rPr>
        <w:t>(Five</w:t>
      </w:r>
      <w:r w:rsidRPr="00A2406D">
        <w:rPr>
          <w:i/>
          <w:iCs/>
          <w:color w:val="FF0000"/>
        </w:rPr>
        <w:t>-F</w:t>
      </w:r>
      <w:r w:rsidRPr="00A2406D">
        <w:rPr>
          <w:i/>
          <w:iCs/>
          <w:color w:val="FF0000"/>
        </w:rPr>
        <w:t>it-</w:t>
      </w:r>
      <w:r w:rsidRPr="00A2406D">
        <w:rPr>
          <w:i/>
          <w:iCs/>
          <w:color w:val="FF0000"/>
        </w:rPr>
        <w:t>C</w:t>
      </w:r>
      <w:r w:rsidRPr="00A2406D">
        <w:rPr>
          <w:i/>
          <w:iCs/>
          <w:color w:val="FF0000"/>
        </w:rPr>
        <w:t>)</w:t>
      </w:r>
      <w:r w:rsidRPr="00A2406D">
        <w:rPr>
          <w:i/>
          <w:iCs/>
          <w:color w:val="FF0000"/>
        </w:rPr>
        <w:t xml:space="preserve"> </w:t>
      </w:r>
      <w:r>
        <w:rPr>
          <w:b/>
          <w:bCs/>
        </w:rPr>
        <w:t xml:space="preserve">[1] </w:t>
      </w:r>
      <w:r>
        <w:t xml:space="preserve">with </w:t>
      </w:r>
      <w:r>
        <w:t>5 microliters of propidium iodide in 100 microliters of binding buffer</w:t>
      </w:r>
      <w:r>
        <w:t xml:space="preserve"> to create a staining solution</w:t>
      </w:r>
      <w:r w:rsidR="003B7C7B">
        <w:t xml:space="preserve"> </w:t>
      </w:r>
      <w:r w:rsidR="003B7C7B" w:rsidRPr="005D418E">
        <w:rPr>
          <w:b/>
        </w:rPr>
        <w:t>[</w:t>
      </w:r>
      <w:r>
        <w:rPr>
          <w:b/>
        </w:rPr>
        <w:t>2</w:t>
      </w:r>
      <w:r w:rsidR="003B7C7B" w:rsidRPr="005D418E">
        <w:rPr>
          <w:b/>
        </w:rPr>
        <w:t>]</w:t>
      </w:r>
      <w:r w:rsidR="003B7C7B">
        <w:t>.</w:t>
      </w:r>
    </w:p>
    <w:p w14:paraId="654F0922" w14:textId="42E2DBCB" w:rsidR="00A2406D" w:rsidRDefault="003B7C7B" w:rsidP="003B7C7B">
      <w:pPr>
        <w:pStyle w:val="ShotDescription"/>
        <w:numPr>
          <w:ilvl w:val="2"/>
          <w:numId w:val="3"/>
        </w:numPr>
      </w:pPr>
      <w:r>
        <w:t>Talent pipetting Annexin V-</w:t>
      </w:r>
      <w:r w:rsidR="00A2406D">
        <w:t xml:space="preserve">FITC into </w:t>
      </w:r>
      <w:proofErr w:type="gramStart"/>
      <w:r w:rsidR="00A2406D">
        <w:t>a  labelled</w:t>
      </w:r>
      <w:proofErr w:type="gramEnd"/>
      <w:r w:rsidR="00A2406D">
        <w:t xml:space="preserve"> vial.</w:t>
      </w:r>
    </w:p>
    <w:p w14:paraId="5F3021D2" w14:textId="16886E4B" w:rsidR="003B7C7B" w:rsidRDefault="00A2406D" w:rsidP="003B7C7B">
      <w:pPr>
        <w:pStyle w:val="ShotDescription"/>
        <w:numPr>
          <w:ilvl w:val="2"/>
          <w:numId w:val="3"/>
        </w:numPr>
      </w:pPr>
      <w:r>
        <w:t xml:space="preserve">Tale pipetting </w:t>
      </w:r>
      <w:r w:rsidR="003B7C7B">
        <w:t>propidium iodide containing 100 microliters of binding buffer</w:t>
      </w:r>
      <w:r w:rsidRPr="00A2406D">
        <w:t xml:space="preserve"> </w:t>
      </w:r>
      <w:r>
        <w:t>into the vial</w:t>
      </w:r>
      <w:r w:rsidR="003B7C7B">
        <w:t>.</w:t>
      </w:r>
    </w:p>
    <w:p w14:paraId="548E5C64" w14:textId="77777777" w:rsidR="003B7C7B" w:rsidRDefault="003B7C7B" w:rsidP="003B7C7B"/>
    <w:p w14:paraId="374A416F" w14:textId="1A3D598C" w:rsidR="003B7C7B" w:rsidRDefault="003B7C7B" w:rsidP="003B7C7B">
      <w:pPr>
        <w:pStyle w:val="Narration"/>
        <w:numPr>
          <w:ilvl w:val="1"/>
          <w:numId w:val="3"/>
        </w:numPr>
      </w:pPr>
      <w:r>
        <w:t xml:space="preserve">Add 300 microliters of </w:t>
      </w:r>
      <w:proofErr w:type="gramStart"/>
      <w:r w:rsidR="00A2406D">
        <w:t>the cell</w:t>
      </w:r>
      <w:proofErr w:type="gramEnd"/>
      <w:r>
        <w:t xml:space="preserve"> suspension to the staining solution</w:t>
      </w:r>
      <w:r w:rsidR="00A2406D">
        <w:t xml:space="preserve"> </w:t>
      </w:r>
      <w:r w:rsidR="00A2406D">
        <w:rPr>
          <w:b/>
          <w:bCs/>
        </w:rPr>
        <w:t xml:space="preserve">[1]. </w:t>
      </w:r>
      <w:r w:rsidR="00A2406D">
        <w:t>I</w:t>
      </w:r>
      <w:r>
        <w:t xml:space="preserve">ncubate the mixture in the dark at 25 degrees Celsius for 15 minutes </w:t>
      </w:r>
      <w:r w:rsidRPr="005D418E">
        <w:rPr>
          <w:b/>
        </w:rPr>
        <w:t>[</w:t>
      </w:r>
      <w:r w:rsidR="00A2406D">
        <w:rPr>
          <w:b/>
        </w:rPr>
        <w:t>2</w:t>
      </w:r>
      <w:r w:rsidRPr="005D418E">
        <w:rPr>
          <w:b/>
        </w:rPr>
        <w:t>]</w:t>
      </w:r>
      <w:r>
        <w:t>.</w:t>
      </w:r>
    </w:p>
    <w:p w14:paraId="6520FB98" w14:textId="77777777" w:rsidR="00A2406D" w:rsidRDefault="003B7C7B" w:rsidP="003B7C7B">
      <w:pPr>
        <w:pStyle w:val="ShotDescription"/>
        <w:numPr>
          <w:ilvl w:val="2"/>
          <w:numId w:val="3"/>
        </w:numPr>
      </w:pPr>
      <w:r>
        <w:t>Talent adding cell suspension to the stain mix</w:t>
      </w:r>
      <w:r w:rsidR="00A2406D">
        <w:t xml:space="preserve">. </w:t>
      </w:r>
    </w:p>
    <w:p w14:paraId="36BD0349" w14:textId="6AA088FC" w:rsidR="003B7C7B" w:rsidRDefault="00A2406D" w:rsidP="003B7C7B">
      <w:pPr>
        <w:pStyle w:val="ShotDescription"/>
        <w:numPr>
          <w:ilvl w:val="2"/>
          <w:numId w:val="3"/>
        </w:numPr>
      </w:pPr>
      <w:r>
        <w:t xml:space="preserve">Talent </w:t>
      </w:r>
      <w:r w:rsidR="003B7C7B">
        <w:t>placing the tube inside a light-protected container at room temperature.</w:t>
      </w:r>
    </w:p>
    <w:p w14:paraId="0C33D7B2" w14:textId="77777777" w:rsidR="003B7C7B" w:rsidRDefault="003B7C7B" w:rsidP="003B7C7B"/>
    <w:p w14:paraId="3BE688C7" w14:textId="33797FFA" w:rsidR="003B7C7B" w:rsidRDefault="003B7C7B" w:rsidP="003B7C7B">
      <w:pPr>
        <w:pStyle w:val="Narration"/>
        <w:numPr>
          <w:ilvl w:val="1"/>
          <w:numId w:val="3"/>
        </w:numPr>
      </w:pPr>
      <w:r>
        <w:t xml:space="preserve">Centrifuge the stained cells at 300 </w:t>
      </w:r>
      <w:r w:rsidR="00A2406D">
        <w:rPr>
          <w:i/>
          <w:iCs/>
        </w:rPr>
        <w:t>g</w:t>
      </w:r>
      <w:r>
        <w:t xml:space="preserve"> for 5 minutes </w:t>
      </w:r>
      <w:r w:rsidR="00A2406D">
        <w:rPr>
          <w:b/>
          <w:bCs/>
        </w:rPr>
        <w:t xml:space="preserve">[1]. </w:t>
      </w:r>
      <w:r w:rsidR="00A2406D">
        <w:t>Then</w:t>
      </w:r>
      <w:r>
        <w:t xml:space="preserve"> discard the supernatant </w:t>
      </w:r>
      <w:r w:rsidRPr="005D418E">
        <w:rPr>
          <w:b/>
        </w:rPr>
        <w:t>[</w:t>
      </w:r>
      <w:r w:rsidR="00A2406D">
        <w:rPr>
          <w:b/>
        </w:rPr>
        <w:t>2</w:t>
      </w:r>
      <w:r w:rsidRPr="005D418E">
        <w:rPr>
          <w:b/>
        </w:rPr>
        <w:t>]</w:t>
      </w:r>
      <w:r>
        <w:t xml:space="preserve">. Resuspend the pellet in 500 microliters </w:t>
      </w:r>
      <w:r w:rsidR="00A2406D">
        <w:t xml:space="preserve">PBS </w:t>
      </w:r>
      <w:r w:rsidR="00A2406D">
        <w:rPr>
          <w:b/>
          <w:bCs/>
        </w:rPr>
        <w:t>[3]</w:t>
      </w:r>
      <w:r w:rsidR="00A2406D">
        <w:t>. A</w:t>
      </w:r>
      <w:r>
        <w:t xml:space="preserve">nalyze </w:t>
      </w:r>
      <w:r w:rsidR="00A2406D">
        <w:t xml:space="preserve">the viability of the suspension </w:t>
      </w:r>
      <w:r>
        <w:t xml:space="preserve">using a flow cytometer </w:t>
      </w:r>
      <w:r w:rsidRPr="005D418E">
        <w:rPr>
          <w:b/>
        </w:rPr>
        <w:t>[</w:t>
      </w:r>
      <w:r w:rsidR="00A2406D">
        <w:rPr>
          <w:b/>
        </w:rPr>
        <w:t>4</w:t>
      </w:r>
      <w:r w:rsidRPr="005D418E">
        <w:rPr>
          <w:b/>
        </w:rPr>
        <w:t>]</w:t>
      </w:r>
      <w:r>
        <w:t>.</w:t>
      </w:r>
    </w:p>
    <w:p w14:paraId="161A0E37" w14:textId="77777777" w:rsidR="003B7C7B" w:rsidRDefault="003B7C7B" w:rsidP="003B7C7B"/>
    <w:p w14:paraId="00A0183F" w14:textId="6A89A131" w:rsidR="003B7C7B" w:rsidRDefault="003B7C7B" w:rsidP="003B7C7B">
      <w:pPr>
        <w:pStyle w:val="ShotDescription"/>
        <w:numPr>
          <w:ilvl w:val="2"/>
          <w:numId w:val="3"/>
        </w:numPr>
      </w:pPr>
      <w:r>
        <w:t>Talent placing tubes in a centrifuge</w:t>
      </w:r>
      <w:r w:rsidR="00A2406D">
        <w:t>.</w:t>
      </w:r>
    </w:p>
    <w:p w14:paraId="54F2159D" w14:textId="3CF6CE7E" w:rsidR="00A2406D" w:rsidRDefault="00A2406D" w:rsidP="003B7C7B">
      <w:pPr>
        <w:pStyle w:val="ShotDescription"/>
        <w:numPr>
          <w:ilvl w:val="2"/>
          <w:numId w:val="3"/>
        </w:numPr>
      </w:pPr>
      <w:r>
        <w:t xml:space="preserve">Shot of the supernatant being pipetted out. </w:t>
      </w:r>
    </w:p>
    <w:p w14:paraId="18CEC836" w14:textId="6A493809" w:rsidR="003B7C7B" w:rsidRDefault="003B7C7B" w:rsidP="003B7C7B">
      <w:pPr>
        <w:pStyle w:val="ShotDescription"/>
        <w:numPr>
          <w:ilvl w:val="2"/>
          <w:numId w:val="3"/>
        </w:numPr>
      </w:pPr>
      <w:r>
        <w:t>Talent resuspending the pellet in phosphate-buffered saline</w:t>
      </w:r>
      <w:r w:rsidR="00A2406D">
        <w:t>.</w:t>
      </w:r>
    </w:p>
    <w:p w14:paraId="59B3D3DA" w14:textId="177587CB" w:rsidR="00A2406D" w:rsidRPr="005D418E" w:rsidRDefault="00A2406D" w:rsidP="003B7C7B">
      <w:pPr>
        <w:pStyle w:val="ShotDescription"/>
        <w:numPr>
          <w:ilvl w:val="2"/>
          <w:numId w:val="3"/>
        </w:numPr>
      </w:pPr>
      <w:r>
        <w:t xml:space="preserve">Shot of the sample being placed in a flow cytometer. </w:t>
      </w:r>
    </w:p>
    <w:p w14:paraId="09689C4F" w14:textId="12E72A9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3A301643"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EE78B9">
        <w:rPr>
          <w:rFonts w:eastAsia="Times New Roman" w:cstheme="minorHAnsi"/>
          <w:bCs/>
        </w:rPr>
        <w:t>210</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1C654D1D" w14:textId="5B917797" w:rsidR="00985FE6" w:rsidRPr="00EE78B9" w:rsidRDefault="00EE6470" w:rsidP="00E35B96">
      <w:pPr>
        <w:pStyle w:val="ListParagraph"/>
        <w:numPr>
          <w:ilvl w:val="0"/>
          <w:numId w:val="3"/>
        </w:numPr>
        <w:spacing w:before="240"/>
        <w:outlineLvl w:val="0"/>
        <w:rPr>
          <w:rFonts w:cstheme="minorHAnsi"/>
          <w:lang w:eastAsia="zh-TW"/>
        </w:rPr>
      </w:pPr>
      <w:r w:rsidRPr="00EE78B9">
        <w:rPr>
          <w:rFonts w:cstheme="minorHAnsi"/>
          <w:b/>
        </w:rPr>
        <w:t xml:space="preserve">Results </w:t>
      </w:r>
      <w:r w:rsidR="00EE78B9" w:rsidRPr="00EE78B9">
        <w:rPr>
          <w:rFonts w:cstheme="minorHAnsi"/>
          <w:b/>
        </w:rPr>
        <w:br/>
      </w:r>
      <w:r w:rsidR="00EE78B9" w:rsidRPr="00EE78B9">
        <w:rPr>
          <w:rFonts w:cstheme="minorHAnsi"/>
          <w:b/>
          <w:highlight w:val="yellow"/>
        </w:rPr>
        <w:t xml:space="preserve">AUTHORS: </w:t>
      </w:r>
      <w:r w:rsidR="00EE78B9" w:rsidRPr="00EE78B9">
        <w:rPr>
          <w:rFonts w:cstheme="minorHAnsi"/>
          <w:b/>
          <w:highlight w:val="yellow"/>
        </w:rPr>
        <w:t>Please be advised that the Results section is restricted to a 200-word limit. Accordingly, only the most pertinent findings have been included. If you wish to substitute any result with one that is more relevant, you may do so—provided the overall word count is not exceeded</w:t>
      </w:r>
      <w:r w:rsidR="00EE78B9">
        <w:rPr>
          <w:rFonts w:cstheme="minorHAnsi"/>
          <w:b/>
        </w:rPr>
        <w:br/>
      </w:r>
    </w:p>
    <w:p w14:paraId="000B1CAD" w14:textId="5D949741" w:rsidR="00E1499E" w:rsidRPr="00E1499E" w:rsidRDefault="00E1499E" w:rsidP="00E1499E">
      <w:pPr>
        <w:pStyle w:val="ListParagraph"/>
        <w:numPr>
          <w:ilvl w:val="1"/>
          <w:numId w:val="3"/>
        </w:numPr>
        <w:spacing w:before="120"/>
        <w:outlineLvl w:val="0"/>
        <w:rPr>
          <w:rFonts w:cstheme="minorHAnsi"/>
        </w:rPr>
      </w:pPr>
      <w:r w:rsidRPr="00E1499E">
        <w:rPr>
          <w:rFonts w:cstheme="minorHAnsi"/>
        </w:rPr>
        <w:t xml:space="preserve">The viability of </w:t>
      </w:r>
      <w:r>
        <w:rPr>
          <w:rFonts w:cstheme="minorHAnsi"/>
        </w:rPr>
        <w:t>PBHSCs</w:t>
      </w:r>
      <w:r w:rsidRPr="00E1499E">
        <w:rPr>
          <w:rFonts w:cstheme="minorHAnsi"/>
        </w:rPr>
        <w:t xml:space="preserve"> cryopreserved at minus 80 degrees Celsius with </w:t>
      </w:r>
      <w:r>
        <w:rPr>
          <w:rFonts w:cstheme="minorHAnsi"/>
        </w:rPr>
        <w:t>CPA</w:t>
      </w:r>
      <w:r w:rsidRPr="00E1499E">
        <w:rPr>
          <w:rFonts w:cstheme="minorHAnsi"/>
        </w:rPr>
        <w:t xml:space="preserve"> was not significantly different from those preserved in liquid nitrogen </w:t>
      </w:r>
      <w:r w:rsidRPr="00E1499E">
        <w:rPr>
          <w:rFonts w:cstheme="minorHAnsi"/>
          <w:b/>
          <w:bCs/>
        </w:rPr>
        <w:t>[1].</w:t>
      </w:r>
      <w:r w:rsidRPr="00E1499E">
        <w:rPr>
          <w:rFonts w:cstheme="minorHAnsi"/>
        </w:rPr>
        <w:t xml:space="preserve"> </w:t>
      </w:r>
      <w:r>
        <w:rPr>
          <w:rFonts w:cstheme="minorHAnsi"/>
        </w:rPr>
        <w:t>PBHSCs</w:t>
      </w:r>
      <w:r w:rsidRPr="00E1499E">
        <w:rPr>
          <w:rFonts w:cstheme="minorHAnsi"/>
        </w:rPr>
        <w:t xml:space="preserve"> preserved with </w:t>
      </w:r>
      <w:r>
        <w:rPr>
          <w:rFonts w:cstheme="minorHAnsi"/>
        </w:rPr>
        <w:t>CPA</w:t>
      </w:r>
      <w:r w:rsidRPr="00E1499E">
        <w:rPr>
          <w:rFonts w:cstheme="minorHAnsi"/>
        </w:rPr>
        <w:t xml:space="preserve"> showed significantly higher viability than those preserved with TCPA</w:t>
      </w:r>
      <w:r>
        <w:rPr>
          <w:rFonts w:cstheme="minorHAnsi"/>
        </w:rPr>
        <w:t xml:space="preserve"> </w:t>
      </w:r>
      <w:r>
        <w:rPr>
          <w:rFonts w:cstheme="minorHAnsi"/>
          <w:b/>
          <w:bCs/>
        </w:rPr>
        <w:t xml:space="preserve">[2]. </w:t>
      </w:r>
    </w:p>
    <w:p w14:paraId="4557BB8A" w14:textId="047D30A3" w:rsidR="00E1499E" w:rsidRPr="00E1499E" w:rsidRDefault="00E1499E" w:rsidP="00E1499E">
      <w:pPr>
        <w:pStyle w:val="ListParagraph"/>
        <w:numPr>
          <w:ilvl w:val="2"/>
          <w:numId w:val="3"/>
        </w:numPr>
        <w:spacing w:before="120"/>
        <w:outlineLvl w:val="0"/>
        <w:rPr>
          <w:rFonts w:cstheme="minorHAnsi"/>
        </w:rPr>
      </w:pPr>
      <w:r w:rsidRPr="00E1499E">
        <w:rPr>
          <w:rFonts w:cstheme="minorHAnsi"/>
        </w:rPr>
        <w:t xml:space="preserve">LAB MEDIA: Figure 2A. </w:t>
      </w:r>
    </w:p>
    <w:p w14:paraId="34330C44" w14:textId="46A5B56E" w:rsidR="00E1499E" w:rsidRPr="00E1499E" w:rsidRDefault="00E1499E" w:rsidP="00E1499E">
      <w:pPr>
        <w:pStyle w:val="ListParagraph"/>
        <w:numPr>
          <w:ilvl w:val="2"/>
          <w:numId w:val="3"/>
        </w:numPr>
        <w:spacing w:before="120"/>
        <w:outlineLvl w:val="0"/>
        <w:rPr>
          <w:rFonts w:cstheme="minorHAnsi"/>
        </w:rPr>
      </w:pPr>
      <w:r w:rsidRPr="00E1499E">
        <w:rPr>
          <w:rFonts w:cstheme="minorHAnsi"/>
        </w:rPr>
        <w:t>LAB MEDIA: Figure 2B</w:t>
      </w:r>
      <w:r>
        <w:rPr>
          <w:rFonts w:cstheme="minorHAnsi"/>
        </w:rPr>
        <w:t xml:space="preserve"> and </w:t>
      </w:r>
      <w:r w:rsidRPr="00E1499E">
        <w:rPr>
          <w:rFonts w:cstheme="minorHAnsi"/>
        </w:rPr>
        <w:t xml:space="preserve">Figure 2C. </w:t>
      </w:r>
      <w:r w:rsidRPr="00EE78B9">
        <w:rPr>
          <w:rFonts w:cstheme="minorHAnsi"/>
          <w:i/>
          <w:iCs/>
          <w:color w:val="3333FF"/>
        </w:rPr>
        <w:t>Video editor: Highlight the bar labeled “CPA”</w:t>
      </w:r>
      <w:r w:rsidR="00EE78B9" w:rsidRPr="00EE78B9">
        <w:rPr>
          <w:rFonts w:cstheme="minorHAnsi"/>
          <w:i/>
          <w:iCs/>
          <w:color w:val="3333FF"/>
        </w:rPr>
        <w:t xml:space="preserve"> in both 2B and 2 C</w:t>
      </w:r>
    </w:p>
    <w:p w14:paraId="7BE18BB4" w14:textId="77777777" w:rsidR="00E1499E" w:rsidRPr="00E1499E" w:rsidRDefault="00E1499E" w:rsidP="00E1499E">
      <w:pPr>
        <w:pStyle w:val="ListParagraph"/>
        <w:spacing w:before="120"/>
        <w:ind w:left="907"/>
        <w:outlineLvl w:val="0"/>
        <w:rPr>
          <w:rFonts w:cstheme="minorHAnsi"/>
        </w:rPr>
      </w:pPr>
    </w:p>
    <w:p w14:paraId="16B966EA" w14:textId="5106927D" w:rsidR="00E1499E" w:rsidRPr="00E1499E" w:rsidRDefault="00E1499E" w:rsidP="00E1499E">
      <w:pPr>
        <w:pStyle w:val="ListParagraph"/>
        <w:numPr>
          <w:ilvl w:val="1"/>
          <w:numId w:val="3"/>
        </w:numPr>
        <w:spacing w:before="120"/>
        <w:outlineLvl w:val="0"/>
        <w:rPr>
          <w:rFonts w:cstheme="minorHAnsi"/>
        </w:rPr>
      </w:pPr>
      <w:r w:rsidRPr="00E1499E">
        <w:rPr>
          <w:rFonts w:cstheme="minorHAnsi"/>
        </w:rPr>
        <w:t xml:space="preserve">Microfilament and microtubule structures in </w:t>
      </w:r>
      <w:r>
        <w:rPr>
          <w:rFonts w:cstheme="minorHAnsi"/>
        </w:rPr>
        <w:t>PBHSCs</w:t>
      </w:r>
      <w:r w:rsidRPr="00E1499E">
        <w:rPr>
          <w:rFonts w:cstheme="minorHAnsi"/>
        </w:rPr>
        <w:t xml:space="preserve"> </w:t>
      </w:r>
      <w:r w:rsidRPr="00E1499E">
        <w:rPr>
          <w:rFonts w:cstheme="minorHAnsi"/>
        </w:rPr>
        <w:t xml:space="preserve">were preserved following CPA </w:t>
      </w:r>
      <w:proofErr w:type="gramStart"/>
      <w:r w:rsidRPr="00E1499E">
        <w:rPr>
          <w:rFonts w:cstheme="minorHAnsi"/>
        </w:rPr>
        <w:t xml:space="preserve">treatment </w:t>
      </w:r>
      <w:r>
        <w:rPr>
          <w:rFonts w:cstheme="minorHAnsi"/>
        </w:rPr>
        <w:t xml:space="preserve"> and</w:t>
      </w:r>
      <w:proofErr w:type="gramEnd"/>
      <w:r>
        <w:rPr>
          <w:rFonts w:cstheme="minorHAnsi"/>
        </w:rPr>
        <w:t xml:space="preserve"> were </w:t>
      </w:r>
      <w:proofErr w:type="gramStart"/>
      <w:r w:rsidRPr="00E1499E">
        <w:rPr>
          <w:rFonts w:cstheme="minorHAnsi"/>
        </w:rPr>
        <w:t>similar to</w:t>
      </w:r>
      <w:proofErr w:type="gramEnd"/>
      <w:r w:rsidRPr="00E1499E">
        <w:rPr>
          <w:rFonts w:cstheme="minorHAnsi"/>
        </w:rPr>
        <w:t xml:space="preserve"> fresh cells </w:t>
      </w:r>
      <w:r w:rsidRPr="00E1499E">
        <w:rPr>
          <w:rFonts w:cstheme="minorHAnsi"/>
          <w:b/>
          <w:bCs/>
        </w:rPr>
        <w:t>[</w:t>
      </w:r>
      <w:r>
        <w:rPr>
          <w:rFonts w:cstheme="minorHAnsi"/>
          <w:b/>
          <w:bCs/>
        </w:rPr>
        <w:t>1</w:t>
      </w:r>
      <w:r w:rsidRPr="00E1499E">
        <w:rPr>
          <w:rFonts w:cstheme="minorHAnsi"/>
          <w:b/>
          <w:bCs/>
        </w:rPr>
        <w:t>].</w:t>
      </w:r>
      <w:r w:rsidRPr="00E1499E">
        <w:rPr>
          <w:rFonts w:cstheme="minorHAnsi"/>
        </w:rPr>
        <w:t xml:space="preserve"> </w:t>
      </w:r>
      <w:r w:rsidRPr="00E1499E">
        <w:rPr>
          <w:rFonts w:cstheme="minorHAnsi"/>
        </w:rPr>
        <w:t xml:space="preserve">Mitochondrial structure was </w:t>
      </w:r>
      <w:r>
        <w:rPr>
          <w:rFonts w:cstheme="minorHAnsi"/>
        </w:rPr>
        <w:t xml:space="preserve">also </w:t>
      </w:r>
      <w:r w:rsidRPr="00E1499E">
        <w:rPr>
          <w:rFonts w:cstheme="minorHAnsi"/>
        </w:rPr>
        <w:t xml:space="preserve">preserved in CPA-treated peripheral blood hematopoietic stem cells, with fluorescence visibly retained </w:t>
      </w:r>
      <w:r>
        <w:rPr>
          <w:rFonts w:cstheme="minorHAnsi"/>
          <w:b/>
          <w:bCs/>
        </w:rPr>
        <w:t xml:space="preserve">[2]. </w:t>
      </w:r>
      <w:r w:rsidRPr="00E1499E">
        <w:rPr>
          <w:rFonts w:cstheme="minorHAnsi"/>
        </w:rPr>
        <w:t xml:space="preserve">Mitochondrial activity, measured by flow cytometry, was higher in the CPA group compared to TCPA and positive control groups </w:t>
      </w:r>
      <w:r w:rsidRPr="00E1499E">
        <w:rPr>
          <w:rFonts w:cstheme="minorHAnsi"/>
          <w:b/>
          <w:bCs/>
        </w:rPr>
        <w:t>[</w:t>
      </w:r>
      <w:r>
        <w:rPr>
          <w:rFonts w:cstheme="minorHAnsi"/>
          <w:b/>
          <w:bCs/>
        </w:rPr>
        <w:t>3</w:t>
      </w:r>
      <w:r w:rsidRPr="00E1499E">
        <w:rPr>
          <w:rFonts w:cstheme="minorHAnsi"/>
          <w:b/>
          <w:bCs/>
        </w:rPr>
        <w:t>].</w:t>
      </w:r>
    </w:p>
    <w:p w14:paraId="61ADCF7C" w14:textId="277FB69F" w:rsidR="00E1499E" w:rsidRPr="00E1499E" w:rsidRDefault="00E1499E" w:rsidP="00E1499E">
      <w:pPr>
        <w:pStyle w:val="ListParagraph"/>
        <w:numPr>
          <w:ilvl w:val="2"/>
          <w:numId w:val="3"/>
        </w:numPr>
        <w:spacing w:before="120"/>
        <w:outlineLvl w:val="0"/>
        <w:rPr>
          <w:rFonts w:cstheme="minorHAnsi"/>
        </w:rPr>
      </w:pPr>
      <w:r w:rsidRPr="00E1499E">
        <w:rPr>
          <w:rFonts w:cstheme="minorHAnsi"/>
        </w:rPr>
        <w:t>LAB MEDIA: Figure 3A</w:t>
      </w:r>
      <w:r>
        <w:rPr>
          <w:rFonts w:cstheme="minorHAnsi"/>
        </w:rPr>
        <w:t xml:space="preserve"> and B</w:t>
      </w:r>
      <w:r w:rsidRPr="00E1499E">
        <w:rPr>
          <w:rFonts w:cstheme="minorHAnsi"/>
        </w:rPr>
        <w:t xml:space="preserve">. </w:t>
      </w:r>
      <w:r w:rsidRPr="00EE78B9">
        <w:rPr>
          <w:rFonts w:cstheme="minorHAnsi"/>
          <w:i/>
          <w:iCs/>
          <w:color w:val="3333FF"/>
        </w:rPr>
        <w:t xml:space="preserve">Video editor: Highlight the </w:t>
      </w:r>
      <w:proofErr w:type="spellStart"/>
      <w:r w:rsidRPr="00EE78B9">
        <w:rPr>
          <w:rFonts w:cstheme="minorHAnsi"/>
          <w:i/>
          <w:iCs/>
          <w:color w:val="3333FF"/>
        </w:rPr>
        <w:t>the</w:t>
      </w:r>
      <w:proofErr w:type="spellEnd"/>
      <w:r w:rsidRPr="00EE78B9">
        <w:rPr>
          <w:rFonts w:cstheme="minorHAnsi"/>
          <w:i/>
          <w:iCs/>
          <w:color w:val="3333FF"/>
        </w:rPr>
        <w:t xml:space="preserve"> “CPA” row.</w:t>
      </w:r>
    </w:p>
    <w:p w14:paraId="5FFF5053" w14:textId="24D28C9A" w:rsidR="00E1499E" w:rsidRPr="00E1499E" w:rsidRDefault="00E1499E" w:rsidP="00E1499E">
      <w:pPr>
        <w:pStyle w:val="ListParagraph"/>
        <w:numPr>
          <w:ilvl w:val="2"/>
          <w:numId w:val="3"/>
        </w:numPr>
        <w:spacing w:before="120"/>
        <w:outlineLvl w:val="0"/>
        <w:rPr>
          <w:rFonts w:cstheme="minorHAnsi"/>
        </w:rPr>
      </w:pPr>
      <w:r>
        <w:rPr>
          <w:rFonts w:cstheme="minorHAnsi"/>
        </w:rPr>
        <w:t xml:space="preserve">LAB </w:t>
      </w:r>
      <w:r w:rsidRPr="00E1499E">
        <w:rPr>
          <w:rFonts w:cstheme="minorHAnsi"/>
        </w:rPr>
        <w:t xml:space="preserve">MEDIA: Figure 3C. </w:t>
      </w:r>
      <w:r w:rsidRPr="00EE78B9">
        <w:rPr>
          <w:rFonts w:cstheme="minorHAnsi"/>
          <w:i/>
          <w:iCs/>
          <w:color w:val="3333FF"/>
        </w:rPr>
        <w:t>Video editor: Highlight the “CPA” row.</w:t>
      </w:r>
    </w:p>
    <w:p w14:paraId="4519B047" w14:textId="77CEAAEC" w:rsidR="00E1499E" w:rsidRPr="00E1499E" w:rsidRDefault="00E1499E" w:rsidP="00E1499E">
      <w:pPr>
        <w:pStyle w:val="ListParagraph"/>
        <w:numPr>
          <w:ilvl w:val="2"/>
          <w:numId w:val="3"/>
        </w:numPr>
        <w:spacing w:before="120"/>
        <w:outlineLvl w:val="0"/>
        <w:rPr>
          <w:rFonts w:cstheme="minorHAnsi"/>
        </w:rPr>
      </w:pPr>
      <w:r w:rsidRPr="00E1499E">
        <w:rPr>
          <w:rFonts w:cstheme="minorHAnsi"/>
        </w:rPr>
        <w:t xml:space="preserve">LAB MEDIA: Figure 4 (bottom graph). </w:t>
      </w:r>
      <w:r w:rsidRPr="00EE78B9">
        <w:rPr>
          <w:rFonts w:cstheme="minorHAnsi"/>
          <w:i/>
          <w:iCs/>
          <w:color w:val="3333FF"/>
        </w:rPr>
        <w:t>Video editor: Highlight the “CPA group” bar,</w:t>
      </w:r>
      <w:r w:rsidRPr="00EE78B9">
        <w:rPr>
          <w:rFonts w:cstheme="minorHAnsi"/>
          <w:color w:val="3333FF"/>
        </w:rPr>
        <w:t xml:space="preserve"> </w:t>
      </w:r>
    </w:p>
    <w:p w14:paraId="058C689E" w14:textId="77777777" w:rsidR="00E1499E" w:rsidRPr="00E1499E" w:rsidRDefault="00E1499E" w:rsidP="00E1499E">
      <w:pPr>
        <w:pStyle w:val="ListParagraph"/>
        <w:spacing w:before="120"/>
        <w:ind w:left="907"/>
        <w:outlineLvl w:val="0"/>
        <w:rPr>
          <w:rFonts w:cstheme="minorHAnsi"/>
        </w:rPr>
      </w:pPr>
    </w:p>
    <w:p w14:paraId="7C353AA3" w14:textId="1FB26774" w:rsidR="00E1499E" w:rsidRPr="00E1499E" w:rsidRDefault="00E1499E" w:rsidP="00E1499E">
      <w:pPr>
        <w:pStyle w:val="ListParagraph"/>
        <w:numPr>
          <w:ilvl w:val="1"/>
          <w:numId w:val="3"/>
        </w:numPr>
        <w:spacing w:before="120"/>
        <w:outlineLvl w:val="0"/>
        <w:rPr>
          <w:rFonts w:cstheme="minorHAnsi"/>
        </w:rPr>
      </w:pPr>
      <w:r w:rsidRPr="00E1499E">
        <w:rPr>
          <w:rFonts w:cstheme="minorHAnsi"/>
        </w:rPr>
        <w:t xml:space="preserve">Colony-forming ability of CPA-preserved cells remained comparable to fresh cell controls </w:t>
      </w:r>
      <w:r w:rsidRPr="00E1499E">
        <w:rPr>
          <w:rFonts w:cstheme="minorHAnsi"/>
          <w:b/>
          <w:bCs/>
        </w:rPr>
        <w:t>[1],</w:t>
      </w:r>
      <w:r w:rsidRPr="00E1499E">
        <w:rPr>
          <w:rFonts w:cstheme="minorHAnsi"/>
        </w:rPr>
        <w:t xml:space="preserve"> while TCPA-preserved cells formed noticeably fewer colonies</w:t>
      </w:r>
      <w:r w:rsidRPr="00E1499E">
        <w:rPr>
          <w:rFonts w:cstheme="minorHAnsi"/>
          <w:b/>
          <w:bCs/>
        </w:rPr>
        <w:t xml:space="preserve"> [2].</w:t>
      </w:r>
      <w:r w:rsidRPr="00E1499E">
        <w:rPr>
          <w:rFonts w:cstheme="minorHAnsi"/>
        </w:rPr>
        <w:t xml:space="preserve"> </w:t>
      </w:r>
      <w:proofErr w:type="gramStart"/>
      <w:r w:rsidRPr="00E1499E">
        <w:rPr>
          <w:rFonts w:cstheme="minorHAnsi"/>
        </w:rPr>
        <w:t>Total</w:t>
      </w:r>
      <w:proofErr w:type="gramEnd"/>
      <w:r w:rsidRPr="00E1499E">
        <w:rPr>
          <w:rFonts w:cstheme="minorHAnsi"/>
        </w:rPr>
        <w:t xml:space="preserve"> colony count for CPA-preserved </w:t>
      </w:r>
      <w:r>
        <w:rPr>
          <w:rFonts w:cstheme="minorHAnsi"/>
        </w:rPr>
        <w:t>PBHSCs</w:t>
      </w:r>
      <w:r w:rsidRPr="00E1499E">
        <w:rPr>
          <w:rFonts w:cstheme="minorHAnsi"/>
        </w:rPr>
        <w:t xml:space="preserve"> was significantly higher than TCPA </w:t>
      </w:r>
      <w:r w:rsidRPr="00E1499E">
        <w:rPr>
          <w:rFonts w:cstheme="minorHAnsi"/>
          <w:b/>
          <w:bCs/>
        </w:rPr>
        <w:t>[3].</w:t>
      </w:r>
    </w:p>
    <w:p w14:paraId="77778464" w14:textId="4ACA7777" w:rsidR="00E1499E" w:rsidRPr="00E1499E" w:rsidRDefault="00E1499E" w:rsidP="00EE190C">
      <w:pPr>
        <w:pStyle w:val="ListParagraph"/>
        <w:numPr>
          <w:ilvl w:val="2"/>
          <w:numId w:val="3"/>
        </w:numPr>
        <w:spacing w:before="120"/>
        <w:outlineLvl w:val="0"/>
        <w:rPr>
          <w:rFonts w:cstheme="minorHAnsi"/>
        </w:rPr>
      </w:pPr>
      <w:r w:rsidRPr="00E1499E">
        <w:rPr>
          <w:rFonts w:cstheme="minorHAnsi"/>
        </w:rPr>
        <w:t xml:space="preserve">LAB MEDIA: Figure 5. </w:t>
      </w:r>
      <w:r w:rsidRPr="00EE78B9">
        <w:rPr>
          <w:rFonts w:cstheme="minorHAnsi"/>
          <w:i/>
          <w:iCs/>
          <w:color w:val="3333FF"/>
        </w:rPr>
        <w:t xml:space="preserve">Video editor: Highlight </w:t>
      </w:r>
      <w:r w:rsidR="00EE78B9" w:rsidRPr="00EE78B9">
        <w:rPr>
          <w:rFonts w:cstheme="minorHAnsi"/>
          <w:i/>
          <w:iCs/>
          <w:color w:val="3333FF"/>
        </w:rPr>
        <w:t>the image</w:t>
      </w:r>
      <w:r w:rsidRPr="00EE78B9">
        <w:rPr>
          <w:rFonts w:cstheme="minorHAnsi"/>
          <w:i/>
          <w:iCs/>
          <w:color w:val="3333FF"/>
        </w:rPr>
        <w:t xml:space="preserve"> in the “CPA” column, </w:t>
      </w:r>
      <w:r w:rsidR="00EE78B9" w:rsidRPr="00EE78B9">
        <w:rPr>
          <w:rFonts w:cstheme="minorHAnsi"/>
          <w:i/>
          <w:iCs/>
          <w:color w:val="3333FF"/>
        </w:rPr>
        <w:t>for</w:t>
      </w:r>
      <w:r w:rsidRPr="00EE78B9">
        <w:rPr>
          <w:rFonts w:cstheme="minorHAnsi"/>
          <w:i/>
          <w:iCs/>
          <w:color w:val="3333FF"/>
        </w:rPr>
        <w:t xml:space="preserve"> BFU-E and CFU-GM rows.</w:t>
      </w:r>
    </w:p>
    <w:p w14:paraId="3F1EF254" w14:textId="2F708310" w:rsidR="00E1499E" w:rsidRPr="00E1499E" w:rsidRDefault="00E1499E" w:rsidP="00E1499E">
      <w:pPr>
        <w:pStyle w:val="ListParagraph"/>
        <w:numPr>
          <w:ilvl w:val="2"/>
          <w:numId w:val="3"/>
        </w:numPr>
        <w:spacing w:before="120"/>
        <w:outlineLvl w:val="0"/>
        <w:rPr>
          <w:rFonts w:cstheme="minorHAnsi"/>
        </w:rPr>
      </w:pPr>
      <w:r w:rsidRPr="00E1499E">
        <w:rPr>
          <w:rFonts w:cstheme="minorHAnsi"/>
        </w:rPr>
        <w:t xml:space="preserve">LAB MEDIA: Figure 5. </w:t>
      </w:r>
      <w:r w:rsidRPr="00EE78B9">
        <w:rPr>
          <w:rFonts w:cstheme="minorHAnsi"/>
          <w:i/>
          <w:iCs/>
          <w:color w:val="3333FF"/>
        </w:rPr>
        <w:t xml:space="preserve">Video editor: Highlight </w:t>
      </w:r>
      <w:r w:rsidR="00EE78B9" w:rsidRPr="00EE78B9">
        <w:rPr>
          <w:rFonts w:cstheme="minorHAnsi"/>
          <w:i/>
          <w:iCs/>
          <w:color w:val="3333FF"/>
        </w:rPr>
        <w:t>image</w:t>
      </w:r>
      <w:r w:rsidR="00EE78B9" w:rsidRPr="00EE78B9">
        <w:rPr>
          <w:rFonts w:cstheme="minorHAnsi"/>
          <w:i/>
          <w:iCs/>
          <w:color w:val="3333FF"/>
        </w:rPr>
        <w:t xml:space="preserve">s </w:t>
      </w:r>
      <w:r w:rsidRPr="00EE78B9">
        <w:rPr>
          <w:rFonts w:cstheme="minorHAnsi"/>
          <w:i/>
          <w:iCs/>
          <w:color w:val="3333FF"/>
        </w:rPr>
        <w:t>in the “TCPA” column.</w:t>
      </w:r>
    </w:p>
    <w:p w14:paraId="2143600D" w14:textId="77777777" w:rsidR="00E1499E" w:rsidRPr="00E1499E" w:rsidRDefault="00E1499E" w:rsidP="00E1499E">
      <w:pPr>
        <w:pStyle w:val="ListParagraph"/>
        <w:spacing w:before="120"/>
        <w:ind w:left="907"/>
        <w:outlineLvl w:val="0"/>
        <w:rPr>
          <w:rFonts w:cstheme="minorHAnsi"/>
        </w:rPr>
      </w:pPr>
    </w:p>
    <w:p w14:paraId="1B381D04" w14:textId="318C3CD5" w:rsidR="00E1499E" w:rsidRPr="00E1499E" w:rsidRDefault="00E1499E" w:rsidP="00E1499E">
      <w:pPr>
        <w:pStyle w:val="ListParagraph"/>
        <w:numPr>
          <w:ilvl w:val="2"/>
          <w:numId w:val="3"/>
        </w:numPr>
        <w:spacing w:before="120"/>
        <w:outlineLvl w:val="0"/>
        <w:rPr>
          <w:rFonts w:cstheme="minorHAnsi"/>
        </w:rPr>
      </w:pPr>
      <w:r w:rsidRPr="00E1499E">
        <w:rPr>
          <w:rFonts w:cstheme="minorHAnsi"/>
        </w:rPr>
        <w:lastRenderedPageBreak/>
        <w:t>LAB MEDIA: Figure 6</w:t>
      </w:r>
      <w:r w:rsidRPr="00EE78B9">
        <w:rPr>
          <w:rFonts w:cstheme="minorHAnsi"/>
          <w:i/>
          <w:iCs/>
          <w:color w:val="3333FF"/>
        </w:rPr>
        <w:t xml:space="preserve">. Video editor: </w:t>
      </w:r>
      <w:r w:rsidR="00EE78B9" w:rsidRPr="00EE78B9">
        <w:rPr>
          <w:rFonts w:cstheme="minorHAnsi"/>
          <w:i/>
          <w:iCs/>
          <w:color w:val="3333FF"/>
        </w:rPr>
        <w:t>Please highlight the CPA group and TCPA group columns</w:t>
      </w:r>
    </w:p>
    <w:p w14:paraId="52BDE6C9" w14:textId="77777777" w:rsidR="00E1499E" w:rsidRPr="00E1499E" w:rsidRDefault="00E1499E" w:rsidP="00E1499E">
      <w:pPr>
        <w:pStyle w:val="ListParagraph"/>
        <w:spacing w:before="120"/>
        <w:ind w:left="907"/>
        <w:outlineLvl w:val="0"/>
        <w:rPr>
          <w:rFonts w:cstheme="minorHAnsi"/>
        </w:rPr>
      </w:pPr>
    </w:p>
    <w:p w14:paraId="48CB0557" w14:textId="539FE675" w:rsidR="00E1499E" w:rsidRPr="00EE78B9" w:rsidRDefault="00E1499E" w:rsidP="00E1499E">
      <w:pPr>
        <w:pStyle w:val="ListParagraph"/>
        <w:numPr>
          <w:ilvl w:val="1"/>
          <w:numId w:val="3"/>
        </w:numPr>
        <w:spacing w:before="120"/>
        <w:outlineLvl w:val="0"/>
        <w:rPr>
          <w:rFonts w:cstheme="minorHAnsi"/>
        </w:rPr>
      </w:pPr>
      <w:r w:rsidRPr="00EE78B9">
        <w:rPr>
          <w:rFonts w:cstheme="minorHAnsi"/>
        </w:rPr>
        <w:t xml:space="preserve">Hemolysis testing </w:t>
      </w:r>
      <w:r w:rsidRPr="00EE78B9">
        <w:rPr>
          <w:rFonts w:cstheme="minorHAnsi"/>
        </w:rPr>
        <w:t xml:space="preserve">on </w:t>
      </w:r>
      <w:r w:rsidRPr="00EE78B9">
        <w:rPr>
          <w:rFonts w:eastAsia="SimSun"/>
          <w:shd w:val="clear" w:color="auto" w:fill="FFFFFF"/>
        </w:rPr>
        <w:t xml:space="preserve">rabbit erythrocyte </w:t>
      </w:r>
      <w:r w:rsidRPr="00EE78B9">
        <w:rPr>
          <w:rFonts w:cstheme="minorHAnsi"/>
        </w:rPr>
        <w:t xml:space="preserve">showed that erythrocytes exposed to CPA settled clearly with no visible red coloration, unlike the positive control </w:t>
      </w:r>
      <w:r w:rsidRPr="00EE78B9">
        <w:rPr>
          <w:rFonts w:cstheme="minorHAnsi"/>
          <w:b/>
          <w:bCs/>
        </w:rPr>
        <w:t>[1].</w:t>
      </w:r>
      <w:r w:rsidRPr="00EE78B9">
        <w:rPr>
          <w:rFonts w:cstheme="minorHAnsi"/>
        </w:rPr>
        <w:t xml:space="preserve"> </w:t>
      </w:r>
      <w:r w:rsidRPr="00EE78B9">
        <w:rPr>
          <w:rFonts w:cstheme="minorHAnsi"/>
        </w:rPr>
        <w:t xml:space="preserve">No vascular irritation was observed in the hematoxylin and </w:t>
      </w:r>
      <w:proofErr w:type="gramStart"/>
      <w:r w:rsidRPr="00EE78B9">
        <w:rPr>
          <w:rFonts w:cstheme="minorHAnsi"/>
        </w:rPr>
        <w:t>eosin stained</w:t>
      </w:r>
      <w:proofErr w:type="gramEnd"/>
      <w:r w:rsidRPr="00EE78B9">
        <w:rPr>
          <w:rFonts w:cstheme="minorHAnsi"/>
        </w:rPr>
        <w:t xml:space="preserve"> tissue sections of rabbits injected with CPA </w:t>
      </w:r>
      <w:r w:rsidRPr="00EE78B9">
        <w:rPr>
          <w:rFonts w:cstheme="minorHAnsi"/>
          <w:b/>
          <w:bCs/>
        </w:rPr>
        <w:t>[2]</w:t>
      </w:r>
      <w:r w:rsidRPr="00EE78B9">
        <w:rPr>
          <w:rFonts w:cstheme="minorHAnsi"/>
        </w:rPr>
        <w:t>.</w:t>
      </w:r>
    </w:p>
    <w:p w14:paraId="22474C24" w14:textId="77547C70" w:rsidR="00E1499E" w:rsidRPr="00EE78B9" w:rsidRDefault="00E1499E" w:rsidP="00CD7090">
      <w:pPr>
        <w:pStyle w:val="ListParagraph"/>
        <w:numPr>
          <w:ilvl w:val="2"/>
          <w:numId w:val="3"/>
        </w:numPr>
        <w:spacing w:before="120"/>
        <w:outlineLvl w:val="0"/>
        <w:rPr>
          <w:rFonts w:cstheme="minorHAnsi"/>
        </w:rPr>
      </w:pPr>
      <w:r w:rsidRPr="00EE78B9">
        <w:rPr>
          <w:rFonts w:cstheme="minorHAnsi"/>
        </w:rPr>
        <w:t xml:space="preserve">LAB MEDIA: Figure 7C. </w:t>
      </w:r>
      <w:r w:rsidRPr="00EE78B9">
        <w:rPr>
          <w:rFonts w:cstheme="minorHAnsi"/>
          <w:i/>
          <w:iCs/>
          <w:color w:val="3333FF"/>
        </w:rPr>
        <w:t xml:space="preserve">Video editor: Highlight the test tubes labeled </w:t>
      </w:r>
      <w:r w:rsidR="00EE78B9" w:rsidRPr="00EE78B9">
        <w:rPr>
          <w:rFonts w:cstheme="minorHAnsi"/>
          <w:i/>
          <w:iCs/>
          <w:color w:val="3333FF"/>
        </w:rPr>
        <w:t>a to e</w:t>
      </w:r>
    </w:p>
    <w:p w14:paraId="57DA984A" w14:textId="18D1C728" w:rsidR="00E1499E" w:rsidRPr="00EE78B9" w:rsidRDefault="00E1499E" w:rsidP="00E1499E">
      <w:pPr>
        <w:pStyle w:val="ListParagraph"/>
        <w:numPr>
          <w:ilvl w:val="2"/>
          <w:numId w:val="3"/>
        </w:numPr>
        <w:spacing w:before="120"/>
        <w:outlineLvl w:val="0"/>
        <w:rPr>
          <w:rFonts w:cstheme="minorHAnsi"/>
        </w:rPr>
      </w:pPr>
      <w:r w:rsidRPr="00EE78B9">
        <w:rPr>
          <w:rFonts w:cstheme="minorHAnsi"/>
        </w:rPr>
        <w:t xml:space="preserve">LAB MEDIA: Figure 7 </w:t>
      </w:r>
      <w:r w:rsidR="00EE78B9">
        <w:rPr>
          <w:rFonts w:cstheme="minorHAnsi"/>
        </w:rPr>
        <w:t xml:space="preserve">A and </w:t>
      </w:r>
      <w:proofErr w:type="gramStart"/>
      <w:r w:rsidR="00EE78B9">
        <w:rPr>
          <w:rFonts w:cstheme="minorHAnsi"/>
        </w:rPr>
        <w:t xml:space="preserve">B </w:t>
      </w:r>
      <w:r w:rsidRPr="00EE78B9">
        <w:rPr>
          <w:rFonts w:cstheme="minorHAnsi"/>
        </w:rPr>
        <w:t xml:space="preserve"> </w:t>
      </w:r>
      <w:r w:rsidRPr="00EE78B9">
        <w:rPr>
          <w:rFonts w:cstheme="minorHAnsi"/>
          <w:i/>
          <w:iCs/>
          <w:color w:val="3333FF"/>
        </w:rPr>
        <w:t>Video</w:t>
      </w:r>
      <w:proofErr w:type="gramEnd"/>
      <w:r w:rsidRPr="00EE78B9">
        <w:rPr>
          <w:rFonts w:cstheme="minorHAnsi"/>
          <w:i/>
          <w:iCs/>
          <w:color w:val="3333FF"/>
        </w:rPr>
        <w:t xml:space="preserve"> editor: </w:t>
      </w:r>
      <w:r w:rsidR="00EE78B9" w:rsidRPr="00EE78B9">
        <w:rPr>
          <w:rFonts w:cstheme="minorHAnsi"/>
          <w:i/>
          <w:iCs/>
          <w:color w:val="3333FF"/>
        </w:rPr>
        <w:t xml:space="preserve"> Please emphasize the A2 and B2 images</w:t>
      </w:r>
    </w:p>
    <w:p w14:paraId="78112F3D" w14:textId="77777777" w:rsidR="00E1499E" w:rsidRPr="00EE78B9" w:rsidRDefault="00E1499E" w:rsidP="00E1499E">
      <w:pPr>
        <w:pStyle w:val="ListParagraph"/>
        <w:spacing w:before="120"/>
        <w:ind w:left="907"/>
        <w:outlineLvl w:val="0"/>
        <w:rPr>
          <w:rFonts w:cstheme="minorHAnsi"/>
        </w:rPr>
      </w:pPr>
    </w:p>
    <w:p w14:paraId="464E27A1" w14:textId="0304D53A" w:rsidR="00E1499E" w:rsidRPr="00EE78B9" w:rsidRDefault="00E1499E" w:rsidP="00AB0905">
      <w:pPr>
        <w:pStyle w:val="ListParagraph"/>
        <w:numPr>
          <w:ilvl w:val="1"/>
          <w:numId w:val="3"/>
        </w:numPr>
        <w:spacing w:before="120"/>
        <w:outlineLvl w:val="0"/>
        <w:rPr>
          <w:rFonts w:cstheme="minorHAnsi"/>
        </w:rPr>
      </w:pPr>
      <w:r w:rsidRPr="00EE78B9">
        <w:rPr>
          <w:rFonts w:cstheme="minorHAnsi"/>
        </w:rPr>
        <w:t xml:space="preserve">CPA </w:t>
      </w:r>
      <w:r w:rsidRPr="00EE78B9">
        <w:rPr>
          <w:rFonts w:cstheme="minorHAnsi"/>
        </w:rPr>
        <w:t xml:space="preserve">also </w:t>
      </w:r>
      <w:r w:rsidRPr="00EE78B9">
        <w:rPr>
          <w:rFonts w:cstheme="minorHAnsi"/>
        </w:rPr>
        <w:t xml:space="preserve">did not cause hypersensitivity in guinea pigs, with no abnormal reactions observed up to 21 days post-injection </w:t>
      </w:r>
      <w:r w:rsidRPr="00EE78B9">
        <w:rPr>
          <w:rFonts w:cstheme="minorHAnsi"/>
          <w:b/>
          <w:bCs/>
        </w:rPr>
        <w:t>[1].</w:t>
      </w:r>
      <w:r w:rsidR="00AB0905" w:rsidRPr="00EE78B9">
        <w:rPr>
          <w:rFonts w:cstheme="minorHAnsi"/>
        </w:rPr>
        <w:t xml:space="preserve"> </w:t>
      </w:r>
      <w:r w:rsidR="00AB0905" w:rsidRPr="00EE78B9">
        <w:rPr>
          <w:rFonts w:cstheme="minorHAnsi"/>
        </w:rPr>
        <w:t xml:space="preserve">CPA showed no acute systemic toxicity in mice, with no significant changes compared to controls </w:t>
      </w:r>
      <w:r w:rsidR="00AB0905" w:rsidRPr="00EE78B9">
        <w:rPr>
          <w:rFonts w:cstheme="minorHAnsi"/>
          <w:b/>
          <w:bCs/>
        </w:rPr>
        <w:t>[</w:t>
      </w:r>
      <w:r w:rsidR="00EE78B9" w:rsidRPr="00EE78B9">
        <w:rPr>
          <w:rFonts w:cstheme="minorHAnsi"/>
          <w:b/>
          <w:bCs/>
        </w:rPr>
        <w:t>2</w:t>
      </w:r>
      <w:r w:rsidR="00AB0905" w:rsidRPr="00EE78B9">
        <w:rPr>
          <w:rFonts w:cstheme="minorHAnsi"/>
          <w:b/>
          <w:bCs/>
        </w:rPr>
        <w:t>].</w:t>
      </w:r>
    </w:p>
    <w:p w14:paraId="21A16AC0" w14:textId="77777777" w:rsidR="007F3262" w:rsidRPr="007F3262" w:rsidRDefault="00E1499E" w:rsidP="007F3262">
      <w:pPr>
        <w:pStyle w:val="ListParagraph"/>
        <w:numPr>
          <w:ilvl w:val="2"/>
          <w:numId w:val="3"/>
        </w:numPr>
        <w:spacing w:before="120"/>
        <w:outlineLvl w:val="0"/>
        <w:rPr>
          <w:rFonts w:cstheme="minorHAnsi"/>
        </w:rPr>
      </w:pPr>
      <w:proofErr w:type="gramStart"/>
      <w:r w:rsidRPr="00EE78B9">
        <w:rPr>
          <w:rFonts w:cstheme="minorHAnsi"/>
        </w:rPr>
        <w:t xml:space="preserve">LAB </w:t>
      </w:r>
      <w:r w:rsidRPr="00EE78B9">
        <w:rPr>
          <w:rFonts w:cstheme="minorHAnsi"/>
        </w:rPr>
        <w:t xml:space="preserve"> MEDIA</w:t>
      </w:r>
      <w:proofErr w:type="gramEnd"/>
      <w:r w:rsidRPr="00EE78B9">
        <w:rPr>
          <w:rFonts w:cstheme="minorHAnsi"/>
        </w:rPr>
        <w:t xml:space="preserve">: Table 2. </w:t>
      </w:r>
      <w:r w:rsidRPr="00EE78B9">
        <w:rPr>
          <w:rFonts w:cstheme="minorHAnsi"/>
          <w:i/>
          <w:iCs/>
          <w:color w:val="3333FF"/>
        </w:rPr>
        <w:t xml:space="preserve">Video editor: </w:t>
      </w:r>
      <w:r w:rsidR="00EE78B9" w:rsidRPr="00EE78B9">
        <w:rPr>
          <w:rFonts w:cstheme="minorHAnsi"/>
          <w:i/>
          <w:iCs/>
          <w:color w:val="3333FF"/>
        </w:rPr>
        <w:t>Please highlight the CPA rows</w:t>
      </w:r>
    </w:p>
    <w:p w14:paraId="456456FD" w14:textId="425A6A00" w:rsidR="00E1499E" w:rsidRPr="007F3262" w:rsidRDefault="00E1499E" w:rsidP="007F3262">
      <w:pPr>
        <w:pStyle w:val="ListParagraph"/>
        <w:numPr>
          <w:ilvl w:val="2"/>
          <w:numId w:val="3"/>
        </w:numPr>
        <w:spacing w:before="120"/>
        <w:outlineLvl w:val="0"/>
        <w:rPr>
          <w:rFonts w:cstheme="minorHAnsi"/>
        </w:rPr>
      </w:pPr>
      <w:r w:rsidRPr="007F3262">
        <w:rPr>
          <w:rFonts w:cstheme="minorHAnsi"/>
        </w:rPr>
        <w:t xml:space="preserve">LAB MEDIA: Table 4. </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976B" w14:textId="77777777" w:rsidR="0025559B" w:rsidRDefault="0025559B">
      <w:r>
        <w:separator/>
      </w:r>
    </w:p>
    <w:p w14:paraId="2233E6EC" w14:textId="77777777" w:rsidR="0025559B" w:rsidRDefault="0025559B"/>
  </w:endnote>
  <w:endnote w:type="continuationSeparator" w:id="0">
    <w:p w14:paraId="67983E81" w14:textId="77777777" w:rsidR="0025559B" w:rsidRDefault="0025559B">
      <w:r>
        <w:continuationSeparator/>
      </w:r>
    </w:p>
    <w:p w14:paraId="56A2D991" w14:textId="77777777" w:rsidR="0025559B" w:rsidRDefault="00255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DengXian"/>
    <w:charset w:val="86"/>
    <w:family w:val="auto"/>
    <w:pitch w:val="default"/>
    <w:sig w:usb0="00000000" w:usb1="00000000" w:usb2="00000010" w:usb3="00000000" w:csb0="00040000"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C9AEC9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E78A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83F6" w14:textId="77777777" w:rsidR="0025559B" w:rsidRDefault="0025559B">
      <w:r>
        <w:separator/>
      </w:r>
    </w:p>
    <w:p w14:paraId="7C3763C8" w14:textId="77777777" w:rsidR="0025559B" w:rsidRDefault="0025559B"/>
  </w:footnote>
  <w:footnote w:type="continuationSeparator" w:id="0">
    <w:p w14:paraId="23C03626" w14:textId="77777777" w:rsidR="0025559B" w:rsidRDefault="0025559B">
      <w:r>
        <w:continuationSeparator/>
      </w:r>
    </w:p>
    <w:p w14:paraId="1FEA24DA" w14:textId="77777777" w:rsidR="0025559B" w:rsidRDefault="00255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1E18C6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F90"/>
    <w:rsid w:val="0008613B"/>
    <w:rsid w:val="00090BAC"/>
    <w:rsid w:val="00091BA8"/>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E78A1"/>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14268"/>
    <w:rsid w:val="002422D6"/>
    <w:rsid w:val="00244CDB"/>
    <w:rsid w:val="00247BFF"/>
    <w:rsid w:val="0025310D"/>
    <w:rsid w:val="002544F1"/>
    <w:rsid w:val="002553AE"/>
    <w:rsid w:val="0025559B"/>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D75"/>
    <w:rsid w:val="00333FA4"/>
    <w:rsid w:val="003355A8"/>
    <w:rsid w:val="00336C61"/>
    <w:rsid w:val="003374BD"/>
    <w:rsid w:val="0034182F"/>
    <w:rsid w:val="00342D7B"/>
    <w:rsid w:val="0034626E"/>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B7C7B"/>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7E56"/>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3262"/>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2406D"/>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0905"/>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C7B"/>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2077"/>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99E"/>
    <w:rsid w:val="00E24673"/>
    <w:rsid w:val="00E24898"/>
    <w:rsid w:val="00E27EF5"/>
    <w:rsid w:val="00E355EE"/>
    <w:rsid w:val="00E35FB3"/>
    <w:rsid w:val="00E44C46"/>
    <w:rsid w:val="00E47A1C"/>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E78B9"/>
    <w:rsid w:val="00EF4E2B"/>
    <w:rsid w:val="00F0293A"/>
    <w:rsid w:val="00F045D1"/>
    <w:rsid w:val="00F04E9E"/>
    <w:rsid w:val="00F10CF8"/>
    <w:rsid w:val="00F10FAD"/>
    <w:rsid w:val="00F146E3"/>
    <w:rsid w:val="00F153F4"/>
    <w:rsid w:val="00F22F5E"/>
    <w:rsid w:val="00F3061E"/>
    <w:rsid w:val="00F35094"/>
    <w:rsid w:val="00F3618A"/>
    <w:rsid w:val="00F3790C"/>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A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47A1C"/>
    <w:rPr>
      <w:rFonts w:cs="Calibri"/>
    </w:rPr>
  </w:style>
  <w:style w:type="character" w:customStyle="1" w:styleId="NarrationChar">
    <w:name w:val="Narration Char"/>
    <w:basedOn w:val="DefaultParagraphFont"/>
    <w:link w:val="Narration"/>
    <w:rsid w:val="00E47A1C"/>
    <w:rPr>
      <w:rFonts w:ascii="Calibri" w:hAnsi="Calibri" w:cs="Calibri"/>
    </w:rPr>
  </w:style>
  <w:style w:type="paragraph" w:customStyle="1" w:styleId="ShotDescription">
    <w:name w:val="Shot Description"/>
    <w:basedOn w:val="TemplateShot"/>
    <w:link w:val="ShotDescriptionChar"/>
    <w:qFormat/>
    <w:rsid w:val="00E47A1C"/>
    <w:rPr>
      <w:rFonts w:cs="Calibri"/>
    </w:rPr>
  </w:style>
  <w:style w:type="character" w:customStyle="1" w:styleId="ShotDescriptionChar">
    <w:name w:val="Shot Description Char"/>
    <w:basedOn w:val="DefaultParagraphFont"/>
    <w:link w:val="ShotDescription"/>
    <w:rsid w:val="00E47A1C"/>
    <w:rPr>
      <w:rFonts w:ascii="Calibri" w:hAnsi="Calibri" w:cs="Calibri"/>
    </w:rPr>
  </w:style>
  <w:style w:type="paragraph" w:customStyle="1" w:styleId="TemplateNarration">
    <w:name w:val="Template Narration"/>
    <w:basedOn w:val="ListParagraph"/>
    <w:rsid w:val="00E47A1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47A1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82392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account/file-uploader?src=20823923"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76C5C" w:rsidP="00C76C5C">
          <w:pPr>
            <w:pStyle w:val="5DA9282D5C95411FB80A881637CD848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76C5C" w:rsidP="00C76C5C">
          <w:pPr>
            <w:pStyle w:val="7E7497A9BAB74A028E383F28AC37DCAF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79B1DA29D4804E18B89EBA46381F7EED"/>
        <w:category>
          <w:name w:val="General"/>
          <w:gallery w:val="placeholder"/>
        </w:category>
        <w:types>
          <w:type w:val="bbPlcHdr"/>
        </w:types>
        <w:behaviors>
          <w:behavior w:val="content"/>
        </w:behaviors>
        <w:guid w:val="{197F23B3-33E0-4DBE-9617-0E1099004AB8}"/>
      </w:docPartPr>
      <w:docPartBody>
        <w:p w:rsidR="00D12DDA" w:rsidRDefault="00C76C5C" w:rsidP="00C76C5C">
          <w:pPr>
            <w:pStyle w:val="79B1DA29D4804E18B89EBA46381F7EED2"/>
          </w:pPr>
          <w:r w:rsidRPr="00B07A3B">
            <w:rPr>
              <w:rFonts w:eastAsia="Times New Roman" w:cstheme="minorHAnsi"/>
              <w:color w:val="808080"/>
              <w:shd w:val="clear" w:color="auto" w:fill="FFFF00"/>
            </w:rPr>
            <w:t>Click here to enter name of demonstrator(s)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301D17EB297F4BCA92F126DC0900D8F9"/>
        <w:category>
          <w:name w:val="General"/>
          <w:gallery w:val="placeholder"/>
        </w:category>
        <w:types>
          <w:type w:val="bbPlcHdr"/>
        </w:types>
        <w:behaviors>
          <w:behavior w:val="content"/>
        </w:behaviors>
        <w:guid w:val="{398979AC-50D2-4BA7-8E6B-0E3445C74550}"/>
      </w:docPartPr>
      <w:docPartBody>
        <w:p w:rsidR="00000000" w:rsidRDefault="0057486F" w:rsidP="0057486F">
          <w:pPr>
            <w:pStyle w:val="301D17EB297F4BCA92F126DC0900D8F9"/>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DengXian"/>
    <w:charset w:val="86"/>
    <w:family w:val="auto"/>
    <w:pitch w:val="default"/>
    <w:sig w:usb0="00000000" w:usb1="00000000" w:usb2="00000010" w:usb3="00000000" w:csb0="00040000"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485"/>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4F2560"/>
    <w:rsid w:val="0051075A"/>
    <w:rsid w:val="00510F54"/>
    <w:rsid w:val="0054238C"/>
    <w:rsid w:val="00542F31"/>
    <w:rsid w:val="005611F3"/>
    <w:rsid w:val="00565A22"/>
    <w:rsid w:val="0057486F"/>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C5B8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2077"/>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4374"/>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790C"/>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301D17EB297F4BCA92F126DC0900D8F9">
    <w:name w:val="301D17EB297F4BCA92F126DC0900D8F9"/>
    <w:rsid w:val="0057486F"/>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14</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24</cp:revision>
  <dcterms:created xsi:type="dcterms:W3CDTF">2025-01-20T00:16:00Z</dcterms:created>
  <dcterms:modified xsi:type="dcterms:W3CDTF">2025-05-22T16:14:00Z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