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32E26AA7" w:rsidR="006E4797" w:rsidRPr="009B516C" w:rsidRDefault="00551D82" w:rsidP="009B516C">
      <w:pPr>
        <w:pBdr>
          <w:top w:val="nil"/>
          <w:left w:val="nil"/>
          <w:bottom w:val="nil"/>
          <w:right w:val="nil"/>
          <w:between w:val="nil"/>
        </w:pBdr>
        <w:jc w:val="both"/>
        <w:rPr>
          <w:rFonts w:ascii="Calibri" w:hAnsi="Calibri" w:cs="Calibri"/>
          <w:lang w:val="en-US"/>
        </w:rPr>
      </w:pPr>
      <w:r w:rsidRPr="009B516C">
        <w:rPr>
          <w:rFonts w:ascii="Calibri" w:hAnsi="Calibri" w:cs="Calibri"/>
          <w:b/>
          <w:lang w:val="en-US"/>
        </w:rPr>
        <w:t>TITLE:</w:t>
      </w:r>
      <w:r w:rsidRPr="009B516C">
        <w:rPr>
          <w:rFonts w:ascii="Calibri" w:hAnsi="Calibri" w:cs="Calibri"/>
          <w:lang w:val="en-US"/>
        </w:rPr>
        <w:t xml:space="preserve"> </w:t>
      </w:r>
    </w:p>
    <w:p w14:paraId="181A9C64" w14:textId="3C0D1FCD" w:rsidR="0083292D" w:rsidRPr="009B516C" w:rsidRDefault="0083292D" w:rsidP="009B516C">
      <w:pPr>
        <w:jc w:val="both"/>
        <w:rPr>
          <w:rFonts w:ascii="Calibri" w:hAnsi="Calibri" w:cs="Calibri"/>
          <w:lang w:val="en-US"/>
        </w:rPr>
      </w:pPr>
      <w:r w:rsidRPr="009B516C">
        <w:rPr>
          <w:rFonts w:ascii="Calibri" w:hAnsi="Calibri" w:cs="Calibri"/>
          <w:lang w:val="en-US"/>
        </w:rPr>
        <w:t>Revealing Metabolic Flux Changes in Ankylosing Spondylitis with Single-Cell RNA Sequencing</w:t>
      </w:r>
    </w:p>
    <w:p w14:paraId="06C0C87E" w14:textId="77777777" w:rsidR="006E4797" w:rsidRPr="009B516C" w:rsidRDefault="006E4797" w:rsidP="009B516C">
      <w:pPr>
        <w:jc w:val="both"/>
        <w:rPr>
          <w:rFonts w:ascii="Calibri" w:hAnsi="Calibri" w:cs="Calibri"/>
          <w:b/>
          <w:lang w:val="en-US"/>
        </w:rPr>
      </w:pPr>
    </w:p>
    <w:p w14:paraId="2CD8481E" w14:textId="59DCE752" w:rsidR="006E4797" w:rsidRPr="009B516C" w:rsidRDefault="00551D82" w:rsidP="009B516C">
      <w:pPr>
        <w:jc w:val="both"/>
        <w:rPr>
          <w:rFonts w:ascii="Calibri" w:hAnsi="Calibri" w:cs="Calibri"/>
          <w:lang w:val="en-US"/>
        </w:rPr>
      </w:pPr>
      <w:r w:rsidRPr="009B516C">
        <w:rPr>
          <w:rFonts w:ascii="Calibri" w:hAnsi="Calibri" w:cs="Calibri"/>
          <w:b/>
          <w:lang w:val="en-US"/>
        </w:rPr>
        <w:t>AUTHORS AND AFFILIATIO</w:t>
      </w:r>
      <w:r w:rsidR="00CA0310" w:rsidRPr="009B516C">
        <w:rPr>
          <w:rFonts w:ascii="Calibri" w:hAnsi="Calibri" w:cs="Calibri"/>
          <w:b/>
          <w:lang w:val="en-US"/>
        </w:rPr>
        <w:t>NS:</w:t>
      </w:r>
    </w:p>
    <w:p w14:paraId="359FD092" w14:textId="26879CD8" w:rsidR="0083292D" w:rsidRPr="009B516C" w:rsidRDefault="0083292D" w:rsidP="009B516C">
      <w:pPr>
        <w:pBdr>
          <w:top w:val="nil"/>
          <w:left w:val="nil"/>
          <w:bottom w:val="nil"/>
          <w:right w:val="nil"/>
          <w:between w:val="nil"/>
        </w:pBdr>
        <w:jc w:val="both"/>
        <w:rPr>
          <w:rFonts w:ascii="Calibri" w:hAnsi="Calibri" w:cs="Calibri"/>
          <w:vertAlign w:val="superscript"/>
          <w:lang w:val="en-US"/>
        </w:rPr>
      </w:pPr>
      <w:r w:rsidRPr="009B516C">
        <w:rPr>
          <w:rFonts w:ascii="Calibri" w:hAnsi="Calibri" w:cs="Calibri"/>
          <w:lang w:val="en-US"/>
        </w:rPr>
        <w:t>Merve Yarıcı</w:t>
      </w:r>
      <w:r w:rsidRPr="009B516C">
        <w:rPr>
          <w:rFonts w:ascii="Calibri" w:hAnsi="Calibri" w:cs="Calibri"/>
          <w:vertAlign w:val="superscript"/>
          <w:lang w:val="en-US"/>
        </w:rPr>
        <w:t>1</w:t>
      </w:r>
      <w:r w:rsidRPr="009B516C">
        <w:rPr>
          <w:rFonts w:ascii="Calibri" w:hAnsi="Calibri" w:cs="Calibri"/>
          <w:lang w:val="en-US"/>
        </w:rPr>
        <w:t>, Muhammed Erkan Karabekmez</w:t>
      </w:r>
      <w:r w:rsidRPr="009B516C">
        <w:rPr>
          <w:rFonts w:ascii="Calibri" w:hAnsi="Calibri" w:cs="Calibri"/>
          <w:vertAlign w:val="superscript"/>
          <w:lang w:val="en-US"/>
        </w:rPr>
        <w:t>1,2</w:t>
      </w:r>
    </w:p>
    <w:p w14:paraId="089E61B6" w14:textId="77777777" w:rsidR="00CA0310" w:rsidRPr="009B516C" w:rsidRDefault="00CA0310" w:rsidP="009B516C">
      <w:pPr>
        <w:pBdr>
          <w:top w:val="nil"/>
          <w:left w:val="nil"/>
          <w:bottom w:val="nil"/>
          <w:right w:val="nil"/>
          <w:between w:val="nil"/>
        </w:pBdr>
        <w:jc w:val="both"/>
        <w:rPr>
          <w:rFonts w:ascii="Calibri" w:hAnsi="Calibri" w:cs="Calibri"/>
          <w:lang w:val="en-US"/>
        </w:rPr>
      </w:pPr>
    </w:p>
    <w:p w14:paraId="4F114A94" w14:textId="125FE198" w:rsidR="0083292D" w:rsidRPr="009B516C" w:rsidRDefault="0083292D" w:rsidP="009B516C">
      <w:pPr>
        <w:pBdr>
          <w:top w:val="nil"/>
          <w:left w:val="nil"/>
          <w:bottom w:val="nil"/>
          <w:right w:val="nil"/>
          <w:between w:val="nil"/>
        </w:pBdr>
        <w:jc w:val="both"/>
        <w:rPr>
          <w:rFonts w:ascii="Calibri" w:hAnsi="Calibri" w:cs="Calibri"/>
          <w:lang w:val="en-US"/>
        </w:rPr>
      </w:pPr>
      <w:r w:rsidRPr="009B516C">
        <w:rPr>
          <w:rFonts w:ascii="Calibri" w:hAnsi="Calibri" w:cs="Calibri"/>
          <w:vertAlign w:val="superscript"/>
          <w:lang w:val="en-US"/>
        </w:rPr>
        <w:t>1</w:t>
      </w:r>
      <w:r w:rsidRPr="009B516C">
        <w:rPr>
          <w:rFonts w:ascii="Calibri" w:hAnsi="Calibri" w:cs="Calibri"/>
          <w:lang w:val="en-US"/>
        </w:rPr>
        <w:t xml:space="preserve">Istanbul </w:t>
      </w:r>
      <w:proofErr w:type="spellStart"/>
      <w:r w:rsidRPr="009B516C">
        <w:rPr>
          <w:rFonts w:ascii="Calibri" w:hAnsi="Calibri" w:cs="Calibri"/>
          <w:lang w:val="en-US"/>
        </w:rPr>
        <w:t>Medeniyet</w:t>
      </w:r>
      <w:proofErr w:type="spellEnd"/>
      <w:r w:rsidRPr="009B516C">
        <w:rPr>
          <w:rFonts w:ascii="Calibri" w:hAnsi="Calibri" w:cs="Calibri"/>
          <w:lang w:val="en-US"/>
        </w:rPr>
        <w:t xml:space="preserve"> University, Department of Bioengineering, Istanbul, Turkey</w:t>
      </w:r>
    </w:p>
    <w:p w14:paraId="6566EBED" w14:textId="77777777" w:rsidR="0083292D" w:rsidRPr="009B516C" w:rsidRDefault="0083292D" w:rsidP="009B516C">
      <w:pPr>
        <w:pBdr>
          <w:top w:val="nil"/>
          <w:left w:val="nil"/>
          <w:bottom w:val="nil"/>
          <w:right w:val="nil"/>
          <w:between w:val="nil"/>
        </w:pBdr>
        <w:jc w:val="both"/>
        <w:rPr>
          <w:rFonts w:ascii="Calibri" w:hAnsi="Calibri" w:cs="Calibri"/>
          <w:lang w:val="en-US"/>
        </w:rPr>
      </w:pPr>
      <w:r w:rsidRPr="009B516C">
        <w:rPr>
          <w:rFonts w:ascii="Calibri" w:hAnsi="Calibri" w:cs="Calibri"/>
          <w:vertAlign w:val="superscript"/>
          <w:lang w:val="en-US"/>
        </w:rPr>
        <w:t>2</w:t>
      </w:r>
      <w:r w:rsidRPr="009B516C">
        <w:rPr>
          <w:rFonts w:ascii="Calibri" w:hAnsi="Calibri" w:cs="Calibri"/>
          <w:lang w:val="en-US"/>
        </w:rPr>
        <w:t>Division of Engineering in Medicine, Department of Medicine, Brigham and Women's Hospital, Harvard Medical School, Cambridge, Massachusetts, USA</w:t>
      </w:r>
    </w:p>
    <w:p w14:paraId="2961A9E7" w14:textId="77777777" w:rsidR="00CA0310" w:rsidRPr="009B516C" w:rsidRDefault="00CA0310" w:rsidP="009B516C">
      <w:pPr>
        <w:pBdr>
          <w:top w:val="nil"/>
          <w:left w:val="nil"/>
          <w:bottom w:val="nil"/>
          <w:right w:val="nil"/>
          <w:between w:val="nil"/>
        </w:pBdr>
        <w:jc w:val="both"/>
        <w:rPr>
          <w:rFonts w:ascii="Calibri" w:hAnsi="Calibri" w:cs="Calibri"/>
          <w:lang w:val="en-US"/>
        </w:rPr>
      </w:pPr>
    </w:p>
    <w:p w14:paraId="177ECD18" w14:textId="586BCED5" w:rsidR="00CA0310" w:rsidRPr="009B516C" w:rsidRDefault="00CA0310"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Email address of co-author:</w:t>
      </w:r>
    </w:p>
    <w:p w14:paraId="6CA62F2F" w14:textId="15F6DF54" w:rsidR="00CA0310" w:rsidRPr="009B516C" w:rsidRDefault="00CA0310" w:rsidP="009B516C">
      <w:pPr>
        <w:pBdr>
          <w:top w:val="nil"/>
          <w:left w:val="nil"/>
          <w:bottom w:val="nil"/>
          <w:right w:val="nil"/>
          <w:between w:val="nil"/>
        </w:pBdr>
        <w:jc w:val="both"/>
        <w:rPr>
          <w:rFonts w:ascii="Calibri" w:hAnsi="Calibri" w:cs="Calibri"/>
          <w:lang w:val="en-US"/>
        </w:rPr>
      </w:pPr>
      <w:proofErr w:type="spellStart"/>
      <w:r w:rsidRPr="009B516C">
        <w:rPr>
          <w:rFonts w:ascii="Calibri" w:hAnsi="Calibri" w:cs="Calibri"/>
          <w:lang w:val="en-US"/>
        </w:rPr>
        <w:t>Merve</w:t>
      </w:r>
      <w:proofErr w:type="spellEnd"/>
      <w:r w:rsidRPr="009B516C">
        <w:rPr>
          <w:rFonts w:ascii="Calibri" w:hAnsi="Calibri" w:cs="Calibri"/>
          <w:lang w:val="en-US"/>
        </w:rPr>
        <w:t xml:space="preserve"> </w:t>
      </w:r>
      <w:proofErr w:type="spellStart"/>
      <w:r w:rsidRPr="009B516C">
        <w:rPr>
          <w:rFonts w:ascii="Calibri" w:hAnsi="Calibri" w:cs="Calibri"/>
          <w:lang w:val="en-US"/>
        </w:rPr>
        <w:t>Yarıcı</w:t>
      </w:r>
      <w:proofErr w:type="spellEnd"/>
      <w:r w:rsidR="004D6E75" w:rsidRPr="009B516C">
        <w:rPr>
          <w:rFonts w:ascii="Calibri" w:hAnsi="Calibri" w:cs="Calibri"/>
          <w:lang w:val="en-US"/>
        </w:rPr>
        <w:tab/>
      </w:r>
      <w:r w:rsidR="004D6E75" w:rsidRPr="009B516C">
        <w:rPr>
          <w:rFonts w:ascii="Calibri" w:hAnsi="Calibri" w:cs="Calibri"/>
          <w:lang w:val="en-US"/>
        </w:rPr>
        <w:tab/>
      </w:r>
      <w:r w:rsidR="004D6E75" w:rsidRPr="009B516C">
        <w:rPr>
          <w:rFonts w:ascii="Calibri" w:hAnsi="Calibri" w:cs="Calibri"/>
          <w:lang w:val="en-US"/>
        </w:rPr>
        <w:tab/>
      </w:r>
      <w:r w:rsidR="004D6E75" w:rsidRPr="009B516C">
        <w:rPr>
          <w:rFonts w:ascii="Calibri" w:hAnsi="Calibri" w:cs="Calibri"/>
          <w:lang w:val="en-US"/>
        </w:rPr>
        <w:tab/>
      </w:r>
      <w:r w:rsidR="004D6E75" w:rsidRPr="009B516C">
        <w:rPr>
          <w:rFonts w:ascii="Calibri" w:hAnsi="Calibri" w:cs="Calibri"/>
          <w:lang w:val="en-US"/>
        </w:rPr>
        <w:tab/>
        <w:t>(</w:t>
      </w:r>
      <w:r w:rsidR="00C44399" w:rsidRPr="009B516C">
        <w:rPr>
          <w:rFonts w:ascii="Calibri" w:hAnsi="Calibri" w:cs="Calibri"/>
          <w:lang w:val="en-US"/>
        </w:rPr>
        <w:t>23242403001@ismu.edu.tr)</w:t>
      </w:r>
    </w:p>
    <w:p w14:paraId="3D2E2EB7" w14:textId="77777777" w:rsidR="00CA0310" w:rsidRPr="009B516C" w:rsidRDefault="00CA0310" w:rsidP="009B516C">
      <w:pPr>
        <w:pBdr>
          <w:top w:val="nil"/>
          <w:left w:val="nil"/>
          <w:bottom w:val="nil"/>
          <w:right w:val="nil"/>
          <w:between w:val="nil"/>
        </w:pBdr>
        <w:jc w:val="both"/>
        <w:rPr>
          <w:rFonts w:ascii="Calibri" w:hAnsi="Calibri" w:cs="Calibri"/>
          <w:lang w:val="en-US"/>
        </w:rPr>
      </w:pPr>
    </w:p>
    <w:p w14:paraId="6D257A5C" w14:textId="70E38347" w:rsidR="00CA0310" w:rsidRPr="009B516C" w:rsidRDefault="00CA0310"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Corresponding author:</w:t>
      </w:r>
    </w:p>
    <w:p w14:paraId="2193034E" w14:textId="27598CB2" w:rsidR="00CA0310" w:rsidRPr="009B516C" w:rsidRDefault="00CA0310" w:rsidP="009B516C">
      <w:pPr>
        <w:pBdr>
          <w:top w:val="nil"/>
          <w:left w:val="nil"/>
          <w:bottom w:val="nil"/>
          <w:right w:val="nil"/>
          <w:between w:val="nil"/>
        </w:pBdr>
        <w:jc w:val="both"/>
        <w:rPr>
          <w:rFonts w:ascii="Calibri" w:hAnsi="Calibri" w:cs="Calibri"/>
          <w:vertAlign w:val="superscript"/>
          <w:lang w:val="en-US"/>
        </w:rPr>
      </w:pPr>
      <w:r w:rsidRPr="009B516C">
        <w:rPr>
          <w:rFonts w:ascii="Calibri" w:hAnsi="Calibri" w:cs="Calibri"/>
          <w:lang w:val="en-US"/>
        </w:rPr>
        <w:t xml:space="preserve">Muhammed Erkan </w:t>
      </w:r>
      <w:proofErr w:type="spellStart"/>
      <w:r w:rsidRPr="009B516C">
        <w:rPr>
          <w:rFonts w:ascii="Calibri" w:hAnsi="Calibri" w:cs="Calibri"/>
          <w:lang w:val="en-US"/>
        </w:rPr>
        <w:t>Karabekmez</w:t>
      </w:r>
      <w:proofErr w:type="spellEnd"/>
      <w:r w:rsidR="004D6E75" w:rsidRPr="009B516C">
        <w:rPr>
          <w:rFonts w:ascii="Calibri" w:hAnsi="Calibri" w:cs="Calibri"/>
          <w:lang w:val="en-US"/>
        </w:rPr>
        <w:tab/>
      </w:r>
      <w:r w:rsidR="004D6E75" w:rsidRPr="009B516C">
        <w:rPr>
          <w:rFonts w:ascii="Calibri" w:hAnsi="Calibri" w:cs="Calibri"/>
          <w:lang w:val="en-US"/>
        </w:rPr>
        <w:tab/>
        <w:t>(mkarabekmez@bwh.harvard.edu)</w:t>
      </w:r>
    </w:p>
    <w:p w14:paraId="141ABDE5" w14:textId="77777777" w:rsidR="006E4797" w:rsidRPr="009B516C" w:rsidRDefault="006E4797" w:rsidP="009B516C">
      <w:pPr>
        <w:pBdr>
          <w:top w:val="nil"/>
          <w:left w:val="nil"/>
          <w:bottom w:val="nil"/>
          <w:right w:val="nil"/>
          <w:between w:val="nil"/>
        </w:pBdr>
        <w:jc w:val="both"/>
        <w:rPr>
          <w:rFonts w:ascii="Calibri" w:hAnsi="Calibri" w:cs="Calibri"/>
          <w:lang w:val="en-US"/>
        </w:rPr>
      </w:pPr>
    </w:p>
    <w:p w14:paraId="60F3B8D4" w14:textId="5D7D679F" w:rsidR="006E4797" w:rsidRPr="009B516C" w:rsidRDefault="00551D82" w:rsidP="009B516C">
      <w:pPr>
        <w:jc w:val="both"/>
        <w:rPr>
          <w:rFonts w:ascii="Calibri" w:hAnsi="Calibri" w:cs="Calibri"/>
          <w:lang w:val="en-US"/>
        </w:rPr>
      </w:pPr>
      <w:r w:rsidRPr="009B516C">
        <w:rPr>
          <w:rFonts w:ascii="Calibri" w:hAnsi="Calibri" w:cs="Calibri"/>
          <w:b/>
          <w:lang w:val="en-US"/>
        </w:rPr>
        <w:t>SUMMARY:</w:t>
      </w:r>
      <w:r w:rsidRPr="009B516C">
        <w:rPr>
          <w:rFonts w:ascii="Calibri" w:hAnsi="Calibri" w:cs="Calibri"/>
          <w:lang w:val="en-US"/>
        </w:rPr>
        <w:t xml:space="preserve"> </w:t>
      </w:r>
    </w:p>
    <w:p w14:paraId="01069787" w14:textId="1987C5A7" w:rsidR="006E4797" w:rsidRPr="009B516C" w:rsidRDefault="0083292D" w:rsidP="009B516C">
      <w:pPr>
        <w:jc w:val="both"/>
        <w:rPr>
          <w:rFonts w:ascii="Calibri" w:hAnsi="Calibri" w:cs="Calibri"/>
          <w:lang w:val="en-US"/>
        </w:rPr>
      </w:pPr>
      <w:r w:rsidRPr="009B516C">
        <w:rPr>
          <w:rFonts w:ascii="Calibri" w:hAnsi="Calibri" w:cs="Calibri"/>
          <w:lang w:val="en-US"/>
        </w:rPr>
        <w:t xml:space="preserve">This study uses genome-scale metabolic models and flux balance analysis to investigate metabolic flux dynamics in ankylosing spondylitis (AS). </w:t>
      </w:r>
      <w:r w:rsidR="004F01CE" w:rsidRPr="009B516C">
        <w:rPr>
          <w:rFonts w:ascii="Calibri" w:hAnsi="Calibri" w:cs="Calibri"/>
          <w:lang w:val="en-US"/>
        </w:rPr>
        <w:t>The k</w:t>
      </w:r>
      <w:r w:rsidRPr="009B516C">
        <w:rPr>
          <w:rFonts w:ascii="Calibri" w:hAnsi="Calibri" w:cs="Calibri"/>
          <w:lang w:val="en-US"/>
        </w:rPr>
        <w:t>ey findings include upregulated pathways like purine metabolism, fatty acid degradation, and glycolysis in immune cells. These findings highlight metabolic adaptations in AS and potential targets for therapeutic interventions.</w:t>
      </w:r>
    </w:p>
    <w:p w14:paraId="74EFC8D7" w14:textId="77777777" w:rsidR="006E4797" w:rsidRPr="009B516C" w:rsidRDefault="006E4797" w:rsidP="009B516C">
      <w:pPr>
        <w:jc w:val="both"/>
        <w:rPr>
          <w:rFonts w:ascii="Calibri" w:hAnsi="Calibri" w:cs="Calibri"/>
          <w:lang w:val="en-US"/>
        </w:rPr>
      </w:pPr>
    </w:p>
    <w:p w14:paraId="2DF8E628" w14:textId="3502FB10" w:rsidR="006E4797" w:rsidRPr="009B516C" w:rsidRDefault="00551D82" w:rsidP="009B516C">
      <w:pPr>
        <w:jc w:val="both"/>
        <w:rPr>
          <w:rFonts w:ascii="Calibri" w:hAnsi="Calibri" w:cs="Calibri"/>
          <w:lang w:val="en-US"/>
        </w:rPr>
      </w:pPr>
      <w:r w:rsidRPr="009B516C">
        <w:rPr>
          <w:rFonts w:ascii="Calibri" w:hAnsi="Calibri" w:cs="Calibri"/>
          <w:b/>
          <w:lang w:val="en-US"/>
        </w:rPr>
        <w:t>ABSTRACT:</w:t>
      </w:r>
      <w:r w:rsidRPr="009B516C">
        <w:rPr>
          <w:rFonts w:ascii="Calibri" w:hAnsi="Calibri" w:cs="Calibri"/>
          <w:lang w:val="en-US"/>
        </w:rPr>
        <w:t xml:space="preserve"> </w:t>
      </w:r>
    </w:p>
    <w:p w14:paraId="706F0675" w14:textId="5B029BE4" w:rsidR="0083292D" w:rsidRPr="009B516C" w:rsidRDefault="0083292D" w:rsidP="009B516C">
      <w:pPr>
        <w:jc w:val="both"/>
        <w:rPr>
          <w:rFonts w:ascii="Calibri" w:hAnsi="Calibri" w:cs="Calibri"/>
          <w:lang w:val="en-US"/>
        </w:rPr>
      </w:pPr>
      <w:r w:rsidRPr="009B516C">
        <w:rPr>
          <w:rFonts w:ascii="Calibri" w:hAnsi="Calibri" w:cs="Calibri"/>
          <w:lang w:val="en-US"/>
        </w:rPr>
        <w:t>Ankylosing spondylitis (AS) is an autoimmune inflammatory disorder primarily affecting the spine, with complex metabolic alterations that may influence disease progression. Understanding the metabolic adaptations associated with AS can provide valuable insights into the mechanism of disease and identify potential metabolic targets for effective treatments. In this study, we leveraged genome-scale metabolic models (GEMs) and flux balance analysis (FBA) to investigate metabolic flux dynamics in peripheral blood mononuclear cells (PBMCs) from AS patients compared to healthy individuals. Additionally, we applied flux sampling to perform differential flux analysis, providing a more comprehensive view of flux variability within metabolic pathways across cell types. Using the GIMME algorithm, we constructed GEMs for each cell type to examine differences in reaction fluxes. Our analysis showed an upregulation of flux in several key metabolic pathways, including purine metabolism, fatty acid degradation, and glycolysis. Notably, these increased fluxes were observed across multiple immune cell types, such as CD14 monocytes, CD4</w:t>
      </w:r>
      <w:r w:rsidR="001E3579" w:rsidRPr="009B516C">
        <w:rPr>
          <w:rFonts w:ascii="Calibri" w:hAnsi="Calibri" w:cs="Calibri"/>
          <w:lang w:val="en-US"/>
        </w:rPr>
        <w:t xml:space="preserve"> </w:t>
      </w:r>
      <w:r w:rsidRPr="009B516C">
        <w:rPr>
          <w:rFonts w:ascii="Calibri" w:hAnsi="Calibri" w:cs="Calibri"/>
          <w:lang w:val="en-US"/>
        </w:rPr>
        <w:t>memory T cells, CD4 naive T cells, and CD8 T cells, indicating heightened metabolic activity in these pathways within AS patients. These findings suggest that specific metabolic changes seen in immune cell subsets may play an important role in the inflammatory processes of the disease and may offer new perspectives for targeted metabolic interventions in AS pathogenesis. This flux-centered approach enriches the understanding of metabolic changes associated with AS and provides a foundation for future research on targeted metabolic interventions.</w:t>
      </w:r>
    </w:p>
    <w:p w14:paraId="32F56B7B" w14:textId="77777777" w:rsidR="00841B13" w:rsidRPr="009B516C" w:rsidRDefault="00841B13" w:rsidP="009B516C">
      <w:pPr>
        <w:jc w:val="both"/>
        <w:rPr>
          <w:rFonts w:ascii="Calibri" w:hAnsi="Calibri" w:cs="Calibri"/>
          <w:lang w:val="en-US"/>
        </w:rPr>
      </w:pPr>
    </w:p>
    <w:p w14:paraId="0646E204" w14:textId="5C58E385" w:rsidR="006E4797" w:rsidRPr="009B516C" w:rsidRDefault="00551D82" w:rsidP="009B516C">
      <w:pPr>
        <w:jc w:val="both"/>
        <w:rPr>
          <w:rFonts w:ascii="Calibri" w:hAnsi="Calibri" w:cs="Calibri"/>
          <w:lang w:val="en-US"/>
        </w:rPr>
      </w:pPr>
      <w:r w:rsidRPr="009B516C">
        <w:rPr>
          <w:rFonts w:ascii="Calibri" w:hAnsi="Calibri" w:cs="Calibri"/>
          <w:b/>
          <w:lang w:val="en-US"/>
        </w:rPr>
        <w:t>INTRODUCTION:</w:t>
      </w:r>
      <w:r w:rsidRPr="009B516C">
        <w:rPr>
          <w:rFonts w:ascii="Calibri" w:hAnsi="Calibri" w:cs="Calibri"/>
          <w:lang w:val="en-US"/>
        </w:rPr>
        <w:t xml:space="preserve"> </w:t>
      </w:r>
    </w:p>
    <w:p w14:paraId="78E90401" w14:textId="301BF902" w:rsidR="00B50097" w:rsidRPr="009B516C" w:rsidRDefault="00B50097" w:rsidP="009B516C">
      <w:pPr>
        <w:jc w:val="both"/>
        <w:rPr>
          <w:rFonts w:ascii="Calibri" w:hAnsi="Calibri" w:cs="Calibri"/>
          <w:lang w:val="en-US"/>
        </w:rPr>
      </w:pPr>
      <w:r w:rsidRPr="009B516C">
        <w:rPr>
          <w:rFonts w:ascii="Calibri" w:hAnsi="Calibri" w:cs="Calibri"/>
          <w:lang w:val="en-US"/>
        </w:rPr>
        <w:lastRenderedPageBreak/>
        <w:t>The immune system is the body’s primary defense against pathogens and abnormal cell growth, maintaining health by eliminating harmful invaders</w:t>
      </w:r>
      <w:r w:rsidR="00526A42" w:rsidRPr="009B516C">
        <w:rPr>
          <w:rFonts w:ascii="Calibri" w:hAnsi="Calibri" w:cs="Calibri"/>
          <w:vertAlign w:val="superscript"/>
          <w:lang w:val="en-US"/>
        </w:rPr>
        <w:t>1,2</w:t>
      </w:r>
      <w:r w:rsidRPr="009B516C">
        <w:rPr>
          <w:rFonts w:ascii="Calibri" w:hAnsi="Calibri" w:cs="Calibri"/>
          <w:lang w:val="en-US"/>
        </w:rPr>
        <w:t>. However, in some cases, it fails to distinguish between the body’s healthy cells and foreign entities, mistakenly attacking its own tissues. This dysregulation leads to autoimmune diseases characterized by chronic inflammation and tissue damage</w:t>
      </w:r>
      <w:r w:rsidR="00526A42" w:rsidRPr="009B516C">
        <w:rPr>
          <w:rFonts w:ascii="Calibri" w:hAnsi="Calibri" w:cs="Calibri"/>
          <w:vertAlign w:val="superscript"/>
          <w:lang w:val="en-US"/>
        </w:rPr>
        <w:t>2</w:t>
      </w:r>
      <w:r w:rsidRPr="009B516C">
        <w:rPr>
          <w:rFonts w:ascii="Calibri" w:hAnsi="Calibri" w:cs="Calibri"/>
          <w:lang w:val="en-US"/>
        </w:rPr>
        <w:t xml:space="preserve">. </w:t>
      </w:r>
    </w:p>
    <w:p w14:paraId="1E4B82AA" w14:textId="77777777" w:rsidR="00B50097" w:rsidRPr="009B516C" w:rsidRDefault="00B50097" w:rsidP="009B516C">
      <w:pPr>
        <w:jc w:val="both"/>
        <w:rPr>
          <w:rFonts w:ascii="Calibri" w:hAnsi="Calibri" w:cs="Calibri"/>
          <w:lang w:val="en-US"/>
        </w:rPr>
      </w:pPr>
    </w:p>
    <w:p w14:paraId="51E0879A" w14:textId="48130652" w:rsidR="00B50097" w:rsidRPr="009B516C" w:rsidRDefault="00B50097" w:rsidP="009B516C">
      <w:pPr>
        <w:jc w:val="both"/>
        <w:rPr>
          <w:rFonts w:ascii="Calibri" w:hAnsi="Calibri" w:cs="Calibri"/>
          <w:lang w:val="en-US"/>
        </w:rPr>
      </w:pPr>
      <w:r w:rsidRPr="009B516C">
        <w:rPr>
          <w:rFonts w:ascii="Calibri" w:hAnsi="Calibri" w:cs="Calibri"/>
          <w:lang w:val="en-US"/>
        </w:rPr>
        <w:t xml:space="preserve">Ankylosing spondylitis (AS), a common autoimmune condition and a subtype of </w:t>
      </w:r>
      <w:proofErr w:type="spellStart"/>
      <w:r w:rsidRPr="009B516C">
        <w:rPr>
          <w:rFonts w:ascii="Calibri" w:hAnsi="Calibri" w:cs="Calibri"/>
          <w:lang w:val="en-US"/>
        </w:rPr>
        <w:t>spondyloarthritis</w:t>
      </w:r>
      <w:proofErr w:type="spellEnd"/>
      <w:r w:rsidRPr="009B516C">
        <w:rPr>
          <w:rFonts w:ascii="Calibri" w:hAnsi="Calibri" w:cs="Calibri"/>
          <w:lang w:val="en-US"/>
        </w:rPr>
        <w:t>, is influenced by genetic, immunological, and environmental factors, although its precise mechanisms remain unclear</w:t>
      </w:r>
      <w:r w:rsidR="00526A42" w:rsidRPr="009B516C">
        <w:rPr>
          <w:rFonts w:ascii="Calibri" w:hAnsi="Calibri" w:cs="Calibri"/>
          <w:vertAlign w:val="superscript"/>
          <w:lang w:val="en-US"/>
        </w:rPr>
        <w:t>3</w:t>
      </w:r>
      <w:r w:rsidRPr="009B516C">
        <w:rPr>
          <w:rFonts w:ascii="Calibri" w:hAnsi="Calibri" w:cs="Calibri"/>
          <w:lang w:val="en-US"/>
        </w:rPr>
        <w:t>. While existing treatments can slow disease progression and alleviate symptoms, a definitive cure is yet to be discovered</w:t>
      </w:r>
      <w:r w:rsidR="00526A42" w:rsidRPr="009B516C">
        <w:rPr>
          <w:rFonts w:ascii="Calibri" w:hAnsi="Calibri" w:cs="Calibri"/>
          <w:vertAlign w:val="superscript"/>
          <w:lang w:val="en-US"/>
        </w:rPr>
        <w:t>4</w:t>
      </w:r>
      <w:r w:rsidRPr="009B516C">
        <w:rPr>
          <w:rFonts w:ascii="Calibri" w:hAnsi="Calibri" w:cs="Calibri"/>
          <w:lang w:val="en-US"/>
        </w:rPr>
        <w:t>. Advances like single-cell RNA sequencing (</w:t>
      </w:r>
      <w:proofErr w:type="spellStart"/>
      <w:r w:rsidRPr="009B516C">
        <w:rPr>
          <w:rFonts w:ascii="Calibri" w:hAnsi="Calibri" w:cs="Calibri"/>
          <w:lang w:val="en-US"/>
        </w:rPr>
        <w:t>scRNA</w:t>
      </w:r>
      <w:proofErr w:type="spellEnd"/>
      <w:r w:rsidRPr="009B516C">
        <w:rPr>
          <w:rFonts w:ascii="Calibri" w:hAnsi="Calibri" w:cs="Calibri"/>
          <w:lang w:val="en-US"/>
        </w:rPr>
        <w:t>-seq) provide critical insights into cellular heterogeneity and immune cell behavior, particularly for diseases with complex cellular compositions like AS</w:t>
      </w:r>
      <w:r w:rsidR="00526A42" w:rsidRPr="009B516C">
        <w:rPr>
          <w:rFonts w:ascii="Calibri" w:hAnsi="Calibri" w:cs="Calibri"/>
          <w:vertAlign w:val="superscript"/>
          <w:lang w:val="en-US"/>
        </w:rPr>
        <w:t>3</w:t>
      </w:r>
      <w:r w:rsidRPr="009B516C">
        <w:rPr>
          <w:rFonts w:ascii="Calibri" w:hAnsi="Calibri" w:cs="Calibri"/>
          <w:lang w:val="en-US"/>
        </w:rPr>
        <w:t>.</w:t>
      </w:r>
    </w:p>
    <w:p w14:paraId="2DBF029A" w14:textId="77777777" w:rsidR="00B50097" w:rsidRPr="009B516C" w:rsidRDefault="00B50097" w:rsidP="009B516C">
      <w:pPr>
        <w:jc w:val="both"/>
        <w:rPr>
          <w:rFonts w:ascii="Calibri" w:hAnsi="Calibri" w:cs="Calibri"/>
          <w:lang w:val="en-US"/>
        </w:rPr>
      </w:pPr>
    </w:p>
    <w:p w14:paraId="5EEDA7A2" w14:textId="56AD0AAF" w:rsidR="00011A82" w:rsidRPr="009B516C" w:rsidRDefault="00B50097" w:rsidP="009B516C">
      <w:pPr>
        <w:jc w:val="both"/>
        <w:rPr>
          <w:rFonts w:ascii="Calibri" w:hAnsi="Calibri" w:cs="Calibri"/>
          <w:lang w:val="en-US"/>
        </w:rPr>
      </w:pPr>
      <w:r w:rsidRPr="009B516C">
        <w:rPr>
          <w:rFonts w:ascii="Calibri" w:hAnsi="Calibri" w:cs="Calibri"/>
          <w:lang w:val="en-US"/>
        </w:rPr>
        <w:t>Metabolism is central to immune cell activation and function, making metabolic pathways promising targets for treating autoimmune diseases</w:t>
      </w:r>
      <w:r w:rsidR="00597B8F" w:rsidRPr="009B516C">
        <w:rPr>
          <w:rFonts w:ascii="Calibri" w:hAnsi="Calibri" w:cs="Calibri"/>
          <w:vertAlign w:val="superscript"/>
          <w:lang w:val="en-US"/>
        </w:rPr>
        <w:t>5</w:t>
      </w:r>
      <w:r w:rsidRPr="009B516C">
        <w:rPr>
          <w:rFonts w:ascii="Calibri" w:hAnsi="Calibri" w:cs="Calibri"/>
          <w:lang w:val="en-US"/>
        </w:rPr>
        <w:t>. Metabolic reprogramming has shown potential in restoring balance among immune cell types, paving the way for targeted therapies</w:t>
      </w:r>
      <w:r w:rsidR="00597B8F" w:rsidRPr="009B516C">
        <w:rPr>
          <w:rFonts w:ascii="Calibri" w:hAnsi="Calibri" w:cs="Calibri"/>
          <w:vertAlign w:val="superscript"/>
          <w:lang w:val="en-US"/>
        </w:rPr>
        <w:t>6,7</w:t>
      </w:r>
      <w:r w:rsidRPr="009B516C">
        <w:rPr>
          <w:rFonts w:ascii="Calibri" w:hAnsi="Calibri" w:cs="Calibri"/>
          <w:lang w:val="en-US"/>
        </w:rPr>
        <w:t>. Genome-scale metabolic models (</w:t>
      </w:r>
      <w:r w:rsidR="00841B13" w:rsidRPr="009B516C">
        <w:rPr>
          <w:rFonts w:ascii="Calibri" w:hAnsi="Calibri" w:cs="Calibri"/>
          <w:lang w:val="en-US"/>
        </w:rPr>
        <w:t>GEMs</w:t>
      </w:r>
      <w:r w:rsidRPr="009B516C">
        <w:rPr>
          <w:rFonts w:ascii="Calibri" w:hAnsi="Calibri" w:cs="Calibri"/>
          <w:lang w:val="en-US"/>
        </w:rPr>
        <w:t>) are powerful tools for simulating metabolic networks and elucidating disease mechanisms, offering comprehensive insights into metabolic processes</w:t>
      </w:r>
      <w:r w:rsidR="00597B8F" w:rsidRPr="009B516C">
        <w:rPr>
          <w:rFonts w:ascii="Calibri" w:hAnsi="Calibri" w:cs="Calibri"/>
          <w:vertAlign w:val="superscript"/>
          <w:lang w:val="en-US"/>
        </w:rPr>
        <w:t>8</w:t>
      </w:r>
      <w:r w:rsidRPr="009B516C">
        <w:rPr>
          <w:rFonts w:ascii="Calibri" w:hAnsi="Calibri" w:cs="Calibri"/>
          <w:lang w:val="en-US"/>
        </w:rPr>
        <w:t>. These models efficiently predict metabolic fluxes and identify gene-reaction relationships</w:t>
      </w:r>
      <w:r w:rsidR="00597B8F" w:rsidRPr="009B516C">
        <w:rPr>
          <w:rFonts w:ascii="Calibri" w:hAnsi="Calibri" w:cs="Calibri"/>
          <w:vertAlign w:val="superscript"/>
          <w:lang w:val="en-US"/>
        </w:rPr>
        <w:t>9</w:t>
      </w:r>
      <w:r w:rsidRPr="009B516C">
        <w:rPr>
          <w:rFonts w:ascii="Calibri" w:hAnsi="Calibri" w:cs="Calibri"/>
          <w:lang w:val="en-US"/>
        </w:rPr>
        <w:t xml:space="preserve">. Integrating </w:t>
      </w:r>
      <w:proofErr w:type="spellStart"/>
      <w:r w:rsidRPr="009B516C">
        <w:rPr>
          <w:rFonts w:ascii="Calibri" w:hAnsi="Calibri" w:cs="Calibri"/>
          <w:lang w:val="en-US"/>
        </w:rPr>
        <w:t>scRNA</w:t>
      </w:r>
      <w:proofErr w:type="spellEnd"/>
      <w:r w:rsidRPr="009B516C">
        <w:rPr>
          <w:rFonts w:ascii="Calibri" w:hAnsi="Calibri" w:cs="Calibri"/>
          <w:lang w:val="en-US"/>
        </w:rPr>
        <w:t xml:space="preserve">-seq data with </w:t>
      </w:r>
      <w:r w:rsidR="00841B13" w:rsidRPr="009B516C">
        <w:rPr>
          <w:rFonts w:ascii="Calibri" w:hAnsi="Calibri" w:cs="Calibri"/>
          <w:lang w:val="en-US"/>
        </w:rPr>
        <w:t>GEMs</w:t>
      </w:r>
      <w:r w:rsidRPr="009B516C">
        <w:rPr>
          <w:rFonts w:ascii="Calibri" w:hAnsi="Calibri" w:cs="Calibri"/>
          <w:lang w:val="en-US"/>
        </w:rPr>
        <w:t xml:space="preserve"> provides a robust framework for understanding metabolic networks and identifying potential therapeutic targets.</w:t>
      </w:r>
      <w:r w:rsidR="00011A82" w:rsidRPr="009B516C">
        <w:rPr>
          <w:rFonts w:ascii="Calibri" w:hAnsi="Calibri" w:cs="Calibri"/>
          <w:lang w:val="en-US"/>
        </w:rPr>
        <w:t xml:space="preserve"> The overall goal of this method is to systematically uncover metabolic flux alterations in specific situations, such as </w:t>
      </w:r>
      <w:proofErr w:type="spellStart"/>
      <w:r w:rsidR="00011A82" w:rsidRPr="009B516C">
        <w:rPr>
          <w:rFonts w:ascii="Calibri" w:hAnsi="Calibri" w:cs="Calibri"/>
          <w:lang w:val="en-US"/>
        </w:rPr>
        <w:t>AS</w:t>
      </w:r>
      <w:proofErr w:type="spellEnd"/>
      <w:r w:rsidR="00011A82" w:rsidRPr="009B516C">
        <w:rPr>
          <w:rFonts w:ascii="Calibri" w:hAnsi="Calibri" w:cs="Calibri"/>
          <w:lang w:val="en-US"/>
        </w:rPr>
        <w:t xml:space="preserve">, using an integrative approach that combines </w:t>
      </w:r>
      <w:proofErr w:type="spellStart"/>
      <w:r w:rsidR="00011A82" w:rsidRPr="009B516C">
        <w:rPr>
          <w:rFonts w:ascii="Calibri" w:hAnsi="Calibri" w:cs="Calibri"/>
          <w:lang w:val="en-US"/>
        </w:rPr>
        <w:t>scRNA</w:t>
      </w:r>
      <w:proofErr w:type="spellEnd"/>
      <w:r w:rsidR="00011A82" w:rsidRPr="009B516C">
        <w:rPr>
          <w:rFonts w:ascii="Calibri" w:hAnsi="Calibri" w:cs="Calibri"/>
          <w:lang w:val="en-US"/>
        </w:rPr>
        <w:t>-seq with GEMs, enabling cell-type-specific metabolic profiling and pathway-level analysis to identify potential therapeutic targets.</w:t>
      </w:r>
    </w:p>
    <w:p w14:paraId="5E44E10B" w14:textId="77777777" w:rsidR="00011A82" w:rsidRPr="009B516C" w:rsidRDefault="00011A82" w:rsidP="009B516C">
      <w:pPr>
        <w:jc w:val="both"/>
        <w:rPr>
          <w:rFonts w:ascii="Calibri" w:hAnsi="Calibri" w:cs="Calibri"/>
          <w:lang w:val="en-US"/>
        </w:rPr>
      </w:pPr>
    </w:p>
    <w:p w14:paraId="13D397C1" w14:textId="15DE78B4" w:rsidR="00B50097" w:rsidRPr="009B516C" w:rsidRDefault="00011A82" w:rsidP="009B516C">
      <w:pPr>
        <w:jc w:val="both"/>
        <w:rPr>
          <w:rFonts w:ascii="Calibri" w:hAnsi="Calibri" w:cs="Calibri"/>
          <w:lang w:val="en-US"/>
        </w:rPr>
      </w:pPr>
      <w:r w:rsidRPr="009B516C">
        <w:rPr>
          <w:rFonts w:ascii="Calibri" w:hAnsi="Calibri" w:cs="Calibri"/>
          <w:lang w:val="en-US"/>
        </w:rPr>
        <w:t xml:space="preserve">The rationale behind developing and using this technique lies in the central role of metabolism in immune cell activation and function, making metabolic pathways promising targets for autoimmune disease management. Integrating </w:t>
      </w:r>
      <w:proofErr w:type="spellStart"/>
      <w:r w:rsidRPr="009B516C">
        <w:rPr>
          <w:rFonts w:ascii="Calibri" w:hAnsi="Calibri" w:cs="Calibri"/>
          <w:lang w:val="en-US"/>
        </w:rPr>
        <w:t>scRNA</w:t>
      </w:r>
      <w:proofErr w:type="spellEnd"/>
      <w:r w:rsidRPr="009B516C">
        <w:rPr>
          <w:rFonts w:ascii="Calibri" w:hAnsi="Calibri" w:cs="Calibri"/>
          <w:lang w:val="en-US"/>
        </w:rPr>
        <w:t>-seq with GEMs provides a robust framework to understand cell-type-specific metabolic states in complex diseases such as AS</w:t>
      </w:r>
      <w:r w:rsidR="00735306" w:rsidRPr="009B516C">
        <w:rPr>
          <w:rFonts w:ascii="Calibri" w:hAnsi="Calibri" w:cs="Calibri"/>
          <w:vertAlign w:val="superscript"/>
          <w:lang w:val="en-US"/>
        </w:rPr>
        <w:t>10</w:t>
      </w:r>
      <w:r w:rsidRPr="009B516C">
        <w:rPr>
          <w:rFonts w:ascii="Calibri" w:hAnsi="Calibri" w:cs="Calibri"/>
          <w:lang w:val="en-US"/>
        </w:rPr>
        <w:t xml:space="preserve">. Compared to alternative approaches, this method offers several advantages. Unlike bulk RNA-seq, </w:t>
      </w:r>
      <w:proofErr w:type="spellStart"/>
      <w:r w:rsidRPr="009B516C">
        <w:rPr>
          <w:rFonts w:ascii="Calibri" w:hAnsi="Calibri" w:cs="Calibri"/>
          <w:lang w:val="en-US"/>
        </w:rPr>
        <w:t>scRNA</w:t>
      </w:r>
      <w:proofErr w:type="spellEnd"/>
      <w:r w:rsidRPr="009B516C">
        <w:rPr>
          <w:rFonts w:ascii="Calibri" w:hAnsi="Calibri" w:cs="Calibri"/>
          <w:lang w:val="en-US"/>
        </w:rPr>
        <w:t>-seq resolves cellular heterogeneity</w:t>
      </w:r>
      <w:r w:rsidR="00735306" w:rsidRPr="009B516C">
        <w:rPr>
          <w:rFonts w:ascii="Calibri" w:hAnsi="Calibri" w:cs="Calibri"/>
          <w:vertAlign w:val="superscript"/>
          <w:lang w:val="en-US"/>
        </w:rPr>
        <w:t>11</w:t>
      </w:r>
      <w:r w:rsidRPr="009B516C">
        <w:rPr>
          <w:rFonts w:ascii="Calibri" w:hAnsi="Calibri" w:cs="Calibri"/>
          <w:lang w:val="en-US"/>
        </w:rPr>
        <w:t>, and unlike traditional metabolic analyses, GEM-based approaches capture comprehensive flux distributions under biological constraints</w:t>
      </w:r>
      <w:r w:rsidR="00735306" w:rsidRPr="009B516C">
        <w:rPr>
          <w:rFonts w:ascii="Calibri" w:hAnsi="Calibri" w:cs="Calibri"/>
          <w:vertAlign w:val="superscript"/>
          <w:lang w:val="en-US"/>
        </w:rPr>
        <w:t>12</w:t>
      </w:r>
      <w:r w:rsidRPr="009B516C">
        <w:rPr>
          <w:rFonts w:ascii="Calibri" w:hAnsi="Calibri" w:cs="Calibri"/>
          <w:lang w:val="en-US"/>
        </w:rPr>
        <w:t xml:space="preserve">. Previous studies have demonstrated the utility of </w:t>
      </w:r>
      <w:proofErr w:type="spellStart"/>
      <w:r w:rsidRPr="009B516C">
        <w:rPr>
          <w:rFonts w:ascii="Calibri" w:hAnsi="Calibri" w:cs="Calibri"/>
          <w:lang w:val="en-US"/>
        </w:rPr>
        <w:t>scRNA</w:t>
      </w:r>
      <w:proofErr w:type="spellEnd"/>
      <w:r w:rsidRPr="009B516C">
        <w:rPr>
          <w:rFonts w:ascii="Calibri" w:hAnsi="Calibri" w:cs="Calibri"/>
          <w:lang w:val="en-US"/>
        </w:rPr>
        <w:t>-seq and GEM integration in dissecting immune metabolism, providing a more detailed and mechanistic understanding of autoimmune disease progression</w:t>
      </w:r>
      <w:r w:rsidR="00735306" w:rsidRPr="009B516C">
        <w:rPr>
          <w:rFonts w:ascii="Calibri" w:hAnsi="Calibri" w:cs="Calibri"/>
          <w:vertAlign w:val="superscript"/>
          <w:lang w:val="en-US"/>
        </w:rPr>
        <w:t>10,13</w:t>
      </w:r>
      <w:r w:rsidRPr="009B516C">
        <w:rPr>
          <w:rFonts w:ascii="Calibri" w:hAnsi="Calibri" w:cs="Calibri"/>
          <w:lang w:val="en-US"/>
        </w:rPr>
        <w:t>.</w:t>
      </w:r>
    </w:p>
    <w:p w14:paraId="3771775E" w14:textId="77777777" w:rsidR="00B50097" w:rsidRPr="009B516C" w:rsidRDefault="00B50097" w:rsidP="009B516C">
      <w:pPr>
        <w:jc w:val="both"/>
        <w:rPr>
          <w:rFonts w:ascii="Calibri" w:hAnsi="Calibri" w:cs="Calibri"/>
          <w:lang w:val="en-US"/>
        </w:rPr>
      </w:pPr>
    </w:p>
    <w:p w14:paraId="48BA6B0A" w14:textId="16FD2A17" w:rsidR="006E4797" w:rsidRPr="009B516C" w:rsidRDefault="00B50097" w:rsidP="009B516C">
      <w:pPr>
        <w:jc w:val="both"/>
        <w:rPr>
          <w:rFonts w:ascii="Calibri" w:hAnsi="Calibri" w:cs="Calibri"/>
          <w:lang w:val="en-US"/>
        </w:rPr>
      </w:pPr>
      <w:r w:rsidRPr="009B516C">
        <w:rPr>
          <w:rFonts w:ascii="Calibri" w:hAnsi="Calibri" w:cs="Calibri"/>
          <w:lang w:val="en-US"/>
        </w:rPr>
        <w:t xml:space="preserve">In this study, cell-specific metabolic models constructed from </w:t>
      </w:r>
      <w:proofErr w:type="spellStart"/>
      <w:r w:rsidRPr="009B516C">
        <w:rPr>
          <w:rFonts w:ascii="Calibri" w:hAnsi="Calibri" w:cs="Calibri"/>
          <w:lang w:val="en-US"/>
        </w:rPr>
        <w:t>scRNA</w:t>
      </w:r>
      <w:proofErr w:type="spellEnd"/>
      <w:r w:rsidRPr="009B516C">
        <w:rPr>
          <w:rFonts w:ascii="Calibri" w:hAnsi="Calibri" w:cs="Calibri"/>
          <w:lang w:val="en-US"/>
        </w:rPr>
        <w:t>-seq data of AS patients revealed novel biomarkers and investigated the biological mechanisms of the disease. This integrative approach demonstrates the potential of metabolic flux analysis in advancing treatments for AS and other complex conditions, including cancer.</w:t>
      </w:r>
    </w:p>
    <w:p w14:paraId="03339406" w14:textId="77777777" w:rsidR="00B50097" w:rsidRPr="009B516C" w:rsidRDefault="00B50097" w:rsidP="009B516C">
      <w:pPr>
        <w:jc w:val="both"/>
        <w:rPr>
          <w:rFonts w:ascii="Calibri" w:hAnsi="Calibri" w:cs="Calibri"/>
          <w:b/>
          <w:lang w:val="en-US"/>
        </w:rPr>
      </w:pPr>
    </w:p>
    <w:p w14:paraId="32A92E82" w14:textId="356DC536" w:rsidR="006E4797" w:rsidRPr="009B516C" w:rsidRDefault="00551D82" w:rsidP="009B516C">
      <w:pPr>
        <w:jc w:val="both"/>
        <w:rPr>
          <w:rFonts w:ascii="Calibri" w:hAnsi="Calibri" w:cs="Calibri"/>
          <w:lang w:val="en-US"/>
        </w:rPr>
      </w:pPr>
      <w:r w:rsidRPr="009B516C">
        <w:rPr>
          <w:rFonts w:ascii="Calibri" w:hAnsi="Calibri" w:cs="Calibri"/>
          <w:b/>
          <w:lang w:val="en-US"/>
        </w:rPr>
        <w:t>PROTOCOL:</w:t>
      </w:r>
    </w:p>
    <w:p w14:paraId="35926133" w14:textId="4ABCC377" w:rsidR="009B516C" w:rsidRPr="009B516C" w:rsidRDefault="009B516C" w:rsidP="009B516C">
      <w:pPr>
        <w:pStyle w:val="ListeParagraf"/>
        <w:spacing w:after="0" w:line="240" w:lineRule="auto"/>
        <w:ind w:left="0"/>
        <w:contextualSpacing w:val="0"/>
        <w:jc w:val="both"/>
        <w:rPr>
          <w:rFonts w:ascii="Calibri" w:hAnsi="Calibri" w:cs="Calibri"/>
          <w:sz w:val="24"/>
          <w:szCs w:val="24"/>
        </w:rPr>
      </w:pPr>
      <w:r w:rsidRPr="009B516C">
        <w:rPr>
          <w:rFonts w:ascii="Calibri" w:hAnsi="Calibri" w:cs="Calibri"/>
          <w:sz w:val="24"/>
          <w:szCs w:val="24"/>
        </w:rPr>
        <w:t>Th</w:t>
      </w:r>
      <w:r>
        <w:rPr>
          <w:rFonts w:ascii="Calibri" w:hAnsi="Calibri" w:cs="Calibri"/>
          <w:sz w:val="24"/>
          <w:szCs w:val="24"/>
        </w:rPr>
        <w:t>e</w:t>
      </w:r>
      <w:r w:rsidRPr="009B516C">
        <w:rPr>
          <w:rFonts w:ascii="Calibri" w:hAnsi="Calibri" w:cs="Calibri"/>
          <w:sz w:val="24"/>
          <w:szCs w:val="24"/>
        </w:rPr>
        <w:t xml:space="preserve"> dataset</w:t>
      </w:r>
      <w:r>
        <w:rPr>
          <w:rFonts w:ascii="Calibri" w:hAnsi="Calibri" w:cs="Calibri"/>
          <w:sz w:val="24"/>
          <w:szCs w:val="24"/>
        </w:rPr>
        <w:t xml:space="preserve"> used here</w:t>
      </w:r>
      <w:r w:rsidRPr="009B516C">
        <w:rPr>
          <w:rFonts w:ascii="Calibri" w:hAnsi="Calibri" w:cs="Calibri"/>
          <w:sz w:val="24"/>
          <w:szCs w:val="24"/>
        </w:rPr>
        <w:t xml:space="preserve"> was generated and deposited by Lefferts et al. (2021)</w:t>
      </w:r>
      <w:r w:rsidRPr="009B516C">
        <w:rPr>
          <w:rFonts w:ascii="Calibri" w:hAnsi="Calibri" w:cs="Calibri"/>
          <w:sz w:val="24"/>
          <w:szCs w:val="24"/>
          <w:vertAlign w:val="superscript"/>
        </w:rPr>
        <w:t>14</w:t>
      </w:r>
      <w:r w:rsidRPr="009B516C">
        <w:rPr>
          <w:rFonts w:ascii="Calibri" w:hAnsi="Calibri" w:cs="Calibri"/>
          <w:sz w:val="24"/>
          <w:szCs w:val="24"/>
        </w:rPr>
        <w:t xml:space="preserve"> and is publicly available, fully de-identified, and collected with informed consent and appropriate ethical </w:t>
      </w:r>
      <w:r w:rsidRPr="009B516C">
        <w:rPr>
          <w:rFonts w:ascii="Calibri" w:hAnsi="Calibri" w:cs="Calibri"/>
          <w:sz w:val="24"/>
          <w:szCs w:val="24"/>
        </w:rPr>
        <w:lastRenderedPageBreak/>
        <w:t>approvals by the original authors, allowing its reuse without additional ethical clearance.</w:t>
      </w:r>
      <w:r>
        <w:rPr>
          <w:rFonts w:ascii="Calibri" w:hAnsi="Calibri" w:cs="Calibri"/>
          <w:sz w:val="24"/>
          <w:szCs w:val="24"/>
        </w:rPr>
        <w:t xml:space="preserve"> We have s</w:t>
      </w:r>
      <w:r w:rsidRPr="009B516C">
        <w:rPr>
          <w:rFonts w:ascii="Calibri" w:hAnsi="Calibri" w:cs="Calibri"/>
          <w:sz w:val="24"/>
          <w:szCs w:val="24"/>
        </w:rPr>
        <w:t>elect</w:t>
      </w:r>
      <w:r>
        <w:rPr>
          <w:rFonts w:ascii="Calibri" w:hAnsi="Calibri" w:cs="Calibri"/>
          <w:sz w:val="24"/>
          <w:szCs w:val="24"/>
        </w:rPr>
        <w:t>ed</w:t>
      </w:r>
      <w:r w:rsidRPr="009B516C">
        <w:rPr>
          <w:rFonts w:ascii="Calibri" w:hAnsi="Calibri" w:cs="Calibri"/>
          <w:sz w:val="24"/>
          <w:szCs w:val="24"/>
        </w:rPr>
        <w:t xml:space="preserve"> this dataset specifically for demonstrating the workflow of integrating single-cell RNA-seq data with GEMs due to its manageable size, clear metadata structure, and well-annotated cell populations, making it ideal for teaching purposes in this protocol. While this dataset contains a small number of samples, it is sufficient for illustrating the analysis steps, preprocessing, clustering, and metabolic modeling workflows clearly for readers. For comprehensive biological conclusions, larger cohorts are recommended. We have applied this workflow to larger datasets in our research study to investigate disease-specific metabolic alterations systematically, using this method on expanded patient cohorts to ensure robust findings</w:t>
      </w:r>
      <w:r w:rsidRPr="00724B8B">
        <w:rPr>
          <w:rFonts w:ascii="Calibri" w:hAnsi="Calibri" w:cs="Calibri"/>
          <w:sz w:val="24"/>
          <w:szCs w:val="24"/>
          <w:vertAlign w:val="superscript"/>
        </w:rPr>
        <w:t>15</w:t>
      </w:r>
      <w:r w:rsidRPr="009B516C">
        <w:rPr>
          <w:rFonts w:ascii="Calibri" w:hAnsi="Calibri" w:cs="Calibri"/>
          <w:sz w:val="24"/>
          <w:szCs w:val="24"/>
        </w:rPr>
        <w:t>.</w:t>
      </w:r>
    </w:p>
    <w:p w14:paraId="0EF0F2EE" w14:textId="77777777" w:rsidR="004212E6" w:rsidRPr="009B516C" w:rsidRDefault="004212E6" w:rsidP="009B516C">
      <w:pPr>
        <w:jc w:val="both"/>
        <w:rPr>
          <w:rFonts w:ascii="Calibri" w:hAnsi="Calibri" w:cs="Calibri"/>
          <w:b/>
          <w:bCs/>
          <w:lang w:val="en-US"/>
        </w:rPr>
      </w:pPr>
    </w:p>
    <w:p w14:paraId="46A5D700" w14:textId="003A5458" w:rsidR="00911506" w:rsidRPr="009E123E"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highlight w:val="yellow"/>
        </w:rPr>
      </w:pPr>
      <w:r w:rsidRPr="009E123E">
        <w:rPr>
          <w:rFonts w:ascii="Calibri" w:hAnsi="Calibri" w:cs="Calibri"/>
          <w:b/>
          <w:bCs/>
          <w:sz w:val="24"/>
          <w:szCs w:val="24"/>
          <w:highlight w:val="yellow"/>
        </w:rPr>
        <w:t xml:space="preserve">Identification of PBMC </w:t>
      </w:r>
      <w:proofErr w:type="spellStart"/>
      <w:r w:rsidRPr="009E123E">
        <w:rPr>
          <w:rFonts w:ascii="Calibri" w:hAnsi="Calibri" w:cs="Calibri"/>
          <w:b/>
          <w:bCs/>
          <w:sz w:val="24"/>
          <w:szCs w:val="24"/>
          <w:highlight w:val="yellow"/>
        </w:rPr>
        <w:t>scRNA</w:t>
      </w:r>
      <w:proofErr w:type="spellEnd"/>
      <w:r w:rsidRPr="009E123E">
        <w:rPr>
          <w:rFonts w:ascii="Calibri" w:hAnsi="Calibri" w:cs="Calibri"/>
          <w:b/>
          <w:bCs/>
          <w:sz w:val="24"/>
          <w:szCs w:val="24"/>
          <w:highlight w:val="yellow"/>
        </w:rPr>
        <w:t xml:space="preserve">-seq </w:t>
      </w:r>
      <w:r w:rsidR="004212E6" w:rsidRPr="009E123E">
        <w:rPr>
          <w:rFonts w:ascii="Calibri" w:hAnsi="Calibri" w:cs="Calibri"/>
          <w:b/>
          <w:bCs/>
          <w:sz w:val="24"/>
          <w:szCs w:val="24"/>
          <w:highlight w:val="yellow"/>
        </w:rPr>
        <w:t>d</w:t>
      </w:r>
      <w:r w:rsidRPr="009E123E">
        <w:rPr>
          <w:rFonts w:ascii="Calibri" w:hAnsi="Calibri" w:cs="Calibri"/>
          <w:b/>
          <w:bCs/>
          <w:sz w:val="24"/>
          <w:szCs w:val="24"/>
          <w:highlight w:val="yellow"/>
        </w:rPr>
        <w:t>ataset</w:t>
      </w:r>
    </w:p>
    <w:p w14:paraId="0F008EA9" w14:textId="77777777" w:rsidR="004212E6" w:rsidRPr="009E123E" w:rsidRDefault="004212E6" w:rsidP="009B516C">
      <w:pPr>
        <w:pStyle w:val="ListeParagraf"/>
        <w:spacing w:after="0" w:line="240" w:lineRule="auto"/>
        <w:ind w:left="0"/>
        <w:contextualSpacing w:val="0"/>
        <w:jc w:val="both"/>
        <w:rPr>
          <w:rFonts w:ascii="Calibri" w:hAnsi="Calibri" w:cs="Calibri"/>
          <w:sz w:val="24"/>
          <w:szCs w:val="24"/>
          <w:highlight w:val="yellow"/>
        </w:rPr>
      </w:pPr>
    </w:p>
    <w:p w14:paraId="01DF682F" w14:textId="0D250707" w:rsidR="00011A82" w:rsidRPr="009E123E" w:rsidRDefault="00911506" w:rsidP="009B516C">
      <w:pPr>
        <w:pStyle w:val="ListeParagraf"/>
        <w:numPr>
          <w:ilvl w:val="1"/>
          <w:numId w:val="30"/>
        </w:numPr>
        <w:spacing w:after="0" w:line="240" w:lineRule="auto"/>
        <w:ind w:left="0" w:firstLine="0"/>
        <w:contextualSpacing w:val="0"/>
        <w:jc w:val="both"/>
        <w:rPr>
          <w:rFonts w:ascii="Calibri" w:hAnsi="Calibri" w:cs="Calibri"/>
          <w:sz w:val="24"/>
          <w:szCs w:val="24"/>
          <w:highlight w:val="yellow"/>
        </w:rPr>
      </w:pPr>
      <w:r w:rsidRPr="009E123E">
        <w:rPr>
          <w:rFonts w:ascii="Calibri" w:hAnsi="Calibri" w:cs="Calibri"/>
          <w:sz w:val="24"/>
          <w:szCs w:val="24"/>
          <w:highlight w:val="yellow"/>
        </w:rPr>
        <w:t>Access the GEO database (https://www.ncbi.nlm.nih.gov/geo/) and search for the accession code GSE163314</w:t>
      </w:r>
      <w:r w:rsidR="00597B8F" w:rsidRPr="009E123E">
        <w:rPr>
          <w:rFonts w:ascii="Calibri" w:hAnsi="Calibri" w:cs="Calibri"/>
          <w:sz w:val="24"/>
          <w:szCs w:val="24"/>
          <w:highlight w:val="yellow"/>
        </w:rPr>
        <w:t xml:space="preserve"> </w:t>
      </w:r>
      <w:r w:rsidR="006637CF" w:rsidRPr="009E123E">
        <w:rPr>
          <w:rFonts w:ascii="Calibri" w:hAnsi="Calibri" w:cs="Calibri"/>
          <w:sz w:val="24"/>
          <w:szCs w:val="24"/>
          <w:highlight w:val="yellow"/>
        </w:rPr>
        <w:t>(DS1)</w:t>
      </w:r>
      <w:r w:rsidR="00597B8F" w:rsidRPr="009E123E">
        <w:rPr>
          <w:rFonts w:ascii="Calibri" w:hAnsi="Calibri" w:cs="Calibri"/>
          <w:sz w:val="24"/>
          <w:szCs w:val="24"/>
          <w:highlight w:val="yellow"/>
          <w:vertAlign w:val="superscript"/>
        </w:rPr>
        <w:t>1</w:t>
      </w:r>
      <w:r w:rsidR="00113378" w:rsidRPr="009E123E">
        <w:rPr>
          <w:rFonts w:ascii="Calibri" w:hAnsi="Calibri" w:cs="Calibri"/>
          <w:sz w:val="24"/>
          <w:szCs w:val="24"/>
          <w:highlight w:val="yellow"/>
          <w:vertAlign w:val="superscript"/>
        </w:rPr>
        <w:t>4</w:t>
      </w:r>
      <w:r w:rsidRPr="009E123E">
        <w:rPr>
          <w:rFonts w:ascii="Calibri" w:hAnsi="Calibri" w:cs="Calibri"/>
          <w:sz w:val="24"/>
          <w:szCs w:val="24"/>
          <w:highlight w:val="yellow"/>
        </w:rPr>
        <w:t xml:space="preserve">, which includes two healthy individuals and two individuals with axial </w:t>
      </w:r>
      <w:proofErr w:type="spellStart"/>
      <w:r w:rsidRPr="009E123E">
        <w:rPr>
          <w:rFonts w:ascii="Calibri" w:hAnsi="Calibri" w:cs="Calibri"/>
          <w:sz w:val="24"/>
          <w:szCs w:val="24"/>
          <w:highlight w:val="yellow"/>
        </w:rPr>
        <w:t>spondyloarthritis</w:t>
      </w:r>
      <w:proofErr w:type="spellEnd"/>
      <w:r w:rsidRPr="009E123E">
        <w:rPr>
          <w:rFonts w:ascii="Calibri" w:hAnsi="Calibri" w:cs="Calibri"/>
          <w:sz w:val="24"/>
          <w:szCs w:val="24"/>
          <w:highlight w:val="yellow"/>
        </w:rPr>
        <w:t xml:space="preserve"> (</w:t>
      </w:r>
      <w:proofErr w:type="spellStart"/>
      <w:r w:rsidRPr="009E123E">
        <w:rPr>
          <w:rFonts w:ascii="Calibri" w:hAnsi="Calibri" w:cs="Calibri"/>
          <w:sz w:val="24"/>
          <w:szCs w:val="24"/>
          <w:highlight w:val="yellow"/>
        </w:rPr>
        <w:t>axSpA</w:t>
      </w:r>
      <w:proofErr w:type="spellEnd"/>
      <w:r w:rsidRPr="009E123E">
        <w:rPr>
          <w:rFonts w:ascii="Calibri" w:hAnsi="Calibri" w:cs="Calibri"/>
          <w:sz w:val="24"/>
          <w:szCs w:val="24"/>
          <w:highlight w:val="yellow"/>
        </w:rPr>
        <w:t>), a subtype of Ankylosing Spondylitis (AS).</w:t>
      </w:r>
      <w:r w:rsidR="00011A82" w:rsidRPr="009E123E">
        <w:rPr>
          <w:rFonts w:ascii="Calibri" w:hAnsi="Calibri" w:cs="Calibri"/>
          <w:sz w:val="24"/>
          <w:szCs w:val="24"/>
          <w:highlight w:val="yellow"/>
        </w:rPr>
        <w:t xml:space="preserve"> </w:t>
      </w:r>
    </w:p>
    <w:p w14:paraId="08FF81C9" w14:textId="77777777" w:rsidR="009B516C" w:rsidRPr="009B516C" w:rsidRDefault="009B516C" w:rsidP="009B516C">
      <w:pPr>
        <w:pStyle w:val="ListeParagraf"/>
        <w:spacing w:after="0" w:line="240" w:lineRule="auto"/>
        <w:ind w:left="0"/>
        <w:contextualSpacing w:val="0"/>
        <w:jc w:val="both"/>
        <w:rPr>
          <w:rFonts w:ascii="Calibri" w:hAnsi="Calibri" w:cs="Calibri"/>
          <w:sz w:val="24"/>
          <w:szCs w:val="24"/>
        </w:rPr>
      </w:pPr>
    </w:p>
    <w:p w14:paraId="104DBA00" w14:textId="61609189" w:rsidR="00297EAA" w:rsidRPr="009B516C" w:rsidRDefault="00911506" w:rsidP="009B516C">
      <w:pPr>
        <w:pStyle w:val="ListeParagraf"/>
        <w:numPr>
          <w:ilvl w:val="1"/>
          <w:numId w:val="30"/>
        </w:numPr>
        <w:spacing w:after="0" w:line="240" w:lineRule="auto"/>
        <w:ind w:left="0" w:firstLine="0"/>
        <w:contextualSpacing w:val="0"/>
        <w:jc w:val="both"/>
        <w:rPr>
          <w:rFonts w:ascii="Calibri" w:eastAsia="Times New Roman" w:hAnsi="Calibri" w:cs="Calibri"/>
          <w:sz w:val="24"/>
          <w:szCs w:val="24"/>
          <w:lang w:eastAsia="tr-TR"/>
        </w:rPr>
      </w:pPr>
      <w:r w:rsidRPr="009E123E">
        <w:rPr>
          <w:rFonts w:ascii="Calibri" w:eastAsia="Times New Roman" w:hAnsi="Calibri" w:cs="Calibri"/>
          <w:sz w:val="24"/>
          <w:szCs w:val="24"/>
          <w:highlight w:val="yellow"/>
          <w:lang w:eastAsia="tr-TR"/>
        </w:rPr>
        <w:t>Download the supplementary files GSE163314_All.combined.metadata.csv.gz and GSE163314_RAW.tar.</w:t>
      </w:r>
      <w:r w:rsidR="001E3579" w:rsidRPr="009B516C">
        <w:rPr>
          <w:rFonts w:ascii="Calibri" w:eastAsia="Times New Roman" w:hAnsi="Calibri" w:cs="Calibri"/>
          <w:sz w:val="24"/>
          <w:szCs w:val="24"/>
          <w:lang w:eastAsia="tr-TR"/>
        </w:rPr>
        <w:t xml:space="preserve"> </w:t>
      </w:r>
      <w:r w:rsidR="00297EAA" w:rsidRPr="009B516C">
        <w:rPr>
          <w:rFonts w:ascii="Calibri" w:hAnsi="Calibri" w:cs="Calibri"/>
          <w:sz w:val="24"/>
          <w:szCs w:val="24"/>
        </w:rPr>
        <w:t>The metadata file contains sample annotations, while the raw expression data will be used for downstream preprocessing and analysis.</w:t>
      </w:r>
    </w:p>
    <w:p w14:paraId="29C7B937" w14:textId="10E55776" w:rsidR="00911506" w:rsidRPr="009B516C" w:rsidRDefault="00911506" w:rsidP="009B516C">
      <w:pPr>
        <w:pStyle w:val="ListeParagraf"/>
        <w:spacing w:after="0" w:line="240" w:lineRule="auto"/>
        <w:ind w:left="0"/>
        <w:contextualSpacing w:val="0"/>
        <w:jc w:val="both"/>
        <w:rPr>
          <w:rFonts w:ascii="Calibri" w:eastAsia="Times New Roman" w:hAnsi="Calibri" w:cs="Calibri"/>
          <w:sz w:val="24"/>
          <w:szCs w:val="24"/>
          <w:lang w:eastAsia="tr-TR"/>
        </w:rPr>
      </w:pPr>
    </w:p>
    <w:p w14:paraId="6E19494C" w14:textId="64A30C2D"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sz w:val="24"/>
          <w:szCs w:val="24"/>
        </w:rPr>
      </w:pPr>
      <w:r w:rsidRPr="009B516C">
        <w:rPr>
          <w:rFonts w:ascii="Calibri" w:hAnsi="Calibri" w:cs="Calibri"/>
          <w:b/>
          <w:bCs/>
          <w:sz w:val="24"/>
          <w:szCs w:val="24"/>
        </w:rPr>
        <w:t xml:space="preserve">Data </w:t>
      </w:r>
      <w:r w:rsidR="004212E6" w:rsidRPr="009B516C">
        <w:rPr>
          <w:rFonts w:ascii="Calibri" w:hAnsi="Calibri" w:cs="Calibri"/>
          <w:b/>
          <w:bCs/>
          <w:sz w:val="24"/>
          <w:szCs w:val="24"/>
        </w:rPr>
        <w:t>p</w:t>
      </w:r>
      <w:r w:rsidRPr="009B516C">
        <w:rPr>
          <w:rFonts w:ascii="Calibri" w:hAnsi="Calibri" w:cs="Calibri"/>
          <w:b/>
          <w:bCs/>
          <w:sz w:val="24"/>
          <w:szCs w:val="24"/>
        </w:rPr>
        <w:t xml:space="preserve">rocessing and </w:t>
      </w:r>
      <w:r w:rsidR="004212E6" w:rsidRPr="009B516C">
        <w:rPr>
          <w:rFonts w:ascii="Calibri" w:hAnsi="Calibri" w:cs="Calibri"/>
          <w:b/>
          <w:bCs/>
          <w:sz w:val="24"/>
          <w:szCs w:val="24"/>
        </w:rPr>
        <w:t>p</w:t>
      </w:r>
      <w:r w:rsidRPr="009B516C">
        <w:rPr>
          <w:rFonts w:ascii="Calibri" w:hAnsi="Calibri" w:cs="Calibri"/>
          <w:b/>
          <w:bCs/>
          <w:sz w:val="24"/>
          <w:szCs w:val="24"/>
        </w:rPr>
        <w:t>reprocessing</w:t>
      </w:r>
    </w:p>
    <w:p w14:paraId="5FF360FA" w14:textId="77777777" w:rsidR="004212E6" w:rsidRPr="009B516C" w:rsidRDefault="004212E6" w:rsidP="009B516C">
      <w:pPr>
        <w:pStyle w:val="ListeParagraf"/>
        <w:spacing w:after="0" w:line="240" w:lineRule="auto"/>
        <w:ind w:left="0"/>
        <w:contextualSpacing w:val="0"/>
        <w:jc w:val="both"/>
        <w:rPr>
          <w:rFonts w:ascii="Calibri" w:hAnsi="Calibri" w:cs="Calibri"/>
          <w:sz w:val="24"/>
          <w:szCs w:val="24"/>
        </w:rPr>
      </w:pPr>
    </w:p>
    <w:p w14:paraId="5B1DCC0A" w14:textId="2D3FB1D3" w:rsidR="00911506" w:rsidRPr="009B516C" w:rsidRDefault="00911506" w:rsidP="009B516C">
      <w:pPr>
        <w:pStyle w:val="ListeParagraf"/>
        <w:numPr>
          <w:ilvl w:val="1"/>
          <w:numId w:val="31"/>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Installing </w:t>
      </w:r>
      <w:r w:rsidR="004212E6" w:rsidRPr="009B516C">
        <w:rPr>
          <w:rFonts w:ascii="Calibri" w:hAnsi="Calibri" w:cs="Calibri"/>
          <w:sz w:val="24"/>
          <w:szCs w:val="24"/>
        </w:rPr>
        <w:t>r</w:t>
      </w:r>
      <w:r w:rsidRPr="009B516C">
        <w:rPr>
          <w:rFonts w:ascii="Calibri" w:hAnsi="Calibri" w:cs="Calibri"/>
          <w:sz w:val="24"/>
          <w:szCs w:val="24"/>
        </w:rPr>
        <w:t xml:space="preserve">equired </w:t>
      </w:r>
      <w:r w:rsidR="004212E6" w:rsidRPr="009B516C">
        <w:rPr>
          <w:rFonts w:ascii="Calibri" w:hAnsi="Calibri" w:cs="Calibri"/>
          <w:sz w:val="24"/>
          <w:szCs w:val="24"/>
        </w:rPr>
        <w:t>l</w:t>
      </w:r>
      <w:r w:rsidRPr="009B516C">
        <w:rPr>
          <w:rFonts w:ascii="Calibri" w:hAnsi="Calibri" w:cs="Calibri"/>
          <w:sz w:val="24"/>
          <w:szCs w:val="24"/>
        </w:rPr>
        <w:t>ibraries</w:t>
      </w:r>
    </w:p>
    <w:p w14:paraId="10920006" w14:textId="77777777" w:rsidR="004212E6" w:rsidRPr="009B516C" w:rsidRDefault="004212E6" w:rsidP="009B516C">
      <w:pPr>
        <w:pStyle w:val="ListeParagraf"/>
        <w:spacing w:after="0" w:line="240" w:lineRule="auto"/>
        <w:ind w:left="0"/>
        <w:contextualSpacing w:val="0"/>
        <w:jc w:val="both"/>
        <w:rPr>
          <w:rFonts w:ascii="Calibri" w:hAnsi="Calibri" w:cs="Calibri"/>
          <w:sz w:val="24"/>
          <w:szCs w:val="24"/>
        </w:rPr>
      </w:pPr>
    </w:p>
    <w:p w14:paraId="212976F9" w14:textId="146B7837" w:rsidR="00911506" w:rsidRPr="009B516C" w:rsidRDefault="00381BC2" w:rsidP="009B516C">
      <w:pPr>
        <w:jc w:val="both"/>
        <w:rPr>
          <w:rFonts w:ascii="Calibri" w:hAnsi="Calibri" w:cs="Calibri"/>
          <w:lang w:val="en-US"/>
        </w:rPr>
      </w:pPr>
      <w:r w:rsidRPr="009E123E">
        <w:rPr>
          <w:rFonts w:ascii="Calibri" w:hAnsi="Calibri" w:cs="Calibri"/>
          <w:highlight w:val="yellow"/>
          <w:lang w:val="en-US"/>
        </w:rPr>
        <w:t xml:space="preserve">2.1.1 </w:t>
      </w:r>
      <w:r w:rsidR="00911506" w:rsidRPr="009E123E">
        <w:rPr>
          <w:rFonts w:ascii="Calibri" w:hAnsi="Calibri" w:cs="Calibri"/>
          <w:highlight w:val="yellow"/>
          <w:lang w:val="en-US"/>
        </w:rPr>
        <w:t>Install R (https://www.r-project.org) and RStudio (https://www.rstudio.com).</w:t>
      </w:r>
      <w:r w:rsidR="00911506" w:rsidRPr="009B516C">
        <w:rPr>
          <w:rFonts w:ascii="Calibri" w:hAnsi="Calibri" w:cs="Calibri"/>
          <w:lang w:val="en-US"/>
        </w:rPr>
        <w:t xml:space="preserve"> Install necessary libraries</w:t>
      </w:r>
      <w:r w:rsidR="00297EAA" w:rsidRPr="009B516C">
        <w:rPr>
          <w:rFonts w:ascii="Calibri" w:hAnsi="Calibri" w:cs="Calibri"/>
          <w:lang w:val="en-US"/>
        </w:rPr>
        <w:t xml:space="preserve">. Seurat is specifically designed for </w:t>
      </w:r>
      <w:proofErr w:type="spellStart"/>
      <w:r w:rsidR="00297EAA" w:rsidRPr="009B516C">
        <w:rPr>
          <w:rFonts w:ascii="Calibri" w:hAnsi="Calibri" w:cs="Calibri"/>
          <w:lang w:val="en-US"/>
        </w:rPr>
        <w:t>scRNA</w:t>
      </w:r>
      <w:proofErr w:type="spellEnd"/>
      <w:r w:rsidR="00297EAA" w:rsidRPr="009B516C">
        <w:rPr>
          <w:rFonts w:ascii="Calibri" w:hAnsi="Calibri" w:cs="Calibri"/>
          <w:lang w:val="en-US"/>
        </w:rPr>
        <w:t xml:space="preserve">-seq analysis, </w:t>
      </w:r>
      <w:proofErr w:type="spellStart"/>
      <w:r w:rsidR="00297EAA" w:rsidRPr="009B516C">
        <w:rPr>
          <w:rFonts w:ascii="Calibri" w:hAnsi="Calibri" w:cs="Calibri"/>
          <w:lang w:val="en-US"/>
        </w:rPr>
        <w:t>dplyr</w:t>
      </w:r>
      <w:proofErr w:type="spellEnd"/>
      <w:r w:rsidR="00297EAA" w:rsidRPr="009B516C">
        <w:rPr>
          <w:rFonts w:ascii="Calibri" w:hAnsi="Calibri" w:cs="Calibri"/>
          <w:lang w:val="en-US"/>
        </w:rPr>
        <w:t xml:space="preserve"> and </w:t>
      </w:r>
      <w:proofErr w:type="spellStart"/>
      <w:r w:rsidR="00297EAA" w:rsidRPr="009B516C">
        <w:rPr>
          <w:rFonts w:ascii="Calibri" w:hAnsi="Calibri" w:cs="Calibri"/>
          <w:lang w:val="en-US"/>
        </w:rPr>
        <w:t>tidyverse</w:t>
      </w:r>
      <w:proofErr w:type="spellEnd"/>
      <w:r w:rsidR="00297EAA" w:rsidRPr="009B516C">
        <w:rPr>
          <w:rFonts w:ascii="Calibri" w:hAnsi="Calibri" w:cs="Calibri"/>
          <w:lang w:val="en-US"/>
        </w:rPr>
        <w:t xml:space="preserve"> are used for data manipulation, and ggplot2 allows visualization of data distribution. </w:t>
      </w:r>
      <w:r w:rsidR="004212E6" w:rsidRPr="009B516C">
        <w:rPr>
          <w:rFonts w:ascii="Calibri" w:hAnsi="Calibri" w:cs="Calibri"/>
          <w:lang w:val="en-US"/>
        </w:rPr>
        <w:t>Use the code provided below:</w:t>
      </w:r>
    </w:p>
    <w:p w14:paraId="69F53AB4" w14:textId="6B877D0C" w:rsidR="00297EAA"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install.packages</w:t>
      </w:r>
      <w:proofErr w:type="spellEnd"/>
      <w:r w:rsidRPr="009E123E">
        <w:rPr>
          <w:rFonts w:ascii="Calibri" w:hAnsi="Calibri" w:cs="Calibri"/>
          <w:highlight w:val="yellow"/>
          <w:lang w:val="en-US"/>
        </w:rPr>
        <w:t>(c("Seurat", "</w:t>
      </w:r>
      <w:proofErr w:type="spellStart"/>
      <w:r w:rsidRPr="009E123E">
        <w:rPr>
          <w:rFonts w:ascii="Calibri" w:hAnsi="Calibri" w:cs="Calibri"/>
          <w:highlight w:val="yellow"/>
          <w:lang w:val="en-US"/>
        </w:rPr>
        <w:t>dplyr</w:t>
      </w:r>
      <w:proofErr w:type="spellEnd"/>
      <w:r w:rsidRPr="009E123E">
        <w:rPr>
          <w:rFonts w:ascii="Calibri" w:hAnsi="Calibri" w:cs="Calibri"/>
          <w:highlight w:val="yellow"/>
          <w:lang w:val="en-US"/>
        </w:rPr>
        <w:t>", "</w:t>
      </w:r>
      <w:proofErr w:type="spellStart"/>
      <w:r w:rsidRPr="009E123E">
        <w:rPr>
          <w:rFonts w:ascii="Calibri" w:hAnsi="Calibri" w:cs="Calibri"/>
          <w:highlight w:val="yellow"/>
          <w:lang w:val="en-US"/>
        </w:rPr>
        <w:t>tidyverse</w:t>
      </w:r>
      <w:proofErr w:type="spellEnd"/>
      <w:r w:rsidRPr="009E123E">
        <w:rPr>
          <w:rFonts w:ascii="Calibri" w:hAnsi="Calibri" w:cs="Calibri"/>
          <w:highlight w:val="yellow"/>
          <w:lang w:val="en-US"/>
        </w:rPr>
        <w:t>", "ggplot2"))</w:t>
      </w:r>
    </w:p>
    <w:p w14:paraId="72BEA64D" w14:textId="77777777" w:rsidR="004212E6" w:rsidRPr="009B516C" w:rsidRDefault="004212E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1AE363B2" w14:textId="4B905322" w:rsidR="00911506" w:rsidRPr="009B516C" w:rsidRDefault="00911506" w:rsidP="009B516C">
      <w:pPr>
        <w:pStyle w:val="ListeParagraf"/>
        <w:numPr>
          <w:ilvl w:val="1"/>
          <w:numId w:val="31"/>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Downloading and </w:t>
      </w:r>
      <w:r w:rsidR="004212E6" w:rsidRPr="009B516C">
        <w:rPr>
          <w:rFonts w:ascii="Calibri" w:hAnsi="Calibri" w:cs="Calibri"/>
          <w:sz w:val="24"/>
          <w:szCs w:val="24"/>
        </w:rPr>
        <w:t>l</w:t>
      </w:r>
      <w:r w:rsidRPr="009B516C">
        <w:rPr>
          <w:rFonts w:ascii="Calibri" w:hAnsi="Calibri" w:cs="Calibri"/>
          <w:sz w:val="24"/>
          <w:szCs w:val="24"/>
        </w:rPr>
        <w:t xml:space="preserve">oading </w:t>
      </w:r>
      <w:r w:rsidR="004212E6" w:rsidRPr="009B516C">
        <w:rPr>
          <w:rFonts w:ascii="Calibri" w:hAnsi="Calibri" w:cs="Calibri"/>
          <w:sz w:val="24"/>
          <w:szCs w:val="24"/>
        </w:rPr>
        <w:t>d</w:t>
      </w:r>
      <w:r w:rsidRPr="009B516C">
        <w:rPr>
          <w:rFonts w:ascii="Calibri" w:hAnsi="Calibri" w:cs="Calibri"/>
          <w:sz w:val="24"/>
          <w:szCs w:val="24"/>
        </w:rPr>
        <w:t xml:space="preserve">ataset </w:t>
      </w:r>
      <w:r w:rsidR="004212E6" w:rsidRPr="009B516C">
        <w:rPr>
          <w:rFonts w:ascii="Calibri" w:hAnsi="Calibri" w:cs="Calibri"/>
          <w:sz w:val="24"/>
          <w:szCs w:val="24"/>
        </w:rPr>
        <w:t>f</w:t>
      </w:r>
      <w:r w:rsidRPr="009B516C">
        <w:rPr>
          <w:rFonts w:ascii="Calibri" w:hAnsi="Calibri" w:cs="Calibri"/>
          <w:sz w:val="24"/>
          <w:szCs w:val="24"/>
        </w:rPr>
        <w:t>iles</w:t>
      </w:r>
    </w:p>
    <w:p w14:paraId="4F9564C2" w14:textId="77777777" w:rsidR="004212E6" w:rsidRPr="009B516C" w:rsidRDefault="004212E6" w:rsidP="009B516C">
      <w:pPr>
        <w:pStyle w:val="ListeParagraf"/>
        <w:spacing w:after="0" w:line="240" w:lineRule="auto"/>
        <w:ind w:left="0"/>
        <w:contextualSpacing w:val="0"/>
        <w:jc w:val="both"/>
        <w:rPr>
          <w:rFonts w:ascii="Calibri" w:hAnsi="Calibri" w:cs="Calibri"/>
          <w:sz w:val="24"/>
          <w:szCs w:val="24"/>
        </w:rPr>
      </w:pPr>
    </w:p>
    <w:p w14:paraId="504DC17C" w14:textId="51F1DEA7" w:rsidR="00297EAA" w:rsidRPr="009B516C" w:rsidRDefault="00911506" w:rsidP="009B516C">
      <w:pPr>
        <w:pStyle w:val="ListeParagraf"/>
        <w:numPr>
          <w:ilvl w:val="2"/>
          <w:numId w:val="31"/>
        </w:numPr>
        <w:spacing w:after="0" w:line="240" w:lineRule="auto"/>
        <w:ind w:left="0" w:firstLine="0"/>
        <w:contextualSpacing w:val="0"/>
        <w:jc w:val="both"/>
        <w:rPr>
          <w:rFonts w:ascii="Calibri" w:eastAsia="Times New Roman" w:hAnsi="Calibri" w:cs="Calibri"/>
          <w:sz w:val="24"/>
          <w:szCs w:val="24"/>
          <w:lang w:eastAsia="tr-TR"/>
        </w:rPr>
      </w:pPr>
      <w:r w:rsidRPr="009B516C">
        <w:rPr>
          <w:rFonts w:ascii="Calibri" w:eastAsia="Times New Roman" w:hAnsi="Calibri" w:cs="Calibri"/>
          <w:sz w:val="24"/>
          <w:szCs w:val="24"/>
          <w:lang w:eastAsia="tr-TR"/>
        </w:rPr>
        <w:t>Extract the following files from GSE163314_RAW.tar: matrix.mtx.gz, features.tsv.gz, barcodes.tsv.gz.</w:t>
      </w:r>
      <w:r w:rsidR="001E3579" w:rsidRPr="009B516C">
        <w:rPr>
          <w:rFonts w:ascii="Calibri" w:eastAsia="Times New Roman" w:hAnsi="Calibri" w:cs="Calibri"/>
          <w:sz w:val="24"/>
          <w:szCs w:val="24"/>
          <w:lang w:eastAsia="tr-TR"/>
        </w:rPr>
        <w:t xml:space="preserve"> </w:t>
      </w:r>
      <w:r w:rsidR="00297EAA" w:rsidRPr="009B516C">
        <w:rPr>
          <w:rFonts w:ascii="Calibri" w:eastAsia="Times New Roman" w:hAnsi="Calibri" w:cs="Calibri"/>
          <w:sz w:val="24"/>
          <w:szCs w:val="24"/>
          <w:lang w:eastAsia="tr-TR"/>
        </w:rPr>
        <w:t>These files collectively represent the raw gene expression matrix, gene names, and cell barcodes, respectively</w:t>
      </w:r>
    </w:p>
    <w:p w14:paraId="0734C666" w14:textId="77777777" w:rsidR="004212E6" w:rsidRPr="009B516C" w:rsidRDefault="004212E6" w:rsidP="009B516C">
      <w:pPr>
        <w:pStyle w:val="ListeParagraf"/>
        <w:spacing w:after="0" w:line="240" w:lineRule="auto"/>
        <w:ind w:left="0"/>
        <w:contextualSpacing w:val="0"/>
        <w:jc w:val="both"/>
        <w:rPr>
          <w:rFonts w:ascii="Calibri" w:eastAsia="Times New Roman" w:hAnsi="Calibri" w:cs="Calibri"/>
          <w:sz w:val="24"/>
          <w:szCs w:val="24"/>
          <w:lang w:eastAsia="tr-TR"/>
        </w:rPr>
      </w:pPr>
    </w:p>
    <w:p w14:paraId="20745305" w14:textId="6BC7953A" w:rsidR="00911506" w:rsidRPr="009E123E" w:rsidRDefault="00381BC2" w:rsidP="009B516C">
      <w:pPr>
        <w:pStyle w:val="ListeParagraf"/>
        <w:spacing w:after="0" w:line="240" w:lineRule="auto"/>
        <w:ind w:left="0"/>
        <w:contextualSpacing w:val="0"/>
        <w:jc w:val="both"/>
        <w:rPr>
          <w:rFonts w:ascii="Calibri" w:eastAsia="Times New Roman" w:hAnsi="Calibri" w:cs="Calibri"/>
          <w:sz w:val="24"/>
          <w:szCs w:val="24"/>
          <w:highlight w:val="yellow"/>
          <w:lang w:eastAsia="tr-TR"/>
        </w:rPr>
      </w:pPr>
      <w:r w:rsidRPr="009E123E">
        <w:rPr>
          <w:rFonts w:ascii="Calibri" w:eastAsia="Times New Roman" w:hAnsi="Calibri" w:cs="Calibri"/>
          <w:sz w:val="24"/>
          <w:szCs w:val="24"/>
          <w:highlight w:val="yellow"/>
          <w:lang w:eastAsia="tr-TR"/>
        </w:rPr>
        <w:t>2.2.</w:t>
      </w:r>
      <w:r w:rsidR="004212E6" w:rsidRPr="009E123E">
        <w:rPr>
          <w:rFonts w:ascii="Calibri" w:eastAsia="Times New Roman" w:hAnsi="Calibri" w:cs="Calibri"/>
          <w:sz w:val="24"/>
          <w:szCs w:val="24"/>
          <w:highlight w:val="yellow"/>
          <w:lang w:eastAsia="tr-TR"/>
        </w:rPr>
        <w:t xml:space="preserve">2 </w:t>
      </w:r>
      <w:r w:rsidR="00911506" w:rsidRPr="009E123E">
        <w:rPr>
          <w:rFonts w:ascii="Calibri" w:eastAsia="Times New Roman" w:hAnsi="Calibri" w:cs="Calibri"/>
          <w:sz w:val="24"/>
          <w:szCs w:val="24"/>
          <w:highlight w:val="yellow"/>
          <w:lang w:eastAsia="tr-TR"/>
        </w:rPr>
        <w:t>Load data into R using Seurat:</w:t>
      </w:r>
    </w:p>
    <w:p w14:paraId="29A1B8DD"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library(Seurat)</w:t>
      </w:r>
    </w:p>
    <w:p w14:paraId="3C3DCC2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healthy_patient5 &lt;- Read10X(</w:t>
      </w:r>
      <w:proofErr w:type="spellStart"/>
      <w:r w:rsidRPr="009E123E">
        <w:rPr>
          <w:rFonts w:ascii="Calibri" w:hAnsi="Calibri" w:cs="Calibri"/>
          <w:highlight w:val="yellow"/>
          <w:lang w:val="en-US"/>
        </w:rPr>
        <w:t>data.dir</w:t>
      </w:r>
      <w:proofErr w:type="spellEnd"/>
      <w:r w:rsidRPr="009E123E">
        <w:rPr>
          <w:rFonts w:ascii="Calibri" w:hAnsi="Calibri" w:cs="Calibri"/>
          <w:highlight w:val="yellow"/>
          <w:lang w:val="en-US"/>
        </w:rPr>
        <w:t xml:space="preserve"> = "./GSE163314/control/GSM4976997/")</w:t>
      </w:r>
    </w:p>
    <w:p w14:paraId="29CDD42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healthy_patient21 &lt;- Read10X(</w:t>
      </w:r>
      <w:proofErr w:type="spellStart"/>
      <w:r w:rsidRPr="009E123E">
        <w:rPr>
          <w:rFonts w:ascii="Calibri" w:hAnsi="Calibri" w:cs="Calibri"/>
          <w:highlight w:val="yellow"/>
          <w:lang w:val="en-US"/>
        </w:rPr>
        <w:t>data.dir</w:t>
      </w:r>
      <w:proofErr w:type="spellEnd"/>
      <w:r w:rsidRPr="009E123E">
        <w:rPr>
          <w:rFonts w:ascii="Calibri" w:hAnsi="Calibri" w:cs="Calibri"/>
          <w:highlight w:val="yellow"/>
          <w:lang w:val="en-US"/>
        </w:rPr>
        <w:t xml:space="preserve"> = "./GSE163314/control/GSM4977001/")</w:t>
      </w:r>
    </w:p>
    <w:p w14:paraId="5850A9CB"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diseased_patient3 &lt;- Read10X(</w:t>
      </w:r>
      <w:proofErr w:type="spellStart"/>
      <w:r w:rsidRPr="009E123E">
        <w:rPr>
          <w:rFonts w:ascii="Calibri" w:hAnsi="Calibri" w:cs="Calibri"/>
          <w:highlight w:val="yellow"/>
          <w:lang w:val="en-US"/>
        </w:rPr>
        <w:t>data.dir</w:t>
      </w:r>
      <w:proofErr w:type="spellEnd"/>
      <w:r w:rsidRPr="009E123E">
        <w:rPr>
          <w:rFonts w:ascii="Calibri" w:hAnsi="Calibri" w:cs="Calibri"/>
          <w:highlight w:val="yellow"/>
          <w:lang w:val="en-US"/>
        </w:rPr>
        <w:t xml:space="preserve"> = "./GSE163314/diseased/GSM4976995/")</w:t>
      </w:r>
    </w:p>
    <w:p w14:paraId="64C9F4B9" w14:textId="77777777" w:rsidR="00297EAA"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diseased_patient27 &lt;- Read10X(</w:t>
      </w:r>
      <w:proofErr w:type="spellStart"/>
      <w:r w:rsidRPr="009E123E">
        <w:rPr>
          <w:rFonts w:ascii="Calibri" w:hAnsi="Calibri" w:cs="Calibri"/>
          <w:highlight w:val="yellow"/>
          <w:lang w:val="en-US"/>
        </w:rPr>
        <w:t>data.dir</w:t>
      </w:r>
      <w:proofErr w:type="spellEnd"/>
      <w:r w:rsidRPr="009E123E">
        <w:rPr>
          <w:rFonts w:ascii="Calibri" w:hAnsi="Calibri" w:cs="Calibri"/>
          <w:highlight w:val="yellow"/>
          <w:lang w:val="en-US"/>
        </w:rPr>
        <w:t xml:space="preserve"> = "./GSE163314/diseased/GSM4977005/")</w:t>
      </w:r>
    </w:p>
    <w:p w14:paraId="078484CD" w14:textId="78DF3023"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B516C">
        <w:rPr>
          <w:rFonts w:ascii="Calibri" w:hAnsi="Calibri" w:cs="Calibri"/>
          <w:lang w:val="en-US"/>
        </w:rPr>
        <w:lastRenderedPageBreak/>
        <w:t>The Read10X function converts raw sequencing data into a structured format, enabling further analysis.</w:t>
      </w:r>
    </w:p>
    <w:p w14:paraId="2546A029" w14:textId="2A53D31B" w:rsidR="00D83489" w:rsidRPr="009B516C" w:rsidRDefault="00D83489"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6CD68095" w14:textId="50E33B9F" w:rsidR="00D83489" w:rsidRPr="009B516C" w:rsidRDefault="00724B8B"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Pr>
          <w:rFonts w:ascii="Calibri" w:hAnsi="Calibri" w:cs="Calibri"/>
          <w:lang w:val="en-US"/>
        </w:rPr>
        <w:t>2.2.3</w:t>
      </w:r>
      <w:r>
        <w:rPr>
          <w:rFonts w:ascii="Calibri" w:hAnsi="Calibri" w:cs="Calibri"/>
          <w:lang w:val="en-US"/>
        </w:rPr>
        <w:tab/>
        <w:t>Load e</w:t>
      </w:r>
      <w:r w:rsidR="00D83489" w:rsidRPr="009B516C">
        <w:rPr>
          <w:rFonts w:ascii="Calibri" w:hAnsi="Calibri" w:cs="Calibri"/>
          <w:lang w:val="en-US"/>
        </w:rPr>
        <w:t>ach patient’s data as a separate Seurat object (hc_p5, hc_p21, as_p3, as_p27), allowing patient-level control and flexibility for quality control and downstream analysis.</w:t>
      </w:r>
    </w:p>
    <w:p w14:paraId="4562C8DF" w14:textId="77777777"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623B8244" w14:textId="6E5E6FAF" w:rsidR="00911506" w:rsidRPr="009B516C" w:rsidRDefault="00911506" w:rsidP="009B516C">
      <w:pPr>
        <w:pStyle w:val="ListeParagraf"/>
        <w:numPr>
          <w:ilvl w:val="1"/>
          <w:numId w:val="31"/>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Creating Seurat </w:t>
      </w:r>
      <w:r w:rsidR="004212E6" w:rsidRPr="009B516C">
        <w:rPr>
          <w:rFonts w:ascii="Calibri" w:hAnsi="Calibri" w:cs="Calibri"/>
          <w:sz w:val="24"/>
          <w:szCs w:val="24"/>
        </w:rPr>
        <w:t>o</w:t>
      </w:r>
      <w:r w:rsidRPr="009B516C">
        <w:rPr>
          <w:rFonts w:ascii="Calibri" w:hAnsi="Calibri" w:cs="Calibri"/>
          <w:sz w:val="24"/>
          <w:szCs w:val="24"/>
        </w:rPr>
        <w:t>bjects</w:t>
      </w:r>
    </w:p>
    <w:p w14:paraId="575ADF74" w14:textId="77777777" w:rsidR="004212E6" w:rsidRPr="009B516C" w:rsidRDefault="004212E6" w:rsidP="009B516C">
      <w:pPr>
        <w:pStyle w:val="ListeParagraf"/>
        <w:spacing w:after="0" w:line="240" w:lineRule="auto"/>
        <w:ind w:left="0"/>
        <w:contextualSpacing w:val="0"/>
        <w:jc w:val="both"/>
        <w:rPr>
          <w:rFonts w:ascii="Calibri" w:hAnsi="Calibri" w:cs="Calibri"/>
          <w:sz w:val="24"/>
          <w:szCs w:val="24"/>
        </w:rPr>
      </w:pPr>
    </w:p>
    <w:p w14:paraId="45B04FE1" w14:textId="1E2C4F0F" w:rsidR="00297EAA" w:rsidRPr="009E123E" w:rsidRDefault="00381BC2" w:rsidP="009B516C">
      <w:pPr>
        <w:pStyle w:val="ListeParagraf"/>
        <w:spacing w:after="0" w:line="240" w:lineRule="auto"/>
        <w:ind w:left="0"/>
        <w:contextualSpacing w:val="0"/>
        <w:jc w:val="both"/>
        <w:rPr>
          <w:rFonts w:ascii="Calibri" w:hAnsi="Calibri" w:cs="Calibri"/>
          <w:sz w:val="24"/>
          <w:szCs w:val="24"/>
          <w:highlight w:val="yellow"/>
        </w:rPr>
      </w:pPr>
      <w:r w:rsidRPr="009B516C">
        <w:rPr>
          <w:rFonts w:ascii="Calibri" w:eastAsia="Times New Roman" w:hAnsi="Calibri" w:cs="Calibri"/>
          <w:sz w:val="24"/>
          <w:szCs w:val="24"/>
          <w:lang w:eastAsia="tr-TR"/>
        </w:rPr>
        <w:t>2.3.1</w:t>
      </w:r>
      <w:r w:rsidR="004212E6" w:rsidRPr="009B516C">
        <w:rPr>
          <w:rFonts w:ascii="Calibri" w:eastAsia="Times New Roman" w:hAnsi="Calibri" w:cs="Calibri"/>
          <w:sz w:val="24"/>
          <w:szCs w:val="24"/>
          <w:lang w:eastAsia="tr-TR"/>
        </w:rPr>
        <w:t xml:space="preserve"> </w:t>
      </w:r>
      <w:r w:rsidR="00297EAA" w:rsidRPr="009E123E">
        <w:rPr>
          <w:rFonts w:ascii="Calibri" w:eastAsia="Times New Roman" w:hAnsi="Calibri" w:cs="Calibri"/>
          <w:sz w:val="24"/>
          <w:szCs w:val="24"/>
          <w:highlight w:val="yellow"/>
          <w:lang w:eastAsia="tr-TR"/>
        </w:rPr>
        <w:t>Seurat objects store gene expression matrices,</w:t>
      </w:r>
      <w:r w:rsidR="004212E6" w:rsidRPr="009E123E">
        <w:rPr>
          <w:rFonts w:ascii="Calibri" w:eastAsia="Times New Roman" w:hAnsi="Calibri" w:cs="Calibri"/>
          <w:sz w:val="24"/>
          <w:szCs w:val="24"/>
          <w:highlight w:val="yellow"/>
          <w:lang w:eastAsia="tr-TR"/>
        </w:rPr>
        <w:t xml:space="preserve"> </w:t>
      </w:r>
      <w:r w:rsidR="00297EAA" w:rsidRPr="009E123E">
        <w:rPr>
          <w:rFonts w:ascii="Calibri" w:eastAsia="Times New Roman" w:hAnsi="Calibri" w:cs="Calibri"/>
          <w:sz w:val="24"/>
          <w:szCs w:val="24"/>
          <w:highlight w:val="yellow"/>
          <w:lang w:eastAsia="tr-TR"/>
        </w:rPr>
        <w:t>metadata, and analysis results in a structured way, facilitating subsequent processing steps.</w:t>
      </w:r>
      <w:r w:rsidR="004212E6" w:rsidRPr="009E123E">
        <w:rPr>
          <w:rFonts w:ascii="Calibri" w:eastAsia="Times New Roman" w:hAnsi="Calibri" w:cs="Calibri"/>
          <w:sz w:val="24"/>
          <w:szCs w:val="24"/>
          <w:highlight w:val="yellow"/>
          <w:lang w:eastAsia="tr-TR"/>
        </w:rPr>
        <w:t xml:space="preserve"> Use the code below to create the objects:</w:t>
      </w:r>
    </w:p>
    <w:p w14:paraId="2001489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hc_p5 &lt;- </w:t>
      </w:r>
      <w:proofErr w:type="spellStart"/>
      <w:r w:rsidRPr="009E123E">
        <w:rPr>
          <w:rFonts w:ascii="Calibri" w:hAnsi="Calibri" w:cs="Calibri"/>
          <w:highlight w:val="yellow"/>
          <w:lang w:val="en-US"/>
        </w:rPr>
        <w:t>CreateSeuratObject</w:t>
      </w:r>
      <w:proofErr w:type="spellEnd"/>
      <w:r w:rsidRPr="009E123E">
        <w:rPr>
          <w:rFonts w:ascii="Calibri" w:hAnsi="Calibri" w:cs="Calibri"/>
          <w:highlight w:val="yellow"/>
          <w:lang w:val="en-US"/>
        </w:rPr>
        <w:t>(counts = healthy_patient5)</w:t>
      </w:r>
    </w:p>
    <w:p w14:paraId="6C4A932F"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hc_p21 &lt;- </w:t>
      </w:r>
      <w:proofErr w:type="spellStart"/>
      <w:r w:rsidRPr="009E123E">
        <w:rPr>
          <w:rFonts w:ascii="Calibri" w:hAnsi="Calibri" w:cs="Calibri"/>
          <w:highlight w:val="yellow"/>
          <w:lang w:val="en-US"/>
        </w:rPr>
        <w:t>CreateSeuratObject</w:t>
      </w:r>
      <w:proofErr w:type="spellEnd"/>
      <w:r w:rsidRPr="009E123E">
        <w:rPr>
          <w:rFonts w:ascii="Calibri" w:hAnsi="Calibri" w:cs="Calibri"/>
          <w:highlight w:val="yellow"/>
          <w:lang w:val="en-US"/>
        </w:rPr>
        <w:t>(counts = healthy_patient21)</w:t>
      </w:r>
    </w:p>
    <w:p w14:paraId="03FD531C"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as_p3 &lt;- </w:t>
      </w:r>
      <w:proofErr w:type="spellStart"/>
      <w:r w:rsidRPr="009E123E">
        <w:rPr>
          <w:rFonts w:ascii="Calibri" w:hAnsi="Calibri" w:cs="Calibri"/>
          <w:highlight w:val="yellow"/>
          <w:lang w:val="en-US"/>
        </w:rPr>
        <w:t>CreateSeuratObject</w:t>
      </w:r>
      <w:proofErr w:type="spellEnd"/>
      <w:r w:rsidRPr="009E123E">
        <w:rPr>
          <w:rFonts w:ascii="Calibri" w:hAnsi="Calibri" w:cs="Calibri"/>
          <w:highlight w:val="yellow"/>
          <w:lang w:val="en-US"/>
        </w:rPr>
        <w:t>(counts = diseased_patient3)</w:t>
      </w:r>
    </w:p>
    <w:p w14:paraId="286A1557" w14:textId="77777777"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 xml:space="preserve">as_p27 &lt;- </w:t>
      </w:r>
      <w:proofErr w:type="spellStart"/>
      <w:r w:rsidRPr="009E123E">
        <w:rPr>
          <w:rFonts w:ascii="Calibri" w:hAnsi="Calibri" w:cs="Calibri"/>
          <w:highlight w:val="yellow"/>
          <w:lang w:val="en-US"/>
        </w:rPr>
        <w:t>CreateSeuratObject</w:t>
      </w:r>
      <w:proofErr w:type="spellEnd"/>
      <w:r w:rsidRPr="009E123E">
        <w:rPr>
          <w:rFonts w:ascii="Calibri" w:hAnsi="Calibri" w:cs="Calibri"/>
          <w:highlight w:val="yellow"/>
          <w:lang w:val="en-US"/>
        </w:rPr>
        <w:t>(counts = diseased_patient27)</w:t>
      </w:r>
    </w:p>
    <w:p w14:paraId="67E23558" w14:textId="31200F7F" w:rsidR="00011A82" w:rsidRPr="009B516C" w:rsidRDefault="00011A82"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B516C">
        <w:rPr>
          <w:rFonts w:ascii="Calibri" w:hAnsi="Calibri" w:cs="Calibri"/>
          <w:lang w:val="en-US"/>
        </w:rPr>
        <w:t>The identifiers hc_p5 and hc_p21 represent healthy control samples from Patient 5 and Patient 21 in the dataset, respectively, while as_p3 and as_p27 represent AS patient samples from Patient 3 and Patient 27. These names are used to track and process each sample separately during quality control, normalization, and downstream analysis in Seurat.</w:t>
      </w:r>
    </w:p>
    <w:p w14:paraId="35FF47CA" w14:textId="77777777" w:rsidR="00011A82" w:rsidRPr="009B516C" w:rsidRDefault="00011A82"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08C17EFA" w14:textId="69A2AA8A"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rPr>
      </w:pPr>
      <w:r w:rsidRPr="009B516C">
        <w:rPr>
          <w:rFonts w:ascii="Calibri" w:hAnsi="Calibri" w:cs="Calibri"/>
          <w:b/>
          <w:bCs/>
          <w:sz w:val="24"/>
          <w:szCs w:val="24"/>
        </w:rPr>
        <w:t xml:space="preserve">Quality </w:t>
      </w:r>
      <w:r w:rsidR="00256816" w:rsidRPr="009B516C">
        <w:rPr>
          <w:rFonts w:ascii="Calibri" w:hAnsi="Calibri" w:cs="Calibri"/>
          <w:b/>
          <w:bCs/>
          <w:sz w:val="24"/>
          <w:szCs w:val="24"/>
        </w:rPr>
        <w:t>co</w:t>
      </w:r>
      <w:r w:rsidRPr="009B516C">
        <w:rPr>
          <w:rFonts w:ascii="Calibri" w:hAnsi="Calibri" w:cs="Calibri"/>
          <w:b/>
          <w:bCs/>
          <w:sz w:val="24"/>
          <w:szCs w:val="24"/>
        </w:rPr>
        <w:t xml:space="preserve">ntrol and </w:t>
      </w:r>
      <w:r w:rsidR="00256816" w:rsidRPr="009B516C">
        <w:rPr>
          <w:rFonts w:ascii="Calibri" w:hAnsi="Calibri" w:cs="Calibri"/>
          <w:b/>
          <w:bCs/>
          <w:sz w:val="24"/>
          <w:szCs w:val="24"/>
        </w:rPr>
        <w:t>n</w:t>
      </w:r>
      <w:r w:rsidRPr="009B516C">
        <w:rPr>
          <w:rFonts w:ascii="Calibri" w:hAnsi="Calibri" w:cs="Calibri"/>
          <w:b/>
          <w:bCs/>
          <w:sz w:val="24"/>
          <w:szCs w:val="24"/>
        </w:rPr>
        <w:t>ormalization</w:t>
      </w:r>
    </w:p>
    <w:p w14:paraId="35B96A47" w14:textId="77777777" w:rsidR="00256816" w:rsidRPr="009B516C" w:rsidRDefault="00256816" w:rsidP="009B516C">
      <w:pPr>
        <w:jc w:val="both"/>
        <w:rPr>
          <w:rFonts w:ascii="Calibri" w:hAnsi="Calibri" w:cs="Calibri"/>
          <w:lang w:val="en-US"/>
        </w:rPr>
      </w:pPr>
    </w:p>
    <w:p w14:paraId="02310488" w14:textId="75529CBC" w:rsidR="00911506" w:rsidRPr="009B516C" w:rsidRDefault="00911506" w:rsidP="009B516C">
      <w:pPr>
        <w:jc w:val="both"/>
        <w:rPr>
          <w:rFonts w:ascii="Calibri" w:hAnsi="Calibri" w:cs="Calibri"/>
          <w:lang w:val="en-US"/>
        </w:rPr>
      </w:pPr>
      <w:r w:rsidRPr="009B516C">
        <w:rPr>
          <w:rFonts w:ascii="Calibri" w:hAnsi="Calibri" w:cs="Calibri"/>
          <w:lang w:val="en-US"/>
        </w:rPr>
        <w:t>3.1 Quality Control (QC)</w:t>
      </w:r>
    </w:p>
    <w:p w14:paraId="27E9FC6C" w14:textId="77777777" w:rsidR="00256816" w:rsidRPr="009B516C" w:rsidRDefault="00256816" w:rsidP="009B516C">
      <w:pPr>
        <w:jc w:val="both"/>
        <w:rPr>
          <w:rFonts w:ascii="Calibri" w:hAnsi="Calibri" w:cs="Calibri"/>
          <w:lang w:val="en-US"/>
        </w:rPr>
      </w:pPr>
    </w:p>
    <w:p w14:paraId="7D53C77D" w14:textId="4A1E66D7" w:rsidR="00297EAA" w:rsidRPr="009B516C" w:rsidRDefault="00256816" w:rsidP="009B516C">
      <w:pPr>
        <w:jc w:val="both"/>
        <w:rPr>
          <w:rFonts w:ascii="Calibri" w:hAnsi="Calibri" w:cs="Calibri"/>
          <w:lang w:val="en-US"/>
        </w:rPr>
      </w:pPr>
      <w:r w:rsidRPr="009B516C">
        <w:rPr>
          <w:rFonts w:ascii="Calibri" w:hAnsi="Calibri" w:cs="Calibri"/>
          <w:lang w:val="en-US"/>
        </w:rPr>
        <w:t xml:space="preserve">NOTE: </w:t>
      </w:r>
      <w:r w:rsidR="00297EAA" w:rsidRPr="009B516C">
        <w:rPr>
          <w:rFonts w:ascii="Calibri" w:hAnsi="Calibri" w:cs="Calibri"/>
          <w:lang w:val="en-US"/>
        </w:rPr>
        <w:t>High mitochondrial RNA content indicates stressed or dying cells, which may introduce biases into the analysis. Setting thresholds for gene counts and RNA content removes low-quality or doublet cells, ensuring more accurate downstream analyses.</w:t>
      </w:r>
    </w:p>
    <w:p w14:paraId="42ECEB65" w14:textId="77777777" w:rsidR="00297EAA" w:rsidRPr="009B516C" w:rsidRDefault="00297EAA" w:rsidP="009B516C">
      <w:pPr>
        <w:jc w:val="both"/>
        <w:rPr>
          <w:rFonts w:ascii="Calibri" w:hAnsi="Calibri" w:cs="Calibri"/>
          <w:lang w:val="en-US"/>
        </w:rPr>
      </w:pPr>
    </w:p>
    <w:p w14:paraId="2D87825D" w14:textId="4237EAEC" w:rsidR="00911506" w:rsidRPr="009E123E" w:rsidRDefault="00381BC2" w:rsidP="009B516C">
      <w:pPr>
        <w:jc w:val="both"/>
        <w:rPr>
          <w:rFonts w:ascii="Calibri" w:hAnsi="Calibri" w:cs="Calibri"/>
          <w:highlight w:val="yellow"/>
          <w:lang w:val="en-US"/>
        </w:rPr>
      </w:pPr>
      <w:r w:rsidRPr="009E123E">
        <w:rPr>
          <w:rFonts w:ascii="Calibri" w:hAnsi="Calibri" w:cs="Calibri"/>
          <w:highlight w:val="yellow"/>
          <w:lang w:val="en-US"/>
        </w:rPr>
        <w:t>3.1.1</w:t>
      </w:r>
      <w:r w:rsidR="002166E9" w:rsidRPr="009E123E">
        <w:rPr>
          <w:rFonts w:ascii="Calibri" w:hAnsi="Calibri" w:cs="Calibri"/>
          <w:highlight w:val="yellow"/>
          <w:lang w:val="en-US"/>
        </w:rPr>
        <w:t xml:space="preserve"> </w:t>
      </w:r>
      <w:r w:rsidR="00911506" w:rsidRPr="009E123E">
        <w:rPr>
          <w:rFonts w:ascii="Calibri" w:hAnsi="Calibri" w:cs="Calibri"/>
          <w:highlight w:val="yellow"/>
          <w:lang w:val="en-US"/>
        </w:rPr>
        <w:t>Add mitochondrial RNA content and visualize quality metrics</w:t>
      </w:r>
      <w:r w:rsidR="002166E9" w:rsidRPr="009E123E">
        <w:rPr>
          <w:rFonts w:ascii="Calibri" w:hAnsi="Calibri" w:cs="Calibri"/>
          <w:highlight w:val="yellow"/>
          <w:lang w:val="en-US"/>
        </w:rPr>
        <w:t xml:space="preserve"> using the code below:</w:t>
      </w:r>
    </w:p>
    <w:p w14:paraId="42A1030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hc_p5 &lt;- </w:t>
      </w:r>
      <w:proofErr w:type="spellStart"/>
      <w:r w:rsidRPr="009E123E">
        <w:rPr>
          <w:rFonts w:ascii="Calibri" w:hAnsi="Calibri" w:cs="Calibri"/>
          <w:highlight w:val="yellow"/>
          <w:lang w:val="en-US"/>
        </w:rPr>
        <w:t>PercentageFeatureSet</w:t>
      </w:r>
      <w:proofErr w:type="spellEnd"/>
      <w:r w:rsidRPr="009E123E">
        <w:rPr>
          <w:rFonts w:ascii="Calibri" w:hAnsi="Calibri" w:cs="Calibri"/>
          <w:highlight w:val="yellow"/>
          <w:lang w:val="en-US"/>
        </w:rPr>
        <w:t>(hc_p5, pattern = "^MT-", col.name = "percent.mt")</w:t>
      </w:r>
    </w:p>
    <w:p w14:paraId="35FDFAD6" w14:textId="7CF29B4F"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 xml:space="preserve">hc_p5 &lt;- subset(hc_p5, subset = </w:t>
      </w:r>
      <w:proofErr w:type="spellStart"/>
      <w:r w:rsidRPr="009E123E">
        <w:rPr>
          <w:rFonts w:ascii="Calibri" w:hAnsi="Calibri" w:cs="Calibri"/>
          <w:highlight w:val="yellow"/>
          <w:lang w:val="en-US"/>
        </w:rPr>
        <w:t>nFeature_RNA</w:t>
      </w:r>
      <w:proofErr w:type="spellEnd"/>
      <w:r w:rsidRPr="009E123E">
        <w:rPr>
          <w:rFonts w:ascii="Calibri" w:hAnsi="Calibri" w:cs="Calibri"/>
          <w:highlight w:val="yellow"/>
          <w:lang w:val="en-US"/>
        </w:rPr>
        <w:t xml:space="preserve"> &gt; 200 &amp; </w:t>
      </w:r>
      <w:proofErr w:type="spellStart"/>
      <w:r w:rsidRPr="009E123E">
        <w:rPr>
          <w:rFonts w:ascii="Calibri" w:hAnsi="Calibri" w:cs="Calibri"/>
          <w:highlight w:val="yellow"/>
          <w:lang w:val="en-US"/>
        </w:rPr>
        <w:t>nFeature_RNA</w:t>
      </w:r>
      <w:proofErr w:type="spellEnd"/>
      <w:r w:rsidRPr="009E123E">
        <w:rPr>
          <w:rFonts w:ascii="Calibri" w:hAnsi="Calibri" w:cs="Calibri"/>
          <w:highlight w:val="yellow"/>
          <w:lang w:val="en-US"/>
        </w:rPr>
        <w:t xml:space="preserve"> &lt; 3000 &amp; </w:t>
      </w:r>
      <w:proofErr w:type="spellStart"/>
      <w:r w:rsidRPr="009E123E">
        <w:rPr>
          <w:rFonts w:ascii="Calibri" w:hAnsi="Calibri" w:cs="Calibri"/>
          <w:highlight w:val="yellow"/>
          <w:lang w:val="en-US"/>
        </w:rPr>
        <w:t>nCount_RNA</w:t>
      </w:r>
      <w:proofErr w:type="spellEnd"/>
      <w:r w:rsidRPr="009E123E">
        <w:rPr>
          <w:rFonts w:ascii="Calibri" w:hAnsi="Calibri" w:cs="Calibri"/>
          <w:highlight w:val="yellow"/>
          <w:lang w:val="en-US"/>
        </w:rPr>
        <w:t xml:space="preserve"> &lt; 15000 &amp; percent.mt &lt; 5)</w:t>
      </w:r>
    </w:p>
    <w:p w14:paraId="228F6DE7" w14:textId="0DB7B3C9" w:rsidR="000609BC" w:rsidRPr="009B516C" w:rsidRDefault="000609BC" w:rsidP="009B516C">
      <w:pPr>
        <w:jc w:val="both"/>
        <w:rPr>
          <w:rFonts w:ascii="Calibri" w:hAnsi="Calibri" w:cs="Calibri"/>
          <w:lang w:val="en-US"/>
        </w:rPr>
      </w:pPr>
      <w:r w:rsidRPr="009B516C">
        <w:rPr>
          <w:rFonts w:ascii="Calibri" w:hAnsi="Calibri" w:cs="Calibri"/>
          <w:lang w:val="en-US"/>
        </w:rPr>
        <w:t xml:space="preserve">These thresholds align with recommendations in single-cell RNA sequencing </w:t>
      </w:r>
      <w:r w:rsidR="00DE4382" w:rsidRPr="009B516C">
        <w:rPr>
          <w:rFonts w:ascii="Calibri" w:hAnsi="Calibri" w:cs="Calibri"/>
          <w:lang w:val="en-US"/>
        </w:rPr>
        <w:t>literature</w:t>
      </w:r>
      <w:r w:rsidR="00DE4382" w:rsidRPr="009B516C">
        <w:rPr>
          <w:rFonts w:ascii="Calibri" w:hAnsi="Calibri" w:cs="Calibri"/>
          <w:vertAlign w:val="superscript"/>
          <w:lang w:val="en-US"/>
        </w:rPr>
        <w:t>1</w:t>
      </w:r>
      <w:r w:rsidR="00724B8B">
        <w:rPr>
          <w:rFonts w:ascii="Calibri" w:hAnsi="Calibri" w:cs="Calibri"/>
          <w:vertAlign w:val="superscript"/>
          <w:lang w:val="en-US"/>
        </w:rPr>
        <w:t>6</w:t>
      </w:r>
      <w:r w:rsidR="00DE4382" w:rsidRPr="009B516C">
        <w:rPr>
          <w:rFonts w:ascii="Calibri" w:hAnsi="Calibri" w:cs="Calibri"/>
          <w:vertAlign w:val="superscript"/>
          <w:lang w:val="en-US"/>
        </w:rPr>
        <w:t xml:space="preserve"> </w:t>
      </w:r>
      <w:r w:rsidRPr="009B516C">
        <w:rPr>
          <w:rFonts w:ascii="Calibri" w:hAnsi="Calibri" w:cs="Calibri"/>
          <w:lang w:val="en-US"/>
        </w:rPr>
        <w:t>and were also informed by inspection of our dataset’s distribution.</w:t>
      </w:r>
    </w:p>
    <w:p w14:paraId="5675589F" w14:textId="77777777" w:rsidR="00297EAA" w:rsidRPr="009B516C" w:rsidRDefault="00297EAA" w:rsidP="009B516C">
      <w:pPr>
        <w:pStyle w:val="Liste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Calibri" w:eastAsia="Times New Roman" w:hAnsi="Calibri" w:cs="Calibri"/>
          <w:sz w:val="24"/>
          <w:szCs w:val="24"/>
          <w:lang w:eastAsia="tr-TR"/>
        </w:rPr>
      </w:pPr>
    </w:p>
    <w:p w14:paraId="6B8CAEAB" w14:textId="731BC2E6" w:rsidR="00911506" w:rsidRPr="009B516C" w:rsidRDefault="00911506" w:rsidP="009B516C">
      <w:pPr>
        <w:jc w:val="both"/>
        <w:rPr>
          <w:rFonts w:ascii="Calibri" w:hAnsi="Calibri" w:cs="Calibri"/>
          <w:lang w:val="en-US"/>
        </w:rPr>
      </w:pPr>
      <w:r w:rsidRPr="009E123E">
        <w:rPr>
          <w:rFonts w:ascii="Calibri" w:hAnsi="Calibri" w:cs="Calibri"/>
          <w:highlight w:val="yellow"/>
          <w:lang w:val="en-US"/>
        </w:rPr>
        <w:t>3.2</w:t>
      </w:r>
      <w:r w:rsidR="002166E9" w:rsidRPr="009E123E">
        <w:rPr>
          <w:rFonts w:ascii="Calibri" w:hAnsi="Calibri" w:cs="Calibri"/>
          <w:highlight w:val="yellow"/>
          <w:lang w:val="en-US"/>
        </w:rPr>
        <w:t xml:space="preserve"> </w:t>
      </w:r>
      <w:r w:rsidRPr="009E123E">
        <w:rPr>
          <w:rFonts w:ascii="Calibri" w:hAnsi="Calibri" w:cs="Calibri"/>
          <w:highlight w:val="yellow"/>
          <w:lang w:val="en-US"/>
        </w:rPr>
        <w:t xml:space="preserve">Normalization and </w:t>
      </w:r>
      <w:r w:rsidR="002166E9" w:rsidRPr="009E123E">
        <w:rPr>
          <w:rFonts w:ascii="Calibri" w:hAnsi="Calibri" w:cs="Calibri"/>
          <w:highlight w:val="yellow"/>
          <w:lang w:val="en-US"/>
        </w:rPr>
        <w:t>f</w:t>
      </w:r>
      <w:r w:rsidRPr="009E123E">
        <w:rPr>
          <w:rFonts w:ascii="Calibri" w:hAnsi="Calibri" w:cs="Calibri"/>
          <w:highlight w:val="yellow"/>
          <w:lang w:val="en-US"/>
        </w:rPr>
        <w:t xml:space="preserve">eature </w:t>
      </w:r>
      <w:r w:rsidR="002166E9" w:rsidRPr="009E123E">
        <w:rPr>
          <w:rFonts w:ascii="Calibri" w:hAnsi="Calibri" w:cs="Calibri"/>
          <w:highlight w:val="yellow"/>
          <w:lang w:val="en-US"/>
        </w:rPr>
        <w:t>s</w:t>
      </w:r>
      <w:r w:rsidRPr="009E123E">
        <w:rPr>
          <w:rFonts w:ascii="Calibri" w:hAnsi="Calibri" w:cs="Calibri"/>
          <w:highlight w:val="yellow"/>
          <w:lang w:val="en-US"/>
        </w:rPr>
        <w:t>election</w:t>
      </w:r>
    </w:p>
    <w:p w14:paraId="3453883E" w14:textId="77777777" w:rsidR="002166E9" w:rsidRPr="009B516C" w:rsidRDefault="002166E9" w:rsidP="009B516C">
      <w:pPr>
        <w:jc w:val="both"/>
        <w:rPr>
          <w:rFonts w:ascii="Calibri" w:hAnsi="Calibri" w:cs="Calibri"/>
          <w:b/>
          <w:bCs/>
          <w:lang w:val="en-US"/>
        </w:rPr>
      </w:pPr>
    </w:p>
    <w:p w14:paraId="742D15DF" w14:textId="1A3E453D" w:rsidR="00297EAA" w:rsidRPr="009B516C" w:rsidRDefault="00B1621D" w:rsidP="009B516C">
      <w:pPr>
        <w:jc w:val="both"/>
        <w:rPr>
          <w:rFonts w:ascii="Calibri" w:hAnsi="Calibri" w:cs="Calibri"/>
          <w:lang w:val="en-US"/>
        </w:rPr>
      </w:pPr>
      <w:r w:rsidRPr="009B516C">
        <w:rPr>
          <w:rFonts w:ascii="Calibri" w:hAnsi="Calibri" w:cs="Calibri"/>
          <w:lang w:val="en-US"/>
        </w:rPr>
        <w:t xml:space="preserve">3.2.1 </w:t>
      </w:r>
      <w:r w:rsidR="00297EAA" w:rsidRPr="009B516C">
        <w:rPr>
          <w:rFonts w:ascii="Calibri" w:hAnsi="Calibri" w:cs="Calibri"/>
          <w:lang w:val="en-US"/>
        </w:rPr>
        <w:t xml:space="preserve">Normalization ensures gene expression levels are comparable across cells by correcting for sequencing depth and technical noise. </w:t>
      </w:r>
      <w:r w:rsidRPr="009B516C">
        <w:rPr>
          <w:rFonts w:ascii="Calibri" w:hAnsi="Calibri" w:cs="Calibri"/>
          <w:lang w:val="en-US"/>
        </w:rPr>
        <w:t>Identify h</w:t>
      </w:r>
      <w:r w:rsidR="00297EAA" w:rsidRPr="009B516C">
        <w:rPr>
          <w:rFonts w:ascii="Calibri" w:hAnsi="Calibri" w:cs="Calibri"/>
          <w:lang w:val="en-US"/>
        </w:rPr>
        <w:t>ighly variable genes for downstream clustering and differential expression analysis</w:t>
      </w:r>
      <w:r w:rsidRPr="009B516C">
        <w:rPr>
          <w:rFonts w:ascii="Calibri" w:hAnsi="Calibri" w:cs="Calibri"/>
          <w:lang w:val="en-US"/>
        </w:rPr>
        <w:t xml:space="preserve"> using the code given below</w:t>
      </w:r>
      <w:r w:rsidR="004F70B1" w:rsidRPr="009B516C">
        <w:rPr>
          <w:rFonts w:ascii="Calibri" w:hAnsi="Calibri" w:cs="Calibri"/>
          <w:lang w:val="en-US"/>
        </w:rPr>
        <w:t>:</w:t>
      </w:r>
    </w:p>
    <w:p w14:paraId="0F15C88A"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hc_p5 &lt;- </w:t>
      </w:r>
      <w:proofErr w:type="spellStart"/>
      <w:r w:rsidRPr="009E123E">
        <w:rPr>
          <w:rFonts w:ascii="Calibri" w:hAnsi="Calibri" w:cs="Calibri"/>
          <w:highlight w:val="yellow"/>
          <w:lang w:val="en-US"/>
        </w:rPr>
        <w:t>NormalizeData</w:t>
      </w:r>
      <w:proofErr w:type="spellEnd"/>
      <w:r w:rsidRPr="009E123E">
        <w:rPr>
          <w:rFonts w:ascii="Calibri" w:hAnsi="Calibri" w:cs="Calibri"/>
          <w:highlight w:val="yellow"/>
          <w:lang w:val="en-US"/>
        </w:rPr>
        <w:t>(hc_p5)</w:t>
      </w:r>
    </w:p>
    <w:p w14:paraId="51BB17B2" w14:textId="751B72BB"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 xml:space="preserve">hc_p5 &lt;- </w:t>
      </w:r>
      <w:proofErr w:type="spellStart"/>
      <w:r w:rsidRPr="009E123E">
        <w:rPr>
          <w:rFonts w:ascii="Calibri" w:hAnsi="Calibri" w:cs="Calibri"/>
          <w:highlight w:val="yellow"/>
          <w:lang w:val="en-US"/>
        </w:rPr>
        <w:t>FindVariableFeatures</w:t>
      </w:r>
      <w:proofErr w:type="spellEnd"/>
      <w:r w:rsidRPr="009E123E">
        <w:rPr>
          <w:rFonts w:ascii="Calibri" w:hAnsi="Calibri" w:cs="Calibri"/>
          <w:highlight w:val="yellow"/>
          <w:lang w:val="en-US"/>
        </w:rPr>
        <w:t>(hc_p5)</w:t>
      </w:r>
    </w:p>
    <w:p w14:paraId="390D5889" w14:textId="0BB279A1"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1188DF09" w14:textId="713B41DB" w:rsidR="00911506" w:rsidRPr="009B516C" w:rsidRDefault="004F70B1" w:rsidP="009B516C">
      <w:pPr>
        <w:jc w:val="both"/>
        <w:rPr>
          <w:rFonts w:ascii="Calibri" w:hAnsi="Calibri" w:cs="Calibri"/>
          <w:lang w:val="en-US"/>
        </w:rPr>
      </w:pPr>
      <w:r w:rsidRPr="009E123E">
        <w:rPr>
          <w:rFonts w:ascii="Calibri" w:hAnsi="Calibri" w:cs="Calibri"/>
          <w:highlight w:val="yellow"/>
          <w:lang w:val="en-US"/>
        </w:rPr>
        <w:t xml:space="preserve">3.3 </w:t>
      </w:r>
      <w:r w:rsidR="00911506" w:rsidRPr="009E123E">
        <w:rPr>
          <w:rFonts w:ascii="Calibri" w:hAnsi="Calibri" w:cs="Calibri"/>
          <w:highlight w:val="yellow"/>
          <w:lang w:val="en-US"/>
        </w:rPr>
        <w:t>Repeat steps 3.1 and 3.2 for hc_p21, as_p3, and as_p27</w:t>
      </w:r>
      <w:r w:rsidR="00911506" w:rsidRPr="009B516C">
        <w:rPr>
          <w:rFonts w:ascii="Calibri" w:hAnsi="Calibri" w:cs="Calibri"/>
          <w:lang w:val="en-US"/>
        </w:rPr>
        <w:t>.</w:t>
      </w:r>
    </w:p>
    <w:p w14:paraId="4F1DF720" w14:textId="77777777" w:rsidR="00977634" w:rsidRPr="009B516C" w:rsidRDefault="00977634" w:rsidP="009B516C">
      <w:pPr>
        <w:jc w:val="both"/>
        <w:rPr>
          <w:rFonts w:ascii="Calibri" w:hAnsi="Calibri" w:cs="Calibri"/>
          <w:lang w:val="en-US"/>
        </w:rPr>
      </w:pPr>
    </w:p>
    <w:p w14:paraId="4AE107CD" w14:textId="6A7B727D"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rPr>
      </w:pPr>
      <w:r w:rsidRPr="009B516C">
        <w:rPr>
          <w:rFonts w:ascii="Calibri" w:hAnsi="Calibri" w:cs="Calibri"/>
          <w:b/>
          <w:bCs/>
          <w:sz w:val="24"/>
          <w:szCs w:val="24"/>
        </w:rPr>
        <w:t xml:space="preserve">Merging and </w:t>
      </w:r>
      <w:r w:rsidR="00977634" w:rsidRPr="009B516C">
        <w:rPr>
          <w:rFonts w:ascii="Calibri" w:hAnsi="Calibri" w:cs="Calibri"/>
          <w:b/>
          <w:bCs/>
          <w:sz w:val="24"/>
          <w:szCs w:val="24"/>
        </w:rPr>
        <w:t>d</w:t>
      </w:r>
      <w:r w:rsidRPr="009B516C">
        <w:rPr>
          <w:rFonts w:ascii="Calibri" w:hAnsi="Calibri" w:cs="Calibri"/>
          <w:b/>
          <w:bCs/>
          <w:sz w:val="24"/>
          <w:szCs w:val="24"/>
        </w:rPr>
        <w:t xml:space="preserve">imensionality </w:t>
      </w:r>
      <w:r w:rsidR="00977634" w:rsidRPr="009B516C">
        <w:rPr>
          <w:rFonts w:ascii="Calibri" w:hAnsi="Calibri" w:cs="Calibri"/>
          <w:b/>
          <w:bCs/>
          <w:sz w:val="24"/>
          <w:szCs w:val="24"/>
        </w:rPr>
        <w:t>r</w:t>
      </w:r>
      <w:r w:rsidRPr="009B516C">
        <w:rPr>
          <w:rFonts w:ascii="Calibri" w:hAnsi="Calibri" w:cs="Calibri"/>
          <w:b/>
          <w:bCs/>
          <w:sz w:val="24"/>
          <w:szCs w:val="24"/>
        </w:rPr>
        <w:t>eduction</w:t>
      </w:r>
    </w:p>
    <w:p w14:paraId="26038587" w14:textId="77777777" w:rsidR="00977634" w:rsidRPr="009B516C" w:rsidRDefault="00977634" w:rsidP="009B516C">
      <w:pPr>
        <w:jc w:val="both"/>
        <w:rPr>
          <w:rFonts w:ascii="Calibri" w:hAnsi="Calibri" w:cs="Calibri"/>
          <w:lang w:val="en-US"/>
        </w:rPr>
      </w:pPr>
    </w:p>
    <w:p w14:paraId="35F531C5" w14:textId="2EDD4EA6" w:rsidR="00911506" w:rsidRPr="009B516C" w:rsidRDefault="00911506" w:rsidP="009B516C">
      <w:pPr>
        <w:pStyle w:val="ListeParagraf"/>
        <w:numPr>
          <w:ilvl w:val="1"/>
          <w:numId w:val="36"/>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Merging </w:t>
      </w:r>
      <w:r w:rsidR="00977634" w:rsidRPr="009B516C">
        <w:rPr>
          <w:rFonts w:ascii="Calibri" w:hAnsi="Calibri" w:cs="Calibri"/>
          <w:sz w:val="24"/>
          <w:szCs w:val="24"/>
        </w:rPr>
        <w:t>d</w:t>
      </w:r>
      <w:r w:rsidRPr="009B516C">
        <w:rPr>
          <w:rFonts w:ascii="Calibri" w:hAnsi="Calibri" w:cs="Calibri"/>
          <w:sz w:val="24"/>
          <w:szCs w:val="24"/>
        </w:rPr>
        <w:t>atasets</w:t>
      </w:r>
    </w:p>
    <w:p w14:paraId="7B1F0D38" w14:textId="19EA323C" w:rsidR="00D83489" w:rsidRPr="009B516C" w:rsidRDefault="00D83489" w:rsidP="009B516C">
      <w:pPr>
        <w:pStyle w:val="ListeParagraf"/>
        <w:spacing w:after="0" w:line="240" w:lineRule="auto"/>
        <w:ind w:left="0"/>
        <w:contextualSpacing w:val="0"/>
        <w:jc w:val="both"/>
        <w:rPr>
          <w:rFonts w:ascii="Calibri" w:hAnsi="Calibri" w:cs="Calibri"/>
          <w:sz w:val="24"/>
          <w:szCs w:val="24"/>
        </w:rPr>
      </w:pPr>
    </w:p>
    <w:p w14:paraId="4895F57F" w14:textId="2AF16C3B" w:rsidR="00D83489" w:rsidRPr="009B516C" w:rsidRDefault="009B516C" w:rsidP="009B516C">
      <w:pPr>
        <w:jc w:val="both"/>
        <w:rPr>
          <w:rFonts w:ascii="Calibri" w:hAnsi="Calibri" w:cs="Calibri"/>
          <w:lang w:val="en-US"/>
        </w:rPr>
      </w:pPr>
      <w:r>
        <w:rPr>
          <w:rFonts w:ascii="Calibri" w:hAnsi="Calibri" w:cs="Calibri"/>
          <w:lang w:val="en-US"/>
        </w:rPr>
        <w:t>4.1.1</w:t>
      </w:r>
      <w:r>
        <w:rPr>
          <w:rFonts w:ascii="Calibri" w:hAnsi="Calibri" w:cs="Calibri"/>
          <w:lang w:val="en-US"/>
        </w:rPr>
        <w:tab/>
      </w:r>
      <w:r w:rsidR="00D83489" w:rsidRPr="009B516C">
        <w:rPr>
          <w:rFonts w:ascii="Calibri" w:hAnsi="Calibri" w:cs="Calibri"/>
          <w:lang w:val="en-US"/>
        </w:rPr>
        <w:t xml:space="preserve">After individual processing, </w:t>
      </w:r>
      <w:r>
        <w:rPr>
          <w:rFonts w:ascii="Calibri" w:hAnsi="Calibri" w:cs="Calibri"/>
          <w:lang w:val="en-US"/>
        </w:rPr>
        <w:t xml:space="preserve">merge </w:t>
      </w:r>
      <w:r w:rsidR="00D83489" w:rsidRPr="009B516C">
        <w:rPr>
          <w:rFonts w:ascii="Calibri" w:hAnsi="Calibri" w:cs="Calibri"/>
          <w:lang w:val="en-US"/>
        </w:rPr>
        <w:t>healthy samples into a combined object (HC), and AS samples into another (AS), before creating the final combined object (HC_AS) to enable direct comparisons between groups.</w:t>
      </w:r>
    </w:p>
    <w:p w14:paraId="2398FE0D" w14:textId="77777777" w:rsidR="00F56C24" w:rsidRPr="009B516C" w:rsidRDefault="00F56C24" w:rsidP="009B516C">
      <w:pPr>
        <w:jc w:val="both"/>
        <w:rPr>
          <w:rFonts w:ascii="Calibri" w:hAnsi="Calibri" w:cs="Calibri"/>
          <w:lang w:val="en-US"/>
        </w:rPr>
      </w:pPr>
    </w:p>
    <w:p w14:paraId="61F205D1" w14:textId="06DE856A" w:rsidR="00297EAA" w:rsidRPr="009E123E" w:rsidRDefault="00F56C24" w:rsidP="009B516C">
      <w:pPr>
        <w:jc w:val="both"/>
        <w:rPr>
          <w:rFonts w:ascii="Calibri" w:hAnsi="Calibri" w:cs="Calibri"/>
          <w:highlight w:val="yellow"/>
          <w:lang w:val="en-US"/>
        </w:rPr>
      </w:pPr>
      <w:r w:rsidRPr="009E123E">
        <w:rPr>
          <w:rFonts w:ascii="Calibri" w:hAnsi="Calibri" w:cs="Calibri"/>
          <w:highlight w:val="yellow"/>
          <w:lang w:val="en-US"/>
        </w:rPr>
        <w:t>4.1.</w:t>
      </w:r>
      <w:r w:rsidR="009B516C" w:rsidRPr="009E123E">
        <w:rPr>
          <w:rFonts w:ascii="Calibri" w:hAnsi="Calibri" w:cs="Calibri"/>
          <w:highlight w:val="yellow"/>
          <w:lang w:val="en-US"/>
        </w:rPr>
        <w:t>2</w:t>
      </w:r>
      <w:r w:rsidRPr="009E123E">
        <w:rPr>
          <w:rFonts w:ascii="Calibri" w:hAnsi="Calibri" w:cs="Calibri"/>
          <w:highlight w:val="yellow"/>
          <w:lang w:val="en-US"/>
        </w:rPr>
        <w:t xml:space="preserve"> </w:t>
      </w:r>
      <w:r w:rsidR="00297EAA" w:rsidRPr="009E123E">
        <w:rPr>
          <w:rFonts w:ascii="Calibri" w:hAnsi="Calibri" w:cs="Calibri"/>
          <w:highlight w:val="yellow"/>
          <w:lang w:val="en-US"/>
        </w:rPr>
        <w:t>Merg</w:t>
      </w:r>
      <w:r w:rsidRPr="009E123E">
        <w:rPr>
          <w:rFonts w:ascii="Calibri" w:hAnsi="Calibri" w:cs="Calibri"/>
          <w:highlight w:val="yellow"/>
          <w:lang w:val="en-US"/>
        </w:rPr>
        <w:t>e</w:t>
      </w:r>
      <w:r w:rsidR="00297EAA" w:rsidRPr="009E123E">
        <w:rPr>
          <w:rFonts w:ascii="Calibri" w:hAnsi="Calibri" w:cs="Calibri"/>
          <w:highlight w:val="yellow"/>
          <w:lang w:val="en-US"/>
        </w:rPr>
        <w:t xml:space="preserve"> datasets </w:t>
      </w:r>
      <w:r w:rsidRPr="009E123E">
        <w:rPr>
          <w:rFonts w:ascii="Calibri" w:hAnsi="Calibri" w:cs="Calibri"/>
          <w:highlight w:val="yellow"/>
          <w:lang w:val="en-US"/>
        </w:rPr>
        <w:t xml:space="preserve">to </w:t>
      </w:r>
      <w:r w:rsidR="00297EAA" w:rsidRPr="009E123E">
        <w:rPr>
          <w:rFonts w:ascii="Calibri" w:hAnsi="Calibri" w:cs="Calibri"/>
          <w:highlight w:val="yellow"/>
          <w:lang w:val="en-US"/>
        </w:rPr>
        <w:t>ensure that healthy and diseased samples are analyzed together, enabling direct comparisons between AS and control groups.</w:t>
      </w:r>
      <w:r w:rsidRPr="009E123E">
        <w:rPr>
          <w:rFonts w:ascii="Calibri" w:hAnsi="Calibri" w:cs="Calibri"/>
          <w:highlight w:val="yellow"/>
          <w:lang w:val="en-US"/>
        </w:rPr>
        <w:t xml:space="preserve"> Use the code below:</w:t>
      </w:r>
    </w:p>
    <w:p w14:paraId="1A83146E"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 &lt;- merge(hc_p5, y = hc_p21, </w:t>
      </w:r>
      <w:proofErr w:type="spellStart"/>
      <w:r w:rsidRPr="009E123E">
        <w:rPr>
          <w:rFonts w:ascii="Calibri" w:hAnsi="Calibri" w:cs="Calibri"/>
          <w:highlight w:val="yellow"/>
          <w:lang w:val="en-US"/>
        </w:rPr>
        <w:t>add.cell.ids</w:t>
      </w:r>
      <w:proofErr w:type="spellEnd"/>
      <w:r w:rsidRPr="009E123E">
        <w:rPr>
          <w:rFonts w:ascii="Calibri" w:hAnsi="Calibri" w:cs="Calibri"/>
          <w:highlight w:val="yellow"/>
          <w:lang w:val="en-US"/>
        </w:rPr>
        <w:t xml:space="preserve"> = c("hc_p5", "hc_p21"), project = "</w:t>
      </w:r>
      <w:proofErr w:type="spellStart"/>
      <w:r w:rsidRPr="009E123E">
        <w:rPr>
          <w:rFonts w:ascii="Calibri" w:hAnsi="Calibri" w:cs="Calibri"/>
          <w:highlight w:val="yellow"/>
          <w:lang w:val="en-US"/>
        </w:rPr>
        <w:t>HC.merged</w:t>
      </w:r>
      <w:proofErr w:type="spellEnd"/>
      <w:r w:rsidRPr="009E123E">
        <w:rPr>
          <w:rFonts w:ascii="Calibri" w:hAnsi="Calibri" w:cs="Calibri"/>
          <w:highlight w:val="yellow"/>
          <w:lang w:val="en-US"/>
        </w:rPr>
        <w:t>")</w:t>
      </w:r>
    </w:p>
    <w:p w14:paraId="31B38CD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AS &lt;- merge(as_p3, y = as_p27, </w:t>
      </w:r>
      <w:proofErr w:type="spellStart"/>
      <w:r w:rsidRPr="009E123E">
        <w:rPr>
          <w:rFonts w:ascii="Calibri" w:hAnsi="Calibri" w:cs="Calibri"/>
          <w:highlight w:val="yellow"/>
          <w:lang w:val="en-US"/>
        </w:rPr>
        <w:t>add.cell.ids</w:t>
      </w:r>
      <w:proofErr w:type="spellEnd"/>
      <w:r w:rsidRPr="009E123E">
        <w:rPr>
          <w:rFonts w:ascii="Calibri" w:hAnsi="Calibri" w:cs="Calibri"/>
          <w:highlight w:val="yellow"/>
          <w:lang w:val="en-US"/>
        </w:rPr>
        <w:t xml:space="preserve"> = c("as_p3", "as_p27"), project = "</w:t>
      </w:r>
      <w:proofErr w:type="spellStart"/>
      <w:r w:rsidRPr="009E123E">
        <w:rPr>
          <w:rFonts w:ascii="Calibri" w:hAnsi="Calibri" w:cs="Calibri"/>
          <w:highlight w:val="yellow"/>
          <w:lang w:val="en-US"/>
        </w:rPr>
        <w:t>AS.merged</w:t>
      </w:r>
      <w:proofErr w:type="spellEnd"/>
      <w:r w:rsidRPr="009E123E">
        <w:rPr>
          <w:rFonts w:ascii="Calibri" w:hAnsi="Calibri" w:cs="Calibri"/>
          <w:highlight w:val="yellow"/>
          <w:lang w:val="en-US"/>
        </w:rPr>
        <w:t>")</w:t>
      </w:r>
    </w:p>
    <w:p w14:paraId="502ED584"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HC_AS &lt;- merge(HC, y = AS, project = "</w:t>
      </w:r>
      <w:proofErr w:type="spellStart"/>
      <w:r w:rsidRPr="009E123E">
        <w:rPr>
          <w:rFonts w:ascii="Calibri" w:hAnsi="Calibri" w:cs="Calibri"/>
          <w:highlight w:val="yellow"/>
          <w:lang w:val="en-US"/>
        </w:rPr>
        <w:t>HC_AS.combined</w:t>
      </w:r>
      <w:proofErr w:type="spellEnd"/>
      <w:r w:rsidRPr="009E123E">
        <w:rPr>
          <w:rFonts w:ascii="Calibri" w:hAnsi="Calibri" w:cs="Calibri"/>
          <w:highlight w:val="yellow"/>
          <w:lang w:val="en-US"/>
        </w:rPr>
        <w:t>")</w:t>
      </w:r>
    </w:p>
    <w:p w14:paraId="2FC218BF" w14:textId="6096CB04"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saveRDS</w:t>
      </w:r>
      <w:proofErr w:type="spellEnd"/>
      <w:r w:rsidRPr="009E123E">
        <w:rPr>
          <w:rFonts w:ascii="Calibri" w:hAnsi="Calibri" w:cs="Calibri"/>
          <w:highlight w:val="yellow"/>
          <w:lang w:val="en-US"/>
        </w:rPr>
        <w:t>(HC_AS, file = "./GSE163314/HC_AS.RDS")</w:t>
      </w:r>
    </w:p>
    <w:p w14:paraId="443CAF2D" w14:textId="77777777"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36DB14E8" w14:textId="3B9B56FC" w:rsidR="00297EAA" w:rsidRPr="009B516C" w:rsidRDefault="00911506" w:rsidP="009B516C">
      <w:pPr>
        <w:pStyle w:val="ListeParagraf"/>
        <w:numPr>
          <w:ilvl w:val="1"/>
          <w:numId w:val="32"/>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Principal Component Analysis (PCA)</w:t>
      </w:r>
    </w:p>
    <w:p w14:paraId="3889661F" w14:textId="77777777" w:rsidR="00CD7F16" w:rsidRPr="009B516C" w:rsidRDefault="00CD7F16" w:rsidP="009B516C">
      <w:pPr>
        <w:pStyle w:val="ListeParagraf"/>
        <w:spacing w:after="0" w:line="240" w:lineRule="auto"/>
        <w:ind w:left="0"/>
        <w:contextualSpacing w:val="0"/>
        <w:jc w:val="both"/>
        <w:rPr>
          <w:rFonts w:ascii="Calibri" w:hAnsi="Calibri" w:cs="Calibri"/>
          <w:sz w:val="24"/>
          <w:szCs w:val="24"/>
        </w:rPr>
      </w:pPr>
    </w:p>
    <w:p w14:paraId="5444CF39" w14:textId="2D9B05BC" w:rsidR="00911506" w:rsidRPr="009E123E" w:rsidRDefault="00381BC2" w:rsidP="009B516C">
      <w:pPr>
        <w:jc w:val="both"/>
        <w:rPr>
          <w:rFonts w:ascii="Calibri" w:hAnsi="Calibri" w:cs="Calibri"/>
          <w:highlight w:val="yellow"/>
          <w:lang w:val="en-US"/>
        </w:rPr>
      </w:pPr>
      <w:r w:rsidRPr="009E123E">
        <w:rPr>
          <w:rFonts w:ascii="Calibri" w:hAnsi="Calibri" w:cs="Calibri"/>
          <w:highlight w:val="yellow"/>
          <w:lang w:val="en-US"/>
        </w:rPr>
        <w:t>4.2.1</w:t>
      </w:r>
      <w:r w:rsidR="00CD7F16" w:rsidRPr="009E123E">
        <w:rPr>
          <w:rFonts w:ascii="Calibri" w:hAnsi="Calibri" w:cs="Calibri"/>
          <w:highlight w:val="yellow"/>
          <w:lang w:val="en-US"/>
        </w:rPr>
        <w:t xml:space="preserve"> </w:t>
      </w:r>
      <w:r w:rsidR="00911506" w:rsidRPr="009E123E">
        <w:rPr>
          <w:rFonts w:ascii="Calibri" w:hAnsi="Calibri" w:cs="Calibri"/>
          <w:highlight w:val="yellow"/>
          <w:lang w:val="en-US"/>
        </w:rPr>
        <w:t>Perform PCA and generate an elbow plot to determine the number of principal components</w:t>
      </w:r>
      <w:r w:rsidR="00CD7F16" w:rsidRPr="009E123E">
        <w:rPr>
          <w:rFonts w:ascii="Calibri" w:hAnsi="Calibri" w:cs="Calibri"/>
          <w:highlight w:val="yellow"/>
          <w:lang w:val="en-US"/>
        </w:rPr>
        <w:t xml:space="preserve"> using the code below</w:t>
      </w:r>
      <w:r w:rsidR="00911506" w:rsidRPr="009E123E">
        <w:rPr>
          <w:rFonts w:ascii="Calibri" w:hAnsi="Calibri" w:cs="Calibri"/>
          <w:highlight w:val="yellow"/>
          <w:lang w:val="en-US"/>
        </w:rPr>
        <w:t>:</w:t>
      </w:r>
    </w:p>
    <w:p w14:paraId="6ECEACF9"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HC_AS &lt;- </w:t>
      </w:r>
      <w:proofErr w:type="spellStart"/>
      <w:r w:rsidRPr="009E123E">
        <w:rPr>
          <w:rFonts w:ascii="Calibri" w:hAnsi="Calibri" w:cs="Calibri"/>
          <w:highlight w:val="yellow"/>
          <w:lang w:val="en-US"/>
        </w:rPr>
        <w:t>RunPCA</w:t>
      </w:r>
      <w:proofErr w:type="spellEnd"/>
      <w:r w:rsidRPr="009E123E">
        <w:rPr>
          <w:rFonts w:ascii="Calibri" w:hAnsi="Calibri" w:cs="Calibri"/>
          <w:highlight w:val="yellow"/>
          <w:lang w:val="en-US"/>
        </w:rPr>
        <w:t xml:space="preserve">(HC_AS, features = </w:t>
      </w:r>
      <w:proofErr w:type="spellStart"/>
      <w:r w:rsidRPr="009E123E">
        <w:rPr>
          <w:rFonts w:ascii="Calibri" w:hAnsi="Calibri" w:cs="Calibri"/>
          <w:highlight w:val="yellow"/>
          <w:lang w:val="en-US"/>
        </w:rPr>
        <w:t>VariableFeatures</w:t>
      </w:r>
      <w:proofErr w:type="spellEnd"/>
      <w:r w:rsidRPr="009E123E">
        <w:rPr>
          <w:rFonts w:ascii="Calibri" w:hAnsi="Calibri" w:cs="Calibri"/>
          <w:highlight w:val="yellow"/>
          <w:lang w:val="en-US"/>
        </w:rPr>
        <w:t>(HC_AS))</w:t>
      </w:r>
    </w:p>
    <w:p w14:paraId="09CEC28C" w14:textId="2CCD1AAC"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ElbowPlot</w:t>
      </w:r>
      <w:proofErr w:type="spellEnd"/>
      <w:r w:rsidRPr="009E123E">
        <w:rPr>
          <w:rFonts w:ascii="Calibri" w:hAnsi="Calibri" w:cs="Calibri"/>
          <w:highlight w:val="yellow"/>
          <w:lang w:val="en-US"/>
        </w:rPr>
        <w:t>(HC_AS)</w:t>
      </w:r>
    </w:p>
    <w:p w14:paraId="28164558" w14:textId="77777777" w:rsidR="00297EAA" w:rsidRPr="009B516C" w:rsidRDefault="00297EAA" w:rsidP="009B516C">
      <w:pPr>
        <w:jc w:val="both"/>
        <w:rPr>
          <w:rFonts w:ascii="Calibri" w:hAnsi="Calibri" w:cs="Calibri"/>
          <w:lang w:val="en-US"/>
        </w:rPr>
      </w:pPr>
      <w:r w:rsidRPr="009B516C">
        <w:rPr>
          <w:rFonts w:ascii="Calibri" w:hAnsi="Calibri" w:cs="Calibri"/>
          <w:lang w:val="en-US"/>
        </w:rPr>
        <w:t>PCA reduces the dimensionality of the dataset while preserving key variation in gene expression. The elbow plot helps determine the optimal number of components to retain for clustering.</w:t>
      </w:r>
    </w:p>
    <w:p w14:paraId="111B4E24" w14:textId="77777777"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5C0A3286" w14:textId="31882646"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rPr>
      </w:pPr>
      <w:r w:rsidRPr="009B516C">
        <w:rPr>
          <w:rFonts w:ascii="Calibri" w:hAnsi="Calibri" w:cs="Calibri"/>
          <w:b/>
          <w:bCs/>
          <w:sz w:val="24"/>
          <w:szCs w:val="24"/>
        </w:rPr>
        <w:t xml:space="preserve">Marker </w:t>
      </w:r>
      <w:r w:rsidR="00DC0687" w:rsidRPr="009B516C">
        <w:rPr>
          <w:rFonts w:ascii="Calibri" w:hAnsi="Calibri" w:cs="Calibri"/>
          <w:b/>
          <w:bCs/>
          <w:sz w:val="24"/>
          <w:szCs w:val="24"/>
        </w:rPr>
        <w:t>i</w:t>
      </w:r>
      <w:r w:rsidRPr="009B516C">
        <w:rPr>
          <w:rFonts w:ascii="Calibri" w:hAnsi="Calibri" w:cs="Calibri"/>
          <w:b/>
          <w:bCs/>
          <w:sz w:val="24"/>
          <w:szCs w:val="24"/>
        </w:rPr>
        <w:t xml:space="preserve">dentification and </w:t>
      </w:r>
      <w:r w:rsidR="00DC0687" w:rsidRPr="009B516C">
        <w:rPr>
          <w:rFonts w:ascii="Calibri" w:hAnsi="Calibri" w:cs="Calibri"/>
          <w:b/>
          <w:bCs/>
          <w:sz w:val="24"/>
          <w:szCs w:val="24"/>
        </w:rPr>
        <w:t>d</w:t>
      </w:r>
      <w:r w:rsidRPr="009B516C">
        <w:rPr>
          <w:rFonts w:ascii="Calibri" w:hAnsi="Calibri" w:cs="Calibri"/>
          <w:b/>
          <w:bCs/>
          <w:sz w:val="24"/>
          <w:szCs w:val="24"/>
        </w:rPr>
        <w:t xml:space="preserve">ifferential </w:t>
      </w:r>
      <w:r w:rsidR="00DC0687" w:rsidRPr="009B516C">
        <w:rPr>
          <w:rFonts w:ascii="Calibri" w:hAnsi="Calibri" w:cs="Calibri"/>
          <w:b/>
          <w:bCs/>
          <w:sz w:val="24"/>
          <w:szCs w:val="24"/>
        </w:rPr>
        <w:t>e</w:t>
      </w:r>
      <w:r w:rsidRPr="009B516C">
        <w:rPr>
          <w:rFonts w:ascii="Calibri" w:hAnsi="Calibri" w:cs="Calibri"/>
          <w:b/>
          <w:bCs/>
          <w:sz w:val="24"/>
          <w:szCs w:val="24"/>
        </w:rPr>
        <w:t xml:space="preserve">xpression </w:t>
      </w:r>
      <w:r w:rsidR="00DC0687" w:rsidRPr="009B516C">
        <w:rPr>
          <w:rFonts w:ascii="Calibri" w:hAnsi="Calibri" w:cs="Calibri"/>
          <w:b/>
          <w:bCs/>
          <w:sz w:val="24"/>
          <w:szCs w:val="24"/>
        </w:rPr>
        <w:t>a</w:t>
      </w:r>
      <w:r w:rsidRPr="009B516C">
        <w:rPr>
          <w:rFonts w:ascii="Calibri" w:hAnsi="Calibri" w:cs="Calibri"/>
          <w:b/>
          <w:bCs/>
          <w:sz w:val="24"/>
          <w:szCs w:val="24"/>
        </w:rPr>
        <w:t>nalysis</w:t>
      </w:r>
    </w:p>
    <w:p w14:paraId="17400A0E" w14:textId="77777777" w:rsidR="00DC0687" w:rsidRPr="009B516C" w:rsidRDefault="00DC0687" w:rsidP="009B516C">
      <w:pPr>
        <w:pStyle w:val="ListeParagraf"/>
        <w:spacing w:after="0" w:line="240" w:lineRule="auto"/>
        <w:ind w:left="0"/>
        <w:contextualSpacing w:val="0"/>
        <w:jc w:val="both"/>
        <w:rPr>
          <w:rFonts w:ascii="Calibri" w:hAnsi="Calibri" w:cs="Calibri"/>
          <w:sz w:val="24"/>
          <w:szCs w:val="24"/>
        </w:rPr>
      </w:pPr>
    </w:p>
    <w:p w14:paraId="7527F786" w14:textId="1E4811FA" w:rsidR="00911506" w:rsidRPr="009E123E" w:rsidRDefault="00911506" w:rsidP="009B516C">
      <w:pPr>
        <w:jc w:val="both"/>
        <w:rPr>
          <w:rFonts w:ascii="Calibri" w:hAnsi="Calibri" w:cs="Calibri"/>
          <w:highlight w:val="yellow"/>
          <w:lang w:val="en-US"/>
        </w:rPr>
      </w:pPr>
      <w:r w:rsidRPr="009E123E">
        <w:rPr>
          <w:rFonts w:ascii="Calibri" w:hAnsi="Calibri" w:cs="Calibri"/>
          <w:highlight w:val="yellow"/>
          <w:lang w:val="en-US"/>
        </w:rPr>
        <w:t xml:space="preserve">5.1 </w:t>
      </w:r>
      <w:r w:rsidR="00DC0687" w:rsidRPr="009E123E">
        <w:rPr>
          <w:rFonts w:ascii="Calibri" w:hAnsi="Calibri" w:cs="Calibri"/>
          <w:highlight w:val="yellow"/>
          <w:lang w:val="en-US"/>
        </w:rPr>
        <w:t>To i</w:t>
      </w:r>
      <w:r w:rsidRPr="009E123E">
        <w:rPr>
          <w:rFonts w:ascii="Calibri" w:hAnsi="Calibri" w:cs="Calibri"/>
          <w:highlight w:val="yellow"/>
          <w:lang w:val="en-US"/>
        </w:rPr>
        <w:t>dentify</w:t>
      </w:r>
      <w:r w:rsidR="00DC0687" w:rsidRPr="009E123E">
        <w:rPr>
          <w:rFonts w:ascii="Calibri" w:hAnsi="Calibri" w:cs="Calibri"/>
          <w:highlight w:val="yellow"/>
          <w:lang w:val="en-US"/>
        </w:rPr>
        <w:t xml:space="preserve"> c</w:t>
      </w:r>
      <w:r w:rsidRPr="009E123E">
        <w:rPr>
          <w:rFonts w:ascii="Calibri" w:hAnsi="Calibri" w:cs="Calibri"/>
          <w:highlight w:val="yellow"/>
          <w:lang w:val="en-US"/>
        </w:rPr>
        <w:t xml:space="preserve">luster </w:t>
      </w:r>
      <w:r w:rsidR="00DC0687" w:rsidRPr="009E123E">
        <w:rPr>
          <w:rFonts w:ascii="Calibri" w:hAnsi="Calibri" w:cs="Calibri"/>
          <w:highlight w:val="yellow"/>
          <w:lang w:val="en-US"/>
        </w:rPr>
        <w:t>m</w:t>
      </w:r>
      <w:r w:rsidRPr="009E123E">
        <w:rPr>
          <w:rFonts w:ascii="Calibri" w:hAnsi="Calibri" w:cs="Calibri"/>
          <w:highlight w:val="yellow"/>
          <w:lang w:val="en-US"/>
        </w:rPr>
        <w:t>arker genes for selected clusters</w:t>
      </w:r>
      <w:r w:rsidR="00333AEC" w:rsidRPr="009E123E">
        <w:rPr>
          <w:rFonts w:ascii="Calibri" w:hAnsi="Calibri" w:cs="Calibri"/>
          <w:highlight w:val="yellow"/>
          <w:lang w:val="en-US"/>
        </w:rPr>
        <w:t>, use the code below</w:t>
      </w:r>
      <w:r w:rsidRPr="009E123E">
        <w:rPr>
          <w:rFonts w:ascii="Calibri" w:hAnsi="Calibri" w:cs="Calibri"/>
          <w:highlight w:val="yellow"/>
          <w:lang w:val="en-US"/>
        </w:rPr>
        <w:t>:</w:t>
      </w:r>
    </w:p>
    <w:p w14:paraId="194FD0DC"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markers_cluster0 &lt;- </w:t>
      </w:r>
      <w:proofErr w:type="spellStart"/>
      <w:r w:rsidRPr="009E123E">
        <w:rPr>
          <w:rFonts w:ascii="Calibri" w:hAnsi="Calibri" w:cs="Calibri"/>
          <w:highlight w:val="yellow"/>
          <w:lang w:val="en-US"/>
        </w:rPr>
        <w:t>FindMarkers</w:t>
      </w:r>
      <w:proofErr w:type="spellEnd"/>
      <w:r w:rsidRPr="009E123E">
        <w:rPr>
          <w:rFonts w:ascii="Calibri" w:hAnsi="Calibri" w:cs="Calibri"/>
          <w:highlight w:val="yellow"/>
          <w:lang w:val="en-US"/>
        </w:rPr>
        <w:t>(HC_AS, ident.1 = 0, min.pct = 0.25)</w:t>
      </w:r>
    </w:p>
    <w:p w14:paraId="260C4118" w14:textId="1EAABD66"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 xml:space="preserve">markers_cluster1 &lt;- </w:t>
      </w:r>
      <w:proofErr w:type="spellStart"/>
      <w:r w:rsidRPr="009E123E">
        <w:rPr>
          <w:rFonts w:ascii="Calibri" w:hAnsi="Calibri" w:cs="Calibri"/>
          <w:highlight w:val="yellow"/>
          <w:lang w:val="en-US"/>
        </w:rPr>
        <w:t>FindMarkers</w:t>
      </w:r>
      <w:proofErr w:type="spellEnd"/>
      <w:r w:rsidRPr="009E123E">
        <w:rPr>
          <w:rFonts w:ascii="Calibri" w:hAnsi="Calibri" w:cs="Calibri"/>
          <w:highlight w:val="yellow"/>
          <w:lang w:val="en-US"/>
        </w:rPr>
        <w:t>(HC_AS, ident.1 = 1, min.pct = 0.25)</w:t>
      </w:r>
    </w:p>
    <w:p w14:paraId="34ABFADE" w14:textId="77777777" w:rsidR="00333AEC" w:rsidRPr="009B516C" w:rsidRDefault="00297EAA" w:rsidP="009B516C">
      <w:pPr>
        <w:jc w:val="both"/>
        <w:rPr>
          <w:rFonts w:ascii="Calibri" w:hAnsi="Calibri" w:cs="Calibri"/>
          <w:lang w:val="en-US"/>
        </w:rPr>
      </w:pPr>
      <w:r w:rsidRPr="009B516C">
        <w:rPr>
          <w:rFonts w:ascii="Calibri" w:hAnsi="Calibri" w:cs="Calibri"/>
          <w:lang w:val="en-US"/>
        </w:rPr>
        <w:t>Marker genes define the identity of each cell cluster, enabling annotation of cell types based on known gene expression signatures.</w:t>
      </w:r>
      <w:r w:rsidR="00051F22" w:rsidRPr="009B516C">
        <w:rPr>
          <w:rFonts w:ascii="Calibri" w:hAnsi="Calibri" w:cs="Calibri"/>
          <w:lang w:val="en-US"/>
        </w:rPr>
        <w:t xml:space="preserve"> </w:t>
      </w:r>
    </w:p>
    <w:p w14:paraId="796C3DC9" w14:textId="77777777" w:rsidR="00333AEC" w:rsidRPr="009B516C" w:rsidRDefault="00333AEC" w:rsidP="009B516C">
      <w:pPr>
        <w:jc w:val="both"/>
        <w:rPr>
          <w:rFonts w:ascii="Calibri" w:hAnsi="Calibri" w:cs="Calibri"/>
          <w:lang w:val="en-US"/>
        </w:rPr>
      </w:pPr>
    </w:p>
    <w:p w14:paraId="3F29FFE6" w14:textId="400FEA79" w:rsidR="00911506" w:rsidRPr="009B516C" w:rsidRDefault="00911506" w:rsidP="009B516C">
      <w:pPr>
        <w:pStyle w:val="ListeParagraf"/>
        <w:numPr>
          <w:ilvl w:val="1"/>
          <w:numId w:val="33"/>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Annotation and </w:t>
      </w:r>
      <w:r w:rsidR="005D066C" w:rsidRPr="009B516C">
        <w:rPr>
          <w:rFonts w:ascii="Calibri" w:hAnsi="Calibri" w:cs="Calibri"/>
          <w:sz w:val="24"/>
          <w:szCs w:val="24"/>
        </w:rPr>
        <w:t>f</w:t>
      </w:r>
      <w:r w:rsidRPr="009B516C">
        <w:rPr>
          <w:rFonts w:ascii="Calibri" w:hAnsi="Calibri" w:cs="Calibri"/>
          <w:sz w:val="24"/>
          <w:szCs w:val="24"/>
        </w:rPr>
        <w:t xml:space="preserve">eature </w:t>
      </w:r>
      <w:r w:rsidR="005D066C" w:rsidRPr="009B516C">
        <w:rPr>
          <w:rFonts w:ascii="Calibri" w:hAnsi="Calibri" w:cs="Calibri"/>
          <w:sz w:val="24"/>
          <w:szCs w:val="24"/>
        </w:rPr>
        <w:t>p</w:t>
      </w:r>
      <w:r w:rsidRPr="009B516C">
        <w:rPr>
          <w:rFonts w:ascii="Calibri" w:hAnsi="Calibri" w:cs="Calibri"/>
          <w:sz w:val="24"/>
          <w:szCs w:val="24"/>
        </w:rPr>
        <w:t>lotting</w:t>
      </w:r>
    </w:p>
    <w:p w14:paraId="7C1E48BE" w14:textId="77777777" w:rsidR="005D066C" w:rsidRPr="009B516C" w:rsidRDefault="005D066C" w:rsidP="009B516C">
      <w:pPr>
        <w:pStyle w:val="ListeParagraf"/>
        <w:spacing w:after="0" w:line="240" w:lineRule="auto"/>
        <w:ind w:left="0"/>
        <w:contextualSpacing w:val="0"/>
        <w:jc w:val="both"/>
        <w:rPr>
          <w:rFonts w:ascii="Calibri" w:hAnsi="Calibri" w:cs="Calibri"/>
          <w:b/>
          <w:bCs/>
          <w:sz w:val="24"/>
          <w:szCs w:val="24"/>
        </w:rPr>
      </w:pPr>
    </w:p>
    <w:p w14:paraId="5C9F223E" w14:textId="3A0BDE6C" w:rsidR="0010007E" w:rsidRPr="009B516C" w:rsidRDefault="005D066C" w:rsidP="009B516C">
      <w:pPr>
        <w:pStyle w:val="ListeParagraf"/>
        <w:numPr>
          <w:ilvl w:val="2"/>
          <w:numId w:val="33"/>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After identifying cluster-specific marker genes, interpret them in the context of known cell type signatures from the literature to assign biologically meaningful labels to each cluster. </w:t>
      </w:r>
    </w:p>
    <w:p w14:paraId="48BF5C60" w14:textId="77777777" w:rsidR="0010007E" w:rsidRPr="009B516C" w:rsidRDefault="0010007E" w:rsidP="009B516C">
      <w:pPr>
        <w:pStyle w:val="ListeParagraf"/>
        <w:spacing w:after="0" w:line="240" w:lineRule="auto"/>
        <w:ind w:left="0"/>
        <w:contextualSpacing w:val="0"/>
        <w:jc w:val="both"/>
        <w:rPr>
          <w:rFonts w:ascii="Calibri" w:hAnsi="Calibri" w:cs="Calibri"/>
          <w:sz w:val="24"/>
          <w:szCs w:val="24"/>
        </w:rPr>
      </w:pPr>
    </w:p>
    <w:p w14:paraId="494AEDA6" w14:textId="7781C715" w:rsidR="00911506" w:rsidRPr="009E123E" w:rsidRDefault="00911506" w:rsidP="009B516C">
      <w:pPr>
        <w:pStyle w:val="ListeParagraf"/>
        <w:numPr>
          <w:ilvl w:val="2"/>
          <w:numId w:val="33"/>
        </w:numPr>
        <w:spacing w:after="0" w:line="240" w:lineRule="auto"/>
        <w:ind w:left="0" w:firstLine="0"/>
        <w:contextualSpacing w:val="0"/>
        <w:jc w:val="both"/>
        <w:rPr>
          <w:rFonts w:ascii="Calibri" w:hAnsi="Calibri" w:cs="Calibri"/>
          <w:sz w:val="24"/>
          <w:szCs w:val="24"/>
          <w:highlight w:val="yellow"/>
        </w:rPr>
      </w:pPr>
      <w:r w:rsidRPr="009E123E">
        <w:rPr>
          <w:rFonts w:ascii="Calibri" w:hAnsi="Calibri" w:cs="Calibri"/>
          <w:sz w:val="24"/>
          <w:szCs w:val="24"/>
          <w:highlight w:val="yellow"/>
        </w:rPr>
        <w:t>Assign cell type identities for selected clusters</w:t>
      </w:r>
      <w:r w:rsidR="005D066C" w:rsidRPr="009E123E">
        <w:rPr>
          <w:rFonts w:ascii="Calibri" w:hAnsi="Calibri" w:cs="Calibri"/>
          <w:sz w:val="24"/>
          <w:szCs w:val="24"/>
          <w:highlight w:val="yellow"/>
        </w:rPr>
        <w:t xml:space="preserve"> using the code below</w:t>
      </w:r>
      <w:r w:rsidRPr="009E123E">
        <w:rPr>
          <w:rFonts w:ascii="Calibri" w:hAnsi="Calibri" w:cs="Calibri"/>
          <w:sz w:val="24"/>
          <w:szCs w:val="24"/>
          <w:highlight w:val="yellow"/>
        </w:rPr>
        <w:t>:</w:t>
      </w:r>
    </w:p>
    <w:p w14:paraId="5A8BE400"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proofErr w:type="spellStart"/>
      <w:r w:rsidRPr="009E123E">
        <w:rPr>
          <w:rFonts w:ascii="Calibri" w:hAnsi="Calibri" w:cs="Calibri"/>
          <w:highlight w:val="yellow"/>
          <w:lang w:val="en-US"/>
        </w:rPr>
        <w:t>new.cluster.ids</w:t>
      </w:r>
      <w:proofErr w:type="spellEnd"/>
      <w:r w:rsidRPr="009E123E">
        <w:rPr>
          <w:rFonts w:ascii="Calibri" w:hAnsi="Calibri" w:cs="Calibri"/>
          <w:highlight w:val="yellow"/>
          <w:lang w:val="en-US"/>
        </w:rPr>
        <w:t xml:space="preserve"> &lt;- c("CD4 Memory T", "CD14 Monocytes")</w:t>
      </w:r>
    </w:p>
    <w:p w14:paraId="43B6C704"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names(</w:t>
      </w:r>
      <w:proofErr w:type="spellStart"/>
      <w:r w:rsidRPr="009E123E">
        <w:rPr>
          <w:rFonts w:ascii="Calibri" w:hAnsi="Calibri" w:cs="Calibri"/>
          <w:highlight w:val="yellow"/>
          <w:lang w:val="en-US"/>
        </w:rPr>
        <w:t>new.cluster.ids</w:t>
      </w:r>
      <w:proofErr w:type="spellEnd"/>
      <w:r w:rsidRPr="009E123E">
        <w:rPr>
          <w:rFonts w:ascii="Calibri" w:hAnsi="Calibri" w:cs="Calibri"/>
          <w:highlight w:val="yellow"/>
          <w:lang w:val="en-US"/>
        </w:rPr>
        <w:t>) &lt;- levels(HC_AS)</w:t>
      </w:r>
    </w:p>
    <w:p w14:paraId="55FDB753"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HC_AS &lt;- </w:t>
      </w:r>
      <w:proofErr w:type="spellStart"/>
      <w:r w:rsidRPr="009E123E">
        <w:rPr>
          <w:rFonts w:ascii="Calibri" w:hAnsi="Calibri" w:cs="Calibri"/>
          <w:highlight w:val="yellow"/>
          <w:lang w:val="en-US"/>
        </w:rPr>
        <w:t>RenameIdents</w:t>
      </w:r>
      <w:proofErr w:type="spellEnd"/>
      <w:r w:rsidRPr="009E123E">
        <w:rPr>
          <w:rFonts w:ascii="Calibri" w:hAnsi="Calibri" w:cs="Calibri"/>
          <w:highlight w:val="yellow"/>
          <w:lang w:val="en-US"/>
        </w:rPr>
        <w:t xml:space="preserve">(HC_AS, </w:t>
      </w:r>
      <w:proofErr w:type="spellStart"/>
      <w:r w:rsidRPr="009E123E">
        <w:rPr>
          <w:rFonts w:ascii="Calibri" w:hAnsi="Calibri" w:cs="Calibri"/>
          <w:highlight w:val="yellow"/>
          <w:lang w:val="en-US"/>
        </w:rPr>
        <w:t>new.cluster.ids</w:t>
      </w:r>
      <w:proofErr w:type="spellEnd"/>
      <w:r w:rsidRPr="009E123E">
        <w:rPr>
          <w:rFonts w:ascii="Calibri" w:hAnsi="Calibri" w:cs="Calibri"/>
          <w:highlight w:val="yellow"/>
          <w:lang w:val="en-US"/>
        </w:rPr>
        <w:t>)</w:t>
      </w:r>
    </w:p>
    <w:p w14:paraId="016EC0F3" w14:textId="3D611D2F"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FeaturePlot</w:t>
      </w:r>
      <w:proofErr w:type="spellEnd"/>
      <w:r w:rsidRPr="009E123E">
        <w:rPr>
          <w:rFonts w:ascii="Calibri" w:hAnsi="Calibri" w:cs="Calibri"/>
          <w:highlight w:val="yellow"/>
          <w:lang w:val="en-US"/>
        </w:rPr>
        <w:t>(HC_AS, features = c("CD3D", "IL7R"))</w:t>
      </w:r>
    </w:p>
    <w:p w14:paraId="32687AA7" w14:textId="77777777" w:rsidR="00D83489" w:rsidRPr="009B516C" w:rsidRDefault="00D83489" w:rsidP="009B516C">
      <w:pPr>
        <w:jc w:val="both"/>
        <w:rPr>
          <w:rFonts w:ascii="Calibri" w:hAnsi="Calibri" w:cs="Calibri"/>
          <w:lang w:val="en-US"/>
        </w:rPr>
      </w:pPr>
    </w:p>
    <w:p w14:paraId="09CCABC7" w14:textId="7672EFDA" w:rsidR="00297EAA" w:rsidRPr="009B516C" w:rsidRDefault="00297EAA" w:rsidP="009B516C">
      <w:pPr>
        <w:jc w:val="both"/>
        <w:rPr>
          <w:rFonts w:ascii="Calibri" w:hAnsi="Calibri" w:cs="Calibri"/>
          <w:lang w:val="en-US"/>
        </w:rPr>
      </w:pPr>
      <w:r w:rsidRPr="009B516C">
        <w:rPr>
          <w:rFonts w:ascii="Calibri" w:hAnsi="Calibri" w:cs="Calibri"/>
          <w:lang w:val="en-US"/>
        </w:rPr>
        <w:lastRenderedPageBreak/>
        <w:t>This step annotates clusters based on known marker genes, providing biological interpretation of different immune cell populations.</w:t>
      </w:r>
    </w:p>
    <w:p w14:paraId="784402D5" w14:textId="77777777" w:rsidR="00D83489" w:rsidRPr="009B516C" w:rsidRDefault="00D83489" w:rsidP="009B516C">
      <w:pPr>
        <w:jc w:val="both"/>
        <w:rPr>
          <w:rFonts w:ascii="Calibri" w:hAnsi="Calibri" w:cs="Calibri"/>
          <w:lang w:val="en-US"/>
        </w:rPr>
      </w:pPr>
    </w:p>
    <w:p w14:paraId="1200FD94" w14:textId="78B918B1" w:rsidR="00D83489" w:rsidRPr="009B516C" w:rsidRDefault="009B516C" w:rsidP="009B516C">
      <w:pPr>
        <w:jc w:val="both"/>
        <w:rPr>
          <w:rFonts w:ascii="Calibri" w:hAnsi="Calibri" w:cs="Calibri"/>
          <w:lang w:val="en-US"/>
        </w:rPr>
      </w:pPr>
      <w:r>
        <w:rPr>
          <w:rFonts w:ascii="Calibri" w:hAnsi="Calibri" w:cs="Calibri"/>
          <w:lang w:val="en-US"/>
        </w:rPr>
        <w:t xml:space="preserve">5.2.3 </w:t>
      </w:r>
      <w:r>
        <w:rPr>
          <w:rFonts w:ascii="Calibri" w:hAnsi="Calibri" w:cs="Calibri"/>
          <w:lang w:val="en-US"/>
        </w:rPr>
        <w:tab/>
      </w:r>
      <w:r w:rsidRPr="009E123E">
        <w:rPr>
          <w:rFonts w:ascii="Calibri" w:hAnsi="Calibri" w:cs="Calibri"/>
          <w:highlight w:val="yellow"/>
          <w:lang w:val="en-US"/>
        </w:rPr>
        <w:t>Select c</w:t>
      </w:r>
      <w:r w:rsidR="00D83489" w:rsidRPr="009E123E">
        <w:rPr>
          <w:rFonts w:ascii="Calibri" w:hAnsi="Calibri" w:cs="Calibri"/>
          <w:highlight w:val="yellow"/>
          <w:lang w:val="en-US"/>
        </w:rPr>
        <w:t>lusters based on the expression of known marker genes identified through differential expression analysis.</w:t>
      </w:r>
      <w:r w:rsidR="00D83489" w:rsidRPr="009B516C">
        <w:rPr>
          <w:rFonts w:ascii="Calibri" w:hAnsi="Calibri" w:cs="Calibri"/>
          <w:lang w:val="en-US"/>
        </w:rPr>
        <w:t xml:space="preserve"> For example, </w:t>
      </w:r>
      <w:r>
        <w:rPr>
          <w:rFonts w:ascii="Calibri" w:hAnsi="Calibri" w:cs="Calibri"/>
          <w:lang w:val="en-US"/>
        </w:rPr>
        <w:t xml:space="preserve">for </w:t>
      </w:r>
      <w:r w:rsidR="00D83489" w:rsidRPr="009B516C">
        <w:rPr>
          <w:rFonts w:ascii="Calibri" w:hAnsi="Calibri" w:cs="Calibri"/>
          <w:lang w:val="en-US"/>
        </w:rPr>
        <w:t>clusters expressing CD3D and IL7R assign</w:t>
      </w:r>
      <w:r>
        <w:rPr>
          <w:rFonts w:ascii="Calibri" w:hAnsi="Calibri" w:cs="Calibri"/>
          <w:lang w:val="en-US"/>
        </w:rPr>
        <w:t xml:space="preserve"> them</w:t>
      </w:r>
      <w:r w:rsidR="00D83489" w:rsidRPr="009B516C">
        <w:rPr>
          <w:rFonts w:ascii="Calibri" w:hAnsi="Calibri" w:cs="Calibri"/>
          <w:lang w:val="en-US"/>
        </w:rPr>
        <w:t xml:space="preserve"> as CD4 Memory T cells, while </w:t>
      </w:r>
      <w:r>
        <w:rPr>
          <w:rFonts w:ascii="Calibri" w:hAnsi="Calibri" w:cs="Calibri"/>
          <w:lang w:val="en-US"/>
        </w:rPr>
        <w:t xml:space="preserve">for </w:t>
      </w:r>
      <w:r w:rsidR="00D83489" w:rsidRPr="009B516C">
        <w:rPr>
          <w:rFonts w:ascii="Calibri" w:hAnsi="Calibri" w:cs="Calibri"/>
          <w:lang w:val="en-US"/>
        </w:rPr>
        <w:t>clusters with high CD14 expression</w:t>
      </w:r>
      <w:r>
        <w:rPr>
          <w:rFonts w:ascii="Calibri" w:hAnsi="Calibri" w:cs="Calibri"/>
          <w:lang w:val="en-US"/>
        </w:rPr>
        <w:t>,</w:t>
      </w:r>
      <w:r w:rsidR="00D83489" w:rsidRPr="009B516C">
        <w:rPr>
          <w:rFonts w:ascii="Calibri" w:hAnsi="Calibri" w:cs="Calibri"/>
          <w:lang w:val="en-US"/>
        </w:rPr>
        <w:t xml:space="preserve"> assign as CD14 Monocytes. </w:t>
      </w:r>
      <w:r>
        <w:rPr>
          <w:rFonts w:ascii="Calibri" w:hAnsi="Calibri" w:cs="Calibri"/>
          <w:lang w:val="en-US"/>
        </w:rPr>
        <w:t>Match e</w:t>
      </w:r>
      <w:r w:rsidR="00D83489" w:rsidRPr="009B516C">
        <w:rPr>
          <w:rFonts w:ascii="Calibri" w:hAnsi="Calibri" w:cs="Calibri"/>
          <w:lang w:val="en-US"/>
        </w:rPr>
        <w:t>ach cluster to the closest immune cell type reported in the literature before assignment, ensuring biologically meaningful labeling and consistency with established immune cell signatures.</w:t>
      </w:r>
    </w:p>
    <w:p w14:paraId="296B54CD" w14:textId="77777777" w:rsidR="00297EAA" w:rsidRPr="009B516C" w:rsidRDefault="00297EAA"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10ECDCEF" w14:textId="54E49972"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rPr>
      </w:pPr>
      <w:r w:rsidRPr="009B516C">
        <w:rPr>
          <w:rFonts w:ascii="Calibri" w:hAnsi="Calibri" w:cs="Calibri"/>
          <w:b/>
          <w:bCs/>
          <w:sz w:val="24"/>
          <w:szCs w:val="24"/>
        </w:rPr>
        <w:t xml:space="preserve">Construction of </w:t>
      </w:r>
      <w:r w:rsidR="009B516C">
        <w:rPr>
          <w:rFonts w:ascii="Calibri" w:hAnsi="Calibri" w:cs="Calibri"/>
          <w:b/>
          <w:bCs/>
          <w:sz w:val="24"/>
          <w:szCs w:val="24"/>
        </w:rPr>
        <w:t>cell-type-specific</w:t>
      </w:r>
      <w:r w:rsidRPr="009B516C">
        <w:rPr>
          <w:rFonts w:ascii="Calibri" w:hAnsi="Calibri" w:cs="Calibri"/>
          <w:b/>
          <w:bCs/>
          <w:sz w:val="24"/>
          <w:szCs w:val="24"/>
        </w:rPr>
        <w:t xml:space="preserve"> </w:t>
      </w:r>
      <w:r w:rsidR="0010007E" w:rsidRPr="009B516C">
        <w:rPr>
          <w:rFonts w:ascii="Calibri" w:hAnsi="Calibri" w:cs="Calibri"/>
          <w:b/>
          <w:bCs/>
          <w:sz w:val="24"/>
          <w:szCs w:val="24"/>
        </w:rPr>
        <w:t>g</w:t>
      </w:r>
      <w:r w:rsidRPr="009B516C">
        <w:rPr>
          <w:rFonts w:ascii="Calibri" w:hAnsi="Calibri" w:cs="Calibri"/>
          <w:b/>
          <w:bCs/>
          <w:sz w:val="24"/>
          <w:szCs w:val="24"/>
        </w:rPr>
        <w:t>enome-</w:t>
      </w:r>
      <w:r w:rsidR="0010007E" w:rsidRPr="009B516C">
        <w:rPr>
          <w:rFonts w:ascii="Calibri" w:hAnsi="Calibri" w:cs="Calibri"/>
          <w:b/>
          <w:bCs/>
          <w:sz w:val="24"/>
          <w:szCs w:val="24"/>
        </w:rPr>
        <w:t>s</w:t>
      </w:r>
      <w:r w:rsidRPr="009B516C">
        <w:rPr>
          <w:rFonts w:ascii="Calibri" w:hAnsi="Calibri" w:cs="Calibri"/>
          <w:b/>
          <w:bCs/>
          <w:sz w:val="24"/>
          <w:szCs w:val="24"/>
        </w:rPr>
        <w:t xml:space="preserve">cale </w:t>
      </w:r>
      <w:r w:rsidR="0010007E" w:rsidRPr="009B516C">
        <w:rPr>
          <w:rFonts w:ascii="Calibri" w:hAnsi="Calibri" w:cs="Calibri"/>
          <w:b/>
          <w:bCs/>
          <w:sz w:val="24"/>
          <w:szCs w:val="24"/>
        </w:rPr>
        <w:t>m</w:t>
      </w:r>
      <w:r w:rsidRPr="009B516C">
        <w:rPr>
          <w:rFonts w:ascii="Calibri" w:hAnsi="Calibri" w:cs="Calibri"/>
          <w:b/>
          <w:bCs/>
          <w:sz w:val="24"/>
          <w:szCs w:val="24"/>
        </w:rPr>
        <w:t xml:space="preserve">etabolic </w:t>
      </w:r>
      <w:r w:rsidR="0010007E" w:rsidRPr="009B516C">
        <w:rPr>
          <w:rFonts w:ascii="Calibri" w:hAnsi="Calibri" w:cs="Calibri"/>
          <w:b/>
          <w:bCs/>
          <w:sz w:val="24"/>
          <w:szCs w:val="24"/>
        </w:rPr>
        <w:t>m</w:t>
      </w:r>
      <w:r w:rsidRPr="009B516C">
        <w:rPr>
          <w:rFonts w:ascii="Calibri" w:hAnsi="Calibri" w:cs="Calibri"/>
          <w:b/>
          <w:bCs/>
          <w:sz w:val="24"/>
          <w:szCs w:val="24"/>
        </w:rPr>
        <w:t>odels</w:t>
      </w:r>
    </w:p>
    <w:p w14:paraId="2C0F6564" w14:textId="77777777" w:rsidR="0010007E" w:rsidRPr="009B516C" w:rsidRDefault="0010007E" w:rsidP="009B516C">
      <w:pPr>
        <w:pStyle w:val="ListeParagraf"/>
        <w:spacing w:after="0" w:line="240" w:lineRule="auto"/>
        <w:ind w:left="0"/>
        <w:contextualSpacing w:val="0"/>
        <w:jc w:val="both"/>
        <w:rPr>
          <w:rFonts w:ascii="Calibri" w:hAnsi="Calibri" w:cs="Calibri"/>
          <w:sz w:val="24"/>
          <w:szCs w:val="24"/>
        </w:rPr>
      </w:pPr>
    </w:p>
    <w:p w14:paraId="69E46835" w14:textId="4BD1F89D" w:rsidR="00911506" w:rsidRPr="009B516C" w:rsidRDefault="00911506" w:rsidP="009B516C">
      <w:pPr>
        <w:jc w:val="both"/>
        <w:rPr>
          <w:rFonts w:ascii="Calibri" w:hAnsi="Calibri" w:cs="Calibri"/>
          <w:lang w:val="en-US"/>
        </w:rPr>
      </w:pPr>
      <w:r w:rsidRPr="009B516C">
        <w:rPr>
          <w:rFonts w:ascii="Calibri" w:hAnsi="Calibri" w:cs="Calibri"/>
          <w:lang w:val="en-US"/>
        </w:rPr>
        <w:t xml:space="preserve">6.1 Model </w:t>
      </w:r>
      <w:r w:rsidR="0010007E" w:rsidRPr="009B516C">
        <w:rPr>
          <w:rFonts w:ascii="Calibri" w:hAnsi="Calibri" w:cs="Calibri"/>
          <w:lang w:val="en-US"/>
        </w:rPr>
        <w:t>r</w:t>
      </w:r>
      <w:r w:rsidRPr="009B516C">
        <w:rPr>
          <w:rFonts w:ascii="Calibri" w:hAnsi="Calibri" w:cs="Calibri"/>
          <w:lang w:val="en-US"/>
        </w:rPr>
        <w:t xml:space="preserve">econstruction and </w:t>
      </w:r>
      <w:r w:rsidR="0010007E" w:rsidRPr="009B516C">
        <w:rPr>
          <w:rFonts w:ascii="Calibri" w:hAnsi="Calibri" w:cs="Calibri"/>
          <w:lang w:val="en-US"/>
        </w:rPr>
        <w:t>p</w:t>
      </w:r>
      <w:r w:rsidRPr="009B516C">
        <w:rPr>
          <w:rFonts w:ascii="Calibri" w:hAnsi="Calibri" w:cs="Calibri"/>
          <w:lang w:val="en-US"/>
        </w:rPr>
        <w:t>reprocessing</w:t>
      </w:r>
    </w:p>
    <w:p w14:paraId="49F4DD24" w14:textId="77777777" w:rsidR="0010007E" w:rsidRPr="009B516C" w:rsidRDefault="0010007E" w:rsidP="009B516C">
      <w:pPr>
        <w:jc w:val="both"/>
        <w:rPr>
          <w:rFonts w:ascii="Calibri" w:hAnsi="Calibri" w:cs="Calibri"/>
          <w:lang w:val="en-US"/>
        </w:rPr>
      </w:pPr>
    </w:p>
    <w:p w14:paraId="05BC3AC5" w14:textId="7B91139A" w:rsidR="006C0811" w:rsidRPr="009B516C" w:rsidRDefault="00D15996" w:rsidP="009B516C">
      <w:pPr>
        <w:jc w:val="both"/>
        <w:rPr>
          <w:rFonts w:ascii="Calibri" w:hAnsi="Calibri" w:cs="Calibri"/>
          <w:lang w:val="en-US"/>
        </w:rPr>
      </w:pPr>
      <w:r w:rsidRPr="009B516C">
        <w:rPr>
          <w:rFonts w:ascii="Calibri" w:hAnsi="Calibri" w:cs="Calibri"/>
          <w:lang w:val="en-US"/>
        </w:rPr>
        <w:t xml:space="preserve">NOTE: </w:t>
      </w:r>
      <w:r w:rsidR="00297EAA" w:rsidRPr="009B516C">
        <w:rPr>
          <w:rFonts w:ascii="Calibri" w:hAnsi="Calibri" w:cs="Calibri"/>
          <w:lang w:val="en-US"/>
        </w:rPr>
        <w:t>Genome-scale metabolic modeling allows simulation of metabolic activity in different cell types, revealing metabolic pathways that differ between healthy and AS-affected cells.</w:t>
      </w:r>
      <w:r w:rsidR="00CC61CB" w:rsidRPr="009B516C">
        <w:rPr>
          <w:rFonts w:ascii="Calibri" w:hAnsi="Calibri" w:cs="Calibri"/>
          <w:lang w:val="en-US"/>
        </w:rPr>
        <w:t xml:space="preserve"> The objective function was set as </w:t>
      </w:r>
      <w:proofErr w:type="spellStart"/>
      <w:r w:rsidR="00CC61CB" w:rsidRPr="009B516C">
        <w:rPr>
          <w:rFonts w:ascii="Calibri" w:hAnsi="Calibri" w:cs="Calibri"/>
          <w:lang w:val="en-US"/>
        </w:rPr>
        <w:t>ATPtm</w:t>
      </w:r>
      <w:proofErr w:type="spellEnd"/>
      <w:r w:rsidR="00CC61CB" w:rsidRPr="009B516C">
        <w:rPr>
          <w:rFonts w:ascii="Calibri" w:hAnsi="Calibri" w:cs="Calibri"/>
          <w:lang w:val="en-US"/>
        </w:rPr>
        <w:t xml:space="preserve"> to reflect the cellular energy demand, a widely used and biologically relevant approach in metabolic modeling that simulates essential cellular functions. Prior studies have demonstrated that maximizing or meeting ATP demand in</w:t>
      </w:r>
      <w:r w:rsidR="00526A42" w:rsidRPr="009B516C">
        <w:rPr>
          <w:rFonts w:ascii="Calibri" w:hAnsi="Calibri" w:cs="Calibri"/>
          <w:lang w:val="en-US"/>
        </w:rPr>
        <w:t xml:space="preserve"> </w:t>
      </w:r>
      <w:r w:rsidR="00CC61CB" w:rsidRPr="009B516C">
        <w:rPr>
          <w:rFonts w:ascii="Calibri" w:hAnsi="Calibri" w:cs="Calibri"/>
          <w:lang w:val="en-US"/>
        </w:rPr>
        <w:t>FBA provides accurate predictions of metabolic flux distributions under diverse physiological conditions, aligning with cellular behavior that prioritizes energy production to support survival and function.</w:t>
      </w:r>
      <w:r w:rsidR="006C0811" w:rsidRPr="009B516C">
        <w:rPr>
          <w:rFonts w:ascii="Calibri" w:hAnsi="Calibri" w:cs="Calibri"/>
          <w:lang w:val="en-US"/>
        </w:rPr>
        <w:t xml:space="preserve"> FBA was performed under the assumption of steady-state metabolism, which is a standard approach in constraint-based modelin</w:t>
      </w:r>
      <w:r w:rsidR="00724B8B">
        <w:rPr>
          <w:rFonts w:ascii="Calibri" w:hAnsi="Calibri" w:cs="Calibri"/>
          <w:lang w:val="en-US"/>
        </w:rPr>
        <w:t>g</w:t>
      </w:r>
      <w:r w:rsidR="00724B8B" w:rsidRPr="00724B8B">
        <w:rPr>
          <w:rFonts w:ascii="Calibri" w:hAnsi="Calibri" w:cs="Calibri"/>
          <w:vertAlign w:val="superscript"/>
          <w:lang w:val="en-US"/>
        </w:rPr>
        <w:t>17</w:t>
      </w:r>
      <w:r w:rsidR="00724B8B" w:rsidRPr="00724B8B">
        <w:rPr>
          <w:rFonts w:ascii="Calibri" w:hAnsi="Calibri" w:cs="Calibri"/>
          <w:lang w:val="en-US"/>
        </w:rPr>
        <w:t>.</w:t>
      </w:r>
    </w:p>
    <w:p w14:paraId="7D6AD76D" w14:textId="67B46C14" w:rsidR="00297EAA" w:rsidRPr="009B516C" w:rsidRDefault="00297EAA" w:rsidP="009B516C">
      <w:pPr>
        <w:jc w:val="both"/>
        <w:rPr>
          <w:rFonts w:ascii="Calibri" w:hAnsi="Calibri" w:cs="Calibri"/>
          <w:lang w:val="en-US"/>
        </w:rPr>
      </w:pPr>
    </w:p>
    <w:p w14:paraId="67912240" w14:textId="75A77BF2" w:rsidR="00911506" w:rsidRPr="009B516C" w:rsidRDefault="00381BC2" w:rsidP="009B516C">
      <w:pPr>
        <w:pStyle w:val="NormalWeb"/>
        <w:spacing w:before="0" w:beforeAutospacing="0" w:after="0" w:afterAutospacing="0"/>
        <w:jc w:val="both"/>
        <w:rPr>
          <w:rFonts w:ascii="Calibri" w:hAnsi="Calibri" w:cs="Calibri"/>
          <w:lang w:val="en-US"/>
        </w:rPr>
      </w:pPr>
      <w:r w:rsidRPr="009E123E">
        <w:rPr>
          <w:rFonts w:ascii="Calibri" w:hAnsi="Calibri" w:cs="Calibri"/>
          <w:highlight w:val="yellow"/>
          <w:lang w:val="en-US"/>
        </w:rPr>
        <w:t>6.1.1</w:t>
      </w:r>
      <w:r w:rsidR="00D15996" w:rsidRPr="009E123E">
        <w:rPr>
          <w:rFonts w:ascii="Calibri" w:hAnsi="Calibri" w:cs="Calibri"/>
          <w:highlight w:val="yellow"/>
          <w:lang w:val="en-US"/>
        </w:rPr>
        <w:t xml:space="preserve"> </w:t>
      </w:r>
      <w:r w:rsidR="00911506" w:rsidRPr="009E123E">
        <w:rPr>
          <w:rFonts w:ascii="Calibri" w:hAnsi="Calibri" w:cs="Calibri"/>
          <w:highlight w:val="yellow"/>
          <w:lang w:val="en-US"/>
        </w:rPr>
        <w:t>Download the Recon3D metabolic model from the Virtual Metabolic Human database (</w:t>
      </w:r>
      <w:r w:rsidR="00D15996" w:rsidRPr="009E123E">
        <w:rPr>
          <w:rFonts w:ascii="Calibri" w:hAnsi="Calibri" w:cs="Calibri"/>
          <w:highlight w:val="yellow"/>
          <w:lang w:val="en-US"/>
        </w:rPr>
        <w:t>https://www.vmh.life/</w:t>
      </w:r>
      <w:r w:rsidR="00911506" w:rsidRPr="009E123E">
        <w:rPr>
          <w:rFonts w:ascii="Calibri" w:hAnsi="Calibri" w:cs="Calibri"/>
          <w:highlight w:val="yellow"/>
          <w:lang w:val="en-US"/>
        </w:rPr>
        <w:t>).</w:t>
      </w:r>
      <w:r w:rsidR="00911506" w:rsidRPr="009B516C">
        <w:rPr>
          <w:rFonts w:ascii="Calibri" w:hAnsi="Calibri" w:cs="Calibri"/>
          <w:lang w:val="en-US"/>
        </w:rPr>
        <w:t xml:space="preserve"> </w:t>
      </w:r>
    </w:p>
    <w:p w14:paraId="477F9F00" w14:textId="77777777" w:rsidR="00D15996" w:rsidRPr="009B516C" w:rsidRDefault="00D15996" w:rsidP="009B516C">
      <w:pPr>
        <w:pStyle w:val="NormalWeb"/>
        <w:spacing w:before="0" w:beforeAutospacing="0" w:after="0" w:afterAutospacing="0"/>
        <w:jc w:val="both"/>
        <w:rPr>
          <w:rFonts w:ascii="Calibri" w:hAnsi="Calibri" w:cs="Calibri"/>
          <w:lang w:val="en-US"/>
        </w:rPr>
      </w:pPr>
    </w:p>
    <w:p w14:paraId="364D396F" w14:textId="3C8F2613" w:rsidR="00911506" w:rsidRPr="009B516C" w:rsidRDefault="00381BC2" w:rsidP="009B516C">
      <w:pPr>
        <w:jc w:val="both"/>
        <w:rPr>
          <w:rFonts w:ascii="Calibri" w:hAnsi="Calibri" w:cs="Calibri"/>
          <w:lang w:val="en-US"/>
        </w:rPr>
      </w:pPr>
      <w:r w:rsidRPr="009B516C">
        <w:rPr>
          <w:rFonts w:ascii="Calibri" w:hAnsi="Calibri" w:cs="Calibri"/>
          <w:lang w:val="en-US"/>
        </w:rPr>
        <w:t>6.1.2</w:t>
      </w:r>
      <w:r w:rsidR="00D15996" w:rsidRPr="009B516C">
        <w:rPr>
          <w:rFonts w:ascii="Calibri" w:hAnsi="Calibri" w:cs="Calibri"/>
          <w:lang w:val="en-US"/>
        </w:rPr>
        <w:t xml:space="preserve"> </w:t>
      </w:r>
      <w:r w:rsidR="00911506" w:rsidRPr="009E123E">
        <w:rPr>
          <w:rFonts w:ascii="Calibri" w:hAnsi="Calibri" w:cs="Calibri"/>
          <w:highlight w:val="yellow"/>
          <w:lang w:val="en-US"/>
        </w:rPr>
        <w:t>Construct genome-scale metabolic models (GEMs) for each cell type using the GIMME algorithm</w:t>
      </w:r>
      <w:r w:rsidR="00597B8F" w:rsidRPr="009E123E">
        <w:rPr>
          <w:rFonts w:ascii="Calibri" w:hAnsi="Calibri" w:cs="Calibri"/>
          <w:highlight w:val="yellow"/>
          <w:vertAlign w:val="superscript"/>
          <w:lang w:val="en-US"/>
        </w:rPr>
        <w:t>8</w:t>
      </w:r>
      <w:r w:rsidR="00911506" w:rsidRPr="009E123E">
        <w:rPr>
          <w:rFonts w:ascii="Calibri" w:hAnsi="Calibri" w:cs="Calibri"/>
          <w:highlight w:val="yellow"/>
          <w:lang w:val="en-US"/>
        </w:rPr>
        <w:t xml:space="preserve"> in the Cobra Toolbox</w:t>
      </w:r>
      <w:r w:rsidR="00DE4382" w:rsidRPr="009E123E">
        <w:rPr>
          <w:rFonts w:ascii="Calibri" w:hAnsi="Calibri" w:cs="Calibri"/>
          <w:highlight w:val="yellow"/>
          <w:vertAlign w:val="superscript"/>
          <w:lang w:val="en-US"/>
        </w:rPr>
        <w:t>1</w:t>
      </w:r>
      <w:r w:rsidR="00113378" w:rsidRPr="009E123E">
        <w:rPr>
          <w:rFonts w:ascii="Calibri" w:hAnsi="Calibri" w:cs="Calibri"/>
          <w:highlight w:val="yellow"/>
          <w:vertAlign w:val="superscript"/>
          <w:lang w:val="en-US"/>
        </w:rPr>
        <w:t>8</w:t>
      </w:r>
      <w:r w:rsidR="00911506" w:rsidRPr="009E123E">
        <w:rPr>
          <w:rFonts w:ascii="Calibri" w:hAnsi="Calibri" w:cs="Calibri"/>
          <w:highlight w:val="yellow"/>
          <w:lang w:val="en-US"/>
        </w:rPr>
        <w:t xml:space="preserve"> (MATLAB 2023).</w:t>
      </w:r>
      <w:r w:rsidR="00911506" w:rsidRPr="009B516C">
        <w:rPr>
          <w:rFonts w:ascii="Calibri" w:hAnsi="Calibri" w:cs="Calibri"/>
          <w:lang w:val="en-US"/>
        </w:rPr>
        <w:t xml:space="preserve"> Map gene expression data to metabolic reactions and constrain models based on expression-derived thresholds.</w:t>
      </w:r>
      <w:r w:rsidR="007226DB" w:rsidRPr="009B516C">
        <w:rPr>
          <w:rFonts w:ascii="Calibri" w:hAnsi="Calibri" w:cs="Calibri"/>
          <w:lang w:val="en-US"/>
        </w:rPr>
        <w:t xml:space="preserve"> Use the code below:</w:t>
      </w:r>
    </w:p>
    <w:p w14:paraId="4BA1318A"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Recon3D = </w:t>
      </w:r>
      <w:proofErr w:type="spellStart"/>
      <w:r w:rsidRPr="009E123E">
        <w:rPr>
          <w:rFonts w:ascii="Calibri" w:hAnsi="Calibri" w:cs="Calibri"/>
          <w:highlight w:val="yellow"/>
          <w:lang w:val="en-US"/>
        </w:rPr>
        <w:t>changeObjective</w:t>
      </w:r>
      <w:proofErr w:type="spellEnd"/>
      <w:r w:rsidRPr="009E123E">
        <w:rPr>
          <w:rFonts w:ascii="Calibri" w:hAnsi="Calibri" w:cs="Calibri"/>
          <w:highlight w:val="yellow"/>
          <w:lang w:val="en-US"/>
        </w:rPr>
        <w:t>(Recon3D, '</w:t>
      </w:r>
      <w:proofErr w:type="spellStart"/>
      <w:r w:rsidRPr="009E123E">
        <w:rPr>
          <w:rFonts w:ascii="Calibri" w:hAnsi="Calibri" w:cs="Calibri"/>
          <w:highlight w:val="yellow"/>
          <w:lang w:val="en-US"/>
        </w:rPr>
        <w:t>ATPtm</w:t>
      </w:r>
      <w:proofErr w:type="spellEnd"/>
      <w:r w:rsidRPr="009E123E">
        <w:rPr>
          <w:rFonts w:ascii="Calibri" w:hAnsi="Calibri" w:cs="Calibri"/>
          <w:highlight w:val="yellow"/>
          <w:lang w:val="en-US"/>
        </w:rPr>
        <w:t>'</w:t>
      </w:r>
      <w:proofErr w:type="gramStart"/>
      <w:r w:rsidRPr="009E123E">
        <w:rPr>
          <w:rFonts w:ascii="Calibri" w:hAnsi="Calibri" w:cs="Calibri"/>
          <w:highlight w:val="yellow"/>
          <w:lang w:val="en-US"/>
        </w:rPr>
        <w:t>);</w:t>
      </w:r>
      <w:proofErr w:type="gramEnd"/>
    </w:p>
    <w:p w14:paraId="01F6494A"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proofErr w:type="spellStart"/>
      <w:r w:rsidRPr="009E123E">
        <w:rPr>
          <w:rFonts w:ascii="Calibri" w:hAnsi="Calibri" w:cs="Calibri"/>
          <w:highlight w:val="yellow"/>
          <w:lang w:val="en-US"/>
        </w:rPr>
        <w:t>expr_to_rxn</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mapExpressionToReactions</w:t>
      </w:r>
      <w:proofErr w:type="spellEnd"/>
      <w:r w:rsidRPr="009E123E">
        <w:rPr>
          <w:rFonts w:ascii="Calibri" w:hAnsi="Calibri" w:cs="Calibri"/>
          <w:highlight w:val="yellow"/>
          <w:lang w:val="en-US"/>
        </w:rPr>
        <w:t xml:space="preserve">(Recon3D, </w:t>
      </w:r>
      <w:proofErr w:type="spellStart"/>
      <w:r w:rsidRPr="009E123E">
        <w:rPr>
          <w:rFonts w:ascii="Calibri" w:hAnsi="Calibri" w:cs="Calibri"/>
          <w:highlight w:val="yellow"/>
          <w:lang w:val="en-US"/>
        </w:rPr>
        <w:t>gene_expression_data</w:t>
      </w:r>
      <w:proofErr w:type="spellEnd"/>
      <w:r w:rsidRPr="009E123E">
        <w:rPr>
          <w:rFonts w:ascii="Calibri" w:hAnsi="Calibri" w:cs="Calibri"/>
          <w:highlight w:val="yellow"/>
          <w:lang w:val="en-US"/>
        </w:rPr>
        <w:t>, '</w:t>
      </w:r>
      <w:proofErr w:type="spellStart"/>
      <w:r w:rsidRPr="009E123E">
        <w:rPr>
          <w:rFonts w:ascii="Calibri" w:hAnsi="Calibri" w:cs="Calibri"/>
          <w:highlight w:val="yellow"/>
          <w:lang w:val="en-US"/>
        </w:rPr>
        <w:t>minSum</w:t>
      </w:r>
      <w:proofErr w:type="spellEnd"/>
      <w:r w:rsidRPr="009E123E">
        <w:rPr>
          <w:rFonts w:ascii="Calibri" w:hAnsi="Calibri" w:cs="Calibri"/>
          <w:highlight w:val="yellow"/>
          <w:lang w:val="en-US"/>
        </w:rPr>
        <w:t>'</w:t>
      </w:r>
      <w:proofErr w:type="gramStart"/>
      <w:r w:rsidRPr="009E123E">
        <w:rPr>
          <w:rFonts w:ascii="Calibri" w:hAnsi="Calibri" w:cs="Calibri"/>
          <w:highlight w:val="yellow"/>
          <w:lang w:val="en-US"/>
        </w:rPr>
        <w:t>);</w:t>
      </w:r>
      <w:proofErr w:type="gramEnd"/>
    </w:p>
    <w:p w14:paraId="60663A4D" w14:textId="0791784D"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proofErr w:type="spellStart"/>
      <w:r w:rsidRPr="009E123E">
        <w:rPr>
          <w:rFonts w:ascii="Calibri" w:hAnsi="Calibri" w:cs="Calibri"/>
          <w:highlight w:val="yellow"/>
          <w:lang w:val="en-US"/>
        </w:rPr>
        <w:t>cell_specific_GIMME</w:t>
      </w:r>
      <w:proofErr w:type="spellEnd"/>
      <w:r w:rsidRPr="009E123E">
        <w:rPr>
          <w:rFonts w:ascii="Calibri" w:hAnsi="Calibri" w:cs="Calibri"/>
          <w:highlight w:val="yellow"/>
          <w:lang w:val="en-US"/>
        </w:rPr>
        <w:t xml:space="preserve"> = GIMME(Recon3D, </w:t>
      </w:r>
      <w:proofErr w:type="spellStart"/>
      <w:r w:rsidRPr="009E123E">
        <w:rPr>
          <w:rFonts w:ascii="Calibri" w:hAnsi="Calibri" w:cs="Calibri"/>
          <w:highlight w:val="yellow"/>
          <w:lang w:val="en-US"/>
        </w:rPr>
        <w:t>expr_to_rxn</w:t>
      </w:r>
      <w:proofErr w:type="spellEnd"/>
      <w:r w:rsidRPr="009E123E">
        <w:rPr>
          <w:rFonts w:ascii="Calibri" w:hAnsi="Calibri" w:cs="Calibri"/>
          <w:highlight w:val="yellow"/>
          <w:lang w:val="en-US"/>
        </w:rPr>
        <w:t>, 0.0</w:t>
      </w:r>
      <w:r w:rsidR="006F40E2" w:rsidRPr="009E123E">
        <w:rPr>
          <w:rFonts w:ascii="Calibri" w:hAnsi="Calibri" w:cs="Calibri"/>
          <w:highlight w:val="yellow"/>
          <w:lang w:val="en-US"/>
        </w:rPr>
        <w:t>6</w:t>
      </w:r>
      <w:proofErr w:type="gramStart"/>
      <w:r w:rsidRPr="009E123E">
        <w:rPr>
          <w:rFonts w:ascii="Calibri" w:hAnsi="Calibri" w:cs="Calibri"/>
          <w:highlight w:val="yellow"/>
          <w:lang w:val="en-US"/>
        </w:rPr>
        <w:t>);</w:t>
      </w:r>
      <w:proofErr w:type="gramEnd"/>
    </w:p>
    <w:p w14:paraId="171646CF" w14:textId="60910B66" w:rsidR="00297EAA"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FBA_results</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optimizeCbModel</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cell_specific_GIMME</w:t>
      </w:r>
      <w:proofErr w:type="spellEnd"/>
      <w:proofErr w:type="gramStart"/>
      <w:r w:rsidRPr="009E123E">
        <w:rPr>
          <w:rFonts w:ascii="Calibri" w:hAnsi="Calibri" w:cs="Calibri"/>
          <w:highlight w:val="yellow"/>
          <w:lang w:val="en-US"/>
        </w:rPr>
        <w:t>);</w:t>
      </w:r>
      <w:proofErr w:type="gramEnd"/>
    </w:p>
    <w:p w14:paraId="6E392AC7" w14:textId="77777777" w:rsidR="003111CB" w:rsidRPr="009B516C" w:rsidRDefault="003111CB"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0519A3D7" w14:textId="35A4AF0A" w:rsidR="00911506" w:rsidRPr="009E123E" w:rsidRDefault="00381BC2" w:rsidP="009B516C">
      <w:pPr>
        <w:jc w:val="both"/>
        <w:rPr>
          <w:rFonts w:ascii="Calibri" w:hAnsi="Calibri" w:cs="Calibri"/>
          <w:highlight w:val="yellow"/>
          <w:lang w:val="en-US"/>
        </w:rPr>
      </w:pPr>
      <w:r w:rsidRPr="009E123E">
        <w:rPr>
          <w:rFonts w:ascii="Calibri" w:hAnsi="Calibri" w:cs="Calibri"/>
          <w:highlight w:val="yellow"/>
          <w:lang w:val="en-US"/>
        </w:rPr>
        <w:t>6.1.3</w:t>
      </w:r>
      <w:r w:rsidR="007226DB" w:rsidRPr="009E123E">
        <w:rPr>
          <w:rFonts w:ascii="Calibri" w:hAnsi="Calibri" w:cs="Calibri"/>
          <w:highlight w:val="yellow"/>
          <w:lang w:val="en-US"/>
        </w:rPr>
        <w:t xml:space="preserve"> </w:t>
      </w:r>
      <w:r w:rsidR="00911506" w:rsidRPr="009E123E">
        <w:rPr>
          <w:rFonts w:ascii="Calibri" w:hAnsi="Calibri" w:cs="Calibri"/>
          <w:highlight w:val="yellow"/>
          <w:lang w:val="en-US"/>
        </w:rPr>
        <w:t>Repeat for each cell type to ensure unique models for both healthy and diseased conditions.</w:t>
      </w:r>
    </w:p>
    <w:p w14:paraId="1C70BDE2" w14:textId="6B691F77" w:rsidR="003111CB" w:rsidRPr="009B516C" w:rsidRDefault="007226DB" w:rsidP="009B516C">
      <w:pPr>
        <w:jc w:val="both"/>
        <w:rPr>
          <w:rFonts w:ascii="Calibri" w:hAnsi="Calibri" w:cs="Calibri"/>
          <w:lang w:val="en-US"/>
        </w:rPr>
      </w:pPr>
      <w:r w:rsidRPr="009E123E">
        <w:rPr>
          <w:rFonts w:ascii="Calibri" w:hAnsi="Calibri" w:cs="Calibri"/>
          <w:highlight w:val="yellow"/>
          <w:lang w:val="en-US"/>
        </w:rPr>
        <w:t>Select t</w:t>
      </w:r>
      <w:r w:rsidR="00A40965" w:rsidRPr="009E123E">
        <w:rPr>
          <w:rFonts w:ascii="Calibri" w:hAnsi="Calibri" w:cs="Calibri"/>
          <w:highlight w:val="yellow"/>
          <w:lang w:val="en-US"/>
        </w:rPr>
        <w:t>he threshold value of 0.06 by averaging gene expression levels across all samples for each cell type and choos</w:t>
      </w:r>
      <w:r w:rsidRPr="009E123E">
        <w:rPr>
          <w:rFonts w:ascii="Calibri" w:hAnsi="Calibri" w:cs="Calibri"/>
          <w:highlight w:val="yellow"/>
          <w:lang w:val="en-US"/>
        </w:rPr>
        <w:t>e</w:t>
      </w:r>
      <w:r w:rsidR="00A40965" w:rsidRPr="009E123E">
        <w:rPr>
          <w:rFonts w:ascii="Calibri" w:hAnsi="Calibri" w:cs="Calibri"/>
          <w:highlight w:val="yellow"/>
          <w:lang w:val="en-US"/>
        </w:rPr>
        <w:t xml:space="preserve"> the median of these averages, ensuring that the threshold reflects typical expression patterns specific to the dataset.</w:t>
      </w:r>
      <w:r w:rsidR="003111CB" w:rsidRPr="009B516C">
        <w:rPr>
          <w:rFonts w:ascii="Calibri" w:hAnsi="Calibri" w:cs="Calibri"/>
          <w:lang w:val="en-US"/>
        </w:rPr>
        <w:t xml:space="preserve"> </w:t>
      </w:r>
    </w:p>
    <w:p w14:paraId="2A149E17" w14:textId="77777777" w:rsidR="006C0811" w:rsidRPr="009B516C" w:rsidRDefault="006C0811" w:rsidP="009B516C">
      <w:pPr>
        <w:jc w:val="both"/>
        <w:rPr>
          <w:rFonts w:ascii="Calibri" w:hAnsi="Calibri" w:cs="Calibri"/>
          <w:lang w:val="en-US"/>
        </w:rPr>
      </w:pPr>
    </w:p>
    <w:p w14:paraId="43AF17B7" w14:textId="44157158" w:rsidR="00911506" w:rsidRPr="009B516C" w:rsidRDefault="00911506" w:rsidP="009B516C">
      <w:pPr>
        <w:pStyle w:val="ListeParagraf"/>
        <w:numPr>
          <w:ilvl w:val="0"/>
          <w:numId w:val="30"/>
        </w:numPr>
        <w:spacing w:after="0" w:line="240" w:lineRule="auto"/>
        <w:ind w:left="0" w:firstLine="0"/>
        <w:contextualSpacing w:val="0"/>
        <w:jc w:val="both"/>
        <w:rPr>
          <w:rFonts w:ascii="Calibri" w:hAnsi="Calibri" w:cs="Calibri"/>
          <w:b/>
          <w:bCs/>
          <w:sz w:val="24"/>
          <w:szCs w:val="24"/>
        </w:rPr>
      </w:pPr>
      <w:r w:rsidRPr="009B516C">
        <w:rPr>
          <w:rFonts w:ascii="Calibri" w:hAnsi="Calibri" w:cs="Calibri"/>
          <w:b/>
          <w:bCs/>
          <w:sz w:val="24"/>
          <w:szCs w:val="24"/>
        </w:rPr>
        <w:t xml:space="preserve">Flux </w:t>
      </w:r>
      <w:r w:rsidR="006C0811" w:rsidRPr="009B516C">
        <w:rPr>
          <w:rFonts w:ascii="Calibri" w:hAnsi="Calibri" w:cs="Calibri"/>
          <w:b/>
          <w:bCs/>
          <w:sz w:val="24"/>
          <w:szCs w:val="24"/>
        </w:rPr>
        <w:t>s</w:t>
      </w:r>
      <w:r w:rsidRPr="009B516C">
        <w:rPr>
          <w:rFonts w:ascii="Calibri" w:hAnsi="Calibri" w:cs="Calibri"/>
          <w:b/>
          <w:bCs/>
          <w:sz w:val="24"/>
          <w:szCs w:val="24"/>
        </w:rPr>
        <w:t xml:space="preserve">ampling and </w:t>
      </w:r>
      <w:r w:rsidR="006C0811" w:rsidRPr="009B516C">
        <w:rPr>
          <w:rFonts w:ascii="Calibri" w:hAnsi="Calibri" w:cs="Calibri"/>
          <w:b/>
          <w:bCs/>
          <w:sz w:val="24"/>
          <w:szCs w:val="24"/>
        </w:rPr>
        <w:t>r</w:t>
      </w:r>
      <w:r w:rsidRPr="009B516C">
        <w:rPr>
          <w:rFonts w:ascii="Calibri" w:hAnsi="Calibri" w:cs="Calibri"/>
          <w:b/>
          <w:bCs/>
          <w:sz w:val="24"/>
          <w:szCs w:val="24"/>
        </w:rPr>
        <w:t xml:space="preserve">eaction </w:t>
      </w:r>
      <w:r w:rsidR="006C0811" w:rsidRPr="009B516C">
        <w:rPr>
          <w:rFonts w:ascii="Calibri" w:hAnsi="Calibri" w:cs="Calibri"/>
          <w:b/>
          <w:bCs/>
          <w:sz w:val="24"/>
          <w:szCs w:val="24"/>
        </w:rPr>
        <w:t>s</w:t>
      </w:r>
      <w:r w:rsidRPr="009B516C">
        <w:rPr>
          <w:rFonts w:ascii="Calibri" w:hAnsi="Calibri" w:cs="Calibri"/>
          <w:b/>
          <w:bCs/>
          <w:sz w:val="24"/>
          <w:szCs w:val="24"/>
        </w:rPr>
        <w:t xml:space="preserve">et </w:t>
      </w:r>
      <w:r w:rsidR="006C0811" w:rsidRPr="009B516C">
        <w:rPr>
          <w:rFonts w:ascii="Calibri" w:hAnsi="Calibri" w:cs="Calibri"/>
          <w:b/>
          <w:bCs/>
          <w:sz w:val="24"/>
          <w:szCs w:val="24"/>
        </w:rPr>
        <w:t>e</w:t>
      </w:r>
      <w:r w:rsidRPr="009B516C">
        <w:rPr>
          <w:rFonts w:ascii="Calibri" w:hAnsi="Calibri" w:cs="Calibri"/>
          <w:b/>
          <w:bCs/>
          <w:sz w:val="24"/>
          <w:szCs w:val="24"/>
        </w:rPr>
        <w:t xml:space="preserve">nrichment </w:t>
      </w:r>
      <w:r w:rsidR="006C0811" w:rsidRPr="009B516C">
        <w:rPr>
          <w:rFonts w:ascii="Calibri" w:hAnsi="Calibri" w:cs="Calibri"/>
          <w:b/>
          <w:bCs/>
          <w:sz w:val="24"/>
          <w:szCs w:val="24"/>
        </w:rPr>
        <w:t>a</w:t>
      </w:r>
      <w:r w:rsidRPr="009B516C">
        <w:rPr>
          <w:rFonts w:ascii="Calibri" w:hAnsi="Calibri" w:cs="Calibri"/>
          <w:b/>
          <w:bCs/>
          <w:sz w:val="24"/>
          <w:szCs w:val="24"/>
        </w:rPr>
        <w:t>nalysis</w:t>
      </w:r>
    </w:p>
    <w:p w14:paraId="2343A38B" w14:textId="77777777" w:rsidR="006C0811" w:rsidRPr="009B516C" w:rsidRDefault="006C0811" w:rsidP="009B516C">
      <w:pPr>
        <w:pStyle w:val="ListeParagraf"/>
        <w:spacing w:after="0" w:line="240" w:lineRule="auto"/>
        <w:ind w:left="0"/>
        <w:contextualSpacing w:val="0"/>
        <w:jc w:val="both"/>
        <w:rPr>
          <w:rFonts w:ascii="Calibri" w:hAnsi="Calibri" w:cs="Calibri"/>
          <w:sz w:val="24"/>
          <w:szCs w:val="24"/>
        </w:rPr>
      </w:pPr>
    </w:p>
    <w:p w14:paraId="2F2DB28E" w14:textId="5FC44DA5" w:rsidR="00911506" w:rsidRPr="009B516C" w:rsidRDefault="00911506" w:rsidP="009B516C">
      <w:pPr>
        <w:pStyle w:val="ListeParagraf"/>
        <w:numPr>
          <w:ilvl w:val="1"/>
          <w:numId w:val="34"/>
        </w:numPr>
        <w:spacing w:after="0" w:line="240" w:lineRule="auto"/>
        <w:ind w:left="0" w:firstLine="0"/>
        <w:contextualSpacing w:val="0"/>
        <w:jc w:val="both"/>
        <w:rPr>
          <w:rFonts w:ascii="Calibri" w:hAnsi="Calibri" w:cs="Calibri"/>
          <w:sz w:val="24"/>
          <w:szCs w:val="24"/>
        </w:rPr>
      </w:pPr>
      <w:r w:rsidRPr="009B516C">
        <w:rPr>
          <w:rFonts w:ascii="Calibri" w:hAnsi="Calibri" w:cs="Calibri"/>
          <w:sz w:val="24"/>
          <w:szCs w:val="24"/>
        </w:rPr>
        <w:t xml:space="preserve">Flux </w:t>
      </w:r>
      <w:r w:rsidR="006C0811" w:rsidRPr="009B516C">
        <w:rPr>
          <w:rFonts w:ascii="Calibri" w:hAnsi="Calibri" w:cs="Calibri"/>
          <w:sz w:val="24"/>
          <w:szCs w:val="24"/>
        </w:rPr>
        <w:t>s</w:t>
      </w:r>
      <w:r w:rsidRPr="009B516C">
        <w:rPr>
          <w:rFonts w:ascii="Calibri" w:hAnsi="Calibri" w:cs="Calibri"/>
          <w:sz w:val="24"/>
          <w:szCs w:val="24"/>
        </w:rPr>
        <w:t>ampling</w:t>
      </w:r>
    </w:p>
    <w:p w14:paraId="0919B1BF" w14:textId="77777777" w:rsidR="006C0811" w:rsidRPr="009B516C" w:rsidRDefault="006C0811" w:rsidP="009B516C">
      <w:pPr>
        <w:pStyle w:val="ListeParagraf"/>
        <w:spacing w:after="0" w:line="240" w:lineRule="auto"/>
        <w:ind w:left="0"/>
        <w:contextualSpacing w:val="0"/>
        <w:jc w:val="both"/>
        <w:rPr>
          <w:rFonts w:ascii="Calibri" w:hAnsi="Calibri" w:cs="Calibri"/>
          <w:sz w:val="24"/>
          <w:szCs w:val="24"/>
        </w:rPr>
      </w:pPr>
    </w:p>
    <w:p w14:paraId="0727BAB8" w14:textId="16F5C607" w:rsidR="00911506" w:rsidRPr="009E123E" w:rsidRDefault="00381BC2" w:rsidP="009B516C">
      <w:pPr>
        <w:jc w:val="both"/>
        <w:rPr>
          <w:rFonts w:ascii="Calibri" w:eastAsiaTheme="minorHAnsi" w:hAnsi="Calibri" w:cs="Calibri"/>
          <w:highlight w:val="yellow"/>
          <w:lang w:val="en-US"/>
        </w:rPr>
      </w:pPr>
      <w:r w:rsidRPr="009E123E">
        <w:rPr>
          <w:rFonts w:ascii="Calibri" w:hAnsi="Calibri" w:cs="Calibri"/>
          <w:highlight w:val="yellow"/>
          <w:lang w:val="en-US"/>
        </w:rPr>
        <w:lastRenderedPageBreak/>
        <w:t>7.1.1</w:t>
      </w:r>
      <w:r w:rsidR="006C0811" w:rsidRPr="009E123E">
        <w:rPr>
          <w:rFonts w:ascii="Calibri" w:hAnsi="Calibri" w:cs="Calibri"/>
          <w:highlight w:val="yellow"/>
          <w:lang w:val="en-US"/>
        </w:rPr>
        <w:t xml:space="preserve"> </w:t>
      </w:r>
      <w:r w:rsidR="00911506" w:rsidRPr="009E123E">
        <w:rPr>
          <w:rFonts w:ascii="Calibri" w:hAnsi="Calibri" w:cs="Calibri"/>
          <w:highlight w:val="yellow"/>
          <w:lang w:val="en-US"/>
        </w:rPr>
        <w:t>Perform flux sampling using the ACHR algorithm to generate 2000 flux distributions for each reaction under both healthy (HC) and diseased (AS) conditions for each cell type.</w:t>
      </w:r>
      <w:r w:rsidR="006C0811" w:rsidRPr="009E123E">
        <w:rPr>
          <w:rFonts w:ascii="Calibri" w:hAnsi="Calibri" w:cs="Calibri"/>
          <w:highlight w:val="yellow"/>
          <w:lang w:val="en-US"/>
        </w:rPr>
        <w:t xml:space="preserve"> Use the code below:</w:t>
      </w:r>
    </w:p>
    <w:p w14:paraId="1A32E31D"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w:t>
      </w:r>
      <w:proofErr w:type="spellStart"/>
      <w:r w:rsidRPr="009E123E">
        <w:rPr>
          <w:rFonts w:ascii="Calibri" w:hAnsi="Calibri" w:cs="Calibri"/>
          <w:highlight w:val="yellow"/>
          <w:lang w:val="en-US"/>
        </w:rPr>
        <w:t>sampling_HC</w:t>
      </w:r>
      <w:proofErr w:type="spellEnd"/>
      <w:r w:rsidRPr="009E123E">
        <w:rPr>
          <w:rFonts w:ascii="Calibri" w:hAnsi="Calibri" w:cs="Calibri"/>
          <w:highlight w:val="yellow"/>
          <w:lang w:val="en-US"/>
        </w:rPr>
        <w:t xml:space="preserve">, </w:t>
      </w:r>
      <w:proofErr w:type="spellStart"/>
      <w:r w:rsidRPr="009E123E">
        <w:rPr>
          <w:rFonts w:ascii="Calibri" w:hAnsi="Calibri" w:cs="Calibri"/>
          <w:highlight w:val="yellow"/>
          <w:lang w:val="en-US"/>
        </w:rPr>
        <w:t>flux_HC</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sampleCbModel</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cell_specific_HC_GIMME</w:t>
      </w:r>
      <w:proofErr w:type="spellEnd"/>
      <w:r w:rsidRPr="009E123E">
        <w:rPr>
          <w:rFonts w:ascii="Calibri" w:hAnsi="Calibri" w:cs="Calibri"/>
          <w:highlight w:val="yellow"/>
          <w:lang w:val="en-US"/>
        </w:rPr>
        <w:t>, 'ACHR'</w:t>
      </w:r>
      <w:proofErr w:type="gramStart"/>
      <w:r w:rsidRPr="009E123E">
        <w:rPr>
          <w:rFonts w:ascii="Calibri" w:hAnsi="Calibri" w:cs="Calibri"/>
          <w:highlight w:val="yellow"/>
          <w:lang w:val="en-US"/>
        </w:rPr>
        <w:t>);</w:t>
      </w:r>
      <w:proofErr w:type="gramEnd"/>
    </w:p>
    <w:p w14:paraId="2D3F80D7" w14:textId="77777777"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w:t>
      </w:r>
      <w:proofErr w:type="spellStart"/>
      <w:r w:rsidRPr="009E123E">
        <w:rPr>
          <w:rFonts w:ascii="Calibri" w:hAnsi="Calibri" w:cs="Calibri"/>
          <w:highlight w:val="yellow"/>
          <w:lang w:val="en-US"/>
        </w:rPr>
        <w:t>sampling_AS</w:t>
      </w:r>
      <w:proofErr w:type="spellEnd"/>
      <w:r w:rsidRPr="009E123E">
        <w:rPr>
          <w:rFonts w:ascii="Calibri" w:hAnsi="Calibri" w:cs="Calibri"/>
          <w:highlight w:val="yellow"/>
          <w:lang w:val="en-US"/>
        </w:rPr>
        <w:t xml:space="preserve">, </w:t>
      </w:r>
      <w:proofErr w:type="spellStart"/>
      <w:r w:rsidRPr="009E123E">
        <w:rPr>
          <w:rFonts w:ascii="Calibri" w:hAnsi="Calibri" w:cs="Calibri"/>
          <w:highlight w:val="yellow"/>
          <w:lang w:val="en-US"/>
        </w:rPr>
        <w:t>flux_AS</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sampleCbModel</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cell_specific_AS_GIMME</w:t>
      </w:r>
      <w:proofErr w:type="spellEnd"/>
      <w:r w:rsidRPr="009E123E">
        <w:rPr>
          <w:rFonts w:ascii="Calibri" w:hAnsi="Calibri" w:cs="Calibri"/>
          <w:highlight w:val="yellow"/>
          <w:lang w:val="en-US"/>
        </w:rPr>
        <w:t>, 'ACHR'</w:t>
      </w:r>
      <w:proofErr w:type="gramStart"/>
      <w:r w:rsidRPr="009E123E">
        <w:rPr>
          <w:rFonts w:ascii="Calibri" w:hAnsi="Calibri" w:cs="Calibri"/>
          <w:highlight w:val="yellow"/>
          <w:lang w:val="en-US"/>
        </w:rPr>
        <w:t>);</w:t>
      </w:r>
      <w:proofErr w:type="gramEnd"/>
    </w:p>
    <w:p w14:paraId="3B542331" w14:textId="77777777" w:rsidR="006C0811" w:rsidRPr="009B516C" w:rsidRDefault="006C0811"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783E7F82" w14:textId="75210C57" w:rsidR="00911506" w:rsidRPr="009B516C" w:rsidRDefault="00911506" w:rsidP="009B516C">
      <w:pPr>
        <w:jc w:val="both"/>
        <w:rPr>
          <w:rFonts w:ascii="Calibri" w:hAnsi="Calibri" w:cs="Calibri"/>
          <w:lang w:val="en-US"/>
        </w:rPr>
      </w:pPr>
      <w:r w:rsidRPr="009B516C">
        <w:rPr>
          <w:rFonts w:ascii="Calibri" w:hAnsi="Calibri" w:cs="Calibri"/>
          <w:lang w:val="en-US"/>
        </w:rPr>
        <w:t>7.2 Identif</w:t>
      </w:r>
      <w:r w:rsidR="006C0811" w:rsidRPr="009B516C">
        <w:rPr>
          <w:rFonts w:ascii="Calibri" w:hAnsi="Calibri" w:cs="Calibri"/>
          <w:lang w:val="en-US"/>
        </w:rPr>
        <w:t>y</w:t>
      </w:r>
      <w:r w:rsidRPr="009B516C">
        <w:rPr>
          <w:rFonts w:ascii="Calibri" w:hAnsi="Calibri" w:cs="Calibri"/>
          <w:lang w:val="en-US"/>
        </w:rPr>
        <w:t xml:space="preserve"> </w:t>
      </w:r>
      <w:r w:rsidR="006C0811" w:rsidRPr="009B516C">
        <w:rPr>
          <w:rFonts w:ascii="Calibri" w:hAnsi="Calibri" w:cs="Calibri"/>
          <w:lang w:val="en-US"/>
        </w:rPr>
        <w:t>c</w:t>
      </w:r>
      <w:r w:rsidRPr="009B516C">
        <w:rPr>
          <w:rFonts w:ascii="Calibri" w:hAnsi="Calibri" w:cs="Calibri"/>
          <w:lang w:val="en-US"/>
        </w:rPr>
        <w:t xml:space="preserve">ommon </w:t>
      </w:r>
      <w:r w:rsidR="006C0811" w:rsidRPr="009B516C">
        <w:rPr>
          <w:rFonts w:ascii="Calibri" w:hAnsi="Calibri" w:cs="Calibri"/>
          <w:lang w:val="en-US"/>
        </w:rPr>
        <w:t>r</w:t>
      </w:r>
      <w:r w:rsidRPr="009B516C">
        <w:rPr>
          <w:rFonts w:ascii="Calibri" w:hAnsi="Calibri" w:cs="Calibri"/>
          <w:lang w:val="en-US"/>
        </w:rPr>
        <w:t>eactions</w:t>
      </w:r>
      <w:r w:rsidR="006C0811" w:rsidRPr="009B516C">
        <w:rPr>
          <w:rFonts w:ascii="Calibri" w:hAnsi="Calibri" w:cs="Calibri"/>
          <w:lang w:val="en-US"/>
        </w:rPr>
        <w:t xml:space="preserve"> using the code given below:</w:t>
      </w:r>
    </w:p>
    <w:p w14:paraId="10AEA267"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proofErr w:type="spellStart"/>
      <w:r w:rsidRPr="009E123E">
        <w:rPr>
          <w:rFonts w:ascii="Calibri" w:hAnsi="Calibri" w:cs="Calibri"/>
          <w:highlight w:val="yellow"/>
          <w:lang w:val="en-US"/>
        </w:rPr>
        <w:t>common_rxns</w:t>
      </w:r>
      <w:proofErr w:type="spellEnd"/>
      <w:r w:rsidRPr="009E123E">
        <w:rPr>
          <w:rFonts w:ascii="Calibri" w:hAnsi="Calibri" w:cs="Calibri"/>
          <w:highlight w:val="yellow"/>
          <w:lang w:val="en-US"/>
        </w:rPr>
        <w:t xml:space="preserve"> = intersect(</w:t>
      </w:r>
      <w:proofErr w:type="spellStart"/>
      <w:r w:rsidRPr="009E123E">
        <w:rPr>
          <w:rFonts w:ascii="Calibri" w:hAnsi="Calibri" w:cs="Calibri"/>
          <w:highlight w:val="yellow"/>
          <w:lang w:val="en-US"/>
        </w:rPr>
        <w:t>rxns_HC</w:t>
      </w:r>
      <w:proofErr w:type="spellEnd"/>
      <w:r w:rsidRPr="009E123E">
        <w:rPr>
          <w:rFonts w:ascii="Calibri" w:hAnsi="Calibri" w:cs="Calibri"/>
          <w:highlight w:val="yellow"/>
          <w:lang w:val="en-US"/>
        </w:rPr>
        <w:t xml:space="preserve">, </w:t>
      </w:r>
      <w:proofErr w:type="spellStart"/>
      <w:r w:rsidRPr="009E123E">
        <w:rPr>
          <w:rFonts w:ascii="Calibri" w:hAnsi="Calibri" w:cs="Calibri"/>
          <w:highlight w:val="yellow"/>
          <w:lang w:val="en-US"/>
        </w:rPr>
        <w:t>rxns_AS</w:t>
      </w:r>
      <w:proofErr w:type="spellEnd"/>
      <w:proofErr w:type="gramStart"/>
      <w:r w:rsidRPr="009E123E">
        <w:rPr>
          <w:rFonts w:ascii="Calibri" w:hAnsi="Calibri" w:cs="Calibri"/>
          <w:highlight w:val="yellow"/>
          <w:lang w:val="en-US"/>
        </w:rPr>
        <w:t>);</w:t>
      </w:r>
      <w:proofErr w:type="gramEnd"/>
    </w:p>
    <w:p w14:paraId="16990CC8"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proofErr w:type="spellStart"/>
      <w:r w:rsidRPr="009E123E">
        <w:rPr>
          <w:rFonts w:ascii="Calibri" w:hAnsi="Calibri" w:cs="Calibri"/>
          <w:highlight w:val="yellow"/>
          <w:lang w:val="en-US"/>
        </w:rPr>
        <w:t>flux_HC_common</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flux_HC</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ismember</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rxns_HC</w:t>
      </w:r>
      <w:proofErr w:type="spellEnd"/>
      <w:r w:rsidRPr="009E123E">
        <w:rPr>
          <w:rFonts w:ascii="Calibri" w:hAnsi="Calibri" w:cs="Calibri"/>
          <w:highlight w:val="yellow"/>
          <w:lang w:val="en-US"/>
        </w:rPr>
        <w:t xml:space="preserve">, </w:t>
      </w:r>
      <w:proofErr w:type="spellStart"/>
      <w:r w:rsidRPr="009E123E">
        <w:rPr>
          <w:rFonts w:ascii="Calibri" w:hAnsi="Calibri" w:cs="Calibri"/>
          <w:highlight w:val="yellow"/>
          <w:lang w:val="en-US"/>
        </w:rPr>
        <w:t>common_rxns</w:t>
      </w:r>
      <w:proofErr w:type="spellEnd"/>
      <w:r w:rsidRPr="009E123E">
        <w:rPr>
          <w:rFonts w:ascii="Calibri" w:hAnsi="Calibri" w:cs="Calibri"/>
          <w:highlight w:val="yellow"/>
          <w:lang w:val="en-US"/>
        </w:rPr>
        <w:t xml:space="preserve">), </w:t>
      </w:r>
      <w:proofErr w:type="gramStart"/>
      <w:r w:rsidRPr="009E123E">
        <w:rPr>
          <w:rFonts w:ascii="Calibri" w:hAnsi="Calibri" w:cs="Calibri"/>
          <w:highlight w:val="yellow"/>
          <w:lang w:val="en-US"/>
        </w:rPr>
        <w:t>:);</w:t>
      </w:r>
      <w:proofErr w:type="gramEnd"/>
    </w:p>
    <w:p w14:paraId="088C1373" w14:textId="77777777"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flux_AS_common</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flux_AS</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ismember</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rxns_AS</w:t>
      </w:r>
      <w:proofErr w:type="spellEnd"/>
      <w:r w:rsidRPr="009E123E">
        <w:rPr>
          <w:rFonts w:ascii="Calibri" w:hAnsi="Calibri" w:cs="Calibri"/>
          <w:highlight w:val="yellow"/>
          <w:lang w:val="en-US"/>
        </w:rPr>
        <w:t xml:space="preserve">, </w:t>
      </w:r>
      <w:proofErr w:type="spellStart"/>
      <w:r w:rsidRPr="009E123E">
        <w:rPr>
          <w:rFonts w:ascii="Calibri" w:hAnsi="Calibri" w:cs="Calibri"/>
          <w:highlight w:val="yellow"/>
          <w:lang w:val="en-US"/>
        </w:rPr>
        <w:t>common_rxns</w:t>
      </w:r>
      <w:proofErr w:type="spellEnd"/>
      <w:r w:rsidRPr="009E123E">
        <w:rPr>
          <w:rFonts w:ascii="Calibri" w:hAnsi="Calibri" w:cs="Calibri"/>
          <w:highlight w:val="yellow"/>
          <w:lang w:val="en-US"/>
        </w:rPr>
        <w:t xml:space="preserve">), </w:t>
      </w:r>
      <w:proofErr w:type="gramStart"/>
      <w:r w:rsidRPr="009E123E">
        <w:rPr>
          <w:rFonts w:ascii="Calibri" w:hAnsi="Calibri" w:cs="Calibri"/>
          <w:highlight w:val="yellow"/>
          <w:lang w:val="en-US"/>
        </w:rPr>
        <w:t>:);</w:t>
      </w:r>
      <w:proofErr w:type="gramEnd"/>
    </w:p>
    <w:p w14:paraId="52F8A96E" w14:textId="77777777" w:rsidR="006C0811" w:rsidRPr="009B516C" w:rsidRDefault="006C0811"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00D2DE80" w14:textId="7BC65696" w:rsidR="00911506" w:rsidRPr="009B516C" w:rsidRDefault="00911506" w:rsidP="00724B8B">
      <w:pPr>
        <w:pStyle w:val="ListeParagraf"/>
        <w:numPr>
          <w:ilvl w:val="1"/>
          <w:numId w:val="37"/>
        </w:numPr>
        <w:spacing w:after="0" w:line="240" w:lineRule="auto"/>
        <w:contextualSpacing w:val="0"/>
        <w:jc w:val="both"/>
        <w:rPr>
          <w:rFonts w:ascii="Calibri" w:hAnsi="Calibri" w:cs="Calibri"/>
          <w:sz w:val="24"/>
          <w:szCs w:val="24"/>
        </w:rPr>
      </w:pPr>
      <w:r w:rsidRPr="009B516C">
        <w:rPr>
          <w:rFonts w:ascii="Calibri" w:hAnsi="Calibri" w:cs="Calibri"/>
          <w:sz w:val="24"/>
          <w:szCs w:val="24"/>
        </w:rPr>
        <w:t xml:space="preserve">Statistical </w:t>
      </w:r>
      <w:r w:rsidR="006C0811" w:rsidRPr="009B516C">
        <w:rPr>
          <w:rFonts w:ascii="Calibri" w:hAnsi="Calibri" w:cs="Calibri"/>
          <w:sz w:val="24"/>
          <w:szCs w:val="24"/>
        </w:rPr>
        <w:t>a</w:t>
      </w:r>
      <w:r w:rsidRPr="009B516C">
        <w:rPr>
          <w:rFonts w:ascii="Calibri" w:hAnsi="Calibri" w:cs="Calibri"/>
          <w:sz w:val="24"/>
          <w:szCs w:val="24"/>
        </w:rPr>
        <w:t>nalysis</w:t>
      </w:r>
    </w:p>
    <w:p w14:paraId="622FE33F" w14:textId="77777777" w:rsidR="006C0811" w:rsidRPr="009B516C" w:rsidRDefault="006C0811" w:rsidP="009B516C">
      <w:pPr>
        <w:pStyle w:val="ListeParagraf"/>
        <w:spacing w:after="0" w:line="240" w:lineRule="auto"/>
        <w:ind w:left="0"/>
        <w:contextualSpacing w:val="0"/>
        <w:jc w:val="both"/>
        <w:rPr>
          <w:rFonts w:ascii="Calibri" w:hAnsi="Calibri" w:cs="Calibri"/>
          <w:sz w:val="24"/>
          <w:szCs w:val="24"/>
        </w:rPr>
      </w:pPr>
    </w:p>
    <w:p w14:paraId="65754600" w14:textId="5AA36E8F" w:rsidR="00297EAA" w:rsidRPr="009B516C" w:rsidRDefault="006C0811" w:rsidP="009B516C">
      <w:pPr>
        <w:jc w:val="both"/>
        <w:rPr>
          <w:rFonts w:ascii="Calibri" w:hAnsi="Calibri" w:cs="Calibri"/>
          <w:lang w:val="en-US"/>
        </w:rPr>
      </w:pPr>
      <w:r w:rsidRPr="009B516C">
        <w:rPr>
          <w:rFonts w:ascii="Calibri" w:hAnsi="Calibri" w:cs="Calibri"/>
          <w:lang w:val="en-US"/>
        </w:rPr>
        <w:t xml:space="preserve">NOTE: </w:t>
      </w:r>
      <w:r w:rsidR="00297EAA" w:rsidRPr="009B516C">
        <w:rPr>
          <w:rFonts w:ascii="Calibri" w:hAnsi="Calibri" w:cs="Calibri"/>
          <w:lang w:val="en-US"/>
        </w:rPr>
        <w:t>These statistical tests quantify differences in metabolic fluxes between AS and control samples.</w:t>
      </w:r>
    </w:p>
    <w:p w14:paraId="04A66CF9" w14:textId="77777777" w:rsidR="006C0811" w:rsidRPr="009B516C" w:rsidRDefault="006C0811" w:rsidP="009B516C">
      <w:pPr>
        <w:jc w:val="both"/>
        <w:rPr>
          <w:rFonts w:ascii="Calibri" w:hAnsi="Calibri" w:cs="Calibri"/>
          <w:lang w:val="en-US"/>
        </w:rPr>
      </w:pPr>
    </w:p>
    <w:p w14:paraId="34AE7F0F" w14:textId="1D5126E3" w:rsidR="00911506" w:rsidRPr="009E123E" w:rsidRDefault="00381BC2" w:rsidP="009B516C">
      <w:pPr>
        <w:jc w:val="both"/>
        <w:rPr>
          <w:rFonts w:ascii="Calibri" w:eastAsiaTheme="minorHAnsi" w:hAnsi="Calibri" w:cs="Calibri"/>
          <w:highlight w:val="yellow"/>
          <w:lang w:val="en-US"/>
        </w:rPr>
      </w:pPr>
      <w:r w:rsidRPr="009E123E">
        <w:rPr>
          <w:rFonts w:ascii="Calibri" w:hAnsi="Calibri" w:cs="Calibri"/>
          <w:highlight w:val="yellow"/>
          <w:lang w:val="en-US"/>
        </w:rPr>
        <w:t>7.3.1</w:t>
      </w:r>
      <w:r w:rsidR="006C0811" w:rsidRPr="009E123E">
        <w:rPr>
          <w:rFonts w:ascii="Calibri" w:hAnsi="Calibri" w:cs="Calibri"/>
          <w:highlight w:val="yellow"/>
          <w:lang w:val="en-US"/>
        </w:rPr>
        <w:t xml:space="preserve"> </w:t>
      </w:r>
      <w:r w:rsidR="00911506" w:rsidRPr="009E123E">
        <w:rPr>
          <w:rFonts w:ascii="Calibri" w:hAnsi="Calibri" w:cs="Calibri"/>
          <w:highlight w:val="yellow"/>
          <w:lang w:val="en-US"/>
        </w:rPr>
        <w:t>Compare flux distributions using the Kolmogorov-Smirnov test and Wasserstein distance.</w:t>
      </w:r>
    </w:p>
    <w:p w14:paraId="254D42E3" w14:textId="77777777" w:rsidR="00911506" w:rsidRPr="009E123E"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for </w:t>
      </w:r>
      <w:proofErr w:type="spellStart"/>
      <w:r w:rsidRPr="009E123E">
        <w:rPr>
          <w:rFonts w:ascii="Calibri" w:hAnsi="Calibri" w:cs="Calibri"/>
          <w:highlight w:val="yellow"/>
          <w:lang w:val="en-US"/>
        </w:rPr>
        <w:t>i</w:t>
      </w:r>
      <w:proofErr w:type="spellEnd"/>
      <w:r w:rsidRPr="009E123E">
        <w:rPr>
          <w:rFonts w:ascii="Calibri" w:hAnsi="Calibri" w:cs="Calibri"/>
          <w:highlight w:val="yellow"/>
          <w:lang w:val="en-US"/>
        </w:rPr>
        <w:t xml:space="preserve"> = 1:length(</w:t>
      </w:r>
      <w:proofErr w:type="spellStart"/>
      <w:r w:rsidRPr="009E123E">
        <w:rPr>
          <w:rFonts w:ascii="Calibri" w:hAnsi="Calibri" w:cs="Calibri"/>
          <w:highlight w:val="yellow"/>
          <w:lang w:val="en-US"/>
        </w:rPr>
        <w:t>common_rxns</w:t>
      </w:r>
      <w:proofErr w:type="spellEnd"/>
      <w:r w:rsidRPr="009E123E">
        <w:rPr>
          <w:rFonts w:ascii="Calibri" w:hAnsi="Calibri" w:cs="Calibri"/>
          <w:highlight w:val="yellow"/>
          <w:lang w:val="en-US"/>
        </w:rPr>
        <w:t>)</w:t>
      </w:r>
    </w:p>
    <w:p w14:paraId="200BB4AE" w14:textId="5AB47041" w:rsidR="00911506" w:rsidRPr="009E123E" w:rsidRDefault="009B516C"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 </w:t>
      </w:r>
      <w:r w:rsidR="00911506" w:rsidRPr="009E123E">
        <w:rPr>
          <w:rFonts w:ascii="Calibri" w:hAnsi="Calibri" w:cs="Calibri"/>
          <w:highlight w:val="yellow"/>
          <w:lang w:val="en-US"/>
        </w:rPr>
        <w:t xml:space="preserve">[~, </w:t>
      </w:r>
      <w:proofErr w:type="spellStart"/>
      <w:r w:rsidR="00911506" w:rsidRPr="009E123E">
        <w:rPr>
          <w:rFonts w:ascii="Calibri" w:hAnsi="Calibri" w:cs="Calibri"/>
          <w:highlight w:val="yellow"/>
          <w:lang w:val="en-US"/>
        </w:rPr>
        <w:t>p_values</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 = kstest2(</w:t>
      </w:r>
      <w:proofErr w:type="spellStart"/>
      <w:r w:rsidR="00911506" w:rsidRPr="009E123E">
        <w:rPr>
          <w:rFonts w:ascii="Calibri" w:hAnsi="Calibri" w:cs="Calibri"/>
          <w:highlight w:val="yellow"/>
          <w:lang w:val="en-US"/>
        </w:rPr>
        <w:t>flux_AS_common</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 xml:space="preserve">,:), </w:t>
      </w:r>
      <w:proofErr w:type="spellStart"/>
      <w:r w:rsidR="00911506" w:rsidRPr="009E123E">
        <w:rPr>
          <w:rFonts w:ascii="Calibri" w:hAnsi="Calibri" w:cs="Calibri"/>
          <w:highlight w:val="yellow"/>
          <w:lang w:val="en-US"/>
        </w:rPr>
        <w:t>flux_HC_common</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w:t>
      </w:r>
      <w:proofErr w:type="gramStart"/>
      <w:r w:rsidR="00911506" w:rsidRPr="009E123E">
        <w:rPr>
          <w:rFonts w:ascii="Calibri" w:hAnsi="Calibri" w:cs="Calibri"/>
          <w:highlight w:val="yellow"/>
          <w:lang w:val="en-US"/>
        </w:rPr>
        <w:t>:));</w:t>
      </w:r>
      <w:proofErr w:type="gramEnd"/>
    </w:p>
    <w:p w14:paraId="7C1F2780" w14:textId="57436725" w:rsidR="00911506" w:rsidRPr="009E123E" w:rsidRDefault="009B516C"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highlight w:val="yellow"/>
          <w:lang w:val="en-US"/>
        </w:rPr>
      </w:pPr>
      <w:r w:rsidRPr="009E123E">
        <w:rPr>
          <w:rFonts w:ascii="Calibri" w:hAnsi="Calibri" w:cs="Calibri"/>
          <w:highlight w:val="yellow"/>
          <w:lang w:val="en-US"/>
        </w:rPr>
        <w:t xml:space="preserve"> </w:t>
      </w:r>
      <w:proofErr w:type="spellStart"/>
      <w:r w:rsidR="00911506" w:rsidRPr="009E123E">
        <w:rPr>
          <w:rFonts w:ascii="Calibri" w:hAnsi="Calibri" w:cs="Calibri"/>
          <w:highlight w:val="yellow"/>
          <w:lang w:val="en-US"/>
        </w:rPr>
        <w:t>wasserstein_dist</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 xml:space="preserve">) = </w:t>
      </w:r>
      <w:proofErr w:type="spellStart"/>
      <w:r w:rsidR="00911506" w:rsidRPr="009E123E">
        <w:rPr>
          <w:rFonts w:ascii="Calibri" w:hAnsi="Calibri" w:cs="Calibri"/>
          <w:highlight w:val="yellow"/>
          <w:lang w:val="en-US"/>
        </w:rPr>
        <w:t>ws_distance</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flux_AS_common</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 xml:space="preserve">,:), </w:t>
      </w:r>
      <w:proofErr w:type="spellStart"/>
      <w:r w:rsidR="00911506" w:rsidRPr="009E123E">
        <w:rPr>
          <w:rFonts w:ascii="Calibri" w:hAnsi="Calibri" w:cs="Calibri"/>
          <w:highlight w:val="yellow"/>
          <w:lang w:val="en-US"/>
        </w:rPr>
        <w:t>flux_HC_common</w:t>
      </w:r>
      <w:proofErr w:type="spellEnd"/>
      <w:r w:rsidR="00911506" w:rsidRPr="009E123E">
        <w:rPr>
          <w:rFonts w:ascii="Calibri" w:hAnsi="Calibri" w:cs="Calibri"/>
          <w:highlight w:val="yellow"/>
          <w:lang w:val="en-US"/>
        </w:rPr>
        <w:t>(</w:t>
      </w:r>
      <w:proofErr w:type="spellStart"/>
      <w:r w:rsidR="00911506" w:rsidRPr="009E123E">
        <w:rPr>
          <w:rFonts w:ascii="Calibri" w:hAnsi="Calibri" w:cs="Calibri"/>
          <w:highlight w:val="yellow"/>
          <w:lang w:val="en-US"/>
        </w:rPr>
        <w:t>i</w:t>
      </w:r>
      <w:proofErr w:type="spellEnd"/>
      <w:r w:rsidR="00911506" w:rsidRPr="009E123E">
        <w:rPr>
          <w:rFonts w:ascii="Calibri" w:hAnsi="Calibri" w:cs="Calibri"/>
          <w:highlight w:val="yellow"/>
          <w:lang w:val="en-US"/>
        </w:rPr>
        <w:t>,</w:t>
      </w:r>
      <w:proofErr w:type="gramStart"/>
      <w:r w:rsidR="00911506" w:rsidRPr="009E123E">
        <w:rPr>
          <w:rFonts w:ascii="Calibri" w:hAnsi="Calibri" w:cs="Calibri"/>
          <w:highlight w:val="yellow"/>
          <w:lang w:val="en-US"/>
        </w:rPr>
        <w:t>:));</w:t>
      </w:r>
      <w:proofErr w:type="gramEnd"/>
    </w:p>
    <w:p w14:paraId="523B491B" w14:textId="77777777"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r w:rsidRPr="009E123E">
        <w:rPr>
          <w:rFonts w:ascii="Calibri" w:hAnsi="Calibri" w:cs="Calibri"/>
          <w:highlight w:val="yellow"/>
          <w:lang w:val="en-US"/>
        </w:rPr>
        <w:t>end</w:t>
      </w:r>
    </w:p>
    <w:p w14:paraId="7A00D29A" w14:textId="77777777" w:rsidR="00AE145C" w:rsidRPr="009B516C" w:rsidRDefault="00AE145C"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47706CBF" w14:textId="6BBE0202" w:rsidR="00911506" w:rsidRPr="009E123E" w:rsidRDefault="00DD1AC5" w:rsidP="009B516C">
      <w:pPr>
        <w:jc w:val="both"/>
        <w:rPr>
          <w:rFonts w:ascii="Calibri" w:eastAsiaTheme="minorHAnsi" w:hAnsi="Calibri" w:cs="Calibri"/>
          <w:highlight w:val="yellow"/>
          <w:lang w:val="en-US"/>
        </w:rPr>
      </w:pPr>
      <w:r w:rsidRPr="009E123E">
        <w:rPr>
          <w:rFonts w:ascii="Calibri" w:hAnsi="Calibri" w:cs="Calibri"/>
          <w:highlight w:val="yellow"/>
          <w:lang w:val="en-US"/>
        </w:rPr>
        <w:t>7.3.2</w:t>
      </w:r>
      <w:r w:rsidR="00AE145C" w:rsidRPr="009E123E">
        <w:rPr>
          <w:rFonts w:ascii="Calibri" w:hAnsi="Calibri" w:cs="Calibri"/>
          <w:highlight w:val="yellow"/>
          <w:lang w:val="en-US"/>
        </w:rPr>
        <w:t xml:space="preserve"> </w:t>
      </w:r>
      <w:r w:rsidR="00911506" w:rsidRPr="009E123E">
        <w:rPr>
          <w:rFonts w:ascii="Calibri" w:hAnsi="Calibri" w:cs="Calibri"/>
          <w:highlight w:val="yellow"/>
          <w:lang w:val="en-US"/>
        </w:rPr>
        <w:t>Apply Bonferroni correction to adjust p-values.</w:t>
      </w:r>
    </w:p>
    <w:p w14:paraId="3F08B05B" w14:textId="77777777" w:rsidR="00911506" w:rsidRPr="009B516C" w:rsidRDefault="00911506"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roofErr w:type="spellStart"/>
      <w:r w:rsidRPr="009E123E">
        <w:rPr>
          <w:rFonts w:ascii="Calibri" w:hAnsi="Calibri" w:cs="Calibri"/>
          <w:highlight w:val="yellow"/>
          <w:lang w:val="en-US"/>
        </w:rPr>
        <w:t>corrected_p</w:t>
      </w:r>
      <w:proofErr w:type="spellEnd"/>
      <w:r w:rsidRPr="009E123E">
        <w:rPr>
          <w:rFonts w:ascii="Calibri" w:hAnsi="Calibri" w:cs="Calibri"/>
          <w:highlight w:val="yellow"/>
          <w:lang w:val="en-US"/>
        </w:rPr>
        <w:t xml:space="preserve"> = </w:t>
      </w:r>
      <w:proofErr w:type="spellStart"/>
      <w:r w:rsidRPr="009E123E">
        <w:rPr>
          <w:rFonts w:ascii="Calibri" w:hAnsi="Calibri" w:cs="Calibri"/>
          <w:highlight w:val="yellow"/>
          <w:lang w:val="en-US"/>
        </w:rPr>
        <w:t>pval_adjust</w:t>
      </w:r>
      <w:proofErr w:type="spellEnd"/>
      <w:r w:rsidRPr="009E123E">
        <w:rPr>
          <w:rFonts w:ascii="Calibri" w:hAnsi="Calibri" w:cs="Calibri"/>
          <w:highlight w:val="yellow"/>
          <w:lang w:val="en-US"/>
        </w:rPr>
        <w:t>(</w:t>
      </w:r>
      <w:proofErr w:type="spellStart"/>
      <w:r w:rsidRPr="009E123E">
        <w:rPr>
          <w:rFonts w:ascii="Calibri" w:hAnsi="Calibri" w:cs="Calibri"/>
          <w:highlight w:val="yellow"/>
          <w:lang w:val="en-US"/>
        </w:rPr>
        <w:t>p_values</w:t>
      </w:r>
      <w:proofErr w:type="spellEnd"/>
      <w:r w:rsidRPr="009E123E">
        <w:rPr>
          <w:rFonts w:ascii="Calibri" w:hAnsi="Calibri" w:cs="Calibri"/>
          <w:highlight w:val="yellow"/>
          <w:lang w:val="en-US"/>
        </w:rPr>
        <w:t>, '</w:t>
      </w:r>
      <w:proofErr w:type="spellStart"/>
      <w:r w:rsidRPr="009E123E">
        <w:rPr>
          <w:rFonts w:ascii="Calibri" w:hAnsi="Calibri" w:cs="Calibri"/>
          <w:highlight w:val="yellow"/>
          <w:lang w:val="en-US"/>
        </w:rPr>
        <w:t>bonferroni</w:t>
      </w:r>
      <w:proofErr w:type="spellEnd"/>
      <w:r w:rsidRPr="009E123E">
        <w:rPr>
          <w:rFonts w:ascii="Calibri" w:hAnsi="Calibri" w:cs="Calibri"/>
          <w:highlight w:val="yellow"/>
          <w:lang w:val="en-US"/>
        </w:rPr>
        <w:t>'</w:t>
      </w:r>
      <w:proofErr w:type="gramStart"/>
      <w:r w:rsidRPr="009E123E">
        <w:rPr>
          <w:rFonts w:ascii="Calibri" w:hAnsi="Calibri" w:cs="Calibri"/>
          <w:highlight w:val="yellow"/>
          <w:lang w:val="en-US"/>
        </w:rPr>
        <w:t>);</w:t>
      </w:r>
      <w:proofErr w:type="gramEnd"/>
    </w:p>
    <w:p w14:paraId="42528B44" w14:textId="77777777" w:rsidR="00AE145C" w:rsidRPr="009B516C" w:rsidRDefault="00AE145C" w:rsidP="009B5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en-US"/>
        </w:rPr>
      </w:pPr>
    </w:p>
    <w:p w14:paraId="4B626C26" w14:textId="4A626E66" w:rsidR="00911506" w:rsidRPr="009E123E" w:rsidRDefault="00911506" w:rsidP="009B516C">
      <w:pPr>
        <w:pStyle w:val="ListeParagraf"/>
        <w:numPr>
          <w:ilvl w:val="1"/>
          <w:numId w:val="35"/>
        </w:numPr>
        <w:spacing w:after="0" w:line="240" w:lineRule="auto"/>
        <w:ind w:left="0" w:firstLine="0"/>
        <w:contextualSpacing w:val="0"/>
        <w:jc w:val="both"/>
        <w:rPr>
          <w:rFonts w:ascii="Calibri" w:hAnsi="Calibri" w:cs="Calibri"/>
          <w:sz w:val="24"/>
          <w:szCs w:val="24"/>
          <w:highlight w:val="yellow"/>
        </w:rPr>
      </w:pPr>
      <w:r w:rsidRPr="009E123E">
        <w:rPr>
          <w:rFonts w:ascii="Calibri" w:hAnsi="Calibri" w:cs="Calibri"/>
          <w:sz w:val="24"/>
          <w:szCs w:val="24"/>
          <w:highlight w:val="yellow"/>
        </w:rPr>
        <w:t xml:space="preserve">Reaction </w:t>
      </w:r>
      <w:r w:rsidR="00AE145C" w:rsidRPr="009E123E">
        <w:rPr>
          <w:rFonts w:ascii="Calibri" w:hAnsi="Calibri" w:cs="Calibri"/>
          <w:sz w:val="24"/>
          <w:szCs w:val="24"/>
          <w:highlight w:val="yellow"/>
        </w:rPr>
        <w:t>s</w:t>
      </w:r>
      <w:r w:rsidRPr="009E123E">
        <w:rPr>
          <w:rFonts w:ascii="Calibri" w:hAnsi="Calibri" w:cs="Calibri"/>
          <w:sz w:val="24"/>
          <w:szCs w:val="24"/>
          <w:highlight w:val="yellow"/>
        </w:rPr>
        <w:t xml:space="preserve">et </w:t>
      </w:r>
      <w:r w:rsidR="00AE145C" w:rsidRPr="009E123E">
        <w:rPr>
          <w:rFonts w:ascii="Calibri" w:hAnsi="Calibri" w:cs="Calibri"/>
          <w:sz w:val="24"/>
          <w:szCs w:val="24"/>
          <w:highlight w:val="yellow"/>
        </w:rPr>
        <w:t>e</w:t>
      </w:r>
      <w:r w:rsidRPr="009E123E">
        <w:rPr>
          <w:rFonts w:ascii="Calibri" w:hAnsi="Calibri" w:cs="Calibri"/>
          <w:sz w:val="24"/>
          <w:szCs w:val="24"/>
          <w:highlight w:val="yellow"/>
        </w:rPr>
        <w:t xml:space="preserve">nrichment </w:t>
      </w:r>
      <w:r w:rsidR="00AE145C" w:rsidRPr="009E123E">
        <w:rPr>
          <w:rFonts w:ascii="Calibri" w:hAnsi="Calibri" w:cs="Calibri"/>
          <w:sz w:val="24"/>
          <w:szCs w:val="24"/>
          <w:highlight w:val="yellow"/>
        </w:rPr>
        <w:t>a</w:t>
      </w:r>
      <w:r w:rsidRPr="009E123E">
        <w:rPr>
          <w:rFonts w:ascii="Calibri" w:hAnsi="Calibri" w:cs="Calibri"/>
          <w:sz w:val="24"/>
          <w:szCs w:val="24"/>
          <w:highlight w:val="yellow"/>
        </w:rPr>
        <w:t>nalysis</w:t>
      </w:r>
    </w:p>
    <w:p w14:paraId="26CAABA4" w14:textId="77777777" w:rsidR="00AE145C" w:rsidRPr="009E123E" w:rsidRDefault="00AE145C" w:rsidP="009B516C">
      <w:pPr>
        <w:pStyle w:val="ListeParagraf"/>
        <w:spacing w:after="0" w:line="240" w:lineRule="auto"/>
        <w:ind w:left="0"/>
        <w:contextualSpacing w:val="0"/>
        <w:jc w:val="both"/>
        <w:rPr>
          <w:rFonts w:ascii="Calibri" w:hAnsi="Calibri" w:cs="Calibri"/>
          <w:sz w:val="24"/>
          <w:szCs w:val="24"/>
          <w:highlight w:val="yellow"/>
        </w:rPr>
      </w:pPr>
    </w:p>
    <w:p w14:paraId="19DBC686" w14:textId="4FD8E81B" w:rsidR="00911506" w:rsidRPr="009E123E" w:rsidRDefault="00911506" w:rsidP="009B516C">
      <w:pPr>
        <w:pStyle w:val="ListeParagraf"/>
        <w:numPr>
          <w:ilvl w:val="2"/>
          <w:numId w:val="35"/>
        </w:numPr>
        <w:spacing w:after="0" w:line="240" w:lineRule="auto"/>
        <w:ind w:left="0" w:firstLine="0"/>
        <w:contextualSpacing w:val="0"/>
        <w:jc w:val="both"/>
        <w:rPr>
          <w:rFonts w:ascii="Calibri" w:hAnsi="Calibri" w:cs="Calibri"/>
          <w:sz w:val="24"/>
          <w:szCs w:val="24"/>
          <w:highlight w:val="yellow"/>
        </w:rPr>
      </w:pPr>
      <w:r w:rsidRPr="009E123E">
        <w:rPr>
          <w:rFonts w:ascii="Calibri" w:hAnsi="Calibri" w:cs="Calibri"/>
          <w:sz w:val="24"/>
          <w:szCs w:val="24"/>
          <w:highlight w:val="yellow"/>
        </w:rPr>
        <w:t>Perform enrichment analysis using the Reaction Set Enrichment Analysis (RSEA) tool (</w:t>
      </w:r>
      <w:r w:rsidR="00AE145C" w:rsidRPr="009E123E">
        <w:rPr>
          <w:rFonts w:ascii="Calibri" w:hAnsi="Calibri" w:cs="Calibri"/>
          <w:sz w:val="24"/>
          <w:szCs w:val="24"/>
          <w:highlight w:val="yellow"/>
        </w:rPr>
        <w:t>https://rseatool.com/)</w:t>
      </w:r>
      <w:r w:rsidR="00AE145C" w:rsidRPr="009E123E">
        <w:rPr>
          <w:rFonts w:ascii="Calibri" w:hAnsi="Calibri" w:cs="Calibri"/>
          <w:sz w:val="24"/>
          <w:szCs w:val="24"/>
          <w:highlight w:val="yellow"/>
          <w:vertAlign w:val="superscript"/>
        </w:rPr>
        <w:t>1</w:t>
      </w:r>
      <w:r w:rsidR="00113378" w:rsidRPr="009E123E">
        <w:rPr>
          <w:rFonts w:ascii="Calibri" w:hAnsi="Calibri" w:cs="Calibri"/>
          <w:sz w:val="24"/>
          <w:szCs w:val="24"/>
          <w:highlight w:val="yellow"/>
          <w:vertAlign w:val="superscript"/>
        </w:rPr>
        <w:t>9</w:t>
      </w:r>
      <w:r w:rsidRPr="009E123E">
        <w:rPr>
          <w:rFonts w:ascii="Calibri" w:hAnsi="Calibri" w:cs="Calibri"/>
          <w:sz w:val="24"/>
          <w:szCs w:val="24"/>
          <w:highlight w:val="yellow"/>
        </w:rPr>
        <w:t xml:space="preserve">. </w:t>
      </w:r>
    </w:p>
    <w:p w14:paraId="6A23AD09" w14:textId="77777777" w:rsidR="00AE145C" w:rsidRPr="009E123E" w:rsidRDefault="00AE145C" w:rsidP="009B516C">
      <w:pPr>
        <w:pStyle w:val="ListeParagraf"/>
        <w:spacing w:after="0" w:line="240" w:lineRule="auto"/>
        <w:ind w:left="0"/>
        <w:contextualSpacing w:val="0"/>
        <w:jc w:val="both"/>
        <w:rPr>
          <w:rFonts w:ascii="Calibri" w:hAnsi="Calibri" w:cs="Calibri"/>
          <w:sz w:val="24"/>
          <w:szCs w:val="24"/>
          <w:highlight w:val="yellow"/>
        </w:rPr>
      </w:pPr>
    </w:p>
    <w:p w14:paraId="1F5BB88E" w14:textId="4F4D42B4" w:rsidR="00911506" w:rsidRPr="009E123E" w:rsidRDefault="00911506" w:rsidP="009B516C">
      <w:pPr>
        <w:pStyle w:val="ListeParagraf"/>
        <w:numPr>
          <w:ilvl w:val="2"/>
          <w:numId w:val="35"/>
        </w:numPr>
        <w:spacing w:after="0" w:line="240" w:lineRule="auto"/>
        <w:ind w:left="0" w:firstLine="0"/>
        <w:contextualSpacing w:val="0"/>
        <w:jc w:val="both"/>
        <w:rPr>
          <w:rFonts w:ascii="Calibri" w:hAnsi="Calibri" w:cs="Calibri"/>
          <w:sz w:val="24"/>
          <w:szCs w:val="24"/>
          <w:highlight w:val="yellow"/>
        </w:rPr>
      </w:pPr>
      <w:r w:rsidRPr="009E123E">
        <w:rPr>
          <w:rFonts w:ascii="Calibri" w:hAnsi="Calibri" w:cs="Calibri"/>
          <w:sz w:val="24"/>
          <w:szCs w:val="24"/>
          <w:highlight w:val="yellow"/>
        </w:rPr>
        <w:t>Upload reaction sets to RSEA for enrichment against KEGG</w:t>
      </w:r>
      <w:r w:rsidR="00113378" w:rsidRPr="009E123E">
        <w:rPr>
          <w:rFonts w:ascii="Calibri" w:hAnsi="Calibri" w:cs="Calibri"/>
          <w:sz w:val="24"/>
          <w:szCs w:val="24"/>
          <w:highlight w:val="yellow"/>
          <w:vertAlign w:val="superscript"/>
        </w:rPr>
        <w:t>20</w:t>
      </w:r>
      <w:r w:rsidRPr="009E123E">
        <w:rPr>
          <w:rFonts w:ascii="Calibri" w:hAnsi="Calibri" w:cs="Calibri"/>
          <w:sz w:val="24"/>
          <w:szCs w:val="24"/>
          <w:highlight w:val="yellow"/>
        </w:rPr>
        <w:t>, using Model Name as Recon3D_VHM_large and Multiple Testing Option as Bonferroni: One-step correction.</w:t>
      </w:r>
    </w:p>
    <w:p w14:paraId="45017705" w14:textId="77777777" w:rsidR="00AE145C" w:rsidRPr="009E123E" w:rsidRDefault="00AE145C" w:rsidP="009B516C">
      <w:pPr>
        <w:jc w:val="both"/>
        <w:rPr>
          <w:rFonts w:ascii="Calibri" w:hAnsi="Calibri" w:cs="Calibri"/>
          <w:highlight w:val="yellow"/>
          <w:lang w:val="en-US"/>
        </w:rPr>
      </w:pPr>
    </w:p>
    <w:p w14:paraId="1CC3EA11" w14:textId="5357BC56" w:rsidR="00911506" w:rsidRPr="009B516C" w:rsidRDefault="00381BC2" w:rsidP="009B516C">
      <w:pPr>
        <w:jc w:val="both"/>
        <w:rPr>
          <w:rFonts w:ascii="Calibri" w:hAnsi="Calibri" w:cs="Calibri"/>
          <w:lang w:val="en-US"/>
        </w:rPr>
      </w:pPr>
      <w:r w:rsidRPr="009E123E">
        <w:rPr>
          <w:rFonts w:ascii="Calibri" w:hAnsi="Calibri" w:cs="Calibri"/>
          <w:highlight w:val="yellow"/>
          <w:lang w:val="en-US"/>
        </w:rPr>
        <w:t>7.4.3</w:t>
      </w:r>
      <w:r w:rsidR="00AE145C" w:rsidRPr="009E123E">
        <w:rPr>
          <w:rFonts w:ascii="Calibri" w:hAnsi="Calibri" w:cs="Calibri"/>
          <w:highlight w:val="yellow"/>
          <w:lang w:val="en-US"/>
        </w:rPr>
        <w:t xml:space="preserve"> </w:t>
      </w:r>
      <w:r w:rsidR="00911506" w:rsidRPr="009E123E">
        <w:rPr>
          <w:rFonts w:ascii="Calibri" w:hAnsi="Calibri" w:cs="Calibri"/>
          <w:highlight w:val="yellow"/>
          <w:lang w:val="en-US"/>
        </w:rPr>
        <w:t>Retrieve and analyze enrichment results separately for each cell type.</w:t>
      </w:r>
    </w:p>
    <w:p w14:paraId="21735D7F" w14:textId="77777777" w:rsidR="00836658" w:rsidRPr="009B516C" w:rsidRDefault="00836658" w:rsidP="009B516C">
      <w:pPr>
        <w:pBdr>
          <w:top w:val="nil"/>
          <w:left w:val="nil"/>
          <w:bottom w:val="nil"/>
          <w:right w:val="nil"/>
          <w:between w:val="nil"/>
        </w:pBdr>
        <w:jc w:val="both"/>
        <w:rPr>
          <w:rFonts w:ascii="Calibri" w:hAnsi="Calibri" w:cs="Calibri"/>
          <w:lang w:val="en-US"/>
        </w:rPr>
      </w:pPr>
    </w:p>
    <w:p w14:paraId="08AF3300" w14:textId="12B214AF" w:rsidR="006E4797" w:rsidRPr="009B516C" w:rsidRDefault="00551D82" w:rsidP="009B516C">
      <w:pPr>
        <w:pBdr>
          <w:top w:val="nil"/>
          <w:left w:val="nil"/>
          <w:bottom w:val="nil"/>
          <w:right w:val="nil"/>
          <w:between w:val="nil"/>
        </w:pBdr>
        <w:jc w:val="both"/>
        <w:rPr>
          <w:rFonts w:ascii="Calibri" w:hAnsi="Calibri" w:cs="Calibri"/>
          <w:lang w:val="en-US"/>
        </w:rPr>
      </w:pPr>
      <w:r w:rsidRPr="009B516C">
        <w:rPr>
          <w:rFonts w:ascii="Calibri" w:hAnsi="Calibri" w:cs="Calibri"/>
          <w:b/>
          <w:lang w:val="en-US"/>
        </w:rPr>
        <w:t>RESULTS:</w:t>
      </w:r>
    </w:p>
    <w:p w14:paraId="4CBFEC7F" w14:textId="0CA1128D"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 xml:space="preserve">This study's results demonstrate the proposed protocol's utility for understanding AS through </w:t>
      </w:r>
      <w:proofErr w:type="spellStart"/>
      <w:r w:rsidRPr="009B516C">
        <w:rPr>
          <w:rFonts w:ascii="Calibri" w:hAnsi="Calibri" w:cs="Calibri"/>
          <w:lang w:val="en-US"/>
        </w:rPr>
        <w:t>scRNA</w:t>
      </w:r>
      <w:proofErr w:type="spellEnd"/>
      <w:r w:rsidRPr="009B516C">
        <w:rPr>
          <w:rFonts w:ascii="Calibri" w:hAnsi="Calibri" w:cs="Calibri"/>
          <w:lang w:val="en-US"/>
        </w:rPr>
        <w:t>-seq data and metabolic modeling. For DS1, 22,440 cells were analyzed</w:t>
      </w:r>
      <w:r w:rsidR="008762DF" w:rsidRPr="009B516C">
        <w:rPr>
          <w:rFonts w:ascii="Calibri" w:hAnsi="Calibri" w:cs="Calibri"/>
          <w:lang w:val="en-US"/>
        </w:rPr>
        <w:t xml:space="preserve"> </w:t>
      </w:r>
      <w:r w:rsidRPr="009B516C">
        <w:rPr>
          <w:rFonts w:ascii="Calibri" w:hAnsi="Calibri" w:cs="Calibri"/>
          <w:lang w:val="en-US"/>
        </w:rPr>
        <w:t>(</w:t>
      </w:r>
      <w:r w:rsidRPr="009B516C">
        <w:rPr>
          <w:rFonts w:ascii="Calibri" w:hAnsi="Calibri" w:cs="Calibri"/>
          <w:b/>
          <w:bCs/>
          <w:lang w:val="en-US"/>
        </w:rPr>
        <w:t>Figure 1</w:t>
      </w:r>
      <w:r w:rsidRPr="009B516C">
        <w:rPr>
          <w:rFonts w:ascii="Calibri" w:hAnsi="Calibri" w:cs="Calibri"/>
          <w:lang w:val="en-US"/>
        </w:rPr>
        <w:t xml:space="preserve">). Clustering of cells using </w:t>
      </w:r>
      <w:r w:rsidR="00920E01" w:rsidRPr="009B516C">
        <w:rPr>
          <w:rFonts w:ascii="Calibri" w:hAnsi="Calibri" w:cs="Calibri"/>
          <w:lang w:val="en-US"/>
        </w:rPr>
        <w:t>Uniform Manifold Approximation and Projection (</w:t>
      </w:r>
      <w:r w:rsidRPr="009B516C">
        <w:rPr>
          <w:rFonts w:ascii="Calibri" w:hAnsi="Calibri" w:cs="Calibri"/>
          <w:lang w:val="en-US"/>
        </w:rPr>
        <w:t>UMAP</w:t>
      </w:r>
      <w:r w:rsidR="00920E01" w:rsidRPr="009B516C">
        <w:rPr>
          <w:rFonts w:ascii="Calibri" w:hAnsi="Calibri" w:cs="Calibri"/>
          <w:lang w:val="en-US"/>
        </w:rPr>
        <w:t>)</w:t>
      </w:r>
      <w:r w:rsidRPr="009B516C">
        <w:rPr>
          <w:rFonts w:ascii="Calibri" w:hAnsi="Calibri" w:cs="Calibri"/>
          <w:lang w:val="en-US"/>
        </w:rPr>
        <w:t xml:space="preserve"> visualization identified 12 clusters in DS1 representing distinct immune cell types. Differential gene expression analysis was performed using the Wilcoxon rank-sum test, with genes displaying adjusted p-values below 0.05 classified as differentially expressed (</w:t>
      </w:r>
      <w:r w:rsidRPr="009B516C">
        <w:rPr>
          <w:rFonts w:ascii="Calibri" w:hAnsi="Calibri" w:cs="Calibri"/>
          <w:b/>
          <w:bCs/>
          <w:lang w:val="en-US"/>
        </w:rPr>
        <w:t>Table 1</w:t>
      </w:r>
      <w:r w:rsidRPr="009B516C">
        <w:rPr>
          <w:rFonts w:ascii="Calibri" w:hAnsi="Calibri" w:cs="Calibri"/>
          <w:lang w:val="en-US"/>
        </w:rPr>
        <w:t>). These analyses revealed unique patterns of gene expression for both healthy and AS-affected individuals, which were used to assign cell types to each cluster.</w:t>
      </w:r>
    </w:p>
    <w:p w14:paraId="79E09A73"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38923792" w14:textId="2A7E947F"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Further, GEMs were constructed for each cell type</w:t>
      </w:r>
      <w:r w:rsidR="00A40965" w:rsidRPr="009B516C">
        <w:rPr>
          <w:rFonts w:ascii="Calibri" w:hAnsi="Calibri" w:cs="Calibri"/>
          <w:lang w:val="en-US"/>
        </w:rPr>
        <w:t xml:space="preserve"> using a data-driven thresholding approach. Specifically, for dataset DS1, thresholds were determined by averaging gene expression values across all samples for each cell type and selecting the median of these averages, which corresponded approximately to 0.06</w:t>
      </w:r>
      <w:r w:rsidRPr="009B516C">
        <w:rPr>
          <w:rFonts w:ascii="Calibri" w:hAnsi="Calibri" w:cs="Calibri"/>
          <w:lang w:val="en-US"/>
        </w:rPr>
        <w:t>. FBA revealed significant variations in ATP demand between AS patients and healthy controls. For example, B Intermediate cells and cDC2 cells in AS patients exhibited increased ATP demand, indicating heightened metabolic activity, whereas B Memory cells and CD4 Memory cells showed reduced ATP demand. Th</w:t>
      </w:r>
      <w:r w:rsidR="00A40965" w:rsidRPr="009B516C">
        <w:rPr>
          <w:rFonts w:ascii="Calibri" w:hAnsi="Calibri" w:cs="Calibri"/>
          <w:lang w:val="en-US"/>
        </w:rPr>
        <w:t xml:space="preserve">ese findings </w:t>
      </w:r>
      <w:r w:rsidR="0066069A" w:rsidRPr="009B516C">
        <w:rPr>
          <w:rFonts w:ascii="Calibri" w:hAnsi="Calibri" w:cs="Calibri"/>
          <w:lang w:val="en-US"/>
        </w:rPr>
        <w:t>demonstrate</w:t>
      </w:r>
      <w:r w:rsidRPr="009B516C">
        <w:rPr>
          <w:rFonts w:ascii="Calibri" w:hAnsi="Calibri" w:cs="Calibri"/>
          <w:lang w:val="en-US"/>
        </w:rPr>
        <w:t xml:space="preserve"> the disease-specific metabolic alterations in various PBMC subtypes.</w:t>
      </w:r>
    </w:p>
    <w:p w14:paraId="5C6AB760"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0509C7D4" w14:textId="53FDF76A"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Flux sampling and reaction set enrichment analysis further identified DERs across datasets. In DS1, CD14 monocytes displayed the highest number of upregulated (989) and downregulated (475) DERs</w:t>
      </w:r>
      <w:r w:rsidR="006F40E2" w:rsidRPr="009B516C">
        <w:rPr>
          <w:rFonts w:ascii="Calibri" w:hAnsi="Calibri" w:cs="Calibri"/>
          <w:lang w:val="en-US"/>
        </w:rPr>
        <w:t xml:space="preserve"> </w:t>
      </w:r>
      <w:r w:rsidRPr="009B516C">
        <w:rPr>
          <w:rFonts w:ascii="Calibri" w:hAnsi="Calibri" w:cs="Calibri"/>
          <w:lang w:val="en-US"/>
        </w:rPr>
        <w:t>(</w:t>
      </w:r>
      <w:r w:rsidRPr="009B516C">
        <w:rPr>
          <w:rFonts w:ascii="Calibri" w:hAnsi="Calibri" w:cs="Calibri"/>
          <w:b/>
          <w:bCs/>
          <w:lang w:val="en-US"/>
        </w:rPr>
        <w:t>Table 2</w:t>
      </w:r>
      <w:r w:rsidRPr="009B516C">
        <w:rPr>
          <w:rFonts w:ascii="Calibri" w:hAnsi="Calibri" w:cs="Calibri"/>
          <w:lang w:val="en-US"/>
        </w:rPr>
        <w:t>). Pathway enrichment analysis highlighted increased fluxes in purine metabolism, fatty acid degradation, and glycolysis in AS patients' CD14 monocytes, CD4 memory, CD4 Naive, and CD8 T cells. These findings demonstrate distinct metabolic adaptations in immune cells associated with AS pathogenesis.</w:t>
      </w:r>
    </w:p>
    <w:p w14:paraId="51098B21" w14:textId="5DA4A27A" w:rsidR="00A33C48" w:rsidRPr="009B516C" w:rsidRDefault="00A33C48" w:rsidP="009B516C">
      <w:pPr>
        <w:pBdr>
          <w:top w:val="nil"/>
          <w:left w:val="nil"/>
          <w:bottom w:val="nil"/>
          <w:right w:val="nil"/>
          <w:between w:val="nil"/>
        </w:pBdr>
        <w:jc w:val="both"/>
        <w:rPr>
          <w:rFonts w:ascii="Calibri" w:hAnsi="Calibri" w:cs="Calibri"/>
          <w:lang w:val="en-US"/>
        </w:rPr>
      </w:pPr>
    </w:p>
    <w:p w14:paraId="0FFA07B4" w14:textId="6204C6A2" w:rsidR="00A33C48" w:rsidRPr="009B516C" w:rsidRDefault="00A33C48"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These results exemplify the practical application of the described workflow, demonstrating how single-cell RNA-seq data can be integrated with genome-scale metabolic models to uncover disease-specific metabolic signatures in ankylosing spondylitis. By first identifying distinct immune cell clusters through UMAP visualization and marker gene expression,</w:t>
      </w:r>
      <w:r w:rsidR="009B516C" w:rsidRPr="009B516C">
        <w:rPr>
          <w:rFonts w:ascii="Calibri" w:hAnsi="Calibri" w:cs="Calibri"/>
          <w:lang w:val="en-US"/>
        </w:rPr>
        <w:t xml:space="preserve"> </w:t>
      </w:r>
      <w:r w:rsidRPr="009B516C">
        <w:rPr>
          <w:rFonts w:ascii="Calibri" w:hAnsi="Calibri" w:cs="Calibri"/>
          <w:lang w:val="en-US"/>
        </w:rPr>
        <w:t>biologically meaningful labels can be assigned to cell populations for targeted metabolic modeling. The subsequent use of GEM construction and flux balance analysis allows for the quantification of metabolic demands, such as ATP production, across cell types, revealing alterations in energy metabolism that may contribute to disease pathology. The incorporation of flux sampling and reaction set enrichment analysis further enables the identification of differentially expressed reactions and pathways, providing a deeper understanding of metabolic reprogramming in disease states.</w:t>
      </w:r>
    </w:p>
    <w:p w14:paraId="53934B77" w14:textId="77777777" w:rsidR="00381BC2" w:rsidRPr="009B516C" w:rsidRDefault="00381BC2" w:rsidP="009B516C">
      <w:pPr>
        <w:jc w:val="both"/>
        <w:rPr>
          <w:rFonts w:ascii="Calibri" w:hAnsi="Calibri" w:cs="Calibri"/>
          <w:lang w:val="en-US"/>
        </w:rPr>
      </w:pPr>
    </w:p>
    <w:p w14:paraId="6D510784" w14:textId="590BAA1B" w:rsidR="006E4797" w:rsidRPr="009B516C" w:rsidRDefault="00551D82" w:rsidP="009B516C">
      <w:pPr>
        <w:jc w:val="both"/>
        <w:rPr>
          <w:rFonts w:ascii="Calibri" w:hAnsi="Calibri" w:cs="Calibri"/>
          <w:lang w:val="en-US"/>
        </w:rPr>
      </w:pPr>
      <w:r w:rsidRPr="009B516C">
        <w:rPr>
          <w:rFonts w:ascii="Calibri" w:hAnsi="Calibri" w:cs="Calibri"/>
          <w:b/>
          <w:lang w:val="en-US"/>
        </w:rPr>
        <w:t>FIGURE AND TABLE LEGENDS:</w:t>
      </w:r>
    </w:p>
    <w:p w14:paraId="2F904950" w14:textId="5D0A1095" w:rsidR="00841B13" w:rsidRPr="009B516C" w:rsidRDefault="00841B13" w:rsidP="009B516C">
      <w:pPr>
        <w:jc w:val="both"/>
        <w:rPr>
          <w:rFonts w:ascii="Calibri" w:hAnsi="Calibri" w:cs="Calibri"/>
          <w:lang w:val="en-US"/>
        </w:rPr>
      </w:pPr>
      <w:r w:rsidRPr="009B516C">
        <w:rPr>
          <w:rFonts w:ascii="Calibri" w:hAnsi="Calibri" w:cs="Calibri"/>
          <w:b/>
          <w:bCs/>
          <w:lang w:val="en-US"/>
        </w:rPr>
        <w:t>Fig</w:t>
      </w:r>
      <w:r w:rsidR="00DD2E0E" w:rsidRPr="009B516C">
        <w:rPr>
          <w:rFonts w:ascii="Calibri" w:hAnsi="Calibri" w:cs="Calibri"/>
          <w:b/>
          <w:bCs/>
          <w:lang w:val="en-US"/>
        </w:rPr>
        <w:t>ure</w:t>
      </w:r>
      <w:r w:rsidRPr="009B516C">
        <w:rPr>
          <w:rFonts w:ascii="Calibri" w:hAnsi="Calibri" w:cs="Calibri"/>
          <w:b/>
          <w:bCs/>
          <w:lang w:val="en-US"/>
        </w:rPr>
        <w:t xml:space="preserve"> 1</w:t>
      </w:r>
      <w:r w:rsidR="00DD2E0E" w:rsidRPr="009B516C">
        <w:rPr>
          <w:rFonts w:ascii="Calibri" w:hAnsi="Calibri" w:cs="Calibri"/>
          <w:b/>
          <w:bCs/>
          <w:lang w:val="en-US"/>
        </w:rPr>
        <w:t>:</w:t>
      </w:r>
      <w:r w:rsidRPr="009B516C">
        <w:rPr>
          <w:rFonts w:ascii="Calibri" w:hAnsi="Calibri" w:cs="Calibri"/>
          <w:b/>
          <w:bCs/>
          <w:lang w:val="en-US"/>
        </w:rPr>
        <w:t xml:space="preserve"> UMAP visualizations for DS1</w:t>
      </w:r>
      <w:r w:rsidR="00DD2E0E" w:rsidRPr="009B516C">
        <w:rPr>
          <w:rFonts w:ascii="Calibri" w:hAnsi="Calibri" w:cs="Calibri"/>
          <w:b/>
          <w:bCs/>
          <w:lang w:val="en-US"/>
        </w:rPr>
        <w:t>.</w:t>
      </w:r>
      <w:r w:rsidRPr="009B516C">
        <w:rPr>
          <w:rFonts w:ascii="Calibri" w:hAnsi="Calibri" w:cs="Calibri"/>
          <w:b/>
          <w:bCs/>
          <w:lang w:val="en-US"/>
        </w:rPr>
        <w:t xml:space="preserve"> (A)</w:t>
      </w:r>
      <w:r w:rsidR="006F40E2" w:rsidRPr="009B516C">
        <w:rPr>
          <w:rFonts w:ascii="Calibri" w:hAnsi="Calibri" w:cs="Calibri"/>
          <w:b/>
          <w:bCs/>
          <w:lang w:val="en-US"/>
        </w:rPr>
        <w:t xml:space="preserve"> </w:t>
      </w:r>
      <w:r w:rsidRPr="009B516C">
        <w:rPr>
          <w:rFonts w:ascii="Calibri" w:hAnsi="Calibri" w:cs="Calibri"/>
          <w:lang w:val="en-US"/>
        </w:rPr>
        <w:t xml:space="preserve">The left graphics show the distribution of cells between the diseased and healthy conditions, while </w:t>
      </w:r>
      <w:r w:rsidR="00724B8B">
        <w:rPr>
          <w:rFonts w:ascii="Calibri" w:hAnsi="Calibri" w:cs="Calibri"/>
          <w:lang w:val="en-US"/>
        </w:rPr>
        <w:t>(</w:t>
      </w:r>
      <w:r w:rsidR="00724B8B" w:rsidRPr="00724B8B">
        <w:rPr>
          <w:rFonts w:ascii="Calibri" w:hAnsi="Calibri" w:cs="Calibri"/>
          <w:b/>
          <w:bCs/>
          <w:lang w:val="en-US"/>
        </w:rPr>
        <w:t>B</w:t>
      </w:r>
      <w:r w:rsidR="00724B8B">
        <w:rPr>
          <w:rFonts w:ascii="Calibri" w:hAnsi="Calibri" w:cs="Calibri"/>
          <w:lang w:val="en-US"/>
        </w:rPr>
        <w:t xml:space="preserve">) </w:t>
      </w:r>
      <w:r w:rsidRPr="009B516C">
        <w:rPr>
          <w:rFonts w:ascii="Calibri" w:hAnsi="Calibri" w:cs="Calibri"/>
          <w:lang w:val="en-US"/>
        </w:rPr>
        <w:t>the right graphics show the distribution of the identified cell clusters.</w:t>
      </w:r>
    </w:p>
    <w:p w14:paraId="4D59407B" w14:textId="77777777" w:rsidR="00841B13" w:rsidRPr="009B516C" w:rsidRDefault="00841B13" w:rsidP="009B516C">
      <w:pPr>
        <w:jc w:val="both"/>
        <w:rPr>
          <w:rFonts w:ascii="Calibri" w:hAnsi="Calibri" w:cs="Calibri"/>
          <w:lang w:val="en-US"/>
        </w:rPr>
      </w:pPr>
    </w:p>
    <w:p w14:paraId="740B7C4E" w14:textId="16E23246" w:rsidR="00841B13" w:rsidRPr="009B516C" w:rsidRDefault="00841B13" w:rsidP="009B516C">
      <w:pPr>
        <w:jc w:val="both"/>
        <w:rPr>
          <w:rFonts w:ascii="Calibri" w:hAnsi="Calibri" w:cs="Calibri"/>
          <w:b/>
          <w:bCs/>
          <w:lang w:val="en-US"/>
        </w:rPr>
      </w:pPr>
      <w:r w:rsidRPr="009B516C">
        <w:rPr>
          <w:rFonts w:ascii="Calibri" w:hAnsi="Calibri" w:cs="Calibri"/>
          <w:b/>
          <w:bCs/>
          <w:lang w:val="en-US"/>
        </w:rPr>
        <w:t>Table 1</w:t>
      </w:r>
      <w:r w:rsidR="00DD2E0E" w:rsidRPr="009B516C">
        <w:rPr>
          <w:rFonts w:ascii="Calibri" w:hAnsi="Calibri" w:cs="Calibri"/>
          <w:b/>
          <w:bCs/>
          <w:lang w:val="en-US"/>
        </w:rPr>
        <w:t>:</w:t>
      </w:r>
      <w:r w:rsidRPr="009B516C">
        <w:rPr>
          <w:rFonts w:ascii="Calibri" w:hAnsi="Calibri" w:cs="Calibri"/>
          <w:b/>
          <w:bCs/>
          <w:lang w:val="en-US"/>
        </w:rPr>
        <w:t xml:space="preserve"> DEG numbers for cell types identified in DS1</w:t>
      </w:r>
      <w:r w:rsidR="00724B8B">
        <w:rPr>
          <w:rFonts w:ascii="Calibri" w:hAnsi="Calibri" w:cs="Calibri"/>
          <w:b/>
          <w:bCs/>
          <w:lang w:val="en-US"/>
        </w:rPr>
        <w:t>.</w:t>
      </w:r>
    </w:p>
    <w:p w14:paraId="77ACC36E" w14:textId="77777777" w:rsidR="00841B13" w:rsidRPr="009B516C" w:rsidRDefault="00841B13" w:rsidP="009B516C">
      <w:pPr>
        <w:jc w:val="both"/>
        <w:rPr>
          <w:rFonts w:ascii="Calibri" w:hAnsi="Calibri" w:cs="Calibri"/>
          <w:b/>
          <w:bCs/>
          <w:lang w:val="en-US"/>
        </w:rPr>
      </w:pPr>
    </w:p>
    <w:p w14:paraId="39D23FFB" w14:textId="179A0870" w:rsidR="00841B13" w:rsidRPr="009B516C" w:rsidRDefault="00841B13" w:rsidP="009B516C">
      <w:pPr>
        <w:jc w:val="both"/>
        <w:rPr>
          <w:rFonts w:ascii="Calibri" w:hAnsi="Calibri" w:cs="Calibri"/>
          <w:b/>
          <w:bCs/>
          <w:lang w:val="en-US"/>
        </w:rPr>
      </w:pPr>
      <w:r w:rsidRPr="009B516C">
        <w:rPr>
          <w:rFonts w:ascii="Calibri" w:hAnsi="Calibri" w:cs="Calibri"/>
          <w:b/>
          <w:bCs/>
          <w:lang w:val="en-US"/>
        </w:rPr>
        <w:t>Table 2</w:t>
      </w:r>
      <w:r w:rsidR="00DD2E0E" w:rsidRPr="009B516C">
        <w:rPr>
          <w:rFonts w:ascii="Calibri" w:hAnsi="Calibri" w:cs="Calibri"/>
          <w:b/>
          <w:bCs/>
          <w:lang w:val="en-US"/>
        </w:rPr>
        <w:t>:</w:t>
      </w:r>
      <w:r w:rsidRPr="009B516C">
        <w:rPr>
          <w:rFonts w:ascii="Calibri" w:hAnsi="Calibri" w:cs="Calibri"/>
          <w:b/>
          <w:bCs/>
          <w:lang w:val="en-US"/>
        </w:rPr>
        <w:t xml:space="preserve"> Numbers of</w:t>
      </w:r>
      <w:r w:rsidR="00051F22" w:rsidRPr="009B516C">
        <w:rPr>
          <w:rFonts w:ascii="Calibri" w:hAnsi="Calibri" w:cs="Calibri"/>
          <w:b/>
          <w:bCs/>
          <w:lang w:val="en-US"/>
        </w:rPr>
        <w:t xml:space="preserve"> differentially up flux</w:t>
      </w:r>
      <w:r w:rsidRPr="009B516C">
        <w:rPr>
          <w:rFonts w:ascii="Calibri" w:hAnsi="Calibri" w:cs="Calibri"/>
          <w:b/>
          <w:bCs/>
          <w:lang w:val="en-US"/>
        </w:rPr>
        <w:t xml:space="preserve"> </w:t>
      </w:r>
      <w:r w:rsidR="00051F22" w:rsidRPr="009B516C">
        <w:rPr>
          <w:rFonts w:ascii="Calibri" w:hAnsi="Calibri" w:cs="Calibri"/>
          <w:b/>
          <w:bCs/>
          <w:lang w:val="en-US"/>
        </w:rPr>
        <w:t>(</w:t>
      </w:r>
      <w:r w:rsidRPr="009B516C">
        <w:rPr>
          <w:rFonts w:ascii="Calibri" w:hAnsi="Calibri" w:cs="Calibri"/>
          <w:b/>
          <w:bCs/>
          <w:lang w:val="en-US"/>
        </w:rPr>
        <w:t>DUF</w:t>
      </w:r>
      <w:r w:rsidR="00051F22" w:rsidRPr="009B516C">
        <w:rPr>
          <w:rFonts w:ascii="Calibri" w:hAnsi="Calibri" w:cs="Calibri"/>
          <w:b/>
          <w:bCs/>
          <w:lang w:val="en-US"/>
        </w:rPr>
        <w:t>)</w:t>
      </w:r>
      <w:r w:rsidRPr="009B516C">
        <w:rPr>
          <w:rFonts w:ascii="Calibri" w:hAnsi="Calibri" w:cs="Calibri"/>
          <w:b/>
          <w:bCs/>
          <w:lang w:val="en-US"/>
        </w:rPr>
        <w:t xml:space="preserve"> and </w:t>
      </w:r>
      <w:r w:rsidR="00051F22" w:rsidRPr="009B516C">
        <w:rPr>
          <w:rFonts w:ascii="Calibri" w:hAnsi="Calibri" w:cs="Calibri"/>
          <w:b/>
          <w:bCs/>
          <w:lang w:val="en-US"/>
        </w:rPr>
        <w:t>differentially down flux (</w:t>
      </w:r>
      <w:r w:rsidRPr="009B516C">
        <w:rPr>
          <w:rFonts w:ascii="Calibri" w:hAnsi="Calibri" w:cs="Calibri"/>
          <w:b/>
          <w:bCs/>
          <w:lang w:val="en-US"/>
        </w:rPr>
        <w:t>DDF</w:t>
      </w:r>
      <w:r w:rsidR="00051F22" w:rsidRPr="009B516C">
        <w:rPr>
          <w:rFonts w:ascii="Calibri" w:hAnsi="Calibri" w:cs="Calibri"/>
          <w:b/>
          <w:bCs/>
          <w:lang w:val="en-US"/>
        </w:rPr>
        <w:t>)</w:t>
      </w:r>
      <w:r w:rsidRPr="009B516C">
        <w:rPr>
          <w:rFonts w:ascii="Calibri" w:hAnsi="Calibri" w:cs="Calibri"/>
          <w:b/>
          <w:bCs/>
          <w:lang w:val="en-US"/>
        </w:rPr>
        <w:t xml:space="preserve"> in DS1</w:t>
      </w:r>
      <w:r w:rsidR="00724B8B">
        <w:rPr>
          <w:rFonts w:ascii="Calibri" w:hAnsi="Calibri" w:cs="Calibri"/>
          <w:b/>
          <w:bCs/>
          <w:lang w:val="en-US"/>
        </w:rPr>
        <w:t>.</w:t>
      </w:r>
    </w:p>
    <w:p w14:paraId="32EAFD7D" w14:textId="77777777" w:rsidR="006E4797" w:rsidRPr="009B516C" w:rsidRDefault="006E4797" w:rsidP="009B516C">
      <w:pPr>
        <w:jc w:val="both"/>
        <w:rPr>
          <w:rFonts w:ascii="Calibri" w:hAnsi="Calibri" w:cs="Calibri"/>
          <w:lang w:val="en-US"/>
        </w:rPr>
      </w:pPr>
    </w:p>
    <w:p w14:paraId="7C0B6465" w14:textId="6FBA45EF" w:rsidR="006E4797" w:rsidRPr="009B516C" w:rsidRDefault="00551D82" w:rsidP="009B516C">
      <w:pPr>
        <w:jc w:val="both"/>
        <w:rPr>
          <w:rFonts w:ascii="Calibri" w:hAnsi="Calibri" w:cs="Calibri"/>
          <w:b/>
          <w:lang w:val="en-US"/>
        </w:rPr>
      </w:pPr>
      <w:r w:rsidRPr="009B516C">
        <w:rPr>
          <w:rFonts w:ascii="Calibri" w:hAnsi="Calibri" w:cs="Calibri"/>
          <w:b/>
          <w:lang w:val="en-US"/>
        </w:rPr>
        <w:t xml:space="preserve">DISCUSSION: </w:t>
      </w:r>
    </w:p>
    <w:p w14:paraId="064B6FBD" w14:textId="3A969B4A"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 xml:space="preserve">This study provides a detailed protocol for combining </w:t>
      </w:r>
      <w:proofErr w:type="spellStart"/>
      <w:r w:rsidRPr="009B516C">
        <w:rPr>
          <w:rFonts w:ascii="Calibri" w:hAnsi="Calibri" w:cs="Calibri"/>
          <w:lang w:val="en-US"/>
        </w:rPr>
        <w:t>scRNA</w:t>
      </w:r>
      <w:proofErr w:type="spellEnd"/>
      <w:r w:rsidRPr="009B516C">
        <w:rPr>
          <w:rFonts w:ascii="Calibri" w:hAnsi="Calibri" w:cs="Calibri"/>
          <w:lang w:val="en-US"/>
        </w:rPr>
        <w:t xml:space="preserve">-seq data analysis with genome-scale metabolic modeling (GEMs) to investigate metabolic alterations in Ankylosing Spondylitis (AS). The method includes critical steps such as quality control, data integration, clustering, and flux analysis, which enable the identification of differentially expressed genes (DEGs), differentially expressed reactions (DERs), and </w:t>
      </w:r>
      <w:r w:rsidR="0078779D" w:rsidRPr="009B516C">
        <w:rPr>
          <w:rFonts w:ascii="Calibri" w:hAnsi="Calibri" w:cs="Calibri"/>
          <w:lang w:val="en-US"/>
        </w:rPr>
        <w:t>cell-type-specific</w:t>
      </w:r>
      <w:r w:rsidRPr="009B516C">
        <w:rPr>
          <w:rFonts w:ascii="Calibri" w:hAnsi="Calibri" w:cs="Calibri"/>
          <w:lang w:val="en-US"/>
        </w:rPr>
        <w:t xml:space="preserve"> metabolic changes. These steps are essential </w:t>
      </w:r>
      <w:r w:rsidRPr="009B516C">
        <w:rPr>
          <w:rFonts w:ascii="Calibri" w:hAnsi="Calibri" w:cs="Calibri"/>
          <w:lang w:val="en-US"/>
        </w:rPr>
        <w:lastRenderedPageBreak/>
        <w:t>for producing reliable results and provide insights into the metabolic mechanisms underlying AS pathogenesis.</w:t>
      </w:r>
    </w:p>
    <w:p w14:paraId="170A5325"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02246FBD" w14:textId="1A6B7044"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This protocol uses quality control metrics, ensuring the exclusion of cells with high mitochondrial RNA content or low gene counts, which could otherwise compromise the data quality</w:t>
      </w:r>
      <w:r w:rsidR="00DE4382" w:rsidRPr="009B516C">
        <w:rPr>
          <w:rFonts w:ascii="Calibri" w:hAnsi="Calibri" w:cs="Calibri"/>
          <w:vertAlign w:val="superscript"/>
          <w:lang w:val="en-US"/>
        </w:rPr>
        <w:t>1</w:t>
      </w:r>
      <w:r w:rsidR="00113378" w:rsidRPr="009B516C">
        <w:rPr>
          <w:rFonts w:ascii="Calibri" w:hAnsi="Calibri" w:cs="Calibri"/>
          <w:vertAlign w:val="superscript"/>
          <w:lang w:val="en-US"/>
        </w:rPr>
        <w:t>7</w:t>
      </w:r>
      <w:r w:rsidRPr="009B516C">
        <w:rPr>
          <w:rFonts w:ascii="Calibri" w:hAnsi="Calibri" w:cs="Calibri"/>
          <w:lang w:val="en-US"/>
        </w:rPr>
        <w:t xml:space="preserve">. Data integration addresses batch effects, using functions such as </w:t>
      </w:r>
      <w:proofErr w:type="spellStart"/>
      <w:r w:rsidRPr="009B516C">
        <w:rPr>
          <w:rFonts w:ascii="Calibri" w:hAnsi="Calibri" w:cs="Calibri"/>
          <w:lang w:val="en-US"/>
        </w:rPr>
        <w:t>FindIntegrationAnchors</w:t>
      </w:r>
      <w:proofErr w:type="spellEnd"/>
      <w:r w:rsidRPr="009B516C">
        <w:rPr>
          <w:rFonts w:ascii="Calibri" w:hAnsi="Calibri" w:cs="Calibri"/>
          <w:lang w:val="en-US"/>
        </w:rPr>
        <w:t xml:space="preserve"> and </w:t>
      </w:r>
      <w:proofErr w:type="spellStart"/>
      <w:r w:rsidRPr="009B516C">
        <w:rPr>
          <w:rFonts w:ascii="Calibri" w:hAnsi="Calibri" w:cs="Calibri"/>
          <w:lang w:val="en-US"/>
        </w:rPr>
        <w:t>IntegrateData</w:t>
      </w:r>
      <w:proofErr w:type="spellEnd"/>
      <w:r w:rsidRPr="009B516C">
        <w:rPr>
          <w:rFonts w:ascii="Calibri" w:hAnsi="Calibri" w:cs="Calibri"/>
          <w:lang w:val="en-US"/>
        </w:rPr>
        <w:t>, which are vital for combining datasets from different sources. Another critical aspect is determining appropriate thresholds for the GIMME algorithm, as these directly influence the results of flux balance analysis by including only relevant metabolic reactions</w:t>
      </w:r>
      <w:r w:rsidR="00DE4382" w:rsidRPr="009B516C">
        <w:rPr>
          <w:rFonts w:ascii="Calibri" w:hAnsi="Calibri" w:cs="Calibri"/>
          <w:vertAlign w:val="superscript"/>
          <w:lang w:val="en-US"/>
        </w:rPr>
        <w:t>8</w:t>
      </w:r>
      <w:r w:rsidRPr="009B516C">
        <w:rPr>
          <w:rFonts w:ascii="Calibri" w:hAnsi="Calibri" w:cs="Calibri"/>
          <w:lang w:val="en-US"/>
        </w:rPr>
        <w:t>. Additionally, clustering parameters, such as resolution and dimensionality, play a key role in accurately identifying distinct cell populations.</w:t>
      </w:r>
    </w:p>
    <w:p w14:paraId="4ADF491A"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73044110" w14:textId="58358C45" w:rsidR="00841B13" w:rsidRPr="009B516C" w:rsidRDefault="00841B13" w:rsidP="009B516C">
      <w:pPr>
        <w:pStyle w:val="NormalWeb"/>
        <w:spacing w:before="0" w:beforeAutospacing="0" w:after="0" w:afterAutospacing="0"/>
        <w:jc w:val="both"/>
        <w:rPr>
          <w:rFonts w:ascii="Calibri" w:hAnsi="Calibri" w:cs="Calibri"/>
          <w:lang w:val="en-US"/>
        </w:rPr>
      </w:pPr>
      <w:r w:rsidRPr="009B516C">
        <w:rPr>
          <w:rFonts w:ascii="Calibri" w:hAnsi="Calibri" w:cs="Calibri"/>
          <w:lang w:val="en-US"/>
        </w:rPr>
        <w:t>Despite its advantages, this protocol has limitations. Dimensional</w:t>
      </w:r>
      <w:r w:rsidR="00051F22" w:rsidRPr="009B516C">
        <w:rPr>
          <w:rFonts w:ascii="Calibri" w:hAnsi="Calibri" w:cs="Calibri"/>
          <w:lang w:val="en-US"/>
        </w:rPr>
        <w:t>ity</w:t>
      </w:r>
      <w:r w:rsidRPr="009B516C">
        <w:rPr>
          <w:rFonts w:ascii="Calibri" w:hAnsi="Calibri" w:cs="Calibri"/>
          <w:lang w:val="en-US"/>
        </w:rPr>
        <w:t xml:space="preserve"> reduction techniques, such as UMAP, may lead to inaccuracies in cluster representation, particularly for less abundant cell types, which can introduce bias</w:t>
      </w:r>
      <w:r w:rsidR="00113378" w:rsidRPr="009B516C">
        <w:rPr>
          <w:rFonts w:ascii="Calibri" w:hAnsi="Calibri" w:cs="Calibri"/>
          <w:vertAlign w:val="superscript"/>
          <w:lang w:val="en-US"/>
        </w:rPr>
        <w:t>21</w:t>
      </w:r>
      <w:r w:rsidRPr="009B516C">
        <w:rPr>
          <w:rFonts w:ascii="Calibri" w:hAnsi="Calibri" w:cs="Calibri"/>
          <w:lang w:val="en-US"/>
        </w:rPr>
        <w:t xml:space="preserve">. Moreover, the reliance on existing metabolic reconstructions, such as Recon3D, may limit the precision of GEMs for specific cell types. Flux balance analysis, while useful, assumes steady-state conditions that may not fully capture the dynamic metabolic nature of immune cells </w:t>
      </w:r>
      <w:r w:rsidRPr="009B516C">
        <w:rPr>
          <w:rFonts w:ascii="Calibri" w:hAnsi="Calibri" w:cs="Calibri"/>
          <w:i/>
          <w:iCs/>
          <w:lang w:val="en-US"/>
        </w:rPr>
        <w:t>in vivo</w:t>
      </w:r>
      <w:r w:rsidR="00724B8B" w:rsidRPr="00724B8B">
        <w:rPr>
          <w:rFonts w:ascii="Calibri" w:hAnsi="Calibri" w:cs="Calibri"/>
          <w:vertAlign w:val="superscript"/>
          <w:lang w:val="en-US"/>
        </w:rPr>
        <w:t>17</w:t>
      </w:r>
      <w:r w:rsidRPr="009B516C">
        <w:rPr>
          <w:rFonts w:ascii="Calibri" w:hAnsi="Calibri" w:cs="Calibri"/>
          <w:lang w:val="en-US"/>
        </w:rPr>
        <w:t>. These challenges highlight the need for careful parameter selection and validation during the protocol.</w:t>
      </w:r>
    </w:p>
    <w:p w14:paraId="0540F2C2"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27ADBE57" w14:textId="29679E62"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 xml:space="preserve">Compared to traditional approaches, this protocol integrates single-cell transcriptomics with metabolic modeling, offering significant advantages in studying </w:t>
      </w:r>
      <w:r w:rsidR="00A97579" w:rsidRPr="009B516C">
        <w:rPr>
          <w:rFonts w:ascii="Calibri" w:hAnsi="Calibri" w:cs="Calibri"/>
          <w:lang w:val="en-US"/>
        </w:rPr>
        <w:t>cell-type-specific</w:t>
      </w:r>
      <w:r w:rsidRPr="009B516C">
        <w:rPr>
          <w:rFonts w:ascii="Calibri" w:hAnsi="Calibri" w:cs="Calibri"/>
          <w:lang w:val="en-US"/>
        </w:rPr>
        <w:t xml:space="preserve"> metabolic changes. Unlike bulk RNA-seq, which averages gene expression across cells, </w:t>
      </w:r>
      <w:proofErr w:type="spellStart"/>
      <w:r w:rsidRPr="009B516C">
        <w:rPr>
          <w:rFonts w:ascii="Calibri" w:hAnsi="Calibri" w:cs="Calibri"/>
          <w:lang w:val="en-US"/>
        </w:rPr>
        <w:t>scRNA</w:t>
      </w:r>
      <w:proofErr w:type="spellEnd"/>
      <w:r w:rsidRPr="009B516C">
        <w:rPr>
          <w:rFonts w:ascii="Calibri" w:hAnsi="Calibri" w:cs="Calibri"/>
          <w:lang w:val="en-US"/>
        </w:rPr>
        <w:t>-seq enables the resolution of heterogeneity within cell populatio</w:t>
      </w:r>
      <w:r w:rsidR="00DE4382" w:rsidRPr="009B516C">
        <w:rPr>
          <w:rFonts w:ascii="Calibri" w:hAnsi="Calibri" w:cs="Calibri"/>
          <w:lang w:val="en-US"/>
        </w:rPr>
        <w:t>ns</w:t>
      </w:r>
      <w:r w:rsidR="00113378" w:rsidRPr="009B516C">
        <w:rPr>
          <w:rFonts w:ascii="Calibri" w:hAnsi="Calibri" w:cs="Calibri"/>
          <w:vertAlign w:val="superscript"/>
          <w:lang w:val="en-US"/>
        </w:rPr>
        <w:t>23</w:t>
      </w:r>
      <w:r w:rsidRPr="009B516C">
        <w:rPr>
          <w:rFonts w:ascii="Calibri" w:hAnsi="Calibri" w:cs="Calibri"/>
          <w:lang w:val="en-US"/>
        </w:rPr>
        <w:t>. Coupling this with GEMs allows for a direct link between transcriptomic data and metabolic fluxes, providing insights into the metabolic reprogramming of immune cells. This integrated approach is particularly valuable for studying complex diseases like AS, where immune cell metabolism plays a crucial role in disease progression.</w:t>
      </w:r>
    </w:p>
    <w:p w14:paraId="4F6BDC7B" w14:textId="7EE72AB1" w:rsidR="00841B13" w:rsidRPr="009B516C" w:rsidRDefault="00841B13" w:rsidP="009B516C">
      <w:pPr>
        <w:pBdr>
          <w:top w:val="nil"/>
          <w:left w:val="nil"/>
          <w:bottom w:val="nil"/>
          <w:right w:val="nil"/>
          <w:between w:val="nil"/>
        </w:pBdr>
        <w:jc w:val="both"/>
        <w:rPr>
          <w:rFonts w:ascii="Calibri" w:hAnsi="Calibri" w:cs="Calibri"/>
          <w:lang w:val="en-US"/>
        </w:rPr>
      </w:pPr>
    </w:p>
    <w:p w14:paraId="0D745723" w14:textId="6721F74F" w:rsidR="00FB48E9" w:rsidRPr="009B516C" w:rsidRDefault="00FB48E9" w:rsidP="009B516C">
      <w:pPr>
        <w:jc w:val="both"/>
        <w:rPr>
          <w:rFonts w:ascii="Calibri" w:hAnsi="Calibri" w:cs="Calibri"/>
          <w:lang w:val="en-US"/>
        </w:rPr>
      </w:pPr>
      <w:r w:rsidRPr="009B516C">
        <w:rPr>
          <w:rFonts w:ascii="Calibri" w:hAnsi="Calibri" w:cs="Calibri"/>
          <w:lang w:val="en-US"/>
        </w:rPr>
        <w:t xml:space="preserve">Recent studies integrating </w:t>
      </w:r>
      <w:proofErr w:type="spellStart"/>
      <w:r w:rsidRPr="009B516C">
        <w:rPr>
          <w:rFonts w:ascii="Calibri" w:hAnsi="Calibri" w:cs="Calibri"/>
          <w:lang w:val="en-US"/>
        </w:rPr>
        <w:t>scRNA</w:t>
      </w:r>
      <w:proofErr w:type="spellEnd"/>
      <w:r w:rsidRPr="009B516C">
        <w:rPr>
          <w:rFonts w:ascii="Calibri" w:hAnsi="Calibri" w:cs="Calibri"/>
          <w:lang w:val="en-US"/>
        </w:rPr>
        <w:t>-seq with metabolic modeling, including our results, demonstrate increased purine metabolism and glycolysis in immune cells such as CD14 monocytes and CD4/CD8 T cells in AS patients, indicating a hypermetabolic state associated with disease activity</w:t>
      </w:r>
      <w:r w:rsidR="00DE4382" w:rsidRPr="009B516C">
        <w:rPr>
          <w:rFonts w:ascii="Calibri" w:hAnsi="Calibri" w:cs="Calibri"/>
          <w:vertAlign w:val="superscript"/>
          <w:lang w:val="en-US"/>
        </w:rPr>
        <w:t>1</w:t>
      </w:r>
      <w:r w:rsidR="00436D47" w:rsidRPr="009B516C">
        <w:rPr>
          <w:rFonts w:ascii="Calibri" w:hAnsi="Calibri" w:cs="Calibri"/>
          <w:vertAlign w:val="superscript"/>
          <w:lang w:val="en-US"/>
        </w:rPr>
        <w:t>5</w:t>
      </w:r>
      <w:r w:rsidRPr="009B516C">
        <w:rPr>
          <w:rFonts w:ascii="Calibri" w:hAnsi="Calibri" w:cs="Calibri"/>
          <w:lang w:val="en-US"/>
        </w:rPr>
        <w:t>. This metabolic reprogramming directly supports and aligns with established pro-inflammatory phenotypes in AS, characterized by heightened production of cytokines like TNF-α, IL-17, IL-1β, and IL-6, which play central roles in driving inflammation and immune cell activation</w:t>
      </w:r>
      <w:r w:rsidR="0098670B" w:rsidRPr="009B516C">
        <w:rPr>
          <w:rFonts w:ascii="Calibri" w:hAnsi="Calibri" w:cs="Calibri"/>
          <w:vertAlign w:val="superscript"/>
          <w:lang w:val="en-US"/>
        </w:rPr>
        <w:t>4,</w:t>
      </w:r>
      <w:r w:rsidR="00436D47" w:rsidRPr="009B516C">
        <w:rPr>
          <w:rFonts w:ascii="Calibri" w:hAnsi="Calibri" w:cs="Calibri"/>
          <w:vertAlign w:val="superscript"/>
          <w:lang w:val="en-US"/>
        </w:rPr>
        <w:t>24</w:t>
      </w:r>
      <w:r w:rsidRPr="009B516C">
        <w:rPr>
          <w:rFonts w:ascii="Calibri" w:hAnsi="Calibri" w:cs="Calibri"/>
          <w:lang w:val="en-US"/>
        </w:rPr>
        <w:t xml:space="preserve">. The upregulated fluxes observed in </w:t>
      </w:r>
      <w:r w:rsidR="00DA5ADE" w:rsidRPr="009B516C">
        <w:rPr>
          <w:rFonts w:ascii="Calibri" w:hAnsi="Calibri" w:cs="Calibri"/>
          <w:lang w:val="en-US"/>
        </w:rPr>
        <w:t>this</w:t>
      </w:r>
      <w:r w:rsidRPr="009B516C">
        <w:rPr>
          <w:rFonts w:ascii="Calibri" w:hAnsi="Calibri" w:cs="Calibri"/>
          <w:lang w:val="en-US"/>
        </w:rPr>
        <w:t xml:space="preserve"> study likely fuel these pathogenic immune responses by providing the energetic and biosynthetic demands required for sustained cytokine secretion and immune cell proliferation. Furthermore, purine metabolites have been implicated in pathological bone remodeling through promotion of chondrocyte growth and osteoblast differentiation </w:t>
      </w:r>
      <w:r w:rsidR="00DA5ADE" w:rsidRPr="009B516C">
        <w:rPr>
          <w:rFonts w:ascii="Calibri" w:hAnsi="Calibri" w:cs="Calibri"/>
          <w:lang w:val="en-US"/>
        </w:rPr>
        <w:t>through</w:t>
      </w:r>
      <w:r w:rsidRPr="009B516C">
        <w:rPr>
          <w:rFonts w:ascii="Calibri" w:hAnsi="Calibri" w:cs="Calibri"/>
          <w:lang w:val="en-US"/>
        </w:rPr>
        <w:t xml:space="preserve"> pathways such as PKA/CREB, linking metabolic flux changes to broader disease manifestations beyond inflammation</w:t>
      </w:r>
      <w:r w:rsidR="0098670B" w:rsidRPr="009B516C">
        <w:rPr>
          <w:rFonts w:ascii="Calibri" w:hAnsi="Calibri" w:cs="Calibri"/>
          <w:vertAlign w:val="superscript"/>
          <w:lang w:val="en-US"/>
        </w:rPr>
        <w:t>2</w:t>
      </w:r>
      <w:r w:rsidR="00436D47" w:rsidRPr="009B516C">
        <w:rPr>
          <w:rFonts w:ascii="Calibri" w:hAnsi="Calibri" w:cs="Calibri"/>
          <w:vertAlign w:val="superscript"/>
          <w:lang w:val="en-US"/>
        </w:rPr>
        <w:t>5</w:t>
      </w:r>
      <w:r w:rsidRPr="009B516C">
        <w:rPr>
          <w:rFonts w:ascii="Calibri" w:hAnsi="Calibri" w:cs="Calibri"/>
          <w:lang w:val="en-US"/>
        </w:rPr>
        <w:t>. Collectively, these findings reinforce the concept that altered metabolic fluxes in immune cells contribute mechanistically to AS pathogenesis, highlighting them as promising targets for therapeutic intervention.</w:t>
      </w:r>
    </w:p>
    <w:p w14:paraId="182BC24F" w14:textId="30670164" w:rsidR="00D959D4" w:rsidRPr="009B516C" w:rsidRDefault="00D959D4" w:rsidP="009B516C">
      <w:pPr>
        <w:pBdr>
          <w:top w:val="nil"/>
          <w:left w:val="nil"/>
          <w:bottom w:val="nil"/>
          <w:right w:val="nil"/>
          <w:between w:val="nil"/>
        </w:pBdr>
        <w:jc w:val="both"/>
        <w:rPr>
          <w:rFonts w:ascii="Calibri" w:hAnsi="Calibri" w:cs="Calibri"/>
          <w:lang w:val="en-US"/>
        </w:rPr>
      </w:pPr>
    </w:p>
    <w:p w14:paraId="77F64275" w14:textId="1D197009"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lastRenderedPageBreak/>
        <w:t>The protocol has broad applicability beyond AS. By identifying metabolic pathways associated with inflammation and tissue damage, it provides potential therapeutic targets not only for autoimmune diseases but also for conditions such as cancer and infectious diseases, where immune metabolism is central to pathogenesis. For example, the observed upregulation of purine metabolism and glycolysis in AS patients highlights pathways that could be selectively modulated to manage disease symptoms</w:t>
      </w:r>
      <w:r w:rsidR="0098670B" w:rsidRPr="009B516C">
        <w:rPr>
          <w:rFonts w:ascii="Calibri" w:hAnsi="Calibri" w:cs="Calibri"/>
          <w:vertAlign w:val="superscript"/>
          <w:lang w:val="en-US"/>
        </w:rPr>
        <w:t>2</w:t>
      </w:r>
      <w:r w:rsidR="00436D47" w:rsidRPr="009B516C">
        <w:rPr>
          <w:rFonts w:ascii="Calibri" w:hAnsi="Calibri" w:cs="Calibri"/>
          <w:vertAlign w:val="superscript"/>
          <w:lang w:val="en-US"/>
        </w:rPr>
        <w:t>6</w:t>
      </w:r>
      <w:r w:rsidRPr="009B516C">
        <w:rPr>
          <w:rFonts w:ascii="Calibri" w:hAnsi="Calibri" w:cs="Calibri"/>
          <w:lang w:val="en-US"/>
        </w:rPr>
        <w:t>. The ability to analyze flux variability and perform pathway enrichment analysis further enhances the protocol’s versatility.</w:t>
      </w:r>
    </w:p>
    <w:p w14:paraId="3D60724C" w14:textId="77777777" w:rsidR="00841B13" w:rsidRPr="009B516C" w:rsidRDefault="00841B13" w:rsidP="009B516C">
      <w:pPr>
        <w:pBdr>
          <w:top w:val="nil"/>
          <w:left w:val="nil"/>
          <w:bottom w:val="nil"/>
          <w:right w:val="nil"/>
          <w:between w:val="nil"/>
        </w:pBdr>
        <w:jc w:val="both"/>
        <w:rPr>
          <w:rFonts w:ascii="Calibri" w:hAnsi="Calibri" w:cs="Calibri"/>
          <w:lang w:val="en-US"/>
        </w:rPr>
      </w:pPr>
    </w:p>
    <w:p w14:paraId="380DA7C0" w14:textId="77777777" w:rsidR="00841B13" w:rsidRPr="009B516C" w:rsidRDefault="00841B13"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This method represents a significant advancement in systems biology, bridging the gap between single-cell transcriptomics and metabolic modeling. It provides a scalable, precise, and integrative approach for uncovering metabolic adaptations in complex diseases. Future improvements, such as integrating dynamic metabolic models or multi-omics datasets, could expand the utility of this protocol, enabling a deeper understanding of disease mechanisms and identifying new therapeutic opportunities.</w:t>
      </w:r>
    </w:p>
    <w:p w14:paraId="5C177B8A" w14:textId="229159E0" w:rsidR="006E4797" w:rsidRPr="009B516C" w:rsidRDefault="006E4797" w:rsidP="009B516C">
      <w:pPr>
        <w:jc w:val="both"/>
        <w:rPr>
          <w:rFonts w:ascii="Calibri" w:hAnsi="Calibri" w:cs="Calibri"/>
          <w:lang w:val="en-US"/>
        </w:rPr>
      </w:pPr>
    </w:p>
    <w:p w14:paraId="7B34E2B9" w14:textId="77777777" w:rsidR="00DA5ADE" w:rsidRPr="009B516C" w:rsidRDefault="00551D82" w:rsidP="009B516C">
      <w:pPr>
        <w:pBdr>
          <w:top w:val="nil"/>
          <w:left w:val="nil"/>
          <w:bottom w:val="nil"/>
          <w:right w:val="nil"/>
          <w:between w:val="nil"/>
        </w:pBdr>
        <w:jc w:val="both"/>
        <w:rPr>
          <w:rFonts w:ascii="Calibri" w:hAnsi="Calibri" w:cs="Calibri"/>
          <w:b/>
          <w:lang w:val="en-US"/>
        </w:rPr>
      </w:pPr>
      <w:r w:rsidRPr="009B516C">
        <w:rPr>
          <w:rFonts w:ascii="Calibri" w:hAnsi="Calibri" w:cs="Calibri"/>
          <w:b/>
          <w:lang w:val="en-US"/>
        </w:rPr>
        <w:t xml:space="preserve">ACKNOWLEDGMENTS: </w:t>
      </w:r>
    </w:p>
    <w:p w14:paraId="6D064C88" w14:textId="35182AF6" w:rsidR="006E4797" w:rsidRPr="009B516C" w:rsidRDefault="0098670B" w:rsidP="009B516C">
      <w:pPr>
        <w:pBdr>
          <w:top w:val="nil"/>
          <w:left w:val="nil"/>
          <w:bottom w:val="nil"/>
          <w:right w:val="nil"/>
          <w:between w:val="nil"/>
        </w:pBdr>
        <w:jc w:val="both"/>
        <w:rPr>
          <w:rFonts w:ascii="Calibri" w:hAnsi="Calibri" w:cs="Calibri"/>
          <w:lang w:val="en-US"/>
        </w:rPr>
      </w:pPr>
      <w:r w:rsidRPr="009B516C">
        <w:rPr>
          <w:rFonts w:ascii="Calibri" w:hAnsi="Calibri" w:cs="Calibri"/>
          <w:lang w:val="en-US"/>
        </w:rPr>
        <w:t>The authors declare no acknowledgments.</w:t>
      </w:r>
    </w:p>
    <w:p w14:paraId="25B2FBBD" w14:textId="77777777" w:rsidR="006E4797" w:rsidRPr="009B516C" w:rsidRDefault="006E4797" w:rsidP="009B516C">
      <w:pPr>
        <w:jc w:val="both"/>
        <w:rPr>
          <w:rFonts w:ascii="Calibri" w:hAnsi="Calibri" w:cs="Calibri"/>
          <w:b/>
          <w:lang w:val="en-US"/>
        </w:rPr>
      </w:pPr>
    </w:p>
    <w:p w14:paraId="5E703EBA" w14:textId="022E6EAA" w:rsidR="006E4797" w:rsidRPr="009B516C" w:rsidRDefault="00551D82" w:rsidP="009B516C">
      <w:pPr>
        <w:pBdr>
          <w:top w:val="nil"/>
          <w:left w:val="nil"/>
          <w:bottom w:val="nil"/>
          <w:right w:val="nil"/>
          <w:between w:val="nil"/>
        </w:pBdr>
        <w:jc w:val="both"/>
        <w:rPr>
          <w:rFonts w:ascii="Calibri" w:hAnsi="Calibri" w:cs="Calibri"/>
          <w:lang w:val="en-US"/>
        </w:rPr>
      </w:pPr>
      <w:r w:rsidRPr="009B516C">
        <w:rPr>
          <w:rFonts w:ascii="Calibri" w:hAnsi="Calibri" w:cs="Calibri"/>
          <w:b/>
          <w:lang w:val="en-US"/>
        </w:rPr>
        <w:t xml:space="preserve">DISCLOSURES: </w:t>
      </w:r>
    </w:p>
    <w:p w14:paraId="2FA6C90A" w14:textId="77777777" w:rsidR="00841B13" w:rsidRPr="009B516C" w:rsidRDefault="00841B13" w:rsidP="009B516C">
      <w:pPr>
        <w:jc w:val="both"/>
        <w:rPr>
          <w:rFonts w:ascii="Calibri" w:hAnsi="Calibri" w:cs="Calibri"/>
          <w:shd w:val="clear" w:color="auto" w:fill="FFFFFF"/>
          <w:lang w:val="en-US"/>
        </w:rPr>
      </w:pPr>
      <w:r w:rsidRPr="009B516C">
        <w:rPr>
          <w:rFonts w:ascii="Calibri" w:hAnsi="Calibri" w:cs="Calibri"/>
          <w:shd w:val="clear" w:color="auto" w:fill="FFFFFF"/>
          <w:lang w:val="en-US"/>
        </w:rPr>
        <w:t>The authors declare no competing financial or non-financial interests.</w:t>
      </w:r>
    </w:p>
    <w:p w14:paraId="3032A21D" w14:textId="77777777" w:rsidR="00381BC2" w:rsidRPr="009B516C" w:rsidRDefault="00381BC2" w:rsidP="009B516C">
      <w:pPr>
        <w:jc w:val="both"/>
        <w:rPr>
          <w:rFonts w:ascii="Calibri" w:hAnsi="Calibri" w:cs="Calibri"/>
          <w:lang w:val="en-US"/>
        </w:rPr>
      </w:pPr>
    </w:p>
    <w:p w14:paraId="2064707B" w14:textId="513F9266" w:rsidR="00381BC2" w:rsidRPr="009B516C" w:rsidRDefault="00551D82" w:rsidP="009B516C">
      <w:pPr>
        <w:jc w:val="both"/>
        <w:rPr>
          <w:rFonts w:ascii="Calibri" w:hAnsi="Calibri" w:cs="Calibri"/>
          <w:lang w:val="en-US"/>
        </w:rPr>
      </w:pPr>
      <w:r w:rsidRPr="009B516C">
        <w:rPr>
          <w:rFonts w:ascii="Calibri" w:hAnsi="Calibri" w:cs="Calibri"/>
          <w:b/>
          <w:lang w:val="en-US"/>
        </w:rPr>
        <w:t>REFERENCES:</w:t>
      </w:r>
      <w:r w:rsidRPr="009B516C">
        <w:rPr>
          <w:rFonts w:ascii="Calibri" w:hAnsi="Calibri" w:cs="Calibri"/>
          <w:lang w:val="en-US"/>
        </w:rPr>
        <w:t xml:space="preserve"> </w:t>
      </w:r>
    </w:p>
    <w:p w14:paraId="7CF2C778" w14:textId="43BA96F8" w:rsidR="0098670B" w:rsidRPr="009B516C" w:rsidRDefault="0098670B" w:rsidP="009B516C">
      <w:pPr>
        <w:jc w:val="both"/>
        <w:rPr>
          <w:rFonts w:ascii="Calibri" w:hAnsi="Calibri" w:cs="Calibri"/>
          <w:lang w:val="en-US"/>
        </w:rPr>
      </w:pPr>
      <w:r w:rsidRPr="009B516C">
        <w:rPr>
          <w:rFonts w:ascii="Calibri" w:hAnsi="Calibri" w:cs="Calibri"/>
          <w:lang w:val="en-US"/>
        </w:rPr>
        <w:t xml:space="preserve">1. </w:t>
      </w:r>
      <w:proofErr w:type="spellStart"/>
      <w:r w:rsidRPr="009B516C">
        <w:rPr>
          <w:rFonts w:ascii="Calibri" w:hAnsi="Calibri" w:cs="Calibri"/>
          <w:lang w:val="en-US"/>
        </w:rPr>
        <w:t>Sompayrac</w:t>
      </w:r>
      <w:proofErr w:type="spellEnd"/>
      <w:r w:rsidRPr="009B516C">
        <w:rPr>
          <w:rFonts w:ascii="Calibri" w:hAnsi="Calibri" w:cs="Calibri"/>
          <w:lang w:val="en-US"/>
        </w:rPr>
        <w:t xml:space="preserve">, L. M.  </w:t>
      </w:r>
      <w:r w:rsidRPr="00724B8B">
        <w:rPr>
          <w:rFonts w:ascii="Calibri" w:hAnsi="Calibri" w:cs="Calibri"/>
          <w:i/>
          <w:iCs/>
          <w:lang w:val="en-US"/>
        </w:rPr>
        <w:t>How the immune system works</w:t>
      </w:r>
      <w:r w:rsidRPr="009B516C">
        <w:rPr>
          <w:rFonts w:ascii="Calibri" w:hAnsi="Calibri" w:cs="Calibri"/>
          <w:lang w:val="en-US"/>
        </w:rPr>
        <w:t>. John Wiley &amp; Sons</w:t>
      </w:r>
      <w:r w:rsidR="00724B8B">
        <w:rPr>
          <w:rFonts w:ascii="Calibri" w:hAnsi="Calibri" w:cs="Calibri"/>
          <w:lang w:val="en-US"/>
        </w:rPr>
        <w:t xml:space="preserve"> </w:t>
      </w:r>
      <w:r w:rsidR="00724B8B" w:rsidRPr="009B516C">
        <w:rPr>
          <w:rFonts w:ascii="Calibri" w:hAnsi="Calibri" w:cs="Calibri"/>
          <w:lang w:val="en-US"/>
        </w:rPr>
        <w:t>(2022)</w:t>
      </w:r>
      <w:r w:rsidRPr="009B516C">
        <w:rPr>
          <w:rFonts w:ascii="Calibri" w:hAnsi="Calibri" w:cs="Calibri"/>
          <w:lang w:val="en-US"/>
        </w:rPr>
        <w:t>.</w:t>
      </w:r>
    </w:p>
    <w:p w14:paraId="1A7674C2" w14:textId="568DB19D" w:rsidR="0098670B" w:rsidRPr="009B516C" w:rsidRDefault="0098670B" w:rsidP="009B516C">
      <w:pPr>
        <w:jc w:val="both"/>
        <w:rPr>
          <w:rFonts w:ascii="Calibri" w:hAnsi="Calibri" w:cs="Calibri"/>
          <w:lang w:val="en-US"/>
        </w:rPr>
      </w:pPr>
      <w:r w:rsidRPr="009B516C">
        <w:rPr>
          <w:rFonts w:ascii="Calibri" w:hAnsi="Calibri" w:cs="Calibri"/>
          <w:lang w:val="en-US"/>
        </w:rPr>
        <w:t>2.</w:t>
      </w:r>
      <w:r w:rsidR="00724B8B">
        <w:rPr>
          <w:rFonts w:ascii="Calibri" w:hAnsi="Calibri" w:cs="Calibri"/>
          <w:lang w:val="en-US"/>
        </w:rPr>
        <w:t xml:space="preserve"> </w:t>
      </w:r>
      <w:r w:rsidRPr="009B516C">
        <w:rPr>
          <w:rFonts w:ascii="Calibri" w:hAnsi="Calibri" w:cs="Calibri"/>
          <w:lang w:val="en-US"/>
        </w:rPr>
        <w:t>Tang, F.</w:t>
      </w:r>
      <w:r w:rsidR="00724B8B">
        <w:rPr>
          <w:rFonts w:ascii="Calibri" w:hAnsi="Calibri" w:cs="Calibri"/>
          <w:lang w:val="en-US"/>
        </w:rPr>
        <w:t xml:space="preserve"> et al</w:t>
      </w:r>
      <w:r w:rsidRPr="009B516C">
        <w:rPr>
          <w:rFonts w:ascii="Calibri" w:hAnsi="Calibri" w:cs="Calibri"/>
          <w:lang w:val="en-US"/>
        </w:rPr>
        <w:t xml:space="preserve">. mRNA-Seq whole-transcriptome analysis of a single cell. </w:t>
      </w:r>
      <w:r w:rsidRPr="00724B8B">
        <w:rPr>
          <w:rFonts w:ascii="Calibri" w:hAnsi="Calibri" w:cs="Calibri"/>
          <w:i/>
          <w:iCs/>
          <w:lang w:val="en-US"/>
        </w:rPr>
        <w:t xml:space="preserve">Nat </w:t>
      </w:r>
      <w:r w:rsidR="00724B8B" w:rsidRPr="00724B8B">
        <w:rPr>
          <w:rFonts w:ascii="Calibri" w:hAnsi="Calibri" w:cs="Calibri"/>
          <w:i/>
          <w:iCs/>
          <w:lang w:val="en-US"/>
        </w:rPr>
        <w:t>M</w:t>
      </w:r>
      <w:r w:rsidRPr="00724B8B">
        <w:rPr>
          <w:rFonts w:ascii="Calibri" w:hAnsi="Calibri" w:cs="Calibri"/>
          <w:i/>
          <w:iCs/>
          <w:lang w:val="en-US"/>
        </w:rPr>
        <w:t>eth</w:t>
      </w:r>
      <w:r w:rsidR="00724B8B">
        <w:rPr>
          <w:rFonts w:ascii="Calibri" w:hAnsi="Calibri" w:cs="Calibri"/>
          <w:lang w:val="en-US"/>
        </w:rPr>
        <w:t>.</w:t>
      </w:r>
      <w:r w:rsidRPr="009B516C">
        <w:rPr>
          <w:rFonts w:ascii="Calibri" w:hAnsi="Calibri" w:cs="Calibri"/>
          <w:lang w:val="en-US"/>
        </w:rPr>
        <w:t xml:space="preserve"> </w:t>
      </w:r>
      <w:r w:rsidRPr="00724B8B">
        <w:rPr>
          <w:rFonts w:ascii="Calibri" w:hAnsi="Calibri" w:cs="Calibri"/>
          <w:b/>
          <w:bCs/>
          <w:lang w:val="en-US"/>
        </w:rPr>
        <w:t>6</w:t>
      </w:r>
      <w:r w:rsidR="00724B8B">
        <w:rPr>
          <w:rFonts w:ascii="Calibri" w:hAnsi="Calibri" w:cs="Calibri"/>
          <w:lang w:val="en-US"/>
        </w:rPr>
        <w:t xml:space="preserve"> </w:t>
      </w:r>
      <w:r w:rsidRPr="009B516C">
        <w:rPr>
          <w:rFonts w:ascii="Calibri" w:hAnsi="Calibri" w:cs="Calibri"/>
          <w:lang w:val="en-US"/>
        </w:rPr>
        <w:t>(5), 377-382</w:t>
      </w:r>
      <w:r w:rsidR="00724B8B">
        <w:rPr>
          <w:rFonts w:ascii="Calibri" w:hAnsi="Calibri" w:cs="Calibri"/>
          <w:lang w:val="en-US"/>
        </w:rPr>
        <w:t xml:space="preserve"> </w:t>
      </w:r>
      <w:r w:rsidR="00724B8B" w:rsidRPr="009B516C">
        <w:rPr>
          <w:rFonts w:ascii="Calibri" w:hAnsi="Calibri" w:cs="Calibri"/>
          <w:lang w:val="en-US"/>
        </w:rPr>
        <w:t>(2009).</w:t>
      </w:r>
    </w:p>
    <w:p w14:paraId="7DA3FE20" w14:textId="19772684" w:rsidR="0098670B" w:rsidRPr="009B516C" w:rsidRDefault="0098670B" w:rsidP="009B516C">
      <w:pPr>
        <w:jc w:val="both"/>
        <w:rPr>
          <w:rFonts w:ascii="Calibri" w:hAnsi="Calibri" w:cs="Calibri"/>
          <w:lang w:val="en-US"/>
        </w:rPr>
      </w:pPr>
      <w:r w:rsidRPr="009B516C">
        <w:rPr>
          <w:rFonts w:ascii="Calibri" w:hAnsi="Calibri" w:cs="Calibri"/>
          <w:lang w:val="en-US"/>
        </w:rPr>
        <w:t xml:space="preserve">3. Hwang, M. C., Ridley, L., Reveille, J. D. Ankylosing spondylitis risk factors: a systematic literature review. </w:t>
      </w:r>
      <w:r w:rsidRPr="00724B8B">
        <w:rPr>
          <w:rFonts w:ascii="Calibri" w:hAnsi="Calibri" w:cs="Calibri"/>
          <w:i/>
          <w:iCs/>
          <w:lang w:val="en-US"/>
        </w:rPr>
        <w:t>Clin</w:t>
      </w:r>
      <w:r w:rsidR="00724B8B" w:rsidRPr="00724B8B">
        <w:rPr>
          <w:rFonts w:ascii="Calibri" w:hAnsi="Calibri" w:cs="Calibri"/>
          <w:i/>
          <w:iCs/>
          <w:lang w:val="en-US"/>
        </w:rPr>
        <w:t xml:space="preserve"> </w:t>
      </w:r>
      <w:proofErr w:type="spellStart"/>
      <w:r w:rsidR="00724B8B" w:rsidRPr="00724B8B">
        <w:rPr>
          <w:rFonts w:ascii="Calibri" w:hAnsi="Calibri" w:cs="Calibri"/>
          <w:i/>
          <w:iCs/>
          <w:lang w:val="en-US"/>
        </w:rPr>
        <w:t>R</w:t>
      </w:r>
      <w:r w:rsidRPr="00724B8B">
        <w:rPr>
          <w:rFonts w:ascii="Calibri" w:hAnsi="Calibri" w:cs="Calibri"/>
          <w:i/>
          <w:iCs/>
          <w:lang w:val="en-US"/>
        </w:rPr>
        <w:t>heumatol</w:t>
      </w:r>
      <w:proofErr w:type="spellEnd"/>
      <w:r w:rsidR="00724B8B">
        <w:rPr>
          <w:rFonts w:ascii="Calibri" w:hAnsi="Calibri" w:cs="Calibri"/>
          <w:lang w:val="en-US"/>
        </w:rPr>
        <w:t>.</w:t>
      </w:r>
      <w:r w:rsidRPr="009B516C">
        <w:rPr>
          <w:rFonts w:ascii="Calibri" w:hAnsi="Calibri" w:cs="Calibri"/>
          <w:lang w:val="en-US"/>
        </w:rPr>
        <w:t xml:space="preserve"> </w:t>
      </w:r>
      <w:r w:rsidRPr="00724B8B">
        <w:rPr>
          <w:rFonts w:ascii="Calibri" w:hAnsi="Calibri" w:cs="Calibri"/>
          <w:b/>
          <w:bCs/>
          <w:lang w:val="en-US"/>
        </w:rPr>
        <w:t>40</w:t>
      </w:r>
      <w:r w:rsidRPr="009B516C">
        <w:rPr>
          <w:rFonts w:ascii="Calibri" w:hAnsi="Calibri" w:cs="Calibri"/>
          <w:lang w:val="en-US"/>
        </w:rPr>
        <w:t>, 3079-3093</w:t>
      </w:r>
      <w:r w:rsidR="00724B8B">
        <w:rPr>
          <w:rFonts w:ascii="Calibri" w:hAnsi="Calibri" w:cs="Calibri"/>
          <w:lang w:val="en-US"/>
        </w:rPr>
        <w:t xml:space="preserve"> </w:t>
      </w:r>
      <w:r w:rsidR="00724B8B" w:rsidRPr="009B516C">
        <w:rPr>
          <w:rFonts w:ascii="Calibri" w:hAnsi="Calibri" w:cs="Calibri"/>
          <w:lang w:val="en-US"/>
        </w:rPr>
        <w:t xml:space="preserve">(2021). </w:t>
      </w:r>
    </w:p>
    <w:p w14:paraId="5924F572" w14:textId="2B8EAA43" w:rsidR="0098670B" w:rsidRPr="009B516C" w:rsidRDefault="0098670B" w:rsidP="009B516C">
      <w:pPr>
        <w:jc w:val="both"/>
        <w:rPr>
          <w:rFonts w:ascii="Calibri" w:hAnsi="Calibri" w:cs="Calibri"/>
          <w:lang w:val="en-US"/>
        </w:rPr>
      </w:pPr>
      <w:r w:rsidRPr="009B516C">
        <w:rPr>
          <w:rFonts w:ascii="Calibri" w:hAnsi="Calibri" w:cs="Calibri"/>
          <w:shd w:val="clear" w:color="auto" w:fill="FFFFFF"/>
          <w:lang w:val="en-US"/>
        </w:rPr>
        <w:t>4.</w:t>
      </w:r>
      <w:r w:rsidR="00724B8B">
        <w:rPr>
          <w:rFonts w:ascii="Calibri" w:hAnsi="Calibri" w:cs="Calibri"/>
          <w:shd w:val="clear" w:color="auto" w:fill="FFFFFF"/>
          <w:lang w:val="en-US"/>
        </w:rPr>
        <w:t xml:space="preserve"> </w:t>
      </w:r>
      <w:r w:rsidRPr="009B516C">
        <w:rPr>
          <w:rFonts w:ascii="Calibri" w:hAnsi="Calibri" w:cs="Calibri"/>
          <w:shd w:val="clear" w:color="auto" w:fill="FFFFFF"/>
          <w:lang w:val="en-US"/>
        </w:rPr>
        <w:t>Zhu, W.</w:t>
      </w:r>
      <w:r w:rsidR="00724B8B">
        <w:rPr>
          <w:rFonts w:ascii="Calibri" w:hAnsi="Calibri" w:cs="Calibri"/>
          <w:shd w:val="clear" w:color="auto" w:fill="FFFFFF"/>
          <w:lang w:val="en-US"/>
        </w:rPr>
        <w:t xml:space="preserve"> et al</w:t>
      </w:r>
      <w:r w:rsidRPr="009B516C">
        <w:rPr>
          <w:rFonts w:ascii="Calibri" w:hAnsi="Calibri" w:cs="Calibri"/>
          <w:shd w:val="clear" w:color="auto" w:fill="FFFFFF"/>
          <w:lang w:val="en-US"/>
        </w:rPr>
        <w:t>. Ankylosing spondylitis: etiology, pathogenesis, and treatments. </w:t>
      </w:r>
      <w:r w:rsidRPr="009B516C">
        <w:rPr>
          <w:rFonts w:ascii="Calibri" w:hAnsi="Calibri" w:cs="Calibri"/>
          <w:i/>
          <w:iCs/>
          <w:shd w:val="clear" w:color="auto" w:fill="FFFFFF"/>
          <w:lang w:val="en-US"/>
        </w:rPr>
        <w:t xml:space="preserve">Bone </w:t>
      </w:r>
      <w:r w:rsidR="00724B8B">
        <w:rPr>
          <w:rFonts w:ascii="Calibri" w:hAnsi="Calibri" w:cs="Calibri"/>
          <w:i/>
          <w:iCs/>
          <w:shd w:val="clear" w:color="auto" w:fill="FFFFFF"/>
          <w:lang w:val="en-US"/>
        </w:rPr>
        <w:t>R</w:t>
      </w:r>
      <w:r w:rsidRPr="009B516C">
        <w:rPr>
          <w:rFonts w:ascii="Calibri" w:hAnsi="Calibri" w:cs="Calibri"/>
          <w:i/>
          <w:iCs/>
          <w:shd w:val="clear" w:color="auto" w:fill="FFFFFF"/>
          <w:lang w:val="en-US"/>
        </w:rPr>
        <w:t>es</w:t>
      </w:r>
      <w:r w:rsidR="00724B8B">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7</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(1), 22</w:t>
      </w:r>
      <w:r w:rsidR="00724B8B">
        <w:rPr>
          <w:rFonts w:ascii="Calibri" w:hAnsi="Calibri" w:cs="Calibri"/>
          <w:shd w:val="clear" w:color="auto" w:fill="FFFFFF"/>
          <w:lang w:val="en-US"/>
        </w:rPr>
        <w:t xml:space="preserve"> </w:t>
      </w:r>
      <w:r w:rsidR="00724B8B" w:rsidRPr="009B516C">
        <w:rPr>
          <w:rFonts w:ascii="Calibri" w:hAnsi="Calibri" w:cs="Calibri"/>
          <w:shd w:val="clear" w:color="auto" w:fill="FFFFFF"/>
          <w:lang w:val="en-US"/>
        </w:rPr>
        <w:t>(2019).</w:t>
      </w:r>
    </w:p>
    <w:p w14:paraId="7944548C" w14:textId="4693AA7A" w:rsidR="0098670B" w:rsidRPr="009B516C" w:rsidRDefault="0098670B" w:rsidP="009B516C">
      <w:pPr>
        <w:jc w:val="both"/>
        <w:rPr>
          <w:rFonts w:ascii="Calibri" w:hAnsi="Calibri" w:cs="Calibri"/>
          <w:lang w:val="en-US"/>
        </w:rPr>
      </w:pPr>
      <w:r w:rsidRPr="009B516C">
        <w:rPr>
          <w:rFonts w:ascii="Calibri" w:hAnsi="Calibri" w:cs="Calibri"/>
          <w:shd w:val="clear" w:color="auto" w:fill="FFFFFF"/>
          <w:lang w:val="en-US"/>
        </w:rPr>
        <w:t>5.</w:t>
      </w:r>
      <w:r w:rsidR="00B72B30">
        <w:rPr>
          <w:rFonts w:ascii="Calibri" w:hAnsi="Calibri" w:cs="Calibri"/>
          <w:shd w:val="clear" w:color="auto" w:fill="FFFFFF"/>
          <w:lang w:val="en-US"/>
        </w:rPr>
        <w:t xml:space="preserve"> </w:t>
      </w:r>
      <w:r w:rsidRPr="009B516C">
        <w:rPr>
          <w:rFonts w:ascii="Calibri" w:hAnsi="Calibri" w:cs="Calibri"/>
          <w:shd w:val="clear" w:color="auto" w:fill="FFFFFF"/>
          <w:lang w:val="en-US"/>
        </w:rPr>
        <w:t>Patel, C. H., Leone, R. D., Horton, M. R., Powell, J. D. Targeting metabolism to regulate immune responses in autoimmunity and cancer. </w:t>
      </w:r>
      <w:r w:rsidRPr="009B516C">
        <w:rPr>
          <w:rFonts w:ascii="Calibri" w:hAnsi="Calibri" w:cs="Calibri"/>
          <w:i/>
          <w:iCs/>
          <w:shd w:val="clear" w:color="auto" w:fill="FFFFFF"/>
          <w:lang w:val="en-US"/>
        </w:rPr>
        <w:t>Nat</w:t>
      </w:r>
      <w:r w:rsidR="00B72B30">
        <w:rPr>
          <w:rFonts w:ascii="Calibri" w:hAnsi="Calibri" w:cs="Calibri"/>
          <w:i/>
          <w:iCs/>
          <w:shd w:val="clear" w:color="auto" w:fill="FFFFFF"/>
          <w:lang w:val="en-US"/>
        </w:rPr>
        <w:t xml:space="preserve"> R</w:t>
      </w:r>
      <w:r w:rsidRPr="009B516C">
        <w:rPr>
          <w:rFonts w:ascii="Calibri" w:hAnsi="Calibri" w:cs="Calibri"/>
          <w:i/>
          <w:iCs/>
          <w:shd w:val="clear" w:color="auto" w:fill="FFFFFF"/>
          <w:lang w:val="en-US"/>
        </w:rPr>
        <w:t xml:space="preserve">ev Drug </w:t>
      </w:r>
      <w:r w:rsidR="00B72B30">
        <w:rPr>
          <w:rFonts w:ascii="Calibri" w:hAnsi="Calibri" w:cs="Calibri"/>
          <w:i/>
          <w:iCs/>
          <w:shd w:val="clear" w:color="auto" w:fill="FFFFFF"/>
          <w:lang w:val="en-US"/>
        </w:rPr>
        <w:t>D</w:t>
      </w:r>
      <w:r w:rsidRPr="009B516C">
        <w:rPr>
          <w:rFonts w:ascii="Calibri" w:hAnsi="Calibri" w:cs="Calibri"/>
          <w:i/>
          <w:iCs/>
          <w:shd w:val="clear" w:color="auto" w:fill="FFFFFF"/>
          <w:lang w:val="en-US"/>
        </w:rPr>
        <w:t>is</w:t>
      </w:r>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18</w:t>
      </w:r>
      <w:r w:rsidR="00B72B30" w:rsidRPr="00B72B30">
        <w:rPr>
          <w:rFonts w:ascii="Calibri" w:hAnsi="Calibri" w:cs="Calibri"/>
          <w:b/>
          <w:bCs/>
          <w:shd w:val="clear" w:color="auto" w:fill="FFFFFF"/>
          <w:lang w:val="en-US"/>
        </w:rPr>
        <w:t xml:space="preserve"> </w:t>
      </w:r>
      <w:r w:rsidRPr="009B516C">
        <w:rPr>
          <w:rFonts w:ascii="Calibri" w:hAnsi="Calibri" w:cs="Calibri"/>
          <w:shd w:val="clear" w:color="auto" w:fill="FFFFFF"/>
          <w:lang w:val="en-US"/>
        </w:rPr>
        <w:t>(9), 669-688</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 xml:space="preserve">(2019). </w:t>
      </w:r>
    </w:p>
    <w:p w14:paraId="093DC2C5" w14:textId="7A7E16B9" w:rsidR="0098670B" w:rsidRPr="009B516C" w:rsidRDefault="0098670B" w:rsidP="009B516C">
      <w:pPr>
        <w:jc w:val="both"/>
        <w:rPr>
          <w:rFonts w:ascii="Calibri" w:hAnsi="Calibri" w:cs="Calibri"/>
          <w:shd w:val="clear" w:color="auto" w:fill="FFFFFF"/>
          <w:lang w:val="en-US"/>
        </w:rPr>
      </w:pPr>
      <w:r w:rsidRPr="009B516C">
        <w:rPr>
          <w:rFonts w:ascii="Calibri" w:hAnsi="Calibri" w:cs="Calibri"/>
          <w:shd w:val="clear" w:color="auto" w:fill="FFFFFF"/>
          <w:lang w:val="en-US"/>
        </w:rPr>
        <w:t>6. Hu, T.</w:t>
      </w:r>
      <w:r w:rsidR="00B72B30">
        <w:rPr>
          <w:rFonts w:ascii="Calibri" w:hAnsi="Calibri" w:cs="Calibri"/>
          <w:shd w:val="clear" w:color="auto" w:fill="FFFFFF"/>
          <w:lang w:val="en-US"/>
        </w:rPr>
        <w:t xml:space="preserve"> et al.</w:t>
      </w:r>
      <w:r w:rsidRPr="009B516C">
        <w:rPr>
          <w:rFonts w:ascii="Calibri" w:hAnsi="Calibri" w:cs="Calibri"/>
          <w:shd w:val="clear" w:color="auto" w:fill="FFFFFF"/>
          <w:lang w:val="en-US"/>
        </w:rPr>
        <w:t xml:space="preserve"> Metabolic regulation of the immune system in health and diseases: mechanisms and interventions. </w:t>
      </w:r>
      <w:r w:rsidRPr="009B516C">
        <w:rPr>
          <w:rFonts w:ascii="Calibri" w:hAnsi="Calibri" w:cs="Calibri"/>
          <w:i/>
          <w:iCs/>
          <w:shd w:val="clear" w:color="auto" w:fill="FFFFFF"/>
          <w:lang w:val="en-US"/>
        </w:rPr>
        <w:t xml:space="preserve">Signal </w:t>
      </w:r>
      <w:proofErr w:type="spellStart"/>
      <w:r w:rsidRPr="009B516C">
        <w:rPr>
          <w:rFonts w:ascii="Calibri" w:hAnsi="Calibri" w:cs="Calibri"/>
          <w:i/>
          <w:iCs/>
          <w:shd w:val="clear" w:color="auto" w:fill="FFFFFF"/>
          <w:lang w:val="en-US"/>
        </w:rPr>
        <w:t>Transduct</w:t>
      </w:r>
      <w:proofErr w:type="spellEnd"/>
      <w:r w:rsidR="00B72B30">
        <w:rPr>
          <w:rFonts w:ascii="Calibri" w:hAnsi="Calibri" w:cs="Calibri"/>
          <w:i/>
          <w:iCs/>
          <w:shd w:val="clear" w:color="auto" w:fill="FFFFFF"/>
          <w:lang w:val="en-US"/>
        </w:rPr>
        <w:t xml:space="preserve"> </w:t>
      </w:r>
      <w:r w:rsidRPr="009B516C">
        <w:rPr>
          <w:rFonts w:ascii="Calibri" w:hAnsi="Calibri" w:cs="Calibri"/>
          <w:i/>
          <w:iCs/>
          <w:shd w:val="clear" w:color="auto" w:fill="FFFFFF"/>
          <w:lang w:val="en-US"/>
        </w:rPr>
        <w:t xml:space="preserve">Targeted </w:t>
      </w:r>
      <w:proofErr w:type="spellStart"/>
      <w:r w:rsidRPr="009B516C">
        <w:rPr>
          <w:rFonts w:ascii="Calibri" w:hAnsi="Calibri" w:cs="Calibri"/>
          <w:i/>
          <w:iCs/>
          <w:shd w:val="clear" w:color="auto" w:fill="FFFFFF"/>
          <w:lang w:val="en-US"/>
        </w:rPr>
        <w:t>Ther</w:t>
      </w:r>
      <w:proofErr w:type="spellEnd"/>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9</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(1), 268</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(2024).</w:t>
      </w:r>
    </w:p>
    <w:p w14:paraId="7CF191C1" w14:textId="7DD5F5E7" w:rsidR="0098670B" w:rsidRPr="009B516C" w:rsidRDefault="0098670B" w:rsidP="009B516C">
      <w:pPr>
        <w:jc w:val="both"/>
        <w:rPr>
          <w:rFonts w:ascii="Calibri" w:hAnsi="Calibri" w:cs="Calibri"/>
          <w:shd w:val="clear" w:color="auto" w:fill="FFFFFF"/>
          <w:lang w:val="en-US"/>
        </w:rPr>
      </w:pPr>
      <w:r w:rsidRPr="009B516C">
        <w:rPr>
          <w:rFonts w:ascii="Calibri" w:hAnsi="Calibri" w:cs="Calibri"/>
          <w:shd w:val="clear" w:color="auto" w:fill="FFFFFF"/>
          <w:lang w:val="en-US"/>
        </w:rPr>
        <w:t xml:space="preserve">7. </w:t>
      </w:r>
      <w:proofErr w:type="spellStart"/>
      <w:r w:rsidRPr="009B516C">
        <w:rPr>
          <w:rFonts w:ascii="Calibri" w:hAnsi="Calibri" w:cs="Calibri"/>
          <w:shd w:val="clear" w:color="auto" w:fill="FFFFFF"/>
          <w:lang w:val="en-US"/>
        </w:rPr>
        <w:t>Mohammadnezhad</w:t>
      </w:r>
      <w:proofErr w:type="spellEnd"/>
      <w:r w:rsidRPr="009B516C">
        <w:rPr>
          <w:rFonts w:ascii="Calibri" w:hAnsi="Calibri" w:cs="Calibri"/>
          <w:shd w:val="clear" w:color="auto" w:fill="FFFFFF"/>
          <w:lang w:val="en-US"/>
        </w:rPr>
        <w:t>, L.</w:t>
      </w:r>
      <w:r w:rsidR="00B72B30">
        <w:rPr>
          <w:rFonts w:ascii="Calibri" w:hAnsi="Calibri" w:cs="Calibri"/>
          <w:shd w:val="clear" w:color="auto" w:fill="FFFFFF"/>
          <w:lang w:val="en-US"/>
        </w:rPr>
        <w:t xml:space="preserve"> et al.</w:t>
      </w:r>
      <w:r w:rsidRPr="009B516C">
        <w:rPr>
          <w:rFonts w:ascii="Calibri" w:hAnsi="Calibri" w:cs="Calibri"/>
          <w:shd w:val="clear" w:color="auto" w:fill="FFFFFF"/>
          <w:lang w:val="en-US"/>
        </w:rPr>
        <w:t xml:space="preserve"> Metabolic reprogramming of innate immune cells as a possible source of new therapeutic approaches in autoimmunity. </w:t>
      </w:r>
      <w:r w:rsidRPr="009B516C">
        <w:rPr>
          <w:rFonts w:ascii="Calibri" w:hAnsi="Calibri" w:cs="Calibri"/>
          <w:i/>
          <w:iCs/>
          <w:shd w:val="clear" w:color="auto" w:fill="FFFFFF"/>
          <w:lang w:val="en-US"/>
        </w:rPr>
        <w:t>Cells</w:t>
      </w:r>
      <w:r w:rsidR="00B72B30">
        <w:rPr>
          <w:rFonts w:ascii="Calibri" w:hAnsi="Calibri" w:cs="Calibri"/>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11</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(10), 1663</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(2022).</w:t>
      </w:r>
    </w:p>
    <w:p w14:paraId="321F11D9" w14:textId="32C956D8" w:rsidR="006E7D3D" w:rsidRPr="009B516C" w:rsidRDefault="00597B8F" w:rsidP="009B516C">
      <w:pPr>
        <w:jc w:val="both"/>
        <w:rPr>
          <w:rFonts w:ascii="Calibri" w:hAnsi="Calibri" w:cs="Calibri"/>
          <w:lang w:val="en-US"/>
        </w:rPr>
      </w:pPr>
      <w:r w:rsidRPr="009B516C">
        <w:rPr>
          <w:rFonts w:ascii="Calibri" w:hAnsi="Calibri" w:cs="Calibri"/>
          <w:lang w:val="en-US"/>
        </w:rPr>
        <w:t xml:space="preserve">8. </w:t>
      </w:r>
      <w:r w:rsidR="006E7D3D" w:rsidRPr="009B516C">
        <w:rPr>
          <w:rFonts w:ascii="Calibri" w:hAnsi="Calibri" w:cs="Calibri"/>
          <w:lang w:val="en-US"/>
        </w:rPr>
        <w:t xml:space="preserve">Becker, S. A., Palsson, B. O. Context-specific metabolic networks are consistent with experiments. </w:t>
      </w:r>
      <w:proofErr w:type="spellStart"/>
      <w:r w:rsidR="006E7D3D" w:rsidRPr="00B72B30">
        <w:rPr>
          <w:rFonts w:ascii="Calibri" w:hAnsi="Calibri" w:cs="Calibri"/>
          <w:i/>
          <w:iCs/>
          <w:lang w:val="en-US"/>
        </w:rPr>
        <w:t>PLoS</w:t>
      </w:r>
      <w:proofErr w:type="spellEnd"/>
      <w:r w:rsidR="006E7D3D" w:rsidRPr="00B72B30">
        <w:rPr>
          <w:rFonts w:ascii="Calibri" w:hAnsi="Calibri" w:cs="Calibri"/>
          <w:i/>
          <w:iCs/>
          <w:lang w:val="en-US"/>
        </w:rPr>
        <w:t xml:space="preserve"> </w:t>
      </w:r>
      <w:proofErr w:type="spellStart"/>
      <w:r w:rsidR="00B72B30" w:rsidRPr="00B72B30">
        <w:rPr>
          <w:rFonts w:ascii="Calibri" w:hAnsi="Calibri" w:cs="Calibri"/>
          <w:i/>
          <w:iCs/>
          <w:lang w:val="en-US"/>
        </w:rPr>
        <w:t>C</w:t>
      </w:r>
      <w:r w:rsidR="006E7D3D" w:rsidRPr="00B72B30">
        <w:rPr>
          <w:rFonts w:ascii="Calibri" w:hAnsi="Calibri" w:cs="Calibri"/>
          <w:i/>
          <w:iCs/>
          <w:lang w:val="en-US"/>
        </w:rPr>
        <w:t>omputat</w:t>
      </w:r>
      <w:proofErr w:type="spellEnd"/>
      <w:r w:rsidR="006E7D3D" w:rsidRPr="00B72B30">
        <w:rPr>
          <w:rFonts w:ascii="Calibri" w:hAnsi="Calibri" w:cs="Calibri"/>
          <w:i/>
          <w:iCs/>
          <w:lang w:val="en-US"/>
        </w:rPr>
        <w:t xml:space="preserve"> </w:t>
      </w:r>
      <w:r w:rsidR="00B72B30" w:rsidRPr="00B72B30">
        <w:rPr>
          <w:rFonts w:ascii="Calibri" w:hAnsi="Calibri" w:cs="Calibri"/>
          <w:i/>
          <w:iCs/>
          <w:lang w:val="en-US"/>
        </w:rPr>
        <w:t>B</w:t>
      </w:r>
      <w:r w:rsidR="006E7D3D" w:rsidRPr="00B72B30">
        <w:rPr>
          <w:rFonts w:ascii="Calibri" w:hAnsi="Calibri" w:cs="Calibri"/>
          <w:i/>
          <w:iCs/>
          <w:lang w:val="en-US"/>
        </w:rPr>
        <w:t>iol</w:t>
      </w:r>
      <w:r w:rsidR="00B72B30">
        <w:rPr>
          <w:rFonts w:ascii="Calibri" w:hAnsi="Calibri" w:cs="Calibri"/>
          <w:lang w:val="en-US"/>
        </w:rPr>
        <w:t>.</w:t>
      </w:r>
      <w:r w:rsidR="006E7D3D" w:rsidRPr="009B516C">
        <w:rPr>
          <w:rFonts w:ascii="Calibri" w:hAnsi="Calibri" w:cs="Calibri"/>
          <w:lang w:val="en-US"/>
        </w:rPr>
        <w:t xml:space="preserve"> </w:t>
      </w:r>
      <w:r w:rsidR="006E7D3D" w:rsidRPr="00B72B30">
        <w:rPr>
          <w:rFonts w:ascii="Calibri" w:hAnsi="Calibri" w:cs="Calibri"/>
          <w:b/>
          <w:bCs/>
          <w:lang w:val="en-US"/>
        </w:rPr>
        <w:t>4</w:t>
      </w:r>
      <w:r w:rsidR="00B72B30">
        <w:rPr>
          <w:rFonts w:ascii="Calibri" w:hAnsi="Calibri" w:cs="Calibri"/>
          <w:lang w:val="en-US"/>
        </w:rPr>
        <w:t xml:space="preserve"> </w:t>
      </w:r>
      <w:r w:rsidR="006E7D3D" w:rsidRPr="009B516C">
        <w:rPr>
          <w:rFonts w:ascii="Calibri" w:hAnsi="Calibri" w:cs="Calibri"/>
          <w:lang w:val="en-US"/>
        </w:rPr>
        <w:t>(5), e1000082</w:t>
      </w:r>
      <w:r w:rsidR="00B72B30">
        <w:rPr>
          <w:rFonts w:ascii="Calibri" w:hAnsi="Calibri" w:cs="Calibri"/>
          <w:lang w:val="en-US"/>
        </w:rPr>
        <w:t xml:space="preserve"> </w:t>
      </w:r>
      <w:r w:rsidR="00B72B30" w:rsidRPr="009B516C">
        <w:rPr>
          <w:rFonts w:ascii="Calibri" w:hAnsi="Calibri" w:cs="Calibri"/>
          <w:lang w:val="en-US"/>
        </w:rPr>
        <w:t xml:space="preserve">(2008). </w:t>
      </w:r>
    </w:p>
    <w:p w14:paraId="7BCF2B03" w14:textId="65E24E5A" w:rsidR="0098670B" w:rsidRPr="009B516C" w:rsidRDefault="0098670B" w:rsidP="009B516C">
      <w:pPr>
        <w:jc w:val="both"/>
        <w:rPr>
          <w:rFonts w:ascii="Calibri" w:hAnsi="Calibri" w:cs="Calibri"/>
          <w:lang w:val="en-US"/>
        </w:rPr>
      </w:pPr>
      <w:r w:rsidRPr="009B516C">
        <w:rPr>
          <w:rFonts w:ascii="Calibri" w:hAnsi="Calibri" w:cs="Calibri"/>
          <w:lang w:val="en-US"/>
        </w:rPr>
        <w:t xml:space="preserve">9. Gu, C., Kim, G. B., Kim, W. J., Kim, H. U.,  Lee, S. Y. (2019). Current status and applications of genome-scale metabolic models. </w:t>
      </w:r>
      <w:r w:rsidRPr="00B72B30">
        <w:rPr>
          <w:rFonts w:ascii="Calibri" w:hAnsi="Calibri" w:cs="Calibri"/>
          <w:i/>
          <w:iCs/>
          <w:lang w:val="en-US"/>
        </w:rPr>
        <w:t xml:space="preserve">Genome </w:t>
      </w:r>
      <w:r w:rsidR="00B72B30" w:rsidRPr="00B72B30">
        <w:rPr>
          <w:rFonts w:ascii="Calibri" w:hAnsi="Calibri" w:cs="Calibri"/>
          <w:i/>
          <w:iCs/>
          <w:lang w:val="en-US"/>
        </w:rPr>
        <w:t>B</w:t>
      </w:r>
      <w:r w:rsidRPr="00B72B30">
        <w:rPr>
          <w:rFonts w:ascii="Calibri" w:hAnsi="Calibri" w:cs="Calibri"/>
          <w:i/>
          <w:iCs/>
          <w:lang w:val="en-US"/>
        </w:rPr>
        <w:t>iol</w:t>
      </w:r>
      <w:r w:rsidR="00B72B30">
        <w:rPr>
          <w:rFonts w:ascii="Calibri" w:hAnsi="Calibri" w:cs="Calibri"/>
          <w:lang w:val="en-US"/>
        </w:rPr>
        <w:t>.</w:t>
      </w:r>
      <w:r w:rsidRPr="009B516C">
        <w:rPr>
          <w:rFonts w:ascii="Calibri" w:hAnsi="Calibri" w:cs="Calibri"/>
          <w:lang w:val="en-US"/>
        </w:rPr>
        <w:t xml:space="preserve"> </w:t>
      </w:r>
      <w:r w:rsidRPr="00B72B30">
        <w:rPr>
          <w:rFonts w:ascii="Calibri" w:hAnsi="Calibri" w:cs="Calibri"/>
          <w:b/>
          <w:bCs/>
          <w:lang w:val="en-US"/>
        </w:rPr>
        <w:t>20</w:t>
      </w:r>
      <w:r w:rsidR="00B72B30">
        <w:rPr>
          <w:rFonts w:ascii="Calibri" w:hAnsi="Calibri" w:cs="Calibri"/>
          <w:lang w:val="en-US"/>
        </w:rPr>
        <w:t xml:space="preserve"> </w:t>
      </w:r>
      <w:r w:rsidRPr="009B516C">
        <w:rPr>
          <w:rFonts w:ascii="Calibri" w:hAnsi="Calibri" w:cs="Calibri"/>
          <w:lang w:val="en-US"/>
        </w:rPr>
        <w:t>(1), 1-18</w:t>
      </w:r>
      <w:r w:rsidR="00B72B30">
        <w:rPr>
          <w:rFonts w:ascii="Calibri" w:hAnsi="Calibri" w:cs="Calibri"/>
          <w:lang w:val="en-US"/>
        </w:rPr>
        <w:t xml:space="preserve"> </w:t>
      </w:r>
      <w:r w:rsidR="00B72B30" w:rsidRPr="009B516C">
        <w:rPr>
          <w:rFonts w:ascii="Calibri" w:hAnsi="Calibri" w:cs="Calibri"/>
          <w:lang w:val="en-US"/>
        </w:rPr>
        <w:t xml:space="preserve">(2019). </w:t>
      </w:r>
    </w:p>
    <w:p w14:paraId="5E7630D0" w14:textId="32172EBD" w:rsidR="00735306" w:rsidRPr="009B516C" w:rsidRDefault="00735306" w:rsidP="009B516C">
      <w:pPr>
        <w:jc w:val="both"/>
        <w:rPr>
          <w:rFonts w:ascii="Calibri" w:hAnsi="Calibri" w:cs="Calibri"/>
          <w:shd w:val="clear" w:color="auto" w:fill="FFFFFF"/>
          <w:lang w:val="en-US"/>
        </w:rPr>
      </w:pPr>
      <w:r w:rsidRPr="009B516C">
        <w:rPr>
          <w:rFonts w:ascii="Calibri" w:hAnsi="Calibri" w:cs="Calibri"/>
          <w:lang w:val="en-US"/>
        </w:rPr>
        <w:t xml:space="preserve">10. </w:t>
      </w:r>
      <w:r w:rsidRPr="009B516C">
        <w:rPr>
          <w:rFonts w:ascii="Calibri" w:hAnsi="Calibri" w:cs="Calibri"/>
          <w:shd w:val="clear" w:color="auto" w:fill="FFFFFF"/>
          <w:lang w:val="en-US"/>
        </w:rPr>
        <w:t>Gustafsson, J.</w:t>
      </w:r>
      <w:r w:rsidR="00B72B30">
        <w:rPr>
          <w:rFonts w:ascii="Calibri" w:hAnsi="Calibri" w:cs="Calibri"/>
          <w:shd w:val="clear" w:color="auto" w:fill="FFFFFF"/>
          <w:lang w:val="en-US"/>
        </w:rPr>
        <w:t xml:space="preserve"> et al. </w:t>
      </w:r>
      <w:r w:rsidRPr="009B516C">
        <w:rPr>
          <w:rFonts w:ascii="Calibri" w:hAnsi="Calibri" w:cs="Calibri"/>
          <w:shd w:val="clear" w:color="auto" w:fill="FFFFFF"/>
          <w:lang w:val="en-US"/>
        </w:rPr>
        <w:t>Generation and analysis of context-specific genome-scale metabolic models derived from single-cell RNA-Seq data. </w:t>
      </w:r>
      <w:r w:rsidRPr="009B516C">
        <w:rPr>
          <w:rFonts w:ascii="Calibri" w:hAnsi="Calibri" w:cs="Calibri"/>
          <w:i/>
          <w:iCs/>
          <w:shd w:val="clear" w:color="auto" w:fill="FFFFFF"/>
          <w:lang w:val="en-US"/>
        </w:rPr>
        <w:t xml:space="preserve">Proc Natl </w:t>
      </w:r>
      <w:proofErr w:type="spellStart"/>
      <w:r w:rsidRPr="009B516C">
        <w:rPr>
          <w:rFonts w:ascii="Calibri" w:hAnsi="Calibri" w:cs="Calibri"/>
          <w:i/>
          <w:iCs/>
          <w:shd w:val="clear" w:color="auto" w:fill="FFFFFF"/>
          <w:lang w:val="en-US"/>
        </w:rPr>
        <w:t>Acad</w:t>
      </w:r>
      <w:proofErr w:type="spellEnd"/>
      <w:r w:rsidRPr="009B516C">
        <w:rPr>
          <w:rFonts w:ascii="Calibri" w:hAnsi="Calibri" w:cs="Calibri"/>
          <w:i/>
          <w:iCs/>
          <w:shd w:val="clear" w:color="auto" w:fill="FFFFFF"/>
          <w:lang w:val="en-US"/>
        </w:rPr>
        <w:t xml:space="preserve"> Sci</w:t>
      </w:r>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120</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(6), e2217868120</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(2023).</w:t>
      </w:r>
    </w:p>
    <w:p w14:paraId="32589E2D" w14:textId="3DE9AD1F" w:rsidR="00735306" w:rsidRPr="009B516C" w:rsidRDefault="00735306" w:rsidP="009B516C">
      <w:pPr>
        <w:jc w:val="both"/>
        <w:rPr>
          <w:rFonts w:ascii="Calibri" w:hAnsi="Calibri" w:cs="Calibri"/>
          <w:lang w:val="en-US"/>
        </w:rPr>
      </w:pPr>
      <w:r w:rsidRPr="009B516C">
        <w:rPr>
          <w:rFonts w:ascii="Calibri" w:hAnsi="Calibri" w:cs="Calibri"/>
          <w:shd w:val="clear" w:color="auto" w:fill="FFFFFF"/>
          <w:lang w:val="en-US"/>
        </w:rPr>
        <w:t>11. Choi, Y. H., Kim, J. K. Dissecting cellular heterogeneity using single-cell RNA sequencing. </w:t>
      </w:r>
      <w:r w:rsidRPr="009B516C">
        <w:rPr>
          <w:rFonts w:ascii="Calibri" w:hAnsi="Calibri" w:cs="Calibri"/>
          <w:i/>
          <w:iCs/>
          <w:shd w:val="clear" w:color="auto" w:fill="FFFFFF"/>
          <w:lang w:val="en-US"/>
        </w:rPr>
        <w:t>Mol</w:t>
      </w:r>
      <w:r w:rsidR="00B72B30">
        <w:rPr>
          <w:rFonts w:ascii="Calibri" w:hAnsi="Calibri" w:cs="Calibri"/>
          <w:i/>
          <w:iCs/>
          <w:shd w:val="clear" w:color="auto" w:fill="FFFFFF"/>
          <w:lang w:val="en-US"/>
        </w:rPr>
        <w:t xml:space="preserve"> C</w:t>
      </w:r>
      <w:r w:rsidRPr="009B516C">
        <w:rPr>
          <w:rFonts w:ascii="Calibri" w:hAnsi="Calibri" w:cs="Calibri"/>
          <w:i/>
          <w:iCs/>
          <w:shd w:val="clear" w:color="auto" w:fill="FFFFFF"/>
          <w:lang w:val="en-US"/>
        </w:rPr>
        <w:t>ells</w:t>
      </w:r>
      <w:r w:rsidR="00B72B30">
        <w:rPr>
          <w:rFonts w:ascii="Calibri" w:hAnsi="Calibri" w:cs="Calibri"/>
          <w:shd w:val="clear" w:color="auto" w:fill="FFFFFF"/>
          <w:lang w:val="en-US"/>
        </w:rPr>
        <w:t xml:space="preserve">. </w:t>
      </w:r>
      <w:r w:rsidRPr="00B72B30">
        <w:rPr>
          <w:rFonts w:ascii="Calibri" w:hAnsi="Calibri" w:cs="Calibri"/>
          <w:b/>
          <w:bCs/>
          <w:shd w:val="clear" w:color="auto" w:fill="FFFFFF"/>
          <w:lang w:val="en-US"/>
        </w:rPr>
        <w:t>42</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(3), 189-199</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 xml:space="preserve">(2019). </w:t>
      </w:r>
    </w:p>
    <w:p w14:paraId="51AD54CF" w14:textId="21F8719E" w:rsidR="00735306" w:rsidRPr="009B516C" w:rsidRDefault="00735306" w:rsidP="009B516C">
      <w:pPr>
        <w:jc w:val="both"/>
        <w:rPr>
          <w:rFonts w:ascii="Calibri" w:hAnsi="Calibri" w:cs="Calibri"/>
          <w:lang w:val="en-US"/>
        </w:rPr>
      </w:pPr>
      <w:r w:rsidRPr="009B516C">
        <w:rPr>
          <w:rFonts w:ascii="Calibri" w:hAnsi="Calibri" w:cs="Calibri"/>
          <w:lang w:val="en-US"/>
        </w:rPr>
        <w:lastRenderedPageBreak/>
        <w:t>12.</w:t>
      </w:r>
      <w:r w:rsidRPr="009B516C">
        <w:rPr>
          <w:rFonts w:ascii="Calibri" w:hAnsi="Calibri" w:cs="Calibri"/>
          <w:shd w:val="clear" w:color="auto" w:fill="FFFFFF"/>
          <w:lang w:val="en-US"/>
        </w:rPr>
        <w:t xml:space="preserve"> Park, J. M., Kim, T. Y., Lee, S. Y. Prediction of metabolic fluxes by incorporating genomic context and flux-converging pattern analyses. </w:t>
      </w:r>
      <w:r w:rsidRPr="009B516C">
        <w:rPr>
          <w:rFonts w:ascii="Calibri" w:hAnsi="Calibri" w:cs="Calibri"/>
          <w:i/>
          <w:iCs/>
          <w:shd w:val="clear" w:color="auto" w:fill="FFFFFF"/>
          <w:lang w:val="en-US"/>
        </w:rPr>
        <w:t xml:space="preserve">Proc Natl </w:t>
      </w:r>
      <w:proofErr w:type="spellStart"/>
      <w:r w:rsidRPr="009B516C">
        <w:rPr>
          <w:rFonts w:ascii="Calibri" w:hAnsi="Calibri" w:cs="Calibri"/>
          <w:i/>
          <w:iCs/>
          <w:shd w:val="clear" w:color="auto" w:fill="FFFFFF"/>
          <w:lang w:val="en-US"/>
        </w:rPr>
        <w:t>Acad</w:t>
      </w:r>
      <w:proofErr w:type="spellEnd"/>
      <w:r w:rsidRPr="009B516C">
        <w:rPr>
          <w:rFonts w:ascii="Calibri" w:hAnsi="Calibri" w:cs="Calibri"/>
          <w:i/>
          <w:iCs/>
          <w:shd w:val="clear" w:color="auto" w:fill="FFFFFF"/>
          <w:lang w:val="en-US"/>
        </w:rPr>
        <w:t xml:space="preserve"> Sci</w:t>
      </w:r>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107</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(33), 14931-14936</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 xml:space="preserve">(2010). </w:t>
      </w:r>
    </w:p>
    <w:p w14:paraId="432A4338" w14:textId="6CC506DD" w:rsidR="00735306" w:rsidRPr="009B516C" w:rsidRDefault="00735306" w:rsidP="009B516C">
      <w:pPr>
        <w:jc w:val="both"/>
        <w:rPr>
          <w:rFonts w:ascii="Calibri" w:hAnsi="Calibri" w:cs="Calibri"/>
          <w:lang w:val="en-US"/>
        </w:rPr>
      </w:pPr>
      <w:r w:rsidRPr="009B516C">
        <w:rPr>
          <w:rFonts w:ascii="Calibri" w:hAnsi="Calibri" w:cs="Calibri"/>
          <w:shd w:val="clear" w:color="auto" w:fill="FFFFFF"/>
          <w:lang w:val="en-US"/>
        </w:rPr>
        <w:t>13. Damiani, C.</w:t>
      </w:r>
      <w:r w:rsidR="00B72B30">
        <w:rPr>
          <w:rFonts w:ascii="Calibri" w:hAnsi="Calibri" w:cs="Calibri"/>
          <w:shd w:val="clear" w:color="auto" w:fill="FFFFFF"/>
          <w:lang w:val="en-US"/>
        </w:rPr>
        <w:t xml:space="preserve"> et al</w:t>
      </w:r>
      <w:r w:rsidRPr="009B516C">
        <w:rPr>
          <w:rFonts w:ascii="Calibri" w:hAnsi="Calibri" w:cs="Calibri"/>
          <w:shd w:val="clear" w:color="auto" w:fill="FFFFFF"/>
          <w:lang w:val="en-US"/>
        </w:rPr>
        <w:t>. Integration of single-cell RNA-seq data into population models to characterize cancer metabolism. </w:t>
      </w:r>
      <w:proofErr w:type="spellStart"/>
      <w:r w:rsidRPr="009B516C">
        <w:rPr>
          <w:rFonts w:ascii="Calibri" w:hAnsi="Calibri" w:cs="Calibri"/>
          <w:i/>
          <w:iCs/>
          <w:shd w:val="clear" w:color="auto" w:fill="FFFFFF"/>
          <w:lang w:val="en-US"/>
        </w:rPr>
        <w:t>PLoS</w:t>
      </w:r>
      <w:proofErr w:type="spellEnd"/>
      <w:r w:rsidRPr="009B516C">
        <w:rPr>
          <w:rFonts w:ascii="Calibri" w:hAnsi="Calibri" w:cs="Calibri"/>
          <w:i/>
          <w:iCs/>
          <w:shd w:val="clear" w:color="auto" w:fill="FFFFFF"/>
          <w:lang w:val="en-US"/>
        </w:rPr>
        <w:t xml:space="preserve"> </w:t>
      </w:r>
      <w:proofErr w:type="spellStart"/>
      <w:r w:rsidR="00B72B30">
        <w:rPr>
          <w:rFonts w:ascii="Calibri" w:hAnsi="Calibri" w:cs="Calibri"/>
          <w:i/>
          <w:iCs/>
          <w:shd w:val="clear" w:color="auto" w:fill="FFFFFF"/>
          <w:lang w:val="en-US"/>
        </w:rPr>
        <w:t>C</w:t>
      </w:r>
      <w:r w:rsidRPr="009B516C">
        <w:rPr>
          <w:rFonts w:ascii="Calibri" w:hAnsi="Calibri" w:cs="Calibri"/>
          <w:i/>
          <w:iCs/>
          <w:shd w:val="clear" w:color="auto" w:fill="FFFFFF"/>
          <w:lang w:val="en-US"/>
        </w:rPr>
        <w:t>omputat</w:t>
      </w:r>
      <w:proofErr w:type="spellEnd"/>
      <w:r w:rsidRPr="009B516C">
        <w:rPr>
          <w:rFonts w:ascii="Calibri" w:hAnsi="Calibri" w:cs="Calibri"/>
          <w:i/>
          <w:iCs/>
          <w:shd w:val="clear" w:color="auto" w:fill="FFFFFF"/>
          <w:lang w:val="en-US"/>
        </w:rPr>
        <w:t xml:space="preserve"> </w:t>
      </w:r>
      <w:r w:rsidR="00B72B30">
        <w:rPr>
          <w:rFonts w:ascii="Calibri" w:hAnsi="Calibri" w:cs="Calibri"/>
          <w:i/>
          <w:iCs/>
          <w:shd w:val="clear" w:color="auto" w:fill="FFFFFF"/>
          <w:lang w:val="en-US"/>
        </w:rPr>
        <w:t>B</w:t>
      </w:r>
      <w:r w:rsidRPr="009B516C">
        <w:rPr>
          <w:rFonts w:ascii="Calibri" w:hAnsi="Calibri" w:cs="Calibri"/>
          <w:i/>
          <w:iCs/>
          <w:shd w:val="clear" w:color="auto" w:fill="FFFFFF"/>
          <w:lang w:val="en-US"/>
        </w:rPr>
        <w:t>iol</w:t>
      </w:r>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15</w:t>
      </w:r>
      <w:r w:rsidR="00B72B30">
        <w:rPr>
          <w:rFonts w:ascii="Calibri" w:hAnsi="Calibri" w:cs="Calibri"/>
          <w:shd w:val="clear" w:color="auto" w:fill="FFFFFF"/>
          <w:lang w:val="en-US"/>
        </w:rPr>
        <w:t xml:space="preserve"> </w:t>
      </w:r>
      <w:r w:rsidRPr="009B516C">
        <w:rPr>
          <w:rFonts w:ascii="Calibri" w:hAnsi="Calibri" w:cs="Calibri"/>
          <w:shd w:val="clear" w:color="auto" w:fill="FFFFFF"/>
          <w:lang w:val="en-US"/>
        </w:rPr>
        <w:t>(2), e1006733</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(2019)</w:t>
      </w:r>
      <w:r w:rsidRPr="009B516C">
        <w:rPr>
          <w:rFonts w:ascii="Calibri" w:hAnsi="Calibri" w:cs="Calibri"/>
          <w:shd w:val="clear" w:color="auto" w:fill="FFFFFF"/>
          <w:lang w:val="en-US"/>
        </w:rPr>
        <w:t>.</w:t>
      </w:r>
    </w:p>
    <w:p w14:paraId="7FB9C808" w14:textId="40C1CE3F" w:rsidR="00113378" w:rsidRPr="009B516C" w:rsidRDefault="00113378" w:rsidP="009B516C">
      <w:pPr>
        <w:jc w:val="both"/>
        <w:rPr>
          <w:rFonts w:ascii="Calibri" w:hAnsi="Calibri" w:cs="Calibri"/>
          <w:lang w:val="en-US"/>
        </w:rPr>
      </w:pPr>
      <w:r w:rsidRPr="009B516C">
        <w:rPr>
          <w:rFonts w:ascii="Calibri" w:hAnsi="Calibri" w:cs="Calibri"/>
          <w:lang w:val="en-US"/>
        </w:rPr>
        <w:t>14. Lefferts, A. R.</w:t>
      </w:r>
      <w:r w:rsidR="00B72B30">
        <w:rPr>
          <w:rFonts w:ascii="Calibri" w:hAnsi="Calibri" w:cs="Calibri"/>
          <w:lang w:val="en-US"/>
        </w:rPr>
        <w:t xml:space="preserve"> et al</w:t>
      </w:r>
      <w:r w:rsidRPr="009B516C">
        <w:rPr>
          <w:rFonts w:ascii="Calibri" w:hAnsi="Calibri" w:cs="Calibri"/>
          <w:lang w:val="en-US"/>
        </w:rPr>
        <w:t xml:space="preserve">. Circulating mature granzyme B+ T cells distinguish Crohn's disease-associated axial </w:t>
      </w:r>
      <w:proofErr w:type="spellStart"/>
      <w:r w:rsidRPr="009B516C">
        <w:rPr>
          <w:rFonts w:ascii="Calibri" w:hAnsi="Calibri" w:cs="Calibri"/>
          <w:lang w:val="en-US"/>
        </w:rPr>
        <w:t>spondyloarthritis</w:t>
      </w:r>
      <w:proofErr w:type="spellEnd"/>
      <w:r w:rsidRPr="009B516C">
        <w:rPr>
          <w:rFonts w:ascii="Calibri" w:hAnsi="Calibri" w:cs="Calibri"/>
          <w:lang w:val="en-US"/>
        </w:rPr>
        <w:t xml:space="preserve"> from axial </w:t>
      </w:r>
      <w:proofErr w:type="spellStart"/>
      <w:r w:rsidRPr="009B516C">
        <w:rPr>
          <w:rFonts w:ascii="Calibri" w:hAnsi="Calibri" w:cs="Calibri"/>
          <w:lang w:val="en-US"/>
        </w:rPr>
        <w:t>spondyloarthritis</w:t>
      </w:r>
      <w:proofErr w:type="spellEnd"/>
      <w:r w:rsidRPr="009B516C">
        <w:rPr>
          <w:rFonts w:ascii="Calibri" w:hAnsi="Calibri" w:cs="Calibri"/>
          <w:lang w:val="en-US"/>
        </w:rPr>
        <w:t xml:space="preserve"> and Crohn's disease. </w:t>
      </w:r>
      <w:r w:rsidRPr="00B72B30">
        <w:rPr>
          <w:rFonts w:ascii="Calibri" w:hAnsi="Calibri" w:cs="Calibri"/>
          <w:i/>
          <w:iCs/>
          <w:lang w:val="en-US"/>
        </w:rPr>
        <w:t xml:space="preserve">Arthritis </w:t>
      </w:r>
      <w:r w:rsidR="00B72B30">
        <w:rPr>
          <w:rFonts w:ascii="Calibri" w:hAnsi="Calibri" w:cs="Calibri"/>
          <w:i/>
          <w:iCs/>
          <w:lang w:val="en-US"/>
        </w:rPr>
        <w:t>R</w:t>
      </w:r>
      <w:r w:rsidRPr="00B72B30">
        <w:rPr>
          <w:rFonts w:ascii="Calibri" w:hAnsi="Calibri" w:cs="Calibri"/>
          <w:i/>
          <w:iCs/>
          <w:lang w:val="en-US"/>
        </w:rPr>
        <w:t>es</w:t>
      </w:r>
      <w:r w:rsidR="00B72B30">
        <w:rPr>
          <w:rFonts w:ascii="Calibri" w:hAnsi="Calibri" w:cs="Calibri"/>
          <w:i/>
          <w:iCs/>
          <w:lang w:val="en-US"/>
        </w:rPr>
        <w:t xml:space="preserve"> T</w:t>
      </w:r>
      <w:r w:rsidRPr="00B72B30">
        <w:rPr>
          <w:rFonts w:ascii="Calibri" w:hAnsi="Calibri" w:cs="Calibri"/>
          <w:i/>
          <w:iCs/>
          <w:lang w:val="en-US"/>
        </w:rPr>
        <w:t>her</w:t>
      </w:r>
      <w:r w:rsidR="00B72B30">
        <w:rPr>
          <w:rFonts w:ascii="Calibri" w:hAnsi="Calibri" w:cs="Calibri"/>
          <w:i/>
          <w:iCs/>
          <w:lang w:val="en-US"/>
        </w:rPr>
        <w:t>.</w:t>
      </w:r>
      <w:r w:rsidRPr="009B516C">
        <w:rPr>
          <w:rFonts w:ascii="Calibri" w:hAnsi="Calibri" w:cs="Calibri"/>
          <w:lang w:val="en-US"/>
        </w:rPr>
        <w:t xml:space="preserve"> </w:t>
      </w:r>
      <w:r w:rsidRPr="00B72B30">
        <w:rPr>
          <w:rFonts w:ascii="Calibri" w:hAnsi="Calibri" w:cs="Calibri"/>
          <w:b/>
          <w:bCs/>
          <w:lang w:val="en-US"/>
        </w:rPr>
        <w:t>23</w:t>
      </w:r>
      <w:r w:rsidR="00B72B30">
        <w:rPr>
          <w:rFonts w:ascii="Calibri" w:hAnsi="Calibri" w:cs="Calibri"/>
          <w:lang w:val="en-US"/>
        </w:rPr>
        <w:t xml:space="preserve"> </w:t>
      </w:r>
      <w:r w:rsidRPr="009B516C">
        <w:rPr>
          <w:rFonts w:ascii="Calibri" w:hAnsi="Calibri" w:cs="Calibri"/>
          <w:lang w:val="en-US"/>
        </w:rPr>
        <w:t>(1), 1-12</w:t>
      </w:r>
      <w:r w:rsidR="00B72B30">
        <w:rPr>
          <w:rFonts w:ascii="Calibri" w:hAnsi="Calibri" w:cs="Calibri"/>
          <w:lang w:val="en-US"/>
        </w:rPr>
        <w:t xml:space="preserve"> </w:t>
      </w:r>
      <w:r w:rsidR="00B72B30" w:rsidRPr="009B516C">
        <w:rPr>
          <w:rFonts w:ascii="Calibri" w:hAnsi="Calibri" w:cs="Calibri"/>
          <w:lang w:val="en-US"/>
        </w:rPr>
        <w:t>(2021)</w:t>
      </w:r>
      <w:r w:rsidRPr="009B516C">
        <w:rPr>
          <w:rFonts w:ascii="Calibri" w:hAnsi="Calibri" w:cs="Calibri"/>
          <w:lang w:val="en-US"/>
        </w:rPr>
        <w:t>.</w:t>
      </w:r>
    </w:p>
    <w:p w14:paraId="749B9E44" w14:textId="448DDEB3" w:rsidR="00735306" w:rsidRPr="009B516C" w:rsidRDefault="00735306" w:rsidP="009B516C">
      <w:pPr>
        <w:jc w:val="both"/>
        <w:rPr>
          <w:rFonts w:ascii="Calibri" w:hAnsi="Calibri" w:cs="Calibri"/>
          <w:shd w:val="clear" w:color="auto" w:fill="FFFFFF"/>
          <w:lang w:val="en-US"/>
        </w:rPr>
      </w:pPr>
      <w:r w:rsidRPr="009B516C">
        <w:rPr>
          <w:rFonts w:ascii="Calibri" w:hAnsi="Calibri" w:cs="Calibri"/>
          <w:lang w:val="en-US"/>
        </w:rPr>
        <w:t>1</w:t>
      </w:r>
      <w:r w:rsidR="00113378" w:rsidRPr="009B516C">
        <w:rPr>
          <w:rFonts w:ascii="Calibri" w:hAnsi="Calibri" w:cs="Calibri"/>
          <w:lang w:val="en-US"/>
        </w:rPr>
        <w:t>5</w:t>
      </w:r>
      <w:r w:rsidRPr="009B516C">
        <w:rPr>
          <w:rFonts w:ascii="Calibri" w:hAnsi="Calibri" w:cs="Calibri"/>
          <w:lang w:val="en-US"/>
        </w:rPr>
        <w:t>.</w:t>
      </w:r>
      <w:r w:rsidRPr="009B516C">
        <w:rPr>
          <w:rFonts w:ascii="Calibri" w:hAnsi="Calibri" w:cs="Calibri"/>
          <w:shd w:val="clear" w:color="auto" w:fill="FFFFFF"/>
          <w:lang w:val="en-US"/>
        </w:rPr>
        <w:t xml:space="preserve"> </w:t>
      </w:r>
      <w:proofErr w:type="spellStart"/>
      <w:r w:rsidRPr="009B516C">
        <w:rPr>
          <w:rFonts w:ascii="Calibri" w:hAnsi="Calibri" w:cs="Calibri"/>
          <w:shd w:val="clear" w:color="auto" w:fill="FFFFFF"/>
          <w:lang w:val="en-US"/>
        </w:rPr>
        <w:t>Yarıcı</w:t>
      </w:r>
      <w:proofErr w:type="spellEnd"/>
      <w:r w:rsidRPr="009B516C">
        <w:rPr>
          <w:rFonts w:ascii="Calibri" w:hAnsi="Calibri" w:cs="Calibri"/>
          <w:shd w:val="clear" w:color="auto" w:fill="FFFFFF"/>
          <w:lang w:val="en-US"/>
        </w:rPr>
        <w:t xml:space="preserve">, M., </w:t>
      </w:r>
      <w:proofErr w:type="spellStart"/>
      <w:r w:rsidRPr="009B516C">
        <w:rPr>
          <w:rFonts w:ascii="Calibri" w:hAnsi="Calibri" w:cs="Calibri"/>
          <w:shd w:val="clear" w:color="auto" w:fill="FFFFFF"/>
          <w:lang w:val="en-US"/>
        </w:rPr>
        <w:t>Karabekmez</w:t>
      </w:r>
      <w:proofErr w:type="spellEnd"/>
      <w:r w:rsidRPr="009B516C">
        <w:rPr>
          <w:rFonts w:ascii="Calibri" w:hAnsi="Calibri" w:cs="Calibri"/>
          <w:shd w:val="clear" w:color="auto" w:fill="FFFFFF"/>
          <w:lang w:val="en-US"/>
        </w:rPr>
        <w:t>, M. E. Deciphering Metabolic Pathways and Protein-Protein Interaction Networks in Ankylosing Spondylitis through Single-Cell RNA Sequencing. </w:t>
      </w:r>
      <w:proofErr w:type="spellStart"/>
      <w:r w:rsidRPr="009B516C">
        <w:rPr>
          <w:rFonts w:ascii="Calibri" w:hAnsi="Calibri" w:cs="Calibri"/>
          <w:i/>
          <w:iCs/>
          <w:shd w:val="clear" w:color="auto" w:fill="FFFFFF"/>
          <w:lang w:val="en-US"/>
        </w:rPr>
        <w:t>bioRxiv</w:t>
      </w:r>
      <w:proofErr w:type="spellEnd"/>
      <w:r w:rsidR="00B72B30">
        <w:rPr>
          <w:rFonts w:ascii="Calibri" w:hAnsi="Calibri" w:cs="Calibri"/>
          <w:shd w:val="clear" w:color="auto" w:fill="FFFFFF"/>
          <w:lang w:val="en-US"/>
        </w:rPr>
        <w:t>.</w:t>
      </w:r>
      <w:r w:rsidRPr="009B516C">
        <w:rPr>
          <w:rFonts w:ascii="Calibri" w:hAnsi="Calibri" w:cs="Calibri"/>
          <w:shd w:val="clear" w:color="auto" w:fill="FFFFFF"/>
          <w:lang w:val="en-US"/>
        </w:rPr>
        <w:t xml:space="preserve"> 2024-10</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(2024).</w:t>
      </w:r>
    </w:p>
    <w:p w14:paraId="3CA8CE1C" w14:textId="43A6351D" w:rsidR="0098670B" w:rsidRPr="009B516C" w:rsidRDefault="00113378" w:rsidP="009B516C">
      <w:pPr>
        <w:jc w:val="both"/>
        <w:rPr>
          <w:rFonts w:ascii="Calibri" w:hAnsi="Calibri" w:cs="Calibri"/>
          <w:lang w:val="en-US"/>
        </w:rPr>
      </w:pPr>
      <w:r w:rsidRPr="009B516C">
        <w:rPr>
          <w:rFonts w:ascii="Calibri" w:hAnsi="Calibri" w:cs="Calibri"/>
          <w:shd w:val="clear" w:color="auto" w:fill="FFFFFF"/>
          <w:lang w:val="en-US"/>
        </w:rPr>
        <w:t xml:space="preserve">16. </w:t>
      </w:r>
      <w:proofErr w:type="spellStart"/>
      <w:r w:rsidR="0098670B" w:rsidRPr="009B516C">
        <w:rPr>
          <w:rFonts w:ascii="Calibri" w:hAnsi="Calibri" w:cs="Calibri"/>
          <w:shd w:val="clear" w:color="auto" w:fill="FFFFFF"/>
          <w:lang w:val="en-US"/>
        </w:rPr>
        <w:t>Ilicic</w:t>
      </w:r>
      <w:proofErr w:type="spellEnd"/>
      <w:r w:rsidR="0098670B" w:rsidRPr="009B516C">
        <w:rPr>
          <w:rFonts w:ascii="Calibri" w:hAnsi="Calibri" w:cs="Calibri"/>
          <w:shd w:val="clear" w:color="auto" w:fill="FFFFFF"/>
          <w:lang w:val="en-US"/>
        </w:rPr>
        <w:t>, T.</w:t>
      </w:r>
      <w:r w:rsidR="00B72B30">
        <w:rPr>
          <w:rFonts w:ascii="Calibri" w:hAnsi="Calibri" w:cs="Calibri"/>
          <w:shd w:val="clear" w:color="auto" w:fill="FFFFFF"/>
          <w:lang w:val="en-US"/>
        </w:rPr>
        <w:t xml:space="preserve"> et al</w:t>
      </w:r>
      <w:r w:rsidR="0098670B" w:rsidRPr="009B516C">
        <w:rPr>
          <w:rFonts w:ascii="Calibri" w:hAnsi="Calibri" w:cs="Calibri"/>
          <w:shd w:val="clear" w:color="auto" w:fill="FFFFFF"/>
          <w:lang w:val="en-US"/>
        </w:rPr>
        <w:t xml:space="preserve">. Classification of </w:t>
      </w:r>
      <w:proofErr w:type="gramStart"/>
      <w:r w:rsidR="0098670B" w:rsidRPr="009B516C">
        <w:rPr>
          <w:rFonts w:ascii="Calibri" w:hAnsi="Calibri" w:cs="Calibri"/>
          <w:shd w:val="clear" w:color="auto" w:fill="FFFFFF"/>
          <w:lang w:val="en-US"/>
        </w:rPr>
        <w:t>low quality</w:t>
      </w:r>
      <w:proofErr w:type="gramEnd"/>
      <w:r w:rsidR="0098670B" w:rsidRPr="009B516C">
        <w:rPr>
          <w:rFonts w:ascii="Calibri" w:hAnsi="Calibri" w:cs="Calibri"/>
          <w:shd w:val="clear" w:color="auto" w:fill="FFFFFF"/>
          <w:lang w:val="en-US"/>
        </w:rPr>
        <w:t xml:space="preserve"> cells from single-cell RNA-seq data. </w:t>
      </w:r>
      <w:r w:rsidR="0098670B" w:rsidRPr="009B516C">
        <w:rPr>
          <w:rFonts w:ascii="Calibri" w:hAnsi="Calibri" w:cs="Calibri"/>
          <w:i/>
          <w:iCs/>
          <w:shd w:val="clear" w:color="auto" w:fill="FFFFFF"/>
          <w:lang w:val="en-US"/>
        </w:rPr>
        <w:t xml:space="preserve">Genome </w:t>
      </w:r>
      <w:r w:rsidR="00B72B30">
        <w:rPr>
          <w:rFonts w:ascii="Calibri" w:hAnsi="Calibri" w:cs="Calibri"/>
          <w:i/>
          <w:iCs/>
          <w:shd w:val="clear" w:color="auto" w:fill="FFFFFF"/>
          <w:lang w:val="en-US"/>
        </w:rPr>
        <w:t>B</w:t>
      </w:r>
      <w:r w:rsidR="0098670B" w:rsidRPr="009B516C">
        <w:rPr>
          <w:rFonts w:ascii="Calibri" w:hAnsi="Calibri" w:cs="Calibri"/>
          <w:i/>
          <w:iCs/>
          <w:shd w:val="clear" w:color="auto" w:fill="FFFFFF"/>
          <w:lang w:val="en-US"/>
        </w:rPr>
        <w:t>iol</w:t>
      </w:r>
      <w:r w:rsidR="00B72B30">
        <w:rPr>
          <w:rFonts w:ascii="Calibri" w:hAnsi="Calibri" w:cs="Calibri"/>
          <w:i/>
          <w:iCs/>
          <w:shd w:val="clear" w:color="auto" w:fill="FFFFFF"/>
          <w:lang w:val="en-US"/>
        </w:rPr>
        <w:t>.</w:t>
      </w:r>
      <w:r w:rsidR="0098670B" w:rsidRPr="009B516C">
        <w:rPr>
          <w:rFonts w:ascii="Calibri" w:hAnsi="Calibri" w:cs="Calibri"/>
          <w:shd w:val="clear" w:color="auto" w:fill="FFFFFF"/>
          <w:lang w:val="en-US"/>
        </w:rPr>
        <w:t> </w:t>
      </w:r>
      <w:r w:rsidR="0098670B" w:rsidRPr="00B72B30">
        <w:rPr>
          <w:rFonts w:ascii="Calibri" w:hAnsi="Calibri" w:cs="Calibri"/>
          <w:b/>
          <w:bCs/>
          <w:shd w:val="clear" w:color="auto" w:fill="FFFFFF"/>
          <w:lang w:val="en-US"/>
        </w:rPr>
        <w:t>17</w:t>
      </w:r>
      <w:r w:rsidR="0098670B" w:rsidRPr="009B516C">
        <w:rPr>
          <w:rFonts w:ascii="Calibri" w:hAnsi="Calibri" w:cs="Calibri"/>
          <w:shd w:val="clear" w:color="auto" w:fill="FFFFFF"/>
          <w:lang w:val="en-US"/>
        </w:rPr>
        <w:t>, 1-15</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(2016)</w:t>
      </w:r>
      <w:r w:rsidR="0098670B" w:rsidRPr="009B516C">
        <w:rPr>
          <w:rFonts w:ascii="Calibri" w:hAnsi="Calibri" w:cs="Calibri"/>
          <w:shd w:val="clear" w:color="auto" w:fill="FFFFFF"/>
          <w:lang w:val="en-US"/>
        </w:rPr>
        <w:t>.</w:t>
      </w:r>
    </w:p>
    <w:p w14:paraId="58F815DF" w14:textId="1ABDF628" w:rsidR="00724B8B" w:rsidRPr="009B516C" w:rsidRDefault="00724B8B" w:rsidP="00724B8B">
      <w:pPr>
        <w:jc w:val="both"/>
        <w:rPr>
          <w:rFonts w:ascii="Calibri" w:hAnsi="Calibri" w:cs="Calibri"/>
          <w:lang w:val="en-US"/>
        </w:rPr>
      </w:pPr>
      <w:r>
        <w:rPr>
          <w:rFonts w:ascii="Calibri" w:hAnsi="Calibri" w:cs="Calibri"/>
          <w:lang w:val="en-US"/>
        </w:rPr>
        <w:t>17.</w:t>
      </w:r>
      <w:r>
        <w:rPr>
          <w:rFonts w:ascii="Calibri" w:hAnsi="Calibri" w:cs="Calibri"/>
          <w:lang w:val="en-US"/>
        </w:rPr>
        <w:tab/>
      </w:r>
      <w:r w:rsidRPr="009B516C">
        <w:rPr>
          <w:rFonts w:ascii="Calibri" w:hAnsi="Calibri" w:cs="Calibri"/>
          <w:lang w:val="en-US"/>
        </w:rPr>
        <w:t xml:space="preserve">Covert, M. W., Palsson, B. Ø. Transcriptional Regulation in Constraints-based Metabolic Models of </w:t>
      </w:r>
      <w:r w:rsidRPr="00B72B30">
        <w:rPr>
          <w:rFonts w:ascii="Calibri" w:hAnsi="Calibri" w:cs="Calibri"/>
          <w:i/>
          <w:iCs/>
          <w:lang w:val="en-US"/>
        </w:rPr>
        <w:t>Escherichia coli</w:t>
      </w:r>
      <w:r w:rsidRPr="009B516C">
        <w:rPr>
          <w:rFonts w:ascii="Calibri" w:hAnsi="Calibri" w:cs="Calibri"/>
          <w:lang w:val="en-US"/>
        </w:rPr>
        <w:t xml:space="preserve">. </w:t>
      </w:r>
      <w:r w:rsidRPr="00B72B30">
        <w:rPr>
          <w:rFonts w:ascii="Calibri" w:hAnsi="Calibri" w:cs="Calibri"/>
          <w:i/>
          <w:iCs/>
          <w:lang w:val="en-US"/>
        </w:rPr>
        <w:t>J Biol Chem</w:t>
      </w:r>
      <w:r w:rsidR="00B72B30">
        <w:rPr>
          <w:rFonts w:ascii="Calibri" w:hAnsi="Calibri" w:cs="Calibri"/>
          <w:lang w:val="en-US"/>
        </w:rPr>
        <w:t>.</w:t>
      </w:r>
      <w:r w:rsidRPr="009B516C">
        <w:rPr>
          <w:rFonts w:ascii="Calibri" w:hAnsi="Calibri" w:cs="Calibri"/>
          <w:lang w:val="en-US"/>
        </w:rPr>
        <w:t xml:space="preserve"> </w:t>
      </w:r>
      <w:r w:rsidRPr="00B72B30">
        <w:rPr>
          <w:rFonts w:ascii="Calibri" w:hAnsi="Calibri" w:cs="Calibri"/>
          <w:b/>
          <w:bCs/>
          <w:lang w:val="en-US"/>
        </w:rPr>
        <w:t>277</w:t>
      </w:r>
      <w:r w:rsidR="00B72B30">
        <w:rPr>
          <w:rFonts w:ascii="Calibri" w:hAnsi="Calibri" w:cs="Calibri"/>
          <w:lang w:val="en-US"/>
        </w:rPr>
        <w:t xml:space="preserve"> </w:t>
      </w:r>
      <w:r w:rsidRPr="009B516C">
        <w:rPr>
          <w:rFonts w:ascii="Calibri" w:hAnsi="Calibri" w:cs="Calibri"/>
          <w:lang w:val="en-US"/>
        </w:rPr>
        <w:t>(31), 28058-28064</w:t>
      </w:r>
      <w:r w:rsidR="00B72B30">
        <w:rPr>
          <w:rFonts w:ascii="Calibri" w:hAnsi="Calibri" w:cs="Calibri"/>
          <w:lang w:val="en-US"/>
        </w:rPr>
        <w:t xml:space="preserve"> </w:t>
      </w:r>
      <w:r w:rsidR="00B72B30" w:rsidRPr="009B516C">
        <w:rPr>
          <w:rFonts w:ascii="Calibri" w:hAnsi="Calibri" w:cs="Calibri"/>
          <w:lang w:val="en-US"/>
        </w:rPr>
        <w:t xml:space="preserve">(2002). </w:t>
      </w:r>
    </w:p>
    <w:p w14:paraId="51B2EE11" w14:textId="58CCB391" w:rsidR="0098670B" w:rsidRPr="009B516C" w:rsidRDefault="0098670B" w:rsidP="009B516C">
      <w:pPr>
        <w:jc w:val="both"/>
        <w:rPr>
          <w:rFonts w:ascii="Calibri" w:hAnsi="Calibri" w:cs="Calibri"/>
          <w:lang w:val="en-US"/>
        </w:rPr>
      </w:pPr>
      <w:r w:rsidRPr="009B516C">
        <w:rPr>
          <w:rFonts w:ascii="Calibri" w:hAnsi="Calibri" w:cs="Calibri"/>
          <w:shd w:val="clear" w:color="auto" w:fill="FFFFFF"/>
          <w:lang w:val="en-US"/>
        </w:rPr>
        <w:t>1</w:t>
      </w:r>
      <w:r w:rsidR="00113378" w:rsidRPr="009B516C">
        <w:rPr>
          <w:rFonts w:ascii="Calibri" w:hAnsi="Calibri" w:cs="Calibri"/>
          <w:shd w:val="clear" w:color="auto" w:fill="FFFFFF"/>
          <w:lang w:val="en-US"/>
        </w:rPr>
        <w:t>8</w:t>
      </w:r>
      <w:r w:rsidRPr="009B516C">
        <w:rPr>
          <w:rFonts w:ascii="Calibri" w:hAnsi="Calibri" w:cs="Calibri"/>
          <w:shd w:val="clear" w:color="auto" w:fill="FFFFFF"/>
          <w:lang w:val="en-US"/>
        </w:rPr>
        <w:t>. Heirendt, L.</w:t>
      </w:r>
      <w:r w:rsidR="00B72B30">
        <w:rPr>
          <w:rFonts w:ascii="Calibri" w:hAnsi="Calibri" w:cs="Calibri"/>
          <w:shd w:val="clear" w:color="auto" w:fill="FFFFFF"/>
          <w:lang w:val="en-US"/>
        </w:rPr>
        <w:t xml:space="preserve"> et al</w:t>
      </w:r>
      <w:r w:rsidRPr="009B516C">
        <w:rPr>
          <w:rFonts w:ascii="Calibri" w:hAnsi="Calibri" w:cs="Calibri"/>
          <w:shd w:val="clear" w:color="auto" w:fill="FFFFFF"/>
          <w:lang w:val="en-US"/>
        </w:rPr>
        <w:t>. Creation and analysis of biochemical constraint-based models using the COBRA Toolbox v. 3.0. </w:t>
      </w:r>
      <w:r w:rsidRPr="009B516C">
        <w:rPr>
          <w:rFonts w:ascii="Calibri" w:hAnsi="Calibri" w:cs="Calibri"/>
          <w:i/>
          <w:iCs/>
          <w:shd w:val="clear" w:color="auto" w:fill="FFFFFF"/>
          <w:lang w:val="en-US"/>
        </w:rPr>
        <w:t>Na</w:t>
      </w:r>
      <w:r w:rsidR="00B72B30">
        <w:rPr>
          <w:rFonts w:ascii="Calibri" w:hAnsi="Calibri" w:cs="Calibri"/>
          <w:i/>
          <w:iCs/>
          <w:shd w:val="clear" w:color="auto" w:fill="FFFFFF"/>
          <w:lang w:val="en-US"/>
        </w:rPr>
        <w:t>t</w:t>
      </w:r>
      <w:r w:rsidRPr="009B516C">
        <w:rPr>
          <w:rFonts w:ascii="Calibri" w:hAnsi="Calibri" w:cs="Calibri"/>
          <w:i/>
          <w:iCs/>
          <w:shd w:val="clear" w:color="auto" w:fill="FFFFFF"/>
          <w:lang w:val="en-US"/>
        </w:rPr>
        <w:t xml:space="preserve"> </w:t>
      </w:r>
      <w:proofErr w:type="spellStart"/>
      <w:r w:rsidR="00B72B30">
        <w:rPr>
          <w:rFonts w:ascii="Calibri" w:hAnsi="Calibri" w:cs="Calibri"/>
          <w:i/>
          <w:iCs/>
          <w:shd w:val="clear" w:color="auto" w:fill="FFFFFF"/>
          <w:lang w:val="en-US"/>
        </w:rPr>
        <w:t>P</w:t>
      </w:r>
      <w:r w:rsidRPr="009B516C">
        <w:rPr>
          <w:rFonts w:ascii="Calibri" w:hAnsi="Calibri" w:cs="Calibri"/>
          <w:i/>
          <w:iCs/>
          <w:shd w:val="clear" w:color="auto" w:fill="FFFFFF"/>
          <w:lang w:val="en-US"/>
        </w:rPr>
        <w:t>rotoc</w:t>
      </w:r>
      <w:proofErr w:type="spellEnd"/>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14</w:t>
      </w:r>
      <w:r w:rsidR="00B72B30">
        <w:rPr>
          <w:rFonts w:ascii="Calibri" w:hAnsi="Calibri" w:cs="Calibri"/>
          <w:i/>
          <w:iCs/>
          <w:shd w:val="clear" w:color="auto" w:fill="FFFFFF"/>
          <w:lang w:val="en-US"/>
        </w:rPr>
        <w:t xml:space="preserve"> </w:t>
      </w:r>
      <w:r w:rsidRPr="009B516C">
        <w:rPr>
          <w:rFonts w:ascii="Calibri" w:hAnsi="Calibri" w:cs="Calibri"/>
          <w:shd w:val="clear" w:color="auto" w:fill="FFFFFF"/>
          <w:lang w:val="en-US"/>
        </w:rPr>
        <w:t>(3), 639-702</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(2019)</w:t>
      </w:r>
      <w:r w:rsidRPr="009B516C">
        <w:rPr>
          <w:rFonts w:ascii="Calibri" w:hAnsi="Calibri" w:cs="Calibri"/>
          <w:shd w:val="clear" w:color="auto" w:fill="FFFFFF"/>
          <w:lang w:val="en-US"/>
        </w:rPr>
        <w:t>.</w:t>
      </w:r>
    </w:p>
    <w:p w14:paraId="0709ECAB" w14:textId="6176B2DB" w:rsidR="0098670B" w:rsidRPr="009B516C" w:rsidRDefault="0098670B" w:rsidP="009B516C">
      <w:pPr>
        <w:jc w:val="both"/>
        <w:rPr>
          <w:rFonts w:ascii="Calibri" w:hAnsi="Calibri" w:cs="Calibri"/>
          <w:lang w:val="en-US"/>
        </w:rPr>
      </w:pPr>
      <w:r w:rsidRPr="009B516C">
        <w:rPr>
          <w:rFonts w:ascii="Calibri" w:hAnsi="Calibri" w:cs="Calibri"/>
          <w:lang w:val="en-US"/>
        </w:rPr>
        <w:t>1</w:t>
      </w:r>
      <w:r w:rsidR="00113378" w:rsidRPr="009B516C">
        <w:rPr>
          <w:rFonts w:ascii="Calibri" w:hAnsi="Calibri" w:cs="Calibri"/>
          <w:lang w:val="en-US"/>
        </w:rPr>
        <w:t>9</w:t>
      </w:r>
      <w:r w:rsidRPr="009B516C">
        <w:rPr>
          <w:rFonts w:ascii="Calibri" w:hAnsi="Calibri" w:cs="Calibri"/>
          <w:lang w:val="en-US"/>
        </w:rPr>
        <w:t xml:space="preserve">. </w:t>
      </w:r>
      <w:proofErr w:type="spellStart"/>
      <w:r w:rsidRPr="009B516C">
        <w:rPr>
          <w:rFonts w:ascii="Calibri" w:hAnsi="Calibri" w:cs="Calibri"/>
          <w:lang w:val="en-US"/>
        </w:rPr>
        <w:t>Yarıcı</w:t>
      </w:r>
      <w:proofErr w:type="spellEnd"/>
      <w:r w:rsidRPr="009B516C">
        <w:rPr>
          <w:rFonts w:ascii="Calibri" w:hAnsi="Calibri" w:cs="Calibri"/>
          <w:lang w:val="en-US"/>
        </w:rPr>
        <w:t xml:space="preserve">, M., Cantürk, F., Dursun, S., Aydın, H. N., </w:t>
      </w:r>
      <w:proofErr w:type="spellStart"/>
      <w:r w:rsidRPr="009B516C">
        <w:rPr>
          <w:rFonts w:ascii="Calibri" w:hAnsi="Calibri" w:cs="Calibri"/>
          <w:lang w:val="en-US"/>
        </w:rPr>
        <w:t>Karabekmez</w:t>
      </w:r>
      <w:proofErr w:type="spellEnd"/>
      <w:r w:rsidRPr="009B516C">
        <w:rPr>
          <w:rFonts w:ascii="Calibri" w:hAnsi="Calibri" w:cs="Calibri"/>
          <w:lang w:val="en-US"/>
        </w:rPr>
        <w:t>, M. E. RSEA: a web server for pathway enrichment analysis of metabolic reaction sets. </w:t>
      </w:r>
      <w:proofErr w:type="spellStart"/>
      <w:r w:rsidR="00B72B30">
        <w:rPr>
          <w:rFonts w:ascii="Calibri" w:hAnsi="Calibri" w:cs="Calibri"/>
          <w:i/>
          <w:iCs/>
          <w:lang w:val="en-US"/>
        </w:rPr>
        <w:t>Biotec</w:t>
      </w:r>
      <w:proofErr w:type="spellEnd"/>
      <w:r w:rsidR="00B72B30">
        <w:rPr>
          <w:rFonts w:ascii="Calibri" w:hAnsi="Calibri" w:cs="Calibri"/>
          <w:i/>
          <w:iCs/>
          <w:lang w:val="en-US"/>
        </w:rPr>
        <w:t xml:space="preserve"> </w:t>
      </w:r>
      <w:proofErr w:type="spellStart"/>
      <w:r w:rsidR="00B72B30">
        <w:rPr>
          <w:rFonts w:ascii="Calibri" w:hAnsi="Calibri" w:cs="Calibri"/>
          <w:i/>
          <w:iCs/>
          <w:lang w:val="en-US"/>
        </w:rPr>
        <w:t>Bioeng</w:t>
      </w:r>
      <w:proofErr w:type="spellEnd"/>
      <w:r w:rsidR="00B72B30">
        <w:rPr>
          <w:rFonts w:ascii="Calibri" w:hAnsi="Calibri" w:cs="Calibri"/>
          <w:i/>
          <w:iCs/>
          <w:lang w:val="en-US"/>
        </w:rPr>
        <w:t xml:space="preserve">. </w:t>
      </w:r>
      <w:r w:rsidR="00B72B30" w:rsidRPr="00B72B30">
        <w:rPr>
          <w:rFonts w:ascii="Calibri" w:hAnsi="Calibri" w:cs="Calibri"/>
          <w:b/>
          <w:bCs/>
          <w:lang w:val="en-US"/>
        </w:rPr>
        <w:t>122</w:t>
      </w:r>
      <w:r w:rsidR="00B72B30" w:rsidRPr="00B72B30">
        <w:rPr>
          <w:rFonts w:ascii="Calibri" w:hAnsi="Calibri" w:cs="Calibri"/>
          <w:lang w:val="en-US"/>
        </w:rPr>
        <w:t xml:space="preserve"> (8),</w:t>
      </w:r>
      <w:r w:rsidR="00B72B30">
        <w:rPr>
          <w:rFonts w:ascii="Calibri" w:hAnsi="Calibri" w:cs="Calibri"/>
          <w:lang w:val="en-US"/>
        </w:rPr>
        <w:t xml:space="preserve"> </w:t>
      </w:r>
      <w:r w:rsidR="00B72B30" w:rsidRPr="00B72B30">
        <w:rPr>
          <w:rFonts w:ascii="Calibri" w:hAnsi="Calibri" w:cs="Calibri"/>
          <w:lang w:val="en-US"/>
        </w:rPr>
        <w:t>2251-2258</w:t>
      </w:r>
      <w:r w:rsidR="00B72B30">
        <w:rPr>
          <w:rFonts w:ascii="Calibri" w:hAnsi="Calibri" w:cs="Calibri"/>
          <w:i/>
          <w:iCs/>
          <w:lang w:val="en-US"/>
        </w:rPr>
        <w:t xml:space="preserve"> </w:t>
      </w:r>
      <w:r w:rsidR="00B72B30" w:rsidRPr="009B516C">
        <w:rPr>
          <w:rFonts w:ascii="Calibri" w:hAnsi="Calibri" w:cs="Calibri"/>
          <w:lang w:val="en-US"/>
        </w:rPr>
        <w:t xml:space="preserve">(2024). </w:t>
      </w:r>
    </w:p>
    <w:p w14:paraId="6E6ECA3D" w14:textId="315AE56A" w:rsidR="0098670B" w:rsidRPr="009B516C" w:rsidRDefault="00113378" w:rsidP="009B516C">
      <w:pPr>
        <w:jc w:val="both"/>
        <w:rPr>
          <w:rFonts w:ascii="Calibri" w:hAnsi="Calibri" w:cs="Calibri"/>
          <w:shd w:val="clear" w:color="auto" w:fill="FFFFFF"/>
          <w:lang w:val="en-US"/>
        </w:rPr>
      </w:pPr>
      <w:r w:rsidRPr="009B516C">
        <w:rPr>
          <w:rFonts w:ascii="Calibri" w:hAnsi="Calibri" w:cs="Calibri"/>
          <w:shd w:val="clear" w:color="auto" w:fill="FFFFFF"/>
          <w:lang w:val="en-US"/>
        </w:rPr>
        <w:t>20</w:t>
      </w:r>
      <w:r w:rsidR="0098670B" w:rsidRPr="009B516C">
        <w:rPr>
          <w:rFonts w:ascii="Calibri" w:hAnsi="Calibri" w:cs="Calibri"/>
          <w:shd w:val="clear" w:color="auto" w:fill="FFFFFF"/>
          <w:lang w:val="en-US"/>
        </w:rPr>
        <w:t xml:space="preserve">. </w:t>
      </w:r>
      <w:proofErr w:type="spellStart"/>
      <w:r w:rsidR="0098670B" w:rsidRPr="009B516C">
        <w:rPr>
          <w:rFonts w:ascii="Calibri" w:hAnsi="Calibri" w:cs="Calibri"/>
          <w:shd w:val="clear" w:color="auto" w:fill="FFFFFF"/>
          <w:lang w:val="en-US"/>
        </w:rPr>
        <w:t>Kanehisa</w:t>
      </w:r>
      <w:proofErr w:type="spellEnd"/>
      <w:r w:rsidR="0098670B" w:rsidRPr="009B516C">
        <w:rPr>
          <w:rFonts w:ascii="Calibri" w:hAnsi="Calibri" w:cs="Calibri"/>
          <w:shd w:val="clear" w:color="auto" w:fill="FFFFFF"/>
          <w:lang w:val="en-US"/>
        </w:rPr>
        <w:t xml:space="preserve">, M., Goto, S. KEGG: </w:t>
      </w:r>
      <w:proofErr w:type="spellStart"/>
      <w:r w:rsidR="0098670B" w:rsidRPr="009B516C">
        <w:rPr>
          <w:rFonts w:ascii="Calibri" w:hAnsi="Calibri" w:cs="Calibri"/>
          <w:shd w:val="clear" w:color="auto" w:fill="FFFFFF"/>
          <w:lang w:val="en-US"/>
        </w:rPr>
        <w:t>kyoto</w:t>
      </w:r>
      <w:proofErr w:type="spellEnd"/>
      <w:r w:rsidR="0098670B" w:rsidRPr="009B516C">
        <w:rPr>
          <w:rFonts w:ascii="Calibri" w:hAnsi="Calibri" w:cs="Calibri"/>
          <w:shd w:val="clear" w:color="auto" w:fill="FFFFFF"/>
          <w:lang w:val="en-US"/>
        </w:rPr>
        <w:t xml:space="preserve"> encyclopedia of genes and genomes. </w:t>
      </w:r>
      <w:proofErr w:type="spellStart"/>
      <w:r w:rsidR="0098670B" w:rsidRPr="009B516C">
        <w:rPr>
          <w:rFonts w:ascii="Calibri" w:hAnsi="Calibri" w:cs="Calibri"/>
          <w:i/>
          <w:iCs/>
          <w:shd w:val="clear" w:color="auto" w:fill="FFFFFF"/>
          <w:lang w:val="en-US"/>
        </w:rPr>
        <w:t>Nuc</w:t>
      </w:r>
      <w:proofErr w:type="spellEnd"/>
      <w:r w:rsidR="0098670B" w:rsidRPr="009B516C">
        <w:rPr>
          <w:rFonts w:ascii="Calibri" w:hAnsi="Calibri" w:cs="Calibri"/>
          <w:i/>
          <w:iCs/>
          <w:shd w:val="clear" w:color="auto" w:fill="FFFFFF"/>
          <w:lang w:val="en-US"/>
        </w:rPr>
        <w:t xml:space="preserve"> </w:t>
      </w:r>
      <w:r w:rsidR="00B72B30">
        <w:rPr>
          <w:rFonts w:ascii="Calibri" w:hAnsi="Calibri" w:cs="Calibri"/>
          <w:i/>
          <w:iCs/>
          <w:shd w:val="clear" w:color="auto" w:fill="FFFFFF"/>
          <w:lang w:val="en-US"/>
        </w:rPr>
        <w:t>A</w:t>
      </w:r>
      <w:r w:rsidR="0098670B" w:rsidRPr="009B516C">
        <w:rPr>
          <w:rFonts w:ascii="Calibri" w:hAnsi="Calibri" w:cs="Calibri"/>
          <w:i/>
          <w:iCs/>
          <w:shd w:val="clear" w:color="auto" w:fill="FFFFFF"/>
          <w:lang w:val="en-US"/>
        </w:rPr>
        <w:t xml:space="preserve">cids </w:t>
      </w:r>
      <w:r w:rsidR="00B72B30">
        <w:rPr>
          <w:rFonts w:ascii="Calibri" w:hAnsi="Calibri" w:cs="Calibri"/>
          <w:i/>
          <w:iCs/>
          <w:shd w:val="clear" w:color="auto" w:fill="FFFFFF"/>
          <w:lang w:val="en-US"/>
        </w:rPr>
        <w:t>R</w:t>
      </w:r>
      <w:r w:rsidR="0098670B" w:rsidRPr="009B516C">
        <w:rPr>
          <w:rFonts w:ascii="Calibri" w:hAnsi="Calibri" w:cs="Calibri"/>
          <w:i/>
          <w:iCs/>
          <w:shd w:val="clear" w:color="auto" w:fill="FFFFFF"/>
          <w:lang w:val="en-US"/>
        </w:rPr>
        <w:t>es</w:t>
      </w:r>
      <w:r w:rsidR="00B72B30">
        <w:rPr>
          <w:rFonts w:ascii="Calibri" w:hAnsi="Calibri" w:cs="Calibri"/>
          <w:i/>
          <w:iCs/>
          <w:shd w:val="clear" w:color="auto" w:fill="FFFFFF"/>
          <w:lang w:val="en-US"/>
        </w:rPr>
        <w:t>.</w:t>
      </w:r>
      <w:r w:rsidR="0098670B" w:rsidRPr="009B516C">
        <w:rPr>
          <w:rFonts w:ascii="Calibri" w:hAnsi="Calibri" w:cs="Calibri"/>
          <w:shd w:val="clear" w:color="auto" w:fill="FFFFFF"/>
          <w:lang w:val="en-US"/>
        </w:rPr>
        <w:t> </w:t>
      </w:r>
      <w:r w:rsidR="0098670B" w:rsidRPr="00B72B30">
        <w:rPr>
          <w:rFonts w:ascii="Calibri" w:hAnsi="Calibri" w:cs="Calibri"/>
          <w:b/>
          <w:bCs/>
          <w:shd w:val="clear" w:color="auto" w:fill="FFFFFF"/>
          <w:lang w:val="en-US"/>
        </w:rPr>
        <w:t>28</w:t>
      </w:r>
      <w:r w:rsidR="00B72B30">
        <w:rPr>
          <w:rFonts w:ascii="Calibri" w:hAnsi="Calibri" w:cs="Calibri"/>
          <w:shd w:val="clear" w:color="auto" w:fill="FFFFFF"/>
          <w:lang w:val="en-US"/>
        </w:rPr>
        <w:t xml:space="preserve"> </w:t>
      </w:r>
      <w:r w:rsidR="0098670B" w:rsidRPr="009B516C">
        <w:rPr>
          <w:rFonts w:ascii="Calibri" w:hAnsi="Calibri" w:cs="Calibri"/>
          <w:shd w:val="clear" w:color="auto" w:fill="FFFFFF"/>
          <w:lang w:val="en-US"/>
        </w:rPr>
        <w:t>(1), 27-30</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 xml:space="preserve">(2000). </w:t>
      </w:r>
    </w:p>
    <w:p w14:paraId="6CFC9243" w14:textId="4398ED4D" w:rsidR="006E7D3D" w:rsidRPr="009B516C" w:rsidRDefault="00113378" w:rsidP="009B516C">
      <w:pPr>
        <w:jc w:val="both"/>
        <w:rPr>
          <w:rFonts w:ascii="Calibri" w:hAnsi="Calibri" w:cs="Calibri"/>
          <w:lang w:val="en-US"/>
        </w:rPr>
      </w:pPr>
      <w:r w:rsidRPr="009B516C">
        <w:rPr>
          <w:rFonts w:ascii="Calibri" w:hAnsi="Calibri" w:cs="Calibri"/>
          <w:lang w:val="en-US"/>
        </w:rPr>
        <w:t>21</w:t>
      </w:r>
      <w:r w:rsidR="00DE4382" w:rsidRPr="009B516C">
        <w:rPr>
          <w:rFonts w:ascii="Calibri" w:hAnsi="Calibri" w:cs="Calibri"/>
          <w:lang w:val="en-US"/>
        </w:rPr>
        <w:t xml:space="preserve">. </w:t>
      </w:r>
      <w:r w:rsidR="006E7D3D" w:rsidRPr="009B516C">
        <w:rPr>
          <w:rFonts w:ascii="Calibri" w:hAnsi="Calibri" w:cs="Calibri"/>
          <w:lang w:val="en-US"/>
        </w:rPr>
        <w:t xml:space="preserve">Chari, T., Banerjee, J., Pachter, L. The specious art of single-cell genomics. </w:t>
      </w:r>
      <w:proofErr w:type="spellStart"/>
      <w:r w:rsidR="006E7D3D" w:rsidRPr="00B72B30">
        <w:rPr>
          <w:rFonts w:ascii="Calibri" w:hAnsi="Calibri" w:cs="Calibri"/>
          <w:i/>
          <w:iCs/>
          <w:lang w:val="en-US"/>
        </w:rPr>
        <w:t>BioRxiv</w:t>
      </w:r>
      <w:proofErr w:type="spellEnd"/>
      <w:r w:rsidR="00B72B30">
        <w:rPr>
          <w:rFonts w:ascii="Calibri" w:hAnsi="Calibri" w:cs="Calibri"/>
          <w:lang w:val="en-US"/>
        </w:rPr>
        <w:t>.</w:t>
      </w:r>
      <w:r w:rsidR="006E7D3D" w:rsidRPr="009B516C">
        <w:rPr>
          <w:rFonts w:ascii="Calibri" w:hAnsi="Calibri" w:cs="Calibri"/>
          <w:lang w:val="en-US"/>
        </w:rPr>
        <w:t xml:space="preserve"> 2021-08</w:t>
      </w:r>
      <w:r w:rsidR="00B72B30">
        <w:rPr>
          <w:rFonts w:ascii="Calibri" w:hAnsi="Calibri" w:cs="Calibri"/>
          <w:lang w:val="en-US"/>
        </w:rPr>
        <w:t xml:space="preserve"> </w:t>
      </w:r>
      <w:r w:rsidR="00B72B30" w:rsidRPr="009B516C">
        <w:rPr>
          <w:rFonts w:ascii="Calibri" w:hAnsi="Calibri" w:cs="Calibri"/>
          <w:lang w:val="en-US"/>
        </w:rPr>
        <w:t xml:space="preserve">(2021). </w:t>
      </w:r>
    </w:p>
    <w:p w14:paraId="54B7B460" w14:textId="205006E0" w:rsidR="0098670B" w:rsidRPr="009B516C" w:rsidRDefault="00113378" w:rsidP="009B516C">
      <w:pPr>
        <w:jc w:val="both"/>
        <w:rPr>
          <w:rFonts w:ascii="Calibri" w:hAnsi="Calibri" w:cs="Calibri"/>
          <w:lang w:val="en-US"/>
        </w:rPr>
      </w:pPr>
      <w:r w:rsidRPr="009B516C">
        <w:rPr>
          <w:rFonts w:ascii="Calibri" w:hAnsi="Calibri" w:cs="Calibri"/>
          <w:lang w:val="en-US"/>
        </w:rPr>
        <w:t>22</w:t>
      </w:r>
      <w:r w:rsidR="00DE4382" w:rsidRPr="009B516C">
        <w:rPr>
          <w:rFonts w:ascii="Calibri" w:hAnsi="Calibri" w:cs="Calibri"/>
          <w:lang w:val="en-US"/>
        </w:rPr>
        <w:t xml:space="preserve">. </w:t>
      </w:r>
      <w:r w:rsidR="00724B8B">
        <w:rPr>
          <w:rFonts w:ascii="Calibri" w:hAnsi="Calibri" w:cs="Calibri"/>
          <w:lang w:val="en-US"/>
        </w:rPr>
        <w:t xml:space="preserve"> </w:t>
      </w:r>
      <w:r w:rsidR="0098670B" w:rsidRPr="009B516C">
        <w:rPr>
          <w:rFonts w:ascii="Calibri" w:hAnsi="Calibri" w:cs="Calibri"/>
          <w:shd w:val="clear" w:color="auto" w:fill="FFFFFF"/>
          <w:lang w:val="en-US"/>
        </w:rPr>
        <w:t>Hao, Y.</w:t>
      </w:r>
      <w:r w:rsidR="00B72B30">
        <w:rPr>
          <w:rFonts w:ascii="Calibri" w:hAnsi="Calibri" w:cs="Calibri"/>
          <w:shd w:val="clear" w:color="auto" w:fill="FFFFFF"/>
          <w:lang w:val="en-US"/>
        </w:rPr>
        <w:t xml:space="preserve"> et al</w:t>
      </w:r>
      <w:r w:rsidR="0098670B" w:rsidRPr="009B516C">
        <w:rPr>
          <w:rFonts w:ascii="Calibri" w:hAnsi="Calibri" w:cs="Calibri"/>
          <w:shd w:val="clear" w:color="auto" w:fill="FFFFFF"/>
          <w:lang w:val="en-US"/>
        </w:rPr>
        <w:t>. Integrated analysis of multimodal single-cell data. </w:t>
      </w:r>
      <w:r w:rsidR="0098670B" w:rsidRPr="009B516C">
        <w:rPr>
          <w:rFonts w:ascii="Calibri" w:hAnsi="Calibri" w:cs="Calibri"/>
          <w:i/>
          <w:iCs/>
          <w:shd w:val="clear" w:color="auto" w:fill="FFFFFF"/>
          <w:lang w:val="en-US"/>
        </w:rPr>
        <w:t>Cell</w:t>
      </w:r>
      <w:r w:rsidR="00B72B30">
        <w:rPr>
          <w:rFonts w:ascii="Calibri" w:hAnsi="Calibri" w:cs="Calibri"/>
          <w:shd w:val="clear" w:color="auto" w:fill="FFFFFF"/>
          <w:lang w:val="en-US"/>
        </w:rPr>
        <w:t xml:space="preserve">. </w:t>
      </w:r>
      <w:r w:rsidR="0098670B" w:rsidRPr="00B72B30">
        <w:rPr>
          <w:rFonts w:ascii="Calibri" w:hAnsi="Calibri" w:cs="Calibri"/>
          <w:b/>
          <w:bCs/>
          <w:shd w:val="clear" w:color="auto" w:fill="FFFFFF"/>
          <w:lang w:val="en-US"/>
        </w:rPr>
        <w:t>184</w:t>
      </w:r>
      <w:r w:rsidR="00B72B30">
        <w:rPr>
          <w:rFonts w:ascii="Calibri" w:hAnsi="Calibri" w:cs="Calibri"/>
          <w:b/>
          <w:bCs/>
          <w:shd w:val="clear" w:color="auto" w:fill="FFFFFF"/>
          <w:lang w:val="en-US"/>
        </w:rPr>
        <w:t xml:space="preserve"> </w:t>
      </w:r>
      <w:r w:rsidR="0098670B" w:rsidRPr="009B516C">
        <w:rPr>
          <w:rFonts w:ascii="Calibri" w:hAnsi="Calibri" w:cs="Calibri"/>
          <w:shd w:val="clear" w:color="auto" w:fill="FFFFFF"/>
          <w:lang w:val="en-US"/>
        </w:rPr>
        <w:t>(13), 3573-3587</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(2021).</w:t>
      </w:r>
    </w:p>
    <w:p w14:paraId="666118FE" w14:textId="15A7C60F" w:rsidR="0098670B" w:rsidRPr="009B516C" w:rsidRDefault="00436D47" w:rsidP="009B516C">
      <w:pPr>
        <w:jc w:val="both"/>
        <w:rPr>
          <w:rFonts w:ascii="Calibri" w:hAnsi="Calibri" w:cs="Calibri"/>
          <w:lang w:val="en-US"/>
        </w:rPr>
      </w:pPr>
      <w:r w:rsidRPr="009B516C">
        <w:rPr>
          <w:rFonts w:ascii="Calibri" w:hAnsi="Calibri" w:cs="Calibri"/>
          <w:shd w:val="clear" w:color="auto" w:fill="FFFFFF"/>
          <w:lang w:val="en-US"/>
        </w:rPr>
        <w:t>2</w:t>
      </w:r>
      <w:r w:rsidR="00724B8B">
        <w:rPr>
          <w:rFonts w:ascii="Calibri" w:hAnsi="Calibri" w:cs="Calibri"/>
          <w:shd w:val="clear" w:color="auto" w:fill="FFFFFF"/>
          <w:lang w:val="en-US"/>
        </w:rPr>
        <w:t>3</w:t>
      </w:r>
      <w:r w:rsidR="0098670B" w:rsidRPr="009B516C">
        <w:rPr>
          <w:rFonts w:ascii="Calibri" w:hAnsi="Calibri" w:cs="Calibri"/>
          <w:shd w:val="clear" w:color="auto" w:fill="FFFFFF"/>
          <w:lang w:val="en-US"/>
        </w:rPr>
        <w:t>. Fang, P.</w:t>
      </w:r>
      <w:r w:rsidR="00B72B30">
        <w:rPr>
          <w:rFonts w:ascii="Calibri" w:hAnsi="Calibri" w:cs="Calibri"/>
          <w:shd w:val="clear" w:color="auto" w:fill="FFFFFF"/>
          <w:lang w:val="en-US"/>
        </w:rPr>
        <w:t xml:space="preserve"> et al</w:t>
      </w:r>
      <w:r w:rsidR="0098670B" w:rsidRPr="009B516C">
        <w:rPr>
          <w:rFonts w:ascii="Calibri" w:hAnsi="Calibri" w:cs="Calibri"/>
          <w:shd w:val="clear" w:color="auto" w:fill="FFFFFF"/>
          <w:lang w:val="en-US"/>
        </w:rPr>
        <w:t>. Exploring causal correlations between inflammatory cytokines and ankylosing spondylitis: a bidirectional mendelian-randomization study. </w:t>
      </w:r>
      <w:r w:rsidR="0098670B" w:rsidRPr="009B516C">
        <w:rPr>
          <w:rFonts w:ascii="Calibri" w:hAnsi="Calibri" w:cs="Calibri"/>
          <w:i/>
          <w:iCs/>
          <w:shd w:val="clear" w:color="auto" w:fill="FFFFFF"/>
          <w:lang w:val="en-US"/>
        </w:rPr>
        <w:t>Front Immuno</w:t>
      </w:r>
      <w:r w:rsidR="00B72B30">
        <w:rPr>
          <w:rFonts w:ascii="Calibri" w:hAnsi="Calibri" w:cs="Calibri"/>
          <w:i/>
          <w:iCs/>
          <w:shd w:val="clear" w:color="auto" w:fill="FFFFFF"/>
          <w:lang w:val="en-US"/>
        </w:rPr>
        <w:t>l.</w:t>
      </w:r>
      <w:r w:rsidR="0098670B" w:rsidRPr="009B516C">
        <w:rPr>
          <w:rFonts w:ascii="Calibri" w:hAnsi="Calibri" w:cs="Calibri"/>
          <w:shd w:val="clear" w:color="auto" w:fill="FFFFFF"/>
          <w:lang w:val="en-US"/>
        </w:rPr>
        <w:t> </w:t>
      </w:r>
      <w:r w:rsidR="0098670B" w:rsidRPr="00B72B30">
        <w:rPr>
          <w:rFonts w:ascii="Calibri" w:hAnsi="Calibri" w:cs="Calibri"/>
          <w:b/>
          <w:bCs/>
          <w:shd w:val="clear" w:color="auto" w:fill="FFFFFF"/>
          <w:lang w:val="en-US"/>
        </w:rPr>
        <w:t>14</w:t>
      </w:r>
      <w:r w:rsidR="0098670B" w:rsidRPr="009B516C">
        <w:rPr>
          <w:rFonts w:ascii="Calibri" w:hAnsi="Calibri" w:cs="Calibri"/>
          <w:shd w:val="clear" w:color="auto" w:fill="FFFFFF"/>
          <w:lang w:val="en-US"/>
        </w:rPr>
        <w:t>, 1285106</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(2023)</w:t>
      </w:r>
      <w:r w:rsidR="0098670B" w:rsidRPr="009B516C">
        <w:rPr>
          <w:rFonts w:ascii="Calibri" w:hAnsi="Calibri" w:cs="Calibri"/>
          <w:shd w:val="clear" w:color="auto" w:fill="FFFFFF"/>
          <w:lang w:val="en-US"/>
        </w:rPr>
        <w:t>.</w:t>
      </w:r>
    </w:p>
    <w:p w14:paraId="13E5E5D7" w14:textId="1FB630D6" w:rsidR="0098670B" w:rsidRPr="009B516C" w:rsidRDefault="0098670B" w:rsidP="009B516C">
      <w:pPr>
        <w:jc w:val="both"/>
        <w:rPr>
          <w:rFonts w:ascii="Calibri" w:hAnsi="Calibri" w:cs="Calibri"/>
          <w:lang w:val="en-US"/>
        </w:rPr>
      </w:pPr>
      <w:r w:rsidRPr="009B516C">
        <w:rPr>
          <w:rFonts w:ascii="Calibri" w:hAnsi="Calibri" w:cs="Calibri"/>
          <w:shd w:val="clear" w:color="auto" w:fill="FFFFFF"/>
          <w:lang w:val="en-US"/>
        </w:rPr>
        <w:t>2</w:t>
      </w:r>
      <w:r w:rsidR="00724B8B">
        <w:rPr>
          <w:rFonts w:ascii="Calibri" w:hAnsi="Calibri" w:cs="Calibri"/>
          <w:shd w:val="clear" w:color="auto" w:fill="FFFFFF"/>
          <w:lang w:val="en-US"/>
        </w:rPr>
        <w:t>4</w:t>
      </w:r>
      <w:r w:rsidRPr="009B516C">
        <w:rPr>
          <w:rFonts w:ascii="Calibri" w:hAnsi="Calibri" w:cs="Calibri"/>
          <w:shd w:val="clear" w:color="auto" w:fill="FFFFFF"/>
          <w:lang w:val="en-US"/>
        </w:rPr>
        <w:t>. Zhang, S.</w:t>
      </w:r>
      <w:r w:rsidR="00B72B30">
        <w:rPr>
          <w:rFonts w:ascii="Calibri" w:hAnsi="Calibri" w:cs="Calibri"/>
          <w:shd w:val="clear" w:color="auto" w:fill="FFFFFF"/>
          <w:lang w:val="en-US"/>
        </w:rPr>
        <w:t xml:space="preserve"> et al</w:t>
      </w:r>
      <w:r w:rsidRPr="009B516C">
        <w:rPr>
          <w:rFonts w:ascii="Calibri" w:hAnsi="Calibri" w:cs="Calibri"/>
          <w:shd w:val="clear" w:color="auto" w:fill="FFFFFF"/>
          <w:lang w:val="en-US"/>
        </w:rPr>
        <w:t>. Purine metabolites promote ectopic new bone formation in ankylosing spondylitis. </w:t>
      </w:r>
      <w:r w:rsidRPr="009B516C">
        <w:rPr>
          <w:rFonts w:ascii="Calibri" w:hAnsi="Calibri" w:cs="Calibri"/>
          <w:i/>
          <w:iCs/>
          <w:shd w:val="clear" w:color="auto" w:fill="FFFFFF"/>
          <w:lang w:val="en-US"/>
        </w:rPr>
        <w:t xml:space="preserve">Int </w:t>
      </w:r>
      <w:proofErr w:type="spellStart"/>
      <w:r w:rsidRPr="009B516C">
        <w:rPr>
          <w:rFonts w:ascii="Calibri" w:hAnsi="Calibri" w:cs="Calibri"/>
          <w:i/>
          <w:iCs/>
          <w:shd w:val="clear" w:color="auto" w:fill="FFFFFF"/>
          <w:lang w:val="en-US"/>
        </w:rPr>
        <w:t>Immunopharmacol</w:t>
      </w:r>
      <w:proofErr w:type="spellEnd"/>
      <w:r w:rsidR="00B72B30">
        <w:rPr>
          <w:rFonts w:ascii="Calibri" w:hAnsi="Calibri" w:cs="Calibri"/>
          <w:i/>
          <w:iCs/>
          <w:shd w:val="clear" w:color="auto" w:fill="FFFFFF"/>
          <w:lang w:val="en-US"/>
        </w:rPr>
        <w:t>.</w:t>
      </w:r>
      <w:r w:rsidRPr="009B516C">
        <w:rPr>
          <w:rFonts w:ascii="Calibri" w:hAnsi="Calibri" w:cs="Calibri"/>
          <w:shd w:val="clear" w:color="auto" w:fill="FFFFFF"/>
          <w:lang w:val="en-US"/>
        </w:rPr>
        <w:t> </w:t>
      </w:r>
      <w:r w:rsidRPr="00B72B30">
        <w:rPr>
          <w:rFonts w:ascii="Calibri" w:hAnsi="Calibri" w:cs="Calibri"/>
          <w:b/>
          <w:bCs/>
          <w:shd w:val="clear" w:color="auto" w:fill="FFFFFF"/>
          <w:lang w:val="en-US"/>
        </w:rPr>
        <w:t>116</w:t>
      </w:r>
      <w:r w:rsidRPr="009B516C">
        <w:rPr>
          <w:rFonts w:ascii="Calibri" w:hAnsi="Calibri" w:cs="Calibri"/>
          <w:shd w:val="clear" w:color="auto" w:fill="FFFFFF"/>
          <w:lang w:val="en-US"/>
        </w:rPr>
        <w:t>, 109810</w:t>
      </w:r>
      <w:r w:rsidR="00B72B30">
        <w:rPr>
          <w:rFonts w:ascii="Calibri" w:hAnsi="Calibri" w:cs="Calibri"/>
          <w:shd w:val="clear" w:color="auto" w:fill="FFFFFF"/>
          <w:lang w:val="en-US"/>
        </w:rPr>
        <w:t xml:space="preserve"> </w:t>
      </w:r>
      <w:r w:rsidR="00B72B30" w:rsidRPr="009B516C">
        <w:rPr>
          <w:rFonts w:ascii="Calibri" w:hAnsi="Calibri" w:cs="Calibri"/>
          <w:shd w:val="clear" w:color="auto" w:fill="FFFFFF"/>
          <w:lang w:val="en-US"/>
        </w:rPr>
        <w:t>(2023)</w:t>
      </w:r>
      <w:r w:rsidRPr="009B516C">
        <w:rPr>
          <w:rFonts w:ascii="Calibri" w:hAnsi="Calibri" w:cs="Calibri"/>
          <w:shd w:val="clear" w:color="auto" w:fill="FFFFFF"/>
          <w:lang w:val="en-US"/>
        </w:rPr>
        <w:t>.</w:t>
      </w:r>
    </w:p>
    <w:p w14:paraId="51A21509" w14:textId="20705409" w:rsidR="0098670B" w:rsidRPr="009B516C" w:rsidRDefault="0098670B" w:rsidP="009B516C">
      <w:pPr>
        <w:jc w:val="both"/>
        <w:rPr>
          <w:rFonts w:ascii="Calibri" w:hAnsi="Calibri" w:cs="Calibri"/>
          <w:lang w:val="en-US"/>
        </w:rPr>
      </w:pPr>
      <w:r w:rsidRPr="009B516C">
        <w:rPr>
          <w:rFonts w:ascii="Calibri" w:hAnsi="Calibri" w:cs="Calibri"/>
          <w:lang w:val="en-US"/>
        </w:rPr>
        <w:t>2</w:t>
      </w:r>
      <w:r w:rsidR="00724B8B">
        <w:rPr>
          <w:rFonts w:ascii="Calibri" w:hAnsi="Calibri" w:cs="Calibri"/>
          <w:lang w:val="en-US"/>
        </w:rPr>
        <w:t>5</w:t>
      </w:r>
      <w:r w:rsidRPr="009B516C">
        <w:rPr>
          <w:rFonts w:ascii="Calibri" w:hAnsi="Calibri" w:cs="Calibri"/>
          <w:lang w:val="en-US"/>
        </w:rPr>
        <w:t>. Soto‐</w:t>
      </w:r>
      <w:proofErr w:type="spellStart"/>
      <w:r w:rsidRPr="009B516C">
        <w:rPr>
          <w:rFonts w:ascii="Calibri" w:hAnsi="Calibri" w:cs="Calibri"/>
          <w:lang w:val="en-US"/>
        </w:rPr>
        <w:t>Heredero</w:t>
      </w:r>
      <w:proofErr w:type="spellEnd"/>
      <w:r w:rsidRPr="009B516C">
        <w:rPr>
          <w:rFonts w:ascii="Calibri" w:hAnsi="Calibri" w:cs="Calibri"/>
          <w:lang w:val="en-US"/>
        </w:rPr>
        <w:t xml:space="preserve">, G., Gomez de las Heras, M. M., </w:t>
      </w:r>
      <w:proofErr w:type="spellStart"/>
      <w:r w:rsidRPr="009B516C">
        <w:rPr>
          <w:rFonts w:ascii="Calibri" w:hAnsi="Calibri" w:cs="Calibri"/>
          <w:lang w:val="en-US"/>
        </w:rPr>
        <w:t>Gabande</w:t>
      </w:r>
      <w:proofErr w:type="spellEnd"/>
      <w:r w:rsidRPr="009B516C">
        <w:rPr>
          <w:rFonts w:ascii="Calibri" w:hAnsi="Calibri" w:cs="Calibri"/>
          <w:lang w:val="en-US"/>
        </w:rPr>
        <w:t>́‐</w:t>
      </w:r>
      <w:proofErr w:type="spellStart"/>
      <w:r w:rsidRPr="009B516C">
        <w:rPr>
          <w:rFonts w:ascii="Calibri" w:hAnsi="Calibri" w:cs="Calibri"/>
          <w:lang w:val="en-US"/>
        </w:rPr>
        <w:t>Rodríguez</w:t>
      </w:r>
      <w:proofErr w:type="spellEnd"/>
      <w:r w:rsidRPr="009B516C">
        <w:rPr>
          <w:rFonts w:ascii="Calibri" w:hAnsi="Calibri" w:cs="Calibri"/>
          <w:lang w:val="en-US"/>
        </w:rPr>
        <w:t xml:space="preserve">, E., Oller, J., </w:t>
      </w:r>
      <w:proofErr w:type="spellStart"/>
      <w:r w:rsidRPr="009B516C">
        <w:rPr>
          <w:rFonts w:ascii="Calibri" w:hAnsi="Calibri" w:cs="Calibri"/>
          <w:lang w:val="en-US"/>
        </w:rPr>
        <w:t>Mittelbrunn</w:t>
      </w:r>
      <w:proofErr w:type="spellEnd"/>
      <w:r w:rsidRPr="009B516C">
        <w:rPr>
          <w:rFonts w:ascii="Calibri" w:hAnsi="Calibri" w:cs="Calibri"/>
          <w:lang w:val="en-US"/>
        </w:rPr>
        <w:t xml:space="preserve">, M. Glycolysis–a key player in the inflammatory response. </w:t>
      </w:r>
      <w:r w:rsidRPr="00B72B30">
        <w:rPr>
          <w:rFonts w:ascii="Calibri" w:hAnsi="Calibri" w:cs="Calibri"/>
          <w:i/>
          <w:iCs/>
          <w:lang w:val="en-US"/>
        </w:rPr>
        <w:t xml:space="preserve">FEBS </w:t>
      </w:r>
      <w:r w:rsidR="00B72B30" w:rsidRPr="00B72B30">
        <w:rPr>
          <w:rFonts w:ascii="Calibri" w:hAnsi="Calibri" w:cs="Calibri"/>
          <w:i/>
          <w:iCs/>
          <w:lang w:val="en-US"/>
        </w:rPr>
        <w:t>J</w:t>
      </w:r>
      <w:r w:rsidR="00B72B30">
        <w:rPr>
          <w:rFonts w:ascii="Calibri" w:hAnsi="Calibri" w:cs="Calibri"/>
          <w:lang w:val="en-US"/>
        </w:rPr>
        <w:t>.</w:t>
      </w:r>
      <w:r w:rsidRPr="009B516C">
        <w:rPr>
          <w:rFonts w:ascii="Calibri" w:hAnsi="Calibri" w:cs="Calibri"/>
          <w:lang w:val="en-US"/>
        </w:rPr>
        <w:t xml:space="preserve"> </w:t>
      </w:r>
      <w:r w:rsidRPr="00B72B30">
        <w:rPr>
          <w:rFonts w:ascii="Calibri" w:hAnsi="Calibri" w:cs="Calibri"/>
          <w:b/>
          <w:bCs/>
          <w:lang w:val="en-US"/>
        </w:rPr>
        <w:t>287</w:t>
      </w:r>
      <w:r w:rsidR="00B72B30">
        <w:rPr>
          <w:rFonts w:ascii="Calibri" w:hAnsi="Calibri" w:cs="Calibri"/>
          <w:lang w:val="en-US"/>
        </w:rPr>
        <w:t xml:space="preserve"> </w:t>
      </w:r>
      <w:r w:rsidRPr="009B516C">
        <w:rPr>
          <w:rFonts w:ascii="Calibri" w:hAnsi="Calibri" w:cs="Calibri"/>
          <w:lang w:val="en-US"/>
        </w:rPr>
        <w:t>(16), 3350-3369</w:t>
      </w:r>
      <w:r w:rsidR="00B72B30">
        <w:rPr>
          <w:rFonts w:ascii="Calibri" w:hAnsi="Calibri" w:cs="Calibri"/>
          <w:lang w:val="en-US"/>
        </w:rPr>
        <w:t xml:space="preserve"> </w:t>
      </w:r>
      <w:r w:rsidR="00B72B30" w:rsidRPr="009B516C">
        <w:rPr>
          <w:rFonts w:ascii="Calibri" w:hAnsi="Calibri" w:cs="Calibri"/>
          <w:lang w:val="en-US"/>
        </w:rPr>
        <w:t xml:space="preserve">(2020). </w:t>
      </w:r>
    </w:p>
    <w:p w14:paraId="23207F13" w14:textId="77777777" w:rsidR="00DE4382" w:rsidRPr="009B516C" w:rsidRDefault="00DE4382" w:rsidP="009B516C">
      <w:pPr>
        <w:jc w:val="both"/>
        <w:rPr>
          <w:rFonts w:ascii="Calibri" w:hAnsi="Calibri" w:cs="Calibri"/>
          <w:lang w:val="en-US"/>
        </w:rPr>
      </w:pPr>
    </w:p>
    <w:sectPr w:rsidR="00DE4382" w:rsidRPr="009B516C" w:rsidSect="009B516C">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4662C" w14:textId="77777777" w:rsidR="00B25374" w:rsidRDefault="00B25374">
      <w:r>
        <w:separator/>
      </w:r>
    </w:p>
  </w:endnote>
  <w:endnote w:type="continuationSeparator" w:id="0">
    <w:p w14:paraId="63A934F2" w14:textId="77777777" w:rsidR="00B25374" w:rsidRDefault="00B2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6CAC4" w14:textId="77777777" w:rsidR="00B25374" w:rsidRDefault="00B25374">
      <w:r>
        <w:separator/>
      </w:r>
    </w:p>
  </w:footnote>
  <w:footnote w:type="continuationSeparator" w:id="0">
    <w:p w14:paraId="4EA2BF6D" w14:textId="77777777" w:rsidR="00B25374" w:rsidRDefault="00B25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243C"/>
    <w:multiLevelType w:val="hybridMultilevel"/>
    <w:tmpl w:val="65806012"/>
    <w:lvl w:ilvl="0" w:tplc="F68AA4D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85C6980"/>
    <w:multiLevelType w:val="multilevel"/>
    <w:tmpl w:val="D3F4C0F6"/>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CA12FC"/>
    <w:multiLevelType w:val="multilevel"/>
    <w:tmpl w:val="1A522A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85C7F"/>
    <w:multiLevelType w:val="multilevel"/>
    <w:tmpl w:val="6592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68F"/>
    <w:multiLevelType w:val="multilevel"/>
    <w:tmpl w:val="48C8A7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90CDF"/>
    <w:multiLevelType w:val="multilevel"/>
    <w:tmpl w:val="0A3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256B8"/>
    <w:multiLevelType w:val="hybridMultilevel"/>
    <w:tmpl w:val="7DCC98F0"/>
    <w:lvl w:ilvl="0" w:tplc="F1503FA2">
      <w:start w:val="4"/>
      <w:numFmt w:val="decimal"/>
      <w:lvlText w:val="%1."/>
      <w:lvlJc w:val="left"/>
      <w:pPr>
        <w:ind w:left="720" w:hanging="360"/>
      </w:pPr>
      <w:rPr>
        <w:rFonts w:ascii="Arial" w:hAnsi="Arial" w:cs="Arial" w:hint="default"/>
        <w:color w:val="222222"/>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B0523E"/>
    <w:multiLevelType w:val="hybridMultilevel"/>
    <w:tmpl w:val="09FC4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01207E"/>
    <w:multiLevelType w:val="multilevel"/>
    <w:tmpl w:val="7F5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523F43"/>
    <w:multiLevelType w:val="multilevel"/>
    <w:tmpl w:val="666A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66510"/>
    <w:multiLevelType w:val="hybridMultilevel"/>
    <w:tmpl w:val="E2B6E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1257BB"/>
    <w:multiLevelType w:val="hybridMultilevel"/>
    <w:tmpl w:val="DEB68D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B475A8"/>
    <w:multiLevelType w:val="multilevel"/>
    <w:tmpl w:val="F2400E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A74DD9"/>
    <w:multiLevelType w:val="multilevel"/>
    <w:tmpl w:val="9C6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42546AC"/>
    <w:multiLevelType w:val="multilevel"/>
    <w:tmpl w:val="BF584B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A61A43"/>
    <w:multiLevelType w:val="hybridMultilevel"/>
    <w:tmpl w:val="4148E2C0"/>
    <w:lvl w:ilvl="0" w:tplc="EB90AF14">
      <w:numFmt w:val="bullet"/>
      <w:lvlText w:val=""/>
      <w:lvlJc w:val="left"/>
      <w:pPr>
        <w:ind w:left="720" w:hanging="360"/>
      </w:pPr>
      <w:rPr>
        <w:rFonts w:ascii="Symbol" w:eastAsia="Times New Roman"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94576C7"/>
    <w:multiLevelType w:val="hybridMultilevel"/>
    <w:tmpl w:val="1A62A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98F14C0"/>
    <w:multiLevelType w:val="multilevel"/>
    <w:tmpl w:val="64E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33B64"/>
    <w:multiLevelType w:val="multilevel"/>
    <w:tmpl w:val="560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C4023DB"/>
    <w:multiLevelType w:val="multilevel"/>
    <w:tmpl w:val="6096D5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F06894"/>
    <w:multiLevelType w:val="hybridMultilevel"/>
    <w:tmpl w:val="EFF2AE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906293"/>
    <w:multiLevelType w:val="multilevel"/>
    <w:tmpl w:val="FE2C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173DB"/>
    <w:multiLevelType w:val="hybridMultilevel"/>
    <w:tmpl w:val="D2523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5C0EED"/>
    <w:multiLevelType w:val="multilevel"/>
    <w:tmpl w:val="ADAAE4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31"/>
  </w:num>
  <w:num w:numId="4">
    <w:abstractNumId w:val="8"/>
  </w:num>
  <w:num w:numId="5">
    <w:abstractNumId w:val="23"/>
  </w:num>
  <w:num w:numId="6">
    <w:abstractNumId w:val="29"/>
  </w:num>
  <w:num w:numId="7">
    <w:abstractNumId w:val="13"/>
  </w:num>
  <w:num w:numId="8">
    <w:abstractNumId w:val="19"/>
  </w:num>
  <w:num w:numId="9">
    <w:abstractNumId w:val="9"/>
  </w:num>
  <w:num w:numId="10">
    <w:abstractNumId w:val="16"/>
  </w:num>
  <w:num w:numId="11">
    <w:abstractNumId w:val="21"/>
  </w:num>
  <w:num w:numId="12">
    <w:abstractNumId w:val="11"/>
  </w:num>
  <w:num w:numId="13">
    <w:abstractNumId w:val="34"/>
  </w:num>
  <w:num w:numId="14">
    <w:abstractNumId w:val="0"/>
  </w:num>
  <w:num w:numId="15">
    <w:abstractNumId w:val="15"/>
  </w:num>
  <w:num w:numId="16">
    <w:abstractNumId w:val="7"/>
  </w:num>
  <w:num w:numId="17">
    <w:abstractNumId w:val="14"/>
  </w:num>
  <w:num w:numId="18">
    <w:abstractNumId w:val="22"/>
  </w:num>
  <w:num w:numId="19">
    <w:abstractNumId w:val="3"/>
  </w:num>
  <w:num w:numId="20">
    <w:abstractNumId w:val="28"/>
  </w:num>
  <w:num w:numId="21">
    <w:abstractNumId w:val="5"/>
  </w:num>
  <w:num w:numId="22">
    <w:abstractNumId w:val="27"/>
  </w:num>
  <w:num w:numId="23">
    <w:abstractNumId w:val="10"/>
  </w:num>
  <w:num w:numId="24">
    <w:abstractNumId w:val="35"/>
  </w:num>
  <w:num w:numId="25">
    <w:abstractNumId w:val="26"/>
  </w:num>
  <w:num w:numId="26">
    <w:abstractNumId w:val="25"/>
  </w:num>
  <w:num w:numId="27">
    <w:abstractNumId w:val="32"/>
  </w:num>
  <w:num w:numId="28">
    <w:abstractNumId w:val="17"/>
  </w:num>
  <w:num w:numId="29">
    <w:abstractNumId w:val="6"/>
  </w:num>
  <w:num w:numId="30">
    <w:abstractNumId w:val="24"/>
  </w:num>
  <w:num w:numId="31">
    <w:abstractNumId w:val="18"/>
  </w:num>
  <w:num w:numId="32">
    <w:abstractNumId w:val="4"/>
  </w:num>
  <w:num w:numId="33">
    <w:abstractNumId w:val="2"/>
  </w:num>
  <w:num w:numId="34">
    <w:abstractNumId w:val="33"/>
  </w:num>
  <w:num w:numId="35">
    <w:abstractNumId w:val="1"/>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11A82"/>
    <w:rsid w:val="0004355D"/>
    <w:rsid w:val="00051F22"/>
    <w:rsid w:val="000609BC"/>
    <w:rsid w:val="00061E0E"/>
    <w:rsid w:val="0007506F"/>
    <w:rsid w:val="00076815"/>
    <w:rsid w:val="00082A5F"/>
    <w:rsid w:val="00085F1A"/>
    <w:rsid w:val="000B41B6"/>
    <w:rsid w:val="000E2ABF"/>
    <w:rsid w:val="000E3F21"/>
    <w:rsid w:val="000E4C51"/>
    <w:rsid w:val="000F5776"/>
    <w:rsid w:val="0010007E"/>
    <w:rsid w:val="00113378"/>
    <w:rsid w:val="00147CBA"/>
    <w:rsid w:val="00194C04"/>
    <w:rsid w:val="001959A2"/>
    <w:rsid w:val="001A3413"/>
    <w:rsid w:val="001E3579"/>
    <w:rsid w:val="00210DD6"/>
    <w:rsid w:val="002166E9"/>
    <w:rsid w:val="0023296D"/>
    <w:rsid w:val="002471A9"/>
    <w:rsid w:val="00252077"/>
    <w:rsid w:val="00256588"/>
    <w:rsid w:val="00256816"/>
    <w:rsid w:val="00266CC1"/>
    <w:rsid w:val="00297EAA"/>
    <w:rsid w:val="003111CB"/>
    <w:rsid w:val="0031658E"/>
    <w:rsid w:val="00333AEC"/>
    <w:rsid w:val="00343E68"/>
    <w:rsid w:val="00351087"/>
    <w:rsid w:val="00381BC2"/>
    <w:rsid w:val="0040579A"/>
    <w:rsid w:val="004212E6"/>
    <w:rsid w:val="00436D47"/>
    <w:rsid w:val="004C0985"/>
    <w:rsid w:val="004D362E"/>
    <w:rsid w:val="004D6E75"/>
    <w:rsid w:val="004F01CE"/>
    <w:rsid w:val="004F70B1"/>
    <w:rsid w:val="00513CCF"/>
    <w:rsid w:val="00514392"/>
    <w:rsid w:val="00526A42"/>
    <w:rsid w:val="00551D82"/>
    <w:rsid w:val="00575E55"/>
    <w:rsid w:val="00597B8F"/>
    <w:rsid w:val="005B1E8A"/>
    <w:rsid w:val="005D066C"/>
    <w:rsid w:val="005D07EC"/>
    <w:rsid w:val="00601BD5"/>
    <w:rsid w:val="00602A08"/>
    <w:rsid w:val="00615035"/>
    <w:rsid w:val="00622578"/>
    <w:rsid w:val="00634672"/>
    <w:rsid w:val="0064135B"/>
    <w:rsid w:val="0066069A"/>
    <w:rsid w:val="006637CF"/>
    <w:rsid w:val="006755EE"/>
    <w:rsid w:val="006824BF"/>
    <w:rsid w:val="006B1D0A"/>
    <w:rsid w:val="006C0811"/>
    <w:rsid w:val="006E4797"/>
    <w:rsid w:val="006E7D3D"/>
    <w:rsid w:val="006F40E2"/>
    <w:rsid w:val="0070444F"/>
    <w:rsid w:val="00714BE0"/>
    <w:rsid w:val="007226DB"/>
    <w:rsid w:val="00724B8B"/>
    <w:rsid w:val="00735306"/>
    <w:rsid w:val="00736371"/>
    <w:rsid w:val="0074173C"/>
    <w:rsid w:val="0078779D"/>
    <w:rsid w:val="007D6BE0"/>
    <w:rsid w:val="007F19C5"/>
    <w:rsid w:val="007F2030"/>
    <w:rsid w:val="007F36AA"/>
    <w:rsid w:val="0083292D"/>
    <w:rsid w:val="00836658"/>
    <w:rsid w:val="00841B13"/>
    <w:rsid w:val="008461C6"/>
    <w:rsid w:val="0085200C"/>
    <w:rsid w:val="008762DF"/>
    <w:rsid w:val="008A4859"/>
    <w:rsid w:val="008B2D50"/>
    <w:rsid w:val="008B35D2"/>
    <w:rsid w:val="00911506"/>
    <w:rsid w:val="00920E01"/>
    <w:rsid w:val="00954373"/>
    <w:rsid w:val="00965A1C"/>
    <w:rsid w:val="00977634"/>
    <w:rsid w:val="0098670B"/>
    <w:rsid w:val="00994F50"/>
    <w:rsid w:val="009B516C"/>
    <w:rsid w:val="009E123E"/>
    <w:rsid w:val="00A1684A"/>
    <w:rsid w:val="00A31C59"/>
    <w:rsid w:val="00A33C48"/>
    <w:rsid w:val="00A40965"/>
    <w:rsid w:val="00A45989"/>
    <w:rsid w:val="00A615F4"/>
    <w:rsid w:val="00A67C78"/>
    <w:rsid w:val="00A97579"/>
    <w:rsid w:val="00AB2649"/>
    <w:rsid w:val="00AE145C"/>
    <w:rsid w:val="00B1621D"/>
    <w:rsid w:val="00B25374"/>
    <w:rsid w:val="00B50097"/>
    <w:rsid w:val="00B72B30"/>
    <w:rsid w:val="00B960FE"/>
    <w:rsid w:val="00BC7417"/>
    <w:rsid w:val="00BE22A2"/>
    <w:rsid w:val="00C11D93"/>
    <w:rsid w:val="00C27C71"/>
    <w:rsid w:val="00C343F4"/>
    <w:rsid w:val="00C44399"/>
    <w:rsid w:val="00C50A5C"/>
    <w:rsid w:val="00C52A61"/>
    <w:rsid w:val="00C550F3"/>
    <w:rsid w:val="00C62E13"/>
    <w:rsid w:val="00C652D8"/>
    <w:rsid w:val="00C96124"/>
    <w:rsid w:val="00CA0310"/>
    <w:rsid w:val="00CB1713"/>
    <w:rsid w:val="00CC61CB"/>
    <w:rsid w:val="00CD7F16"/>
    <w:rsid w:val="00D07509"/>
    <w:rsid w:val="00D07A90"/>
    <w:rsid w:val="00D15996"/>
    <w:rsid w:val="00D64F84"/>
    <w:rsid w:val="00D83489"/>
    <w:rsid w:val="00D959D4"/>
    <w:rsid w:val="00D959E7"/>
    <w:rsid w:val="00DA5ADE"/>
    <w:rsid w:val="00DC0687"/>
    <w:rsid w:val="00DD0D2A"/>
    <w:rsid w:val="00DD1AC5"/>
    <w:rsid w:val="00DD2E0E"/>
    <w:rsid w:val="00DE4382"/>
    <w:rsid w:val="00E401D5"/>
    <w:rsid w:val="00E46F50"/>
    <w:rsid w:val="00E708A8"/>
    <w:rsid w:val="00EB1E68"/>
    <w:rsid w:val="00EC0649"/>
    <w:rsid w:val="00F356DB"/>
    <w:rsid w:val="00F37DEF"/>
    <w:rsid w:val="00F565B8"/>
    <w:rsid w:val="00F56C24"/>
    <w:rsid w:val="00FA6C9C"/>
    <w:rsid w:val="00FB4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78"/>
    <w:pPr>
      <w:widowControl/>
      <w:jc w:val="left"/>
    </w:pPr>
    <w:rPr>
      <w:rFonts w:ascii="Times New Roman" w:eastAsia="Times New Roman" w:hAnsi="Times New Roman" w:cs="Times New Roman"/>
      <w:lang w:val="tr-TR" w:eastAsia="tr-TR"/>
    </w:rPr>
  </w:style>
  <w:style w:type="paragraph" w:styleId="Balk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eastAsia="en-US"/>
    </w:rPr>
  </w:style>
  <w:style w:type="paragraph" w:styleId="Balk2">
    <w:name w:val="heading 2"/>
    <w:basedOn w:val="Normal"/>
    <w:next w:val="Normal"/>
    <w:uiPriority w:val="9"/>
    <w:semiHidden/>
    <w:unhideWhenUsed/>
    <w:qFormat/>
    <w:pPr>
      <w:keepNext/>
      <w:widowControl w:val="0"/>
      <w:jc w:val="both"/>
      <w:outlineLvl w:val="1"/>
    </w:pPr>
    <w:rPr>
      <w:rFonts w:ascii="Calibri" w:eastAsia="Calibri" w:hAnsi="Calibri" w:cs="Calibri"/>
      <w:b/>
      <w:lang w:val="en-US" w:eastAsia="en-US"/>
    </w:rPr>
  </w:style>
  <w:style w:type="paragraph" w:styleId="Balk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val="en-US" w:eastAsia="en-US"/>
    </w:rPr>
  </w:style>
  <w:style w:type="paragraph" w:styleId="Balk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lang w:val="en-US" w:eastAsia="en-US"/>
    </w:rPr>
  </w:style>
  <w:style w:type="paragraph" w:styleId="Balk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lang w:val="en-US" w:eastAsia="en-US"/>
    </w:rPr>
  </w:style>
  <w:style w:type="paragraph" w:styleId="Balk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eastAsia="en-US"/>
    </w:rPr>
  </w:style>
  <w:style w:type="paragraph" w:styleId="Altyaz">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eastAsia="en-US"/>
    </w:rPr>
  </w:style>
  <w:style w:type="character" w:styleId="Kpr">
    <w:name w:val="Hyperlink"/>
    <w:basedOn w:val="VarsaylanParagrafYazTipi"/>
    <w:uiPriority w:val="99"/>
    <w:unhideWhenUsed/>
    <w:rsid w:val="00EB1E68"/>
    <w:rPr>
      <w:color w:val="0000FF" w:themeColor="hyperlink"/>
      <w:u w:val="single"/>
    </w:rPr>
  </w:style>
  <w:style w:type="character" w:customStyle="1" w:styleId="zmlenmeyenBahsetme1">
    <w:name w:val="Çözümlenmeyen Bahsetme1"/>
    <w:basedOn w:val="VarsaylanParagrafYazTipi"/>
    <w:uiPriority w:val="99"/>
    <w:semiHidden/>
    <w:unhideWhenUsed/>
    <w:rsid w:val="00EB1E68"/>
    <w:rPr>
      <w:color w:val="605E5C"/>
      <w:shd w:val="clear" w:color="auto" w:fill="E1DFDD"/>
    </w:rPr>
  </w:style>
  <w:style w:type="paragraph" w:styleId="AltBilgi">
    <w:name w:val="footer"/>
    <w:basedOn w:val="Normal"/>
    <w:link w:val="AltBilgiChar"/>
    <w:uiPriority w:val="99"/>
    <w:unhideWhenUsed/>
    <w:rsid w:val="00C11D93"/>
    <w:pPr>
      <w:widowControl w:val="0"/>
      <w:tabs>
        <w:tab w:val="center" w:pos="4680"/>
        <w:tab w:val="right" w:pos="9360"/>
      </w:tabs>
      <w:jc w:val="both"/>
    </w:pPr>
    <w:rPr>
      <w:rFonts w:ascii="Calibri" w:eastAsia="Calibri" w:hAnsi="Calibri" w:cs="Calibri"/>
      <w:lang w:val="en-US" w:eastAsia="en-US"/>
    </w:rPr>
  </w:style>
  <w:style w:type="character" w:customStyle="1" w:styleId="AltBilgiChar">
    <w:name w:val="Alt Bilgi Char"/>
    <w:basedOn w:val="VarsaylanParagrafYazTipi"/>
    <w:link w:val="AltBilgi"/>
    <w:uiPriority w:val="99"/>
    <w:rsid w:val="00C11D93"/>
  </w:style>
  <w:style w:type="paragraph" w:styleId="Dzeltme">
    <w:name w:val="Revision"/>
    <w:hidden/>
    <w:uiPriority w:val="99"/>
    <w:semiHidden/>
    <w:rsid w:val="000B41B6"/>
    <w:pPr>
      <w:widowControl/>
      <w:jc w:val="left"/>
    </w:pPr>
  </w:style>
  <w:style w:type="paragraph" w:styleId="ListeParagraf">
    <w:name w:val="List Paragraph"/>
    <w:basedOn w:val="Normal"/>
    <w:uiPriority w:val="34"/>
    <w:qFormat/>
    <w:rsid w:val="007D6BE0"/>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zlenenKpr">
    <w:name w:val="FollowedHyperlink"/>
    <w:basedOn w:val="VarsaylanParagrafYazTipi"/>
    <w:uiPriority w:val="99"/>
    <w:semiHidden/>
    <w:unhideWhenUsed/>
    <w:rsid w:val="006755EE"/>
    <w:rPr>
      <w:color w:val="800080" w:themeColor="followedHyperlink"/>
      <w:u w:val="single"/>
    </w:rPr>
  </w:style>
  <w:style w:type="character" w:styleId="SatrNumaras">
    <w:name w:val="line number"/>
    <w:basedOn w:val="VarsaylanParagrafYazTipi"/>
    <w:uiPriority w:val="99"/>
    <w:semiHidden/>
    <w:unhideWhenUsed/>
    <w:rsid w:val="00147CBA"/>
  </w:style>
  <w:style w:type="character" w:styleId="AklamaBavurusu">
    <w:name w:val="annotation reference"/>
    <w:basedOn w:val="VarsaylanParagrafYazTipi"/>
    <w:uiPriority w:val="99"/>
    <w:semiHidden/>
    <w:unhideWhenUsed/>
    <w:rsid w:val="008B2D50"/>
    <w:rPr>
      <w:sz w:val="16"/>
      <w:szCs w:val="16"/>
    </w:rPr>
  </w:style>
  <w:style w:type="paragraph" w:styleId="AklamaMetni">
    <w:name w:val="annotation text"/>
    <w:basedOn w:val="Normal"/>
    <w:link w:val="AklamaMetniChar"/>
    <w:uiPriority w:val="99"/>
    <w:unhideWhenUsed/>
    <w:rsid w:val="008B2D50"/>
    <w:pPr>
      <w:widowControl w:val="0"/>
      <w:jc w:val="both"/>
    </w:pPr>
    <w:rPr>
      <w:rFonts w:ascii="Calibri" w:eastAsia="Calibri" w:hAnsi="Calibri" w:cs="Calibri"/>
      <w:sz w:val="20"/>
      <w:szCs w:val="20"/>
      <w:lang w:val="en-US" w:eastAsia="en-US"/>
    </w:rPr>
  </w:style>
  <w:style w:type="character" w:customStyle="1" w:styleId="AklamaMetniChar">
    <w:name w:val="Açıklama Metni Char"/>
    <w:basedOn w:val="VarsaylanParagrafYazTipi"/>
    <w:link w:val="AklamaMetni"/>
    <w:uiPriority w:val="99"/>
    <w:rsid w:val="008B2D50"/>
    <w:rPr>
      <w:sz w:val="20"/>
      <w:szCs w:val="20"/>
    </w:rPr>
  </w:style>
  <w:style w:type="paragraph" w:styleId="AklamaKonusu">
    <w:name w:val="annotation subject"/>
    <w:basedOn w:val="AklamaMetni"/>
    <w:next w:val="AklamaMetni"/>
    <w:link w:val="AklamaKonusuChar"/>
    <w:uiPriority w:val="99"/>
    <w:semiHidden/>
    <w:unhideWhenUsed/>
    <w:rsid w:val="008B2D50"/>
    <w:rPr>
      <w:b/>
      <w:bCs/>
    </w:rPr>
  </w:style>
  <w:style w:type="character" w:customStyle="1" w:styleId="AklamaKonusuChar">
    <w:name w:val="Açıklama Konusu Char"/>
    <w:basedOn w:val="AklamaMetniChar"/>
    <w:link w:val="AklamaKonusu"/>
    <w:uiPriority w:val="99"/>
    <w:semiHidden/>
    <w:rsid w:val="008B2D50"/>
    <w:rPr>
      <w:b/>
      <w:bCs/>
      <w:sz w:val="20"/>
      <w:szCs w:val="20"/>
    </w:rPr>
  </w:style>
  <w:style w:type="paragraph" w:styleId="BalonMetni">
    <w:name w:val="Balloon Text"/>
    <w:basedOn w:val="Normal"/>
    <w:link w:val="BalonMetniChar"/>
    <w:uiPriority w:val="99"/>
    <w:semiHidden/>
    <w:unhideWhenUsed/>
    <w:rsid w:val="0083292D"/>
    <w:pPr>
      <w:widowControl w:val="0"/>
      <w:jc w:val="both"/>
    </w:pPr>
    <w:rPr>
      <w:rFonts w:eastAsia="Calibri"/>
      <w:sz w:val="18"/>
      <w:szCs w:val="18"/>
      <w:lang w:val="en-US" w:eastAsia="en-US"/>
    </w:rPr>
  </w:style>
  <w:style w:type="character" w:customStyle="1" w:styleId="BalonMetniChar">
    <w:name w:val="Balon Metni Char"/>
    <w:basedOn w:val="VarsaylanParagrafYazTipi"/>
    <w:link w:val="BalonMetni"/>
    <w:uiPriority w:val="99"/>
    <w:semiHidden/>
    <w:rsid w:val="0083292D"/>
    <w:rPr>
      <w:rFonts w:ascii="Times New Roman" w:hAnsi="Times New Roman" w:cs="Times New Roman"/>
      <w:sz w:val="18"/>
      <w:szCs w:val="18"/>
    </w:rPr>
  </w:style>
  <w:style w:type="character" w:customStyle="1" w:styleId="zmlenmeyenBahsetme2">
    <w:name w:val="Çözümlenmeyen Bahsetme2"/>
    <w:basedOn w:val="VarsaylanParagrafYazTipi"/>
    <w:uiPriority w:val="99"/>
    <w:semiHidden/>
    <w:unhideWhenUsed/>
    <w:rsid w:val="00965A1C"/>
    <w:rPr>
      <w:color w:val="605E5C"/>
      <w:shd w:val="clear" w:color="auto" w:fill="E1DFDD"/>
    </w:rPr>
  </w:style>
  <w:style w:type="paragraph" w:styleId="NormalWeb">
    <w:name w:val="Normal (Web)"/>
    <w:basedOn w:val="Normal"/>
    <w:uiPriority w:val="99"/>
    <w:unhideWhenUsed/>
    <w:rsid w:val="00911506"/>
    <w:pPr>
      <w:spacing w:before="100" w:beforeAutospacing="1" w:after="100" w:afterAutospacing="1"/>
    </w:pPr>
  </w:style>
  <w:style w:type="paragraph" w:styleId="HTMLncedenBiimlendirilmi">
    <w:name w:val="HTML Preformatted"/>
    <w:basedOn w:val="Normal"/>
    <w:link w:val="HTMLncedenBiimlendirilmiChar"/>
    <w:uiPriority w:val="99"/>
    <w:semiHidden/>
    <w:unhideWhenUsed/>
    <w:rsid w:val="00297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297EAA"/>
    <w:rPr>
      <w:rFonts w:ascii="Courier New" w:eastAsia="Times New Roman" w:hAnsi="Courier New" w:cs="Courier New"/>
      <w:sz w:val="20"/>
      <w:szCs w:val="20"/>
      <w:lang w:val="tr-TR" w:eastAsia="tr-TR"/>
    </w:rPr>
  </w:style>
  <w:style w:type="character" w:styleId="HTMLKodu">
    <w:name w:val="HTML Code"/>
    <w:basedOn w:val="VarsaylanParagrafYazTipi"/>
    <w:uiPriority w:val="99"/>
    <w:semiHidden/>
    <w:unhideWhenUsed/>
    <w:rsid w:val="00297EAA"/>
    <w:rPr>
      <w:rFonts w:ascii="Courier New" w:eastAsia="Times New Roman" w:hAnsi="Courier New" w:cs="Courier New"/>
      <w:sz w:val="20"/>
      <w:szCs w:val="20"/>
    </w:rPr>
  </w:style>
  <w:style w:type="character" w:styleId="Vurgu">
    <w:name w:val="Emphasis"/>
    <w:basedOn w:val="VarsaylanParagrafYazTipi"/>
    <w:uiPriority w:val="20"/>
    <w:qFormat/>
    <w:rsid w:val="00A40965"/>
    <w:rPr>
      <w:i/>
      <w:iCs/>
    </w:rPr>
  </w:style>
  <w:style w:type="paragraph" w:styleId="stBilgi">
    <w:name w:val="header"/>
    <w:basedOn w:val="Normal"/>
    <w:link w:val="stBilgiChar"/>
    <w:uiPriority w:val="99"/>
    <w:semiHidden/>
    <w:unhideWhenUsed/>
    <w:rsid w:val="001E3579"/>
    <w:pPr>
      <w:tabs>
        <w:tab w:val="center" w:pos="4513"/>
        <w:tab w:val="right" w:pos="9026"/>
      </w:tabs>
    </w:pPr>
  </w:style>
  <w:style w:type="character" w:customStyle="1" w:styleId="stBilgiChar">
    <w:name w:val="Üst Bilgi Char"/>
    <w:basedOn w:val="VarsaylanParagrafYazTipi"/>
    <w:link w:val="stBilgi"/>
    <w:uiPriority w:val="99"/>
    <w:semiHidden/>
    <w:rsid w:val="001E3579"/>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574">
      <w:bodyDiv w:val="1"/>
      <w:marLeft w:val="0"/>
      <w:marRight w:val="0"/>
      <w:marTop w:val="0"/>
      <w:marBottom w:val="0"/>
      <w:divBdr>
        <w:top w:val="none" w:sz="0" w:space="0" w:color="auto"/>
        <w:left w:val="none" w:sz="0" w:space="0" w:color="auto"/>
        <w:bottom w:val="none" w:sz="0" w:space="0" w:color="auto"/>
        <w:right w:val="none" w:sz="0" w:space="0" w:color="auto"/>
      </w:divBdr>
    </w:div>
    <w:div w:id="232667556">
      <w:bodyDiv w:val="1"/>
      <w:marLeft w:val="0"/>
      <w:marRight w:val="0"/>
      <w:marTop w:val="0"/>
      <w:marBottom w:val="0"/>
      <w:divBdr>
        <w:top w:val="none" w:sz="0" w:space="0" w:color="auto"/>
        <w:left w:val="none" w:sz="0" w:space="0" w:color="auto"/>
        <w:bottom w:val="none" w:sz="0" w:space="0" w:color="auto"/>
        <w:right w:val="none" w:sz="0" w:space="0" w:color="auto"/>
      </w:divBdr>
    </w:div>
    <w:div w:id="269435930">
      <w:bodyDiv w:val="1"/>
      <w:marLeft w:val="0"/>
      <w:marRight w:val="0"/>
      <w:marTop w:val="0"/>
      <w:marBottom w:val="0"/>
      <w:divBdr>
        <w:top w:val="none" w:sz="0" w:space="0" w:color="auto"/>
        <w:left w:val="none" w:sz="0" w:space="0" w:color="auto"/>
        <w:bottom w:val="none" w:sz="0" w:space="0" w:color="auto"/>
        <w:right w:val="none" w:sz="0" w:space="0" w:color="auto"/>
      </w:divBdr>
    </w:div>
    <w:div w:id="271208190">
      <w:bodyDiv w:val="1"/>
      <w:marLeft w:val="0"/>
      <w:marRight w:val="0"/>
      <w:marTop w:val="0"/>
      <w:marBottom w:val="0"/>
      <w:divBdr>
        <w:top w:val="none" w:sz="0" w:space="0" w:color="auto"/>
        <w:left w:val="none" w:sz="0" w:space="0" w:color="auto"/>
        <w:bottom w:val="none" w:sz="0" w:space="0" w:color="auto"/>
        <w:right w:val="none" w:sz="0" w:space="0" w:color="auto"/>
      </w:divBdr>
    </w:div>
    <w:div w:id="341978395">
      <w:bodyDiv w:val="1"/>
      <w:marLeft w:val="0"/>
      <w:marRight w:val="0"/>
      <w:marTop w:val="0"/>
      <w:marBottom w:val="0"/>
      <w:divBdr>
        <w:top w:val="none" w:sz="0" w:space="0" w:color="auto"/>
        <w:left w:val="none" w:sz="0" w:space="0" w:color="auto"/>
        <w:bottom w:val="none" w:sz="0" w:space="0" w:color="auto"/>
        <w:right w:val="none" w:sz="0" w:space="0" w:color="auto"/>
      </w:divBdr>
    </w:div>
    <w:div w:id="614295346">
      <w:bodyDiv w:val="1"/>
      <w:marLeft w:val="0"/>
      <w:marRight w:val="0"/>
      <w:marTop w:val="0"/>
      <w:marBottom w:val="0"/>
      <w:divBdr>
        <w:top w:val="none" w:sz="0" w:space="0" w:color="auto"/>
        <w:left w:val="none" w:sz="0" w:space="0" w:color="auto"/>
        <w:bottom w:val="none" w:sz="0" w:space="0" w:color="auto"/>
        <w:right w:val="none" w:sz="0" w:space="0" w:color="auto"/>
      </w:divBdr>
    </w:div>
    <w:div w:id="743911039">
      <w:bodyDiv w:val="1"/>
      <w:marLeft w:val="0"/>
      <w:marRight w:val="0"/>
      <w:marTop w:val="0"/>
      <w:marBottom w:val="0"/>
      <w:divBdr>
        <w:top w:val="none" w:sz="0" w:space="0" w:color="auto"/>
        <w:left w:val="none" w:sz="0" w:space="0" w:color="auto"/>
        <w:bottom w:val="none" w:sz="0" w:space="0" w:color="auto"/>
        <w:right w:val="none" w:sz="0" w:space="0" w:color="auto"/>
      </w:divBdr>
      <w:divsChild>
        <w:div w:id="1015424317">
          <w:marLeft w:val="0"/>
          <w:marRight w:val="0"/>
          <w:marTop w:val="0"/>
          <w:marBottom w:val="0"/>
          <w:divBdr>
            <w:top w:val="none" w:sz="0" w:space="0" w:color="auto"/>
            <w:left w:val="none" w:sz="0" w:space="0" w:color="auto"/>
            <w:bottom w:val="none" w:sz="0" w:space="0" w:color="auto"/>
            <w:right w:val="none" w:sz="0" w:space="0" w:color="auto"/>
          </w:divBdr>
          <w:divsChild>
            <w:div w:id="3333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0083">
      <w:bodyDiv w:val="1"/>
      <w:marLeft w:val="0"/>
      <w:marRight w:val="0"/>
      <w:marTop w:val="0"/>
      <w:marBottom w:val="0"/>
      <w:divBdr>
        <w:top w:val="none" w:sz="0" w:space="0" w:color="auto"/>
        <w:left w:val="none" w:sz="0" w:space="0" w:color="auto"/>
        <w:bottom w:val="none" w:sz="0" w:space="0" w:color="auto"/>
        <w:right w:val="none" w:sz="0" w:space="0" w:color="auto"/>
      </w:divBdr>
    </w:div>
    <w:div w:id="789321529">
      <w:bodyDiv w:val="1"/>
      <w:marLeft w:val="0"/>
      <w:marRight w:val="0"/>
      <w:marTop w:val="0"/>
      <w:marBottom w:val="0"/>
      <w:divBdr>
        <w:top w:val="none" w:sz="0" w:space="0" w:color="auto"/>
        <w:left w:val="none" w:sz="0" w:space="0" w:color="auto"/>
        <w:bottom w:val="none" w:sz="0" w:space="0" w:color="auto"/>
        <w:right w:val="none" w:sz="0" w:space="0" w:color="auto"/>
      </w:divBdr>
    </w:div>
    <w:div w:id="800852510">
      <w:bodyDiv w:val="1"/>
      <w:marLeft w:val="0"/>
      <w:marRight w:val="0"/>
      <w:marTop w:val="0"/>
      <w:marBottom w:val="0"/>
      <w:divBdr>
        <w:top w:val="none" w:sz="0" w:space="0" w:color="auto"/>
        <w:left w:val="none" w:sz="0" w:space="0" w:color="auto"/>
        <w:bottom w:val="none" w:sz="0" w:space="0" w:color="auto"/>
        <w:right w:val="none" w:sz="0" w:space="0" w:color="auto"/>
      </w:divBdr>
    </w:div>
    <w:div w:id="981468908">
      <w:bodyDiv w:val="1"/>
      <w:marLeft w:val="0"/>
      <w:marRight w:val="0"/>
      <w:marTop w:val="0"/>
      <w:marBottom w:val="0"/>
      <w:divBdr>
        <w:top w:val="none" w:sz="0" w:space="0" w:color="auto"/>
        <w:left w:val="none" w:sz="0" w:space="0" w:color="auto"/>
        <w:bottom w:val="none" w:sz="0" w:space="0" w:color="auto"/>
        <w:right w:val="none" w:sz="0" w:space="0" w:color="auto"/>
      </w:divBdr>
    </w:div>
    <w:div w:id="1118984044">
      <w:bodyDiv w:val="1"/>
      <w:marLeft w:val="0"/>
      <w:marRight w:val="0"/>
      <w:marTop w:val="0"/>
      <w:marBottom w:val="0"/>
      <w:divBdr>
        <w:top w:val="none" w:sz="0" w:space="0" w:color="auto"/>
        <w:left w:val="none" w:sz="0" w:space="0" w:color="auto"/>
        <w:bottom w:val="none" w:sz="0" w:space="0" w:color="auto"/>
        <w:right w:val="none" w:sz="0" w:space="0" w:color="auto"/>
      </w:divBdr>
    </w:div>
    <w:div w:id="1130437067">
      <w:bodyDiv w:val="1"/>
      <w:marLeft w:val="0"/>
      <w:marRight w:val="0"/>
      <w:marTop w:val="0"/>
      <w:marBottom w:val="0"/>
      <w:divBdr>
        <w:top w:val="none" w:sz="0" w:space="0" w:color="auto"/>
        <w:left w:val="none" w:sz="0" w:space="0" w:color="auto"/>
        <w:bottom w:val="none" w:sz="0" w:space="0" w:color="auto"/>
        <w:right w:val="none" w:sz="0" w:space="0" w:color="auto"/>
      </w:divBdr>
    </w:div>
    <w:div w:id="1177890130">
      <w:bodyDiv w:val="1"/>
      <w:marLeft w:val="0"/>
      <w:marRight w:val="0"/>
      <w:marTop w:val="0"/>
      <w:marBottom w:val="0"/>
      <w:divBdr>
        <w:top w:val="none" w:sz="0" w:space="0" w:color="auto"/>
        <w:left w:val="none" w:sz="0" w:space="0" w:color="auto"/>
        <w:bottom w:val="none" w:sz="0" w:space="0" w:color="auto"/>
        <w:right w:val="none" w:sz="0" w:space="0" w:color="auto"/>
      </w:divBdr>
    </w:div>
    <w:div w:id="1185632729">
      <w:bodyDiv w:val="1"/>
      <w:marLeft w:val="0"/>
      <w:marRight w:val="0"/>
      <w:marTop w:val="0"/>
      <w:marBottom w:val="0"/>
      <w:divBdr>
        <w:top w:val="none" w:sz="0" w:space="0" w:color="auto"/>
        <w:left w:val="none" w:sz="0" w:space="0" w:color="auto"/>
        <w:bottom w:val="none" w:sz="0" w:space="0" w:color="auto"/>
        <w:right w:val="none" w:sz="0" w:space="0" w:color="auto"/>
      </w:divBdr>
    </w:div>
    <w:div w:id="1277564419">
      <w:bodyDiv w:val="1"/>
      <w:marLeft w:val="0"/>
      <w:marRight w:val="0"/>
      <w:marTop w:val="0"/>
      <w:marBottom w:val="0"/>
      <w:divBdr>
        <w:top w:val="none" w:sz="0" w:space="0" w:color="auto"/>
        <w:left w:val="none" w:sz="0" w:space="0" w:color="auto"/>
        <w:bottom w:val="none" w:sz="0" w:space="0" w:color="auto"/>
        <w:right w:val="none" w:sz="0" w:space="0" w:color="auto"/>
      </w:divBdr>
    </w:div>
    <w:div w:id="1331912776">
      <w:bodyDiv w:val="1"/>
      <w:marLeft w:val="0"/>
      <w:marRight w:val="0"/>
      <w:marTop w:val="0"/>
      <w:marBottom w:val="0"/>
      <w:divBdr>
        <w:top w:val="none" w:sz="0" w:space="0" w:color="auto"/>
        <w:left w:val="none" w:sz="0" w:space="0" w:color="auto"/>
        <w:bottom w:val="none" w:sz="0" w:space="0" w:color="auto"/>
        <w:right w:val="none" w:sz="0" w:space="0" w:color="auto"/>
      </w:divBdr>
    </w:div>
    <w:div w:id="1369841535">
      <w:bodyDiv w:val="1"/>
      <w:marLeft w:val="0"/>
      <w:marRight w:val="0"/>
      <w:marTop w:val="0"/>
      <w:marBottom w:val="0"/>
      <w:divBdr>
        <w:top w:val="none" w:sz="0" w:space="0" w:color="auto"/>
        <w:left w:val="none" w:sz="0" w:space="0" w:color="auto"/>
        <w:bottom w:val="none" w:sz="0" w:space="0" w:color="auto"/>
        <w:right w:val="none" w:sz="0" w:space="0" w:color="auto"/>
      </w:divBdr>
    </w:div>
    <w:div w:id="1379815838">
      <w:bodyDiv w:val="1"/>
      <w:marLeft w:val="0"/>
      <w:marRight w:val="0"/>
      <w:marTop w:val="0"/>
      <w:marBottom w:val="0"/>
      <w:divBdr>
        <w:top w:val="none" w:sz="0" w:space="0" w:color="auto"/>
        <w:left w:val="none" w:sz="0" w:space="0" w:color="auto"/>
        <w:bottom w:val="none" w:sz="0" w:space="0" w:color="auto"/>
        <w:right w:val="none" w:sz="0" w:space="0" w:color="auto"/>
      </w:divBdr>
    </w:div>
    <w:div w:id="1386878525">
      <w:bodyDiv w:val="1"/>
      <w:marLeft w:val="0"/>
      <w:marRight w:val="0"/>
      <w:marTop w:val="0"/>
      <w:marBottom w:val="0"/>
      <w:divBdr>
        <w:top w:val="none" w:sz="0" w:space="0" w:color="auto"/>
        <w:left w:val="none" w:sz="0" w:space="0" w:color="auto"/>
        <w:bottom w:val="none" w:sz="0" w:space="0" w:color="auto"/>
        <w:right w:val="none" w:sz="0" w:space="0" w:color="auto"/>
      </w:divBdr>
    </w:div>
    <w:div w:id="1432045825">
      <w:bodyDiv w:val="1"/>
      <w:marLeft w:val="0"/>
      <w:marRight w:val="0"/>
      <w:marTop w:val="0"/>
      <w:marBottom w:val="0"/>
      <w:divBdr>
        <w:top w:val="none" w:sz="0" w:space="0" w:color="auto"/>
        <w:left w:val="none" w:sz="0" w:space="0" w:color="auto"/>
        <w:bottom w:val="none" w:sz="0" w:space="0" w:color="auto"/>
        <w:right w:val="none" w:sz="0" w:space="0" w:color="auto"/>
      </w:divBdr>
    </w:div>
    <w:div w:id="1434933033">
      <w:bodyDiv w:val="1"/>
      <w:marLeft w:val="0"/>
      <w:marRight w:val="0"/>
      <w:marTop w:val="0"/>
      <w:marBottom w:val="0"/>
      <w:divBdr>
        <w:top w:val="none" w:sz="0" w:space="0" w:color="auto"/>
        <w:left w:val="none" w:sz="0" w:space="0" w:color="auto"/>
        <w:bottom w:val="none" w:sz="0" w:space="0" w:color="auto"/>
        <w:right w:val="none" w:sz="0" w:space="0" w:color="auto"/>
      </w:divBdr>
    </w:div>
    <w:div w:id="1463885794">
      <w:bodyDiv w:val="1"/>
      <w:marLeft w:val="0"/>
      <w:marRight w:val="0"/>
      <w:marTop w:val="0"/>
      <w:marBottom w:val="0"/>
      <w:divBdr>
        <w:top w:val="none" w:sz="0" w:space="0" w:color="auto"/>
        <w:left w:val="none" w:sz="0" w:space="0" w:color="auto"/>
        <w:bottom w:val="none" w:sz="0" w:space="0" w:color="auto"/>
        <w:right w:val="none" w:sz="0" w:space="0" w:color="auto"/>
      </w:divBdr>
    </w:div>
    <w:div w:id="1505321924">
      <w:bodyDiv w:val="1"/>
      <w:marLeft w:val="0"/>
      <w:marRight w:val="0"/>
      <w:marTop w:val="0"/>
      <w:marBottom w:val="0"/>
      <w:divBdr>
        <w:top w:val="none" w:sz="0" w:space="0" w:color="auto"/>
        <w:left w:val="none" w:sz="0" w:space="0" w:color="auto"/>
        <w:bottom w:val="none" w:sz="0" w:space="0" w:color="auto"/>
        <w:right w:val="none" w:sz="0" w:space="0" w:color="auto"/>
      </w:divBdr>
    </w:div>
    <w:div w:id="1519200416">
      <w:bodyDiv w:val="1"/>
      <w:marLeft w:val="0"/>
      <w:marRight w:val="0"/>
      <w:marTop w:val="0"/>
      <w:marBottom w:val="0"/>
      <w:divBdr>
        <w:top w:val="none" w:sz="0" w:space="0" w:color="auto"/>
        <w:left w:val="none" w:sz="0" w:space="0" w:color="auto"/>
        <w:bottom w:val="none" w:sz="0" w:space="0" w:color="auto"/>
        <w:right w:val="none" w:sz="0" w:space="0" w:color="auto"/>
      </w:divBdr>
    </w:div>
    <w:div w:id="1563055763">
      <w:bodyDiv w:val="1"/>
      <w:marLeft w:val="0"/>
      <w:marRight w:val="0"/>
      <w:marTop w:val="0"/>
      <w:marBottom w:val="0"/>
      <w:divBdr>
        <w:top w:val="none" w:sz="0" w:space="0" w:color="auto"/>
        <w:left w:val="none" w:sz="0" w:space="0" w:color="auto"/>
        <w:bottom w:val="none" w:sz="0" w:space="0" w:color="auto"/>
        <w:right w:val="none" w:sz="0" w:space="0" w:color="auto"/>
      </w:divBdr>
    </w:div>
    <w:div w:id="1597515817">
      <w:bodyDiv w:val="1"/>
      <w:marLeft w:val="0"/>
      <w:marRight w:val="0"/>
      <w:marTop w:val="0"/>
      <w:marBottom w:val="0"/>
      <w:divBdr>
        <w:top w:val="none" w:sz="0" w:space="0" w:color="auto"/>
        <w:left w:val="none" w:sz="0" w:space="0" w:color="auto"/>
        <w:bottom w:val="none" w:sz="0" w:space="0" w:color="auto"/>
        <w:right w:val="none" w:sz="0" w:space="0" w:color="auto"/>
      </w:divBdr>
    </w:div>
    <w:div w:id="1688560177">
      <w:bodyDiv w:val="1"/>
      <w:marLeft w:val="0"/>
      <w:marRight w:val="0"/>
      <w:marTop w:val="0"/>
      <w:marBottom w:val="0"/>
      <w:divBdr>
        <w:top w:val="none" w:sz="0" w:space="0" w:color="auto"/>
        <w:left w:val="none" w:sz="0" w:space="0" w:color="auto"/>
        <w:bottom w:val="none" w:sz="0" w:space="0" w:color="auto"/>
        <w:right w:val="none" w:sz="0" w:space="0" w:color="auto"/>
      </w:divBdr>
    </w:div>
    <w:div w:id="1783761130">
      <w:bodyDiv w:val="1"/>
      <w:marLeft w:val="0"/>
      <w:marRight w:val="0"/>
      <w:marTop w:val="0"/>
      <w:marBottom w:val="0"/>
      <w:divBdr>
        <w:top w:val="none" w:sz="0" w:space="0" w:color="auto"/>
        <w:left w:val="none" w:sz="0" w:space="0" w:color="auto"/>
        <w:bottom w:val="none" w:sz="0" w:space="0" w:color="auto"/>
        <w:right w:val="none" w:sz="0" w:space="0" w:color="auto"/>
      </w:divBdr>
    </w:div>
    <w:div w:id="1793746365">
      <w:bodyDiv w:val="1"/>
      <w:marLeft w:val="0"/>
      <w:marRight w:val="0"/>
      <w:marTop w:val="0"/>
      <w:marBottom w:val="0"/>
      <w:divBdr>
        <w:top w:val="none" w:sz="0" w:space="0" w:color="auto"/>
        <w:left w:val="none" w:sz="0" w:space="0" w:color="auto"/>
        <w:bottom w:val="none" w:sz="0" w:space="0" w:color="auto"/>
        <w:right w:val="none" w:sz="0" w:space="0" w:color="auto"/>
      </w:divBdr>
    </w:div>
    <w:div w:id="1831209739">
      <w:bodyDiv w:val="1"/>
      <w:marLeft w:val="0"/>
      <w:marRight w:val="0"/>
      <w:marTop w:val="0"/>
      <w:marBottom w:val="0"/>
      <w:divBdr>
        <w:top w:val="none" w:sz="0" w:space="0" w:color="auto"/>
        <w:left w:val="none" w:sz="0" w:space="0" w:color="auto"/>
        <w:bottom w:val="none" w:sz="0" w:space="0" w:color="auto"/>
        <w:right w:val="none" w:sz="0" w:space="0" w:color="auto"/>
      </w:divBdr>
    </w:div>
    <w:div w:id="1831822987">
      <w:bodyDiv w:val="1"/>
      <w:marLeft w:val="0"/>
      <w:marRight w:val="0"/>
      <w:marTop w:val="0"/>
      <w:marBottom w:val="0"/>
      <w:divBdr>
        <w:top w:val="none" w:sz="0" w:space="0" w:color="auto"/>
        <w:left w:val="none" w:sz="0" w:space="0" w:color="auto"/>
        <w:bottom w:val="none" w:sz="0" w:space="0" w:color="auto"/>
        <w:right w:val="none" w:sz="0" w:space="0" w:color="auto"/>
      </w:divBdr>
    </w:div>
    <w:div w:id="1847670674">
      <w:bodyDiv w:val="1"/>
      <w:marLeft w:val="0"/>
      <w:marRight w:val="0"/>
      <w:marTop w:val="0"/>
      <w:marBottom w:val="0"/>
      <w:divBdr>
        <w:top w:val="none" w:sz="0" w:space="0" w:color="auto"/>
        <w:left w:val="none" w:sz="0" w:space="0" w:color="auto"/>
        <w:bottom w:val="none" w:sz="0" w:space="0" w:color="auto"/>
        <w:right w:val="none" w:sz="0" w:space="0" w:color="auto"/>
      </w:divBdr>
      <w:divsChild>
        <w:div w:id="1611668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086746">
      <w:bodyDiv w:val="1"/>
      <w:marLeft w:val="0"/>
      <w:marRight w:val="0"/>
      <w:marTop w:val="0"/>
      <w:marBottom w:val="0"/>
      <w:divBdr>
        <w:top w:val="none" w:sz="0" w:space="0" w:color="auto"/>
        <w:left w:val="none" w:sz="0" w:space="0" w:color="auto"/>
        <w:bottom w:val="none" w:sz="0" w:space="0" w:color="auto"/>
        <w:right w:val="none" w:sz="0" w:space="0" w:color="auto"/>
      </w:divBdr>
    </w:div>
    <w:div w:id="1979843186">
      <w:bodyDiv w:val="1"/>
      <w:marLeft w:val="0"/>
      <w:marRight w:val="0"/>
      <w:marTop w:val="0"/>
      <w:marBottom w:val="0"/>
      <w:divBdr>
        <w:top w:val="none" w:sz="0" w:space="0" w:color="auto"/>
        <w:left w:val="none" w:sz="0" w:space="0" w:color="auto"/>
        <w:bottom w:val="none" w:sz="0" w:space="0" w:color="auto"/>
        <w:right w:val="none" w:sz="0" w:space="0" w:color="auto"/>
      </w:divBdr>
    </w:div>
    <w:div w:id="211585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2DCA-6AB1-4795-AB43-D025AC1A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4318</Words>
  <Characters>24613</Characters>
  <Application>Microsoft Office Word</Application>
  <DocSecurity>0</DocSecurity>
  <Lines>205</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2025-07-29T20:21:00Z</dcterms:created>
  <dcterms:modified xsi:type="dcterms:W3CDTF">2025-07-29T20:21:00Z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