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E01E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68219</w:t>
      </w:r>
    </w:p>
    <w:p w14:paraId="61A0B789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DADFE66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https://review.jove.com/account/file-uploader?src=20806843</w:t>
        </w:r>
      </w:hyperlink>
      <w:r>
        <w:rPr>
          <w:rFonts w:eastAsia="Times New Roman" w:cstheme="minorHAnsi"/>
          <w:b/>
        </w:rPr>
        <w:t xml:space="preserve"> </w:t>
      </w:r>
    </w:p>
    <w:p w14:paraId="47058405" w14:textId="77777777" w:rsidR="00EE4B6B" w:rsidRDefault="00EE4B6B">
      <w:pPr>
        <w:outlineLvl w:val="0"/>
        <w:rPr>
          <w:rFonts w:eastAsia="Times New Roman" w:cstheme="minorHAnsi"/>
          <w:b/>
        </w:rPr>
      </w:pPr>
    </w:p>
    <w:p w14:paraId="39A67C1F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Rapid Detection of Fecal Antigen of </w:t>
      </w:r>
      <w:r w:rsidRPr="00D93E2E">
        <w:rPr>
          <w:rStyle w:val="ArticleTitle"/>
          <w:rFonts w:cstheme="minorHAnsi"/>
          <w:i/>
          <w:iCs/>
        </w:rPr>
        <w:t>Helicobacter pylori</w:t>
      </w:r>
      <w:r>
        <w:rPr>
          <w:rStyle w:val="ArticleTitle"/>
          <w:rFonts w:cstheme="minorHAnsi"/>
        </w:rPr>
        <w:t xml:space="preserve"> Infection Based on Double Antibody Sandwich Detection Technology</w:t>
      </w:r>
    </w:p>
    <w:p w14:paraId="42F495F7" w14:textId="77777777" w:rsidR="00EE4B6B" w:rsidRDefault="00EE4B6B">
      <w:pPr>
        <w:outlineLvl w:val="0"/>
        <w:rPr>
          <w:rFonts w:eastAsia="Times New Roman" w:cstheme="minorHAnsi"/>
          <w:b/>
        </w:rPr>
      </w:pPr>
    </w:p>
    <w:p w14:paraId="3C2A035E" w14:textId="77777777" w:rsidR="00EE4B6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CFF06F" w14:textId="77777777" w:rsidR="00EE4B6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Xiuxian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Chen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Caiping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Gong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Xiaoxiao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Wang, Ziyan Li, </w:t>
      </w:r>
      <w:proofErr w:type="spellStart"/>
      <w:r>
        <w:rPr>
          <w:rFonts w:eastAsia="Times New Roman" w:cstheme="minorHAnsi"/>
          <w:b/>
          <w:sz w:val="28"/>
          <w:szCs w:val="28"/>
        </w:rPr>
        <w:t>Xiaozhen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Jiang, </w:t>
      </w:r>
      <w:proofErr w:type="spellStart"/>
      <w:r>
        <w:rPr>
          <w:rFonts w:eastAsia="Times New Roman" w:cstheme="minorHAnsi"/>
          <w:b/>
          <w:sz w:val="28"/>
          <w:szCs w:val="28"/>
        </w:rPr>
        <w:t>Jinxin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Lai, Yanfei Luo </w:t>
      </w:r>
    </w:p>
    <w:p w14:paraId="6E47B082" w14:textId="77777777" w:rsidR="00EE4B6B" w:rsidRDefault="00EE4B6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F4B516E" w14:textId="77777777" w:rsidR="00EE4B6B" w:rsidRDefault="00EE4B6B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77FB983" w14:textId="77777777" w:rsidR="00EE4B6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Laboratory Medicine, Guangdong Provincial People’s Hospital (Guangdong Academy of Medical Sciences), Southern Medical University</w:t>
      </w:r>
    </w:p>
    <w:p w14:paraId="19FC942F" w14:textId="77777777" w:rsidR="00EE4B6B" w:rsidRDefault="00EE4B6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9CD8E64" w14:textId="77777777" w:rsidR="00EE4B6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#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2DDC5876" w14:textId="77777777" w:rsidR="00EE4B6B" w:rsidRDefault="00EE4B6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93A814D" w14:textId="77777777" w:rsidR="00EE4B6B" w:rsidRDefault="00EE4B6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4766880" w14:textId="77777777" w:rsidR="00EE4B6B" w:rsidRDefault="00EE4B6B">
      <w:pPr>
        <w:outlineLvl w:val="0"/>
        <w:rPr>
          <w:rFonts w:eastAsia="Times New Roman" w:cstheme="minorHAnsi"/>
        </w:rPr>
      </w:pPr>
    </w:p>
    <w:p w14:paraId="1D93C434" w14:textId="77777777" w:rsidR="00EE4B6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8DAC03A" w14:textId="77777777" w:rsidR="00EE4B6B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Yanfei Luo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13544596975@163.com</w:t>
      </w:r>
    </w:p>
    <w:p w14:paraId="0B0D59E6" w14:textId="77777777" w:rsidR="00EE4B6B" w:rsidRDefault="00EE4B6B">
      <w:pPr>
        <w:outlineLvl w:val="0"/>
        <w:rPr>
          <w:rFonts w:eastAsia="Times New Roman" w:cstheme="minorHAnsi"/>
        </w:rPr>
      </w:pPr>
    </w:p>
    <w:p w14:paraId="1A3E8474" w14:textId="77777777" w:rsidR="00EE4B6B" w:rsidRDefault="00EE4B6B">
      <w:pPr>
        <w:outlineLvl w:val="0"/>
        <w:rPr>
          <w:rFonts w:eastAsia="Times New Roman" w:cstheme="minorHAnsi"/>
        </w:rPr>
      </w:pPr>
    </w:p>
    <w:p w14:paraId="6B6C1CF2" w14:textId="77777777" w:rsidR="00EE4B6B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2D9F62B5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Xiuxian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Chen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157292285@qq.com</w:t>
      </w:r>
    </w:p>
    <w:p w14:paraId="569A77B8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Caiping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Gong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caipinggong@163.com</w:t>
      </w:r>
    </w:p>
    <w:p w14:paraId="7EEFAFFF" w14:textId="77777777" w:rsidR="00EE4B6B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Xiaoxiao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Wang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>916092097@qq.com</w:t>
      </w:r>
    </w:p>
    <w:p w14:paraId="4C3FC7E4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r>
        <w:rPr>
          <w:rFonts w:ascii="Calibri" w:eastAsia="Calibri" w:hAnsi="Calibri" w:cs="Calibri"/>
          <w:color w:val="auto"/>
          <w:lang w:eastAsia="zh-CN"/>
        </w:rPr>
        <w:t>Ziyan Li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liziyan19970610@163.com</w:t>
      </w:r>
    </w:p>
    <w:p w14:paraId="45E45237" w14:textId="77777777" w:rsidR="00EE4B6B" w:rsidRDefault="00000000">
      <w:pPr>
        <w:widowControl w:val="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Xiaozhen</w:t>
      </w:r>
      <w:proofErr w:type="spellEnd"/>
      <w:r>
        <w:rPr>
          <w:rFonts w:ascii="Calibri" w:eastAsia="Calibri" w:hAnsi="Calibri" w:cs="Calibri"/>
          <w:color w:val="auto"/>
          <w:lang w:eastAsia="zh-CN"/>
        </w:rPr>
        <w:t xml:space="preserve"> Jiang</w:t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</w:r>
      <w:r>
        <w:rPr>
          <w:rFonts w:ascii="Calibri" w:eastAsia="Calibri" w:hAnsi="Calibri" w:cs="Calibri"/>
          <w:color w:val="auto"/>
          <w:lang w:eastAsia="zh-CN"/>
        </w:rPr>
        <w:tab/>
        <w:t>jiangxiaozhen@gdph.org.cn</w:t>
      </w:r>
    </w:p>
    <w:p w14:paraId="6332E065" w14:textId="77777777" w:rsidR="00EE4B6B" w:rsidRDefault="00000000">
      <w:pPr>
        <w:widowControl w:val="0"/>
        <w:ind w:left="1200" w:hangingChars="500" w:hanging="1200"/>
        <w:jc w:val="both"/>
        <w:rPr>
          <w:rFonts w:ascii="Calibri" w:eastAsia="Calibri" w:hAnsi="Calibri" w:cs="Calibri"/>
          <w:color w:val="auto"/>
          <w:lang w:eastAsia="zh-CN"/>
        </w:rPr>
      </w:pPr>
      <w:proofErr w:type="spellStart"/>
      <w:r>
        <w:rPr>
          <w:rFonts w:ascii="Calibri" w:eastAsia="Calibri" w:hAnsi="Calibri" w:cs="Calibri"/>
          <w:color w:val="auto"/>
          <w:lang w:eastAsia="zh-CN"/>
        </w:rPr>
        <w:t>Jinxin</w:t>
      </w:r>
      <w:proofErr w:type="spellEnd"/>
      <w:r>
        <w:rPr>
          <w:rFonts w:ascii="Calibri" w:eastAsia="Calibri" w:hAnsi="Calibri" w:cs="Calibri" w:hint="eastAsia"/>
          <w:color w:val="auto"/>
          <w:lang w:eastAsia="zh-CN"/>
        </w:rPr>
        <w:t xml:space="preserve"> </w:t>
      </w:r>
      <w:r>
        <w:rPr>
          <w:rFonts w:ascii="Calibri" w:eastAsia="Calibri" w:hAnsi="Calibri" w:cs="Calibri"/>
          <w:color w:val="auto"/>
          <w:lang w:eastAsia="zh-CN"/>
        </w:rPr>
        <w:t>Lai                             laijinxin@gdph.org.cn</w:t>
      </w:r>
    </w:p>
    <w:p w14:paraId="31D7696B" w14:textId="77777777" w:rsidR="00EE4B6B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Yanfei Luo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13544596975@163.com</w:t>
      </w:r>
    </w:p>
    <w:p w14:paraId="2FF408D6" w14:textId="77777777" w:rsidR="00EE4B6B" w:rsidRDefault="00EE4B6B">
      <w:pPr>
        <w:outlineLvl w:val="0"/>
        <w:rPr>
          <w:rFonts w:cstheme="minorHAnsi"/>
          <w:b/>
          <w:sz w:val="22"/>
          <w:szCs w:val="22"/>
        </w:rPr>
      </w:pPr>
    </w:p>
    <w:p w14:paraId="4003C0D9" w14:textId="77777777" w:rsidR="00EE4B6B" w:rsidRDefault="00EE4B6B">
      <w:pPr>
        <w:outlineLvl w:val="0"/>
        <w:rPr>
          <w:rFonts w:cstheme="minorHAnsi"/>
          <w:b/>
          <w:sz w:val="22"/>
          <w:szCs w:val="22"/>
        </w:rPr>
      </w:pPr>
    </w:p>
    <w:p w14:paraId="6B0A2D21" w14:textId="77777777" w:rsidR="00EE4B6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0724533" w14:textId="77777777" w:rsidR="00EE4B6B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AD572E5" w14:textId="77777777" w:rsidR="00EE4B6B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7CF4D74D" w14:textId="77777777" w:rsidR="00EE4B6B" w:rsidRDefault="00EE4B6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7F4924B" w14:textId="77777777" w:rsidR="00EE4B6B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4E9C92A7" w14:textId="77777777" w:rsidR="00EE4B6B" w:rsidRDefault="00EE4B6B">
      <w:pPr>
        <w:spacing w:before="120"/>
        <w:rPr>
          <w:rFonts w:eastAsia="Times New Roman" w:cstheme="minorHAnsi"/>
          <w:b/>
        </w:rPr>
      </w:pPr>
    </w:p>
    <w:p w14:paraId="67B2E69C" w14:textId="77777777" w:rsidR="00EE4B6B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E5451A5" w14:textId="77777777" w:rsidR="00EE4B6B" w:rsidRDefault="00EE4B6B">
      <w:pPr>
        <w:rPr>
          <w:rFonts w:cstheme="minorHAnsi"/>
          <w:b/>
          <w:sz w:val="22"/>
          <w:szCs w:val="22"/>
        </w:rPr>
      </w:pPr>
    </w:p>
    <w:p w14:paraId="73CCF038" w14:textId="77777777" w:rsidR="00EE4B6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182886E9" w14:textId="77777777" w:rsidR="00EE4B6B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8</w:t>
      </w:r>
      <w:proofErr w:type="gramEnd"/>
    </w:p>
    <w:p w14:paraId="65CC6824" w14:textId="77777777" w:rsidR="00EE4B6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14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DC42290" w14:textId="77777777" w:rsidR="00EE4B6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86EE753" w14:textId="77777777" w:rsidR="00EE4B6B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1AD1C1D" w14:textId="77777777" w:rsidR="00EE4B6B" w:rsidRDefault="00EE4B6B">
      <w:pPr>
        <w:rPr>
          <w:rFonts w:cstheme="minorHAnsi"/>
          <w:b/>
        </w:rPr>
      </w:pPr>
    </w:p>
    <w:p w14:paraId="29F17235" w14:textId="77777777" w:rsidR="00EE4B6B" w:rsidRDefault="00EE4B6B">
      <w:pPr>
        <w:rPr>
          <w:rFonts w:eastAsia="Times New Roman" w:cstheme="minorHAnsi"/>
          <w:b/>
        </w:rPr>
      </w:pPr>
    </w:p>
    <w:p w14:paraId="2EB7206A" w14:textId="77777777" w:rsidR="00EE4B6B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2634F16" w14:textId="77777777" w:rsidR="00EE4B6B" w:rsidRPr="00D93E2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Ziyan Li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D93E2E">
        <w:rPr>
          <w:rFonts w:eastAsia="SimSun" w:cstheme="minorHAnsi"/>
          <w:color w:val="333333"/>
          <w:shd w:val="clear" w:color="auto" w:fill="FFFFFF"/>
        </w:rPr>
        <w:t xml:space="preserve">Our research scope is the detection technology of </w:t>
      </w:r>
      <w:r w:rsidRPr="00D93E2E">
        <w:rPr>
          <w:rFonts w:eastAsia="SimSun" w:cstheme="minorHAnsi"/>
          <w:i/>
          <w:iCs/>
          <w:color w:val="333333"/>
          <w:shd w:val="clear" w:color="auto" w:fill="FFFFFF"/>
        </w:rPr>
        <w:t>Helicobacter pylori</w:t>
      </w:r>
      <w:r w:rsidRPr="00D93E2E">
        <w:rPr>
          <w:rFonts w:eastAsia="SimSun" w:cstheme="minorHAnsi"/>
          <w:color w:val="333333"/>
          <w:shd w:val="clear" w:color="auto" w:fill="FFFFFF"/>
        </w:rPr>
        <w:t>.</w:t>
      </w:r>
      <w:r w:rsidRPr="00D93E2E">
        <w:rPr>
          <w:rFonts w:eastAsia="SimSun" w:cstheme="minorHAnsi"/>
          <w:color w:val="333333"/>
          <w:shd w:val="clear" w:color="auto" w:fill="FFFFFF"/>
          <w:lang w:eastAsia="zh-CN"/>
        </w:rPr>
        <w:t xml:space="preserve"> </w:t>
      </w:r>
      <w:r w:rsidRPr="00D93E2E">
        <w:rPr>
          <w:rFonts w:eastAsia="SimSun" w:cstheme="minorHAnsi"/>
          <w:color w:val="333333"/>
          <w:shd w:val="clear" w:color="auto" w:fill="FFFFFF"/>
        </w:rPr>
        <w:t xml:space="preserve">The question we want to answer is the principle, procedure, method and clinical application of </w:t>
      </w:r>
      <w:r w:rsidRPr="00D93E2E">
        <w:rPr>
          <w:rFonts w:eastAsia="SimSun" w:cstheme="minorHAnsi"/>
          <w:i/>
          <w:iCs/>
          <w:color w:val="333333"/>
          <w:shd w:val="clear" w:color="auto" w:fill="FFFFFF"/>
        </w:rPr>
        <w:t>Helicobacter pylori</w:t>
      </w:r>
      <w:r w:rsidRPr="00D93E2E">
        <w:rPr>
          <w:rFonts w:eastAsia="SimSun" w:cstheme="minorHAnsi"/>
          <w:color w:val="333333"/>
          <w:shd w:val="clear" w:color="auto" w:fill="FFFFFF"/>
        </w:rPr>
        <w:t xml:space="preserve"> fecal antigen detection.</w:t>
      </w:r>
    </w:p>
    <w:p w14:paraId="1EC01038" w14:textId="70FE0067" w:rsid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2.4.2</w:t>
      </w:r>
    </w:p>
    <w:p w14:paraId="3FCC615D" w14:textId="77777777" w:rsidR="00D93E2E" w:rsidRPr="00D93E2E" w:rsidRDefault="00D93E2E" w:rsidP="00D93E2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6DDCAE4" w14:textId="77777777" w:rsidR="00EE4B6B" w:rsidRPr="00D93E2E" w:rsidRDefault="00EE4B6B">
      <w:pPr>
        <w:rPr>
          <w:rFonts w:eastAsia="Times New Roman" w:cstheme="minorHAnsi"/>
          <w:b/>
          <w:bCs/>
        </w:rPr>
      </w:pPr>
    </w:p>
    <w:p w14:paraId="48059A0C" w14:textId="77777777" w:rsidR="00EE4B6B" w:rsidRPr="00D93E2E" w:rsidRDefault="00000000">
      <w:pPr>
        <w:spacing w:before="120"/>
        <w:rPr>
          <w:rFonts w:eastAsia="Times New Roman" w:cstheme="minorHAnsi"/>
        </w:rPr>
      </w:pPr>
      <w:r w:rsidRPr="00D93E2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19F38CF6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SimSun" w:cstheme="minorHAnsi"/>
          <w:color w:val="333333"/>
          <w:shd w:val="clear" w:color="auto" w:fill="FFFFFF"/>
        </w:rPr>
      </w:pPr>
      <w:r w:rsidRPr="00D93E2E">
        <w:rPr>
          <w:rStyle w:val="AuthorName"/>
          <w:rFonts w:asciiTheme="minorHAnsi" w:eastAsia="Times" w:hAnsiTheme="minorHAnsi" w:cstheme="minorHAnsi"/>
          <w:lang w:eastAsia="zh-CN"/>
        </w:rPr>
        <w:t>Ziyan Li</w:t>
      </w:r>
      <w:proofErr w:type="gramStart"/>
      <w:r w:rsidRPr="00D93E2E">
        <w:rPr>
          <w:rStyle w:val="AuthorName"/>
          <w:rFonts w:asciiTheme="minorHAnsi" w:eastAsia="Times" w:hAnsiTheme="minorHAnsi" w:cstheme="minorHAnsi"/>
        </w:rPr>
        <w:t>:</w:t>
      </w:r>
      <w:r w:rsidRPr="00D93E2E">
        <w:rPr>
          <w:rFonts w:cstheme="minorHAnsi"/>
        </w:rPr>
        <w:t xml:space="preserve"> </w:t>
      </w:r>
      <w:r w:rsidRPr="00D93E2E">
        <w:rPr>
          <w:rFonts w:cstheme="minorHAnsi"/>
          <w:lang w:eastAsia="zh-CN"/>
        </w:rPr>
        <w:t xml:space="preserve"> </w:t>
      </w:r>
      <w:r w:rsidRPr="00D93E2E">
        <w:rPr>
          <w:rFonts w:eastAsia="SimSun" w:cstheme="minorHAnsi"/>
          <w:color w:val="333333"/>
          <w:shd w:val="clear" w:color="auto" w:fill="FFFFFF"/>
        </w:rPr>
        <w:t>Emerging</w:t>
      </w:r>
      <w:proofErr w:type="gramEnd"/>
      <w:r w:rsidRPr="00D93E2E">
        <w:rPr>
          <w:rFonts w:eastAsia="SimSun" w:cstheme="minorHAnsi"/>
          <w:color w:val="333333"/>
          <w:shd w:val="clear" w:color="auto" w:fill="FFFFFF"/>
        </w:rPr>
        <w:t xml:space="preserve"> technologies that promote the development of the field, such as real-time fluorescence quantitative PCR, CRISPR-Cas detection and biosensor and nanotechnology.</w:t>
      </w:r>
    </w:p>
    <w:p w14:paraId="7412D280" w14:textId="40598AAF" w:rsidR="00D93E2E" w:rsidRP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2F738199" w14:textId="77777777" w:rsidR="00EE4B6B" w:rsidRPr="00D93E2E" w:rsidRDefault="00EE4B6B">
      <w:pPr>
        <w:pStyle w:val="ListParagraph"/>
        <w:spacing w:before="120"/>
        <w:ind w:left="360"/>
        <w:contextualSpacing w:val="0"/>
        <w:rPr>
          <w:rFonts w:eastAsia="SimSun" w:cstheme="minorHAnsi"/>
          <w:color w:val="333333"/>
          <w:shd w:val="clear" w:color="auto" w:fill="FFFFFF"/>
        </w:rPr>
      </w:pPr>
    </w:p>
    <w:p w14:paraId="0C635A04" w14:textId="77777777" w:rsidR="00EE4B6B" w:rsidRPr="00D93E2E" w:rsidRDefault="00EE4B6B">
      <w:pPr>
        <w:rPr>
          <w:rFonts w:eastAsia="Times New Roman" w:cstheme="minorHAnsi"/>
          <w:b/>
          <w:bCs/>
        </w:rPr>
      </w:pPr>
    </w:p>
    <w:p w14:paraId="5A8109DE" w14:textId="77777777" w:rsidR="00EE4B6B" w:rsidRPr="00D93E2E" w:rsidRDefault="00000000">
      <w:pPr>
        <w:rPr>
          <w:rFonts w:eastAsia="Times New Roman" w:cstheme="minorHAnsi"/>
        </w:rPr>
      </w:pPr>
      <w:r w:rsidRPr="00D93E2E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D93E2E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D93E2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646F41" w14:textId="4C108962" w:rsidR="00EE4B6B" w:rsidRPr="00D93E2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93E2E">
        <w:rPr>
          <w:rStyle w:val="AuthorName"/>
          <w:rFonts w:asciiTheme="minorHAnsi" w:eastAsia="Times" w:hAnsiTheme="minorHAnsi" w:cstheme="minorHAnsi"/>
          <w:lang w:eastAsia="zh-CN"/>
        </w:rPr>
        <w:t>Ziyan Li</w:t>
      </w:r>
      <w:r w:rsidRPr="00D93E2E">
        <w:rPr>
          <w:rFonts w:eastAsia="Times New Roman" w:cstheme="minorHAnsi"/>
          <w:b/>
          <w:bCs/>
          <w:u w:val="single"/>
        </w:rPr>
        <w:t>:</w:t>
      </w:r>
      <w:r w:rsidRPr="00D93E2E">
        <w:rPr>
          <w:rFonts w:eastAsia="Times New Roman" w:cstheme="minorHAnsi"/>
        </w:rPr>
        <w:t xml:space="preserve"> </w:t>
      </w:r>
      <w:r w:rsidRPr="00D93E2E">
        <w:rPr>
          <w:rFonts w:cstheme="minorHAnsi"/>
        </w:rPr>
        <w:t xml:space="preserve">This technology has the advantages of </w:t>
      </w:r>
      <w:r w:rsidR="00D93E2E">
        <w:rPr>
          <w:rFonts w:cstheme="minorHAnsi"/>
        </w:rPr>
        <w:t>being non-invasive, low-cost, and easy to operate</w:t>
      </w:r>
      <w:r w:rsidRPr="00D93E2E">
        <w:rPr>
          <w:rFonts w:cstheme="minorHAnsi"/>
        </w:rPr>
        <w:t xml:space="preserve">. </w:t>
      </w:r>
      <w:r w:rsidR="00D93E2E">
        <w:rPr>
          <w:rFonts w:cstheme="minorHAnsi"/>
        </w:rPr>
        <w:t xml:space="preserve">This </w:t>
      </w:r>
      <w:r w:rsidRPr="00D93E2E">
        <w:rPr>
          <w:rFonts w:cstheme="minorHAnsi"/>
        </w:rPr>
        <w:t>is suitable for screening in backward and underdeveloped areas.</w:t>
      </w:r>
      <w:r w:rsidRPr="00D93E2E">
        <w:rPr>
          <w:rFonts w:cstheme="minorHAnsi"/>
          <w:lang w:eastAsia="zh-CN"/>
        </w:rPr>
        <w:t xml:space="preserve"> </w:t>
      </w:r>
      <w:r w:rsidRPr="00D93E2E">
        <w:rPr>
          <w:rFonts w:eastAsia="SimSun" w:cstheme="minorHAnsi"/>
          <w:lang w:eastAsia="zh-CN"/>
        </w:rPr>
        <w:t>T</w:t>
      </w:r>
      <w:r w:rsidRPr="00D93E2E">
        <w:rPr>
          <w:rFonts w:cstheme="minorHAnsi"/>
        </w:rPr>
        <w:t xml:space="preserve">he rapid detection of </w:t>
      </w:r>
      <w:r w:rsidRPr="00D93E2E">
        <w:rPr>
          <w:rFonts w:cstheme="minorHAnsi"/>
          <w:i/>
          <w:iCs/>
        </w:rPr>
        <w:t>H. pylori</w:t>
      </w:r>
      <w:r w:rsidRPr="00D93E2E">
        <w:rPr>
          <w:rFonts w:cstheme="minorHAnsi"/>
        </w:rPr>
        <w:t xml:space="preserve"> antigen in feces is a potential and promising tool for rapid and reliable diagnosis of </w:t>
      </w:r>
      <w:r w:rsidR="00D93E2E">
        <w:rPr>
          <w:rFonts w:cstheme="minorHAnsi"/>
        </w:rPr>
        <w:t>i</w:t>
      </w:r>
      <w:r w:rsidRPr="00D93E2E">
        <w:rPr>
          <w:rFonts w:cstheme="minorHAnsi"/>
        </w:rPr>
        <w:t>nfection in remote and backward areas.</w:t>
      </w:r>
    </w:p>
    <w:p w14:paraId="4ED26D8D" w14:textId="64ED73D1" w:rsidR="00D93E2E" w:rsidRP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2.8.1</w:t>
      </w:r>
    </w:p>
    <w:p w14:paraId="0E8CBC60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48236739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113BBFF7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3C401A6E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0242D48B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58E07F28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377B173F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0837A415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599E6516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2D7E275B" w14:textId="77777777" w:rsidR="00D93E2E" w:rsidRDefault="00D93E2E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5AF9B3DE" w14:textId="30905E4B" w:rsidR="00EE4B6B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lastRenderedPageBreak/>
        <w:t>Videographer: Obtain headshots for all authors available at the filming location.</w:t>
      </w:r>
    </w:p>
    <w:p w14:paraId="38763154" w14:textId="77777777" w:rsidR="00EE4B6B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Testimonial Questions (OPTIONAL): </w:t>
      </w:r>
    </w:p>
    <w:p w14:paraId="294F29A6" w14:textId="77777777" w:rsidR="00EE4B6B" w:rsidRDefault="00EE4B6B">
      <w:pPr>
        <w:contextualSpacing/>
        <w:outlineLvl w:val="0"/>
        <w:rPr>
          <w:rFonts w:eastAsia="Times New Roman" w:cstheme="minorHAnsi"/>
          <w:b/>
        </w:rPr>
      </w:pPr>
    </w:p>
    <w:p w14:paraId="54C4A418" w14:textId="77777777" w:rsidR="00EE4B6B" w:rsidRDefault="00EE4B6B">
      <w:pPr>
        <w:spacing w:before="120"/>
        <w:rPr>
          <w:rFonts w:cstheme="minorHAnsi"/>
        </w:rPr>
      </w:pPr>
    </w:p>
    <w:p w14:paraId="16D80DD4" w14:textId="77777777" w:rsidR="00EE4B6B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>
        <w:rPr>
          <w:rFonts w:cstheme="minorHAnsi"/>
          <w:color w:val="000000"/>
          <w:shd w:val="clear" w:color="auto" w:fill="FFFFFF"/>
        </w:rPr>
        <w:t>JoVE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9974113" w14:textId="77777777" w:rsidR="00EE4B6B" w:rsidRPr="00D93E2E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Ziyan Li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I think the video format has attracted a large audience. Video documents minimize ambiguity and increase the adoption and citation of other laboratories. </w:t>
      </w:r>
      <w:proofErr w:type="spellStart"/>
      <w:r>
        <w:rPr>
          <w:rFonts w:cstheme="minorHAnsi" w:hint="eastAsia"/>
        </w:rPr>
        <w:t>JoVE</w:t>
      </w:r>
      <w:proofErr w:type="spellEnd"/>
      <w:r>
        <w:rPr>
          <w:rFonts w:cstheme="minorHAnsi" w:hint="eastAsia"/>
        </w:rPr>
        <w:t xml:space="preserve"> combines traditional peer review with video verification to ensure the robustness of science and technology.</w:t>
      </w:r>
    </w:p>
    <w:p w14:paraId="38DA3022" w14:textId="7081F0C2" w:rsidR="00D93E2E" w:rsidRDefault="00D93E2E" w:rsidP="00D93E2E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2.8.1</w:t>
      </w:r>
    </w:p>
    <w:p w14:paraId="35AC8CFB" w14:textId="77777777" w:rsidR="00EE4B6B" w:rsidRDefault="00000000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37A93919" w14:textId="77777777" w:rsidR="00EE4B6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72004B98" w14:textId="77777777" w:rsidR="00EE4B6B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 xml:space="preserve">This research has been approved by the Ethics Committee of Guangdong Provincial People's Hospital </w:t>
      </w:r>
    </w:p>
    <w:p w14:paraId="10610C6B" w14:textId="77777777" w:rsidR="00EE4B6B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762624A2" w14:textId="77777777" w:rsidR="00EE4B6B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0EAF0E8" w14:textId="77777777" w:rsidR="00EE4B6B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Procedure for fecal </w:t>
      </w:r>
      <w:r>
        <w:rPr>
          <w:rFonts w:cstheme="minorHAnsi"/>
          <w:b/>
          <w:bCs/>
          <w:i/>
          <w:iCs/>
        </w:rPr>
        <w:t>H. pylori</w:t>
      </w:r>
      <w:r>
        <w:rPr>
          <w:rFonts w:cstheme="minorHAnsi"/>
          <w:b/>
          <w:bCs/>
        </w:rPr>
        <w:t xml:space="preserve"> infection antigen detection</w:t>
      </w:r>
    </w:p>
    <w:p w14:paraId="3028E38D" w14:textId="77777777" w:rsidR="00EE4B6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>
        <w:rPr>
          <w:rFonts w:cstheme="minorHAnsi" w:hint="eastAsia"/>
          <w:lang w:eastAsia="zh-CN"/>
        </w:rPr>
        <w:t>Xiuxian</w:t>
      </w:r>
      <w:proofErr w:type="spellEnd"/>
      <w:r>
        <w:rPr>
          <w:rFonts w:cstheme="minorHAnsi" w:hint="eastAsia"/>
          <w:lang w:eastAsia="zh-CN"/>
        </w:rPr>
        <w:t xml:space="preserve"> Chen</w:t>
      </w:r>
      <w:r>
        <w:rPr>
          <w:rFonts w:cstheme="minorHAnsi"/>
        </w:rPr>
        <w:t xml:space="preserve"> </w:t>
      </w:r>
    </w:p>
    <w:p w14:paraId="2BAE67F3" w14:textId="77777777" w:rsidR="00EE4B6B" w:rsidRDefault="00EE4B6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CD692F1" w14:textId="77777777" w:rsidR="00EE4B6B" w:rsidRDefault="00EE4B6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ED01433" w14:textId="77777777" w:rsidR="00EE4B6B" w:rsidRDefault="00000000">
      <w:pPr>
        <w:pStyle w:val="Narration"/>
        <w:numPr>
          <w:ilvl w:val="1"/>
          <w:numId w:val="2"/>
        </w:numPr>
      </w:pPr>
      <w:r>
        <w:t xml:space="preserve">To begin, obtain the fecal sample collection container and retrieve the sampling rod </w:t>
      </w:r>
      <w:r>
        <w:rPr>
          <w:b/>
        </w:rPr>
        <w:t>[1]</w:t>
      </w:r>
      <w:r>
        <w:t>.</w:t>
      </w:r>
    </w:p>
    <w:p w14:paraId="7FA3AA89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WIDE: Talent unscrewing the lid of a stool collection container and </w:t>
      </w:r>
      <w:proofErr w:type="gramStart"/>
      <w:r>
        <w:t>retrieving  the</w:t>
      </w:r>
      <w:proofErr w:type="gramEnd"/>
      <w:r>
        <w:t xml:space="preserve"> sampling rod.</w:t>
      </w:r>
    </w:p>
    <w:p w14:paraId="44D24AF2" w14:textId="77777777" w:rsidR="00EE4B6B" w:rsidRDefault="00EE4B6B"/>
    <w:p w14:paraId="52920572" w14:textId="0BF7C2E5" w:rsidR="00EE4B6B" w:rsidRDefault="00000000">
      <w:pPr>
        <w:pStyle w:val="Narration"/>
        <w:numPr>
          <w:ilvl w:val="1"/>
          <w:numId w:val="2"/>
        </w:numPr>
      </w:pPr>
      <w:r>
        <w:t xml:space="preserve">Insert the sampling rod into five different areas of the stool, ensuring that the threaded end is fully submerged in each position </w:t>
      </w:r>
      <w:r>
        <w:rPr>
          <w:b/>
        </w:rPr>
        <w:t>[1]</w:t>
      </w:r>
      <w:r>
        <w:t xml:space="preserve">. After sampling is complete, insert the sampling rod back into the reagent tube, ensuring </w:t>
      </w:r>
      <w:r w:rsidR="00D93E2E">
        <w:t>that the total sample volume collected</w:t>
      </w:r>
      <w:r>
        <w:t xml:space="preserve"> is approximately 5 to 50 milligrams </w:t>
      </w:r>
      <w:r>
        <w:rPr>
          <w:b/>
        </w:rPr>
        <w:t>[2]</w:t>
      </w:r>
      <w:r>
        <w:t>.</w:t>
      </w:r>
    </w:p>
    <w:p w14:paraId="46E7D6F5" w14:textId="77777777" w:rsidR="00EE4B6B" w:rsidRDefault="00000000">
      <w:pPr>
        <w:pStyle w:val="ShotDescription"/>
        <w:numPr>
          <w:ilvl w:val="2"/>
          <w:numId w:val="2"/>
        </w:numPr>
      </w:pPr>
      <w:r>
        <w:t>Talent holding the rod and inserting it into the stool.</w:t>
      </w:r>
    </w:p>
    <w:p w14:paraId="472E4819" w14:textId="77777777" w:rsidR="00EE4B6B" w:rsidRDefault="00000000">
      <w:pPr>
        <w:pStyle w:val="ShotDescription"/>
        <w:numPr>
          <w:ilvl w:val="2"/>
          <w:numId w:val="2"/>
        </w:numPr>
      </w:pPr>
      <w:r>
        <w:t>Talent carefully returning the sampling rod into the reagent tube and sealing it.</w:t>
      </w:r>
    </w:p>
    <w:p w14:paraId="5590D1C7" w14:textId="77777777" w:rsidR="00EE4B6B" w:rsidRDefault="00EE4B6B"/>
    <w:p w14:paraId="2FCCB24F" w14:textId="77777777" w:rsidR="00EE4B6B" w:rsidRDefault="00000000">
      <w:pPr>
        <w:pStyle w:val="Narration"/>
        <w:numPr>
          <w:ilvl w:val="1"/>
          <w:numId w:val="2"/>
        </w:numPr>
      </w:pPr>
      <w:r>
        <w:t xml:space="preserve">Shake the reagent tube side to side for approximately 10 seconds to thoroughly mix the stool sample in the diluent </w:t>
      </w:r>
      <w:r>
        <w:rPr>
          <w:b/>
        </w:rPr>
        <w:t>[1-TXT]</w:t>
      </w:r>
      <w:r>
        <w:t>.</w:t>
      </w:r>
    </w:p>
    <w:p w14:paraId="5AE15392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Talent holding and shaking the reagent tube horizontally for 10 seconds, ensuring visible mixing. </w:t>
      </w:r>
      <w:r>
        <w:rPr>
          <w:b/>
          <w:bCs/>
        </w:rPr>
        <w:t>TXT: Diluent: EDTA tetrasodium hydrate: 0.018 g/mL; NaCl: 0.01 g/mL</w:t>
      </w:r>
    </w:p>
    <w:p w14:paraId="114FDDD6" w14:textId="77777777" w:rsidR="00EE4B6B" w:rsidRDefault="00EE4B6B"/>
    <w:p w14:paraId="3FFE0D65" w14:textId="77777777" w:rsidR="00EE4B6B" w:rsidRDefault="00000000">
      <w:pPr>
        <w:pStyle w:val="Narration"/>
        <w:numPr>
          <w:ilvl w:val="1"/>
          <w:numId w:val="2"/>
        </w:numPr>
      </w:pPr>
      <w:r>
        <w:t xml:space="preserve">Test the sample within 6 hours if kept at room temperature after sampling </w:t>
      </w:r>
      <w:r>
        <w:rPr>
          <w:b/>
        </w:rPr>
        <w:t>[1]</w:t>
      </w:r>
      <w:r>
        <w:t xml:space="preserve">. If immediate testing is not possible, store the sample at 2 to 8 degrees Celsius for up to 72 hours </w:t>
      </w:r>
      <w:r>
        <w:rPr>
          <w:b/>
        </w:rPr>
        <w:t>[2-TXT]</w:t>
      </w:r>
      <w:r>
        <w:t>.</w:t>
      </w:r>
    </w:p>
    <w:p w14:paraId="1054AD71" w14:textId="77777777" w:rsidR="00EE4B6B" w:rsidRDefault="00EE4B6B"/>
    <w:p w14:paraId="1B8E820C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Talent placing the tube </w:t>
      </w:r>
      <w:proofErr w:type="gramStart"/>
      <w:r>
        <w:t>in a</w:t>
      </w:r>
      <w:proofErr w:type="gramEnd"/>
      <w:r>
        <w:t xml:space="preserve"> room temperature on the bench.  </w:t>
      </w:r>
    </w:p>
    <w:p w14:paraId="451FD077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Talent placing other tubes in a refrigerator. </w:t>
      </w:r>
      <w:r>
        <w:rPr>
          <w:b/>
          <w:bCs/>
        </w:rPr>
        <w:t xml:space="preserve">TXT: Store </w:t>
      </w:r>
      <w:proofErr w:type="gramStart"/>
      <w:r>
        <w:rPr>
          <w:b/>
          <w:bCs/>
        </w:rPr>
        <w:t>at −</w:t>
      </w:r>
      <w:proofErr w:type="gramEnd"/>
      <w:r>
        <w:rPr>
          <w:b/>
          <w:bCs/>
        </w:rPr>
        <w:t>25 to −15 °C for 6 months</w:t>
      </w:r>
    </w:p>
    <w:p w14:paraId="708D315B" w14:textId="77777777" w:rsidR="00EE4B6B" w:rsidRDefault="00EE4B6B"/>
    <w:p w14:paraId="73AB5EE0" w14:textId="77777777" w:rsidR="00EE4B6B" w:rsidRDefault="00000000">
      <w:pPr>
        <w:pStyle w:val="Narration"/>
        <w:numPr>
          <w:ilvl w:val="1"/>
          <w:numId w:val="2"/>
        </w:numPr>
      </w:pPr>
      <w:r>
        <w:t xml:space="preserve">Before testing, return both refrigerated and frozen samples to room temperature </w:t>
      </w:r>
      <w:r>
        <w:rPr>
          <w:b/>
        </w:rPr>
        <w:t>[1-TXT]</w:t>
      </w:r>
      <w:r>
        <w:t>.</w:t>
      </w:r>
    </w:p>
    <w:p w14:paraId="1063AA18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Talent placing samples from refrigerator and freezer onto a bench. </w:t>
      </w:r>
      <w:r>
        <w:rPr>
          <w:b/>
          <w:bCs/>
        </w:rPr>
        <w:t>TXT: Samples may be frozen and thawed up to three times</w:t>
      </w:r>
      <w:r>
        <w:t xml:space="preserve"> </w:t>
      </w:r>
    </w:p>
    <w:p w14:paraId="5A8111CA" w14:textId="77777777" w:rsidR="00EE4B6B" w:rsidRDefault="00EE4B6B"/>
    <w:p w14:paraId="24945FA1" w14:textId="77777777" w:rsidR="00EE4B6B" w:rsidRDefault="00000000">
      <w:pPr>
        <w:pStyle w:val="Narration"/>
        <w:numPr>
          <w:ilvl w:val="1"/>
          <w:numId w:val="2"/>
        </w:numPr>
      </w:pPr>
      <w:r>
        <w:lastRenderedPageBreak/>
        <w:t xml:space="preserve">Open the white cover on the reagent tube and hold the tube upright </w:t>
      </w:r>
      <w:r>
        <w:rPr>
          <w:b/>
        </w:rPr>
        <w:t>[1]</w:t>
      </w:r>
      <w:r>
        <w:t xml:space="preserve">. Press the cap down completely to release the sample onto the test card </w:t>
      </w:r>
      <w:r>
        <w:rPr>
          <w:b/>
          <w:bCs/>
        </w:rPr>
        <w:t>[2]</w:t>
      </w:r>
      <w:r>
        <w:t xml:space="preserve">. Allow the sample to flow across the detection area labeled </w:t>
      </w:r>
      <w:r>
        <w:rPr>
          <w:b/>
        </w:rPr>
        <w:t>T</w:t>
      </w:r>
      <w:r>
        <w:t xml:space="preserve"> and the quality control area labeled </w:t>
      </w:r>
      <w:r>
        <w:rPr>
          <w:b/>
        </w:rPr>
        <w:t>C</w:t>
      </w:r>
      <w:r>
        <w:t>, both of which are coated with mouse anti-</w:t>
      </w:r>
      <w:r>
        <w:rPr>
          <w:i/>
          <w:iCs/>
        </w:rPr>
        <w:t>Helicobacter pylori</w:t>
      </w:r>
      <w:r>
        <w:t xml:space="preserve"> antibody </w:t>
      </w:r>
      <w:r>
        <w:rPr>
          <w:b/>
        </w:rPr>
        <w:t>[3]</w:t>
      </w:r>
      <w:r>
        <w:t>.</w:t>
      </w:r>
    </w:p>
    <w:p w14:paraId="6B2576E2" w14:textId="77777777" w:rsidR="00EE4B6B" w:rsidRDefault="00000000">
      <w:pPr>
        <w:pStyle w:val="ShotDescription"/>
        <w:numPr>
          <w:ilvl w:val="2"/>
          <w:numId w:val="2"/>
        </w:numPr>
      </w:pPr>
      <w:r>
        <w:t>Talent flipping open the small white cap while keeping the tube in vertical position.</w:t>
      </w:r>
    </w:p>
    <w:p w14:paraId="174E9C50" w14:textId="77777777" w:rsidR="00EE4B6B" w:rsidRDefault="00000000">
      <w:pPr>
        <w:pStyle w:val="ShotDescription"/>
        <w:numPr>
          <w:ilvl w:val="2"/>
          <w:numId w:val="2"/>
        </w:numPr>
      </w:pPr>
      <w:r>
        <w:t>Talent pressing the cap down to release the sample.</w:t>
      </w:r>
    </w:p>
    <w:p w14:paraId="3DCF653B" w14:textId="77777777" w:rsidR="00EE4B6B" w:rsidRDefault="00000000">
      <w:pPr>
        <w:pStyle w:val="ShotDescription"/>
        <w:numPr>
          <w:ilvl w:val="2"/>
          <w:numId w:val="2"/>
        </w:numPr>
      </w:pPr>
      <w:r>
        <w:t xml:space="preserve">Close-up of the test card as liquid flows past areas marked </w:t>
      </w:r>
      <w:r>
        <w:rPr>
          <w:b/>
        </w:rPr>
        <w:t>T</w:t>
      </w:r>
      <w:r>
        <w:t xml:space="preserve"> and </w:t>
      </w:r>
      <w:r>
        <w:rPr>
          <w:b/>
        </w:rPr>
        <w:t>C</w:t>
      </w:r>
      <w:r>
        <w:t xml:space="preserve"> with visible reaction.</w:t>
      </w:r>
    </w:p>
    <w:p w14:paraId="586B5CCD" w14:textId="77777777" w:rsidR="00EE4B6B" w:rsidRDefault="00EE4B6B"/>
    <w:p w14:paraId="29D4128B" w14:textId="0568C2B7" w:rsidR="00EE4B6B" w:rsidRDefault="00D93E2E">
      <w:pPr>
        <w:pStyle w:val="Narration"/>
        <w:numPr>
          <w:ilvl w:val="1"/>
          <w:numId w:val="2"/>
        </w:numPr>
      </w:pPr>
      <w:r>
        <w:t xml:space="preserve">If the antigen is present, wait for 10 to 20 minutes to allow for chromogenic reaction formation in the detection area </w:t>
      </w:r>
      <w:r w:rsidR="00000000">
        <w:rPr>
          <w:b/>
        </w:rPr>
        <w:t>[1]</w:t>
      </w:r>
      <w:r w:rsidR="00000000">
        <w:t>.</w:t>
      </w:r>
    </w:p>
    <w:p w14:paraId="47D831D1" w14:textId="77777777" w:rsidR="00EE4B6B" w:rsidRDefault="00000000">
      <w:pPr>
        <w:pStyle w:val="ShotDescription"/>
        <w:numPr>
          <w:ilvl w:val="2"/>
          <w:numId w:val="2"/>
        </w:numPr>
      </w:pPr>
      <w:r>
        <w:t>Talent setting a Timer.</w:t>
      </w:r>
    </w:p>
    <w:p w14:paraId="4BFBF82A" w14:textId="77777777" w:rsidR="00EE4B6B" w:rsidRDefault="00EE4B6B"/>
    <w:p w14:paraId="1C6C49E9" w14:textId="77777777" w:rsidR="00EE4B6B" w:rsidRDefault="00000000">
      <w:pPr>
        <w:pStyle w:val="Narration"/>
        <w:numPr>
          <w:ilvl w:val="1"/>
          <w:numId w:val="2"/>
        </w:numPr>
      </w:pPr>
      <w:r>
        <w:t xml:space="preserve">Observe the presence or absence of colored lines in the test and control areas </w:t>
      </w:r>
      <w:r>
        <w:rPr>
          <w:b/>
          <w:bCs/>
        </w:rPr>
        <w:t>[1]</w:t>
      </w:r>
      <w:r>
        <w:t xml:space="preserve">. Compare the result with the color card to determine the concentration of </w:t>
      </w:r>
      <w:r>
        <w:rPr>
          <w:i/>
          <w:iCs/>
        </w:rPr>
        <w:t>Helicobacter</w:t>
      </w:r>
      <w:r>
        <w:t xml:space="preserve"> </w:t>
      </w:r>
      <w:r>
        <w:rPr>
          <w:i/>
          <w:iCs/>
        </w:rPr>
        <w:t>pylori</w:t>
      </w:r>
      <w:r>
        <w:t xml:space="preserve"> antigen </w:t>
      </w:r>
      <w:r>
        <w:rPr>
          <w:b/>
        </w:rPr>
        <w:t>[2-TXT]</w:t>
      </w:r>
      <w:r>
        <w:t>.</w:t>
      </w:r>
    </w:p>
    <w:p w14:paraId="015C43A5" w14:textId="77777777" w:rsidR="00EE4B6B" w:rsidRDefault="00000000">
      <w:pPr>
        <w:pStyle w:val="ShotDescription"/>
        <w:numPr>
          <w:ilvl w:val="2"/>
          <w:numId w:val="2"/>
        </w:numPr>
      </w:pPr>
      <w:r>
        <w:t>Talent examining the test card.</w:t>
      </w:r>
    </w:p>
    <w:p w14:paraId="4B9BB5CE" w14:textId="77777777" w:rsidR="00EE4B6B" w:rsidRDefault="00000000">
      <w:pPr>
        <w:pStyle w:val="ShotDescription"/>
        <w:numPr>
          <w:ilvl w:val="2"/>
          <w:numId w:val="2"/>
        </w:numPr>
      </w:pPr>
      <w:proofErr w:type="gramStart"/>
      <w:r>
        <w:t>Shot</w:t>
      </w:r>
      <w:proofErr w:type="gramEnd"/>
      <w:r>
        <w:t xml:space="preserve"> of the test card being held next to a printed color interpretation card, with finger pointing to matching color intensity. </w:t>
      </w:r>
      <w:r>
        <w:rPr>
          <w:b/>
          <w:bCs/>
        </w:rPr>
        <w:t>TXT: Confirm the results after performing DNA extraction and qPCR</w:t>
      </w:r>
      <w:r>
        <w:t xml:space="preserve"> </w:t>
      </w:r>
    </w:p>
    <w:p w14:paraId="2F9A87C4" w14:textId="77777777" w:rsidR="00EE4B6B" w:rsidRDefault="00EE4B6B"/>
    <w:p w14:paraId="565726AB" w14:textId="77777777" w:rsidR="00EE4B6B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8735E5D" w14:textId="77777777" w:rsidR="00EE4B6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35975D74" w14:textId="1F02AC51" w:rsidR="00EE4B6B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AE8F699" w14:textId="77777777" w:rsidR="00EE4B6B" w:rsidRDefault="00EE4B6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48FBB0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Among the fecal </w:t>
      </w:r>
      <w:r>
        <w:rPr>
          <w:rFonts w:cstheme="minorHAnsi"/>
          <w:i/>
          <w:iCs/>
        </w:rPr>
        <w:t>Helicobacter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pylori</w:t>
      </w:r>
      <w:r>
        <w:rPr>
          <w:rFonts w:cstheme="minorHAnsi"/>
        </w:rPr>
        <w:t xml:space="preserve"> antigen results of 261 subjects, 52 were positive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209 were negative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58EC59F1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>Video editor: Highlight 52</w:t>
      </w:r>
    </w:p>
    <w:p w14:paraId="7E434591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>Video editor: Highlight 209</w:t>
      </w:r>
    </w:p>
    <w:p w14:paraId="75D0D5C4" w14:textId="77777777" w:rsidR="00EE4B6B" w:rsidRDefault="00EE4B6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7A5B769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Among the results of qPCR with the feces of 261 subjects, 83 were positive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178 were negative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5B7A370C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 </w:t>
      </w:r>
      <w:r>
        <w:rPr>
          <w:rFonts w:cstheme="minorHAnsi"/>
          <w:i/>
          <w:iCs/>
          <w:color w:val="3333FF"/>
        </w:rPr>
        <w:t>Video editor: Highlight 83</w:t>
      </w:r>
    </w:p>
    <w:p w14:paraId="7A9EA385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2 </w:t>
      </w:r>
      <w:r>
        <w:rPr>
          <w:rFonts w:cstheme="minorHAnsi"/>
          <w:i/>
          <w:iCs/>
          <w:color w:val="3333FF"/>
        </w:rPr>
        <w:t>Video editor: Highlight 178</w:t>
      </w:r>
    </w:p>
    <w:p w14:paraId="32F40F31" w14:textId="77777777" w:rsidR="00EE4B6B" w:rsidRDefault="00EE4B6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57F7979A" w14:textId="77777777" w:rsidR="00EE4B6B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positive rate in </w:t>
      </w:r>
      <w:proofErr w:type="spellStart"/>
      <w:r>
        <w:rPr>
          <w:rFonts w:cstheme="minorHAnsi"/>
        </w:rPr>
        <w:t>Shitan</w:t>
      </w:r>
      <w:proofErr w:type="spellEnd"/>
      <w:r>
        <w:rPr>
          <w:rFonts w:cstheme="minorHAnsi"/>
        </w:rPr>
        <w:t xml:space="preserve"> village was 19.92%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which was slightly lower than the national positive rate of </w:t>
      </w:r>
      <w:bookmarkStart w:id="2" w:name="_Hlk196378242"/>
      <w:r>
        <w:rPr>
          <w:rFonts w:cstheme="minorHAnsi"/>
        </w:rPr>
        <w:t xml:space="preserve">42.8% </w:t>
      </w:r>
      <w:bookmarkEnd w:id="2"/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507FCFC1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>Video editor: Highlight 19.92%</w:t>
      </w:r>
    </w:p>
    <w:p w14:paraId="5251ECAA" w14:textId="77777777" w:rsidR="00EE4B6B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>
        <w:rPr>
          <w:rFonts w:cstheme="minorHAnsi"/>
          <w:i/>
          <w:iCs/>
          <w:color w:val="3333FF"/>
        </w:rPr>
        <w:t xml:space="preserve">Video editor: Highlight 42.8% </w:t>
      </w:r>
    </w:p>
    <w:p w14:paraId="2BF10F86" w14:textId="77777777" w:rsidR="00EE4B6B" w:rsidRDefault="00000000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t>.</w:t>
      </w:r>
    </w:p>
    <w:p w14:paraId="59ED5262" w14:textId="77777777" w:rsidR="00EE4B6B" w:rsidRDefault="00EE4B6B">
      <w:pPr>
        <w:rPr>
          <w:rFonts w:eastAsia="Times New Roman" w:cstheme="minorHAnsi"/>
          <w:sz w:val="52"/>
        </w:rPr>
      </w:pPr>
    </w:p>
    <w:sectPr w:rsidR="00EE4B6B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0FF6" w14:textId="77777777" w:rsidR="00B35C21" w:rsidRDefault="00B35C21">
      <w:r>
        <w:separator/>
      </w:r>
    </w:p>
  </w:endnote>
  <w:endnote w:type="continuationSeparator" w:id="0">
    <w:p w14:paraId="3F118AD3" w14:textId="77777777" w:rsidR="00B35C21" w:rsidRDefault="00B3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1147D8F6" w14:textId="77777777" w:rsidR="00EE4B6B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5B14AF" w14:textId="77777777" w:rsidR="00EE4B6B" w:rsidRDefault="00EE4B6B">
    <w:pPr>
      <w:pStyle w:val="Footer"/>
      <w:ind w:right="360"/>
    </w:pPr>
  </w:p>
  <w:p w14:paraId="1D3543B6" w14:textId="77777777" w:rsidR="00EE4B6B" w:rsidRDefault="00EE4B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A7DC" w14:textId="1FC63A1F" w:rsidR="00EE4B6B" w:rsidRDefault="00000000" w:rsidP="00D93E2E">
    <w:pPr>
      <w:pStyle w:val="Footer"/>
      <w:tabs>
        <w:tab w:val="clear" w:pos="8640"/>
        <w:tab w:val="left" w:pos="5568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D93E2E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D93E2E">
      <w:rPr>
        <w:rFonts w:eastAsia="SimSun" w:cstheme="minorHAnsi"/>
        <w:lang w:val="en-IN"/>
      </w:rPr>
      <w:t xml:space="preserve">May 22, </w:t>
    </w:r>
    <w:proofErr w:type="gramStart"/>
    <w:r w:rsidR="00D93E2E">
      <w:rPr>
        <w:rFonts w:eastAsia="SimSun" w:cstheme="minorHAnsi"/>
        <w:lang w:val="en-IN"/>
      </w:rPr>
      <w:t>2025</w:t>
    </w:r>
    <w:proofErr w:type="gramEnd"/>
    <w:r w:rsidR="00D93E2E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B45A" w14:textId="77777777" w:rsidR="00B35C21" w:rsidRDefault="00B35C21">
      <w:r>
        <w:separator/>
      </w:r>
    </w:p>
  </w:footnote>
  <w:footnote w:type="continuationSeparator" w:id="0">
    <w:p w14:paraId="42AA10BE" w14:textId="77777777" w:rsidR="00B35C21" w:rsidRDefault="00B3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2EEE" w14:textId="2C2EBCBC" w:rsidR="00EE4B6B" w:rsidRPr="00D93E2E" w:rsidRDefault="00000000" w:rsidP="00D93E2E">
    <w:pPr>
      <w:spacing w:before="120"/>
      <w:rPr>
        <w:rFonts w:ascii="Calibri" w:eastAsia="Times New Roman" w:hAnsi="Calibri" w:cs="Calibri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ECFDBF" wp14:editId="4CCF48F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D93E2E" w:rsidRPr="00D93E2E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427C477D" w14:textId="77777777" w:rsidR="00EE4B6B" w:rsidRDefault="00EE4B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44408">
    <w:abstractNumId w:val="3"/>
  </w:num>
  <w:num w:numId="2" w16cid:durableId="1319918591">
    <w:abstractNumId w:val="2"/>
  </w:num>
  <w:num w:numId="3" w16cid:durableId="847715425">
    <w:abstractNumId w:val="1"/>
  </w:num>
  <w:num w:numId="4" w16cid:durableId="136998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355D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F8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5C21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72B1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AF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6C32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E2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14E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4B6B"/>
    <w:rsid w:val="00EE6470"/>
    <w:rsid w:val="00EF4E2B"/>
    <w:rsid w:val="00F0293A"/>
    <w:rsid w:val="00F045D1"/>
    <w:rsid w:val="00F04E9E"/>
    <w:rsid w:val="00F1099D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7D4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34F47ACB"/>
    <w:rsid w:val="6A6D21C1"/>
    <w:rsid w:val="76D0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4FE267"/>
  <w14:defaultImageDpi w14:val="330"/>
  <w15:docId w15:val="{28F89387-A5CC-480D-AB3A-FC357D62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6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1070</Words>
  <Characters>5996</Characters>
  <Application>Microsoft Office Word</Application>
  <DocSecurity>0</DocSecurity>
  <Lines>175</Lines>
  <Paragraphs>79</Paragraphs>
  <ScaleCrop>false</ScaleCrop>
  <Company>UC Irvine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2025-05-22T03:03:00Z</dcterms:created>
  <dcterms:modified xsi:type="dcterms:W3CDTF">2025-05-22T03:03:00Z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eyJoZGlkIjoiODViY2JkMjU3NGYzZTEwMzZmMGFkZWViYmNkYWU3NDIiLCJ1c2VySWQiOiI0MjE0MjM5MjMifQ==</vt:lpwstr>
  </property>
  <property fmtid="{D5CDD505-2E9C-101B-9397-08002B2CF9AE}" pid="4" name="KSOProductBuildVer">
    <vt:lpwstr>2052-12.1.0.20784</vt:lpwstr>
  </property>
  <property fmtid="{D5CDD505-2E9C-101B-9397-08002B2CF9AE}" pid="5" name="ICV">
    <vt:lpwstr>312858FEF1D44E47B1FF431736406728_13</vt:lpwstr>
  </property>
</Properties>
</file>