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014160D9"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9F6142">
        <w:rPr>
          <w:rFonts w:eastAsia="Times New Roman" w:cstheme="minorHAnsi"/>
          <w:b/>
        </w:rPr>
        <w:t>67988</w:t>
      </w:r>
    </w:p>
    <w:p w14:paraId="2F6924E5" w14:textId="01A25610"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9F6142">
        <w:rPr>
          <w:rFonts w:eastAsia="Times New Roman" w:cstheme="minorHAnsi"/>
          <w:b/>
        </w:rPr>
        <w:t>Poornima G</w:t>
      </w:r>
    </w:p>
    <w:p w14:paraId="6FB9233B" w14:textId="5F2F9471"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9F6142" w:rsidRPr="00036631">
          <w:rPr>
            <w:rStyle w:val="aa"/>
            <w:rFonts w:eastAsia="Times New Roman" w:cstheme="minorHAnsi"/>
            <w:b/>
          </w:rPr>
          <w:t>https://review.jove.com/account/file-uploader?src=20736388</w:t>
        </w:r>
      </w:hyperlink>
      <w:r w:rsidR="009F6142">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278D7ADC"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9F6142" w:rsidRPr="009F6142">
        <w:rPr>
          <w:rStyle w:val="ArticleTitle"/>
          <w:rFonts w:cstheme="minorHAnsi"/>
        </w:rPr>
        <w:t xml:space="preserve">Laparoscopic-Assisted </w:t>
      </w:r>
      <w:proofErr w:type="spellStart"/>
      <w:r w:rsidR="009F6142" w:rsidRPr="009F6142">
        <w:rPr>
          <w:rStyle w:val="ArticleTitle"/>
          <w:rFonts w:cstheme="minorHAnsi"/>
        </w:rPr>
        <w:t>Seldinger</w:t>
      </w:r>
      <w:proofErr w:type="spellEnd"/>
      <w:r w:rsidR="009F6142" w:rsidRPr="009F6142">
        <w:rPr>
          <w:rStyle w:val="ArticleTitle"/>
          <w:rFonts w:cstheme="minorHAnsi"/>
        </w:rPr>
        <w:t xml:space="preserve"> Technique for Peritoneal Dialysis Catheter Insertion</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72B09038" w14:textId="77777777" w:rsidR="009F6142" w:rsidRPr="009F6142" w:rsidRDefault="009F6142" w:rsidP="009F6142">
      <w:pPr>
        <w:outlineLvl w:val="0"/>
        <w:rPr>
          <w:rFonts w:eastAsia="Times New Roman" w:cstheme="minorHAnsi"/>
          <w:b/>
          <w:sz w:val="28"/>
          <w:szCs w:val="28"/>
          <w:vertAlign w:val="superscript"/>
        </w:rPr>
      </w:pPr>
      <w:r w:rsidRPr="009F6142">
        <w:rPr>
          <w:rFonts w:eastAsia="Times New Roman" w:cstheme="minorHAnsi"/>
          <w:b/>
          <w:sz w:val="28"/>
          <w:szCs w:val="28"/>
        </w:rPr>
        <w:t>Cheng-Yen Chen</w:t>
      </w:r>
      <w:r w:rsidRPr="009F6142">
        <w:rPr>
          <w:rFonts w:eastAsia="Times New Roman" w:cstheme="minorHAnsi"/>
          <w:b/>
          <w:sz w:val="28"/>
          <w:szCs w:val="28"/>
          <w:vertAlign w:val="superscript"/>
        </w:rPr>
        <w:t>1,2</w:t>
      </w:r>
      <w:r w:rsidRPr="009F6142">
        <w:rPr>
          <w:rFonts w:eastAsia="Times New Roman" w:cstheme="minorHAnsi"/>
          <w:b/>
          <w:sz w:val="28"/>
          <w:szCs w:val="28"/>
        </w:rPr>
        <w:t>, Ming-Tsun Tsai</w:t>
      </w:r>
      <w:r w:rsidRPr="009F6142">
        <w:rPr>
          <w:rFonts w:eastAsia="Times New Roman" w:cstheme="minorHAnsi"/>
          <w:b/>
          <w:sz w:val="28"/>
          <w:szCs w:val="28"/>
          <w:vertAlign w:val="superscript"/>
        </w:rPr>
        <w:t>2,3</w:t>
      </w:r>
      <w:r w:rsidRPr="009F6142">
        <w:rPr>
          <w:rFonts w:eastAsia="Times New Roman" w:cstheme="minorHAnsi"/>
          <w:b/>
          <w:sz w:val="28"/>
          <w:szCs w:val="28"/>
        </w:rPr>
        <w:t>, Niang-Cheng Lin</w:t>
      </w:r>
      <w:r w:rsidRPr="009F6142">
        <w:rPr>
          <w:rFonts w:eastAsia="Times New Roman" w:cstheme="minorHAnsi"/>
          <w:b/>
          <w:sz w:val="28"/>
          <w:szCs w:val="28"/>
          <w:vertAlign w:val="superscript"/>
        </w:rPr>
        <w:t>1,</w:t>
      </w:r>
      <w:proofErr w:type="gramStart"/>
      <w:r w:rsidRPr="009F6142">
        <w:rPr>
          <w:rFonts w:eastAsia="Times New Roman" w:cstheme="minorHAnsi"/>
          <w:b/>
          <w:sz w:val="28"/>
          <w:szCs w:val="28"/>
          <w:vertAlign w:val="superscript"/>
        </w:rPr>
        <w:t xml:space="preserve">2 </w:t>
      </w:r>
      <w:r w:rsidRPr="009F6142">
        <w:rPr>
          <w:rFonts w:eastAsia="Times New Roman" w:cstheme="minorHAnsi"/>
          <w:b/>
          <w:sz w:val="28"/>
          <w:szCs w:val="28"/>
        </w:rPr>
        <w:t>,</w:t>
      </w:r>
      <w:proofErr w:type="gramEnd"/>
      <w:r w:rsidRPr="009F6142">
        <w:rPr>
          <w:rFonts w:eastAsia="Times New Roman" w:cstheme="minorHAnsi"/>
          <w:b/>
          <w:sz w:val="28"/>
          <w:szCs w:val="28"/>
        </w:rPr>
        <w:t xml:space="preserve"> Chih-Ching Lin</w:t>
      </w:r>
      <w:r w:rsidRPr="009F6142">
        <w:rPr>
          <w:rFonts w:eastAsia="Times New Roman" w:cstheme="minorHAnsi"/>
          <w:b/>
          <w:sz w:val="28"/>
          <w:szCs w:val="28"/>
          <w:vertAlign w:val="superscript"/>
        </w:rPr>
        <w:t>2,</w:t>
      </w:r>
      <w:proofErr w:type="gramStart"/>
      <w:r w:rsidRPr="009F6142">
        <w:rPr>
          <w:rFonts w:eastAsia="Times New Roman" w:cstheme="minorHAnsi"/>
          <w:b/>
          <w:sz w:val="28"/>
          <w:szCs w:val="28"/>
          <w:vertAlign w:val="superscript"/>
        </w:rPr>
        <w:t xml:space="preserve">3 </w:t>
      </w:r>
      <w:r w:rsidRPr="009F6142">
        <w:rPr>
          <w:rFonts w:eastAsia="Times New Roman" w:cstheme="minorHAnsi"/>
          <w:b/>
          <w:sz w:val="28"/>
          <w:szCs w:val="28"/>
        </w:rPr>
        <w:t>,</w:t>
      </w:r>
      <w:proofErr w:type="gramEnd"/>
      <w:r w:rsidRPr="009F6142">
        <w:rPr>
          <w:rFonts w:eastAsia="Times New Roman" w:cstheme="minorHAnsi"/>
          <w:b/>
          <w:sz w:val="28"/>
          <w:szCs w:val="28"/>
        </w:rPr>
        <w:t xml:space="preserve"> Szu-Yuan Li</w:t>
      </w:r>
      <w:r w:rsidRPr="009F6142">
        <w:rPr>
          <w:rFonts w:eastAsia="Times New Roman" w:cstheme="minorHAnsi"/>
          <w:b/>
          <w:sz w:val="28"/>
          <w:szCs w:val="28"/>
          <w:vertAlign w:val="superscript"/>
        </w:rPr>
        <w:t>2,3</w:t>
      </w:r>
    </w:p>
    <w:p w14:paraId="7A99B5D1" w14:textId="77777777" w:rsidR="009F6142" w:rsidRPr="009F6142" w:rsidRDefault="009F6142" w:rsidP="009F6142">
      <w:pPr>
        <w:outlineLvl w:val="0"/>
        <w:rPr>
          <w:rFonts w:eastAsia="Times New Roman" w:cstheme="minorHAnsi"/>
          <w:b/>
          <w:sz w:val="28"/>
          <w:szCs w:val="28"/>
        </w:rPr>
      </w:pPr>
    </w:p>
    <w:p w14:paraId="75E10E54" w14:textId="77777777" w:rsidR="009F6142" w:rsidRPr="009F6142" w:rsidRDefault="009F6142" w:rsidP="009F6142">
      <w:pPr>
        <w:outlineLvl w:val="0"/>
        <w:rPr>
          <w:rFonts w:eastAsia="Times New Roman" w:cstheme="minorHAnsi"/>
          <w:bCs/>
          <w:sz w:val="28"/>
          <w:szCs w:val="28"/>
        </w:rPr>
      </w:pPr>
      <w:r w:rsidRPr="009F6142">
        <w:rPr>
          <w:rFonts w:eastAsia="Times New Roman" w:cstheme="minorHAnsi"/>
          <w:bCs/>
          <w:sz w:val="28"/>
          <w:szCs w:val="28"/>
          <w:vertAlign w:val="superscript"/>
        </w:rPr>
        <w:t>1</w:t>
      </w:r>
      <w:r w:rsidRPr="009F6142">
        <w:rPr>
          <w:rFonts w:eastAsia="Times New Roman" w:cstheme="minorHAnsi"/>
          <w:bCs/>
          <w:sz w:val="28"/>
          <w:szCs w:val="28"/>
        </w:rPr>
        <w:t>Division of Transplantation Surgery, Department of Surgery, Taipei Veterans General Hospital, Taipei, Taiwan</w:t>
      </w:r>
    </w:p>
    <w:p w14:paraId="55EFB303" w14:textId="77777777" w:rsidR="009F6142" w:rsidRPr="009F6142" w:rsidRDefault="009F6142" w:rsidP="009F6142">
      <w:pPr>
        <w:outlineLvl w:val="0"/>
        <w:rPr>
          <w:rFonts w:eastAsia="Times New Roman" w:cstheme="minorHAnsi"/>
          <w:bCs/>
          <w:sz w:val="28"/>
          <w:szCs w:val="28"/>
        </w:rPr>
      </w:pPr>
      <w:r w:rsidRPr="009F6142">
        <w:rPr>
          <w:rFonts w:eastAsia="Times New Roman" w:cstheme="minorHAnsi"/>
          <w:bCs/>
          <w:sz w:val="28"/>
          <w:szCs w:val="28"/>
          <w:vertAlign w:val="superscript"/>
        </w:rPr>
        <w:t>2</w:t>
      </w:r>
      <w:r w:rsidRPr="009F6142">
        <w:rPr>
          <w:rFonts w:eastAsia="Times New Roman" w:cstheme="minorHAnsi"/>
          <w:bCs/>
          <w:sz w:val="28"/>
          <w:szCs w:val="28"/>
        </w:rPr>
        <w:t>School of Medicine, National Yang Ming Chiao Tung University, Taipei, Taiwan</w:t>
      </w:r>
    </w:p>
    <w:p w14:paraId="33CD999C" w14:textId="67B355BA" w:rsidR="00D6314B" w:rsidRPr="009F6142" w:rsidRDefault="009F6142" w:rsidP="009F6142">
      <w:pPr>
        <w:outlineLvl w:val="0"/>
        <w:rPr>
          <w:rFonts w:eastAsia="Times New Roman" w:cstheme="minorHAnsi"/>
          <w:bCs/>
          <w:sz w:val="28"/>
          <w:szCs w:val="28"/>
        </w:rPr>
      </w:pPr>
      <w:r w:rsidRPr="009F6142">
        <w:rPr>
          <w:rFonts w:eastAsia="Times New Roman" w:cstheme="minorHAnsi"/>
          <w:bCs/>
          <w:sz w:val="28"/>
          <w:szCs w:val="28"/>
          <w:vertAlign w:val="superscript"/>
        </w:rPr>
        <w:t>3</w:t>
      </w:r>
      <w:r w:rsidRPr="009F6142">
        <w:rPr>
          <w:rFonts w:eastAsia="Times New Roman" w:cstheme="minorHAnsi"/>
          <w:bCs/>
          <w:sz w:val="28"/>
          <w:szCs w:val="28"/>
        </w:rPr>
        <w:t>Division of Nephrology, Department of Medicine, Taipei Veterans General Hospital</w:t>
      </w:r>
    </w:p>
    <w:p w14:paraId="74A3CDA1" w14:textId="77777777" w:rsidR="00D6314B" w:rsidRPr="00B07A3B" w:rsidRDefault="00D6314B" w:rsidP="00EC3C46">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6F71446" w14:textId="77777777" w:rsidR="009F6142" w:rsidRPr="007A56FF" w:rsidRDefault="009F6142" w:rsidP="009F6142">
      <w:pPr>
        <w:widowControl w:val="0"/>
        <w:jc w:val="both"/>
        <w:rPr>
          <w:rFonts w:ascii="Calibri" w:hAnsi="Calibri" w:cs="Calibri"/>
          <w:bCs/>
          <w:color w:val="0000FF"/>
          <w:u w:val="single"/>
        </w:rPr>
      </w:pPr>
      <w:bookmarkStart w:id="0" w:name="_Hlk25233958"/>
      <w:r w:rsidRPr="009F6142">
        <w:rPr>
          <w:rFonts w:ascii="Calibri" w:hAnsi="Calibri" w:cs="Calibri"/>
          <w:bCs/>
          <w:color w:val="auto"/>
        </w:rPr>
        <w:t>Chih-Ching Lin</w:t>
      </w:r>
      <w:r w:rsidRPr="009F6142">
        <w:rPr>
          <w:rFonts w:ascii="Calibri" w:hAnsi="Calibri" w:cs="Calibri"/>
          <w:bCs/>
          <w:color w:val="auto"/>
          <w:lang w:eastAsia="zh-TW"/>
        </w:rPr>
        <w:t xml:space="preserve"> </w:t>
      </w:r>
      <w:r w:rsidRPr="009F6142">
        <w:rPr>
          <w:rFonts w:ascii="Calibri" w:hAnsi="Calibri" w:cs="Calibri"/>
          <w:bCs/>
          <w:color w:val="auto"/>
          <w:lang w:eastAsia="zh-TW"/>
        </w:rPr>
        <w:tab/>
      </w:r>
      <w:r w:rsidRPr="007A56FF">
        <w:rPr>
          <w:rFonts w:ascii="Calibri" w:hAnsi="Calibri" w:cs="Calibri"/>
          <w:bCs/>
          <w:color w:val="0000FF"/>
          <w:u w:val="single"/>
        </w:rPr>
        <w:t>Lincc2@vghtpe.gov.tw</w:t>
      </w:r>
    </w:p>
    <w:p w14:paraId="5FD1A2C3" w14:textId="77777777" w:rsidR="009F6142" w:rsidRPr="00B07A3B" w:rsidRDefault="009F6142" w:rsidP="009F6142">
      <w:pPr>
        <w:outlineLvl w:val="0"/>
        <w:rPr>
          <w:rFonts w:cstheme="minorHAnsi"/>
          <w:b/>
          <w:sz w:val="22"/>
          <w:szCs w:val="22"/>
        </w:rPr>
      </w:pPr>
      <w:r w:rsidRPr="009F6142">
        <w:rPr>
          <w:rFonts w:ascii="Calibri" w:hAnsi="Calibri" w:cs="Calibri"/>
          <w:bCs/>
          <w:color w:val="auto"/>
          <w:lang w:eastAsia="zh-TW"/>
        </w:rPr>
        <w:t xml:space="preserve">Szu-Yuan Li </w:t>
      </w:r>
      <w:r w:rsidRPr="009F6142">
        <w:rPr>
          <w:rFonts w:ascii="Calibri" w:hAnsi="Calibri" w:cs="Calibri"/>
          <w:bCs/>
          <w:color w:val="auto"/>
          <w:lang w:eastAsia="zh-TW"/>
        </w:rPr>
        <w:tab/>
      </w:r>
      <w:r w:rsidRPr="009F6142">
        <w:rPr>
          <w:rFonts w:ascii="Calibri" w:hAnsi="Calibri" w:cs="Calibri"/>
          <w:bCs/>
          <w:color w:val="auto"/>
          <w:lang w:eastAsia="zh-TW"/>
        </w:rPr>
        <w:tab/>
      </w:r>
      <w:r w:rsidRPr="009F6142">
        <w:rPr>
          <w:rFonts w:ascii="Calibri" w:hAnsi="Calibri" w:cs="Calibri" w:hint="eastAsia"/>
          <w:bCs/>
          <w:color w:val="0000FF"/>
          <w:u w:val="single"/>
        </w:rPr>
        <w:t>syli</w:t>
      </w:r>
      <w:r w:rsidRPr="009F6142">
        <w:rPr>
          <w:rFonts w:ascii="Calibri" w:hAnsi="Calibri" w:cs="Calibri"/>
          <w:bCs/>
          <w:color w:val="0000FF"/>
          <w:u w:val="single"/>
        </w:rPr>
        <w:t>@vghtpe.gov.tw; taiwan0113@gmail.com</w:t>
      </w:r>
    </w:p>
    <w:p w14:paraId="5196A52A" w14:textId="4B149E09" w:rsidR="004E0C5A" w:rsidRDefault="004E0C5A" w:rsidP="004E0C5A">
      <w:pPr>
        <w:outlineLvl w:val="0"/>
        <w:rPr>
          <w:rFonts w:eastAsia="Times New Roman" w:cstheme="minorHAnsi"/>
        </w:rPr>
      </w:pP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1DE199F4" w14:textId="1EDB4197" w:rsidR="009F6142" w:rsidRPr="009F6142" w:rsidRDefault="009F6142" w:rsidP="009F6142">
      <w:pPr>
        <w:widowControl w:val="0"/>
        <w:jc w:val="both"/>
        <w:rPr>
          <w:rFonts w:ascii="Calibri" w:hAnsi="Calibri" w:cs="Calibri"/>
          <w:color w:val="auto"/>
        </w:rPr>
      </w:pPr>
      <w:r w:rsidRPr="009F6142">
        <w:rPr>
          <w:rFonts w:ascii="Calibri" w:hAnsi="Calibri" w:cs="Calibri"/>
          <w:color w:val="auto"/>
        </w:rPr>
        <w:t>Cheng-Yen Chen</w:t>
      </w:r>
      <w:r w:rsidRPr="009F6142">
        <w:rPr>
          <w:rFonts w:ascii="Calibri" w:hAnsi="Calibri" w:cs="Calibri"/>
          <w:color w:val="auto"/>
        </w:rPr>
        <w:tab/>
        <w:t>pedsyen@gmail.com</w:t>
      </w:r>
    </w:p>
    <w:p w14:paraId="72DBDCA3" w14:textId="5C701107" w:rsidR="009F6142" w:rsidRPr="009F6142" w:rsidRDefault="009F6142" w:rsidP="009F6142">
      <w:pPr>
        <w:contextualSpacing/>
        <w:rPr>
          <w:rFonts w:ascii="Calibri" w:eastAsia="Cambria" w:hAnsi="Calibri" w:cs="Calibri"/>
          <w:color w:val="auto"/>
          <w:lang w:eastAsia="zh-TW"/>
        </w:rPr>
      </w:pPr>
      <w:r w:rsidRPr="009F6142">
        <w:rPr>
          <w:rFonts w:ascii="Calibri" w:eastAsia="Cambria" w:hAnsi="Calibri" w:cs="Calibri"/>
          <w:color w:val="auto"/>
          <w:lang w:eastAsia="zh-TW"/>
        </w:rPr>
        <w:t>Ming-Tsun Tsai</w:t>
      </w:r>
      <w:r w:rsidRPr="009F6142">
        <w:rPr>
          <w:rFonts w:ascii="Calibri" w:eastAsia="Cambria" w:hAnsi="Calibri" w:cs="Calibri"/>
          <w:color w:val="auto"/>
          <w:lang w:eastAsia="zh-TW"/>
        </w:rPr>
        <w:tab/>
        <w:t>mingtsun74@gmail.com</w:t>
      </w:r>
    </w:p>
    <w:p w14:paraId="6F84F159" w14:textId="524A1BD9" w:rsidR="003B5E26" w:rsidRPr="00B07A3B" w:rsidRDefault="009F6142" w:rsidP="009F6142">
      <w:pPr>
        <w:outlineLvl w:val="0"/>
        <w:rPr>
          <w:rFonts w:cstheme="minorHAnsi"/>
          <w:b/>
          <w:sz w:val="22"/>
          <w:szCs w:val="22"/>
        </w:rPr>
      </w:pPr>
      <w:r w:rsidRPr="009F6142">
        <w:rPr>
          <w:rFonts w:ascii="Calibri" w:hAnsi="Calibri" w:cs="Calibri"/>
          <w:color w:val="auto"/>
          <w:lang w:eastAsia="zh-TW"/>
        </w:rPr>
        <w:t>Niang-Cheng Lin</w:t>
      </w:r>
      <w:r w:rsidRPr="009F6142">
        <w:rPr>
          <w:rFonts w:ascii="Calibri" w:hAnsi="Calibri" w:cs="Calibri"/>
          <w:color w:val="auto"/>
          <w:lang w:eastAsia="zh-TW"/>
        </w:rPr>
        <w:tab/>
        <w:t>nclin@vghtpe.gov.tw</w:t>
      </w:r>
    </w:p>
    <w:p w14:paraId="4C1F0641" w14:textId="3A060A4A" w:rsidR="009F6142" w:rsidRPr="009F6142" w:rsidRDefault="009F6142" w:rsidP="009F6142">
      <w:pPr>
        <w:widowControl w:val="0"/>
        <w:jc w:val="both"/>
        <w:rPr>
          <w:rFonts w:ascii="Calibri" w:hAnsi="Calibri" w:cs="Calibri"/>
          <w:bCs/>
          <w:color w:val="auto"/>
          <w:lang w:eastAsia="zh-TW"/>
        </w:rPr>
      </w:pPr>
      <w:r w:rsidRPr="009F6142">
        <w:rPr>
          <w:rFonts w:ascii="Calibri" w:hAnsi="Calibri" w:cs="Calibri"/>
          <w:bCs/>
          <w:color w:val="auto"/>
        </w:rPr>
        <w:t>Chih-Ching Lin</w:t>
      </w:r>
      <w:r w:rsidRPr="009F6142">
        <w:rPr>
          <w:rFonts w:ascii="Calibri" w:hAnsi="Calibri" w:cs="Calibri"/>
          <w:bCs/>
          <w:color w:val="auto"/>
          <w:lang w:eastAsia="zh-TW"/>
        </w:rPr>
        <w:t xml:space="preserve"> </w:t>
      </w:r>
      <w:r w:rsidRPr="009F6142">
        <w:rPr>
          <w:rFonts w:ascii="Calibri" w:hAnsi="Calibri" w:cs="Calibri"/>
          <w:bCs/>
          <w:color w:val="auto"/>
          <w:lang w:eastAsia="zh-TW"/>
        </w:rPr>
        <w:tab/>
        <w:t>Lincc2@vghtpe.gov.tw</w:t>
      </w:r>
    </w:p>
    <w:p w14:paraId="5A2BE33C" w14:textId="1BDE4B93" w:rsidR="001E230F" w:rsidRPr="00B07A3B" w:rsidRDefault="009F6142" w:rsidP="009F6142">
      <w:pPr>
        <w:outlineLvl w:val="0"/>
        <w:rPr>
          <w:rFonts w:cstheme="minorHAnsi"/>
          <w:b/>
          <w:sz w:val="22"/>
          <w:szCs w:val="22"/>
        </w:rPr>
      </w:pPr>
      <w:r w:rsidRPr="009F6142">
        <w:rPr>
          <w:rFonts w:ascii="Calibri" w:hAnsi="Calibri" w:cs="Calibri"/>
          <w:bCs/>
          <w:color w:val="auto"/>
          <w:lang w:eastAsia="zh-TW"/>
        </w:rPr>
        <w:t xml:space="preserve">Szu-Yuan Li </w:t>
      </w:r>
      <w:r w:rsidRPr="009F6142">
        <w:rPr>
          <w:rFonts w:ascii="Calibri" w:hAnsi="Calibri" w:cs="Calibri"/>
          <w:bCs/>
          <w:color w:val="auto"/>
          <w:lang w:eastAsia="zh-TW"/>
        </w:rPr>
        <w:tab/>
      </w:r>
      <w:r w:rsidRPr="009F6142">
        <w:rPr>
          <w:rFonts w:ascii="Calibri" w:hAnsi="Calibri" w:cs="Calibri"/>
          <w:bCs/>
          <w:color w:val="auto"/>
          <w:lang w:eastAsia="zh-TW"/>
        </w:rPr>
        <w:tab/>
      </w:r>
      <w:r w:rsidRPr="009F6142">
        <w:rPr>
          <w:rFonts w:ascii="Calibri" w:hAnsi="Calibri" w:cs="Calibri" w:hint="eastAsia"/>
          <w:bCs/>
          <w:color w:val="0000FF"/>
          <w:u w:val="single"/>
        </w:rPr>
        <w:t>syli</w:t>
      </w:r>
      <w:r w:rsidRPr="009F6142">
        <w:rPr>
          <w:rFonts w:ascii="Calibri" w:hAnsi="Calibri" w:cs="Calibri"/>
          <w:bCs/>
          <w:color w:val="0000FF"/>
          <w:u w:val="single"/>
        </w:rPr>
        <w:t>@vghtpe.gov.tw; taiwan0113@gmail.com</w:t>
      </w: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2"/>
        <w:jc w:val="center"/>
        <w:rPr>
          <w:rFonts w:cstheme="minorHAnsi"/>
          <w:b/>
          <w:bCs w:val="0"/>
          <w:sz w:val="32"/>
          <w:szCs w:val="32"/>
        </w:rPr>
      </w:pPr>
      <w:r w:rsidRPr="00FD00B1">
        <w:rPr>
          <w:rFonts w:cstheme="minorHAnsi"/>
          <w:b/>
          <w:bCs w:val="0"/>
          <w:sz w:val="32"/>
          <w:szCs w:val="32"/>
        </w:rPr>
        <w:lastRenderedPageBreak/>
        <w:t>Author Questionnaire</w:t>
      </w:r>
    </w:p>
    <w:p w14:paraId="22834088" w14:textId="0201F96F"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8F4340">
        <w:rPr>
          <w:rFonts w:cstheme="minorHAnsi" w:hint="eastAsia"/>
          <w:b/>
          <w:bCs/>
          <w:lang w:eastAsia="zh-TW"/>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10E4A06C"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8F4340">
        <w:rPr>
          <w:rFonts w:cstheme="minorHAnsi" w:hint="eastAsia"/>
          <w:b/>
          <w:bCs/>
          <w:lang w:eastAsia="zh-TW"/>
        </w:rPr>
        <w:t>NO</w:t>
      </w:r>
    </w:p>
    <w:p w14:paraId="1C68C2BA" w14:textId="77777777" w:rsidR="005F1ADF" w:rsidRPr="00B07A3B" w:rsidRDefault="005F1ADF" w:rsidP="005F1ADF">
      <w:pPr>
        <w:spacing w:before="120"/>
        <w:rPr>
          <w:rFonts w:eastAsia="Times New Roman" w:cstheme="minorHAnsi"/>
          <w:b/>
        </w:rPr>
      </w:pPr>
    </w:p>
    <w:p w14:paraId="7A03162F" w14:textId="2C8B76C4"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8F4340">
        <w:rPr>
          <w:rFonts w:cstheme="minorHAnsi" w:hint="eastAsia"/>
          <w:b/>
          <w:bCs/>
          <w:lang w:eastAsia="zh-TW"/>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1E6509C4"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885A1B">
        <w:rPr>
          <w:rFonts w:cstheme="minorHAnsi"/>
          <w:bCs/>
          <w:sz w:val="22"/>
          <w:szCs w:val="22"/>
        </w:rPr>
        <w:t>18</w:t>
      </w:r>
    </w:p>
    <w:p w14:paraId="5AAC9C6C" w14:textId="42CA946D"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885A1B">
        <w:rPr>
          <w:rFonts w:cstheme="minorHAnsi"/>
          <w:bCs/>
          <w:sz w:val="22"/>
          <w:szCs w:val="22"/>
        </w:rPr>
        <w:t>31</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00A66870" w14:textId="3E014173" w:rsidR="007D61A8" w:rsidRPr="0011406E" w:rsidRDefault="007A56FF" w:rsidP="00AA23CF">
      <w:pPr>
        <w:pStyle w:val="af5"/>
        <w:numPr>
          <w:ilvl w:val="1"/>
          <w:numId w:val="3"/>
        </w:numPr>
        <w:spacing w:before="120"/>
        <w:contextualSpacing w:val="0"/>
        <w:jc w:val="both"/>
        <w:rPr>
          <w:rFonts w:eastAsia="Times New Roman" w:cstheme="minorHAnsi"/>
          <w:b/>
          <w:bCs/>
        </w:rPr>
      </w:pPr>
      <w:r w:rsidRPr="0011406E">
        <w:rPr>
          <w:rStyle w:val="AuthorName"/>
          <w:rFonts w:asciiTheme="minorHAnsi" w:eastAsia="新細明體" w:hAnsiTheme="minorHAnsi" w:cstheme="minorHAnsi"/>
          <w:color w:val="FF0000"/>
          <w:lang w:eastAsia="zh-TW"/>
        </w:rPr>
        <w:t>Cheng-Yen Chen</w:t>
      </w:r>
      <w:r w:rsidR="00927B12" w:rsidRPr="0011406E">
        <w:rPr>
          <w:rStyle w:val="AuthorName"/>
          <w:rFonts w:asciiTheme="minorHAnsi" w:eastAsia="Times" w:hAnsiTheme="minorHAnsi" w:cstheme="minorHAnsi"/>
        </w:rPr>
        <w:t>:</w:t>
      </w:r>
      <w:r w:rsidR="005A33C6" w:rsidRPr="0011406E">
        <w:rPr>
          <w:rFonts w:cstheme="minorHAnsi"/>
        </w:rPr>
        <w:t xml:space="preserve"> </w:t>
      </w:r>
      <w:r w:rsidR="0011406E" w:rsidRPr="0011406E">
        <w:rPr>
          <w:rFonts w:cstheme="minorHAnsi"/>
        </w:rPr>
        <w:t>Peritoneal dialysis, is a key treatment for patients with end-stage kidney disease. It allows patients to do dialysis at home, keeps their remaining kidney function longer, and improves quality of life. But for PD to work well, the catheter must be placed properly. There are three common ways to insert a PD catheter: open surgery, laparoscopic surgery, and the traditional percutaneous method.</w:t>
      </w:r>
      <w:r w:rsidR="0011406E" w:rsidRPr="0011406E">
        <w:rPr>
          <w:rFonts w:cstheme="minorHAnsi" w:hint="eastAsia"/>
          <w:lang w:eastAsia="zh-TW"/>
        </w:rPr>
        <w:t xml:space="preserve"> </w:t>
      </w:r>
      <w:r w:rsidR="0011406E" w:rsidRPr="0011406E">
        <w:rPr>
          <w:rFonts w:cstheme="minorHAnsi"/>
        </w:rPr>
        <w:t>Open surgery means making a small incision to put the catheter directly into the abdomen. It's widely used</w:t>
      </w:r>
      <w:r w:rsidR="0011406E">
        <w:rPr>
          <w:rFonts w:cstheme="minorHAnsi" w:hint="eastAsia"/>
          <w:lang w:eastAsia="zh-TW"/>
        </w:rPr>
        <w:t xml:space="preserve"> in several countries</w:t>
      </w:r>
      <w:r w:rsidR="0011406E" w:rsidRPr="0011406E">
        <w:rPr>
          <w:rFonts w:cstheme="minorHAnsi"/>
        </w:rPr>
        <w:t xml:space="preserve">, but the surgeon can’t see inside the abdomen, so it’s harder to avoid </w:t>
      </w:r>
      <w:r w:rsidR="0011406E">
        <w:rPr>
          <w:rFonts w:cstheme="minorHAnsi"/>
          <w:lang w:eastAsia="zh-TW"/>
        </w:rPr>
        <w:t>complications</w:t>
      </w:r>
      <w:r w:rsidR="0011406E" w:rsidRPr="0011406E">
        <w:rPr>
          <w:rFonts w:cstheme="minorHAnsi"/>
        </w:rPr>
        <w:t xml:space="preserve"> like poor catheter function or leakage—especially in patients who are overweight or had previous surgeries.</w:t>
      </w:r>
      <w:r w:rsidR="0011406E">
        <w:rPr>
          <w:rFonts w:cstheme="minorHAnsi" w:hint="eastAsia"/>
          <w:lang w:eastAsia="zh-TW"/>
        </w:rPr>
        <w:t xml:space="preserve"> </w:t>
      </w:r>
      <w:r w:rsidR="0011406E" w:rsidRPr="0011406E">
        <w:rPr>
          <w:rFonts w:cstheme="minorHAnsi"/>
        </w:rPr>
        <w:t>Laparoscopic surgery uses a camera and special tools to look inside the abdomen and place the catheter accurately. It also lets the surgeon fix adhesions or position the catheter better. However, it needs general anesthesia, special equipment, and a full operating room.</w:t>
      </w:r>
      <w:r w:rsidR="0011406E">
        <w:rPr>
          <w:rFonts w:cstheme="minorHAnsi" w:hint="eastAsia"/>
          <w:lang w:eastAsia="zh-TW"/>
        </w:rPr>
        <w:t xml:space="preserve"> </w:t>
      </w:r>
      <w:proofErr w:type="gramStart"/>
      <w:r w:rsidR="0011406E" w:rsidRPr="0011406E">
        <w:rPr>
          <w:rFonts w:cstheme="minorHAnsi"/>
        </w:rPr>
        <w:t>The</w:t>
      </w:r>
      <w:proofErr w:type="gramEnd"/>
      <w:r w:rsidR="0011406E" w:rsidRPr="0011406E">
        <w:rPr>
          <w:rFonts w:cstheme="minorHAnsi"/>
        </w:rPr>
        <w:t xml:space="preserve"> traditional percutaneous method, often done at the bedside, uses the </w:t>
      </w:r>
      <w:proofErr w:type="spellStart"/>
      <w:r w:rsidR="0011406E" w:rsidRPr="0011406E">
        <w:rPr>
          <w:rFonts w:cstheme="minorHAnsi"/>
        </w:rPr>
        <w:t>Seldinger</w:t>
      </w:r>
      <w:proofErr w:type="spellEnd"/>
      <w:r w:rsidR="0011406E" w:rsidRPr="0011406E">
        <w:rPr>
          <w:rFonts w:cstheme="minorHAnsi"/>
        </w:rPr>
        <w:t xml:space="preserve"> technique. It's quick and doesn’t need general anesthesia, but it’s done without seeing inside the body, so there’s a higher chance of </w:t>
      </w:r>
      <w:r w:rsidR="0011406E">
        <w:rPr>
          <w:rFonts w:cstheme="minorHAnsi" w:hint="eastAsia"/>
          <w:lang w:eastAsia="zh-TW"/>
        </w:rPr>
        <w:t>complications</w:t>
      </w:r>
      <w:r w:rsidR="0011406E" w:rsidRPr="0011406E">
        <w:rPr>
          <w:rFonts w:cstheme="minorHAnsi"/>
        </w:rPr>
        <w:t xml:space="preserve"> like bowel injury.</w:t>
      </w:r>
      <w:r w:rsidR="0011406E">
        <w:rPr>
          <w:rFonts w:cstheme="minorHAnsi" w:hint="eastAsia"/>
          <w:lang w:eastAsia="zh-TW"/>
        </w:rPr>
        <w:t xml:space="preserve"> </w:t>
      </w:r>
      <w:r w:rsidR="0011406E" w:rsidRPr="0011406E">
        <w:rPr>
          <w:rFonts w:cstheme="minorHAnsi"/>
        </w:rPr>
        <w:t xml:space="preserve">To improve safety and placement accuracy, we developed a hybrid technique called the laparoscopic-assisted </w:t>
      </w:r>
      <w:proofErr w:type="spellStart"/>
      <w:r w:rsidR="0011406E" w:rsidRPr="0011406E">
        <w:rPr>
          <w:rFonts w:cstheme="minorHAnsi"/>
        </w:rPr>
        <w:t>Seldinger</w:t>
      </w:r>
      <w:proofErr w:type="spellEnd"/>
      <w:r w:rsidR="0011406E" w:rsidRPr="0011406E">
        <w:rPr>
          <w:rFonts w:cstheme="minorHAnsi"/>
        </w:rPr>
        <w:t xml:space="preserve"> technique, or LAST. It combines laparoscopy with the percutaneous method. </w:t>
      </w:r>
    </w:p>
    <w:p w14:paraId="3A05026A" w14:textId="414DEB80" w:rsidR="00F34DEC" w:rsidRPr="006D102C" w:rsidRDefault="00F34DEC" w:rsidP="00F34DEC">
      <w:pPr>
        <w:pStyle w:val="af5"/>
        <w:numPr>
          <w:ilvl w:val="2"/>
          <w:numId w:val="3"/>
        </w:numPr>
        <w:spacing w:before="120"/>
        <w:contextualSpacing w:val="0"/>
        <w:rPr>
          <w:rFonts w:eastAsia="Times New Roman" w:cstheme="minorHAnsi"/>
          <w:b/>
          <w:bCs/>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Suggested B-roll:</w:t>
      </w:r>
      <w:r>
        <w:rPr>
          <w:rFonts w:ascii="Calibri" w:eastAsia="Times" w:hAnsi="Calibri" w:cs="Calibri"/>
          <w:i/>
          <w:iCs/>
          <w:color w:val="3333FF"/>
        </w:rPr>
        <w:t xml:space="preserve"> 2.1.2</w:t>
      </w:r>
    </w:p>
    <w:p w14:paraId="16BEE5AE" w14:textId="77777777" w:rsidR="00F34DEC" w:rsidRDefault="00F34DEC" w:rsidP="007D61A8">
      <w:pPr>
        <w:rPr>
          <w:rFonts w:cstheme="minorHAnsi"/>
          <w:color w:val="000000"/>
          <w:shd w:val="clear" w:color="auto" w:fill="FFFFFF"/>
        </w:rPr>
      </w:pPr>
    </w:p>
    <w:p w14:paraId="650FC038" w14:textId="1FFD31DE" w:rsidR="007D61A8" w:rsidRPr="007A149A" w:rsidRDefault="002472BD" w:rsidP="007D61A8">
      <w:pPr>
        <w:rPr>
          <w:rFonts w:eastAsia="Times New Roman" w:cstheme="minorHAnsi"/>
          <w:sz w:val="28"/>
          <w:szCs w:val="28"/>
        </w:rPr>
      </w:pPr>
      <w:r w:rsidRPr="002472BD">
        <w:rPr>
          <w:rFonts w:cstheme="minorHAnsi"/>
          <w:color w:val="000000"/>
          <w:shd w:val="clear" w:color="auto" w:fill="FFFFFF"/>
        </w:rPr>
        <w:t xml:space="preserve">What </w:t>
      </w:r>
      <w:proofErr w:type="gramStart"/>
      <w:r w:rsidRPr="002472BD">
        <w:rPr>
          <w:rFonts w:cstheme="minorHAnsi"/>
          <w:color w:val="000000"/>
          <w:shd w:val="clear" w:color="auto" w:fill="FFFFFF"/>
        </w:rPr>
        <w:t>advantage</w:t>
      </w:r>
      <w:proofErr w:type="gramEnd"/>
      <w:r w:rsidRPr="002472BD">
        <w:rPr>
          <w:rFonts w:cstheme="minorHAnsi"/>
          <w:color w:val="000000"/>
          <w:shd w:val="clear" w:color="auto" w:fill="FFFFFF"/>
        </w:rPr>
        <w:t xml:space="preserve"> does your protocol offer compared to other techniques</w:t>
      </w:r>
      <w:r w:rsidR="00D75084" w:rsidRPr="007A149A">
        <w:rPr>
          <w:rFonts w:cstheme="minorHAnsi"/>
          <w:color w:val="000000"/>
          <w:shd w:val="clear" w:color="auto" w:fill="FFFFFF"/>
        </w:rPr>
        <w:t>?</w:t>
      </w:r>
    </w:p>
    <w:p w14:paraId="2B0A1446" w14:textId="57DDF951" w:rsidR="00AA23CF" w:rsidRPr="00AA23CF" w:rsidRDefault="006D102C" w:rsidP="00AA23CF">
      <w:pPr>
        <w:pStyle w:val="af5"/>
        <w:numPr>
          <w:ilvl w:val="1"/>
          <w:numId w:val="3"/>
        </w:numPr>
        <w:spacing w:before="120"/>
        <w:jc w:val="both"/>
        <w:rPr>
          <w:rFonts w:eastAsia="Times New Roman" w:cstheme="minorHAnsi"/>
        </w:rPr>
      </w:pPr>
      <w:r w:rsidRPr="00AA23CF">
        <w:rPr>
          <w:rStyle w:val="AuthorName"/>
          <w:rFonts w:asciiTheme="minorHAnsi" w:eastAsia="新細明體" w:hAnsiTheme="minorHAnsi" w:cstheme="minorHAnsi" w:hint="eastAsia"/>
          <w:lang w:eastAsia="zh-TW"/>
        </w:rPr>
        <w:t>Szu-Yuan Li</w:t>
      </w:r>
      <w:r w:rsidR="007D61A8" w:rsidRPr="00AA23CF">
        <w:rPr>
          <w:rFonts w:eastAsia="Times New Roman" w:cstheme="minorHAnsi"/>
          <w:b/>
          <w:bCs/>
          <w:u w:val="single"/>
        </w:rPr>
        <w:t>:</w:t>
      </w:r>
      <w:r w:rsidR="007D61A8" w:rsidRPr="00AA23CF">
        <w:rPr>
          <w:rFonts w:eastAsia="Times New Roman" w:cstheme="minorHAnsi"/>
        </w:rPr>
        <w:t xml:space="preserve"> </w:t>
      </w:r>
      <w:r w:rsidR="00AA23CF" w:rsidRPr="00AA23CF">
        <w:rPr>
          <w:rFonts w:eastAsia="Times New Roman" w:cstheme="minorHAnsi"/>
        </w:rPr>
        <w:t xml:space="preserve">Compared to open or percutaneous catheter insertion, the laparoscopic-assisted </w:t>
      </w:r>
      <w:proofErr w:type="spellStart"/>
      <w:r w:rsidR="00AA23CF" w:rsidRPr="00AA23CF">
        <w:rPr>
          <w:rFonts w:eastAsia="Times New Roman" w:cstheme="minorHAnsi"/>
        </w:rPr>
        <w:t>Seldinger</w:t>
      </w:r>
      <w:proofErr w:type="spellEnd"/>
      <w:r w:rsidR="00AA23CF" w:rsidRPr="00AA23CF">
        <w:rPr>
          <w:rFonts w:eastAsia="Times New Roman" w:cstheme="minorHAnsi"/>
        </w:rPr>
        <w:t xml:space="preserve"> technique offers a safer and more precise approach by allowing direct visualization of the peritoneal cavity. This is especially important for patients who have had prior abdominal surgeries or may have adhesions, which are often missed during blind percutaneous procedures. By using a laparoscope, we can check the cavity, lyse adhesions if </w:t>
      </w:r>
      <w:proofErr w:type="gramStart"/>
      <w:r w:rsidR="00AA23CF" w:rsidRPr="00AA23CF">
        <w:rPr>
          <w:rFonts w:eastAsia="Times New Roman" w:cstheme="minorHAnsi"/>
        </w:rPr>
        <w:t>needed</w:t>
      </w:r>
      <w:proofErr w:type="gramEnd"/>
      <w:r w:rsidR="00AA23CF" w:rsidRPr="00AA23CF">
        <w:rPr>
          <w:rFonts w:eastAsia="Times New Roman" w:cstheme="minorHAnsi"/>
        </w:rPr>
        <w:t xml:space="preserve">, and place the catheter in the ideal position under direct vision. At the same time, </w:t>
      </w:r>
      <w:r w:rsidR="00EE1D9E">
        <w:rPr>
          <w:rFonts w:cstheme="minorHAnsi" w:hint="eastAsia"/>
          <w:lang w:eastAsia="zh-TW"/>
        </w:rPr>
        <w:t>this new method</w:t>
      </w:r>
      <w:r w:rsidR="00AA23CF" w:rsidRPr="00AA23CF">
        <w:rPr>
          <w:rFonts w:eastAsia="Times New Roman" w:cstheme="minorHAnsi"/>
        </w:rPr>
        <w:t xml:space="preserve"> is less invasive than full laparoscopic surgery. One of its key advantages is the shortened recovery time. While traditional laparoscopic insertion typically requires a two-week healing period before starting dialysis, patients who undergo </w:t>
      </w:r>
      <w:r w:rsidR="00EE1D9E">
        <w:rPr>
          <w:rFonts w:cstheme="minorHAnsi"/>
          <w:lang w:eastAsia="zh-TW"/>
        </w:rPr>
        <w:t>hybrid</w:t>
      </w:r>
      <w:r w:rsidR="00EE1D9E">
        <w:rPr>
          <w:rFonts w:cstheme="minorHAnsi" w:hint="eastAsia"/>
          <w:lang w:eastAsia="zh-TW"/>
        </w:rPr>
        <w:t xml:space="preserve"> surgery</w:t>
      </w:r>
      <w:r w:rsidR="00AA23CF" w:rsidRPr="00AA23CF">
        <w:rPr>
          <w:rFonts w:eastAsia="Times New Roman" w:cstheme="minorHAnsi"/>
        </w:rPr>
        <w:t xml:space="preserve"> can often begin peritoneal dialysis the very next day. This makes it particularly useful for patients who need urgent dialysis and can’t wait for a long break-in period. In short, LAST offers the safety and precision of laparoscopy with the speed and minimal invasiveness of percutaneous insertion. It fills the gap between </w:t>
      </w:r>
      <w:r w:rsidR="00AA23CF" w:rsidRPr="00AA23CF">
        <w:rPr>
          <w:rFonts w:eastAsia="Times New Roman" w:cstheme="minorHAnsi"/>
        </w:rPr>
        <w:lastRenderedPageBreak/>
        <w:t xml:space="preserve">existing methods, helping </w:t>
      </w:r>
      <w:r w:rsidR="00EE1D9E">
        <w:rPr>
          <w:rFonts w:cstheme="minorHAnsi"/>
          <w:lang w:eastAsia="zh-TW"/>
        </w:rPr>
        <w:t>nephrologists</w:t>
      </w:r>
      <w:r w:rsidR="00AA23CF" w:rsidRPr="00AA23CF">
        <w:rPr>
          <w:rFonts w:eastAsia="Times New Roman" w:cstheme="minorHAnsi"/>
        </w:rPr>
        <w:t xml:space="preserve"> deliver safer, quicker, and more reliable </w:t>
      </w:r>
      <w:r w:rsidR="00EE1D9E">
        <w:rPr>
          <w:rFonts w:cstheme="minorHAnsi" w:hint="eastAsia"/>
          <w:lang w:eastAsia="zh-TW"/>
        </w:rPr>
        <w:t xml:space="preserve">PD </w:t>
      </w:r>
      <w:r w:rsidR="00AA23CF" w:rsidRPr="00AA23CF">
        <w:rPr>
          <w:rFonts w:eastAsia="Times New Roman" w:cstheme="minorHAnsi"/>
        </w:rPr>
        <w:t>care</w:t>
      </w:r>
      <w:r w:rsidR="00EE1D9E">
        <w:rPr>
          <w:rFonts w:cstheme="minorHAnsi" w:hint="eastAsia"/>
          <w:lang w:eastAsia="zh-TW"/>
        </w:rPr>
        <w:t>.</w:t>
      </w:r>
    </w:p>
    <w:p w14:paraId="07AE86FC" w14:textId="55F7D2D8" w:rsidR="00F34DEC" w:rsidRPr="00F34DEC" w:rsidRDefault="00F34DEC" w:rsidP="00F34DEC">
      <w:pPr>
        <w:pStyle w:val="af5"/>
        <w:numPr>
          <w:ilvl w:val="2"/>
          <w:numId w:val="3"/>
        </w:numPr>
        <w:spacing w:before="120"/>
        <w:contextualSpacing w:val="0"/>
        <w:rPr>
          <w:rFonts w:eastAsia="Times New Roman" w:cstheme="minorHAnsi"/>
          <w:b/>
          <w:bCs/>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Suggested B-roll:</w:t>
      </w:r>
      <w:r>
        <w:rPr>
          <w:rFonts w:ascii="Calibri" w:eastAsia="Times" w:hAnsi="Calibri" w:cs="Calibri"/>
          <w:i/>
          <w:iCs/>
          <w:color w:val="3333FF"/>
        </w:rPr>
        <w:t xml:space="preserve"> 2.7.2</w:t>
      </w:r>
    </w:p>
    <w:p w14:paraId="539B9D0E" w14:textId="77777777" w:rsidR="007D61A8" w:rsidRPr="00B07A3B" w:rsidRDefault="007D61A8" w:rsidP="007D61A8">
      <w:pPr>
        <w:rPr>
          <w:rFonts w:eastAsia="Times New Roman" w:cstheme="minorHAnsi"/>
        </w:rPr>
      </w:pPr>
    </w:p>
    <w:p w14:paraId="524AC04E" w14:textId="77777777" w:rsidR="007D61A8" w:rsidRPr="00B07A3B" w:rsidRDefault="007D61A8" w:rsidP="007D61A8">
      <w:pPr>
        <w:rPr>
          <w:rFonts w:eastAsia="Times New Roman" w:cstheme="minorHAnsi"/>
          <w:b/>
          <w:bCs/>
        </w:rPr>
      </w:pPr>
    </w:p>
    <w:p w14:paraId="18C04A67" w14:textId="34DD035B" w:rsidR="007D61A8" w:rsidRPr="007A149A" w:rsidRDefault="002472BD" w:rsidP="007D61A8">
      <w:pPr>
        <w:rPr>
          <w:rFonts w:eastAsia="Times New Roman" w:cstheme="minorHAnsi"/>
          <w:sz w:val="28"/>
          <w:szCs w:val="28"/>
        </w:rPr>
      </w:pPr>
      <w:r w:rsidRPr="002472BD">
        <w:rPr>
          <w:rFonts w:cstheme="minorHAnsi"/>
          <w:color w:val="000000"/>
          <w:shd w:val="clear" w:color="auto" w:fill="FFFFFF"/>
        </w:rPr>
        <w:t>How will your findings advance research in your field?</w:t>
      </w:r>
    </w:p>
    <w:p w14:paraId="15F1F1BE" w14:textId="1AF7C44C" w:rsidR="00D75084" w:rsidRPr="00EE1D9E" w:rsidRDefault="006D102C" w:rsidP="004433D8">
      <w:pPr>
        <w:pStyle w:val="af5"/>
        <w:numPr>
          <w:ilvl w:val="1"/>
          <w:numId w:val="3"/>
        </w:numPr>
        <w:spacing w:before="120"/>
        <w:contextualSpacing w:val="0"/>
        <w:jc w:val="both"/>
        <w:rPr>
          <w:rFonts w:eastAsia="Times New Roman" w:cstheme="minorHAnsi" w:hint="eastAsia"/>
        </w:rPr>
      </w:pPr>
      <w:r w:rsidRPr="00EE1D9E">
        <w:rPr>
          <w:rStyle w:val="AuthorName"/>
          <w:rFonts w:asciiTheme="minorHAnsi" w:eastAsia="Times" w:hAnsiTheme="minorHAnsi" w:cstheme="minorHAnsi"/>
        </w:rPr>
        <w:t>Chih-Ching Lin</w:t>
      </w:r>
      <w:r w:rsidR="00333FA4" w:rsidRPr="00EE1D9E">
        <w:rPr>
          <w:rFonts w:eastAsia="Times New Roman" w:cstheme="minorHAnsi"/>
          <w:b/>
          <w:bCs/>
          <w:u w:val="single"/>
        </w:rPr>
        <w:t>:</w:t>
      </w:r>
      <w:r w:rsidR="00333FA4" w:rsidRPr="00EE1D9E">
        <w:rPr>
          <w:rFonts w:eastAsia="Times New Roman" w:cstheme="minorHAnsi"/>
        </w:rPr>
        <w:t xml:space="preserve"> </w:t>
      </w:r>
      <w:r w:rsidR="00EE1D9E" w:rsidRPr="00EE1D9E">
        <w:rPr>
          <w:rFonts w:cstheme="minorHAnsi"/>
        </w:rPr>
        <w:t xml:space="preserve">The future of </w:t>
      </w:r>
      <w:r w:rsidR="00EE1D9E">
        <w:rPr>
          <w:rFonts w:cstheme="minorHAnsi" w:hint="eastAsia"/>
          <w:lang w:eastAsia="zh-TW"/>
        </w:rPr>
        <w:t xml:space="preserve">PD </w:t>
      </w:r>
      <w:r w:rsidR="00EE1D9E" w:rsidRPr="00EE1D9E">
        <w:rPr>
          <w:rFonts w:cstheme="minorHAnsi"/>
        </w:rPr>
        <w:t>catheter insertion is moving toward safer, faster, and more personalized approaches. As more patients start dialysis urgently or have complex abdominal histories, traditional methods like open surgery or blind percutaneous insertion may not always meet their needs. We believe the next step is to develop techniques that balance safety, precision, and efficiency.</w:t>
      </w:r>
      <w:r w:rsidR="00EE1D9E" w:rsidRPr="00EE1D9E">
        <w:rPr>
          <w:rFonts w:cstheme="minorHAnsi" w:hint="eastAsia"/>
          <w:lang w:eastAsia="zh-TW"/>
        </w:rPr>
        <w:t xml:space="preserve"> </w:t>
      </w:r>
      <w:r w:rsidR="00EE1D9E" w:rsidRPr="00EE1D9E">
        <w:rPr>
          <w:rFonts w:cstheme="minorHAnsi"/>
        </w:rPr>
        <w:t>Our hybrid technique</w:t>
      </w:r>
      <w:r w:rsidR="00EE1D9E" w:rsidRPr="00EE1D9E">
        <w:rPr>
          <w:rFonts w:cstheme="minorHAnsi" w:hint="eastAsia"/>
          <w:lang w:eastAsia="zh-TW"/>
        </w:rPr>
        <w:t xml:space="preserve"> </w:t>
      </w:r>
      <w:r w:rsidR="00EE1D9E" w:rsidRPr="00EE1D9E">
        <w:rPr>
          <w:rFonts w:cstheme="minorHAnsi"/>
        </w:rPr>
        <w:t xml:space="preserve">offers a promising solution. By combining the benefits of laparoscopy with the simplicity of the </w:t>
      </w:r>
      <w:proofErr w:type="spellStart"/>
      <w:r w:rsidR="00EE1D9E" w:rsidRPr="00EE1D9E">
        <w:rPr>
          <w:rFonts w:cstheme="minorHAnsi"/>
        </w:rPr>
        <w:t>Seldinger</w:t>
      </w:r>
      <w:proofErr w:type="spellEnd"/>
      <w:r w:rsidR="00EE1D9E" w:rsidRPr="00EE1D9E">
        <w:rPr>
          <w:rFonts w:cstheme="minorHAnsi"/>
        </w:rPr>
        <w:t xml:space="preserve"> method, this approach provides direct visualization of the peritoneal cavity, enabling safer catheter placement, especially in patients with prior abdominal surgeries or adhesions. At the same time, it allows patients to begin PD as early as the next day, avoiding long postoperative recovery times.</w:t>
      </w:r>
      <w:r w:rsidR="00EE1D9E" w:rsidRPr="00EE1D9E">
        <w:rPr>
          <w:rFonts w:cstheme="minorHAnsi" w:hint="eastAsia"/>
          <w:lang w:eastAsia="zh-TW"/>
        </w:rPr>
        <w:t xml:space="preserve"> </w:t>
      </w:r>
      <w:r w:rsidR="00EE1D9E" w:rsidRPr="00EE1D9E">
        <w:rPr>
          <w:rFonts w:cstheme="minorHAnsi"/>
        </w:rPr>
        <w:t>Looking ahead, we aim to refine this technique further, adapt it for frail or high-risk patients, and integrate it into urgent-start PD protocols. With growing interest in home dialysis, techniques like LAST can help increase access, reduce complications, and support better long-term outcomes. Standardizing hybrid approaches like this one may shape the future of PD access, ensuring more patients can safely benefit from timely and effective dialysis therapy.</w:t>
      </w:r>
    </w:p>
    <w:p w14:paraId="0D686D71" w14:textId="07049818" w:rsidR="00F34DEC" w:rsidRPr="006D102C" w:rsidRDefault="00F34DEC" w:rsidP="00F34DEC">
      <w:pPr>
        <w:pStyle w:val="af5"/>
        <w:numPr>
          <w:ilvl w:val="2"/>
          <w:numId w:val="3"/>
        </w:numPr>
        <w:spacing w:before="120"/>
        <w:contextualSpacing w:val="0"/>
        <w:rPr>
          <w:rFonts w:eastAsia="Times New Roman" w:cstheme="minorHAnsi"/>
          <w:b/>
          <w:bCs/>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Suggested B-roll:</w:t>
      </w:r>
      <w:r>
        <w:rPr>
          <w:rFonts w:ascii="Calibri" w:eastAsia="Times" w:hAnsi="Calibri" w:cs="Calibri"/>
          <w:i/>
          <w:iCs/>
          <w:color w:val="3333FF"/>
        </w:rPr>
        <w:t>3.1.2</w:t>
      </w:r>
    </w:p>
    <w:p w14:paraId="325BF8E6" w14:textId="77777777" w:rsidR="00F34DEC" w:rsidRPr="00480196" w:rsidRDefault="00F34DEC" w:rsidP="00F34DEC">
      <w:pPr>
        <w:pStyle w:val="af5"/>
        <w:spacing w:before="120"/>
        <w:ind w:left="1627"/>
        <w:contextualSpacing w:val="0"/>
        <w:rPr>
          <w:rFonts w:eastAsia="Times New Roman" w:cstheme="minorHAnsi"/>
        </w:rPr>
      </w:pPr>
    </w:p>
    <w:p w14:paraId="46CA4C93" w14:textId="1429C365" w:rsidR="00D75084" w:rsidRPr="002A6FCF" w:rsidRDefault="00D75084" w:rsidP="00D75084">
      <w:pPr>
        <w:spacing w:before="120"/>
        <w:rPr>
          <w:rFonts w:eastAsia="Times New Roman" w:cstheme="minorHAnsi"/>
        </w:rPr>
      </w:pPr>
      <w:r w:rsidRPr="007A149A">
        <w:rPr>
          <w:rFonts w:cstheme="minorHAnsi"/>
          <w:color w:val="000000"/>
          <w:shd w:val="clear" w:color="auto" w:fill="FFFFFF"/>
        </w:rPr>
        <w:t xml:space="preserve">What </w:t>
      </w:r>
      <w:r w:rsidR="0056703C">
        <w:rPr>
          <w:rFonts w:cstheme="minorHAnsi" w:hint="eastAsia"/>
          <w:color w:val="000000"/>
          <w:shd w:val="clear" w:color="auto" w:fill="FFFFFF"/>
          <w:lang w:eastAsia="zh-TW"/>
        </w:rPr>
        <w:t xml:space="preserve">is your </w:t>
      </w:r>
      <w:r w:rsidR="0056703C" w:rsidRPr="0056703C">
        <w:rPr>
          <w:rFonts w:cstheme="minorHAnsi"/>
          <w:color w:val="000000"/>
          <w:shd w:val="clear" w:color="auto" w:fill="FFFFFF"/>
          <w:lang w:eastAsia="zh-TW"/>
        </w:rPr>
        <w:t>Post-Surgery PD Dwell Protocol</w:t>
      </w:r>
      <w:r w:rsidRPr="007A149A">
        <w:rPr>
          <w:rFonts w:cstheme="minorHAnsi"/>
          <w:color w:val="000000"/>
          <w:shd w:val="clear" w:color="auto" w:fill="FFFFFF"/>
        </w:rPr>
        <w:t>?</w:t>
      </w:r>
    </w:p>
    <w:p w14:paraId="7D7C3175" w14:textId="3E978500" w:rsidR="0056703C" w:rsidRPr="00F34DEC" w:rsidRDefault="0056703C" w:rsidP="00790E44">
      <w:pPr>
        <w:pStyle w:val="af5"/>
        <w:numPr>
          <w:ilvl w:val="1"/>
          <w:numId w:val="3"/>
        </w:numPr>
        <w:spacing w:before="120"/>
        <w:contextualSpacing w:val="0"/>
        <w:rPr>
          <w:rFonts w:eastAsia="Times New Roman" w:cstheme="minorHAnsi"/>
        </w:rPr>
      </w:pPr>
      <w:r w:rsidRPr="00F34DEC">
        <w:rPr>
          <w:rStyle w:val="AuthorName"/>
          <w:rFonts w:asciiTheme="minorHAnsi" w:eastAsia="Times" w:hAnsiTheme="minorHAnsi" w:cstheme="minorHAnsi"/>
          <w:bCs/>
        </w:rPr>
        <w:t>Hsin-Ling Tai</w:t>
      </w:r>
      <w:r w:rsidR="00D75084" w:rsidRPr="0056703C">
        <w:rPr>
          <w:rFonts w:eastAsia="Times New Roman" w:cstheme="minorHAnsi"/>
          <w:b/>
          <w:bCs/>
          <w:u w:val="single"/>
        </w:rPr>
        <w:t>:</w:t>
      </w:r>
      <w:r w:rsidR="00D75084" w:rsidRPr="0056703C">
        <w:rPr>
          <w:rFonts w:eastAsia="Times New Roman" w:cstheme="minorHAnsi"/>
        </w:rPr>
        <w:t xml:space="preserve"> </w:t>
      </w:r>
      <w:r w:rsidRPr="0056703C">
        <w:rPr>
          <w:rFonts w:cstheme="minorHAnsi"/>
        </w:rPr>
        <w:t xml:space="preserve">Patients who receive the laparoscopic-assisted </w:t>
      </w:r>
      <w:proofErr w:type="spellStart"/>
      <w:r w:rsidRPr="0056703C">
        <w:rPr>
          <w:rFonts w:cstheme="minorHAnsi"/>
        </w:rPr>
        <w:t>Seldinger</w:t>
      </w:r>
      <w:proofErr w:type="spellEnd"/>
      <w:r w:rsidRPr="0056703C">
        <w:rPr>
          <w:rFonts w:cstheme="minorHAnsi"/>
        </w:rPr>
        <w:t xml:space="preserve"> technique can start peritoneal dialysis the day after catheter insertion. We begin with 500 mL per exchange for 5 to 6 cycles on day one, then slowly increase the volume each day. By day five, patients can reach full-dose dialysis safely, with minimal risk of leakage.</w:t>
      </w:r>
      <w:r w:rsidR="00EE1D9E">
        <w:rPr>
          <w:rFonts w:cstheme="minorHAnsi" w:hint="eastAsia"/>
          <w:lang w:eastAsia="zh-TW"/>
        </w:rPr>
        <w:t xml:space="preserve"> (</w:t>
      </w:r>
      <w:r w:rsidR="00D41316" w:rsidRPr="00D41316">
        <w:rPr>
          <w:rFonts w:cstheme="minorHAnsi"/>
          <w:lang w:eastAsia="zh-TW"/>
        </w:rPr>
        <w:t>Let’s include a table here to show the PD exchange schedule</w:t>
      </w:r>
      <w:r w:rsidR="00EE1D9E">
        <w:rPr>
          <w:rFonts w:cstheme="minorHAnsi" w:hint="eastAsia"/>
          <w:lang w:eastAsia="zh-TW"/>
        </w:rPr>
        <w:t>)</w:t>
      </w:r>
    </w:p>
    <w:p w14:paraId="4F5DD784" w14:textId="7E3BB784" w:rsidR="00F34DEC" w:rsidRPr="006D102C" w:rsidRDefault="00F34DEC" w:rsidP="00F34DEC">
      <w:pPr>
        <w:pStyle w:val="af5"/>
        <w:numPr>
          <w:ilvl w:val="2"/>
          <w:numId w:val="3"/>
        </w:numPr>
        <w:spacing w:before="120"/>
        <w:contextualSpacing w:val="0"/>
        <w:rPr>
          <w:rFonts w:eastAsia="Times New Roman" w:cstheme="minorHAnsi"/>
          <w:b/>
          <w:bCs/>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Suggested B-roll:</w:t>
      </w:r>
      <w:r>
        <w:rPr>
          <w:rFonts w:ascii="Calibri" w:eastAsia="Times" w:hAnsi="Calibri" w:cs="Calibri"/>
          <w:i/>
          <w:iCs/>
          <w:color w:val="3333FF"/>
        </w:rPr>
        <w:t xml:space="preserve"> 3.6.1</w:t>
      </w:r>
    </w:p>
    <w:p w14:paraId="5436A4D1" w14:textId="77777777" w:rsidR="00F34DEC" w:rsidRPr="0056703C" w:rsidRDefault="00F34DEC" w:rsidP="00F34DEC">
      <w:pPr>
        <w:pStyle w:val="af5"/>
        <w:spacing w:before="120"/>
        <w:ind w:left="1627"/>
        <w:contextualSpacing w:val="0"/>
        <w:rPr>
          <w:rFonts w:eastAsia="Times New Roman" w:cstheme="minorHAnsi"/>
        </w:rPr>
      </w:pPr>
    </w:p>
    <w:p w14:paraId="29DED187" w14:textId="583328C3" w:rsidR="00D75084" w:rsidRPr="00F34DEC" w:rsidRDefault="002472BD" w:rsidP="00F34DEC">
      <w:pPr>
        <w:spacing w:before="120"/>
        <w:rPr>
          <w:rFonts w:eastAsia="Times New Roman" w:cstheme="minorHAnsi"/>
        </w:rPr>
      </w:pPr>
      <w:r w:rsidRPr="002472BD">
        <w:rPr>
          <w:rFonts w:cstheme="minorHAnsi"/>
          <w:color w:val="000000"/>
          <w:shd w:val="clear" w:color="auto" w:fill="FFFFFF"/>
        </w:rPr>
        <w:t>What new scientific questions have your results paved the way for</w:t>
      </w:r>
      <w:r w:rsidR="00D75084" w:rsidRPr="00F34DEC">
        <w:rPr>
          <w:rFonts w:cstheme="minorHAnsi"/>
          <w:color w:val="000000"/>
          <w:shd w:val="clear" w:color="auto" w:fill="FFFFFF"/>
        </w:rPr>
        <w:t>?</w:t>
      </w:r>
    </w:p>
    <w:p w14:paraId="33B7A430" w14:textId="730E293A" w:rsidR="00622BE8" w:rsidRPr="00F34DEC" w:rsidRDefault="0056703C" w:rsidP="00132F6A">
      <w:pPr>
        <w:pStyle w:val="af5"/>
        <w:numPr>
          <w:ilvl w:val="1"/>
          <w:numId w:val="3"/>
        </w:numPr>
        <w:spacing w:before="120"/>
        <w:outlineLvl w:val="0"/>
        <w:rPr>
          <w:rFonts w:eastAsia="Times New Roman" w:cstheme="minorHAnsi"/>
          <w:b/>
        </w:rPr>
      </w:pPr>
      <w:r w:rsidRPr="00480196">
        <w:rPr>
          <w:rFonts w:ascii="Calibri" w:eastAsia="Times" w:hAnsi="Calibri" w:cstheme="minorHAnsi"/>
          <w:b/>
          <w:color w:val="auto"/>
          <w:u w:val="single"/>
        </w:rPr>
        <w:t>Chih-Ching Lin:</w:t>
      </w:r>
      <w:r w:rsidR="000450D5">
        <w:rPr>
          <w:rFonts w:cstheme="minorHAnsi" w:hint="eastAsia"/>
          <w:lang w:eastAsia="zh-TW"/>
        </w:rPr>
        <w:t xml:space="preserve"> </w:t>
      </w:r>
      <w:r w:rsidR="000450D5" w:rsidRPr="000450D5">
        <w:rPr>
          <w:rFonts w:cstheme="minorHAnsi"/>
          <w:lang w:eastAsia="zh-TW"/>
        </w:rPr>
        <w:t xml:space="preserve">Our team is continuously working to improve peritoneal dialysis care. We focus on making catheter insertion safer and more effective, identifying which patients benefit most from the hybrid approach, and adapting the technique for </w:t>
      </w:r>
      <w:r w:rsidR="000450D5" w:rsidRPr="000450D5">
        <w:rPr>
          <w:rFonts w:cstheme="minorHAnsi"/>
          <w:lang w:eastAsia="zh-TW"/>
        </w:rPr>
        <w:lastRenderedPageBreak/>
        <w:t xml:space="preserve">urgent-start and frail patients. We're also studying the best way to manage PD fluid </w:t>
      </w:r>
      <w:r w:rsidR="000450D5">
        <w:rPr>
          <w:rFonts w:cstheme="minorHAnsi" w:hint="eastAsia"/>
          <w:lang w:eastAsia="zh-TW"/>
        </w:rPr>
        <w:t xml:space="preserve">dwell protocol </w:t>
      </w:r>
      <w:r w:rsidR="000450D5" w:rsidRPr="000450D5">
        <w:rPr>
          <w:rFonts w:cstheme="minorHAnsi"/>
          <w:lang w:eastAsia="zh-TW"/>
        </w:rPr>
        <w:t xml:space="preserve">after surgery. Our research has shown that with the </w:t>
      </w:r>
      <w:r w:rsidR="000450D5">
        <w:rPr>
          <w:rFonts w:cstheme="minorHAnsi" w:hint="eastAsia"/>
          <w:lang w:eastAsia="zh-TW"/>
        </w:rPr>
        <w:t>hybrid</w:t>
      </w:r>
      <w:r w:rsidR="000450D5" w:rsidRPr="000450D5">
        <w:rPr>
          <w:rFonts w:cstheme="minorHAnsi"/>
          <w:lang w:eastAsia="zh-TW"/>
        </w:rPr>
        <w:t xml:space="preserve"> technique, urgent-start PD is safe and achievable. This approach can reduce waiting time, lower healthcare costs, and help increase the use of PD in more patients.</w:t>
      </w:r>
    </w:p>
    <w:p w14:paraId="74DE6AB4" w14:textId="24C8363B" w:rsidR="00F34DEC" w:rsidRPr="006D102C" w:rsidRDefault="00F34DEC" w:rsidP="00F34DEC">
      <w:pPr>
        <w:pStyle w:val="af5"/>
        <w:numPr>
          <w:ilvl w:val="2"/>
          <w:numId w:val="3"/>
        </w:numPr>
        <w:spacing w:before="120"/>
        <w:contextualSpacing w:val="0"/>
        <w:rPr>
          <w:rFonts w:eastAsia="Times New Roman" w:cstheme="minorHAnsi"/>
          <w:b/>
          <w:bCs/>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Suggested B-roll:</w:t>
      </w:r>
      <w:r>
        <w:rPr>
          <w:rFonts w:ascii="Calibri" w:eastAsia="Times" w:hAnsi="Calibri" w:cs="Calibri"/>
          <w:i/>
          <w:iCs/>
          <w:color w:val="3333FF"/>
        </w:rPr>
        <w:t xml:space="preserve"> 3.9.1</w:t>
      </w:r>
    </w:p>
    <w:p w14:paraId="5170F11B" w14:textId="77777777" w:rsidR="00F34DEC" w:rsidRPr="00480196" w:rsidRDefault="00F34DEC" w:rsidP="00F34DEC">
      <w:pPr>
        <w:pStyle w:val="af5"/>
        <w:spacing w:before="120"/>
        <w:ind w:left="1627"/>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6BAC86EE"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 </w:t>
      </w:r>
    </w:p>
    <w:p w14:paraId="4FD5D05C" w14:textId="3E79DB4D" w:rsidR="00FF25E5" w:rsidRDefault="00FF25E5" w:rsidP="00FF25E5">
      <w:pPr>
        <w:pStyle w:val="af5"/>
        <w:spacing w:before="120" w:after="240"/>
        <w:ind w:left="360"/>
        <w:contextualSpacing w:val="0"/>
        <w:rPr>
          <w:rFonts w:cstheme="minorHAnsi"/>
          <w:b/>
          <w:bCs/>
        </w:rPr>
      </w:pPr>
      <w:r w:rsidRPr="00C63B19">
        <w:rPr>
          <w:rFonts w:cstheme="minorHAnsi"/>
          <w:b/>
          <w:bCs/>
        </w:rPr>
        <w:t>Ethics Title Card</w:t>
      </w:r>
    </w:p>
    <w:p w14:paraId="3C78C807" w14:textId="4CE1E97A" w:rsidR="00A13CC3" w:rsidRDefault="00FF25E5" w:rsidP="009F6142">
      <w:pPr>
        <w:ind w:left="360"/>
        <w:rPr>
          <w:rFonts w:cstheme="minorHAnsi"/>
          <w:b/>
          <w:i/>
          <w:color w:val="0000FF"/>
        </w:rPr>
      </w:pP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w:t>
      </w:r>
      <w:r w:rsidR="009F6142" w:rsidRPr="009F6142">
        <w:rPr>
          <w:rFonts w:eastAsia="Times New Roman" w:cstheme="minorHAnsi"/>
        </w:rPr>
        <w:t xml:space="preserve">Institutional Human Research Ethics Committee </w:t>
      </w:r>
      <w:r w:rsidR="009F6142">
        <w:rPr>
          <w:rFonts w:eastAsia="Times New Roman" w:cstheme="minorHAnsi"/>
        </w:rPr>
        <w:t>at the</w:t>
      </w:r>
      <w:r w:rsidR="009F6142" w:rsidRPr="009F6142">
        <w:rPr>
          <w:rFonts w:eastAsia="Times New Roman" w:cstheme="minorHAnsi"/>
        </w:rPr>
        <w:t xml:space="preserve"> Taipei Veterans General Hospital</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2A467797" w14:textId="36BE4ADE" w:rsidR="00992857" w:rsidRPr="00B07A3B" w:rsidRDefault="00DC2504" w:rsidP="00F34DEC">
      <w:pPr>
        <w:pStyle w:val="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2906DCD6" w:rsidR="00CE10F2" w:rsidRDefault="00885A1B" w:rsidP="00A13CC3">
      <w:pPr>
        <w:pStyle w:val="af5"/>
        <w:numPr>
          <w:ilvl w:val="0"/>
          <w:numId w:val="3"/>
        </w:numPr>
        <w:spacing w:before="120"/>
        <w:contextualSpacing w:val="0"/>
        <w:rPr>
          <w:rFonts w:cstheme="minorHAnsi"/>
          <w:b/>
          <w:bCs/>
        </w:rPr>
      </w:pPr>
      <w:r>
        <w:rPr>
          <w:rFonts w:cstheme="minorHAnsi"/>
          <w:b/>
          <w:bCs/>
        </w:rPr>
        <w:t>Patient Preparation and Surgical Incision Design</w:t>
      </w:r>
    </w:p>
    <w:p w14:paraId="314C5FBA" w14:textId="28E03383" w:rsidR="00985FE6" w:rsidRDefault="00D7547B" w:rsidP="00985FE6">
      <w:pPr>
        <w:pStyle w:val="af5"/>
        <w:spacing w:before="120"/>
        <w:ind w:left="360"/>
        <w:contextualSpacing w:val="0"/>
        <w:rPr>
          <w:rFonts w:cstheme="minorHAnsi"/>
        </w:rPr>
      </w:pPr>
      <w:r>
        <w:rPr>
          <w:rFonts w:cstheme="minorHAnsi"/>
          <w:b/>
          <w:bCs/>
        </w:rPr>
        <w:t xml:space="preserve">Demonstrator: </w:t>
      </w:r>
      <w:r w:rsidR="0016438C" w:rsidRPr="00F34DEC">
        <w:rPr>
          <w:rFonts w:cstheme="minorHAnsi"/>
        </w:rPr>
        <w:t>Fang-Cheng Kuo</w:t>
      </w:r>
      <w:r w:rsidR="00FF25E5">
        <w:rPr>
          <w:rFonts w:cstheme="minorHAnsi"/>
        </w:rPr>
        <w:t xml:space="preserve"> </w:t>
      </w:r>
    </w:p>
    <w:p w14:paraId="6FE16670" w14:textId="77777777" w:rsidR="00985FE6" w:rsidRDefault="00985FE6" w:rsidP="00985FE6">
      <w:pPr>
        <w:pStyle w:val="af5"/>
        <w:spacing w:before="120"/>
        <w:ind w:left="360"/>
        <w:contextualSpacing w:val="0"/>
        <w:rPr>
          <w:rFonts w:cstheme="minorHAnsi"/>
        </w:rPr>
      </w:pPr>
    </w:p>
    <w:p w14:paraId="5791EF12" w14:textId="4B3F20AE" w:rsidR="00885A1B" w:rsidRPr="004567D0" w:rsidRDefault="00885A1B" w:rsidP="00885A1B">
      <w:pPr>
        <w:pStyle w:val="Narration"/>
        <w:numPr>
          <w:ilvl w:val="1"/>
          <w:numId w:val="3"/>
        </w:numPr>
      </w:pPr>
      <w:bookmarkStart w:id="1" w:name="_Hlk194606151"/>
      <w:r w:rsidRPr="004567D0">
        <w:t xml:space="preserve">To begin, </w:t>
      </w:r>
      <w:r>
        <w:t xml:space="preserve">prepare the patient and </w:t>
      </w:r>
      <w:r w:rsidRPr="004567D0">
        <w:t xml:space="preserve">administer a routine enema before surgery </w:t>
      </w:r>
      <w:r w:rsidRPr="004567D0">
        <w:rPr>
          <w:b/>
        </w:rPr>
        <w:t>[1]</w:t>
      </w:r>
      <w:r w:rsidRPr="004567D0">
        <w:t xml:space="preserve">. </w:t>
      </w:r>
      <w:r>
        <w:t>Then, a</w:t>
      </w:r>
      <w:r w:rsidRPr="004567D0">
        <w:t xml:space="preserve">dminister 1 gram of cefazolin as a prophylactic antibiotic intravenously </w:t>
      </w:r>
      <w:r w:rsidRPr="004567D0">
        <w:rPr>
          <w:b/>
        </w:rPr>
        <w:t>[2]</w:t>
      </w:r>
      <w:r w:rsidRPr="004567D0">
        <w:t xml:space="preserve">.  </w:t>
      </w:r>
    </w:p>
    <w:p w14:paraId="148D7C01" w14:textId="09D7DA13" w:rsidR="00885A1B" w:rsidRPr="004567D0" w:rsidRDefault="00885A1B" w:rsidP="00885A1B">
      <w:pPr>
        <w:pStyle w:val="ShotDescription"/>
        <w:numPr>
          <w:ilvl w:val="2"/>
          <w:numId w:val="3"/>
        </w:numPr>
      </w:pPr>
      <w:r w:rsidRPr="004567D0">
        <w:t xml:space="preserve">WIDE: Talent </w:t>
      </w:r>
      <w:r>
        <w:t>instructing</w:t>
      </w:r>
      <w:r w:rsidRPr="004567D0">
        <w:t xml:space="preserve"> the patient.  </w:t>
      </w:r>
    </w:p>
    <w:p w14:paraId="12DAEC83" w14:textId="77777777" w:rsidR="00885A1B" w:rsidRPr="004567D0" w:rsidRDefault="00885A1B" w:rsidP="00885A1B">
      <w:pPr>
        <w:pStyle w:val="ShotDescription"/>
        <w:numPr>
          <w:ilvl w:val="2"/>
          <w:numId w:val="3"/>
        </w:numPr>
      </w:pPr>
      <w:r w:rsidRPr="004567D0">
        <w:t>Talent injecting cefazolin intravenously using a syringe.</w:t>
      </w:r>
    </w:p>
    <w:p w14:paraId="73B00F44" w14:textId="77777777" w:rsidR="00885A1B" w:rsidRPr="004567D0" w:rsidRDefault="00885A1B" w:rsidP="00885A1B"/>
    <w:p w14:paraId="44468DF4" w14:textId="77777777" w:rsidR="00885A1B" w:rsidRPr="004567D0" w:rsidRDefault="00885A1B" w:rsidP="00885A1B">
      <w:pPr>
        <w:pStyle w:val="Narration"/>
        <w:numPr>
          <w:ilvl w:val="1"/>
          <w:numId w:val="3"/>
        </w:numPr>
      </w:pPr>
      <w:r w:rsidRPr="004567D0">
        <w:t xml:space="preserve">Assess the patient's coagulation profile with particular attention to platelet function closure time </w:t>
      </w:r>
      <w:r w:rsidRPr="004567D0">
        <w:rPr>
          <w:b/>
        </w:rPr>
        <w:t>[1]</w:t>
      </w:r>
      <w:r w:rsidRPr="004567D0">
        <w:t xml:space="preserve">. If abnormalities are observed, correct them using 6 to 10 units of cryoprecipitate </w:t>
      </w:r>
      <w:r w:rsidRPr="004567D0">
        <w:rPr>
          <w:b/>
        </w:rPr>
        <w:t>[2]</w:t>
      </w:r>
      <w:r w:rsidRPr="004567D0">
        <w:t xml:space="preserve">.  </w:t>
      </w:r>
    </w:p>
    <w:p w14:paraId="61C092FE" w14:textId="73209949" w:rsidR="00885A1B" w:rsidRPr="004567D0" w:rsidRDefault="00885A1B" w:rsidP="00885A1B">
      <w:pPr>
        <w:pStyle w:val="ShotDescription"/>
        <w:numPr>
          <w:ilvl w:val="2"/>
          <w:numId w:val="3"/>
        </w:numPr>
      </w:pPr>
      <w:r w:rsidRPr="004567D0">
        <w:t xml:space="preserve">Talent placing </w:t>
      </w:r>
      <w:r>
        <w:t>blood sample</w:t>
      </w:r>
      <w:r w:rsidRPr="004567D0">
        <w:t xml:space="preserve"> in a coagulation analyzer.  </w:t>
      </w:r>
    </w:p>
    <w:p w14:paraId="33D413CF" w14:textId="44A5723E" w:rsidR="00885A1B" w:rsidRPr="004567D0" w:rsidRDefault="00885A1B" w:rsidP="00885A1B">
      <w:pPr>
        <w:pStyle w:val="ShotDescription"/>
        <w:numPr>
          <w:ilvl w:val="2"/>
          <w:numId w:val="3"/>
        </w:numPr>
      </w:pPr>
      <w:proofErr w:type="spellStart"/>
      <w:r w:rsidRPr="004567D0">
        <w:t>Talentadministering</w:t>
      </w:r>
      <w:proofErr w:type="spellEnd"/>
      <w:r w:rsidRPr="004567D0">
        <w:t xml:space="preserve"> cryoprecipitate to the patient.</w:t>
      </w:r>
    </w:p>
    <w:p w14:paraId="6A08B780" w14:textId="77777777" w:rsidR="00885A1B" w:rsidRPr="004567D0" w:rsidRDefault="00885A1B" w:rsidP="00885A1B"/>
    <w:p w14:paraId="6B749864" w14:textId="520A746D" w:rsidR="00885A1B" w:rsidRPr="004567D0" w:rsidRDefault="00885A1B" w:rsidP="00885A1B">
      <w:pPr>
        <w:pStyle w:val="Narration"/>
        <w:numPr>
          <w:ilvl w:val="1"/>
          <w:numId w:val="3"/>
        </w:numPr>
      </w:pPr>
      <w:r w:rsidRPr="004567D0">
        <w:t>Use a 42</w:t>
      </w:r>
      <w:r>
        <w:t>-</w:t>
      </w:r>
      <w:r w:rsidRPr="004567D0">
        <w:t xml:space="preserve">centimeter straight, double-cuff </w:t>
      </w:r>
      <w:proofErr w:type="spellStart"/>
      <w:r w:rsidRPr="004567D0">
        <w:t>Tenckhoff</w:t>
      </w:r>
      <w:proofErr w:type="spellEnd"/>
      <w:r w:rsidRPr="004567D0">
        <w:t xml:space="preserve"> peritoneal dialysis catheter for the procedure </w:t>
      </w:r>
      <w:r w:rsidRPr="004567D0">
        <w:rPr>
          <w:b/>
        </w:rPr>
        <w:t>[1]</w:t>
      </w:r>
      <w:r w:rsidRPr="004567D0">
        <w:t xml:space="preserve">.  </w:t>
      </w:r>
    </w:p>
    <w:p w14:paraId="73072DEF" w14:textId="77D57DFE" w:rsidR="00885A1B" w:rsidRPr="004567D0" w:rsidRDefault="00885A1B" w:rsidP="00885A1B">
      <w:pPr>
        <w:pStyle w:val="ShotDescription"/>
        <w:numPr>
          <w:ilvl w:val="2"/>
          <w:numId w:val="3"/>
        </w:numPr>
      </w:pPr>
      <w:r w:rsidRPr="004567D0">
        <w:t xml:space="preserve">Talent holding the </w:t>
      </w:r>
      <w:proofErr w:type="spellStart"/>
      <w:r w:rsidRPr="004567D0">
        <w:t>Tenckhoff</w:t>
      </w:r>
      <w:proofErr w:type="spellEnd"/>
      <w:r w:rsidRPr="004567D0">
        <w:t xml:space="preserve"> catheter.</w:t>
      </w:r>
    </w:p>
    <w:p w14:paraId="757A2288" w14:textId="77777777" w:rsidR="00885A1B" w:rsidRPr="004567D0" w:rsidRDefault="00885A1B" w:rsidP="00885A1B"/>
    <w:p w14:paraId="2E813A40" w14:textId="77777777" w:rsidR="00885A1B" w:rsidRPr="004567D0" w:rsidRDefault="00885A1B" w:rsidP="00885A1B"/>
    <w:p w14:paraId="2EA47B39" w14:textId="477B762F" w:rsidR="00885A1B" w:rsidRPr="004567D0" w:rsidRDefault="00885A1B" w:rsidP="00885A1B">
      <w:pPr>
        <w:pStyle w:val="Narration"/>
        <w:numPr>
          <w:ilvl w:val="1"/>
          <w:numId w:val="3"/>
        </w:numPr>
      </w:pPr>
      <w:r>
        <w:t>Now, p</w:t>
      </w:r>
      <w:r w:rsidRPr="004567D0">
        <w:t xml:space="preserve">osition the patient supine on the operating table </w:t>
      </w:r>
      <w:r w:rsidRPr="00885A1B">
        <w:rPr>
          <w:b/>
          <w:bCs/>
        </w:rPr>
        <w:t>[</w:t>
      </w:r>
      <w:r>
        <w:rPr>
          <w:b/>
          <w:bCs/>
        </w:rPr>
        <w:t>1</w:t>
      </w:r>
      <w:r w:rsidRPr="00885A1B">
        <w:rPr>
          <w:b/>
          <w:bCs/>
        </w:rPr>
        <w:t>]</w:t>
      </w:r>
      <w:r>
        <w:t xml:space="preserve"> </w:t>
      </w:r>
      <w:r w:rsidRPr="004567D0">
        <w:t xml:space="preserve">and disinfect the abdominal area thoroughly </w:t>
      </w:r>
      <w:r w:rsidRPr="004567D0">
        <w:rPr>
          <w:b/>
        </w:rPr>
        <w:t>[</w:t>
      </w:r>
      <w:r>
        <w:rPr>
          <w:b/>
        </w:rPr>
        <w:t>2</w:t>
      </w:r>
      <w:r w:rsidRPr="004567D0">
        <w:rPr>
          <w:b/>
        </w:rPr>
        <w:t>]</w:t>
      </w:r>
      <w:r w:rsidRPr="004567D0">
        <w:t xml:space="preserve">.  </w:t>
      </w:r>
    </w:p>
    <w:p w14:paraId="75F663FC" w14:textId="2966AE4B" w:rsidR="00885A1B" w:rsidRDefault="00885A1B" w:rsidP="00885A1B">
      <w:pPr>
        <w:pStyle w:val="ShotDescription"/>
        <w:numPr>
          <w:ilvl w:val="2"/>
          <w:numId w:val="3"/>
        </w:numPr>
      </w:pPr>
      <w:r w:rsidRPr="004567D0">
        <w:t xml:space="preserve">Talent positioning the patient </w:t>
      </w:r>
      <w:r>
        <w:t>supine on the operating table.</w:t>
      </w:r>
    </w:p>
    <w:p w14:paraId="7718089A" w14:textId="15B1A6CC" w:rsidR="00885A1B" w:rsidRPr="004567D0" w:rsidRDefault="00885A1B" w:rsidP="00885A1B">
      <w:pPr>
        <w:pStyle w:val="ShotDescription"/>
        <w:numPr>
          <w:ilvl w:val="2"/>
          <w:numId w:val="3"/>
        </w:numPr>
      </w:pPr>
      <w:r>
        <w:t xml:space="preserve">Talent </w:t>
      </w:r>
      <w:r w:rsidRPr="004567D0">
        <w:t>swabbing the abdominal area with antiseptic solution.</w:t>
      </w:r>
    </w:p>
    <w:p w14:paraId="700F0669" w14:textId="77777777" w:rsidR="00885A1B" w:rsidRPr="004567D0" w:rsidRDefault="00885A1B" w:rsidP="00885A1B"/>
    <w:p w14:paraId="0B75DDC3" w14:textId="77777777" w:rsidR="00885A1B" w:rsidRPr="004567D0" w:rsidRDefault="00885A1B" w:rsidP="00885A1B">
      <w:pPr>
        <w:pStyle w:val="Narration"/>
        <w:numPr>
          <w:ilvl w:val="1"/>
          <w:numId w:val="3"/>
        </w:numPr>
      </w:pPr>
      <w:r w:rsidRPr="004567D0">
        <w:t xml:space="preserve">Make two incisions, each 1 centimeter in length, on the abdomen </w:t>
      </w:r>
      <w:r w:rsidRPr="004567D0">
        <w:rPr>
          <w:b/>
        </w:rPr>
        <w:t>[1]</w:t>
      </w:r>
      <w:r w:rsidRPr="004567D0">
        <w:t xml:space="preserve">.  </w:t>
      </w:r>
    </w:p>
    <w:p w14:paraId="43C93FCE" w14:textId="77777777" w:rsidR="00885A1B" w:rsidRPr="004567D0" w:rsidRDefault="00885A1B" w:rsidP="00885A1B">
      <w:pPr>
        <w:pStyle w:val="ShotDescription"/>
        <w:numPr>
          <w:ilvl w:val="2"/>
          <w:numId w:val="3"/>
        </w:numPr>
      </w:pPr>
      <w:r w:rsidRPr="004567D0">
        <w:t>Close-up of talent making small incisions on the patient's abdomen with a scalpel.</w:t>
      </w:r>
    </w:p>
    <w:p w14:paraId="1AA1A3FF" w14:textId="77777777" w:rsidR="00885A1B" w:rsidRPr="004567D0" w:rsidRDefault="00885A1B" w:rsidP="00885A1B"/>
    <w:p w14:paraId="461D1F2A" w14:textId="59C50400" w:rsidR="00885A1B" w:rsidRPr="004567D0" w:rsidRDefault="00885A1B" w:rsidP="00885A1B">
      <w:pPr>
        <w:pStyle w:val="Narration"/>
        <w:numPr>
          <w:ilvl w:val="1"/>
          <w:numId w:val="3"/>
        </w:numPr>
      </w:pPr>
      <w:r w:rsidRPr="004567D0">
        <w:t xml:space="preserve">For the supraumbilical incision, perform a </w:t>
      </w:r>
      <w:proofErr w:type="gramStart"/>
      <w:r w:rsidRPr="004567D0">
        <w:t>mini-laparotomy</w:t>
      </w:r>
      <w:proofErr w:type="gramEnd"/>
      <w:r w:rsidRPr="004567D0">
        <w:t xml:space="preserve"> to access the peritoneal cavity </w:t>
      </w:r>
      <w:r w:rsidRPr="004567D0">
        <w:rPr>
          <w:b/>
        </w:rPr>
        <w:t>[1]</w:t>
      </w:r>
      <w:r w:rsidRPr="004567D0">
        <w:t>. Insert a 10</w:t>
      </w:r>
      <w:r>
        <w:t>-</w:t>
      </w:r>
      <w:r w:rsidRPr="004567D0">
        <w:t xml:space="preserve">millimeter trocar to serve as the camera port and establish pneumoperitoneum </w:t>
      </w:r>
      <w:r w:rsidRPr="004567D0">
        <w:rPr>
          <w:b/>
        </w:rPr>
        <w:t>[2]</w:t>
      </w:r>
      <w:r w:rsidRPr="004567D0">
        <w:t xml:space="preserve">.  </w:t>
      </w:r>
    </w:p>
    <w:p w14:paraId="66416A91" w14:textId="77777777" w:rsidR="00885A1B" w:rsidRPr="004567D0" w:rsidRDefault="00885A1B" w:rsidP="00885A1B">
      <w:pPr>
        <w:pStyle w:val="ShotDescription"/>
        <w:numPr>
          <w:ilvl w:val="2"/>
          <w:numId w:val="3"/>
        </w:numPr>
      </w:pPr>
      <w:r w:rsidRPr="004567D0">
        <w:t xml:space="preserve">Talent performing a </w:t>
      </w:r>
      <w:proofErr w:type="gramStart"/>
      <w:r w:rsidRPr="004567D0">
        <w:t>mini-laparotomy</w:t>
      </w:r>
      <w:proofErr w:type="gramEnd"/>
      <w:r w:rsidRPr="004567D0">
        <w:t xml:space="preserve"> at the supraumbilical site.  </w:t>
      </w:r>
    </w:p>
    <w:p w14:paraId="76A2347C" w14:textId="77777777" w:rsidR="00885A1B" w:rsidRPr="004567D0" w:rsidRDefault="00885A1B" w:rsidP="00885A1B">
      <w:pPr>
        <w:pStyle w:val="ShotDescription"/>
        <w:numPr>
          <w:ilvl w:val="2"/>
          <w:numId w:val="3"/>
        </w:numPr>
      </w:pPr>
      <w:r w:rsidRPr="004567D0">
        <w:lastRenderedPageBreak/>
        <w:t>Talent inserting the trocar and connecting insufflation tubing.</w:t>
      </w:r>
    </w:p>
    <w:p w14:paraId="47C463E5" w14:textId="77777777" w:rsidR="00885A1B" w:rsidRPr="004567D0" w:rsidRDefault="00885A1B" w:rsidP="00885A1B"/>
    <w:p w14:paraId="543922EE" w14:textId="77777777" w:rsidR="00885A1B" w:rsidRPr="004567D0" w:rsidRDefault="00885A1B" w:rsidP="00885A1B">
      <w:pPr>
        <w:pStyle w:val="Narration"/>
        <w:numPr>
          <w:ilvl w:val="1"/>
          <w:numId w:val="3"/>
        </w:numPr>
      </w:pPr>
      <w:r w:rsidRPr="004567D0">
        <w:t xml:space="preserve">For the catheter insertion incision, place the incision above the left rectus muscle, 1 centimeter higher than the deep cuff </w:t>
      </w:r>
      <w:r w:rsidRPr="004567D0">
        <w:rPr>
          <w:b/>
        </w:rPr>
        <w:t>[1]</w:t>
      </w:r>
      <w:r w:rsidRPr="004567D0">
        <w:t xml:space="preserve">. Ensure that the catheter tip aligns with the pubic symphysis </w:t>
      </w:r>
      <w:r w:rsidRPr="004567D0">
        <w:rPr>
          <w:b/>
        </w:rPr>
        <w:t>[2]</w:t>
      </w:r>
      <w:r w:rsidRPr="004567D0">
        <w:t xml:space="preserve">.  </w:t>
      </w:r>
    </w:p>
    <w:p w14:paraId="2EFDDD07" w14:textId="77777777" w:rsidR="00885A1B" w:rsidRPr="004567D0" w:rsidRDefault="00885A1B" w:rsidP="00885A1B">
      <w:pPr>
        <w:pStyle w:val="ShotDescription"/>
        <w:numPr>
          <w:ilvl w:val="2"/>
          <w:numId w:val="3"/>
        </w:numPr>
      </w:pPr>
      <w:r w:rsidRPr="004567D0">
        <w:t xml:space="preserve">Talent making the incision above the left rectus muscle.  </w:t>
      </w:r>
    </w:p>
    <w:p w14:paraId="5C1523D7" w14:textId="77777777" w:rsidR="00885A1B" w:rsidRPr="004567D0" w:rsidRDefault="00885A1B" w:rsidP="00885A1B">
      <w:pPr>
        <w:pStyle w:val="ShotDescription"/>
        <w:numPr>
          <w:ilvl w:val="2"/>
          <w:numId w:val="3"/>
        </w:numPr>
      </w:pPr>
      <w:r w:rsidRPr="004567D0">
        <w:t>Shot showing alignment of catheter tip with pubic symphysis using anatomical markers.</w:t>
      </w:r>
    </w:p>
    <w:p w14:paraId="320CE831" w14:textId="77777777" w:rsidR="00885A1B" w:rsidRPr="004567D0" w:rsidRDefault="00885A1B" w:rsidP="00885A1B"/>
    <w:p w14:paraId="6BA7C78D" w14:textId="793C362A" w:rsidR="00885A1B" w:rsidRDefault="00885A1B" w:rsidP="00885A1B">
      <w:pPr>
        <w:pStyle w:val="Narration"/>
        <w:numPr>
          <w:ilvl w:val="0"/>
          <w:numId w:val="3"/>
        </w:numPr>
      </w:pPr>
      <w:r w:rsidRPr="00885A1B">
        <w:rPr>
          <w:b/>
          <w:bCs/>
        </w:rPr>
        <w:t>Catheter Insertion Technique</w:t>
      </w:r>
      <w:r>
        <w:rPr>
          <w:b/>
          <w:bCs/>
        </w:rPr>
        <w:t xml:space="preserve"> and </w:t>
      </w:r>
      <w:r w:rsidRPr="00885A1B">
        <w:rPr>
          <w:b/>
          <w:bCs/>
        </w:rPr>
        <w:t>Exit Site Design</w:t>
      </w:r>
    </w:p>
    <w:p w14:paraId="58D03A4B" w14:textId="00C6D6E1" w:rsidR="00885A1B" w:rsidRPr="0016438C" w:rsidRDefault="00885A1B" w:rsidP="00885A1B">
      <w:pPr>
        <w:pStyle w:val="af5"/>
        <w:spacing w:before="120"/>
        <w:ind w:left="360"/>
        <w:contextualSpacing w:val="0"/>
        <w:rPr>
          <w:rFonts w:cstheme="minorHAnsi"/>
          <w:b/>
          <w:bCs/>
        </w:rPr>
      </w:pPr>
      <w:r>
        <w:rPr>
          <w:rFonts w:cstheme="minorHAnsi"/>
          <w:b/>
          <w:bCs/>
        </w:rPr>
        <w:t>Demonstrator</w:t>
      </w:r>
      <w:r w:rsidR="00F34DEC">
        <w:rPr>
          <w:rFonts w:cstheme="minorHAnsi"/>
          <w:b/>
          <w:bCs/>
        </w:rPr>
        <w:t>s</w:t>
      </w:r>
      <w:r>
        <w:rPr>
          <w:rFonts w:cstheme="minorHAnsi"/>
          <w:b/>
          <w:bCs/>
        </w:rPr>
        <w:t xml:space="preserve">: </w:t>
      </w:r>
      <w:r w:rsidR="0016438C" w:rsidRPr="00F34DEC">
        <w:rPr>
          <w:rFonts w:cstheme="minorHAnsi"/>
        </w:rPr>
        <w:t>Y</w:t>
      </w:r>
      <w:r w:rsidR="00F34DEC">
        <w:rPr>
          <w:rFonts w:cstheme="minorHAnsi"/>
        </w:rPr>
        <w:t>i</w:t>
      </w:r>
      <w:r w:rsidR="0016438C" w:rsidRPr="00F34DEC">
        <w:rPr>
          <w:rFonts w:cstheme="minorHAnsi"/>
        </w:rPr>
        <w:t>-</w:t>
      </w:r>
      <w:proofErr w:type="spellStart"/>
      <w:proofErr w:type="gramStart"/>
      <w:r w:rsidR="00F34DEC">
        <w:rPr>
          <w:rFonts w:cstheme="minorHAnsi"/>
        </w:rPr>
        <w:t>Fan</w:t>
      </w:r>
      <w:r w:rsidR="0016438C" w:rsidRPr="00F34DEC">
        <w:rPr>
          <w:rFonts w:cstheme="minorHAnsi"/>
        </w:rPr>
        <w:t>,T</w:t>
      </w:r>
      <w:r w:rsidR="00F34DEC">
        <w:rPr>
          <w:rFonts w:cstheme="minorHAnsi"/>
        </w:rPr>
        <w:t>sou</w:t>
      </w:r>
      <w:proofErr w:type="spellEnd"/>
      <w:proofErr w:type="gramEnd"/>
      <w:r w:rsidRPr="0016438C">
        <w:rPr>
          <w:rFonts w:cstheme="minorHAnsi"/>
          <w:b/>
          <w:bCs/>
        </w:rPr>
        <w:t xml:space="preserve"> </w:t>
      </w:r>
    </w:p>
    <w:p w14:paraId="54592A5D" w14:textId="77777777" w:rsidR="00885A1B" w:rsidRDefault="00885A1B" w:rsidP="00885A1B">
      <w:pPr>
        <w:pStyle w:val="Narration"/>
        <w:ind w:firstLine="0"/>
      </w:pPr>
    </w:p>
    <w:p w14:paraId="242EDCE2" w14:textId="50691BA9" w:rsidR="00885A1B" w:rsidRPr="004567D0" w:rsidRDefault="00885A1B" w:rsidP="00885A1B">
      <w:pPr>
        <w:pStyle w:val="Narration"/>
        <w:numPr>
          <w:ilvl w:val="1"/>
          <w:numId w:val="3"/>
        </w:numPr>
      </w:pPr>
      <w:r w:rsidRPr="004567D0">
        <w:t xml:space="preserve">Open the anterior sheath at the catheter insertion site </w:t>
      </w:r>
      <w:r w:rsidRPr="00885A1B">
        <w:rPr>
          <w:b/>
          <w:bCs/>
        </w:rPr>
        <w:t>[</w:t>
      </w:r>
      <w:r>
        <w:rPr>
          <w:b/>
          <w:bCs/>
        </w:rPr>
        <w:t>1</w:t>
      </w:r>
      <w:r w:rsidRPr="00885A1B">
        <w:rPr>
          <w:b/>
          <w:bCs/>
        </w:rPr>
        <w:t>]</w:t>
      </w:r>
      <w:r>
        <w:t xml:space="preserve"> </w:t>
      </w:r>
      <w:r w:rsidRPr="004567D0">
        <w:t xml:space="preserve">and secure it with two stat sutures for pre-closure </w:t>
      </w:r>
      <w:r w:rsidRPr="004567D0">
        <w:rPr>
          <w:b/>
        </w:rPr>
        <w:t>[</w:t>
      </w:r>
      <w:r w:rsidR="00F34DEC">
        <w:rPr>
          <w:b/>
        </w:rPr>
        <w:t>2]</w:t>
      </w:r>
      <w:r w:rsidRPr="004567D0">
        <w:t xml:space="preserve">.  </w:t>
      </w:r>
    </w:p>
    <w:p w14:paraId="54E0232F" w14:textId="7286FAD1" w:rsidR="00885A1B" w:rsidRDefault="00885A1B" w:rsidP="00885A1B">
      <w:pPr>
        <w:pStyle w:val="ShotDescription"/>
        <w:numPr>
          <w:ilvl w:val="2"/>
          <w:numId w:val="3"/>
        </w:numPr>
      </w:pPr>
      <w:r>
        <w:t>Talent opening the anterior sheath at the catheter insertion site.</w:t>
      </w:r>
    </w:p>
    <w:p w14:paraId="34DC8B24" w14:textId="606319C2" w:rsidR="00885A1B" w:rsidRPr="004567D0" w:rsidRDefault="00885A1B" w:rsidP="00885A1B">
      <w:pPr>
        <w:pStyle w:val="ShotDescription"/>
        <w:numPr>
          <w:ilvl w:val="2"/>
          <w:numId w:val="3"/>
        </w:numPr>
      </w:pPr>
      <w:r w:rsidRPr="004567D0">
        <w:t>Close-up of talent placing and tying sutures at the anterior sheath.</w:t>
      </w:r>
    </w:p>
    <w:p w14:paraId="0BD2B108" w14:textId="77777777" w:rsidR="00885A1B" w:rsidRPr="004567D0" w:rsidRDefault="00885A1B" w:rsidP="00885A1B"/>
    <w:p w14:paraId="2CDE484A" w14:textId="77777777" w:rsidR="00885A1B" w:rsidRPr="004567D0" w:rsidRDefault="00885A1B" w:rsidP="00885A1B">
      <w:pPr>
        <w:pStyle w:val="Narration"/>
        <w:numPr>
          <w:ilvl w:val="1"/>
          <w:numId w:val="3"/>
        </w:numPr>
      </w:pPr>
      <w:r w:rsidRPr="004567D0">
        <w:t xml:space="preserve">Insert the </w:t>
      </w:r>
      <w:proofErr w:type="spellStart"/>
      <w:r w:rsidRPr="004567D0">
        <w:t>Tenckhoff</w:t>
      </w:r>
      <w:proofErr w:type="spellEnd"/>
      <w:r w:rsidRPr="004567D0">
        <w:t xml:space="preserve"> catheter using the </w:t>
      </w:r>
      <w:proofErr w:type="spellStart"/>
      <w:r w:rsidRPr="004567D0">
        <w:t>Seldinger</w:t>
      </w:r>
      <w:proofErr w:type="spellEnd"/>
      <w:r w:rsidRPr="004567D0">
        <w:t xml:space="preserve"> method </w:t>
      </w:r>
      <w:r w:rsidRPr="004567D0">
        <w:rPr>
          <w:b/>
        </w:rPr>
        <w:t>[1]</w:t>
      </w:r>
      <w:r w:rsidRPr="004567D0">
        <w:t xml:space="preserve">.  </w:t>
      </w:r>
    </w:p>
    <w:p w14:paraId="66880431" w14:textId="77777777" w:rsidR="00885A1B" w:rsidRPr="004567D0" w:rsidRDefault="00885A1B" w:rsidP="00885A1B">
      <w:pPr>
        <w:pStyle w:val="ShotDescription"/>
        <w:numPr>
          <w:ilvl w:val="2"/>
          <w:numId w:val="3"/>
        </w:numPr>
      </w:pPr>
      <w:r w:rsidRPr="004567D0">
        <w:t xml:space="preserve">Talent preparing guidewire and catheter components for </w:t>
      </w:r>
      <w:proofErr w:type="spellStart"/>
      <w:r w:rsidRPr="004567D0">
        <w:t>Seldinger</w:t>
      </w:r>
      <w:proofErr w:type="spellEnd"/>
      <w:r w:rsidRPr="004567D0">
        <w:t xml:space="preserve"> insertion.</w:t>
      </w:r>
    </w:p>
    <w:p w14:paraId="0B15A651" w14:textId="77777777" w:rsidR="00885A1B" w:rsidRPr="004567D0" w:rsidRDefault="00885A1B" w:rsidP="00885A1B"/>
    <w:p w14:paraId="589A3516" w14:textId="3FE19C68" w:rsidR="00885A1B" w:rsidRPr="004567D0" w:rsidRDefault="00885A1B" w:rsidP="00885A1B">
      <w:pPr>
        <w:pStyle w:val="Narration"/>
        <w:numPr>
          <w:ilvl w:val="1"/>
          <w:numId w:val="3"/>
        </w:numPr>
      </w:pPr>
      <w:r>
        <w:t>Now, u</w:t>
      </w:r>
      <w:r w:rsidRPr="004567D0">
        <w:t>sing a 16</w:t>
      </w:r>
      <w:r w:rsidR="00F34DEC">
        <w:t>-</w:t>
      </w:r>
      <w:r w:rsidRPr="004567D0">
        <w:t xml:space="preserve">gauge needle, puncture the peritoneum obliquely under laparoscopic view </w:t>
      </w:r>
      <w:r w:rsidRPr="004567D0">
        <w:rPr>
          <w:b/>
        </w:rPr>
        <w:t>[1]</w:t>
      </w:r>
      <w:r w:rsidRPr="004567D0">
        <w:t xml:space="preserve">. Ensure hemostasis to avoid clotting around the catheter if bleeding occurs </w:t>
      </w:r>
      <w:r w:rsidRPr="004567D0">
        <w:rPr>
          <w:b/>
        </w:rPr>
        <w:t>[2]</w:t>
      </w:r>
      <w:r w:rsidRPr="004567D0">
        <w:t xml:space="preserve">.  </w:t>
      </w:r>
    </w:p>
    <w:p w14:paraId="2EF367A8" w14:textId="08BFD673" w:rsidR="00885A1B" w:rsidRPr="004567D0" w:rsidRDefault="00885A1B" w:rsidP="00885A1B">
      <w:pPr>
        <w:pStyle w:val="ShotDescription"/>
        <w:numPr>
          <w:ilvl w:val="2"/>
          <w:numId w:val="3"/>
        </w:numPr>
      </w:pPr>
      <w:r>
        <w:t>Shot</w:t>
      </w:r>
      <w:r w:rsidRPr="004567D0">
        <w:t xml:space="preserve"> showing oblique puncture of peritoneum.  </w:t>
      </w:r>
    </w:p>
    <w:p w14:paraId="4ADC69A1" w14:textId="77777777" w:rsidR="00885A1B" w:rsidRPr="004567D0" w:rsidRDefault="00885A1B" w:rsidP="00885A1B">
      <w:pPr>
        <w:pStyle w:val="ShotDescription"/>
        <w:numPr>
          <w:ilvl w:val="2"/>
          <w:numId w:val="3"/>
        </w:numPr>
      </w:pPr>
      <w:r w:rsidRPr="004567D0">
        <w:t>Talent applying cautery or pressure to achieve hemostasis at rectus muscle.</w:t>
      </w:r>
    </w:p>
    <w:p w14:paraId="04CD17EA" w14:textId="77777777" w:rsidR="00885A1B" w:rsidRPr="004567D0" w:rsidRDefault="00885A1B" w:rsidP="00885A1B"/>
    <w:p w14:paraId="4B1B17FE" w14:textId="5B028597" w:rsidR="00885A1B" w:rsidRPr="004567D0" w:rsidRDefault="00885A1B" w:rsidP="00885A1B">
      <w:pPr>
        <w:pStyle w:val="Narration"/>
        <w:numPr>
          <w:ilvl w:val="1"/>
          <w:numId w:val="3"/>
        </w:numPr>
      </w:pPr>
      <w:r w:rsidRPr="004567D0">
        <w:t xml:space="preserve">Thread a guidewire into the peritoneal cavity </w:t>
      </w:r>
      <w:r w:rsidRPr="00885A1B">
        <w:rPr>
          <w:b/>
          <w:bCs/>
        </w:rPr>
        <w:t>[</w:t>
      </w:r>
      <w:r>
        <w:rPr>
          <w:b/>
          <w:bCs/>
        </w:rPr>
        <w:t>1</w:t>
      </w:r>
      <w:r w:rsidRPr="00885A1B">
        <w:rPr>
          <w:b/>
          <w:bCs/>
        </w:rPr>
        <w:t>]</w:t>
      </w:r>
      <w:r>
        <w:t xml:space="preserve"> </w:t>
      </w:r>
      <w:r w:rsidRPr="004567D0">
        <w:t xml:space="preserve">and remove the introducer needle </w:t>
      </w:r>
      <w:r w:rsidRPr="004567D0">
        <w:rPr>
          <w:b/>
        </w:rPr>
        <w:t>[</w:t>
      </w:r>
      <w:r>
        <w:rPr>
          <w:b/>
        </w:rPr>
        <w:t>2</w:t>
      </w:r>
      <w:r w:rsidRPr="004567D0">
        <w:rPr>
          <w:b/>
        </w:rPr>
        <w:t>]</w:t>
      </w:r>
      <w:r w:rsidRPr="004567D0">
        <w:t xml:space="preserve">. </w:t>
      </w:r>
      <w:r>
        <w:t>Then, p</w:t>
      </w:r>
      <w:r w:rsidRPr="004567D0">
        <w:t xml:space="preserve">ass a sheath dilator along the guidewire </w:t>
      </w:r>
      <w:r w:rsidRPr="004567D0">
        <w:rPr>
          <w:b/>
        </w:rPr>
        <w:t>[</w:t>
      </w:r>
      <w:r>
        <w:rPr>
          <w:b/>
        </w:rPr>
        <w:t>3</w:t>
      </w:r>
      <w:r w:rsidRPr="004567D0">
        <w:rPr>
          <w:b/>
        </w:rPr>
        <w:t>]</w:t>
      </w:r>
      <w:r w:rsidRPr="004567D0">
        <w:t xml:space="preserve">.  </w:t>
      </w:r>
    </w:p>
    <w:p w14:paraId="4B1DD1A0" w14:textId="77777777" w:rsidR="00885A1B" w:rsidRDefault="00885A1B" w:rsidP="00885A1B">
      <w:pPr>
        <w:pStyle w:val="ShotDescription"/>
        <w:numPr>
          <w:ilvl w:val="2"/>
          <w:numId w:val="3"/>
        </w:numPr>
      </w:pPr>
      <w:r w:rsidRPr="004567D0">
        <w:t xml:space="preserve">Talent inserting guidewire through the puncture site. </w:t>
      </w:r>
    </w:p>
    <w:p w14:paraId="697436A6" w14:textId="3FF82FC3" w:rsidR="00885A1B" w:rsidRPr="004567D0" w:rsidRDefault="00885A1B" w:rsidP="00885A1B">
      <w:pPr>
        <w:pStyle w:val="ShotDescription"/>
        <w:numPr>
          <w:ilvl w:val="2"/>
          <w:numId w:val="3"/>
        </w:numPr>
      </w:pPr>
      <w:r>
        <w:t xml:space="preserve">Talent </w:t>
      </w:r>
      <w:r w:rsidRPr="004567D0">
        <w:t>remov</w:t>
      </w:r>
      <w:r>
        <w:t>ing</w:t>
      </w:r>
      <w:r w:rsidRPr="004567D0">
        <w:t xml:space="preserve"> the introducer needle </w:t>
      </w:r>
    </w:p>
    <w:p w14:paraId="2A61742B" w14:textId="77777777" w:rsidR="00885A1B" w:rsidRPr="004567D0" w:rsidRDefault="00885A1B" w:rsidP="00885A1B">
      <w:pPr>
        <w:pStyle w:val="ShotDescription"/>
        <w:numPr>
          <w:ilvl w:val="2"/>
          <w:numId w:val="3"/>
        </w:numPr>
      </w:pPr>
      <w:r w:rsidRPr="004567D0">
        <w:t>Talent passing sheath dilator over the guidewire.</w:t>
      </w:r>
    </w:p>
    <w:p w14:paraId="77B264BE" w14:textId="77777777" w:rsidR="00885A1B" w:rsidRPr="004567D0" w:rsidRDefault="00885A1B" w:rsidP="00885A1B"/>
    <w:p w14:paraId="11CFC609" w14:textId="3B7E48B1" w:rsidR="00885A1B" w:rsidRPr="004567D0" w:rsidRDefault="00885A1B" w:rsidP="00885A1B">
      <w:pPr>
        <w:pStyle w:val="Narration"/>
        <w:numPr>
          <w:ilvl w:val="1"/>
          <w:numId w:val="3"/>
        </w:numPr>
      </w:pPr>
      <w:r>
        <w:t>Next, i</w:t>
      </w:r>
      <w:r w:rsidRPr="004567D0">
        <w:t xml:space="preserve">nsert the </w:t>
      </w:r>
      <w:proofErr w:type="spellStart"/>
      <w:r w:rsidRPr="004567D0">
        <w:t>Tenckhoff</w:t>
      </w:r>
      <w:proofErr w:type="spellEnd"/>
      <w:r w:rsidRPr="004567D0">
        <w:t xml:space="preserve"> catheter using a straight stylet while peeling the introducer sheath </w:t>
      </w:r>
      <w:r w:rsidRPr="004567D0">
        <w:rPr>
          <w:b/>
        </w:rPr>
        <w:t>[1]</w:t>
      </w:r>
      <w:r w:rsidRPr="004567D0">
        <w:t xml:space="preserve">.  </w:t>
      </w:r>
    </w:p>
    <w:p w14:paraId="6AED083B" w14:textId="77777777" w:rsidR="00885A1B" w:rsidRPr="004567D0" w:rsidRDefault="00885A1B" w:rsidP="00885A1B">
      <w:pPr>
        <w:pStyle w:val="ShotDescription"/>
        <w:numPr>
          <w:ilvl w:val="2"/>
          <w:numId w:val="3"/>
        </w:numPr>
      </w:pPr>
      <w:r w:rsidRPr="004567D0">
        <w:t xml:space="preserve">Talent advancing the catheter and peeling back the introducer sheath </w:t>
      </w:r>
      <w:r w:rsidRPr="004567D0">
        <w:lastRenderedPageBreak/>
        <w:t>simultaneously.</w:t>
      </w:r>
    </w:p>
    <w:p w14:paraId="2261ABC8" w14:textId="77777777" w:rsidR="00885A1B" w:rsidRPr="004567D0" w:rsidRDefault="00885A1B" w:rsidP="00885A1B"/>
    <w:p w14:paraId="1807E450" w14:textId="18B6C395" w:rsidR="00885A1B" w:rsidRPr="004567D0" w:rsidRDefault="00885A1B" w:rsidP="00885A1B">
      <w:pPr>
        <w:pStyle w:val="Narration"/>
        <w:numPr>
          <w:ilvl w:val="1"/>
          <w:numId w:val="3"/>
        </w:numPr>
      </w:pPr>
      <w:r w:rsidRPr="004567D0">
        <w:t xml:space="preserve">Push the deep cuff into the rectus muscle above the peritoneum </w:t>
      </w:r>
      <w:r w:rsidRPr="004567D0">
        <w:rPr>
          <w:b/>
        </w:rPr>
        <w:t>[1]</w:t>
      </w:r>
      <w:r>
        <w:t xml:space="preserve"> and g</w:t>
      </w:r>
      <w:r w:rsidRPr="004567D0">
        <w:t xml:space="preserve">uide the catheter tip to the pelvic area using the stylet under laparoscopic vision </w:t>
      </w:r>
      <w:r w:rsidRPr="004567D0">
        <w:rPr>
          <w:b/>
        </w:rPr>
        <w:t>[</w:t>
      </w:r>
      <w:r>
        <w:rPr>
          <w:b/>
        </w:rPr>
        <w:t>1</w:t>
      </w:r>
      <w:r w:rsidRPr="004567D0">
        <w:rPr>
          <w:b/>
        </w:rPr>
        <w:t>]</w:t>
      </w:r>
      <w:r w:rsidRPr="004567D0">
        <w:t xml:space="preserve">.    </w:t>
      </w:r>
    </w:p>
    <w:p w14:paraId="01CE7D93" w14:textId="77777777" w:rsidR="00885A1B" w:rsidRPr="004567D0" w:rsidRDefault="00885A1B" w:rsidP="00885A1B">
      <w:pPr>
        <w:pStyle w:val="ShotDescription"/>
        <w:numPr>
          <w:ilvl w:val="2"/>
          <w:numId w:val="3"/>
        </w:numPr>
      </w:pPr>
      <w:r w:rsidRPr="004567D0">
        <w:t>Talent positioning and embedding the deep cuff into the rectus muscle.</w:t>
      </w:r>
    </w:p>
    <w:p w14:paraId="39C69671" w14:textId="2169402F" w:rsidR="00885A1B" w:rsidRPr="004567D0" w:rsidRDefault="00885A1B" w:rsidP="00885A1B">
      <w:pPr>
        <w:pStyle w:val="ShotDescription"/>
        <w:numPr>
          <w:ilvl w:val="2"/>
          <w:numId w:val="3"/>
        </w:numPr>
      </w:pPr>
      <w:r>
        <w:t xml:space="preserve">Shot of </w:t>
      </w:r>
      <w:r w:rsidRPr="004567D0">
        <w:t>Catheter tip being maneuvered into pelvic area under direct vision.</w:t>
      </w:r>
    </w:p>
    <w:p w14:paraId="12864458" w14:textId="77777777" w:rsidR="00885A1B" w:rsidRPr="004567D0" w:rsidRDefault="00885A1B" w:rsidP="00885A1B"/>
    <w:p w14:paraId="43F8AEE6" w14:textId="2C710A50" w:rsidR="00885A1B" w:rsidRPr="004567D0" w:rsidRDefault="00885A1B" w:rsidP="00885A1B">
      <w:pPr>
        <w:pStyle w:val="Narration"/>
        <w:numPr>
          <w:ilvl w:val="1"/>
          <w:numId w:val="3"/>
        </w:numPr>
      </w:pPr>
      <w:r>
        <w:t>Now, c</w:t>
      </w:r>
      <w:r w:rsidRPr="004567D0">
        <w:t xml:space="preserve">lose the anterior sheath using the previously placed sutures </w:t>
      </w:r>
      <w:r w:rsidRPr="004567D0">
        <w:rPr>
          <w:b/>
        </w:rPr>
        <w:t>[1]</w:t>
      </w:r>
      <w:r w:rsidRPr="004567D0">
        <w:t xml:space="preserve">.  </w:t>
      </w:r>
    </w:p>
    <w:p w14:paraId="365A799C" w14:textId="77777777" w:rsidR="00885A1B" w:rsidRPr="004567D0" w:rsidRDefault="00885A1B" w:rsidP="00885A1B">
      <w:pPr>
        <w:pStyle w:val="ShotDescription"/>
        <w:numPr>
          <w:ilvl w:val="2"/>
          <w:numId w:val="3"/>
        </w:numPr>
      </w:pPr>
      <w:r w:rsidRPr="004567D0">
        <w:t>Talent tying the stat sutures to close the anterior sheath.</w:t>
      </w:r>
    </w:p>
    <w:p w14:paraId="47F81729" w14:textId="77777777" w:rsidR="00885A1B" w:rsidRPr="004567D0" w:rsidRDefault="00885A1B" w:rsidP="00885A1B"/>
    <w:p w14:paraId="139D504C" w14:textId="61778354" w:rsidR="00885A1B" w:rsidRPr="004567D0" w:rsidRDefault="00885A1B" w:rsidP="00885A1B">
      <w:pPr>
        <w:pStyle w:val="Narration"/>
        <w:numPr>
          <w:ilvl w:val="1"/>
          <w:numId w:val="3"/>
        </w:numPr>
      </w:pPr>
      <w:r>
        <w:t>To t</w:t>
      </w:r>
      <w:r w:rsidRPr="004567D0">
        <w:t>est the catheter function</w:t>
      </w:r>
      <w:r>
        <w:t>,</w:t>
      </w:r>
      <w:r w:rsidRPr="004567D0">
        <w:t xml:space="preserve"> instill peritoneal dialysis dialysate</w:t>
      </w:r>
      <w:r>
        <w:t xml:space="preserve"> </w:t>
      </w:r>
      <w:r w:rsidRPr="00885A1B">
        <w:rPr>
          <w:b/>
          <w:bCs/>
        </w:rPr>
        <w:t>[</w:t>
      </w:r>
      <w:r>
        <w:rPr>
          <w:b/>
          <w:bCs/>
        </w:rPr>
        <w:t>1</w:t>
      </w:r>
      <w:r w:rsidRPr="00885A1B">
        <w:rPr>
          <w:b/>
          <w:bCs/>
        </w:rPr>
        <w:t>]</w:t>
      </w:r>
      <w:r w:rsidRPr="004567D0">
        <w:t xml:space="preserve"> and drain it to confirm correct placement and function </w:t>
      </w:r>
      <w:r w:rsidRPr="004567D0">
        <w:rPr>
          <w:b/>
        </w:rPr>
        <w:t>[</w:t>
      </w:r>
      <w:r>
        <w:rPr>
          <w:b/>
        </w:rPr>
        <w:t>2</w:t>
      </w:r>
      <w:r w:rsidRPr="004567D0">
        <w:rPr>
          <w:b/>
        </w:rPr>
        <w:t>]</w:t>
      </w:r>
      <w:r w:rsidRPr="004567D0">
        <w:t xml:space="preserve">.  </w:t>
      </w:r>
    </w:p>
    <w:p w14:paraId="120E0991" w14:textId="77777777" w:rsidR="00885A1B" w:rsidRDefault="00885A1B" w:rsidP="00885A1B">
      <w:pPr>
        <w:pStyle w:val="ShotDescription"/>
        <w:numPr>
          <w:ilvl w:val="2"/>
          <w:numId w:val="3"/>
        </w:numPr>
      </w:pPr>
      <w:r w:rsidRPr="004567D0">
        <w:t xml:space="preserve">Talent </w:t>
      </w:r>
      <w:r>
        <w:t>instilling dialysate.</w:t>
      </w:r>
    </w:p>
    <w:p w14:paraId="151E2344" w14:textId="3C398256" w:rsidR="00885A1B" w:rsidRPr="004567D0" w:rsidRDefault="00885A1B" w:rsidP="00885A1B">
      <w:pPr>
        <w:pStyle w:val="ShotDescription"/>
        <w:numPr>
          <w:ilvl w:val="2"/>
          <w:numId w:val="3"/>
        </w:numPr>
      </w:pPr>
      <w:r>
        <w:t xml:space="preserve">Shot of </w:t>
      </w:r>
      <w:r w:rsidRPr="004567D0">
        <w:t>outflowing dialysate with confirmation of flow on tubing or bag.</w:t>
      </w:r>
    </w:p>
    <w:p w14:paraId="403BAF43" w14:textId="77777777" w:rsidR="00885A1B" w:rsidRPr="004567D0" w:rsidRDefault="00885A1B" w:rsidP="00885A1B"/>
    <w:p w14:paraId="2B6129D7" w14:textId="5B80FF4F" w:rsidR="00885A1B" w:rsidRPr="004567D0" w:rsidRDefault="00885A1B" w:rsidP="00885A1B">
      <w:pPr>
        <w:pStyle w:val="Narration"/>
        <w:numPr>
          <w:ilvl w:val="1"/>
          <w:numId w:val="3"/>
        </w:numPr>
      </w:pPr>
      <w:r>
        <w:t>Then, d</w:t>
      </w:r>
      <w:r w:rsidRPr="004567D0">
        <w:t xml:space="preserve">esign the exit site laterally and lower than the insertion site, creating a subcutaneous pocket to allow the catheter to curve upward </w:t>
      </w:r>
      <w:r w:rsidRPr="004567D0">
        <w:rPr>
          <w:b/>
        </w:rPr>
        <w:t>[1]</w:t>
      </w:r>
      <w:r w:rsidRPr="004567D0">
        <w:t xml:space="preserve">.  </w:t>
      </w:r>
    </w:p>
    <w:p w14:paraId="498EF825" w14:textId="77777777" w:rsidR="00885A1B" w:rsidRPr="004567D0" w:rsidRDefault="00885A1B" w:rsidP="00885A1B">
      <w:pPr>
        <w:pStyle w:val="ShotDescription"/>
        <w:numPr>
          <w:ilvl w:val="2"/>
          <w:numId w:val="3"/>
        </w:numPr>
      </w:pPr>
      <w:r w:rsidRPr="004567D0">
        <w:t>Talent creating a subcutaneous tunnel and marking exit site position.</w:t>
      </w:r>
    </w:p>
    <w:p w14:paraId="0CD27185" w14:textId="77777777" w:rsidR="00885A1B" w:rsidRPr="004567D0" w:rsidRDefault="00885A1B" w:rsidP="00885A1B"/>
    <w:p w14:paraId="0059B923" w14:textId="7E0AAFBF" w:rsidR="00885A1B" w:rsidRPr="004567D0" w:rsidRDefault="00885A1B" w:rsidP="00885A1B">
      <w:pPr>
        <w:pStyle w:val="Narration"/>
        <w:numPr>
          <w:ilvl w:val="1"/>
          <w:numId w:val="3"/>
        </w:numPr>
      </w:pPr>
      <w:r w:rsidRPr="004567D0">
        <w:t>Pull the catheter through the exit site using a skin trocar</w:t>
      </w:r>
      <w:r>
        <w:t xml:space="preserve"> </w:t>
      </w:r>
      <w:r w:rsidRPr="00885A1B">
        <w:rPr>
          <w:b/>
          <w:bCs/>
        </w:rPr>
        <w:t>[</w:t>
      </w:r>
      <w:r>
        <w:rPr>
          <w:b/>
          <w:bCs/>
        </w:rPr>
        <w:t>1</w:t>
      </w:r>
      <w:r w:rsidRPr="00885A1B">
        <w:rPr>
          <w:b/>
          <w:bCs/>
        </w:rPr>
        <w:t>]</w:t>
      </w:r>
      <w:r w:rsidRPr="004567D0">
        <w:t xml:space="preserve">, ensuring the superficial cuff is positioned at least 2 centimeters from the exit site </w:t>
      </w:r>
      <w:r w:rsidRPr="004567D0">
        <w:rPr>
          <w:b/>
        </w:rPr>
        <w:t>[</w:t>
      </w:r>
      <w:r>
        <w:rPr>
          <w:b/>
        </w:rPr>
        <w:t>2</w:t>
      </w:r>
      <w:r w:rsidRPr="004567D0">
        <w:rPr>
          <w:b/>
        </w:rPr>
        <w:t>]</w:t>
      </w:r>
      <w:r w:rsidRPr="004567D0">
        <w:t xml:space="preserve">.  </w:t>
      </w:r>
    </w:p>
    <w:p w14:paraId="3861A823" w14:textId="77777777" w:rsidR="00885A1B" w:rsidRDefault="00885A1B" w:rsidP="00885A1B">
      <w:pPr>
        <w:pStyle w:val="ShotDescription"/>
        <w:numPr>
          <w:ilvl w:val="2"/>
          <w:numId w:val="3"/>
        </w:numPr>
      </w:pPr>
      <w:r w:rsidRPr="004567D0">
        <w:t>Talent pulling catheter through with trocar</w:t>
      </w:r>
      <w:r>
        <w:t>.</w:t>
      </w:r>
    </w:p>
    <w:p w14:paraId="0D202193" w14:textId="04B95BF2" w:rsidR="00885A1B" w:rsidRPr="004567D0" w:rsidRDefault="00885A1B" w:rsidP="00885A1B">
      <w:pPr>
        <w:pStyle w:val="ShotDescription"/>
        <w:numPr>
          <w:ilvl w:val="2"/>
          <w:numId w:val="3"/>
        </w:numPr>
      </w:pPr>
      <w:r>
        <w:t xml:space="preserve">Shot of the </w:t>
      </w:r>
      <w:r w:rsidRPr="004567D0">
        <w:t>cuff distance</w:t>
      </w:r>
      <w:r>
        <w:t xml:space="preserve"> from the exit site</w:t>
      </w:r>
      <w:r w:rsidRPr="004567D0">
        <w:t>.</w:t>
      </w:r>
    </w:p>
    <w:p w14:paraId="24B4BE2D" w14:textId="77777777" w:rsidR="00885A1B" w:rsidRPr="004567D0" w:rsidRDefault="00885A1B" w:rsidP="00885A1B"/>
    <w:p w14:paraId="44F087EC" w14:textId="11B62980" w:rsidR="00885A1B" w:rsidRPr="004567D0" w:rsidRDefault="00885A1B" w:rsidP="00885A1B">
      <w:pPr>
        <w:pStyle w:val="Narration"/>
        <w:numPr>
          <w:ilvl w:val="1"/>
          <w:numId w:val="3"/>
        </w:numPr>
      </w:pPr>
      <w:r>
        <w:t>Finally, c</w:t>
      </w:r>
      <w:r w:rsidRPr="004567D0">
        <w:t xml:space="preserve">lose all surgical incisions following standard surgical practice </w:t>
      </w:r>
      <w:r w:rsidRPr="004567D0">
        <w:rPr>
          <w:b/>
        </w:rPr>
        <w:t>[1]</w:t>
      </w:r>
      <w:r w:rsidRPr="004567D0">
        <w:t xml:space="preserve">.  </w:t>
      </w:r>
    </w:p>
    <w:p w14:paraId="5A9B538B" w14:textId="77777777" w:rsidR="00885A1B" w:rsidRPr="004567D0" w:rsidRDefault="00885A1B" w:rsidP="00885A1B">
      <w:pPr>
        <w:pStyle w:val="ShotDescription"/>
        <w:numPr>
          <w:ilvl w:val="2"/>
          <w:numId w:val="3"/>
        </w:numPr>
      </w:pPr>
      <w:r w:rsidRPr="004567D0">
        <w:t>Talent suturing and dressing the incision sites.</w:t>
      </w:r>
    </w:p>
    <w:bookmarkEnd w:id="1"/>
    <w:p w14:paraId="13E0E5BF" w14:textId="77777777" w:rsidR="00885A1B" w:rsidRPr="004567D0" w:rsidRDefault="00885A1B" w:rsidP="00885A1B"/>
    <w:p w14:paraId="476A4176" w14:textId="77777777" w:rsidR="000F326F" w:rsidRDefault="000F326F" w:rsidP="000F326F">
      <w:pPr>
        <w:pStyle w:val="af5"/>
        <w:spacing w:before="120"/>
        <w:ind w:left="1627"/>
        <w:contextualSpacing w:val="0"/>
        <w:rPr>
          <w:rFonts w:cstheme="minorHAnsi"/>
        </w:rPr>
      </w:pPr>
    </w:p>
    <w:p w14:paraId="0C817B89" w14:textId="77777777" w:rsidR="000F326F" w:rsidRPr="00B07A3B" w:rsidRDefault="000F326F" w:rsidP="000F326F">
      <w:pPr>
        <w:widowControl w:val="0"/>
        <w:autoSpaceDE w:val="0"/>
        <w:autoSpaceDN w:val="0"/>
        <w:adjustRightInd w:val="0"/>
        <w:rPr>
          <w:rFonts w:eastAsia="Times New Roman" w:cstheme="minorHAnsi"/>
          <w:color w:val="000000"/>
        </w:rPr>
      </w:pPr>
    </w:p>
    <w:p w14:paraId="09689C4F" w14:textId="1F49321A" w:rsidR="00495959" w:rsidRPr="000F326F" w:rsidRDefault="00495959" w:rsidP="00885A1B">
      <w:pPr>
        <w:pStyle w:val="af5"/>
        <w:spacing w:before="120"/>
        <w:ind w:left="1627"/>
        <w:contextualSpacing w:val="0"/>
        <w:rPr>
          <w:rFonts w:cstheme="minorHAnsi"/>
        </w:rPr>
      </w:pPr>
    </w:p>
    <w:p w14:paraId="4F68E68F" w14:textId="77777777" w:rsidR="00885A1B" w:rsidRDefault="00885A1B">
      <w:pPr>
        <w:rPr>
          <w:rFonts w:eastAsia="Times New Roman" w:cstheme="minorHAnsi"/>
          <w:sz w:val="52"/>
        </w:rPr>
      </w:pPr>
      <w:r>
        <w:rPr>
          <w:rFonts w:cstheme="minorHAnsi"/>
        </w:rPr>
        <w:br w:type="page"/>
      </w:r>
    </w:p>
    <w:p w14:paraId="7A4F1842" w14:textId="46FD728F" w:rsidR="00495959" w:rsidRPr="00B07A3B" w:rsidRDefault="00495959" w:rsidP="00F34DEC">
      <w:pPr>
        <w:pStyle w:val="1"/>
        <w:rPr>
          <w:rFonts w:cstheme="minorHAnsi"/>
        </w:rPr>
      </w:pPr>
      <w:r w:rsidRPr="00B07A3B">
        <w:rPr>
          <w:rFonts w:cstheme="minorHAnsi"/>
        </w:rPr>
        <w:lastRenderedPageBreak/>
        <w:t>Results</w:t>
      </w:r>
    </w:p>
    <w:p w14:paraId="476287CC" w14:textId="71597EA2" w:rsidR="00495959" w:rsidRPr="00985FE6" w:rsidRDefault="00EE6470" w:rsidP="00495959">
      <w:pPr>
        <w:pStyle w:val="af5"/>
        <w:numPr>
          <w:ilvl w:val="0"/>
          <w:numId w:val="3"/>
        </w:numPr>
        <w:spacing w:before="240"/>
        <w:outlineLvl w:val="0"/>
        <w:rPr>
          <w:rFonts w:cstheme="minorHAnsi"/>
          <w:lang w:eastAsia="zh-TW"/>
        </w:rPr>
      </w:pPr>
      <w:r>
        <w:rPr>
          <w:rFonts w:cstheme="minorHAnsi"/>
          <w:b/>
        </w:rPr>
        <w:t xml:space="preserve">Representative Results </w:t>
      </w:r>
    </w:p>
    <w:p w14:paraId="1D2CFD4D" w14:textId="77777777" w:rsidR="009F6142" w:rsidRDefault="009F6142" w:rsidP="00495959">
      <w:pPr>
        <w:pStyle w:val="af5"/>
        <w:numPr>
          <w:ilvl w:val="1"/>
          <w:numId w:val="3"/>
        </w:numPr>
        <w:spacing w:before="120"/>
        <w:contextualSpacing w:val="0"/>
        <w:outlineLvl w:val="0"/>
        <w:rPr>
          <w:rFonts w:cstheme="minorHAnsi"/>
        </w:rPr>
      </w:pPr>
      <w:r w:rsidRPr="009F6142">
        <w:rPr>
          <w:rFonts w:cstheme="minorHAnsi"/>
        </w:rPr>
        <w:t xml:space="preserve">The laparoscopic-assisted </w:t>
      </w:r>
      <w:proofErr w:type="spellStart"/>
      <w:r w:rsidRPr="009F6142">
        <w:rPr>
          <w:rFonts w:cstheme="minorHAnsi"/>
        </w:rPr>
        <w:t>Seldinger</w:t>
      </w:r>
      <w:proofErr w:type="spellEnd"/>
      <w:r w:rsidRPr="009F6142">
        <w:rPr>
          <w:rFonts w:cstheme="minorHAnsi"/>
        </w:rPr>
        <w:t xml:space="preserve"> technique achieved a </w:t>
      </w:r>
      <w:r>
        <w:rPr>
          <w:rFonts w:cstheme="minorHAnsi"/>
        </w:rPr>
        <w:t>good</w:t>
      </w:r>
      <w:r w:rsidRPr="009F6142">
        <w:rPr>
          <w:rFonts w:cstheme="minorHAnsi"/>
        </w:rPr>
        <w:t xml:space="preserve"> success rate for peritoneal dialysis catheter placement at final follow-up, with only 0.5 percent of patients with prior abdominal surgery requiring reoperation due to omental wrapping </w:t>
      </w:r>
      <w:r w:rsidRPr="009F6142">
        <w:rPr>
          <w:rFonts w:cstheme="minorHAnsi"/>
          <w:b/>
          <w:bCs/>
        </w:rPr>
        <w:t>[</w:t>
      </w:r>
      <w:r>
        <w:rPr>
          <w:rFonts w:cstheme="minorHAnsi"/>
          <w:b/>
          <w:bCs/>
        </w:rPr>
        <w:t>1</w:t>
      </w:r>
      <w:r w:rsidRPr="009F6142">
        <w:rPr>
          <w:rFonts w:cstheme="minorHAnsi"/>
          <w:b/>
          <w:bCs/>
        </w:rPr>
        <w:t>]</w:t>
      </w:r>
      <w:r w:rsidRPr="009F6142">
        <w:rPr>
          <w:rFonts w:cstheme="minorHAnsi"/>
        </w:rPr>
        <w:t xml:space="preserve">, and minimal 30-day infection complications occurring in 2.9 percent of patients </w:t>
      </w:r>
      <w:r w:rsidRPr="009F6142">
        <w:rPr>
          <w:rFonts w:cstheme="minorHAnsi"/>
          <w:b/>
          <w:bCs/>
        </w:rPr>
        <w:t>[</w:t>
      </w:r>
      <w:r>
        <w:rPr>
          <w:rFonts w:cstheme="minorHAnsi"/>
          <w:b/>
          <w:bCs/>
        </w:rPr>
        <w:t>2</w:t>
      </w:r>
      <w:r w:rsidRPr="009F6142">
        <w:rPr>
          <w:rFonts w:cstheme="minorHAnsi"/>
          <w:b/>
          <w:bCs/>
        </w:rPr>
        <w:t>]</w:t>
      </w:r>
      <w:r w:rsidRPr="009F6142">
        <w:rPr>
          <w:rFonts w:cstheme="minorHAnsi"/>
        </w:rPr>
        <w:t>.</w:t>
      </w:r>
    </w:p>
    <w:p w14:paraId="281C19C1" w14:textId="77777777" w:rsidR="009F6142" w:rsidRDefault="009F6142" w:rsidP="009F6142">
      <w:pPr>
        <w:pStyle w:val="af5"/>
        <w:numPr>
          <w:ilvl w:val="2"/>
          <w:numId w:val="3"/>
        </w:numPr>
        <w:spacing w:before="120"/>
        <w:contextualSpacing w:val="0"/>
        <w:outlineLvl w:val="0"/>
        <w:rPr>
          <w:rFonts w:cstheme="minorHAnsi"/>
        </w:rPr>
      </w:pPr>
      <w:r w:rsidRPr="009F6142">
        <w:rPr>
          <w:rFonts w:cstheme="minorHAnsi"/>
        </w:rPr>
        <w:t xml:space="preserve">LAB MEDIA: Table 1. </w:t>
      </w:r>
      <w:r w:rsidRPr="009F6142">
        <w:rPr>
          <w:rFonts w:cstheme="minorHAnsi"/>
          <w:i/>
          <w:iCs/>
          <w:color w:val="3333FF"/>
        </w:rPr>
        <w:t>Video editor: Mark the row showing "omental wrapping.</w:t>
      </w:r>
      <w:r w:rsidRPr="009F6142">
        <w:rPr>
          <w:rFonts w:cstheme="minorHAnsi"/>
        </w:rPr>
        <w:t>"</w:t>
      </w:r>
    </w:p>
    <w:p w14:paraId="2A0085A3" w14:textId="6D81E19B" w:rsidR="00495959" w:rsidRPr="009F6142" w:rsidRDefault="009F6142" w:rsidP="009F6142">
      <w:pPr>
        <w:pStyle w:val="af5"/>
        <w:numPr>
          <w:ilvl w:val="2"/>
          <w:numId w:val="3"/>
        </w:numPr>
        <w:spacing w:before="120"/>
        <w:contextualSpacing w:val="0"/>
        <w:outlineLvl w:val="0"/>
        <w:rPr>
          <w:rFonts w:cstheme="minorHAnsi"/>
          <w:color w:val="auto"/>
        </w:rPr>
      </w:pPr>
      <w:r w:rsidRPr="009F6142">
        <w:rPr>
          <w:rFonts w:cstheme="minorHAnsi"/>
        </w:rPr>
        <w:t xml:space="preserve">LAB MEDIA: Table 1. </w:t>
      </w:r>
      <w:r w:rsidRPr="009F6142">
        <w:rPr>
          <w:rFonts w:cstheme="minorHAnsi"/>
          <w:i/>
          <w:iCs/>
          <w:color w:val="3333FF"/>
        </w:rPr>
        <w:t xml:space="preserve">Video editor: Highlight the </w:t>
      </w:r>
      <w:proofErr w:type="gramStart"/>
      <w:r w:rsidRPr="009F6142">
        <w:rPr>
          <w:rFonts w:cstheme="minorHAnsi"/>
          <w:i/>
          <w:iCs/>
          <w:color w:val="3333FF"/>
        </w:rPr>
        <w:t>rows  "</w:t>
      </w:r>
      <w:proofErr w:type="gramEnd"/>
      <w:r w:rsidRPr="009F6142">
        <w:rPr>
          <w:rFonts w:cstheme="minorHAnsi"/>
          <w:i/>
          <w:iCs/>
          <w:color w:val="3333FF"/>
        </w:rPr>
        <w:t>exit site infection," "peritonitis," or "tunnel infection."</w:t>
      </w:r>
    </w:p>
    <w:p w14:paraId="4DDD63A5" w14:textId="77777777" w:rsidR="009F6142" w:rsidRPr="00B07A3B" w:rsidRDefault="009F6142" w:rsidP="009F6142">
      <w:pPr>
        <w:pStyle w:val="af5"/>
        <w:spacing w:before="120"/>
        <w:ind w:left="1627"/>
        <w:contextualSpacing w:val="0"/>
        <w:outlineLvl w:val="0"/>
        <w:rPr>
          <w:rFonts w:cstheme="minorHAnsi"/>
        </w:rPr>
      </w:pPr>
    </w:p>
    <w:p w14:paraId="1CDE4343" w14:textId="77777777" w:rsidR="009F6142" w:rsidRPr="009F6142" w:rsidRDefault="009F6142" w:rsidP="009F6142">
      <w:pPr>
        <w:pStyle w:val="af5"/>
        <w:numPr>
          <w:ilvl w:val="1"/>
          <w:numId w:val="3"/>
        </w:numPr>
        <w:spacing w:before="120"/>
        <w:outlineLvl w:val="0"/>
        <w:rPr>
          <w:rFonts w:cstheme="minorHAnsi"/>
        </w:rPr>
      </w:pPr>
      <w:r w:rsidRPr="009F6142">
        <w:rPr>
          <w:rFonts w:cstheme="minorHAnsi"/>
        </w:rPr>
        <w:t xml:space="preserve">Over a long-term follow-up, exit site infection occurred at a rate of 0.6 per 100 patient months </w:t>
      </w:r>
      <w:r w:rsidRPr="009F6142">
        <w:rPr>
          <w:rFonts w:cstheme="minorHAnsi"/>
          <w:b/>
          <w:bCs/>
        </w:rPr>
        <w:t>[1]</w:t>
      </w:r>
      <w:r w:rsidRPr="009F6142">
        <w:rPr>
          <w:rFonts w:cstheme="minorHAnsi"/>
        </w:rPr>
        <w:t xml:space="preserve">, and peritonitis occurred at a rate of 1.4 per 100 patient months </w:t>
      </w:r>
      <w:r w:rsidRPr="009F6142">
        <w:rPr>
          <w:rFonts w:cstheme="minorHAnsi"/>
          <w:b/>
          <w:bCs/>
        </w:rPr>
        <w:t>[2]</w:t>
      </w:r>
      <w:r w:rsidRPr="009F6142">
        <w:rPr>
          <w:rFonts w:cstheme="minorHAnsi"/>
        </w:rPr>
        <w:t>.</w:t>
      </w:r>
    </w:p>
    <w:p w14:paraId="15C72980" w14:textId="274B5AB5" w:rsidR="009F6142" w:rsidRPr="009F6142" w:rsidRDefault="009F6142" w:rsidP="009F6142">
      <w:pPr>
        <w:pStyle w:val="af5"/>
        <w:numPr>
          <w:ilvl w:val="2"/>
          <w:numId w:val="3"/>
        </w:numPr>
        <w:spacing w:before="120"/>
        <w:outlineLvl w:val="0"/>
        <w:rPr>
          <w:rFonts w:cstheme="minorHAnsi"/>
        </w:rPr>
      </w:pPr>
      <w:r w:rsidRPr="009F6142">
        <w:rPr>
          <w:rFonts w:cstheme="minorHAnsi"/>
        </w:rPr>
        <w:t xml:space="preserve">LAB MEDIA: Table 1. </w:t>
      </w:r>
      <w:r w:rsidRPr="009F6142">
        <w:rPr>
          <w:rFonts w:cstheme="minorHAnsi"/>
          <w:i/>
          <w:iCs/>
          <w:color w:val="3333FF"/>
        </w:rPr>
        <w:t xml:space="preserve">Video editor: Highlight the cell or row </w:t>
      </w:r>
      <w:proofErr w:type="gramStart"/>
      <w:r w:rsidRPr="009F6142">
        <w:rPr>
          <w:rFonts w:cstheme="minorHAnsi"/>
          <w:i/>
          <w:iCs/>
          <w:color w:val="3333FF"/>
        </w:rPr>
        <w:t>with  "</w:t>
      </w:r>
      <w:proofErr w:type="gramEnd"/>
      <w:r w:rsidRPr="009F6142">
        <w:rPr>
          <w:rFonts w:cstheme="minorHAnsi"/>
          <w:i/>
          <w:iCs/>
          <w:color w:val="3333FF"/>
        </w:rPr>
        <w:t>exit site infection (per 100 patient-month)".</w:t>
      </w:r>
    </w:p>
    <w:p w14:paraId="4D98F447" w14:textId="2150EA11" w:rsidR="00495959" w:rsidRPr="009F6142" w:rsidRDefault="009F6142" w:rsidP="009F6142">
      <w:pPr>
        <w:pStyle w:val="af5"/>
        <w:numPr>
          <w:ilvl w:val="2"/>
          <w:numId w:val="3"/>
        </w:numPr>
        <w:spacing w:before="120"/>
        <w:contextualSpacing w:val="0"/>
        <w:outlineLvl w:val="0"/>
        <w:rPr>
          <w:rFonts w:cstheme="minorHAnsi"/>
          <w:i/>
          <w:iCs/>
          <w:color w:val="3333FF"/>
        </w:rPr>
      </w:pPr>
      <w:r w:rsidRPr="009F6142">
        <w:rPr>
          <w:rFonts w:cstheme="minorHAnsi"/>
        </w:rPr>
        <w:t xml:space="preserve">LAB MEDIA: Table 1. </w:t>
      </w:r>
      <w:r w:rsidRPr="009F6142">
        <w:rPr>
          <w:rFonts w:cstheme="minorHAnsi"/>
          <w:i/>
          <w:iCs/>
          <w:color w:val="3333FF"/>
        </w:rPr>
        <w:t xml:space="preserve">Video editor: Highlight the cell or row </w:t>
      </w:r>
      <w:proofErr w:type="gramStart"/>
      <w:r w:rsidRPr="009F6142">
        <w:rPr>
          <w:rFonts w:cstheme="minorHAnsi"/>
          <w:i/>
          <w:iCs/>
          <w:color w:val="3333FF"/>
        </w:rPr>
        <w:t>with  "peritonitis  (</w:t>
      </w:r>
      <w:proofErr w:type="gramEnd"/>
      <w:r w:rsidRPr="009F6142">
        <w:rPr>
          <w:rFonts w:cstheme="minorHAnsi"/>
          <w:i/>
          <w:iCs/>
          <w:color w:val="3333FF"/>
        </w:rPr>
        <w:t>per 100 patient-month)"</w:t>
      </w: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1B8E7" w14:textId="77777777" w:rsidR="00D276A3" w:rsidRDefault="00D276A3">
      <w:r>
        <w:separator/>
      </w:r>
    </w:p>
    <w:p w14:paraId="235F639D" w14:textId="77777777" w:rsidR="00D276A3" w:rsidRDefault="00D276A3"/>
  </w:endnote>
  <w:endnote w:type="continuationSeparator" w:id="0">
    <w:p w14:paraId="6C2E0338" w14:textId="77777777" w:rsidR="00D276A3" w:rsidRDefault="00D276A3">
      <w:r>
        <w:continuationSeparator/>
      </w:r>
    </w:p>
    <w:p w14:paraId="3C3E601F" w14:textId="77777777" w:rsidR="00D276A3" w:rsidRDefault="00D276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4"/>
      </w:rPr>
      <w:id w:val="1026840063"/>
      <w:docPartObj>
        <w:docPartGallery w:val="Page Numbers (Bottom of Page)"/>
        <w:docPartUnique/>
      </w:docPartObj>
    </w:sdtPr>
    <w:sdtContent>
      <w:p w14:paraId="5A938141" w14:textId="77777777" w:rsidR="00336C61" w:rsidRDefault="00336C61" w:rsidP="00184EF9">
        <w:pPr>
          <w:pStyle w:val="a8"/>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67D27EA4" w14:textId="77777777" w:rsidR="00336C61" w:rsidRDefault="00336C61" w:rsidP="001E230F">
    <w:pPr>
      <w:pStyle w:val="a8"/>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1A68D03E" w:rsidR="00ED23F4" w:rsidRPr="00790E8C" w:rsidRDefault="00336C61" w:rsidP="00790E8C">
    <w:pPr>
      <w:pStyle w:val="a8"/>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A56FF">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F34DEC">
      <w:rPr>
        <w:rFonts w:cstheme="minorHAnsi"/>
      </w:rPr>
      <w:t xml:space="preserve">       April 15, </w:t>
    </w:r>
    <w:proofErr w:type="gramStart"/>
    <w:r w:rsidR="00F34DEC">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D5CD9" w14:textId="77777777" w:rsidR="00D276A3" w:rsidRDefault="00D276A3">
      <w:r>
        <w:separator/>
      </w:r>
    </w:p>
    <w:p w14:paraId="387FA881" w14:textId="77777777" w:rsidR="00D276A3" w:rsidRDefault="00D276A3"/>
  </w:footnote>
  <w:footnote w:type="continuationSeparator" w:id="0">
    <w:p w14:paraId="2FB30BC8" w14:textId="77777777" w:rsidR="00D276A3" w:rsidRDefault="00D276A3">
      <w:r>
        <w:continuationSeparator/>
      </w:r>
    </w:p>
    <w:p w14:paraId="02D7B481" w14:textId="77777777" w:rsidR="00D276A3" w:rsidRDefault="00D276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5996D2FD" w:rsidR="00336C61" w:rsidRPr="00F34DEC" w:rsidRDefault="00336C61" w:rsidP="00F34DEC">
    <w:pPr>
      <w:spacing w:before="120"/>
      <w:rPr>
        <w:rFonts w:ascii="Calibri" w:eastAsia="Times New Roman" w:hAnsi="Calibri" w:cs="Calibri"/>
        <w:color w:val="000000"/>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2" w:name="_Hlk161771130"/>
    <w:bookmarkStart w:id="3" w:name="_Hlk161737265"/>
    <w:r w:rsidR="00F34DEC" w:rsidRPr="00F34DEC">
      <w:rPr>
        <w:rFonts w:ascii="Calibri" w:hAnsi="Calibri" w:cs="Calibri"/>
        <w:b/>
        <w:color w:val="00B050"/>
        <w:sz w:val="28"/>
        <w:szCs w:val="28"/>
        <w:u w:val="single"/>
      </w:rPr>
      <w:t xml:space="preserve"> </w:t>
    </w:r>
    <w:r w:rsidR="00F34DEC" w:rsidRPr="001C3AB4">
      <w:rPr>
        <w:rFonts w:ascii="Calibri" w:hAnsi="Calibri" w:cs="Calibri"/>
        <w:b/>
        <w:color w:val="00B050"/>
        <w:sz w:val="28"/>
        <w:szCs w:val="28"/>
        <w:u w:val="single"/>
      </w:rPr>
      <w:t>FINAL SCRIPT: APPROVED FOR FILMING</w:t>
    </w:r>
    <w:bookmarkEnd w:id="2"/>
    <w:bookmarkEnd w:id="3"/>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0D5"/>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1406E"/>
    <w:rsid w:val="00125924"/>
    <w:rsid w:val="00126973"/>
    <w:rsid w:val="001302B1"/>
    <w:rsid w:val="001331E3"/>
    <w:rsid w:val="00142D32"/>
    <w:rsid w:val="00143557"/>
    <w:rsid w:val="001469E6"/>
    <w:rsid w:val="00151824"/>
    <w:rsid w:val="001528A5"/>
    <w:rsid w:val="00162D51"/>
    <w:rsid w:val="0016438C"/>
    <w:rsid w:val="0016471F"/>
    <w:rsid w:val="00176D6F"/>
    <w:rsid w:val="00177B33"/>
    <w:rsid w:val="001819E3"/>
    <w:rsid w:val="00184EF9"/>
    <w:rsid w:val="00191A77"/>
    <w:rsid w:val="00194DBB"/>
    <w:rsid w:val="001B3024"/>
    <w:rsid w:val="001B5C46"/>
    <w:rsid w:val="001C3C85"/>
    <w:rsid w:val="001C5DB5"/>
    <w:rsid w:val="001C7BBC"/>
    <w:rsid w:val="001D621E"/>
    <w:rsid w:val="001D66A5"/>
    <w:rsid w:val="001E2225"/>
    <w:rsid w:val="001E230F"/>
    <w:rsid w:val="001E52A3"/>
    <w:rsid w:val="001E700D"/>
    <w:rsid w:val="001F0890"/>
    <w:rsid w:val="001F615E"/>
    <w:rsid w:val="00202DA3"/>
    <w:rsid w:val="00214268"/>
    <w:rsid w:val="002422D6"/>
    <w:rsid w:val="00244CDB"/>
    <w:rsid w:val="002472BD"/>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2B7D"/>
    <w:rsid w:val="002D465A"/>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0196"/>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6703C"/>
    <w:rsid w:val="00577AAB"/>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14A2"/>
    <w:rsid w:val="006A1B4F"/>
    <w:rsid w:val="006A21CB"/>
    <w:rsid w:val="006A6324"/>
    <w:rsid w:val="006B2573"/>
    <w:rsid w:val="006C08AE"/>
    <w:rsid w:val="006C0E87"/>
    <w:rsid w:val="006C1A3B"/>
    <w:rsid w:val="006C4093"/>
    <w:rsid w:val="006D102C"/>
    <w:rsid w:val="006D1F9B"/>
    <w:rsid w:val="006D3AC7"/>
    <w:rsid w:val="006D7676"/>
    <w:rsid w:val="006E16D4"/>
    <w:rsid w:val="006E3C83"/>
    <w:rsid w:val="006F06AF"/>
    <w:rsid w:val="006F2681"/>
    <w:rsid w:val="00710EA3"/>
    <w:rsid w:val="0071156C"/>
    <w:rsid w:val="0071294C"/>
    <w:rsid w:val="0071529B"/>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3EF3"/>
    <w:rsid w:val="00777388"/>
    <w:rsid w:val="00785075"/>
    <w:rsid w:val="00790E8C"/>
    <w:rsid w:val="007A149A"/>
    <w:rsid w:val="007A4E1D"/>
    <w:rsid w:val="007A56FF"/>
    <w:rsid w:val="007B0FBB"/>
    <w:rsid w:val="007B3E0E"/>
    <w:rsid w:val="007B72C5"/>
    <w:rsid w:val="007D4222"/>
    <w:rsid w:val="007D61A8"/>
    <w:rsid w:val="007E7079"/>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2E39"/>
    <w:rsid w:val="00854994"/>
    <w:rsid w:val="00860BC3"/>
    <w:rsid w:val="008672DA"/>
    <w:rsid w:val="00871F2E"/>
    <w:rsid w:val="00873D1A"/>
    <w:rsid w:val="00875BE8"/>
    <w:rsid w:val="00877B88"/>
    <w:rsid w:val="0088113B"/>
    <w:rsid w:val="00882DB2"/>
    <w:rsid w:val="00885A1B"/>
    <w:rsid w:val="008A0177"/>
    <w:rsid w:val="008A413E"/>
    <w:rsid w:val="008A7A3E"/>
    <w:rsid w:val="008C642C"/>
    <w:rsid w:val="008D0E4A"/>
    <w:rsid w:val="008D2A6A"/>
    <w:rsid w:val="008D52FB"/>
    <w:rsid w:val="008D5443"/>
    <w:rsid w:val="008D58EC"/>
    <w:rsid w:val="008D5E54"/>
    <w:rsid w:val="008E74F7"/>
    <w:rsid w:val="008F239E"/>
    <w:rsid w:val="008F4340"/>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47CB4"/>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9F614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3C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276A3"/>
    <w:rsid w:val="00D30007"/>
    <w:rsid w:val="00D300CE"/>
    <w:rsid w:val="00D37C1A"/>
    <w:rsid w:val="00D406D6"/>
    <w:rsid w:val="00D4131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D9E"/>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4DEC"/>
    <w:rsid w:val="00F35094"/>
    <w:rsid w:val="00F3618A"/>
    <w:rsid w:val="00F4412A"/>
    <w:rsid w:val="00F563AC"/>
    <w:rsid w:val="00F56A75"/>
    <w:rsid w:val="00F60B45"/>
    <w:rsid w:val="00F60C18"/>
    <w:rsid w:val="00F64FB6"/>
    <w:rsid w:val="00F6523D"/>
    <w:rsid w:val="00F728FB"/>
    <w:rsid w:val="00F734E7"/>
    <w:rsid w:val="00F7561F"/>
    <w:rsid w:val="00F76A1C"/>
    <w:rsid w:val="00F80FD0"/>
    <w:rsid w:val="00F8149F"/>
    <w:rsid w:val="00F83448"/>
    <w:rsid w:val="00F917CF"/>
    <w:rsid w:val="00F95E8D"/>
    <w:rsid w:val="00FA0E02"/>
    <w:rsid w:val="00FA1A9D"/>
    <w:rsid w:val="00FA532D"/>
    <w:rsid w:val="00FA7A79"/>
    <w:rsid w:val="00FA7D51"/>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新細明體"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03FE"/>
  </w:style>
  <w:style w:type="paragraph" w:styleId="1">
    <w:name w:val="heading 1"/>
    <w:basedOn w:val="a"/>
    <w:next w:val="a"/>
    <w:link w:val="10"/>
    <w:qFormat/>
    <w:rsid w:val="00C82679"/>
    <w:pPr>
      <w:keepNext/>
      <w:pBdr>
        <w:bottom w:val="single" w:sz="4" w:space="1" w:color="auto"/>
      </w:pBdr>
      <w:spacing w:after="240"/>
      <w:jc w:val="center"/>
      <w:outlineLvl w:val="0"/>
    </w:pPr>
    <w:rPr>
      <w:rFonts w:eastAsia="Times New Roman"/>
      <w:sz w:val="52"/>
    </w:rPr>
  </w:style>
  <w:style w:type="paragraph" w:styleId="2">
    <w:name w:val="heading 2"/>
    <w:basedOn w:val="a"/>
    <w:next w:val="a"/>
    <w:qFormat/>
    <w:rsid w:val="00C82679"/>
    <w:pPr>
      <w:outlineLvl w:val="1"/>
    </w:pPr>
    <w:rPr>
      <w:rFonts w:eastAsia="Times New Roman" w:cs="Calibri"/>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i/>
    </w:rPr>
  </w:style>
  <w:style w:type="paragraph" w:styleId="a5">
    <w:name w:val="Body Text Indent"/>
    <w:basedOn w:val="a"/>
    <w:link w:val="a6"/>
    <w:rsid w:val="00D103FE"/>
    <w:pPr>
      <w:ind w:left="360"/>
      <w:jc w:val="both"/>
    </w:pPr>
  </w:style>
  <w:style w:type="paragraph" w:styleId="20">
    <w:name w:val="Body Text Indent 2"/>
    <w:basedOn w:val="a"/>
    <w:rsid w:val="00D103FE"/>
    <w:pPr>
      <w:ind w:left="720"/>
      <w:jc w:val="both"/>
    </w:pPr>
  </w:style>
  <w:style w:type="paragraph" w:styleId="a7">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0"/>
    <w:uiPriority w:val="99"/>
    <w:semiHidden/>
    <w:unhideWhenUsed/>
    <w:rsid w:val="008D58EC"/>
    <w:pPr>
      <w:spacing w:after="120"/>
    </w:pPr>
    <w:rPr>
      <w:sz w:val="16"/>
      <w:szCs w:val="16"/>
      <w:lang w:val="x-none" w:eastAsia="x-none"/>
    </w:rPr>
  </w:style>
  <w:style w:type="character" w:customStyle="1" w:styleId="30">
    <w:name w:val="本文 3 字元"/>
    <w:link w:val="3"/>
    <w:uiPriority w:val="99"/>
    <w:semiHidden/>
    <w:rsid w:val="008D58EC"/>
    <w:rPr>
      <w:sz w:val="16"/>
      <w:szCs w:val="16"/>
    </w:rPr>
  </w:style>
  <w:style w:type="paragraph" w:styleId="a8">
    <w:name w:val="footer"/>
    <w:basedOn w:val="a"/>
    <w:link w:val="a9"/>
    <w:uiPriority w:val="99"/>
    <w:unhideWhenUsed/>
    <w:rsid w:val="007D1CA5"/>
    <w:pPr>
      <w:tabs>
        <w:tab w:val="center" w:pos="4320"/>
        <w:tab w:val="right" w:pos="8640"/>
      </w:tabs>
    </w:pPr>
    <w:rPr>
      <w:lang w:val="x-none" w:eastAsia="x-none"/>
    </w:rPr>
  </w:style>
  <w:style w:type="character" w:customStyle="1" w:styleId="a9">
    <w:name w:val="頁尾 字元"/>
    <w:link w:val="a8"/>
    <w:uiPriority w:val="99"/>
    <w:rsid w:val="007D1CA5"/>
    <w:rPr>
      <w:sz w:val="24"/>
    </w:rPr>
  </w:style>
  <w:style w:type="character" w:styleId="aa">
    <w:name w:val="Hyperlink"/>
    <w:uiPriority w:val="99"/>
    <w:unhideWhenUsed/>
    <w:rsid w:val="002B38EA"/>
    <w:rPr>
      <w:color w:val="0000FF"/>
      <w:u w:val="single"/>
    </w:rPr>
  </w:style>
  <w:style w:type="character" w:styleId="ab">
    <w:name w:val="FollowedHyperlink"/>
    <w:uiPriority w:val="99"/>
    <w:semiHidden/>
    <w:unhideWhenUsed/>
    <w:rsid w:val="007B5B27"/>
    <w:rPr>
      <w:color w:val="800080"/>
      <w:u w:val="single"/>
    </w:rPr>
  </w:style>
  <w:style w:type="paragraph" w:styleId="ac">
    <w:name w:val="Balloon Text"/>
    <w:basedOn w:val="a"/>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a0"/>
    <w:rsid w:val="007D5B83"/>
  </w:style>
  <w:style w:type="character" w:styleId="ad">
    <w:name w:val="Book Title"/>
    <w:basedOn w:val="a0"/>
    <w:qFormat/>
    <w:rsid w:val="00D103FE"/>
    <w:rPr>
      <w:rFonts w:ascii="Calibri" w:hAnsi="Calibri"/>
      <w:b/>
      <w:bCs/>
      <w:i/>
      <w:iCs/>
      <w:spacing w:val="5"/>
    </w:rPr>
  </w:style>
  <w:style w:type="character" w:styleId="ae">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rPr>
  </w:style>
  <w:style w:type="character" w:styleId="af">
    <w:name w:val="annotation reference"/>
    <w:uiPriority w:val="99"/>
    <w:semiHidden/>
    <w:unhideWhenUsed/>
    <w:rsid w:val="004060E5"/>
    <w:rPr>
      <w:sz w:val="18"/>
      <w:szCs w:val="18"/>
    </w:rPr>
  </w:style>
  <w:style w:type="paragraph" w:styleId="af0">
    <w:name w:val="annotation text"/>
    <w:basedOn w:val="a"/>
    <w:link w:val="af1"/>
    <w:uiPriority w:val="99"/>
    <w:unhideWhenUsed/>
    <w:rsid w:val="004060E5"/>
    <w:rPr>
      <w:lang w:val="x-none" w:eastAsia="x-none"/>
    </w:rPr>
  </w:style>
  <w:style w:type="character" w:customStyle="1" w:styleId="af1">
    <w:name w:val="註解文字 字元"/>
    <w:link w:val="af0"/>
    <w:uiPriority w:val="99"/>
    <w:rsid w:val="004060E5"/>
    <w:rPr>
      <w:sz w:val="24"/>
      <w:szCs w:val="24"/>
    </w:rPr>
  </w:style>
  <w:style w:type="paragraph" w:styleId="af2">
    <w:name w:val="annotation subject"/>
    <w:basedOn w:val="af0"/>
    <w:next w:val="af0"/>
    <w:link w:val="af3"/>
    <w:uiPriority w:val="99"/>
    <w:semiHidden/>
    <w:unhideWhenUsed/>
    <w:rsid w:val="004060E5"/>
    <w:rPr>
      <w:b/>
      <w:bCs/>
    </w:rPr>
  </w:style>
  <w:style w:type="character" w:customStyle="1" w:styleId="af3">
    <w:name w:val="註解主旨 字元"/>
    <w:link w:val="af2"/>
    <w:uiPriority w:val="99"/>
    <w:semiHidden/>
    <w:rsid w:val="004060E5"/>
    <w:rPr>
      <w:b/>
      <w:bCs/>
      <w:sz w:val="24"/>
      <w:szCs w:val="24"/>
    </w:rPr>
  </w:style>
  <w:style w:type="character" w:styleId="af4">
    <w:name w:val="page number"/>
    <w:basedOn w:val="a0"/>
    <w:rsid w:val="00985F44"/>
  </w:style>
  <w:style w:type="paragraph" w:styleId="af5">
    <w:name w:val="List Paragraph"/>
    <w:basedOn w:val="a"/>
    <w:uiPriority w:val="34"/>
    <w:qFormat/>
    <w:rsid w:val="00985F44"/>
    <w:pPr>
      <w:ind w:left="720"/>
      <w:contextualSpacing/>
    </w:pPr>
  </w:style>
  <w:style w:type="paragraph" w:styleId="af6">
    <w:name w:val="Revision"/>
    <w:hidden/>
    <w:semiHidden/>
    <w:rsid w:val="002D52A1"/>
  </w:style>
  <w:style w:type="character" w:styleId="af7">
    <w:name w:val="Unresolved Mention"/>
    <w:basedOn w:val="a0"/>
    <w:uiPriority w:val="99"/>
    <w:semiHidden/>
    <w:unhideWhenUsed/>
    <w:rsid w:val="001C3C85"/>
    <w:rPr>
      <w:color w:val="605E5C"/>
      <w:shd w:val="clear" w:color="auto" w:fill="E1DFDD"/>
    </w:rPr>
  </w:style>
  <w:style w:type="numbering" w:styleId="111111">
    <w:name w:val="Outline List 2"/>
    <w:basedOn w:val="a2"/>
    <w:semiHidden/>
    <w:unhideWhenUsed/>
    <w:rsid w:val="00CE4904"/>
    <w:pPr>
      <w:numPr>
        <w:numId w:val="1"/>
      </w:numPr>
    </w:pPr>
  </w:style>
  <w:style w:type="character" w:customStyle="1" w:styleId="ArticleTitle">
    <w:name w:val="ArticleTitle"/>
    <w:basedOn w:val="a0"/>
    <w:uiPriority w:val="1"/>
    <w:qFormat/>
    <w:rsid w:val="004E0C5A"/>
    <w:rPr>
      <w:rFonts w:asciiTheme="minorHAnsi" w:hAnsiTheme="minorHAnsi"/>
      <w:b/>
      <w:sz w:val="32"/>
    </w:rPr>
  </w:style>
  <w:style w:type="character" w:styleId="af8">
    <w:name w:val="Placeholder Text"/>
    <w:basedOn w:val="a0"/>
    <w:semiHidden/>
    <w:rsid w:val="004E0C5A"/>
    <w:rPr>
      <w:color w:val="808080"/>
    </w:rPr>
  </w:style>
  <w:style w:type="character" w:customStyle="1" w:styleId="QuestionAnswer">
    <w:name w:val="QuestionAnswer"/>
    <w:basedOn w:val="a0"/>
    <w:uiPriority w:val="1"/>
    <w:qFormat/>
    <w:rsid w:val="005C6D1E"/>
    <w:rPr>
      <w:rFonts w:ascii="Calibri" w:hAnsi="Calibri"/>
      <w:b/>
      <w:sz w:val="24"/>
    </w:rPr>
  </w:style>
  <w:style w:type="character" w:customStyle="1" w:styleId="BoldAnswer">
    <w:name w:val="BoldAnswer"/>
    <w:basedOn w:val="a0"/>
    <w:uiPriority w:val="1"/>
    <w:qFormat/>
    <w:rsid w:val="00143557"/>
    <w:rPr>
      <w:rFonts w:ascii="Calibri" w:hAnsi="Calibri"/>
      <w:b/>
      <w:sz w:val="24"/>
    </w:rPr>
  </w:style>
  <w:style w:type="character" w:customStyle="1" w:styleId="Vid">
    <w:name w:val="Vid"/>
    <w:basedOn w:val="a0"/>
    <w:uiPriority w:val="1"/>
    <w:qFormat/>
    <w:rsid w:val="00A319BE"/>
    <w:rPr>
      <w:rFonts w:asciiTheme="minorHAnsi" w:hAnsiTheme="minorHAnsi" w:cstheme="minorHAnsi"/>
      <w:i/>
      <w:iCs/>
      <w:color w:val="0070C0"/>
    </w:rPr>
  </w:style>
  <w:style w:type="character" w:customStyle="1" w:styleId="10">
    <w:name w:val="標題 1 字元"/>
    <w:basedOn w:val="a0"/>
    <w:link w:val="1"/>
    <w:rsid w:val="00473E1C"/>
    <w:rPr>
      <w:rFonts w:ascii="Calibri" w:eastAsia="Times New Roman" w:hAnsi="Calibri"/>
      <w:sz w:val="52"/>
      <w:szCs w:val="24"/>
    </w:rPr>
  </w:style>
  <w:style w:type="character" w:customStyle="1" w:styleId="AuthorName">
    <w:name w:val="AuthorName"/>
    <w:basedOn w:val="a0"/>
    <w:uiPriority w:val="1"/>
    <w:qFormat/>
    <w:rsid w:val="0052184A"/>
    <w:rPr>
      <w:rFonts w:ascii="Calibri" w:eastAsia="Times New Roman" w:hAnsi="Calibri" w:cs="Calibri"/>
      <w:b/>
      <w:szCs w:val="24"/>
      <w:u w:val="single"/>
    </w:rPr>
  </w:style>
  <w:style w:type="character" w:customStyle="1" w:styleId="a4">
    <w:name w:val="本文 字元"/>
    <w:basedOn w:val="a0"/>
    <w:link w:val="a3"/>
    <w:rsid w:val="00D103FE"/>
    <w:rPr>
      <w:rFonts w:ascii="Calibri" w:hAnsi="Calibri"/>
      <w:i/>
      <w:sz w:val="24"/>
    </w:rPr>
  </w:style>
  <w:style w:type="character" w:customStyle="1" w:styleId="a6">
    <w:name w:val="本文縮排 字元"/>
    <w:basedOn w:val="a0"/>
    <w:link w:val="a5"/>
    <w:rsid w:val="00D103FE"/>
    <w:rPr>
      <w:rFonts w:asciiTheme="minorHAnsi" w:hAnsiTheme="minorHAnsi"/>
      <w:sz w:val="24"/>
    </w:rPr>
  </w:style>
  <w:style w:type="paragraph" w:customStyle="1" w:styleId="Narration">
    <w:name w:val="Narration"/>
    <w:basedOn w:val="TemplateNarration"/>
    <w:link w:val="NarrationChar"/>
    <w:qFormat/>
    <w:rsid w:val="00885A1B"/>
    <w:rPr>
      <w:rFonts w:cs="Calibri"/>
    </w:rPr>
  </w:style>
  <w:style w:type="character" w:customStyle="1" w:styleId="NarrationChar">
    <w:name w:val="Narration Char"/>
    <w:basedOn w:val="a0"/>
    <w:link w:val="Narration"/>
    <w:rsid w:val="00885A1B"/>
    <w:rPr>
      <w:rFonts w:ascii="Calibri" w:hAnsi="Calibri" w:cs="Calibri"/>
    </w:rPr>
  </w:style>
  <w:style w:type="paragraph" w:customStyle="1" w:styleId="ShotDescription">
    <w:name w:val="Shot Description"/>
    <w:basedOn w:val="TemplateShot"/>
    <w:link w:val="ShotDescriptionChar"/>
    <w:qFormat/>
    <w:rsid w:val="00885A1B"/>
    <w:rPr>
      <w:rFonts w:cs="Calibri"/>
    </w:rPr>
  </w:style>
  <w:style w:type="character" w:customStyle="1" w:styleId="ShotDescriptionChar">
    <w:name w:val="Shot Description Char"/>
    <w:basedOn w:val="a0"/>
    <w:link w:val="ShotDescription"/>
    <w:rsid w:val="00885A1B"/>
    <w:rPr>
      <w:rFonts w:ascii="Calibri" w:hAnsi="Calibri" w:cs="Calibri"/>
    </w:rPr>
  </w:style>
  <w:style w:type="paragraph" w:customStyle="1" w:styleId="TemplateNarration">
    <w:name w:val="Template Narration"/>
    <w:basedOn w:val="af5"/>
    <w:rsid w:val="00885A1B"/>
    <w:pPr>
      <w:widowControl w:val="0"/>
      <w:spacing w:before="120"/>
      <w:ind w:left="907" w:hanging="547"/>
      <w:contextualSpacing w:val="0"/>
      <w:jc w:val="both"/>
    </w:pPr>
    <w:rPr>
      <w:rFonts w:ascii="Calibri" w:hAnsi="Calibri"/>
    </w:rPr>
  </w:style>
  <w:style w:type="paragraph" w:customStyle="1" w:styleId="TemplateShot">
    <w:name w:val="Template Shot"/>
    <w:basedOn w:val="af5"/>
    <w:qFormat/>
    <w:rsid w:val="00885A1B"/>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account/file-uploader?src=2073638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1957</Words>
  <Characters>11160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13091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思源 黎</cp:lastModifiedBy>
  <cp:revision>2</cp:revision>
  <dcterms:created xsi:type="dcterms:W3CDTF">2025-04-15T15:17:00Z</dcterms:created>
  <dcterms:modified xsi:type="dcterms:W3CDTF">2025-04-15T15:17:00Z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