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4AB02" w14:textId="77777777" w:rsidR="003B6E5F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Submission ID #: 68196</w:t>
      </w:r>
    </w:p>
    <w:p w14:paraId="48B1354E" w14:textId="77777777" w:rsidR="003B6E5F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Scriptwriter Name: Sulakshana Karkala</w:t>
      </w:r>
    </w:p>
    <w:p w14:paraId="5156D969" w14:textId="77777777" w:rsidR="003B6E5F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Project Page Link: </w:t>
      </w:r>
      <w:hyperlink r:id="rId7" w:history="1">
        <w:r w:rsidR="003B6E5F">
          <w:rPr>
            <w:rStyle w:val="Hyperlink"/>
            <w:rFonts w:eastAsia="Times New Roman" w:cstheme="minorHAnsi"/>
            <w:b/>
          </w:rPr>
          <w:t>https://review.jove.com/account/file-uploader?src=20799828</w:t>
        </w:r>
      </w:hyperlink>
    </w:p>
    <w:p w14:paraId="0BDF7673" w14:textId="77777777" w:rsidR="003B6E5F" w:rsidRDefault="003B6E5F">
      <w:pPr>
        <w:outlineLvl w:val="0"/>
        <w:rPr>
          <w:rFonts w:eastAsia="Times New Roman" w:cstheme="minorHAnsi"/>
          <w:b/>
        </w:rPr>
      </w:pPr>
    </w:p>
    <w:p w14:paraId="16CFE36F" w14:textId="77777777" w:rsidR="003B6E5F" w:rsidRDefault="003B6E5F">
      <w:pPr>
        <w:outlineLvl w:val="0"/>
        <w:rPr>
          <w:rFonts w:eastAsia="Times New Roman" w:cstheme="minorHAnsi"/>
          <w:b/>
        </w:rPr>
      </w:pPr>
    </w:p>
    <w:p w14:paraId="4054E201" w14:textId="77777777" w:rsidR="003B6E5F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  <w:sz w:val="32"/>
          <w:szCs w:val="32"/>
        </w:rPr>
        <w:t>Title:</w:t>
      </w:r>
      <w:r>
        <w:rPr>
          <w:rFonts w:eastAsia="Times New Roman" w:cstheme="minorHAnsi"/>
          <w:b/>
        </w:rPr>
        <w:t xml:space="preserve"> </w:t>
      </w:r>
      <w:r>
        <w:rPr>
          <w:rStyle w:val="ArticleTitle"/>
          <w:rFonts w:cstheme="minorHAnsi"/>
        </w:rPr>
        <w:t>An Adoptive Transfer Model of Rheumatoid Arthritis in Mice</w:t>
      </w:r>
    </w:p>
    <w:p w14:paraId="136F218C" w14:textId="77777777" w:rsidR="003B6E5F" w:rsidRDefault="003B6E5F">
      <w:pPr>
        <w:outlineLvl w:val="0"/>
        <w:rPr>
          <w:rFonts w:eastAsia="Times New Roman" w:cstheme="minorHAnsi"/>
          <w:b/>
        </w:rPr>
      </w:pPr>
    </w:p>
    <w:p w14:paraId="2966C1E4" w14:textId="77777777" w:rsidR="003B6E5F" w:rsidRDefault="00000000">
      <w:pPr>
        <w:outlineLvl w:val="0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66290CFC" w14:textId="77777777" w:rsidR="003B6E5F" w:rsidRDefault="00000000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r>
        <w:rPr>
          <w:rFonts w:eastAsia="Times New Roman" w:cstheme="minorHAnsi"/>
          <w:b/>
          <w:bCs/>
          <w:sz w:val="28"/>
          <w:szCs w:val="28"/>
        </w:rPr>
        <w:t>Zijun Ma</w:t>
      </w:r>
      <w:r>
        <w:rPr>
          <w:rFonts w:eastAsia="Times New Roman" w:cstheme="minorHAnsi"/>
          <w:b/>
          <w:sz w:val="28"/>
          <w:szCs w:val="28"/>
          <w:vertAlign w:val="superscript"/>
        </w:rPr>
        <w:t>1,2</w:t>
      </w:r>
      <w:r>
        <w:rPr>
          <w:rFonts w:eastAsia="Times New Roman" w:cstheme="minorHAnsi"/>
          <w:b/>
          <w:bCs/>
          <w:sz w:val="28"/>
          <w:szCs w:val="28"/>
        </w:rPr>
        <w:t>, Na Zheng</w:t>
      </w:r>
      <w:r>
        <w:rPr>
          <w:rFonts w:eastAsia="Times New Roman" w:cstheme="minorHAnsi"/>
          <w:b/>
          <w:sz w:val="28"/>
          <w:szCs w:val="28"/>
          <w:vertAlign w:val="superscript"/>
        </w:rPr>
        <w:t>2</w:t>
      </w:r>
      <w:r>
        <w:rPr>
          <w:rFonts w:eastAsia="Times New Roman" w:cstheme="minorHAnsi"/>
          <w:b/>
          <w:bCs/>
          <w:sz w:val="28"/>
          <w:szCs w:val="28"/>
        </w:rPr>
        <w:t>, Yingying Wei</w:t>
      </w:r>
      <w:r>
        <w:rPr>
          <w:rFonts w:eastAsia="Times New Roman" w:cstheme="minorHAnsi"/>
          <w:b/>
          <w:sz w:val="28"/>
          <w:szCs w:val="28"/>
          <w:vertAlign w:val="superscript"/>
        </w:rPr>
        <w:t>1,2</w:t>
      </w:r>
      <w:r>
        <w:rPr>
          <w:rFonts w:eastAsia="Times New Roman" w:cstheme="minorHAnsi"/>
          <w:b/>
          <w:bCs/>
          <w:sz w:val="28"/>
          <w:szCs w:val="28"/>
        </w:rPr>
        <w:t>, Jixin Zhong</w:t>
      </w:r>
      <w:r>
        <w:rPr>
          <w:rFonts w:eastAsia="Times New Roman" w:cstheme="minorHAnsi"/>
          <w:b/>
          <w:sz w:val="28"/>
          <w:szCs w:val="28"/>
          <w:vertAlign w:val="superscript"/>
        </w:rPr>
        <w:t>1,2,3</w:t>
      </w:r>
    </w:p>
    <w:p w14:paraId="4FE4127C" w14:textId="77777777" w:rsidR="003B6E5F" w:rsidRDefault="003B6E5F">
      <w:pPr>
        <w:outlineLvl w:val="0"/>
        <w:rPr>
          <w:rFonts w:eastAsia="Times New Roman" w:cstheme="minorHAnsi"/>
          <w:b/>
          <w:bCs/>
          <w:sz w:val="28"/>
          <w:szCs w:val="28"/>
        </w:rPr>
      </w:pPr>
    </w:p>
    <w:p w14:paraId="7BA6114F" w14:textId="77777777" w:rsidR="003B6E5F" w:rsidRDefault="00000000">
      <w:pPr>
        <w:outlineLvl w:val="0"/>
        <w:rPr>
          <w:rFonts w:eastAsia="Times New Roman" w:cstheme="minorHAnsi"/>
          <w:b/>
          <w:bCs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  <w:vertAlign w:val="superscript"/>
        </w:rPr>
        <w:t>1</w:t>
      </w:r>
      <w:r>
        <w:rPr>
          <w:rFonts w:eastAsia="Times New Roman" w:cstheme="minorHAnsi"/>
          <w:b/>
          <w:bCs/>
          <w:sz w:val="28"/>
          <w:szCs w:val="28"/>
        </w:rPr>
        <w:t>Department of Rheumatology, Fujian Institute of Clinical Immunology, Fujian Medical University Union Hospital</w:t>
      </w:r>
    </w:p>
    <w:p w14:paraId="2CF303FA" w14:textId="77777777" w:rsidR="003B6E5F" w:rsidRDefault="00000000">
      <w:pPr>
        <w:outlineLvl w:val="0"/>
        <w:rPr>
          <w:rFonts w:eastAsia="Times New Roman" w:cstheme="minorHAnsi"/>
          <w:b/>
          <w:bCs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  <w:vertAlign w:val="superscript"/>
        </w:rPr>
        <w:t>2</w:t>
      </w:r>
      <w:r>
        <w:rPr>
          <w:rFonts w:eastAsia="Times New Roman" w:cstheme="minorHAnsi"/>
          <w:b/>
          <w:bCs/>
          <w:sz w:val="28"/>
          <w:szCs w:val="28"/>
        </w:rPr>
        <w:t>Department of Rheumatology and Immunology, Tongji Hospital, Tongji Medical College, Huazhong University of Science and Technology</w:t>
      </w:r>
    </w:p>
    <w:p w14:paraId="01EC6677" w14:textId="77777777" w:rsidR="003B6E5F" w:rsidRDefault="00000000">
      <w:pPr>
        <w:outlineLvl w:val="0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  <w:vertAlign w:val="superscript"/>
        </w:rPr>
        <w:t>3</w:t>
      </w:r>
      <w:r>
        <w:rPr>
          <w:rFonts w:eastAsia="Times New Roman" w:cstheme="minorHAnsi"/>
          <w:b/>
          <w:sz w:val="28"/>
          <w:szCs w:val="28"/>
        </w:rPr>
        <w:t>Key Laboratory of Vascular Aging (HUST), Ministry of Education</w:t>
      </w:r>
    </w:p>
    <w:p w14:paraId="65239222" w14:textId="77777777" w:rsidR="003B6E5F" w:rsidRDefault="003B6E5F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20AA1752" w14:textId="77777777" w:rsidR="003B6E5F" w:rsidRDefault="003B6E5F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384D5DA9" w14:textId="77777777" w:rsidR="003B6E5F" w:rsidRDefault="003B6E5F">
      <w:pPr>
        <w:outlineLvl w:val="0"/>
        <w:rPr>
          <w:rFonts w:eastAsia="Times New Roman" w:cstheme="minorHAnsi"/>
        </w:rPr>
      </w:pPr>
    </w:p>
    <w:p w14:paraId="0B0EF111" w14:textId="77777777" w:rsidR="003B6E5F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Corresponding Authors: </w:t>
      </w:r>
    </w:p>
    <w:p w14:paraId="5742D664" w14:textId="77777777" w:rsidR="003B6E5F" w:rsidRDefault="00000000">
      <w:pPr>
        <w:rPr>
          <w:rFonts w:cstheme="minorHAnsi"/>
          <w:bCs/>
        </w:rPr>
      </w:pPr>
      <w:bookmarkStart w:id="0" w:name="_Hlk25233958"/>
      <w:r>
        <w:rPr>
          <w:rFonts w:cstheme="minorHAnsi"/>
          <w:bCs/>
        </w:rPr>
        <w:t>Na Zheng</w:t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  <w:t>sunny19890124@126.com</w:t>
      </w:r>
    </w:p>
    <w:p w14:paraId="3A27A387" w14:textId="77777777" w:rsidR="003B6E5F" w:rsidRDefault="00000000">
      <w:pPr>
        <w:rPr>
          <w:rFonts w:cstheme="minorHAnsi"/>
          <w:bCs/>
        </w:rPr>
      </w:pPr>
      <w:r>
        <w:rPr>
          <w:rFonts w:cstheme="minorHAnsi"/>
          <w:bCs/>
        </w:rPr>
        <w:t>Yingying Wei</w:t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  <w:t>824237042@qq.com</w:t>
      </w:r>
    </w:p>
    <w:p w14:paraId="1DB94CC9" w14:textId="77777777" w:rsidR="003B6E5F" w:rsidRDefault="00000000">
      <w:pPr>
        <w:rPr>
          <w:rFonts w:cstheme="minorHAnsi"/>
          <w:vertAlign w:val="superscript"/>
        </w:rPr>
      </w:pPr>
      <w:r>
        <w:rPr>
          <w:rFonts w:cstheme="minorHAnsi"/>
          <w:bCs/>
        </w:rPr>
        <w:t>Jixin Zhong</w:t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hyperlink r:id="rId8" w:history="1">
        <w:r w:rsidR="003B6E5F">
          <w:rPr>
            <w:rStyle w:val="Hyperlink"/>
            <w:rFonts w:cstheme="minorHAnsi"/>
            <w:bCs/>
            <w:color w:val="auto"/>
            <w:u w:val="none"/>
          </w:rPr>
          <w:t>jxzhong@tjh.tjmu.edu.cn</w:t>
        </w:r>
      </w:hyperlink>
      <w:r>
        <w:rPr>
          <w:rFonts w:cstheme="minorHAnsi"/>
          <w:bCs/>
        </w:rPr>
        <w:t xml:space="preserve">; </w:t>
      </w:r>
      <w:r>
        <w:rPr>
          <w:rFonts w:eastAsia="DengXian" w:cstheme="minorHAnsi"/>
        </w:rPr>
        <w:t>zhongjixin620@163.com</w:t>
      </w:r>
    </w:p>
    <w:p w14:paraId="68C36D38" w14:textId="77777777" w:rsidR="003B6E5F" w:rsidRDefault="00000000">
      <w:pPr>
        <w:outlineLvl w:val="0"/>
        <w:rPr>
          <w:rFonts w:eastAsia="Times New Roman" w:cstheme="minorHAnsi"/>
        </w:rPr>
      </w:pPr>
      <w:r>
        <w:rPr>
          <w:rFonts w:eastAsia="Times New Roman" w:cstheme="minorHAnsi"/>
          <w:b/>
        </w:rPr>
        <w:t>Email Addresses for All Authors:</w:t>
      </w:r>
      <w:r>
        <w:rPr>
          <w:rFonts w:eastAsia="Times New Roman" w:cstheme="minorHAnsi"/>
        </w:rPr>
        <w:t xml:space="preserve"> </w:t>
      </w:r>
    </w:p>
    <w:bookmarkEnd w:id="0"/>
    <w:p w14:paraId="2C41F202" w14:textId="77777777" w:rsidR="003B6E5F" w:rsidRDefault="00000000">
      <w:pPr>
        <w:rPr>
          <w:rFonts w:cstheme="minorHAnsi"/>
          <w:bCs/>
        </w:rPr>
      </w:pPr>
      <w:r>
        <w:rPr>
          <w:rFonts w:cstheme="minorHAnsi"/>
          <w:bCs/>
        </w:rPr>
        <w:t>Zijun Ma</w:t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hyperlink r:id="rId9" w:history="1">
        <w:r w:rsidR="003B6E5F">
          <w:rPr>
            <w:rStyle w:val="Hyperlink"/>
            <w:rFonts w:cstheme="minorHAnsi"/>
            <w:bCs/>
          </w:rPr>
          <w:t>18995674552@163.com</w:t>
        </w:r>
      </w:hyperlink>
    </w:p>
    <w:p w14:paraId="78EE0972" w14:textId="77777777" w:rsidR="003B6E5F" w:rsidRDefault="00000000">
      <w:pPr>
        <w:rPr>
          <w:rFonts w:cstheme="minorHAnsi"/>
          <w:bCs/>
        </w:rPr>
      </w:pPr>
      <w:r>
        <w:rPr>
          <w:rFonts w:cstheme="minorHAnsi"/>
          <w:bCs/>
        </w:rPr>
        <w:t>Na Zheng</w:t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  <w:t>sunny19890124@126.com</w:t>
      </w:r>
    </w:p>
    <w:p w14:paraId="5EED48A2" w14:textId="77777777" w:rsidR="003B6E5F" w:rsidRDefault="00000000">
      <w:pPr>
        <w:rPr>
          <w:rFonts w:cstheme="minorHAnsi"/>
          <w:bCs/>
        </w:rPr>
      </w:pPr>
      <w:r>
        <w:rPr>
          <w:rFonts w:cstheme="minorHAnsi"/>
          <w:bCs/>
        </w:rPr>
        <w:t>Yingying Wei</w:t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  <w:t>824237042@qq.com</w:t>
      </w:r>
    </w:p>
    <w:p w14:paraId="5008502F" w14:textId="77777777" w:rsidR="003B6E5F" w:rsidRDefault="00000000">
      <w:pPr>
        <w:rPr>
          <w:rFonts w:cstheme="minorHAnsi"/>
          <w:vertAlign w:val="superscript"/>
        </w:rPr>
      </w:pPr>
      <w:r>
        <w:rPr>
          <w:rFonts w:cstheme="minorHAnsi"/>
          <w:bCs/>
        </w:rPr>
        <w:t>Jixin Zhong</w:t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hyperlink r:id="rId10" w:history="1">
        <w:r w:rsidR="003B6E5F">
          <w:rPr>
            <w:rStyle w:val="Hyperlink"/>
            <w:rFonts w:cstheme="minorHAnsi"/>
            <w:bCs/>
          </w:rPr>
          <w:t>jxzhong@tjh.tjmu.edu.cn</w:t>
        </w:r>
      </w:hyperlink>
      <w:r>
        <w:rPr>
          <w:rFonts w:cstheme="minorHAnsi"/>
          <w:bCs/>
        </w:rPr>
        <w:t xml:space="preserve">; </w:t>
      </w:r>
      <w:r>
        <w:rPr>
          <w:rFonts w:eastAsia="DengXian" w:cstheme="minorHAnsi"/>
        </w:rPr>
        <w:t>zhongjixin620@163.com</w:t>
      </w:r>
    </w:p>
    <w:p w14:paraId="69F8F30A" w14:textId="77777777" w:rsidR="003B6E5F" w:rsidRDefault="003B6E5F">
      <w:pPr>
        <w:outlineLvl w:val="0"/>
        <w:rPr>
          <w:rFonts w:cstheme="minorHAnsi"/>
          <w:b/>
          <w:sz w:val="22"/>
          <w:szCs w:val="22"/>
        </w:rPr>
      </w:pPr>
    </w:p>
    <w:p w14:paraId="0E90A9EB" w14:textId="77777777" w:rsidR="003B6E5F" w:rsidRDefault="003B6E5F">
      <w:pPr>
        <w:outlineLvl w:val="0"/>
        <w:rPr>
          <w:rFonts w:cstheme="minorHAnsi"/>
          <w:b/>
          <w:sz w:val="22"/>
          <w:szCs w:val="22"/>
        </w:rPr>
      </w:pPr>
    </w:p>
    <w:p w14:paraId="5ED34355" w14:textId="77777777" w:rsidR="003B6E5F" w:rsidRDefault="003B6E5F">
      <w:pPr>
        <w:outlineLvl w:val="0"/>
        <w:rPr>
          <w:rFonts w:cstheme="minorHAnsi"/>
          <w:b/>
          <w:sz w:val="22"/>
          <w:szCs w:val="22"/>
        </w:rPr>
      </w:pPr>
    </w:p>
    <w:p w14:paraId="69CAFF19" w14:textId="77777777" w:rsidR="003B6E5F" w:rsidRDefault="00000000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br w:type="page"/>
      </w:r>
    </w:p>
    <w:p w14:paraId="2BA95F83" w14:textId="77777777" w:rsidR="003B6E5F" w:rsidRDefault="00000000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1BC200FB" w14:textId="77777777" w:rsidR="003B6E5F" w:rsidRDefault="00000000">
      <w:pPr>
        <w:spacing w:before="120"/>
        <w:ind w:left="216" w:hanging="216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1. </w:t>
      </w:r>
      <w:r>
        <w:rPr>
          <w:rFonts w:eastAsia="Times New Roman" w:cstheme="minorHAnsi"/>
          <w:b/>
          <w:bCs/>
        </w:rPr>
        <w:t>Microscopy</w:t>
      </w:r>
      <w:r>
        <w:rPr>
          <w:rFonts w:eastAsia="Times New Roman" w:cstheme="minorHAnsi"/>
        </w:rPr>
        <w:t xml:space="preserve">: </w:t>
      </w:r>
      <w:r>
        <w:rPr>
          <w:rFonts w:eastAsia="Times New Roman" w:cs="Calibri"/>
        </w:rPr>
        <w:t>Does your protocol require the use of a dissecting or stereomicroscope for performing a complex dissection, microinjection technique, or something similar</w:t>
      </w:r>
      <w:r>
        <w:rPr>
          <w:rFonts w:eastAsia="Times New Roman" w:cstheme="minorHAnsi"/>
        </w:rPr>
        <w:t>?</w:t>
      </w:r>
      <w:r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</w:sdtPr>
        <w:sdtEndPr>
          <w:rPr>
            <w:b w:val="0"/>
            <w:bCs w:val="0"/>
          </w:rPr>
        </w:sdtEndPr>
        <w:sdtContent>
          <w:r>
            <w:rPr>
              <w:rFonts w:cstheme="minorHAnsi" w:hint="eastAsia"/>
              <w:b/>
              <w:bCs/>
              <w:lang w:eastAsia="zh-CN"/>
            </w:rPr>
            <w:t>No</w:t>
          </w:r>
        </w:sdtContent>
      </w:sdt>
      <w:r>
        <w:rPr>
          <w:rFonts w:eastAsia="Times New Roman" w:cstheme="minorHAnsi"/>
        </w:rPr>
        <w:t xml:space="preserve">  </w:t>
      </w:r>
    </w:p>
    <w:p w14:paraId="7CAC4F3B" w14:textId="77777777" w:rsidR="003B6E5F" w:rsidRDefault="003B6E5F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79689785" w14:textId="77777777" w:rsidR="003B6E5F" w:rsidRDefault="00000000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 xml:space="preserve">2. Software: </w:t>
      </w:r>
      <w:r>
        <w:rPr>
          <w:rFonts w:eastAsia="Times New Roman" w:cstheme="minorHAnsi"/>
        </w:rPr>
        <w:t>Does the part of your protocol being filmed include step-by-step descriptions of software usage?</w:t>
      </w:r>
      <w:r>
        <w:rPr>
          <w:rFonts w:eastAsia="Times New Roman" w:cstheme="minorHAnsi"/>
          <w:b/>
        </w:rPr>
        <w:t xml:space="preserve">  </w:t>
      </w:r>
      <w:r>
        <w:rPr>
          <w:rFonts w:cstheme="minorHAnsi" w:hint="eastAsia"/>
          <w:b/>
          <w:bCs/>
          <w:lang w:eastAsia="zh-CN"/>
        </w:rPr>
        <w:t>No</w:t>
      </w:r>
    </w:p>
    <w:p w14:paraId="3C89CAB8" w14:textId="77777777" w:rsidR="003B6E5F" w:rsidRDefault="003B6E5F">
      <w:pPr>
        <w:spacing w:before="120"/>
        <w:rPr>
          <w:rFonts w:eastAsia="Times New Roman" w:cstheme="minorHAnsi"/>
          <w:b/>
        </w:rPr>
      </w:pPr>
    </w:p>
    <w:p w14:paraId="0D32C2FF" w14:textId="77777777" w:rsidR="003B6E5F" w:rsidRDefault="00000000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3. Filming location:</w:t>
      </w:r>
      <w:r>
        <w:rPr>
          <w:rFonts w:eastAsia="Times New Roman" w:cstheme="minorHAnsi"/>
        </w:rPr>
        <w:t xml:space="preserve"> Will the filming need to take place in multiple locations? </w:t>
      </w:r>
      <w:r>
        <w:rPr>
          <w:rFonts w:eastAsia="Times New Roman" w:cstheme="minorHAnsi"/>
          <w:b/>
        </w:rPr>
        <w:t xml:space="preserve">  </w:t>
      </w:r>
      <w:r w:rsidR="00471AEF">
        <w:rPr>
          <w:rFonts w:cstheme="minorHAnsi"/>
          <w:b/>
          <w:bCs/>
          <w:lang w:eastAsia="zh-CN"/>
        </w:rPr>
        <w:t>Yes</w:t>
      </w:r>
    </w:p>
    <w:p w14:paraId="6F6F756B" w14:textId="77777777" w:rsidR="003B6E5F" w:rsidRDefault="003B6E5F">
      <w:pPr>
        <w:rPr>
          <w:rFonts w:cstheme="minorHAnsi"/>
          <w:b/>
          <w:sz w:val="22"/>
          <w:szCs w:val="22"/>
        </w:rPr>
      </w:pPr>
    </w:p>
    <w:p w14:paraId="21F88056" w14:textId="77777777" w:rsidR="003B6E5F" w:rsidRDefault="00000000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55601D76" w14:textId="77777777" w:rsidR="003B6E5F" w:rsidRDefault="00000000">
      <w:pPr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>Number of Steps:  20</w:t>
      </w:r>
    </w:p>
    <w:p w14:paraId="635716E0" w14:textId="77777777" w:rsidR="003B6E5F" w:rsidRDefault="00000000">
      <w:pPr>
        <w:rPr>
          <w:rFonts w:cstheme="minorHAnsi"/>
          <w:b/>
          <w:sz w:val="22"/>
          <w:szCs w:val="22"/>
        </w:rPr>
      </w:pPr>
      <w:r>
        <w:rPr>
          <w:rFonts w:cstheme="minorHAnsi"/>
          <w:bCs/>
          <w:sz w:val="22"/>
          <w:szCs w:val="22"/>
        </w:rPr>
        <w:t>Number of Shots:  45</w:t>
      </w:r>
      <w:r>
        <w:rPr>
          <w:rFonts w:cstheme="minorHAnsi"/>
          <w:b/>
          <w:sz w:val="22"/>
          <w:szCs w:val="22"/>
        </w:rPr>
        <w:br w:type="page"/>
      </w:r>
    </w:p>
    <w:p w14:paraId="1F157581" w14:textId="77777777" w:rsidR="003B6E5F" w:rsidRDefault="00000000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15499F72" w14:textId="77777777" w:rsidR="003B6E5F" w:rsidRDefault="00000000">
      <w:pPr>
        <w:rPr>
          <w:rFonts w:cstheme="minorHAnsi"/>
          <w:b/>
          <w:i/>
          <w:iCs/>
        </w:rPr>
      </w:pPr>
      <w:r>
        <w:rPr>
          <w:rFonts w:cstheme="minorHAnsi"/>
          <w:b/>
          <w:i/>
          <w:color w:val="0000FF"/>
        </w:rPr>
        <w:t>Videographer: Obtain headshots for all authors available at the filming location.</w:t>
      </w:r>
      <w:r>
        <w:rPr>
          <w:rFonts w:cstheme="minorHAnsi"/>
          <w:b/>
          <w:i/>
        </w:rPr>
        <w:t xml:space="preserve"> </w:t>
      </w:r>
    </w:p>
    <w:p w14:paraId="44769A20" w14:textId="77777777" w:rsidR="003B6E5F" w:rsidRDefault="003B6E5F">
      <w:pPr>
        <w:rPr>
          <w:rFonts w:cstheme="minorHAnsi"/>
          <w:b/>
        </w:rPr>
      </w:pPr>
    </w:p>
    <w:p w14:paraId="1503A2EE" w14:textId="77777777" w:rsidR="003B6E5F" w:rsidRDefault="003B6E5F">
      <w:pPr>
        <w:rPr>
          <w:rFonts w:eastAsia="Times New Roman" w:cstheme="minorHAnsi"/>
          <w:b/>
        </w:rPr>
      </w:pPr>
    </w:p>
    <w:p w14:paraId="478E4E1E" w14:textId="77777777" w:rsidR="003B6E5F" w:rsidRDefault="00000000">
      <w:pPr>
        <w:rPr>
          <w:rFonts w:cstheme="minorHAnsi"/>
          <w:b/>
          <w:bCs/>
          <w:color w:val="auto"/>
          <w:shd w:val="clear" w:color="auto" w:fill="FFFFFF"/>
        </w:rPr>
      </w:pPr>
      <w:r w:rsidRPr="005D2C87">
        <w:rPr>
          <w:rFonts w:cstheme="minorHAnsi"/>
          <w:b/>
          <w:bCs/>
          <w:color w:val="auto"/>
          <w:shd w:val="clear" w:color="auto" w:fill="FFFFFF"/>
        </w:rPr>
        <w:t>REQUIRED</w:t>
      </w:r>
      <w:r>
        <w:rPr>
          <w:rFonts w:cstheme="minorHAnsi"/>
          <w:b/>
          <w:bCs/>
          <w:color w:val="auto"/>
          <w:shd w:val="clear" w:color="auto" w:fill="FFFFFF"/>
        </w:rPr>
        <w:t xml:space="preserve">: </w:t>
      </w:r>
      <w:r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39579D94" w14:textId="77777777" w:rsidR="003B6E5F" w:rsidRPr="00471AEF" w:rsidRDefault="00000000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SimSun" w:hAnsiTheme="minorHAnsi" w:cstheme="minorHAnsi" w:hint="eastAsia"/>
          <w:lang w:eastAsia="zh-CN"/>
        </w:rPr>
        <w:t>Zijun Ma</w:t>
      </w:r>
      <w:r>
        <w:rPr>
          <w:rStyle w:val="AuthorName"/>
          <w:rFonts w:asciiTheme="minorHAnsi" w:eastAsia="Times" w:hAnsiTheme="minorHAnsi" w:cstheme="minorHAnsi"/>
        </w:rPr>
        <w:t>:</w:t>
      </w:r>
      <w:r>
        <w:rPr>
          <w:rFonts w:cstheme="minorHAnsi"/>
        </w:rPr>
        <w:t xml:space="preserve"> </w:t>
      </w:r>
      <w:r w:rsidRPr="00B45682">
        <w:rPr>
          <w:rFonts w:cstheme="minorHAnsi"/>
        </w:rPr>
        <w:t xml:space="preserve">The scope of this research is to establish a rapid and stable animal model of </w:t>
      </w:r>
      <w:r w:rsidR="0053730A">
        <w:rPr>
          <w:rFonts w:cstheme="minorHAnsi"/>
        </w:rPr>
        <w:t>Rheumatoid Arthritis</w:t>
      </w:r>
      <w:r w:rsidRPr="00B45682">
        <w:rPr>
          <w:rFonts w:cstheme="minorHAnsi"/>
        </w:rPr>
        <w:t xml:space="preserve"> for study of pathogenesis and molecular mechanism.</w:t>
      </w:r>
    </w:p>
    <w:p w14:paraId="714517F2" w14:textId="0EE573EF" w:rsidR="0053730A" w:rsidRDefault="009D662D" w:rsidP="00471AEF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</w:rPr>
      </w:pPr>
      <w:r w:rsidRPr="00291851">
        <w:rPr>
          <w:rStyle w:val="AuthorName"/>
          <w:rFonts w:asciiTheme="minorHAnsi" w:eastAsia="Times" w:hAnsiTheme="minorHAnsi" w:cstheme="minorHAnsi"/>
          <w:b w:val="0"/>
          <w:color w:val="auto"/>
          <w:u w:val="none"/>
        </w:rPr>
        <w:t>INTER</w:t>
      </w:r>
      <w:r w:rsidRPr="00291851">
        <w:rPr>
          <w:rStyle w:val="AuthorName"/>
          <w:rFonts w:asciiTheme="minorHAnsi" w:eastAsia="Times" w:hAnsiTheme="minorHAnsi" w:cstheme="minorHAnsi"/>
          <w:b w:val="0"/>
          <w:u w:val="none"/>
        </w:rPr>
        <w:t>VIEW: Named Talent says the statement above in an interview-style shot, looking slightly off-camera.</w:t>
      </w:r>
      <w:r w:rsidRPr="00291851">
        <w:rPr>
          <w:rStyle w:val="AuthorName"/>
          <w:rFonts w:asciiTheme="minorHAnsi" w:eastAsia="Times" w:hAnsiTheme="minorHAnsi" w:cstheme="minorHAnsi"/>
          <w:b w:val="0"/>
          <w:color w:val="0000FF"/>
          <w:u w:val="none"/>
        </w:rPr>
        <w:t xml:space="preserve"> </w:t>
      </w:r>
      <w:r w:rsidRPr="00291851">
        <w:rPr>
          <w:rStyle w:val="AuthorName"/>
          <w:rFonts w:asciiTheme="minorHAnsi" w:eastAsia="Times" w:hAnsiTheme="minorHAnsi" w:cstheme="minorHAnsi"/>
          <w:b w:val="0"/>
          <w:i/>
          <w:iCs/>
          <w:color w:val="0000FF"/>
          <w:u w:val="none"/>
        </w:rPr>
        <w:t>Suggested B.roll:</w:t>
      </w:r>
      <w:r w:rsidR="005D2C87">
        <w:rPr>
          <w:rStyle w:val="AuthorName"/>
          <w:rFonts w:asciiTheme="minorHAnsi" w:eastAsia="Times" w:hAnsiTheme="minorHAnsi" w:cstheme="minorHAnsi"/>
          <w:b w:val="0"/>
          <w:i/>
          <w:iCs/>
          <w:color w:val="0000FF"/>
          <w:u w:val="none"/>
        </w:rPr>
        <w:t>3.3</w:t>
      </w:r>
    </w:p>
    <w:p w14:paraId="02B48F50" w14:textId="77777777" w:rsidR="003B6E5F" w:rsidRDefault="003B6E5F">
      <w:pPr>
        <w:rPr>
          <w:rFonts w:eastAsia="Times New Roman" w:cstheme="minorHAnsi"/>
          <w:b/>
          <w:bCs/>
        </w:rPr>
      </w:pPr>
    </w:p>
    <w:p w14:paraId="63EA8EDB" w14:textId="77777777" w:rsidR="003B6E5F" w:rsidRDefault="00000000">
      <w:pPr>
        <w:spacing w:before="120"/>
        <w:rPr>
          <w:rFonts w:eastAsia="Times New Roman" w:cstheme="minorHAnsi"/>
        </w:rPr>
      </w:pPr>
      <w:r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38775A80" w14:textId="4A5F4C34" w:rsidR="003B6E5F" w:rsidRPr="00471AEF" w:rsidRDefault="00000000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r w:rsidRPr="005D2C87">
        <w:rPr>
          <w:rFonts w:ascii="Calibri" w:hAnsi="Calibri" w:cstheme="minorHAnsi"/>
          <w:b/>
          <w:color w:val="auto"/>
          <w:u w:val="single"/>
          <w:lang w:eastAsia="zh-CN"/>
        </w:rPr>
        <w:t>Zijun Ma</w:t>
      </w:r>
      <w:r>
        <w:rPr>
          <w:rFonts w:eastAsia="Times New Roman" w:cstheme="minorHAnsi"/>
          <w:b/>
          <w:bCs/>
        </w:rPr>
        <w:t>:</w:t>
      </w:r>
      <w:r>
        <w:rPr>
          <w:rFonts w:eastAsia="Times New Roman" w:cstheme="minorHAnsi"/>
        </w:rPr>
        <w:t xml:space="preserve"> </w:t>
      </w:r>
      <w:r>
        <w:rPr>
          <w:rFonts w:cstheme="minorHAnsi" w:hint="eastAsia"/>
          <w:lang w:eastAsia="zh-CN"/>
        </w:rPr>
        <w:t>Current rheumatoid arthritis animal models face limitations in experimental practicality, including prolonged induction timelines, suboptimal cost-effectiveness, and inconsistent disease phenotype reproducibility.</w:t>
      </w:r>
      <w:r>
        <w:rPr>
          <w:rFonts w:cstheme="minorHAnsi"/>
        </w:rPr>
        <w:t xml:space="preserve"> </w:t>
      </w:r>
    </w:p>
    <w:p w14:paraId="55D7C368" w14:textId="027FB9B2" w:rsidR="009D662D" w:rsidRDefault="009D662D" w:rsidP="00471AEF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</w:rPr>
      </w:pPr>
      <w:r w:rsidRPr="00291851">
        <w:rPr>
          <w:rStyle w:val="AuthorName"/>
          <w:rFonts w:asciiTheme="minorHAnsi" w:eastAsia="Times" w:hAnsiTheme="minorHAnsi" w:cstheme="minorHAnsi"/>
          <w:b w:val="0"/>
          <w:color w:val="auto"/>
          <w:u w:val="none"/>
        </w:rPr>
        <w:t>INTER</w:t>
      </w:r>
      <w:r w:rsidRPr="00291851">
        <w:rPr>
          <w:rStyle w:val="AuthorName"/>
          <w:rFonts w:asciiTheme="minorHAnsi" w:eastAsia="Times" w:hAnsiTheme="minorHAnsi" w:cstheme="minorHAnsi"/>
          <w:b w:val="0"/>
          <w:u w:val="none"/>
        </w:rPr>
        <w:t>VIEW: Named Talent says the statement above in an interview-style shot, looking slightly off-camera.</w:t>
      </w:r>
      <w:r w:rsidRPr="00291851">
        <w:rPr>
          <w:rStyle w:val="AuthorName"/>
          <w:rFonts w:asciiTheme="minorHAnsi" w:eastAsia="Times" w:hAnsiTheme="minorHAnsi" w:cstheme="minorHAnsi"/>
          <w:b w:val="0"/>
          <w:color w:val="0000FF"/>
          <w:u w:val="none"/>
        </w:rPr>
        <w:t xml:space="preserve"> </w:t>
      </w:r>
      <w:r w:rsidRPr="00291851">
        <w:rPr>
          <w:rStyle w:val="AuthorName"/>
          <w:rFonts w:asciiTheme="minorHAnsi" w:eastAsia="Times" w:hAnsiTheme="minorHAnsi" w:cstheme="minorHAnsi"/>
          <w:b w:val="0"/>
          <w:i/>
          <w:iCs/>
          <w:color w:val="0000FF"/>
          <w:u w:val="none"/>
        </w:rPr>
        <w:t>Suggested B.roll:</w:t>
      </w:r>
      <w:r w:rsidR="005D2C87">
        <w:rPr>
          <w:rStyle w:val="AuthorName"/>
          <w:rFonts w:asciiTheme="minorHAnsi" w:eastAsia="Times" w:hAnsiTheme="minorHAnsi" w:cstheme="minorHAnsi"/>
          <w:b w:val="0"/>
          <w:i/>
          <w:iCs/>
          <w:color w:val="0000FF"/>
          <w:u w:val="none"/>
        </w:rPr>
        <w:t>4.2</w:t>
      </w:r>
    </w:p>
    <w:p w14:paraId="51703DA1" w14:textId="77777777" w:rsidR="003B6E5F" w:rsidRDefault="003B6E5F">
      <w:pPr>
        <w:rPr>
          <w:rFonts w:eastAsia="Times New Roman" w:cstheme="minorHAnsi"/>
          <w:b/>
          <w:bCs/>
        </w:rPr>
      </w:pPr>
    </w:p>
    <w:p w14:paraId="59F922F4" w14:textId="77777777" w:rsidR="003B6E5F" w:rsidRDefault="00000000">
      <w:pPr>
        <w:rPr>
          <w:rFonts w:eastAsia="Times New Roman" w:cstheme="minorHAnsi"/>
          <w:sz w:val="28"/>
          <w:szCs w:val="28"/>
        </w:rPr>
      </w:pPr>
      <w:bookmarkStart w:id="1" w:name="OLE_LINK2"/>
      <w:r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45BEBFD6" w14:textId="28D5B279" w:rsidR="003B6E5F" w:rsidRPr="00471AEF" w:rsidRDefault="00000000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SimSun" w:hAnsiTheme="minorHAnsi" w:cstheme="minorHAnsi" w:hint="eastAsia"/>
          <w:lang w:eastAsia="zh-CN"/>
        </w:rPr>
        <w:t>Zijun Ma</w:t>
      </w:r>
      <w:r>
        <w:rPr>
          <w:rFonts w:eastAsia="Times New Roman" w:cstheme="minorHAnsi"/>
          <w:b/>
          <w:bCs/>
          <w:u w:val="single"/>
        </w:rPr>
        <w:t>:</w:t>
      </w:r>
      <w:r>
        <w:rPr>
          <w:rFonts w:eastAsia="Times New Roman" w:cstheme="minorHAnsi"/>
        </w:rPr>
        <w:t xml:space="preserve"> </w:t>
      </w:r>
      <w:r w:rsidRPr="00B45682">
        <w:rPr>
          <w:rFonts w:cstheme="minorHAnsi"/>
        </w:rPr>
        <w:t xml:space="preserve">Here we developed a novel </w:t>
      </w:r>
      <w:r w:rsidR="005D2C87">
        <w:rPr>
          <w:rFonts w:cstheme="minorHAnsi" w:hint="eastAsia"/>
          <w:lang w:eastAsia="zh-CN"/>
        </w:rPr>
        <w:t xml:space="preserve">rheumatoid arthritis </w:t>
      </w:r>
      <w:r w:rsidRPr="00B45682">
        <w:rPr>
          <w:rFonts w:cstheme="minorHAnsi"/>
        </w:rPr>
        <w:t xml:space="preserve">model by adoptively transferring SKG mouse CD4+ T cells into wild-type C57BL/6 mice, achieving a high incidence </w:t>
      </w:r>
      <w:r w:rsidR="005D2C87">
        <w:rPr>
          <w:rFonts w:cstheme="minorHAnsi"/>
        </w:rPr>
        <w:t xml:space="preserve">with </w:t>
      </w:r>
      <w:r w:rsidRPr="00B45682">
        <w:rPr>
          <w:rFonts w:cstheme="minorHAnsi"/>
        </w:rPr>
        <w:t>100% success within 14 days</w:t>
      </w:r>
      <w:r w:rsidR="005D2C87">
        <w:rPr>
          <w:rFonts w:cstheme="minorHAnsi"/>
          <w:lang w:eastAsia="zh-CN"/>
        </w:rPr>
        <w:t xml:space="preserve"> which is </w:t>
      </w:r>
      <w:r w:rsidRPr="00B45682">
        <w:rPr>
          <w:rFonts w:cstheme="minorHAnsi"/>
        </w:rPr>
        <w:t>a lot faster than conventional methods.</w:t>
      </w:r>
    </w:p>
    <w:p w14:paraId="254CBD6F" w14:textId="029B39F8" w:rsidR="003B6E5F" w:rsidRPr="005D2C87" w:rsidRDefault="009D662D" w:rsidP="005D2C87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</w:rPr>
      </w:pPr>
      <w:r w:rsidRPr="00291851">
        <w:rPr>
          <w:rStyle w:val="AuthorName"/>
          <w:rFonts w:asciiTheme="minorHAnsi" w:eastAsia="Times" w:hAnsiTheme="minorHAnsi" w:cstheme="minorHAnsi"/>
          <w:b w:val="0"/>
          <w:color w:val="auto"/>
          <w:u w:val="none"/>
        </w:rPr>
        <w:t>INTER</w:t>
      </w:r>
      <w:r w:rsidRPr="00291851">
        <w:rPr>
          <w:rStyle w:val="AuthorName"/>
          <w:rFonts w:asciiTheme="minorHAnsi" w:eastAsia="Times" w:hAnsiTheme="minorHAnsi" w:cstheme="minorHAnsi"/>
          <w:b w:val="0"/>
          <w:u w:val="none"/>
        </w:rPr>
        <w:t>VIEW: Named Talent says the statement above in an interview-style shot, looking slightly off-camera.</w:t>
      </w:r>
      <w:r w:rsidRPr="00291851">
        <w:rPr>
          <w:rStyle w:val="AuthorName"/>
          <w:rFonts w:asciiTheme="minorHAnsi" w:eastAsia="Times" w:hAnsiTheme="minorHAnsi" w:cstheme="minorHAnsi"/>
          <w:b w:val="0"/>
          <w:color w:val="0000FF"/>
          <w:u w:val="none"/>
        </w:rPr>
        <w:t xml:space="preserve"> </w:t>
      </w:r>
      <w:r w:rsidRPr="00291851">
        <w:rPr>
          <w:rStyle w:val="AuthorName"/>
          <w:rFonts w:asciiTheme="minorHAnsi" w:eastAsia="Times" w:hAnsiTheme="minorHAnsi" w:cstheme="minorHAnsi"/>
          <w:b w:val="0"/>
          <w:i/>
          <w:iCs/>
          <w:color w:val="0000FF"/>
          <w:u w:val="none"/>
        </w:rPr>
        <w:t>Suggested B.roll:</w:t>
      </w:r>
      <w:bookmarkEnd w:id="1"/>
      <w:r w:rsidR="005D2C87">
        <w:rPr>
          <w:rStyle w:val="AuthorName"/>
          <w:rFonts w:asciiTheme="minorHAnsi" w:eastAsia="Times" w:hAnsiTheme="minorHAnsi" w:cstheme="minorHAnsi"/>
          <w:b w:val="0"/>
          <w:i/>
          <w:iCs/>
          <w:color w:val="0000FF"/>
          <w:u w:val="none"/>
        </w:rPr>
        <w:t>4.1</w:t>
      </w:r>
    </w:p>
    <w:p w14:paraId="0C0C0B3E" w14:textId="77777777" w:rsidR="003B6E5F" w:rsidRDefault="003B6E5F">
      <w:pPr>
        <w:rPr>
          <w:rFonts w:eastAsia="Times New Roman" w:cstheme="minorHAnsi"/>
          <w:b/>
          <w:bCs/>
        </w:rPr>
      </w:pPr>
    </w:p>
    <w:p w14:paraId="4517FAAD" w14:textId="77777777" w:rsidR="003B6E5F" w:rsidRDefault="00000000">
      <w:pPr>
        <w:rPr>
          <w:rFonts w:eastAsia="Times New Roman" w:cstheme="minorHAnsi"/>
          <w:sz w:val="28"/>
          <w:szCs w:val="28"/>
        </w:rPr>
      </w:pPr>
      <w:r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43F89EAE" w14:textId="77777777" w:rsidR="009D662D" w:rsidRPr="00471AEF" w:rsidRDefault="00000000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r>
        <w:rPr>
          <w:rFonts w:cstheme="minorHAnsi" w:hint="eastAsia"/>
          <w:b/>
          <w:u w:val="single"/>
          <w:lang w:eastAsia="zh-CN"/>
        </w:rPr>
        <w:t>Zijun Ma</w:t>
      </w:r>
      <w:r>
        <w:rPr>
          <w:rFonts w:eastAsia="Times New Roman" w:cstheme="minorHAnsi"/>
          <w:b/>
          <w:bCs/>
          <w:u w:val="single"/>
        </w:rPr>
        <w:t>:</w:t>
      </w:r>
      <w:r>
        <w:rPr>
          <w:rFonts w:eastAsia="Times New Roman" w:cstheme="minorHAnsi"/>
        </w:rPr>
        <w:t xml:space="preserve"> </w:t>
      </w:r>
      <w:r w:rsidRPr="00B45682">
        <w:rPr>
          <w:rFonts w:cstheme="minorHAnsi"/>
        </w:rPr>
        <w:t>This cost-effective, highly reproducible system uniquely enables precise immune mechanism analysis and therapy testing.</w:t>
      </w:r>
    </w:p>
    <w:p w14:paraId="023AC743" w14:textId="180B8D41" w:rsidR="003B6E5F" w:rsidRPr="005D2C87" w:rsidRDefault="009D662D" w:rsidP="005D2C87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</w:rPr>
      </w:pPr>
      <w:r w:rsidRPr="00291851">
        <w:rPr>
          <w:rStyle w:val="AuthorName"/>
          <w:rFonts w:asciiTheme="minorHAnsi" w:eastAsia="Times" w:hAnsiTheme="minorHAnsi" w:cstheme="minorHAnsi"/>
          <w:b w:val="0"/>
          <w:color w:val="auto"/>
          <w:u w:val="none"/>
        </w:rPr>
        <w:t>INTER</w:t>
      </w:r>
      <w:r w:rsidRPr="00291851">
        <w:rPr>
          <w:rStyle w:val="AuthorName"/>
          <w:rFonts w:asciiTheme="minorHAnsi" w:eastAsia="Times" w:hAnsiTheme="minorHAnsi" w:cstheme="minorHAnsi"/>
          <w:b w:val="0"/>
          <w:u w:val="none"/>
        </w:rPr>
        <w:t>VIEW: Named Talent says the statement above in an interview-style shot, looking slightly off-camera.</w:t>
      </w:r>
      <w:r w:rsidRPr="00291851">
        <w:rPr>
          <w:rStyle w:val="AuthorName"/>
          <w:rFonts w:asciiTheme="minorHAnsi" w:eastAsia="Times" w:hAnsiTheme="minorHAnsi" w:cstheme="minorHAnsi"/>
          <w:b w:val="0"/>
          <w:color w:val="0000FF"/>
          <w:u w:val="none"/>
        </w:rPr>
        <w:t xml:space="preserve"> </w:t>
      </w:r>
    </w:p>
    <w:p w14:paraId="23FB13E8" w14:textId="77777777" w:rsidR="003B6E5F" w:rsidRDefault="003B6E5F">
      <w:pPr>
        <w:contextualSpacing/>
        <w:outlineLvl w:val="0"/>
        <w:rPr>
          <w:rFonts w:eastAsia="Times New Roman" w:cstheme="minorHAnsi"/>
          <w:b/>
        </w:rPr>
      </w:pPr>
    </w:p>
    <w:p w14:paraId="72377875" w14:textId="77777777" w:rsidR="003B6E5F" w:rsidRDefault="00000000">
      <w:pPr>
        <w:spacing w:before="120"/>
        <w:rPr>
          <w:rFonts w:cstheme="minorHAnsi"/>
          <w:b/>
          <w:i/>
          <w:color w:val="0000FF"/>
        </w:rPr>
      </w:pPr>
      <w:r>
        <w:rPr>
          <w:rFonts w:cstheme="minorHAnsi"/>
          <w:b/>
          <w:i/>
          <w:color w:val="0000FF"/>
        </w:rPr>
        <w:t>Videographer: Obtain headshots for all authors available at the filming location.</w:t>
      </w:r>
    </w:p>
    <w:p w14:paraId="24CB85FE" w14:textId="4FCD7ECB" w:rsidR="003B6E5F" w:rsidRPr="005D2C87" w:rsidRDefault="00000000" w:rsidP="005D2C87">
      <w:pPr>
        <w:contextualSpacing/>
        <w:outlineLvl w:val="0"/>
        <w:rPr>
          <w:rFonts w:eastAsia="Times New Roman" w:cstheme="minorHAnsi"/>
        </w:rPr>
      </w:pPr>
      <w:r>
        <w:rPr>
          <w:rFonts w:cstheme="minorHAnsi"/>
        </w:rPr>
        <w:br w:type="page"/>
      </w:r>
    </w:p>
    <w:p w14:paraId="2EE0175F" w14:textId="77777777" w:rsidR="003B6E5F" w:rsidRDefault="00000000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>Ethics Title Card</w:t>
      </w:r>
    </w:p>
    <w:p w14:paraId="65ED76E5" w14:textId="77777777" w:rsidR="003B6E5F" w:rsidRDefault="00000000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research has been approved by the </w:t>
      </w:r>
      <w:r>
        <w:rPr>
          <w:rFonts w:cstheme="minorHAnsi"/>
        </w:rPr>
        <w:t xml:space="preserve">Animal Ethics Committee </w:t>
      </w:r>
      <w:r>
        <w:rPr>
          <w:rFonts w:eastAsia="Times New Roman" w:cstheme="minorHAnsi"/>
        </w:rPr>
        <w:t xml:space="preserve">at </w:t>
      </w:r>
      <w:r>
        <w:rPr>
          <w:rFonts w:cstheme="minorHAnsi"/>
        </w:rPr>
        <w:t>Tongji Medical College</w:t>
      </w:r>
    </w:p>
    <w:p w14:paraId="61F711CC" w14:textId="77777777" w:rsidR="003B6E5F" w:rsidRDefault="003B6E5F">
      <w:pPr>
        <w:rPr>
          <w:rFonts w:cstheme="minorHAnsi"/>
          <w:b/>
          <w:i/>
          <w:color w:val="0000FF"/>
        </w:rPr>
      </w:pPr>
    </w:p>
    <w:p w14:paraId="5E729A72" w14:textId="77777777" w:rsidR="003B6E5F" w:rsidRDefault="00000000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287507C" w14:textId="31197E10" w:rsidR="003B6E5F" w:rsidRDefault="00000000" w:rsidP="005D2C87">
      <w:pPr>
        <w:pStyle w:val="Heading1"/>
        <w:rPr>
          <w:rFonts w:cstheme="minorHAnsi"/>
          <w:lang w:eastAsia="zh-TW"/>
        </w:rPr>
      </w:pPr>
      <w:r>
        <w:rPr>
          <w:rFonts w:cstheme="minorHAnsi"/>
        </w:rPr>
        <w:lastRenderedPageBreak/>
        <w:t xml:space="preserve">Protocol  </w:t>
      </w:r>
    </w:p>
    <w:p w14:paraId="6C275479" w14:textId="61872445" w:rsidR="003B6E5F" w:rsidRDefault="00000000">
      <w:pPr>
        <w:pStyle w:val="ListParagraph"/>
        <w:numPr>
          <w:ilvl w:val="0"/>
          <w:numId w:val="2"/>
        </w:numPr>
        <w:spacing w:before="120"/>
        <w:contextualSpacing w:val="0"/>
        <w:rPr>
          <w:rFonts w:cstheme="minorHAnsi"/>
          <w:b/>
          <w:bCs/>
        </w:rPr>
      </w:pPr>
      <w:r>
        <w:rPr>
          <w:b/>
        </w:rPr>
        <w:t xml:space="preserve">Isolation and </w:t>
      </w:r>
      <w:r w:rsidR="005D2C87">
        <w:rPr>
          <w:b/>
        </w:rPr>
        <w:t>P</w:t>
      </w:r>
      <w:r>
        <w:rPr>
          <w:b/>
        </w:rPr>
        <w:t>urification of CD4⁺ T cells from SKG mice</w:t>
      </w:r>
    </w:p>
    <w:p w14:paraId="3BE0A556" w14:textId="77777777" w:rsidR="003B6E5F" w:rsidRDefault="00000000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>
        <w:rPr>
          <w:rFonts w:cstheme="minorHAnsi" w:hint="eastAsia"/>
          <w:lang w:eastAsia="zh-CN"/>
        </w:rPr>
        <w:t>Zijun Ma</w:t>
      </w:r>
      <w:r>
        <w:rPr>
          <w:rFonts w:cstheme="minorHAnsi"/>
        </w:rPr>
        <w:t xml:space="preserve"> </w:t>
      </w:r>
    </w:p>
    <w:p w14:paraId="3433A5FD" w14:textId="77777777" w:rsidR="003B6E5F" w:rsidRDefault="003B6E5F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3C73BB45" w14:textId="77777777" w:rsidR="003B6E5F" w:rsidRDefault="003B6E5F"/>
    <w:p w14:paraId="3EE4102C" w14:textId="77777777" w:rsidR="003B6E5F" w:rsidRDefault="00000000">
      <w:pPr>
        <w:pStyle w:val="Narration"/>
        <w:numPr>
          <w:ilvl w:val="1"/>
          <w:numId w:val="2"/>
        </w:numPr>
      </w:pPr>
      <w:r>
        <w:t xml:space="preserve">To begin, immerse euthanized SKG </w:t>
      </w:r>
      <w:r>
        <w:rPr>
          <w:i/>
          <w:iCs/>
          <w:color w:val="FF0000"/>
        </w:rPr>
        <w:t xml:space="preserve">(S-K-G) </w:t>
      </w:r>
      <w:r>
        <w:t xml:space="preserve">mice in 75% alcohol for 5 minutes to disinfect </w:t>
      </w:r>
      <w:r>
        <w:rPr>
          <w:b/>
        </w:rPr>
        <w:t>[1-TXT]</w:t>
      </w:r>
      <w:r>
        <w:t xml:space="preserve">. Locate the spleen in the abdominal cavity and the lymph nodes in the inguinal and popliteal regions </w:t>
      </w:r>
      <w:r>
        <w:rPr>
          <w:b/>
        </w:rPr>
        <w:t>[2]</w:t>
      </w:r>
      <w:r>
        <w:t xml:space="preserve">. </w:t>
      </w:r>
    </w:p>
    <w:p w14:paraId="4E4D341C" w14:textId="77777777" w:rsidR="003B6E5F" w:rsidRDefault="00000000">
      <w:pPr>
        <w:pStyle w:val="ShotDescription"/>
        <w:numPr>
          <w:ilvl w:val="2"/>
          <w:numId w:val="2"/>
        </w:numPr>
      </w:pPr>
      <w:r>
        <w:t xml:space="preserve">WIDE: Talent submerging mice in a beaker filled with 75% alcohol. </w:t>
      </w:r>
      <w:r>
        <w:rPr>
          <w:b/>
          <w:bCs/>
        </w:rPr>
        <w:t>TXT: Euthanasia: CO</w:t>
      </w:r>
      <w:r>
        <w:rPr>
          <w:b/>
          <w:bCs/>
          <w:vertAlign w:val="subscript"/>
        </w:rPr>
        <w:t>2</w:t>
      </w:r>
      <w:r>
        <w:rPr>
          <w:b/>
          <w:bCs/>
        </w:rPr>
        <w:t xml:space="preserve"> asphyxiation</w:t>
      </w:r>
    </w:p>
    <w:p w14:paraId="02D504FF" w14:textId="77777777" w:rsidR="003B6E5F" w:rsidRDefault="00000000">
      <w:pPr>
        <w:pStyle w:val="ShotDescription"/>
        <w:numPr>
          <w:ilvl w:val="2"/>
          <w:numId w:val="2"/>
        </w:numPr>
      </w:pPr>
      <w:r>
        <w:t>Talent locating the spleen in the abdominal cavity and identifying the inguinal and popliteal lymph nodes.</w:t>
      </w:r>
    </w:p>
    <w:p w14:paraId="412D508D" w14:textId="77777777" w:rsidR="003B6E5F" w:rsidRDefault="00000000">
      <w:pPr>
        <w:pStyle w:val="ShotDescription"/>
        <w:numPr>
          <w:ilvl w:val="1"/>
          <w:numId w:val="2"/>
        </w:numPr>
      </w:pPr>
      <w:r>
        <w:t xml:space="preserve">Use sterile forceps and scissors to carefully dissect the spleen and lymph nodes </w:t>
      </w:r>
      <w:r>
        <w:rPr>
          <w:b/>
          <w:bCs/>
        </w:rPr>
        <w:t xml:space="preserve">[1] </w:t>
      </w:r>
      <w:r>
        <w:t xml:space="preserve">and immediately transfer them into prechilled PBS </w:t>
      </w:r>
      <w:r>
        <w:rPr>
          <w:b/>
        </w:rPr>
        <w:t>[2]</w:t>
      </w:r>
      <w:r>
        <w:t>.</w:t>
      </w:r>
    </w:p>
    <w:p w14:paraId="0278079F" w14:textId="77777777" w:rsidR="003B6E5F" w:rsidRDefault="00000000">
      <w:pPr>
        <w:pStyle w:val="ShotDescription"/>
        <w:numPr>
          <w:ilvl w:val="2"/>
          <w:numId w:val="2"/>
        </w:numPr>
      </w:pPr>
      <w:r>
        <w:t xml:space="preserve">Talent dissecting the tissues. </w:t>
      </w:r>
    </w:p>
    <w:p w14:paraId="51C91370" w14:textId="77777777" w:rsidR="003B6E5F" w:rsidRDefault="00000000">
      <w:pPr>
        <w:pStyle w:val="ShotDescription"/>
        <w:numPr>
          <w:ilvl w:val="2"/>
          <w:numId w:val="2"/>
        </w:numPr>
      </w:pPr>
      <w:r>
        <w:t>Talent placing them into tubes containing prechilled phosphate-buffered saline.</w:t>
      </w:r>
    </w:p>
    <w:p w14:paraId="29FB7DC4" w14:textId="77777777" w:rsidR="003B6E5F" w:rsidRDefault="003B6E5F"/>
    <w:p w14:paraId="21D8BA56" w14:textId="0DA96EF0" w:rsidR="003B6E5F" w:rsidRDefault="00000000" w:rsidP="005D2C87">
      <w:pPr>
        <w:pStyle w:val="Narration"/>
        <w:numPr>
          <w:ilvl w:val="1"/>
          <w:numId w:val="2"/>
        </w:numPr>
      </w:pPr>
      <w:r>
        <w:t xml:space="preserve">Place the spleen and lymph nodes in separate Petri dishes </w:t>
      </w:r>
      <w:r>
        <w:rPr>
          <w:b/>
        </w:rPr>
        <w:t>[1]</w:t>
      </w:r>
      <w:r>
        <w:t xml:space="preserve">. Then press the tissues through a 70-micrometer cell strainer using the plunger of a sterile syringe </w:t>
      </w:r>
      <w:r>
        <w:rPr>
          <w:b/>
          <w:bCs/>
        </w:rPr>
        <w:t>[2</w:t>
      </w:r>
      <w:r w:rsidR="005D2C87">
        <w:rPr>
          <w:b/>
          <w:bCs/>
        </w:rPr>
        <w:t>]</w:t>
      </w:r>
      <w:r w:rsidR="005D2C87">
        <w:t>, while</w:t>
      </w:r>
      <w:r>
        <w:t xml:space="preserve"> gradually adding 10 to 12 milliliters of prechilled PBS to form a uniform cell suspension </w:t>
      </w:r>
      <w:r>
        <w:rPr>
          <w:b/>
        </w:rPr>
        <w:t>[3]</w:t>
      </w:r>
      <w:r>
        <w:t xml:space="preserve">. </w:t>
      </w:r>
    </w:p>
    <w:p w14:paraId="12712FD7" w14:textId="77777777" w:rsidR="003B6E5F" w:rsidRDefault="00000000">
      <w:pPr>
        <w:pStyle w:val="ShotDescription"/>
        <w:numPr>
          <w:ilvl w:val="2"/>
          <w:numId w:val="2"/>
        </w:numPr>
      </w:pPr>
      <w:r>
        <w:t>Talent placing spleen and lymph nodes in separate Petri dishes.</w:t>
      </w:r>
    </w:p>
    <w:p w14:paraId="1B45003B" w14:textId="77777777" w:rsidR="003B6E5F" w:rsidRDefault="00000000">
      <w:pPr>
        <w:pStyle w:val="ShotDescription"/>
        <w:numPr>
          <w:ilvl w:val="2"/>
          <w:numId w:val="2"/>
        </w:numPr>
      </w:pPr>
      <w:r>
        <w:t>Talent using syringe plunger to press tissues through cell strainer.</w:t>
      </w:r>
    </w:p>
    <w:p w14:paraId="4126A8F5" w14:textId="77777777" w:rsidR="003B6E5F" w:rsidRDefault="00000000">
      <w:pPr>
        <w:pStyle w:val="ShotDescription"/>
        <w:numPr>
          <w:ilvl w:val="2"/>
          <w:numId w:val="2"/>
        </w:numPr>
      </w:pPr>
      <w:r>
        <w:t>Shot of phosphate-buffered saline being added to the strainer.</w:t>
      </w:r>
    </w:p>
    <w:p w14:paraId="032C8A76" w14:textId="77777777" w:rsidR="003B6E5F" w:rsidRDefault="00000000">
      <w:pPr>
        <w:pStyle w:val="ShotDescription"/>
        <w:numPr>
          <w:ilvl w:val="1"/>
          <w:numId w:val="2"/>
        </w:numPr>
      </w:pPr>
      <w:r>
        <w:t xml:space="preserve">Pass the cell suspension through the same cell strainer into a 15-milliliter centrifuge tube </w:t>
      </w:r>
      <w:r>
        <w:rPr>
          <w:b/>
        </w:rPr>
        <w:t>[1]</w:t>
      </w:r>
      <w:r>
        <w:t xml:space="preserve">. Then centrifuge the tube at 300 </w:t>
      </w:r>
      <w:r>
        <w:rPr>
          <w:i/>
          <w:iCs/>
        </w:rPr>
        <w:t xml:space="preserve">g </w:t>
      </w:r>
      <w:r>
        <w:t xml:space="preserve">for 7 minutes at 4 degrees Celsius </w:t>
      </w:r>
      <w:r>
        <w:rPr>
          <w:b/>
        </w:rPr>
        <w:t>[2]</w:t>
      </w:r>
      <w:r>
        <w:t xml:space="preserve">. Discard the supernatant and retain the cell pellet </w:t>
      </w:r>
      <w:r>
        <w:rPr>
          <w:b/>
        </w:rPr>
        <w:t>[3]</w:t>
      </w:r>
      <w:r>
        <w:t>.</w:t>
      </w:r>
    </w:p>
    <w:p w14:paraId="5EC880F8" w14:textId="77777777" w:rsidR="003B6E5F" w:rsidRDefault="00000000">
      <w:pPr>
        <w:pStyle w:val="ShotDescription"/>
        <w:numPr>
          <w:ilvl w:val="2"/>
          <w:numId w:val="2"/>
        </w:numPr>
      </w:pPr>
      <w:r>
        <w:t>Talent transferring cell suspension through the same strainer into a 15 mL tube.</w:t>
      </w:r>
    </w:p>
    <w:p w14:paraId="4D089B76" w14:textId="77777777" w:rsidR="003B6E5F" w:rsidRDefault="00000000">
      <w:pPr>
        <w:pStyle w:val="ShotDescription"/>
        <w:numPr>
          <w:ilvl w:val="2"/>
          <w:numId w:val="2"/>
        </w:numPr>
      </w:pPr>
      <w:r>
        <w:t>Talent placing the tube into a centrifuge and starting the spin.</w:t>
      </w:r>
    </w:p>
    <w:p w14:paraId="5E40E7E4" w14:textId="77777777" w:rsidR="003B6E5F" w:rsidRDefault="00000000">
      <w:pPr>
        <w:pStyle w:val="ShotDescription"/>
        <w:numPr>
          <w:ilvl w:val="2"/>
          <w:numId w:val="2"/>
        </w:numPr>
      </w:pPr>
      <w:r>
        <w:t>Talent removing tube from centrifuge and discarding the supernatant.</w:t>
      </w:r>
    </w:p>
    <w:p w14:paraId="7B0CF07D" w14:textId="77777777" w:rsidR="003B6E5F" w:rsidRDefault="003B6E5F"/>
    <w:p w14:paraId="3A72E35F" w14:textId="5B8FD78D" w:rsidR="003B6E5F" w:rsidRDefault="00D23815">
      <w:pPr>
        <w:pStyle w:val="Narration"/>
        <w:numPr>
          <w:ilvl w:val="1"/>
          <w:numId w:val="2"/>
        </w:numPr>
      </w:pPr>
      <w:r>
        <w:t xml:space="preserve">Adjust the cell concentration to 10⁸ cells per milliliter using an appropriate amount of buffer provided in the CD4⁺ T cell </w:t>
      </w:r>
      <w:r>
        <w:rPr>
          <w:i/>
          <w:iCs/>
          <w:color w:val="FF0000"/>
        </w:rPr>
        <w:t xml:space="preserve">(C-D-Four-Plus-T-Cell) </w:t>
      </w:r>
      <w:r>
        <w:t xml:space="preserve">isolation kit </w:t>
      </w:r>
      <w:r>
        <w:rPr>
          <w:b/>
        </w:rPr>
        <w:t>[1</w:t>
      </w:r>
      <w:r w:rsidR="005D2C87">
        <w:rPr>
          <w:b/>
        </w:rPr>
        <w:t>]</w:t>
      </w:r>
      <w:r w:rsidR="005D2C87">
        <w:t>. Then</w:t>
      </w:r>
      <w:r w:rsidR="00D2757D">
        <w:t xml:space="preserve"> mix 10 microliters of cell suspension </w:t>
      </w:r>
      <w:r w:rsidR="005D2C87">
        <w:t>with</w:t>
      </w:r>
      <w:r w:rsidR="00D2757D">
        <w:t xml:space="preserve"> </w:t>
      </w:r>
      <w:r>
        <w:t xml:space="preserve">trypan blue to assess cell viability </w:t>
      </w:r>
      <w:r>
        <w:rPr>
          <w:b/>
        </w:rPr>
        <w:t>[2-TXT]</w:t>
      </w:r>
      <w:r>
        <w:t xml:space="preserve">. </w:t>
      </w:r>
    </w:p>
    <w:p w14:paraId="64898602" w14:textId="77777777" w:rsidR="003B6E5F" w:rsidRDefault="00D23815">
      <w:pPr>
        <w:pStyle w:val="ShotDescription"/>
        <w:numPr>
          <w:ilvl w:val="2"/>
          <w:numId w:val="2"/>
        </w:numPr>
      </w:pPr>
      <w:r>
        <w:lastRenderedPageBreak/>
        <w:t xml:space="preserve">Talent adding an appropriate amount of buffer to the cell pellet and mixing gently. </w:t>
      </w:r>
      <w:bookmarkStart w:id="2" w:name="OLE_LINK1"/>
    </w:p>
    <w:bookmarkEnd w:id="2"/>
    <w:p w14:paraId="0AE6D40B" w14:textId="77777777" w:rsidR="003B6E5F" w:rsidRDefault="00DE5B20">
      <w:pPr>
        <w:pStyle w:val="ShotDescription"/>
        <w:numPr>
          <w:ilvl w:val="2"/>
          <w:numId w:val="2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Talent transferring 10μl cell suspension into a vial and mixing with trypan blue. </w:t>
      </w:r>
      <w:r>
        <w:rPr>
          <w:rFonts w:asciiTheme="minorHAnsi" w:hAnsiTheme="minorHAnsi" w:cstheme="minorHAnsi"/>
          <w:b/>
          <w:bCs/>
        </w:rPr>
        <w:t>TXT: Count cells and confirm ≥90% cell viability.</w:t>
      </w:r>
    </w:p>
    <w:p w14:paraId="54617141" w14:textId="77777777" w:rsidR="003B6E5F" w:rsidRDefault="003B6E5F"/>
    <w:p w14:paraId="4B2D7903" w14:textId="172EA185" w:rsidR="003B6E5F" w:rsidRDefault="00000000" w:rsidP="005D2C87">
      <w:pPr>
        <w:pStyle w:val="Narration"/>
        <w:numPr>
          <w:ilvl w:val="1"/>
          <w:numId w:val="2"/>
        </w:numPr>
      </w:pPr>
      <w:r>
        <w:t xml:space="preserve">Now transfer 100 microliters of the cell suspension into a new tube </w:t>
      </w:r>
      <w:r>
        <w:rPr>
          <w:b/>
        </w:rPr>
        <w:t>[1]</w:t>
      </w:r>
      <w:r>
        <w:t xml:space="preserve">. Pipette 10 microliters of Biotin-Antibody-Cocktail into the tube </w:t>
      </w:r>
      <w:r>
        <w:rPr>
          <w:b/>
          <w:bCs/>
        </w:rPr>
        <w:t>[2]</w:t>
      </w:r>
      <w:r>
        <w:t xml:space="preserve">, mix thoroughly, and incubate on ice for 15 minutes </w:t>
      </w:r>
      <w:r>
        <w:rPr>
          <w:b/>
        </w:rPr>
        <w:t>[3]</w:t>
      </w:r>
      <w:r>
        <w:t>.</w:t>
      </w:r>
    </w:p>
    <w:p w14:paraId="2A884C7F" w14:textId="77777777" w:rsidR="003B6E5F" w:rsidRDefault="00000000">
      <w:pPr>
        <w:pStyle w:val="ShotDescription"/>
        <w:numPr>
          <w:ilvl w:val="2"/>
          <w:numId w:val="2"/>
        </w:numPr>
      </w:pPr>
      <w:r>
        <w:t>Talent transferring 100 microliters of cell suspension into a new microcentrifuge tube.</w:t>
      </w:r>
    </w:p>
    <w:p w14:paraId="49EB66E6" w14:textId="77777777" w:rsidR="003B6E5F" w:rsidRDefault="00000000">
      <w:pPr>
        <w:pStyle w:val="ShotDescription"/>
        <w:numPr>
          <w:ilvl w:val="2"/>
          <w:numId w:val="2"/>
        </w:numPr>
      </w:pPr>
      <w:r>
        <w:t xml:space="preserve">Talent adding Biotin-Antibody-Cocktail into the cell suspension. </w:t>
      </w:r>
    </w:p>
    <w:p w14:paraId="66D75953" w14:textId="0F818B1C" w:rsidR="003B6E5F" w:rsidRDefault="00000000">
      <w:pPr>
        <w:pStyle w:val="ShotDescription"/>
        <w:numPr>
          <w:ilvl w:val="2"/>
          <w:numId w:val="2"/>
        </w:numPr>
      </w:pPr>
      <w:r>
        <w:t xml:space="preserve">Talent mixing by </w:t>
      </w:r>
      <w:r w:rsidR="005D2C87">
        <w:t>pipetting and</w:t>
      </w:r>
      <w:r>
        <w:t xml:space="preserve"> placing the tube on ice.</w:t>
      </w:r>
    </w:p>
    <w:p w14:paraId="6E8AA1D6" w14:textId="77777777" w:rsidR="003B6E5F" w:rsidRDefault="003B6E5F"/>
    <w:p w14:paraId="6C02A025" w14:textId="1D93804C" w:rsidR="003B6E5F" w:rsidRDefault="00000000" w:rsidP="005D2C87">
      <w:pPr>
        <w:pStyle w:val="Narration"/>
        <w:numPr>
          <w:ilvl w:val="1"/>
          <w:numId w:val="2"/>
        </w:numPr>
      </w:pPr>
      <w:r>
        <w:t xml:space="preserve">Resuspend the beads by vortexing at maximum speed </w:t>
      </w:r>
      <w:r>
        <w:rPr>
          <w:b/>
        </w:rPr>
        <w:t>[1]</w:t>
      </w:r>
      <w:r>
        <w:t xml:space="preserve">. Add 10 microliters of the Streptavidin bead suspension to the tube, mix well, and incubate on ice for 15 minutes </w:t>
      </w:r>
      <w:r>
        <w:rPr>
          <w:b/>
        </w:rPr>
        <w:t>[2]</w:t>
      </w:r>
      <w:r>
        <w:t>.</w:t>
      </w:r>
    </w:p>
    <w:p w14:paraId="3BC6AE44" w14:textId="77777777" w:rsidR="003B6E5F" w:rsidRDefault="00000000">
      <w:pPr>
        <w:pStyle w:val="ShotDescription"/>
        <w:numPr>
          <w:ilvl w:val="2"/>
          <w:numId w:val="2"/>
        </w:numPr>
      </w:pPr>
      <w:r>
        <w:t>Talent vortexing bead vial vigorously.</w:t>
      </w:r>
    </w:p>
    <w:p w14:paraId="5018463C" w14:textId="77777777" w:rsidR="003B6E5F" w:rsidRDefault="00000000">
      <w:pPr>
        <w:pStyle w:val="ShotDescription"/>
        <w:numPr>
          <w:ilvl w:val="2"/>
          <w:numId w:val="2"/>
        </w:numPr>
      </w:pPr>
      <w:r>
        <w:t>Talent adding Streptavidin beads to tube, mixing, and placing back on ice.</w:t>
      </w:r>
    </w:p>
    <w:p w14:paraId="4E4B5C57" w14:textId="77777777" w:rsidR="003B6E5F" w:rsidRDefault="003B6E5F"/>
    <w:p w14:paraId="0A4BE5BB" w14:textId="5F7A1460" w:rsidR="003B6E5F" w:rsidRDefault="00000000" w:rsidP="005D2C87">
      <w:pPr>
        <w:pStyle w:val="Narration"/>
        <w:numPr>
          <w:ilvl w:val="1"/>
          <w:numId w:val="2"/>
        </w:numPr>
      </w:pPr>
      <w:r>
        <w:t xml:space="preserve">Next, add 2.5 milliliters of the kit buffer to the tube </w:t>
      </w:r>
      <w:r>
        <w:rPr>
          <w:b/>
          <w:bCs/>
        </w:rPr>
        <w:t>[1]</w:t>
      </w:r>
      <w:r>
        <w:t xml:space="preserve"> and place it on </w:t>
      </w:r>
      <w:r w:rsidR="005D2C87">
        <w:t>a</w:t>
      </w:r>
      <w:r>
        <w:t xml:space="preserve"> magnet</w:t>
      </w:r>
      <w:r w:rsidR="005D2C87">
        <w:t>ic separation rack</w:t>
      </w:r>
      <w:r>
        <w:t xml:space="preserve"> for 5 minutes </w:t>
      </w:r>
      <w:r>
        <w:rPr>
          <w:b/>
        </w:rPr>
        <w:t>[2]</w:t>
      </w:r>
      <w:r>
        <w:t>.</w:t>
      </w:r>
    </w:p>
    <w:p w14:paraId="1CB8DD39" w14:textId="77777777" w:rsidR="003B6E5F" w:rsidRDefault="00000000">
      <w:pPr>
        <w:pStyle w:val="ShotDescription"/>
        <w:numPr>
          <w:ilvl w:val="2"/>
          <w:numId w:val="2"/>
        </w:numPr>
      </w:pPr>
      <w:r>
        <w:t>Talent adding buffer to the tube.</w:t>
      </w:r>
    </w:p>
    <w:p w14:paraId="7B0BA693" w14:textId="77777777" w:rsidR="003B6E5F" w:rsidRDefault="00000000">
      <w:pPr>
        <w:pStyle w:val="ShotDescription"/>
        <w:numPr>
          <w:ilvl w:val="2"/>
          <w:numId w:val="2"/>
        </w:numPr>
      </w:pPr>
      <w:r>
        <w:t>Talent placing it into the magnetic separation rack.</w:t>
      </w:r>
    </w:p>
    <w:p w14:paraId="09025190" w14:textId="77777777" w:rsidR="003B6E5F" w:rsidRDefault="003B6E5F"/>
    <w:p w14:paraId="38FFB40A" w14:textId="77777777" w:rsidR="003B6E5F" w:rsidRDefault="00000000">
      <w:pPr>
        <w:pStyle w:val="Narration"/>
        <w:numPr>
          <w:ilvl w:val="1"/>
          <w:numId w:val="2"/>
        </w:numPr>
      </w:pPr>
      <w:r>
        <w:t xml:space="preserve">Carefully pour the liquid, containing the target cells, into a new sterile tube </w:t>
      </w:r>
      <w:r>
        <w:rPr>
          <w:b/>
        </w:rPr>
        <w:t>[1]</w:t>
      </w:r>
      <w:r>
        <w:t xml:space="preserve">. Centrifuge the tube at 300 </w:t>
      </w:r>
      <w:r>
        <w:rPr>
          <w:i/>
          <w:iCs/>
        </w:rPr>
        <w:t xml:space="preserve">g </w:t>
      </w:r>
      <w:r>
        <w:t xml:space="preserve">for 5 minutes at 4 degrees Celsius </w:t>
      </w:r>
      <w:r>
        <w:rPr>
          <w:b/>
        </w:rPr>
        <w:t>[2]</w:t>
      </w:r>
      <w:r>
        <w:t xml:space="preserve">. Then discard the supernatant and retain the cell pellet </w:t>
      </w:r>
      <w:r>
        <w:rPr>
          <w:b/>
        </w:rPr>
        <w:t>[3]</w:t>
      </w:r>
      <w:r>
        <w:t>.</w:t>
      </w:r>
    </w:p>
    <w:p w14:paraId="44AABC59" w14:textId="77777777" w:rsidR="003B6E5F" w:rsidRDefault="00000000">
      <w:pPr>
        <w:pStyle w:val="ShotDescription"/>
        <w:numPr>
          <w:ilvl w:val="2"/>
          <w:numId w:val="2"/>
        </w:numPr>
      </w:pPr>
      <w:r>
        <w:t>Talent decanting liquid into a fresh tube.</w:t>
      </w:r>
    </w:p>
    <w:p w14:paraId="65087E91" w14:textId="77777777" w:rsidR="003B6E5F" w:rsidRDefault="00000000">
      <w:pPr>
        <w:pStyle w:val="ShotDescription"/>
        <w:numPr>
          <w:ilvl w:val="2"/>
          <w:numId w:val="2"/>
        </w:numPr>
      </w:pPr>
      <w:r>
        <w:t>Talent placing the tube in the centrifuge and starting spin.</w:t>
      </w:r>
    </w:p>
    <w:p w14:paraId="11EC7185" w14:textId="77777777" w:rsidR="003B6E5F" w:rsidRDefault="00000000">
      <w:pPr>
        <w:pStyle w:val="ShotDescription"/>
        <w:numPr>
          <w:ilvl w:val="2"/>
          <w:numId w:val="2"/>
        </w:numPr>
      </w:pPr>
      <w:r>
        <w:t>Talent removing tube and discarding the supernatant.</w:t>
      </w:r>
    </w:p>
    <w:p w14:paraId="36CBC3EC" w14:textId="77777777" w:rsidR="003B6E5F" w:rsidRDefault="003B6E5F"/>
    <w:p w14:paraId="42280EF3" w14:textId="2469BAC1" w:rsidR="003B6E5F" w:rsidRDefault="00000000">
      <w:pPr>
        <w:pStyle w:val="Narration"/>
        <w:numPr>
          <w:ilvl w:val="1"/>
          <w:numId w:val="2"/>
        </w:numPr>
      </w:pPr>
      <w:r>
        <w:t xml:space="preserve">Now add enough sterile PBS to adjust the cell concentration to 2 </w:t>
      </w:r>
      <w:r w:rsidR="005D2C87">
        <w:t>million</w:t>
      </w:r>
      <w:r>
        <w:t xml:space="preserve"> cells per milliliter </w:t>
      </w:r>
      <w:r>
        <w:rPr>
          <w:b/>
          <w:bCs/>
        </w:rPr>
        <w:t xml:space="preserve">[1] </w:t>
      </w:r>
      <w:r>
        <w:t xml:space="preserve">and keep the suspension on ice for later use </w:t>
      </w:r>
      <w:r>
        <w:rPr>
          <w:b/>
        </w:rPr>
        <w:t>[2]</w:t>
      </w:r>
      <w:r>
        <w:t>.</w:t>
      </w:r>
    </w:p>
    <w:p w14:paraId="15D24E6E" w14:textId="77777777" w:rsidR="003B6E5F" w:rsidRDefault="00000000">
      <w:pPr>
        <w:pStyle w:val="ShotDescription"/>
        <w:numPr>
          <w:ilvl w:val="2"/>
          <w:numId w:val="2"/>
        </w:numPr>
      </w:pPr>
      <w:r>
        <w:t xml:space="preserve">Talent pipetting phosphate-buffered saline into the tube to dilute and adjusting concentration, </w:t>
      </w:r>
    </w:p>
    <w:p w14:paraId="401796BF" w14:textId="77777777" w:rsidR="003B6E5F" w:rsidRDefault="00000000">
      <w:pPr>
        <w:pStyle w:val="ShotDescription"/>
        <w:numPr>
          <w:ilvl w:val="2"/>
          <w:numId w:val="2"/>
        </w:numPr>
      </w:pPr>
      <w:r>
        <w:lastRenderedPageBreak/>
        <w:t>Shot of the tube being placed on ice.</w:t>
      </w:r>
    </w:p>
    <w:p w14:paraId="63FEED7C" w14:textId="77777777" w:rsidR="003B6E5F" w:rsidRDefault="00000000">
      <w:pPr>
        <w:pStyle w:val="ListParagraph"/>
        <w:numPr>
          <w:ilvl w:val="0"/>
          <w:numId w:val="2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Adoptive Transfer of CD4⁺ T Cells and Mannan-Induced Inflammation</w:t>
      </w:r>
    </w:p>
    <w:p w14:paraId="45E98E8E" w14:textId="77777777" w:rsidR="003B6E5F" w:rsidRDefault="00000000">
      <w:pPr>
        <w:pStyle w:val="Narration"/>
        <w:numPr>
          <w:ilvl w:val="1"/>
          <w:numId w:val="2"/>
        </w:numPr>
        <w:rPr>
          <w:lang w:val="en-IN"/>
        </w:rPr>
      </w:pPr>
      <w:r>
        <w:rPr>
          <w:lang w:val="en-IN"/>
        </w:rPr>
        <w:t>For adoptive transfer of CD4</w:t>
      </w:r>
      <w:r>
        <w:rPr>
          <w:vertAlign w:val="superscript"/>
          <w:lang w:val="en-IN"/>
        </w:rPr>
        <w:t>+</w:t>
      </w:r>
      <w:r>
        <w:rPr>
          <w:lang w:val="en-IN"/>
        </w:rPr>
        <w:t xml:space="preserve"> T cells, first gently clean the inner canthus of an anesthetized C57BL/6 mouse with a sterile cotton swab </w:t>
      </w:r>
      <w:r>
        <w:rPr>
          <w:b/>
          <w:bCs/>
          <w:lang w:val="en-IN"/>
        </w:rPr>
        <w:t>[1-TXT]</w:t>
      </w:r>
      <w:r>
        <w:rPr>
          <w:lang w:val="en-IN"/>
        </w:rPr>
        <w:t>.</w:t>
      </w:r>
    </w:p>
    <w:p w14:paraId="2C0EB5A1" w14:textId="77777777" w:rsidR="003B6E5F" w:rsidRDefault="00000000">
      <w:pPr>
        <w:pStyle w:val="Narration"/>
        <w:numPr>
          <w:ilvl w:val="2"/>
          <w:numId w:val="2"/>
        </w:numPr>
        <w:rPr>
          <w:lang w:val="en-IN"/>
        </w:rPr>
      </w:pPr>
      <w:r>
        <w:rPr>
          <w:lang w:val="en-IN"/>
        </w:rPr>
        <w:t>Talent using a sterile cotton swab to clean the inner corner of the mouse's eye, exposing the vein.</w:t>
      </w:r>
      <w:r w:rsidR="00471AEF">
        <w:rPr>
          <w:lang w:val="en-IN"/>
        </w:rPr>
        <w:t xml:space="preserve"> </w:t>
      </w:r>
      <w:r w:rsidR="00471AEF">
        <w:rPr>
          <w:b/>
          <w:bCs/>
          <w:lang w:val="en-IN"/>
        </w:rPr>
        <w:t>TXT: Perform all steps in a laminar flow hood in an SPF facility</w:t>
      </w:r>
    </w:p>
    <w:p w14:paraId="4B5AA55F" w14:textId="77777777" w:rsidR="003B6E5F" w:rsidRDefault="00000000">
      <w:pPr>
        <w:pStyle w:val="Narration"/>
        <w:numPr>
          <w:ilvl w:val="1"/>
          <w:numId w:val="2"/>
        </w:numPr>
        <w:rPr>
          <w:lang w:val="en-IN"/>
        </w:rPr>
      </w:pPr>
      <w:r>
        <w:rPr>
          <w:lang w:val="en-IN"/>
        </w:rPr>
        <w:t xml:space="preserve">Immobilize the mouse by hand </w:t>
      </w:r>
      <w:r>
        <w:rPr>
          <w:b/>
          <w:bCs/>
          <w:lang w:val="en-IN"/>
        </w:rPr>
        <w:t>[1]</w:t>
      </w:r>
      <w:r>
        <w:rPr>
          <w:lang w:val="en-IN"/>
        </w:rPr>
        <w:t>. Then draw 200 microliters of CD4</w:t>
      </w:r>
      <w:r>
        <w:rPr>
          <w:vertAlign w:val="superscript"/>
          <w:lang w:val="en-IN"/>
        </w:rPr>
        <w:t xml:space="preserve">+ </w:t>
      </w:r>
      <w:r>
        <w:rPr>
          <w:lang w:val="en-IN"/>
        </w:rPr>
        <w:t xml:space="preserve">T cell suspension, into a 1-milliliter syringe </w:t>
      </w:r>
      <w:r>
        <w:rPr>
          <w:b/>
          <w:bCs/>
          <w:lang w:val="en-IN"/>
        </w:rPr>
        <w:t>[2]</w:t>
      </w:r>
      <w:r>
        <w:rPr>
          <w:lang w:val="en-IN"/>
        </w:rPr>
        <w:t xml:space="preserve">. </w:t>
      </w:r>
    </w:p>
    <w:p w14:paraId="6F871D14" w14:textId="77777777" w:rsidR="003B6E5F" w:rsidRDefault="00000000">
      <w:pPr>
        <w:pStyle w:val="Narration"/>
        <w:numPr>
          <w:ilvl w:val="2"/>
          <w:numId w:val="2"/>
        </w:numPr>
        <w:rPr>
          <w:lang w:val="en-IN"/>
        </w:rPr>
      </w:pPr>
      <w:r>
        <w:rPr>
          <w:lang w:val="en-IN"/>
        </w:rPr>
        <w:t>Talent holding the mouse gently but securely.</w:t>
      </w:r>
    </w:p>
    <w:p w14:paraId="2D7373DD" w14:textId="77777777" w:rsidR="003B6E5F" w:rsidRDefault="00000000">
      <w:pPr>
        <w:pStyle w:val="Narration"/>
        <w:numPr>
          <w:ilvl w:val="2"/>
          <w:numId w:val="2"/>
        </w:numPr>
        <w:rPr>
          <w:lang w:val="en-IN"/>
        </w:rPr>
      </w:pPr>
      <w:r>
        <w:rPr>
          <w:lang w:val="en-IN"/>
        </w:rPr>
        <w:t>Talent drawing 200 microliters of T cell suspension into a syringe.</w:t>
      </w:r>
    </w:p>
    <w:p w14:paraId="4130B8D5" w14:textId="77777777" w:rsidR="003B6E5F" w:rsidRDefault="00000000">
      <w:pPr>
        <w:pStyle w:val="Narration"/>
        <w:numPr>
          <w:ilvl w:val="1"/>
          <w:numId w:val="2"/>
        </w:numPr>
        <w:rPr>
          <w:lang w:val="en-IN"/>
        </w:rPr>
      </w:pPr>
      <w:r>
        <w:rPr>
          <w:lang w:val="en-IN"/>
        </w:rPr>
        <w:t xml:space="preserve">Insert the needle at a 10-to-15-degree angle into the inner canthal vein, ensuring accurate placement </w:t>
      </w:r>
      <w:r>
        <w:rPr>
          <w:b/>
          <w:bCs/>
          <w:lang w:val="en-IN"/>
        </w:rPr>
        <w:t>[1]</w:t>
      </w:r>
      <w:r>
        <w:rPr>
          <w:lang w:val="en-IN"/>
        </w:rPr>
        <w:t xml:space="preserve">. Inject the suspension slowly and evenly over 10 to 15 seconds </w:t>
      </w:r>
      <w:r>
        <w:rPr>
          <w:b/>
          <w:bCs/>
          <w:lang w:val="en-IN"/>
        </w:rPr>
        <w:t>[2]</w:t>
      </w:r>
      <w:r>
        <w:rPr>
          <w:lang w:val="en-IN"/>
        </w:rPr>
        <w:t xml:space="preserve">. After withdrawing the needle, press the inner canthal area gently with a sterile cotton swab for 3 to 5 seconds to prevent bleeding </w:t>
      </w:r>
      <w:r>
        <w:rPr>
          <w:b/>
          <w:bCs/>
          <w:lang w:val="en-IN"/>
        </w:rPr>
        <w:t>[3]</w:t>
      </w:r>
      <w:r>
        <w:rPr>
          <w:lang w:val="en-IN"/>
        </w:rPr>
        <w:t>.</w:t>
      </w:r>
    </w:p>
    <w:p w14:paraId="052F8B2A" w14:textId="77777777" w:rsidR="003B6E5F" w:rsidRDefault="00000000">
      <w:pPr>
        <w:pStyle w:val="Narration"/>
        <w:numPr>
          <w:ilvl w:val="2"/>
          <w:numId w:val="2"/>
        </w:numPr>
        <w:rPr>
          <w:lang w:val="en-IN"/>
        </w:rPr>
      </w:pPr>
      <w:r>
        <w:rPr>
          <w:lang w:val="en-IN"/>
        </w:rPr>
        <w:t>Shot of the syringe being inserted at a shallow angle into the mouse's inner canthal vein.</w:t>
      </w:r>
    </w:p>
    <w:p w14:paraId="0BFA7E30" w14:textId="77777777" w:rsidR="003B6E5F" w:rsidRDefault="00000000">
      <w:pPr>
        <w:pStyle w:val="Narration"/>
        <w:numPr>
          <w:ilvl w:val="2"/>
          <w:numId w:val="2"/>
        </w:numPr>
        <w:rPr>
          <w:lang w:val="en-IN"/>
        </w:rPr>
      </w:pPr>
      <w:r>
        <w:rPr>
          <w:lang w:val="en-IN"/>
        </w:rPr>
        <w:t>Talent injecting the cell suspension slowly into the vein.</w:t>
      </w:r>
    </w:p>
    <w:p w14:paraId="23C7A632" w14:textId="77777777" w:rsidR="003B6E5F" w:rsidRDefault="00000000">
      <w:pPr>
        <w:pStyle w:val="Narration"/>
        <w:numPr>
          <w:ilvl w:val="2"/>
          <w:numId w:val="2"/>
        </w:numPr>
        <w:rPr>
          <w:lang w:val="en-IN"/>
        </w:rPr>
      </w:pPr>
      <w:r>
        <w:rPr>
          <w:lang w:val="en-IN"/>
        </w:rPr>
        <w:t>Talent dabbing the injection site gently with a cotton swab after needle removal.</w:t>
      </w:r>
    </w:p>
    <w:p w14:paraId="3D3F8CD4" w14:textId="77777777" w:rsidR="003B6E5F" w:rsidRDefault="00000000">
      <w:pPr>
        <w:pStyle w:val="Narration"/>
        <w:numPr>
          <w:ilvl w:val="1"/>
          <w:numId w:val="2"/>
        </w:numPr>
        <w:rPr>
          <w:lang w:val="en-IN"/>
        </w:rPr>
      </w:pPr>
      <w:r>
        <w:rPr>
          <w:lang w:val="en-IN"/>
        </w:rPr>
        <w:t xml:space="preserve">Now place the mouse in a quiet, dry, and clean cage for monitoring until it fully regains consciousness, with stable breathing and no abnormal behaviour </w:t>
      </w:r>
      <w:r>
        <w:rPr>
          <w:b/>
          <w:bCs/>
          <w:lang w:val="en-IN"/>
        </w:rPr>
        <w:t>[1]</w:t>
      </w:r>
      <w:r>
        <w:rPr>
          <w:lang w:val="en-IN"/>
        </w:rPr>
        <w:t xml:space="preserve">. Record the infusion details </w:t>
      </w:r>
      <w:r>
        <w:rPr>
          <w:b/>
          <w:bCs/>
          <w:lang w:val="en-IN"/>
        </w:rPr>
        <w:t xml:space="preserve">[2] </w:t>
      </w:r>
      <w:r>
        <w:rPr>
          <w:lang w:val="en-IN"/>
        </w:rPr>
        <w:t xml:space="preserve">and label the model and control group mice, ensuring four animals per group to avoid confusion </w:t>
      </w:r>
      <w:r>
        <w:rPr>
          <w:b/>
          <w:bCs/>
          <w:lang w:val="en-IN"/>
        </w:rPr>
        <w:t>[3]</w:t>
      </w:r>
      <w:r>
        <w:rPr>
          <w:lang w:val="en-IN"/>
        </w:rPr>
        <w:t>.</w:t>
      </w:r>
      <w:r>
        <w:rPr>
          <w:lang w:val="en-IN"/>
        </w:rPr>
        <w:br/>
        <w:t>2.4.1. Talent placing the mouse into a fresh cage and closing the lid gently.</w:t>
      </w:r>
    </w:p>
    <w:p w14:paraId="4A0A717D" w14:textId="77777777" w:rsidR="003B6E5F" w:rsidRDefault="00000000">
      <w:pPr>
        <w:pStyle w:val="Narration"/>
        <w:numPr>
          <w:ilvl w:val="2"/>
          <w:numId w:val="2"/>
        </w:numPr>
        <w:rPr>
          <w:lang w:val="en-IN"/>
        </w:rPr>
      </w:pPr>
      <w:r>
        <w:rPr>
          <w:lang w:val="en-IN"/>
        </w:rPr>
        <w:t xml:space="preserve">Talent recording infusion details. </w:t>
      </w:r>
    </w:p>
    <w:p w14:paraId="0DB0A566" w14:textId="77777777" w:rsidR="003B6E5F" w:rsidRDefault="00000000">
      <w:pPr>
        <w:pStyle w:val="Narration"/>
        <w:numPr>
          <w:ilvl w:val="2"/>
          <w:numId w:val="2"/>
        </w:numPr>
        <w:rPr>
          <w:lang w:val="en-IN"/>
        </w:rPr>
      </w:pPr>
      <w:r>
        <w:rPr>
          <w:lang w:val="en-IN"/>
        </w:rPr>
        <w:t xml:space="preserve">Shot of the mouse groups being labelled model and control. </w:t>
      </w:r>
    </w:p>
    <w:p w14:paraId="4CC5FD7D" w14:textId="77777777" w:rsidR="003B6E5F" w:rsidRDefault="00000000">
      <w:pPr>
        <w:pStyle w:val="Narration"/>
        <w:numPr>
          <w:ilvl w:val="1"/>
          <w:numId w:val="2"/>
        </w:numPr>
        <w:rPr>
          <w:lang w:val="en-IN"/>
        </w:rPr>
      </w:pPr>
      <w:r>
        <w:rPr>
          <w:lang w:val="en-IN"/>
        </w:rPr>
        <w:t>Inject CD4</w:t>
      </w:r>
      <w:r>
        <w:rPr>
          <w:vertAlign w:val="superscript"/>
          <w:lang w:val="en-IN"/>
        </w:rPr>
        <w:t xml:space="preserve">+ </w:t>
      </w:r>
      <w:r>
        <w:rPr>
          <w:lang w:val="en-IN"/>
        </w:rPr>
        <w:t xml:space="preserve">T cells to the model mice, while leaving the control mice untreated </w:t>
      </w:r>
      <w:r>
        <w:rPr>
          <w:b/>
          <w:bCs/>
          <w:lang w:val="en-IN"/>
        </w:rPr>
        <w:t>[1-TXT]</w:t>
      </w:r>
      <w:r>
        <w:rPr>
          <w:lang w:val="en-IN"/>
        </w:rPr>
        <w:t xml:space="preserve">. </w:t>
      </w:r>
    </w:p>
    <w:p w14:paraId="629A9088" w14:textId="77777777" w:rsidR="003B6E5F" w:rsidRDefault="00000000">
      <w:pPr>
        <w:pStyle w:val="Narration"/>
        <w:numPr>
          <w:ilvl w:val="2"/>
          <w:numId w:val="2"/>
        </w:numPr>
        <w:rPr>
          <w:lang w:val="en-IN"/>
        </w:rPr>
      </w:pPr>
      <w:r>
        <w:rPr>
          <w:lang w:val="en-IN"/>
        </w:rPr>
        <w:t xml:space="preserve">Talent injecting CD4-positive T cells only into the designated model mice. </w:t>
      </w:r>
      <w:r>
        <w:rPr>
          <w:b/>
          <w:bCs/>
          <w:lang w:val="en-IN"/>
        </w:rPr>
        <w:t>TXT: Ensure all animals used are recipient mice</w:t>
      </w:r>
      <w:r>
        <w:rPr>
          <w:lang w:val="en-IN"/>
        </w:rPr>
        <w:br/>
      </w:r>
    </w:p>
    <w:p w14:paraId="5EA78F5D" w14:textId="77777777" w:rsidR="003B6E5F" w:rsidRDefault="00000000">
      <w:pPr>
        <w:pStyle w:val="Narration"/>
        <w:numPr>
          <w:ilvl w:val="1"/>
          <w:numId w:val="2"/>
        </w:numPr>
        <w:rPr>
          <w:lang w:val="en-IN"/>
        </w:rPr>
      </w:pPr>
      <w:r>
        <w:rPr>
          <w:lang w:val="en-IN"/>
        </w:rPr>
        <w:t xml:space="preserve">On day 4, weigh the mannan powder </w:t>
      </w:r>
      <w:r>
        <w:rPr>
          <w:b/>
          <w:bCs/>
          <w:lang w:val="en-IN"/>
        </w:rPr>
        <w:t xml:space="preserve">[1] </w:t>
      </w:r>
      <w:r>
        <w:rPr>
          <w:lang w:val="en-IN"/>
        </w:rPr>
        <w:t xml:space="preserve">and dissolve it in sterile PBS to a concentration of 100 milligrams per milliliter </w:t>
      </w:r>
      <w:r>
        <w:rPr>
          <w:b/>
          <w:bCs/>
          <w:lang w:val="en-IN"/>
        </w:rPr>
        <w:t>[2]</w:t>
      </w:r>
      <w:r>
        <w:rPr>
          <w:lang w:val="en-IN"/>
        </w:rPr>
        <w:t>.</w:t>
      </w:r>
    </w:p>
    <w:p w14:paraId="5D33DA72" w14:textId="77777777" w:rsidR="003B6E5F" w:rsidRDefault="00000000">
      <w:pPr>
        <w:pStyle w:val="Narration"/>
        <w:numPr>
          <w:ilvl w:val="2"/>
          <w:numId w:val="2"/>
        </w:numPr>
        <w:rPr>
          <w:lang w:val="en-IN"/>
        </w:rPr>
      </w:pPr>
      <w:r>
        <w:rPr>
          <w:lang w:val="en-IN"/>
        </w:rPr>
        <w:t>Talent weighing mannan powder on a balance.</w:t>
      </w:r>
    </w:p>
    <w:p w14:paraId="29502454" w14:textId="77777777" w:rsidR="003B6E5F" w:rsidRDefault="00000000">
      <w:pPr>
        <w:pStyle w:val="Narration"/>
        <w:numPr>
          <w:ilvl w:val="2"/>
          <w:numId w:val="2"/>
        </w:numPr>
        <w:rPr>
          <w:lang w:val="en-IN"/>
        </w:rPr>
      </w:pPr>
      <w:r>
        <w:rPr>
          <w:lang w:val="en-IN"/>
        </w:rPr>
        <w:t>Talent adding mannan powder to a tube of PBS.</w:t>
      </w:r>
    </w:p>
    <w:p w14:paraId="028E66FD" w14:textId="1769E365" w:rsidR="003B6E5F" w:rsidRDefault="00000000">
      <w:pPr>
        <w:pStyle w:val="Narration"/>
        <w:numPr>
          <w:ilvl w:val="1"/>
          <w:numId w:val="2"/>
        </w:numPr>
        <w:rPr>
          <w:lang w:val="en-IN"/>
        </w:rPr>
      </w:pPr>
      <w:r>
        <w:rPr>
          <w:lang w:val="en-IN"/>
        </w:rPr>
        <w:t xml:space="preserve">Hold the mouse securely to expose its abdomen </w:t>
      </w:r>
      <w:r>
        <w:rPr>
          <w:b/>
          <w:bCs/>
          <w:lang w:val="en-IN"/>
        </w:rPr>
        <w:t>[1]</w:t>
      </w:r>
      <w:r>
        <w:rPr>
          <w:lang w:val="en-IN"/>
        </w:rPr>
        <w:t xml:space="preserve">. Then disinfect the skin using 75 % </w:t>
      </w:r>
      <w:r>
        <w:rPr>
          <w:lang w:val="en-IN"/>
        </w:rPr>
        <w:lastRenderedPageBreak/>
        <w:t xml:space="preserve">alcohol </w:t>
      </w:r>
      <w:r>
        <w:rPr>
          <w:b/>
          <w:bCs/>
          <w:lang w:val="en-IN"/>
        </w:rPr>
        <w:t xml:space="preserve">[2]. </w:t>
      </w:r>
      <w:r>
        <w:rPr>
          <w:lang w:val="en-IN"/>
        </w:rPr>
        <w:t xml:space="preserve">Locate the injection site approximately 1 </w:t>
      </w:r>
      <w:r w:rsidR="005D2C87">
        <w:rPr>
          <w:lang w:val="en-IN"/>
        </w:rPr>
        <w:t>centimetre</w:t>
      </w:r>
      <w:r>
        <w:rPr>
          <w:lang w:val="en-IN"/>
        </w:rPr>
        <w:t xml:space="preserve"> to the side of the abdominal midline </w:t>
      </w:r>
      <w:r>
        <w:rPr>
          <w:b/>
          <w:bCs/>
          <w:lang w:val="en-IN"/>
        </w:rPr>
        <w:t>[3]</w:t>
      </w:r>
      <w:r>
        <w:rPr>
          <w:lang w:val="en-IN"/>
        </w:rPr>
        <w:t>.</w:t>
      </w:r>
    </w:p>
    <w:p w14:paraId="2C119B6D" w14:textId="77777777" w:rsidR="003B6E5F" w:rsidRDefault="00000000">
      <w:pPr>
        <w:pStyle w:val="Narration"/>
        <w:numPr>
          <w:ilvl w:val="2"/>
          <w:numId w:val="2"/>
        </w:numPr>
        <w:rPr>
          <w:lang w:val="en-IN"/>
        </w:rPr>
      </w:pPr>
      <w:r>
        <w:rPr>
          <w:lang w:val="en-IN"/>
        </w:rPr>
        <w:t>Talent gripping the mouse to expose the abdominal area.</w:t>
      </w:r>
    </w:p>
    <w:p w14:paraId="3A848230" w14:textId="77777777" w:rsidR="003B6E5F" w:rsidRDefault="00000000">
      <w:pPr>
        <w:pStyle w:val="Narration"/>
        <w:numPr>
          <w:ilvl w:val="2"/>
          <w:numId w:val="2"/>
        </w:numPr>
        <w:rPr>
          <w:lang w:val="en-IN"/>
        </w:rPr>
      </w:pPr>
      <w:r>
        <w:rPr>
          <w:lang w:val="en-IN"/>
        </w:rPr>
        <w:t>Talent cleaning the abdomen with alcohol.</w:t>
      </w:r>
    </w:p>
    <w:p w14:paraId="088330E6" w14:textId="77777777" w:rsidR="003B6E5F" w:rsidRDefault="00000000">
      <w:pPr>
        <w:pStyle w:val="Narration"/>
        <w:numPr>
          <w:ilvl w:val="2"/>
          <w:numId w:val="2"/>
        </w:numPr>
        <w:rPr>
          <w:lang w:val="en-IN"/>
        </w:rPr>
      </w:pPr>
      <w:r>
        <w:rPr>
          <w:lang w:val="en-IN"/>
        </w:rPr>
        <w:t>Talent indicating the injection point.</w:t>
      </w:r>
    </w:p>
    <w:p w14:paraId="2BF7A9A5" w14:textId="77777777" w:rsidR="003B6E5F" w:rsidRDefault="00000000">
      <w:pPr>
        <w:pStyle w:val="Narration"/>
        <w:numPr>
          <w:ilvl w:val="1"/>
          <w:numId w:val="2"/>
        </w:numPr>
        <w:rPr>
          <w:lang w:val="en-IN"/>
        </w:rPr>
      </w:pPr>
      <w:r>
        <w:rPr>
          <w:lang w:val="en-IN"/>
        </w:rPr>
        <w:t xml:space="preserve">Mix the mannan solution thoroughly </w:t>
      </w:r>
      <w:r>
        <w:rPr>
          <w:b/>
          <w:bCs/>
          <w:lang w:val="en-IN"/>
        </w:rPr>
        <w:t>[1]</w:t>
      </w:r>
      <w:r>
        <w:rPr>
          <w:lang w:val="en-IN"/>
        </w:rPr>
        <w:t xml:space="preserve">. Draw 20 to 30 milligrams of the solution into a 1-milliliter syringe </w:t>
      </w:r>
      <w:r>
        <w:rPr>
          <w:b/>
          <w:bCs/>
          <w:lang w:val="en-IN"/>
        </w:rPr>
        <w:t>[2]</w:t>
      </w:r>
      <w:r>
        <w:rPr>
          <w:lang w:val="en-IN"/>
        </w:rPr>
        <w:t xml:space="preserve">. </w:t>
      </w:r>
    </w:p>
    <w:p w14:paraId="5733DA5C" w14:textId="77777777" w:rsidR="003B6E5F" w:rsidRDefault="00000000">
      <w:pPr>
        <w:pStyle w:val="Narration"/>
        <w:numPr>
          <w:ilvl w:val="2"/>
          <w:numId w:val="2"/>
        </w:numPr>
        <w:rPr>
          <w:lang w:val="en-IN"/>
        </w:rPr>
      </w:pPr>
      <w:r>
        <w:rPr>
          <w:lang w:val="en-IN"/>
        </w:rPr>
        <w:t>Talent mixing the tube of mannan solution.</w:t>
      </w:r>
    </w:p>
    <w:p w14:paraId="7B4CD6D5" w14:textId="77777777" w:rsidR="003B6E5F" w:rsidRDefault="00000000">
      <w:pPr>
        <w:pStyle w:val="Narration"/>
        <w:numPr>
          <w:ilvl w:val="2"/>
          <w:numId w:val="2"/>
        </w:numPr>
        <w:rPr>
          <w:lang w:val="en-IN"/>
        </w:rPr>
      </w:pPr>
      <w:r>
        <w:rPr>
          <w:lang w:val="en-IN"/>
        </w:rPr>
        <w:t>Talent drawing the solution into a syringe.</w:t>
      </w:r>
    </w:p>
    <w:p w14:paraId="4DDA9A4C" w14:textId="77777777" w:rsidR="003B6E5F" w:rsidRDefault="00000000">
      <w:pPr>
        <w:pStyle w:val="Narration"/>
        <w:numPr>
          <w:ilvl w:val="1"/>
          <w:numId w:val="2"/>
        </w:numPr>
        <w:rPr>
          <w:lang w:val="en-IN"/>
        </w:rPr>
      </w:pPr>
      <w:r>
        <w:rPr>
          <w:lang w:val="en-IN"/>
        </w:rPr>
        <w:t xml:space="preserve">Insert the needle at a 45-degree angle into the peritoneal cavity and inject slowly to ensure even distribution </w:t>
      </w:r>
      <w:r>
        <w:rPr>
          <w:b/>
          <w:bCs/>
          <w:lang w:val="en-IN"/>
        </w:rPr>
        <w:t>[1]</w:t>
      </w:r>
      <w:r>
        <w:rPr>
          <w:lang w:val="en-IN"/>
        </w:rPr>
        <w:t xml:space="preserve">. Withdraw the needle slowly </w:t>
      </w:r>
      <w:r>
        <w:rPr>
          <w:b/>
          <w:bCs/>
          <w:lang w:val="en-IN"/>
        </w:rPr>
        <w:t>[2]</w:t>
      </w:r>
      <w:r>
        <w:rPr>
          <w:lang w:val="en-IN"/>
        </w:rPr>
        <w:t xml:space="preserve"> and press the injection site gently with a sterile cotton swab for a few seconds </w:t>
      </w:r>
      <w:r>
        <w:rPr>
          <w:b/>
          <w:bCs/>
          <w:lang w:val="en-IN"/>
        </w:rPr>
        <w:t>[3]</w:t>
      </w:r>
      <w:r>
        <w:rPr>
          <w:lang w:val="en-IN"/>
        </w:rPr>
        <w:t>.</w:t>
      </w:r>
    </w:p>
    <w:p w14:paraId="565E2542" w14:textId="01E4D9D7" w:rsidR="003B6E5F" w:rsidRDefault="00000000">
      <w:pPr>
        <w:pStyle w:val="Narration"/>
        <w:numPr>
          <w:ilvl w:val="2"/>
          <w:numId w:val="2"/>
        </w:numPr>
        <w:rPr>
          <w:lang w:val="en-IN"/>
        </w:rPr>
      </w:pPr>
      <w:r>
        <w:rPr>
          <w:lang w:val="en-IN"/>
        </w:rPr>
        <w:t xml:space="preserve">Shot of the needle being injected at a </w:t>
      </w:r>
      <w:r w:rsidR="005D2C87">
        <w:rPr>
          <w:lang w:val="en-IN"/>
        </w:rPr>
        <w:t>45-degree</w:t>
      </w:r>
      <w:r>
        <w:rPr>
          <w:lang w:val="en-IN"/>
        </w:rPr>
        <w:t xml:space="preserve"> angle into the peritoneum.</w:t>
      </w:r>
    </w:p>
    <w:p w14:paraId="74C83209" w14:textId="77777777" w:rsidR="003B6E5F" w:rsidRDefault="00000000">
      <w:pPr>
        <w:pStyle w:val="Narration"/>
        <w:numPr>
          <w:ilvl w:val="2"/>
          <w:numId w:val="2"/>
        </w:numPr>
        <w:rPr>
          <w:lang w:val="en-IN"/>
        </w:rPr>
      </w:pPr>
      <w:r>
        <w:rPr>
          <w:lang w:val="en-IN"/>
        </w:rPr>
        <w:t>Shot of the needle being withdrawn slowly.</w:t>
      </w:r>
    </w:p>
    <w:p w14:paraId="3F347409" w14:textId="77777777" w:rsidR="003B6E5F" w:rsidRDefault="00000000">
      <w:pPr>
        <w:pStyle w:val="Narration"/>
        <w:numPr>
          <w:ilvl w:val="2"/>
          <w:numId w:val="2"/>
        </w:numPr>
        <w:rPr>
          <w:lang w:val="en-IN"/>
        </w:rPr>
      </w:pPr>
      <w:r>
        <w:rPr>
          <w:lang w:val="en-IN"/>
        </w:rPr>
        <w:t>Talent applying pressure at the injection site with a cotton swab.</w:t>
      </w:r>
    </w:p>
    <w:p w14:paraId="5A546558" w14:textId="0FC4AED2" w:rsidR="003B6E5F" w:rsidRDefault="00000000">
      <w:pPr>
        <w:pStyle w:val="Narration"/>
        <w:numPr>
          <w:ilvl w:val="1"/>
          <w:numId w:val="2"/>
        </w:numPr>
        <w:rPr>
          <w:lang w:val="en-IN"/>
        </w:rPr>
      </w:pPr>
      <w:r>
        <w:rPr>
          <w:lang w:val="en-IN"/>
        </w:rPr>
        <w:t xml:space="preserve">Transfer the mouse into a quiet and clean </w:t>
      </w:r>
      <w:r w:rsidR="005D2C87">
        <w:rPr>
          <w:lang w:val="en-IN"/>
        </w:rPr>
        <w:t>cage and</w:t>
      </w:r>
      <w:r>
        <w:rPr>
          <w:lang w:val="en-IN"/>
        </w:rPr>
        <w:t xml:space="preserve"> observe for 5 to 10 minutes to ensure there is no leakage, abdominal distension, or abnormal breathing </w:t>
      </w:r>
      <w:r>
        <w:rPr>
          <w:b/>
          <w:bCs/>
          <w:lang w:val="en-IN"/>
        </w:rPr>
        <w:t>[1]</w:t>
      </w:r>
      <w:r>
        <w:rPr>
          <w:lang w:val="en-IN"/>
        </w:rPr>
        <w:t xml:space="preserve">. Record the injection details thoroughly for each mouse </w:t>
      </w:r>
      <w:r>
        <w:rPr>
          <w:b/>
          <w:bCs/>
          <w:lang w:val="en-IN"/>
        </w:rPr>
        <w:t>[2]</w:t>
      </w:r>
      <w:r>
        <w:rPr>
          <w:lang w:val="en-IN"/>
        </w:rPr>
        <w:t>.</w:t>
      </w:r>
    </w:p>
    <w:p w14:paraId="72C0C645" w14:textId="77777777" w:rsidR="003B6E5F" w:rsidRDefault="00000000">
      <w:pPr>
        <w:pStyle w:val="Narration"/>
        <w:numPr>
          <w:ilvl w:val="2"/>
          <w:numId w:val="2"/>
        </w:numPr>
        <w:rPr>
          <w:lang w:val="en-IN"/>
        </w:rPr>
      </w:pPr>
      <w:r>
        <w:rPr>
          <w:lang w:val="en-IN"/>
        </w:rPr>
        <w:t>Talent placing the injected mouse into a clean cage and observing its behaviour.</w:t>
      </w:r>
    </w:p>
    <w:p w14:paraId="68833515" w14:textId="77777777" w:rsidR="003B6E5F" w:rsidRDefault="00000000">
      <w:pPr>
        <w:pStyle w:val="ListParagraph"/>
        <w:numPr>
          <w:ilvl w:val="2"/>
          <w:numId w:val="2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recording the injection details. </w:t>
      </w:r>
    </w:p>
    <w:p w14:paraId="0C9855C0" w14:textId="77777777" w:rsidR="003B6E5F" w:rsidRDefault="00000000">
      <w:pPr>
        <w:pStyle w:val="ListParagraph"/>
        <w:numPr>
          <w:ilvl w:val="2"/>
          <w:numId w:val="2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br w:type="page"/>
      </w:r>
    </w:p>
    <w:p w14:paraId="4B1E6889" w14:textId="77777777" w:rsidR="003B6E5F" w:rsidRDefault="00000000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Results</w:t>
      </w:r>
    </w:p>
    <w:p w14:paraId="689D3C0A" w14:textId="77777777" w:rsidR="003B6E5F" w:rsidRDefault="003B6E5F">
      <w:pPr>
        <w:ind w:left="360"/>
        <w:outlineLvl w:val="0"/>
        <w:rPr>
          <w:rFonts w:cstheme="minorHAnsi"/>
          <w:lang w:eastAsia="zh-TW"/>
        </w:rPr>
      </w:pPr>
    </w:p>
    <w:p w14:paraId="73153787" w14:textId="77777777" w:rsidR="003B6E5F" w:rsidRDefault="00000000">
      <w:pPr>
        <w:pStyle w:val="ListParagraph"/>
        <w:numPr>
          <w:ilvl w:val="0"/>
          <w:numId w:val="2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Representative Results </w:t>
      </w:r>
    </w:p>
    <w:p w14:paraId="10002577" w14:textId="77777777" w:rsidR="003B6E5F" w:rsidRDefault="003B6E5F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70A9FD9A" w14:textId="77777777" w:rsidR="003B6E5F" w:rsidRDefault="00000000">
      <w:pPr>
        <w:pStyle w:val="ListParagraph"/>
        <w:numPr>
          <w:ilvl w:val="1"/>
          <w:numId w:val="2"/>
        </w:numPr>
        <w:spacing w:before="120"/>
        <w:outlineLvl w:val="0"/>
        <w:rPr>
          <w:rFonts w:cstheme="minorHAnsi"/>
        </w:rPr>
      </w:pPr>
      <w:r>
        <w:rPr>
          <w:rFonts w:cstheme="minorHAnsi"/>
        </w:rPr>
        <w:t xml:space="preserve">The incidence rate in the model group reached 100%, and clinical scores for joint swelling significantly increased over 6 weeks, with a temporary relief observed during the second week </w:t>
      </w:r>
      <w:r>
        <w:rPr>
          <w:rFonts w:cstheme="minorHAnsi"/>
          <w:b/>
          <w:bCs/>
        </w:rPr>
        <w:t>[1]</w:t>
      </w:r>
      <w:r>
        <w:rPr>
          <w:rFonts w:cstheme="minorHAnsi"/>
        </w:rPr>
        <w:t xml:space="preserve">. Significant thickening and swelling were observed in the forelimb and hindlimb joints of model group mice </w:t>
      </w:r>
      <w:r>
        <w:rPr>
          <w:rFonts w:cstheme="minorHAnsi"/>
          <w:b/>
          <w:bCs/>
        </w:rPr>
        <w:t>[2]</w:t>
      </w:r>
      <w:r>
        <w:rPr>
          <w:rFonts w:cstheme="minorHAnsi"/>
        </w:rPr>
        <w:t>.</w:t>
      </w:r>
    </w:p>
    <w:p w14:paraId="4472DFB3" w14:textId="07736969" w:rsidR="003B6E5F" w:rsidRDefault="00000000">
      <w:pPr>
        <w:pStyle w:val="ListParagraph"/>
        <w:numPr>
          <w:ilvl w:val="2"/>
          <w:numId w:val="2"/>
        </w:numPr>
        <w:spacing w:before="120"/>
        <w:outlineLvl w:val="0"/>
        <w:rPr>
          <w:rFonts w:cstheme="minorHAnsi"/>
        </w:rPr>
      </w:pPr>
      <w:r>
        <w:rPr>
          <w:rFonts w:cstheme="minorHAnsi"/>
        </w:rPr>
        <w:t>LAB MEDIA: Figure 1B</w:t>
      </w:r>
    </w:p>
    <w:p w14:paraId="05FCBF75" w14:textId="77777777" w:rsidR="003B6E5F" w:rsidRDefault="00000000">
      <w:pPr>
        <w:pStyle w:val="ListParagraph"/>
        <w:numPr>
          <w:ilvl w:val="2"/>
          <w:numId w:val="2"/>
        </w:numPr>
        <w:spacing w:before="120"/>
        <w:outlineLvl w:val="0"/>
        <w:rPr>
          <w:rFonts w:cstheme="minorHAnsi"/>
        </w:rPr>
      </w:pPr>
      <w:r>
        <w:rPr>
          <w:rFonts w:cstheme="minorHAnsi"/>
        </w:rPr>
        <w:t xml:space="preserve">LAB MEDIA: Figure 2. </w:t>
      </w:r>
      <w:r>
        <w:rPr>
          <w:rFonts w:cstheme="minorHAnsi"/>
          <w:i/>
          <w:iCs/>
          <w:color w:val="0000CC"/>
        </w:rPr>
        <w:t>Video editor: Highlight images in B and C</w:t>
      </w:r>
    </w:p>
    <w:p w14:paraId="4C498E6C" w14:textId="77777777" w:rsidR="003B6E5F" w:rsidRDefault="003B6E5F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3CE99170" w14:textId="77777777" w:rsidR="003B6E5F" w:rsidRDefault="00000000">
      <w:pPr>
        <w:pStyle w:val="ListParagraph"/>
        <w:numPr>
          <w:ilvl w:val="1"/>
          <w:numId w:val="2"/>
        </w:numPr>
        <w:spacing w:before="120"/>
        <w:outlineLvl w:val="0"/>
        <w:rPr>
          <w:rFonts w:cstheme="minorHAnsi"/>
        </w:rPr>
      </w:pPr>
      <w:r>
        <w:rPr>
          <w:rFonts w:cstheme="minorHAnsi"/>
        </w:rPr>
        <w:t xml:space="preserve">Ankle joint pathology in model group mice revealed pronounced synovial thickening </w:t>
      </w:r>
      <w:r>
        <w:rPr>
          <w:rFonts w:cstheme="minorHAnsi"/>
          <w:b/>
          <w:bCs/>
        </w:rPr>
        <w:t>[1]</w:t>
      </w:r>
      <w:r>
        <w:rPr>
          <w:rFonts w:cstheme="minorHAnsi"/>
        </w:rPr>
        <w:t xml:space="preserve">, bone discontinuity </w:t>
      </w:r>
      <w:r>
        <w:rPr>
          <w:rFonts w:cstheme="minorHAnsi"/>
          <w:b/>
          <w:bCs/>
        </w:rPr>
        <w:t>[2]</w:t>
      </w:r>
      <w:r>
        <w:rPr>
          <w:rFonts w:cstheme="minorHAnsi"/>
        </w:rPr>
        <w:t xml:space="preserve">, and marked inflammatory cell aggregation compared to controls </w:t>
      </w:r>
      <w:r>
        <w:rPr>
          <w:rFonts w:cstheme="minorHAnsi"/>
          <w:b/>
          <w:bCs/>
        </w:rPr>
        <w:t>[3]</w:t>
      </w:r>
      <w:r>
        <w:rPr>
          <w:rFonts w:cstheme="minorHAnsi"/>
        </w:rPr>
        <w:t>.</w:t>
      </w:r>
    </w:p>
    <w:p w14:paraId="677D451C" w14:textId="77777777" w:rsidR="003B6E5F" w:rsidRDefault="00000000">
      <w:pPr>
        <w:pStyle w:val="ListParagraph"/>
        <w:numPr>
          <w:ilvl w:val="2"/>
          <w:numId w:val="2"/>
        </w:numPr>
        <w:spacing w:before="120"/>
        <w:outlineLvl w:val="0"/>
        <w:rPr>
          <w:rFonts w:cstheme="minorHAnsi"/>
        </w:rPr>
      </w:pPr>
      <w:r>
        <w:rPr>
          <w:rFonts w:cstheme="minorHAnsi"/>
        </w:rPr>
        <w:t xml:space="preserve"> LAB MEDIA: Figure 3 C and Figure 4. </w:t>
      </w:r>
      <w:r>
        <w:rPr>
          <w:rFonts w:cstheme="minorHAnsi"/>
          <w:i/>
          <w:iCs/>
          <w:color w:val="0000CC"/>
        </w:rPr>
        <w:t>Video Editor: please emphasize areas pointed at by black arrows in 3C and also highlight the red column in Figure 4</w:t>
      </w:r>
      <w:r>
        <w:rPr>
          <w:rFonts w:cstheme="minorHAnsi"/>
          <w:color w:val="0000CC"/>
        </w:rPr>
        <w:t xml:space="preserve"> </w:t>
      </w:r>
    </w:p>
    <w:p w14:paraId="4BD131B1" w14:textId="77777777" w:rsidR="003B6E5F" w:rsidRDefault="00000000">
      <w:pPr>
        <w:pStyle w:val="ListParagraph"/>
        <w:numPr>
          <w:ilvl w:val="2"/>
          <w:numId w:val="2"/>
        </w:numPr>
        <w:spacing w:before="120"/>
        <w:outlineLvl w:val="0"/>
        <w:rPr>
          <w:rFonts w:cstheme="minorHAnsi"/>
        </w:rPr>
      </w:pPr>
      <w:r>
        <w:rPr>
          <w:rFonts w:cstheme="minorHAnsi"/>
        </w:rPr>
        <w:t xml:space="preserve"> LAB MEDIA: Figure 3B </w:t>
      </w:r>
      <w:r>
        <w:rPr>
          <w:rFonts w:cstheme="minorHAnsi"/>
          <w:i/>
          <w:iCs/>
          <w:color w:val="0000CC"/>
        </w:rPr>
        <w:t>Video Editor: please emphasize areas pointed at by black arrows in 3B</w:t>
      </w:r>
    </w:p>
    <w:p w14:paraId="336C2A12" w14:textId="77777777" w:rsidR="003B6E5F" w:rsidRDefault="00000000">
      <w:pPr>
        <w:pStyle w:val="ListParagraph"/>
        <w:numPr>
          <w:ilvl w:val="2"/>
          <w:numId w:val="2"/>
        </w:numPr>
        <w:spacing w:before="120"/>
        <w:outlineLvl w:val="0"/>
        <w:rPr>
          <w:rFonts w:cstheme="minorHAnsi"/>
        </w:rPr>
      </w:pPr>
      <w:r>
        <w:rPr>
          <w:rFonts w:cstheme="minorHAnsi"/>
        </w:rPr>
        <w:t xml:space="preserve"> LAB MEDIA: Figure 5. </w:t>
      </w:r>
      <w:r>
        <w:rPr>
          <w:rFonts w:cstheme="minorHAnsi"/>
          <w:i/>
          <w:iCs/>
          <w:color w:val="0000CC"/>
        </w:rPr>
        <w:t>Video editor: Please focus on the areas inside the dotted boxes in 5B</w:t>
      </w:r>
    </w:p>
    <w:p w14:paraId="5796B50D" w14:textId="77777777" w:rsidR="003B6E5F" w:rsidRDefault="003B6E5F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4BAC9C9F" w14:textId="77777777" w:rsidR="003B6E5F" w:rsidRDefault="00000000">
      <w:pPr>
        <w:pStyle w:val="ListParagraph"/>
        <w:numPr>
          <w:ilvl w:val="1"/>
          <w:numId w:val="2"/>
        </w:numPr>
        <w:spacing w:before="120"/>
        <w:outlineLvl w:val="0"/>
        <w:rPr>
          <w:rFonts w:cstheme="minorHAnsi"/>
        </w:rPr>
      </w:pPr>
      <w:r>
        <w:rPr>
          <w:rFonts w:cstheme="minorHAnsi"/>
        </w:rPr>
        <w:t xml:space="preserve">Serum analysis revealed that the model group had significantly higher levels of IL-6 </w:t>
      </w:r>
      <w:r>
        <w:rPr>
          <w:rFonts w:cstheme="minorHAnsi"/>
          <w:i/>
          <w:iCs/>
          <w:color w:val="FF0000"/>
        </w:rPr>
        <w:t>(I-L-six)</w:t>
      </w:r>
      <w:r>
        <w:rPr>
          <w:rFonts w:cstheme="minorHAnsi"/>
        </w:rPr>
        <w:t xml:space="preserve">, IL-10 </w:t>
      </w:r>
      <w:r>
        <w:rPr>
          <w:rFonts w:cstheme="minorHAnsi"/>
          <w:i/>
          <w:iCs/>
          <w:color w:val="FF0000"/>
        </w:rPr>
        <w:t>(I-L-ten)</w:t>
      </w:r>
      <w:r>
        <w:rPr>
          <w:rFonts w:cstheme="minorHAnsi"/>
        </w:rPr>
        <w:t>, TNF</w:t>
      </w:r>
      <w:r>
        <w:rPr>
          <w:rFonts w:cstheme="minorHAnsi"/>
          <w:i/>
          <w:iCs/>
          <w:color w:val="FF0000"/>
        </w:rPr>
        <w:t>(T-N-F)</w:t>
      </w:r>
      <w:r>
        <w:rPr>
          <w:rFonts w:cstheme="minorHAnsi"/>
        </w:rPr>
        <w:t xml:space="preserve">, IL-17 </w:t>
      </w:r>
      <w:r>
        <w:rPr>
          <w:rFonts w:cstheme="minorHAnsi"/>
          <w:i/>
          <w:iCs/>
          <w:color w:val="FF0000"/>
        </w:rPr>
        <w:t xml:space="preserve">(I-L-seventeen) </w:t>
      </w:r>
      <w:r>
        <w:rPr>
          <w:rFonts w:cstheme="minorHAnsi"/>
        </w:rPr>
        <w:t xml:space="preserve">and IFN-gamma compared to the control group </w:t>
      </w:r>
      <w:r>
        <w:rPr>
          <w:rFonts w:cstheme="minorHAnsi"/>
          <w:b/>
          <w:bCs/>
        </w:rPr>
        <w:t>[1]</w:t>
      </w:r>
      <w:r>
        <w:rPr>
          <w:rFonts w:cstheme="minorHAnsi"/>
        </w:rPr>
        <w:t xml:space="preserve">. In the spleen, mRNA </w:t>
      </w:r>
      <w:r>
        <w:rPr>
          <w:rFonts w:cstheme="minorHAnsi"/>
          <w:i/>
          <w:iCs/>
          <w:color w:val="FF0000"/>
        </w:rPr>
        <w:t>(M-R-N-A)</w:t>
      </w:r>
      <w:r>
        <w:rPr>
          <w:rFonts w:cstheme="minorHAnsi"/>
        </w:rPr>
        <w:t xml:space="preserve"> levels of Tbx21 </w:t>
      </w:r>
      <w:r>
        <w:rPr>
          <w:rFonts w:cstheme="minorHAnsi"/>
          <w:i/>
          <w:iCs/>
          <w:color w:val="FF0000"/>
        </w:rPr>
        <w:t>(T-B-X-Twenty-One)</w:t>
      </w:r>
      <w:r>
        <w:rPr>
          <w:rFonts w:cstheme="minorHAnsi"/>
        </w:rPr>
        <w:t xml:space="preserve"> and IL-17 were significantly elevated in the model group compared to controls, indicating increased Th1 </w:t>
      </w:r>
      <w:r>
        <w:rPr>
          <w:rFonts w:cstheme="minorHAnsi"/>
          <w:i/>
          <w:iCs/>
          <w:color w:val="FF0000"/>
        </w:rPr>
        <w:t xml:space="preserve">(T-H-one) </w:t>
      </w:r>
      <w:r>
        <w:rPr>
          <w:rFonts w:cstheme="minorHAnsi"/>
        </w:rPr>
        <w:t xml:space="preserve">and Th17 </w:t>
      </w:r>
      <w:r>
        <w:rPr>
          <w:rFonts w:cstheme="minorHAnsi"/>
          <w:i/>
          <w:iCs/>
          <w:color w:val="FF0000"/>
        </w:rPr>
        <w:t xml:space="preserve">(T-H-Seventeen) </w:t>
      </w:r>
      <w:r>
        <w:rPr>
          <w:rFonts w:cstheme="minorHAnsi"/>
        </w:rPr>
        <w:t xml:space="preserve">cell activity </w:t>
      </w:r>
      <w:r>
        <w:rPr>
          <w:rFonts w:cstheme="minorHAnsi"/>
          <w:b/>
          <w:bCs/>
        </w:rPr>
        <w:t>[2]</w:t>
      </w:r>
      <w:r>
        <w:rPr>
          <w:rFonts w:cstheme="minorHAnsi"/>
        </w:rPr>
        <w:t>.</w:t>
      </w:r>
    </w:p>
    <w:p w14:paraId="380164FE" w14:textId="77777777" w:rsidR="003B6E5F" w:rsidRDefault="00000000">
      <w:pPr>
        <w:pStyle w:val="ListParagraph"/>
        <w:numPr>
          <w:ilvl w:val="2"/>
          <w:numId w:val="2"/>
        </w:numPr>
        <w:spacing w:before="120"/>
        <w:outlineLvl w:val="0"/>
        <w:rPr>
          <w:rFonts w:cstheme="minorHAnsi"/>
        </w:rPr>
      </w:pPr>
      <w:r>
        <w:rPr>
          <w:rFonts w:cstheme="minorHAnsi"/>
        </w:rPr>
        <w:t xml:space="preserve">LAB MEDIA: Figure 6A. </w:t>
      </w:r>
      <w:r>
        <w:rPr>
          <w:rFonts w:cstheme="minorHAnsi"/>
          <w:i/>
          <w:iCs/>
          <w:color w:val="0000CC"/>
        </w:rPr>
        <w:t>Video Editor:</w:t>
      </w:r>
      <w:r>
        <w:rPr>
          <w:rFonts w:cstheme="minorHAnsi"/>
          <w:color w:val="0000CC"/>
        </w:rPr>
        <w:t xml:space="preserve"> </w:t>
      </w:r>
      <w:r>
        <w:rPr>
          <w:rFonts w:cstheme="minorHAnsi"/>
          <w:i/>
          <w:iCs/>
          <w:color w:val="0000CC"/>
        </w:rPr>
        <w:t>Please sequentially highlight the red columns of 6A from IL-6 to IFN-gamma</w:t>
      </w:r>
    </w:p>
    <w:p w14:paraId="288C26F6" w14:textId="77777777" w:rsidR="003B6E5F" w:rsidRDefault="00000000">
      <w:pPr>
        <w:pStyle w:val="ListParagraph"/>
        <w:numPr>
          <w:ilvl w:val="2"/>
          <w:numId w:val="2"/>
        </w:numPr>
        <w:spacing w:before="120"/>
        <w:outlineLvl w:val="0"/>
        <w:rPr>
          <w:rFonts w:cstheme="minorHAnsi"/>
        </w:rPr>
      </w:pPr>
      <w:r>
        <w:rPr>
          <w:rFonts w:cstheme="minorHAnsi"/>
        </w:rPr>
        <w:t xml:space="preserve">LAB MEDIA: Figure 6B </w:t>
      </w:r>
      <w:r>
        <w:rPr>
          <w:rFonts w:cstheme="minorHAnsi"/>
          <w:i/>
          <w:iCs/>
          <w:color w:val="0000CC"/>
        </w:rPr>
        <w:t>Video Editor:</w:t>
      </w:r>
      <w:r>
        <w:rPr>
          <w:rFonts w:cstheme="minorHAnsi"/>
          <w:color w:val="0000CC"/>
        </w:rPr>
        <w:t xml:space="preserve"> </w:t>
      </w:r>
      <w:r>
        <w:rPr>
          <w:rFonts w:cstheme="minorHAnsi"/>
          <w:i/>
          <w:iCs/>
          <w:color w:val="0000CC"/>
        </w:rPr>
        <w:t>Please sequentially highlight the red columns of 6B of TBX21 and IL-17</w:t>
      </w:r>
    </w:p>
    <w:p w14:paraId="23BF782C" w14:textId="77777777" w:rsidR="003B6E5F" w:rsidRDefault="003B6E5F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371EA6F" w14:textId="77777777" w:rsidR="003B6E5F" w:rsidRDefault="003B6E5F">
      <w:pPr>
        <w:rPr>
          <w:rFonts w:eastAsia="Times New Roman" w:cstheme="minorHAnsi"/>
          <w:sz w:val="52"/>
        </w:rPr>
      </w:pPr>
    </w:p>
    <w:sectPr w:rsidR="003B6E5F">
      <w:headerReference w:type="default" r:id="rId11"/>
      <w:footerReference w:type="even" r:id="rId12"/>
      <w:footerReference w:type="default" r:id="rId13"/>
      <w:pgSz w:w="12240" w:h="15840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216AD" w14:textId="77777777" w:rsidR="00D079AF" w:rsidRDefault="00D079AF">
      <w:r>
        <w:separator/>
      </w:r>
    </w:p>
  </w:endnote>
  <w:endnote w:type="continuationSeparator" w:id="0">
    <w:p w14:paraId="3B78A3A2" w14:textId="77777777" w:rsidR="00D079AF" w:rsidRDefault="00D07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default"/>
    <w:sig w:usb0="00000000" w:usb1="00000000" w:usb2="00000000" w:usb3="00000000" w:csb0="000001BF" w:csb1="00000000"/>
  </w:font>
  <w:font w:name="GJKHG F+ Helvetica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altName w:val="Sylfae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</w:sdtPr>
    <w:sdtContent>
      <w:p w14:paraId="784B8094" w14:textId="77777777" w:rsidR="003B6E5F" w:rsidRDefault="00000000">
        <w:pPr>
          <w:pStyle w:val="Footer"/>
          <w:framePr w:wrap="auto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3909672" w14:textId="77777777" w:rsidR="003B6E5F" w:rsidRDefault="003B6E5F">
    <w:pPr>
      <w:pStyle w:val="Footer"/>
      <w:ind w:right="360"/>
    </w:pPr>
  </w:p>
  <w:p w14:paraId="5CE83D73" w14:textId="77777777" w:rsidR="003B6E5F" w:rsidRDefault="003B6E5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E6BAA" w14:textId="77777777" w:rsidR="003B6E5F" w:rsidRDefault="00000000">
    <w:pPr>
      <w:pStyle w:val="Footer"/>
      <w:tabs>
        <w:tab w:val="clear" w:pos="8640"/>
        <w:tab w:val="right" w:pos="9360"/>
      </w:tabs>
      <w:rPr>
        <w:rFonts w:cstheme="minorHAnsi"/>
      </w:rPr>
    </w:pPr>
    <w:r>
      <w:rPr>
        <w:rFonts w:cstheme="minorHAnsi"/>
      </w:rPr>
      <w:sym w:font="Symbol" w:char="F0D3"/>
    </w:r>
    <w:r>
      <w:rPr>
        <w:rFonts w:cstheme="minorHAnsi"/>
        <w:lang w:val="en-US"/>
      </w:rPr>
      <w:t xml:space="preserve"> </w:t>
    </w:r>
    <w:r>
      <w:rPr>
        <w:rFonts w:cstheme="minorHAnsi"/>
        <w:lang w:val="en-US"/>
      </w:rPr>
      <w:fldChar w:fldCharType="begin"/>
    </w:r>
    <w:r>
      <w:rPr>
        <w:rFonts w:cstheme="minorHAnsi"/>
        <w:lang w:val="en-US"/>
      </w:rPr>
      <w:instrText xml:space="preserve"> DATE \@ "YYYY" </w:instrText>
    </w:r>
    <w:r>
      <w:rPr>
        <w:rFonts w:cstheme="minorHAnsi"/>
        <w:lang w:val="en-US"/>
      </w:rPr>
      <w:fldChar w:fldCharType="separate"/>
    </w:r>
    <w:r w:rsidR="005D2C87">
      <w:rPr>
        <w:rFonts w:cstheme="minorHAnsi"/>
        <w:noProof/>
        <w:lang w:val="en-US"/>
      </w:rPr>
      <w:t>2025</w:t>
    </w:r>
    <w:r>
      <w:rPr>
        <w:rFonts w:cstheme="minorHAnsi"/>
        <w:lang w:val="en-US"/>
      </w:rPr>
      <w:fldChar w:fldCharType="end"/>
    </w:r>
    <w:r>
      <w:rPr>
        <w:rFonts w:cstheme="minorHAnsi"/>
      </w:rPr>
      <w:t>, Journal of Visualized Experiments</w:t>
    </w:r>
    <w:r w:rsidR="00B45682">
      <w:rPr>
        <w:rFonts w:cstheme="minorHAnsi"/>
        <w:lang w:val="en-IN"/>
      </w:rPr>
      <w:t xml:space="preserve">  May 05, 2025</w:t>
    </w:r>
    <w:r>
      <w:rPr>
        <w:rFonts w:cstheme="minorHAnsi"/>
      </w:rPr>
      <w:tab/>
    </w:r>
    <w:r>
      <w:rPr>
        <w:rFonts w:cstheme="minorHAnsi"/>
      </w:rPr>
      <w:tab/>
      <w:t xml:space="preserve">Page </w:t>
    </w:r>
    <w:r>
      <w:rPr>
        <w:rFonts w:cstheme="minorHAnsi"/>
      </w:rPr>
      <w:fldChar w:fldCharType="begin"/>
    </w:r>
    <w:r>
      <w:rPr>
        <w:rFonts w:cstheme="minorHAnsi"/>
      </w:rPr>
      <w:instrText xml:space="preserve"> PAGE  \* Arabic  \* MERGEFORMAT </w:instrText>
    </w:r>
    <w:r>
      <w:rPr>
        <w:rFonts w:cstheme="minorHAnsi"/>
      </w:rPr>
      <w:fldChar w:fldCharType="separate"/>
    </w:r>
    <w:r>
      <w:rPr>
        <w:rFonts w:cstheme="minorHAnsi"/>
      </w:rPr>
      <w:t>9</w:t>
    </w:r>
    <w:r>
      <w:rPr>
        <w:rFonts w:cstheme="minorHAnsi"/>
      </w:rPr>
      <w:fldChar w:fldCharType="end"/>
    </w:r>
    <w:r>
      <w:rPr>
        <w:rFonts w:cstheme="minorHAnsi"/>
      </w:rPr>
      <w:t xml:space="preserve"> of </w:t>
    </w:r>
    <w:r>
      <w:rPr>
        <w:rFonts w:cstheme="minorHAnsi"/>
      </w:rPr>
      <w:fldChar w:fldCharType="begin"/>
    </w:r>
    <w:r>
      <w:rPr>
        <w:rFonts w:cstheme="minorHAnsi"/>
      </w:rPr>
      <w:instrText xml:space="preserve"> NUMPAGES  \* Arabic  \* MERGEFORMAT </w:instrText>
    </w:r>
    <w:r>
      <w:rPr>
        <w:rFonts w:cstheme="minorHAnsi"/>
      </w:rPr>
      <w:fldChar w:fldCharType="separate"/>
    </w:r>
    <w:r>
      <w:rPr>
        <w:rFonts w:cstheme="minorHAnsi"/>
      </w:rPr>
      <w:t>9</w:t>
    </w:r>
    <w:r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AECF7" w14:textId="77777777" w:rsidR="00D079AF" w:rsidRDefault="00D079AF">
      <w:r>
        <w:separator/>
      </w:r>
    </w:p>
  </w:footnote>
  <w:footnote w:type="continuationSeparator" w:id="0">
    <w:p w14:paraId="401109B6" w14:textId="77777777" w:rsidR="00D079AF" w:rsidRDefault="00D079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057B2" w14:textId="77777777" w:rsidR="003B6E5F" w:rsidRDefault="00000000" w:rsidP="00471AEF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651817DF" wp14:editId="6858A10C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09980" cy="54546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45682" w:rsidRPr="002B3E70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B45682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  <w:r w:rsidR="00B45682" w:rsidDel="00B45682">
      <w:rPr>
        <w:rFonts w:cstheme="minorHAnsi"/>
        <w:b/>
        <w:color w:val="FF0000"/>
        <w:sz w:val="28"/>
        <w:szCs w:val="28"/>
        <w:u w:val="single"/>
      </w:rPr>
      <w:t xml:space="preserve"> </w:t>
    </w:r>
  </w:p>
  <w:p w14:paraId="4071301D" w14:textId="77777777" w:rsidR="003B6E5F" w:rsidRDefault="003B6E5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94BE8"/>
    <w:multiLevelType w:val="multilevel"/>
    <w:tmpl w:val="19D94BE8"/>
    <w:lvl w:ilvl="0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44B0543F"/>
    <w:multiLevelType w:val="multilevel"/>
    <w:tmpl w:val="44B0543F"/>
    <w:lvl w:ilvl="0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6D687795"/>
    <w:multiLevelType w:val="multilevel"/>
    <w:tmpl w:val="1C203CD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7449656A"/>
    <w:multiLevelType w:val="multilevel"/>
    <w:tmpl w:val="7449656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20786675">
    <w:abstractNumId w:val="3"/>
  </w:num>
  <w:num w:numId="2" w16cid:durableId="1602837285">
    <w:abstractNumId w:val="2"/>
  </w:num>
  <w:num w:numId="3" w16cid:durableId="930888638">
    <w:abstractNumId w:val="1"/>
  </w:num>
  <w:num w:numId="4" w16cid:durableId="378482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2646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5924"/>
    <w:rsid w:val="001266C7"/>
    <w:rsid w:val="00126973"/>
    <w:rsid w:val="001302B1"/>
    <w:rsid w:val="001331E3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08F0"/>
    <w:rsid w:val="002D52A1"/>
    <w:rsid w:val="002E476C"/>
    <w:rsid w:val="002E7521"/>
    <w:rsid w:val="002F0D42"/>
    <w:rsid w:val="002F3829"/>
    <w:rsid w:val="002F38CF"/>
    <w:rsid w:val="003036C1"/>
    <w:rsid w:val="00305187"/>
    <w:rsid w:val="0030618C"/>
    <w:rsid w:val="00307F75"/>
    <w:rsid w:val="00311FBF"/>
    <w:rsid w:val="003138D4"/>
    <w:rsid w:val="003176C4"/>
    <w:rsid w:val="00320715"/>
    <w:rsid w:val="00322C71"/>
    <w:rsid w:val="00330494"/>
    <w:rsid w:val="00330F1B"/>
    <w:rsid w:val="003326AD"/>
    <w:rsid w:val="00333909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1A5F"/>
    <w:rsid w:val="00363153"/>
    <w:rsid w:val="00364249"/>
    <w:rsid w:val="003672FC"/>
    <w:rsid w:val="003754A7"/>
    <w:rsid w:val="0038502C"/>
    <w:rsid w:val="00386777"/>
    <w:rsid w:val="00394861"/>
    <w:rsid w:val="00395684"/>
    <w:rsid w:val="003977AE"/>
    <w:rsid w:val="003A1109"/>
    <w:rsid w:val="003A49C2"/>
    <w:rsid w:val="003B00BE"/>
    <w:rsid w:val="003B3E2A"/>
    <w:rsid w:val="003B5E26"/>
    <w:rsid w:val="003B6E5F"/>
    <w:rsid w:val="003C1044"/>
    <w:rsid w:val="003C2AEF"/>
    <w:rsid w:val="003C32EC"/>
    <w:rsid w:val="003D0847"/>
    <w:rsid w:val="003D0FD6"/>
    <w:rsid w:val="003D40E8"/>
    <w:rsid w:val="003E2BC9"/>
    <w:rsid w:val="003F4B52"/>
    <w:rsid w:val="003F5A53"/>
    <w:rsid w:val="004034B6"/>
    <w:rsid w:val="004114EA"/>
    <w:rsid w:val="00414B4F"/>
    <w:rsid w:val="00420154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1AEF"/>
    <w:rsid w:val="00472752"/>
    <w:rsid w:val="0047306D"/>
    <w:rsid w:val="00473C27"/>
    <w:rsid w:val="00473E1C"/>
    <w:rsid w:val="00477902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3A3F"/>
    <w:rsid w:val="00524258"/>
    <w:rsid w:val="00530DD9"/>
    <w:rsid w:val="005320E4"/>
    <w:rsid w:val="00534B83"/>
    <w:rsid w:val="005363E2"/>
    <w:rsid w:val="00536D89"/>
    <w:rsid w:val="0053730A"/>
    <w:rsid w:val="00544285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87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25E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4BBB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1C47"/>
    <w:rsid w:val="00682012"/>
    <w:rsid w:val="0069665E"/>
    <w:rsid w:val="006A0250"/>
    <w:rsid w:val="006A14A2"/>
    <w:rsid w:val="006A1B4F"/>
    <w:rsid w:val="006A21CB"/>
    <w:rsid w:val="006A39D1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A547E"/>
    <w:rsid w:val="007B0FBB"/>
    <w:rsid w:val="007B3E0E"/>
    <w:rsid w:val="007B72C5"/>
    <w:rsid w:val="007D4222"/>
    <w:rsid w:val="007D61A8"/>
    <w:rsid w:val="007D7D7E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5FA5"/>
    <w:rsid w:val="00877B88"/>
    <w:rsid w:val="0088113B"/>
    <w:rsid w:val="00897C0F"/>
    <w:rsid w:val="008A0177"/>
    <w:rsid w:val="008A413E"/>
    <w:rsid w:val="008A7A3E"/>
    <w:rsid w:val="008B2A10"/>
    <w:rsid w:val="008C642C"/>
    <w:rsid w:val="008D0E4A"/>
    <w:rsid w:val="008D2A6A"/>
    <w:rsid w:val="008D2E65"/>
    <w:rsid w:val="008D52FB"/>
    <w:rsid w:val="008D5443"/>
    <w:rsid w:val="008D58EC"/>
    <w:rsid w:val="008E1866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808"/>
    <w:rsid w:val="00966F67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D662D"/>
    <w:rsid w:val="009E4241"/>
    <w:rsid w:val="009E7BDA"/>
    <w:rsid w:val="009F0554"/>
    <w:rsid w:val="009F356C"/>
    <w:rsid w:val="009F51F2"/>
    <w:rsid w:val="00A02F97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54ADC"/>
    <w:rsid w:val="00A57C10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9784B"/>
    <w:rsid w:val="00AA132F"/>
    <w:rsid w:val="00AB3338"/>
    <w:rsid w:val="00AC16C3"/>
    <w:rsid w:val="00AC597A"/>
    <w:rsid w:val="00AC5EF4"/>
    <w:rsid w:val="00AC63FC"/>
    <w:rsid w:val="00AD2466"/>
    <w:rsid w:val="00AD3B12"/>
    <w:rsid w:val="00AD3B41"/>
    <w:rsid w:val="00AD4F0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45682"/>
    <w:rsid w:val="00B5116D"/>
    <w:rsid w:val="00B52923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15007"/>
    <w:rsid w:val="00C2620F"/>
    <w:rsid w:val="00C34F4C"/>
    <w:rsid w:val="00C428F1"/>
    <w:rsid w:val="00C538BA"/>
    <w:rsid w:val="00C602B2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079AF"/>
    <w:rsid w:val="00D103FE"/>
    <w:rsid w:val="00D10BFA"/>
    <w:rsid w:val="00D10F00"/>
    <w:rsid w:val="00D13549"/>
    <w:rsid w:val="00D150D8"/>
    <w:rsid w:val="00D23815"/>
    <w:rsid w:val="00D2757D"/>
    <w:rsid w:val="00D30007"/>
    <w:rsid w:val="00D300CE"/>
    <w:rsid w:val="00D37C1A"/>
    <w:rsid w:val="00D406D6"/>
    <w:rsid w:val="00D45AF7"/>
    <w:rsid w:val="00D466AF"/>
    <w:rsid w:val="00D473BF"/>
    <w:rsid w:val="00D47642"/>
    <w:rsid w:val="00D5169F"/>
    <w:rsid w:val="00D53725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5B20"/>
    <w:rsid w:val="00DE66F3"/>
    <w:rsid w:val="00DF0865"/>
    <w:rsid w:val="00DF1693"/>
    <w:rsid w:val="00DF307B"/>
    <w:rsid w:val="00DF6EE3"/>
    <w:rsid w:val="00E030E1"/>
    <w:rsid w:val="00E04EFB"/>
    <w:rsid w:val="00E072C2"/>
    <w:rsid w:val="00E24673"/>
    <w:rsid w:val="00E24898"/>
    <w:rsid w:val="00E27EF5"/>
    <w:rsid w:val="00E355EE"/>
    <w:rsid w:val="00E35FB3"/>
    <w:rsid w:val="00E44C46"/>
    <w:rsid w:val="00E55496"/>
    <w:rsid w:val="00E65758"/>
    <w:rsid w:val="00E65C15"/>
    <w:rsid w:val="00E662CA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B430F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5DBA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618A"/>
    <w:rsid w:val="00F4412A"/>
    <w:rsid w:val="00F47682"/>
    <w:rsid w:val="00F563AC"/>
    <w:rsid w:val="00F56A75"/>
    <w:rsid w:val="00F60B45"/>
    <w:rsid w:val="00F60C18"/>
    <w:rsid w:val="00F6445A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255A"/>
    <w:rsid w:val="00FC5752"/>
    <w:rsid w:val="00FD00B1"/>
    <w:rsid w:val="00FD1497"/>
    <w:rsid w:val="00FE059A"/>
    <w:rsid w:val="00FE2FEB"/>
    <w:rsid w:val="00FF25E5"/>
    <w:rsid w:val="00FF34BC"/>
    <w:rsid w:val="00FF6C56"/>
    <w:rsid w:val="00FF754B"/>
    <w:rsid w:val="2D44564F"/>
    <w:rsid w:val="471A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7A9F4B"/>
  <w14:defaultImageDpi w14:val="330"/>
  <w15:docId w15:val="{A4BADCAD-9335-4D08-ACD7-675B7D998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="Calibri (Body)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unhideWhenUsed="1" w:qFormat="1"/>
    <w:lsdException w:name="footer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qFormat="1"/>
    <w:lsdException w:name="Body Text 3" w:semiHidden="1" w:uiPriority="99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color w:val="000000" w:themeColor="text1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qFormat/>
    <w:rPr>
      <w:lang w:val="zh-CN" w:eastAsia="zh-CN"/>
    </w:rPr>
  </w:style>
  <w:style w:type="paragraph" w:styleId="BodyText3">
    <w:name w:val="Body Text 3"/>
    <w:basedOn w:val="Normal"/>
    <w:link w:val="BodyText3Char"/>
    <w:uiPriority w:val="99"/>
    <w:semiHidden/>
    <w:unhideWhenUsed/>
    <w:pPr>
      <w:spacing w:after="120"/>
    </w:pPr>
    <w:rPr>
      <w:sz w:val="16"/>
      <w:szCs w:val="16"/>
      <w:lang w:val="zh-CN" w:eastAsia="zh-CN"/>
    </w:rPr>
  </w:style>
  <w:style w:type="paragraph" w:styleId="BodyText">
    <w:name w:val="Body Text"/>
    <w:basedOn w:val="Normal"/>
    <w:link w:val="BodyTextChar"/>
    <w:qFormat/>
    <w:rPr>
      <w:i/>
    </w:rPr>
  </w:style>
  <w:style w:type="paragraph" w:styleId="BodyTextIndent">
    <w:name w:val="Body Text Indent"/>
    <w:basedOn w:val="Normal"/>
    <w:link w:val="BodyTextIndentChar"/>
    <w:qFormat/>
    <w:pPr>
      <w:ind w:left="360"/>
      <w:jc w:val="both"/>
    </w:pPr>
  </w:style>
  <w:style w:type="paragraph" w:styleId="BodyTextIndent2">
    <w:name w:val="Body Text Indent 2"/>
    <w:basedOn w:val="Normal"/>
    <w:qFormat/>
    <w:pPr>
      <w:ind w:left="720"/>
      <w:jc w:val="both"/>
    </w:pPr>
  </w:style>
  <w:style w:type="paragraph" w:styleId="BalloonText">
    <w:name w:val="Balloon Text"/>
    <w:basedOn w:val="Normal"/>
    <w:semiHidden/>
    <w:qFormat/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</w:pPr>
    <w:rPr>
      <w:lang w:val="zh-CN" w:eastAsia="zh-C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qFormat/>
    <w:rPr>
      <w:sz w:val="32"/>
      <w:lang w:eastAsia="zh-T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character" w:styleId="Emphasis">
    <w:name w:val="Emphasis"/>
    <w:qFormat/>
    <w:rPr>
      <w:i/>
    </w:rPr>
  </w:style>
  <w:style w:type="character" w:styleId="Hyperlink">
    <w:name w:val="Hyperlink"/>
    <w:unhideWhenUsed/>
    <w:qFormat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qFormat/>
    <w:rPr>
      <w:sz w:val="18"/>
      <w:szCs w:val="18"/>
    </w:rPr>
  </w:style>
  <w:style w:type="character" w:customStyle="1" w:styleId="BodyText3Char">
    <w:name w:val="Body Text 3 Char"/>
    <w:link w:val="BodyText3"/>
    <w:uiPriority w:val="99"/>
    <w:semiHidden/>
    <w:qFormat/>
    <w:rPr>
      <w:sz w:val="16"/>
      <w:szCs w:val="16"/>
    </w:rPr>
  </w:style>
  <w:style w:type="character" w:customStyle="1" w:styleId="FooterChar">
    <w:name w:val="Footer Char"/>
    <w:link w:val="Footer"/>
    <w:uiPriority w:val="99"/>
    <w:qFormat/>
    <w:rPr>
      <w:sz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  <w:lang w:val="en-US" w:eastAsia="en-US"/>
    </w:rPr>
  </w:style>
  <w:style w:type="character" w:customStyle="1" w:styleId="HeaderChar">
    <w:name w:val="Header Char"/>
    <w:basedOn w:val="DefaultParagraphFont"/>
    <w:qFormat/>
  </w:style>
  <w:style w:type="character" w:customStyle="1" w:styleId="BookTitle1">
    <w:name w:val="Book Title1"/>
    <w:basedOn w:val="DefaultParagraphFont"/>
    <w:qFormat/>
    <w:rPr>
      <w:rFonts w:ascii="Calibri" w:hAnsi="Calibri"/>
      <w:b/>
      <w:bCs/>
      <w:i/>
      <w:iCs/>
      <w:spacing w:val="5"/>
    </w:rPr>
  </w:style>
  <w:style w:type="paragraph" w:customStyle="1" w:styleId="TEXTOVERVIDEO">
    <w:name w:val="TEXT OVER VIDEO"/>
    <w:basedOn w:val="Normal"/>
    <w:qFormat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customStyle="1" w:styleId="CommentTextChar">
    <w:name w:val="Comment Text Char"/>
    <w:link w:val="CommentText"/>
    <w:uiPriority w:val="99"/>
    <w:qFormat/>
    <w:rPr>
      <w:sz w:val="24"/>
      <w:szCs w:val="24"/>
    </w:rPr>
  </w:style>
  <w:style w:type="character" w:customStyle="1" w:styleId="CommentSubjectChar">
    <w:name w:val="Comment Subject Char"/>
    <w:link w:val="CommentSubject"/>
    <w:uiPriority w:val="99"/>
    <w:semiHidden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Revision1">
    <w:name w:val="Revision1"/>
    <w:hidden/>
    <w:semiHidden/>
    <w:qFormat/>
    <w:rPr>
      <w:color w:val="000000" w:themeColor="text1"/>
      <w:sz w:val="24"/>
      <w:szCs w:val="24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rticleTitle">
    <w:name w:val="ArticleTitle"/>
    <w:basedOn w:val="DefaultParagraphFont"/>
    <w:uiPriority w:val="1"/>
    <w:qFormat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qFormat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qFormat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Pr>
      <w:rFonts w:cs="Calibri"/>
    </w:rPr>
  </w:style>
  <w:style w:type="paragraph" w:customStyle="1" w:styleId="TemplateNarration">
    <w:name w:val="Template Narration"/>
    <w:basedOn w:val="ListParagraph"/>
    <w:qFormat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character" w:customStyle="1" w:styleId="NarrationChar">
    <w:name w:val="Narration Char"/>
    <w:basedOn w:val="DefaultParagraphFont"/>
    <w:link w:val="Narration"/>
    <w:qFormat/>
    <w:rPr>
      <w:rFonts w:ascii="Calibri" w:hAnsi="Calibri" w:cs="Calibri"/>
    </w:rPr>
  </w:style>
  <w:style w:type="paragraph" w:customStyle="1" w:styleId="ShotDescription">
    <w:name w:val="Shot Description"/>
    <w:basedOn w:val="TemplateShot"/>
    <w:link w:val="ShotDescriptionChar"/>
    <w:qFormat/>
    <w:rPr>
      <w:rFonts w:cs="Calibri"/>
    </w:rPr>
  </w:style>
  <w:style w:type="paragraph" w:customStyle="1" w:styleId="TemplateShot">
    <w:name w:val="Template Shot"/>
    <w:basedOn w:val="ListParagraph"/>
    <w:qFormat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character" w:customStyle="1" w:styleId="ShotDescriptionChar">
    <w:name w:val="Shot Description Char"/>
    <w:basedOn w:val="DefaultParagraphFont"/>
    <w:link w:val="ShotDescription"/>
    <w:rPr>
      <w:rFonts w:ascii="Calibri" w:hAnsi="Calibri" w:cs="Calibri"/>
    </w:rPr>
  </w:style>
  <w:style w:type="paragraph" w:styleId="Revision">
    <w:name w:val="Revision"/>
    <w:hidden/>
    <w:uiPriority w:val="99"/>
    <w:unhideWhenUsed/>
    <w:rsid w:val="00B45682"/>
    <w:rPr>
      <w:color w:val="000000" w:themeColor="text1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xzhong@tjh.tjmu.edu.cn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799828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jxzhong@tjh.tjmu.edu.c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18995674552@163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6F4AC9" w:rsidRDefault="00000000">
          <w:pPr>
            <w:pStyle w:val="BB048746D6BD81428909D024E42FBF3F1"/>
          </w:pPr>
          <w:r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default"/>
    <w:sig w:usb0="00000000" w:usb1="00000000" w:usb2="00000000" w:usb3="00000000" w:csb0="000001BF" w:csb1="00000000"/>
  </w:font>
  <w:font w:name="GJKHG F+ Helvetica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altName w:val="Sylfae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E67"/>
    <w:rsid w:val="000300AB"/>
    <w:rsid w:val="00031997"/>
    <w:rsid w:val="00070497"/>
    <w:rsid w:val="00071F6C"/>
    <w:rsid w:val="00077BDA"/>
    <w:rsid w:val="00094D84"/>
    <w:rsid w:val="000B2646"/>
    <w:rsid w:val="000C2304"/>
    <w:rsid w:val="0010269D"/>
    <w:rsid w:val="00113F3E"/>
    <w:rsid w:val="001266C7"/>
    <w:rsid w:val="00142D32"/>
    <w:rsid w:val="00186680"/>
    <w:rsid w:val="001B439B"/>
    <w:rsid w:val="001F6C86"/>
    <w:rsid w:val="002452FD"/>
    <w:rsid w:val="002470A6"/>
    <w:rsid w:val="00251E04"/>
    <w:rsid w:val="00257C3C"/>
    <w:rsid w:val="0027616B"/>
    <w:rsid w:val="00287B01"/>
    <w:rsid w:val="002D08F0"/>
    <w:rsid w:val="002F0CEA"/>
    <w:rsid w:val="002F6418"/>
    <w:rsid w:val="002F76E2"/>
    <w:rsid w:val="00344E88"/>
    <w:rsid w:val="00356726"/>
    <w:rsid w:val="00361A5F"/>
    <w:rsid w:val="003C2AEF"/>
    <w:rsid w:val="003C4629"/>
    <w:rsid w:val="003D5DD0"/>
    <w:rsid w:val="003E657A"/>
    <w:rsid w:val="003F25B4"/>
    <w:rsid w:val="004232DB"/>
    <w:rsid w:val="0045037E"/>
    <w:rsid w:val="00477902"/>
    <w:rsid w:val="004A526F"/>
    <w:rsid w:val="004C6401"/>
    <w:rsid w:val="0051075A"/>
    <w:rsid w:val="00510F54"/>
    <w:rsid w:val="00533692"/>
    <w:rsid w:val="0054238C"/>
    <w:rsid w:val="00542F31"/>
    <w:rsid w:val="005611F3"/>
    <w:rsid w:val="00565A22"/>
    <w:rsid w:val="005950B3"/>
    <w:rsid w:val="005B24C0"/>
    <w:rsid w:val="00627CAF"/>
    <w:rsid w:val="006325E4"/>
    <w:rsid w:val="00691751"/>
    <w:rsid w:val="006A568E"/>
    <w:rsid w:val="006A7088"/>
    <w:rsid w:val="006B2B83"/>
    <w:rsid w:val="006F4AC9"/>
    <w:rsid w:val="00706CE8"/>
    <w:rsid w:val="00716A63"/>
    <w:rsid w:val="00741C3F"/>
    <w:rsid w:val="00753425"/>
    <w:rsid w:val="007571D3"/>
    <w:rsid w:val="007575BF"/>
    <w:rsid w:val="0077793F"/>
    <w:rsid w:val="00792E1F"/>
    <w:rsid w:val="007A3253"/>
    <w:rsid w:val="007B72C5"/>
    <w:rsid w:val="007C469B"/>
    <w:rsid w:val="007F1F0B"/>
    <w:rsid w:val="00801C92"/>
    <w:rsid w:val="00886687"/>
    <w:rsid w:val="008A06BD"/>
    <w:rsid w:val="008E296E"/>
    <w:rsid w:val="008F498E"/>
    <w:rsid w:val="009333F9"/>
    <w:rsid w:val="00937B16"/>
    <w:rsid w:val="009C463D"/>
    <w:rsid w:val="009D57DE"/>
    <w:rsid w:val="009E354D"/>
    <w:rsid w:val="00A03415"/>
    <w:rsid w:val="00A06150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D2466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7A2"/>
    <w:rsid w:val="00BC5F88"/>
    <w:rsid w:val="00BD547D"/>
    <w:rsid w:val="00BE41A6"/>
    <w:rsid w:val="00BE7565"/>
    <w:rsid w:val="00C26F24"/>
    <w:rsid w:val="00C30852"/>
    <w:rsid w:val="00C52B21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F6EE3"/>
    <w:rsid w:val="00DF7A5A"/>
    <w:rsid w:val="00E2725C"/>
    <w:rsid w:val="00E36A89"/>
    <w:rsid w:val="00E63917"/>
    <w:rsid w:val="00E670C3"/>
    <w:rsid w:val="00E74A32"/>
    <w:rsid w:val="00E838FB"/>
    <w:rsid w:val="00EC183C"/>
    <w:rsid w:val="00EC38EE"/>
    <w:rsid w:val="00EC5ADC"/>
    <w:rsid w:val="00EF5E67"/>
    <w:rsid w:val="00EF7781"/>
    <w:rsid w:val="00F05EC7"/>
    <w:rsid w:val="00F11BF9"/>
    <w:rsid w:val="00F4535C"/>
    <w:rsid w:val="00F47682"/>
    <w:rsid w:val="00F7561F"/>
    <w:rsid w:val="00F93B93"/>
    <w:rsid w:val="00FD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0" w:qFormat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qFormat/>
    <w:rPr>
      <w:color w:val="808080"/>
    </w:rPr>
  </w:style>
  <w:style w:type="paragraph" w:customStyle="1" w:styleId="BB048746D6BD81428909D024E42FBF3F1">
    <w:name w:val="BB048746D6BD81428909D024E42FBF3F1"/>
    <w:qFormat/>
    <w:rPr>
      <w:rFonts w:eastAsia="Times" w:cs="Calibri (Body)"/>
      <w:color w:val="000000" w:themeColor="text1"/>
      <w:sz w:val="24"/>
      <w:szCs w:val="24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9</Pages>
  <Words>1804</Words>
  <Characters>10285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Microsoft Office User</dc:creator>
  <cp:lastModifiedBy>Sulakshana Karkala</cp:lastModifiedBy>
  <cp:revision>6</cp:revision>
  <dcterms:created xsi:type="dcterms:W3CDTF">2025-05-01T02:19:00Z</dcterms:created>
  <dcterms:modified xsi:type="dcterms:W3CDTF">2025-05-06T06:12:00Z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  <property fmtid="{D5CDD505-2E9C-101B-9397-08002B2CF9AE}" pid="3" name="KSOTemplateDocerSaveRecord">
    <vt:lpwstr>eyJoZGlkIjoiMDQ2YzY1NmYwZDQwMTgxNmM0OTU4MzgyYzk5NmNmOWIiLCJ1c2VySWQiOiI0OTM3ODg4MDEifQ==</vt:lpwstr>
  </property>
  <property fmtid="{D5CDD505-2E9C-101B-9397-08002B2CF9AE}" pid="4" name="KSOProductBuildVer">
    <vt:lpwstr>2052-12.1.0.20784</vt:lpwstr>
  </property>
  <property fmtid="{D5CDD505-2E9C-101B-9397-08002B2CF9AE}" pid="5" name="ICV">
    <vt:lpwstr>125F7B812ACF433EBC132A0169B2E980_12</vt:lpwstr>
  </property>
</Properties>
</file>