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2D8482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873FF">
        <w:rPr>
          <w:rFonts w:eastAsia="Times New Roman" w:cstheme="minorHAnsi"/>
          <w:b/>
        </w:rPr>
        <w:t>68195</w:t>
      </w:r>
    </w:p>
    <w:p w14:paraId="2F6924E5" w14:textId="1CE0284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873FF">
        <w:rPr>
          <w:rFonts w:eastAsia="Times New Roman" w:cstheme="minorHAnsi"/>
          <w:b/>
        </w:rPr>
        <w:t>Sulakshana Karkala</w:t>
      </w:r>
    </w:p>
    <w:p w14:paraId="6FB9233B" w14:textId="7DEA167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873FF" w:rsidRPr="00744FCC">
          <w:rPr>
            <w:rStyle w:val="Hyperlink"/>
            <w:rFonts w:eastAsia="Times New Roman" w:cstheme="minorHAnsi"/>
            <w:b/>
          </w:rPr>
          <w:t>https://review.jove.com/account/file-uploader?src=20799523</w:t>
        </w:r>
      </w:hyperlink>
    </w:p>
    <w:p w14:paraId="3254A030" w14:textId="77777777" w:rsidR="009873FF" w:rsidRPr="00B07A3B" w:rsidRDefault="009873F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42914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13EC3" w:rsidRPr="00A13EC3">
        <w:rPr>
          <w:rFonts w:asciiTheme="majorHAnsi" w:eastAsia="Calibri" w:hAnsiTheme="majorHAnsi" w:cstheme="majorHAnsi"/>
          <w:b/>
          <w:bCs/>
          <w:color w:val="auto"/>
          <w:sz w:val="32"/>
          <w:szCs w:val="32"/>
        </w:rPr>
        <w:t>Mesocosm-Scale Constructed Wetland Design for Wastewater Treatment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0ECCAE" w14:textId="0EC80E12" w:rsidR="00A13EC3" w:rsidRP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  <w:vertAlign w:val="superscript"/>
        </w:rPr>
      </w:pPr>
      <w:r w:rsidRPr="00A13EC3">
        <w:rPr>
          <w:rFonts w:asciiTheme="majorHAnsi" w:hAnsiTheme="majorHAnsi" w:cstheme="majorHAnsi"/>
          <w:sz w:val="28"/>
          <w:szCs w:val="28"/>
        </w:rPr>
        <w:t>Amy-lynne Balaberda</w:t>
      </w:r>
      <w:r w:rsidRPr="00A13EC3">
        <w:rPr>
          <w:rFonts w:asciiTheme="majorHAnsi" w:hAnsiTheme="majorHAnsi" w:cstheme="majorHAnsi"/>
          <w:sz w:val="28"/>
          <w:szCs w:val="28"/>
          <w:vertAlign w:val="superscript"/>
        </w:rPr>
        <w:t>*</w:t>
      </w:r>
      <w:r w:rsidRPr="00A13EC3">
        <w:rPr>
          <w:rFonts w:asciiTheme="majorHAnsi" w:hAnsiTheme="majorHAnsi" w:cstheme="majorHAnsi"/>
          <w:sz w:val="28"/>
          <w:szCs w:val="28"/>
        </w:rPr>
        <w:t>, Kaitlyn E. Trepanier</w:t>
      </w:r>
      <w:r w:rsidRPr="00A13EC3">
        <w:rPr>
          <w:rFonts w:asciiTheme="majorHAnsi" w:hAnsiTheme="majorHAnsi" w:cstheme="majorHAnsi"/>
          <w:sz w:val="28"/>
          <w:szCs w:val="28"/>
          <w:vertAlign w:val="superscript"/>
        </w:rPr>
        <w:t>*</w:t>
      </w:r>
      <w:r w:rsidRPr="00A13EC3">
        <w:rPr>
          <w:rFonts w:asciiTheme="majorHAnsi" w:hAnsiTheme="majorHAnsi" w:cstheme="majorHAnsi"/>
          <w:sz w:val="28"/>
          <w:szCs w:val="28"/>
          <w:vertAlign w:val="subscript"/>
        </w:rPr>
        <w:t xml:space="preserve">, </w:t>
      </w:r>
      <w:r w:rsidRPr="00A13EC3">
        <w:rPr>
          <w:rFonts w:asciiTheme="majorHAnsi" w:hAnsiTheme="majorHAnsi" w:cstheme="majorHAnsi"/>
          <w:sz w:val="28"/>
          <w:szCs w:val="28"/>
        </w:rPr>
        <w:t>Dani Degenhardt</w:t>
      </w:r>
    </w:p>
    <w:p w14:paraId="43CEFAF7" w14:textId="77777777" w:rsidR="00A13EC3" w:rsidRP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  <w:sz w:val="28"/>
          <w:szCs w:val="28"/>
        </w:rPr>
      </w:pPr>
    </w:p>
    <w:p w14:paraId="730E7DA2" w14:textId="77777777" w:rsidR="00A13EC3" w:rsidRP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  <w:sz w:val="28"/>
          <w:szCs w:val="28"/>
        </w:rPr>
      </w:pPr>
    </w:p>
    <w:p w14:paraId="0DF6AAD0" w14:textId="293AA444" w:rsidR="00A13EC3" w:rsidRP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  <w:sz w:val="28"/>
          <w:szCs w:val="28"/>
        </w:rPr>
      </w:pPr>
      <w:r w:rsidRPr="00A13EC3">
        <w:rPr>
          <w:rFonts w:asciiTheme="majorHAnsi" w:hAnsiTheme="majorHAnsi" w:cstheme="majorHAnsi"/>
          <w:iCs/>
          <w:sz w:val="28"/>
          <w:szCs w:val="28"/>
        </w:rPr>
        <w:t>Natural Resources Canada, Canadian Forest Service</w:t>
      </w:r>
      <w:r w:rsidRPr="00A13EC3">
        <w:rPr>
          <w:rFonts w:asciiTheme="majorHAnsi" w:hAnsiTheme="majorHAnsi" w:cstheme="majorHAnsi"/>
          <w:iCs/>
          <w:sz w:val="28"/>
          <w:szCs w:val="28"/>
        </w:rPr>
        <w:br/>
      </w:r>
    </w:p>
    <w:p w14:paraId="1BEFD972" w14:textId="75506B8B" w:rsidR="00A13EC3" w:rsidRP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  <w:sz w:val="28"/>
          <w:szCs w:val="28"/>
        </w:rPr>
      </w:pPr>
      <w:r w:rsidRPr="00A13EC3">
        <w:rPr>
          <w:rFonts w:asciiTheme="majorHAnsi" w:hAnsiTheme="majorHAnsi" w:cstheme="majorHAnsi"/>
          <w:iCs/>
          <w:sz w:val="28"/>
          <w:szCs w:val="28"/>
        </w:rPr>
        <w:t>*These two authors contributed equally to this work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9541DBE" w:rsidR="004E0C5A" w:rsidRP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0" w:name="_Hlk25233958"/>
      <w:r w:rsidRPr="006A77DF">
        <w:rPr>
          <w:rFonts w:asciiTheme="majorHAnsi" w:hAnsiTheme="majorHAnsi" w:cstheme="majorHAnsi"/>
        </w:rPr>
        <w:t>Dani Degenhardt</w:t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  <w:t>Dani.Degenhardt@</w:t>
      </w:r>
      <w:r w:rsidR="00ED6B0E">
        <w:rPr>
          <w:rFonts w:asciiTheme="majorHAnsi" w:hAnsiTheme="majorHAnsi" w:cstheme="majorHAnsi"/>
        </w:rPr>
        <w:t>nr</w:t>
      </w:r>
      <w:r w:rsidRPr="006A77DF">
        <w:rPr>
          <w:rFonts w:asciiTheme="majorHAnsi" w:hAnsiTheme="majorHAnsi" w:cstheme="majorHAnsi"/>
        </w:rPr>
        <w:t>can-</w:t>
      </w:r>
      <w:r w:rsidR="00ED6B0E">
        <w:rPr>
          <w:rFonts w:asciiTheme="majorHAnsi" w:hAnsiTheme="majorHAnsi" w:cstheme="majorHAnsi"/>
        </w:rPr>
        <w:t>rn</w:t>
      </w:r>
      <w:r w:rsidRPr="006A77DF">
        <w:rPr>
          <w:rFonts w:asciiTheme="majorHAnsi" w:hAnsiTheme="majorHAnsi" w:cstheme="majorHAnsi"/>
        </w:rPr>
        <w:t>can.gc.ca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580B410" w14:textId="77777777" w:rsidR="00A13EC3" w:rsidRPr="006A77DF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6A77DF">
        <w:rPr>
          <w:rFonts w:asciiTheme="majorHAnsi" w:hAnsiTheme="majorHAnsi" w:cstheme="majorHAnsi"/>
        </w:rPr>
        <w:t>Amy-lynne Balaberda</w:t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  <w:t>amylynne.balaberda@nrcan-rncan.gc.ca</w:t>
      </w:r>
    </w:p>
    <w:p w14:paraId="6F84F159" w14:textId="71766661" w:rsidR="003B5E26" w:rsidRPr="00A13EC3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iCs/>
        </w:rPr>
      </w:pPr>
      <w:r w:rsidRPr="006A77DF">
        <w:rPr>
          <w:rFonts w:asciiTheme="majorHAnsi" w:hAnsiTheme="majorHAnsi" w:cstheme="majorHAnsi"/>
        </w:rPr>
        <w:t>Kaitlyn E. Trepanier</w:t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</w:r>
      <w:r w:rsidRPr="006A77DF">
        <w:rPr>
          <w:rFonts w:asciiTheme="majorHAnsi" w:hAnsiTheme="majorHAnsi" w:cstheme="majorHAnsi"/>
        </w:rPr>
        <w:tab/>
        <w:t>Kaitlyn.Trepanier@</w:t>
      </w:r>
      <w:r w:rsidR="00ED6B0E">
        <w:rPr>
          <w:rFonts w:asciiTheme="majorHAnsi" w:hAnsiTheme="majorHAnsi" w:cstheme="majorHAnsi"/>
        </w:rPr>
        <w:t>nrc</w:t>
      </w:r>
      <w:r w:rsidRPr="006A77DF">
        <w:rPr>
          <w:rFonts w:asciiTheme="majorHAnsi" w:hAnsiTheme="majorHAnsi" w:cstheme="majorHAnsi"/>
        </w:rPr>
        <w:t>an-</w:t>
      </w:r>
      <w:r w:rsidR="00ED6B0E">
        <w:rPr>
          <w:rFonts w:asciiTheme="majorHAnsi" w:hAnsiTheme="majorHAnsi" w:cstheme="majorHAnsi"/>
        </w:rPr>
        <w:t>rnc</w:t>
      </w:r>
      <w:r w:rsidRPr="006A77DF">
        <w:rPr>
          <w:rFonts w:asciiTheme="majorHAnsi" w:hAnsiTheme="majorHAnsi" w:cstheme="majorHAnsi"/>
        </w:rPr>
        <w:t>an.gc.ca</w:t>
      </w:r>
    </w:p>
    <w:p w14:paraId="7127BBE0" w14:textId="215FD6E7" w:rsidR="00A13EC3" w:rsidRPr="007D661E" w:rsidRDefault="00A13EC3" w:rsidP="00A13EC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lang w:val="fr-FR"/>
        </w:rPr>
      </w:pPr>
      <w:r w:rsidRPr="007D661E">
        <w:rPr>
          <w:rFonts w:asciiTheme="majorHAnsi" w:hAnsiTheme="majorHAnsi" w:cstheme="majorHAnsi"/>
          <w:lang w:val="fr-FR"/>
        </w:rPr>
        <w:t>Dani Degenhardt</w:t>
      </w:r>
      <w:r w:rsidRPr="007D661E">
        <w:rPr>
          <w:rFonts w:asciiTheme="majorHAnsi" w:hAnsiTheme="majorHAnsi" w:cstheme="majorHAnsi"/>
          <w:lang w:val="fr-FR"/>
        </w:rPr>
        <w:tab/>
      </w:r>
      <w:r w:rsidRPr="007D661E">
        <w:rPr>
          <w:rFonts w:asciiTheme="majorHAnsi" w:hAnsiTheme="majorHAnsi" w:cstheme="majorHAnsi"/>
          <w:lang w:val="fr-FR"/>
        </w:rPr>
        <w:tab/>
      </w:r>
      <w:r w:rsidRPr="007D661E">
        <w:rPr>
          <w:rFonts w:asciiTheme="majorHAnsi" w:hAnsiTheme="majorHAnsi" w:cstheme="majorHAnsi"/>
          <w:lang w:val="fr-FR"/>
        </w:rPr>
        <w:tab/>
      </w:r>
      <w:r w:rsidRPr="007D661E">
        <w:rPr>
          <w:rFonts w:asciiTheme="majorHAnsi" w:hAnsiTheme="majorHAnsi" w:cstheme="majorHAnsi"/>
          <w:lang w:val="fr-FR"/>
        </w:rPr>
        <w:tab/>
      </w:r>
      <w:r w:rsidRPr="007D661E">
        <w:rPr>
          <w:rFonts w:asciiTheme="majorHAnsi" w:hAnsiTheme="majorHAnsi" w:cstheme="majorHAnsi"/>
          <w:lang w:val="fr-FR"/>
        </w:rPr>
        <w:tab/>
        <w:t>Dani.Degenhardt@</w:t>
      </w:r>
      <w:r w:rsidR="00ED6B0E">
        <w:rPr>
          <w:rFonts w:asciiTheme="majorHAnsi" w:hAnsiTheme="majorHAnsi" w:cstheme="majorHAnsi"/>
          <w:lang w:val="fr-FR"/>
        </w:rPr>
        <w:t>nr</w:t>
      </w:r>
      <w:r w:rsidRPr="007D661E">
        <w:rPr>
          <w:rFonts w:asciiTheme="majorHAnsi" w:hAnsiTheme="majorHAnsi" w:cstheme="majorHAnsi"/>
          <w:lang w:val="fr-FR"/>
        </w:rPr>
        <w:t>can-</w:t>
      </w:r>
      <w:r w:rsidR="00ED6B0E">
        <w:rPr>
          <w:rFonts w:asciiTheme="majorHAnsi" w:hAnsiTheme="majorHAnsi" w:cstheme="majorHAnsi"/>
          <w:lang w:val="fr-FR"/>
        </w:rPr>
        <w:t>rn</w:t>
      </w:r>
      <w:r w:rsidRPr="007D661E">
        <w:rPr>
          <w:rFonts w:asciiTheme="majorHAnsi" w:hAnsiTheme="majorHAnsi" w:cstheme="majorHAnsi"/>
          <w:lang w:val="fr-FR"/>
        </w:rPr>
        <w:t>can.gc.ca</w:t>
      </w:r>
    </w:p>
    <w:p w14:paraId="5A2BE33C" w14:textId="77777777" w:rsidR="001E230F" w:rsidRPr="007D661E" w:rsidRDefault="001E230F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7D661E" w:rsidRDefault="00C70C90">
      <w:pPr>
        <w:rPr>
          <w:rFonts w:cstheme="minorHAnsi"/>
          <w:b/>
          <w:sz w:val="22"/>
          <w:szCs w:val="22"/>
          <w:lang w:val="fr-FR"/>
        </w:rPr>
      </w:pPr>
      <w:r w:rsidRPr="007D661E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6A876452" w:rsidR="005F1ADF" w:rsidRPr="007D661E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fr-FR"/>
        </w:rPr>
      </w:pPr>
      <w:r w:rsidRPr="007D661E">
        <w:rPr>
          <w:rFonts w:cstheme="minorHAnsi"/>
          <w:b/>
          <w:bCs w:val="0"/>
          <w:sz w:val="32"/>
          <w:szCs w:val="32"/>
          <w:lang w:val="fr-FR"/>
        </w:rPr>
        <w:lastRenderedPageBreak/>
        <w:t>Author Questionnaire</w:t>
      </w:r>
    </w:p>
    <w:p w14:paraId="22834088" w14:textId="160452C6" w:rsidR="005F1ADF" w:rsidRPr="004A6B18" w:rsidRDefault="005F1ADF" w:rsidP="005F1ADF">
      <w:pPr>
        <w:spacing w:before="120"/>
        <w:ind w:left="216" w:hanging="216"/>
        <w:rPr>
          <w:rFonts w:eastAsia="Times New Roman" w:cstheme="minorHAnsi"/>
          <w:b/>
          <w:color w:val="auto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 w:rsidRPr="004A6B18">
        <w:rPr>
          <w:rFonts w:eastAsia="Times New Roman" w:cs="Calibri"/>
          <w:color w:val="auto"/>
        </w:rPr>
        <w:t>something similar</w:t>
      </w:r>
      <w:r w:rsidRPr="004A6B18">
        <w:rPr>
          <w:rFonts w:eastAsia="Times New Roman" w:cstheme="minorHAnsi"/>
          <w:color w:val="auto"/>
        </w:rPr>
        <w:t>?</w:t>
      </w:r>
      <w:r w:rsidRPr="004A6B18">
        <w:rPr>
          <w:rFonts w:eastAsia="Times New Roman" w:cstheme="minorHAnsi"/>
          <w:b/>
          <w:color w:val="auto"/>
        </w:rPr>
        <w:t xml:space="preserve">  </w:t>
      </w:r>
      <w:r w:rsidR="007D661E" w:rsidRPr="004A6B18">
        <w:rPr>
          <w:rFonts w:eastAsia="Times New Roman" w:cstheme="minorHAnsi"/>
          <w:b/>
          <w:bCs/>
          <w:color w:val="auto"/>
        </w:rPr>
        <w:t>No</w:t>
      </w:r>
    </w:p>
    <w:p w14:paraId="4E7C3E85" w14:textId="77777777" w:rsidR="00A13CC3" w:rsidRPr="004A6B18" w:rsidRDefault="00A13CC3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4B20EAF0" w14:textId="567F0067" w:rsidR="005F1ADF" w:rsidRPr="004A6B18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4A6B18">
        <w:rPr>
          <w:rFonts w:eastAsia="Times New Roman" w:cstheme="minorHAnsi"/>
          <w:b/>
          <w:color w:val="auto"/>
        </w:rPr>
        <w:t xml:space="preserve">2. Software: </w:t>
      </w:r>
      <w:r w:rsidRPr="004A6B18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4A6B18">
        <w:rPr>
          <w:rFonts w:eastAsia="Times New Roman" w:cstheme="minorHAnsi"/>
          <w:b/>
          <w:color w:val="auto"/>
        </w:rPr>
        <w:t xml:space="preserve">  </w:t>
      </w:r>
      <w:r w:rsidR="007D661E" w:rsidRPr="004A6B18">
        <w:rPr>
          <w:rFonts w:eastAsia="Times New Roman" w:cstheme="minorHAnsi"/>
          <w:b/>
          <w:bCs/>
          <w:color w:val="auto"/>
        </w:rPr>
        <w:t>No</w:t>
      </w:r>
    </w:p>
    <w:p w14:paraId="1C68C2BA" w14:textId="77777777" w:rsidR="005F1ADF" w:rsidRPr="004A6B18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7A03162F" w14:textId="7AFD92AB" w:rsidR="005F1ADF" w:rsidRPr="004A6B18" w:rsidRDefault="009A2C33" w:rsidP="005F1ADF">
      <w:pPr>
        <w:spacing w:before="120"/>
        <w:rPr>
          <w:rFonts w:eastAsia="Times New Roman" w:cstheme="minorHAnsi"/>
          <w:b/>
          <w:bCs/>
          <w:color w:val="auto"/>
        </w:rPr>
      </w:pPr>
      <w:r w:rsidRPr="004A6B18">
        <w:rPr>
          <w:rFonts w:eastAsia="Times New Roman" w:cstheme="minorHAnsi"/>
          <w:b/>
          <w:color w:val="auto"/>
        </w:rPr>
        <w:t>3</w:t>
      </w:r>
      <w:r w:rsidR="005F1ADF" w:rsidRPr="004A6B18">
        <w:rPr>
          <w:rFonts w:eastAsia="Times New Roman" w:cstheme="minorHAnsi"/>
          <w:b/>
          <w:color w:val="auto"/>
        </w:rPr>
        <w:t>. Filming location:</w:t>
      </w:r>
      <w:r w:rsidR="005F1ADF" w:rsidRPr="004A6B18">
        <w:rPr>
          <w:rFonts w:eastAsia="Times New Roman" w:cstheme="minorHAnsi"/>
          <w:color w:val="auto"/>
        </w:rPr>
        <w:t xml:space="preserve"> Will the filming need to take place in multiple locations? </w:t>
      </w:r>
      <w:r w:rsidR="005F1ADF" w:rsidRPr="004A6B18">
        <w:rPr>
          <w:rFonts w:eastAsia="Times New Roman" w:cstheme="minorHAnsi"/>
          <w:b/>
          <w:color w:val="auto"/>
        </w:rPr>
        <w:t xml:space="preserve">  </w:t>
      </w:r>
      <w:r w:rsidR="007D661E" w:rsidRPr="004A6B18">
        <w:rPr>
          <w:rFonts w:eastAsia="Times New Roman" w:cstheme="minorHAnsi"/>
          <w:b/>
          <w:bCs/>
          <w:color w:val="auto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E161BA">
        <w:rPr>
          <w:rFonts w:cstheme="minorHAnsi"/>
          <w:b/>
          <w:sz w:val="22"/>
          <w:szCs w:val="22"/>
        </w:rPr>
        <w:t>Length</w:t>
      </w:r>
    </w:p>
    <w:p w14:paraId="72F5C5E6" w14:textId="31A0178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161BA">
        <w:rPr>
          <w:rFonts w:cstheme="minorHAnsi"/>
          <w:bCs/>
          <w:sz w:val="22"/>
          <w:szCs w:val="22"/>
        </w:rPr>
        <w:t>19</w:t>
      </w:r>
    </w:p>
    <w:p w14:paraId="5AAC9C6C" w14:textId="110A1D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161BA">
        <w:rPr>
          <w:rFonts w:cstheme="minorHAnsi"/>
          <w:bCs/>
          <w:sz w:val="22"/>
          <w:szCs w:val="22"/>
        </w:rPr>
        <w:t>43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011CEDED" w14:textId="6657C9F1" w:rsidR="00D32CA4" w:rsidRPr="00D32CA4" w:rsidRDefault="00D32CA4" w:rsidP="007D61A8">
      <w:pPr>
        <w:rPr>
          <w:rFonts w:cstheme="minorHAnsi"/>
          <w:color w:val="auto"/>
          <w:shd w:val="clear" w:color="auto" w:fill="FFFFFF"/>
        </w:rPr>
      </w:pPr>
      <w:r w:rsidRPr="00516133">
        <w:rPr>
          <w:rFonts w:cstheme="minorHAnsi"/>
          <w:b/>
          <w:bCs/>
          <w:color w:val="auto"/>
          <w:highlight w:val="yellow"/>
          <w:shd w:val="clear" w:color="auto" w:fill="FFFFFF"/>
        </w:rPr>
        <w:t xml:space="preserve">AUTHORS: </w:t>
      </w:r>
      <w:r w:rsidRPr="00516133">
        <w:rPr>
          <w:rFonts w:cstheme="minorHAnsi"/>
          <w:color w:val="auto"/>
          <w:highlight w:val="yellow"/>
          <w:shd w:val="clear" w:color="auto" w:fill="FFFFFF"/>
        </w:rPr>
        <w:t>Please note that only 5 statements may be presented. All statements have been edited to meet the word limit of 30 words</w:t>
      </w:r>
    </w:p>
    <w:p w14:paraId="16F3E485" w14:textId="2D21B4AC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516133">
        <w:rPr>
          <w:rFonts w:cstheme="minorHAnsi"/>
          <w:b/>
          <w:bCs/>
          <w:color w:val="auto"/>
          <w:shd w:val="clear" w:color="auto" w:fill="FFFFFF"/>
        </w:rPr>
        <w:t>REQUIRED: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8E37780" w:rsidR="007D61A8" w:rsidRPr="004A6B18" w:rsidRDefault="0005600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Dani Degenhardt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3175E">
        <w:rPr>
          <w:rFonts w:cstheme="minorHAnsi"/>
        </w:rPr>
        <w:t>Our</w:t>
      </w:r>
      <w:r w:rsidR="00536716" w:rsidRPr="00536716">
        <w:rPr>
          <w:rFonts w:cstheme="minorHAnsi"/>
        </w:rPr>
        <w:t xml:space="preserve"> research investigates the use of constructed wetland treatment systems</w:t>
      </w:r>
      <w:r w:rsidR="00516133">
        <w:rPr>
          <w:rFonts w:cstheme="minorHAnsi"/>
        </w:rPr>
        <w:t xml:space="preserve"> </w:t>
      </w:r>
      <w:r w:rsidR="00536716" w:rsidRPr="00536716">
        <w:rPr>
          <w:rFonts w:cstheme="minorHAnsi"/>
        </w:rPr>
        <w:t>as a passive, cost-effective approach to treat oil sands process-affected water</w:t>
      </w:r>
      <w:r w:rsidR="00516133" w:rsidRPr="00516133">
        <w:rPr>
          <w:rFonts w:cstheme="minorHAnsi"/>
        </w:rPr>
        <w:t>, focusing on removing naphthenic acid fraction compounds through mesocosm-scale experiments and identifying key optimization factors.</w:t>
      </w:r>
    </w:p>
    <w:p w14:paraId="70AF4A10" w14:textId="465B73FE" w:rsidR="004A6B18" w:rsidRPr="00B07A3B" w:rsidRDefault="004A6B18" w:rsidP="004A6B1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51613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36276550" w:rsidR="007D61A8" w:rsidRPr="004A6B18" w:rsidRDefault="00D32CA4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D32CA4">
        <w:rPr>
          <w:rStyle w:val="BodyText"/>
          <w:rFonts w:ascii="Calibri" w:hAnsi="Calibri" w:cstheme="minorHAnsi"/>
          <w:b/>
          <w:color w:val="auto"/>
          <w:u w:val="single"/>
        </w:rPr>
        <w:t>Dani Degenhardt:</w:t>
      </w:r>
      <w:r w:rsidR="007D61A8" w:rsidRPr="00B07A3B">
        <w:rPr>
          <w:rFonts w:eastAsia="Times New Roman" w:cstheme="minorHAnsi"/>
        </w:rPr>
        <w:t xml:space="preserve"> </w:t>
      </w:r>
      <w:r w:rsidR="00AF1E7D" w:rsidRPr="00AF1E7D">
        <w:rPr>
          <w:rFonts w:cstheme="minorHAnsi"/>
        </w:rPr>
        <w:t>Recent advancements in CWTS for OSPW include genomics-based methods to enhance the efficacy of CWTS</w:t>
      </w:r>
      <w:r w:rsidR="00516133">
        <w:rPr>
          <w:rFonts w:cstheme="minorHAnsi"/>
        </w:rPr>
        <w:t xml:space="preserve"> </w:t>
      </w:r>
      <w:r w:rsidR="00AF1E7D" w:rsidRPr="00AF1E7D">
        <w:rPr>
          <w:rFonts w:cstheme="minorHAnsi"/>
        </w:rPr>
        <w:t xml:space="preserve"> in degrading toxic </w:t>
      </w:r>
      <w:r w:rsidR="00AF1E7D">
        <w:rPr>
          <w:rFonts w:cstheme="minorHAnsi"/>
        </w:rPr>
        <w:t>NAFCs</w:t>
      </w:r>
      <w:r w:rsidR="00AF1E7D" w:rsidRPr="00AF1E7D">
        <w:rPr>
          <w:rFonts w:cstheme="minorHAnsi"/>
        </w:rPr>
        <w:t>. Additionally</w:t>
      </w:r>
      <w:r w:rsidR="00A95843">
        <w:rPr>
          <w:rFonts w:cstheme="minorHAnsi"/>
        </w:rPr>
        <w:t xml:space="preserve">, our research outcome </w:t>
      </w:r>
      <w:r w:rsidR="00516133">
        <w:rPr>
          <w:rFonts w:cstheme="minorHAnsi"/>
        </w:rPr>
        <w:t>will</w:t>
      </w:r>
      <w:r w:rsidR="00A95843">
        <w:rPr>
          <w:rFonts w:cstheme="minorHAnsi"/>
        </w:rPr>
        <w:t xml:space="preserve"> </w:t>
      </w:r>
      <w:r w:rsidR="00AF1E7D" w:rsidRPr="00AF1E7D">
        <w:rPr>
          <w:rFonts w:cstheme="minorHAnsi"/>
        </w:rPr>
        <w:t>inform the optimization of plant selection and system design for improved contaminant removal.​</w:t>
      </w:r>
    </w:p>
    <w:p w14:paraId="539B9D0E" w14:textId="42758828" w:rsidR="007D61A8" w:rsidRPr="00516133" w:rsidRDefault="004A6B18" w:rsidP="0067163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1613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1613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16133">
        <w:rPr>
          <w:rFonts w:cstheme="minorHAnsi"/>
          <w:b/>
          <w:bCs/>
          <w:i/>
          <w:color w:val="0000FF"/>
        </w:rPr>
        <w:t xml:space="preserve"> </w:t>
      </w:r>
      <w:r w:rsidR="0051613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br/>
      </w: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EA457F5" w:rsidR="00333FA4" w:rsidRPr="00D32CA4" w:rsidRDefault="0092783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Amy-lynne Balaberda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16133" w:rsidRPr="00516133">
        <w:rPr>
          <w:rFonts w:eastAsiaTheme="minorHAnsi" w:cstheme="minorBidi"/>
          <w:color w:val="auto"/>
          <w:kern w:val="2"/>
          <w:lang w:val="en-CA"/>
          <w14:ligatures w14:val="standardContextual"/>
        </w:rPr>
        <w:t>Mesocosm studies bridge lab-to-field CWTS gaps by testing plant-microbe interactions and design factors under semi-realistic conditions to assess treatment efficacy and guide pilot-scale implementation.</w:t>
      </w:r>
    </w:p>
    <w:p w14:paraId="1AF2DB24" w14:textId="51CF028F" w:rsidR="00D32CA4" w:rsidRPr="00D32CA4" w:rsidRDefault="00D32CA4" w:rsidP="00D32C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8FBA0F7" w:rsidR="00333FA4" w:rsidRDefault="00974DD8" w:rsidP="00D86B2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Kaitlyn Trepanier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BC2B50" w:rsidRPr="00BC2B50">
        <w:rPr>
          <w:rFonts w:eastAsia="Times New Roman" w:cstheme="minorHAnsi"/>
        </w:rPr>
        <w:t xml:space="preserve"> </w:t>
      </w:r>
      <w:r w:rsidR="00AA76B8">
        <w:rPr>
          <w:rFonts w:eastAsia="Times New Roman" w:cstheme="minorHAnsi"/>
        </w:rPr>
        <w:t>Our protocol</w:t>
      </w:r>
      <w:r w:rsidR="00BC2B50" w:rsidRPr="00BC2B50">
        <w:rPr>
          <w:rFonts w:eastAsia="Times New Roman" w:cstheme="minorHAnsi"/>
        </w:rPr>
        <w:t xml:space="preserve"> allow</w:t>
      </w:r>
      <w:r w:rsidR="00516133">
        <w:rPr>
          <w:rFonts w:eastAsia="Times New Roman" w:cstheme="minorHAnsi"/>
        </w:rPr>
        <w:t>s</w:t>
      </w:r>
      <w:r w:rsidR="00BC2B50" w:rsidRPr="00BC2B50">
        <w:rPr>
          <w:rFonts w:eastAsia="Times New Roman" w:cstheme="minorHAnsi"/>
        </w:rPr>
        <w:t xml:space="preserve"> for replication and manipulation of variables while still incorporating ecological complexity, making </w:t>
      </w:r>
      <w:r w:rsidR="00AA76B8">
        <w:rPr>
          <w:rFonts w:eastAsia="Times New Roman" w:cstheme="minorHAnsi"/>
        </w:rPr>
        <w:t>mesocosms</w:t>
      </w:r>
      <w:r w:rsidR="00BC2B50" w:rsidRPr="00BC2B50">
        <w:rPr>
          <w:rFonts w:eastAsia="Times New Roman" w:cstheme="minorHAnsi"/>
        </w:rPr>
        <w:t xml:space="preserve"> ideal for identifying </w:t>
      </w:r>
      <w:r w:rsidR="00AA76B8">
        <w:rPr>
          <w:rFonts w:eastAsia="Times New Roman" w:cstheme="minorHAnsi"/>
        </w:rPr>
        <w:t xml:space="preserve">water </w:t>
      </w:r>
      <w:r w:rsidR="00BC2B50" w:rsidRPr="00BC2B50">
        <w:rPr>
          <w:rFonts w:eastAsia="Times New Roman" w:cstheme="minorHAnsi"/>
        </w:rPr>
        <w:t>treatment mechanisms, testing system designs, and predicting scalability with reduced risk and cost.</w:t>
      </w:r>
    </w:p>
    <w:p w14:paraId="7996A8F8" w14:textId="2D71AAF2" w:rsidR="00D32CA4" w:rsidRPr="00CD4C15" w:rsidRDefault="00D32CA4" w:rsidP="006341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CD4C1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D4C1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D4C15">
        <w:rPr>
          <w:rFonts w:cstheme="minorHAnsi"/>
          <w:b/>
          <w:bCs/>
          <w:i/>
          <w:color w:val="0000FF"/>
        </w:rPr>
        <w:t xml:space="preserve">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85B128C" w:rsidR="00D75084" w:rsidRPr="00D32CA4" w:rsidRDefault="003E2AA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Kaitlyn Trepanier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F4E5D" w:rsidRPr="00BF4E5D">
        <w:rPr>
          <w:rFonts w:cstheme="minorHAnsi"/>
        </w:rPr>
        <w:t xml:space="preserve">Our findings will advance OSPW treatment research by demonstrating how mesocosm-scale CWTS can effectively reduce toxic compounds like NAFCs, while also identifying the specific biotic and abiotic mechanisms at play. </w:t>
      </w:r>
    </w:p>
    <w:p w14:paraId="65FC8A55" w14:textId="1080EDD6" w:rsidR="00D32CA4" w:rsidRPr="00B07A3B" w:rsidRDefault="00D32CA4" w:rsidP="00D32CA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CD4C1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01A304D2" w14:textId="77777777" w:rsidR="00D32CA4" w:rsidRPr="00D75084" w:rsidRDefault="00D32CA4" w:rsidP="00D32CA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75A15021" w:rsidR="00FF25E5" w:rsidRPr="00A13EC3" w:rsidRDefault="00A13CC3" w:rsidP="00D32CA4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504C1B1" w:rsidR="00CE10F2" w:rsidRDefault="00A13EC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Setup and Maintenance of the Mesocosm</w:t>
      </w:r>
    </w:p>
    <w:p w14:paraId="314C5FBA" w14:textId="006D8F7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403AF" w:rsidRPr="001403AF">
        <w:rPr>
          <w:rFonts w:cstheme="minorHAnsi"/>
        </w:rPr>
        <w:t>Amy-lynne Balaberda and</w:t>
      </w:r>
      <w:r w:rsidR="001403AF">
        <w:rPr>
          <w:rFonts w:cstheme="minorHAnsi"/>
          <w:b/>
          <w:bCs/>
        </w:rPr>
        <w:t xml:space="preserve"> </w:t>
      </w:r>
      <w:r w:rsidR="001403AF">
        <w:rPr>
          <w:rFonts w:cstheme="minorHAnsi"/>
        </w:rPr>
        <w:t>Kaitlyn Trepanier</w:t>
      </w:r>
      <w:r w:rsidR="00FF25E5">
        <w:rPr>
          <w:rFonts w:cstheme="minorHAnsi"/>
        </w:rPr>
        <w:t xml:space="preserve"> </w:t>
      </w:r>
    </w:p>
    <w:p w14:paraId="6FE16670" w14:textId="369D9E57" w:rsidR="00985FE6" w:rsidRPr="00D32CA4" w:rsidRDefault="00985FE6" w:rsidP="00D32CA4">
      <w:pPr>
        <w:spacing w:before="120"/>
        <w:rPr>
          <w:rFonts w:cstheme="minorHAnsi"/>
        </w:rPr>
      </w:pPr>
    </w:p>
    <w:p w14:paraId="50930802" w14:textId="0913763F" w:rsidR="00A13EC3" w:rsidRPr="00A13EC3" w:rsidRDefault="00F220CE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begin, p</w:t>
      </w:r>
      <w:r w:rsidR="00A13EC3" w:rsidRPr="00A13EC3">
        <w:rPr>
          <w:rFonts w:cstheme="minorHAnsi"/>
        </w:rPr>
        <w:t>lace</w:t>
      </w:r>
      <w:r w:rsidR="001403AF">
        <w:rPr>
          <w:rFonts w:cstheme="minorHAnsi"/>
        </w:rPr>
        <w:t xml:space="preserve"> </w:t>
      </w:r>
      <w:proofErr w:type="spellStart"/>
      <w:r w:rsidR="001403AF" w:rsidRPr="00D32CA4">
        <w:rPr>
          <w:rFonts w:cstheme="minorHAnsi"/>
          <w:i/>
          <w:iCs/>
        </w:rPr>
        <w:t>Carex</w:t>
      </w:r>
      <w:proofErr w:type="spellEnd"/>
      <w:r w:rsidR="001403AF" w:rsidRPr="00D32CA4">
        <w:rPr>
          <w:rFonts w:cstheme="minorHAnsi"/>
          <w:i/>
          <w:iCs/>
        </w:rPr>
        <w:t xml:space="preserve"> </w:t>
      </w:r>
      <w:proofErr w:type="spellStart"/>
      <w:r w:rsidR="001403AF" w:rsidRPr="00D32CA4">
        <w:rPr>
          <w:rFonts w:cstheme="minorHAnsi"/>
          <w:i/>
          <w:iCs/>
        </w:rPr>
        <w:t>aquatilis</w:t>
      </w:r>
      <w:proofErr w:type="spellEnd"/>
      <w:r w:rsidR="00A13EC3" w:rsidRPr="00A13EC3">
        <w:rPr>
          <w:rFonts w:cstheme="minorHAnsi"/>
        </w:rPr>
        <w:t xml:space="preserve"> seeds into standard </w:t>
      </w:r>
      <w:proofErr w:type="spellStart"/>
      <w:r w:rsidR="00A13EC3" w:rsidRPr="00A13EC3">
        <w:rPr>
          <w:rFonts w:cstheme="minorHAnsi"/>
        </w:rPr>
        <w:t>styroblock</w:t>
      </w:r>
      <w:proofErr w:type="spellEnd"/>
      <w:r w:rsidR="00A13EC3" w:rsidRPr="00A13EC3">
        <w:rPr>
          <w:rFonts w:cstheme="minorHAnsi"/>
        </w:rPr>
        <w:t xml:space="preserve"> containers filled with peat as plug stock </w:t>
      </w:r>
      <w:r w:rsidRPr="00F220CE">
        <w:rPr>
          <w:rFonts w:cstheme="minorHAnsi"/>
          <w:b/>
          <w:bCs/>
        </w:rPr>
        <w:t>[1]</w:t>
      </w:r>
      <w:r w:rsidR="00A13EC3" w:rsidRPr="00A13EC3">
        <w:rPr>
          <w:rFonts w:cstheme="minorHAnsi"/>
        </w:rPr>
        <w:t xml:space="preserve">. Once the seedlings have germinated, fertilize them three times a week using water-soluble plant food </w:t>
      </w:r>
      <w:r w:rsidRPr="00F220CE">
        <w:rPr>
          <w:rFonts w:cstheme="minorHAnsi"/>
          <w:b/>
          <w:bCs/>
        </w:rPr>
        <w:t>[2</w:t>
      </w:r>
      <w:r>
        <w:rPr>
          <w:rFonts w:cstheme="minorHAnsi"/>
          <w:b/>
          <w:bCs/>
        </w:rPr>
        <w:t>-TXT</w:t>
      </w:r>
      <w:r w:rsidRPr="00F220CE">
        <w:rPr>
          <w:rFonts w:cstheme="minorHAnsi"/>
          <w:b/>
          <w:bCs/>
        </w:rPr>
        <w:t>]</w:t>
      </w:r>
      <w:r w:rsidR="00A13EC3" w:rsidRPr="00A13EC3">
        <w:rPr>
          <w:rFonts w:cstheme="minorHAnsi"/>
        </w:rPr>
        <w:t xml:space="preserve">. </w:t>
      </w:r>
    </w:p>
    <w:p w14:paraId="2E421BAE" w14:textId="7E08FB3A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WIDE: Talent placing seeds into styroblock containers filled with peat.</w:t>
      </w:r>
    </w:p>
    <w:p w14:paraId="392CB708" w14:textId="10FF48B0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fertilizing the seedlings with water-soluble plant food.</w:t>
      </w:r>
      <w:r w:rsidR="00F220CE">
        <w:rPr>
          <w:rFonts w:cstheme="minorHAnsi"/>
        </w:rPr>
        <w:t xml:space="preserve"> </w:t>
      </w:r>
      <w:r w:rsidR="00F220CE">
        <w:rPr>
          <w:rFonts w:cstheme="minorHAnsi"/>
          <w:b/>
          <w:bCs/>
        </w:rPr>
        <w:t xml:space="preserve">TXT: Let seedlings grow for at least </w:t>
      </w:r>
      <w:r w:rsidR="00F71E38">
        <w:rPr>
          <w:rFonts w:cstheme="minorHAnsi"/>
          <w:b/>
          <w:bCs/>
        </w:rPr>
        <w:t>3</w:t>
      </w:r>
      <w:r w:rsidR="00F220CE">
        <w:rPr>
          <w:rFonts w:cstheme="minorHAnsi"/>
          <w:b/>
          <w:bCs/>
        </w:rPr>
        <w:t xml:space="preserve"> months</w:t>
      </w:r>
      <w:r w:rsidR="00F220CE">
        <w:rPr>
          <w:rFonts w:cstheme="minorHAnsi"/>
          <w:b/>
          <w:bCs/>
        </w:rPr>
        <w:br/>
      </w:r>
    </w:p>
    <w:p w14:paraId="24B51245" w14:textId="6BB28B41" w:rsidR="00A13EC3" w:rsidRPr="00A13EC3" w:rsidRDefault="00A13EC3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 xml:space="preserve">Reinforce the greenhouse tables with plywood to support the weight of the mesocosms </w:t>
      </w:r>
      <w:r w:rsidR="00F220CE" w:rsidRPr="00F220CE">
        <w:rPr>
          <w:rFonts w:cstheme="minorHAnsi"/>
          <w:b/>
          <w:bCs/>
        </w:rPr>
        <w:t>[1]</w:t>
      </w:r>
      <w:r w:rsidRPr="00A13EC3">
        <w:rPr>
          <w:rFonts w:cstheme="minorHAnsi"/>
        </w:rPr>
        <w:t xml:space="preserve">. Distribute the mesocosms evenly across the greenhouse bay tables </w:t>
      </w:r>
      <w:r w:rsidR="00F220CE" w:rsidRPr="00F220CE">
        <w:rPr>
          <w:rFonts w:cstheme="minorHAnsi"/>
          <w:b/>
          <w:bCs/>
        </w:rPr>
        <w:t>[2]</w:t>
      </w:r>
      <w:r w:rsidRPr="00A13EC3">
        <w:rPr>
          <w:rFonts w:cstheme="minorHAnsi"/>
        </w:rPr>
        <w:t xml:space="preserve">. Position the plumbing to hang off the edge of the table </w:t>
      </w:r>
      <w:r w:rsidR="00F220CE" w:rsidRPr="00F220CE">
        <w:rPr>
          <w:rFonts w:cstheme="minorHAnsi"/>
          <w:b/>
          <w:bCs/>
        </w:rPr>
        <w:t>[3]</w:t>
      </w:r>
      <w:r w:rsidRPr="00A13EC3">
        <w:rPr>
          <w:rFonts w:cstheme="minorHAnsi"/>
        </w:rPr>
        <w:t>.</w:t>
      </w:r>
    </w:p>
    <w:p w14:paraId="50F4F62E" w14:textId="2A685DF8" w:rsidR="00A13EC3" w:rsidRPr="00A13EC3" w:rsidRDefault="00D32CA4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reinforced</w:t>
      </w:r>
      <w:r w:rsidR="00A13EC3" w:rsidRPr="00A13EC3">
        <w:rPr>
          <w:rFonts w:cstheme="minorHAnsi"/>
        </w:rPr>
        <w:t xml:space="preserve"> plywood on the greenhouse tables.</w:t>
      </w:r>
    </w:p>
    <w:p w14:paraId="6095150E" w14:textId="27E1AACD" w:rsidR="00A13EC3" w:rsidRPr="00A13EC3" w:rsidRDefault="00F220CE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</w:t>
      </w:r>
      <w:r w:rsidR="00A13EC3" w:rsidRPr="00A13EC3">
        <w:rPr>
          <w:rFonts w:cstheme="minorHAnsi"/>
        </w:rPr>
        <w:t>hot of evenly distributed mesocosms across greenhouse tables.</w:t>
      </w:r>
    </w:p>
    <w:p w14:paraId="5255ABD4" w14:textId="1762390A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positioning plumbing off the table edge.</w:t>
      </w:r>
    </w:p>
    <w:p w14:paraId="3BADB384" w14:textId="77777777" w:rsidR="00A13EC3" w:rsidRPr="00A13EC3" w:rsidRDefault="00A13EC3" w:rsidP="00F220CE">
      <w:pPr>
        <w:pStyle w:val="ListParagraph"/>
        <w:spacing w:before="120"/>
        <w:ind w:left="907"/>
        <w:rPr>
          <w:rFonts w:cstheme="minorHAnsi"/>
        </w:rPr>
      </w:pPr>
    </w:p>
    <w:p w14:paraId="11CC9E15" w14:textId="32AF9F77" w:rsidR="00A13EC3" w:rsidRPr="00A13EC3" w:rsidRDefault="00F220CE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p</w:t>
      </w:r>
      <w:r w:rsidR="00A13EC3" w:rsidRPr="00A13EC3">
        <w:rPr>
          <w:rFonts w:cstheme="minorHAnsi"/>
        </w:rPr>
        <w:t xml:space="preserve">lace a 57-liter open-top plastic industrial drum under the drainage plumbing </w:t>
      </w:r>
      <w:r w:rsidRPr="00F220CE">
        <w:rPr>
          <w:rFonts w:cstheme="minorHAnsi"/>
          <w:b/>
          <w:bCs/>
        </w:rPr>
        <w:t>[1]</w:t>
      </w:r>
      <w:r w:rsidR="00A13EC3" w:rsidRPr="00A13EC3">
        <w:rPr>
          <w:rFonts w:cstheme="minorHAnsi"/>
        </w:rPr>
        <w:t xml:space="preserve">. Install a submersible powerhead circulation pump between the middle and bottom of the tank for continuous mixing </w:t>
      </w:r>
      <w:r w:rsidRPr="00F220CE">
        <w:rPr>
          <w:rFonts w:cstheme="minorHAnsi"/>
          <w:b/>
          <w:bCs/>
        </w:rPr>
        <w:t>[2]</w:t>
      </w:r>
      <w:r w:rsidR="00A13EC3" w:rsidRPr="00A13EC3">
        <w:rPr>
          <w:rFonts w:cstheme="minorHAnsi"/>
        </w:rPr>
        <w:t xml:space="preserve">. Secure the power cord to the outside of the tank </w:t>
      </w:r>
      <w:r w:rsidRPr="00F220CE">
        <w:rPr>
          <w:rFonts w:cstheme="minorHAnsi"/>
          <w:b/>
          <w:bCs/>
        </w:rPr>
        <w:t>[3]</w:t>
      </w:r>
      <w:r w:rsidR="00A13EC3" w:rsidRPr="00A13EC3">
        <w:rPr>
          <w:rFonts w:cstheme="minorHAnsi"/>
        </w:rPr>
        <w:t>.</w:t>
      </w:r>
    </w:p>
    <w:p w14:paraId="3542CCE6" w14:textId="168574C5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positioning the open-top plastic drum under the drainage plumbing.</w:t>
      </w:r>
    </w:p>
    <w:p w14:paraId="5EBB52B8" w14:textId="18DD698F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installing the submersible pump inside the tank.</w:t>
      </w:r>
    </w:p>
    <w:p w14:paraId="53613B67" w14:textId="425FB189" w:rsidR="00A13EC3" w:rsidRPr="00A13EC3" w:rsidRDefault="00F220CE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A13EC3" w:rsidRPr="00A13EC3">
        <w:rPr>
          <w:rFonts w:cstheme="minorHAnsi"/>
        </w:rPr>
        <w:t>of the secured power cord running along the tank exterior.</w:t>
      </w:r>
    </w:p>
    <w:p w14:paraId="5430C119" w14:textId="77777777" w:rsidR="00A13EC3" w:rsidRPr="00A13EC3" w:rsidRDefault="00A13EC3" w:rsidP="00F220CE">
      <w:pPr>
        <w:pStyle w:val="ListParagraph"/>
        <w:spacing w:before="120"/>
        <w:ind w:left="907"/>
        <w:rPr>
          <w:rFonts w:cstheme="minorHAnsi"/>
        </w:rPr>
      </w:pPr>
    </w:p>
    <w:p w14:paraId="6D6CBE63" w14:textId="07826889" w:rsidR="00A13EC3" w:rsidRPr="00A13EC3" w:rsidRDefault="00F220CE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s</w:t>
      </w:r>
      <w:r w:rsidR="00A13EC3" w:rsidRPr="00A13EC3">
        <w:rPr>
          <w:rFonts w:cstheme="minorHAnsi"/>
        </w:rPr>
        <w:t xml:space="preserve">pread the substrate evenly in the mesocosm and tamp it down with moderate pressure to reach the desired height </w:t>
      </w:r>
      <w:r w:rsidRPr="00F220CE">
        <w:rPr>
          <w:rFonts w:cstheme="minorHAnsi"/>
          <w:b/>
          <w:bCs/>
        </w:rPr>
        <w:t>[1]</w:t>
      </w:r>
      <w:r w:rsidR="00A13EC3" w:rsidRPr="00A13EC3">
        <w:rPr>
          <w:rFonts w:cstheme="minorHAnsi"/>
        </w:rPr>
        <w:t xml:space="preserve">. Fully saturate the substrate with reverse osmosis water </w:t>
      </w:r>
      <w:r>
        <w:rPr>
          <w:rFonts w:cstheme="minorHAnsi"/>
          <w:b/>
          <w:bCs/>
        </w:rPr>
        <w:t xml:space="preserve">[2]. </w:t>
      </w:r>
      <w:r>
        <w:rPr>
          <w:rFonts w:cstheme="minorHAnsi"/>
        </w:rPr>
        <w:t>M</w:t>
      </w:r>
      <w:r w:rsidR="00A13EC3" w:rsidRPr="00A13EC3">
        <w:rPr>
          <w:rFonts w:cstheme="minorHAnsi"/>
        </w:rPr>
        <w:t xml:space="preserve">easure the volume of water added, as it is equivalent to the volume of porewater in the substrate </w:t>
      </w:r>
      <w:r w:rsidRPr="00F220CE">
        <w:rPr>
          <w:rFonts w:cstheme="minorHAnsi"/>
          <w:b/>
          <w:bCs/>
        </w:rPr>
        <w:t>[</w:t>
      </w:r>
      <w:r w:rsidR="00E161BA">
        <w:rPr>
          <w:rFonts w:cstheme="minorHAnsi"/>
          <w:b/>
          <w:bCs/>
        </w:rPr>
        <w:t>3</w:t>
      </w:r>
      <w:r w:rsidRPr="00F220CE">
        <w:rPr>
          <w:rFonts w:cstheme="minorHAnsi"/>
          <w:b/>
          <w:bCs/>
        </w:rPr>
        <w:t>]</w:t>
      </w:r>
      <w:r w:rsidR="00A13EC3" w:rsidRPr="00A13EC3">
        <w:rPr>
          <w:rFonts w:cstheme="minorHAnsi"/>
        </w:rPr>
        <w:t>.</w:t>
      </w:r>
    </w:p>
    <w:p w14:paraId="06A75CE5" w14:textId="5092EEE1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evenly spreading and tamping down the substrate in the mesocosm.</w:t>
      </w:r>
    </w:p>
    <w:p w14:paraId="5DA37011" w14:textId="2FE30123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pouring reverse osmosis water into the mesocosm and measuring the volume added.</w:t>
      </w:r>
    </w:p>
    <w:p w14:paraId="620F22D3" w14:textId="76C1F5EF" w:rsidR="00A13EC3" w:rsidRPr="00A13EC3" w:rsidRDefault="00F220CE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measuring the volume of water added. </w:t>
      </w:r>
      <w:r>
        <w:rPr>
          <w:rFonts w:cstheme="minorHAnsi"/>
        </w:rPr>
        <w:br/>
      </w:r>
    </w:p>
    <w:p w14:paraId="1EF88A6B" w14:textId="2A60EAB0" w:rsidR="00F220CE" w:rsidRDefault="00F220CE" w:rsidP="00F220C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After selecting</w:t>
      </w:r>
      <w:r w:rsidR="00A13EC3" w:rsidRPr="00A13EC3">
        <w:rPr>
          <w:rFonts w:cstheme="minorHAnsi"/>
        </w:rPr>
        <w:t xml:space="preserve"> a retention time based on prior studies and study objectives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</w:rPr>
        <w:t>c</w:t>
      </w:r>
      <w:r w:rsidR="00A13EC3" w:rsidRPr="00A13EC3">
        <w:rPr>
          <w:rFonts w:cstheme="minorHAnsi"/>
        </w:rPr>
        <w:t xml:space="preserve">alculate the total water volume in the mesocosm </w:t>
      </w:r>
      <w:r>
        <w:rPr>
          <w:rFonts w:cstheme="minorHAnsi"/>
        </w:rPr>
        <w:t xml:space="preserve">using the formula shown </w:t>
      </w:r>
      <w:r w:rsidRPr="00F220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F220CE">
        <w:rPr>
          <w:rFonts w:cstheme="minorHAnsi"/>
          <w:b/>
          <w:bCs/>
        </w:rPr>
        <w:t>]</w:t>
      </w:r>
      <w:r w:rsidR="00A13EC3" w:rsidRPr="00A13EC3">
        <w:rPr>
          <w:rFonts w:cstheme="minorHAnsi"/>
        </w:rPr>
        <w:t xml:space="preserve">. </w:t>
      </w:r>
      <w:r>
        <w:rPr>
          <w:rFonts w:cstheme="minorHAnsi"/>
        </w:rPr>
        <w:t>Then c</w:t>
      </w:r>
      <w:r w:rsidR="00A13EC3" w:rsidRPr="00A13EC3">
        <w:rPr>
          <w:rFonts w:cstheme="minorHAnsi"/>
        </w:rPr>
        <w:t xml:space="preserve">alculate the flow rate </w:t>
      </w:r>
      <w:r w:rsidRPr="00F220CE">
        <w:rPr>
          <w:rFonts w:cstheme="minorHAnsi"/>
          <w:b/>
          <w:bCs/>
        </w:rPr>
        <w:t>[</w:t>
      </w:r>
      <w:r w:rsidR="00E161BA">
        <w:rPr>
          <w:rFonts w:cstheme="minorHAnsi"/>
          <w:b/>
          <w:bCs/>
        </w:rPr>
        <w:t>2</w:t>
      </w:r>
      <w:r w:rsidRPr="00F220CE">
        <w:rPr>
          <w:rFonts w:cstheme="minorHAnsi"/>
          <w:b/>
          <w:bCs/>
        </w:rPr>
        <w:t>]</w:t>
      </w:r>
      <w:r w:rsidR="00A13EC3" w:rsidRPr="00A13EC3">
        <w:rPr>
          <w:rFonts w:cstheme="minorHAnsi"/>
        </w:rPr>
        <w:t xml:space="preserve">. </w:t>
      </w:r>
    </w:p>
    <w:p w14:paraId="7E6ADECE" w14:textId="308C4A7B" w:rsidR="00F220CE" w:rsidRPr="00F220CE" w:rsidRDefault="00F220CE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220CE">
        <w:rPr>
          <w:rFonts w:cstheme="minorHAnsi"/>
        </w:rPr>
        <w:lastRenderedPageBreak/>
        <w:t xml:space="preserve">TEXT ON PLAIN BACKGROUND: </w:t>
      </w:r>
      <w:r w:rsidRPr="00F220CE">
        <w:rPr>
          <w:rFonts w:cstheme="minorHAnsi"/>
        </w:rPr>
        <w:br/>
      </w:r>
      <m:oMathPara>
        <m:oMath>
          <m:r>
            <w:rPr>
              <w:rFonts w:ascii="Cambria Math" w:hAnsi="Cambria Math" w:cstheme="majorHAnsi"/>
            </w:rPr>
            <m:t xml:space="preserve">Water Volume per Mesocosm </m:t>
          </m:r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r>
                <w:rPr>
                  <w:rFonts w:ascii="Cambria Math" w:hAnsi="Cambria Math" w:cstheme="majorHAnsi"/>
                </w:rPr>
                <m:t>L</m:t>
              </m:r>
            </m:e>
          </m:d>
          <m:r>
            <w:rPr>
              <w:rFonts w:ascii="Cambria Math" w:hAnsi="Cambria Math" w:cstheme="majorHAnsi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r>
                <w:rPr>
                  <w:rFonts w:ascii="Cambria Math" w:hAnsi="Cambria Math" w:cstheme="majorHAnsi"/>
                </w:rPr>
                <m:t xml:space="preserve">Mesocosm width 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m</m:t>
                  </m:r>
                </m:e>
              </m:d>
              <m:r>
                <w:rPr>
                  <w:rFonts w:ascii="Cambria Math" w:hAnsi="Cambria Math" w:cstheme="majorHAnsi"/>
                </w:rPr>
                <m:t xml:space="preserve">× mesocosm length 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m</m:t>
                  </m:r>
                </m:e>
              </m:d>
              <m:r>
                <w:rPr>
                  <w:rFonts w:ascii="Cambria Math" w:hAnsi="Cambria Math" w:cstheme="majorHAnsi"/>
                </w:rPr>
                <m:t xml:space="preserve">× water level height 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m</m:t>
                  </m:r>
                </m:e>
              </m:d>
            </m:e>
          </m:d>
          <m:r>
            <w:rPr>
              <w:rFonts w:ascii="Cambria Math" w:hAnsi="Cambria Math" w:cstheme="majorHAnsi"/>
            </w:rPr>
            <m:t xml:space="preserve"> × 1000</m:t>
          </m:r>
          <m:f>
            <m:fPr>
              <m:ctrlPr>
                <w:rPr>
                  <w:rFonts w:ascii="Cambria Math" w:hAnsi="Cambria Math" w:cstheme="majorHAnsi"/>
                  <w:i/>
                </w:rPr>
              </m:ctrlPr>
            </m:fPr>
            <m:num>
              <m:r>
                <w:rPr>
                  <w:rFonts w:ascii="Cambria Math" w:hAnsi="Cambria Math" w:cstheme="majorHAnsi"/>
                </w:rPr>
                <m:t>L</m:t>
              </m:r>
            </m:num>
            <m:den>
              <m:sSup>
                <m:sSupPr>
                  <m:ctrlPr>
                    <w:rPr>
                      <w:rFonts w:ascii="Cambria Math" w:eastAsiaTheme="minorHAnsi" w:hAnsi="Cambria Math" w:cstheme="majorHAns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ajorHAnsi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theme="majorHAnsi"/>
            </w:rPr>
            <m:t>+pore water volume (L)</m:t>
          </m:r>
          <m:r>
            <m:rPr>
              <m:sty m:val="p"/>
            </m:rPr>
            <w:rPr>
              <w:rFonts w:cstheme="minorHAnsi"/>
            </w:rPr>
            <w:br/>
          </m:r>
        </m:oMath>
      </m:oMathPara>
    </w:p>
    <w:p w14:paraId="20F28552" w14:textId="31327B7A" w:rsidR="00A13EC3" w:rsidRDefault="00F220CE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220CE">
        <w:rPr>
          <w:rFonts w:cstheme="minorHAnsi"/>
        </w:rPr>
        <w:t>TEXT ON PLAIN BACKGROUND:</w:t>
      </w:r>
    </w:p>
    <w:p w14:paraId="26E2A3E3" w14:textId="77777777" w:rsidR="00F220CE" w:rsidRPr="00F220CE" w:rsidRDefault="00F220CE" w:rsidP="00F220CE">
      <w:pPr>
        <w:pStyle w:val="ListParagraph"/>
        <w:ind w:left="360"/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 xml:space="preserve">Flow Rate </m:t>
          </m:r>
          <m:d>
            <m:dPr>
              <m:ctrlPr>
                <w:rPr>
                  <w:rFonts w:ascii="Cambria Math" w:hAnsi="Cambria Math" w:cstheme="majorHAns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L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d</m:t>
                  </m:r>
                </m:den>
              </m:f>
            </m:e>
          </m:d>
          <m:r>
            <w:rPr>
              <w:rFonts w:ascii="Cambria Math" w:hAnsi="Cambria Math" w:cstheme="majorHAnsi"/>
            </w:rPr>
            <m:t>=</m:t>
          </m:r>
          <m:f>
            <m:fPr>
              <m:ctrlPr>
                <w:rPr>
                  <w:rFonts w:ascii="Cambria Math" w:hAnsi="Cambria Math" w:cstheme="majorHAnsi"/>
                  <w:i/>
                </w:rPr>
              </m:ctrlPr>
            </m:fPr>
            <m:num>
              <m:r>
                <w:rPr>
                  <w:rFonts w:ascii="Cambria Math" w:hAnsi="Cambria Math" w:cstheme="majorHAnsi"/>
                </w:rPr>
                <m:t>Total water volume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</w:rPr>
                    <m:t>L</m:t>
                  </m:r>
                </m:e>
              </m:d>
            </m:num>
            <m:den>
              <m:r>
                <w:rPr>
                  <w:rFonts w:ascii="Cambria Math" w:hAnsi="Cambria Math" w:cstheme="majorHAnsi"/>
                </w:rPr>
                <m:t>Retention time (days)</m:t>
              </m:r>
            </m:den>
          </m:f>
        </m:oMath>
      </m:oMathPara>
    </w:p>
    <w:p w14:paraId="228FA404" w14:textId="77777777" w:rsidR="00F220CE" w:rsidRPr="00A13EC3" w:rsidRDefault="00F220CE" w:rsidP="00F220CE">
      <w:pPr>
        <w:pStyle w:val="ListParagraph"/>
        <w:spacing w:before="120"/>
        <w:ind w:left="1627"/>
        <w:rPr>
          <w:rFonts w:cstheme="minorHAnsi"/>
        </w:rPr>
      </w:pPr>
    </w:p>
    <w:p w14:paraId="61D08CAB" w14:textId="1458027F" w:rsidR="00F220CE" w:rsidRPr="00F220CE" w:rsidRDefault="00F220CE" w:rsidP="00F220C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Position one pump between two adjacent mesocosms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[1].</w:t>
      </w:r>
      <w:r w:rsidRPr="00F220CE">
        <w:rPr>
          <w:rFonts w:cstheme="minorHAnsi"/>
        </w:rPr>
        <w:t xml:space="preserve"> </w:t>
      </w:r>
      <w:r w:rsidRPr="00A13EC3">
        <w:rPr>
          <w:rFonts w:cstheme="minorHAnsi"/>
        </w:rPr>
        <w:t xml:space="preserve">Link all the pumps together using a male-male USB cable, ensuring the last pump is connected to the controller </w:t>
      </w:r>
      <w:r w:rsidRPr="00F220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F220CE">
        <w:rPr>
          <w:rFonts w:cstheme="minorHAnsi"/>
          <w:b/>
          <w:bCs/>
        </w:rPr>
        <w:t>]</w:t>
      </w:r>
      <w:r w:rsidRPr="00A13EC3">
        <w:rPr>
          <w:rFonts w:cstheme="minorHAnsi"/>
        </w:rPr>
        <w:t>.</w:t>
      </w:r>
    </w:p>
    <w:p w14:paraId="581FC90C" w14:textId="06758C9F" w:rsid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positioning a pump between two mesocosms.</w:t>
      </w:r>
    </w:p>
    <w:p w14:paraId="1F3583B3" w14:textId="7771A24C" w:rsidR="00F220CE" w:rsidRPr="00F220CE" w:rsidRDefault="00F220CE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connecting pumps using a male-male USB cable.</w:t>
      </w:r>
    </w:p>
    <w:p w14:paraId="5670B995" w14:textId="77777777" w:rsidR="00A13EC3" w:rsidRPr="00A13EC3" w:rsidRDefault="00A13EC3" w:rsidP="00F220CE">
      <w:pPr>
        <w:pStyle w:val="ListParagraph"/>
        <w:spacing w:before="120"/>
        <w:ind w:left="907"/>
        <w:rPr>
          <w:rFonts w:cstheme="minorHAnsi"/>
        </w:rPr>
      </w:pPr>
    </w:p>
    <w:p w14:paraId="3D8C7C5E" w14:textId="64FF091E" w:rsidR="00A13EC3" w:rsidRPr="00A13EC3" w:rsidRDefault="00F220CE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s</w:t>
      </w:r>
      <w:r w:rsidR="00A13EC3" w:rsidRPr="00A13EC3">
        <w:rPr>
          <w:rFonts w:cstheme="minorHAnsi"/>
        </w:rPr>
        <w:t xml:space="preserve">ubmerge the in-valve tubing in the reservoir and weight it down to keep it in place </w:t>
      </w:r>
      <w:r w:rsidRPr="00F220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F220CE">
        <w:rPr>
          <w:rFonts w:cstheme="minorHAnsi"/>
          <w:b/>
          <w:bCs/>
        </w:rPr>
        <w:t>]</w:t>
      </w:r>
      <w:r w:rsidR="00A13EC3" w:rsidRPr="00A13EC3">
        <w:rPr>
          <w:rFonts w:cstheme="minorHAnsi"/>
        </w:rPr>
        <w:t xml:space="preserve">. Secure the out-valve tubing to the back top corner of the mesocosm, keeping it above the waterline </w:t>
      </w:r>
      <w:r w:rsidRPr="00F220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F220CE">
        <w:rPr>
          <w:rFonts w:cstheme="minorHAnsi"/>
          <w:b/>
          <w:bCs/>
        </w:rPr>
        <w:t>]</w:t>
      </w:r>
      <w:r w:rsidR="00A13EC3" w:rsidRPr="00A13EC3">
        <w:rPr>
          <w:rFonts w:cstheme="minorHAnsi"/>
        </w:rPr>
        <w:t xml:space="preserve">. Wrap the tubing in aluminum foil to help prevent algae growth </w:t>
      </w:r>
      <w:r w:rsidR="00A13EC3" w:rsidRPr="00F220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</w:t>
      </w:r>
      <w:r w:rsidR="00A13EC3" w:rsidRPr="00F220CE">
        <w:rPr>
          <w:rFonts w:cstheme="minorHAnsi"/>
          <w:b/>
          <w:bCs/>
        </w:rPr>
        <w:t>].</w:t>
      </w:r>
    </w:p>
    <w:p w14:paraId="47B31F2E" w14:textId="174F136C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submerging and securing the in-valve tubing in the reservoir.</w:t>
      </w:r>
    </w:p>
    <w:p w14:paraId="3DC01542" w14:textId="225AB51A" w:rsidR="00A13EC3" w:rsidRPr="00A13EC3" w:rsidRDefault="00F220CE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proofErr w:type="spellStart"/>
      <w:r w:rsidR="00A13EC3" w:rsidRPr="00A13EC3">
        <w:rPr>
          <w:rFonts w:cstheme="minorHAnsi"/>
        </w:rPr>
        <w:t>of</w:t>
      </w:r>
      <w:proofErr w:type="spellEnd"/>
      <w:r w:rsidR="00A13EC3" w:rsidRPr="00A13EC3">
        <w:rPr>
          <w:rFonts w:cstheme="minorHAnsi"/>
        </w:rPr>
        <w:t xml:space="preserve"> the out-valve tubing secured above the waterline.</w:t>
      </w:r>
    </w:p>
    <w:p w14:paraId="0CFC4DE3" w14:textId="524377FE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wrapping tubing in aluminum foil.</w:t>
      </w:r>
    </w:p>
    <w:p w14:paraId="4644A6D3" w14:textId="77777777" w:rsidR="00A13EC3" w:rsidRPr="00A13EC3" w:rsidRDefault="00A13EC3" w:rsidP="00F220CE">
      <w:pPr>
        <w:pStyle w:val="ListParagraph"/>
        <w:spacing w:before="120"/>
        <w:ind w:left="907"/>
        <w:rPr>
          <w:rFonts w:cstheme="minorHAnsi"/>
        </w:rPr>
      </w:pPr>
    </w:p>
    <w:p w14:paraId="1D96C486" w14:textId="77777777" w:rsidR="00F220CE" w:rsidRDefault="00A13EC3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 xml:space="preserve">Set up and calibrate the pumps, power bar, and controller according to the manufacturer's instructions </w:t>
      </w:r>
      <w:r w:rsidR="00F220CE" w:rsidRPr="00F220CE">
        <w:rPr>
          <w:rFonts w:cstheme="minorHAnsi"/>
          <w:b/>
          <w:bCs/>
        </w:rPr>
        <w:t>[1]</w:t>
      </w:r>
      <w:r w:rsidRPr="00A13EC3">
        <w:rPr>
          <w:rFonts w:cstheme="minorHAnsi"/>
        </w:rPr>
        <w:t xml:space="preserve">. </w:t>
      </w:r>
      <w:r w:rsidR="00F220CE">
        <w:rPr>
          <w:rFonts w:cstheme="minorHAnsi"/>
        </w:rPr>
        <w:t>Then a</w:t>
      </w:r>
      <w:r w:rsidRPr="00A13EC3">
        <w:rPr>
          <w:rFonts w:cstheme="minorHAnsi"/>
        </w:rPr>
        <w:t xml:space="preserve">djust the pumps to the calculated flow rate </w:t>
      </w:r>
      <w:r w:rsidR="00F220CE" w:rsidRPr="00F220CE">
        <w:rPr>
          <w:rFonts w:cstheme="minorHAnsi"/>
          <w:b/>
          <w:bCs/>
        </w:rPr>
        <w:t>[2]</w:t>
      </w:r>
      <w:r w:rsidRPr="00A13EC3">
        <w:rPr>
          <w:rFonts w:cstheme="minorHAnsi"/>
        </w:rPr>
        <w:t xml:space="preserve">. </w:t>
      </w:r>
    </w:p>
    <w:p w14:paraId="1C9C5B3A" w14:textId="61F786A9" w:rsidR="00F220CE" w:rsidRDefault="00F220CE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sets up the pumps, power bar and controller. </w:t>
      </w:r>
    </w:p>
    <w:p w14:paraId="45EE1E36" w14:textId="6C422922" w:rsidR="00F220CE" w:rsidRDefault="00F220CE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pumps being adjusted to the calculated flow rate. </w:t>
      </w:r>
      <w:r w:rsidR="00D32CA4">
        <w:rPr>
          <w:rFonts w:cstheme="minorHAnsi"/>
        </w:rPr>
        <w:br/>
      </w:r>
    </w:p>
    <w:p w14:paraId="52C0D0AE" w14:textId="4ECA95DE" w:rsidR="00A13EC3" w:rsidRPr="00A13EC3" w:rsidRDefault="00F220CE" w:rsidP="00F220C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 a</w:t>
      </w:r>
      <w:r w:rsidR="00A13EC3" w:rsidRPr="00A13EC3">
        <w:rPr>
          <w:rFonts w:cstheme="minorHAnsi"/>
        </w:rPr>
        <w:t xml:space="preserve">djust the temperature and LED grow lights to optimal levels for plant growth while conditioning plant species to the mesocosm </w:t>
      </w:r>
      <w:r w:rsidRPr="00F220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F220CE">
        <w:rPr>
          <w:rFonts w:cstheme="minorHAnsi"/>
          <w:b/>
          <w:bCs/>
        </w:rPr>
        <w:t>]</w:t>
      </w:r>
      <w:r w:rsidR="00A13EC3" w:rsidRPr="00A13EC3">
        <w:rPr>
          <w:rFonts w:cstheme="minorHAnsi"/>
        </w:rPr>
        <w:t xml:space="preserve">. Evenly plant six to twelve individual plant species to ensure equal biomass per unit area in the mesocosm </w:t>
      </w:r>
      <w:r w:rsidR="00A13EC3" w:rsidRPr="00F220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A13EC3" w:rsidRPr="00F220CE">
        <w:rPr>
          <w:rFonts w:cstheme="minorHAnsi"/>
          <w:b/>
          <w:bCs/>
        </w:rPr>
        <w:t>].</w:t>
      </w:r>
    </w:p>
    <w:p w14:paraId="23C577C0" w14:textId="7BA1F687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adjusting temperature and LED grow lights.</w:t>
      </w:r>
    </w:p>
    <w:p w14:paraId="698FCAED" w14:textId="4CE45837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planting individual plant species in the mesocosm.</w:t>
      </w:r>
    </w:p>
    <w:p w14:paraId="4C68DF8E" w14:textId="77777777" w:rsidR="00A13EC3" w:rsidRPr="00A13EC3" w:rsidRDefault="00A13EC3" w:rsidP="00F220CE">
      <w:pPr>
        <w:pStyle w:val="ListParagraph"/>
        <w:spacing w:before="120"/>
        <w:ind w:left="907"/>
        <w:rPr>
          <w:rFonts w:cstheme="minorHAnsi"/>
        </w:rPr>
      </w:pPr>
    </w:p>
    <w:p w14:paraId="6E553548" w14:textId="535F3D52" w:rsidR="00A13EC3" w:rsidRPr="00A13EC3" w:rsidRDefault="00A13EC3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 xml:space="preserve">Gradually raise the reverse osmosis water level, maintaining each level for one to two days, and replace the PVC pipe as needed to match the water level </w:t>
      </w:r>
      <w:r w:rsidR="00F220CE" w:rsidRPr="00F220CE">
        <w:rPr>
          <w:rFonts w:cstheme="minorHAnsi"/>
          <w:b/>
          <w:bCs/>
        </w:rPr>
        <w:t>[1]</w:t>
      </w:r>
      <w:r w:rsidRPr="00A13EC3">
        <w:rPr>
          <w:rFonts w:cstheme="minorHAnsi"/>
        </w:rPr>
        <w:t xml:space="preserve">. Turn on the pumps with the final desired flow rate </w:t>
      </w:r>
      <w:r w:rsidR="00F220CE" w:rsidRPr="00F220CE">
        <w:rPr>
          <w:rFonts w:cstheme="minorHAnsi"/>
          <w:b/>
          <w:bCs/>
        </w:rPr>
        <w:t>[2]</w:t>
      </w:r>
      <w:r w:rsidRPr="00A13EC3">
        <w:rPr>
          <w:rFonts w:cstheme="minorHAnsi"/>
        </w:rPr>
        <w:t>.</w:t>
      </w:r>
    </w:p>
    <w:p w14:paraId="0CC8B0EF" w14:textId="07C055C6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adjusting water levels gradually over one to two days.</w:t>
      </w:r>
    </w:p>
    <w:p w14:paraId="0A38773A" w14:textId="78A73E61" w:rsidR="00A13EC3" w:rsidRPr="00A13EC3" w:rsidRDefault="00A13EC3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turning on pumps at the final desired flow rate.</w:t>
      </w:r>
    </w:p>
    <w:p w14:paraId="33429A9A" w14:textId="77777777" w:rsidR="00A13EC3" w:rsidRPr="00A13EC3" w:rsidRDefault="00A13EC3" w:rsidP="00F220CE">
      <w:pPr>
        <w:pStyle w:val="ListParagraph"/>
        <w:spacing w:before="120"/>
        <w:ind w:left="907"/>
        <w:rPr>
          <w:rFonts w:cstheme="minorHAnsi"/>
        </w:rPr>
      </w:pPr>
    </w:p>
    <w:p w14:paraId="1D31D812" w14:textId="43110AF2" w:rsidR="00A13EC3" w:rsidRPr="00A13EC3" w:rsidRDefault="00A13EC3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lastRenderedPageBreak/>
        <w:t xml:space="preserve">Once the desired water level is reached, adjust the greenhouse light and temperature to experimental settings and allow the plants to acclimate for approximately 35 days </w:t>
      </w:r>
      <w:r w:rsidR="00F220CE" w:rsidRPr="00F220CE">
        <w:rPr>
          <w:rFonts w:cstheme="minorHAnsi"/>
          <w:b/>
          <w:bCs/>
        </w:rPr>
        <w:t>[1]</w:t>
      </w:r>
      <w:r w:rsidRPr="00A13EC3">
        <w:rPr>
          <w:rFonts w:cstheme="minorHAnsi"/>
        </w:rPr>
        <w:t>.</w:t>
      </w:r>
    </w:p>
    <w:p w14:paraId="19D70BF4" w14:textId="569C9693" w:rsidR="00A13EC3" w:rsidRPr="00A13EC3" w:rsidRDefault="00F220CE" w:rsidP="00F220C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</w:t>
      </w:r>
      <w:r w:rsidR="00A13EC3" w:rsidRPr="00A13EC3">
        <w:rPr>
          <w:rFonts w:cstheme="minorHAnsi"/>
        </w:rPr>
        <w:t xml:space="preserve"> plants acclimating under experimental lighting and temperature settings.</w:t>
      </w:r>
    </w:p>
    <w:p w14:paraId="69F25DA4" w14:textId="77777777" w:rsidR="00A13EC3" w:rsidRPr="00A13EC3" w:rsidRDefault="00A13EC3" w:rsidP="00F220CE">
      <w:pPr>
        <w:pStyle w:val="ListParagraph"/>
        <w:spacing w:before="120"/>
        <w:ind w:left="907"/>
        <w:rPr>
          <w:rFonts w:cstheme="minorHAnsi"/>
        </w:rPr>
      </w:pPr>
    </w:p>
    <w:p w14:paraId="11FF39CB" w14:textId="377644AD" w:rsidR="00A13EC3" w:rsidRPr="00A13EC3" w:rsidRDefault="00E4702C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drain and flush the system,</w:t>
      </w:r>
      <w:r w:rsidR="00A13EC3" w:rsidRPr="00A13EC3">
        <w:rPr>
          <w:rFonts w:cstheme="minorHAnsi"/>
        </w:rPr>
        <w:t xml:space="preserve"> </w:t>
      </w:r>
      <w:r>
        <w:rPr>
          <w:rFonts w:cstheme="minorHAnsi"/>
        </w:rPr>
        <w:t>r</w:t>
      </w:r>
      <w:r w:rsidR="00A13EC3" w:rsidRPr="00A13EC3">
        <w:rPr>
          <w:rFonts w:cstheme="minorHAnsi"/>
        </w:rPr>
        <w:t>emove the PVC standpipe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A13EC3" w:rsidRPr="00A13EC3">
        <w:rPr>
          <w:rFonts w:cstheme="minorHAnsi"/>
        </w:rPr>
        <w:t xml:space="preserve"> and open the ball valve to completely drain the system </w:t>
      </w:r>
      <w:r w:rsidR="00F220CE" w:rsidRPr="00F220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F220CE" w:rsidRPr="00F220CE">
        <w:rPr>
          <w:rFonts w:cstheme="minorHAnsi"/>
          <w:b/>
          <w:bCs/>
        </w:rPr>
        <w:t>]</w:t>
      </w:r>
      <w:r w:rsidR="00A13EC3" w:rsidRPr="00A13EC3">
        <w:rPr>
          <w:rFonts w:cstheme="minorHAnsi"/>
        </w:rPr>
        <w:t xml:space="preserve">. </w:t>
      </w:r>
      <w:r>
        <w:rPr>
          <w:rFonts w:cstheme="minorHAnsi"/>
        </w:rPr>
        <w:t>Then f</w:t>
      </w:r>
      <w:r w:rsidR="00A13EC3" w:rsidRPr="00A13EC3">
        <w:rPr>
          <w:rFonts w:cstheme="minorHAnsi"/>
        </w:rPr>
        <w:t>lush the system with OSPW</w:t>
      </w:r>
      <w:r>
        <w:rPr>
          <w:rFonts w:cstheme="minorHAnsi"/>
        </w:rPr>
        <w:t xml:space="preserve"> </w:t>
      </w:r>
      <w:r w:rsidRPr="00E4702C">
        <w:rPr>
          <w:rFonts w:cstheme="minorHAnsi"/>
          <w:i/>
          <w:iCs/>
          <w:color w:val="FF0000"/>
        </w:rPr>
        <w:t xml:space="preserve">(O-S-P-W) </w:t>
      </w:r>
      <w:r w:rsidR="00A13EC3" w:rsidRPr="00A13EC3">
        <w:rPr>
          <w:rFonts w:cstheme="minorHAnsi"/>
        </w:rPr>
        <w:t xml:space="preserve">and ensure complete drainage </w:t>
      </w:r>
      <w:r w:rsidR="00F220CE" w:rsidRPr="00F220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3-TXT</w:t>
      </w:r>
      <w:r w:rsidR="00F220CE" w:rsidRPr="00F220CE">
        <w:rPr>
          <w:rFonts w:cstheme="minorHAnsi"/>
          <w:b/>
          <w:bCs/>
        </w:rPr>
        <w:t>]</w:t>
      </w:r>
      <w:r w:rsidR="00A13EC3" w:rsidRPr="00A13EC3">
        <w:rPr>
          <w:rFonts w:cstheme="minorHAnsi"/>
        </w:rPr>
        <w:t xml:space="preserve">. </w:t>
      </w:r>
    </w:p>
    <w:p w14:paraId="7C151D88" w14:textId="77777777" w:rsidR="00E4702C" w:rsidRDefault="00A13EC3" w:rsidP="00E470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 xml:space="preserve">Talent removing the PVC standpipe </w:t>
      </w:r>
    </w:p>
    <w:p w14:paraId="7598E2F6" w14:textId="4B56685E" w:rsidR="00A13EC3" w:rsidRPr="00A13EC3" w:rsidRDefault="00E4702C" w:rsidP="00E470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A13EC3" w:rsidRPr="00A13EC3">
        <w:rPr>
          <w:rFonts w:cstheme="minorHAnsi"/>
        </w:rPr>
        <w:t>opening the ball valve to drain the system.</w:t>
      </w:r>
    </w:p>
    <w:p w14:paraId="0547FCD2" w14:textId="7C03029D" w:rsidR="00A13EC3" w:rsidRPr="00A13EC3" w:rsidRDefault="00A13EC3" w:rsidP="00E470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flushing the system with OSPW.</w:t>
      </w:r>
      <w:r w:rsidR="00E4702C">
        <w:rPr>
          <w:rFonts w:cstheme="minorHAnsi"/>
          <w:b/>
          <w:bCs/>
        </w:rPr>
        <w:t xml:space="preserve"> TXT: OSPW: </w:t>
      </w:r>
      <w:r w:rsidR="00E4702C" w:rsidRPr="00E4702C">
        <w:rPr>
          <w:rFonts w:cstheme="minorHAnsi"/>
          <w:b/>
          <w:bCs/>
        </w:rPr>
        <w:t>Oil Sands Process</w:t>
      </w:r>
      <w:r w:rsidR="003D2533">
        <w:rPr>
          <w:rFonts w:cstheme="minorHAnsi"/>
          <w:b/>
          <w:bCs/>
        </w:rPr>
        <w:t>-Affected</w:t>
      </w:r>
      <w:r w:rsidR="00E4702C" w:rsidRPr="00E4702C">
        <w:rPr>
          <w:rFonts w:cstheme="minorHAnsi"/>
          <w:b/>
          <w:bCs/>
        </w:rPr>
        <w:t xml:space="preserve"> Water</w:t>
      </w:r>
      <w:r w:rsidR="00E4702C">
        <w:rPr>
          <w:rFonts w:cstheme="minorHAnsi"/>
          <w:b/>
          <w:bCs/>
        </w:rPr>
        <w:t>; Do not use flushing OSPW for experiment</w:t>
      </w:r>
    </w:p>
    <w:p w14:paraId="64797989" w14:textId="2A7609C9" w:rsidR="00A13EC3" w:rsidRPr="00A13EC3" w:rsidRDefault="00A13EC3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 xml:space="preserve">Once flushed, close the ball valve and add the PVC pipe to match the desired water level </w:t>
      </w:r>
      <w:r w:rsidR="00F220CE" w:rsidRPr="00F220CE">
        <w:rPr>
          <w:rFonts w:cstheme="minorHAnsi"/>
          <w:b/>
          <w:bCs/>
        </w:rPr>
        <w:t>[1]</w:t>
      </w:r>
      <w:r w:rsidRPr="00A13EC3">
        <w:rPr>
          <w:rFonts w:cstheme="minorHAnsi"/>
        </w:rPr>
        <w:t xml:space="preserve">. Carefully pour OSPW into each mesocosm to avoid disturbing the substrate or plants, filling until the desired water level is reached </w:t>
      </w:r>
      <w:r w:rsidR="00F220CE" w:rsidRPr="00F220CE">
        <w:rPr>
          <w:rFonts w:cstheme="minorHAnsi"/>
          <w:b/>
          <w:bCs/>
        </w:rPr>
        <w:t>[2</w:t>
      </w:r>
      <w:r w:rsidR="00E4702C">
        <w:rPr>
          <w:rFonts w:cstheme="minorHAnsi"/>
          <w:b/>
          <w:bCs/>
        </w:rPr>
        <w:t>-TXT</w:t>
      </w:r>
      <w:r w:rsidR="00F220CE" w:rsidRPr="00F220CE">
        <w:rPr>
          <w:rFonts w:cstheme="minorHAnsi"/>
          <w:b/>
          <w:bCs/>
        </w:rPr>
        <w:t>]</w:t>
      </w:r>
      <w:r w:rsidRPr="00A13EC3">
        <w:rPr>
          <w:rFonts w:cstheme="minorHAnsi"/>
        </w:rPr>
        <w:t>.</w:t>
      </w:r>
    </w:p>
    <w:p w14:paraId="449E81FD" w14:textId="038F9B89" w:rsidR="00A13EC3" w:rsidRPr="00A13EC3" w:rsidRDefault="00A13EC3" w:rsidP="00E470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closing the ball valve and inserting the PVC pipe.</w:t>
      </w:r>
    </w:p>
    <w:p w14:paraId="0FEDA33A" w14:textId="6FCEA946" w:rsidR="00A13EC3" w:rsidRPr="00A13EC3" w:rsidRDefault="00A13EC3" w:rsidP="00E4702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carefully pouring OSPW into mesocosms to reach the desired level.</w:t>
      </w:r>
      <w:r w:rsidR="00E4702C">
        <w:rPr>
          <w:rFonts w:cstheme="minorHAnsi"/>
          <w:b/>
          <w:bCs/>
        </w:rPr>
        <w:t>TXT: If using multiple batches of water, ensure chemical properties are consistent</w:t>
      </w:r>
    </w:p>
    <w:p w14:paraId="2A9B9328" w14:textId="77777777" w:rsidR="00A13EC3" w:rsidRPr="00A13EC3" w:rsidRDefault="00A13EC3" w:rsidP="00E4702C">
      <w:pPr>
        <w:pStyle w:val="ListParagraph"/>
        <w:spacing w:before="120"/>
        <w:ind w:left="907"/>
        <w:rPr>
          <w:rFonts w:cstheme="minorHAnsi"/>
        </w:rPr>
      </w:pPr>
    </w:p>
    <w:p w14:paraId="55696BF7" w14:textId="77777777" w:rsidR="005E1B70" w:rsidRDefault="00E4702C" w:rsidP="005E1B70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 f</w:t>
      </w:r>
      <w:r w:rsidR="00A13EC3" w:rsidRPr="00A13EC3">
        <w:rPr>
          <w:rFonts w:cstheme="minorHAnsi"/>
        </w:rPr>
        <w:t xml:space="preserve">ill the reservoir tank with OSPW, leaving approximately five centimeters of space from the top </w:t>
      </w:r>
      <w:r w:rsidR="00F220CE" w:rsidRPr="00F220CE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="00F220CE" w:rsidRPr="00F220CE">
        <w:rPr>
          <w:rFonts w:cstheme="minorHAnsi"/>
          <w:b/>
          <w:bCs/>
        </w:rPr>
        <w:t>]</w:t>
      </w:r>
      <w:r w:rsidR="00A13EC3" w:rsidRPr="00A13EC3">
        <w:rPr>
          <w:rFonts w:cstheme="minorHAnsi"/>
        </w:rPr>
        <w:t>.</w:t>
      </w:r>
      <w:r w:rsidR="005E1B70" w:rsidRPr="005E1B70">
        <w:rPr>
          <w:rFonts w:cstheme="minorHAnsi"/>
        </w:rPr>
        <w:t xml:space="preserve"> </w:t>
      </w:r>
      <w:r w:rsidR="005E1B70" w:rsidRPr="00A13EC3">
        <w:rPr>
          <w:rFonts w:cstheme="minorHAnsi"/>
        </w:rPr>
        <w:t xml:space="preserve">Manage evaporation by refilling the reservoir tank with reverse osmosis water as needed, maintaining the water level approximately five centimeters below the top </w:t>
      </w:r>
      <w:r w:rsidR="005E1B70" w:rsidRPr="00F220CE">
        <w:rPr>
          <w:rFonts w:cstheme="minorHAnsi"/>
          <w:b/>
          <w:bCs/>
        </w:rPr>
        <w:t>[</w:t>
      </w:r>
      <w:r w:rsidR="005E1B70">
        <w:rPr>
          <w:rFonts w:cstheme="minorHAnsi"/>
          <w:b/>
          <w:bCs/>
        </w:rPr>
        <w:t>2</w:t>
      </w:r>
      <w:r w:rsidR="005E1B70" w:rsidRPr="00F220CE">
        <w:rPr>
          <w:rFonts w:cstheme="minorHAnsi"/>
          <w:b/>
          <w:bCs/>
        </w:rPr>
        <w:t>]</w:t>
      </w:r>
      <w:r w:rsidR="005E1B70" w:rsidRPr="00A13EC3">
        <w:rPr>
          <w:rFonts w:cstheme="minorHAnsi"/>
        </w:rPr>
        <w:t>.</w:t>
      </w:r>
    </w:p>
    <w:p w14:paraId="761566AA" w14:textId="303DFEEC" w:rsidR="00A13EC3" w:rsidRPr="005E1B70" w:rsidRDefault="00A13EC3" w:rsidP="005E1B70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E1B70">
        <w:rPr>
          <w:rFonts w:cstheme="minorHAnsi"/>
        </w:rPr>
        <w:t>Talent filling the reservoir tank, leaving space at the top.</w:t>
      </w:r>
    </w:p>
    <w:p w14:paraId="1EE42691" w14:textId="57579F20" w:rsidR="00A319BE" w:rsidRPr="005E1B70" w:rsidRDefault="00A13EC3" w:rsidP="005E1B70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refilling the reservoir tank with reverse osmosis water while monitoring the water level.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3EBD5FF" w:rsidR="000F326F" w:rsidRPr="00D32CA4" w:rsidRDefault="00A13EC3" w:rsidP="00D32C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13EC3">
        <w:rPr>
          <w:rFonts w:cstheme="minorHAnsi"/>
          <w:b/>
          <w:bCs/>
        </w:rPr>
        <w:t>Plant Health and Water Quality Measurements</w:t>
      </w:r>
    </w:p>
    <w:p w14:paraId="198ECC6E" w14:textId="0B0FA9B1" w:rsidR="00A13EC3" w:rsidRPr="00A13EC3" w:rsidRDefault="00A13EC3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 xml:space="preserve">During every retention time cycle, measure plant health and growth metrics </w:t>
      </w:r>
      <w:r w:rsidR="00F220CE" w:rsidRPr="00F220CE">
        <w:rPr>
          <w:rFonts w:cstheme="minorHAnsi"/>
          <w:b/>
          <w:bCs/>
        </w:rPr>
        <w:t>[1]</w:t>
      </w:r>
      <w:r w:rsidRPr="00A13EC3">
        <w:rPr>
          <w:rFonts w:cstheme="minorHAnsi"/>
        </w:rPr>
        <w:t xml:space="preserve">. Assess plant health based on visible signs of stress such as chlorosis and insect damage </w:t>
      </w:r>
      <w:r w:rsidR="00F220CE" w:rsidRPr="00F220CE">
        <w:rPr>
          <w:rFonts w:cstheme="minorHAnsi"/>
          <w:b/>
          <w:bCs/>
        </w:rPr>
        <w:t>[2]</w:t>
      </w:r>
      <w:r w:rsidRPr="00A13EC3">
        <w:rPr>
          <w:rFonts w:cstheme="minorHAnsi"/>
        </w:rPr>
        <w:t xml:space="preserve">. Measure plant growth metrics, including mortality, height, and percentage cover </w:t>
      </w:r>
      <w:r w:rsidR="00F220CE" w:rsidRPr="00F220CE">
        <w:rPr>
          <w:rFonts w:cstheme="minorHAnsi"/>
          <w:b/>
          <w:bCs/>
        </w:rPr>
        <w:t>[3]</w:t>
      </w:r>
      <w:r w:rsidRPr="00A13EC3">
        <w:rPr>
          <w:rFonts w:cstheme="minorHAnsi"/>
        </w:rPr>
        <w:t>.</w:t>
      </w:r>
    </w:p>
    <w:p w14:paraId="1645678A" w14:textId="53541C9F" w:rsidR="00A13EC3" w:rsidRPr="00A13EC3" w:rsidRDefault="002567D2" w:rsidP="002567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looking at a plant. </w:t>
      </w:r>
    </w:p>
    <w:p w14:paraId="7CA394CE" w14:textId="5FC2BDE0" w:rsidR="00A13EC3" w:rsidRPr="00A13EC3" w:rsidRDefault="002567D2" w:rsidP="002567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</w:t>
      </w:r>
      <w:r w:rsidR="00A13EC3" w:rsidRPr="00A13EC3">
        <w:rPr>
          <w:rFonts w:cstheme="minorHAnsi"/>
        </w:rPr>
        <w:t>hot of leaves showing signs of chlorosis or insect damage.</w:t>
      </w:r>
    </w:p>
    <w:p w14:paraId="2A90B0D4" w14:textId="4CFB18DC" w:rsidR="00A13EC3" w:rsidRPr="00A13EC3" w:rsidRDefault="00A13EC3" w:rsidP="002567D2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measuring plant height and percentage cover using a ruler or caliper.</w:t>
      </w:r>
    </w:p>
    <w:p w14:paraId="0BDC7096" w14:textId="77777777" w:rsidR="00A13EC3" w:rsidRPr="00A13EC3" w:rsidRDefault="00A13EC3" w:rsidP="002567D2">
      <w:pPr>
        <w:pStyle w:val="ListParagraph"/>
        <w:spacing w:before="120"/>
        <w:ind w:left="907"/>
        <w:rPr>
          <w:rFonts w:cstheme="minorHAnsi"/>
        </w:rPr>
      </w:pPr>
    </w:p>
    <w:p w14:paraId="0286FAB2" w14:textId="77777777" w:rsidR="004B54DC" w:rsidRDefault="00A13EC3" w:rsidP="004B54DC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Before adding substrates</w:t>
      </w:r>
      <w:r w:rsidR="00D74C0F">
        <w:rPr>
          <w:rFonts w:cstheme="minorHAnsi"/>
        </w:rPr>
        <w:t xml:space="preserve"> or </w:t>
      </w:r>
      <w:r w:rsidR="00D74C0F" w:rsidRPr="00A13EC3">
        <w:rPr>
          <w:rFonts w:cstheme="minorHAnsi"/>
        </w:rPr>
        <w:t>OSPW</w:t>
      </w:r>
      <w:r w:rsidRPr="00A13EC3">
        <w:rPr>
          <w:rFonts w:cstheme="minorHAnsi"/>
        </w:rPr>
        <w:t xml:space="preserve"> to each mesocosm, conduct baseline characterization by measuring </w:t>
      </w:r>
      <w:r w:rsidR="00E161BA">
        <w:rPr>
          <w:rFonts w:cstheme="minorHAnsi"/>
        </w:rPr>
        <w:t xml:space="preserve">the on-screen </w:t>
      </w:r>
      <w:r w:rsidRPr="00A13EC3">
        <w:rPr>
          <w:rFonts w:cstheme="minorHAnsi"/>
        </w:rPr>
        <w:t xml:space="preserve">parameters </w:t>
      </w:r>
      <w:r w:rsidR="002567D2">
        <w:rPr>
          <w:rFonts w:cstheme="minorHAnsi"/>
          <w:b/>
          <w:bCs/>
        </w:rPr>
        <w:t xml:space="preserve">[1]. </w:t>
      </w:r>
      <w:r w:rsidR="00D74C0F" w:rsidRPr="00A13EC3">
        <w:rPr>
          <w:rFonts w:cstheme="minorHAnsi"/>
        </w:rPr>
        <w:t>During the first retention cycle, collect substrate</w:t>
      </w:r>
      <w:r w:rsidR="00D74C0F">
        <w:rPr>
          <w:rFonts w:cstheme="minorHAnsi"/>
        </w:rPr>
        <w:t xml:space="preserve"> and water</w:t>
      </w:r>
      <w:r w:rsidR="00D74C0F" w:rsidRPr="00A13EC3">
        <w:rPr>
          <w:rFonts w:cstheme="minorHAnsi"/>
        </w:rPr>
        <w:t xml:space="preserve"> samples from random locations in each mesocosm to establish a baseline for general chemistry </w:t>
      </w:r>
      <w:r w:rsidR="00D74C0F" w:rsidRPr="00F220CE">
        <w:rPr>
          <w:rFonts w:cstheme="minorHAnsi"/>
          <w:b/>
          <w:bCs/>
        </w:rPr>
        <w:t>[</w:t>
      </w:r>
      <w:r w:rsidR="00D74C0F">
        <w:rPr>
          <w:rFonts w:cstheme="minorHAnsi"/>
          <w:b/>
          <w:bCs/>
        </w:rPr>
        <w:t>2</w:t>
      </w:r>
      <w:r w:rsidR="00D74C0F" w:rsidRPr="00F220CE">
        <w:rPr>
          <w:rFonts w:cstheme="minorHAnsi"/>
          <w:b/>
          <w:bCs/>
        </w:rPr>
        <w:t>]</w:t>
      </w:r>
      <w:r w:rsidR="00D74C0F" w:rsidRPr="00A13EC3">
        <w:rPr>
          <w:rFonts w:cstheme="minorHAnsi"/>
        </w:rPr>
        <w:t>.</w:t>
      </w:r>
    </w:p>
    <w:p w14:paraId="50BE49FF" w14:textId="76A87DB8" w:rsidR="00A13EC3" w:rsidRPr="004B54DC" w:rsidRDefault="002567D2" w:rsidP="004B54DC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B54DC">
        <w:rPr>
          <w:rFonts w:cstheme="minorHAnsi"/>
        </w:rPr>
        <w:lastRenderedPageBreak/>
        <w:t>TEXT ON PLAIN BACKGROUND:</w:t>
      </w:r>
      <w:r w:rsidRPr="004B54DC">
        <w:rPr>
          <w:rFonts w:cstheme="minorHAnsi"/>
        </w:rPr>
        <w:br/>
        <w:t>Parameters for measurement:</w:t>
      </w:r>
      <w:r w:rsidRPr="004B54DC">
        <w:rPr>
          <w:rFonts w:cstheme="minorHAnsi"/>
        </w:rPr>
        <w:br/>
        <w:t>pH</w:t>
      </w:r>
      <w:r w:rsidRPr="004B54DC">
        <w:rPr>
          <w:rFonts w:cstheme="minorHAnsi"/>
        </w:rPr>
        <w:br/>
        <w:t>Electrical Conductivity</w:t>
      </w:r>
      <w:r w:rsidRPr="004B54DC">
        <w:rPr>
          <w:rFonts w:cstheme="minorHAnsi"/>
        </w:rPr>
        <w:br/>
        <w:t>Oxidation-Reduction Potential</w:t>
      </w:r>
      <w:r w:rsidRPr="004B54DC">
        <w:rPr>
          <w:rFonts w:cstheme="minorHAnsi"/>
        </w:rPr>
        <w:br/>
        <w:t>Major Anions/Cations</w:t>
      </w:r>
      <w:r w:rsidRPr="004B54DC">
        <w:rPr>
          <w:rFonts w:cstheme="minorHAnsi"/>
        </w:rPr>
        <w:br/>
        <w:t>Nutrients</w:t>
      </w:r>
      <w:r w:rsidRPr="004B54DC">
        <w:rPr>
          <w:rFonts w:cstheme="minorHAnsi"/>
        </w:rPr>
        <w:br/>
        <w:t>Naphthenic Acid Fraction Compounds (NAFCs)</w:t>
      </w:r>
      <w:r w:rsidRPr="004B54DC">
        <w:rPr>
          <w:rFonts w:cstheme="minorHAnsi"/>
        </w:rPr>
        <w:br/>
        <w:t>Other Relevant Contaminants</w:t>
      </w:r>
      <w:r w:rsidRPr="004B54DC">
        <w:rPr>
          <w:rFonts w:cstheme="minorHAnsi"/>
        </w:rPr>
        <w:br/>
      </w:r>
    </w:p>
    <w:p w14:paraId="6EE0956F" w14:textId="3B119C3F" w:rsidR="00A13EC3" w:rsidRPr="00A13EC3" w:rsidRDefault="00A13EC3" w:rsidP="00D74C0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collecting substrate samples from different locations in a mesocosm.</w:t>
      </w:r>
    </w:p>
    <w:p w14:paraId="38D1BDD5" w14:textId="77777777" w:rsidR="00A13EC3" w:rsidRPr="00A13EC3" w:rsidRDefault="00A13EC3" w:rsidP="00D74C0F">
      <w:pPr>
        <w:pStyle w:val="ListParagraph"/>
        <w:spacing w:before="120"/>
        <w:ind w:left="907"/>
        <w:rPr>
          <w:rFonts w:cstheme="minorHAnsi"/>
        </w:rPr>
      </w:pPr>
    </w:p>
    <w:p w14:paraId="616C6D9E" w14:textId="63B460FC" w:rsidR="00A13EC3" w:rsidRPr="00A13EC3" w:rsidRDefault="00A13EC3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Measure substrate oxidation-reduction potential using an appropriate ORP</w:t>
      </w:r>
      <w:r w:rsidR="00D74C0F" w:rsidRPr="00D74C0F">
        <w:rPr>
          <w:rFonts w:cstheme="minorHAnsi"/>
          <w:color w:val="FF0000"/>
        </w:rPr>
        <w:t xml:space="preserve"> </w:t>
      </w:r>
      <w:r w:rsidR="00D74C0F" w:rsidRPr="00D74C0F">
        <w:rPr>
          <w:rFonts w:cstheme="minorHAnsi"/>
          <w:i/>
          <w:iCs/>
          <w:color w:val="FF0000"/>
        </w:rPr>
        <w:t>(O-R-P)</w:t>
      </w:r>
      <w:r w:rsidRPr="00D74C0F">
        <w:rPr>
          <w:rFonts w:cstheme="minorHAnsi"/>
          <w:color w:val="FF0000"/>
        </w:rPr>
        <w:t xml:space="preserve"> </w:t>
      </w:r>
      <w:r w:rsidRPr="00A13EC3">
        <w:rPr>
          <w:rFonts w:cstheme="minorHAnsi"/>
        </w:rPr>
        <w:t xml:space="preserve">probe during every retention time cycle </w:t>
      </w:r>
      <w:r w:rsidR="00F220CE" w:rsidRPr="00F220CE">
        <w:rPr>
          <w:rFonts w:cstheme="minorHAnsi"/>
          <w:b/>
          <w:bCs/>
        </w:rPr>
        <w:t>[1]</w:t>
      </w:r>
      <w:r w:rsidRPr="00A13EC3">
        <w:rPr>
          <w:rFonts w:cstheme="minorHAnsi"/>
        </w:rPr>
        <w:t>.</w:t>
      </w:r>
      <w:r w:rsidR="00D74C0F" w:rsidRPr="00D74C0F">
        <w:rPr>
          <w:rFonts w:cstheme="minorHAnsi"/>
        </w:rPr>
        <w:t xml:space="preserve"> </w:t>
      </w:r>
      <w:r w:rsidR="00D74C0F" w:rsidRPr="00A13EC3">
        <w:rPr>
          <w:rFonts w:cstheme="minorHAnsi"/>
        </w:rPr>
        <w:t>At the end of the experiment, collect substrate samples from each mesocosm and measure the same parameters recorded during baseline characterization</w:t>
      </w:r>
      <w:r w:rsidR="00D74C0F">
        <w:rPr>
          <w:rFonts w:cstheme="minorHAnsi"/>
        </w:rPr>
        <w:t xml:space="preserve"> </w:t>
      </w:r>
      <w:r w:rsidR="00D74C0F">
        <w:rPr>
          <w:rFonts w:cstheme="minorHAnsi"/>
          <w:b/>
          <w:bCs/>
        </w:rPr>
        <w:t xml:space="preserve">[2]. </w:t>
      </w:r>
    </w:p>
    <w:p w14:paraId="42EB1FB8" w14:textId="223D120F" w:rsidR="00A13EC3" w:rsidRPr="00A13EC3" w:rsidRDefault="00D74C0F" w:rsidP="00D74C0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</w:t>
      </w:r>
      <w:r w:rsidR="00A13EC3" w:rsidRPr="00A13EC3">
        <w:rPr>
          <w:rFonts w:cstheme="minorHAnsi"/>
        </w:rPr>
        <w:t>alent inserting an ORP probe into the substrate to take readings.</w:t>
      </w:r>
    </w:p>
    <w:p w14:paraId="53694A7A" w14:textId="19F9894D" w:rsidR="00A13EC3" w:rsidRDefault="00A13EC3" w:rsidP="00D74C0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collecting final substrate samples from mesocosms for laboratory analysis.</w:t>
      </w:r>
    </w:p>
    <w:p w14:paraId="6FC9C6F6" w14:textId="77777777" w:rsidR="0087530E" w:rsidRPr="00A13EC3" w:rsidRDefault="0087530E" w:rsidP="0087530E">
      <w:pPr>
        <w:pStyle w:val="ListParagraph"/>
        <w:spacing w:before="120"/>
        <w:ind w:left="1627"/>
        <w:rPr>
          <w:rFonts w:cstheme="minorHAnsi"/>
        </w:rPr>
      </w:pPr>
    </w:p>
    <w:p w14:paraId="4F98446B" w14:textId="3716600E" w:rsidR="00A13EC3" w:rsidRPr="00A13EC3" w:rsidRDefault="00A13EC3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 xml:space="preserve">After </w:t>
      </w:r>
      <w:r w:rsidR="00D74C0F">
        <w:rPr>
          <w:rFonts w:cstheme="minorHAnsi"/>
        </w:rPr>
        <w:t>adding OSPW</w:t>
      </w:r>
      <w:r w:rsidRPr="00A13EC3">
        <w:rPr>
          <w:rFonts w:cstheme="minorHAnsi"/>
        </w:rPr>
        <w:t xml:space="preserve">, collect initial OSPW samples from each mesocosm at the end of the first retention cycle, allowing sediment to settle and filling the pore water space </w:t>
      </w:r>
      <w:r w:rsidR="00F220CE" w:rsidRPr="00F220CE">
        <w:rPr>
          <w:rFonts w:cstheme="minorHAnsi"/>
          <w:b/>
          <w:bCs/>
        </w:rPr>
        <w:t>[1]</w:t>
      </w:r>
      <w:r w:rsidRPr="00A13EC3">
        <w:rPr>
          <w:rFonts w:cstheme="minorHAnsi"/>
        </w:rPr>
        <w:t xml:space="preserve">. </w:t>
      </w:r>
      <w:r w:rsidR="0087530E">
        <w:rPr>
          <w:rFonts w:cstheme="minorHAnsi"/>
        </w:rPr>
        <w:t>Then c</w:t>
      </w:r>
      <w:r w:rsidRPr="00A13EC3">
        <w:rPr>
          <w:rFonts w:cstheme="minorHAnsi"/>
        </w:rPr>
        <w:t xml:space="preserve">ollect the samples from the front of each mesocosm </w:t>
      </w:r>
      <w:r w:rsidR="00F220CE" w:rsidRPr="00F220CE">
        <w:rPr>
          <w:rFonts w:cstheme="minorHAnsi"/>
          <w:b/>
          <w:bCs/>
        </w:rPr>
        <w:t>[2]</w:t>
      </w:r>
      <w:r w:rsidRPr="00A13EC3">
        <w:rPr>
          <w:rFonts w:cstheme="minorHAnsi"/>
        </w:rPr>
        <w:t>.</w:t>
      </w:r>
    </w:p>
    <w:p w14:paraId="09D1043E" w14:textId="3411A70A" w:rsidR="0087530E" w:rsidRPr="000E7CEB" w:rsidRDefault="0087530E" w:rsidP="00D74C0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E7CEB">
        <w:rPr>
          <w:rFonts w:cstheme="minorHAnsi"/>
        </w:rPr>
        <w:t>Shot of sediment settl</w:t>
      </w:r>
      <w:r w:rsidR="004B54DC">
        <w:rPr>
          <w:rFonts w:cstheme="minorHAnsi"/>
        </w:rPr>
        <w:t>ed in the mesocosm</w:t>
      </w:r>
      <w:r w:rsidRPr="000E7CEB">
        <w:rPr>
          <w:rFonts w:cstheme="minorHAnsi"/>
        </w:rPr>
        <w:t>.</w:t>
      </w:r>
    </w:p>
    <w:p w14:paraId="74EFC27B" w14:textId="2C944215" w:rsidR="00A13EC3" w:rsidRPr="0087530E" w:rsidRDefault="00A13EC3" w:rsidP="0087530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using a container to collect OSPW samples from the front of the mesocosm.</w:t>
      </w:r>
    </w:p>
    <w:p w14:paraId="2D04D555" w14:textId="781A1EBE" w:rsidR="00A13EC3" w:rsidRPr="00A13EC3" w:rsidRDefault="00A13EC3" w:rsidP="00A13EC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 xml:space="preserve">During each retention time cycle, measure dissolved oxygen, ORP, pH, electrical conductivity, and temperature using the referenced instrument </w:t>
      </w:r>
      <w:r w:rsidR="00F220CE" w:rsidRPr="00F220CE">
        <w:rPr>
          <w:rFonts w:cstheme="minorHAnsi"/>
          <w:b/>
          <w:bCs/>
        </w:rPr>
        <w:t>[1]</w:t>
      </w:r>
      <w:r w:rsidRPr="00A13EC3">
        <w:rPr>
          <w:rFonts w:cstheme="minorHAnsi"/>
        </w:rPr>
        <w:t>.</w:t>
      </w:r>
      <w:r w:rsidR="0087530E" w:rsidRPr="0087530E">
        <w:rPr>
          <w:rFonts w:cstheme="minorHAnsi"/>
        </w:rPr>
        <w:t xml:space="preserve"> </w:t>
      </w:r>
      <w:r w:rsidR="0087530E" w:rsidRPr="00A13EC3">
        <w:rPr>
          <w:rFonts w:cstheme="minorHAnsi"/>
        </w:rPr>
        <w:t xml:space="preserve">At the end of the experiment, collect final water samples to analyze general chemistry </w:t>
      </w:r>
      <w:r w:rsidR="0087530E" w:rsidRPr="00F220CE">
        <w:rPr>
          <w:rFonts w:cstheme="minorHAnsi"/>
          <w:b/>
          <w:bCs/>
        </w:rPr>
        <w:t>[</w:t>
      </w:r>
      <w:r w:rsidR="0087530E">
        <w:rPr>
          <w:rFonts w:cstheme="minorHAnsi"/>
          <w:b/>
          <w:bCs/>
        </w:rPr>
        <w:t>2</w:t>
      </w:r>
      <w:r w:rsidR="0087530E" w:rsidRPr="00F220CE">
        <w:rPr>
          <w:rFonts w:cstheme="minorHAnsi"/>
          <w:b/>
          <w:bCs/>
        </w:rPr>
        <w:t>]</w:t>
      </w:r>
      <w:r w:rsidR="0087530E" w:rsidRPr="00A13EC3">
        <w:rPr>
          <w:rFonts w:cstheme="minorHAnsi"/>
        </w:rPr>
        <w:t>.</w:t>
      </w:r>
    </w:p>
    <w:p w14:paraId="1359EFD0" w14:textId="2AE2B9E3" w:rsidR="00A13EC3" w:rsidRDefault="00A13EC3" w:rsidP="0087530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13EC3">
        <w:rPr>
          <w:rFonts w:cstheme="minorHAnsi"/>
        </w:rPr>
        <w:t>Talent using a multi-parameter probe to record water quality metrics in a mesocosm.</w:t>
      </w:r>
    </w:p>
    <w:p w14:paraId="31293B5A" w14:textId="6B9EB1E2" w:rsidR="000F326F" w:rsidRPr="00B07A3B" w:rsidRDefault="00A13EC3" w:rsidP="0087530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13EC3">
        <w:rPr>
          <w:rFonts w:cstheme="minorHAnsi"/>
        </w:rPr>
        <w:t>Talent filling a sample bottle with final water samples from the mesocosm for analysis.</w:t>
      </w:r>
    </w:p>
    <w:p w14:paraId="09689C4F" w14:textId="421B144D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B12FCB3" w:rsidR="00495959" w:rsidRPr="00B07A3B" w:rsidRDefault="00495959" w:rsidP="004B54D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B5497AF" w14:textId="77777777" w:rsidR="008A14DD" w:rsidRPr="008A14DD" w:rsidRDefault="008A14DD" w:rsidP="008A1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A14DD">
        <w:rPr>
          <w:rFonts w:cstheme="minorHAnsi"/>
        </w:rPr>
        <w:t xml:space="preserve">The height of </w:t>
      </w:r>
      <w:r w:rsidRPr="008A14DD">
        <w:rPr>
          <w:rFonts w:cstheme="minorHAnsi"/>
          <w:i/>
          <w:iCs/>
        </w:rPr>
        <w:t>Carex aquatilis</w:t>
      </w:r>
      <w:r w:rsidRPr="008A14DD">
        <w:rPr>
          <w:rFonts w:cstheme="minorHAnsi"/>
        </w:rPr>
        <w:t xml:space="preserve"> increased steadily, reaching approximately 150 centimeters by day 40 before plateauing </w:t>
      </w:r>
      <w:r w:rsidRPr="008A14DD">
        <w:rPr>
          <w:rFonts w:cstheme="minorHAnsi"/>
          <w:b/>
          <w:bCs/>
        </w:rPr>
        <w:t>[1].</w:t>
      </w:r>
    </w:p>
    <w:p w14:paraId="674BD430" w14:textId="62B38EB3" w:rsidR="008A14DD" w:rsidRPr="008A14DD" w:rsidRDefault="008A14DD" w:rsidP="008A14D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A14DD">
        <w:rPr>
          <w:rFonts w:cstheme="minorHAnsi"/>
        </w:rPr>
        <w:t xml:space="preserve">LAB MEDIA: Figure 5. </w:t>
      </w:r>
      <w:r w:rsidRPr="008A14DD">
        <w:rPr>
          <w:rFonts w:cstheme="minorHAnsi"/>
          <w:i/>
          <w:iCs/>
          <w:color w:val="3333FF"/>
        </w:rPr>
        <w:t>Video editor: Highlight the upward trend in plant height</w:t>
      </w:r>
      <w:r>
        <w:rPr>
          <w:rFonts w:cstheme="minorHAnsi"/>
          <w:i/>
          <w:iCs/>
          <w:color w:val="3333FF"/>
        </w:rPr>
        <w:br/>
      </w:r>
    </w:p>
    <w:p w14:paraId="2E483A5F" w14:textId="294D16A2" w:rsidR="008A14DD" w:rsidRPr="008A14DD" w:rsidRDefault="008A14DD" w:rsidP="008A1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A14DD">
        <w:rPr>
          <w:rFonts w:cstheme="minorHAnsi"/>
        </w:rPr>
        <w:t xml:space="preserve">Dissolved oxygen levels were consistently higher in unplanted mesocosms compared to those with </w:t>
      </w:r>
      <w:r w:rsidRPr="008A14DD">
        <w:rPr>
          <w:rFonts w:cstheme="minorHAnsi"/>
          <w:i/>
          <w:iCs/>
        </w:rPr>
        <w:t>C. aquatilis</w:t>
      </w:r>
      <w:r w:rsidRPr="008A14DD">
        <w:rPr>
          <w:rFonts w:cstheme="minorHAnsi"/>
        </w:rPr>
        <w:t xml:space="preserve">, with levels above 5 parts per million in both conditions </w:t>
      </w:r>
      <w:r w:rsidRPr="008A14DD">
        <w:rPr>
          <w:rFonts w:cstheme="minorHAnsi"/>
          <w:b/>
          <w:bCs/>
        </w:rPr>
        <w:t>[1].</w:t>
      </w:r>
    </w:p>
    <w:p w14:paraId="23F40CB4" w14:textId="41AE66D4" w:rsidR="008A14DD" w:rsidRPr="008A14DD" w:rsidRDefault="008A14DD" w:rsidP="008A14D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A14DD">
        <w:rPr>
          <w:rFonts w:cstheme="minorHAnsi"/>
        </w:rPr>
        <w:t xml:space="preserve">LAB MEDIA: Figure 6A. </w:t>
      </w:r>
      <w:r w:rsidRPr="008A14DD">
        <w:rPr>
          <w:rFonts w:cstheme="minorHAnsi"/>
          <w:i/>
          <w:iCs/>
          <w:color w:val="3333FF"/>
        </w:rPr>
        <w:t>Video editor: Highlight the curve of Unplanted then highlight the curve of Carex aquatilis</w:t>
      </w:r>
    </w:p>
    <w:p w14:paraId="64982616" w14:textId="77777777" w:rsidR="008A14DD" w:rsidRPr="008A14DD" w:rsidRDefault="008A14DD" w:rsidP="008A1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BFA0BE2" w14:textId="623D1713" w:rsidR="008A14DD" w:rsidRPr="008A14DD" w:rsidRDefault="008A14DD" w:rsidP="008A1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A14DD">
        <w:rPr>
          <w:rFonts w:cstheme="minorHAnsi"/>
        </w:rPr>
        <w:t xml:space="preserve">Soil redox potential in unplanted mesocosms remained between 50 millivolts and 100 millivolts, whereas in planted mesocosms, it occasionally approached 0 millivolts </w:t>
      </w:r>
      <w:r w:rsidRPr="008A14DD">
        <w:rPr>
          <w:rFonts w:cstheme="minorHAnsi"/>
          <w:b/>
          <w:bCs/>
        </w:rPr>
        <w:t>[1].</w:t>
      </w:r>
    </w:p>
    <w:p w14:paraId="02A6BA8B" w14:textId="56510374" w:rsidR="008A14DD" w:rsidRPr="008A14DD" w:rsidRDefault="008A14DD" w:rsidP="008A14D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A14DD">
        <w:rPr>
          <w:rFonts w:cstheme="minorHAnsi"/>
        </w:rPr>
        <w:t xml:space="preserve">LAB MEDIA: Figure 6B. </w:t>
      </w:r>
      <w:r w:rsidRPr="008A14DD">
        <w:rPr>
          <w:rFonts w:cstheme="minorHAnsi"/>
          <w:i/>
          <w:iCs/>
          <w:color w:val="3333FF"/>
        </w:rPr>
        <w:t>Video editor: Highlight the curve of Unplanted then highlight the curve of Carex aquatilis</w:t>
      </w:r>
    </w:p>
    <w:p w14:paraId="514F0704" w14:textId="77777777" w:rsidR="008A14DD" w:rsidRPr="008A14DD" w:rsidRDefault="008A14DD" w:rsidP="008A14DD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FCCF7D9" w14:textId="784F9E05" w:rsidR="008A14DD" w:rsidRPr="008A14DD" w:rsidRDefault="008A14DD" w:rsidP="008A14DD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A14DD">
        <w:rPr>
          <w:rFonts w:cstheme="minorHAnsi"/>
        </w:rPr>
        <w:t>Total naphthenic acid fraction compounds in planted mesocosms</w:t>
      </w:r>
      <w:r>
        <w:rPr>
          <w:rFonts w:cstheme="minorHAnsi"/>
        </w:rPr>
        <w:t xml:space="preserve"> showed a 76% reduction</w:t>
      </w:r>
      <w:r w:rsidRPr="008A14DD">
        <w:rPr>
          <w:rFonts w:cstheme="minorHAnsi"/>
        </w:rPr>
        <w:t xml:space="preserve"> from 72.1 milligrams per liter to 17.1 milligrams per liter</w:t>
      </w:r>
      <w:r>
        <w:rPr>
          <w:rFonts w:cstheme="minorHAnsi"/>
        </w:rPr>
        <w:t xml:space="preserve"> </w:t>
      </w:r>
      <w:r w:rsidRPr="008A14DD">
        <w:rPr>
          <w:rFonts w:cstheme="minorHAnsi"/>
        </w:rPr>
        <w:t xml:space="preserve">over 82 days, whereas unplanted mesocosms only showed an 8.5% reduction </w:t>
      </w:r>
      <w:r w:rsidRPr="008A14DD">
        <w:rPr>
          <w:rFonts w:cstheme="minorHAnsi"/>
          <w:b/>
          <w:bCs/>
        </w:rPr>
        <w:t>[1].</w:t>
      </w:r>
    </w:p>
    <w:p w14:paraId="2A0085A3" w14:textId="1EC4C69F" w:rsidR="00495959" w:rsidRPr="00B07A3B" w:rsidRDefault="008A14DD" w:rsidP="008A14D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A14DD">
        <w:rPr>
          <w:rFonts w:cstheme="minorHAnsi"/>
        </w:rPr>
        <w:t xml:space="preserve">LAB MEDIA: Figure 7. </w:t>
      </w:r>
      <w:r w:rsidRPr="008A14DD">
        <w:rPr>
          <w:rFonts w:cstheme="minorHAnsi"/>
          <w:i/>
          <w:iCs/>
          <w:color w:val="3333FF"/>
        </w:rPr>
        <w:t xml:space="preserve">Video editor: </w:t>
      </w:r>
      <w:r>
        <w:rPr>
          <w:rFonts w:cstheme="minorHAnsi"/>
          <w:i/>
          <w:iCs/>
          <w:color w:val="3333FF"/>
        </w:rPr>
        <w:t>Sequentially h</w:t>
      </w:r>
      <w:r w:rsidRPr="008A14DD">
        <w:rPr>
          <w:rFonts w:cstheme="minorHAnsi"/>
          <w:i/>
          <w:iCs/>
          <w:color w:val="3333FF"/>
        </w:rPr>
        <w:t xml:space="preserve">ighlight the </w:t>
      </w:r>
      <w:r>
        <w:rPr>
          <w:rFonts w:cstheme="minorHAnsi"/>
          <w:i/>
          <w:iCs/>
          <w:color w:val="3333FF"/>
        </w:rPr>
        <w:t xml:space="preserve">points of </w:t>
      </w:r>
      <w:proofErr w:type="spellStart"/>
      <w:r w:rsidRPr="008A14DD">
        <w:rPr>
          <w:rFonts w:cstheme="minorHAnsi"/>
          <w:i/>
          <w:iCs/>
          <w:color w:val="3333FF"/>
        </w:rPr>
        <w:t>of</w:t>
      </w:r>
      <w:proofErr w:type="spellEnd"/>
      <w:r w:rsidRPr="008A14DD">
        <w:rPr>
          <w:rFonts w:cstheme="minorHAnsi"/>
          <w:i/>
          <w:iCs/>
          <w:color w:val="3333FF"/>
        </w:rPr>
        <w:t xml:space="preserve"> </w:t>
      </w:r>
      <w:proofErr w:type="spellStart"/>
      <w:r w:rsidRPr="008A14DD">
        <w:rPr>
          <w:rFonts w:cstheme="minorHAnsi"/>
          <w:i/>
          <w:iCs/>
          <w:color w:val="3333FF"/>
        </w:rPr>
        <w:t>Carex</w:t>
      </w:r>
      <w:proofErr w:type="spellEnd"/>
      <w:r w:rsidRPr="008A14DD">
        <w:rPr>
          <w:rFonts w:cstheme="minorHAnsi"/>
          <w:i/>
          <w:iCs/>
          <w:color w:val="3333FF"/>
        </w:rPr>
        <w:t xml:space="preserve"> </w:t>
      </w:r>
      <w:proofErr w:type="spellStart"/>
      <w:r w:rsidRPr="008A14DD">
        <w:rPr>
          <w:rFonts w:cstheme="minorHAnsi"/>
          <w:i/>
          <w:iCs/>
          <w:color w:val="3333FF"/>
        </w:rPr>
        <w:t>aquatilis</w:t>
      </w:r>
      <w:proofErr w:type="spellEnd"/>
      <w:r>
        <w:rPr>
          <w:rFonts w:cstheme="minorHAnsi"/>
          <w:i/>
          <w:iCs/>
          <w:color w:val="3333FF"/>
        </w:rPr>
        <w:t xml:space="preserve"> then sequentially highlight the points of Unplanted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56DF" w14:textId="77777777" w:rsidR="00327E29" w:rsidRDefault="00327E29">
      <w:r>
        <w:separator/>
      </w:r>
    </w:p>
    <w:p w14:paraId="662C6C12" w14:textId="77777777" w:rsidR="00327E29" w:rsidRDefault="00327E29"/>
  </w:endnote>
  <w:endnote w:type="continuationSeparator" w:id="0">
    <w:p w14:paraId="5A6A7D46" w14:textId="77777777" w:rsidR="00327E29" w:rsidRDefault="00327E29">
      <w:r>
        <w:continuationSeparator/>
      </w:r>
    </w:p>
    <w:p w14:paraId="4254DC38" w14:textId="77777777" w:rsidR="00327E29" w:rsidRDefault="00327E29"/>
  </w:endnote>
  <w:endnote w:type="continuationNotice" w:id="1">
    <w:p w14:paraId="7565BD44" w14:textId="77777777" w:rsidR="00327E29" w:rsidRDefault="00327E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A30C8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A6B1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A6B18">
      <w:rPr>
        <w:rFonts w:cstheme="minorHAnsi"/>
      </w:rPr>
      <w:t xml:space="preserve"> April 30,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053A" w14:textId="77777777" w:rsidR="00327E29" w:rsidRDefault="00327E29">
      <w:r>
        <w:separator/>
      </w:r>
    </w:p>
    <w:p w14:paraId="434E47D4" w14:textId="77777777" w:rsidR="00327E29" w:rsidRDefault="00327E29"/>
  </w:footnote>
  <w:footnote w:type="continuationSeparator" w:id="0">
    <w:p w14:paraId="3655E11E" w14:textId="77777777" w:rsidR="00327E29" w:rsidRDefault="00327E29">
      <w:r>
        <w:continuationSeparator/>
      </w:r>
    </w:p>
    <w:p w14:paraId="17AA18D0" w14:textId="77777777" w:rsidR="00327E29" w:rsidRDefault="00327E29"/>
  </w:footnote>
  <w:footnote w:type="continuationNotice" w:id="1">
    <w:p w14:paraId="0EB61CCA" w14:textId="77777777" w:rsidR="00327E29" w:rsidRDefault="00327E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4C8D" w14:textId="45A246E7" w:rsidR="007D661E" w:rsidRDefault="007D66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D86E587" wp14:editId="2101883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193704183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337A7" w14:textId="058AD3DE" w:rsidR="007D661E" w:rsidRPr="007D661E" w:rsidRDefault="007D661E" w:rsidP="007D66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D66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6E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55pt;margin-top:0;width:171.75pt;height:29.6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" filled="f" stroked="f">
              <v:textbox style="mso-fit-shape-to-text:t" inset="0,15pt,20pt,0">
                <w:txbxContent>
                  <w:p w14:paraId="1A5337A7" w14:textId="058AD3DE" w:rsidR="007D661E" w:rsidRPr="007D661E" w:rsidRDefault="007D661E" w:rsidP="007D66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D661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9138F89" w:rsidR="00336C61" w:rsidRPr="006D3AC7" w:rsidRDefault="00336C61" w:rsidP="004A6B1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3E76499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B18" w:rsidRPr="00851C8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A6B1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A9A0" w14:textId="5F33E113" w:rsidR="007D661E" w:rsidRDefault="007D66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4E77E8" wp14:editId="508D5F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81225" cy="376555"/>
              <wp:effectExtent l="0" t="0" r="0" b="4445"/>
              <wp:wrapNone/>
              <wp:docPr id="508390316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1A0069" w14:textId="0C8EAE0A" w:rsidR="007D661E" w:rsidRPr="007D661E" w:rsidRDefault="007D661E" w:rsidP="007D66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7D66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E77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55pt;margin-top:0;width:171.7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" filled="f" stroked="f">
              <v:textbox style="mso-fit-shape-to-text:t" inset="0,15pt,20pt,0">
                <w:txbxContent>
                  <w:p w14:paraId="7C1A0069" w14:textId="0C8EAE0A" w:rsidR="007D661E" w:rsidRPr="007D661E" w:rsidRDefault="007D661E" w:rsidP="007D66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7D661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183"/>
    <w:rsid w:val="00010DD0"/>
    <w:rsid w:val="0001266D"/>
    <w:rsid w:val="00012B08"/>
    <w:rsid w:val="00013862"/>
    <w:rsid w:val="00015C3C"/>
    <w:rsid w:val="00023E22"/>
    <w:rsid w:val="00024282"/>
    <w:rsid w:val="00024322"/>
    <w:rsid w:val="00025DE9"/>
    <w:rsid w:val="0003041D"/>
    <w:rsid w:val="000326C8"/>
    <w:rsid w:val="000326F7"/>
    <w:rsid w:val="0003279B"/>
    <w:rsid w:val="00037828"/>
    <w:rsid w:val="0004142D"/>
    <w:rsid w:val="00043807"/>
    <w:rsid w:val="00045112"/>
    <w:rsid w:val="00055137"/>
    <w:rsid w:val="00056006"/>
    <w:rsid w:val="00074929"/>
    <w:rsid w:val="00081533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E7CEB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26C"/>
    <w:rsid w:val="00113F3E"/>
    <w:rsid w:val="00121F3F"/>
    <w:rsid w:val="00125924"/>
    <w:rsid w:val="00126973"/>
    <w:rsid w:val="001302B1"/>
    <w:rsid w:val="001331E3"/>
    <w:rsid w:val="001403AF"/>
    <w:rsid w:val="00142D32"/>
    <w:rsid w:val="00143557"/>
    <w:rsid w:val="001469E6"/>
    <w:rsid w:val="00151824"/>
    <w:rsid w:val="001528A5"/>
    <w:rsid w:val="00162D51"/>
    <w:rsid w:val="0016471F"/>
    <w:rsid w:val="001760A8"/>
    <w:rsid w:val="00176D6F"/>
    <w:rsid w:val="00177B33"/>
    <w:rsid w:val="001819E3"/>
    <w:rsid w:val="00184EF9"/>
    <w:rsid w:val="00187280"/>
    <w:rsid w:val="00191A77"/>
    <w:rsid w:val="00191BC9"/>
    <w:rsid w:val="00194DBB"/>
    <w:rsid w:val="001B3024"/>
    <w:rsid w:val="001B5C46"/>
    <w:rsid w:val="001C0F57"/>
    <w:rsid w:val="001C3C85"/>
    <w:rsid w:val="001C5DB5"/>
    <w:rsid w:val="001C6F7D"/>
    <w:rsid w:val="001C7BBC"/>
    <w:rsid w:val="001D621E"/>
    <w:rsid w:val="001D66A5"/>
    <w:rsid w:val="001D7113"/>
    <w:rsid w:val="001E1CDD"/>
    <w:rsid w:val="001E2225"/>
    <w:rsid w:val="001E230F"/>
    <w:rsid w:val="001E52A3"/>
    <w:rsid w:val="001F0890"/>
    <w:rsid w:val="001F615E"/>
    <w:rsid w:val="00214268"/>
    <w:rsid w:val="002319B4"/>
    <w:rsid w:val="002422D6"/>
    <w:rsid w:val="00244CDB"/>
    <w:rsid w:val="0024541E"/>
    <w:rsid w:val="00247BFF"/>
    <w:rsid w:val="0025310D"/>
    <w:rsid w:val="002544F1"/>
    <w:rsid w:val="002553AE"/>
    <w:rsid w:val="002567D2"/>
    <w:rsid w:val="0025732C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A43"/>
    <w:rsid w:val="002A6FCF"/>
    <w:rsid w:val="002A7F8B"/>
    <w:rsid w:val="002B009A"/>
    <w:rsid w:val="002B025E"/>
    <w:rsid w:val="002B0D88"/>
    <w:rsid w:val="002B1695"/>
    <w:rsid w:val="002B26D4"/>
    <w:rsid w:val="002B55D9"/>
    <w:rsid w:val="002B7584"/>
    <w:rsid w:val="002C54DB"/>
    <w:rsid w:val="002D5225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176"/>
    <w:rsid w:val="00320715"/>
    <w:rsid w:val="00322C71"/>
    <w:rsid w:val="00327E29"/>
    <w:rsid w:val="00330494"/>
    <w:rsid w:val="00330DC4"/>
    <w:rsid w:val="00330F1B"/>
    <w:rsid w:val="003326AD"/>
    <w:rsid w:val="00333FA4"/>
    <w:rsid w:val="003355A8"/>
    <w:rsid w:val="00336C61"/>
    <w:rsid w:val="003374BD"/>
    <w:rsid w:val="003411B9"/>
    <w:rsid w:val="0034182F"/>
    <w:rsid w:val="00342D7B"/>
    <w:rsid w:val="0034684D"/>
    <w:rsid w:val="00347FE0"/>
    <w:rsid w:val="003513A5"/>
    <w:rsid w:val="0035190F"/>
    <w:rsid w:val="00355D9B"/>
    <w:rsid w:val="00357FB7"/>
    <w:rsid w:val="00363153"/>
    <w:rsid w:val="00364249"/>
    <w:rsid w:val="003672FC"/>
    <w:rsid w:val="003754A7"/>
    <w:rsid w:val="0038502C"/>
    <w:rsid w:val="0038651A"/>
    <w:rsid w:val="00386777"/>
    <w:rsid w:val="00390BE3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34B1"/>
    <w:rsid w:val="003D0847"/>
    <w:rsid w:val="003D0FD6"/>
    <w:rsid w:val="003D2533"/>
    <w:rsid w:val="003D40E8"/>
    <w:rsid w:val="003E2AAB"/>
    <w:rsid w:val="003E2BC9"/>
    <w:rsid w:val="003E3B83"/>
    <w:rsid w:val="003F4B52"/>
    <w:rsid w:val="004034B6"/>
    <w:rsid w:val="004114EA"/>
    <w:rsid w:val="00414B4F"/>
    <w:rsid w:val="00420A1E"/>
    <w:rsid w:val="00421271"/>
    <w:rsid w:val="00421ACD"/>
    <w:rsid w:val="004232DB"/>
    <w:rsid w:val="00426350"/>
    <w:rsid w:val="00427B6B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795F"/>
    <w:rsid w:val="00472752"/>
    <w:rsid w:val="0047306D"/>
    <w:rsid w:val="00473C27"/>
    <w:rsid w:val="00473E1C"/>
    <w:rsid w:val="0048283A"/>
    <w:rsid w:val="00482D4C"/>
    <w:rsid w:val="00483A80"/>
    <w:rsid w:val="00483E1B"/>
    <w:rsid w:val="00491B01"/>
    <w:rsid w:val="00493A57"/>
    <w:rsid w:val="00495959"/>
    <w:rsid w:val="004A34A0"/>
    <w:rsid w:val="004A6B18"/>
    <w:rsid w:val="004A72BD"/>
    <w:rsid w:val="004B2A06"/>
    <w:rsid w:val="004B54DC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06C2"/>
    <w:rsid w:val="0051075A"/>
    <w:rsid w:val="00511F52"/>
    <w:rsid w:val="00513853"/>
    <w:rsid w:val="00516133"/>
    <w:rsid w:val="0052184A"/>
    <w:rsid w:val="00524258"/>
    <w:rsid w:val="00530DD9"/>
    <w:rsid w:val="005320E4"/>
    <w:rsid w:val="00534B83"/>
    <w:rsid w:val="005363E2"/>
    <w:rsid w:val="00536716"/>
    <w:rsid w:val="00536D89"/>
    <w:rsid w:val="00544E06"/>
    <w:rsid w:val="00546338"/>
    <w:rsid w:val="005463CB"/>
    <w:rsid w:val="00547699"/>
    <w:rsid w:val="00557116"/>
    <w:rsid w:val="0055763A"/>
    <w:rsid w:val="005611F3"/>
    <w:rsid w:val="005648B2"/>
    <w:rsid w:val="00565757"/>
    <w:rsid w:val="00581F2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0A9E"/>
    <w:rsid w:val="005B4717"/>
    <w:rsid w:val="005B6859"/>
    <w:rsid w:val="005C2915"/>
    <w:rsid w:val="005C6B49"/>
    <w:rsid w:val="005C6D1E"/>
    <w:rsid w:val="005D0E9C"/>
    <w:rsid w:val="005D0F8B"/>
    <w:rsid w:val="005D783F"/>
    <w:rsid w:val="005E1B70"/>
    <w:rsid w:val="005E27DD"/>
    <w:rsid w:val="005E2B7E"/>
    <w:rsid w:val="005E4D75"/>
    <w:rsid w:val="005F0509"/>
    <w:rsid w:val="005F18A3"/>
    <w:rsid w:val="005F1ADF"/>
    <w:rsid w:val="00604177"/>
    <w:rsid w:val="00604FE4"/>
    <w:rsid w:val="006137EC"/>
    <w:rsid w:val="00622BE8"/>
    <w:rsid w:val="00626AF2"/>
    <w:rsid w:val="006346FE"/>
    <w:rsid w:val="00637544"/>
    <w:rsid w:val="006402D4"/>
    <w:rsid w:val="006410F1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416B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2AE0"/>
    <w:rsid w:val="006C4093"/>
    <w:rsid w:val="006D1F9B"/>
    <w:rsid w:val="006D3AC7"/>
    <w:rsid w:val="006D3C53"/>
    <w:rsid w:val="006D7676"/>
    <w:rsid w:val="006E16D4"/>
    <w:rsid w:val="006F06AF"/>
    <w:rsid w:val="006F2681"/>
    <w:rsid w:val="00710EA3"/>
    <w:rsid w:val="0071156C"/>
    <w:rsid w:val="00711B6A"/>
    <w:rsid w:val="00711BC8"/>
    <w:rsid w:val="0071294C"/>
    <w:rsid w:val="00724E3B"/>
    <w:rsid w:val="00730D4A"/>
    <w:rsid w:val="00731E5D"/>
    <w:rsid w:val="0073468E"/>
    <w:rsid w:val="00735E4B"/>
    <w:rsid w:val="00736CF8"/>
    <w:rsid w:val="00745138"/>
    <w:rsid w:val="007458C6"/>
    <w:rsid w:val="00745D4B"/>
    <w:rsid w:val="00746865"/>
    <w:rsid w:val="007474E4"/>
    <w:rsid w:val="00750B71"/>
    <w:rsid w:val="007548F3"/>
    <w:rsid w:val="00756620"/>
    <w:rsid w:val="007574EC"/>
    <w:rsid w:val="00761DF2"/>
    <w:rsid w:val="0076661C"/>
    <w:rsid w:val="0076691B"/>
    <w:rsid w:val="0077071A"/>
    <w:rsid w:val="00772380"/>
    <w:rsid w:val="00772548"/>
    <w:rsid w:val="00777388"/>
    <w:rsid w:val="00785075"/>
    <w:rsid w:val="007870BD"/>
    <w:rsid w:val="00790E8C"/>
    <w:rsid w:val="007A149A"/>
    <w:rsid w:val="007A24F1"/>
    <w:rsid w:val="007A4E1D"/>
    <w:rsid w:val="007B0FBB"/>
    <w:rsid w:val="007B3E0E"/>
    <w:rsid w:val="007B72C5"/>
    <w:rsid w:val="007C2433"/>
    <w:rsid w:val="007D0A19"/>
    <w:rsid w:val="007D4222"/>
    <w:rsid w:val="007D61A8"/>
    <w:rsid w:val="007D661E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24C8"/>
    <w:rsid w:val="008672DA"/>
    <w:rsid w:val="00871F2E"/>
    <w:rsid w:val="00873D1A"/>
    <w:rsid w:val="0087530E"/>
    <w:rsid w:val="00875BE8"/>
    <w:rsid w:val="00877B88"/>
    <w:rsid w:val="0088113B"/>
    <w:rsid w:val="008A0177"/>
    <w:rsid w:val="008A14DD"/>
    <w:rsid w:val="008A2AAC"/>
    <w:rsid w:val="008A413E"/>
    <w:rsid w:val="008A7A3E"/>
    <w:rsid w:val="008B071A"/>
    <w:rsid w:val="008C642C"/>
    <w:rsid w:val="008D0E4A"/>
    <w:rsid w:val="008D2A6A"/>
    <w:rsid w:val="008D440E"/>
    <w:rsid w:val="008D52FB"/>
    <w:rsid w:val="008D5443"/>
    <w:rsid w:val="008D58EC"/>
    <w:rsid w:val="008E74F7"/>
    <w:rsid w:val="008F239E"/>
    <w:rsid w:val="008F7062"/>
    <w:rsid w:val="008F7754"/>
    <w:rsid w:val="0090117D"/>
    <w:rsid w:val="009055DD"/>
    <w:rsid w:val="00906EFB"/>
    <w:rsid w:val="009114D8"/>
    <w:rsid w:val="009149A4"/>
    <w:rsid w:val="009212DD"/>
    <w:rsid w:val="00921AB9"/>
    <w:rsid w:val="00927834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1396"/>
    <w:rsid w:val="00962168"/>
    <w:rsid w:val="009625B1"/>
    <w:rsid w:val="00966F67"/>
    <w:rsid w:val="0097367A"/>
    <w:rsid w:val="00974DD8"/>
    <w:rsid w:val="009809C5"/>
    <w:rsid w:val="00985868"/>
    <w:rsid w:val="00985F44"/>
    <w:rsid w:val="00985FE6"/>
    <w:rsid w:val="00987081"/>
    <w:rsid w:val="009873FF"/>
    <w:rsid w:val="00992857"/>
    <w:rsid w:val="00997611"/>
    <w:rsid w:val="009A0E7C"/>
    <w:rsid w:val="009A2C33"/>
    <w:rsid w:val="009A3CBD"/>
    <w:rsid w:val="009B2183"/>
    <w:rsid w:val="009B2B14"/>
    <w:rsid w:val="009B3807"/>
    <w:rsid w:val="009B4EE3"/>
    <w:rsid w:val="009B5FF0"/>
    <w:rsid w:val="009B671E"/>
    <w:rsid w:val="009C041E"/>
    <w:rsid w:val="009C2062"/>
    <w:rsid w:val="009C7B9A"/>
    <w:rsid w:val="009D21B9"/>
    <w:rsid w:val="009D5D89"/>
    <w:rsid w:val="009E4241"/>
    <w:rsid w:val="009E7BDA"/>
    <w:rsid w:val="009F0554"/>
    <w:rsid w:val="009F356C"/>
    <w:rsid w:val="009F51F2"/>
    <w:rsid w:val="00A07468"/>
    <w:rsid w:val="00A13CC3"/>
    <w:rsid w:val="00A13EC3"/>
    <w:rsid w:val="00A164F5"/>
    <w:rsid w:val="00A20DA8"/>
    <w:rsid w:val="00A218EC"/>
    <w:rsid w:val="00A310D7"/>
    <w:rsid w:val="00A3138F"/>
    <w:rsid w:val="00A319BE"/>
    <w:rsid w:val="00A31F9A"/>
    <w:rsid w:val="00A360C0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14B"/>
    <w:rsid w:val="00A72FC5"/>
    <w:rsid w:val="00A730E3"/>
    <w:rsid w:val="00A73253"/>
    <w:rsid w:val="00A77CF6"/>
    <w:rsid w:val="00A822C5"/>
    <w:rsid w:val="00A84BA8"/>
    <w:rsid w:val="00A84C50"/>
    <w:rsid w:val="00A91283"/>
    <w:rsid w:val="00A91D8D"/>
    <w:rsid w:val="00A95843"/>
    <w:rsid w:val="00AA132F"/>
    <w:rsid w:val="00AA76B8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1E7D"/>
    <w:rsid w:val="00AF3977"/>
    <w:rsid w:val="00AF623F"/>
    <w:rsid w:val="00B00969"/>
    <w:rsid w:val="00B0143B"/>
    <w:rsid w:val="00B025DC"/>
    <w:rsid w:val="00B0280C"/>
    <w:rsid w:val="00B0378C"/>
    <w:rsid w:val="00B0394A"/>
    <w:rsid w:val="00B03E54"/>
    <w:rsid w:val="00B04340"/>
    <w:rsid w:val="00B07A3B"/>
    <w:rsid w:val="00B11362"/>
    <w:rsid w:val="00B13941"/>
    <w:rsid w:val="00B3175E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2B50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4E5D"/>
    <w:rsid w:val="00C00F3F"/>
    <w:rsid w:val="00C035C7"/>
    <w:rsid w:val="00C058AE"/>
    <w:rsid w:val="00C12062"/>
    <w:rsid w:val="00C2620F"/>
    <w:rsid w:val="00C34F4C"/>
    <w:rsid w:val="00C428F1"/>
    <w:rsid w:val="00C476FB"/>
    <w:rsid w:val="00C518B9"/>
    <w:rsid w:val="00C602B2"/>
    <w:rsid w:val="00C70C90"/>
    <w:rsid w:val="00C7374B"/>
    <w:rsid w:val="00C766A8"/>
    <w:rsid w:val="00C8109F"/>
    <w:rsid w:val="00C82679"/>
    <w:rsid w:val="00C836F3"/>
    <w:rsid w:val="00C85C6A"/>
    <w:rsid w:val="00C86538"/>
    <w:rsid w:val="00C9250E"/>
    <w:rsid w:val="00C96FC6"/>
    <w:rsid w:val="00C97B11"/>
    <w:rsid w:val="00CA03A1"/>
    <w:rsid w:val="00CB039A"/>
    <w:rsid w:val="00CB0B79"/>
    <w:rsid w:val="00CB5DE5"/>
    <w:rsid w:val="00CC0C58"/>
    <w:rsid w:val="00CC1850"/>
    <w:rsid w:val="00CC29BF"/>
    <w:rsid w:val="00CC52BE"/>
    <w:rsid w:val="00CD4C15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2CA4"/>
    <w:rsid w:val="00D37C1A"/>
    <w:rsid w:val="00D406D6"/>
    <w:rsid w:val="00D45AF7"/>
    <w:rsid w:val="00D466AF"/>
    <w:rsid w:val="00D473BF"/>
    <w:rsid w:val="00D47642"/>
    <w:rsid w:val="00D50BC4"/>
    <w:rsid w:val="00D5169F"/>
    <w:rsid w:val="00D53725"/>
    <w:rsid w:val="00D6314B"/>
    <w:rsid w:val="00D654B4"/>
    <w:rsid w:val="00D662C7"/>
    <w:rsid w:val="00D6696C"/>
    <w:rsid w:val="00D712A3"/>
    <w:rsid w:val="00D74C0F"/>
    <w:rsid w:val="00D75084"/>
    <w:rsid w:val="00D75193"/>
    <w:rsid w:val="00D7547B"/>
    <w:rsid w:val="00D80DEB"/>
    <w:rsid w:val="00D86B2C"/>
    <w:rsid w:val="00D87F73"/>
    <w:rsid w:val="00D95C4C"/>
    <w:rsid w:val="00DA117F"/>
    <w:rsid w:val="00DA17FB"/>
    <w:rsid w:val="00DA4854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1DB2"/>
    <w:rsid w:val="00DE2554"/>
    <w:rsid w:val="00DE2882"/>
    <w:rsid w:val="00DE46DB"/>
    <w:rsid w:val="00DE66F3"/>
    <w:rsid w:val="00DF0865"/>
    <w:rsid w:val="00DF1693"/>
    <w:rsid w:val="00DF307B"/>
    <w:rsid w:val="00DF63FF"/>
    <w:rsid w:val="00DF6EE3"/>
    <w:rsid w:val="00DF783E"/>
    <w:rsid w:val="00E04EFB"/>
    <w:rsid w:val="00E072C2"/>
    <w:rsid w:val="00E13392"/>
    <w:rsid w:val="00E161BA"/>
    <w:rsid w:val="00E24673"/>
    <w:rsid w:val="00E24898"/>
    <w:rsid w:val="00E27EF5"/>
    <w:rsid w:val="00E355EE"/>
    <w:rsid w:val="00E35FB3"/>
    <w:rsid w:val="00E44C46"/>
    <w:rsid w:val="00E46833"/>
    <w:rsid w:val="00E4702C"/>
    <w:rsid w:val="00E53C41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24B"/>
    <w:rsid w:val="00EC69FF"/>
    <w:rsid w:val="00EC731B"/>
    <w:rsid w:val="00ED00F1"/>
    <w:rsid w:val="00ED23F4"/>
    <w:rsid w:val="00ED2FBA"/>
    <w:rsid w:val="00ED592D"/>
    <w:rsid w:val="00ED6438"/>
    <w:rsid w:val="00ED6B0E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0CE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1E38"/>
    <w:rsid w:val="00F728FB"/>
    <w:rsid w:val="00F734E7"/>
    <w:rsid w:val="00F7561F"/>
    <w:rsid w:val="00F766A9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D3150"/>
    <w:rsid w:val="00FE059A"/>
    <w:rsid w:val="00FE154D"/>
    <w:rsid w:val="00FE5B55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7D075AA1-5579-4FCF-AE13-C60F169A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Mention">
    <w:name w:val="Mention"/>
    <w:basedOn w:val="DefaultParagraphFont"/>
    <w:uiPriority w:val="99"/>
    <w:unhideWhenUsed/>
    <w:rsid w:val="00C865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952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16</cp:revision>
  <dcterms:created xsi:type="dcterms:W3CDTF">2025-04-25T19:43:00Z</dcterms:created>
  <dcterms:modified xsi:type="dcterms:W3CDTF">2025-04-30T06:50:00Z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lassificationContentMarkingHeaderShapeIds">
    <vt:lpwstr>1e4d6bac,b8bb0f7,52b33c0b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UNCLASSIFIED - NON CLASSIFIÉ</vt:lpwstr>
  </property>
</Properties>
</file>