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26B32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14B6">
        <w:rPr>
          <w:rFonts w:eastAsia="Times New Roman" w:cstheme="minorHAnsi"/>
          <w:b/>
        </w:rPr>
        <w:t>68190</w:t>
      </w:r>
    </w:p>
    <w:p w14:paraId="2F6924E5" w14:textId="78CD83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914B6">
        <w:rPr>
          <w:rFonts w:eastAsia="Times New Roman" w:cstheme="minorHAnsi"/>
          <w:b/>
        </w:rPr>
        <w:t>Debopriya Sadhukhan</w:t>
      </w:r>
    </w:p>
    <w:p w14:paraId="6FB9233B" w14:textId="50EF03F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914B6" w:rsidRPr="00FB7928">
          <w:rPr>
            <w:rStyle w:val="Hyperlink"/>
            <w:rFonts w:eastAsia="Times New Roman" w:cstheme="minorHAnsi"/>
            <w:b/>
          </w:rPr>
          <w:t>https://review.jove.com/account/file-uploader?src=20797998</w:t>
        </w:r>
      </w:hyperlink>
      <w:r w:rsidR="000914B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7F87FF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914B6" w:rsidRPr="000914B6">
        <w:rPr>
          <w:rFonts w:ascii="Calibri" w:hAnsi="Calibri" w:cs="Calibri"/>
          <w:b/>
          <w:bCs/>
          <w:sz w:val="32"/>
          <w:szCs w:val="32"/>
        </w:rPr>
        <w:t>Minimally Invasive Cisterna Magna Injection Model for Leptomeningeal Metastasis Studies in Mice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20516DDF" w14:textId="77777777" w:rsidR="000914B6" w:rsidRPr="00372380" w:rsidRDefault="000914B6" w:rsidP="000914B6">
      <w:pPr>
        <w:pStyle w:val="NormalWeb"/>
        <w:widowControl/>
        <w:rPr>
          <w:rFonts w:ascii="Calibri" w:eastAsia="DengXian" w:hAnsi="Calibri" w:cs="Calibri"/>
          <w:kern w:val="24"/>
          <w:vertAlign w:val="superscript"/>
        </w:rPr>
      </w:pPr>
      <w:r w:rsidRPr="00372380">
        <w:rPr>
          <w:rFonts w:ascii="Calibri" w:eastAsia="DengXian" w:hAnsi="Calibri" w:cs="Calibri"/>
          <w:kern w:val="24"/>
        </w:rPr>
        <w:t>Xiaoyi Wang</w:t>
      </w:r>
      <w:r w:rsidRPr="00372380">
        <w:rPr>
          <w:rFonts w:ascii="Calibri" w:eastAsia="DengXian" w:hAnsi="Calibri" w:cs="Calibri"/>
          <w:kern w:val="24"/>
          <w:vertAlign w:val="superscript"/>
        </w:rPr>
        <w:t>1</w:t>
      </w:r>
      <w:r w:rsidRPr="00372380">
        <w:rPr>
          <w:rFonts w:ascii="Calibri" w:eastAsia="DengXian" w:hAnsi="Calibri" w:cs="Calibri"/>
          <w:kern w:val="24"/>
        </w:rPr>
        <w:t>, Tie Tong</w:t>
      </w:r>
      <w:r w:rsidRPr="00372380">
        <w:rPr>
          <w:rFonts w:ascii="Calibri" w:eastAsia="DengXian" w:hAnsi="Calibri" w:cs="Calibri"/>
          <w:kern w:val="24"/>
          <w:vertAlign w:val="superscript"/>
        </w:rPr>
        <w:t>2</w:t>
      </w:r>
      <w:r w:rsidRPr="00372380">
        <w:rPr>
          <w:rFonts w:ascii="Calibri" w:eastAsia="DengXian" w:hAnsi="Calibri" w:cs="Calibri"/>
          <w:kern w:val="24"/>
        </w:rPr>
        <w:t>, Qingsheng Xu</w:t>
      </w:r>
      <w:r w:rsidRPr="00372380">
        <w:rPr>
          <w:rFonts w:ascii="Calibri" w:eastAsia="DengXian" w:hAnsi="Calibri" w:cs="Calibri"/>
          <w:kern w:val="24"/>
          <w:vertAlign w:val="superscript"/>
        </w:rPr>
        <w:t>1</w:t>
      </w:r>
      <w:r w:rsidRPr="00372380">
        <w:rPr>
          <w:rFonts w:ascii="Calibri" w:eastAsia="DengXian" w:hAnsi="Calibri" w:cs="Calibri"/>
          <w:kern w:val="24"/>
        </w:rPr>
        <w:t>, Yuxiang Weng</w:t>
      </w:r>
      <w:r w:rsidRPr="00372380">
        <w:rPr>
          <w:rFonts w:ascii="Calibri" w:eastAsia="DengXian" w:hAnsi="Calibri" w:cs="Calibri"/>
          <w:kern w:val="24"/>
          <w:vertAlign w:val="superscript"/>
        </w:rPr>
        <w:t>1</w:t>
      </w:r>
      <w:r w:rsidRPr="00372380">
        <w:rPr>
          <w:rFonts w:ascii="Calibri" w:eastAsia="DengXian" w:hAnsi="Calibri" w:cs="Calibri"/>
          <w:kern w:val="24"/>
        </w:rPr>
        <w:t>, Weijie Zhang</w:t>
      </w:r>
      <w:r w:rsidRPr="00372380">
        <w:rPr>
          <w:rFonts w:ascii="Calibri" w:eastAsia="DengXian" w:hAnsi="Calibri" w:cs="Calibri"/>
          <w:kern w:val="24"/>
          <w:vertAlign w:val="superscript"/>
        </w:rPr>
        <w:t xml:space="preserve">3 </w:t>
      </w:r>
    </w:p>
    <w:p w14:paraId="6EF0B47D" w14:textId="77777777" w:rsidR="000914B6" w:rsidRPr="00372380" w:rsidRDefault="000914B6" w:rsidP="000914B6">
      <w:pPr>
        <w:pStyle w:val="NormalWeb"/>
        <w:widowControl/>
        <w:rPr>
          <w:rFonts w:ascii="Calibri" w:eastAsia="DengXian" w:hAnsi="Calibri" w:cs="Calibri"/>
          <w:kern w:val="24"/>
          <w:vertAlign w:val="superscript"/>
        </w:rPr>
      </w:pPr>
    </w:p>
    <w:p w14:paraId="23490D42" w14:textId="4622983C" w:rsidR="000914B6" w:rsidRPr="00372380" w:rsidRDefault="000914B6" w:rsidP="000914B6">
      <w:pPr>
        <w:pStyle w:val="NormalWeb"/>
        <w:widowControl/>
        <w:rPr>
          <w:rFonts w:ascii="Calibri" w:eastAsia="DengXian" w:hAnsi="Calibri" w:cs="Calibri"/>
          <w:kern w:val="24"/>
        </w:rPr>
      </w:pPr>
      <w:r w:rsidRPr="00372380">
        <w:rPr>
          <w:rFonts w:ascii="Calibri" w:eastAsia="DengXian" w:hAnsi="Calibri" w:cs="Calibri"/>
          <w:kern w:val="24"/>
          <w:vertAlign w:val="superscript"/>
        </w:rPr>
        <w:t>1</w:t>
      </w:r>
      <w:r w:rsidRPr="00372380">
        <w:rPr>
          <w:rFonts w:ascii="Calibri" w:eastAsia="DengXian" w:hAnsi="Calibri" w:cs="Calibri"/>
          <w:kern w:val="24"/>
        </w:rPr>
        <w:t xml:space="preserve">Department of Neurosurgery, the First Affiliated Hospital, </w:t>
      </w:r>
      <w:r w:rsidRPr="00372380">
        <w:rPr>
          <w:rFonts w:ascii="Calibri" w:hAnsi="Calibri" w:cs="Calibri"/>
        </w:rPr>
        <w:t>School of Medicine, Zhejiang University</w:t>
      </w:r>
    </w:p>
    <w:p w14:paraId="448E5B8B" w14:textId="37CB1415" w:rsidR="000914B6" w:rsidRPr="00372380" w:rsidRDefault="000914B6" w:rsidP="000914B6">
      <w:pPr>
        <w:pStyle w:val="NormalWeb"/>
        <w:widowControl/>
        <w:rPr>
          <w:rFonts w:ascii="Calibri" w:hAnsi="Calibri" w:cs="Calibri"/>
        </w:rPr>
      </w:pPr>
      <w:r w:rsidRPr="00372380">
        <w:rPr>
          <w:rFonts w:ascii="Calibri" w:eastAsia="DengXian" w:hAnsi="Calibri" w:cs="Calibri"/>
          <w:kern w:val="24"/>
          <w:vertAlign w:val="superscript"/>
        </w:rPr>
        <w:t>2</w:t>
      </w:r>
      <w:r w:rsidRPr="00372380">
        <w:rPr>
          <w:rFonts w:ascii="Calibri" w:hAnsi="Calibri" w:cs="Calibri"/>
        </w:rPr>
        <w:t>Life Sciences Institute, Zhejiang University</w:t>
      </w:r>
    </w:p>
    <w:p w14:paraId="74A3CDA1" w14:textId="3D8B31E3" w:rsidR="00D6314B" w:rsidRPr="00B07A3B" w:rsidRDefault="000914B6" w:rsidP="000914B6">
      <w:pPr>
        <w:outlineLvl w:val="0"/>
        <w:rPr>
          <w:rFonts w:eastAsia="Times New Roman" w:cstheme="minorHAnsi"/>
          <w:b/>
          <w:sz w:val="28"/>
          <w:szCs w:val="28"/>
        </w:rPr>
      </w:pPr>
      <w:r w:rsidRPr="00372380">
        <w:rPr>
          <w:rFonts w:ascii="Calibri" w:eastAsia="DengXian" w:hAnsi="Calibri" w:cs="Calibri"/>
          <w:kern w:val="24"/>
          <w:vertAlign w:val="superscript"/>
        </w:rPr>
        <w:t>3</w:t>
      </w:r>
      <w:r w:rsidRPr="00372380">
        <w:rPr>
          <w:rFonts w:ascii="Calibri" w:hAnsi="Calibri" w:cs="Calibri"/>
        </w:rPr>
        <w:t>Zhejiang Key Laboratory of Molecular Cancer Biology, Life Sciences Institute, and Department of Orthopaedic Surgery, the Second Affiliated Hospital, School of Medicine, Zhejiang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04070CCE" w14:textId="77777777" w:rsidR="000914B6" w:rsidRPr="00372380" w:rsidRDefault="000914B6" w:rsidP="000914B6">
      <w:pPr>
        <w:pStyle w:val="3"/>
        <w:rPr>
          <w:rFonts w:ascii="Calibri" w:hAnsi="Calibri" w:cs="Calibri"/>
          <w:sz w:val="24"/>
          <w:szCs w:val="24"/>
        </w:rPr>
      </w:pPr>
      <w:r w:rsidRPr="00372380">
        <w:rPr>
          <w:rFonts w:ascii="Calibri" w:hAnsi="Calibri" w:cs="Calibri"/>
          <w:sz w:val="24"/>
          <w:szCs w:val="24"/>
        </w:rPr>
        <w:t>Weijie Zhang</w:t>
      </w:r>
      <w:r w:rsidRPr="00372380">
        <w:rPr>
          <w:rFonts w:ascii="Calibri" w:hAnsi="Calibri" w:cs="Calibri"/>
          <w:sz w:val="24"/>
          <w:szCs w:val="24"/>
        </w:rPr>
        <w:tab/>
      </w:r>
      <w:r w:rsidRPr="00372380">
        <w:rPr>
          <w:rFonts w:ascii="Calibri" w:hAnsi="Calibri" w:cs="Calibri"/>
          <w:sz w:val="24"/>
          <w:szCs w:val="24"/>
        </w:rPr>
        <w:tab/>
      </w:r>
      <w:r w:rsidRPr="00372380">
        <w:rPr>
          <w:rFonts w:ascii="Calibri" w:hAnsi="Calibri" w:cs="Calibri"/>
          <w:sz w:val="24"/>
          <w:szCs w:val="24"/>
        </w:rPr>
        <w:tab/>
        <w:t>(weijiez@zju.edu.cn)</w:t>
      </w:r>
    </w:p>
    <w:p w14:paraId="1D82E53F" w14:textId="77777777" w:rsidR="000914B6" w:rsidRPr="00372380" w:rsidRDefault="000914B6" w:rsidP="000914B6">
      <w:pPr>
        <w:pStyle w:val="3"/>
        <w:rPr>
          <w:rFonts w:ascii="Calibri" w:hAnsi="Calibri" w:cs="Calibri"/>
          <w:sz w:val="24"/>
          <w:szCs w:val="24"/>
        </w:rPr>
      </w:pPr>
      <w:r w:rsidRPr="00372380">
        <w:rPr>
          <w:rFonts w:ascii="Calibri" w:eastAsia="DengXian" w:hAnsi="Calibri" w:cs="Calibri"/>
          <w:kern w:val="24"/>
          <w:sz w:val="24"/>
          <w:szCs w:val="24"/>
        </w:rPr>
        <w:t>Yuxiang Weng</w:t>
      </w:r>
      <w:r w:rsidRPr="00372380">
        <w:rPr>
          <w:rFonts w:ascii="Calibri" w:eastAsia="DengXian" w:hAnsi="Calibri" w:cs="Calibri"/>
          <w:kern w:val="24"/>
          <w:sz w:val="24"/>
          <w:szCs w:val="24"/>
        </w:rPr>
        <w:tab/>
      </w:r>
      <w:r w:rsidRPr="00372380">
        <w:rPr>
          <w:rFonts w:ascii="Calibri" w:eastAsia="DengXian" w:hAnsi="Calibri" w:cs="Calibri"/>
          <w:kern w:val="24"/>
          <w:sz w:val="24"/>
          <w:szCs w:val="24"/>
        </w:rPr>
        <w:tab/>
        <w:t>(</w:t>
      </w:r>
      <w:r w:rsidRPr="00372380">
        <w:rPr>
          <w:rFonts w:ascii="Calibri" w:hAnsi="Calibri" w:cs="Calibri"/>
          <w:sz w:val="24"/>
          <w:szCs w:val="24"/>
        </w:rPr>
        <w:t>wengyuxiang@zju.edu.cn)</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12916965" w14:textId="2A22E7DD" w:rsidR="003B5E26" w:rsidRPr="000914B6"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F84F159" w14:textId="77777777" w:rsidR="003B5E26" w:rsidRPr="00B07A3B" w:rsidRDefault="003B5E26" w:rsidP="009A0E7C">
      <w:pPr>
        <w:outlineLvl w:val="0"/>
        <w:rPr>
          <w:rFonts w:cstheme="minorHAnsi"/>
          <w:b/>
          <w:sz w:val="22"/>
          <w:szCs w:val="22"/>
        </w:rPr>
      </w:pPr>
    </w:p>
    <w:p w14:paraId="591E0993" w14:textId="77777777" w:rsidR="000914B6" w:rsidRPr="00372380" w:rsidRDefault="000914B6" w:rsidP="000914B6">
      <w:pPr>
        <w:pStyle w:val="NormalWeb"/>
        <w:widowControl/>
        <w:rPr>
          <w:rFonts w:ascii="Calibri" w:eastAsia="DengXian" w:hAnsi="Calibri" w:cs="Calibri"/>
          <w:kern w:val="24"/>
          <w:vertAlign w:val="superscript"/>
        </w:rPr>
      </w:pPr>
      <w:r w:rsidRPr="00372380">
        <w:rPr>
          <w:rFonts w:ascii="Calibri" w:eastAsia="DengXian" w:hAnsi="Calibri" w:cs="Calibri"/>
          <w:kern w:val="24"/>
        </w:rPr>
        <w:t>Xiaoyi Wang</w:t>
      </w:r>
      <w:r w:rsidRPr="00372380">
        <w:rPr>
          <w:rFonts w:ascii="Calibri" w:eastAsia="DengXian" w:hAnsi="Calibri" w:cs="Calibri"/>
          <w:kern w:val="24"/>
        </w:rPr>
        <w:tab/>
      </w:r>
      <w:r w:rsidRPr="00372380">
        <w:rPr>
          <w:rFonts w:ascii="Calibri" w:eastAsia="DengXian" w:hAnsi="Calibri" w:cs="Calibri"/>
          <w:kern w:val="24"/>
        </w:rPr>
        <w:tab/>
      </w:r>
      <w:r w:rsidRPr="00372380">
        <w:rPr>
          <w:rFonts w:ascii="Calibri" w:eastAsia="DengXian" w:hAnsi="Calibri" w:cs="Calibri"/>
          <w:kern w:val="24"/>
        </w:rPr>
        <w:tab/>
        <w:t>(3160103646@zju.edu.cn)</w:t>
      </w:r>
    </w:p>
    <w:p w14:paraId="706240C3" w14:textId="77777777" w:rsidR="000914B6" w:rsidRPr="00372380" w:rsidRDefault="000914B6" w:rsidP="000914B6">
      <w:pPr>
        <w:pStyle w:val="NormalWeb"/>
        <w:widowControl/>
        <w:rPr>
          <w:rFonts w:ascii="Calibri" w:eastAsia="DengXian" w:hAnsi="Calibri" w:cs="Calibri"/>
          <w:kern w:val="24"/>
          <w:vertAlign w:val="superscript"/>
        </w:rPr>
      </w:pPr>
      <w:r w:rsidRPr="00372380">
        <w:rPr>
          <w:rFonts w:ascii="Calibri" w:eastAsia="DengXian" w:hAnsi="Calibri" w:cs="Calibri"/>
          <w:kern w:val="24"/>
        </w:rPr>
        <w:t>Tie Tong</w:t>
      </w:r>
      <w:r w:rsidRPr="00372380">
        <w:rPr>
          <w:rFonts w:ascii="Calibri" w:eastAsia="DengXian" w:hAnsi="Calibri" w:cs="Calibri"/>
          <w:kern w:val="24"/>
        </w:rPr>
        <w:tab/>
      </w:r>
      <w:r w:rsidRPr="00372380">
        <w:rPr>
          <w:rFonts w:ascii="Calibri" w:eastAsia="DengXian" w:hAnsi="Calibri" w:cs="Calibri"/>
          <w:kern w:val="24"/>
        </w:rPr>
        <w:tab/>
      </w:r>
      <w:r w:rsidRPr="00372380">
        <w:rPr>
          <w:rFonts w:ascii="Calibri" w:eastAsia="DengXian" w:hAnsi="Calibri" w:cs="Calibri"/>
          <w:kern w:val="24"/>
        </w:rPr>
        <w:tab/>
      </w:r>
      <w:r w:rsidRPr="00372380">
        <w:rPr>
          <w:rFonts w:ascii="Calibri" w:eastAsia="DengXian" w:hAnsi="Calibri" w:cs="Calibri"/>
          <w:kern w:val="24"/>
        </w:rPr>
        <w:tab/>
        <w:t>(tongtie2022@zju.edu.cn)</w:t>
      </w:r>
    </w:p>
    <w:p w14:paraId="045B7C6B" w14:textId="77777777" w:rsidR="000914B6" w:rsidRPr="00372380" w:rsidRDefault="000914B6" w:rsidP="000914B6">
      <w:pPr>
        <w:pStyle w:val="NormalWeb"/>
        <w:widowControl/>
        <w:rPr>
          <w:rFonts w:ascii="Calibri" w:hAnsi="Calibri" w:cs="Calibri"/>
        </w:rPr>
      </w:pPr>
      <w:r w:rsidRPr="00372380">
        <w:rPr>
          <w:rFonts w:ascii="Calibri" w:eastAsia="DengXian" w:hAnsi="Calibri" w:cs="Calibri"/>
          <w:kern w:val="24"/>
        </w:rPr>
        <w:t>Qingsheng Xu</w:t>
      </w:r>
      <w:r w:rsidRPr="00372380">
        <w:rPr>
          <w:rFonts w:ascii="Calibri" w:eastAsia="DengXian" w:hAnsi="Calibri" w:cs="Calibri"/>
          <w:kern w:val="24"/>
        </w:rPr>
        <w:tab/>
      </w:r>
      <w:r w:rsidRPr="00372380">
        <w:rPr>
          <w:rFonts w:ascii="Calibri" w:eastAsia="DengXian" w:hAnsi="Calibri" w:cs="Calibri"/>
          <w:kern w:val="24"/>
        </w:rPr>
        <w:tab/>
        <w:t>(xuqingsheng79@zju.edu.cn)</w:t>
      </w:r>
    </w:p>
    <w:p w14:paraId="261ADCF3" w14:textId="77777777" w:rsidR="000914B6" w:rsidRPr="00372380" w:rsidRDefault="000914B6" w:rsidP="000914B6">
      <w:pPr>
        <w:pStyle w:val="3"/>
        <w:rPr>
          <w:rFonts w:ascii="Calibri" w:hAnsi="Calibri" w:cs="Calibri"/>
          <w:sz w:val="24"/>
          <w:szCs w:val="24"/>
        </w:rPr>
      </w:pPr>
      <w:r w:rsidRPr="00372380">
        <w:rPr>
          <w:rFonts w:ascii="Calibri" w:hAnsi="Calibri" w:cs="Calibri"/>
          <w:sz w:val="24"/>
          <w:szCs w:val="24"/>
        </w:rPr>
        <w:t>Weijie Zhang</w:t>
      </w:r>
      <w:r w:rsidRPr="00372380">
        <w:rPr>
          <w:rFonts w:ascii="Calibri" w:hAnsi="Calibri" w:cs="Calibri"/>
          <w:sz w:val="24"/>
          <w:szCs w:val="24"/>
        </w:rPr>
        <w:tab/>
      </w:r>
      <w:r w:rsidRPr="00372380">
        <w:rPr>
          <w:rFonts w:ascii="Calibri" w:hAnsi="Calibri" w:cs="Calibri"/>
          <w:sz w:val="24"/>
          <w:szCs w:val="24"/>
        </w:rPr>
        <w:tab/>
      </w:r>
      <w:r w:rsidRPr="00372380">
        <w:rPr>
          <w:rFonts w:ascii="Calibri" w:hAnsi="Calibri" w:cs="Calibri"/>
          <w:sz w:val="24"/>
          <w:szCs w:val="24"/>
        </w:rPr>
        <w:tab/>
        <w:t>(weijiez@zju.edu.cn)</w:t>
      </w:r>
    </w:p>
    <w:p w14:paraId="5A2BE33C" w14:textId="6F9B28EC" w:rsidR="001E230F" w:rsidRPr="00B07A3B" w:rsidRDefault="000914B6" w:rsidP="000914B6">
      <w:pPr>
        <w:outlineLvl w:val="0"/>
        <w:rPr>
          <w:rFonts w:cstheme="minorHAnsi"/>
          <w:b/>
          <w:sz w:val="22"/>
          <w:szCs w:val="22"/>
        </w:rPr>
      </w:pPr>
      <w:r w:rsidRPr="00372380">
        <w:rPr>
          <w:rFonts w:ascii="Calibri" w:eastAsia="DengXian" w:hAnsi="Calibri" w:cs="Calibri"/>
          <w:kern w:val="24"/>
        </w:rPr>
        <w:t>Yuxiang Weng</w:t>
      </w:r>
      <w:r w:rsidRPr="00372380">
        <w:rPr>
          <w:rFonts w:ascii="Calibri" w:eastAsia="DengXian" w:hAnsi="Calibri" w:cs="Calibri"/>
          <w:kern w:val="24"/>
        </w:rPr>
        <w:tab/>
      </w:r>
      <w:r w:rsidRPr="00372380">
        <w:rPr>
          <w:rFonts w:ascii="Calibri" w:eastAsia="DengXian" w:hAnsi="Calibri" w:cs="Calibri"/>
          <w:kern w:val="24"/>
        </w:rPr>
        <w:tab/>
        <w:t>(</w:t>
      </w:r>
      <w:r w:rsidRPr="00372380">
        <w:rPr>
          <w:rFonts w:ascii="Calibri" w:hAnsi="Calibri" w:cs="Calibri"/>
        </w:rPr>
        <w:t>wengyuxiang@zju.edu.cn)</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15EB98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914B6">
        <w:rPr>
          <w:rFonts w:cstheme="minorHAnsi"/>
          <w:bCs/>
          <w:sz w:val="22"/>
          <w:szCs w:val="22"/>
        </w:rPr>
        <w:t>14</w:t>
      </w:r>
    </w:p>
    <w:p w14:paraId="5AAC9C6C" w14:textId="4AF90F4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914B6">
        <w:rPr>
          <w:rFonts w:cstheme="minorHAnsi"/>
          <w:bCs/>
          <w:sz w:val="22"/>
          <w:szCs w:val="22"/>
        </w:rPr>
        <w:t>30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1AEA7034" w:rsidR="00A13CC3" w:rsidRDefault="00FF25E5" w:rsidP="000914B6">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0914B6" w:rsidRPr="00372380">
        <w:rPr>
          <w:rFonts w:ascii="Calibri" w:hAnsi="Calibri" w:cs="Calibri"/>
        </w:rPr>
        <w:t>by the ZJU-Laboratory Animal Welfare and Ethics Review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3217BC8F" w:rsidR="00CE10F2" w:rsidRPr="00C25147" w:rsidRDefault="00C25147" w:rsidP="00A13CC3">
      <w:pPr>
        <w:pStyle w:val="ListParagraph"/>
        <w:numPr>
          <w:ilvl w:val="0"/>
          <w:numId w:val="3"/>
        </w:numPr>
        <w:spacing w:before="120"/>
        <w:contextualSpacing w:val="0"/>
        <w:rPr>
          <w:rFonts w:cstheme="minorHAnsi"/>
          <w:b/>
          <w:bCs/>
        </w:rPr>
      </w:pPr>
      <w:r w:rsidRPr="00C25147">
        <w:rPr>
          <w:rFonts w:ascii="Calibri" w:hAnsi="Calibri" w:cs="Calibri"/>
          <w:b/>
          <w:bCs/>
        </w:rPr>
        <w:t xml:space="preserve">Preparation of </w:t>
      </w:r>
      <w:r>
        <w:rPr>
          <w:rFonts w:ascii="Calibri" w:hAnsi="Calibri" w:cs="Calibri"/>
          <w:b/>
          <w:bCs/>
        </w:rPr>
        <w:t>C</w:t>
      </w:r>
      <w:r w:rsidRPr="00C25147">
        <w:rPr>
          <w:rFonts w:ascii="Calibri" w:hAnsi="Calibri" w:cs="Calibri"/>
          <w:b/>
          <w:bCs/>
        </w:rPr>
        <w:t xml:space="preserve">ancer </w:t>
      </w:r>
      <w:r>
        <w:rPr>
          <w:rFonts w:ascii="Calibri" w:hAnsi="Calibri" w:cs="Calibri"/>
          <w:b/>
          <w:bCs/>
        </w:rPr>
        <w:t>C</w:t>
      </w:r>
      <w:r w:rsidRPr="00C25147">
        <w:rPr>
          <w:rFonts w:ascii="Calibri" w:hAnsi="Calibri" w:cs="Calibri"/>
          <w:b/>
          <w:bCs/>
        </w:rPr>
        <w:t xml:space="preserve">ells for </w:t>
      </w:r>
      <w:r>
        <w:rPr>
          <w:rFonts w:ascii="Calibri" w:hAnsi="Calibri" w:cs="Calibri"/>
          <w:b/>
          <w:bCs/>
        </w:rPr>
        <w:t>I</w:t>
      </w:r>
      <w:r w:rsidRPr="00C25147">
        <w:rPr>
          <w:rFonts w:ascii="Calibri" w:hAnsi="Calibri" w:cs="Calibri"/>
          <w:b/>
          <w:bCs/>
        </w:rPr>
        <w:t>njection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72981BE3" w14:textId="7EF89DA2" w:rsidR="003E30AE" w:rsidRDefault="003E30AE" w:rsidP="003E30AE">
      <w:pPr>
        <w:pStyle w:val="Narration"/>
        <w:numPr>
          <w:ilvl w:val="1"/>
          <w:numId w:val="3"/>
        </w:numPr>
      </w:pPr>
      <w:r>
        <w:t xml:space="preserve">To begin, </w:t>
      </w:r>
      <w:r w:rsidR="00610911">
        <w:t>take</w:t>
      </w:r>
      <w:r>
        <w:t xml:space="preserve"> </w:t>
      </w:r>
      <w:r w:rsidR="00610911">
        <w:t>one million</w:t>
      </w:r>
      <w:r>
        <w:t xml:space="preserve"> </w:t>
      </w:r>
      <w:r w:rsidR="00610911" w:rsidRPr="00372380">
        <w:t>Lewis lung carcinoma</w:t>
      </w:r>
      <w:r w:rsidR="00610911">
        <w:t xml:space="preserve"> or LLC1</w:t>
      </w:r>
      <w:r>
        <w:t xml:space="preserve"> cells in </w:t>
      </w:r>
      <w:r w:rsidR="00610911">
        <w:t>DMEM</w:t>
      </w:r>
      <w:r>
        <w:t xml:space="preserve"> supplemented with 10</w:t>
      </w:r>
      <w:r w:rsidR="00610911">
        <w:t>%</w:t>
      </w:r>
      <w:r>
        <w:t xml:space="preserve"> fetal bovine serum and 0.1 milligram per milliliter penicillin-streptomycin</w:t>
      </w:r>
      <w:r w:rsidR="00610911">
        <w:t xml:space="preserve"> </w:t>
      </w:r>
      <w:r w:rsidR="00610911" w:rsidRPr="00610911">
        <w:rPr>
          <w:b/>
          <w:bCs/>
        </w:rPr>
        <w:t>[1]</w:t>
      </w:r>
      <w:r w:rsidR="00610911">
        <w:t xml:space="preserve"> and culture</w:t>
      </w:r>
      <w:r>
        <w:t xml:space="preserve"> at 37 degrees Celsius in a 5</w:t>
      </w:r>
      <w:r w:rsidR="00610911">
        <w:t>%</w:t>
      </w:r>
      <w:r>
        <w:t xml:space="preserve"> carbon dioxide incubator </w:t>
      </w:r>
      <w:r>
        <w:rPr>
          <w:b/>
        </w:rPr>
        <w:t>[</w:t>
      </w:r>
      <w:r w:rsidR="00610911">
        <w:rPr>
          <w:b/>
        </w:rPr>
        <w:t>2</w:t>
      </w:r>
      <w:r>
        <w:rPr>
          <w:b/>
        </w:rPr>
        <w:t>]</w:t>
      </w:r>
      <w:r>
        <w:t>. When cells reach 70 to 90 percent confluency</w:t>
      </w:r>
      <w:r w:rsidR="00610911">
        <w:t xml:space="preserve"> </w:t>
      </w:r>
      <w:r w:rsidR="00610911" w:rsidRPr="00610911">
        <w:rPr>
          <w:b/>
          <w:bCs/>
        </w:rPr>
        <w:t>[3]</w:t>
      </w:r>
      <w:r>
        <w:t xml:space="preserve">, use 2 milliliters of 0.25 percent Trypsin-EDTA solution to trypsinize them for 1 minute </w:t>
      </w:r>
      <w:r>
        <w:rPr>
          <w:b/>
        </w:rPr>
        <w:t>[</w:t>
      </w:r>
      <w:r w:rsidR="00610911">
        <w:rPr>
          <w:b/>
        </w:rPr>
        <w:t>4</w:t>
      </w:r>
      <w:r>
        <w:rPr>
          <w:b/>
        </w:rPr>
        <w:t>]</w:t>
      </w:r>
      <w:r>
        <w:t xml:space="preserve">. Centrifuge the cells at 300 </w:t>
      </w:r>
      <w:r w:rsidRPr="00610911">
        <w:rPr>
          <w:i/>
          <w:iCs/>
        </w:rPr>
        <w:t xml:space="preserve">g </w:t>
      </w:r>
      <w:r>
        <w:t xml:space="preserve">for 3 minutes </w:t>
      </w:r>
      <w:r>
        <w:rPr>
          <w:b/>
        </w:rPr>
        <w:t>[</w:t>
      </w:r>
      <w:r w:rsidR="00610911">
        <w:rPr>
          <w:b/>
        </w:rPr>
        <w:t>5</w:t>
      </w:r>
      <w:r>
        <w:rPr>
          <w:b/>
        </w:rPr>
        <w:t>]</w:t>
      </w:r>
      <w:r>
        <w:t xml:space="preserve">, wash them twice with ice-cold </w:t>
      </w:r>
      <w:r w:rsidR="00610911">
        <w:t>PBS</w:t>
      </w:r>
      <w:r>
        <w:t xml:space="preserve"> </w:t>
      </w:r>
      <w:r>
        <w:rPr>
          <w:b/>
        </w:rPr>
        <w:t>[</w:t>
      </w:r>
      <w:r w:rsidR="00610911">
        <w:rPr>
          <w:b/>
        </w:rPr>
        <w:t>6</w:t>
      </w:r>
      <w:r>
        <w:rPr>
          <w:b/>
        </w:rPr>
        <w:t>]</w:t>
      </w:r>
      <w:r>
        <w:t xml:space="preserve">, and re-suspend them in 1 milliliter of </w:t>
      </w:r>
      <w:r w:rsidR="00610911">
        <w:t>PBS</w:t>
      </w:r>
      <w:r>
        <w:t xml:space="preserve"> </w:t>
      </w:r>
      <w:r>
        <w:rPr>
          <w:b/>
        </w:rPr>
        <w:t>[</w:t>
      </w:r>
      <w:r w:rsidR="00610911">
        <w:rPr>
          <w:b/>
        </w:rPr>
        <w:t>7</w:t>
      </w:r>
      <w:r>
        <w:rPr>
          <w:b/>
        </w:rPr>
        <w:t>]</w:t>
      </w:r>
      <w:r>
        <w:t>.</w:t>
      </w:r>
    </w:p>
    <w:p w14:paraId="5072C1E9" w14:textId="77777777" w:rsidR="003E30AE" w:rsidRDefault="003E30AE" w:rsidP="003E30AE"/>
    <w:p w14:paraId="6FBABACD" w14:textId="5EC2ABDB" w:rsidR="00610911" w:rsidRDefault="003E30AE" w:rsidP="003E30AE">
      <w:pPr>
        <w:pStyle w:val="ShotDescription"/>
        <w:numPr>
          <w:ilvl w:val="2"/>
          <w:numId w:val="3"/>
        </w:numPr>
      </w:pPr>
      <w:r>
        <w:t xml:space="preserve">WIDE: Talent </w:t>
      </w:r>
      <w:r w:rsidR="00610911">
        <w:t xml:space="preserve">adding </w:t>
      </w:r>
      <w:r w:rsidR="00610911">
        <w:t>LLC1 cells in</w:t>
      </w:r>
      <w:r w:rsidR="00610911">
        <w:t xml:space="preserve"> a cell culture flask containing</w:t>
      </w:r>
      <w:r w:rsidR="00610911">
        <w:t xml:space="preserve"> DMEM supplemented with 10% fetal bovine serum and penicillin-streptomycin </w:t>
      </w:r>
    </w:p>
    <w:p w14:paraId="5D85D797" w14:textId="659C696D" w:rsidR="003E30AE" w:rsidRDefault="00610911" w:rsidP="003E30AE">
      <w:pPr>
        <w:pStyle w:val="ShotDescription"/>
        <w:numPr>
          <w:ilvl w:val="2"/>
          <w:numId w:val="3"/>
        </w:numPr>
      </w:pPr>
      <w:r>
        <w:t xml:space="preserve">Talent </w:t>
      </w:r>
      <w:r w:rsidR="003E30AE">
        <w:t>placing the flask with cultured cells into the incubator.</w:t>
      </w:r>
    </w:p>
    <w:p w14:paraId="65B12B12" w14:textId="338C5BA9" w:rsidR="00610911" w:rsidRDefault="00610911" w:rsidP="003E30AE">
      <w:pPr>
        <w:pStyle w:val="ShotDescription"/>
        <w:numPr>
          <w:ilvl w:val="2"/>
          <w:numId w:val="3"/>
        </w:numPr>
      </w:pPr>
      <w:r>
        <w:t xml:space="preserve">A shot of the </w:t>
      </w:r>
      <w:r>
        <w:t>70 to 90 percent confluen</w:t>
      </w:r>
      <w:r>
        <w:t>t cells.</w:t>
      </w:r>
    </w:p>
    <w:p w14:paraId="72ACB4C9" w14:textId="1EAF176A" w:rsidR="003E30AE" w:rsidRDefault="003E30AE" w:rsidP="003E30AE">
      <w:pPr>
        <w:pStyle w:val="ShotDescription"/>
        <w:numPr>
          <w:ilvl w:val="2"/>
          <w:numId w:val="3"/>
        </w:numPr>
      </w:pPr>
      <w:r>
        <w:t>Talent adding Trypsin-EDTA solution to</w:t>
      </w:r>
      <w:r w:rsidR="00610911">
        <w:t xml:space="preserve"> the flask</w:t>
      </w:r>
      <w:r>
        <w:t xml:space="preserve">.  </w:t>
      </w:r>
    </w:p>
    <w:p w14:paraId="66A089AA" w14:textId="73C96A01" w:rsidR="003E30AE" w:rsidRDefault="003E30AE" w:rsidP="003E30AE">
      <w:pPr>
        <w:pStyle w:val="ShotDescription"/>
        <w:numPr>
          <w:ilvl w:val="2"/>
          <w:numId w:val="3"/>
        </w:numPr>
      </w:pPr>
      <w:r>
        <w:t xml:space="preserve">Talent placing </w:t>
      </w:r>
      <w:r w:rsidR="00610911">
        <w:t xml:space="preserve">the cells </w:t>
      </w:r>
      <w:r>
        <w:t xml:space="preserve">in the centrifuge.  </w:t>
      </w:r>
    </w:p>
    <w:p w14:paraId="37CE2855" w14:textId="76EC942D" w:rsidR="003E30AE" w:rsidRDefault="003E30AE" w:rsidP="003E30AE">
      <w:pPr>
        <w:pStyle w:val="ShotDescription"/>
        <w:numPr>
          <w:ilvl w:val="2"/>
          <w:numId w:val="3"/>
        </w:numPr>
      </w:pPr>
      <w:r>
        <w:t xml:space="preserve">Talent pipetting ice-cold </w:t>
      </w:r>
      <w:r w:rsidR="00610911">
        <w:t>PBS</w:t>
      </w:r>
      <w:r>
        <w:t xml:space="preserve"> to wash the cell pellet.  </w:t>
      </w:r>
    </w:p>
    <w:p w14:paraId="7AEE1C18" w14:textId="6A13B778" w:rsidR="003E30AE" w:rsidRDefault="003E30AE" w:rsidP="003E30AE">
      <w:pPr>
        <w:pStyle w:val="ShotDescription"/>
        <w:numPr>
          <w:ilvl w:val="2"/>
          <w:numId w:val="3"/>
        </w:numPr>
      </w:pPr>
      <w:r>
        <w:t xml:space="preserve">Talent re-suspending the washed pellet in </w:t>
      </w:r>
      <w:r w:rsidR="00610911">
        <w:t>PBS</w:t>
      </w:r>
      <w:r>
        <w:t>.</w:t>
      </w:r>
    </w:p>
    <w:p w14:paraId="1BB8AF0B" w14:textId="77777777" w:rsidR="003E30AE" w:rsidRDefault="003E30AE" w:rsidP="003E30AE"/>
    <w:p w14:paraId="1720093F" w14:textId="0A2105FF" w:rsidR="003E30AE" w:rsidRDefault="003E30AE" w:rsidP="003E30AE">
      <w:pPr>
        <w:pStyle w:val="Narration"/>
        <w:numPr>
          <w:ilvl w:val="1"/>
          <w:numId w:val="3"/>
        </w:numPr>
      </w:pPr>
      <w:r>
        <w:t xml:space="preserve">Using a hemocytometer and Trypan Blue solution, assess the concentration of viable cells </w:t>
      </w:r>
      <w:r>
        <w:rPr>
          <w:b/>
        </w:rPr>
        <w:t>[1</w:t>
      </w:r>
      <w:r w:rsidR="00F578BC">
        <w:rPr>
          <w:b/>
        </w:rPr>
        <w:t>-TXT</w:t>
      </w:r>
      <w:r>
        <w:rPr>
          <w:b/>
        </w:rPr>
        <w:t>]</w:t>
      </w:r>
      <w:r>
        <w:t xml:space="preserve">. </w:t>
      </w:r>
      <w:r w:rsidR="00F578BC">
        <w:t>Then, a</w:t>
      </w:r>
      <w:r>
        <w:t xml:space="preserve">djust the concentration to </w:t>
      </w:r>
      <w:r w:rsidR="00F578BC">
        <w:t>two million</w:t>
      </w:r>
      <w:r>
        <w:t xml:space="preserve"> cells per milliliter in ice-cold </w:t>
      </w:r>
      <w:r w:rsidR="00F578BC">
        <w:t>PBS</w:t>
      </w:r>
      <w:r>
        <w:t xml:space="preserve"> </w:t>
      </w:r>
      <w:r>
        <w:rPr>
          <w:b/>
        </w:rPr>
        <w:t>[</w:t>
      </w:r>
      <w:r w:rsidR="00F578BC">
        <w:rPr>
          <w:b/>
        </w:rPr>
        <w:t>2</w:t>
      </w:r>
      <w:r>
        <w:rPr>
          <w:b/>
        </w:rPr>
        <w:t>]</w:t>
      </w:r>
      <w:r>
        <w:t>.</w:t>
      </w:r>
    </w:p>
    <w:p w14:paraId="430F7DF8" w14:textId="77777777" w:rsidR="003E30AE" w:rsidRDefault="003E30AE" w:rsidP="003E30AE"/>
    <w:p w14:paraId="446062E4" w14:textId="0CBC4F7C" w:rsidR="003E30AE" w:rsidRDefault="003E30AE" w:rsidP="003E30AE">
      <w:pPr>
        <w:pStyle w:val="ShotDescription"/>
        <w:numPr>
          <w:ilvl w:val="2"/>
          <w:numId w:val="3"/>
        </w:numPr>
      </w:pPr>
      <w:r>
        <w:t>Talent loading the cell suspension mixed with Trypan Blue into a hemocytometer.</w:t>
      </w:r>
      <w:r w:rsidR="00F578BC">
        <w:t xml:space="preserve"> </w:t>
      </w:r>
      <w:r w:rsidR="00F578BC" w:rsidRPr="00F578BC">
        <w:rPr>
          <w:b/>
          <w:bCs/>
        </w:rPr>
        <w:t xml:space="preserve">TXT: </w:t>
      </w:r>
      <w:r w:rsidR="00F578BC" w:rsidRPr="00F578BC">
        <w:rPr>
          <w:b/>
          <w:bCs/>
        </w:rPr>
        <w:t xml:space="preserve">Ensure the cell viability is </w:t>
      </w:r>
      <w:r w:rsidR="00F578BC" w:rsidRPr="00F578BC">
        <w:rPr>
          <w:b/>
          <w:bCs/>
        </w:rPr>
        <w:t>&gt;</w:t>
      </w:r>
      <w:r w:rsidR="00F578BC" w:rsidRPr="00F578BC">
        <w:rPr>
          <w:b/>
          <w:bCs/>
        </w:rPr>
        <w:t xml:space="preserve">90%, with </w:t>
      </w:r>
      <w:r w:rsidR="00F578BC" w:rsidRPr="00F578BC">
        <w:rPr>
          <w:b/>
          <w:bCs/>
        </w:rPr>
        <w:t>most</w:t>
      </w:r>
      <w:r w:rsidR="00F578BC" w:rsidRPr="00F578BC">
        <w:rPr>
          <w:b/>
          <w:bCs/>
        </w:rPr>
        <w:t xml:space="preserve"> </w:t>
      </w:r>
      <w:r w:rsidR="00F578BC">
        <w:rPr>
          <w:b/>
          <w:bCs/>
        </w:rPr>
        <w:t xml:space="preserve">of the </w:t>
      </w:r>
      <w:r w:rsidR="00F578BC" w:rsidRPr="00F578BC">
        <w:rPr>
          <w:b/>
          <w:bCs/>
        </w:rPr>
        <w:t>cells being single</w:t>
      </w:r>
    </w:p>
    <w:p w14:paraId="6E6C1A2D" w14:textId="7081425A" w:rsidR="003E30AE" w:rsidRDefault="003E30AE" w:rsidP="003E30AE">
      <w:pPr>
        <w:pStyle w:val="ShotDescription"/>
        <w:numPr>
          <w:ilvl w:val="2"/>
          <w:numId w:val="3"/>
        </w:numPr>
      </w:pPr>
      <w:r>
        <w:t xml:space="preserve">Talent adjusting the concentration by pipetting and diluting with </w:t>
      </w:r>
      <w:r w:rsidR="00F578BC">
        <w:t>PBS</w:t>
      </w:r>
      <w:r>
        <w:t>.</w:t>
      </w:r>
    </w:p>
    <w:p w14:paraId="44351919" w14:textId="77777777" w:rsidR="003E30AE" w:rsidRDefault="003E30AE" w:rsidP="003E30AE"/>
    <w:p w14:paraId="4410AB86" w14:textId="33CD9114" w:rsidR="003E30AE" w:rsidRDefault="003E30AE" w:rsidP="003E30AE">
      <w:pPr>
        <w:pStyle w:val="Narration"/>
        <w:numPr>
          <w:ilvl w:val="1"/>
          <w:numId w:val="3"/>
        </w:numPr>
      </w:pPr>
      <w:r>
        <w:t xml:space="preserve">Aliquot 50 microliters of the adjusted cell suspension into separate microcentrifuge tubes to minimize repetitive pipetting </w:t>
      </w:r>
      <w:r>
        <w:rPr>
          <w:b/>
        </w:rPr>
        <w:t>[1]</w:t>
      </w:r>
      <w:r w:rsidR="00F578BC">
        <w:t xml:space="preserve"> and keep the </w:t>
      </w:r>
      <w:r w:rsidR="00F578BC">
        <w:t>cell suspensions on ice</w:t>
      </w:r>
      <w:r w:rsidR="00F578BC">
        <w:t xml:space="preserve"> </w:t>
      </w:r>
      <w:r w:rsidR="00F578BC" w:rsidRPr="00F578BC">
        <w:t>until ready for injection</w:t>
      </w:r>
      <w:r w:rsidR="00F578BC">
        <w:t xml:space="preserve"> </w:t>
      </w:r>
      <w:r w:rsidR="00F578BC" w:rsidRPr="00F578BC">
        <w:rPr>
          <w:b/>
          <w:bCs/>
        </w:rPr>
        <w:t>[2</w:t>
      </w:r>
      <w:r w:rsidR="00F578BC">
        <w:rPr>
          <w:b/>
          <w:bCs/>
        </w:rPr>
        <w:t>-TXT</w:t>
      </w:r>
      <w:r w:rsidR="00F578BC" w:rsidRPr="00F578BC">
        <w:rPr>
          <w:b/>
          <w:bCs/>
        </w:rPr>
        <w:t>]</w:t>
      </w:r>
      <w:r w:rsidR="00F578BC">
        <w:t>.</w:t>
      </w:r>
    </w:p>
    <w:p w14:paraId="4E910C8B" w14:textId="77777777" w:rsidR="003E30AE" w:rsidRDefault="003E30AE" w:rsidP="003E30AE"/>
    <w:p w14:paraId="2D9B1AAC" w14:textId="31E9B7D9" w:rsidR="003E30AE" w:rsidRDefault="003E30AE" w:rsidP="003E30AE">
      <w:pPr>
        <w:pStyle w:val="ShotDescription"/>
        <w:numPr>
          <w:ilvl w:val="2"/>
          <w:numId w:val="3"/>
        </w:numPr>
      </w:pPr>
      <w:r>
        <w:t xml:space="preserve">Talent </w:t>
      </w:r>
      <w:r w:rsidR="00F578BC">
        <w:t>a</w:t>
      </w:r>
      <w:r w:rsidR="00F578BC">
        <w:t>liquot</w:t>
      </w:r>
      <w:r w:rsidR="00F578BC">
        <w:t>ing</w:t>
      </w:r>
      <w:r w:rsidR="00F578BC">
        <w:t xml:space="preserve"> 50 microliters of the adjusted cell suspension into</w:t>
      </w:r>
      <w:r w:rsidR="00F578BC">
        <w:t xml:space="preserve"> a</w:t>
      </w:r>
      <w:r w:rsidR="00F578BC">
        <w:t xml:space="preserve"> separate microcentrifuge tube</w:t>
      </w:r>
      <w:r>
        <w:t>.</w:t>
      </w:r>
    </w:p>
    <w:p w14:paraId="3243CED1" w14:textId="5E6AA105" w:rsidR="00F578BC" w:rsidRPr="00F578BC" w:rsidRDefault="00F578BC" w:rsidP="003E30AE">
      <w:pPr>
        <w:pStyle w:val="ShotDescription"/>
        <w:numPr>
          <w:ilvl w:val="2"/>
          <w:numId w:val="3"/>
        </w:numPr>
      </w:pPr>
      <w:r>
        <w:t>T</w:t>
      </w:r>
      <w:r>
        <w:t>alent placing microcentrifuge tube containing cell suspension onto ice</w:t>
      </w:r>
      <w:r>
        <w:t xml:space="preserve">. </w:t>
      </w:r>
      <w:r w:rsidRPr="00F578BC">
        <w:rPr>
          <w:b/>
          <w:bCs/>
        </w:rPr>
        <w:t xml:space="preserve">TXT: </w:t>
      </w:r>
      <w:r w:rsidRPr="00F578BC">
        <w:rPr>
          <w:b/>
          <w:bCs/>
        </w:rPr>
        <w:t>10 µL of GFP-Luciferase-labeled LLC1 cells per mouse</w:t>
      </w:r>
      <w:r w:rsidRPr="00F578BC">
        <w:rPr>
          <w:b/>
          <w:bCs/>
        </w:rPr>
        <w:t xml:space="preserve"> is used here for injection</w:t>
      </w:r>
    </w:p>
    <w:p w14:paraId="6BA20995" w14:textId="77777777" w:rsidR="00F578BC" w:rsidRDefault="00F578BC" w:rsidP="00F578BC">
      <w:pPr>
        <w:pStyle w:val="ShotDescription"/>
        <w:ind w:firstLine="0"/>
      </w:pPr>
    </w:p>
    <w:p w14:paraId="325AFAB9" w14:textId="77777777" w:rsidR="003E30AE" w:rsidRDefault="003E30AE" w:rsidP="003E30AE"/>
    <w:p w14:paraId="4EB68C51" w14:textId="6F4AE8EA" w:rsidR="003E30AE" w:rsidRPr="00C25147" w:rsidRDefault="00F578BC" w:rsidP="00C25147">
      <w:pPr>
        <w:pStyle w:val="ListParagraph"/>
        <w:numPr>
          <w:ilvl w:val="0"/>
          <w:numId w:val="3"/>
        </w:numPr>
        <w:jc w:val="both"/>
      </w:pPr>
      <w:r w:rsidRPr="00F578BC">
        <w:rPr>
          <w:rFonts w:ascii="Calibri" w:hAnsi="Calibri" w:cs="Calibri"/>
          <w:b/>
        </w:rPr>
        <w:t xml:space="preserve">Mice </w:t>
      </w:r>
      <w:r w:rsidRPr="00F578BC">
        <w:rPr>
          <w:rFonts w:ascii="Calibri" w:hAnsi="Calibri" w:cs="Calibri"/>
          <w:b/>
        </w:rPr>
        <w:t>P</w:t>
      </w:r>
      <w:r w:rsidRPr="00F578BC">
        <w:rPr>
          <w:rFonts w:ascii="Calibri" w:hAnsi="Calibri" w:cs="Calibri"/>
          <w:b/>
        </w:rPr>
        <w:t>reparation</w:t>
      </w:r>
      <w:r w:rsidR="00C25147">
        <w:rPr>
          <w:rFonts w:ascii="Calibri" w:hAnsi="Calibri" w:cs="Calibri"/>
          <w:b/>
        </w:rPr>
        <w:t xml:space="preserve"> for the </w:t>
      </w:r>
      <w:r w:rsidRPr="00F578BC">
        <w:rPr>
          <w:rFonts w:ascii="Calibri" w:hAnsi="Calibri" w:cs="Calibri"/>
          <w:b/>
        </w:rPr>
        <w:t xml:space="preserve">Cisterna </w:t>
      </w:r>
      <w:r w:rsidRPr="00F578BC">
        <w:rPr>
          <w:rFonts w:ascii="Calibri" w:hAnsi="Calibri" w:cs="Calibri"/>
          <w:b/>
        </w:rPr>
        <w:t>M</w:t>
      </w:r>
      <w:r w:rsidRPr="00F578BC">
        <w:rPr>
          <w:rFonts w:ascii="Calibri" w:hAnsi="Calibri" w:cs="Calibri"/>
          <w:b/>
        </w:rPr>
        <w:t xml:space="preserve">agna </w:t>
      </w:r>
      <w:r w:rsidRPr="00F578BC">
        <w:rPr>
          <w:rFonts w:ascii="Calibri" w:hAnsi="Calibri" w:cs="Calibri"/>
          <w:b/>
        </w:rPr>
        <w:t>I</w:t>
      </w:r>
      <w:r w:rsidRPr="00F578BC">
        <w:rPr>
          <w:rFonts w:ascii="Calibri" w:hAnsi="Calibri" w:cs="Calibri"/>
          <w:b/>
        </w:rPr>
        <w:t>njection</w:t>
      </w:r>
    </w:p>
    <w:p w14:paraId="780D17F7" w14:textId="77777777" w:rsidR="00C25147" w:rsidRDefault="00C25147" w:rsidP="00C25147">
      <w:pPr>
        <w:pStyle w:val="ListParagraph"/>
        <w:spacing w:before="120"/>
        <w:ind w:left="360"/>
        <w:contextualSpacing w:val="0"/>
        <w:rPr>
          <w:rFonts w:cstheme="minorHAnsi"/>
        </w:rPr>
      </w:pPr>
      <w:r>
        <w:rPr>
          <w:rFonts w:cstheme="minorHAnsi"/>
          <w:b/>
          <w:bCs/>
        </w:rPr>
        <w:t xml:space="preserve">Demonstrator: </w:t>
      </w:r>
      <w:sdt>
        <w:sdtPr>
          <w:rPr>
            <w:rFonts w:cstheme="minorHAnsi"/>
          </w:rPr>
          <w:id w:val="113724022"/>
          <w:placeholder>
            <w:docPart w:val="90C855B1B5A8422B86325917E49D28D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59BD0ED" w14:textId="77777777" w:rsidR="00C25147" w:rsidRPr="00F578BC" w:rsidRDefault="00C25147" w:rsidP="00C25147">
      <w:pPr>
        <w:pStyle w:val="ListParagraph"/>
        <w:ind w:left="360"/>
        <w:jc w:val="both"/>
      </w:pPr>
    </w:p>
    <w:p w14:paraId="4C31D1C6" w14:textId="0F9EF76D" w:rsidR="003E30AE" w:rsidRDefault="004444A6" w:rsidP="003E30AE">
      <w:pPr>
        <w:pStyle w:val="Narration"/>
        <w:numPr>
          <w:ilvl w:val="1"/>
          <w:numId w:val="3"/>
        </w:numPr>
      </w:pPr>
      <w:r>
        <w:t>After s</w:t>
      </w:r>
      <w:r w:rsidR="003E30AE">
        <w:t>hav</w:t>
      </w:r>
      <w:r>
        <w:t>ing</w:t>
      </w:r>
      <w:r w:rsidR="003E30AE">
        <w:t xml:space="preserve"> the fur from the posterior occipital region</w:t>
      </w:r>
      <w:r>
        <w:t xml:space="preserve"> of the mouse </w:t>
      </w:r>
      <w:r w:rsidRPr="004444A6">
        <w:rPr>
          <w:b/>
          <w:bCs/>
        </w:rPr>
        <w:t>[1</w:t>
      </w:r>
      <w:r>
        <w:rPr>
          <w:b/>
          <w:bCs/>
        </w:rPr>
        <w:t>-TXT</w:t>
      </w:r>
      <w:r w:rsidRPr="004444A6">
        <w:rPr>
          <w:b/>
          <w:bCs/>
        </w:rPr>
        <w:t>]</w:t>
      </w:r>
      <w:r>
        <w:t>,</w:t>
      </w:r>
      <w:r w:rsidR="003E30AE">
        <w:t xml:space="preserve"> apply</w:t>
      </w:r>
      <w:r>
        <w:t xml:space="preserve"> a </w:t>
      </w:r>
      <w:r w:rsidR="003E30AE">
        <w:t xml:space="preserve">depilatory cream to completely remove any remaining fur from the same region </w:t>
      </w:r>
      <w:r w:rsidR="003E30AE">
        <w:rPr>
          <w:b/>
        </w:rPr>
        <w:t>[2]</w:t>
      </w:r>
      <w:r w:rsidR="003E30AE">
        <w:t>.</w:t>
      </w:r>
    </w:p>
    <w:p w14:paraId="2E49644F" w14:textId="77777777" w:rsidR="003E30AE" w:rsidRDefault="003E30AE" w:rsidP="003E30AE"/>
    <w:p w14:paraId="5099FA33" w14:textId="5EF295D9" w:rsidR="003E30AE" w:rsidRDefault="004444A6" w:rsidP="003E30AE">
      <w:pPr>
        <w:pStyle w:val="ShotDescription"/>
        <w:numPr>
          <w:ilvl w:val="2"/>
          <w:numId w:val="3"/>
        </w:numPr>
      </w:pPr>
      <w:r>
        <w:t xml:space="preserve">A shot of the shaved </w:t>
      </w:r>
      <w:r>
        <w:t>posterior occipital region of the mouse</w:t>
      </w:r>
      <w:r>
        <w:t>.</w:t>
      </w:r>
      <w:r w:rsidR="003E30AE">
        <w:t xml:space="preserve"> </w:t>
      </w:r>
      <w:r w:rsidRPr="004444A6">
        <w:rPr>
          <w:b/>
          <w:bCs/>
        </w:rPr>
        <w:t xml:space="preserve">TXT: Anesthesia: </w:t>
      </w:r>
      <w:r w:rsidRPr="004444A6">
        <w:rPr>
          <w:b/>
          <w:bCs/>
        </w:rPr>
        <w:t>200 mg/kg</w:t>
      </w:r>
      <w:r w:rsidRPr="004444A6">
        <w:rPr>
          <w:b/>
          <w:bCs/>
        </w:rPr>
        <w:t xml:space="preserve"> </w:t>
      </w:r>
      <w:r w:rsidRPr="004444A6">
        <w:rPr>
          <w:b/>
          <w:bCs/>
        </w:rPr>
        <w:t>2% tribromoethanol</w:t>
      </w:r>
      <w:r w:rsidRPr="004444A6">
        <w:rPr>
          <w:b/>
          <w:bCs/>
        </w:rPr>
        <w:t xml:space="preserve">, </w:t>
      </w:r>
      <w:r w:rsidRPr="004444A6">
        <w:rPr>
          <w:b/>
          <w:bCs/>
        </w:rPr>
        <w:t>subcutaneously</w:t>
      </w:r>
    </w:p>
    <w:p w14:paraId="3E2045A7" w14:textId="1FEF1ACA" w:rsidR="003E30AE" w:rsidRDefault="003E30AE" w:rsidP="003E30AE">
      <w:pPr>
        <w:pStyle w:val="ShotDescription"/>
        <w:numPr>
          <w:ilvl w:val="2"/>
          <w:numId w:val="3"/>
        </w:numPr>
      </w:pPr>
      <w:r>
        <w:t>Talent applying depilatory cream with a cotton swab</w:t>
      </w:r>
      <w:r w:rsidR="004444A6">
        <w:t xml:space="preserve"> to the shaved region</w:t>
      </w:r>
      <w:r>
        <w:t xml:space="preserve"> and removing residual fur.</w:t>
      </w:r>
    </w:p>
    <w:p w14:paraId="771CEA50" w14:textId="77777777" w:rsidR="003E30AE" w:rsidRDefault="003E30AE" w:rsidP="003E30AE"/>
    <w:p w14:paraId="2B55E651" w14:textId="1ED370CF" w:rsidR="003E30AE" w:rsidRDefault="003E30AE" w:rsidP="003E30AE">
      <w:pPr>
        <w:pStyle w:val="Narration"/>
        <w:numPr>
          <w:ilvl w:val="1"/>
          <w:numId w:val="3"/>
        </w:numPr>
      </w:pPr>
      <w:r>
        <w:t>Position the mouse prone, placing its neck over a 15</w:t>
      </w:r>
      <w:r w:rsidR="004444A6">
        <w:t>-</w:t>
      </w:r>
      <w:r>
        <w:t xml:space="preserve">milliliter centrifuge tube </w:t>
      </w:r>
      <w:r>
        <w:rPr>
          <w:b/>
        </w:rPr>
        <w:t>[1]</w:t>
      </w:r>
      <w:r>
        <w:t>. Secure the head and lower back with tape</w:t>
      </w:r>
      <w:r w:rsidR="004444A6">
        <w:t xml:space="preserve"> </w:t>
      </w:r>
      <w:r w:rsidR="004444A6" w:rsidRPr="004444A6">
        <w:rPr>
          <w:b/>
          <w:bCs/>
        </w:rPr>
        <w:t>[2]</w:t>
      </w:r>
      <w:r>
        <w:t xml:space="preserve"> and use the index finger to palpate the space between the occiput and the C1 vertebra </w:t>
      </w:r>
      <w:r>
        <w:rPr>
          <w:b/>
        </w:rPr>
        <w:t>[</w:t>
      </w:r>
      <w:r w:rsidR="004444A6">
        <w:rPr>
          <w:b/>
        </w:rPr>
        <w:t>3</w:t>
      </w:r>
      <w:r>
        <w:rPr>
          <w:b/>
        </w:rPr>
        <w:t>]</w:t>
      </w:r>
      <w:r>
        <w:t>.</w:t>
      </w:r>
    </w:p>
    <w:p w14:paraId="19717098" w14:textId="77777777" w:rsidR="003E30AE" w:rsidRDefault="003E30AE" w:rsidP="003E30AE"/>
    <w:p w14:paraId="2FF92F6B" w14:textId="7419F775" w:rsidR="003E30AE" w:rsidRDefault="003E30AE" w:rsidP="003E30AE">
      <w:pPr>
        <w:pStyle w:val="ShotDescription"/>
        <w:numPr>
          <w:ilvl w:val="2"/>
          <w:numId w:val="3"/>
        </w:numPr>
      </w:pPr>
      <w:r>
        <w:t>Talent gently positioning the mouse</w:t>
      </w:r>
      <w:r w:rsidR="004444A6">
        <w:t xml:space="preserve"> in a prone position</w:t>
      </w:r>
      <w:r>
        <w:t xml:space="preserve"> with its neck resting on the centrifuge tube.  </w:t>
      </w:r>
    </w:p>
    <w:p w14:paraId="7910596D" w14:textId="77777777" w:rsidR="004444A6" w:rsidRDefault="003E30AE" w:rsidP="003E30AE">
      <w:pPr>
        <w:pStyle w:val="ShotDescription"/>
        <w:numPr>
          <w:ilvl w:val="2"/>
          <w:numId w:val="3"/>
        </w:numPr>
      </w:pPr>
      <w:r>
        <w:t>Talent securing</w:t>
      </w:r>
      <w:r w:rsidR="004444A6">
        <w:t xml:space="preserve"> </w:t>
      </w:r>
      <w:r w:rsidR="004444A6">
        <w:t>the head and lower back</w:t>
      </w:r>
      <w:r w:rsidR="004444A6">
        <w:t xml:space="preserve"> of</w:t>
      </w:r>
      <w:r>
        <w:t xml:space="preserve"> the mouse with tape</w:t>
      </w:r>
      <w:r w:rsidR="004444A6">
        <w:t>.</w:t>
      </w:r>
    </w:p>
    <w:p w14:paraId="059CD831" w14:textId="5BCB215C" w:rsidR="003E30AE" w:rsidRDefault="004444A6" w:rsidP="003E30AE">
      <w:pPr>
        <w:pStyle w:val="ShotDescription"/>
        <w:numPr>
          <w:ilvl w:val="2"/>
          <w:numId w:val="3"/>
        </w:numPr>
      </w:pPr>
      <w:r>
        <w:t>Talent</w:t>
      </w:r>
      <w:r w:rsidR="003E30AE">
        <w:t xml:space="preserve"> locating the occiput-C1 gap with their </w:t>
      </w:r>
      <w:r>
        <w:t xml:space="preserve">index </w:t>
      </w:r>
      <w:r w:rsidR="003E30AE">
        <w:t>finger.</w:t>
      </w:r>
    </w:p>
    <w:p w14:paraId="6D1E8BBE" w14:textId="77777777" w:rsidR="003E30AE" w:rsidRDefault="003E30AE" w:rsidP="003E30AE"/>
    <w:p w14:paraId="47E3DDDA" w14:textId="44813ED3" w:rsidR="003E30AE" w:rsidRDefault="003E30AE" w:rsidP="003E30AE">
      <w:pPr>
        <w:pStyle w:val="Narration"/>
        <w:numPr>
          <w:ilvl w:val="1"/>
          <w:numId w:val="3"/>
        </w:numPr>
      </w:pPr>
      <w:r>
        <w:t>Disinfect the posterior occipital region with three rounds of wiping using 75</w:t>
      </w:r>
      <w:r w:rsidR="004444A6">
        <w:t>%</w:t>
      </w:r>
      <w:r>
        <w:t xml:space="preserve"> ethanol-soaked sterile cotton swabs </w:t>
      </w:r>
      <w:r>
        <w:rPr>
          <w:b/>
        </w:rPr>
        <w:t>[1]</w:t>
      </w:r>
      <w:r>
        <w:t xml:space="preserve">, followed by cleaning with betadine surgical scrub </w:t>
      </w:r>
      <w:r>
        <w:rPr>
          <w:b/>
        </w:rPr>
        <w:t>[2]</w:t>
      </w:r>
      <w:r>
        <w:t xml:space="preserve">. Cover the non-sterile parts of the animal using a sterile drape </w:t>
      </w:r>
      <w:r>
        <w:rPr>
          <w:b/>
        </w:rPr>
        <w:t>[3]</w:t>
      </w:r>
      <w:r>
        <w:t>.</w:t>
      </w:r>
    </w:p>
    <w:p w14:paraId="0BC2C858" w14:textId="77777777" w:rsidR="003E30AE" w:rsidRDefault="003E30AE" w:rsidP="003E30AE"/>
    <w:p w14:paraId="4A8C8AC5" w14:textId="04063738" w:rsidR="003E30AE" w:rsidRDefault="003E30AE" w:rsidP="003E30AE">
      <w:pPr>
        <w:pStyle w:val="ShotDescription"/>
        <w:numPr>
          <w:ilvl w:val="2"/>
          <w:numId w:val="3"/>
        </w:numPr>
      </w:pPr>
      <w:r>
        <w:t xml:space="preserve">Talent wiping </w:t>
      </w:r>
      <w:r w:rsidR="004444A6">
        <w:t>the posterior occipital region</w:t>
      </w:r>
      <w:r>
        <w:t xml:space="preserve"> with ethanol-soaked cotton swabs.  </w:t>
      </w:r>
    </w:p>
    <w:p w14:paraId="0CB48741" w14:textId="77777777" w:rsidR="003E30AE" w:rsidRDefault="003E30AE" w:rsidP="003E30AE">
      <w:pPr>
        <w:pStyle w:val="ShotDescription"/>
        <w:numPr>
          <w:ilvl w:val="2"/>
          <w:numId w:val="3"/>
        </w:numPr>
      </w:pPr>
      <w:r>
        <w:t xml:space="preserve">Talent applying betadine scrub over the disinfected area.  </w:t>
      </w:r>
    </w:p>
    <w:p w14:paraId="04B57A5F" w14:textId="77777777" w:rsidR="003E30AE" w:rsidRDefault="003E30AE" w:rsidP="003E30AE">
      <w:pPr>
        <w:pStyle w:val="ShotDescription"/>
        <w:numPr>
          <w:ilvl w:val="2"/>
          <w:numId w:val="3"/>
        </w:numPr>
      </w:pPr>
      <w:r>
        <w:t>Talent covering the rest of the animal with a sterile surgical drape.</w:t>
      </w:r>
    </w:p>
    <w:p w14:paraId="17F4ECE4" w14:textId="77777777" w:rsidR="00C25147" w:rsidRDefault="00C25147" w:rsidP="00C25147">
      <w:pPr>
        <w:pStyle w:val="ShotDescription"/>
        <w:ind w:firstLine="0"/>
      </w:pPr>
    </w:p>
    <w:p w14:paraId="24E47C49" w14:textId="309FACBA" w:rsidR="00C25147" w:rsidRPr="00C25147" w:rsidRDefault="00C25147" w:rsidP="00C25147">
      <w:pPr>
        <w:pStyle w:val="ShotDescription"/>
        <w:numPr>
          <w:ilvl w:val="0"/>
          <w:numId w:val="3"/>
        </w:numPr>
      </w:pPr>
      <w:r w:rsidRPr="00F578BC">
        <w:rPr>
          <w:b/>
        </w:rPr>
        <w:t>Cisterna Magna Injection Procedure</w:t>
      </w:r>
      <w:r>
        <w:rPr>
          <w:b/>
        </w:rPr>
        <w:t xml:space="preserve"> and </w:t>
      </w:r>
      <w:r w:rsidRPr="00C25147">
        <w:rPr>
          <w:b/>
        </w:rPr>
        <w:t xml:space="preserve">Assessment of </w:t>
      </w:r>
      <w:r>
        <w:rPr>
          <w:b/>
        </w:rPr>
        <w:t>L</w:t>
      </w:r>
      <w:r w:rsidRPr="00C25147">
        <w:rPr>
          <w:b/>
        </w:rPr>
        <w:t xml:space="preserve">eptomeningeal </w:t>
      </w:r>
      <w:r>
        <w:rPr>
          <w:b/>
        </w:rPr>
        <w:t>T</w:t>
      </w:r>
      <w:r w:rsidRPr="00C25147">
        <w:rPr>
          <w:b/>
        </w:rPr>
        <w:t xml:space="preserve">umor </w:t>
      </w:r>
      <w:r>
        <w:rPr>
          <w:b/>
        </w:rPr>
        <w:t>G</w:t>
      </w:r>
      <w:r w:rsidRPr="00C25147">
        <w:rPr>
          <w:b/>
        </w:rPr>
        <w:t>rowth</w:t>
      </w:r>
    </w:p>
    <w:p w14:paraId="78633AA8" w14:textId="77777777" w:rsidR="00C25147" w:rsidRDefault="00C25147" w:rsidP="00C25147">
      <w:pPr>
        <w:pStyle w:val="ListParagraph"/>
        <w:spacing w:before="120"/>
        <w:ind w:left="360"/>
        <w:contextualSpacing w:val="0"/>
        <w:rPr>
          <w:rFonts w:cstheme="minorHAnsi"/>
        </w:rPr>
      </w:pPr>
      <w:r>
        <w:rPr>
          <w:rFonts w:cstheme="minorHAnsi"/>
          <w:b/>
          <w:bCs/>
        </w:rPr>
        <w:t xml:space="preserve">Demonstrator: </w:t>
      </w:r>
      <w:sdt>
        <w:sdtPr>
          <w:rPr>
            <w:rFonts w:cstheme="minorHAnsi"/>
          </w:rPr>
          <w:id w:val="997467420"/>
          <w:placeholder>
            <w:docPart w:val="79ABD004333C46C9845A615F3813E33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7731D827" w14:textId="77777777" w:rsidR="00C25147" w:rsidRDefault="00C25147" w:rsidP="00C25147">
      <w:pPr>
        <w:pStyle w:val="ShotDescription"/>
        <w:ind w:left="360" w:firstLine="0"/>
      </w:pPr>
    </w:p>
    <w:p w14:paraId="41243301" w14:textId="77777777" w:rsidR="003E30AE" w:rsidRDefault="003E30AE" w:rsidP="003E30AE"/>
    <w:p w14:paraId="24C57273" w14:textId="07B42BB5" w:rsidR="003E30AE" w:rsidRDefault="00C25147" w:rsidP="003E30AE">
      <w:pPr>
        <w:pStyle w:val="Narration"/>
        <w:numPr>
          <w:ilvl w:val="1"/>
          <w:numId w:val="3"/>
        </w:numPr>
      </w:pPr>
      <w:r>
        <w:t>G</w:t>
      </w:r>
      <w:r w:rsidR="003E30AE">
        <w:t xml:space="preserve">ently </w:t>
      </w:r>
      <w:r w:rsidR="004444A6">
        <w:t>pipette the cell suspension and aspirate 10 microliters into a 31-gauge, 8-millimeter</w:t>
      </w:r>
      <w:r w:rsidR="003E30AE">
        <w:t xml:space="preserve"> insulin syringe </w:t>
      </w:r>
      <w:r w:rsidR="003E30AE">
        <w:rPr>
          <w:b/>
        </w:rPr>
        <w:t>[1]</w:t>
      </w:r>
      <w:r w:rsidR="003E30AE">
        <w:t>.</w:t>
      </w:r>
    </w:p>
    <w:p w14:paraId="45C46B63" w14:textId="77777777" w:rsidR="003E30AE" w:rsidRDefault="003E30AE" w:rsidP="003E30AE"/>
    <w:p w14:paraId="1B5884FE" w14:textId="36D95566" w:rsidR="003E30AE" w:rsidRDefault="003E30AE" w:rsidP="003E30AE">
      <w:pPr>
        <w:pStyle w:val="ShotDescription"/>
        <w:numPr>
          <w:ilvl w:val="2"/>
          <w:numId w:val="3"/>
        </w:numPr>
      </w:pPr>
      <w:r>
        <w:t xml:space="preserve">Talent </w:t>
      </w:r>
      <w:r w:rsidR="004444A6">
        <w:t>pipetting</w:t>
      </w:r>
      <w:r>
        <w:t xml:space="preserve"> the cell suspension and aspirating 10 microliters into the insulin syringe.</w:t>
      </w:r>
    </w:p>
    <w:p w14:paraId="2DF2B773" w14:textId="77777777" w:rsidR="003E30AE" w:rsidRDefault="003E30AE" w:rsidP="003E30AE"/>
    <w:p w14:paraId="537492F0" w14:textId="26E9EF38" w:rsidR="003E30AE" w:rsidRDefault="003E30AE" w:rsidP="003E30AE">
      <w:pPr>
        <w:pStyle w:val="Narration"/>
        <w:numPr>
          <w:ilvl w:val="1"/>
          <w:numId w:val="3"/>
        </w:numPr>
      </w:pPr>
      <w:r>
        <w:t xml:space="preserve">Palpate the space between the occiput and the C1 vertebra of the mouse using the index finger to locate the puncture site at the lower median margin of the posterior occipital skull </w:t>
      </w:r>
      <w:r>
        <w:rPr>
          <w:b/>
        </w:rPr>
        <w:t>[1</w:t>
      </w:r>
      <w:r w:rsidR="00270520">
        <w:rPr>
          <w:b/>
        </w:rPr>
        <w:t>-TXT</w:t>
      </w:r>
      <w:r>
        <w:rPr>
          <w:b/>
        </w:rPr>
        <w:t>]</w:t>
      </w:r>
      <w:r>
        <w:t>.</w:t>
      </w:r>
    </w:p>
    <w:p w14:paraId="3A35EB10" w14:textId="77777777" w:rsidR="003E30AE" w:rsidRDefault="003E30AE" w:rsidP="003E30AE"/>
    <w:p w14:paraId="4187918A" w14:textId="04048B86" w:rsidR="003E30AE" w:rsidRDefault="003E30AE" w:rsidP="003E30AE">
      <w:pPr>
        <w:pStyle w:val="ShotDescription"/>
        <w:numPr>
          <w:ilvl w:val="2"/>
          <w:numId w:val="3"/>
        </w:numPr>
      </w:pPr>
      <w:r>
        <w:t xml:space="preserve">Talent </w:t>
      </w:r>
      <w:r w:rsidR="00270520">
        <w:t>p</w:t>
      </w:r>
      <w:r w:rsidR="00270520">
        <w:t>alpat</w:t>
      </w:r>
      <w:r w:rsidR="00270520">
        <w:t>ing</w:t>
      </w:r>
      <w:r w:rsidR="00270520">
        <w:t xml:space="preserve"> the space between the occiput and the C1 vertebra of the mouse using the index finger to locate the puncture site</w:t>
      </w:r>
      <w:r>
        <w:t>.</w:t>
      </w:r>
      <w:r w:rsidR="00270520">
        <w:t xml:space="preserve"> </w:t>
      </w:r>
      <w:r w:rsidR="00270520" w:rsidRPr="00270520">
        <w:rPr>
          <w:b/>
          <w:bCs/>
        </w:rPr>
        <w:t xml:space="preserve">TXT: </w:t>
      </w:r>
      <w:r w:rsidR="00270520" w:rsidRPr="00270520">
        <w:rPr>
          <w:b/>
          <w:bCs/>
        </w:rPr>
        <w:t>Mark the puncture site if necessary</w:t>
      </w:r>
    </w:p>
    <w:p w14:paraId="28E80621" w14:textId="77777777" w:rsidR="003E30AE" w:rsidRDefault="003E30AE" w:rsidP="003E30AE"/>
    <w:p w14:paraId="683FF960" w14:textId="041EE9EB" w:rsidR="003E30AE" w:rsidRDefault="003E30AE" w:rsidP="003E30AE">
      <w:pPr>
        <w:pStyle w:val="Narration"/>
        <w:numPr>
          <w:ilvl w:val="1"/>
          <w:numId w:val="3"/>
        </w:numPr>
      </w:pPr>
      <w:r>
        <w:t>Insert the needle at a 45 to 50</w:t>
      </w:r>
      <w:r w:rsidR="00270520">
        <w:t>-</w:t>
      </w:r>
      <w:r>
        <w:t>degree angle into the cisterna magna through the</w:t>
      </w:r>
      <w:r w:rsidR="00270520">
        <w:t xml:space="preserve"> identified</w:t>
      </w:r>
      <w:r>
        <w:t xml:space="preserve"> puncture site and advance to a depth of 4 millimeters </w:t>
      </w:r>
      <w:r>
        <w:rPr>
          <w:b/>
        </w:rPr>
        <w:t>[1]</w:t>
      </w:r>
      <w:r>
        <w:t>.</w:t>
      </w:r>
    </w:p>
    <w:p w14:paraId="794ECC76" w14:textId="77777777" w:rsidR="003E30AE" w:rsidRDefault="003E30AE" w:rsidP="003E30AE"/>
    <w:p w14:paraId="5F06BCFB" w14:textId="15220138" w:rsidR="003E30AE" w:rsidRDefault="003E30AE" w:rsidP="003E30AE">
      <w:pPr>
        <w:pStyle w:val="ShotDescription"/>
        <w:numPr>
          <w:ilvl w:val="2"/>
          <w:numId w:val="3"/>
        </w:numPr>
      </w:pPr>
      <w:r>
        <w:t>Talent holding the syringe at an angle and inserting the needle</w:t>
      </w:r>
      <w:r w:rsidR="00270520">
        <w:t xml:space="preserve"> into the puncture site </w:t>
      </w:r>
      <w:r>
        <w:t>to the specified depth.</w:t>
      </w:r>
    </w:p>
    <w:p w14:paraId="208CDB9A" w14:textId="77777777" w:rsidR="003E30AE" w:rsidRDefault="003E30AE" w:rsidP="003E30AE"/>
    <w:p w14:paraId="56D1646E" w14:textId="3404387A" w:rsidR="003E30AE" w:rsidRDefault="003E30AE" w:rsidP="003E30AE">
      <w:pPr>
        <w:pStyle w:val="Narration"/>
        <w:numPr>
          <w:ilvl w:val="1"/>
          <w:numId w:val="3"/>
        </w:numPr>
      </w:pPr>
      <w:r>
        <w:t xml:space="preserve">Slowly inject the cell suspension by advancing the syringe plunger, keeping </w:t>
      </w:r>
      <w:r w:rsidR="00270520" w:rsidRPr="00270520">
        <w:t>the syringe steady with the hand placed on the table</w:t>
      </w:r>
      <w:r>
        <w:t xml:space="preserve"> </w:t>
      </w:r>
      <w:r>
        <w:rPr>
          <w:b/>
        </w:rPr>
        <w:t>[1]</w:t>
      </w:r>
      <w:r>
        <w:t>.</w:t>
      </w:r>
    </w:p>
    <w:p w14:paraId="3A06C6B9" w14:textId="77777777" w:rsidR="003E30AE" w:rsidRDefault="003E30AE" w:rsidP="003E30AE"/>
    <w:p w14:paraId="31027D3A" w14:textId="77777777" w:rsidR="003E30AE" w:rsidRDefault="003E30AE" w:rsidP="003E30AE">
      <w:pPr>
        <w:pStyle w:val="ShotDescription"/>
        <w:numPr>
          <w:ilvl w:val="2"/>
          <w:numId w:val="3"/>
        </w:numPr>
      </w:pPr>
      <w:r>
        <w:t>Talent slowly pushing the plunger with the syringe hand stabilized on the tabletop.</w:t>
      </w:r>
    </w:p>
    <w:p w14:paraId="478AE1A0" w14:textId="77777777" w:rsidR="003E30AE" w:rsidRDefault="003E30AE" w:rsidP="003E30AE"/>
    <w:p w14:paraId="35FEA2DF" w14:textId="2B06DCC4" w:rsidR="003E30AE" w:rsidRDefault="00270520" w:rsidP="003E30AE">
      <w:pPr>
        <w:pStyle w:val="Narration"/>
        <w:numPr>
          <w:ilvl w:val="1"/>
          <w:numId w:val="3"/>
        </w:numPr>
      </w:pPr>
      <w:r w:rsidRPr="00270520">
        <w:t>After inoculation</w:t>
      </w:r>
      <w:r>
        <w:t>, h</w:t>
      </w:r>
      <w:r w:rsidR="003E30AE">
        <w:t>old the syringe in position for</w:t>
      </w:r>
      <w:r>
        <w:t xml:space="preserve"> an additional</w:t>
      </w:r>
      <w:r w:rsidR="003E30AE">
        <w:t xml:space="preserve"> 10 seconds to allow intracranial pressure to equilibrate </w:t>
      </w:r>
      <w:r w:rsidR="003E30AE">
        <w:rPr>
          <w:b/>
        </w:rPr>
        <w:t>[1]</w:t>
      </w:r>
      <w:r w:rsidR="003E30AE">
        <w:t xml:space="preserve">. Then, withdraw the needle and press the puncture site with a sterile cotton swab for 1 to 2 minutes </w:t>
      </w:r>
      <w:r w:rsidR="003E30AE">
        <w:rPr>
          <w:b/>
        </w:rPr>
        <w:t>[2]</w:t>
      </w:r>
      <w:r w:rsidR="003E30AE">
        <w:t>.</w:t>
      </w:r>
    </w:p>
    <w:p w14:paraId="04BB267F" w14:textId="77777777" w:rsidR="003E30AE" w:rsidRDefault="003E30AE" w:rsidP="003E30AE"/>
    <w:p w14:paraId="1AC095AE" w14:textId="77777777" w:rsidR="003E30AE" w:rsidRDefault="003E30AE" w:rsidP="003E30AE">
      <w:pPr>
        <w:pStyle w:val="ShotDescription"/>
        <w:numPr>
          <w:ilvl w:val="2"/>
          <w:numId w:val="3"/>
        </w:numPr>
      </w:pPr>
      <w:r>
        <w:t xml:space="preserve">Talent keeping the syringe in place without movement.  </w:t>
      </w:r>
    </w:p>
    <w:p w14:paraId="693AE8E2" w14:textId="77777777" w:rsidR="003E30AE" w:rsidRDefault="003E30AE" w:rsidP="003E30AE">
      <w:pPr>
        <w:pStyle w:val="ShotDescription"/>
        <w:numPr>
          <w:ilvl w:val="2"/>
          <w:numId w:val="3"/>
        </w:numPr>
      </w:pPr>
      <w:r>
        <w:t>Talent withdrawing the needle and pressing the puncture site with a cotton swab.</w:t>
      </w:r>
    </w:p>
    <w:p w14:paraId="14051A8B" w14:textId="77777777" w:rsidR="003E30AE" w:rsidRDefault="003E30AE" w:rsidP="003E30AE"/>
    <w:p w14:paraId="22D80450" w14:textId="71B5E3E8" w:rsidR="003E30AE" w:rsidRDefault="003E30AE" w:rsidP="003E30AE">
      <w:pPr>
        <w:pStyle w:val="Narration"/>
        <w:numPr>
          <w:ilvl w:val="1"/>
          <w:numId w:val="3"/>
        </w:numPr>
      </w:pPr>
      <w:r>
        <w:t xml:space="preserve">Transfer the animals to clean cages placed on a heating pad and monitor them until they fully recover </w:t>
      </w:r>
      <w:r>
        <w:rPr>
          <w:b/>
        </w:rPr>
        <w:t>[1</w:t>
      </w:r>
      <w:r w:rsidR="00270520">
        <w:rPr>
          <w:b/>
        </w:rPr>
        <w:t>-TXT</w:t>
      </w:r>
      <w:r>
        <w:rPr>
          <w:b/>
        </w:rPr>
        <w:t>]</w:t>
      </w:r>
      <w:r>
        <w:t>.</w:t>
      </w:r>
    </w:p>
    <w:p w14:paraId="542A4548" w14:textId="77777777" w:rsidR="003E30AE" w:rsidRDefault="003E30AE" w:rsidP="003E30AE"/>
    <w:p w14:paraId="74B0BB49" w14:textId="3C68D8FA" w:rsidR="003E30AE" w:rsidRDefault="003E30AE" w:rsidP="003E30AE">
      <w:pPr>
        <w:pStyle w:val="ShotDescription"/>
        <w:numPr>
          <w:ilvl w:val="2"/>
          <w:numId w:val="3"/>
        </w:numPr>
      </w:pPr>
      <w:r>
        <w:t xml:space="preserve">Talent placing </w:t>
      </w:r>
      <w:r w:rsidR="00270520">
        <w:t>the mouse</w:t>
      </w:r>
      <w:r>
        <w:t xml:space="preserve"> into </w:t>
      </w:r>
      <w:r w:rsidR="00270520">
        <w:t xml:space="preserve">a </w:t>
      </w:r>
      <w:r>
        <w:t>clean cage over a heating pad.</w:t>
      </w:r>
      <w:r w:rsidR="00270520">
        <w:t xml:space="preserve"> </w:t>
      </w:r>
      <w:r w:rsidR="00270520" w:rsidRPr="000A1956">
        <w:rPr>
          <w:b/>
          <w:bCs/>
        </w:rPr>
        <w:t xml:space="preserve">TXT: </w:t>
      </w:r>
      <w:r w:rsidR="00270520" w:rsidRPr="000A1956">
        <w:rPr>
          <w:b/>
          <w:bCs/>
        </w:rPr>
        <w:t>Monitor</w:t>
      </w:r>
      <w:r w:rsidR="00270520" w:rsidRPr="000A1956">
        <w:rPr>
          <w:b/>
          <w:bCs/>
        </w:rPr>
        <w:t xml:space="preserve"> the </w:t>
      </w:r>
      <w:r w:rsidR="000A1956" w:rsidRPr="000A1956">
        <w:rPr>
          <w:b/>
          <w:bCs/>
        </w:rPr>
        <w:t xml:space="preserve">mouse’s </w:t>
      </w:r>
      <w:r w:rsidR="00270520" w:rsidRPr="000A1956">
        <w:rPr>
          <w:b/>
          <w:bCs/>
        </w:rPr>
        <w:t xml:space="preserve">physical activity </w:t>
      </w:r>
      <w:r w:rsidR="00270520" w:rsidRPr="000A1956">
        <w:rPr>
          <w:b/>
          <w:bCs/>
        </w:rPr>
        <w:t>and inspect the injection site daily</w:t>
      </w:r>
      <w:r w:rsidR="000A1956">
        <w:rPr>
          <w:b/>
          <w:bCs/>
        </w:rPr>
        <w:t xml:space="preserve"> for 7 d</w:t>
      </w:r>
    </w:p>
    <w:p w14:paraId="3B0DE172" w14:textId="77777777" w:rsidR="003E30AE" w:rsidRDefault="003E30AE" w:rsidP="003E30AE"/>
    <w:p w14:paraId="36575DA0" w14:textId="77777777" w:rsidR="003E30AE" w:rsidRDefault="003E30AE" w:rsidP="003E30AE"/>
    <w:p w14:paraId="50AFA0DC" w14:textId="107B48C6" w:rsidR="003E30AE" w:rsidRDefault="000A1956" w:rsidP="003E30AE">
      <w:pPr>
        <w:pStyle w:val="Narration"/>
        <w:numPr>
          <w:ilvl w:val="1"/>
          <w:numId w:val="3"/>
        </w:numPr>
      </w:pPr>
      <w:r>
        <w:t>For the b</w:t>
      </w:r>
      <w:r w:rsidRPr="000A1956">
        <w:t>ioluminescence imaging</w:t>
      </w:r>
      <w:r w:rsidR="003E30AE">
        <w:t>,</w:t>
      </w:r>
      <w:r w:rsidR="00DE39C7">
        <w:t xml:space="preserve"> </w:t>
      </w:r>
      <w:r w:rsidR="003701E7">
        <w:t xml:space="preserve">after anesthetizing the mouse, </w:t>
      </w:r>
      <w:r w:rsidR="00DE39C7">
        <w:t>inject D-luciferin at 150 micrograms per gram into the retroorbital vein</w:t>
      </w:r>
      <w:r w:rsidR="00DE39C7">
        <w:t xml:space="preserve"> </w:t>
      </w:r>
      <w:r w:rsidR="00DE39C7" w:rsidRPr="003701E7">
        <w:rPr>
          <w:b/>
          <w:bCs/>
        </w:rPr>
        <w:t>[1]</w:t>
      </w:r>
      <w:r w:rsidR="00DE39C7">
        <w:t>.</w:t>
      </w:r>
      <w:r>
        <w:t xml:space="preserve"> </w:t>
      </w:r>
      <w:r w:rsidR="003701E7">
        <w:t>P</w:t>
      </w:r>
      <w:r w:rsidR="003E30AE">
        <w:t xml:space="preserve">lace the mouse into the imaging chamber </w:t>
      </w:r>
      <w:r w:rsidR="003E30AE">
        <w:rPr>
          <w:b/>
        </w:rPr>
        <w:t>[2</w:t>
      </w:r>
      <w:r w:rsidR="003701E7">
        <w:rPr>
          <w:b/>
        </w:rPr>
        <w:t>-TXT</w:t>
      </w:r>
      <w:r w:rsidR="003E30AE">
        <w:rPr>
          <w:b/>
        </w:rPr>
        <w:t>]</w:t>
      </w:r>
      <w:r w:rsidR="003E30AE">
        <w:t>.</w:t>
      </w:r>
    </w:p>
    <w:p w14:paraId="7CBAFAAD" w14:textId="77777777" w:rsidR="003E30AE" w:rsidRDefault="003E30AE" w:rsidP="003E30AE"/>
    <w:p w14:paraId="2C2FA820" w14:textId="77777777" w:rsidR="003E30AE" w:rsidRDefault="003E30AE" w:rsidP="003E30AE">
      <w:pPr>
        <w:pStyle w:val="ShotDescription"/>
        <w:numPr>
          <w:ilvl w:val="2"/>
          <w:numId w:val="3"/>
        </w:numPr>
      </w:pPr>
      <w:r>
        <w:t xml:space="preserve">Talent injecting D-luciferin into the retroorbital vein.  </w:t>
      </w:r>
    </w:p>
    <w:p w14:paraId="3B518F0B" w14:textId="23D036E2" w:rsidR="003E30AE" w:rsidRDefault="003E30AE" w:rsidP="003E30AE">
      <w:pPr>
        <w:pStyle w:val="ShotDescription"/>
        <w:numPr>
          <w:ilvl w:val="2"/>
          <w:numId w:val="3"/>
        </w:numPr>
      </w:pPr>
      <w:r>
        <w:t xml:space="preserve">Talent placing the mouse into the </w:t>
      </w:r>
      <w:r w:rsidR="003701E7">
        <w:t>imaging</w:t>
      </w:r>
      <w:r>
        <w:t xml:space="preserve"> chamber. </w:t>
      </w:r>
      <w:r w:rsidR="003701E7" w:rsidRPr="003701E7">
        <w:rPr>
          <w:b/>
          <w:bCs/>
        </w:rPr>
        <w:t xml:space="preserve">TXT: </w:t>
      </w:r>
      <w:r w:rsidR="003701E7" w:rsidRPr="003701E7">
        <w:rPr>
          <w:b/>
          <w:bCs/>
        </w:rPr>
        <w:t>Position the mouse’s nose into the designated cone on the anesthesia manifold</w:t>
      </w:r>
    </w:p>
    <w:p w14:paraId="1123AAB4" w14:textId="77777777" w:rsidR="003E30AE" w:rsidRDefault="003E30AE" w:rsidP="003E30AE"/>
    <w:p w14:paraId="2058649A" w14:textId="5FBC7A78" w:rsidR="003E30AE" w:rsidRDefault="00DE39C7" w:rsidP="003E30AE">
      <w:pPr>
        <w:pStyle w:val="Narration"/>
        <w:numPr>
          <w:ilvl w:val="1"/>
          <w:numId w:val="3"/>
        </w:numPr>
      </w:pPr>
      <w:r>
        <w:t>I</w:t>
      </w:r>
      <w:r w:rsidR="003E30AE">
        <w:t xml:space="preserve">mmediately image the animal using the IVIS system, setting the exposure time between 0.5 seconds and 2 minutes </w:t>
      </w:r>
      <w:r w:rsidR="003E30AE">
        <w:rPr>
          <w:b/>
        </w:rPr>
        <w:t>[1]</w:t>
      </w:r>
      <w:r w:rsidR="003E30AE">
        <w:t xml:space="preserve">. Confirm successful tumor cell inoculation in the leptomeningeal space by identifying a dispersed bioluminescent signal across the head and spinal cord </w:t>
      </w:r>
      <w:r w:rsidR="003E30AE">
        <w:rPr>
          <w:b/>
        </w:rPr>
        <w:t>[2</w:t>
      </w:r>
      <w:r w:rsidR="003701E7">
        <w:rPr>
          <w:b/>
        </w:rPr>
        <w:t>-TXT</w:t>
      </w:r>
      <w:r w:rsidR="003E30AE">
        <w:rPr>
          <w:b/>
        </w:rPr>
        <w:t>]</w:t>
      </w:r>
      <w:r w:rsidR="003E30AE">
        <w:t>.</w:t>
      </w:r>
    </w:p>
    <w:p w14:paraId="7A183E09" w14:textId="77777777" w:rsidR="003E30AE" w:rsidRDefault="003E30AE" w:rsidP="003E30AE"/>
    <w:p w14:paraId="0F10D429" w14:textId="4BF54AED" w:rsidR="003E30AE" w:rsidRDefault="003E30AE" w:rsidP="003E30AE">
      <w:pPr>
        <w:pStyle w:val="ShotDescription"/>
        <w:numPr>
          <w:ilvl w:val="2"/>
          <w:numId w:val="3"/>
        </w:numPr>
      </w:pPr>
      <w:r>
        <w:t>SCREEN:</w:t>
      </w:r>
      <w:r w:rsidR="00C25147">
        <w:t xml:space="preserve"> </w:t>
      </w:r>
      <w:r w:rsidR="00C25147" w:rsidRPr="00C25147">
        <w:rPr>
          <w:highlight w:val="yellow"/>
        </w:rPr>
        <w:t>To be provided by authors:</w:t>
      </w:r>
      <w:r>
        <w:t xml:space="preserve"> Display the IVIS software interface as imaging begins, showing exposure time settings.  </w:t>
      </w:r>
    </w:p>
    <w:p w14:paraId="13A7EA29" w14:textId="1FF502B9" w:rsidR="003E30AE" w:rsidRDefault="003E30AE" w:rsidP="003E30AE">
      <w:pPr>
        <w:pStyle w:val="ShotDescription"/>
        <w:numPr>
          <w:ilvl w:val="2"/>
          <w:numId w:val="3"/>
        </w:numPr>
      </w:pPr>
      <w:r>
        <w:t>SCREEN:</w:t>
      </w:r>
      <w:r w:rsidR="00C25147">
        <w:t xml:space="preserve"> </w:t>
      </w:r>
      <w:r w:rsidR="00C25147" w:rsidRPr="00C25147">
        <w:rPr>
          <w:highlight w:val="yellow"/>
        </w:rPr>
        <w:t>To be provided by authors:</w:t>
      </w:r>
      <w:r>
        <w:t xml:space="preserve"> </w:t>
      </w:r>
      <w:r w:rsidR="003701E7">
        <w:t>B</w:t>
      </w:r>
      <w:r>
        <w:t>ioluminescent signal across the head and spine region</w:t>
      </w:r>
      <w:r w:rsidR="003701E7">
        <w:t xml:space="preserve"> being identified</w:t>
      </w:r>
      <w:r>
        <w:t xml:space="preserve"> confirming tumor presence.</w:t>
      </w:r>
      <w:r w:rsidR="003701E7">
        <w:t xml:space="preserve"> </w:t>
      </w:r>
      <w:r w:rsidR="003701E7" w:rsidRPr="00C25147">
        <w:rPr>
          <w:b/>
          <w:bCs/>
        </w:rPr>
        <w:t xml:space="preserve">TXT: </w:t>
      </w:r>
      <w:r w:rsidR="003701E7" w:rsidRPr="00C25147">
        <w:rPr>
          <w:b/>
          <w:bCs/>
        </w:rPr>
        <w:t>Monitor the progression of LM every 4 d</w:t>
      </w:r>
      <w:r w:rsidR="00C25147" w:rsidRPr="00C25147">
        <w:rPr>
          <w:b/>
          <w:bCs/>
        </w:rPr>
        <w:t xml:space="preserve">; </w:t>
      </w:r>
      <w:r w:rsidR="00C25147" w:rsidRPr="00C25147">
        <w:rPr>
          <w:b/>
          <w:bCs/>
        </w:rPr>
        <w:t>Adjust imaging intervals based on tumor growth kinetics</w:t>
      </w:r>
    </w:p>
    <w:p w14:paraId="2BCEE264" w14:textId="77777777" w:rsidR="003E30AE" w:rsidRDefault="003E30AE" w:rsidP="003E30AE"/>
    <w:p w14:paraId="719CCEE6" w14:textId="6E5C42EE" w:rsidR="00C25147" w:rsidRDefault="00C25147" w:rsidP="003E30AE">
      <w:r w:rsidRPr="00C25147">
        <w:rPr>
          <w:highlight w:val="yellow"/>
        </w:rPr>
        <w:t xml:space="preserve">Authors: Filming a computer screen sometimes produces low-quality images. Please record the screen for the SCREEN shots directly from your computer and upload them along with a summary to your project page: </w:t>
      </w:r>
      <w:hyperlink r:id="rId10" w:history="1">
        <w:r w:rsidRPr="00C25147">
          <w:rPr>
            <w:rStyle w:val="Hyperlink"/>
            <w:highlight w:val="yellow"/>
          </w:rPr>
          <w:t>https://review.jove.com/account/file-uploader?src=20797998</w:t>
        </w:r>
      </w:hyperlink>
      <w:r>
        <w:t xml:space="preserve"> </w:t>
      </w:r>
    </w:p>
    <w:p w14:paraId="476A4176" w14:textId="77777777" w:rsidR="000F326F" w:rsidRDefault="000F326F" w:rsidP="000F326F">
      <w:pPr>
        <w:pStyle w:val="ListParagraph"/>
        <w:spacing w:before="120"/>
        <w:ind w:left="1627"/>
        <w:contextualSpacing w:val="0"/>
        <w:rPr>
          <w:rFonts w:cstheme="minorHAnsi"/>
        </w:rPr>
      </w:pPr>
    </w:p>
    <w:p w14:paraId="09689C4F" w14:textId="1A72CDE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32A32C60"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0914B6">
        <w:rPr>
          <w:rFonts w:eastAsia="Times New Roman" w:cstheme="minorHAnsi"/>
          <w:bCs/>
        </w:rPr>
        <w:t>149</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72E36B56" w:rsidR="00495959" w:rsidRDefault="001A2A81" w:rsidP="001A2A81">
      <w:pPr>
        <w:pStyle w:val="ListParagraph"/>
        <w:numPr>
          <w:ilvl w:val="1"/>
          <w:numId w:val="3"/>
        </w:numPr>
        <w:spacing w:before="120"/>
        <w:contextualSpacing w:val="0"/>
        <w:outlineLvl w:val="0"/>
        <w:rPr>
          <w:rFonts w:cstheme="minorHAnsi"/>
        </w:rPr>
      </w:pPr>
      <w:r w:rsidRPr="001A2A81">
        <w:rPr>
          <w:rFonts w:cstheme="minorHAnsi"/>
        </w:rPr>
        <w:t xml:space="preserve">In vivo bioluminescence imaging demonstrated that intra-cisterna magna injection of </w:t>
      </w:r>
      <w:r w:rsidRPr="00372380">
        <w:rPr>
          <w:rFonts w:ascii="Calibri" w:hAnsi="Calibri" w:cs="Calibri"/>
        </w:rPr>
        <w:t>Lewis lung carcinoma</w:t>
      </w:r>
      <w:r w:rsidRPr="001A2A81">
        <w:rPr>
          <w:rFonts w:cstheme="minorHAnsi"/>
        </w:rPr>
        <w:t xml:space="preserve"> cells led to strong signal accumulation in the brain and spinal cord, indicating successful leptomeningeal metastasis formation </w:t>
      </w:r>
      <w:r w:rsidRPr="001A2A81">
        <w:rPr>
          <w:rFonts w:cstheme="minorHAnsi"/>
          <w:b/>
          <w:bCs/>
        </w:rPr>
        <w:t>[1</w:t>
      </w:r>
      <w:r w:rsidRPr="001A2A81">
        <w:rPr>
          <w:rFonts w:cstheme="minorHAnsi"/>
          <w:b/>
          <w:bCs/>
        </w:rPr>
        <w:t>]</w:t>
      </w:r>
      <w:r>
        <w:rPr>
          <w:rFonts w:cstheme="minorHAnsi"/>
        </w:rPr>
        <w:t>.</w:t>
      </w:r>
      <w:r w:rsidR="00D842FB">
        <w:rPr>
          <w:rFonts w:cstheme="minorHAnsi"/>
        </w:rPr>
        <w:t xml:space="preserve"> </w:t>
      </w:r>
      <w:r w:rsidR="00D842FB" w:rsidRPr="00D842FB">
        <w:rPr>
          <w:rFonts w:cstheme="minorHAnsi"/>
          <w:highlight w:val="yellow"/>
        </w:rPr>
        <w:t>Authors: How do you want to pronounce LM throughout this section? “L-M” or “L</w:t>
      </w:r>
      <w:r w:rsidR="00D842FB" w:rsidRPr="00D842FB">
        <w:rPr>
          <w:rFonts w:cstheme="minorHAnsi"/>
          <w:highlight w:val="yellow"/>
        </w:rPr>
        <w:t>eptomeningeal metastasis</w:t>
      </w:r>
      <w:r w:rsidR="00D842FB" w:rsidRPr="00D842FB">
        <w:rPr>
          <w:rFonts w:cstheme="minorHAnsi"/>
          <w:highlight w:val="yellow"/>
        </w:rPr>
        <w:t>”?</w:t>
      </w:r>
    </w:p>
    <w:p w14:paraId="10B83F48" w14:textId="46A625CB" w:rsidR="001A2A81" w:rsidRDefault="001A2A81" w:rsidP="001A2A81">
      <w:pPr>
        <w:pStyle w:val="ListParagraph"/>
        <w:numPr>
          <w:ilvl w:val="2"/>
          <w:numId w:val="3"/>
        </w:numPr>
        <w:spacing w:before="120"/>
        <w:contextualSpacing w:val="0"/>
        <w:outlineLvl w:val="0"/>
        <w:rPr>
          <w:rFonts w:cstheme="minorHAnsi"/>
        </w:rPr>
      </w:pPr>
      <w:r>
        <w:rPr>
          <w:rFonts w:cstheme="minorHAnsi"/>
        </w:rPr>
        <w:t>LAB MEDIA: Figure 2A.</w:t>
      </w:r>
    </w:p>
    <w:p w14:paraId="246FD80F" w14:textId="05C5F278" w:rsidR="001A2A81" w:rsidRDefault="001A2A81" w:rsidP="001A2A81">
      <w:pPr>
        <w:pStyle w:val="ListParagraph"/>
        <w:numPr>
          <w:ilvl w:val="1"/>
          <w:numId w:val="3"/>
        </w:numPr>
        <w:spacing w:before="120"/>
        <w:contextualSpacing w:val="0"/>
        <w:outlineLvl w:val="0"/>
        <w:rPr>
          <w:rFonts w:cstheme="minorHAnsi"/>
        </w:rPr>
      </w:pPr>
      <w:r w:rsidRPr="001A2A81">
        <w:rPr>
          <w:rFonts w:cstheme="minorHAnsi"/>
        </w:rPr>
        <w:t xml:space="preserve">Intra-carotid artery injection resulted in localized brain parenchymal metastases without leptomeningeal metastasis involvement </w:t>
      </w:r>
      <w:r w:rsidRPr="001A2A81">
        <w:rPr>
          <w:rFonts w:cstheme="minorHAnsi"/>
          <w:b/>
          <w:bCs/>
        </w:rPr>
        <w:t>[1]</w:t>
      </w:r>
      <w:r w:rsidRPr="001A2A81">
        <w:rPr>
          <w:rFonts w:cstheme="minorHAnsi"/>
        </w:rPr>
        <w:t>.</w:t>
      </w:r>
    </w:p>
    <w:p w14:paraId="2409D758" w14:textId="021CAFA5" w:rsidR="001A2A81" w:rsidRDefault="001A2A81" w:rsidP="001A2A81">
      <w:pPr>
        <w:pStyle w:val="ListParagraph"/>
        <w:numPr>
          <w:ilvl w:val="2"/>
          <w:numId w:val="3"/>
        </w:numPr>
        <w:spacing w:before="120"/>
        <w:contextualSpacing w:val="0"/>
        <w:outlineLvl w:val="0"/>
        <w:rPr>
          <w:rFonts w:cstheme="minorHAnsi"/>
        </w:rPr>
      </w:pPr>
      <w:r>
        <w:rPr>
          <w:rFonts w:cstheme="minorHAnsi"/>
        </w:rPr>
        <w:t>LAB MEDIA: Figure 2</w:t>
      </w:r>
      <w:r>
        <w:rPr>
          <w:rFonts w:cstheme="minorHAnsi"/>
        </w:rPr>
        <w:t>B.</w:t>
      </w:r>
    </w:p>
    <w:p w14:paraId="6E7EC4D1" w14:textId="283BE417" w:rsidR="001A2A81" w:rsidRDefault="00D842FB" w:rsidP="001A2A81">
      <w:pPr>
        <w:pStyle w:val="ListParagraph"/>
        <w:numPr>
          <w:ilvl w:val="1"/>
          <w:numId w:val="3"/>
        </w:numPr>
        <w:spacing w:before="120"/>
        <w:contextualSpacing w:val="0"/>
        <w:outlineLvl w:val="0"/>
        <w:rPr>
          <w:rFonts w:cstheme="minorHAnsi"/>
        </w:rPr>
      </w:pPr>
      <w:r w:rsidRPr="00D842FB">
        <w:rPr>
          <w:rFonts w:cstheme="minorHAnsi"/>
        </w:rPr>
        <w:t xml:space="preserve">Intra-cardiac injection led to widespread extracranial metastases, with no evidence of </w:t>
      </w:r>
      <w:r w:rsidRPr="001A2A81">
        <w:rPr>
          <w:rFonts w:cstheme="minorHAnsi"/>
        </w:rPr>
        <w:t>leptomeningeal metastasis</w:t>
      </w:r>
      <w:r w:rsidRPr="00D842FB">
        <w:rPr>
          <w:rFonts w:cstheme="minorHAnsi"/>
        </w:rPr>
        <w:t xml:space="preserve"> across three mice </w:t>
      </w:r>
      <w:r w:rsidRPr="00D842FB">
        <w:rPr>
          <w:rFonts w:cstheme="minorHAnsi"/>
          <w:b/>
          <w:bCs/>
        </w:rPr>
        <w:t>[1]</w:t>
      </w:r>
      <w:r>
        <w:rPr>
          <w:rFonts w:cstheme="minorHAnsi"/>
        </w:rPr>
        <w:t>.</w:t>
      </w:r>
    </w:p>
    <w:p w14:paraId="42CAB08E" w14:textId="0AFDC6BA" w:rsidR="00D842FB" w:rsidRDefault="00D842FB" w:rsidP="00D842FB">
      <w:pPr>
        <w:pStyle w:val="ListParagraph"/>
        <w:numPr>
          <w:ilvl w:val="2"/>
          <w:numId w:val="3"/>
        </w:numPr>
        <w:spacing w:before="120"/>
        <w:contextualSpacing w:val="0"/>
        <w:outlineLvl w:val="0"/>
        <w:rPr>
          <w:rFonts w:cstheme="minorHAnsi"/>
        </w:rPr>
      </w:pPr>
      <w:r>
        <w:rPr>
          <w:rFonts w:cstheme="minorHAnsi"/>
        </w:rPr>
        <w:t>LAB MEDIA: Figure 2</w:t>
      </w:r>
      <w:r>
        <w:rPr>
          <w:rFonts w:cstheme="minorHAnsi"/>
        </w:rPr>
        <w:t>C.</w:t>
      </w:r>
    </w:p>
    <w:p w14:paraId="383FB62D" w14:textId="7280C85A" w:rsidR="00D842FB" w:rsidRDefault="00D842FB" w:rsidP="00D842FB">
      <w:pPr>
        <w:pStyle w:val="ListParagraph"/>
        <w:numPr>
          <w:ilvl w:val="1"/>
          <w:numId w:val="3"/>
        </w:numPr>
        <w:spacing w:before="120"/>
        <w:contextualSpacing w:val="0"/>
        <w:outlineLvl w:val="0"/>
        <w:rPr>
          <w:rFonts w:cstheme="minorHAnsi"/>
        </w:rPr>
      </w:pPr>
      <w:r>
        <w:rPr>
          <w:rFonts w:cstheme="minorHAnsi"/>
        </w:rPr>
        <w:t>S</w:t>
      </w:r>
      <w:r w:rsidRPr="00D842FB">
        <w:rPr>
          <w:rFonts w:cstheme="minorHAnsi"/>
        </w:rPr>
        <w:t xml:space="preserve">imilar </w:t>
      </w:r>
      <w:r w:rsidRPr="001A2A81">
        <w:rPr>
          <w:rFonts w:cstheme="minorHAnsi"/>
        </w:rPr>
        <w:t>metastasis</w:t>
      </w:r>
      <w:r w:rsidRPr="00D842FB">
        <w:rPr>
          <w:rFonts w:cstheme="minorHAnsi"/>
        </w:rPr>
        <w:t xml:space="preserve"> patterns were observed following cisterna magna injection of A549</w:t>
      </w:r>
      <w:r>
        <w:rPr>
          <w:rFonts w:cstheme="minorHAnsi"/>
        </w:rPr>
        <w:t xml:space="preserve"> </w:t>
      </w:r>
      <w:r w:rsidRPr="00D842FB">
        <w:rPr>
          <w:rFonts w:cstheme="minorHAnsi"/>
          <w:i/>
          <w:iCs/>
          <w:color w:val="FF0000"/>
        </w:rPr>
        <w:t>(A-five-forty-nine)</w:t>
      </w:r>
      <w:r w:rsidRPr="00D842FB">
        <w:rPr>
          <w:rFonts w:cstheme="minorHAnsi"/>
        </w:rPr>
        <w:t xml:space="preserve"> cells in NSG</w:t>
      </w:r>
      <w:r>
        <w:rPr>
          <w:rFonts w:cstheme="minorHAnsi"/>
        </w:rPr>
        <w:t xml:space="preserve"> </w:t>
      </w:r>
      <w:r w:rsidRPr="00D842FB">
        <w:rPr>
          <w:rFonts w:cstheme="minorHAnsi"/>
          <w:i/>
          <w:iCs/>
          <w:color w:val="FF0000"/>
        </w:rPr>
        <w:t>(N-S-G)</w:t>
      </w:r>
      <w:r w:rsidRPr="00D842FB">
        <w:rPr>
          <w:rFonts w:cstheme="minorHAnsi"/>
        </w:rPr>
        <w:t xml:space="preserve"> mice, confirming model reproducibility </w:t>
      </w:r>
      <w:r w:rsidRPr="00D842FB">
        <w:rPr>
          <w:rFonts w:cstheme="minorHAnsi"/>
          <w:b/>
          <w:bCs/>
        </w:rPr>
        <w:t>[1]</w:t>
      </w:r>
      <w:r>
        <w:rPr>
          <w:rFonts w:cstheme="minorHAnsi"/>
        </w:rPr>
        <w:t>.</w:t>
      </w:r>
    </w:p>
    <w:p w14:paraId="3B2CC51E" w14:textId="1F0CEA26" w:rsidR="00D842FB" w:rsidRDefault="00D842FB" w:rsidP="00D842FB">
      <w:pPr>
        <w:pStyle w:val="ListParagraph"/>
        <w:numPr>
          <w:ilvl w:val="2"/>
          <w:numId w:val="3"/>
        </w:numPr>
        <w:spacing w:before="120"/>
        <w:contextualSpacing w:val="0"/>
        <w:outlineLvl w:val="0"/>
        <w:rPr>
          <w:rFonts w:cstheme="minorHAnsi"/>
        </w:rPr>
      </w:pPr>
      <w:r>
        <w:rPr>
          <w:rFonts w:cstheme="minorHAnsi"/>
        </w:rPr>
        <w:t>LAB MEDIA: Figure 2D.</w:t>
      </w:r>
    </w:p>
    <w:p w14:paraId="75447FE6" w14:textId="0D9ADD7B" w:rsidR="00D842FB" w:rsidRDefault="00D842FB" w:rsidP="00D842FB">
      <w:pPr>
        <w:pStyle w:val="ListParagraph"/>
        <w:numPr>
          <w:ilvl w:val="1"/>
          <w:numId w:val="3"/>
        </w:numPr>
        <w:spacing w:before="120"/>
        <w:contextualSpacing w:val="0"/>
        <w:outlineLvl w:val="0"/>
        <w:rPr>
          <w:rFonts w:cstheme="minorHAnsi"/>
        </w:rPr>
      </w:pPr>
      <w:r w:rsidRPr="00D842FB">
        <w:rPr>
          <w:rFonts w:cstheme="minorHAnsi"/>
        </w:rPr>
        <w:t xml:space="preserve">Hematoxylin-eosin staining showed tumor cells confined to the leptomeninges and ventricles, not parenchyma </w:t>
      </w:r>
      <w:r w:rsidRPr="00D842FB">
        <w:rPr>
          <w:rFonts w:cstheme="minorHAnsi"/>
          <w:b/>
          <w:bCs/>
        </w:rPr>
        <w:t>[1]</w:t>
      </w:r>
      <w:r w:rsidRPr="00D842FB">
        <w:rPr>
          <w:rFonts w:cstheme="minorHAnsi"/>
          <w:b/>
          <w:bCs/>
        </w:rPr>
        <w:t>.</w:t>
      </w:r>
    </w:p>
    <w:p w14:paraId="7B5CD37E" w14:textId="6C1FF64F" w:rsidR="00D842FB" w:rsidRPr="00D842FB" w:rsidRDefault="00D842FB" w:rsidP="00D842FB">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 xml:space="preserve">3A. </w:t>
      </w:r>
      <w:r w:rsidRPr="00D842FB">
        <w:rPr>
          <w:rFonts w:cstheme="minorHAnsi"/>
          <w:i/>
          <w:iCs/>
          <w:color w:val="3333CC"/>
        </w:rPr>
        <w:t>Video Editor: Highlight the text “Tumor Cells” and the red arrow beside this.</w:t>
      </w:r>
    </w:p>
    <w:p w14:paraId="1F310BE5" w14:textId="57FE7133" w:rsidR="00D842FB" w:rsidRDefault="00D842FB" w:rsidP="00D842FB">
      <w:pPr>
        <w:pStyle w:val="ListParagraph"/>
        <w:numPr>
          <w:ilvl w:val="1"/>
          <w:numId w:val="3"/>
        </w:numPr>
        <w:spacing w:before="120"/>
        <w:contextualSpacing w:val="0"/>
        <w:outlineLvl w:val="0"/>
        <w:rPr>
          <w:rFonts w:cstheme="minorHAnsi"/>
        </w:rPr>
      </w:pPr>
      <w:r w:rsidRPr="00D842FB">
        <w:rPr>
          <w:rFonts w:cstheme="minorHAnsi"/>
        </w:rPr>
        <w:t xml:space="preserve">Immunofluorescence revealed dense GFP-positive tumor clusters in the meninges and ventricles, with sparse presence in parenchyma </w:t>
      </w:r>
      <w:r w:rsidRPr="00D842FB">
        <w:rPr>
          <w:rFonts w:cstheme="minorHAnsi"/>
          <w:b/>
          <w:bCs/>
        </w:rPr>
        <w:t>[1]</w:t>
      </w:r>
      <w:r>
        <w:rPr>
          <w:rFonts w:cstheme="minorHAnsi"/>
        </w:rPr>
        <w:t>.</w:t>
      </w:r>
    </w:p>
    <w:p w14:paraId="3E5A0574" w14:textId="5A50E703" w:rsidR="00D842FB" w:rsidRPr="00D842FB" w:rsidRDefault="00D842FB" w:rsidP="00D842FB">
      <w:pPr>
        <w:pStyle w:val="ListParagraph"/>
        <w:numPr>
          <w:ilvl w:val="2"/>
          <w:numId w:val="3"/>
        </w:numPr>
        <w:spacing w:before="120"/>
        <w:contextualSpacing w:val="0"/>
        <w:outlineLvl w:val="0"/>
        <w:rPr>
          <w:rFonts w:cstheme="minorHAnsi"/>
        </w:rPr>
      </w:pPr>
      <w:r>
        <w:rPr>
          <w:rFonts w:cstheme="minorHAnsi"/>
        </w:rPr>
        <w:t>LAB MEDIA: Figure 3</w:t>
      </w:r>
      <w:r>
        <w:rPr>
          <w:rFonts w:cstheme="minorHAnsi"/>
        </w:rPr>
        <w:t>B</w:t>
      </w:r>
      <w:r>
        <w:rPr>
          <w:rFonts w:cstheme="minorHAnsi"/>
        </w:rPr>
        <w:t xml:space="preserve">. </w:t>
      </w:r>
      <w:r w:rsidRPr="00D842FB">
        <w:rPr>
          <w:rFonts w:cstheme="minorHAnsi"/>
          <w:i/>
          <w:iCs/>
          <w:color w:val="3333CC"/>
        </w:rPr>
        <w:t xml:space="preserve">Video Editor: Highlight the </w:t>
      </w:r>
      <w:r>
        <w:rPr>
          <w:rFonts w:cstheme="minorHAnsi"/>
          <w:i/>
          <w:iCs/>
          <w:color w:val="3333CC"/>
        </w:rPr>
        <w:t>green portion.</w:t>
      </w:r>
    </w:p>
    <w:p w14:paraId="683A7627" w14:textId="02A23BAE" w:rsidR="00D842FB" w:rsidRDefault="000914B6" w:rsidP="00D842FB">
      <w:pPr>
        <w:pStyle w:val="ListParagraph"/>
        <w:numPr>
          <w:ilvl w:val="1"/>
          <w:numId w:val="3"/>
        </w:numPr>
        <w:spacing w:before="120"/>
        <w:contextualSpacing w:val="0"/>
        <w:outlineLvl w:val="0"/>
        <w:rPr>
          <w:rFonts w:cstheme="minorHAnsi"/>
        </w:rPr>
      </w:pPr>
      <w:r w:rsidRPr="000914B6">
        <w:rPr>
          <w:rFonts w:cstheme="minorHAnsi"/>
        </w:rPr>
        <w:t xml:space="preserve">Two-photon imaging confirmed that </w:t>
      </w:r>
      <w:r>
        <w:rPr>
          <w:rFonts w:cstheme="minorHAnsi"/>
        </w:rPr>
        <w:t xml:space="preserve">the </w:t>
      </w:r>
      <w:r w:rsidRPr="000914B6">
        <w:rPr>
          <w:rFonts w:cstheme="minorHAnsi"/>
        </w:rPr>
        <w:t>tumor cells</w:t>
      </w:r>
      <w:r>
        <w:rPr>
          <w:rFonts w:cstheme="minorHAnsi"/>
        </w:rPr>
        <w:t xml:space="preserve"> were</w:t>
      </w:r>
      <w:r w:rsidRPr="000914B6">
        <w:rPr>
          <w:rFonts w:cstheme="minorHAnsi"/>
        </w:rPr>
        <w:t xml:space="preserve"> localized within the leptomeningeal space, between the cranium and brain parenchyma </w:t>
      </w:r>
      <w:r w:rsidRPr="000914B6">
        <w:rPr>
          <w:rFonts w:cstheme="minorHAnsi"/>
          <w:b/>
          <w:bCs/>
        </w:rPr>
        <w:t>[1]</w:t>
      </w:r>
      <w:r>
        <w:rPr>
          <w:rFonts w:cstheme="minorHAnsi"/>
        </w:rPr>
        <w:t>.</w:t>
      </w:r>
    </w:p>
    <w:p w14:paraId="14851EA4" w14:textId="7C7C1718" w:rsidR="000914B6" w:rsidRPr="000914B6" w:rsidRDefault="000914B6" w:rsidP="000914B6">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4</w:t>
      </w:r>
      <w:r>
        <w:rPr>
          <w:rFonts w:cstheme="minorHAnsi"/>
        </w:rPr>
        <w:t xml:space="preserve">. </w:t>
      </w:r>
      <w:r w:rsidRPr="00D842FB">
        <w:rPr>
          <w:rFonts w:cstheme="minorHAnsi"/>
          <w:i/>
          <w:iCs/>
          <w:color w:val="3333CC"/>
        </w:rPr>
        <w:t xml:space="preserve">Video Editor: Highlight the </w:t>
      </w:r>
      <w:r>
        <w:rPr>
          <w:rFonts w:cstheme="minorHAnsi"/>
          <w:i/>
          <w:iCs/>
          <w:color w:val="3333CC"/>
        </w:rPr>
        <w:t>green portion</w:t>
      </w:r>
      <w:r>
        <w:rPr>
          <w:rFonts w:cstheme="minorHAnsi"/>
          <w:i/>
          <w:iCs/>
          <w:color w:val="3333CC"/>
        </w:rPr>
        <w:t>s, the text “GFP-labelled tumor cells” and the white arrow beside the text.</w:t>
      </w:r>
    </w:p>
    <w:p w14:paraId="6B1F0BD2" w14:textId="0490430F" w:rsidR="000914B6" w:rsidRDefault="000914B6" w:rsidP="000914B6">
      <w:pPr>
        <w:pStyle w:val="ListParagraph"/>
        <w:numPr>
          <w:ilvl w:val="1"/>
          <w:numId w:val="3"/>
        </w:numPr>
        <w:spacing w:before="120"/>
        <w:contextualSpacing w:val="0"/>
        <w:outlineLvl w:val="0"/>
        <w:rPr>
          <w:rFonts w:cstheme="minorHAnsi"/>
        </w:rPr>
      </w:pPr>
      <w:r w:rsidRPr="000914B6">
        <w:rPr>
          <w:rFonts w:cstheme="minorHAnsi"/>
        </w:rPr>
        <w:t>Stereo fluorescence microscopy</w:t>
      </w:r>
      <w:r>
        <w:rPr>
          <w:rFonts w:cstheme="minorHAnsi"/>
        </w:rPr>
        <w:t xml:space="preserve"> also</w:t>
      </w:r>
      <w:r w:rsidRPr="000914B6">
        <w:rPr>
          <w:rFonts w:cstheme="minorHAnsi"/>
        </w:rPr>
        <w:t xml:space="preserve"> visualized</w:t>
      </w:r>
      <w:r>
        <w:rPr>
          <w:rFonts w:cstheme="minorHAnsi"/>
        </w:rPr>
        <w:t xml:space="preserve"> the</w:t>
      </w:r>
      <w:r w:rsidRPr="000914B6">
        <w:rPr>
          <w:rFonts w:cstheme="minorHAnsi"/>
        </w:rPr>
        <w:t xml:space="preserve"> GFP-positive tumor cells on the brain surface </w:t>
      </w:r>
      <w:r w:rsidRPr="000914B6">
        <w:rPr>
          <w:rFonts w:cstheme="minorHAnsi"/>
          <w:b/>
          <w:bCs/>
        </w:rPr>
        <w:t>[1]</w:t>
      </w:r>
      <w:r w:rsidRPr="000914B6">
        <w:rPr>
          <w:rFonts w:cstheme="minorHAnsi"/>
        </w:rPr>
        <w:t>.</w:t>
      </w:r>
    </w:p>
    <w:p w14:paraId="3DF1FBFE" w14:textId="7F0E18A4" w:rsidR="000914B6" w:rsidRPr="001A2A81" w:rsidRDefault="000914B6" w:rsidP="000914B6">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5</w:t>
      </w:r>
      <w:r>
        <w:rPr>
          <w:rFonts w:cstheme="minorHAnsi"/>
        </w:rPr>
        <w:t xml:space="preserve">. </w:t>
      </w:r>
      <w:r w:rsidRPr="00D842FB">
        <w:rPr>
          <w:rFonts w:cstheme="minorHAnsi"/>
          <w:i/>
          <w:iCs/>
          <w:color w:val="3333CC"/>
        </w:rPr>
        <w:t>Video Editor: Highlight</w:t>
      </w:r>
      <w:r>
        <w:rPr>
          <w:rFonts w:cstheme="minorHAnsi"/>
          <w:i/>
          <w:iCs/>
          <w:color w:val="3333CC"/>
        </w:rPr>
        <w:t xml:space="preserve"> B.</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03D4" w14:textId="77777777" w:rsidR="00DA06A8" w:rsidRDefault="00DA06A8">
      <w:r>
        <w:separator/>
      </w:r>
    </w:p>
    <w:p w14:paraId="23EAB316" w14:textId="77777777" w:rsidR="00DA06A8" w:rsidRDefault="00DA06A8"/>
  </w:endnote>
  <w:endnote w:type="continuationSeparator" w:id="0">
    <w:p w14:paraId="5697B6DE" w14:textId="77777777" w:rsidR="00DA06A8" w:rsidRDefault="00DA06A8">
      <w:r>
        <w:continuationSeparator/>
      </w:r>
    </w:p>
    <w:p w14:paraId="154F4961" w14:textId="77777777" w:rsidR="00DA06A8" w:rsidRDefault="00DA0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26741A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E30A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A4E2" w14:textId="77777777" w:rsidR="00DA06A8" w:rsidRDefault="00DA06A8">
      <w:r>
        <w:separator/>
      </w:r>
    </w:p>
    <w:p w14:paraId="165312C6" w14:textId="77777777" w:rsidR="00DA06A8" w:rsidRDefault="00DA06A8"/>
  </w:footnote>
  <w:footnote w:type="continuationSeparator" w:id="0">
    <w:p w14:paraId="0E3D9687" w14:textId="77777777" w:rsidR="00DA06A8" w:rsidRDefault="00DA06A8">
      <w:r>
        <w:continuationSeparator/>
      </w:r>
    </w:p>
    <w:p w14:paraId="6BC46CE4" w14:textId="77777777" w:rsidR="00DA06A8" w:rsidRDefault="00DA0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0B3A"/>
    <w:rsid w:val="00055137"/>
    <w:rsid w:val="00074929"/>
    <w:rsid w:val="00083792"/>
    <w:rsid w:val="00085F90"/>
    <w:rsid w:val="0008613B"/>
    <w:rsid w:val="00090BAC"/>
    <w:rsid w:val="000914B6"/>
    <w:rsid w:val="0009624C"/>
    <w:rsid w:val="000A1956"/>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2A81"/>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0520"/>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01E7"/>
    <w:rsid w:val="003754A7"/>
    <w:rsid w:val="0038502C"/>
    <w:rsid w:val="00386777"/>
    <w:rsid w:val="00395684"/>
    <w:rsid w:val="003A1109"/>
    <w:rsid w:val="003A21F0"/>
    <w:rsid w:val="003A49C2"/>
    <w:rsid w:val="003B00BE"/>
    <w:rsid w:val="003B3E2A"/>
    <w:rsid w:val="003B5E26"/>
    <w:rsid w:val="003C1044"/>
    <w:rsid w:val="003C2AEF"/>
    <w:rsid w:val="003C32EC"/>
    <w:rsid w:val="003D0847"/>
    <w:rsid w:val="003D0FD6"/>
    <w:rsid w:val="003D40E8"/>
    <w:rsid w:val="003E2BC9"/>
    <w:rsid w:val="003E30AE"/>
    <w:rsid w:val="003F4B52"/>
    <w:rsid w:val="004034B6"/>
    <w:rsid w:val="004114EA"/>
    <w:rsid w:val="00414B4F"/>
    <w:rsid w:val="00420A1E"/>
    <w:rsid w:val="00421271"/>
    <w:rsid w:val="004232DB"/>
    <w:rsid w:val="00426350"/>
    <w:rsid w:val="00440FFA"/>
    <w:rsid w:val="004425EC"/>
    <w:rsid w:val="00443E8B"/>
    <w:rsid w:val="004444A6"/>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0911"/>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454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5147"/>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42FB"/>
    <w:rsid w:val="00D87F73"/>
    <w:rsid w:val="00D95C4C"/>
    <w:rsid w:val="00DA06A8"/>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39C7"/>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578BC"/>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E30AE"/>
    <w:rPr>
      <w:rFonts w:cs="Calibri"/>
    </w:rPr>
  </w:style>
  <w:style w:type="character" w:customStyle="1" w:styleId="NarrationChar">
    <w:name w:val="Narration Char"/>
    <w:basedOn w:val="DefaultParagraphFont"/>
    <w:link w:val="Narration"/>
    <w:rsid w:val="003E30AE"/>
    <w:rPr>
      <w:rFonts w:ascii="Calibri" w:hAnsi="Calibri" w:cs="Calibri"/>
    </w:rPr>
  </w:style>
  <w:style w:type="paragraph" w:customStyle="1" w:styleId="ShotDescription">
    <w:name w:val="Shot Description"/>
    <w:basedOn w:val="TemplateShot"/>
    <w:link w:val="ShotDescriptionChar"/>
    <w:qFormat/>
    <w:rsid w:val="003E30AE"/>
    <w:rPr>
      <w:rFonts w:cs="Calibri"/>
    </w:rPr>
  </w:style>
  <w:style w:type="character" w:customStyle="1" w:styleId="ShotDescriptionChar">
    <w:name w:val="Shot Description Char"/>
    <w:basedOn w:val="DefaultParagraphFont"/>
    <w:link w:val="ShotDescription"/>
    <w:rsid w:val="003E30AE"/>
    <w:rPr>
      <w:rFonts w:ascii="Calibri" w:hAnsi="Calibri" w:cs="Calibri"/>
    </w:rPr>
  </w:style>
  <w:style w:type="paragraph" w:customStyle="1" w:styleId="TemplateNarration">
    <w:name w:val="Template Narration"/>
    <w:basedOn w:val="ListParagraph"/>
    <w:rsid w:val="003E30A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E30AE"/>
    <w:pPr>
      <w:widowControl w:val="0"/>
      <w:spacing w:before="120"/>
      <w:ind w:left="1627" w:hanging="720"/>
      <w:contextualSpacing w:val="0"/>
      <w:jc w:val="both"/>
    </w:pPr>
    <w:rPr>
      <w:rFonts w:ascii="Calibri" w:hAnsi="Calibri"/>
    </w:rPr>
  </w:style>
  <w:style w:type="paragraph" w:styleId="NormalWeb">
    <w:name w:val="Normal (Web)"/>
    <w:basedOn w:val="Normal"/>
    <w:qFormat/>
    <w:rsid w:val="000914B6"/>
    <w:pPr>
      <w:widowControl w:val="0"/>
      <w:jc w:val="both"/>
    </w:pPr>
    <w:rPr>
      <w:rFonts w:eastAsiaTheme="minorEastAsia" w:cstheme="minorBidi"/>
      <w:color w:val="auto"/>
      <w:kern w:val="2"/>
      <w:lang w:eastAsia="zh-CN"/>
    </w:rPr>
  </w:style>
  <w:style w:type="paragraph" w:customStyle="1" w:styleId="3">
    <w:name w:val="无间隔3"/>
    <w:uiPriority w:val="1"/>
    <w:qFormat/>
    <w:rsid w:val="000914B6"/>
    <w:pPr>
      <w:widowControl w:val="0"/>
      <w:jc w:val="both"/>
    </w:pPr>
    <w:rPr>
      <w:rFonts w:eastAsiaTheme="minorEastAsia" w:cstheme="minorBidi"/>
      <w:color w:val="auto"/>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7979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account/file-uploader?src=2079799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90C855B1B5A8422B86325917E49D28DD"/>
        <w:category>
          <w:name w:val="General"/>
          <w:gallery w:val="placeholder"/>
        </w:category>
        <w:types>
          <w:type w:val="bbPlcHdr"/>
        </w:types>
        <w:behaviors>
          <w:behavior w:val="content"/>
        </w:behaviors>
        <w:guid w:val="{9053DB55-61C9-43AB-887F-7C60BABD1842}"/>
      </w:docPartPr>
      <w:docPartBody>
        <w:p w:rsidR="00000000" w:rsidRDefault="001A2EA3" w:rsidP="001A2EA3">
          <w:pPr>
            <w:pStyle w:val="90C855B1B5A8422B86325917E49D28DD"/>
          </w:pPr>
          <w:r w:rsidRPr="00B07A3B">
            <w:rPr>
              <w:rFonts w:eastAsia="Times New Roman" w:cstheme="minorHAnsi"/>
              <w:color w:val="808080"/>
              <w:shd w:val="clear" w:color="auto" w:fill="FFFF00"/>
            </w:rPr>
            <w:t>Click here to enter name of demonstrator(s)</w:t>
          </w:r>
        </w:p>
      </w:docPartBody>
    </w:docPart>
    <w:docPart>
      <w:docPartPr>
        <w:name w:val="79ABD004333C46C9845A615F3813E337"/>
        <w:category>
          <w:name w:val="General"/>
          <w:gallery w:val="placeholder"/>
        </w:category>
        <w:types>
          <w:type w:val="bbPlcHdr"/>
        </w:types>
        <w:behaviors>
          <w:behavior w:val="content"/>
        </w:behaviors>
        <w:guid w:val="{1B9B9B68-6AD4-4CF9-A7A0-EF58D36E0C65}"/>
      </w:docPartPr>
      <w:docPartBody>
        <w:p w:rsidR="00000000" w:rsidRDefault="001A2EA3" w:rsidP="001A2EA3">
          <w:pPr>
            <w:pStyle w:val="79ABD004333C46C9845A615F3813E337"/>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A2EA3"/>
    <w:rsid w:val="001B439B"/>
    <w:rsid w:val="001F6C86"/>
    <w:rsid w:val="002452FD"/>
    <w:rsid w:val="002470A6"/>
    <w:rsid w:val="00251E04"/>
    <w:rsid w:val="00257C3C"/>
    <w:rsid w:val="0027616B"/>
    <w:rsid w:val="00287B01"/>
    <w:rsid w:val="002F6418"/>
    <w:rsid w:val="002F76E2"/>
    <w:rsid w:val="00344E88"/>
    <w:rsid w:val="00356726"/>
    <w:rsid w:val="003A21F0"/>
    <w:rsid w:val="003C2AEF"/>
    <w:rsid w:val="003C4629"/>
    <w:rsid w:val="003D5DD0"/>
    <w:rsid w:val="003E657A"/>
    <w:rsid w:val="003F25B4"/>
    <w:rsid w:val="004232DB"/>
    <w:rsid w:val="0045037E"/>
    <w:rsid w:val="00451647"/>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90C855B1B5A8422B86325917E49D28DD">
    <w:name w:val="90C855B1B5A8422B86325917E49D28DD"/>
    <w:rsid w:val="001A2EA3"/>
    <w:pPr>
      <w:spacing w:after="160" w:line="278" w:lineRule="auto"/>
    </w:pPr>
    <w:rPr>
      <w:kern w:val="2"/>
      <w:lang w:val="en-IN" w:eastAsia="en-IN"/>
      <w14:ligatures w14:val="standardContextual"/>
    </w:rPr>
  </w:style>
  <w:style w:type="paragraph" w:customStyle="1" w:styleId="79ABD004333C46C9845A615F3813E337">
    <w:name w:val="79ABD004333C46C9845A615F3813E337"/>
    <w:rsid w:val="001A2EA3"/>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2674</Words>
  <Characters>14681</Characters>
  <Application>Microsoft Office Word</Application>
  <DocSecurity>0</DocSecurity>
  <Lines>349</Lines>
  <Paragraphs>186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12</cp:revision>
  <dcterms:created xsi:type="dcterms:W3CDTF">2025-01-20T00:16:00Z</dcterms:created>
  <dcterms:modified xsi:type="dcterms:W3CDTF">2025-04-30T14:18:00Z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