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807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66BF">
        <w:rPr>
          <w:rFonts w:eastAsia="Times New Roman" w:cstheme="minorHAnsi"/>
          <w:b/>
        </w:rPr>
        <w:t>68179</w:t>
      </w:r>
    </w:p>
    <w:p w14:paraId="2F6924E5" w14:textId="455838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66BF">
        <w:rPr>
          <w:rFonts w:eastAsia="Times New Roman" w:cstheme="minorHAnsi"/>
          <w:b/>
        </w:rPr>
        <w:t>Sulakshana Karkala</w:t>
      </w:r>
    </w:p>
    <w:p w14:paraId="6FB9233B" w14:textId="0E9BDEA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C66BF" w:rsidRPr="00D7286C">
          <w:rPr>
            <w:rStyle w:val="Hyperlink"/>
            <w:rFonts w:eastAsia="Times New Roman" w:cstheme="minorHAnsi"/>
            <w:b/>
          </w:rPr>
          <w:t>https://review.jove.com/account/file-uploader?src=20794643</w:t>
        </w:r>
      </w:hyperlink>
    </w:p>
    <w:p w14:paraId="47670758" w14:textId="77777777" w:rsidR="006C66BF" w:rsidRPr="00B07A3B" w:rsidRDefault="006C66B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C275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74F9" w:rsidRPr="003874F9">
        <w:rPr>
          <w:rStyle w:val="ArticleTitle"/>
          <w:rFonts w:cstheme="minorHAnsi"/>
        </w:rPr>
        <w:t>Mitochondrial Preparation from Microglia for Glycan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D7BC9D" w14:textId="563A57B6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</w:rPr>
        <w:t>Meghana Madabhushi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, Tana V. Palomino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Mallikarjun H. Patil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David C. Muddiman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Daniel J. Tyrrell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Juhi Samal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6D6B8BFA" w14:textId="7777777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E5F7D2" w14:textId="1743CF5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School of Health Professions, University of Alabama at Birmingham, Birmingham</w:t>
      </w:r>
    </w:p>
    <w:p w14:paraId="7E6112D2" w14:textId="4993818A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Department of Chemistry, North Carolina State University</w:t>
      </w:r>
    </w:p>
    <w:p w14:paraId="6D1BF2D4" w14:textId="1CAC8430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Department of Pathology, Division of Molecular and Cellular Pathology, University of Alabama at Birmingham</w:t>
      </w:r>
    </w:p>
    <w:p w14:paraId="74A3CDA1" w14:textId="7CE819FE" w:rsidR="00D6314B" w:rsidRPr="00B07A3B" w:rsidRDefault="003874F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74F9">
        <w:rPr>
          <w:rFonts w:eastAsia="Times New Roman" w:cstheme="minorHAnsi"/>
          <w:b/>
          <w:sz w:val="28"/>
          <w:szCs w:val="28"/>
        </w:rPr>
        <w:t>Department of Biomedical Engineering, University of Alabama at Birmingham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6D96BC9" w:rsidR="004E0C5A" w:rsidRPr="003874F9" w:rsidRDefault="003874F9" w:rsidP="003874F9">
      <w:pPr>
        <w:jc w:val="both"/>
        <w:rPr>
          <w:rFonts w:cstheme="minorHAnsi"/>
          <w:b/>
          <w:bCs/>
        </w:rPr>
      </w:pPr>
      <w:bookmarkStart w:id="0" w:name="_Hlk25233958"/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7824C21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 xml:space="preserve">Meghana </w:t>
      </w:r>
      <w:proofErr w:type="spellStart"/>
      <w:r w:rsidRPr="002E70F9">
        <w:rPr>
          <w:rFonts w:cstheme="minorHAnsi"/>
        </w:rPr>
        <w:t>Madabhushi</w:t>
      </w:r>
      <w:proofErr w:type="spellEnd"/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mmadabhu@uab.edu</w:t>
      </w:r>
    </w:p>
    <w:p w14:paraId="4CAF5FA9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Tana V. Palomino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tvpalomi@ncsu.edu</w:t>
      </w:r>
    </w:p>
    <w:p w14:paraId="7EF5AFC8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Mallikarjun H. Patil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mpatil@uab.edu</w:t>
      </w:r>
    </w:p>
    <w:p w14:paraId="3265803F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David C. Muddiman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dcmuddim@ncsu.edu</w:t>
      </w:r>
    </w:p>
    <w:p w14:paraId="12916965" w14:textId="23311E13" w:rsidR="003B5E26" w:rsidRPr="003874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Daniel J. Tyrrell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danieltyrrell@uabmc.edu</w:t>
      </w:r>
    </w:p>
    <w:p w14:paraId="7E08D203" w14:textId="77777777" w:rsidR="003874F9" w:rsidRPr="002E70F9" w:rsidRDefault="003874F9" w:rsidP="003874F9">
      <w:pPr>
        <w:jc w:val="both"/>
        <w:rPr>
          <w:rFonts w:cstheme="minorHAnsi"/>
          <w:b/>
          <w:bCs/>
        </w:rPr>
      </w:pPr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1818">
        <w:rPr>
          <w:rFonts w:cstheme="minorHAnsi"/>
          <w:b/>
          <w:sz w:val="22"/>
          <w:szCs w:val="22"/>
        </w:rPr>
        <w:t>Length</w:t>
      </w:r>
    </w:p>
    <w:p w14:paraId="72F5C5E6" w14:textId="2EB8698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41818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5D936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41818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46A7C5BF" w:rsidR="003874F9" w:rsidRDefault="003874F9">
      <w:pPr>
        <w:rPr>
          <w:rFonts w:cstheme="minorHAnsi"/>
        </w:rPr>
      </w:pPr>
      <w:r>
        <w:rPr>
          <w:rFonts w:cstheme="minorHAnsi"/>
        </w:rPr>
        <w:br w:type="page"/>
      </w:r>
    </w:p>
    <w:p w14:paraId="2D5A11DF" w14:textId="77777777" w:rsidR="00FF25E5" w:rsidRPr="003874F9" w:rsidRDefault="00FF25E5" w:rsidP="003874F9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BE427E" w:rsidR="00CE10F2" w:rsidRPr="00504DD5" w:rsidRDefault="00504DD5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04DD5">
        <w:rPr>
          <w:rFonts w:cstheme="minorHAnsi"/>
          <w:b/>
          <w:bCs/>
        </w:rPr>
        <w:t xml:space="preserve">Isolation of </w:t>
      </w:r>
      <w:r w:rsidRPr="00504DD5">
        <w:rPr>
          <w:rFonts w:cstheme="minorHAnsi"/>
          <w:b/>
          <w:bCs/>
        </w:rPr>
        <w:t>Mitochondria from Microglial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4EE004F" w14:textId="68B59080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To begin, </w:t>
      </w:r>
      <w:r>
        <w:rPr>
          <w:lang w:val="en-IN"/>
        </w:rPr>
        <w:t>obtain</w:t>
      </w:r>
      <w:r w:rsidRPr="002063B6">
        <w:rPr>
          <w:lang w:val="en-IN"/>
        </w:rPr>
        <w:t xml:space="preserve"> BV-2</w:t>
      </w:r>
      <w:r>
        <w:rPr>
          <w:lang w:val="en-IN"/>
        </w:rPr>
        <w:t xml:space="preserve"> </w:t>
      </w:r>
      <w:r w:rsidRPr="003874F9">
        <w:rPr>
          <w:i/>
          <w:iCs/>
          <w:color w:val="FF0000"/>
          <w:lang w:val="en-IN"/>
        </w:rPr>
        <w:t>(B-V-Two)</w:t>
      </w:r>
      <w:r w:rsidRPr="003874F9">
        <w:rPr>
          <w:color w:val="FF0000"/>
          <w:lang w:val="en-IN"/>
        </w:rPr>
        <w:t xml:space="preserve"> </w:t>
      </w:r>
      <w:r w:rsidRPr="002063B6">
        <w:rPr>
          <w:lang w:val="en-IN"/>
        </w:rPr>
        <w:t>microglial cells derived from C57BL/6</w:t>
      </w:r>
      <w:r>
        <w:rPr>
          <w:lang w:val="en-IN"/>
        </w:rPr>
        <w:t xml:space="preserve">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C-Fifty-Seven-B-L-Bar-Six)</w:t>
      </w:r>
      <w:r>
        <w:rPr>
          <w:lang w:val="en-IN"/>
        </w:rPr>
        <w:t xml:space="preserve"> </w:t>
      </w:r>
      <w:r w:rsidRPr="002063B6">
        <w:rPr>
          <w:lang w:val="en-IN"/>
        </w:rPr>
        <w:t xml:space="preserve">mice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 xml:space="preserve">Maintain them </w:t>
      </w:r>
      <w:r w:rsidRPr="002063B6">
        <w:rPr>
          <w:lang w:val="en-IN"/>
        </w:rPr>
        <w:t xml:space="preserve">in </w:t>
      </w:r>
      <w:r>
        <w:rPr>
          <w:lang w:val="en-IN"/>
        </w:rPr>
        <w:t xml:space="preserve">DMEM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D-M-E-M)</w:t>
      </w:r>
      <w:r w:rsidRPr="002063B6">
        <w:rPr>
          <w:lang w:val="en-IN"/>
        </w:rPr>
        <w:t xml:space="preserve"> low glucose medium supplemented with 10</w:t>
      </w:r>
      <w:r>
        <w:rPr>
          <w:lang w:val="en-IN"/>
        </w:rPr>
        <w:t>% FBS</w:t>
      </w:r>
      <w:r w:rsidRPr="002063B6">
        <w:rPr>
          <w:lang w:val="en-IN"/>
        </w:rPr>
        <w:t>, 1</w:t>
      </w:r>
      <w:r>
        <w:rPr>
          <w:lang w:val="en-IN"/>
        </w:rPr>
        <w:t xml:space="preserve">% </w:t>
      </w:r>
      <w:r w:rsidRPr="002063B6">
        <w:rPr>
          <w:lang w:val="en-IN"/>
        </w:rPr>
        <w:t>penicillin-streptomycin, and 1</w:t>
      </w:r>
      <w:r>
        <w:rPr>
          <w:lang w:val="en-IN"/>
        </w:rPr>
        <w:t xml:space="preserve">% </w:t>
      </w:r>
      <w:r w:rsidRPr="002063B6">
        <w:rPr>
          <w:lang w:val="en-IN"/>
        </w:rPr>
        <w:t xml:space="preserve">non-essential amino acids </w:t>
      </w:r>
      <w:r w:rsidRPr="002063B6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  <w:r w:rsidR="00A85F03" w:rsidRPr="00A85F03">
        <w:rPr>
          <w:lang w:val="en-IN"/>
        </w:rPr>
        <w:t xml:space="preserve"> </w:t>
      </w:r>
      <w:r w:rsidR="00A85F03" w:rsidRPr="002063B6">
        <w:rPr>
          <w:lang w:val="en-IN"/>
        </w:rPr>
        <w:t xml:space="preserve">Grow the cells in T-175 </w:t>
      </w:r>
      <w:r w:rsidR="00A85F03" w:rsidRPr="003874F9">
        <w:rPr>
          <w:i/>
          <w:iCs/>
          <w:color w:val="FF0000"/>
          <w:lang w:val="en-IN"/>
        </w:rPr>
        <w:t>(</w:t>
      </w:r>
      <w:r w:rsidR="00A85F03">
        <w:rPr>
          <w:i/>
          <w:iCs/>
          <w:color w:val="FF0000"/>
          <w:lang w:val="en-IN"/>
        </w:rPr>
        <w:t>T-One-Seventy-Five)</w:t>
      </w:r>
      <w:r w:rsidR="00A85F03" w:rsidRPr="002063B6">
        <w:rPr>
          <w:lang w:val="en-IN"/>
        </w:rPr>
        <w:t xml:space="preserve"> flasks until they reach 70 to 80</w:t>
      </w:r>
      <w:r w:rsidR="00A85F03">
        <w:rPr>
          <w:lang w:val="en-IN"/>
        </w:rPr>
        <w:t xml:space="preserve">% </w:t>
      </w:r>
      <w:r w:rsidR="00A85F03" w:rsidRPr="002063B6">
        <w:rPr>
          <w:lang w:val="en-IN"/>
        </w:rPr>
        <w:t xml:space="preserve">confluency </w:t>
      </w:r>
      <w:r w:rsidR="00A85F03"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="00A85F03" w:rsidRPr="002063B6">
        <w:rPr>
          <w:b/>
          <w:bCs/>
          <w:lang w:val="en-IN"/>
        </w:rPr>
        <w:t>]</w:t>
      </w:r>
      <w:r w:rsidR="00A85F03" w:rsidRPr="002063B6">
        <w:rPr>
          <w:lang w:val="en-IN"/>
        </w:rPr>
        <w:t>.</w:t>
      </w:r>
    </w:p>
    <w:p w14:paraId="79DDEF25" w14:textId="77777777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WIDE: </w:t>
      </w:r>
      <w:r>
        <w:rPr>
          <w:lang w:val="en-IN"/>
        </w:rPr>
        <w:t xml:space="preserve">Talent holding a dish of BV-2 cell culture. </w:t>
      </w:r>
    </w:p>
    <w:p w14:paraId="398E7DBD" w14:textId="10DDB065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Talent </w:t>
      </w:r>
      <w:r>
        <w:rPr>
          <w:lang w:val="en-IN"/>
        </w:rPr>
        <w:t>adding media to</w:t>
      </w:r>
      <w:r w:rsidRPr="002063B6">
        <w:rPr>
          <w:lang w:val="en-IN"/>
        </w:rPr>
        <w:t xml:space="preserve"> the BV-2 cell culture flasks</w:t>
      </w:r>
      <w:r>
        <w:rPr>
          <w:lang w:val="en-IN"/>
        </w:rPr>
        <w:t xml:space="preserve">. </w:t>
      </w:r>
    </w:p>
    <w:p w14:paraId="39AC995B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Shot of the T-175 flasks in the incubator with visible confluency of the cells.</w:t>
      </w:r>
    </w:p>
    <w:p w14:paraId="2D8414D2" w14:textId="476EA396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Aspirate the media from the flask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Resuspend the cell pellet in 1 milliliter of growth medium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 xml:space="preserve">. Using trypan blue, count the cells </w:t>
      </w:r>
      <w:r w:rsidRPr="002063B6">
        <w:rPr>
          <w:b/>
          <w:bCs/>
          <w:lang w:val="en-IN"/>
        </w:rPr>
        <w:t>[3</w:t>
      </w:r>
      <w:r w:rsidR="00A85F03">
        <w:rPr>
          <w:b/>
          <w:bCs/>
          <w:lang w:val="en-IN"/>
        </w:rPr>
        <w:t>-TXT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F1F912F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removing media from the flask with an aspirator.</w:t>
      </w:r>
    </w:p>
    <w:p w14:paraId="39118A32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 in fresh media with a pipette.</w:t>
      </w:r>
    </w:p>
    <w:p w14:paraId="70EF7CFF" w14:textId="7D47D066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mixing cells with trypan blue and counting under a microscope or automated cell counter.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 xml:space="preserve">TXT: Proceed with mitochondrial isolation if cell pellet contains </w:t>
      </w:r>
      <w:r w:rsidR="00A85F03" w:rsidRPr="00A85F03">
        <w:rPr>
          <w:b/>
          <w:bCs/>
          <w:lang w:val="en-IN"/>
        </w:rPr>
        <w:t xml:space="preserve">2 </w:t>
      </w:r>
      <w:r w:rsidR="00A85F03">
        <w:rPr>
          <w:b/>
          <w:bCs/>
          <w:lang w:val="en-IN"/>
        </w:rPr>
        <w:t xml:space="preserve">x </w:t>
      </w:r>
      <w:r w:rsidR="00A85F03" w:rsidRPr="00A85F03">
        <w:rPr>
          <w:b/>
          <w:bCs/>
        </w:rPr>
        <w:t>10</w:t>
      </w:r>
      <w:r w:rsidR="00A85F03" w:rsidRPr="00A85F03">
        <w:rPr>
          <w:b/>
          <w:bCs/>
          <w:vertAlign w:val="superscript"/>
        </w:rPr>
        <w:t>7</w:t>
      </w:r>
      <w:r w:rsidR="00A85F03">
        <w:rPr>
          <w:b/>
          <w:bCs/>
        </w:rPr>
        <w:t xml:space="preserve"> cells</w:t>
      </w:r>
    </w:p>
    <w:p w14:paraId="40F0AD79" w14:textId="655BC5E9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Centrifuge the cells in a </w:t>
      </w:r>
      <w:r w:rsidR="00A85F03">
        <w:rPr>
          <w:lang w:val="en-IN"/>
        </w:rPr>
        <w:t>2-</w:t>
      </w:r>
      <w:r w:rsidRPr="002063B6">
        <w:rPr>
          <w:lang w:val="en-IN"/>
        </w:rPr>
        <w:t>milliliter microcentrifuge tube at 500</w:t>
      </w:r>
      <w:r w:rsidR="00A85F03">
        <w:rPr>
          <w:lang w:val="en-IN"/>
        </w:rPr>
        <w:t xml:space="preserve"> </w:t>
      </w:r>
      <w:r w:rsidR="00A85F03">
        <w:rPr>
          <w:i/>
          <w:iCs/>
          <w:lang w:val="en-IN"/>
        </w:rPr>
        <w:t xml:space="preserve">g </w:t>
      </w:r>
      <w:r w:rsidRPr="00A85F03">
        <w:rPr>
          <w:lang w:val="en-IN"/>
        </w:rPr>
        <w:t xml:space="preserve">for </w:t>
      </w:r>
      <w:r w:rsidRPr="002063B6">
        <w:rPr>
          <w:lang w:val="en-IN"/>
        </w:rPr>
        <w:t xml:space="preserve">5 minutes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</w:t>
      </w:r>
      <w:r w:rsidRPr="002063B6">
        <w:rPr>
          <w:lang w:val="en-IN"/>
        </w:rPr>
        <w:lastRenderedPageBreak/>
        <w:t xml:space="preserve">Carefully aspirate and discard the supernatant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</w:p>
    <w:p w14:paraId="6C3BCB0E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tubes in the centrifuge and setting parameters.</w:t>
      </w:r>
    </w:p>
    <w:p w14:paraId="4CE9B89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aspirating the supernatant with a pipette, leaving the pellet intact.</w:t>
      </w:r>
    </w:p>
    <w:p w14:paraId="3D5B7743" w14:textId="2666D4EF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Add 800 microliters of mitochondrial isolation reagent A </w:t>
      </w:r>
      <w:r w:rsidR="00A85F03">
        <w:rPr>
          <w:b/>
          <w:bCs/>
          <w:lang w:val="en-IN"/>
        </w:rPr>
        <w:t xml:space="preserve">[1] </w:t>
      </w:r>
      <w:r w:rsidRPr="002063B6">
        <w:rPr>
          <w:lang w:val="en-IN"/>
        </w:rPr>
        <w:t xml:space="preserve">and vortex at medium speed for 5 seconds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 xml:space="preserve">. </w:t>
      </w:r>
      <w:r w:rsidR="00A85F03">
        <w:rPr>
          <w:lang w:val="en-IN"/>
        </w:rPr>
        <w:t>Then i</w:t>
      </w:r>
      <w:r w:rsidRPr="002063B6">
        <w:rPr>
          <w:lang w:val="en-IN"/>
        </w:rPr>
        <w:t xml:space="preserve">ncubate the tube on ice for exactly 2 minutes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6495DE7D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reagent A into the tube</w:t>
      </w:r>
      <w:r w:rsidR="00A85F03">
        <w:rPr>
          <w:lang w:val="en-IN"/>
        </w:rPr>
        <w:t>.</w:t>
      </w:r>
    </w:p>
    <w:p w14:paraId="78FB0939" w14:textId="1AC68546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vortexing</w:t>
      </w:r>
      <w:r>
        <w:rPr>
          <w:lang w:val="en-IN"/>
        </w:rPr>
        <w:t xml:space="preserve"> the tube</w:t>
      </w:r>
      <w:r w:rsidR="003874F9" w:rsidRPr="002063B6">
        <w:rPr>
          <w:lang w:val="en-IN"/>
        </w:rPr>
        <w:t>.</w:t>
      </w:r>
    </w:p>
    <w:p w14:paraId="519DBF46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on ice and starting the timer.</w:t>
      </w:r>
    </w:p>
    <w:p w14:paraId="2BBFCC1A" w14:textId="29A5B882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Add 10 microliters of mitochondrial isolation reagent B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>[1]</w:t>
      </w:r>
      <w:r w:rsidRPr="002063B6">
        <w:rPr>
          <w:lang w:val="en-IN"/>
        </w:rPr>
        <w:t>,</w:t>
      </w:r>
      <w:r w:rsidR="00A85F03">
        <w:rPr>
          <w:lang w:val="en-IN"/>
        </w:rPr>
        <w:t xml:space="preserve"> and</w:t>
      </w:r>
      <w:r w:rsidRPr="002063B6">
        <w:rPr>
          <w:lang w:val="en-IN"/>
        </w:rPr>
        <w:t xml:space="preserve"> vortex at maximum speed for 5 seconds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 xml:space="preserve">. Incubate on ice for 5 minutes, vortexing at maximum speed every minute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AF90D7F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B</w:t>
      </w:r>
      <w:r w:rsidR="00A85F03">
        <w:rPr>
          <w:lang w:val="en-IN"/>
        </w:rPr>
        <w:t xml:space="preserve">. </w:t>
      </w:r>
    </w:p>
    <w:p w14:paraId="7805DBF5" w14:textId="780941B7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tube on a </w:t>
      </w:r>
      <w:r w:rsidR="003874F9" w:rsidRPr="002063B6">
        <w:rPr>
          <w:lang w:val="en-IN"/>
        </w:rPr>
        <w:t>vortex</w:t>
      </w:r>
      <w:r>
        <w:rPr>
          <w:lang w:val="en-IN"/>
        </w:rPr>
        <w:t xml:space="preserve">. </w:t>
      </w:r>
    </w:p>
    <w:p w14:paraId="13D4300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intermittently vortexing the tube on ice every minute.</w:t>
      </w:r>
    </w:p>
    <w:p w14:paraId="4E435748" w14:textId="2C6A3AE3" w:rsidR="003874F9" w:rsidRPr="002063B6" w:rsidRDefault="00A85F03" w:rsidP="003874F9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a</w:t>
      </w:r>
      <w:r w:rsidR="003874F9" w:rsidRPr="002063B6">
        <w:rPr>
          <w:lang w:val="en-IN"/>
        </w:rPr>
        <w:t>dd 800 microliters of mitochondrial isolation reagent C</w:t>
      </w:r>
      <w:r>
        <w:rPr>
          <w:lang w:val="en-IN"/>
        </w:rPr>
        <w:t xml:space="preserve"> and</w:t>
      </w:r>
      <w:r w:rsidR="003874F9" w:rsidRPr="002063B6">
        <w:rPr>
          <w:lang w:val="en-IN"/>
        </w:rPr>
        <w:t xml:space="preserve"> invert the tube to mix </w:t>
      </w:r>
      <w:r w:rsidR="003874F9" w:rsidRPr="002063B6">
        <w:rPr>
          <w:b/>
          <w:bCs/>
          <w:lang w:val="en-IN"/>
        </w:rPr>
        <w:t>[1]</w:t>
      </w:r>
      <w:r w:rsidR="003874F9" w:rsidRPr="002063B6">
        <w:rPr>
          <w:lang w:val="en-IN"/>
        </w:rPr>
        <w:t xml:space="preserve">, and centrifuge at 700 </w:t>
      </w:r>
      <w:r>
        <w:rPr>
          <w:i/>
          <w:iCs/>
          <w:lang w:val="en-IN"/>
        </w:rPr>
        <w:t>g</w:t>
      </w:r>
      <w:r w:rsidR="003874F9" w:rsidRPr="002063B6">
        <w:rPr>
          <w:lang w:val="en-IN"/>
        </w:rPr>
        <w:t xml:space="preserve"> for 10 minutes at 4 degrees Celsius </w:t>
      </w:r>
      <w:r w:rsidR="003874F9" w:rsidRPr="002063B6">
        <w:rPr>
          <w:b/>
          <w:bCs/>
          <w:lang w:val="en-IN"/>
        </w:rPr>
        <w:t>[2]</w:t>
      </w:r>
      <w:r w:rsidR="003874F9" w:rsidRPr="002063B6">
        <w:rPr>
          <w:lang w:val="en-IN"/>
        </w:rPr>
        <w:t>.</w:t>
      </w:r>
    </w:p>
    <w:p w14:paraId="08783DB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C and inverting the tube gently.</w:t>
      </w:r>
    </w:p>
    <w:p w14:paraId="07E4B083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in centrifuge and setting conditions.</w:t>
      </w:r>
    </w:p>
    <w:p w14:paraId="6B543DF2" w14:textId="6E1701B9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Transfer the supernatant to a new </w:t>
      </w:r>
      <w:r w:rsidR="00A85F03">
        <w:rPr>
          <w:lang w:val="en-IN"/>
        </w:rPr>
        <w:t>2-</w:t>
      </w:r>
      <w:r w:rsidRPr="002063B6">
        <w:rPr>
          <w:lang w:val="en-IN"/>
        </w:rPr>
        <w:t xml:space="preserve">milliliter tube </w:t>
      </w:r>
      <w:r w:rsidR="00A85F03">
        <w:rPr>
          <w:b/>
          <w:bCs/>
          <w:lang w:val="en-IN"/>
        </w:rPr>
        <w:t xml:space="preserve">[1] </w:t>
      </w:r>
      <w:r w:rsidRPr="002063B6">
        <w:rPr>
          <w:lang w:val="en-IN"/>
        </w:rPr>
        <w:t xml:space="preserve">and centrifuge at 3,000 </w:t>
      </w:r>
      <w:r w:rsidR="00A85F03">
        <w:rPr>
          <w:i/>
          <w:iCs/>
          <w:lang w:val="en-IN"/>
        </w:rPr>
        <w:t>g</w:t>
      </w:r>
      <w:r w:rsidRPr="002063B6">
        <w:rPr>
          <w:lang w:val="en-IN"/>
        </w:rPr>
        <w:t xml:space="preserve"> for 15 minutes at 4 degrees Celsius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4CF907D0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transferring the supernatant to a fresh tube</w:t>
      </w:r>
      <w:r w:rsidR="00A85F03">
        <w:rPr>
          <w:lang w:val="en-IN"/>
        </w:rPr>
        <w:t>.</w:t>
      </w:r>
    </w:p>
    <w:p w14:paraId="19D95B23" w14:textId="6FC06ECA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it in the centrifuge.</w:t>
      </w:r>
    </w:p>
    <w:p w14:paraId="428A08AF" w14:textId="49770E59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Transfer the supernatant containing the cytosolic portion to a new tube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The pellet contains the isolated mitochondria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  <w:r w:rsidR="00A85F03" w:rsidRPr="00A85F03">
        <w:rPr>
          <w:lang w:val="en-IN"/>
        </w:rPr>
        <w:t xml:space="preserve"> </w:t>
      </w:r>
      <w:r w:rsidR="00A85F03" w:rsidRPr="002063B6">
        <w:rPr>
          <w:lang w:val="en-IN"/>
        </w:rPr>
        <w:t>Add 500 microliters of mitochondrial isolation reagent C to the pellet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>[3]</w:t>
      </w:r>
      <w:r w:rsidR="00A85F03" w:rsidRPr="002063B6">
        <w:rPr>
          <w:lang w:val="en-IN"/>
        </w:rPr>
        <w:t xml:space="preserve"> and centrifuge at 12,000 </w:t>
      </w:r>
      <w:r w:rsidR="00A85F03">
        <w:rPr>
          <w:i/>
          <w:iCs/>
          <w:lang w:val="en-IN"/>
        </w:rPr>
        <w:t>g</w:t>
      </w:r>
      <w:r w:rsidR="00A85F03" w:rsidRPr="002063B6">
        <w:rPr>
          <w:lang w:val="en-IN"/>
        </w:rPr>
        <w:t xml:space="preserve"> for 5 minutes </w:t>
      </w:r>
      <w:r w:rsidR="00A85F03"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4</w:t>
      </w:r>
      <w:r w:rsidR="00A85F03" w:rsidRPr="002063B6">
        <w:rPr>
          <w:b/>
          <w:bCs/>
          <w:lang w:val="en-IN"/>
        </w:rPr>
        <w:t>]</w:t>
      </w:r>
      <w:r w:rsidR="00A85F03" w:rsidRPr="002063B6">
        <w:rPr>
          <w:lang w:val="en-IN"/>
        </w:rPr>
        <w:t>.</w:t>
      </w:r>
    </w:p>
    <w:p w14:paraId="447BF98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the cytosolic supernatant into another tube.</w:t>
      </w:r>
    </w:p>
    <w:p w14:paraId="63210669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Close-up of the mitochondrial pellet remaining in the tube.</w:t>
      </w:r>
    </w:p>
    <w:p w14:paraId="565CC735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</w:t>
      </w:r>
      <w:r w:rsidR="00A85F03">
        <w:rPr>
          <w:lang w:val="en-IN"/>
        </w:rPr>
        <w:t>.</w:t>
      </w:r>
    </w:p>
    <w:p w14:paraId="66EE1F99" w14:textId="6F2D67FC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tube in a centrifuge. </w:t>
      </w:r>
    </w:p>
    <w:p w14:paraId="583F2E03" w14:textId="77777777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Use the pellet for protein quantification and processing, or store at minus 80 degrees Celsius until use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>.</w:t>
      </w:r>
    </w:p>
    <w:p w14:paraId="0AD5057B" w14:textId="2A143156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either placing the pellet into a freezer box or preparing it for analysis.</w:t>
      </w:r>
      <w:r w:rsidR="00921707">
        <w:rPr>
          <w:lang w:val="en-IN"/>
        </w:rPr>
        <w:br/>
      </w:r>
    </w:p>
    <w:p w14:paraId="03DAB47C" w14:textId="1186D58C" w:rsidR="00504DD5" w:rsidRPr="00504DD5" w:rsidRDefault="001644CF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644CF">
        <w:rPr>
          <w:rFonts w:cstheme="minorHAnsi"/>
          <w:b/>
          <w:bCs/>
        </w:rPr>
        <w:lastRenderedPageBreak/>
        <w:t>Protein Extraction and Mass Spectrometric Identification of N-Glycans from Mitochondria</w:t>
      </w:r>
      <w:r w:rsidR="00504DD5" w:rsidRPr="00504DD5">
        <w:rPr>
          <w:rFonts w:cstheme="minorHAnsi"/>
          <w:b/>
          <w:bCs/>
        </w:rPr>
        <w:t xml:space="preserve"> </w:t>
      </w:r>
    </w:p>
    <w:p w14:paraId="24EB853F" w14:textId="7F00DC5A" w:rsidR="00504DD5" w:rsidRPr="00504DD5" w:rsidRDefault="00504DD5" w:rsidP="00504DD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8372708"/>
          <w:placeholder>
            <w:docPart w:val="CEF6D2EAC73A423E832E71CC7F9C16E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93FF1BD" w14:textId="665337CF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Resuspend the isolated mitochondria in 50 microliters of protein isolation buffer</w:t>
      </w:r>
      <w:r w:rsidR="00921707">
        <w:rPr>
          <w:lang w:val="en-IN"/>
        </w:rPr>
        <w:t xml:space="preserve"> </w:t>
      </w:r>
      <w:r w:rsidR="00921707">
        <w:rPr>
          <w:b/>
          <w:bCs/>
          <w:lang w:val="en-IN"/>
        </w:rPr>
        <w:t>[1]</w:t>
      </w:r>
      <w:r w:rsidR="00921707">
        <w:rPr>
          <w:lang w:val="en-IN"/>
        </w:rPr>
        <w:t>. L</w:t>
      </w:r>
      <w:r w:rsidRPr="002063B6">
        <w:rPr>
          <w:lang w:val="en-IN"/>
        </w:rPr>
        <w:t>eave</w:t>
      </w:r>
      <w:r w:rsidR="00921707">
        <w:rPr>
          <w:lang w:val="en-IN"/>
        </w:rPr>
        <w:t xml:space="preserve"> the suspension</w:t>
      </w:r>
      <w:r w:rsidRPr="002063B6">
        <w:rPr>
          <w:lang w:val="en-IN"/>
        </w:rPr>
        <w:t xml:space="preserve"> on ice for 20 minutes </w:t>
      </w:r>
      <w:r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F4BDA37" w14:textId="77777777" w:rsidR="00921707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buffer to the mitochondrial pellet</w:t>
      </w:r>
      <w:r w:rsidR="00921707">
        <w:rPr>
          <w:lang w:val="en-IN"/>
        </w:rPr>
        <w:t>.</w:t>
      </w:r>
    </w:p>
    <w:p w14:paraId="1529A007" w14:textId="6298C0B7" w:rsidR="003874F9" w:rsidRPr="002063B6" w:rsidRDefault="00921707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tube on ice.</w:t>
      </w:r>
    </w:p>
    <w:p w14:paraId="78ECE124" w14:textId="2450F986" w:rsidR="003874F9" w:rsidRPr="00921707" w:rsidRDefault="003874F9" w:rsidP="00921707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Aspirate and dispense three times and leave on ice for 20 minutes, vortexing before use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If not fully solubilized, add another 50 microliters of buffer and pool in the same tube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  <w:r w:rsidR="00921707" w:rsidRPr="00921707">
        <w:rPr>
          <w:lang w:val="en-IN"/>
        </w:rPr>
        <w:t xml:space="preserve"> </w:t>
      </w:r>
      <w:r w:rsidR="00921707" w:rsidRPr="002063B6">
        <w:rPr>
          <w:lang w:val="en-IN"/>
        </w:rPr>
        <w:t xml:space="preserve">Centrifuge at 13,000 </w:t>
      </w:r>
      <w:r w:rsidR="00921707">
        <w:rPr>
          <w:i/>
          <w:iCs/>
          <w:lang w:val="en-IN"/>
        </w:rPr>
        <w:t>g</w:t>
      </w:r>
      <w:r w:rsidR="00921707" w:rsidRPr="002063B6">
        <w:rPr>
          <w:lang w:val="en-IN"/>
        </w:rPr>
        <w:t xml:space="preserve"> for 10 minutes </w:t>
      </w:r>
      <w:r w:rsidR="00921707"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3</w:t>
      </w:r>
      <w:r w:rsidR="00921707" w:rsidRPr="002063B6">
        <w:rPr>
          <w:b/>
          <w:bCs/>
          <w:lang w:val="en-IN"/>
        </w:rPr>
        <w:t>]</w:t>
      </w:r>
      <w:r w:rsidR="00921707" w:rsidRPr="002063B6">
        <w:rPr>
          <w:lang w:val="en-IN"/>
        </w:rPr>
        <w:t>.</w:t>
      </w:r>
    </w:p>
    <w:p w14:paraId="32860F8D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performing repeated aspiration and dispensing.</w:t>
      </w:r>
    </w:p>
    <w:p w14:paraId="5C0F563C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additional buffer and combining contents.</w:t>
      </w:r>
    </w:p>
    <w:p w14:paraId="74AC3E34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 in centrifuge and setting speed.</w:t>
      </w:r>
    </w:p>
    <w:p w14:paraId="0EDB4170" w14:textId="29696B4A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Recover the supernatant, freeze at minus 80 degrees Celsius for at least 1 hour</w:t>
      </w:r>
      <w:r w:rsidR="00921707">
        <w:rPr>
          <w:lang w:val="en-IN"/>
        </w:rPr>
        <w:t xml:space="preserve"> </w:t>
      </w:r>
      <w:r w:rsidR="00921707">
        <w:rPr>
          <w:b/>
          <w:bCs/>
          <w:lang w:val="en-IN"/>
        </w:rPr>
        <w:t>[1]</w:t>
      </w:r>
      <w:r w:rsidRPr="002063B6">
        <w:rPr>
          <w:lang w:val="en-IN"/>
        </w:rPr>
        <w:t xml:space="preserve">, and dry using a vacuum concentrator </w:t>
      </w:r>
      <w:r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1C94E857" w14:textId="77777777" w:rsidR="00921707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recovering supernatant</w:t>
      </w:r>
      <w:r w:rsidR="00921707">
        <w:rPr>
          <w:lang w:val="en-IN"/>
        </w:rPr>
        <w:t xml:space="preserve"> and placing </w:t>
      </w:r>
      <w:proofErr w:type="gramStart"/>
      <w:r w:rsidR="00921707">
        <w:rPr>
          <w:lang w:val="en-IN"/>
        </w:rPr>
        <w:t>the it</w:t>
      </w:r>
      <w:proofErr w:type="gramEnd"/>
      <w:r w:rsidR="00921707">
        <w:rPr>
          <w:lang w:val="en-IN"/>
        </w:rPr>
        <w:t xml:space="preserve"> in the</w:t>
      </w:r>
      <w:r w:rsidRPr="002063B6">
        <w:rPr>
          <w:lang w:val="en-IN"/>
        </w:rPr>
        <w:t xml:space="preserve"> freez</w:t>
      </w:r>
      <w:r w:rsidR="00921707">
        <w:rPr>
          <w:lang w:val="en-IN"/>
        </w:rPr>
        <w:t>er.</w:t>
      </w:r>
    </w:p>
    <w:p w14:paraId="0C6A1293" w14:textId="0D3A4ECE" w:rsidR="003874F9" w:rsidRDefault="00921707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3874F9" w:rsidRPr="002063B6">
        <w:rPr>
          <w:lang w:val="en-IN"/>
        </w:rPr>
        <w:t xml:space="preserve"> transferring tube to vacuum concentrator.</w:t>
      </w:r>
    </w:p>
    <w:p w14:paraId="7498533A" w14:textId="3EE8FCAF" w:rsidR="00CC250D" w:rsidRPr="00CC250D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For the detection of released glycans, </w:t>
      </w:r>
      <w:r>
        <w:rPr>
          <w:rFonts w:cstheme="minorHAnsi"/>
          <w:shd w:val="clear" w:color="auto" w:fill="FFFFFF"/>
        </w:rPr>
        <w:t>r</w:t>
      </w:r>
      <w:r>
        <w:rPr>
          <w:rFonts w:cstheme="minorHAnsi"/>
          <w:shd w:val="clear" w:color="auto" w:fill="FFFFFF"/>
        </w:rPr>
        <w:t>esuspend t</w:t>
      </w:r>
      <w:r w:rsidRPr="002E70F9">
        <w:rPr>
          <w:rFonts w:cstheme="minorHAnsi"/>
          <w:shd w:val="clear" w:color="auto" w:fill="FFFFFF"/>
        </w:rPr>
        <w:t>he dried </w:t>
      </w:r>
      <w:r w:rsidRPr="002E70F9">
        <w:rPr>
          <w:rFonts w:cstheme="minorHAnsi"/>
          <w:i/>
          <w:iCs/>
          <w:shd w:val="clear" w:color="auto" w:fill="FFFFFF"/>
        </w:rPr>
        <w:t>N</w:t>
      </w:r>
      <w:r w:rsidRPr="002E70F9">
        <w:rPr>
          <w:rFonts w:cstheme="minorHAnsi"/>
          <w:shd w:val="clear" w:color="auto" w:fill="FFFFFF"/>
        </w:rPr>
        <w:t xml:space="preserve">-linked glycans in 50 </w:t>
      </w:r>
      <w:r>
        <w:rPr>
          <w:rFonts w:cstheme="minorHAnsi"/>
          <w:shd w:val="clear" w:color="auto" w:fill="FFFFFF"/>
        </w:rPr>
        <w:t>microliters</w:t>
      </w:r>
      <w:r w:rsidRPr="002E70F9">
        <w:rPr>
          <w:rFonts w:cstheme="minorHAnsi"/>
          <w:shd w:val="clear" w:color="auto" w:fill="FFFFFF"/>
        </w:rPr>
        <w:t xml:space="preserve"> of LCMS </w:t>
      </w:r>
      <w:r w:rsidRPr="00CC250D">
        <w:rPr>
          <w:rFonts w:cstheme="minorHAnsi"/>
          <w:i/>
          <w:iCs/>
          <w:color w:val="FF0000"/>
          <w:shd w:val="clear" w:color="auto" w:fill="FFFFFF"/>
        </w:rPr>
        <w:t xml:space="preserve">(L-C-M-S) </w:t>
      </w:r>
      <w:r w:rsidRPr="002E70F9">
        <w:rPr>
          <w:rFonts w:cstheme="minorHAnsi"/>
          <w:shd w:val="clear" w:color="auto" w:fill="FFFFFF"/>
        </w:rPr>
        <w:t xml:space="preserve">grade water </w:t>
      </w:r>
      <w:r>
        <w:rPr>
          <w:rFonts w:cstheme="minorHAnsi"/>
          <w:b/>
          <w:bCs/>
          <w:shd w:val="clear" w:color="auto" w:fill="FFFFFF"/>
        </w:rPr>
        <w:t>[1].</w:t>
      </w:r>
      <w:r w:rsidRPr="00CC250D">
        <w:t xml:space="preserve"> </w:t>
      </w:r>
      <w:r w:rsidRPr="00CC250D">
        <w:rPr>
          <w:rFonts w:cstheme="minorHAnsi"/>
          <w:shd w:val="clear" w:color="auto" w:fill="FFFFFF"/>
        </w:rPr>
        <w:t xml:space="preserve">Pipette 5 </w:t>
      </w:r>
      <w:r w:rsidRPr="00CC250D">
        <w:rPr>
          <w:rFonts w:cstheme="minorHAnsi"/>
          <w:shd w:val="clear" w:color="auto" w:fill="FFFFFF"/>
        </w:rPr>
        <w:t>microliters</w:t>
      </w:r>
      <w:r w:rsidRPr="00CC250D">
        <w:rPr>
          <w:rFonts w:cstheme="minorHAnsi"/>
          <w:shd w:val="clear" w:color="auto" w:fill="FFFFFF"/>
        </w:rPr>
        <w:t xml:space="preserve"> of resuspended mitochondrial glycans onto a sample spot on a Teflon microwell slide</w:t>
      </w:r>
      <w:r>
        <w:rPr>
          <w:rFonts w:cstheme="minorHAnsi"/>
          <w:b/>
          <w:bCs/>
          <w:shd w:val="clear" w:color="auto" w:fill="FFFFFF"/>
        </w:rPr>
        <w:t xml:space="preserve"> [2].</w:t>
      </w:r>
    </w:p>
    <w:p w14:paraId="616B7F13" w14:textId="20228037" w:rsidR="00CC250D" w:rsidRPr="00CC250D" w:rsidRDefault="00CC250D" w:rsidP="00CC250D">
      <w:pPr>
        <w:pStyle w:val="Narration"/>
        <w:numPr>
          <w:ilvl w:val="2"/>
          <w:numId w:val="3"/>
        </w:numPr>
        <w:rPr>
          <w:lang w:val="en-IN"/>
        </w:rPr>
      </w:pPr>
      <w:r>
        <w:rPr>
          <w:rFonts w:cstheme="minorHAnsi"/>
          <w:shd w:val="clear" w:color="auto" w:fill="FFFFFF"/>
        </w:rPr>
        <w:t xml:space="preserve">Talent adding 50 µL of LCMS grade water to the dried supernatant. </w:t>
      </w:r>
    </w:p>
    <w:p w14:paraId="40DCE9C3" w14:textId="48411973" w:rsidR="00CC250D" w:rsidRPr="00CC250D" w:rsidRDefault="00CC250D" w:rsidP="00CC250D">
      <w:pPr>
        <w:pStyle w:val="Narration"/>
        <w:numPr>
          <w:ilvl w:val="2"/>
          <w:numId w:val="3"/>
        </w:numPr>
        <w:rPr>
          <w:lang w:val="en-IN"/>
        </w:rPr>
      </w:pPr>
      <w:r>
        <w:rPr>
          <w:rFonts w:cstheme="minorHAnsi"/>
          <w:shd w:val="clear" w:color="auto" w:fill="FFFFFF"/>
        </w:rPr>
        <w:t xml:space="preserve">Shot of 5 µL of the suspension being pipetted onto a Teflon microwell slide. </w:t>
      </w:r>
    </w:p>
    <w:p w14:paraId="30EBDCB0" w14:textId="71383EEB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>
        <w:rPr>
          <w:rFonts w:cstheme="minorHAnsi"/>
          <w:b/>
          <w:bCs/>
          <w:shd w:val="clear" w:color="auto" w:fill="FFFFFF"/>
        </w:rPr>
        <w:t xml:space="preserve"> </w:t>
      </w:r>
      <w:r>
        <w:rPr>
          <w:lang w:val="en-IN"/>
        </w:rPr>
        <w:t>I</w:t>
      </w:r>
      <w:r w:rsidRPr="00F4656C">
        <w:rPr>
          <w:lang w:val="en-IN"/>
        </w:rPr>
        <w:t>onize</w:t>
      </w:r>
      <w:r w:rsidRPr="00F4656C">
        <w:rPr>
          <w:lang w:val="en-IN"/>
        </w:rPr>
        <w:t xml:space="preserve"> and detect N-glycans in negative ionization mode using an electrospray solvent consisting of 60</w:t>
      </w:r>
      <w:r>
        <w:rPr>
          <w:lang w:val="en-IN"/>
        </w:rPr>
        <w:t xml:space="preserve">% </w:t>
      </w:r>
      <w:r w:rsidRPr="00F4656C">
        <w:rPr>
          <w:lang w:val="en-IN"/>
        </w:rPr>
        <w:t xml:space="preserve">acetonitrile and 1 millimolar acetic acid at a flow rate of 2 microliters per minute and a voltage of 3.2 kilovolts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>.</w:t>
      </w:r>
      <w:r>
        <w:rPr>
          <w:lang w:val="en-IN"/>
        </w:rPr>
        <w:br/>
      </w:r>
      <w:r w:rsidRPr="00CC250D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Pr="00CC250D">
        <w:rPr>
          <w:highlight w:val="yellow"/>
          <w:lang w:val="en-IN"/>
        </w:rPr>
        <w:t>labeled</w:t>
      </w:r>
      <w:proofErr w:type="spellEnd"/>
      <w:r w:rsidRPr="00CC250D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Pr="00CC250D">
        <w:rPr>
          <w:highlight w:val="yellow"/>
        </w:rPr>
        <w:t xml:space="preserve"> </w:t>
      </w:r>
      <w:hyperlink r:id="rId10" w:history="1">
        <w:r w:rsidRPr="00CC250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https://review.jove.com/account/file-uploader?src=20794643</w:t>
        </w:r>
      </w:hyperlink>
    </w:p>
    <w:p w14:paraId="637E1690" w14:textId="39FB570D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The flow solvent is being </w:t>
      </w:r>
      <w:proofErr w:type="gramStart"/>
      <w:r>
        <w:rPr>
          <w:lang w:val="en-IN"/>
        </w:rPr>
        <w:t>selected</w:t>
      </w:r>
      <w:proofErr w:type="gramEnd"/>
      <w:r>
        <w:rPr>
          <w:lang w:val="en-IN"/>
        </w:rPr>
        <w:t xml:space="preserve"> and the flow parameters are being set. </w:t>
      </w:r>
    </w:p>
    <w:p w14:paraId="77348F37" w14:textId="50E90730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F4656C">
        <w:rPr>
          <w:lang w:val="en-IN"/>
        </w:rPr>
        <w:t>Couple IR-MALDESI</w:t>
      </w:r>
      <w:r>
        <w:rPr>
          <w:lang w:val="en-IN"/>
        </w:rPr>
        <w:t xml:space="preserve"> </w:t>
      </w:r>
      <w:r w:rsidRPr="00CC250D">
        <w:rPr>
          <w:i/>
          <w:iCs/>
          <w:color w:val="FF0000"/>
          <w:lang w:val="en-IN"/>
        </w:rPr>
        <w:t xml:space="preserve">(I-R-Mall-Desi) </w:t>
      </w:r>
      <w:r w:rsidRPr="00F4656C">
        <w:rPr>
          <w:lang w:val="en-IN"/>
        </w:rPr>
        <w:t xml:space="preserve">to a </w:t>
      </w:r>
      <w:r>
        <w:rPr>
          <w:lang w:val="en-IN"/>
        </w:rPr>
        <w:t xml:space="preserve">HRAM </w:t>
      </w:r>
      <w:r w:rsidRPr="00CC250D">
        <w:rPr>
          <w:i/>
          <w:iCs/>
          <w:color w:val="FF0000"/>
          <w:lang w:val="en-IN"/>
        </w:rPr>
        <w:t>(H-Ram)</w:t>
      </w:r>
      <w:r w:rsidRPr="00CC250D">
        <w:rPr>
          <w:color w:val="FF0000"/>
          <w:lang w:val="en-IN"/>
        </w:rPr>
        <w:t xml:space="preserve"> </w:t>
      </w:r>
      <w:r w:rsidRPr="00F4656C">
        <w:rPr>
          <w:lang w:val="en-IN"/>
        </w:rPr>
        <w:t xml:space="preserve">mass spectrometer set at a resolving power of 240,000 full width at half maximum at mass-to-charge ratio 200 to </w:t>
      </w:r>
      <w:proofErr w:type="spellStart"/>
      <w:r w:rsidRPr="00F4656C">
        <w:rPr>
          <w:lang w:val="en-IN"/>
        </w:rPr>
        <w:t>analyze</w:t>
      </w:r>
      <w:proofErr w:type="spellEnd"/>
      <w:r w:rsidRPr="00F4656C">
        <w:rPr>
          <w:lang w:val="en-IN"/>
        </w:rPr>
        <w:t xml:space="preserve"> between 500 and 2,000 mass-to-charge </w:t>
      </w:r>
      <w:proofErr w:type="gramStart"/>
      <w:r w:rsidRPr="00F4656C">
        <w:rPr>
          <w:lang w:val="en-IN"/>
        </w:rPr>
        <w:t>ratio</w:t>
      </w:r>
      <w:proofErr w:type="gramEnd"/>
      <w:r w:rsidRPr="00F4656C">
        <w:rPr>
          <w:lang w:val="en-IN"/>
        </w:rPr>
        <w:t xml:space="preserve"> in negative ionization mode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>.</w:t>
      </w:r>
    </w:p>
    <w:p w14:paraId="36672951" w14:textId="0AB25776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Pr="00F4656C">
        <w:rPr>
          <w:lang w:val="en-IN"/>
        </w:rPr>
        <w:t xml:space="preserve">IR-MALDESI device </w:t>
      </w:r>
      <w:r>
        <w:rPr>
          <w:lang w:val="en-IN"/>
        </w:rPr>
        <w:t xml:space="preserve">is being connected </w:t>
      </w:r>
      <w:r w:rsidRPr="00F4656C">
        <w:rPr>
          <w:lang w:val="en-IN"/>
        </w:rPr>
        <w:t>to the mass spectrometer and the data acquisition</w:t>
      </w:r>
      <w:r>
        <w:rPr>
          <w:lang w:val="en-IN"/>
        </w:rPr>
        <w:t xml:space="preserve"> parameters are being set</w:t>
      </w:r>
      <w:r w:rsidRPr="00F4656C">
        <w:rPr>
          <w:lang w:val="en-IN"/>
        </w:rPr>
        <w:t>.</w:t>
      </w:r>
    </w:p>
    <w:p w14:paraId="2EA8D77A" w14:textId="179B8D10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F4656C">
        <w:rPr>
          <w:lang w:val="en-IN"/>
        </w:rPr>
        <w:t>Manually identify the N-linked glycans by searching for monoisotopic masses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</w:t>
      </w:r>
      <w:r>
        <w:rPr>
          <w:lang w:val="en-IN"/>
        </w:rPr>
        <w:lastRenderedPageBreak/>
        <w:t>C</w:t>
      </w:r>
      <w:r w:rsidRPr="00F4656C">
        <w:rPr>
          <w:lang w:val="en-IN"/>
        </w:rPr>
        <w:t xml:space="preserve">onfirm isotopic distributions using mass-to-charge spacing to determine doubly and triply charged ions with a minimum ion flux threshold of 1,000 ions per second </w:t>
      </w:r>
      <w:r w:rsidRPr="00F4656C">
        <w:rPr>
          <w:b/>
          <w:bCs/>
          <w:lang w:val="en-IN"/>
        </w:rPr>
        <w:t>[</w:t>
      </w:r>
      <w:r w:rsidR="00D41818">
        <w:rPr>
          <w:b/>
          <w:bCs/>
          <w:lang w:val="en-IN"/>
        </w:rPr>
        <w:t>2</w:t>
      </w:r>
      <w:r w:rsidRPr="00F4656C">
        <w:rPr>
          <w:b/>
          <w:bCs/>
          <w:lang w:val="en-IN"/>
        </w:rPr>
        <w:t>]</w:t>
      </w:r>
      <w:r w:rsidRPr="00F4656C">
        <w:rPr>
          <w:lang w:val="en-IN"/>
        </w:rPr>
        <w:t>.</w:t>
      </w:r>
    </w:p>
    <w:p w14:paraId="1E5F2F00" w14:textId="42CD2CA6" w:rsidR="00CC250D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>:</w:t>
      </w:r>
      <w:r w:rsidRPr="00F4656C">
        <w:rPr>
          <w:lang w:val="en-IN"/>
        </w:rPr>
        <w:t xml:space="preserve"> </w:t>
      </w:r>
      <w:r>
        <w:rPr>
          <w:lang w:val="en-IN"/>
        </w:rPr>
        <w:t xml:space="preserve">N-linked glycans are being searched for using monoisotopic masses. </w:t>
      </w:r>
    </w:p>
    <w:p w14:paraId="515B4219" w14:textId="0DB391DE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Mass-to-charge spacing is being used to confirm isotopic distribution. </w:t>
      </w:r>
    </w:p>
    <w:p w14:paraId="449AD802" w14:textId="77777777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F4656C">
        <w:rPr>
          <w:lang w:val="en-IN"/>
        </w:rPr>
        <w:t xml:space="preserve">Convert the raw mass spectra from mass-to-charge ratios to neutral monoisotopic masses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>.</w:t>
      </w:r>
    </w:p>
    <w:p w14:paraId="035DA9BC" w14:textId="4F84DAF8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F4656C">
        <w:rPr>
          <w:lang w:val="en-IN"/>
        </w:rPr>
        <w:t>Display of software interface with conversion of mass spectra shown in real time.</w:t>
      </w:r>
    </w:p>
    <w:p w14:paraId="3B453F14" w14:textId="3C32D4EA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 u</w:t>
      </w:r>
      <w:r w:rsidRPr="00F4656C">
        <w:rPr>
          <w:lang w:val="en-IN"/>
        </w:rPr>
        <w:t xml:space="preserve">pload the monoisotopic masses to an online oligosaccharide structure prediction tool to determine potential glycan compositions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 xml:space="preserve">. Confirm annotations using an experimentally curated </w:t>
      </w:r>
      <w:proofErr w:type="spellStart"/>
      <w:r w:rsidRPr="00F4656C">
        <w:rPr>
          <w:lang w:val="en-IN"/>
        </w:rPr>
        <w:t>glycomic</w:t>
      </w:r>
      <w:proofErr w:type="spellEnd"/>
      <w:r w:rsidRPr="00F4656C">
        <w:rPr>
          <w:lang w:val="en-IN"/>
        </w:rPr>
        <w:t xml:space="preserve"> database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</w:t>
      </w:r>
      <w:r>
        <w:rPr>
          <w:lang w:val="en-IN"/>
        </w:rPr>
        <w:t xml:space="preserve">. </w:t>
      </w:r>
      <w:r w:rsidRPr="00F4656C">
        <w:rPr>
          <w:lang w:val="en-IN"/>
        </w:rPr>
        <w:t xml:space="preserve"> </w:t>
      </w:r>
    </w:p>
    <w:p w14:paraId="6A91BB6E" w14:textId="5E0CA9FC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>The</w:t>
      </w:r>
      <w:r w:rsidRPr="00F4656C">
        <w:rPr>
          <w:lang w:val="en-IN"/>
        </w:rPr>
        <w:t xml:space="preserve"> monoisotopic mass list </w:t>
      </w:r>
      <w:r>
        <w:rPr>
          <w:lang w:val="en-IN"/>
        </w:rPr>
        <w:t xml:space="preserve">is being uploaded </w:t>
      </w:r>
      <w:r w:rsidRPr="00F4656C">
        <w:rPr>
          <w:lang w:val="en-IN"/>
        </w:rPr>
        <w:t>to the structure prediction tool.</w:t>
      </w:r>
    </w:p>
    <w:p w14:paraId="73D04AA4" w14:textId="352BDC9F" w:rsidR="00CC250D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>
        <w:rPr>
          <w:lang w:val="en-IN"/>
        </w:rPr>
        <w:t>The</w:t>
      </w:r>
      <w:r w:rsidRPr="00F4656C">
        <w:rPr>
          <w:lang w:val="en-IN"/>
        </w:rPr>
        <w:t xml:space="preserve"> predicted glycan compositions </w:t>
      </w:r>
      <w:r>
        <w:rPr>
          <w:lang w:val="en-IN"/>
        </w:rPr>
        <w:t xml:space="preserve">are being verified </w:t>
      </w:r>
      <w:r w:rsidRPr="00F4656C">
        <w:rPr>
          <w:lang w:val="en-IN"/>
        </w:rPr>
        <w:t>against the database and applying necessary structural filters.</w:t>
      </w:r>
    </w:p>
    <w:p w14:paraId="10A396A7" w14:textId="1A7152EE" w:rsidR="00CC250D" w:rsidRDefault="00CC250D" w:rsidP="00CC250D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Ensure</w:t>
      </w:r>
      <w:r w:rsidRPr="00F4656C">
        <w:rPr>
          <w:lang w:val="en-IN"/>
        </w:rPr>
        <w:t xml:space="preserve"> each identification is within </w:t>
      </w:r>
      <w:r w:rsidRPr="00F4656C">
        <w:rPr>
          <w:lang w:val="en-IN"/>
        </w:rPr>
        <w:t>2.5 parts</w:t>
      </w:r>
      <w:r w:rsidRPr="00F4656C">
        <w:rPr>
          <w:lang w:val="en-IN"/>
        </w:rPr>
        <w:t xml:space="preserve"> per million mass measurement accuracy </w:t>
      </w:r>
      <w:proofErr w:type="gramStart"/>
      <w:r w:rsidRPr="00F4656C">
        <w:rPr>
          <w:lang w:val="en-IN"/>
        </w:rPr>
        <w:t>margin</w:t>
      </w:r>
      <w:proofErr w:type="gramEnd"/>
      <w:r w:rsidRPr="00F4656C">
        <w:rPr>
          <w:lang w:val="en-IN"/>
        </w:rPr>
        <w:t xml:space="preserve">, contains the core N-linked glycan structure and excludes pentose, 3-deoxy-D-manno-octulosonic acid, or </w:t>
      </w:r>
      <w:proofErr w:type="spellStart"/>
      <w:r w:rsidRPr="00F4656C">
        <w:rPr>
          <w:lang w:val="en-IN"/>
        </w:rPr>
        <w:t>uronic</w:t>
      </w:r>
      <w:proofErr w:type="spellEnd"/>
      <w:r w:rsidRPr="00F4656C">
        <w:rPr>
          <w:lang w:val="en-IN"/>
        </w:rPr>
        <w:t xml:space="preserve"> acid monosaccharides </w:t>
      </w:r>
      <w:r w:rsidRPr="00F4656C">
        <w:rPr>
          <w:b/>
          <w:bCs/>
          <w:lang w:val="en-IN"/>
        </w:rPr>
        <w:t>[</w:t>
      </w:r>
      <w:r>
        <w:rPr>
          <w:b/>
          <w:bCs/>
          <w:lang w:val="en-IN"/>
        </w:rPr>
        <w:t>1</w:t>
      </w:r>
      <w:r w:rsidRPr="00F4656C">
        <w:rPr>
          <w:b/>
          <w:bCs/>
          <w:lang w:val="en-IN"/>
        </w:rPr>
        <w:t>]</w:t>
      </w:r>
      <w:r w:rsidRPr="00F4656C">
        <w:rPr>
          <w:lang w:val="en-IN"/>
        </w:rPr>
        <w:t>.</w:t>
      </w:r>
    </w:p>
    <w:p w14:paraId="1E1BBF60" w14:textId="57B4CA79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Show identification with MMA, Core-linked structure.</w:t>
      </w:r>
      <w:r>
        <w:rPr>
          <w:lang w:val="en-IN"/>
        </w:rPr>
        <w:br/>
      </w:r>
      <w:r w:rsidRPr="00CC250D">
        <w:rPr>
          <w:b/>
          <w:bCs/>
          <w:highlight w:val="yellow"/>
          <w:lang w:val="en-IN"/>
        </w:rPr>
        <w:t>AUTHORS: For this shot, please hover the cursor over the MMA and glycan structure</w:t>
      </w:r>
    </w:p>
    <w:p w14:paraId="18CC740F" w14:textId="77777777" w:rsidR="00CC250D" w:rsidRPr="00EA11EB" w:rsidRDefault="00CC250D" w:rsidP="00CC250D"/>
    <w:p w14:paraId="09689C4F" w14:textId="7CBB083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D8574D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A3356">
        <w:rPr>
          <w:rFonts w:eastAsia="Times New Roman" w:cstheme="minorHAnsi"/>
          <w:bCs/>
        </w:rPr>
        <w:t>96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76CE25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>Mitochondrial protein concentrations obtained from six independent preparations showed no significant variation, confirming high reproducibility</w:t>
      </w:r>
      <w:r w:rsidRPr="001644CF">
        <w:rPr>
          <w:b/>
          <w:bCs/>
          <w:lang w:val="en-IN"/>
        </w:rPr>
        <w:t xml:space="preserve"> [1].</w:t>
      </w:r>
    </w:p>
    <w:p w14:paraId="456D4F94" w14:textId="7AA5DCD3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2B. </w:t>
      </w:r>
      <w:r>
        <w:rPr>
          <w:lang w:val="en-IN"/>
        </w:rPr>
        <w:br/>
      </w:r>
    </w:p>
    <w:p w14:paraId="3B7AFCB6" w14:textId="38AB258F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Western blot analysis showed COX IV </w:t>
      </w:r>
      <w:r w:rsidRPr="001644CF">
        <w:rPr>
          <w:i/>
          <w:iCs/>
          <w:color w:val="FF0000"/>
          <w:lang w:val="en-IN"/>
        </w:rPr>
        <w:t xml:space="preserve">(Cox-four) </w:t>
      </w:r>
      <w:r w:rsidRPr="001644CF">
        <w:rPr>
          <w:lang w:val="en-IN"/>
        </w:rPr>
        <w:t>expression only in the mitochondrial fractions</w:t>
      </w:r>
      <w:r>
        <w:rPr>
          <w:lang w:val="en-IN"/>
        </w:rPr>
        <w:t xml:space="preserve"> </w:t>
      </w:r>
      <w:r w:rsidRPr="001644CF">
        <w:rPr>
          <w:b/>
          <w:bCs/>
          <w:lang w:val="en-IN"/>
        </w:rPr>
        <w:t>[1</w:t>
      </w:r>
      <w:r w:rsidRPr="001644CF">
        <w:rPr>
          <w:b/>
          <w:bCs/>
          <w:lang w:val="en-IN"/>
        </w:rPr>
        <w:t xml:space="preserve">], </w:t>
      </w:r>
      <w:r w:rsidRPr="001644CF">
        <w:rPr>
          <w:lang w:val="en-IN"/>
        </w:rPr>
        <w:t>and</w:t>
      </w:r>
      <w:r w:rsidRPr="001644CF">
        <w:rPr>
          <w:lang w:val="en-IN"/>
        </w:rPr>
        <w:t xml:space="preserve"> GAPDH </w:t>
      </w:r>
      <w:r w:rsidRPr="001644CF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G-A-P-D-H)</w:t>
      </w:r>
      <w:r w:rsidRPr="001644CF">
        <w:rPr>
          <w:lang w:val="en-IN"/>
        </w:rPr>
        <w:t xml:space="preserve"> </w:t>
      </w:r>
      <w:r w:rsidRPr="001644CF">
        <w:rPr>
          <w:lang w:val="en-IN"/>
        </w:rPr>
        <w:t>only in cytoplasmic fractions, confirming the purity of mitochondrial isolations</w:t>
      </w:r>
      <w:r w:rsidRPr="001644CF">
        <w:rPr>
          <w:b/>
          <w:bCs/>
          <w:lang w:val="en-IN"/>
        </w:rPr>
        <w:t xml:space="preserve"> </w:t>
      </w:r>
      <w:r w:rsidRPr="001644CF">
        <w:rPr>
          <w:lang w:val="en-IN"/>
        </w:rPr>
        <w:t>and the absence of non-mitochondrial contamination</w:t>
      </w:r>
      <w:r w:rsidRPr="001644CF">
        <w:rPr>
          <w:b/>
          <w:bCs/>
          <w:lang w:val="en-IN"/>
        </w:rPr>
        <w:t xml:space="preserve"> [2].</w:t>
      </w:r>
    </w:p>
    <w:p w14:paraId="5F1A6B84" w14:textId="3ECCD475" w:rsid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Pr="001644CF">
        <w:rPr>
          <w:i/>
          <w:iCs/>
          <w:color w:val="3333FF"/>
          <w:lang w:val="en-IN"/>
        </w:rPr>
        <w:t xml:space="preserve">Video editor: Highlight the bands in COX IV </w:t>
      </w:r>
      <w:r w:rsidRPr="001644CF">
        <w:rPr>
          <w:i/>
          <w:iCs/>
          <w:color w:val="3333FF"/>
          <w:lang w:val="en-IN"/>
        </w:rPr>
        <w:t>row</w:t>
      </w:r>
    </w:p>
    <w:p w14:paraId="0D92B00B" w14:textId="1950181B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="002A3356" w:rsidRPr="001644CF">
        <w:rPr>
          <w:i/>
          <w:iCs/>
          <w:color w:val="3333FF"/>
          <w:lang w:val="en-IN"/>
        </w:rPr>
        <w:t xml:space="preserve">Video editor: Highlight the bands in </w:t>
      </w:r>
      <w:r w:rsidR="002A3356">
        <w:rPr>
          <w:i/>
          <w:iCs/>
          <w:color w:val="3333FF"/>
          <w:lang w:val="en-IN"/>
        </w:rPr>
        <w:t>GAPDH</w:t>
      </w:r>
      <w:r w:rsidR="002A3356" w:rsidRPr="001644CF">
        <w:rPr>
          <w:i/>
          <w:iCs/>
          <w:color w:val="3333FF"/>
          <w:lang w:val="en-IN"/>
        </w:rPr>
        <w:t xml:space="preserve"> row</w:t>
      </w:r>
      <w:r>
        <w:rPr>
          <w:lang w:val="en-IN"/>
        </w:rPr>
        <w:br/>
      </w:r>
    </w:p>
    <w:p w14:paraId="73957656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 Distinct </w:t>
      </w:r>
      <w:proofErr w:type="spellStart"/>
      <w:r w:rsidRPr="001644CF">
        <w:rPr>
          <w:lang w:val="en-IN"/>
        </w:rPr>
        <w:t>sialylated</w:t>
      </w:r>
      <w:proofErr w:type="spellEnd"/>
      <w:r w:rsidRPr="001644CF">
        <w:rPr>
          <w:lang w:val="en-IN"/>
        </w:rPr>
        <w:t xml:space="preserve">, phosphorylated, and </w:t>
      </w:r>
      <w:proofErr w:type="spellStart"/>
      <w:r w:rsidRPr="001644CF">
        <w:rPr>
          <w:lang w:val="en-IN"/>
        </w:rPr>
        <w:t>sulfated</w:t>
      </w:r>
      <w:proofErr w:type="spellEnd"/>
      <w:r w:rsidRPr="001644CF">
        <w:rPr>
          <w:lang w:val="en-IN"/>
        </w:rPr>
        <w:t xml:space="preserve"> N-glycan structures were detected in mitochondrial extracts using IR-MALDESI</w:t>
      </w:r>
      <w:r w:rsidRPr="001644CF">
        <w:rPr>
          <w:b/>
          <w:bCs/>
          <w:lang w:val="en-IN"/>
        </w:rPr>
        <w:t xml:space="preserve"> [1].</w:t>
      </w:r>
    </w:p>
    <w:p w14:paraId="4F785037" w14:textId="0D91795D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4.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 xml:space="preserve">Please highlight the six peaks with the </w:t>
      </w:r>
      <w:proofErr w:type="spellStart"/>
      <w:r w:rsidR="002A3356" w:rsidRPr="002A3356">
        <w:rPr>
          <w:i/>
          <w:iCs/>
          <w:color w:val="3333FF"/>
          <w:lang w:val="en-IN"/>
        </w:rPr>
        <w:t>multicolored</w:t>
      </w:r>
      <w:proofErr w:type="spellEnd"/>
      <w:r w:rsidR="002A3356" w:rsidRPr="002A3356">
        <w:rPr>
          <w:i/>
          <w:iCs/>
          <w:color w:val="3333FF"/>
          <w:lang w:val="en-IN"/>
        </w:rPr>
        <w:t xml:space="preserve"> schematic over it</w:t>
      </w:r>
    </w:p>
    <w:p w14:paraId="398D606D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2E70F9">
        <w:rPr>
          <w:rFonts w:cstheme="minorHAnsi"/>
          <w:shd w:val="clear" w:color="auto" w:fill="FFFFFF"/>
        </w:rPr>
        <w:t xml:space="preserve">Chi-squared values testing a goodness-of-fit confirm the detection of </w:t>
      </w:r>
      <w:r w:rsidRPr="002E70F9">
        <w:rPr>
          <w:rFonts w:cstheme="minorHAnsi"/>
          <w:i/>
          <w:iCs/>
          <w:shd w:val="clear" w:color="auto" w:fill="FFFFFF"/>
        </w:rPr>
        <w:t>N</w:t>
      </w:r>
      <w:r w:rsidRPr="002E70F9">
        <w:rPr>
          <w:rFonts w:cstheme="minorHAnsi"/>
          <w:shd w:val="clear" w:color="auto" w:fill="FFFFFF"/>
        </w:rPr>
        <w:t>-linked glycans with one and two chlorine adducts, confirming the detection of these glycan compositions using IR-MALDESI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b/>
          <w:bCs/>
          <w:shd w:val="clear" w:color="auto" w:fill="FFFFFF"/>
        </w:rPr>
        <w:t xml:space="preserve">[1]. </w:t>
      </w:r>
    </w:p>
    <w:p w14:paraId="7C8CCC09" w14:textId="70C084FF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5B.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>Please sequentially highlight A to 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8569" w14:textId="77777777" w:rsidR="006E334A" w:rsidRDefault="006E334A">
      <w:r>
        <w:separator/>
      </w:r>
    </w:p>
    <w:p w14:paraId="01C2AE58" w14:textId="77777777" w:rsidR="006E334A" w:rsidRDefault="006E334A"/>
  </w:endnote>
  <w:endnote w:type="continuationSeparator" w:id="0">
    <w:p w14:paraId="36775664" w14:textId="77777777" w:rsidR="006E334A" w:rsidRDefault="006E334A">
      <w:r>
        <w:continuationSeparator/>
      </w:r>
    </w:p>
    <w:p w14:paraId="1B3A0F86" w14:textId="77777777" w:rsidR="006E334A" w:rsidRDefault="006E3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CC2CE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74F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FE35" w14:textId="77777777" w:rsidR="006E334A" w:rsidRDefault="006E334A">
      <w:r>
        <w:separator/>
      </w:r>
    </w:p>
    <w:p w14:paraId="74740E8B" w14:textId="77777777" w:rsidR="006E334A" w:rsidRDefault="006E334A"/>
  </w:footnote>
  <w:footnote w:type="continuationSeparator" w:id="0">
    <w:p w14:paraId="0922A070" w14:textId="77777777" w:rsidR="006E334A" w:rsidRDefault="006E334A">
      <w:r>
        <w:continuationSeparator/>
      </w:r>
    </w:p>
    <w:p w14:paraId="1071AA2E" w14:textId="77777777" w:rsidR="006E334A" w:rsidRDefault="006E3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6F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4CF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356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4F9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DD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6BF"/>
    <w:rsid w:val="006D1F9B"/>
    <w:rsid w:val="006D3AC7"/>
    <w:rsid w:val="006D7676"/>
    <w:rsid w:val="006E16D4"/>
    <w:rsid w:val="006E334A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707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F03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50D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81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592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4F9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74F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874F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874F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74F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74F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74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46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794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F6D2EAC73A423E832E71CC7F9C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136E-A422-47D1-BC51-EAA5EC680341}"/>
      </w:docPartPr>
      <w:docPartBody>
        <w:p w:rsidR="00000000" w:rsidRDefault="00CA2FA6" w:rsidP="00CA2FA6">
          <w:pPr>
            <w:pStyle w:val="CEF6D2EAC73A423E832E71CC7F9C16E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81506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3205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A2FA6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4592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4F96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EF6D2EAC73A423E832E71CC7F9C16E1">
    <w:name w:val="CEF6D2EAC73A423E832E71CC7F9C16E1"/>
    <w:rsid w:val="00CA2FA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dcterms:created xsi:type="dcterms:W3CDTF">2025-01-20T00:16:00Z</dcterms:created>
  <dcterms:modified xsi:type="dcterms:W3CDTF">2025-05-14T14:03:00Z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