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A6C9242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6" w:history="1">
        <w:r w:rsidR="006114AD" w:rsidRPr="00D61DAD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https://review.jove.com/t/68119?status=a70125k</w:t>
        </w:r>
      </w:hyperlink>
    </w:p>
    <w:p w14:paraId="0000000A" w14:textId="4E255683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114AD" w:rsidRPr="00D61DAD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https://review.jove.com/v/68119?status=a70125k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E" w14:textId="7D5C4A5A" w:rsidR="00C74D7E" w:rsidRPr="00FB2C90" w:rsidRDefault="00FB2C9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FB2C90">
        <w:rPr>
          <w:rFonts w:ascii="Calibri" w:eastAsia="Times New Roman" w:hAnsi="Calibri" w:cs="Calibri"/>
          <w:bCs/>
          <w:sz w:val="24"/>
          <w:szCs w:val="24"/>
        </w:rPr>
        <w:t>No comments on the text and video.</w:t>
      </w:r>
    </w:p>
    <w:p w14:paraId="0000000F" w14:textId="77777777" w:rsidR="00C74D7E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691DB78B" w14:textId="77777777" w:rsidR="00B7758E" w:rsidRPr="00D118E8" w:rsidRDefault="00B7758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E5EAD31" w14:textId="6822089C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92D24">
        <w:rPr>
          <w:rFonts w:ascii="Calibri" w:hAnsi="Calibri" w:cs="Calibri"/>
          <w:b/>
          <w:bCs/>
          <w:sz w:val="24"/>
          <w:szCs w:val="24"/>
        </w:rPr>
        <w:t>V</w:t>
      </w:r>
      <w:r w:rsidRPr="00FB2C90">
        <w:rPr>
          <w:rFonts w:ascii="Calibri" w:hAnsi="Calibri" w:cs="Calibri"/>
          <w:b/>
          <w:bCs/>
          <w:sz w:val="24"/>
          <w:szCs w:val="24"/>
        </w:rPr>
        <w:t>ideo</w:t>
      </w:r>
      <w:r w:rsidRPr="00FB2C90">
        <w:rPr>
          <w:rFonts w:ascii="Calibri" w:hAnsi="Calibri" w:cs="Calibri"/>
          <w:sz w:val="24"/>
          <w:szCs w:val="24"/>
        </w:rPr>
        <w:t>: 1:44</w:t>
      </w:r>
      <w:r w:rsidR="00731611">
        <w:rPr>
          <w:rFonts w:ascii="Calibri" w:hAnsi="Calibri" w:cs="Calibri"/>
          <w:sz w:val="24"/>
          <w:szCs w:val="24"/>
        </w:rPr>
        <w:t xml:space="preserve">, and </w:t>
      </w:r>
      <w:r w:rsidR="00731611" w:rsidRPr="00731611">
        <w:rPr>
          <w:rFonts w:ascii="Calibri" w:hAnsi="Calibri" w:cs="Calibri"/>
          <w:b/>
          <w:bCs/>
          <w:sz w:val="24"/>
          <w:szCs w:val="24"/>
        </w:rPr>
        <w:t>Location in Text:</w:t>
      </w:r>
      <w:r w:rsidR="00731611">
        <w:rPr>
          <w:rFonts w:ascii="Calibri" w:hAnsi="Calibri" w:cs="Calibri"/>
          <w:sz w:val="24"/>
          <w:szCs w:val="24"/>
        </w:rPr>
        <w:t xml:space="preserve"> 1.3.2</w:t>
      </w:r>
    </w:p>
    <w:p w14:paraId="5127119B" w14:textId="096EC5DB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>Comment</w:t>
      </w:r>
      <w:r w:rsidRPr="00FB2C90">
        <w:rPr>
          <w:rFonts w:ascii="Calibri" w:hAnsi="Calibri" w:cs="Calibri"/>
          <w:sz w:val="24"/>
          <w:szCs w:val="24"/>
        </w:rPr>
        <w:t xml:space="preserve">: </w:t>
      </w:r>
      <w:r w:rsidR="00FE2B57">
        <w:rPr>
          <w:rFonts w:ascii="Calibri" w:hAnsi="Calibri" w:cs="Calibri"/>
          <w:sz w:val="24"/>
          <w:szCs w:val="24"/>
        </w:rPr>
        <w:t>A</w:t>
      </w:r>
      <w:r w:rsidRPr="00FB2C90">
        <w:rPr>
          <w:rFonts w:ascii="Calibri" w:hAnsi="Calibri" w:cs="Calibri"/>
          <w:sz w:val="24"/>
          <w:szCs w:val="24"/>
        </w:rPr>
        <w:t>fter instructing to obtain baseline weights, the audio states to “pause the experiment for 1-2 weeks if necessary” without clarifying why it might be necessary.</w:t>
      </w:r>
    </w:p>
    <w:p w14:paraId="62DB5B39" w14:textId="3D50186E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B2C90">
        <w:rPr>
          <w:rFonts w:ascii="Calibri" w:hAnsi="Calibri" w:cs="Calibri"/>
          <w:sz w:val="24"/>
          <w:szCs w:val="24"/>
        </w:rPr>
        <w:t xml:space="preserve">: </w:t>
      </w:r>
      <w:r w:rsidR="00731611">
        <w:rPr>
          <w:rFonts w:ascii="Calibri" w:hAnsi="Calibri" w:cs="Calibri"/>
          <w:sz w:val="24"/>
          <w:szCs w:val="24"/>
        </w:rPr>
        <w:t>Edit the text to</w:t>
      </w:r>
      <w:r w:rsidRPr="00FB2C90">
        <w:rPr>
          <w:rFonts w:ascii="Calibri" w:hAnsi="Calibri" w:cs="Calibri"/>
          <w:sz w:val="24"/>
          <w:szCs w:val="24"/>
        </w:rPr>
        <w:t xml:space="preserve"> specify situations that might necessitate pausing initiation of the study beyond the minimum </w:t>
      </w:r>
      <w:r w:rsidR="00731611">
        <w:rPr>
          <w:rFonts w:ascii="Calibri" w:hAnsi="Calibri" w:cs="Calibri"/>
          <w:sz w:val="24"/>
          <w:szCs w:val="24"/>
        </w:rPr>
        <w:t>1-week</w:t>
      </w:r>
      <w:r w:rsidRPr="00FB2C90">
        <w:rPr>
          <w:rFonts w:ascii="Calibri" w:hAnsi="Calibri" w:cs="Calibri"/>
          <w:sz w:val="24"/>
          <w:szCs w:val="24"/>
        </w:rPr>
        <w:t xml:space="preserve"> acclimation period.</w:t>
      </w:r>
      <w:r w:rsidR="00731611">
        <w:rPr>
          <w:rFonts w:ascii="Calibri" w:hAnsi="Calibri" w:cs="Calibri"/>
          <w:sz w:val="24"/>
          <w:szCs w:val="24"/>
        </w:rPr>
        <w:t xml:space="preserve"> Add concise information as onscreen text, if necessary.</w:t>
      </w:r>
    </w:p>
    <w:p w14:paraId="515650C3" w14:textId="77777777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71FE383" w14:textId="5B3415C6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31F60">
        <w:rPr>
          <w:rFonts w:ascii="Calibri" w:hAnsi="Calibri" w:cs="Calibri"/>
          <w:b/>
          <w:bCs/>
          <w:sz w:val="24"/>
          <w:szCs w:val="24"/>
        </w:rPr>
        <w:t>V</w:t>
      </w:r>
      <w:r w:rsidRPr="00FB2C90">
        <w:rPr>
          <w:rFonts w:ascii="Calibri" w:hAnsi="Calibri" w:cs="Calibri"/>
          <w:b/>
          <w:bCs/>
          <w:sz w:val="24"/>
          <w:szCs w:val="24"/>
        </w:rPr>
        <w:t>ideo</w:t>
      </w:r>
      <w:r w:rsidRPr="00FB2C90">
        <w:rPr>
          <w:rFonts w:ascii="Calibri" w:hAnsi="Calibri" w:cs="Calibri"/>
          <w:sz w:val="24"/>
          <w:szCs w:val="24"/>
        </w:rPr>
        <w:t>: 4:</w:t>
      </w:r>
      <w:r w:rsidR="00031F60">
        <w:rPr>
          <w:rFonts w:ascii="Calibri" w:hAnsi="Calibri" w:cs="Calibri"/>
          <w:sz w:val="24"/>
          <w:szCs w:val="24"/>
        </w:rPr>
        <w:t>35</w:t>
      </w:r>
    </w:p>
    <w:p w14:paraId="3D67DC40" w14:textId="625E856C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>Comment</w:t>
      </w:r>
      <w:r w:rsidRPr="00FB2C90">
        <w:rPr>
          <w:rFonts w:ascii="Calibri" w:hAnsi="Calibri" w:cs="Calibri"/>
          <w:sz w:val="24"/>
          <w:szCs w:val="24"/>
        </w:rPr>
        <w:t xml:space="preserve">: Young rat pups are shown </w:t>
      </w:r>
      <w:r w:rsidR="00031F60">
        <w:rPr>
          <w:rFonts w:ascii="Calibri" w:hAnsi="Calibri" w:cs="Calibri"/>
          <w:sz w:val="24"/>
          <w:szCs w:val="24"/>
        </w:rPr>
        <w:t>in</w:t>
      </w:r>
      <w:r w:rsidRPr="00FB2C90">
        <w:rPr>
          <w:rFonts w:ascii="Calibri" w:hAnsi="Calibri" w:cs="Calibri"/>
          <w:sz w:val="24"/>
          <w:szCs w:val="24"/>
        </w:rPr>
        <w:t xml:space="preserve"> a bare cage while the audio comments on the need for adequate thermal support – this seems incongruent. This type of handling has the potential to affect outcome measures, as previously documented in </w:t>
      </w:r>
      <w:r w:rsidR="00031F60" w:rsidRPr="00FB2C90">
        <w:rPr>
          <w:rFonts w:ascii="Calibri" w:hAnsi="Calibri" w:cs="Calibri"/>
          <w:sz w:val="24"/>
          <w:szCs w:val="24"/>
        </w:rPr>
        <w:t>studies</w:t>
      </w:r>
      <w:r w:rsidRPr="00FB2C90">
        <w:rPr>
          <w:rFonts w:ascii="Calibri" w:hAnsi="Calibri" w:cs="Calibri"/>
          <w:sz w:val="24"/>
          <w:szCs w:val="24"/>
        </w:rPr>
        <w:t xml:space="preserve"> of prenatal alcohol exposure and prenatal stress.</w:t>
      </w:r>
    </w:p>
    <w:p w14:paraId="00000012" w14:textId="29227296" w:rsidR="00C74D7E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B2C90">
        <w:rPr>
          <w:rFonts w:ascii="Calibri" w:hAnsi="Calibri" w:cs="Calibri"/>
          <w:sz w:val="24"/>
          <w:szCs w:val="24"/>
        </w:rPr>
        <w:t xml:space="preserve">: Please state </w:t>
      </w:r>
      <w:r w:rsidR="00031F60">
        <w:rPr>
          <w:rFonts w:ascii="Calibri" w:hAnsi="Calibri" w:cs="Calibri"/>
          <w:sz w:val="24"/>
          <w:szCs w:val="24"/>
        </w:rPr>
        <w:t>in the text/video</w:t>
      </w:r>
      <w:r w:rsidRPr="00FB2C90">
        <w:rPr>
          <w:rFonts w:ascii="Calibri" w:hAnsi="Calibri" w:cs="Calibri"/>
          <w:sz w:val="24"/>
          <w:szCs w:val="24"/>
        </w:rPr>
        <w:t xml:space="preserve"> if pups are handled on </w:t>
      </w:r>
      <w:r w:rsidR="00031F60">
        <w:rPr>
          <w:rFonts w:ascii="Calibri" w:hAnsi="Calibri" w:cs="Calibri"/>
          <w:sz w:val="24"/>
          <w:szCs w:val="24"/>
        </w:rPr>
        <w:t xml:space="preserve">the </w:t>
      </w:r>
      <w:r w:rsidRPr="00FB2C90">
        <w:rPr>
          <w:rFonts w:ascii="Calibri" w:hAnsi="Calibri" w:cs="Calibri"/>
          <w:sz w:val="24"/>
          <w:szCs w:val="24"/>
        </w:rPr>
        <w:t xml:space="preserve">day of birth or if the initial assessment is delayed a few days. </w:t>
      </w:r>
    </w:p>
    <w:p w14:paraId="7ABCB5A8" w14:textId="77777777" w:rsidR="00031F60" w:rsidRPr="00FB2C90" w:rsidRDefault="00031F60" w:rsidP="00FB2C9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6F7AE068" w14:textId="6841E5A5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31F60">
        <w:rPr>
          <w:rFonts w:ascii="Calibri" w:hAnsi="Calibri" w:cs="Calibri"/>
          <w:b/>
          <w:bCs/>
          <w:sz w:val="24"/>
          <w:szCs w:val="24"/>
        </w:rPr>
        <w:t>T</w:t>
      </w:r>
      <w:r w:rsidRPr="00FB2C90">
        <w:rPr>
          <w:rFonts w:ascii="Calibri" w:hAnsi="Calibri" w:cs="Calibri"/>
          <w:b/>
          <w:bCs/>
          <w:sz w:val="24"/>
          <w:szCs w:val="24"/>
        </w:rPr>
        <w:t>ext</w:t>
      </w:r>
      <w:r w:rsidRPr="00FB2C90">
        <w:rPr>
          <w:rFonts w:ascii="Calibri" w:hAnsi="Calibri" w:cs="Calibri"/>
          <w:sz w:val="24"/>
          <w:szCs w:val="24"/>
        </w:rPr>
        <w:t>: 2.6 Euthanasia of dams</w:t>
      </w:r>
    </w:p>
    <w:p w14:paraId="57FFF801" w14:textId="77777777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FB2C90">
        <w:rPr>
          <w:rFonts w:ascii="Calibri" w:hAnsi="Calibri" w:cs="Calibri"/>
          <w:sz w:val="24"/>
          <w:szCs w:val="24"/>
        </w:rPr>
        <w:t>: It is unclear if the goal of euthanasia is for data collection or simply because the dams are no longer needed.</w:t>
      </w:r>
    </w:p>
    <w:p w14:paraId="11DA32E1" w14:textId="2120DA0E" w:rsidR="00FB2C90" w:rsidRPr="00FB2C90" w:rsidRDefault="00FB2C90" w:rsidP="00FB2C9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B2C9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B2C90">
        <w:rPr>
          <w:rFonts w:ascii="Calibri" w:hAnsi="Calibri" w:cs="Calibri"/>
          <w:sz w:val="24"/>
          <w:szCs w:val="24"/>
        </w:rPr>
        <w:t xml:space="preserve">: Please clarify if any scientific postmortem assessment is conducted on the dams. </w:t>
      </w:r>
      <w:r w:rsidR="00D3393C">
        <w:rPr>
          <w:rFonts w:ascii="Calibri" w:hAnsi="Calibri" w:cs="Calibri"/>
          <w:sz w:val="24"/>
          <w:szCs w:val="24"/>
        </w:rPr>
        <w:t>Discussing the dams' disposition may not be necessary</w:t>
      </w:r>
      <w:r w:rsidRPr="00FB2C90">
        <w:rPr>
          <w:rFonts w:ascii="Calibri" w:hAnsi="Calibri" w:cs="Calibri"/>
          <w:sz w:val="24"/>
          <w:szCs w:val="24"/>
        </w:rPr>
        <w:t xml:space="preserve"> if </w:t>
      </w:r>
      <w:r w:rsidR="00D3393C">
        <w:rPr>
          <w:rFonts w:ascii="Calibri" w:hAnsi="Calibri" w:cs="Calibri"/>
          <w:sz w:val="24"/>
          <w:szCs w:val="24"/>
        </w:rPr>
        <w:t xml:space="preserve">they are </w:t>
      </w:r>
      <w:r w:rsidRPr="00FB2C90">
        <w:rPr>
          <w:rFonts w:ascii="Calibri" w:hAnsi="Calibri" w:cs="Calibri"/>
          <w:sz w:val="24"/>
          <w:szCs w:val="24"/>
        </w:rPr>
        <w:t>not related to the scientific objectives (as with the breeder males).</w:t>
      </w:r>
    </w:p>
    <w:p w14:paraId="7ADEA685" w14:textId="77777777" w:rsidR="00FB2C90" w:rsidRDefault="00FB2C90" w:rsidP="00FB2C90">
      <w:pPr>
        <w:spacing w:after="0" w:line="240" w:lineRule="auto"/>
        <w:rPr>
          <w:sz w:val="24"/>
          <w:szCs w:val="24"/>
        </w:rPr>
      </w:pPr>
    </w:p>
    <w:p w14:paraId="4CF52C83" w14:textId="77777777" w:rsidR="00FB2C90" w:rsidRPr="007229BD" w:rsidRDefault="00FB2C90" w:rsidP="00FB2C90">
      <w:pPr>
        <w:spacing w:after="0" w:line="240" w:lineRule="auto"/>
        <w:rPr>
          <w:sz w:val="24"/>
          <w:szCs w:val="24"/>
        </w:rPr>
      </w:pPr>
    </w:p>
    <w:p w14:paraId="465059D0" w14:textId="77777777" w:rsidR="00FB2C90" w:rsidRPr="00D118E8" w:rsidRDefault="00FB2C90">
      <w:pPr>
        <w:rPr>
          <w:rFonts w:ascii="Calibri" w:eastAsia="Times New Roman" w:hAnsi="Calibri" w:cs="Calibri"/>
          <w:sz w:val="24"/>
          <w:szCs w:val="24"/>
        </w:rPr>
      </w:pPr>
    </w:p>
    <w:sectPr w:rsidR="00FB2C90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9D81D3-D582-4D80-83DA-A6BC13D2E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59AF2EA-8894-4221-A446-55F292741403}"/>
    <w:embedBold r:id="rId3" w:fontKey="{FF46764C-AAF1-49E6-975C-53A5F076F7B3}"/>
    <w:embedItalic r:id="rId4" w:fontKey="{DC14EEE7-CC8C-4BB9-815B-64B52D8F4C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1B5881B-AA40-408F-AB38-C84F6B12FA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F26CD68-462E-4DB2-BB5B-4E9D0B1A2FCA}"/>
    <w:embedBold r:id="rId7" w:fontKey="{9C241907-7E4D-4639-96BD-A1A0F9594D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31F60"/>
    <w:rsid w:val="003D4F13"/>
    <w:rsid w:val="00492D24"/>
    <w:rsid w:val="005278D3"/>
    <w:rsid w:val="006114AD"/>
    <w:rsid w:val="006714B7"/>
    <w:rsid w:val="00731611"/>
    <w:rsid w:val="007A255E"/>
    <w:rsid w:val="007D3FB3"/>
    <w:rsid w:val="00B7758E"/>
    <w:rsid w:val="00C74D7E"/>
    <w:rsid w:val="00CB3653"/>
    <w:rsid w:val="00D118E8"/>
    <w:rsid w:val="00D3393C"/>
    <w:rsid w:val="00DC6097"/>
    <w:rsid w:val="00FB2C90"/>
    <w:rsid w:val="00FE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19?status=a7012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19?status=a7012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321</Words>
  <Characters>1771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2025-05-22T03:08:00Z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