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4E499A8A"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Text: </w:t>
      </w:r>
      <w:hyperlink r:id="rId6" w:history="1">
        <w:r w:rsidR="00955BD9" w:rsidRPr="00C910E3">
          <w:rPr>
            <w:rStyle w:val="Hyperlink"/>
            <w:rFonts w:ascii="Calibri" w:eastAsia="Times New Roman" w:hAnsi="Calibri" w:cs="Calibri"/>
            <w:bCs/>
            <w:sz w:val="24"/>
            <w:szCs w:val="24"/>
          </w:rPr>
          <w:t>https://review.jove.com/t/68049?status=a70055k</w:t>
        </w:r>
      </w:hyperlink>
    </w:p>
    <w:p w14:paraId="0000000A" w14:textId="63BCBFDB" w:rsidR="00C74D7E"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t xml:space="preserve">Video: </w:t>
      </w:r>
      <w:hyperlink r:id="rId7" w:history="1">
        <w:r w:rsidR="00955BD9" w:rsidRPr="00C910E3">
          <w:rPr>
            <w:rStyle w:val="Hyperlink"/>
            <w:rFonts w:ascii="Calibri" w:eastAsia="Times New Roman" w:hAnsi="Calibri" w:cs="Calibri"/>
            <w:bCs/>
            <w:sz w:val="24"/>
            <w:szCs w:val="24"/>
          </w:rPr>
          <w:t>https://review.jove.com/v/68049?status=a70055k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30359E" w:rsidRDefault="00000000" w:rsidP="0030359E">
      <w:pPr>
        <w:spacing w:before="120" w:after="0" w:line="240" w:lineRule="auto"/>
        <w:rPr>
          <w:rFonts w:ascii="Calibri" w:eastAsia="Times New Roman" w:hAnsi="Calibri" w:cs="Calibri"/>
          <w:b/>
          <w:sz w:val="24"/>
          <w:szCs w:val="24"/>
          <w:u w:val="single"/>
        </w:rPr>
      </w:pPr>
      <w:r w:rsidRPr="0030359E">
        <w:rPr>
          <w:rFonts w:ascii="Calibri" w:eastAsia="Times New Roman" w:hAnsi="Calibri" w:cs="Calibri"/>
          <w:b/>
          <w:sz w:val="24"/>
          <w:szCs w:val="24"/>
          <w:u w:val="single"/>
        </w:rPr>
        <w:t xml:space="preserve">Reviewer 1 Comments: </w:t>
      </w:r>
    </w:p>
    <w:p w14:paraId="4B66ACC3" w14:textId="2C9C2749"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 xml:space="preserve">Time in </w:t>
      </w:r>
      <w:r w:rsidR="00B60278">
        <w:rPr>
          <w:rFonts w:ascii="Calibri" w:hAnsi="Calibri" w:cs="Calibri"/>
          <w:b/>
          <w:bCs/>
          <w:sz w:val="24"/>
          <w:szCs w:val="24"/>
        </w:rPr>
        <w:t>V</w:t>
      </w:r>
      <w:r w:rsidRPr="0030359E">
        <w:rPr>
          <w:rFonts w:ascii="Calibri" w:hAnsi="Calibri" w:cs="Calibri"/>
          <w:b/>
          <w:bCs/>
          <w:sz w:val="24"/>
          <w:szCs w:val="24"/>
        </w:rPr>
        <w:t>ideo</w:t>
      </w:r>
      <w:r w:rsidRPr="0030359E">
        <w:rPr>
          <w:rFonts w:ascii="Calibri" w:hAnsi="Calibri" w:cs="Calibri"/>
          <w:sz w:val="24"/>
          <w:szCs w:val="24"/>
        </w:rPr>
        <w:t>: 2:20, 3:13</w:t>
      </w:r>
    </w:p>
    <w:p w14:paraId="3CFEA143" w14:textId="77777777"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Comment</w:t>
      </w:r>
      <w:r w:rsidRPr="0030359E">
        <w:rPr>
          <w:rFonts w:ascii="Calibri" w:hAnsi="Calibri" w:cs="Calibri"/>
          <w:sz w:val="24"/>
          <w:szCs w:val="24"/>
        </w:rPr>
        <w:t>: The skin/fur around the eye has been prepped with betadine, and the caption says “Apply tetracaine and betadine onto the ocular surfaces prior to injection.” That isn’t enough detail for a user to replicate. Tetracaine should be applied to the ocular surface only- it doesn’t need to be on the skin around the eye. The betadine has been applied to the skin (fur has not been clipped) around the eye- which is not covered in the phrase “the ocular surfaces.” Note: this is explained in the manuscript more clearly. The manuscript says that the betadine is applied directly to the ocular surface AND to the skin around the eye.</w:t>
      </w:r>
    </w:p>
    <w:p w14:paraId="0F7D5AD0" w14:textId="0395EFDF"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Suggested change</w:t>
      </w:r>
      <w:r w:rsidRPr="0030359E">
        <w:rPr>
          <w:rFonts w:ascii="Calibri" w:hAnsi="Calibri" w:cs="Calibri"/>
          <w:sz w:val="24"/>
          <w:szCs w:val="24"/>
        </w:rPr>
        <w:t xml:space="preserve">: If the video is meant to stand alone, then for tetracaine and betadine, clarify which agent is applied to which body part(s). Perhaps </w:t>
      </w:r>
      <w:r w:rsidRPr="0073554D">
        <w:rPr>
          <w:rFonts w:ascii="Calibri" w:hAnsi="Calibri" w:cs="Calibri"/>
          <w:i/>
          <w:iCs/>
          <w:sz w:val="24"/>
          <w:szCs w:val="24"/>
        </w:rPr>
        <w:t>“</w:t>
      </w:r>
      <w:r w:rsidR="0073554D" w:rsidRPr="0073554D">
        <w:rPr>
          <w:rFonts w:ascii="Calibri" w:hAnsi="Calibri" w:cs="Calibri"/>
          <w:b/>
          <w:bCs/>
          <w:i/>
          <w:iCs/>
          <w:sz w:val="24"/>
          <w:szCs w:val="24"/>
        </w:rPr>
        <w:t xml:space="preserve">TXT: </w:t>
      </w:r>
      <w:r w:rsidRPr="0073554D">
        <w:rPr>
          <w:rFonts w:ascii="Calibri" w:hAnsi="Calibri" w:cs="Calibri"/>
          <w:b/>
          <w:bCs/>
          <w:i/>
          <w:iCs/>
          <w:sz w:val="24"/>
          <w:szCs w:val="24"/>
        </w:rPr>
        <w:t>Apply tetracaine and betadine to ocular surface</w:t>
      </w:r>
      <w:r w:rsidR="0073554D" w:rsidRPr="0073554D">
        <w:rPr>
          <w:rFonts w:ascii="Calibri" w:hAnsi="Calibri" w:cs="Calibri"/>
          <w:b/>
          <w:bCs/>
          <w:i/>
          <w:iCs/>
          <w:sz w:val="24"/>
          <w:szCs w:val="24"/>
        </w:rPr>
        <w:t xml:space="preserve">; Apply </w:t>
      </w:r>
      <w:r w:rsidRPr="0073554D">
        <w:rPr>
          <w:rFonts w:ascii="Calibri" w:hAnsi="Calibri" w:cs="Calibri"/>
          <w:b/>
          <w:bCs/>
          <w:i/>
          <w:iCs/>
          <w:sz w:val="24"/>
          <w:szCs w:val="24"/>
        </w:rPr>
        <w:t>betadine to periocular skin.</w:t>
      </w:r>
      <w:r w:rsidRPr="0073554D">
        <w:rPr>
          <w:rFonts w:ascii="Calibri" w:hAnsi="Calibri" w:cs="Calibri"/>
          <w:i/>
          <w:iCs/>
          <w:sz w:val="24"/>
          <w:szCs w:val="24"/>
        </w:rPr>
        <w:t>”</w:t>
      </w:r>
      <w:r w:rsidRPr="0030359E">
        <w:rPr>
          <w:rFonts w:ascii="Calibri" w:hAnsi="Calibri" w:cs="Calibri"/>
          <w:sz w:val="24"/>
          <w:szCs w:val="24"/>
        </w:rPr>
        <w:t xml:space="preserve"> </w:t>
      </w:r>
    </w:p>
    <w:p w14:paraId="57119E60" w14:textId="77777777" w:rsidR="00056F41" w:rsidRPr="0030359E" w:rsidRDefault="00056F41" w:rsidP="0030359E">
      <w:pPr>
        <w:spacing w:before="120" w:after="0" w:line="240" w:lineRule="auto"/>
        <w:rPr>
          <w:rFonts w:ascii="Calibri" w:hAnsi="Calibri" w:cs="Calibri"/>
          <w:i/>
          <w:iCs/>
          <w:sz w:val="24"/>
          <w:szCs w:val="24"/>
        </w:rPr>
      </w:pPr>
    </w:p>
    <w:p w14:paraId="401F7044" w14:textId="06AF0F0F"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 xml:space="preserve">Time in </w:t>
      </w:r>
      <w:r w:rsidR="0073554D">
        <w:rPr>
          <w:rFonts w:ascii="Calibri" w:hAnsi="Calibri" w:cs="Calibri"/>
          <w:b/>
          <w:bCs/>
          <w:sz w:val="24"/>
          <w:szCs w:val="24"/>
        </w:rPr>
        <w:t>V</w:t>
      </w:r>
      <w:r w:rsidRPr="0030359E">
        <w:rPr>
          <w:rFonts w:ascii="Calibri" w:hAnsi="Calibri" w:cs="Calibri"/>
          <w:b/>
          <w:bCs/>
          <w:sz w:val="24"/>
          <w:szCs w:val="24"/>
        </w:rPr>
        <w:t>ideo</w:t>
      </w:r>
      <w:r w:rsidRPr="0030359E">
        <w:rPr>
          <w:rFonts w:ascii="Calibri" w:hAnsi="Calibri" w:cs="Calibri"/>
          <w:sz w:val="24"/>
          <w:szCs w:val="24"/>
        </w:rPr>
        <w:t>: 2:35</w:t>
      </w:r>
    </w:p>
    <w:p w14:paraId="1122A4E4" w14:textId="77777777"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Comment</w:t>
      </w:r>
      <w:r w:rsidRPr="0030359E">
        <w:rPr>
          <w:rFonts w:ascii="Calibri" w:hAnsi="Calibri" w:cs="Calibri"/>
          <w:sz w:val="24"/>
          <w:szCs w:val="24"/>
        </w:rPr>
        <w:t xml:space="preserve">: The tooth of the forceps is on the sclera, quite close to the cornea. Do the authors have any suggestions about avoiding scratches to the cornea? </w:t>
      </w:r>
    </w:p>
    <w:p w14:paraId="791C7D8A" w14:textId="4104B099"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Suggested change</w:t>
      </w:r>
      <w:r w:rsidRPr="0030359E">
        <w:rPr>
          <w:rFonts w:ascii="Calibri" w:hAnsi="Calibri" w:cs="Calibri"/>
          <w:sz w:val="24"/>
          <w:szCs w:val="24"/>
        </w:rPr>
        <w:t>: If the authors have advice to offer about restraining the globe without scratching the cornea, I encourage them to include it</w:t>
      </w:r>
      <w:r w:rsidR="00536798">
        <w:rPr>
          <w:rFonts w:ascii="Calibri" w:hAnsi="Calibri" w:cs="Calibri"/>
          <w:sz w:val="24"/>
          <w:szCs w:val="24"/>
        </w:rPr>
        <w:t xml:space="preserve"> as a text overlay in the video</w:t>
      </w:r>
      <w:r w:rsidRPr="0030359E">
        <w:rPr>
          <w:rFonts w:ascii="Calibri" w:hAnsi="Calibri" w:cs="Calibri"/>
          <w:sz w:val="24"/>
          <w:szCs w:val="24"/>
        </w:rPr>
        <w:t xml:space="preserve">. </w:t>
      </w:r>
    </w:p>
    <w:p w14:paraId="45282908" w14:textId="77777777" w:rsidR="00056F41" w:rsidRPr="0030359E" w:rsidRDefault="00056F41" w:rsidP="0030359E">
      <w:pPr>
        <w:spacing w:before="120" w:after="0" w:line="240" w:lineRule="auto"/>
        <w:rPr>
          <w:rFonts w:ascii="Calibri" w:hAnsi="Calibri" w:cs="Calibri"/>
          <w:sz w:val="24"/>
          <w:szCs w:val="24"/>
        </w:rPr>
      </w:pPr>
    </w:p>
    <w:p w14:paraId="0EED1D28" w14:textId="505591EC"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 xml:space="preserve">Time in </w:t>
      </w:r>
      <w:r w:rsidR="00536798">
        <w:rPr>
          <w:rFonts w:ascii="Calibri" w:hAnsi="Calibri" w:cs="Calibri"/>
          <w:b/>
          <w:bCs/>
          <w:sz w:val="24"/>
          <w:szCs w:val="24"/>
        </w:rPr>
        <w:t>V</w:t>
      </w:r>
      <w:r w:rsidRPr="0030359E">
        <w:rPr>
          <w:rFonts w:ascii="Calibri" w:hAnsi="Calibri" w:cs="Calibri"/>
          <w:b/>
          <w:bCs/>
          <w:sz w:val="24"/>
          <w:szCs w:val="24"/>
        </w:rPr>
        <w:t>ideo</w:t>
      </w:r>
      <w:r w:rsidRPr="0030359E">
        <w:rPr>
          <w:rFonts w:ascii="Calibri" w:hAnsi="Calibri" w:cs="Calibri"/>
          <w:sz w:val="24"/>
          <w:szCs w:val="24"/>
        </w:rPr>
        <w:t xml:space="preserve">: </w:t>
      </w:r>
      <w:r w:rsidR="00864CE1">
        <w:rPr>
          <w:rFonts w:ascii="Calibri" w:hAnsi="Calibri" w:cs="Calibri"/>
          <w:sz w:val="24"/>
          <w:szCs w:val="24"/>
        </w:rPr>
        <w:t>Not available</w:t>
      </w:r>
    </w:p>
    <w:p w14:paraId="39844413" w14:textId="74C269B2"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lastRenderedPageBreak/>
        <w:t>Comment</w:t>
      </w:r>
      <w:r w:rsidRPr="0030359E">
        <w:rPr>
          <w:rFonts w:ascii="Calibri" w:hAnsi="Calibri" w:cs="Calibri"/>
          <w:sz w:val="24"/>
          <w:szCs w:val="24"/>
        </w:rPr>
        <w:t xml:space="preserve">: The </w:t>
      </w:r>
      <w:proofErr w:type="spellStart"/>
      <w:r w:rsidRPr="0030359E">
        <w:rPr>
          <w:rFonts w:ascii="Calibri" w:hAnsi="Calibri" w:cs="Calibri"/>
          <w:sz w:val="24"/>
          <w:szCs w:val="24"/>
        </w:rPr>
        <w:t>JoVE</w:t>
      </w:r>
      <w:proofErr w:type="spellEnd"/>
      <w:r w:rsidRPr="0030359E">
        <w:rPr>
          <w:rFonts w:ascii="Calibri" w:hAnsi="Calibri" w:cs="Calibri"/>
          <w:sz w:val="24"/>
          <w:szCs w:val="24"/>
        </w:rPr>
        <w:t xml:space="preserve"> surgery/anesthesia guidelines specify </w:t>
      </w:r>
      <w:r w:rsidR="002D5692">
        <w:rPr>
          <w:rFonts w:ascii="Calibri" w:hAnsi="Calibri" w:cs="Calibri"/>
          <w:sz w:val="24"/>
          <w:szCs w:val="24"/>
        </w:rPr>
        <w:t>confirming the surgical plan</w:t>
      </w:r>
      <w:r w:rsidR="007C2883">
        <w:rPr>
          <w:rFonts w:ascii="Calibri" w:hAnsi="Calibri" w:cs="Calibri"/>
          <w:sz w:val="24"/>
          <w:szCs w:val="24"/>
        </w:rPr>
        <w:t>e</w:t>
      </w:r>
      <w:r w:rsidR="002D5692">
        <w:rPr>
          <w:rFonts w:ascii="Calibri" w:hAnsi="Calibri" w:cs="Calibri"/>
          <w:sz w:val="24"/>
          <w:szCs w:val="24"/>
        </w:rPr>
        <w:t xml:space="preserve"> of anesthesia before the procedure and providing</w:t>
      </w:r>
      <w:r w:rsidRPr="0030359E">
        <w:rPr>
          <w:rFonts w:ascii="Calibri" w:hAnsi="Calibri" w:cs="Calibri"/>
          <w:sz w:val="24"/>
          <w:szCs w:val="24"/>
        </w:rPr>
        <w:t xml:space="preserve"> thermal support. These are not explicit in the video but are explicit in the manuscript. </w:t>
      </w:r>
    </w:p>
    <w:p w14:paraId="22345DC1" w14:textId="43D24CCD"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Suggested change</w:t>
      </w:r>
      <w:r w:rsidRPr="0030359E">
        <w:rPr>
          <w:rFonts w:ascii="Calibri" w:hAnsi="Calibri" w:cs="Calibri"/>
          <w:sz w:val="24"/>
          <w:szCs w:val="24"/>
        </w:rPr>
        <w:t xml:space="preserve">: </w:t>
      </w:r>
      <w:r w:rsidR="00864CE1">
        <w:rPr>
          <w:rFonts w:ascii="Calibri" w:hAnsi="Calibri" w:cs="Calibri"/>
          <w:sz w:val="24"/>
          <w:szCs w:val="24"/>
        </w:rPr>
        <w:t>Add onscreen text</w:t>
      </w:r>
      <w:r w:rsidRPr="0030359E">
        <w:rPr>
          <w:rFonts w:ascii="Calibri" w:hAnsi="Calibri" w:cs="Calibri"/>
          <w:sz w:val="24"/>
          <w:szCs w:val="24"/>
        </w:rPr>
        <w:t xml:space="preserve"> </w:t>
      </w:r>
      <w:r w:rsidR="00864CE1">
        <w:rPr>
          <w:rFonts w:ascii="Calibri" w:hAnsi="Calibri" w:cs="Calibri"/>
          <w:sz w:val="24"/>
          <w:szCs w:val="24"/>
        </w:rPr>
        <w:t xml:space="preserve">to the video. </w:t>
      </w:r>
      <w:r w:rsidR="00864CE1" w:rsidRPr="00864CE1">
        <w:rPr>
          <w:rFonts w:ascii="Calibri" w:hAnsi="Calibri" w:cs="Calibri"/>
          <w:b/>
          <w:bCs/>
          <w:sz w:val="24"/>
          <w:szCs w:val="24"/>
        </w:rPr>
        <w:t>TXT: Confirm the depth of anesthesia via a toe-pinch</w:t>
      </w:r>
      <w:r w:rsidR="00864CE1">
        <w:rPr>
          <w:rFonts w:ascii="Calibri" w:hAnsi="Calibri" w:cs="Calibri"/>
          <w:b/>
          <w:bCs/>
          <w:sz w:val="24"/>
          <w:szCs w:val="24"/>
        </w:rPr>
        <w:t>; Provide thermal support</w:t>
      </w:r>
    </w:p>
    <w:p w14:paraId="0000000D" w14:textId="77777777" w:rsidR="00C74D7E" w:rsidRPr="0030359E" w:rsidRDefault="00C74D7E" w:rsidP="0030359E">
      <w:pPr>
        <w:spacing w:before="120" w:after="0" w:line="240" w:lineRule="auto"/>
        <w:rPr>
          <w:rFonts w:ascii="Calibri" w:eastAsia="Times New Roman" w:hAnsi="Calibri" w:cs="Calibri"/>
          <w:b/>
          <w:sz w:val="24"/>
          <w:szCs w:val="24"/>
        </w:rPr>
      </w:pPr>
    </w:p>
    <w:p w14:paraId="0E05E11E" w14:textId="29A9EF87"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 xml:space="preserve">Location in </w:t>
      </w:r>
      <w:r w:rsidR="00864CE1">
        <w:rPr>
          <w:rFonts w:ascii="Calibri" w:hAnsi="Calibri" w:cs="Calibri"/>
          <w:b/>
          <w:bCs/>
          <w:sz w:val="24"/>
          <w:szCs w:val="24"/>
        </w:rPr>
        <w:t>T</w:t>
      </w:r>
      <w:r w:rsidRPr="0030359E">
        <w:rPr>
          <w:rFonts w:ascii="Calibri" w:hAnsi="Calibri" w:cs="Calibri"/>
          <w:b/>
          <w:bCs/>
          <w:sz w:val="24"/>
          <w:szCs w:val="24"/>
        </w:rPr>
        <w:t>ext</w:t>
      </w:r>
      <w:r w:rsidRPr="0030359E">
        <w:rPr>
          <w:rFonts w:ascii="Calibri" w:hAnsi="Calibri" w:cs="Calibri"/>
          <w:sz w:val="24"/>
          <w:szCs w:val="24"/>
        </w:rPr>
        <w:t>: Introduction</w:t>
      </w:r>
    </w:p>
    <w:p w14:paraId="1299E988" w14:textId="315729C8"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Comment</w:t>
      </w:r>
      <w:r w:rsidRPr="0030359E">
        <w:rPr>
          <w:rFonts w:ascii="Calibri" w:hAnsi="Calibri" w:cs="Calibri"/>
          <w:sz w:val="24"/>
          <w:szCs w:val="24"/>
        </w:rPr>
        <w:t xml:space="preserve">: “Vasculature” </w:t>
      </w:r>
      <w:r w:rsidR="00864CE1">
        <w:rPr>
          <w:rFonts w:ascii="Calibri" w:hAnsi="Calibri" w:cs="Calibri"/>
          <w:sz w:val="24"/>
          <w:szCs w:val="24"/>
        </w:rPr>
        <w:t>is</w:t>
      </w:r>
      <w:r w:rsidRPr="0030359E">
        <w:rPr>
          <w:rFonts w:ascii="Calibri" w:hAnsi="Calibri" w:cs="Calibri"/>
          <w:sz w:val="24"/>
          <w:szCs w:val="24"/>
        </w:rPr>
        <w:t xml:space="preserve"> misspelled in this sentence: “</w:t>
      </w:r>
      <w:r w:rsidRPr="0030359E">
        <w:rPr>
          <w:rFonts w:ascii="Calibri" w:hAnsi="Calibri" w:cs="Calibri"/>
          <w:color w:val="000000"/>
          <w:sz w:val="24"/>
          <w:szCs w:val="24"/>
          <w:shd w:val="clear" w:color="auto" w:fill="FFFFFF"/>
        </w:rPr>
        <w:t xml:space="preserve">however, the </w:t>
      </w:r>
      <w:proofErr w:type="spellStart"/>
      <w:r w:rsidRPr="0030359E">
        <w:rPr>
          <w:rFonts w:ascii="Calibri" w:hAnsi="Calibri" w:cs="Calibri"/>
          <w:color w:val="000000"/>
          <w:sz w:val="24"/>
          <w:szCs w:val="24"/>
          <w:shd w:val="clear" w:color="auto" w:fill="FFFFFF"/>
        </w:rPr>
        <w:t>subtenon</w:t>
      </w:r>
      <w:proofErr w:type="spellEnd"/>
      <w:r w:rsidRPr="0030359E">
        <w:rPr>
          <w:rFonts w:ascii="Calibri" w:hAnsi="Calibri" w:cs="Calibri"/>
          <w:color w:val="000000"/>
          <w:sz w:val="24"/>
          <w:szCs w:val="24"/>
          <w:shd w:val="clear" w:color="auto" w:fill="FFFFFF"/>
        </w:rPr>
        <w:t xml:space="preserve"> injection is closer to the scleral than the orbital </w:t>
      </w:r>
      <w:proofErr w:type="spellStart"/>
      <w:r w:rsidRPr="0030359E">
        <w:rPr>
          <w:rFonts w:ascii="Calibri" w:hAnsi="Calibri" w:cs="Calibri"/>
          <w:color w:val="000000"/>
          <w:sz w:val="24"/>
          <w:szCs w:val="24"/>
          <w:shd w:val="clear" w:color="auto" w:fill="FFFFFF"/>
        </w:rPr>
        <w:t>vasscularture</w:t>
      </w:r>
      <w:proofErr w:type="spellEnd"/>
      <w:r w:rsidRPr="0030359E">
        <w:rPr>
          <w:rFonts w:ascii="Calibri" w:hAnsi="Calibri" w:cs="Calibri"/>
          <w:sz w:val="24"/>
          <w:szCs w:val="24"/>
        </w:rPr>
        <w:t>”</w:t>
      </w:r>
    </w:p>
    <w:p w14:paraId="35A0D1A3" w14:textId="77777777"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Suggested change</w:t>
      </w:r>
      <w:r w:rsidRPr="0030359E">
        <w:rPr>
          <w:rFonts w:ascii="Calibri" w:hAnsi="Calibri" w:cs="Calibri"/>
          <w:sz w:val="24"/>
          <w:szCs w:val="24"/>
        </w:rPr>
        <w:t xml:space="preserve">: Correct misspelling. </w:t>
      </w:r>
    </w:p>
    <w:p w14:paraId="2F7B9794" w14:textId="77777777" w:rsidR="00864CE1" w:rsidRDefault="00864CE1" w:rsidP="0030359E">
      <w:pPr>
        <w:spacing w:before="120" w:after="0" w:line="240" w:lineRule="auto"/>
        <w:rPr>
          <w:rFonts w:ascii="Calibri" w:hAnsi="Calibri" w:cs="Calibri"/>
          <w:i/>
          <w:iCs/>
          <w:sz w:val="24"/>
          <w:szCs w:val="24"/>
        </w:rPr>
      </w:pPr>
    </w:p>
    <w:p w14:paraId="564EBD71" w14:textId="63847414"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 xml:space="preserve">Location in </w:t>
      </w:r>
      <w:r w:rsidR="00864CE1">
        <w:rPr>
          <w:rFonts w:ascii="Calibri" w:hAnsi="Calibri" w:cs="Calibri"/>
          <w:b/>
          <w:bCs/>
          <w:sz w:val="24"/>
          <w:szCs w:val="24"/>
        </w:rPr>
        <w:t>T</w:t>
      </w:r>
      <w:r w:rsidRPr="0030359E">
        <w:rPr>
          <w:rFonts w:ascii="Calibri" w:hAnsi="Calibri" w:cs="Calibri"/>
          <w:b/>
          <w:bCs/>
          <w:sz w:val="24"/>
          <w:szCs w:val="24"/>
        </w:rPr>
        <w:t>ext</w:t>
      </w:r>
      <w:r w:rsidRPr="0030359E">
        <w:rPr>
          <w:rFonts w:ascii="Calibri" w:hAnsi="Calibri" w:cs="Calibri"/>
          <w:sz w:val="24"/>
          <w:szCs w:val="24"/>
        </w:rPr>
        <w:t xml:space="preserve">: 1.1 </w:t>
      </w:r>
      <w:r w:rsidR="00CF5A15">
        <w:rPr>
          <w:rFonts w:ascii="Calibri" w:hAnsi="Calibri" w:cs="Calibri"/>
          <w:sz w:val="24"/>
          <w:szCs w:val="24"/>
        </w:rPr>
        <w:t xml:space="preserve">NOTE </w:t>
      </w:r>
      <w:r w:rsidRPr="0030359E">
        <w:rPr>
          <w:rFonts w:ascii="Calibri" w:hAnsi="Calibri" w:cs="Calibri"/>
          <w:sz w:val="24"/>
          <w:szCs w:val="24"/>
        </w:rPr>
        <w:t>and 2.1</w:t>
      </w:r>
      <w:r w:rsidR="00CF5A15">
        <w:rPr>
          <w:rFonts w:ascii="Calibri" w:hAnsi="Calibri" w:cs="Calibri"/>
          <w:sz w:val="24"/>
          <w:szCs w:val="24"/>
        </w:rPr>
        <w:t xml:space="preserve"> NOTE</w:t>
      </w:r>
    </w:p>
    <w:p w14:paraId="25C66DEC" w14:textId="3A3985FB"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Comment</w:t>
      </w:r>
      <w:r w:rsidRPr="0030359E">
        <w:rPr>
          <w:rFonts w:ascii="Calibri" w:hAnsi="Calibri" w:cs="Calibri"/>
          <w:sz w:val="24"/>
          <w:szCs w:val="24"/>
        </w:rPr>
        <w:t>: What is meant by “… titrate anesthesia with isoflurane (3 oxygen: 3 isoflurane ratio)…”? I’m not familiar with an “oxygen: isoflurane ratio.” Do the authors mean to set oxygen to 3 liters per minute and isoflurane to 3%? If so</w:t>
      </w:r>
      <w:r w:rsidR="00CF5A15" w:rsidRPr="0030359E">
        <w:rPr>
          <w:rFonts w:ascii="Calibri" w:hAnsi="Calibri" w:cs="Calibri"/>
          <w:sz w:val="24"/>
          <w:szCs w:val="24"/>
        </w:rPr>
        <w:t>,</w:t>
      </w:r>
      <w:r w:rsidRPr="0030359E">
        <w:rPr>
          <w:rFonts w:ascii="Calibri" w:hAnsi="Calibri" w:cs="Calibri"/>
          <w:sz w:val="24"/>
          <w:szCs w:val="24"/>
        </w:rPr>
        <w:t xml:space="preserve"> that seems too high for both. </w:t>
      </w:r>
    </w:p>
    <w:p w14:paraId="4873B05B" w14:textId="77777777" w:rsidR="00056F41" w:rsidRPr="0030359E" w:rsidRDefault="00056F41" w:rsidP="0030359E">
      <w:pPr>
        <w:spacing w:before="120" w:after="0" w:line="240" w:lineRule="auto"/>
        <w:rPr>
          <w:rFonts w:ascii="Calibri" w:hAnsi="Calibri" w:cs="Calibri"/>
          <w:sz w:val="24"/>
          <w:szCs w:val="24"/>
        </w:rPr>
      </w:pPr>
      <w:r w:rsidRPr="0030359E">
        <w:rPr>
          <w:rFonts w:ascii="Calibri" w:hAnsi="Calibri" w:cs="Calibri"/>
          <w:b/>
          <w:bCs/>
          <w:sz w:val="24"/>
          <w:szCs w:val="24"/>
        </w:rPr>
        <w:t>Suggested change</w:t>
      </w:r>
      <w:r w:rsidRPr="0030359E">
        <w:rPr>
          <w:rFonts w:ascii="Calibri" w:hAnsi="Calibri" w:cs="Calibri"/>
          <w:sz w:val="24"/>
          <w:szCs w:val="24"/>
        </w:rPr>
        <w:t xml:space="preserve">: Please clarify. </w:t>
      </w:r>
    </w:p>
    <w:p w14:paraId="0000000F" w14:textId="77777777" w:rsidR="00C74D7E" w:rsidRDefault="00C74D7E" w:rsidP="0030359E">
      <w:pPr>
        <w:spacing w:before="120" w:after="0" w:line="240" w:lineRule="auto"/>
        <w:rPr>
          <w:rFonts w:ascii="Calibri" w:hAnsi="Calibri" w:cs="Calibri"/>
          <w:sz w:val="24"/>
          <w:szCs w:val="24"/>
        </w:rPr>
      </w:pPr>
    </w:p>
    <w:p w14:paraId="1E7B1838" w14:textId="77777777" w:rsidR="007C2883" w:rsidRPr="0030359E" w:rsidRDefault="007C2883" w:rsidP="007C2883">
      <w:pPr>
        <w:spacing w:before="120" w:after="0" w:line="240" w:lineRule="auto"/>
        <w:rPr>
          <w:rFonts w:ascii="Calibri" w:hAnsi="Calibri" w:cs="Calibri"/>
          <w:sz w:val="24"/>
          <w:szCs w:val="24"/>
        </w:rPr>
      </w:pPr>
      <w:r>
        <w:rPr>
          <w:rFonts w:ascii="Calibri" w:hAnsi="Calibri" w:cs="Calibri"/>
          <w:b/>
          <w:bCs/>
          <w:sz w:val="24"/>
          <w:szCs w:val="24"/>
        </w:rPr>
        <w:t>Location in Text</w:t>
      </w:r>
      <w:r w:rsidRPr="0030359E">
        <w:rPr>
          <w:rFonts w:ascii="Calibri" w:hAnsi="Calibri" w:cs="Calibri"/>
          <w:sz w:val="24"/>
          <w:szCs w:val="24"/>
        </w:rPr>
        <w:t xml:space="preserve">: </w:t>
      </w:r>
      <w:r>
        <w:rPr>
          <w:rFonts w:ascii="Calibri" w:hAnsi="Calibri" w:cs="Calibri"/>
          <w:sz w:val="24"/>
          <w:szCs w:val="24"/>
        </w:rPr>
        <w:t>Not available</w:t>
      </w:r>
    </w:p>
    <w:p w14:paraId="735CCBB2" w14:textId="77777777" w:rsidR="007C2883" w:rsidRPr="0030359E" w:rsidRDefault="007C2883" w:rsidP="007C2883">
      <w:pPr>
        <w:spacing w:before="120" w:after="0" w:line="240" w:lineRule="auto"/>
        <w:rPr>
          <w:rFonts w:ascii="Calibri" w:hAnsi="Calibri" w:cs="Calibri"/>
          <w:sz w:val="24"/>
          <w:szCs w:val="24"/>
        </w:rPr>
      </w:pPr>
      <w:r w:rsidRPr="0030359E">
        <w:rPr>
          <w:rFonts w:ascii="Calibri" w:hAnsi="Calibri" w:cs="Calibri"/>
          <w:b/>
          <w:bCs/>
          <w:sz w:val="24"/>
          <w:szCs w:val="24"/>
        </w:rPr>
        <w:t>Comment</w:t>
      </w:r>
      <w:r w:rsidRPr="0030359E">
        <w:rPr>
          <w:rFonts w:ascii="Calibri" w:hAnsi="Calibri" w:cs="Calibri"/>
          <w:sz w:val="24"/>
          <w:szCs w:val="24"/>
        </w:rPr>
        <w:t xml:space="preserve">: The </w:t>
      </w:r>
      <w:proofErr w:type="spellStart"/>
      <w:r w:rsidRPr="0030359E">
        <w:rPr>
          <w:rFonts w:ascii="Calibri" w:hAnsi="Calibri" w:cs="Calibri"/>
          <w:sz w:val="24"/>
          <w:szCs w:val="24"/>
        </w:rPr>
        <w:t>JoVE</w:t>
      </w:r>
      <w:proofErr w:type="spellEnd"/>
      <w:r w:rsidRPr="0030359E">
        <w:rPr>
          <w:rFonts w:ascii="Calibri" w:hAnsi="Calibri" w:cs="Calibri"/>
          <w:sz w:val="24"/>
          <w:szCs w:val="24"/>
        </w:rPr>
        <w:t xml:space="preserve"> surgery/anesthesia guidelines require the use of ophthalmic ointment. I suspect that ointment is not used here because of incompatibility with the depicted techniques, and that corneal drying is prevented by the saline flush step. The manuscript does comment on lubricant for the contralateral eye (Protocol step 1.3). </w:t>
      </w:r>
    </w:p>
    <w:p w14:paraId="49FF6413" w14:textId="77777777" w:rsidR="007C2883" w:rsidRPr="0030359E" w:rsidRDefault="007C2883" w:rsidP="007C2883">
      <w:pPr>
        <w:spacing w:before="120" w:after="0" w:line="240" w:lineRule="auto"/>
        <w:rPr>
          <w:rFonts w:ascii="Calibri" w:hAnsi="Calibri" w:cs="Calibri"/>
          <w:sz w:val="24"/>
          <w:szCs w:val="24"/>
        </w:rPr>
      </w:pPr>
      <w:r w:rsidRPr="0030359E">
        <w:rPr>
          <w:rFonts w:ascii="Calibri" w:hAnsi="Calibri" w:cs="Calibri"/>
          <w:b/>
          <w:bCs/>
          <w:sz w:val="24"/>
          <w:szCs w:val="24"/>
        </w:rPr>
        <w:t>Suggested change</w:t>
      </w:r>
      <w:r w:rsidRPr="0030359E">
        <w:rPr>
          <w:rFonts w:ascii="Calibri" w:hAnsi="Calibri" w:cs="Calibri"/>
          <w:sz w:val="24"/>
          <w:szCs w:val="24"/>
        </w:rPr>
        <w:t xml:space="preserve">: Explain </w:t>
      </w:r>
      <w:r>
        <w:rPr>
          <w:rFonts w:ascii="Calibri" w:hAnsi="Calibri" w:cs="Calibri"/>
          <w:sz w:val="24"/>
          <w:szCs w:val="24"/>
        </w:rPr>
        <w:t xml:space="preserve">in the text manuscript </w:t>
      </w:r>
      <w:r w:rsidRPr="0030359E">
        <w:rPr>
          <w:rFonts w:ascii="Calibri" w:hAnsi="Calibri" w:cs="Calibri"/>
          <w:sz w:val="24"/>
          <w:szCs w:val="24"/>
        </w:rPr>
        <w:t xml:space="preserve">why </w:t>
      </w:r>
      <w:r>
        <w:rPr>
          <w:rFonts w:ascii="Calibri" w:hAnsi="Calibri" w:cs="Calibri"/>
          <w:sz w:val="24"/>
          <w:szCs w:val="24"/>
        </w:rPr>
        <w:t xml:space="preserve">ophthalmic </w:t>
      </w:r>
      <w:r w:rsidRPr="0030359E">
        <w:rPr>
          <w:rFonts w:ascii="Calibri" w:hAnsi="Calibri" w:cs="Calibri"/>
          <w:sz w:val="24"/>
          <w:szCs w:val="24"/>
        </w:rPr>
        <w:t xml:space="preserve">ointment is not used and/or is not needed. </w:t>
      </w:r>
    </w:p>
    <w:p w14:paraId="769A39E0" w14:textId="77777777" w:rsidR="00CF5A15" w:rsidRPr="0030359E" w:rsidRDefault="00CF5A15" w:rsidP="0030359E">
      <w:pPr>
        <w:spacing w:before="120" w:after="0" w:line="240" w:lineRule="auto"/>
        <w:rPr>
          <w:rFonts w:ascii="Calibri" w:eastAsia="Times New Roman" w:hAnsi="Calibri" w:cs="Calibri"/>
          <w:sz w:val="24"/>
          <w:szCs w:val="24"/>
        </w:rPr>
      </w:pPr>
    </w:p>
    <w:p w14:paraId="00000011" w14:textId="29F36112" w:rsidR="00C74D7E" w:rsidRPr="0019210A" w:rsidRDefault="00000000" w:rsidP="0030359E">
      <w:pPr>
        <w:spacing w:before="120" w:after="0" w:line="240" w:lineRule="auto"/>
        <w:rPr>
          <w:rFonts w:ascii="Calibri" w:eastAsia="Times New Roman" w:hAnsi="Calibri" w:cs="Calibri"/>
          <w:b/>
          <w:sz w:val="24"/>
          <w:szCs w:val="24"/>
          <w:u w:val="single"/>
        </w:rPr>
      </w:pPr>
      <w:r w:rsidRPr="0030359E">
        <w:rPr>
          <w:rFonts w:ascii="Calibri" w:eastAsia="Times New Roman" w:hAnsi="Calibri" w:cs="Calibri"/>
          <w:b/>
          <w:sz w:val="24"/>
          <w:szCs w:val="24"/>
          <w:u w:val="single"/>
        </w:rPr>
        <w:t xml:space="preserve">Reviewer 2 Comments: </w:t>
      </w:r>
    </w:p>
    <w:p w14:paraId="00000012" w14:textId="4DE5CC4B" w:rsidR="00C74D7E" w:rsidRPr="0030359E" w:rsidRDefault="0030359E" w:rsidP="0030359E">
      <w:pPr>
        <w:spacing w:before="120" w:after="0" w:line="240" w:lineRule="auto"/>
        <w:rPr>
          <w:rFonts w:ascii="Calibri" w:eastAsia="Times New Roman" w:hAnsi="Calibri" w:cs="Calibri"/>
          <w:sz w:val="24"/>
          <w:szCs w:val="24"/>
        </w:rPr>
      </w:pPr>
      <w:r w:rsidRPr="0030359E">
        <w:rPr>
          <w:rFonts w:ascii="Calibri" w:eastAsia="Times New Roman" w:hAnsi="Calibri" w:cs="Calibri"/>
          <w:sz w:val="24"/>
          <w:szCs w:val="24"/>
        </w:rPr>
        <w:t>No comments on the text and video</w:t>
      </w:r>
    </w:p>
    <w:sectPr w:rsidR="00C74D7E" w:rsidRPr="0030359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BFED60A-26BC-451D-8634-993F4EFB86A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454AD13-4028-4B67-8488-53F37300AE03}"/>
    <w:embedBold r:id="rId3" w:fontKey="{2ECD5451-C799-40FD-8EC9-29FB5E29CDA5}"/>
    <w:embedItalic r:id="rId4" w:fontKey="{498AA0DB-8465-4D8C-A446-0D6F8412EDD6}"/>
    <w:embedBoldItalic r:id="rId5" w:fontKey="{B0F6EF91-77E7-42F4-A8FC-7ED6DAB34225}"/>
  </w:font>
  <w:font w:name="Aptos Display">
    <w:charset w:val="00"/>
    <w:family w:val="swiss"/>
    <w:pitch w:val="variable"/>
    <w:sig w:usb0="20000287" w:usb1="00000003" w:usb2="00000000" w:usb3="00000000" w:csb0="0000019F" w:csb1="00000000"/>
    <w:embedRegular r:id="rId6" w:fontKey="{3CC8B0F1-CC5D-4A6B-8A29-0EF7E0B2807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F2609AB1-0F0D-4DC1-B401-D43869AF48E0}"/>
    <w:embedBold r:id="rId8" w:fontKey="{B048EABA-F3B5-4C1A-BFB9-3577D51354A6}"/>
    <w:embedItalic r:id="rId9" w:fontKey="{B5193EDC-4E4B-464D-9129-B0AF2F6DC10F}"/>
    <w:embedBoldItalic r:id="rId10" w:fontKey="{5E0FBAD1-6C6C-4790-A5C9-78FD0EEBEF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56F41"/>
    <w:rsid w:val="0019210A"/>
    <w:rsid w:val="002D5692"/>
    <w:rsid w:val="0030359E"/>
    <w:rsid w:val="00536798"/>
    <w:rsid w:val="006714B7"/>
    <w:rsid w:val="0073554D"/>
    <w:rsid w:val="007C2883"/>
    <w:rsid w:val="007D3FB3"/>
    <w:rsid w:val="00864CE1"/>
    <w:rsid w:val="00955BD9"/>
    <w:rsid w:val="009C757A"/>
    <w:rsid w:val="00B60278"/>
    <w:rsid w:val="00C74D7E"/>
    <w:rsid w:val="00CC1432"/>
    <w:rsid w:val="00CF5A15"/>
    <w:rsid w:val="00D118E8"/>
    <w:rsid w:val="00DC6097"/>
    <w:rsid w:val="00E0126C"/>
    <w:rsid w:val="00FE7E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049?status=a70055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049?status=a70055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546</Words>
  <Characters>2935</Characters>
  <Application>Microsoft Office Word</Application>
  <DocSecurity>0</DocSecurity>
  <Lines>68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16</cp:revision>
  <dcterms:created xsi:type="dcterms:W3CDTF">2024-11-12T12:06:00Z</dcterms:created>
  <dcterms:modified xsi:type="dcterms:W3CDTF">2025-07-01T09:38:00Z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