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DC40" w14:textId="77777777" w:rsidR="001E2F8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68034</w:t>
      </w:r>
    </w:p>
    <w:p w14:paraId="2EB8815B" w14:textId="77777777" w:rsidR="001E2F8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77474E81" w14:textId="77777777" w:rsidR="001E2F8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https://review.jove.com/account/file-uploader?src=20750418</w:t>
        </w:r>
      </w:hyperlink>
      <w:r>
        <w:rPr>
          <w:rFonts w:eastAsia="Times New Roman" w:cstheme="minorHAnsi"/>
          <w:b/>
        </w:rPr>
        <w:t xml:space="preserve"> </w:t>
      </w:r>
    </w:p>
    <w:p w14:paraId="059BB1E3" w14:textId="77777777" w:rsidR="001E2F83" w:rsidRDefault="001E2F83">
      <w:pPr>
        <w:outlineLvl w:val="0"/>
        <w:rPr>
          <w:rFonts w:eastAsia="Times New Roman" w:cstheme="minorHAnsi"/>
          <w:b/>
        </w:rPr>
      </w:pPr>
    </w:p>
    <w:p w14:paraId="4104113B" w14:textId="77777777" w:rsidR="001E2F8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Chinese Herbal Retention Enema for the Treatment of Ulcerative Colitis</w:t>
      </w:r>
    </w:p>
    <w:p w14:paraId="5415CE03" w14:textId="77777777" w:rsidR="001E2F83" w:rsidRDefault="001E2F83">
      <w:pPr>
        <w:outlineLvl w:val="0"/>
        <w:rPr>
          <w:rFonts w:eastAsia="Times New Roman" w:cstheme="minorHAnsi"/>
          <w:b/>
        </w:rPr>
      </w:pPr>
    </w:p>
    <w:p w14:paraId="638D312A" w14:textId="77777777" w:rsidR="001E2F83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AA3FD90" w14:textId="77777777" w:rsidR="001E2F83" w:rsidRDefault="0000000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>
        <w:rPr>
          <w:rFonts w:eastAsia="Times New Roman" w:cstheme="minorHAnsi"/>
          <w:b/>
          <w:sz w:val="28"/>
          <w:szCs w:val="28"/>
        </w:rPr>
        <w:t>Yang Yang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, Yan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Junling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Tang, </w:t>
      </w:r>
      <w:proofErr w:type="spellStart"/>
      <w:r>
        <w:rPr>
          <w:rFonts w:eastAsia="Times New Roman" w:cstheme="minorHAnsi"/>
          <w:b/>
          <w:sz w:val="28"/>
          <w:szCs w:val="28"/>
        </w:rPr>
        <w:t>Yinglun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Zheng, </w:t>
      </w:r>
      <w:proofErr w:type="spellStart"/>
      <w:r>
        <w:rPr>
          <w:rFonts w:eastAsia="Times New Roman" w:cstheme="minorHAnsi"/>
          <w:b/>
          <w:sz w:val="28"/>
          <w:szCs w:val="28"/>
        </w:rPr>
        <w:t>Defeng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Chen, Peimin Feng</w:t>
      </w:r>
    </w:p>
    <w:p w14:paraId="404346F8" w14:textId="77777777" w:rsidR="001E2F83" w:rsidRDefault="001E2F8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00660C6" w14:textId="77777777" w:rsidR="001E2F8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>Department of Gastroenterology, Hospital of Chengdu University of Traditional Chinese Medicine</w:t>
      </w:r>
    </w:p>
    <w:p w14:paraId="3FBB6D1D" w14:textId="77777777" w:rsidR="001E2F83" w:rsidRDefault="001E2F8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455BBA4" w14:textId="77777777" w:rsidR="001E2F83" w:rsidRDefault="00000000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* These authors contributed equally </w:t>
      </w:r>
    </w:p>
    <w:p w14:paraId="6B424C95" w14:textId="77777777" w:rsidR="001E2F83" w:rsidRDefault="001E2F83">
      <w:pPr>
        <w:outlineLvl w:val="0"/>
        <w:rPr>
          <w:rFonts w:eastAsia="Times New Roman" w:cstheme="minorHAnsi"/>
        </w:rPr>
      </w:pPr>
    </w:p>
    <w:p w14:paraId="6980DA86" w14:textId="77777777" w:rsidR="001E2F8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0F4C4430" w14:textId="77777777" w:rsidR="001E2F83" w:rsidRDefault="00000000">
      <w:pPr>
        <w:outlineLvl w:val="0"/>
        <w:rPr>
          <w:rFonts w:eastAsia="Times New Roman" w:cstheme="minorHAnsi"/>
        </w:rPr>
      </w:pPr>
      <w:bookmarkStart w:id="0" w:name="_Hlk25233958"/>
      <w:proofErr w:type="spellStart"/>
      <w:r>
        <w:rPr>
          <w:rFonts w:eastAsia="Times New Roman" w:cstheme="minorHAnsi"/>
        </w:rPr>
        <w:t>Defeng</w:t>
      </w:r>
      <w:proofErr w:type="spellEnd"/>
      <w:r>
        <w:rPr>
          <w:rFonts w:eastAsia="Times New Roman" w:cstheme="minorHAnsi"/>
        </w:rPr>
        <w:t xml:space="preserve"> Chen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c94664@stu.cdutcm.edu.cn</w:t>
      </w:r>
    </w:p>
    <w:p w14:paraId="7BE0A26D" w14:textId="77777777" w:rsidR="001E2F83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Peimin</w:t>
      </w:r>
      <w:proofErr w:type="spellEnd"/>
      <w:r>
        <w:rPr>
          <w:rFonts w:eastAsia="Times New Roman" w:cstheme="minorHAnsi"/>
        </w:rPr>
        <w:t xml:space="preserve"> Feng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fpmmed@cdutcm.edu.cn</w:t>
      </w:r>
    </w:p>
    <w:p w14:paraId="73C42A41" w14:textId="77777777" w:rsidR="001E2F83" w:rsidRDefault="001E2F83">
      <w:pPr>
        <w:outlineLvl w:val="0"/>
        <w:rPr>
          <w:rFonts w:eastAsia="Times New Roman" w:cstheme="minorHAnsi"/>
        </w:rPr>
      </w:pPr>
    </w:p>
    <w:p w14:paraId="4795E6CA" w14:textId="77777777" w:rsidR="001E2F83" w:rsidRDefault="001E2F83">
      <w:pPr>
        <w:outlineLvl w:val="0"/>
        <w:rPr>
          <w:rFonts w:eastAsia="Times New Roman" w:cstheme="minorHAnsi"/>
        </w:rPr>
      </w:pPr>
    </w:p>
    <w:p w14:paraId="5CC3B1DE" w14:textId="77777777" w:rsidR="001E2F83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0"/>
    <w:p w14:paraId="5A8B6D5C" w14:textId="77777777" w:rsidR="001E2F83" w:rsidRDefault="00000000">
      <w:pPr>
        <w:widowControl w:val="0"/>
        <w:jc w:val="both"/>
        <w:rPr>
          <w:rFonts w:ascii="Calibri" w:eastAsia="SimSun" w:hAnsi="Calibri" w:cs="Calibri"/>
          <w:color w:val="auto"/>
          <w:vertAlign w:val="superscript"/>
          <w:lang w:eastAsia="zh-CN"/>
        </w:rPr>
      </w:pPr>
      <w:r>
        <w:rPr>
          <w:rFonts w:ascii="Calibri" w:eastAsia="SimSun" w:hAnsi="Calibri" w:cs="Calibri"/>
          <w:color w:val="auto"/>
        </w:rPr>
        <w:t xml:space="preserve">Yang </w:t>
      </w:r>
      <w:proofErr w:type="spellStart"/>
      <w:r>
        <w:rPr>
          <w:rFonts w:ascii="Calibri" w:eastAsia="SimSun" w:hAnsi="Calibri" w:cs="Calibri"/>
          <w:color w:val="auto"/>
        </w:rPr>
        <w:t>Yang</w:t>
      </w:r>
      <w:proofErr w:type="spellEnd"/>
      <w:r>
        <w:rPr>
          <w:rFonts w:ascii="Calibri" w:eastAsia="SimSun" w:hAnsi="Calibri" w:cs="Calibri"/>
          <w:color w:val="auto"/>
        </w:rPr>
        <w:tab/>
      </w:r>
      <w:r>
        <w:rPr>
          <w:rFonts w:ascii="Calibri" w:eastAsia="SimSun" w:hAnsi="Calibri" w:cs="Calibri"/>
          <w:color w:val="auto"/>
        </w:rPr>
        <w:tab/>
      </w:r>
      <w:r>
        <w:rPr>
          <w:rFonts w:ascii="Calibri" w:eastAsia="SimSun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>yangyang2023@stu.cdutcm.edu.cn</w:t>
      </w:r>
    </w:p>
    <w:p w14:paraId="31EF48DA" w14:textId="77777777" w:rsidR="001E2F83" w:rsidRDefault="00000000">
      <w:pPr>
        <w:widowControl w:val="0"/>
        <w:jc w:val="both"/>
        <w:rPr>
          <w:rFonts w:ascii="Calibri" w:eastAsia="SimSun" w:hAnsi="Calibri" w:cs="Calibri"/>
          <w:color w:val="auto"/>
          <w:vertAlign w:val="superscript"/>
          <w:lang w:eastAsia="zh-CN"/>
        </w:rPr>
      </w:pPr>
      <w:r>
        <w:rPr>
          <w:rFonts w:ascii="Calibri" w:eastAsia="SimSun" w:hAnsi="Calibri" w:cs="Calibri"/>
          <w:color w:val="auto"/>
          <w:lang w:eastAsia="zh-CN"/>
        </w:rPr>
        <w:t>Yan Zhang</w:t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  <w:t>zhangshiyun@stu.cdutcm.edu.cn</w:t>
      </w:r>
    </w:p>
    <w:p w14:paraId="43CA9249" w14:textId="77777777" w:rsidR="001E2F83" w:rsidRDefault="00000000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proofErr w:type="spellStart"/>
      <w:r>
        <w:rPr>
          <w:rFonts w:ascii="Calibri" w:eastAsia="SimSun" w:hAnsi="Calibri" w:cs="Calibri"/>
          <w:color w:val="auto"/>
          <w:lang w:eastAsia="zh-CN"/>
        </w:rPr>
        <w:t>Junling</w:t>
      </w:r>
      <w:proofErr w:type="spellEnd"/>
      <w:r>
        <w:rPr>
          <w:rFonts w:ascii="Calibri" w:eastAsia="SimSun" w:hAnsi="Calibri" w:cs="Calibri"/>
          <w:color w:val="auto"/>
          <w:lang w:eastAsia="zh-CN"/>
        </w:rPr>
        <w:t xml:space="preserve"> Tang</w:t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>junlingtang@stu.cdutcm.edu.cn</w:t>
      </w:r>
    </w:p>
    <w:p w14:paraId="4D5AD21C" w14:textId="77777777" w:rsidR="001E2F83" w:rsidRDefault="00000000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ascii="Calibri" w:eastAsia="SimSun" w:hAnsi="Calibri" w:cs="Calibri"/>
          <w:color w:val="auto"/>
          <w:lang w:eastAsia="zh-CN"/>
        </w:rPr>
        <w:t>Yinglun</w:t>
      </w:r>
      <w:proofErr w:type="spellEnd"/>
      <w:r>
        <w:rPr>
          <w:rFonts w:ascii="Calibri" w:eastAsia="SimSun" w:hAnsi="Calibri" w:cs="Calibri"/>
          <w:color w:val="auto"/>
          <w:lang w:eastAsia="zh-CN"/>
        </w:rPr>
        <w:t xml:space="preserve"> Zheng</w:t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>zhengyinglun2022@stu.cdutcm.edu.cn</w:t>
      </w:r>
    </w:p>
    <w:p w14:paraId="303B62FA" w14:textId="77777777" w:rsidR="001E2F83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Defeng</w:t>
      </w:r>
      <w:proofErr w:type="spellEnd"/>
      <w:r>
        <w:rPr>
          <w:rFonts w:eastAsia="Times New Roman" w:cstheme="minorHAnsi"/>
        </w:rPr>
        <w:t xml:space="preserve"> Chen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c94664@stu.cdutcm.edu.cn</w:t>
      </w:r>
    </w:p>
    <w:p w14:paraId="7150CC63" w14:textId="77777777" w:rsidR="001E2F83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Peimin</w:t>
      </w:r>
      <w:proofErr w:type="spellEnd"/>
      <w:r>
        <w:rPr>
          <w:rFonts w:eastAsia="Times New Roman" w:cstheme="minorHAnsi"/>
        </w:rPr>
        <w:t xml:space="preserve"> Feng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fpmmed@cdutcm.edu.cn</w:t>
      </w:r>
    </w:p>
    <w:p w14:paraId="43BDDB50" w14:textId="77777777" w:rsidR="001E2F83" w:rsidRDefault="001E2F83">
      <w:pPr>
        <w:outlineLvl w:val="0"/>
        <w:rPr>
          <w:rFonts w:cstheme="minorHAnsi"/>
          <w:b/>
          <w:sz w:val="22"/>
          <w:szCs w:val="22"/>
        </w:rPr>
      </w:pPr>
    </w:p>
    <w:p w14:paraId="659374E3" w14:textId="77777777" w:rsidR="001E2F8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64F806B9" w14:textId="77777777" w:rsidR="001E2F83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1A26D461" w14:textId="77777777" w:rsidR="001E2F83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3217E4D0" w14:textId="77777777" w:rsidR="001E2F83" w:rsidRDefault="001E2F83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59B1CA31" w14:textId="77777777" w:rsidR="001E2F83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2FD474E2" w14:textId="77777777" w:rsidR="001E2F83" w:rsidRDefault="001E2F83">
      <w:pPr>
        <w:spacing w:before="120"/>
        <w:rPr>
          <w:rFonts w:eastAsia="Times New Roman" w:cstheme="minorHAnsi"/>
          <w:b/>
        </w:rPr>
      </w:pPr>
    </w:p>
    <w:p w14:paraId="0494CF5B" w14:textId="77777777" w:rsidR="001E2F83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269F3489" w14:textId="77777777" w:rsidR="008505C7" w:rsidRDefault="008505C7">
      <w:pPr>
        <w:rPr>
          <w:rFonts w:cstheme="minorHAnsi"/>
          <w:b/>
          <w:sz w:val="22"/>
          <w:szCs w:val="22"/>
        </w:rPr>
      </w:pPr>
    </w:p>
    <w:p w14:paraId="1862A6D7" w14:textId="75750DCC" w:rsidR="001E2F8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1BA738FC" w14:textId="77777777" w:rsidR="001E2F83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18</w:t>
      </w:r>
      <w:proofErr w:type="gramEnd"/>
    </w:p>
    <w:p w14:paraId="7941DBD5" w14:textId="77777777" w:rsidR="001E2F8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40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E9B74BC" w14:textId="77777777" w:rsidR="001E2F83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5CDA41F6" w14:textId="77777777" w:rsidR="001E2F83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3C216956" w14:textId="77777777" w:rsidR="001E2F83" w:rsidRDefault="001E2F83">
      <w:pPr>
        <w:rPr>
          <w:rFonts w:cstheme="minorHAnsi"/>
          <w:b/>
        </w:rPr>
      </w:pPr>
    </w:p>
    <w:p w14:paraId="669D1852" w14:textId="77777777" w:rsidR="001E2F83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33BAFFE5" w14:textId="77777777" w:rsidR="001E2F83" w:rsidRPr="008505C7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 xml:space="preserve">Yang </w:t>
      </w:r>
      <w:proofErr w:type="spellStart"/>
      <w:r>
        <w:rPr>
          <w:rStyle w:val="AuthorName"/>
          <w:rFonts w:eastAsia="Times" w:cstheme="minorHAnsi" w:hint="eastAsia"/>
          <w:lang w:eastAsia="zh-CN"/>
        </w:rPr>
        <w:t>Yang</w:t>
      </w:r>
      <w:proofErr w:type="spellEnd"/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 w:hint="eastAsia"/>
          <w:lang w:eastAsia="zh-CN"/>
        </w:rPr>
        <w:t>My research focuses on treating ulcerative colitis and aims to explore how Chinese herbal retention enemas can be used effectively for this purpose.</w:t>
      </w:r>
    </w:p>
    <w:p w14:paraId="78C14757" w14:textId="6C9312E4" w:rsidR="008505C7" w:rsidRDefault="008505C7" w:rsidP="008505C7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2.4.1 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  <w:bookmarkEnd w:id="1"/>
    </w:p>
    <w:p w14:paraId="27F7C291" w14:textId="77777777" w:rsidR="001E2F83" w:rsidRDefault="001E2F83">
      <w:pPr>
        <w:rPr>
          <w:rFonts w:eastAsia="Times New Roman" w:cstheme="minorHAnsi"/>
          <w:b/>
          <w:bCs/>
        </w:rPr>
      </w:pPr>
    </w:p>
    <w:p w14:paraId="4952FEEB" w14:textId="77777777" w:rsidR="001E2F83" w:rsidRDefault="001E2F83">
      <w:pPr>
        <w:rPr>
          <w:rFonts w:eastAsia="Times New Roman" w:cstheme="minorHAnsi"/>
          <w:b/>
          <w:bCs/>
        </w:rPr>
      </w:pPr>
    </w:p>
    <w:p w14:paraId="100A5D22" w14:textId="77777777" w:rsidR="001E2F83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78A39A12" w14:textId="77777777" w:rsidR="001E2F83" w:rsidRPr="008505C7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SimSun" w:cstheme="minorHAnsi" w:hint="eastAsia"/>
          <w:b/>
          <w:bCs/>
          <w:u w:val="single"/>
          <w:lang w:eastAsia="zh-CN"/>
        </w:rPr>
        <w:t xml:space="preserve">Yang </w:t>
      </w:r>
      <w:proofErr w:type="spellStart"/>
      <w:r>
        <w:rPr>
          <w:rFonts w:eastAsia="SimSun" w:cstheme="minorHAnsi" w:hint="eastAsia"/>
          <w:b/>
          <w:bCs/>
          <w:u w:val="single"/>
          <w:lang w:eastAsia="zh-CN"/>
        </w:rPr>
        <w:t>Yang</w:t>
      </w:r>
      <w:proofErr w:type="spellEnd"/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eastAsia="SimSun" w:cstheme="minorHAnsi" w:hint="eastAsia"/>
          <w:lang w:eastAsia="zh-CN"/>
        </w:rPr>
        <w:t>Chinese herbal retention enema offers better efficacy and greater safety compared to conventional treatments for ulcerative colitis.</w:t>
      </w:r>
    </w:p>
    <w:p w14:paraId="4BBA564B" w14:textId="5F8569F6" w:rsidR="008505C7" w:rsidRDefault="008505C7" w:rsidP="008505C7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626B8CB" w14:textId="77777777" w:rsidR="001E2F83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468C3BA2" w14:textId="77777777" w:rsidR="001E2F83" w:rsidRPr="008505C7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eastAsia="Times New Roman" w:hAnsi="Calibri" w:cstheme="minorHAnsi" w:hint="eastAsia"/>
          <w:b/>
          <w:u w:val="single"/>
          <w:lang w:eastAsia="zh-CN"/>
        </w:rPr>
        <w:t xml:space="preserve">Yang </w:t>
      </w:r>
      <w:proofErr w:type="spellStart"/>
      <w:r>
        <w:rPr>
          <w:rFonts w:ascii="Calibri" w:eastAsia="Times New Roman" w:hAnsi="Calibri" w:cstheme="minorHAnsi" w:hint="eastAsia"/>
          <w:b/>
          <w:u w:val="single"/>
          <w:lang w:eastAsia="zh-CN"/>
        </w:rPr>
        <w:t>Yang</w:t>
      </w:r>
      <w:proofErr w:type="spellEnd"/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  <w:lang w:eastAsia="zh-CN"/>
        </w:rPr>
        <w:t xml:space="preserve">We plan to conduct multi-center randomized trials and in vivo/in vitro experiments to further validate the efficacy and explore the mechanisms of </w:t>
      </w:r>
      <w:r>
        <w:rPr>
          <w:rFonts w:eastAsia="SimSun" w:cstheme="minorHAnsi" w:hint="eastAsia"/>
          <w:lang w:eastAsia="zh-CN"/>
        </w:rPr>
        <w:t xml:space="preserve">Chinese </w:t>
      </w:r>
      <w:r>
        <w:rPr>
          <w:rFonts w:cstheme="minorHAnsi" w:hint="eastAsia"/>
          <w:lang w:eastAsia="zh-CN"/>
        </w:rPr>
        <w:t>herbal retention enema.</w:t>
      </w:r>
    </w:p>
    <w:p w14:paraId="5C04DDBC" w14:textId="7BAEA175" w:rsidR="008505C7" w:rsidRDefault="008505C7" w:rsidP="008505C7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</w:t>
      </w:r>
      <w:r w:rsidRPr="008505C7">
        <w:rPr>
          <w:rFonts w:ascii="Calibri" w:hAnsi="Calibri" w:cs="Calibri"/>
          <w:i/>
          <w:iCs/>
          <w:color w:val="3333FF"/>
        </w:rPr>
        <w:t>3.1.1</w:t>
      </w:r>
    </w:p>
    <w:p w14:paraId="0CD8814F" w14:textId="77777777" w:rsidR="001E2F83" w:rsidRDefault="001E2F83">
      <w:pPr>
        <w:contextualSpacing/>
        <w:outlineLvl w:val="0"/>
        <w:rPr>
          <w:rFonts w:eastAsia="Times New Roman" w:cstheme="minorHAnsi"/>
          <w:b/>
        </w:rPr>
      </w:pPr>
    </w:p>
    <w:p w14:paraId="68E563CD" w14:textId="77777777" w:rsidR="001E2F83" w:rsidRDefault="001E2F83">
      <w:pPr>
        <w:contextualSpacing/>
        <w:outlineLvl w:val="0"/>
        <w:rPr>
          <w:rFonts w:eastAsia="Times New Roman" w:cstheme="minorHAnsi"/>
          <w:b/>
        </w:rPr>
      </w:pPr>
    </w:p>
    <w:p w14:paraId="4332A0D7" w14:textId="77777777" w:rsidR="001E2F83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0BE7A84B" w14:textId="4E68B8D1" w:rsidR="001E2F83" w:rsidRDefault="00000000" w:rsidP="008505C7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>
        <w:rPr>
          <w:rFonts w:cstheme="minorHAnsi"/>
          <w:b/>
          <w:bCs/>
        </w:rPr>
        <w:lastRenderedPageBreak/>
        <w:t>Ethics Title Card</w:t>
      </w:r>
    </w:p>
    <w:p w14:paraId="512FED68" w14:textId="60AC55E9" w:rsidR="001E2F83" w:rsidRDefault="00000000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br/>
        <w:t>This research has been approved by the Ethics Committee at the Hospital of Chengdu University of Traditional Chinese Medicine</w:t>
      </w:r>
    </w:p>
    <w:p w14:paraId="36B39668" w14:textId="77777777" w:rsidR="001E2F83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29DF5A4" w14:textId="77777777" w:rsidR="001E2F83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13460339" w14:textId="77777777" w:rsidR="001E2F83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Treatment Procedure for Control and Enema Groups</w:t>
      </w:r>
    </w:p>
    <w:p w14:paraId="7FF669DC" w14:textId="77777777" w:rsidR="001E2F83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Yan Zhang</w:t>
      </w:r>
      <w:r>
        <w:rPr>
          <w:rFonts w:cstheme="minorHAnsi"/>
        </w:rPr>
        <w:t xml:space="preserve"> </w:t>
      </w:r>
    </w:p>
    <w:p w14:paraId="2B481A0E" w14:textId="77777777" w:rsidR="001E2F83" w:rsidRDefault="001E2F8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81C4BC1" w14:textId="77777777" w:rsidR="001E2F83" w:rsidRDefault="001E2F83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092D539" w14:textId="77777777" w:rsidR="001E2F83" w:rsidRDefault="00000000">
      <w:pPr>
        <w:pStyle w:val="Narration"/>
        <w:numPr>
          <w:ilvl w:val="1"/>
          <w:numId w:val="2"/>
        </w:numPr>
      </w:pPr>
      <w:r>
        <w:t xml:space="preserve">To begin, administer conventional treatment to the control group with oral </w:t>
      </w:r>
      <w:proofErr w:type="spellStart"/>
      <w:r>
        <w:t>mesalazine</w:t>
      </w:r>
      <w:proofErr w:type="spellEnd"/>
      <w:r>
        <w:t xml:space="preserve"> enteric-coated tablets at a dose of 4 grams per day </w:t>
      </w:r>
      <w:r>
        <w:rPr>
          <w:b/>
        </w:rPr>
        <w:t>[1]</w:t>
      </w:r>
      <w:r>
        <w:t xml:space="preserve">. Provide the enema group with an additional daily Chinese herbal retention enema </w:t>
      </w:r>
      <w:r>
        <w:rPr>
          <w:b/>
        </w:rPr>
        <w:t>[2]</w:t>
      </w:r>
      <w:r>
        <w:t>.</w:t>
      </w:r>
    </w:p>
    <w:p w14:paraId="5C0AC8B1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WIDE: Talent handing over the prescribed oral </w:t>
      </w:r>
      <w:proofErr w:type="spellStart"/>
      <w:r>
        <w:t>mesalazine</w:t>
      </w:r>
      <w:proofErr w:type="spellEnd"/>
      <w:r>
        <w:t xml:space="preserve"> tablets and a written prescription to a patient.  </w:t>
      </w:r>
    </w:p>
    <w:p w14:paraId="24C2181A" w14:textId="77777777" w:rsidR="001E2F83" w:rsidRDefault="00000000">
      <w:pPr>
        <w:pStyle w:val="ShotDescription"/>
        <w:numPr>
          <w:ilvl w:val="2"/>
          <w:numId w:val="2"/>
        </w:numPr>
      </w:pPr>
      <w:r>
        <w:t>Talent explaining and handing over the Chinese herbal enema kit to another simulated patient in the enema group.</w:t>
      </w:r>
    </w:p>
    <w:p w14:paraId="45236334" w14:textId="77777777" w:rsidR="001E2F83" w:rsidRDefault="001E2F83"/>
    <w:p w14:paraId="79A19FD9" w14:textId="77777777" w:rsidR="001E2F83" w:rsidRDefault="001E2F83"/>
    <w:p w14:paraId="487E3F7E" w14:textId="77777777" w:rsidR="001E2F83" w:rsidRDefault="00000000">
      <w:pPr>
        <w:pStyle w:val="Narration"/>
        <w:numPr>
          <w:ilvl w:val="1"/>
          <w:numId w:val="2"/>
        </w:numPr>
      </w:pPr>
      <w:r>
        <w:t xml:space="preserve">To prepare for the procedure, close the room’s doors and windows </w:t>
      </w:r>
      <w:r>
        <w:rPr>
          <w:b/>
        </w:rPr>
        <w:t>[1]</w:t>
      </w:r>
      <w:r>
        <w:t xml:space="preserve">. Adjust the room temperature to approximately 22 to 28 degrees Celsius </w:t>
      </w:r>
      <w:r>
        <w:rPr>
          <w:b/>
        </w:rPr>
        <w:t>[2]</w:t>
      </w:r>
      <w:r>
        <w:t xml:space="preserve"> and use a </w:t>
      </w:r>
      <w:proofErr w:type="gramStart"/>
      <w:r>
        <w:t>privacy</w:t>
      </w:r>
      <w:proofErr w:type="gramEnd"/>
      <w:r>
        <w:t xml:space="preserve"> screen to protect the patient’s privacy </w:t>
      </w:r>
      <w:r>
        <w:rPr>
          <w:b/>
        </w:rPr>
        <w:t>[3]</w:t>
      </w:r>
      <w:r>
        <w:t>.</w:t>
      </w:r>
    </w:p>
    <w:p w14:paraId="2E56A1C3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</w:t>
      </w:r>
      <w:proofErr w:type="gramStart"/>
      <w:r>
        <w:t>closing</w:t>
      </w:r>
      <w:proofErr w:type="gramEnd"/>
      <w:r>
        <w:t xml:space="preserve"> the door and window of the treatment room.  </w:t>
      </w:r>
    </w:p>
    <w:p w14:paraId="4C887946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adjusting the thermostat on the wall and checking a digital display.  </w:t>
      </w:r>
    </w:p>
    <w:p w14:paraId="2AA15E8E" w14:textId="77777777" w:rsidR="001E2F83" w:rsidRDefault="00000000">
      <w:pPr>
        <w:pStyle w:val="ShotDescription"/>
        <w:numPr>
          <w:ilvl w:val="2"/>
          <w:numId w:val="2"/>
        </w:numPr>
      </w:pPr>
      <w:r>
        <w:t>Talent closing screen beside the patient’s bed.</w:t>
      </w:r>
    </w:p>
    <w:p w14:paraId="0BB52530" w14:textId="77777777" w:rsidR="001E2F83" w:rsidRDefault="001E2F83"/>
    <w:p w14:paraId="3F604D5F" w14:textId="77777777" w:rsidR="001E2F83" w:rsidRDefault="001E2F83"/>
    <w:p w14:paraId="6C85126C" w14:textId="77777777" w:rsidR="001E2F83" w:rsidRDefault="00000000">
      <w:pPr>
        <w:pStyle w:val="Narration"/>
        <w:numPr>
          <w:ilvl w:val="1"/>
          <w:numId w:val="2"/>
        </w:numPr>
      </w:pPr>
      <w:r>
        <w:t xml:space="preserve">Wash hands thoroughly and don gloves and a face mask </w:t>
      </w:r>
      <w:r>
        <w:rPr>
          <w:b/>
        </w:rPr>
        <w:t>[1]</w:t>
      </w:r>
      <w:r>
        <w:t xml:space="preserve">. Inspect the perianal area for any lesions or contraindications </w:t>
      </w:r>
      <w:r>
        <w:rPr>
          <w:b/>
        </w:rPr>
        <w:t>[2]</w:t>
      </w:r>
      <w:r>
        <w:t>.</w:t>
      </w:r>
    </w:p>
    <w:p w14:paraId="48209C11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washing hands under running water and putting on gloves and a mask.  </w:t>
      </w:r>
    </w:p>
    <w:p w14:paraId="26100222" w14:textId="77777777" w:rsidR="001E2F83" w:rsidRDefault="00000000">
      <w:pPr>
        <w:pStyle w:val="ShotDescription"/>
        <w:numPr>
          <w:ilvl w:val="2"/>
          <w:numId w:val="2"/>
        </w:numPr>
      </w:pPr>
      <w:r>
        <w:t>Talent bending near the patient's lower body, conducting a visual and palpation inspection of the perianal area.</w:t>
      </w:r>
    </w:p>
    <w:p w14:paraId="4F2E908B" w14:textId="77777777" w:rsidR="001E2F83" w:rsidRDefault="001E2F83"/>
    <w:p w14:paraId="486BF532" w14:textId="77777777" w:rsidR="001E2F83" w:rsidRDefault="00000000">
      <w:pPr>
        <w:pStyle w:val="Narration"/>
        <w:numPr>
          <w:ilvl w:val="1"/>
          <w:numId w:val="2"/>
        </w:numPr>
      </w:pPr>
      <w:r>
        <w:t xml:space="preserve">Inspect the skin for signs of redness, swelling, irritation, warmth, tenderness, or discharge </w:t>
      </w:r>
      <w:r>
        <w:rPr>
          <w:b/>
        </w:rPr>
        <w:t>[1]</w:t>
      </w:r>
      <w:r>
        <w:t>.</w:t>
      </w:r>
    </w:p>
    <w:p w14:paraId="70AA4AB0" w14:textId="77777777" w:rsidR="001E2F83" w:rsidRDefault="00000000">
      <w:pPr>
        <w:pStyle w:val="ShotDescription"/>
        <w:numPr>
          <w:ilvl w:val="2"/>
          <w:numId w:val="2"/>
        </w:numPr>
      </w:pPr>
      <w:r>
        <w:t>Close-up of the talent pointing to the perianal skin under bright examination light.</w:t>
      </w:r>
    </w:p>
    <w:p w14:paraId="500045BC" w14:textId="77777777" w:rsidR="001E2F83" w:rsidRDefault="001E2F83"/>
    <w:p w14:paraId="35802A9E" w14:textId="77777777" w:rsidR="001E2F83" w:rsidRDefault="00000000">
      <w:pPr>
        <w:pStyle w:val="Narration"/>
        <w:numPr>
          <w:ilvl w:val="1"/>
          <w:numId w:val="2"/>
        </w:numPr>
      </w:pPr>
      <w:r>
        <w:t xml:space="preserve">Palpate and visually inspect for hemorrhoids such as swelling, prolapse, or bleeding </w:t>
      </w:r>
      <w:r>
        <w:rPr>
          <w:b/>
        </w:rPr>
        <w:t xml:space="preserve">[1] </w:t>
      </w:r>
      <w:r>
        <w:rPr>
          <w:bCs/>
        </w:rPr>
        <w:lastRenderedPageBreak/>
        <w:t xml:space="preserve">and check for all possible abnormalities </w:t>
      </w:r>
      <w:r>
        <w:rPr>
          <w:b/>
        </w:rPr>
        <w:t>[2]</w:t>
      </w:r>
      <w:r>
        <w:t>.</w:t>
      </w:r>
    </w:p>
    <w:p w14:paraId="10EFC9C4" w14:textId="77777777" w:rsidR="001E2F83" w:rsidRDefault="00000000">
      <w:pPr>
        <w:pStyle w:val="ShotDescription"/>
        <w:numPr>
          <w:ilvl w:val="2"/>
          <w:numId w:val="2"/>
        </w:numPr>
      </w:pPr>
      <w:r>
        <w:t>Talent carefully palpating around the anus while explaining symptoms to camera.</w:t>
      </w:r>
    </w:p>
    <w:p w14:paraId="5A1C19ED" w14:textId="77777777" w:rsidR="001E2F83" w:rsidRDefault="00000000">
      <w:pPr>
        <w:pStyle w:val="ShotDescription"/>
        <w:numPr>
          <w:ilvl w:val="2"/>
          <w:numId w:val="2"/>
        </w:numPr>
      </w:pPr>
      <w:r>
        <w:t>TEXT ON PLAIN BACKGROUND:</w:t>
      </w:r>
    </w:p>
    <w:p w14:paraId="031B7C02" w14:textId="77777777" w:rsidR="001E2F83" w:rsidRDefault="00000000">
      <w:pPr>
        <w:pStyle w:val="ShotDescription"/>
        <w:ind w:firstLine="0"/>
      </w:pPr>
      <w:r>
        <w:t>Fissures or ulcers</w:t>
      </w:r>
    </w:p>
    <w:p w14:paraId="50710336" w14:textId="77777777" w:rsidR="001E2F83" w:rsidRDefault="00000000">
      <w:pPr>
        <w:pStyle w:val="ShotDescription"/>
        <w:ind w:firstLine="0"/>
      </w:pPr>
      <w:r>
        <w:t>Cracks, tears, or open sores</w:t>
      </w:r>
    </w:p>
    <w:p w14:paraId="1A950816" w14:textId="77777777" w:rsidR="001E2F83" w:rsidRDefault="00000000">
      <w:pPr>
        <w:pStyle w:val="Narration"/>
        <w:ind w:left="1627" w:firstLine="0"/>
      </w:pPr>
      <w:r>
        <w:t>Abscesses or infections</w:t>
      </w:r>
    </w:p>
    <w:p w14:paraId="6263F9D3" w14:textId="77777777" w:rsidR="001E2F83" w:rsidRDefault="00000000">
      <w:pPr>
        <w:pStyle w:val="Narration"/>
        <w:ind w:left="1627" w:firstLine="0"/>
      </w:pPr>
      <w:r>
        <w:t>Lumps, swelling, redness, pus, or fluctuance.</w:t>
      </w:r>
    </w:p>
    <w:p w14:paraId="3073F895" w14:textId="77777777" w:rsidR="001E2F83" w:rsidRDefault="001E2F83"/>
    <w:p w14:paraId="6C14394D" w14:textId="77777777" w:rsidR="001E2F83" w:rsidRDefault="001E2F83"/>
    <w:p w14:paraId="5EE7429F" w14:textId="77777777" w:rsidR="001E2F83" w:rsidRDefault="00000000">
      <w:pPr>
        <w:pStyle w:val="Narration"/>
        <w:numPr>
          <w:ilvl w:val="1"/>
          <w:numId w:val="2"/>
        </w:numPr>
      </w:pPr>
      <w:r>
        <w:t xml:space="preserve">Clean the perianal area thoroughly to remove fecal residue or debris </w:t>
      </w:r>
      <w:r>
        <w:rPr>
          <w:b/>
        </w:rPr>
        <w:t>[1]</w:t>
      </w:r>
      <w:r>
        <w:t>.</w:t>
      </w:r>
    </w:p>
    <w:p w14:paraId="68F3AD25" w14:textId="77777777" w:rsidR="001E2F83" w:rsidRDefault="00000000">
      <w:pPr>
        <w:pStyle w:val="ShotDescription"/>
        <w:numPr>
          <w:ilvl w:val="2"/>
          <w:numId w:val="2"/>
        </w:numPr>
      </w:pPr>
      <w:r>
        <w:t>Talent using sterile wipes or gauze to clean the perianal region.</w:t>
      </w:r>
    </w:p>
    <w:p w14:paraId="6746470C" w14:textId="77777777" w:rsidR="001E2F83" w:rsidRDefault="001E2F83"/>
    <w:p w14:paraId="0E2072B3" w14:textId="77777777" w:rsidR="001E2F83" w:rsidRDefault="001E2F83"/>
    <w:p w14:paraId="0DDD009E" w14:textId="77777777" w:rsidR="001E2F83" w:rsidRDefault="00000000">
      <w:pPr>
        <w:pStyle w:val="Narration"/>
        <w:numPr>
          <w:ilvl w:val="1"/>
          <w:numId w:val="2"/>
        </w:numPr>
      </w:pPr>
      <w:r>
        <w:t xml:space="preserve">Report any contraindications such as recent surgery or infections to the physician immediately </w:t>
      </w:r>
      <w:r>
        <w:rPr>
          <w:b/>
        </w:rPr>
        <w:t>[1]</w:t>
      </w:r>
      <w:r>
        <w:t>.</w:t>
      </w:r>
    </w:p>
    <w:p w14:paraId="726D5ABA" w14:textId="77777777" w:rsidR="001E2F83" w:rsidRDefault="00000000">
      <w:pPr>
        <w:pStyle w:val="ShotDescription"/>
        <w:numPr>
          <w:ilvl w:val="2"/>
          <w:numId w:val="2"/>
        </w:numPr>
      </w:pPr>
      <w:r>
        <w:t>Talent speaking to the patient while pointing to the patient chart.</w:t>
      </w:r>
    </w:p>
    <w:p w14:paraId="683E8DA6" w14:textId="77777777" w:rsidR="001E2F83" w:rsidRDefault="001E2F83"/>
    <w:p w14:paraId="42CD11B7" w14:textId="77777777" w:rsidR="001E2F83" w:rsidRDefault="00000000">
      <w:pPr>
        <w:pStyle w:val="Narration"/>
        <w:numPr>
          <w:ilvl w:val="1"/>
          <w:numId w:val="2"/>
        </w:numPr>
      </w:pPr>
      <w:r>
        <w:t xml:space="preserve">Position the patient in the left lateral decubitus position with knees flexed </w:t>
      </w:r>
      <w:r>
        <w:rPr>
          <w:b/>
        </w:rPr>
        <w:t>[1]</w:t>
      </w:r>
      <w:r>
        <w:t xml:space="preserve">. Loosen the clothing to fully expose the anal area </w:t>
      </w:r>
      <w:r>
        <w:rPr>
          <w:b/>
        </w:rPr>
        <w:t>[2]</w:t>
      </w:r>
      <w:r>
        <w:t xml:space="preserve">. Place a medical drape under the buttocks </w:t>
      </w:r>
      <w:r>
        <w:rPr>
          <w:b/>
          <w:bCs/>
        </w:rPr>
        <w:t>[3]</w:t>
      </w:r>
      <w:r>
        <w:t xml:space="preserve"> and elevate the hips by 10 centimeters using a cushion </w:t>
      </w:r>
      <w:r>
        <w:rPr>
          <w:b/>
        </w:rPr>
        <w:t>[4]</w:t>
      </w:r>
      <w:r>
        <w:t>.</w:t>
      </w:r>
    </w:p>
    <w:p w14:paraId="502D6F59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assisting the patient into the left lateral position on the examination bed.  </w:t>
      </w:r>
    </w:p>
    <w:p w14:paraId="7A158950" w14:textId="77777777" w:rsidR="001E2F83" w:rsidRDefault="00000000">
      <w:pPr>
        <w:pStyle w:val="ShotDescription"/>
        <w:numPr>
          <w:ilvl w:val="2"/>
          <w:numId w:val="2"/>
        </w:numPr>
      </w:pPr>
      <w:r>
        <w:t>Talent adjusting the patient's clothing.</w:t>
      </w:r>
    </w:p>
    <w:p w14:paraId="2741B60E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placing a drape on the patient.  </w:t>
      </w:r>
    </w:p>
    <w:p w14:paraId="1EF1F175" w14:textId="77777777" w:rsidR="001E2F83" w:rsidRDefault="00000000">
      <w:pPr>
        <w:pStyle w:val="ShotDescription"/>
        <w:numPr>
          <w:ilvl w:val="2"/>
          <w:numId w:val="2"/>
        </w:numPr>
      </w:pPr>
      <w:r>
        <w:t>Talent positioning a cushion under the buttocks to elevate hips.</w:t>
      </w:r>
    </w:p>
    <w:p w14:paraId="42C8DC16" w14:textId="77777777" w:rsidR="001E2F83" w:rsidRDefault="001E2F83"/>
    <w:p w14:paraId="2EB015E1" w14:textId="77777777" w:rsidR="001E2F83" w:rsidRDefault="00000000">
      <w:pPr>
        <w:pStyle w:val="Narration"/>
        <w:numPr>
          <w:ilvl w:val="1"/>
          <w:numId w:val="2"/>
        </w:numPr>
      </w:pPr>
      <w:r>
        <w:t xml:space="preserve">Adjust the patient’s position based on lesion location: use the left lateral position for rectal and sigmoid colon lesions and use the right lateral position for ileocecal lesions </w:t>
      </w:r>
      <w:r>
        <w:rPr>
          <w:b/>
        </w:rPr>
        <w:t>[1]</w:t>
      </w:r>
      <w:r>
        <w:t>.</w:t>
      </w:r>
    </w:p>
    <w:p w14:paraId="34442311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switching the patient’s </w:t>
      </w:r>
      <w:proofErr w:type="gramStart"/>
      <w:r>
        <w:t>position .</w:t>
      </w:r>
      <w:proofErr w:type="gramEnd"/>
    </w:p>
    <w:p w14:paraId="35022435" w14:textId="77777777" w:rsidR="001E2F83" w:rsidRDefault="001E2F83"/>
    <w:p w14:paraId="2E33E7B6" w14:textId="77777777" w:rsidR="001E2F83" w:rsidRDefault="00000000">
      <w:pPr>
        <w:pStyle w:val="Narration"/>
        <w:numPr>
          <w:ilvl w:val="1"/>
          <w:numId w:val="2"/>
        </w:numPr>
      </w:pPr>
      <w:r>
        <w:t xml:space="preserve">Measure the herbal decoction temperature to ensure it is between 39 to 41 degrees Celsius using a water thermometer </w:t>
      </w:r>
      <w:r>
        <w:rPr>
          <w:b/>
        </w:rPr>
        <w:t>[1]</w:t>
      </w:r>
      <w:r>
        <w:t xml:space="preserve">. Close the enema bag tube clamp to prevent leakage </w:t>
      </w:r>
      <w:r>
        <w:rPr>
          <w:b/>
        </w:rPr>
        <w:t>[2]</w:t>
      </w:r>
      <w:r>
        <w:t xml:space="preserve"> and fill the disposable enema bag with no more than 200 milliliters of the decoction </w:t>
      </w:r>
      <w:r>
        <w:rPr>
          <w:b/>
        </w:rPr>
        <w:t>[3]</w:t>
      </w:r>
      <w:r>
        <w:t xml:space="preserve">. Hang the enema bag, ensuring the liquid level is no more than 30 </w:t>
      </w:r>
      <w:r>
        <w:lastRenderedPageBreak/>
        <w:t xml:space="preserve">centimeters above the anus </w:t>
      </w:r>
      <w:r>
        <w:rPr>
          <w:b/>
        </w:rPr>
        <w:t>[4]</w:t>
      </w:r>
      <w:r>
        <w:t>.</w:t>
      </w:r>
    </w:p>
    <w:p w14:paraId="184CFE85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placing a thermometer in the liquid taken in a beaker.  </w:t>
      </w:r>
    </w:p>
    <w:p w14:paraId="5CCD0024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clamping the enema bag tube.  </w:t>
      </w:r>
    </w:p>
    <w:p w14:paraId="3F8B5E63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pouring the herbal decoction into a labeled enema bag.  </w:t>
      </w:r>
    </w:p>
    <w:p w14:paraId="60B0D8B9" w14:textId="77777777" w:rsidR="001E2F83" w:rsidRDefault="00000000">
      <w:pPr>
        <w:pStyle w:val="ShotDescription"/>
        <w:numPr>
          <w:ilvl w:val="2"/>
          <w:numId w:val="2"/>
        </w:numPr>
      </w:pPr>
      <w:r>
        <w:t>Talent hanging the enema bag from a stand and measuring the height from the patient's hip.</w:t>
      </w:r>
    </w:p>
    <w:p w14:paraId="7B772C76" w14:textId="77777777" w:rsidR="001E2F83" w:rsidRDefault="001E2F83"/>
    <w:p w14:paraId="25F1A35B" w14:textId="77777777" w:rsidR="001E2F83" w:rsidRDefault="001E2F83"/>
    <w:p w14:paraId="42149088" w14:textId="77777777" w:rsidR="001E2F83" w:rsidRDefault="00000000">
      <w:pPr>
        <w:pStyle w:val="Narration"/>
        <w:numPr>
          <w:ilvl w:val="1"/>
          <w:numId w:val="2"/>
        </w:numPr>
      </w:pPr>
      <w:r>
        <w:t xml:space="preserve">Lubricate the rectal tube tip with paraffin oil </w:t>
      </w:r>
      <w:r>
        <w:rPr>
          <w:b/>
        </w:rPr>
        <w:t>[1]</w:t>
      </w:r>
      <w:r>
        <w:t xml:space="preserve">. Instruct the patient to perform deep oral breathing </w:t>
      </w:r>
      <w:r>
        <w:rPr>
          <w:b/>
        </w:rPr>
        <w:t>[2]</w:t>
      </w:r>
      <w:r>
        <w:t xml:space="preserve"> and gently insert the rectal tube 15 to 25 centimeters into the rectum </w:t>
      </w:r>
      <w:r>
        <w:rPr>
          <w:b/>
        </w:rPr>
        <w:t>[3]</w:t>
      </w:r>
      <w:r>
        <w:t>.</w:t>
      </w:r>
    </w:p>
    <w:p w14:paraId="29F98D45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applying paraffin oil on the tube using a sterile swab.  </w:t>
      </w:r>
    </w:p>
    <w:p w14:paraId="65AD5E11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giving breathing instructions to the patient with calming gestures.  </w:t>
      </w:r>
    </w:p>
    <w:p w14:paraId="46FE8F63" w14:textId="77777777" w:rsidR="001E2F83" w:rsidRDefault="00000000">
      <w:pPr>
        <w:pStyle w:val="ShotDescription"/>
        <w:numPr>
          <w:ilvl w:val="2"/>
          <w:numId w:val="2"/>
        </w:numPr>
      </w:pPr>
      <w:r>
        <w:t>Talent carefully inserting the lubricated tube into the patient's rectum.</w:t>
      </w:r>
    </w:p>
    <w:p w14:paraId="2ECFA14F" w14:textId="77777777" w:rsidR="001E2F83" w:rsidRDefault="001E2F83"/>
    <w:p w14:paraId="6E6C0D17" w14:textId="77777777" w:rsidR="001E2F83" w:rsidRDefault="00000000">
      <w:pPr>
        <w:pStyle w:val="Narration"/>
        <w:numPr>
          <w:ilvl w:val="1"/>
          <w:numId w:val="2"/>
        </w:numPr>
      </w:pPr>
      <w:r>
        <w:t xml:space="preserve">Adjust the rectal tube insertion depth according to lesion location </w:t>
      </w:r>
      <w:r>
        <w:rPr>
          <w:b/>
        </w:rPr>
        <w:t>[1-TXT]</w:t>
      </w:r>
      <w:r>
        <w:t>.</w:t>
      </w:r>
    </w:p>
    <w:p w14:paraId="423F30CE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adjusting insertion </w:t>
      </w:r>
      <w:proofErr w:type="gramStart"/>
      <w:r>
        <w:t>depth .</w:t>
      </w:r>
      <w:proofErr w:type="gramEnd"/>
      <w:r>
        <w:rPr>
          <w:b/>
          <w:bCs/>
        </w:rPr>
        <w:t xml:space="preserve"> TXT: Rectum and sigmoid colon: Insert 15 - 20 cm; Sigmoid or descending colon: Insert 18 - 25 cm</w:t>
      </w:r>
    </w:p>
    <w:p w14:paraId="0D4015A6" w14:textId="77777777" w:rsidR="001E2F83" w:rsidRDefault="001E2F83"/>
    <w:p w14:paraId="6E8B275E" w14:textId="77777777" w:rsidR="001E2F83" w:rsidRDefault="00000000">
      <w:pPr>
        <w:pStyle w:val="Narration"/>
        <w:numPr>
          <w:ilvl w:val="1"/>
          <w:numId w:val="2"/>
        </w:numPr>
      </w:pPr>
      <w:r>
        <w:t xml:space="preserve">Open the enema bag tube clamp and begin dripping the herbal decoction slowly </w:t>
      </w:r>
      <w:r>
        <w:rPr>
          <w:b/>
        </w:rPr>
        <w:t>[1]</w:t>
      </w:r>
      <w:r>
        <w:t xml:space="preserve">. Adjust the infusion rate based on the patient's condition and tolerance </w:t>
      </w:r>
      <w:r>
        <w:rPr>
          <w:b/>
        </w:rPr>
        <w:t>[2]</w:t>
      </w:r>
      <w:r>
        <w:t xml:space="preserve">. Maintain the infusion over 15 to 20 minutes </w:t>
      </w:r>
      <w:r>
        <w:rPr>
          <w:bCs/>
        </w:rPr>
        <w:t>while</w:t>
      </w:r>
      <w:r>
        <w:t xml:space="preserve"> continuously observing the patient and asking about their tolerance throughout the process </w:t>
      </w:r>
      <w:r>
        <w:rPr>
          <w:b/>
        </w:rPr>
        <w:t>[3]</w:t>
      </w:r>
      <w:r>
        <w:t xml:space="preserve">. If the patient experiences discomfort or an urge to defecate, reduce the rate or stop the procedure </w:t>
      </w:r>
      <w:r>
        <w:rPr>
          <w:b/>
        </w:rPr>
        <w:t>[4]</w:t>
      </w:r>
      <w:r>
        <w:t>.</w:t>
      </w:r>
    </w:p>
    <w:p w14:paraId="6B72257A" w14:textId="77777777" w:rsidR="001E2F83" w:rsidRDefault="001E2F83"/>
    <w:p w14:paraId="15149B8E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unclamping the tube and observing the liquid begin to drip into the tube.  </w:t>
      </w:r>
    </w:p>
    <w:p w14:paraId="52A04F28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adjusting the roller clamp on the enema tubing to regulate flow rate.  </w:t>
      </w:r>
    </w:p>
    <w:p w14:paraId="6B0990B0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checking patient’s expression and asking about tolerance.  </w:t>
      </w:r>
    </w:p>
    <w:p w14:paraId="6900A400" w14:textId="77777777" w:rsidR="001E2F83" w:rsidRDefault="00000000">
      <w:pPr>
        <w:pStyle w:val="ShotDescription"/>
        <w:numPr>
          <w:ilvl w:val="2"/>
          <w:numId w:val="2"/>
        </w:numPr>
      </w:pPr>
      <w:r>
        <w:t>Talent pausing infusion.</w:t>
      </w:r>
    </w:p>
    <w:p w14:paraId="58A07BC6" w14:textId="77777777" w:rsidR="001E2F83" w:rsidRDefault="001E2F83"/>
    <w:p w14:paraId="1FB94ABA" w14:textId="77777777" w:rsidR="001E2F83" w:rsidRDefault="001E2F83"/>
    <w:p w14:paraId="22747559" w14:textId="77777777" w:rsidR="001E2F83" w:rsidRDefault="00000000">
      <w:pPr>
        <w:pStyle w:val="Narration"/>
        <w:numPr>
          <w:ilvl w:val="1"/>
          <w:numId w:val="2"/>
        </w:numPr>
      </w:pPr>
      <w:r>
        <w:t xml:space="preserve">Stop the </w:t>
      </w:r>
      <w:proofErr w:type="gramStart"/>
      <w:r>
        <w:t>enema</w:t>
      </w:r>
      <w:proofErr w:type="gramEnd"/>
      <w:r>
        <w:t xml:space="preserve"> immediately if the patient shows signs such as rapid pulse, pale complexion, cold sweats, severe abdominal pain, or palpitations </w:t>
      </w:r>
      <w:r>
        <w:rPr>
          <w:b/>
        </w:rPr>
        <w:t>[1]</w:t>
      </w:r>
      <w:r>
        <w:t>.</w:t>
      </w:r>
    </w:p>
    <w:p w14:paraId="68C69E83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stopping the procedure and noting the </w:t>
      </w:r>
      <w:proofErr w:type="spellStart"/>
      <w:r>
        <w:t>sympotoms</w:t>
      </w:r>
      <w:proofErr w:type="spellEnd"/>
      <w:r>
        <w:t>.</w:t>
      </w:r>
    </w:p>
    <w:p w14:paraId="26BBF6DC" w14:textId="77777777" w:rsidR="001E2F83" w:rsidRDefault="001E2F83"/>
    <w:p w14:paraId="13FA25A6" w14:textId="77777777" w:rsidR="001E2F83" w:rsidRDefault="00000000">
      <w:pPr>
        <w:pStyle w:val="Narration"/>
        <w:numPr>
          <w:ilvl w:val="1"/>
          <w:numId w:val="2"/>
        </w:numPr>
      </w:pPr>
      <w:r>
        <w:lastRenderedPageBreak/>
        <w:t xml:space="preserve">Clamp the enema tube once the infusion is complete </w:t>
      </w:r>
      <w:r>
        <w:rPr>
          <w:b/>
        </w:rPr>
        <w:t>[1]</w:t>
      </w:r>
      <w:r>
        <w:t xml:space="preserve">. Slowly remove the tube while instructing the patient to contract the anal sphincters </w:t>
      </w:r>
      <w:r>
        <w:rPr>
          <w:b/>
        </w:rPr>
        <w:t>[2]</w:t>
      </w:r>
      <w:r>
        <w:t xml:space="preserve">. Use gauze to cleanse the perianal area thoroughly </w:t>
      </w:r>
      <w:r>
        <w:rPr>
          <w:b/>
        </w:rPr>
        <w:t>[3]</w:t>
      </w:r>
      <w:r>
        <w:t>.</w:t>
      </w:r>
    </w:p>
    <w:p w14:paraId="7E830EF8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clamping the tubing with steady hands.  </w:t>
      </w:r>
    </w:p>
    <w:p w14:paraId="04E22CBE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gently withdrawing the tube.  </w:t>
      </w:r>
    </w:p>
    <w:p w14:paraId="73DB372F" w14:textId="77777777" w:rsidR="001E2F83" w:rsidRDefault="00000000">
      <w:pPr>
        <w:pStyle w:val="ShotDescription"/>
        <w:numPr>
          <w:ilvl w:val="2"/>
          <w:numId w:val="2"/>
        </w:numPr>
      </w:pPr>
      <w:r>
        <w:t>Talent using gauze to clean the anal region.</w:t>
      </w:r>
    </w:p>
    <w:p w14:paraId="3BE0EED3" w14:textId="77777777" w:rsidR="001E2F83" w:rsidRDefault="001E2F83"/>
    <w:p w14:paraId="3F36EC18" w14:textId="77777777" w:rsidR="001E2F83" w:rsidRDefault="00000000">
      <w:pPr>
        <w:pStyle w:val="Narration"/>
        <w:numPr>
          <w:ilvl w:val="1"/>
          <w:numId w:val="2"/>
        </w:numPr>
      </w:pPr>
      <w:r>
        <w:t xml:space="preserve">Instruct the patient to remain in a supine position with hips elevated for 60 minutes </w:t>
      </w:r>
      <w:r>
        <w:rPr>
          <w:b/>
        </w:rPr>
        <w:t>[1]</w:t>
      </w:r>
      <w:r>
        <w:t xml:space="preserve">. Provide a bedpan to assist with controlled evacuation after the retention period </w:t>
      </w:r>
      <w:r>
        <w:rPr>
          <w:b/>
        </w:rPr>
        <w:t>[2]</w:t>
      </w:r>
      <w:r>
        <w:t>.</w:t>
      </w:r>
    </w:p>
    <w:p w14:paraId="390C2D96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positioning the patient on their back with a cushion under.  </w:t>
      </w:r>
    </w:p>
    <w:p w14:paraId="233D974E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</w:t>
      </w:r>
      <w:proofErr w:type="gramStart"/>
      <w:r>
        <w:t>placing</w:t>
      </w:r>
      <w:proofErr w:type="gramEnd"/>
      <w:r>
        <w:t xml:space="preserve"> a bedpan beside the patient’s bed.</w:t>
      </w:r>
    </w:p>
    <w:p w14:paraId="0CE24D93" w14:textId="77777777" w:rsidR="001E2F83" w:rsidRDefault="001E2F83"/>
    <w:p w14:paraId="60C6C9C1" w14:textId="77777777" w:rsidR="001E2F83" w:rsidRDefault="00000000">
      <w:pPr>
        <w:pStyle w:val="Narration"/>
        <w:numPr>
          <w:ilvl w:val="1"/>
          <w:numId w:val="2"/>
        </w:numPr>
      </w:pPr>
      <w:r>
        <w:t xml:space="preserve">For patients with poor retention of less than 30 minutes, add 2 to 3 milliliters of 1 percent lidocaine to the herbal decoction after obtaining physician approval </w:t>
      </w:r>
      <w:r>
        <w:rPr>
          <w:b/>
        </w:rPr>
        <w:t>[1]</w:t>
      </w:r>
      <w:r>
        <w:t>.</w:t>
      </w:r>
    </w:p>
    <w:p w14:paraId="4536EAA6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drawing lidocaine into a syringe and injecting it into the </w:t>
      </w:r>
      <w:proofErr w:type="gramStart"/>
      <w:r>
        <w:t>decoction .</w:t>
      </w:r>
      <w:proofErr w:type="gramEnd"/>
    </w:p>
    <w:p w14:paraId="66D4AD9B" w14:textId="77777777" w:rsidR="001E2F83" w:rsidRDefault="001E2F83"/>
    <w:p w14:paraId="08150235" w14:textId="77777777" w:rsidR="001E2F83" w:rsidRDefault="00000000">
      <w:pPr>
        <w:pStyle w:val="Narration"/>
        <w:numPr>
          <w:ilvl w:val="1"/>
          <w:numId w:val="2"/>
        </w:numPr>
      </w:pPr>
      <w:r>
        <w:t xml:space="preserve">Dispose of all biohazardous waste in designated containers </w:t>
      </w:r>
      <w:r>
        <w:rPr>
          <w:b/>
        </w:rPr>
        <w:t>[1]</w:t>
      </w:r>
      <w:r>
        <w:t xml:space="preserve">. Disinfect all reusable equipment according to the Technical Specification for Disinfection in Healthcare Facilities </w:t>
      </w:r>
      <w:r>
        <w:rPr>
          <w:b/>
        </w:rPr>
        <w:t>[2]</w:t>
      </w:r>
      <w:r>
        <w:t xml:space="preserve">. Document the details of the procedure and the patient’s response </w:t>
      </w:r>
      <w:r>
        <w:rPr>
          <w:b/>
        </w:rPr>
        <w:t>[3]</w:t>
      </w:r>
      <w:r>
        <w:t>.</w:t>
      </w:r>
    </w:p>
    <w:p w14:paraId="29025823" w14:textId="38A09856" w:rsidR="001E2F83" w:rsidRDefault="00000000">
      <w:pPr>
        <w:pStyle w:val="ShotDescription"/>
        <w:numPr>
          <w:ilvl w:val="2"/>
          <w:numId w:val="2"/>
        </w:numPr>
      </w:pPr>
      <w:r>
        <w:t xml:space="preserve">Talent placing used materials into </w:t>
      </w:r>
      <w:r>
        <w:rPr>
          <w:rFonts w:hint="eastAsia"/>
          <w:lang w:eastAsia="zh-CN"/>
        </w:rPr>
        <w:t>yellow</w:t>
      </w:r>
      <w:r>
        <w:t xml:space="preserve"> biohazard containers.  </w:t>
      </w:r>
    </w:p>
    <w:p w14:paraId="59FC08FC" w14:textId="77777777" w:rsidR="001E2F83" w:rsidRDefault="00000000">
      <w:pPr>
        <w:pStyle w:val="ShotDescription"/>
        <w:numPr>
          <w:ilvl w:val="2"/>
          <w:numId w:val="2"/>
        </w:numPr>
      </w:pPr>
      <w:r>
        <w:t xml:space="preserve">Talent wiping and spraying </w:t>
      </w:r>
      <w:proofErr w:type="gramStart"/>
      <w:r>
        <w:t>disinfectant</w:t>
      </w:r>
      <w:proofErr w:type="gramEnd"/>
      <w:r>
        <w:t xml:space="preserve"> on reusable tools per guidelines.  </w:t>
      </w:r>
    </w:p>
    <w:p w14:paraId="34F19652" w14:textId="77777777" w:rsidR="001E2F83" w:rsidRDefault="00000000">
      <w:pPr>
        <w:pStyle w:val="ShotDescription"/>
        <w:numPr>
          <w:ilvl w:val="2"/>
          <w:numId w:val="2"/>
        </w:numPr>
      </w:pPr>
      <w:r>
        <w:t>Talent working at a computer station.</w:t>
      </w:r>
    </w:p>
    <w:p w14:paraId="33209B69" w14:textId="77777777" w:rsidR="001E2F83" w:rsidRDefault="001E2F83">
      <w:pPr>
        <w:spacing w:before="120"/>
        <w:rPr>
          <w:rFonts w:cstheme="minorHAnsi"/>
        </w:rPr>
      </w:pPr>
    </w:p>
    <w:p w14:paraId="77183034" w14:textId="77777777" w:rsidR="008505C7" w:rsidRDefault="008505C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04F6D9E6" w14:textId="4BB4EDEB" w:rsidR="001E2F83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60EBEDF0" w14:textId="77777777" w:rsidR="001E2F83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56140B38" w14:textId="77777777" w:rsidR="001E2F83" w:rsidRDefault="001E2F8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9FF46EC" w14:textId="77777777" w:rsidR="001E2F8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The study included 22 UC patients from the Department of Gastroenterology. After treatment, the control group showed significant improvement in diarrhea, mucopurulent bloody stools, and abdominal pain scores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, but not in tenesmus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3150B4EF" w14:textId="77777777" w:rsidR="001E2F8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/>
          <w:color w:val="3333FF"/>
        </w:rPr>
        <w:t xml:space="preserve">Video editor: Highlight the </w:t>
      </w:r>
      <w:proofErr w:type="gramStart"/>
      <w:r>
        <w:rPr>
          <w:rFonts w:cstheme="minorHAnsi"/>
          <w:i/>
          <w:iCs/>
          <w:color w:val="3333FF"/>
        </w:rPr>
        <w:t>column  “</w:t>
      </w:r>
      <w:proofErr w:type="gramEnd"/>
      <w:r>
        <w:rPr>
          <w:rFonts w:cstheme="minorHAnsi"/>
          <w:i/>
          <w:iCs/>
          <w:color w:val="3333FF"/>
        </w:rPr>
        <w:t xml:space="preserve">after treatment” for </w:t>
      </w:r>
      <w:proofErr w:type="gramStart"/>
      <w:r>
        <w:rPr>
          <w:rFonts w:cstheme="minorHAnsi"/>
          <w:i/>
          <w:iCs/>
          <w:color w:val="3333FF"/>
        </w:rPr>
        <w:t>“”diarrhea</w:t>
      </w:r>
      <w:proofErr w:type="gramEnd"/>
      <w:r>
        <w:rPr>
          <w:rFonts w:cstheme="minorHAnsi"/>
          <w:i/>
          <w:iCs/>
          <w:color w:val="3333FF"/>
        </w:rPr>
        <w:t xml:space="preserve">, mucopurulent bloody stools, abdominal </w:t>
      </w:r>
      <w:proofErr w:type="gramStart"/>
      <w:r>
        <w:rPr>
          <w:rFonts w:cstheme="minorHAnsi"/>
          <w:i/>
          <w:iCs/>
          <w:color w:val="3333FF"/>
        </w:rPr>
        <w:t>pain”  in</w:t>
      </w:r>
      <w:proofErr w:type="gramEnd"/>
      <w:r>
        <w:rPr>
          <w:rFonts w:cstheme="minorHAnsi"/>
          <w:i/>
          <w:iCs/>
          <w:color w:val="3333FF"/>
        </w:rPr>
        <w:t xml:space="preserve"> the row “CONTROL”</w:t>
      </w:r>
    </w:p>
    <w:p w14:paraId="003A0F91" w14:textId="77777777" w:rsidR="001E2F8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/>
          <w:color w:val="3333FF"/>
        </w:rPr>
        <w:t xml:space="preserve">Video editor: Highlight the </w:t>
      </w:r>
      <w:proofErr w:type="gramStart"/>
      <w:r>
        <w:rPr>
          <w:rFonts w:cstheme="minorHAnsi"/>
          <w:i/>
          <w:iCs/>
          <w:color w:val="3333FF"/>
        </w:rPr>
        <w:t>column  “</w:t>
      </w:r>
      <w:proofErr w:type="gramEnd"/>
      <w:r>
        <w:rPr>
          <w:rFonts w:cstheme="minorHAnsi"/>
          <w:i/>
          <w:iCs/>
          <w:color w:val="3333FF"/>
        </w:rPr>
        <w:t>after treatment” for “tenesmus”</w:t>
      </w:r>
      <w:r>
        <w:rPr>
          <w:rFonts w:cstheme="minorHAnsi"/>
        </w:rPr>
        <w:t xml:space="preserve"> </w:t>
      </w:r>
      <w:r>
        <w:rPr>
          <w:rFonts w:cstheme="minorHAnsi"/>
          <w:i/>
          <w:iCs/>
          <w:color w:val="3333FF"/>
        </w:rPr>
        <w:t>in the row “CONTROL”</w:t>
      </w:r>
    </w:p>
    <w:p w14:paraId="4E73DFE1" w14:textId="77777777" w:rsidR="001E2F83" w:rsidRDefault="001E2F8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E60890A" w14:textId="77777777" w:rsidR="001E2F8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The enema group showed significant improvement in all symptom scores, including diarrhea, mucopurulent bloody stools, abdominal pain, and tenesmus after treatment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687625BD" w14:textId="77777777" w:rsidR="001E2F8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/>
          <w:color w:val="3333FF"/>
        </w:rPr>
        <w:t xml:space="preserve">Video editor: Highlight the </w:t>
      </w:r>
      <w:proofErr w:type="gramStart"/>
      <w:r>
        <w:rPr>
          <w:rFonts w:cstheme="minorHAnsi"/>
          <w:i/>
          <w:iCs/>
          <w:color w:val="3333FF"/>
        </w:rPr>
        <w:t>column  “</w:t>
      </w:r>
      <w:proofErr w:type="gramEnd"/>
      <w:r>
        <w:rPr>
          <w:rFonts w:cstheme="minorHAnsi"/>
          <w:i/>
          <w:iCs/>
          <w:color w:val="3333FF"/>
        </w:rPr>
        <w:t xml:space="preserve">after treatment” for </w:t>
      </w:r>
      <w:proofErr w:type="gramStart"/>
      <w:r>
        <w:rPr>
          <w:rFonts w:cstheme="minorHAnsi"/>
          <w:i/>
          <w:iCs/>
          <w:color w:val="3333FF"/>
        </w:rPr>
        <w:t>“”diarrhea</w:t>
      </w:r>
      <w:proofErr w:type="gramEnd"/>
      <w:r>
        <w:rPr>
          <w:rFonts w:cstheme="minorHAnsi"/>
          <w:i/>
          <w:iCs/>
          <w:color w:val="3333FF"/>
        </w:rPr>
        <w:t xml:space="preserve">, mucopurulent bloody stools, abdominal pain, </w:t>
      </w:r>
      <w:proofErr w:type="gramStart"/>
      <w:r>
        <w:rPr>
          <w:rFonts w:cstheme="minorHAnsi"/>
          <w:i/>
          <w:iCs/>
          <w:color w:val="3333FF"/>
        </w:rPr>
        <w:t>tenesmus”  in</w:t>
      </w:r>
      <w:proofErr w:type="gramEnd"/>
      <w:r>
        <w:rPr>
          <w:rFonts w:cstheme="minorHAnsi"/>
          <w:i/>
          <w:iCs/>
          <w:color w:val="3333FF"/>
        </w:rPr>
        <w:t xml:space="preserve"> the row “ENEMA”</w:t>
      </w:r>
    </w:p>
    <w:p w14:paraId="1792AD16" w14:textId="77777777" w:rsidR="001E2F83" w:rsidRDefault="001E2F8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106EE45" w14:textId="77777777" w:rsidR="001E2F83" w:rsidRDefault="001E2F8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1EFBFA2" w14:textId="77777777" w:rsidR="001E2F8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After treatment, the control group showed significant improvements in </w:t>
      </w:r>
      <w:bookmarkStart w:id="2" w:name="_Hlk196380784"/>
      <w:r>
        <w:rPr>
          <w:rFonts w:cstheme="minorHAnsi"/>
        </w:rPr>
        <w:t>bowel symptoms, systemic symptoms, emotional function</w:t>
      </w:r>
      <w:bookmarkEnd w:id="2"/>
      <w:r>
        <w:rPr>
          <w:rFonts w:cstheme="minorHAnsi"/>
        </w:rPr>
        <w:t xml:space="preserve">, and total score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, but not in </w:t>
      </w:r>
      <w:bookmarkStart w:id="3" w:name="_Hlk196380815"/>
      <w:r>
        <w:rPr>
          <w:rFonts w:cstheme="minorHAnsi"/>
        </w:rPr>
        <w:t xml:space="preserve">social function </w:t>
      </w:r>
      <w:bookmarkEnd w:id="3"/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55977959" w14:textId="77777777" w:rsidR="001E2F8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>
        <w:rPr>
          <w:rFonts w:cstheme="minorHAnsi"/>
          <w:i/>
          <w:iCs/>
          <w:color w:val="3333FF"/>
        </w:rPr>
        <w:t xml:space="preserve">Video editor: Highlight the </w:t>
      </w:r>
      <w:proofErr w:type="gramStart"/>
      <w:r>
        <w:rPr>
          <w:rFonts w:cstheme="minorHAnsi"/>
          <w:i/>
          <w:iCs/>
          <w:color w:val="3333FF"/>
        </w:rPr>
        <w:t>column  “</w:t>
      </w:r>
      <w:proofErr w:type="gramEnd"/>
      <w:r>
        <w:rPr>
          <w:rFonts w:cstheme="minorHAnsi"/>
          <w:i/>
          <w:iCs/>
          <w:color w:val="3333FF"/>
        </w:rPr>
        <w:t xml:space="preserve">after </w:t>
      </w:r>
      <w:proofErr w:type="gramStart"/>
      <w:r>
        <w:rPr>
          <w:rFonts w:cstheme="minorHAnsi"/>
          <w:i/>
          <w:iCs/>
          <w:color w:val="3333FF"/>
        </w:rPr>
        <w:t>treatment”  for</w:t>
      </w:r>
      <w:proofErr w:type="gramEnd"/>
      <w:r>
        <w:rPr>
          <w:rFonts w:cstheme="minorHAnsi"/>
          <w:i/>
          <w:iCs/>
          <w:color w:val="3333FF"/>
        </w:rPr>
        <w:t xml:space="preserve"> “bowel symptoms, systemic symptoms, emotional </w:t>
      </w:r>
      <w:proofErr w:type="gramStart"/>
      <w:r>
        <w:rPr>
          <w:rFonts w:cstheme="minorHAnsi"/>
          <w:i/>
          <w:iCs/>
          <w:color w:val="3333FF"/>
        </w:rPr>
        <w:t>function”  in</w:t>
      </w:r>
      <w:proofErr w:type="gramEnd"/>
      <w:r>
        <w:rPr>
          <w:rFonts w:cstheme="minorHAnsi"/>
          <w:i/>
          <w:iCs/>
          <w:color w:val="3333FF"/>
        </w:rPr>
        <w:t xml:space="preserve"> the row “CONTROL”</w:t>
      </w:r>
    </w:p>
    <w:p w14:paraId="2F1740D2" w14:textId="77777777" w:rsidR="001E2F8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>
        <w:rPr>
          <w:rFonts w:cstheme="minorHAnsi"/>
          <w:i/>
          <w:iCs/>
          <w:color w:val="3333FF"/>
        </w:rPr>
        <w:t xml:space="preserve">Video editor: Highlight the </w:t>
      </w:r>
      <w:proofErr w:type="gramStart"/>
      <w:r>
        <w:rPr>
          <w:rFonts w:cstheme="minorHAnsi"/>
          <w:i/>
          <w:iCs/>
          <w:color w:val="3333FF"/>
        </w:rPr>
        <w:t>column  “</w:t>
      </w:r>
      <w:proofErr w:type="gramEnd"/>
      <w:r>
        <w:rPr>
          <w:rFonts w:cstheme="minorHAnsi"/>
          <w:i/>
          <w:iCs/>
          <w:color w:val="3333FF"/>
        </w:rPr>
        <w:t xml:space="preserve">after </w:t>
      </w:r>
      <w:proofErr w:type="gramStart"/>
      <w:r>
        <w:rPr>
          <w:rFonts w:cstheme="minorHAnsi"/>
          <w:i/>
          <w:iCs/>
          <w:color w:val="3333FF"/>
        </w:rPr>
        <w:t>treatment”  for   “</w:t>
      </w:r>
      <w:proofErr w:type="gramEnd"/>
      <w:r>
        <w:rPr>
          <w:rFonts w:cstheme="minorHAnsi"/>
          <w:i/>
          <w:iCs/>
          <w:color w:val="3333FF"/>
        </w:rPr>
        <w:t xml:space="preserve">after treatment” for “social </w:t>
      </w:r>
      <w:proofErr w:type="gramStart"/>
      <w:r>
        <w:rPr>
          <w:rFonts w:cstheme="minorHAnsi"/>
          <w:i/>
          <w:iCs/>
          <w:color w:val="3333FF"/>
        </w:rPr>
        <w:t>function ”</w:t>
      </w:r>
      <w:proofErr w:type="gramEnd"/>
      <w:r>
        <w:rPr>
          <w:rFonts w:cstheme="minorHAnsi"/>
        </w:rPr>
        <w:t xml:space="preserve"> </w:t>
      </w:r>
      <w:r>
        <w:rPr>
          <w:rFonts w:cstheme="minorHAnsi"/>
          <w:i/>
          <w:iCs/>
          <w:color w:val="3333FF"/>
        </w:rPr>
        <w:t>in the row “CONTROL”</w:t>
      </w:r>
    </w:p>
    <w:p w14:paraId="2A1E8AF0" w14:textId="77777777" w:rsidR="001E2F83" w:rsidRDefault="001E2F8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0C4DA13" w14:textId="77777777" w:rsidR="001E2F83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eastAsia="Times New Roman" w:cstheme="minorHAnsi"/>
          <w:sz w:val="52"/>
        </w:rPr>
      </w:pPr>
      <w:r>
        <w:rPr>
          <w:rFonts w:cstheme="minorHAnsi"/>
        </w:rPr>
        <w:t xml:space="preserve">The enema group showed significant improvement in all domains of the IBD-Q, including bowel symptoms, systemic symptoms, emotional function, social function, and total score after treatment </w:t>
      </w:r>
      <w:r>
        <w:rPr>
          <w:rFonts w:cstheme="minorHAnsi"/>
          <w:b/>
          <w:bCs/>
        </w:rPr>
        <w:t>[1].</w:t>
      </w:r>
    </w:p>
    <w:p w14:paraId="4AEEF048" w14:textId="77777777" w:rsidR="001E2F83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>
        <w:rPr>
          <w:rFonts w:cstheme="minorHAnsi"/>
          <w:i/>
          <w:iCs/>
          <w:color w:val="3333FF"/>
        </w:rPr>
        <w:t xml:space="preserve">Video editor: Highlight the column “after </w:t>
      </w:r>
      <w:proofErr w:type="gramStart"/>
      <w:r>
        <w:rPr>
          <w:rFonts w:cstheme="minorHAnsi"/>
          <w:i/>
          <w:iCs/>
          <w:color w:val="3333FF"/>
        </w:rPr>
        <w:t>treatment”  for</w:t>
      </w:r>
      <w:proofErr w:type="gramEnd"/>
      <w:r>
        <w:rPr>
          <w:rFonts w:cstheme="minorHAnsi"/>
          <w:i/>
          <w:iCs/>
          <w:color w:val="3333FF"/>
        </w:rPr>
        <w:t xml:space="preserve">  </w:t>
      </w:r>
      <w:proofErr w:type="gramStart"/>
      <w:r>
        <w:rPr>
          <w:rFonts w:cstheme="minorHAnsi"/>
          <w:i/>
          <w:iCs/>
          <w:color w:val="3333FF"/>
        </w:rPr>
        <w:t xml:space="preserve">   “</w:t>
      </w:r>
      <w:proofErr w:type="gramEnd"/>
      <w:r>
        <w:rPr>
          <w:rFonts w:cstheme="minorHAnsi"/>
          <w:i/>
          <w:iCs/>
          <w:color w:val="3333FF"/>
        </w:rPr>
        <w:t xml:space="preserve">bowel symptoms, systemic symptoms, emotional function, “social function, total </w:t>
      </w:r>
      <w:proofErr w:type="gramStart"/>
      <w:r>
        <w:rPr>
          <w:rFonts w:cstheme="minorHAnsi"/>
          <w:i/>
          <w:iCs/>
          <w:color w:val="3333FF"/>
        </w:rPr>
        <w:t>score ”</w:t>
      </w:r>
      <w:proofErr w:type="gramEnd"/>
      <w:r>
        <w:rPr>
          <w:rFonts w:cstheme="minorHAnsi"/>
          <w:i/>
          <w:iCs/>
          <w:color w:val="3333FF"/>
        </w:rPr>
        <w:t xml:space="preserve">  in the row “ENEMA”</w:t>
      </w:r>
    </w:p>
    <w:sectPr w:rsidR="001E2F83">
      <w:headerReference w:type="default" r:id="rId8"/>
      <w:footerReference w:type="even" r:id="rId9"/>
      <w:footerReference w:type="default" r:id="rId10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BB40A" w14:textId="77777777" w:rsidR="00D2391B" w:rsidRDefault="00D2391B">
      <w:r>
        <w:separator/>
      </w:r>
    </w:p>
  </w:endnote>
  <w:endnote w:type="continuationSeparator" w:id="0">
    <w:p w14:paraId="07228D0F" w14:textId="77777777" w:rsidR="00D2391B" w:rsidRDefault="00D2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5EEB4DE8" w14:textId="77777777" w:rsidR="001E2F83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18AD14" w14:textId="77777777" w:rsidR="001E2F83" w:rsidRDefault="001E2F83">
    <w:pPr>
      <w:pStyle w:val="Footer"/>
      <w:ind w:right="360"/>
    </w:pPr>
  </w:p>
  <w:p w14:paraId="41B48C0B" w14:textId="77777777" w:rsidR="001E2F83" w:rsidRDefault="001E2F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329D" w14:textId="72FCC405" w:rsidR="001E2F83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8505C7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8505C7">
      <w:rPr>
        <w:rFonts w:cstheme="minorHAnsi"/>
        <w:lang w:val="en-IN"/>
      </w:rPr>
      <w:t xml:space="preserve">            April 29, </w:t>
    </w:r>
    <w:proofErr w:type="gramStart"/>
    <w:r w:rsidR="008505C7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4CDA" w14:textId="77777777" w:rsidR="00D2391B" w:rsidRDefault="00D2391B">
      <w:r>
        <w:separator/>
      </w:r>
    </w:p>
  </w:footnote>
  <w:footnote w:type="continuationSeparator" w:id="0">
    <w:p w14:paraId="5343B3C8" w14:textId="77777777" w:rsidR="00D2391B" w:rsidRDefault="00D23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29D8" w14:textId="0F9197D5" w:rsidR="001E2F83" w:rsidRPr="008505C7" w:rsidRDefault="00000000" w:rsidP="008505C7">
    <w:pPr>
      <w:spacing w:before="120"/>
      <w:rPr>
        <w:rFonts w:ascii="Calibri" w:eastAsia="Times New Roman" w:hAnsi="Calibri" w:cs="Calibri"/>
        <w:color w:val="000000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2DDE788" wp14:editId="36080E6B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4" w:name="_Hlk161771130"/>
    <w:bookmarkStart w:id="5" w:name="_Hlk161737265"/>
    <w:r w:rsidR="008505C7" w:rsidRPr="008505C7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"/>
    <w:bookmarkEnd w:id="5"/>
  </w:p>
  <w:p w14:paraId="46BC2BB2" w14:textId="77777777" w:rsidR="001E2F83" w:rsidRDefault="001E2F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8149825">
    <w:abstractNumId w:val="3"/>
  </w:num>
  <w:num w:numId="2" w16cid:durableId="1502891500">
    <w:abstractNumId w:val="2"/>
  </w:num>
  <w:num w:numId="3" w16cid:durableId="1316639679">
    <w:abstractNumId w:val="1"/>
  </w:num>
  <w:num w:numId="4" w16cid:durableId="214264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6540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F83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633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7ED5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4F7A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05C7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4444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87B5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6178"/>
    <w:rsid w:val="00D2391B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D2D7B"/>
    <w:rsid w:val="00FE059A"/>
    <w:rsid w:val="00FF25E5"/>
    <w:rsid w:val="00FF34BC"/>
    <w:rsid w:val="00FF6C56"/>
    <w:rsid w:val="00FF754B"/>
    <w:rsid w:val="52B3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639AA"/>
  <w14:defaultImageDpi w14:val="330"/>
  <w15:docId w15:val="{38480985-5D0D-4C2B-A8F6-8BC19B57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8505C7"/>
    <w:rPr>
      <w:color w:val="000000" w:themeColor="tex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504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1649</Words>
  <Characters>9398</Characters>
  <Application>Microsoft Office Word</Application>
  <DocSecurity>0</DocSecurity>
  <Lines>234</Lines>
  <Paragraphs>115</Paragraphs>
  <ScaleCrop>false</ScaleCrop>
  <Company>UC Irvine</Company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2025-04-29T18:54:00Z</dcterms:created>
  <dcterms:modified xsi:type="dcterms:W3CDTF">2025-04-29T18:54:00Z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eyJoZGlkIjoiMGIzM2QwY2JjMjk3Nzk3MWY2OWQyNWIxMWQ2NjIxMGUiLCJ1c2VySWQiOiIzMDA4NjUxMDkifQ==</vt:lpwstr>
  </property>
  <property fmtid="{D5CDD505-2E9C-101B-9397-08002B2CF9AE}" pid="4" name="KSOProductBuildVer">
    <vt:lpwstr>2052-12.1.0.20784</vt:lpwstr>
  </property>
  <property fmtid="{D5CDD505-2E9C-101B-9397-08002B2CF9AE}" pid="5" name="ICV">
    <vt:lpwstr>ECDE8B3E737243F282B6B126790D523E_12</vt:lpwstr>
  </property>
</Properties>
</file>