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A73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19F5">
        <w:rPr>
          <w:rFonts w:eastAsia="Times New Roman" w:cstheme="minorHAnsi"/>
          <w:b/>
        </w:rPr>
        <w:t>68003</w:t>
      </w:r>
    </w:p>
    <w:p w14:paraId="2F6924E5" w14:textId="70401FA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19F5">
        <w:rPr>
          <w:rFonts w:eastAsia="Times New Roman" w:cstheme="minorHAnsi"/>
          <w:b/>
        </w:rPr>
        <w:t>Debopriya Sadhukhan</w:t>
      </w:r>
    </w:p>
    <w:p w14:paraId="6FB9233B" w14:textId="01EED1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19F5" w:rsidRPr="003862A1">
          <w:rPr>
            <w:rStyle w:val="Hyperlink"/>
            <w:rFonts w:eastAsia="Times New Roman" w:cstheme="minorHAnsi"/>
            <w:b/>
          </w:rPr>
          <w:t>https://review.jove.com/account/file-uploader?src=20740963</w:t>
        </w:r>
      </w:hyperlink>
      <w:r w:rsidR="002619F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FCB0D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Application of I TASSER, </w:t>
      </w:r>
      <w:proofErr w:type="spellStart"/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>trRosetta</w:t>
      </w:r>
      <w:proofErr w:type="spellEnd"/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, UCSF Chimera, HADDOCK </w:t>
      </w:r>
      <w:r w:rsid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>S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erver, and HEX 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>Loria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 for De Novo and </w:t>
      </w:r>
      <w:r w:rsidR="002619F5" w:rsidRPr="002619F5">
        <w:rPr>
          <w:rFonts w:asciiTheme="majorHAnsi" w:hAnsiTheme="majorHAnsi"/>
          <w:b/>
          <w:bCs/>
          <w:iCs/>
          <w:sz w:val="32"/>
          <w:szCs w:val="32"/>
          <w:highlight w:val="white"/>
        </w:rPr>
        <w:t>In</w:t>
      </w:r>
      <w:r w:rsidR="002619F5" w:rsidRPr="002619F5">
        <w:rPr>
          <w:rFonts w:asciiTheme="majorHAnsi" w:hAnsiTheme="majorHAnsi" w:cstheme="majorHAnsi"/>
          <w:b/>
          <w:bCs/>
          <w:iCs/>
          <w:sz w:val="32"/>
          <w:szCs w:val="32"/>
          <w:highlight w:val="white"/>
        </w:rPr>
        <w:t xml:space="preserve"> Silico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 Design of Proteins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980D6" w14:textId="6987E840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  <w:r w:rsidRPr="005450AC">
        <w:rPr>
          <w:rFonts w:asciiTheme="majorHAnsi" w:hAnsiTheme="majorHAnsi" w:cstheme="majorHAnsi"/>
          <w:highlight w:val="white"/>
        </w:rPr>
        <w:t>Jimena R. Villarreal, Roberto Álvarez-Martínez</w:t>
      </w:r>
    </w:p>
    <w:p w14:paraId="65A083DB" w14:textId="77777777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</w:p>
    <w:p w14:paraId="74A3CDA1" w14:textId="4F5706EC" w:rsidR="00D6314B" w:rsidRDefault="00A179DA" w:rsidP="00A179DA">
      <w:pPr>
        <w:outlineLvl w:val="0"/>
        <w:rPr>
          <w:rFonts w:asciiTheme="majorHAnsi" w:hAnsiTheme="majorHAnsi" w:cstheme="majorHAnsi"/>
        </w:rPr>
      </w:pPr>
      <w:r w:rsidRPr="005450AC">
        <w:rPr>
          <w:rFonts w:asciiTheme="majorHAnsi" w:hAnsiTheme="majorHAnsi" w:cstheme="majorHAnsi"/>
          <w:highlight w:val="white"/>
        </w:rPr>
        <w:t xml:space="preserve">Universidad Autonomy de Querétaro, </w:t>
      </w:r>
      <w:proofErr w:type="spellStart"/>
      <w:r w:rsidRPr="005450AC">
        <w:rPr>
          <w:rFonts w:asciiTheme="majorHAnsi" w:hAnsiTheme="majorHAnsi" w:cstheme="majorHAnsi"/>
          <w:highlight w:val="white"/>
        </w:rPr>
        <w:t>Facultad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de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Naturales, </w:t>
      </w:r>
      <w:proofErr w:type="spellStart"/>
      <w:r w:rsidRPr="005450AC">
        <w:rPr>
          <w:rFonts w:asciiTheme="majorHAnsi" w:hAnsiTheme="majorHAnsi" w:cstheme="majorHAnsi"/>
          <w:highlight w:val="white"/>
        </w:rPr>
        <w:t>Doctorado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in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Biológicas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, Campus Aeropuerto. Laboratorio de Biology </w:t>
      </w:r>
      <w:proofErr w:type="spellStart"/>
      <w:r w:rsidRPr="005450AC">
        <w:rPr>
          <w:rFonts w:asciiTheme="majorHAnsi" w:hAnsiTheme="majorHAnsi" w:cstheme="majorHAnsi"/>
          <w:highlight w:val="white"/>
        </w:rPr>
        <w:t>Cuantitativa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y Sistemas </w:t>
      </w:r>
      <w:proofErr w:type="spellStart"/>
      <w:r w:rsidRPr="005450AC">
        <w:rPr>
          <w:rFonts w:asciiTheme="majorHAnsi" w:hAnsiTheme="majorHAnsi" w:cstheme="majorHAnsi"/>
          <w:highlight w:val="white"/>
        </w:rPr>
        <w:t>Complejos</w:t>
      </w:r>
      <w:proofErr w:type="spellEnd"/>
    </w:p>
    <w:p w14:paraId="7BB41967" w14:textId="77777777" w:rsidR="00A179DA" w:rsidRPr="00B07A3B" w:rsidRDefault="00A179DA" w:rsidP="00A179D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32D1F13" w:rsidR="00D6314B" w:rsidRPr="00B07A3B" w:rsidRDefault="00A179DA" w:rsidP="004E0C5A">
      <w:pPr>
        <w:outlineLvl w:val="0"/>
        <w:rPr>
          <w:rFonts w:eastAsia="Times New Roman" w:cstheme="minorHAnsi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3DB4456D" w:rsidR="003B5E26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Jimena R. Villarreal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</w:rPr>
        <w:t>rvillarrealjimena@gmail.com</w:t>
      </w:r>
    </w:p>
    <w:p w14:paraId="5A2BE33C" w14:textId="0855D676" w:rsidR="001E230F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C6D7EA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79DA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F9E10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179DA">
        <w:rPr>
          <w:rFonts w:cstheme="minorHAnsi"/>
          <w:bCs/>
          <w:sz w:val="22"/>
          <w:szCs w:val="22"/>
        </w:rPr>
        <w:t>07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4EB73627" w:rsidR="00FF25E5" w:rsidRPr="00A179DA" w:rsidRDefault="00FF25E5" w:rsidP="00A179DA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685CE0C" w:rsidR="00CE10F2" w:rsidRDefault="004717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177A">
        <w:rPr>
          <w:rFonts w:asciiTheme="majorHAnsi" w:eastAsia="Times New Roman" w:hAnsiTheme="majorHAnsi" w:cstheme="majorHAnsi"/>
          <w:b/>
          <w:bCs/>
        </w:rPr>
        <w:t>Predict</w:t>
      </w:r>
      <w:r>
        <w:rPr>
          <w:rFonts w:asciiTheme="majorHAnsi" w:eastAsia="Times New Roman" w:hAnsiTheme="majorHAnsi" w:cstheme="majorHAnsi"/>
          <w:b/>
          <w:bCs/>
        </w:rPr>
        <w:t>ing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 3D </w:t>
      </w:r>
      <w:r>
        <w:rPr>
          <w:rFonts w:asciiTheme="majorHAnsi" w:eastAsia="Times New Roman" w:hAnsiTheme="majorHAnsi" w:cstheme="majorHAnsi"/>
          <w:b/>
          <w:bCs/>
        </w:rPr>
        <w:t>S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tructure </w:t>
      </w:r>
      <w:r>
        <w:rPr>
          <w:rFonts w:asciiTheme="majorHAnsi" w:eastAsia="Times New Roman" w:hAnsiTheme="majorHAnsi" w:cstheme="majorHAnsi"/>
          <w:b/>
          <w:bCs/>
        </w:rPr>
        <w:t>U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sing I-TASSER and </w:t>
      </w:r>
      <w:proofErr w:type="spellStart"/>
      <w:r w:rsidRPr="0047177A">
        <w:rPr>
          <w:rFonts w:asciiTheme="majorHAnsi" w:eastAsia="Times New Roman" w:hAnsiTheme="majorHAnsi" w:cstheme="majorHAnsi"/>
          <w:b/>
          <w:bCs/>
        </w:rPr>
        <w:t>trRosetta</w:t>
      </w:r>
      <w:proofErr w:type="spellEnd"/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CA07E41" w14:textId="6CABE3A6" w:rsidR="00853200" w:rsidRDefault="00853200" w:rsidP="00853200">
      <w:pPr>
        <w:pStyle w:val="Narration"/>
        <w:numPr>
          <w:ilvl w:val="1"/>
          <w:numId w:val="3"/>
        </w:numPr>
      </w:pPr>
      <w:r>
        <w:t xml:space="preserve">To begin, </w:t>
      </w:r>
      <w:r w:rsidR="00112A64">
        <w:t>visit</w:t>
      </w:r>
      <w:r>
        <w:t xml:space="preserve"> the I-TASSER</w:t>
      </w:r>
      <w:r w:rsidR="00112A64">
        <w:t xml:space="preserve"> </w:t>
      </w:r>
      <w:r w:rsidR="00112A64" w:rsidRPr="00112A64">
        <w:rPr>
          <w:i/>
          <w:iCs/>
          <w:color w:val="EE0000"/>
        </w:rPr>
        <w:t>(eye-</w:t>
      </w:r>
      <w:proofErr w:type="spellStart"/>
      <w:r w:rsidR="00112A64" w:rsidRPr="00112A64">
        <w:rPr>
          <w:i/>
          <w:iCs/>
          <w:color w:val="EE0000"/>
        </w:rPr>
        <w:t>Tass</w:t>
      </w:r>
      <w:proofErr w:type="spellEnd"/>
      <w:r w:rsidR="00112A64" w:rsidRPr="00112A64">
        <w:rPr>
          <w:i/>
          <w:iCs/>
          <w:color w:val="EE0000"/>
        </w:rPr>
        <w:t>-er)</w:t>
      </w:r>
      <w:r>
        <w:t xml:space="preserve"> server for protein structure and function prediction </w:t>
      </w:r>
      <w:r>
        <w:rPr>
          <w:b/>
        </w:rPr>
        <w:t>[1]</w:t>
      </w:r>
      <w:r>
        <w:t xml:space="preserve">. </w:t>
      </w:r>
      <w:r w:rsidR="00112A64" w:rsidRPr="00112A64">
        <w:t>Submit the molecular target or designed sequence as a FASTA</w:t>
      </w:r>
      <w:r w:rsidR="0061294C">
        <w:t xml:space="preserve"> </w:t>
      </w:r>
      <w:r w:rsidR="0061294C" w:rsidRPr="0061294C">
        <w:rPr>
          <w:i/>
          <w:iCs/>
          <w:color w:val="EE0000"/>
        </w:rPr>
        <w:t>(fast-uh)</w:t>
      </w:r>
      <w:r w:rsidR="00112A64" w:rsidRPr="00112A64">
        <w:t xml:space="preserve"> format file, a text file, or by pasting it directly into the input field</w:t>
      </w:r>
      <w:r>
        <w:t xml:space="preserve"> </w:t>
      </w:r>
      <w:r>
        <w:rPr>
          <w:b/>
        </w:rPr>
        <w:t>[2]</w:t>
      </w:r>
      <w:r>
        <w:t xml:space="preserve">. Assign a unique name to the sequence </w:t>
      </w:r>
      <w:r>
        <w:rPr>
          <w:b/>
        </w:rPr>
        <w:t>[3]</w:t>
      </w:r>
      <w:r w:rsidR="0061294C">
        <w:t xml:space="preserve"> and</w:t>
      </w:r>
      <w:r>
        <w:t xml:space="preserve"> </w:t>
      </w:r>
      <w:r w:rsidR="0061294C">
        <w:t>c</w:t>
      </w:r>
      <w:r>
        <w:t xml:space="preserve">lick </w:t>
      </w:r>
      <w:r>
        <w:rPr>
          <w:b/>
        </w:rPr>
        <w:t>Submit</w:t>
      </w:r>
      <w:r>
        <w:t xml:space="preserve"> to allow the program to analyze the sequence</w:t>
      </w:r>
      <w:r w:rsidR="0061294C">
        <w:t xml:space="preserve">, </w:t>
      </w:r>
      <w:r w:rsidR="0061294C" w:rsidRPr="0061294C">
        <w:t>providing an estimated processing time</w:t>
      </w:r>
      <w:r>
        <w:t xml:space="preserve"> </w:t>
      </w:r>
      <w:r>
        <w:rPr>
          <w:b/>
        </w:rPr>
        <w:t>[4]</w:t>
      </w:r>
      <w:r>
        <w:t>.</w:t>
      </w:r>
    </w:p>
    <w:p w14:paraId="141859DC" w14:textId="77777777" w:rsidR="00853200" w:rsidRDefault="00853200" w:rsidP="00853200"/>
    <w:p w14:paraId="053C0306" w14:textId="77777777" w:rsidR="00853200" w:rsidRDefault="00853200" w:rsidP="00853200">
      <w:pPr>
        <w:pStyle w:val="ShotDescription"/>
        <w:numPr>
          <w:ilvl w:val="2"/>
          <w:numId w:val="3"/>
        </w:numPr>
      </w:pPr>
      <w:r>
        <w:t>WIDE: Talent opening a web browser and navigating to the I-TASSER server.</w:t>
      </w:r>
    </w:p>
    <w:p w14:paraId="6A4CB633" w14:textId="79508411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1294C" w:rsidRPr="00112A64">
        <w:t>Submit</w:t>
      </w:r>
      <w:r w:rsidR="0061294C">
        <w:t>ting</w:t>
      </w:r>
      <w:r w:rsidR="0061294C" w:rsidRPr="00112A64">
        <w:t xml:space="preserve"> the molecular target or designed sequence</w:t>
      </w:r>
      <w:r>
        <w:t>.</w:t>
      </w:r>
    </w:p>
    <w:p w14:paraId="1BF6A523" w14:textId="1ADE51FE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1294C">
        <w:t>A name being assigned to the sequence</w:t>
      </w:r>
      <w:r>
        <w:t>.</w:t>
      </w:r>
    </w:p>
    <w:p w14:paraId="6029E4B0" w14:textId="31D545AB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1294C">
        <w:t>T</w:t>
      </w:r>
      <w:r>
        <w:t xml:space="preserve">he </w:t>
      </w:r>
      <w:r>
        <w:rPr>
          <w:b/>
        </w:rPr>
        <w:t>Submit</w:t>
      </w:r>
      <w:r>
        <w:t xml:space="preserve"> button being clicked and the estimated time displayed.</w:t>
      </w:r>
    </w:p>
    <w:p w14:paraId="143734AA" w14:textId="6265AD88" w:rsidR="00A179DA" w:rsidRDefault="00A179DA" w:rsidP="00A179DA">
      <w:pPr>
        <w:pStyle w:val="ShotDescription"/>
        <w:ind w:left="907" w:firstLine="0"/>
      </w:pPr>
      <w:r w:rsidRPr="00A179DA">
        <w:rPr>
          <w:highlight w:val="yellow"/>
        </w:rPr>
        <w:t xml:space="preserve">Authors: Filming a computer screen sometimes produces low-quality images. So, please record the screen for the SCREEN shots directly from your computer following our guidelines and upload them along with a summary to your project page: </w:t>
      </w:r>
      <w:hyperlink r:id="rId10" w:history="1">
        <w:r w:rsidRPr="00A179DA">
          <w:rPr>
            <w:rStyle w:val="Hyperlink"/>
            <w:highlight w:val="yellow"/>
          </w:rPr>
          <w:t>https://review.jove.com/account/file-uploader?src=20740963</w:t>
        </w:r>
      </w:hyperlink>
      <w:r>
        <w:t xml:space="preserve"> </w:t>
      </w:r>
    </w:p>
    <w:p w14:paraId="42371DE3" w14:textId="77777777" w:rsidR="00853200" w:rsidRDefault="00853200" w:rsidP="00853200"/>
    <w:p w14:paraId="57826129" w14:textId="464C4CC1" w:rsidR="00853200" w:rsidRDefault="0061294C" w:rsidP="00853200">
      <w:pPr>
        <w:pStyle w:val="Narration"/>
        <w:numPr>
          <w:ilvl w:val="1"/>
          <w:numId w:val="3"/>
        </w:numPr>
      </w:pPr>
      <w:r>
        <w:t>To p</w:t>
      </w:r>
      <w:r w:rsidRPr="0061294C">
        <w:t>redict</w:t>
      </w:r>
      <w:r>
        <w:t xml:space="preserve"> the</w:t>
      </w:r>
      <w:r w:rsidRPr="0061294C">
        <w:t xml:space="preserve"> 3D structure using </w:t>
      </w:r>
      <w:proofErr w:type="spellStart"/>
      <w:r w:rsidRPr="0061294C">
        <w:t>trRosetta</w:t>
      </w:r>
      <w:proofErr w:type="spellEnd"/>
      <w:r>
        <w:t xml:space="preserve"> </w:t>
      </w:r>
      <w:r w:rsidRPr="0061294C">
        <w:rPr>
          <w:i/>
          <w:iCs/>
          <w:color w:val="EE0000"/>
        </w:rPr>
        <w:t xml:space="preserve">(tee-are </w:t>
      </w:r>
      <w:proofErr w:type="spellStart"/>
      <w:r w:rsidRPr="0061294C">
        <w:rPr>
          <w:i/>
          <w:iCs/>
          <w:color w:val="EE0000"/>
        </w:rPr>
        <w:t>roh</w:t>
      </w:r>
      <w:proofErr w:type="spellEnd"/>
      <w:r w:rsidRPr="0061294C">
        <w:rPr>
          <w:i/>
          <w:iCs/>
          <w:color w:val="EE0000"/>
        </w:rPr>
        <w:t>-</w:t>
      </w:r>
      <w:proofErr w:type="spellStart"/>
      <w:r w:rsidRPr="0061294C">
        <w:rPr>
          <w:i/>
          <w:iCs/>
          <w:color w:val="EE0000"/>
        </w:rPr>
        <w:t>zet</w:t>
      </w:r>
      <w:proofErr w:type="spellEnd"/>
      <w:r w:rsidRPr="0061294C">
        <w:rPr>
          <w:i/>
          <w:iCs/>
          <w:color w:val="EE0000"/>
        </w:rPr>
        <w:t>-uh)</w:t>
      </w:r>
      <w:r>
        <w:t>, a</w:t>
      </w:r>
      <w:r w:rsidR="00853200">
        <w:t xml:space="preserve">ccess the </w:t>
      </w:r>
      <w:proofErr w:type="spellStart"/>
      <w:r w:rsidR="00853200">
        <w:t>trRosetta</w:t>
      </w:r>
      <w:proofErr w:type="spellEnd"/>
      <w:r w:rsidR="00853200">
        <w:t xml:space="preserve"> server </w:t>
      </w:r>
      <w:r w:rsidR="00853200">
        <w:rPr>
          <w:b/>
        </w:rPr>
        <w:t>[1]</w:t>
      </w:r>
      <w:r w:rsidR="00853200">
        <w:t xml:space="preserve">. </w:t>
      </w:r>
      <w:r w:rsidRPr="0061294C">
        <w:t>Enter the target receptor sequence as a FASTA format file, a text file, an MSA</w:t>
      </w:r>
      <w:r>
        <w:t xml:space="preserve"> </w:t>
      </w:r>
      <w:r w:rsidRPr="0061294C">
        <w:rPr>
          <w:i/>
          <w:iCs/>
          <w:color w:val="EE0000"/>
        </w:rPr>
        <w:t>(M-S-A)</w:t>
      </w:r>
      <w:r w:rsidRPr="0061294C">
        <w:t xml:space="preserve"> format file, or paste it directly into the input field on the server</w:t>
      </w:r>
      <w:r>
        <w:t xml:space="preserve"> </w:t>
      </w:r>
      <w:r w:rsidR="00853200">
        <w:rPr>
          <w:b/>
        </w:rPr>
        <w:t>[2]</w:t>
      </w:r>
      <w:r w:rsidR="00853200">
        <w:t xml:space="preserve">. Register using an institutional email </w:t>
      </w:r>
      <w:r w:rsidRPr="0061294C">
        <w:t>to access the tool</w:t>
      </w:r>
      <w:r w:rsidR="00853200">
        <w:t xml:space="preserve"> </w:t>
      </w:r>
      <w:r w:rsidR="00853200">
        <w:rPr>
          <w:b/>
        </w:rPr>
        <w:t>[3]</w:t>
      </w:r>
      <w:r w:rsidR="00853200">
        <w:t xml:space="preserve">. Assign a name to the structurally predicted protein </w:t>
      </w:r>
      <w:r w:rsidR="00853200">
        <w:rPr>
          <w:b/>
        </w:rPr>
        <w:t>[4</w:t>
      </w:r>
      <w:r w:rsidR="00682642">
        <w:rPr>
          <w:b/>
        </w:rPr>
        <w:t>-TXT</w:t>
      </w:r>
      <w:r w:rsidR="00853200">
        <w:rPr>
          <w:b/>
        </w:rPr>
        <w:t>]</w:t>
      </w:r>
      <w:r w:rsidR="00682642">
        <w:t>.</w:t>
      </w:r>
    </w:p>
    <w:p w14:paraId="3FD6379D" w14:textId="77777777" w:rsidR="00853200" w:rsidRDefault="00853200" w:rsidP="00853200"/>
    <w:p w14:paraId="18205416" w14:textId="3D3DF446" w:rsidR="00853200" w:rsidRDefault="0061294C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N</w:t>
      </w:r>
      <w:r w:rsidR="00853200">
        <w:t xml:space="preserve">avigating to the </w:t>
      </w:r>
      <w:proofErr w:type="spellStart"/>
      <w:r w:rsidR="00853200">
        <w:t>trRosetta</w:t>
      </w:r>
      <w:proofErr w:type="spellEnd"/>
      <w:r w:rsidR="00853200">
        <w:t xml:space="preserve"> web server on a browser.</w:t>
      </w:r>
    </w:p>
    <w:p w14:paraId="2B467F80" w14:textId="46644D56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1294C" w:rsidRPr="0061294C">
        <w:t>Enter</w:t>
      </w:r>
      <w:r w:rsidR="0061294C">
        <w:t>ing</w:t>
      </w:r>
      <w:r w:rsidR="0061294C" w:rsidRPr="0061294C">
        <w:t xml:space="preserve"> the target receptor sequence</w:t>
      </w:r>
      <w:r>
        <w:t>.</w:t>
      </w:r>
    </w:p>
    <w:p w14:paraId="4A960B1F" w14:textId="09A6BA17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82642">
        <w:t>R</w:t>
      </w:r>
      <w:r>
        <w:t>egist</w:t>
      </w:r>
      <w:r w:rsidR="00682642">
        <w:t>ering</w:t>
      </w:r>
      <w:r>
        <w:t xml:space="preserve"> using an institutional email address.</w:t>
      </w:r>
    </w:p>
    <w:p w14:paraId="125EF233" w14:textId="468B9A82" w:rsidR="00853200" w:rsidRDefault="00853200" w:rsidP="00682642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82642">
        <w:t>T</w:t>
      </w:r>
      <w:r>
        <w:t>he name field being filled</w:t>
      </w:r>
      <w:r w:rsidR="00682642">
        <w:t xml:space="preserve"> for the structurally predicted protein</w:t>
      </w:r>
      <w:r>
        <w:t>.</w:t>
      </w:r>
      <w:r w:rsidR="00682642">
        <w:t xml:space="preserve"> </w:t>
      </w:r>
      <w:r w:rsidR="00682642" w:rsidRPr="00682642">
        <w:rPr>
          <w:b/>
          <w:bCs/>
        </w:rPr>
        <w:t>TXT: A confirmation email will be sent upon successful submission</w:t>
      </w:r>
    </w:p>
    <w:p w14:paraId="5F7E552F" w14:textId="77777777" w:rsidR="00853200" w:rsidRDefault="00853200" w:rsidP="00853200"/>
    <w:p w14:paraId="0C96D0EE" w14:textId="2038B389" w:rsidR="00853200" w:rsidRDefault="00853200" w:rsidP="00853200">
      <w:pPr>
        <w:pStyle w:val="Narration"/>
        <w:numPr>
          <w:ilvl w:val="1"/>
          <w:numId w:val="3"/>
        </w:numPr>
      </w:pPr>
      <w:r>
        <w:t xml:space="preserve">Click </w:t>
      </w:r>
      <w:r>
        <w:rPr>
          <w:b/>
        </w:rPr>
        <w:t>Submit</w:t>
      </w:r>
      <w:r>
        <w:t xml:space="preserve">, ensuring the option to exclude templates is selected </w:t>
      </w:r>
      <w:r>
        <w:rPr>
          <w:b/>
        </w:rPr>
        <w:t>[1]</w:t>
      </w:r>
      <w:r>
        <w:t xml:space="preserve">. Choose </w:t>
      </w:r>
      <w:proofErr w:type="spellStart"/>
      <w:r>
        <w:rPr>
          <w:b/>
        </w:rPr>
        <w:t>trRosettaX</w:t>
      </w:r>
      <w:proofErr w:type="spellEnd"/>
      <w:r>
        <w:rPr>
          <w:b/>
        </w:rPr>
        <w:t>-single homologs</w:t>
      </w:r>
      <w:r w:rsidR="00682642">
        <w:rPr>
          <w:b/>
        </w:rPr>
        <w:t xml:space="preserve"> </w:t>
      </w:r>
      <w:r w:rsidR="00682642" w:rsidRPr="0061294C">
        <w:rPr>
          <w:i/>
          <w:iCs/>
          <w:color w:val="EE0000"/>
        </w:rPr>
        <w:t xml:space="preserve">(tee-are </w:t>
      </w:r>
      <w:proofErr w:type="spellStart"/>
      <w:r w:rsidR="00682642" w:rsidRPr="0061294C">
        <w:rPr>
          <w:i/>
          <w:iCs/>
          <w:color w:val="EE0000"/>
        </w:rPr>
        <w:t>roh</w:t>
      </w:r>
      <w:proofErr w:type="spellEnd"/>
      <w:r w:rsidR="00682642" w:rsidRPr="0061294C">
        <w:rPr>
          <w:i/>
          <w:iCs/>
          <w:color w:val="EE0000"/>
        </w:rPr>
        <w:t>-</w:t>
      </w:r>
      <w:proofErr w:type="spellStart"/>
      <w:r w:rsidR="00682642" w:rsidRPr="0061294C">
        <w:rPr>
          <w:i/>
          <w:iCs/>
          <w:color w:val="EE0000"/>
        </w:rPr>
        <w:t>zet</w:t>
      </w:r>
      <w:proofErr w:type="spellEnd"/>
      <w:r w:rsidR="00682642" w:rsidRPr="0061294C">
        <w:rPr>
          <w:i/>
          <w:iCs/>
          <w:color w:val="EE0000"/>
        </w:rPr>
        <w:t>-uh</w:t>
      </w:r>
      <w:r w:rsidR="00682642">
        <w:rPr>
          <w:i/>
          <w:iCs/>
          <w:color w:val="EE0000"/>
        </w:rPr>
        <w:t xml:space="preserve"> Ex-Single Homologs</w:t>
      </w:r>
      <w:r w:rsidR="00682642" w:rsidRPr="0061294C">
        <w:rPr>
          <w:i/>
          <w:iCs/>
          <w:color w:val="EE0000"/>
        </w:rPr>
        <w:t>)</w:t>
      </w:r>
      <w:r>
        <w:t xml:space="preserve"> to initiate the prediction process </w:t>
      </w:r>
      <w:r>
        <w:rPr>
          <w:b/>
        </w:rPr>
        <w:t>[2]</w:t>
      </w:r>
      <w:r>
        <w:t>.</w:t>
      </w:r>
    </w:p>
    <w:p w14:paraId="10DA00AC" w14:textId="77777777" w:rsidR="00853200" w:rsidRDefault="00853200" w:rsidP="00853200"/>
    <w:p w14:paraId="16588188" w14:textId="1CE546E9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682642">
        <w:t>T</w:t>
      </w:r>
      <w:r>
        <w:t xml:space="preserve">he </w:t>
      </w:r>
      <w:r>
        <w:rPr>
          <w:b/>
        </w:rPr>
        <w:t>Submit</w:t>
      </w:r>
      <w:r>
        <w:t xml:space="preserve"> button being clicked with “exclude templates” checked.</w:t>
      </w:r>
    </w:p>
    <w:p w14:paraId="5C6DF6FA" w14:textId="3DB179D8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proofErr w:type="spellStart"/>
      <w:r>
        <w:rPr>
          <w:b/>
        </w:rPr>
        <w:t>trRosettaX</w:t>
      </w:r>
      <w:proofErr w:type="spellEnd"/>
      <w:r>
        <w:rPr>
          <w:b/>
        </w:rPr>
        <w:t>-single homologs</w:t>
      </w:r>
      <w:r>
        <w:t xml:space="preserve"> being selected and the prediction process starting.</w:t>
      </w:r>
    </w:p>
    <w:p w14:paraId="01A8B3FC" w14:textId="77777777" w:rsidR="00853200" w:rsidRDefault="00853200" w:rsidP="00853200"/>
    <w:p w14:paraId="400D71E2" w14:textId="38A24DB0" w:rsidR="00853200" w:rsidRDefault="00682642" w:rsidP="00853200">
      <w:pPr>
        <w:pStyle w:val="Narration"/>
        <w:numPr>
          <w:ilvl w:val="1"/>
          <w:numId w:val="3"/>
        </w:numPr>
      </w:pPr>
      <w:r>
        <w:t>In the prediction result, v</w:t>
      </w:r>
      <w:r w:rsidR="00853200">
        <w:t xml:space="preserve">erify that the TM-score </w:t>
      </w:r>
      <w:r w:rsidRPr="00682642">
        <w:t>is a measure of model quality</w:t>
      </w:r>
      <w:r w:rsidR="00853200">
        <w:t xml:space="preserve"> </w:t>
      </w:r>
      <w:r w:rsidR="00853200">
        <w:rPr>
          <w:b/>
        </w:rPr>
        <w:t>[1]</w:t>
      </w:r>
      <w:r w:rsidR="00853200">
        <w:t xml:space="preserve">. </w:t>
      </w:r>
      <w:r>
        <w:t>Then, e</w:t>
      </w:r>
      <w:r w:rsidR="00853200">
        <w:t>xamine contact maps</w:t>
      </w:r>
      <w:r w:rsidR="00850EFE">
        <w:t xml:space="preserve"> </w:t>
      </w:r>
      <w:r w:rsidR="00850EFE" w:rsidRPr="00850EFE">
        <w:rPr>
          <w:b/>
          <w:bCs/>
        </w:rPr>
        <w:t>[2]</w:t>
      </w:r>
      <w:r w:rsidR="00853200">
        <w:t>, distance maps per amino acid</w:t>
      </w:r>
      <w:r w:rsidR="00850EFE">
        <w:t xml:space="preserve"> </w:t>
      </w:r>
      <w:r w:rsidR="00850EFE" w:rsidRPr="00850EFE">
        <w:rPr>
          <w:b/>
          <w:bCs/>
        </w:rPr>
        <w:t>[3]</w:t>
      </w:r>
      <w:r w:rsidR="00853200">
        <w:t xml:space="preserve">, and rotation maps for alpha and beta carbons at angles omega, theta, and phi </w:t>
      </w:r>
      <w:r w:rsidR="00853200">
        <w:rPr>
          <w:b/>
        </w:rPr>
        <w:t>[</w:t>
      </w:r>
      <w:r w:rsidR="00850EFE">
        <w:rPr>
          <w:b/>
        </w:rPr>
        <w:t>4</w:t>
      </w:r>
      <w:r w:rsidR="00853200">
        <w:rPr>
          <w:b/>
        </w:rPr>
        <w:t>]</w:t>
      </w:r>
      <w:r w:rsidR="00853200">
        <w:t>.</w:t>
      </w:r>
    </w:p>
    <w:p w14:paraId="5ED6D2CD" w14:textId="77777777" w:rsidR="00853200" w:rsidRDefault="00853200" w:rsidP="00853200"/>
    <w:p w14:paraId="7261F6C2" w14:textId="6F5D778A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850EFE">
        <w:t xml:space="preserve">In the prediction result, the TM-score value is highlighted and </w:t>
      </w:r>
      <w:proofErr w:type="gramStart"/>
      <w:r w:rsidR="00850EFE">
        <w:t>indicating</w:t>
      </w:r>
      <w:proofErr w:type="gramEnd"/>
      <w:r w:rsidR="00850EFE">
        <w:t xml:space="preserve"> </w:t>
      </w:r>
      <w:r w:rsidR="00850EFE" w:rsidRPr="00682642">
        <w:t>a measure of model quality</w:t>
      </w:r>
      <w:r>
        <w:t>.</w:t>
      </w:r>
    </w:p>
    <w:p w14:paraId="33446D15" w14:textId="2F64A5A1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850EFE">
        <w:t>An image of the contact map being shown</w:t>
      </w:r>
      <w:r>
        <w:t>.</w:t>
      </w:r>
    </w:p>
    <w:p w14:paraId="1ABCDD27" w14:textId="128F11CC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An image of the distance map per amino acid being shown.</w:t>
      </w:r>
    </w:p>
    <w:p w14:paraId="44E30687" w14:textId="45CFC39D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An image of the rotation maps for alpha and beta carbons at angles omega, theta, and phi being shown.</w:t>
      </w:r>
    </w:p>
    <w:p w14:paraId="524A5233" w14:textId="77777777" w:rsidR="00850EFE" w:rsidRDefault="00850EFE" w:rsidP="00850EFE">
      <w:pPr>
        <w:pStyle w:val="ShotDescription"/>
        <w:ind w:firstLine="0"/>
      </w:pPr>
    </w:p>
    <w:p w14:paraId="308DB53B" w14:textId="3D46D1A8" w:rsidR="00850EFE" w:rsidRPr="0047177A" w:rsidRDefault="00850EFE" w:rsidP="00850EFE">
      <w:pPr>
        <w:pStyle w:val="ShotDescription"/>
        <w:numPr>
          <w:ilvl w:val="0"/>
          <w:numId w:val="3"/>
        </w:numPr>
      </w:pPr>
      <w:r w:rsidRPr="00850EFE">
        <w:rPr>
          <w:rFonts w:asciiTheme="majorHAnsi" w:eastAsia="Times New Roman" w:hAnsiTheme="majorHAnsi" w:cstheme="majorHAnsi"/>
          <w:b/>
          <w:bCs/>
        </w:rPr>
        <w:t>Molecular Docking and Interaction Analysis Using HADDOCK</w:t>
      </w:r>
    </w:p>
    <w:p w14:paraId="56DED0B1" w14:textId="14C0AD0E" w:rsidR="0047177A" w:rsidRPr="00850EFE" w:rsidRDefault="0047177A" w:rsidP="0047177A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90781610"/>
          <w:placeholder>
            <w:docPart w:val="15F807EA1EE244CE9EFBC0293E4388D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3199B2A" w14:textId="77777777" w:rsidR="00853200" w:rsidRDefault="00853200" w:rsidP="00853200"/>
    <w:p w14:paraId="6862809C" w14:textId="12A9C983" w:rsidR="00853200" w:rsidRDefault="00BC2248" w:rsidP="00853200">
      <w:pPr>
        <w:pStyle w:val="Narration"/>
        <w:numPr>
          <w:ilvl w:val="1"/>
          <w:numId w:val="3"/>
        </w:numPr>
      </w:pPr>
      <w:r w:rsidRPr="00BC2248">
        <w:t>Upload Molecules for Docking</w:t>
      </w:r>
      <w:r>
        <w:t xml:space="preserve"> </w:t>
      </w:r>
      <w:r w:rsidRPr="00BC2248">
        <w:rPr>
          <w:b/>
          <w:bCs/>
        </w:rPr>
        <w:t>[1]</w:t>
      </w:r>
      <w:r>
        <w:t>. Then, u</w:t>
      </w:r>
      <w:r w:rsidR="00853200">
        <w:t xml:space="preserve">pload the receptor and ligand PDB structures to the docking server </w:t>
      </w:r>
      <w:r w:rsidR="00853200">
        <w:rPr>
          <w:b/>
        </w:rPr>
        <w:t>[</w:t>
      </w:r>
      <w:r>
        <w:rPr>
          <w:b/>
        </w:rPr>
        <w:t>2</w:t>
      </w:r>
      <w:r w:rsidR="00853200">
        <w:rPr>
          <w:b/>
        </w:rPr>
        <w:t>]</w:t>
      </w:r>
      <w:r w:rsidR="00853200">
        <w:t xml:space="preserve">. Select protein-ligand docking for both molecules </w:t>
      </w:r>
      <w:r w:rsidR="00853200">
        <w:rPr>
          <w:b/>
        </w:rPr>
        <w:t>[</w:t>
      </w:r>
      <w:r w:rsidR="0047177A">
        <w:rPr>
          <w:b/>
        </w:rPr>
        <w:t>3</w:t>
      </w:r>
      <w:r>
        <w:rPr>
          <w:b/>
        </w:rPr>
        <w:t>-TXT</w:t>
      </w:r>
      <w:r w:rsidR="00853200">
        <w:rPr>
          <w:b/>
        </w:rPr>
        <w:t>]</w:t>
      </w:r>
      <w:r w:rsidR="00853200">
        <w:t xml:space="preserve">. </w:t>
      </w:r>
      <w:r w:rsidR="0047177A">
        <w:t>After submitting</w:t>
      </w:r>
      <w:r w:rsidR="00853200">
        <w:t xml:space="preserve"> the ligand, select </w:t>
      </w:r>
      <w:r w:rsidR="00853200" w:rsidRPr="0047177A">
        <w:rPr>
          <w:b/>
          <w:bCs/>
        </w:rPr>
        <w:t>all chains</w:t>
      </w:r>
      <w:r w:rsidR="00853200">
        <w:t xml:space="preserve">, and keep the default settings unchanged </w:t>
      </w:r>
      <w:r w:rsidR="00853200">
        <w:rPr>
          <w:b/>
        </w:rPr>
        <w:t>[</w:t>
      </w:r>
      <w:r w:rsidR="0047177A">
        <w:rPr>
          <w:b/>
        </w:rPr>
        <w:t>4</w:t>
      </w:r>
      <w:r w:rsidR="00853200">
        <w:rPr>
          <w:b/>
        </w:rPr>
        <w:t>]</w:t>
      </w:r>
      <w:r w:rsidR="00853200">
        <w:t>.</w:t>
      </w:r>
    </w:p>
    <w:p w14:paraId="25ECBF29" w14:textId="77777777" w:rsidR="00853200" w:rsidRDefault="00853200" w:rsidP="00853200"/>
    <w:p w14:paraId="3422603A" w14:textId="0EA81372" w:rsidR="00BC2248" w:rsidRDefault="00BC2248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Pr="00BC2248">
        <w:t>Upload</w:t>
      </w:r>
      <w:r>
        <w:t>ing</w:t>
      </w:r>
      <w:r w:rsidRPr="00BC2248">
        <w:t xml:space="preserve"> </w:t>
      </w:r>
      <w:r>
        <w:t>m</w:t>
      </w:r>
      <w:r w:rsidRPr="00BC2248">
        <w:t>olecules for Docking</w:t>
      </w:r>
      <w:r>
        <w:t>.</w:t>
      </w:r>
    </w:p>
    <w:p w14:paraId="066E3D3F" w14:textId="26B7039B" w:rsidR="00853200" w:rsidRDefault="00BC2248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U</w:t>
      </w:r>
      <w:r w:rsidR="00853200">
        <w:t>ploading PDB files for receptor and ligand</w:t>
      </w:r>
      <w:r>
        <w:t xml:space="preserve"> to the docking server</w:t>
      </w:r>
      <w:r w:rsidR="00853200">
        <w:t>.</w:t>
      </w:r>
    </w:p>
    <w:p w14:paraId="4E3059F3" w14:textId="0CE99DB6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BC2248">
        <w:t>Selecting protein-ligand docking for the molecule</w:t>
      </w:r>
      <w:r>
        <w:t>.</w:t>
      </w:r>
      <w:r w:rsidR="00BC2248">
        <w:t xml:space="preserve"> </w:t>
      </w:r>
      <w:r w:rsidR="00BC2248" w:rsidRPr="0047177A">
        <w:rPr>
          <w:b/>
          <w:bCs/>
        </w:rPr>
        <w:t>TXT: Repeat the steps for ligand submission</w:t>
      </w:r>
    </w:p>
    <w:p w14:paraId="2FF7A4BB" w14:textId="2808467A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Pr="0047177A">
        <w:rPr>
          <w:b/>
          <w:bCs/>
        </w:rPr>
        <w:t>all chains</w:t>
      </w:r>
      <w:r>
        <w:t xml:space="preserve"> </w:t>
      </w:r>
      <w:r w:rsidR="0047177A">
        <w:t xml:space="preserve">being </w:t>
      </w:r>
      <w:r>
        <w:t>selected and default options left unchanged.</w:t>
      </w:r>
    </w:p>
    <w:p w14:paraId="4A777186" w14:textId="77777777" w:rsidR="00853200" w:rsidRDefault="00853200" w:rsidP="00853200"/>
    <w:p w14:paraId="634B087B" w14:textId="4B71F581" w:rsidR="00853200" w:rsidRDefault="00853200" w:rsidP="00853200">
      <w:pPr>
        <w:pStyle w:val="Narration"/>
        <w:numPr>
          <w:ilvl w:val="1"/>
          <w:numId w:val="3"/>
        </w:numPr>
      </w:pPr>
      <w:r>
        <w:t xml:space="preserve">Click </w:t>
      </w:r>
      <w:r>
        <w:rPr>
          <w:b/>
        </w:rPr>
        <w:t>Next</w:t>
      </w:r>
      <w:r>
        <w:t xml:space="preserve"> </w:t>
      </w:r>
      <w:r w:rsidR="0047177A" w:rsidRPr="0047177A">
        <w:t>for the subsequent submission step</w:t>
      </w:r>
      <w:r>
        <w:t xml:space="preserve"> </w:t>
      </w:r>
      <w:r>
        <w:rPr>
          <w:b/>
        </w:rPr>
        <w:t>[1]</w:t>
      </w:r>
      <w:r>
        <w:t xml:space="preserve">. Click </w:t>
      </w:r>
      <w:r>
        <w:rPr>
          <w:b/>
        </w:rPr>
        <w:t>Next</w:t>
      </w:r>
      <w:r>
        <w:t xml:space="preserve"> again to retain default docking parameters </w:t>
      </w:r>
      <w:r>
        <w:rPr>
          <w:b/>
        </w:rPr>
        <w:t>[2]</w:t>
      </w:r>
      <w:r>
        <w:t xml:space="preserve">. Click </w:t>
      </w:r>
      <w:r>
        <w:rPr>
          <w:b/>
        </w:rPr>
        <w:t>Submit</w:t>
      </w:r>
      <w:r>
        <w:t xml:space="preserve"> to begin </w:t>
      </w:r>
      <w:r w:rsidR="0047177A">
        <w:t>the docking process</w:t>
      </w:r>
      <w:r>
        <w:t xml:space="preserve"> </w:t>
      </w:r>
      <w:r>
        <w:rPr>
          <w:b/>
        </w:rPr>
        <w:t>[3]</w:t>
      </w:r>
      <w:r w:rsidR="0047177A">
        <w:t>.</w:t>
      </w:r>
    </w:p>
    <w:p w14:paraId="5091389D" w14:textId="77777777" w:rsidR="00853200" w:rsidRDefault="00853200" w:rsidP="00853200"/>
    <w:p w14:paraId="6E35C862" w14:textId="56C3DBC6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47177A">
        <w:t>T</w:t>
      </w:r>
      <w:r>
        <w:t xml:space="preserve">he </w:t>
      </w:r>
      <w:r>
        <w:rPr>
          <w:b/>
        </w:rPr>
        <w:t>Next</w:t>
      </w:r>
      <w:r>
        <w:t xml:space="preserve"> button being clicked to proceed.</w:t>
      </w:r>
    </w:p>
    <w:p w14:paraId="20554047" w14:textId="6A4BB325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47177A">
        <w:rPr>
          <w:b/>
        </w:rPr>
        <w:t>Next</w:t>
      </w:r>
      <w:r w:rsidR="0047177A">
        <w:t xml:space="preserve"> button being clicked again to retain default docking parameters</w:t>
      </w:r>
      <w:r>
        <w:t>.</w:t>
      </w:r>
    </w:p>
    <w:p w14:paraId="018FB432" w14:textId="154EAA4F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47177A" w:rsidRPr="0047177A">
        <w:rPr>
          <w:highlight w:val="yellow"/>
        </w:rPr>
        <w:t>To be provided by authors:</w:t>
      </w:r>
      <w:r>
        <w:t xml:space="preserve"> </w:t>
      </w:r>
      <w:r w:rsidR="0047177A">
        <w:t>T</w:t>
      </w:r>
      <w:r>
        <w:t xml:space="preserve">he </w:t>
      </w:r>
      <w:r>
        <w:rPr>
          <w:b/>
        </w:rPr>
        <w:t>Submit</w:t>
      </w:r>
      <w:r>
        <w:t xml:space="preserve"> button being clicked</w:t>
      </w:r>
      <w:r w:rsidR="0047177A">
        <w:t>,</w:t>
      </w:r>
      <w:r>
        <w:t xml:space="preserve"> </w:t>
      </w:r>
      <w:r w:rsidR="0047177A">
        <w:t>and</w:t>
      </w:r>
      <w:r>
        <w:t xml:space="preserve"> docking</w:t>
      </w:r>
      <w:r w:rsidR="0047177A">
        <w:t xml:space="preserve"> begins</w:t>
      </w:r>
      <w:r>
        <w:t>.</w:t>
      </w:r>
    </w:p>
    <w:p w14:paraId="010091D3" w14:textId="77777777" w:rsidR="00853200" w:rsidRDefault="00853200" w:rsidP="00853200"/>
    <w:p w14:paraId="0DE6ECDA" w14:textId="538C83E3" w:rsidR="00853200" w:rsidRDefault="00853200" w:rsidP="00853200">
      <w:pPr>
        <w:pStyle w:val="Narration"/>
        <w:numPr>
          <w:ilvl w:val="1"/>
          <w:numId w:val="3"/>
        </w:numPr>
      </w:pPr>
      <w:r>
        <w:t>Review the docking results</w:t>
      </w:r>
      <w:r w:rsidR="0047177A">
        <w:t xml:space="preserve"> </w:t>
      </w:r>
      <w:r w:rsidR="0047177A" w:rsidRPr="0047177A">
        <w:rPr>
          <w:b/>
          <w:bCs/>
        </w:rPr>
        <w:t>[1]</w:t>
      </w:r>
      <w:r>
        <w:t xml:space="preserve"> and analyze amino acid interactions using structural visualization software such as </w:t>
      </w:r>
      <w:proofErr w:type="spellStart"/>
      <w:r>
        <w:t>PyMOL</w:t>
      </w:r>
      <w:proofErr w:type="spellEnd"/>
      <w:r w:rsidR="0047177A">
        <w:t xml:space="preserve"> </w:t>
      </w:r>
      <w:r w:rsidR="0047177A" w:rsidRPr="0047177A">
        <w:rPr>
          <w:i/>
          <w:iCs/>
          <w:color w:val="EE0000"/>
        </w:rPr>
        <w:t>(Py-Mol)</w:t>
      </w:r>
      <w:r>
        <w:t xml:space="preserve"> or UCSF Chimera </w:t>
      </w:r>
      <w:r>
        <w:rPr>
          <w:b/>
        </w:rPr>
        <w:t>[</w:t>
      </w:r>
      <w:r w:rsidR="0047177A">
        <w:rPr>
          <w:b/>
        </w:rPr>
        <w:t>2</w:t>
      </w:r>
      <w:r>
        <w:rPr>
          <w:b/>
        </w:rPr>
        <w:t>]</w:t>
      </w:r>
      <w:r>
        <w:t>.</w:t>
      </w:r>
    </w:p>
    <w:p w14:paraId="6F1911B6" w14:textId="77777777" w:rsidR="00853200" w:rsidRDefault="00853200" w:rsidP="00853200"/>
    <w:p w14:paraId="04AF70E8" w14:textId="3CC7A01F" w:rsidR="0047177A" w:rsidRDefault="0047177A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47177A">
        <w:rPr>
          <w:highlight w:val="yellow"/>
        </w:rPr>
        <w:t>To be provided by authors:</w:t>
      </w:r>
      <w:r>
        <w:t xml:space="preserve"> The docking results being shown.</w:t>
      </w:r>
    </w:p>
    <w:p w14:paraId="2FC9729C" w14:textId="03BDB323" w:rsidR="00853200" w:rsidRPr="00EA11EB" w:rsidRDefault="00853200" w:rsidP="00853200">
      <w:pPr>
        <w:pStyle w:val="ShotDescription"/>
        <w:numPr>
          <w:ilvl w:val="2"/>
          <w:numId w:val="3"/>
        </w:numPr>
      </w:pPr>
      <w:r>
        <w:t>SC</w:t>
      </w:r>
      <w:r w:rsidR="0047177A">
        <w:t xml:space="preserve">REEN: </w:t>
      </w:r>
      <w:r w:rsidR="0047177A" w:rsidRPr="0047177A">
        <w:rPr>
          <w:highlight w:val="yellow"/>
        </w:rPr>
        <w:t>To be provided by authors:</w:t>
      </w:r>
      <w:r w:rsidR="0047177A">
        <w:t xml:space="preserve"> V</w:t>
      </w:r>
      <w:r>
        <w:t xml:space="preserve">isualization of receptor-ligand complex with highlighted interaction residues using </w:t>
      </w:r>
      <w:proofErr w:type="spellStart"/>
      <w:r>
        <w:t>PyMOL</w:t>
      </w:r>
      <w:proofErr w:type="spellEnd"/>
      <w:r>
        <w:t xml:space="preserve"> or UCSF Chimera.</w:t>
      </w:r>
    </w:p>
    <w:p w14:paraId="09689C4F" w14:textId="1F8E0063" w:rsidR="00495959" w:rsidRPr="0047177A" w:rsidRDefault="00495959" w:rsidP="0047177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7177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3E6B16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619F5">
        <w:rPr>
          <w:rFonts w:eastAsia="Times New Roman" w:cstheme="minorHAnsi"/>
          <w:bCs/>
        </w:rPr>
        <w:t>133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06945EE" w:rsidR="00495959" w:rsidRDefault="00A17C56" w:rsidP="00A17C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17C56">
        <w:rPr>
          <w:rFonts w:cstheme="minorHAnsi"/>
        </w:rPr>
        <w:t xml:space="preserve">The </w:t>
      </w:r>
      <w:proofErr w:type="spellStart"/>
      <w:r w:rsidRPr="00A17C56">
        <w:rPr>
          <w:rFonts w:cstheme="minorHAnsi"/>
        </w:rPr>
        <w:t>trRosetta</w:t>
      </w:r>
      <w:proofErr w:type="spellEnd"/>
      <w:r w:rsidRPr="00A17C56">
        <w:rPr>
          <w:rFonts w:cstheme="minorHAnsi"/>
        </w:rPr>
        <w:t xml:space="preserve"> model of the Sodium-hydrogen antiporter revealed a highly ordered tertiary structure composed primarily of alpha helices, forming a tightly packed transmembrane bundle</w:t>
      </w:r>
      <w:r w:rsidR="00344EE0">
        <w:rPr>
          <w:rFonts w:cstheme="minorHAnsi"/>
        </w:rPr>
        <w:t xml:space="preserve"> </w:t>
      </w:r>
      <w:r w:rsidR="00344EE0" w:rsidRPr="00344EE0">
        <w:rPr>
          <w:rFonts w:cstheme="minorHAnsi"/>
          <w:b/>
          <w:bCs/>
        </w:rPr>
        <w:t>[1]</w:t>
      </w:r>
      <w:r w:rsidR="00344EE0">
        <w:rPr>
          <w:rFonts w:cstheme="minorHAnsi"/>
        </w:rPr>
        <w:t>. This suggests</w:t>
      </w:r>
      <w:r w:rsidRPr="00A17C56">
        <w:rPr>
          <w:rFonts w:cstheme="minorHAnsi"/>
        </w:rPr>
        <w:t xml:space="preserve"> the protein's functional role as a membrane-embedded ion transporter</w:t>
      </w:r>
      <w:r>
        <w:rPr>
          <w:rFonts w:cstheme="minorHAnsi"/>
        </w:rPr>
        <w:t xml:space="preserve"> </w:t>
      </w:r>
      <w:r w:rsidRPr="00344EE0">
        <w:rPr>
          <w:rFonts w:cstheme="minorHAnsi"/>
          <w:b/>
          <w:bCs/>
        </w:rPr>
        <w:t>[</w:t>
      </w:r>
      <w:r w:rsidR="00344EE0">
        <w:rPr>
          <w:rFonts w:cstheme="minorHAnsi"/>
          <w:b/>
          <w:bCs/>
        </w:rPr>
        <w:t>2</w:t>
      </w:r>
      <w:r w:rsidRPr="00344EE0">
        <w:rPr>
          <w:rFonts w:cstheme="minorHAnsi"/>
          <w:b/>
          <w:bCs/>
        </w:rPr>
        <w:t>]</w:t>
      </w:r>
      <w:r w:rsidRPr="00A17C5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B3CC9A1" w14:textId="645B215A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image.</w:t>
      </w:r>
    </w:p>
    <w:p w14:paraId="4701A323" w14:textId="31FBF6BC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</w:t>
      </w:r>
      <w:r>
        <w:rPr>
          <w:rFonts w:cstheme="minorHAnsi"/>
          <w:i/>
          <w:iCs/>
          <w:color w:val="3333CC"/>
        </w:rPr>
        <w:t>.</w:t>
      </w:r>
    </w:p>
    <w:p w14:paraId="5B8658F3" w14:textId="71631F97" w:rsidR="00344EE0" w:rsidRDefault="00344EE0" w:rsidP="00344EE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44EE0">
        <w:rPr>
          <w:rFonts w:cstheme="minorHAnsi"/>
        </w:rPr>
        <w:t xml:space="preserve">The model’s reliability </w:t>
      </w:r>
      <w:r w:rsidR="002619F5">
        <w:rPr>
          <w:rFonts w:cstheme="minorHAnsi"/>
        </w:rPr>
        <w:t>is</w:t>
      </w:r>
      <w:r w:rsidRPr="00344EE0">
        <w:rPr>
          <w:rFonts w:cstheme="minorHAnsi"/>
        </w:rPr>
        <w:t xml:space="preserve"> supported by high </w:t>
      </w:r>
      <w:r w:rsidRPr="005450AC">
        <w:rPr>
          <w:rFonts w:asciiTheme="majorHAnsi" w:hAnsiTheme="majorHAnsi" w:cstheme="majorHAnsi"/>
          <w:bCs/>
          <w:highlight w:val="white"/>
        </w:rPr>
        <w:t>Local Difference Test</w:t>
      </w:r>
      <w:r w:rsidRPr="00344EE0">
        <w:rPr>
          <w:rFonts w:cstheme="minorHAnsi"/>
        </w:rPr>
        <w:t xml:space="preserve"> values above 80% across the central region </w:t>
      </w:r>
      <w:r w:rsidRPr="007720FC">
        <w:rPr>
          <w:rFonts w:cstheme="minorHAnsi"/>
          <w:b/>
          <w:bCs/>
        </w:rPr>
        <w:t>[1]</w:t>
      </w:r>
      <w:r w:rsidRPr="00344EE0">
        <w:rPr>
          <w:rFonts w:cstheme="minorHAnsi"/>
        </w:rPr>
        <w:t xml:space="preserve">, with reduced confidence at both termini </w:t>
      </w:r>
      <w:r w:rsidRPr="007720FC">
        <w:rPr>
          <w:rFonts w:cstheme="minorHAnsi"/>
          <w:b/>
          <w:bCs/>
        </w:rPr>
        <w:t>[2]</w:t>
      </w:r>
      <w:r w:rsidRPr="00344EE0">
        <w:rPr>
          <w:rFonts w:cstheme="minorHAnsi"/>
        </w:rPr>
        <w:t>, indicating possible flexibility</w:t>
      </w:r>
      <w:r w:rsidR="007720FC">
        <w:rPr>
          <w:rFonts w:cstheme="minorHAnsi"/>
        </w:rPr>
        <w:t xml:space="preserve"> </w:t>
      </w:r>
      <w:r w:rsidR="007720FC" w:rsidRPr="007720FC">
        <w:rPr>
          <w:rFonts w:cstheme="minorHAnsi"/>
          <w:b/>
          <w:bCs/>
        </w:rPr>
        <w:t>[3]</w:t>
      </w:r>
      <w:r w:rsidRPr="00344EE0">
        <w:rPr>
          <w:rFonts w:cstheme="minorHAnsi"/>
        </w:rPr>
        <w:t>.</w:t>
      </w:r>
    </w:p>
    <w:p w14:paraId="0E07386B" w14:textId="620A1B88" w:rsidR="009F4F66" w:rsidRPr="007720FC" w:rsidRDefault="009F4F66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 xml:space="preserve">Video Editor: </w:t>
      </w:r>
      <w:r w:rsidRPr="007720FC">
        <w:rPr>
          <w:rFonts w:cstheme="minorHAnsi"/>
          <w:i/>
          <w:iCs/>
          <w:color w:val="3333CC"/>
        </w:rPr>
        <w:t>Highlight the</w:t>
      </w:r>
      <w:r w:rsidR="007720FC">
        <w:rPr>
          <w:rFonts w:cstheme="minorHAnsi"/>
          <w:i/>
          <w:iCs/>
          <w:color w:val="3333CC"/>
        </w:rPr>
        <w:t xml:space="preserve"> entire</w:t>
      </w:r>
      <w:r w:rsidRPr="007720FC">
        <w:rPr>
          <w:rFonts w:cstheme="minorHAnsi"/>
          <w:i/>
          <w:iCs/>
          <w:color w:val="3333CC"/>
        </w:rPr>
        <w:t xml:space="preserve"> middle portion of the blue plot (including the dips) where the </w:t>
      </w:r>
      <w:r w:rsidR="007720FC" w:rsidRPr="007720FC">
        <w:rPr>
          <w:rFonts w:cstheme="minorHAnsi"/>
          <w:i/>
          <w:iCs/>
          <w:color w:val="3333CC"/>
        </w:rPr>
        <w:t>curve</w:t>
      </w:r>
      <w:r w:rsidRPr="007720FC">
        <w:rPr>
          <w:rFonts w:cstheme="minorHAnsi"/>
          <w:i/>
          <w:iCs/>
          <w:color w:val="3333CC"/>
        </w:rPr>
        <w:t xml:space="preserve"> stays high and nearly flat. Make sure the start and end points of this </w:t>
      </w:r>
      <w:r w:rsidRPr="007720FC">
        <w:rPr>
          <w:rFonts w:cstheme="minorHAnsi"/>
          <w:i/>
          <w:iCs/>
          <w:color w:val="3333CC"/>
        </w:rPr>
        <w:t>highlighted part</w:t>
      </w:r>
      <w:r w:rsidRPr="007720FC">
        <w:rPr>
          <w:rFonts w:cstheme="minorHAnsi"/>
          <w:i/>
          <w:iCs/>
          <w:color w:val="3333CC"/>
        </w:rPr>
        <w:t xml:space="preserve"> are above 80 LDDT, showing good prediction accuracy.</w:t>
      </w:r>
    </w:p>
    <w:p w14:paraId="5CF31482" w14:textId="5B778A62" w:rsidR="007720FC" w:rsidRP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rest of the</w:t>
      </w:r>
      <w:r w:rsidRPr="007720FC">
        <w:rPr>
          <w:rFonts w:cstheme="minorHAnsi"/>
          <w:i/>
          <w:iCs/>
          <w:color w:val="3333CC"/>
        </w:rPr>
        <w:t xml:space="preserve"> portion of the blue plot</w:t>
      </w:r>
      <w:r>
        <w:rPr>
          <w:rFonts w:cstheme="minorHAnsi"/>
          <w:i/>
          <w:iCs/>
          <w:color w:val="3333CC"/>
        </w:rPr>
        <w:t xml:space="preserve"> (</w:t>
      </w:r>
      <w:r w:rsidRPr="007720FC">
        <w:rPr>
          <w:rFonts w:cstheme="minorHAnsi"/>
          <w:i/>
          <w:iCs/>
          <w:color w:val="3333CC"/>
        </w:rPr>
        <w:t>the left and right ends</w:t>
      </w:r>
      <w:r>
        <w:rPr>
          <w:rFonts w:cstheme="minorHAnsi"/>
          <w:i/>
          <w:iCs/>
          <w:color w:val="3333CC"/>
        </w:rPr>
        <w:t xml:space="preserve"> that are below 80 LDDT).</w:t>
      </w:r>
    </w:p>
    <w:p w14:paraId="4833B165" w14:textId="02293A79" w:rsid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2B78CA2" w14:textId="5D1DA966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720FC">
        <w:rPr>
          <w:rFonts w:cstheme="minorHAnsi"/>
        </w:rPr>
        <w:t xml:space="preserve">Contact and distance maps </w:t>
      </w:r>
      <w:r w:rsidR="002619F5" w:rsidRPr="007720FC">
        <w:rPr>
          <w:rFonts w:cstheme="minorHAnsi"/>
        </w:rPr>
        <w:t>confirm</w:t>
      </w:r>
      <w:r w:rsidRPr="007720FC">
        <w:rPr>
          <w:rFonts w:cstheme="minorHAnsi"/>
        </w:rPr>
        <w:t xml:space="preserve"> stable folding, with consistent diagonal and clustered patterns </w:t>
      </w:r>
      <w:r w:rsidRPr="007720FC">
        <w:rPr>
          <w:rFonts w:cstheme="minorHAnsi"/>
          <w:b/>
          <w:bCs/>
        </w:rPr>
        <w:t>[1]</w:t>
      </w:r>
      <w:r w:rsidRPr="007720FC">
        <w:rPr>
          <w:rFonts w:cstheme="minorHAnsi"/>
        </w:rPr>
        <w:t>.</w:t>
      </w:r>
    </w:p>
    <w:p w14:paraId="7E6ED027" w14:textId="7EF0FE20" w:rsidR="007720FC" w:rsidRDefault="007720FC" w:rsidP="007720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3.</w:t>
      </w:r>
    </w:p>
    <w:p w14:paraId="2AC28386" w14:textId="1995E6A0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720FC">
        <w:rPr>
          <w:rFonts w:cstheme="minorHAnsi"/>
        </w:rPr>
        <w:t>Molecular docking of the designed antifungal peptide into the receptor's extracellular domain result</w:t>
      </w:r>
      <w:r w:rsidR="002619F5">
        <w:rPr>
          <w:rFonts w:cstheme="minorHAnsi"/>
        </w:rPr>
        <w:t>s</w:t>
      </w:r>
      <w:r w:rsidRPr="007720FC">
        <w:rPr>
          <w:rFonts w:cstheme="minorHAnsi"/>
        </w:rPr>
        <w:t xml:space="preserve"> in a stable complex</w:t>
      </w:r>
      <w:r w:rsidR="00BE13E1">
        <w:rPr>
          <w:rFonts w:cstheme="minorHAnsi"/>
        </w:rPr>
        <w:t xml:space="preserve"> </w:t>
      </w:r>
      <w:r w:rsidR="00BE13E1" w:rsidRPr="002619F5">
        <w:rPr>
          <w:rFonts w:cstheme="minorHAnsi"/>
          <w:b/>
          <w:bCs/>
        </w:rPr>
        <w:t>[1]</w:t>
      </w:r>
      <w:r w:rsidRPr="007720FC">
        <w:rPr>
          <w:rFonts w:cstheme="minorHAnsi"/>
        </w:rPr>
        <w:t xml:space="preserve">, </w:t>
      </w:r>
      <w:r w:rsidR="002619F5">
        <w:rPr>
          <w:rFonts w:cstheme="minorHAnsi"/>
        </w:rPr>
        <w:t xml:space="preserve">as </w:t>
      </w:r>
      <w:r w:rsidRPr="007720FC">
        <w:rPr>
          <w:rFonts w:cstheme="minorHAnsi"/>
        </w:rPr>
        <w:t xml:space="preserve">evidenced by a favorable HADDOCK score of </w:t>
      </w:r>
      <w:r w:rsidR="00BE13E1">
        <w:rPr>
          <w:rFonts w:cstheme="minorHAnsi"/>
        </w:rPr>
        <w:t xml:space="preserve">minus </w:t>
      </w:r>
      <w:r w:rsidRPr="007720FC">
        <w:rPr>
          <w:rFonts w:cstheme="minorHAnsi"/>
        </w:rPr>
        <w:t xml:space="preserve">73 and a low root-mean-square deviation of 0.7 angstroms </w:t>
      </w:r>
      <w:r w:rsidRPr="002619F5">
        <w:rPr>
          <w:rFonts w:cstheme="minorHAnsi"/>
          <w:b/>
          <w:bCs/>
        </w:rPr>
        <w:t>[</w:t>
      </w:r>
      <w:r w:rsidR="00BE13E1" w:rsidRPr="002619F5">
        <w:rPr>
          <w:rFonts w:cstheme="minorHAnsi"/>
          <w:b/>
          <w:bCs/>
        </w:rPr>
        <w:t>2</w:t>
      </w:r>
      <w:r w:rsidRPr="002619F5">
        <w:rPr>
          <w:rFonts w:cstheme="minorHAnsi"/>
          <w:b/>
          <w:bCs/>
        </w:rPr>
        <w:t>]</w:t>
      </w:r>
      <w:r w:rsidR="00BE13E1">
        <w:rPr>
          <w:rFonts w:cstheme="minorHAnsi"/>
        </w:rPr>
        <w:t xml:space="preserve">. </w:t>
      </w:r>
      <w:r w:rsidR="00BE13E1" w:rsidRPr="00BE13E1">
        <w:rPr>
          <w:rFonts w:cstheme="minorHAnsi"/>
          <w:highlight w:val="yellow"/>
        </w:rPr>
        <w:t>Authors: How do you want to pronounce HADDOCK? “Haddock” or “H-A-D-D-O-C-K”?</w:t>
      </w:r>
    </w:p>
    <w:p w14:paraId="311BF653" w14:textId="52AA352E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>
        <w:rPr>
          <w:rFonts w:cstheme="minorHAnsi"/>
        </w:rPr>
        <w:t xml:space="preserve">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colorful chemical structure inside the dotted red box (not the blue ribbon-like structure).</w:t>
      </w:r>
    </w:p>
    <w:p w14:paraId="7F208988" w14:textId="75900C49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“</w:t>
      </w:r>
      <w:r w:rsidRPr="00BE13E1">
        <w:rPr>
          <w:rFonts w:cstheme="minorHAnsi"/>
          <w:i/>
          <w:iCs/>
          <w:color w:val="3333CC"/>
        </w:rPr>
        <w:t>HADDOCK score</w:t>
      </w:r>
      <w:r>
        <w:rPr>
          <w:rFonts w:cstheme="minorHAnsi"/>
          <w:i/>
          <w:iCs/>
          <w:color w:val="3333CC"/>
        </w:rPr>
        <w:t>”, “-73”, “RMSD”, and “0.7” from the table.</w:t>
      </w:r>
    </w:p>
    <w:p w14:paraId="1BD1E28F" w14:textId="3F82F248" w:rsidR="00BE13E1" w:rsidRDefault="00625611" w:rsidP="00BE13E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25611">
        <w:rPr>
          <w:rFonts w:cstheme="minorHAnsi"/>
        </w:rPr>
        <w:t xml:space="preserve">Measured distances </w:t>
      </w:r>
      <w:r w:rsidR="002619F5" w:rsidRPr="00625611">
        <w:rPr>
          <w:rFonts w:cstheme="minorHAnsi"/>
        </w:rPr>
        <w:t>confirm</w:t>
      </w:r>
      <w:r w:rsidRPr="00625611">
        <w:rPr>
          <w:rFonts w:cstheme="minorHAnsi"/>
        </w:rPr>
        <w:t xml:space="preserve"> close contacts between specific amino acids</w:t>
      </w:r>
      <w:r>
        <w:rPr>
          <w:rFonts w:cstheme="minorHAnsi"/>
        </w:rPr>
        <w:t xml:space="preserve"> </w:t>
      </w:r>
      <w:r w:rsidRPr="00625611">
        <w:rPr>
          <w:rFonts w:cstheme="minorHAnsi"/>
          <w:b/>
          <w:bCs/>
        </w:rPr>
        <w:t>[1]</w:t>
      </w:r>
      <w:r w:rsidRPr="00625611">
        <w:rPr>
          <w:rFonts w:cstheme="minorHAnsi"/>
        </w:rPr>
        <w:t>, with the shortest observed between tyrosine 407</w:t>
      </w:r>
      <w:r>
        <w:rPr>
          <w:rFonts w:cstheme="minorHAnsi"/>
        </w:rPr>
        <w:t xml:space="preserve"> </w:t>
      </w:r>
      <w:r w:rsidRPr="00625611">
        <w:rPr>
          <w:rFonts w:cstheme="minorHAnsi"/>
          <w:i/>
          <w:iCs/>
          <w:color w:val="EE0000"/>
        </w:rPr>
        <w:t>(</w:t>
      </w:r>
      <w:r w:rsidRPr="00625611">
        <w:rPr>
          <w:rFonts w:cstheme="minorHAnsi"/>
          <w:i/>
          <w:iCs/>
          <w:color w:val="EE0000"/>
        </w:rPr>
        <w:t>four-oh-seven</w:t>
      </w:r>
      <w:r w:rsidRPr="00625611">
        <w:rPr>
          <w:rFonts w:cstheme="minorHAnsi"/>
          <w:i/>
          <w:iCs/>
          <w:color w:val="EE0000"/>
        </w:rPr>
        <w:t>)</w:t>
      </w:r>
      <w:r w:rsidRPr="00625611">
        <w:rPr>
          <w:rFonts w:cstheme="minorHAnsi"/>
        </w:rPr>
        <w:t xml:space="preserve"> and cysteine 13</w:t>
      </w:r>
      <w:r>
        <w:rPr>
          <w:rFonts w:cstheme="minorHAnsi"/>
        </w:rPr>
        <w:t xml:space="preserve"> </w:t>
      </w:r>
      <w:r w:rsidRPr="00625611">
        <w:rPr>
          <w:rFonts w:cstheme="minorHAnsi"/>
          <w:i/>
          <w:iCs/>
          <w:color w:val="EE0000"/>
        </w:rPr>
        <w:t>(thirteen)</w:t>
      </w:r>
      <w:r w:rsidRPr="00625611">
        <w:rPr>
          <w:rFonts w:cstheme="minorHAnsi"/>
        </w:rPr>
        <w:t xml:space="preserve"> </w:t>
      </w:r>
      <w:r w:rsidRPr="00625611">
        <w:rPr>
          <w:rFonts w:cstheme="minorHAnsi"/>
          <w:b/>
          <w:bCs/>
        </w:rPr>
        <w:t>[</w:t>
      </w:r>
      <w:r w:rsidRPr="00625611">
        <w:rPr>
          <w:rFonts w:cstheme="minorHAnsi"/>
          <w:b/>
          <w:bCs/>
        </w:rPr>
        <w:t>2</w:t>
      </w:r>
      <w:r w:rsidRPr="00625611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014FE60" w14:textId="518AFA5D" w:rsidR="00625611" w:rsidRPr="00625611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6</w:t>
      </w:r>
      <w:r>
        <w:rPr>
          <w:rFonts w:cstheme="minorHAnsi"/>
        </w:rPr>
        <w:t xml:space="preserve">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the entire Distances column from the table, the green dotted lines, and the corresponding numbers in the image indicating distances.</w:t>
      </w:r>
    </w:p>
    <w:p w14:paraId="6B76974F" w14:textId="3274CCCB" w:rsidR="00625611" w:rsidRPr="00A17C56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row 1 from the table and the green dotted line that corresponds to 5.866 A in the image.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C333" w14:textId="77777777" w:rsidR="000C5065" w:rsidRDefault="000C5065">
      <w:r>
        <w:separator/>
      </w:r>
    </w:p>
    <w:p w14:paraId="411D7789" w14:textId="77777777" w:rsidR="000C5065" w:rsidRDefault="000C5065"/>
  </w:endnote>
  <w:endnote w:type="continuationSeparator" w:id="0">
    <w:p w14:paraId="127477B2" w14:textId="77777777" w:rsidR="000C5065" w:rsidRDefault="000C5065">
      <w:r>
        <w:continuationSeparator/>
      </w:r>
    </w:p>
    <w:p w14:paraId="19209CCA" w14:textId="77777777" w:rsidR="000C5065" w:rsidRDefault="000C5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D329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7C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AD13" w14:textId="77777777" w:rsidR="000C5065" w:rsidRDefault="000C5065">
      <w:r>
        <w:separator/>
      </w:r>
    </w:p>
    <w:p w14:paraId="202C61DC" w14:textId="77777777" w:rsidR="000C5065" w:rsidRDefault="000C5065"/>
  </w:footnote>
  <w:footnote w:type="continuationSeparator" w:id="0">
    <w:p w14:paraId="28FA522D" w14:textId="77777777" w:rsidR="000C5065" w:rsidRDefault="000C5065">
      <w:r>
        <w:continuationSeparator/>
      </w:r>
    </w:p>
    <w:p w14:paraId="262F44F7" w14:textId="77777777" w:rsidR="000C5065" w:rsidRDefault="000C5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06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64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19F5"/>
    <w:rsid w:val="00264483"/>
    <w:rsid w:val="00264B3C"/>
    <w:rsid w:val="0026517B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B7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EE0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77A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0BF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294C"/>
    <w:rsid w:val="006137EC"/>
    <w:rsid w:val="00622BE8"/>
    <w:rsid w:val="0062561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64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8C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0FC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EFE"/>
    <w:rsid w:val="00851B3E"/>
    <w:rsid w:val="00851C4B"/>
    <w:rsid w:val="00853200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F66"/>
    <w:rsid w:val="009F51F2"/>
    <w:rsid w:val="00A07468"/>
    <w:rsid w:val="00A13CC3"/>
    <w:rsid w:val="00A164F5"/>
    <w:rsid w:val="00A179DA"/>
    <w:rsid w:val="00A17C56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0F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2248"/>
    <w:rsid w:val="00BC3F28"/>
    <w:rsid w:val="00BC6DA7"/>
    <w:rsid w:val="00BC7E90"/>
    <w:rsid w:val="00BD4346"/>
    <w:rsid w:val="00BE051D"/>
    <w:rsid w:val="00BE13E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5320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5320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532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532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532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532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09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40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5F807EA1EE244CE9EFBC0293E43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E110-BC3F-44A4-B831-F8477C97635B}"/>
      </w:docPartPr>
      <w:docPartBody>
        <w:p w:rsidR="00587419" w:rsidRDefault="00327204" w:rsidP="00327204">
          <w:pPr>
            <w:pStyle w:val="15F807EA1EE244CE9EFBC0293E4388D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27204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87419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38C9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10F8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243E"/>
    <w:rsid w:val="00E2725C"/>
    <w:rsid w:val="00E36A89"/>
    <w:rsid w:val="00E61AB3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15F807EA1EE244CE9EFBC0293E4388DF">
    <w:name w:val="15F807EA1EE244CE9EFBC0293E4388DF"/>
    <w:rsid w:val="0032720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2495</Words>
  <Characters>13449</Characters>
  <Application>Microsoft Office Word</Application>
  <DocSecurity>0</DocSecurity>
  <Lines>298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>Name:                                                                                                                 Title of</vt:lpstr>
      <vt:lpstr>Submission ID #: 68003</vt:lpstr>
      <vt:lpstr>Scriptwriter Name: Debopriya Sadhukhan</vt:lpstr>
      <vt:lpstr>Project Page Link: https://review.jove.com/account/file-uploader?src=20740963 </vt:lpstr>
      <vt:lpstr/>
      <vt:lpstr>Title: Application of I TASSER, trRosetta, UCSF Chimera, HADDOCK Server, and HEX</vt:lpstr>
      <vt:lpstr/>
      <vt:lpstr>Authors and Affiliations: </vt:lpstr>
      <vt:lpstr/>
      <vt:lpstr/>
      <vt:lpstr/>
      <vt:lpstr>Corresponding Authors: </vt:lpstr>
      <vt:lpstr/>
      <vt:lpstr/>
      <vt:lpstr/>
      <vt:lpstr>Email Addresses for All Authors: </vt:lpstr>
      <vt:lpstr/>
      <vt:lpstr/>
      <vt:lpstr/>
      <vt:lpstr>    Author Questionnaire</vt:lpstr>
      <vt:lpstr>Introduction</vt:lpstr>
      <vt:lpstr/>
      <vt:lpstr/>
      <vt:lpstr>Testimonial Questions (OPTIONAL): </vt:lpstr>
      <vt:lpstr/>
      <vt:lpstr>Videographer: Please ensure that all testimonial shots are captured in a wide-an</vt:lpstr>
      <vt:lpstr/>
      <vt:lpstr/>
      <vt:lpstr>Protocol  </vt:lpstr>
      <vt:lpstr>Results</vt:lpstr>
      <vt:lpstr/>
      <vt:lpstr>Results </vt:lpstr>
      <vt:lpstr/>
      <vt:lpstr>The trRosetta model of the Sodium-hydrogen antiporter revealed a highly ordered </vt:lpstr>
      <vt:lpstr>LAB MEDIA: Figure 2. Video Editor: Only show the left image.</vt:lpstr>
      <vt:lpstr>LAB MEDIA: Figure 2. Video Editor: Only show the left image.</vt:lpstr>
      <vt:lpstr>The model’s reliability is supported by high Local Difference Test values above </vt:lpstr>
      <vt:lpstr>LAB MEDIA: Figure 2. Video Editor: Highlight the entire middle portion of the bl</vt:lpstr>
      <vt:lpstr>LAB MEDIA: Figure 2. Video Editor: Highlight the rest of the portion of the blue</vt:lpstr>
      <vt:lpstr>LAB MEDIA: Figure 2.</vt:lpstr>
      <vt:lpstr>Contact and distance maps confirm stable folding, with consistent diagonal and c</vt:lpstr>
      <vt:lpstr>LAB MEDIA: Figure 3.</vt:lpstr>
      <vt:lpstr>Molecular docking of the designed antifungal peptide into the receptor's extrace</vt:lpstr>
      <vt:lpstr>LAB MEDIA: Figure 5. Video Editor: Highlight the colorful chemical structure ins</vt:lpstr>
      <vt:lpstr>LAB MEDIA: Figure 5. Video Editor: Highlight “HADDOCK score”, “-73”, “RMSD”, and</vt:lpstr>
      <vt:lpstr>Measured distances confirm close contacts between specific amino acids [1], with</vt:lpstr>
      <vt:lpstr>LAB MEDIA: Figure 6. Video Editor: Highlight the entire Distances column from th</vt:lpstr>
      <vt:lpstr>LAB MEDIA: Figure 6. Video Editor: Highlight row 1 from the table and the green </vt:lpstr>
      <vt:lpstr/>
    </vt:vector>
  </TitlesOfParts>
  <Company>UC Irvine</Company>
  <LinksUpToDate>false</LinksUpToDate>
  <CharactersWithSpaces>15783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19</cp:revision>
  <dcterms:created xsi:type="dcterms:W3CDTF">2025-01-20T00:16:00Z</dcterms:created>
  <dcterms:modified xsi:type="dcterms:W3CDTF">2025-05-23T20:56:00Z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