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10134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676F1">
        <w:rPr>
          <w:rFonts w:eastAsia="Times New Roman" w:cstheme="minorHAnsi"/>
          <w:b/>
        </w:rPr>
        <w:t>67935</w:t>
      </w:r>
    </w:p>
    <w:p w14:paraId="2F6924E5" w14:textId="2970C9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676F1">
        <w:rPr>
          <w:rFonts w:eastAsia="Times New Roman" w:cstheme="minorHAnsi"/>
          <w:b/>
        </w:rPr>
        <w:t>Poornima G</w:t>
      </w:r>
    </w:p>
    <w:p w14:paraId="6FB9233B" w14:textId="384706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676F1" w:rsidRPr="00781F9F">
          <w:rPr>
            <w:rStyle w:val="Hyperlink"/>
            <w:rFonts w:eastAsia="Times New Roman" w:cstheme="minorHAnsi"/>
            <w:b/>
          </w:rPr>
          <w:t>https://review.jove.com/account/file-uploader?src=20720223</w:t>
        </w:r>
      </w:hyperlink>
      <w:r w:rsidR="007676F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D76B7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76F1" w:rsidRPr="007676F1">
        <w:rPr>
          <w:rStyle w:val="ArticleTitle"/>
          <w:rFonts w:cstheme="minorHAnsi"/>
        </w:rPr>
        <w:t>Electroencephalographic Signal Acquisition Framework for Neurodiverse: A Case Study of Dolphin-Assisted Therapy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9C5924" w14:textId="77777777" w:rsidR="007676F1" w:rsidRPr="007676F1" w:rsidRDefault="007676F1" w:rsidP="007676F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676F1">
        <w:rPr>
          <w:rFonts w:eastAsia="Times New Roman" w:cstheme="minorHAnsi"/>
          <w:b/>
          <w:bCs/>
          <w:sz w:val="28"/>
          <w:szCs w:val="28"/>
        </w:rPr>
        <w:t>Jesus Jaime Moreno Escobar</w:t>
      </w:r>
      <w:r w:rsidRPr="007676F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676F1">
        <w:rPr>
          <w:rFonts w:eastAsia="Times New Roman" w:cstheme="minorHAnsi"/>
          <w:b/>
          <w:bCs/>
          <w:sz w:val="28"/>
          <w:szCs w:val="28"/>
        </w:rPr>
        <w:t>, Brenda Lorena Flores Hidalgo</w:t>
      </w:r>
      <w:r w:rsidRPr="007676F1">
        <w:rPr>
          <w:rFonts w:eastAsia="Times New Roman" w:cstheme="minorHAnsi"/>
          <w:b/>
          <w:bCs/>
          <w:sz w:val="28"/>
          <w:szCs w:val="28"/>
          <w:vertAlign w:val="superscript"/>
        </w:rPr>
        <w:t>2,3</w:t>
      </w:r>
      <w:r w:rsidRPr="007676F1">
        <w:rPr>
          <w:rFonts w:eastAsia="Times New Roman" w:cstheme="minorHAnsi"/>
          <w:b/>
          <w:bCs/>
          <w:sz w:val="28"/>
          <w:szCs w:val="28"/>
        </w:rPr>
        <w:t>, Oswaldo Morales Matamoros</w:t>
      </w:r>
      <w:r w:rsidRPr="007676F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676F1">
        <w:rPr>
          <w:rFonts w:eastAsia="Times New Roman" w:cstheme="minorHAnsi"/>
          <w:b/>
          <w:bCs/>
          <w:sz w:val="28"/>
          <w:szCs w:val="28"/>
        </w:rPr>
        <w:t>, Ana Lilia Coria Paez</w:t>
      </w:r>
      <w:r w:rsidRPr="007676F1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7676F1">
        <w:rPr>
          <w:rFonts w:eastAsia="Times New Roman" w:cstheme="minorHAnsi"/>
          <w:b/>
          <w:bCs/>
          <w:sz w:val="28"/>
          <w:szCs w:val="28"/>
        </w:rPr>
        <w:t>, Hugo Quintana Espinosa</w:t>
      </w:r>
      <w:r w:rsidRPr="007676F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7676F1">
        <w:rPr>
          <w:rFonts w:eastAsia="Times New Roman" w:cstheme="minorHAnsi"/>
          <w:b/>
          <w:bCs/>
          <w:sz w:val="28"/>
          <w:szCs w:val="28"/>
        </w:rPr>
        <w:t>.</w:t>
      </w:r>
    </w:p>
    <w:p w14:paraId="5C14A932" w14:textId="77777777" w:rsidR="007676F1" w:rsidRPr="007676F1" w:rsidRDefault="007676F1" w:rsidP="007676F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1FABCB64" w14:textId="24E9610B" w:rsidR="007676F1" w:rsidRPr="007676F1" w:rsidRDefault="007676F1" w:rsidP="007676F1">
      <w:pPr>
        <w:outlineLvl w:val="0"/>
        <w:rPr>
          <w:rFonts w:eastAsia="Times New Roman" w:cstheme="minorHAnsi"/>
          <w:sz w:val="28"/>
          <w:szCs w:val="28"/>
          <w:lang w:val="es-MX"/>
        </w:rPr>
      </w:pPr>
      <w:r w:rsidRPr="007676F1">
        <w:rPr>
          <w:rFonts w:eastAsia="Times New Roman" w:cstheme="minorHAnsi"/>
          <w:sz w:val="28"/>
          <w:szCs w:val="28"/>
          <w:vertAlign w:val="superscript"/>
          <w:lang w:val="es-MX"/>
        </w:rPr>
        <w:t>1</w:t>
      </w:r>
      <w:r w:rsidRPr="007676F1">
        <w:rPr>
          <w:rFonts w:eastAsia="Times New Roman" w:cstheme="minorHAnsi"/>
          <w:sz w:val="28"/>
          <w:szCs w:val="28"/>
          <w:lang w:val="es-MX"/>
        </w:rPr>
        <w:t>Centro de Investigación en Computación, Instituto Politécnico Nacional</w:t>
      </w:r>
    </w:p>
    <w:p w14:paraId="1CA68835" w14:textId="1DC4E09B" w:rsidR="007676F1" w:rsidRPr="007676F1" w:rsidRDefault="007676F1" w:rsidP="007676F1">
      <w:pPr>
        <w:outlineLvl w:val="0"/>
        <w:rPr>
          <w:rFonts w:eastAsia="Times New Roman" w:cstheme="minorHAnsi"/>
          <w:sz w:val="28"/>
          <w:szCs w:val="28"/>
          <w:vertAlign w:val="superscript"/>
          <w:lang w:val="es-MX"/>
        </w:rPr>
      </w:pPr>
      <w:r w:rsidRPr="007676F1">
        <w:rPr>
          <w:rFonts w:eastAsia="Times New Roman" w:cstheme="minorHAnsi"/>
          <w:sz w:val="28"/>
          <w:szCs w:val="28"/>
          <w:vertAlign w:val="superscript"/>
          <w:lang w:val="es-MX"/>
        </w:rPr>
        <w:t>2</w:t>
      </w:r>
      <w:r w:rsidRPr="007676F1">
        <w:rPr>
          <w:rFonts w:eastAsia="Times New Roman" w:cstheme="minorHAnsi"/>
          <w:sz w:val="28"/>
          <w:szCs w:val="28"/>
          <w:lang w:val="es-MX"/>
        </w:rPr>
        <w:t>Escuela Superior de Ingeniería Mecánica y Eléctrica, Unidad Zacatenco, Instituto Politécnico Nacional</w:t>
      </w:r>
    </w:p>
    <w:p w14:paraId="3BC41AAB" w14:textId="684E4549" w:rsidR="007676F1" w:rsidRPr="007676F1" w:rsidRDefault="007676F1" w:rsidP="007676F1">
      <w:pPr>
        <w:outlineLvl w:val="0"/>
        <w:rPr>
          <w:rFonts w:eastAsia="Times New Roman" w:cstheme="minorHAnsi"/>
          <w:sz w:val="28"/>
          <w:szCs w:val="28"/>
          <w:vertAlign w:val="superscript"/>
          <w:lang w:val="es-MX"/>
        </w:rPr>
      </w:pPr>
      <w:r w:rsidRPr="007676F1">
        <w:rPr>
          <w:rFonts w:eastAsia="Times New Roman" w:cstheme="minorHAnsi"/>
          <w:sz w:val="28"/>
          <w:szCs w:val="28"/>
          <w:vertAlign w:val="superscript"/>
          <w:lang w:val="es-MX"/>
        </w:rPr>
        <w:t>3</w:t>
      </w:r>
      <w:r w:rsidRPr="007676F1">
        <w:rPr>
          <w:rFonts w:eastAsia="Times New Roman" w:cstheme="minorHAnsi"/>
          <w:sz w:val="28"/>
          <w:szCs w:val="28"/>
          <w:lang w:val="es-MX"/>
        </w:rPr>
        <w:t>Departamento de Sistemas, Universidad Autónoma Metropolitana, Unidad Azcapotzalco</w:t>
      </w:r>
    </w:p>
    <w:p w14:paraId="33CD999C" w14:textId="3AB24A8C" w:rsidR="00D6314B" w:rsidRPr="007676F1" w:rsidRDefault="007676F1" w:rsidP="007676F1">
      <w:pPr>
        <w:outlineLvl w:val="0"/>
        <w:rPr>
          <w:rFonts w:eastAsia="Times New Roman" w:cstheme="minorHAnsi"/>
          <w:sz w:val="28"/>
          <w:szCs w:val="28"/>
        </w:rPr>
      </w:pPr>
      <w:r w:rsidRPr="007676F1">
        <w:rPr>
          <w:rFonts w:eastAsia="Times New Roman" w:cstheme="minorHAnsi"/>
          <w:sz w:val="28"/>
          <w:szCs w:val="28"/>
          <w:vertAlign w:val="superscript"/>
          <w:lang w:val="es-MX"/>
        </w:rPr>
        <w:t>4</w:t>
      </w:r>
      <w:r w:rsidRPr="007676F1">
        <w:rPr>
          <w:rFonts w:eastAsia="Times New Roman" w:cstheme="minorHAnsi"/>
          <w:sz w:val="28"/>
          <w:szCs w:val="28"/>
          <w:lang w:val="es-MX"/>
        </w:rPr>
        <w:t xml:space="preserve">Escuela Superior de Comercio y Administración, Unidad Tepepan, Instituto Politécnico Nacional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C985F1B" w:rsidR="004E0C5A" w:rsidRDefault="007676F1" w:rsidP="004E0C5A">
      <w:pPr>
        <w:outlineLvl w:val="0"/>
        <w:rPr>
          <w:rFonts w:eastAsia="Times New Roman" w:cstheme="minorHAnsi"/>
        </w:rPr>
      </w:pPr>
      <w:bookmarkStart w:id="0" w:name="_Hlk25233958"/>
      <w:r w:rsidRPr="007676F1">
        <w:rPr>
          <w:rFonts w:eastAsia="Times New Roman" w:cstheme="minorHAnsi"/>
        </w:rPr>
        <w:t xml:space="preserve">Jesús Jaime Moreno Escobar </w:t>
      </w:r>
      <w:r w:rsidRPr="007676F1">
        <w:rPr>
          <w:rFonts w:eastAsia="Times New Roman" w:cstheme="minorHAnsi"/>
        </w:rPr>
        <w:tab/>
      </w:r>
      <w:r w:rsidRPr="007676F1">
        <w:rPr>
          <w:rFonts w:eastAsia="Times New Roman" w:cstheme="minorHAnsi"/>
        </w:rPr>
        <w:tab/>
        <w:t>jmorenoe@ipn.mx; jmorenoe@cic.ipn.mx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12DC89" w14:textId="316089D4" w:rsidR="007676F1" w:rsidRPr="007676F1" w:rsidRDefault="007676F1" w:rsidP="007676F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7676F1">
        <w:rPr>
          <w:rFonts w:ascii="Calibri" w:eastAsia="Calibri" w:hAnsi="Calibri" w:cs="Calibri"/>
          <w:bCs/>
          <w:color w:val="auto"/>
        </w:rPr>
        <w:t xml:space="preserve">Brenda Lorena Flores Hidalgo </w:t>
      </w:r>
      <w:r w:rsidRPr="007676F1">
        <w:rPr>
          <w:rFonts w:ascii="Calibri" w:eastAsia="Calibri" w:hAnsi="Calibri" w:cs="Calibri"/>
          <w:bCs/>
          <w:color w:val="auto"/>
        </w:rPr>
        <w:tab/>
        <w:t>blflores@ipn.mx</w:t>
      </w:r>
    </w:p>
    <w:p w14:paraId="76A3375A" w14:textId="4805B3C1" w:rsidR="007676F1" w:rsidRPr="007676F1" w:rsidRDefault="007676F1" w:rsidP="007676F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7676F1">
        <w:rPr>
          <w:rFonts w:ascii="Calibri" w:eastAsia="Calibri" w:hAnsi="Calibri" w:cs="Calibri"/>
          <w:bCs/>
          <w:color w:val="auto"/>
        </w:rPr>
        <w:t xml:space="preserve">Oswaldo Morales Matamoros </w:t>
      </w:r>
      <w:r w:rsidRPr="007676F1">
        <w:rPr>
          <w:rFonts w:ascii="Calibri" w:eastAsia="Calibri" w:hAnsi="Calibri" w:cs="Calibri"/>
          <w:bCs/>
          <w:color w:val="auto"/>
        </w:rPr>
        <w:tab/>
        <w:t>omoralesm@ipn.mx</w:t>
      </w:r>
    </w:p>
    <w:p w14:paraId="6E8F71C0" w14:textId="35704EB8" w:rsidR="007676F1" w:rsidRPr="007676F1" w:rsidRDefault="007676F1" w:rsidP="007676F1">
      <w:pPr>
        <w:widowControl w:val="0"/>
        <w:jc w:val="both"/>
        <w:rPr>
          <w:rFonts w:ascii="Calibri" w:eastAsia="Calibri" w:hAnsi="Calibri" w:cs="Calibri"/>
          <w:bCs/>
          <w:color w:val="auto"/>
        </w:rPr>
      </w:pPr>
      <w:r w:rsidRPr="007676F1">
        <w:rPr>
          <w:rFonts w:ascii="Calibri" w:eastAsia="Calibri" w:hAnsi="Calibri" w:cs="Calibri"/>
          <w:bCs/>
          <w:color w:val="auto"/>
        </w:rPr>
        <w:t xml:space="preserve">Ana Lilia Coria Páez </w:t>
      </w:r>
      <w:r w:rsidRPr="007676F1">
        <w:rPr>
          <w:rFonts w:ascii="Calibri" w:eastAsia="Calibri" w:hAnsi="Calibri" w:cs="Calibri"/>
          <w:bCs/>
          <w:color w:val="auto"/>
        </w:rPr>
        <w:tab/>
      </w:r>
      <w:r w:rsidRPr="007676F1">
        <w:rPr>
          <w:rFonts w:ascii="Calibri" w:eastAsia="Calibri" w:hAnsi="Calibri" w:cs="Calibri"/>
          <w:bCs/>
          <w:color w:val="auto"/>
        </w:rPr>
        <w:tab/>
      </w:r>
      <w:r w:rsidRPr="007676F1">
        <w:rPr>
          <w:rFonts w:ascii="Calibri" w:eastAsia="Calibri" w:hAnsi="Calibri" w:cs="Calibri"/>
          <w:bCs/>
          <w:color w:val="auto"/>
        </w:rPr>
        <w:tab/>
        <w:t>acoria@ipn.mx</w:t>
      </w:r>
    </w:p>
    <w:p w14:paraId="6F84F159" w14:textId="09D002A1" w:rsidR="003B5E26" w:rsidRPr="00B07A3B" w:rsidRDefault="007676F1" w:rsidP="007676F1">
      <w:pPr>
        <w:outlineLvl w:val="0"/>
        <w:rPr>
          <w:rFonts w:cstheme="minorHAnsi"/>
          <w:b/>
          <w:sz w:val="22"/>
          <w:szCs w:val="22"/>
        </w:rPr>
      </w:pPr>
      <w:r w:rsidRPr="007676F1">
        <w:rPr>
          <w:rFonts w:ascii="Calibri" w:eastAsia="Calibri" w:hAnsi="Calibri" w:cs="Calibri"/>
          <w:bCs/>
          <w:color w:val="auto"/>
          <w:lang w:val="it-IT"/>
        </w:rPr>
        <w:t xml:space="preserve">Hugo Quintana Espinosa </w:t>
      </w:r>
      <w:r w:rsidRPr="007676F1">
        <w:rPr>
          <w:rFonts w:ascii="Calibri" w:eastAsia="Calibri" w:hAnsi="Calibri" w:cs="Calibri"/>
          <w:bCs/>
          <w:color w:val="auto"/>
          <w:lang w:val="it-IT"/>
        </w:rPr>
        <w:tab/>
      </w:r>
      <w:r w:rsidRPr="007676F1">
        <w:rPr>
          <w:rFonts w:ascii="Calibri" w:eastAsia="Calibri" w:hAnsi="Calibri" w:cs="Calibri"/>
          <w:bCs/>
          <w:color w:val="auto"/>
          <w:lang w:val="it-IT"/>
        </w:rPr>
        <w:tab/>
        <w:t>hquintana@ipn.mx</w:t>
      </w:r>
    </w:p>
    <w:p w14:paraId="5A2BE33C" w14:textId="1A8B22D0" w:rsidR="001E230F" w:rsidRPr="00B07A3B" w:rsidRDefault="007676F1" w:rsidP="009A0E7C">
      <w:pPr>
        <w:outlineLvl w:val="0"/>
        <w:rPr>
          <w:rFonts w:cstheme="minorHAnsi"/>
          <w:b/>
          <w:sz w:val="22"/>
          <w:szCs w:val="22"/>
        </w:rPr>
      </w:pPr>
      <w:r w:rsidRPr="00C459DE">
        <w:rPr>
          <w:bCs/>
        </w:rPr>
        <w:t xml:space="preserve">Jesús Jaime Moreno Escobar </w:t>
      </w:r>
      <w:r w:rsidRPr="00C459DE">
        <w:rPr>
          <w:bCs/>
        </w:rPr>
        <w:tab/>
      </w:r>
      <w:r w:rsidRPr="00C459DE">
        <w:rPr>
          <w:bCs/>
        </w:rPr>
        <w:tab/>
        <w:t>jmorenoe@ipn.mx; jmorenoe@cic.ipn.mx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F27815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C6698">
        <w:rPr>
          <w:rFonts w:cstheme="minorHAnsi"/>
          <w:bCs/>
          <w:sz w:val="22"/>
          <w:szCs w:val="22"/>
        </w:rPr>
        <w:t>25</w:t>
      </w:r>
    </w:p>
    <w:p w14:paraId="5AAC9C6C" w14:textId="584CE74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C6698">
        <w:rPr>
          <w:rFonts w:cstheme="minorHAnsi"/>
          <w:bCs/>
          <w:sz w:val="22"/>
          <w:szCs w:val="22"/>
        </w:rPr>
        <w:t>38 (19 SCREEN)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14F606A2" w:rsidR="00A13CC3" w:rsidRDefault="00FF25E5" w:rsidP="009C6698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</w:t>
      </w:r>
      <w:r w:rsidR="009C6698" w:rsidRPr="009C6698">
        <w:rPr>
          <w:rFonts w:eastAsia="Times New Roman" w:cstheme="minorHAnsi"/>
        </w:rPr>
        <w:t xml:space="preserve"> Ethics Committee of the National Polytechnic Institute of México in accordance with the Confidentiality Commitment Letter D/1477/2020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C93E875" w:rsidR="00CE10F2" w:rsidRDefault="009C669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EEG Device Set-up and Positioning the Child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1A325FB" w14:textId="637B035E" w:rsidR="00CD30BE" w:rsidRDefault="00CD30BE" w:rsidP="00CD30BE">
      <w:pPr>
        <w:pStyle w:val="Narration"/>
        <w:numPr>
          <w:ilvl w:val="1"/>
          <w:numId w:val="3"/>
        </w:numPr>
      </w:pPr>
      <w:r>
        <w:t xml:space="preserve">To begin, </w:t>
      </w:r>
      <w:r>
        <w:t>d</w:t>
      </w:r>
      <w:r>
        <w:t>escribe the purpose of electroencephalogram data acquisition</w:t>
      </w:r>
      <w:r>
        <w:t>,</w:t>
      </w:r>
      <w:r>
        <w:t xml:space="preserve"> the procedures involved, and the potential benefits and risks</w:t>
      </w:r>
      <w:r>
        <w:t xml:space="preserve"> to the participant’s family</w:t>
      </w:r>
      <w:r>
        <w:t xml:space="preserve">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.   </w:t>
      </w:r>
    </w:p>
    <w:p w14:paraId="0AF4C63C" w14:textId="3ACEA7EC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WIDE: </w:t>
      </w:r>
      <w:r>
        <w:t xml:space="preserve">Talent explaining </w:t>
      </w:r>
      <w:r>
        <w:t xml:space="preserve">to participants </w:t>
      </w:r>
      <w:r>
        <w:t xml:space="preserve">using a brochure or presentation.  </w:t>
      </w:r>
      <w:r w:rsidRPr="00CD30BE">
        <w:rPr>
          <w:b/>
          <w:bCs/>
        </w:rPr>
        <w:t>TXT: EEG: Electroencephalogram</w:t>
      </w:r>
    </w:p>
    <w:p w14:paraId="3E6AAB94" w14:textId="77777777" w:rsidR="00CD30BE" w:rsidRDefault="00CD30BE" w:rsidP="00CD30BE"/>
    <w:p w14:paraId="1D453152" w14:textId="338E97DA" w:rsidR="00CD30BE" w:rsidRDefault="00CD30BE" w:rsidP="00CD30BE">
      <w:pPr>
        <w:pStyle w:val="Narration"/>
        <w:numPr>
          <w:ilvl w:val="1"/>
          <w:numId w:val="3"/>
        </w:numPr>
      </w:pPr>
      <w:r>
        <w:t xml:space="preserve">Set up the </w:t>
      </w:r>
      <w:r>
        <w:t>EEG</w:t>
      </w:r>
      <w:r>
        <w:t xml:space="preserve"> equipment in a quiet, distraction-free area before any therapy session begins </w:t>
      </w:r>
      <w:r>
        <w:rPr>
          <w:b/>
        </w:rPr>
        <w:t>[1]</w:t>
      </w:r>
      <w:r>
        <w:t xml:space="preserve">. Ensure that all equipment is functioning properly and that spare parts are available </w:t>
      </w:r>
      <w:r>
        <w:rPr>
          <w:b/>
        </w:rPr>
        <w:t>[2]</w:t>
      </w:r>
      <w:r>
        <w:t xml:space="preserve">.  </w:t>
      </w:r>
    </w:p>
    <w:p w14:paraId="0281E77E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arranging electroencephalogram equipment on a table in a designated area.  </w:t>
      </w:r>
    </w:p>
    <w:p w14:paraId="4C9A71F0" w14:textId="0155B0BD" w:rsidR="00CD30BE" w:rsidRDefault="00CD30BE" w:rsidP="00CD30BE">
      <w:pPr>
        <w:pStyle w:val="ShotDescription"/>
        <w:numPr>
          <w:ilvl w:val="2"/>
          <w:numId w:val="3"/>
        </w:numPr>
      </w:pPr>
      <w:r>
        <w:t>Talent</w:t>
      </w:r>
      <w:r>
        <w:t xml:space="preserve"> turning on the device</w:t>
      </w:r>
      <w:r>
        <w:t>.</w:t>
      </w:r>
    </w:p>
    <w:p w14:paraId="5C11E1A0" w14:textId="77777777" w:rsidR="00CD30BE" w:rsidRDefault="00CD30BE" w:rsidP="00CD30BE"/>
    <w:p w14:paraId="35099503" w14:textId="13B87A78" w:rsidR="00CD30BE" w:rsidRDefault="00CD30BE" w:rsidP="00CD30BE">
      <w:pPr>
        <w:pStyle w:val="Narration"/>
        <w:numPr>
          <w:ilvl w:val="1"/>
          <w:numId w:val="3"/>
        </w:numPr>
      </w:pPr>
      <w:r>
        <w:t xml:space="preserve">Calibrate the </w:t>
      </w:r>
      <w:r>
        <w:t>EEG</w:t>
      </w:r>
      <w:r>
        <w:t xml:space="preserve"> devices according to manufacturer specifications to ensure accurate and reliable data acquisition </w:t>
      </w:r>
      <w:r>
        <w:rPr>
          <w:b/>
        </w:rPr>
        <w:t>[1]</w:t>
      </w:r>
      <w:r>
        <w:t xml:space="preserve">.  </w:t>
      </w:r>
    </w:p>
    <w:p w14:paraId="4BA65E6B" w14:textId="35D0553C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</w:t>
      </w:r>
      <w:r>
        <w:t>working at</w:t>
      </w:r>
      <w:r>
        <w:t xml:space="preserve"> the electroencephalogram </w:t>
      </w:r>
      <w:r>
        <w:t>system</w:t>
      </w:r>
      <w:r>
        <w:t xml:space="preserve">, </w:t>
      </w:r>
      <w:r>
        <w:t xml:space="preserve">holding </w:t>
      </w:r>
      <w:r>
        <w:t>the manufacturer’s manual.</w:t>
      </w:r>
    </w:p>
    <w:p w14:paraId="48810FE7" w14:textId="77777777" w:rsidR="00CD30BE" w:rsidRDefault="00CD30BE" w:rsidP="00CD30BE"/>
    <w:p w14:paraId="1A4BF360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Introduce the child to the electroencephalogram acquisition equipment in a friendly and non-threatening manner </w:t>
      </w:r>
      <w:r>
        <w:rPr>
          <w:b/>
        </w:rPr>
        <w:t>[1]</w:t>
      </w:r>
      <w:r>
        <w:t xml:space="preserve">. Use toys, pictures, or familiar comforting objects to make the child feel comfortable </w:t>
      </w:r>
      <w:r>
        <w:rPr>
          <w:b/>
        </w:rPr>
        <w:t>[2]</w:t>
      </w:r>
      <w:r>
        <w:t xml:space="preserve">.  </w:t>
      </w:r>
    </w:p>
    <w:p w14:paraId="6EC47746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lastRenderedPageBreak/>
        <w:t xml:space="preserve">Talent showing the equipment to the child with a friendly demeanor.  </w:t>
      </w:r>
    </w:p>
    <w:p w14:paraId="0220AAA0" w14:textId="6B50A5C2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</w:t>
      </w:r>
      <w:r>
        <w:t>offering</w:t>
      </w:r>
      <w:r>
        <w:t xml:space="preserve"> toys or pictures to help the child feel relaxed.</w:t>
      </w:r>
    </w:p>
    <w:p w14:paraId="3A3E68B5" w14:textId="77777777" w:rsidR="00CD30BE" w:rsidRDefault="00CD30BE" w:rsidP="00CD30BE"/>
    <w:p w14:paraId="0743C485" w14:textId="4FB1B69C" w:rsidR="00CD30BE" w:rsidRDefault="00CD30BE" w:rsidP="00CD30BE">
      <w:pPr>
        <w:pStyle w:val="Narration"/>
        <w:numPr>
          <w:ilvl w:val="1"/>
          <w:numId w:val="3"/>
        </w:numPr>
      </w:pPr>
      <w:r>
        <w:t xml:space="preserve">Place the child comfortably in a chair or on a mat according to their preference and comfort </w:t>
      </w:r>
      <w:r>
        <w:rPr>
          <w:b/>
        </w:rPr>
        <w:t>[1</w:t>
      </w:r>
      <w:r>
        <w:rPr>
          <w:b/>
        </w:rPr>
        <w:t>-TXT</w:t>
      </w:r>
      <w:r>
        <w:rPr>
          <w:b/>
        </w:rPr>
        <w:t>]</w:t>
      </w:r>
      <w:r>
        <w:t xml:space="preserve">.   </w:t>
      </w:r>
    </w:p>
    <w:p w14:paraId="4DD6E7D9" w14:textId="271E094E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helping the child get seated comfortably on a chair or mat.  </w:t>
      </w:r>
      <w:r w:rsidRPr="00CD30BE">
        <w:rPr>
          <w:b/>
          <w:bCs/>
        </w:rPr>
        <w:t xml:space="preserve">TXT: </w:t>
      </w:r>
      <w:r w:rsidRPr="00CD30BE">
        <w:rPr>
          <w:b/>
          <w:bCs/>
        </w:rPr>
        <w:t>Check</w:t>
      </w:r>
      <w:r w:rsidRPr="00CD30BE">
        <w:rPr>
          <w:b/>
          <w:bCs/>
        </w:rPr>
        <w:t xml:space="preserve"> the b</w:t>
      </w:r>
      <w:r w:rsidRPr="00CD30BE">
        <w:rPr>
          <w:b/>
          <w:bCs/>
        </w:rPr>
        <w:t>luetooth connection stability</w:t>
      </w:r>
    </w:p>
    <w:p w14:paraId="48895F40" w14:textId="7F67B499" w:rsidR="00CD30BE" w:rsidRDefault="00CD30BE" w:rsidP="00CD30BE">
      <w:pPr>
        <w:pStyle w:val="ShotDescription"/>
        <w:ind w:firstLine="0"/>
      </w:pPr>
    </w:p>
    <w:p w14:paraId="078E816F" w14:textId="0BBD5E63" w:rsidR="00CD30BE" w:rsidRDefault="00CD30BE" w:rsidP="00CD30BE">
      <w:pPr>
        <w:pStyle w:val="Narration"/>
        <w:numPr>
          <w:ilvl w:val="1"/>
          <w:numId w:val="3"/>
        </w:numPr>
      </w:pPr>
      <w:r>
        <w:t xml:space="preserve">Using a pediatric-sized band, </w:t>
      </w:r>
      <w:r>
        <w:t xml:space="preserve">gently and carefully position the EEG acquisition and recording sensor at the FP1 point on the child's head </w:t>
      </w:r>
      <w:r w:rsidRPr="00CD30BE">
        <w:rPr>
          <w:b/>
          <w:bCs/>
        </w:rPr>
        <w:t>[1]</w:t>
      </w:r>
      <w:r>
        <w:t>. Adjust it as needed to ensure a snug but comfortable fit and that</w:t>
      </w:r>
      <w:r>
        <w:t xml:space="preserve"> the electrode is properly connected </w:t>
      </w:r>
      <w:r>
        <w:rPr>
          <w:b/>
        </w:rPr>
        <w:t>[2]</w:t>
      </w:r>
      <w:r>
        <w:t xml:space="preserve">.  </w:t>
      </w:r>
    </w:p>
    <w:p w14:paraId="0108465C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positioning the sensor on the child's head at FP1.  </w:t>
      </w:r>
    </w:p>
    <w:p w14:paraId="357FF264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>Talent adjusting the pediatric band for a secure and comfortable fit.</w:t>
      </w:r>
    </w:p>
    <w:p w14:paraId="0882BE4C" w14:textId="77777777" w:rsidR="00CD30BE" w:rsidRDefault="00CD30BE" w:rsidP="00CD30BE"/>
    <w:p w14:paraId="2CF08790" w14:textId="30B465CD" w:rsidR="009C6698" w:rsidRDefault="009C6698" w:rsidP="009C669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EEG </w:t>
      </w:r>
      <w:r w:rsidR="00213F20">
        <w:rPr>
          <w:rFonts w:cstheme="minorHAnsi"/>
          <w:b/>
          <w:bCs/>
        </w:rPr>
        <w:t xml:space="preserve">Settings and </w:t>
      </w:r>
      <w:r>
        <w:rPr>
          <w:rFonts w:cstheme="minorHAnsi"/>
          <w:b/>
          <w:bCs/>
        </w:rPr>
        <w:t xml:space="preserve">Data </w:t>
      </w:r>
      <w:r w:rsidR="00213F20">
        <w:rPr>
          <w:rFonts w:cstheme="minorHAnsi"/>
          <w:b/>
          <w:bCs/>
        </w:rPr>
        <w:t>Acquisition</w:t>
      </w:r>
      <w:r>
        <w:rPr>
          <w:rFonts w:cstheme="minorHAnsi"/>
          <w:b/>
          <w:bCs/>
        </w:rPr>
        <w:t xml:space="preserve"> </w:t>
      </w:r>
    </w:p>
    <w:p w14:paraId="228D7050" w14:textId="77777777" w:rsidR="009C6698" w:rsidRDefault="009C6698" w:rsidP="009C66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49586086"/>
          <w:placeholder>
            <w:docPart w:val="D335782CD1714A95B860F2A49AFAFC2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E4371C4" w14:textId="77777777" w:rsidR="009C6698" w:rsidRDefault="009C6698" w:rsidP="009C6698">
      <w:pPr>
        <w:pStyle w:val="Narration"/>
        <w:ind w:left="360" w:firstLine="0"/>
      </w:pPr>
    </w:p>
    <w:p w14:paraId="5AE0FFC9" w14:textId="39070B26" w:rsidR="008819C4" w:rsidRDefault="008819C4" w:rsidP="008819C4">
      <w:pPr>
        <w:pStyle w:val="Narration"/>
        <w:numPr>
          <w:ilvl w:val="1"/>
          <w:numId w:val="3"/>
        </w:numPr>
      </w:pPr>
      <w:r>
        <w:t xml:space="preserve">Launch the Integrated Development Environment for EEG signal acquisition and load the system </w:t>
      </w:r>
      <w:r>
        <w:rPr>
          <w:b/>
        </w:rPr>
        <w:t>[1]</w:t>
      </w:r>
      <w:r>
        <w:rPr>
          <w:b/>
        </w:rPr>
        <w:t>.</w:t>
      </w:r>
      <w:r>
        <w:t xml:space="preserve"> Open </w:t>
      </w:r>
      <w:r>
        <w:t xml:space="preserve">the Integrated Development Environment designed for EEG processing </w:t>
      </w:r>
      <w:r>
        <w:rPr>
          <w:b/>
        </w:rPr>
        <w:t>[1]</w:t>
      </w:r>
      <w:r>
        <w:t xml:space="preserve">. </w:t>
      </w:r>
    </w:p>
    <w:p w14:paraId="04C1AC1F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Opening the Integrated Development Environment and loading the acquisition system.</w:t>
      </w:r>
    </w:p>
    <w:p w14:paraId="41BD22E6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Opening Integrated Development Environment for EEG processing.</w:t>
      </w:r>
    </w:p>
    <w:p w14:paraId="0FF0A062" w14:textId="1E09673E" w:rsidR="008819C4" w:rsidRDefault="007676F1" w:rsidP="008819C4">
      <w:pPr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3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7676F1">
        <w:rPr>
          <w:rFonts w:ascii="Calibri" w:hAnsi="Calibri" w:cs="Calibri"/>
          <w:b/>
          <w:bCs/>
          <w:color w:val="000000"/>
        </w:rPr>
        <w:instrText>https://review.jove.com/account/file-uploader?src=20720223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781F9F">
        <w:rPr>
          <w:rStyle w:val="Hyperlink"/>
          <w:rFonts w:ascii="Calibri" w:hAnsi="Calibri" w:cs="Calibri"/>
          <w:b/>
          <w:bCs/>
        </w:rPr>
        <w:t>https://review.jove.com/account/file-uploader?src=20720223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27E4983" w14:textId="77777777" w:rsidR="007676F1" w:rsidRDefault="007676F1" w:rsidP="008819C4"/>
    <w:p w14:paraId="418A33EA" w14:textId="77777777" w:rsidR="008819C4" w:rsidRDefault="008819C4" w:rsidP="008819C4">
      <w:pPr>
        <w:pStyle w:val="Narration"/>
        <w:numPr>
          <w:ilvl w:val="1"/>
          <w:numId w:val="3"/>
        </w:numPr>
      </w:pPr>
      <w:r>
        <w:t xml:space="preserve">Navigate to the </w:t>
      </w:r>
      <w:r w:rsidRPr="009C6698">
        <w:rPr>
          <w:b/>
          <w:bCs/>
        </w:rPr>
        <w:t>System Configuration</w:t>
      </w:r>
      <w:r>
        <w:t xml:space="preserve"> Window </w:t>
      </w:r>
      <w:r>
        <w:rPr>
          <w:b/>
        </w:rPr>
        <w:t xml:space="preserve">[1] </w:t>
      </w:r>
      <w:r>
        <w:t xml:space="preserve">and select the EEG device for sampling </w:t>
      </w:r>
      <w:r w:rsidRPr="008819C4">
        <w:rPr>
          <w:b/>
          <w:bCs/>
        </w:rPr>
        <w:t>[</w:t>
      </w:r>
      <w:r>
        <w:rPr>
          <w:b/>
          <w:bCs/>
        </w:rPr>
        <w:t>2</w:t>
      </w:r>
      <w:r w:rsidRPr="008819C4">
        <w:rPr>
          <w:b/>
          <w:bCs/>
        </w:rPr>
        <w:t>]</w:t>
      </w:r>
      <w:r>
        <w:rPr>
          <w:b/>
          <w:bCs/>
        </w:rPr>
        <w:t xml:space="preserve"> </w:t>
      </w:r>
      <w:r>
        <w:t>and set the sampling rate to 512 samples per second</w:t>
      </w:r>
      <w:r>
        <w:rPr>
          <w:b/>
          <w:bCs/>
        </w:rPr>
        <w:t>.</w:t>
      </w:r>
      <w:r>
        <w:t xml:space="preserve"> Adjust the channels to record to Fp1 </w:t>
      </w:r>
      <w:r>
        <w:rPr>
          <w:b/>
        </w:rPr>
        <w:t>[3]</w:t>
      </w:r>
      <w:r>
        <w:t xml:space="preserve">.  </w:t>
      </w:r>
    </w:p>
    <w:p w14:paraId="6DF66242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Navigating through the software menus to reach the System Configuration Window</w:t>
      </w:r>
    </w:p>
    <w:p w14:paraId="20247E68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Selecting the EEG device.</w:t>
      </w:r>
    </w:p>
    <w:p w14:paraId="33121C25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setting the parameters (Sampling rate = 512 samples per second, Channels = Fp1).</w:t>
      </w:r>
    </w:p>
    <w:p w14:paraId="58CE9267" w14:textId="77777777" w:rsidR="008819C4" w:rsidRDefault="008819C4" w:rsidP="008819C4"/>
    <w:p w14:paraId="07D366E4" w14:textId="77777777" w:rsidR="008819C4" w:rsidRDefault="008819C4" w:rsidP="008819C4">
      <w:pPr>
        <w:pStyle w:val="Narration"/>
        <w:numPr>
          <w:ilvl w:val="1"/>
          <w:numId w:val="3"/>
        </w:numPr>
      </w:pPr>
      <w:r>
        <w:t xml:space="preserve">Save the configuration to ensure consistency across sessions </w:t>
      </w:r>
      <w:r>
        <w:rPr>
          <w:b/>
        </w:rPr>
        <w:t>[1]</w:t>
      </w:r>
      <w:r>
        <w:t xml:space="preserve">.  </w:t>
      </w:r>
    </w:p>
    <w:p w14:paraId="541EFAC4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Clicking on the save button in the configuration window to preserve the settings.</w:t>
      </w:r>
    </w:p>
    <w:p w14:paraId="4387050C" w14:textId="77777777" w:rsidR="008819C4" w:rsidRDefault="008819C4" w:rsidP="008819C4"/>
    <w:p w14:paraId="2DD98104" w14:textId="77777777" w:rsidR="008819C4" w:rsidRDefault="008819C4" w:rsidP="008819C4">
      <w:pPr>
        <w:pStyle w:val="Narration"/>
        <w:numPr>
          <w:ilvl w:val="1"/>
          <w:numId w:val="3"/>
        </w:numPr>
      </w:pPr>
      <w:r>
        <w:t xml:space="preserve">Use the </w:t>
      </w:r>
      <w:r w:rsidRPr="009C6698">
        <w:rPr>
          <w:b/>
          <w:bCs/>
        </w:rPr>
        <w:t>Patient Information</w:t>
      </w:r>
      <w:r>
        <w:t xml:space="preserve"> Window to enter the patient's details, including name, diagnosis, duration of experiment in minutes, and context of data collection relative to the Dolphin-Assisted Therapy process </w:t>
      </w:r>
      <w:r>
        <w:rPr>
          <w:b/>
        </w:rPr>
        <w:t>[1]</w:t>
      </w:r>
      <w:r>
        <w:t xml:space="preserve">.  </w:t>
      </w:r>
    </w:p>
    <w:p w14:paraId="0C374043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 xml:space="preserve">: Filling in patient's name, diagnosis, session duration, and context details in the Patient Information Window. </w:t>
      </w:r>
      <w:r w:rsidRPr="008819C4">
        <w:rPr>
          <w:i/>
          <w:iCs/>
          <w:color w:val="3333FF"/>
        </w:rPr>
        <w:t>Video editor: Please blur the patient identity information</w:t>
      </w:r>
    </w:p>
    <w:p w14:paraId="3EA8FA98" w14:textId="77777777" w:rsidR="008819C4" w:rsidRDefault="008819C4" w:rsidP="008819C4"/>
    <w:p w14:paraId="73A27228" w14:textId="77777777" w:rsidR="008819C4" w:rsidRDefault="008819C4" w:rsidP="008819C4">
      <w:pPr>
        <w:pStyle w:val="Narration"/>
        <w:numPr>
          <w:ilvl w:val="1"/>
          <w:numId w:val="3"/>
        </w:numPr>
      </w:pPr>
      <w:r w:rsidRPr="008819C4">
        <w:rPr>
          <w:b/>
          <w:bCs/>
        </w:rPr>
        <w:t>Confirm</w:t>
      </w:r>
      <w:r>
        <w:t xml:space="preserve"> the patient information entries to proceed </w:t>
      </w:r>
      <w:r>
        <w:rPr>
          <w:b/>
        </w:rPr>
        <w:t>[1]</w:t>
      </w:r>
      <w:r>
        <w:t xml:space="preserve">.  </w:t>
      </w:r>
    </w:p>
    <w:p w14:paraId="3A0259AC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Clicking on confirm or save to validate patient information.</w:t>
      </w:r>
    </w:p>
    <w:p w14:paraId="0737001E" w14:textId="77777777" w:rsidR="008819C4" w:rsidRDefault="008819C4" w:rsidP="008819C4"/>
    <w:p w14:paraId="640C3033" w14:textId="77777777" w:rsidR="008819C4" w:rsidRDefault="008819C4" w:rsidP="008819C4">
      <w:pPr>
        <w:pStyle w:val="Narration"/>
        <w:numPr>
          <w:ilvl w:val="1"/>
          <w:numId w:val="3"/>
        </w:numPr>
      </w:pPr>
      <w:r>
        <w:t xml:space="preserve">From the main screen of the Integrated Development Environment, initiate data acquisition after activating the EEG sampling section </w:t>
      </w:r>
      <w:r>
        <w:rPr>
          <w:b/>
        </w:rPr>
        <w:t>[1]</w:t>
      </w:r>
      <w:r>
        <w:t xml:space="preserve">.  </w:t>
      </w:r>
    </w:p>
    <w:p w14:paraId="42A2024C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Activating the EEG sampling section from the main dashboard.</w:t>
      </w:r>
    </w:p>
    <w:p w14:paraId="5C3EFB6B" w14:textId="77777777" w:rsidR="008819C4" w:rsidRDefault="008819C4" w:rsidP="008819C4"/>
    <w:p w14:paraId="77402198" w14:textId="77777777" w:rsidR="008819C4" w:rsidRDefault="008819C4" w:rsidP="008819C4">
      <w:pPr>
        <w:pStyle w:val="Narration"/>
        <w:numPr>
          <w:ilvl w:val="1"/>
          <w:numId w:val="3"/>
        </w:numPr>
      </w:pPr>
      <w:r>
        <w:t xml:space="preserve">Click on the </w:t>
      </w:r>
      <w:r>
        <w:rPr>
          <w:b/>
        </w:rPr>
        <w:t>take sample</w:t>
      </w:r>
      <w:r>
        <w:t xml:space="preserve"> button to begin data capture </w:t>
      </w:r>
      <w:r>
        <w:rPr>
          <w:b/>
        </w:rPr>
        <w:t>[1]</w:t>
      </w:r>
      <w:r>
        <w:t xml:space="preserve">.  </w:t>
      </w:r>
    </w:p>
    <w:p w14:paraId="7255A95F" w14:textId="77777777" w:rsidR="008819C4" w:rsidRDefault="008819C4" w:rsidP="008819C4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 xml:space="preserve">: Clicking on the </w:t>
      </w:r>
      <w:r>
        <w:rPr>
          <w:b/>
        </w:rPr>
        <w:t>take sample</w:t>
      </w:r>
      <w:r>
        <w:t xml:space="preserve"> button to start capturing EEG data.</w:t>
      </w:r>
    </w:p>
    <w:p w14:paraId="5B4F83BE" w14:textId="77777777" w:rsidR="008819C4" w:rsidRDefault="008819C4" w:rsidP="008819C4"/>
    <w:p w14:paraId="23EF08A5" w14:textId="77777777" w:rsidR="00CD30BE" w:rsidRDefault="00CD30BE" w:rsidP="00CD30BE"/>
    <w:p w14:paraId="242B659B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Take a reference electroencephalogram measurement for 1 minute to establish a control point for signal comparison pre- and post-therapy </w:t>
      </w:r>
      <w:r>
        <w:rPr>
          <w:b/>
        </w:rPr>
        <w:t>[1]</w:t>
      </w:r>
      <w:r>
        <w:t xml:space="preserve">.  </w:t>
      </w:r>
    </w:p>
    <w:p w14:paraId="2FE5ADFF" w14:textId="07FF8F94" w:rsidR="00CD30BE" w:rsidRDefault="00CD30BE" w:rsidP="00CD30BE">
      <w:pPr>
        <w:pStyle w:val="ShotDescription"/>
        <w:numPr>
          <w:ilvl w:val="2"/>
          <w:numId w:val="3"/>
        </w:numPr>
      </w:pPr>
      <w:r>
        <w:t>Talent monitoring the electroencephalogram recording while the child remains calm.</w:t>
      </w:r>
    </w:p>
    <w:p w14:paraId="7B10EFA7" w14:textId="77777777" w:rsidR="00213F20" w:rsidRDefault="00213F20" w:rsidP="00213F20">
      <w:pPr>
        <w:pStyle w:val="Narration"/>
        <w:numPr>
          <w:ilvl w:val="1"/>
          <w:numId w:val="3"/>
        </w:numPr>
      </w:pPr>
      <w:r>
        <w:t>Once the data capture process is complete, verify that a "</w:t>
      </w:r>
      <w:r w:rsidRPr="009C6698">
        <w:rPr>
          <w:b/>
          <w:bCs/>
        </w:rPr>
        <w:t>completed</w:t>
      </w:r>
      <w:r>
        <w:t xml:space="preserve">" message appears </w:t>
      </w:r>
      <w:r>
        <w:rPr>
          <w:b/>
        </w:rPr>
        <w:t>[1]</w:t>
      </w:r>
      <w:r>
        <w:t xml:space="preserve"> and ensure a folder is created containing camera images and text files with electroencephalogram and hydrophone results </w:t>
      </w:r>
      <w:r>
        <w:rPr>
          <w:b/>
        </w:rPr>
        <w:t>[2]</w:t>
      </w:r>
      <w:r>
        <w:t xml:space="preserve">.  </w:t>
      </w:r>
    </w:p>
    <w:p w14:paraId="53C6DD64" w14:textId="77777777" w:rsidR="00213F20" w:rsidRDefault="00213F20" w:rsidP="00213F20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Displaying the completion message.</w:t>
      </w:r>
    </w:p>
    <w:p w14:paraId="47FE1FA6" w14:textId="75CAE5FB" w:rsidR="00213F20" w:rsidRDefault="00213F20" w:rsidP="00213F20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cursor hovering over the created results folder.</w:t>
      </w:r>
    </w:p>
    <w:p w14:paraId="1950DC71" w14:textId="77777777" w:rsidR="00CD30BE" w:rsidRDefault="00CD30BE" w:rsidP="00CD30BE"/>
    <w:p w14:paraId="4E25957F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Immediately back up the acquired and recorded electroencephalogram signal data to a secure storage device </w:t>
      </w:r>
      <w:r>
        <w:rPr>
          <w:b/>
        </w:rPr>
        <w:t>[1]</w:t>
      </w:r>
      <w:r>
        <w:t xml:space="preserve">. Conduct an initial analysis to verify data quality and integrity by checking that the Poor Signal flag of the TGAM1 sensor is less than 51 </w:t>
      </w:r>
      <w:r>
        <w:rPr>
          <w:b/>
        </w:rPr>
        <w:t>[2]</w:t>
      </w:r>
      <w:r>
        <w:t xml:space="preserve">.  </w:t>
      </w:r>
    </w:p>
    <w:p w14:paraId="12E4F6B1" w14:textId="36B8BF56" w:rsidR="00CD30BE" w:rsidRDefault="00CD30BE" w:rsidP="00CD30BE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7676F1">
        <w:t xml:space="preserve">connecting </w:t>
      </w:r>
      <w:r>
        <w:t>an USB device to the system</w:t>
      </w:r>
      <w:r>
        <w:t xml:space="preserve">.  </w:t>
      </w:r>
    </w:p>
    <w:p w14:paraId="74D897B3" w14:textId="7C5DE930" w:rsidR="00CD30BE" w:rsidRDefault="00CD30BE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Cursor hovering over</w:t>
      </w:r>
      <w:r>
        <w:t xml:space="preserve"> Poor Signal flag value less than 51 on the analysis software.</w:t>
      </w:r>
    </w:p>
    <w:p w14:paraId="34409F18" w14:textId="77777777" w:rsidR="00CD30BE" w:rsidRDefault="00CD30BE" w:rsidP="00CD30BE"/>
    <w:p w14:paraId="2D0E4381" w14:textId="524F3E8B" w:rsidR="00213F20" w:rsidRDefault="00213F20" w:rsidP="00213F2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Dolphin-Assisted Therapy and Data Analysis</w:t>
      </w:r>
    </w:p>
    <w:p w14:paraId="707B49CE" w14:textId="174067F5" w:rsidR="00213F20" w:rsidRDefault="00213F20" w:rsidP="00213F20">
      <w:pPr>
        <w:pStyle w:val="Narra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512769640"/>
          <w:placeholder>
            <w:docPart w:val="3053F7C1C8FC43DB919515281A82CE1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24394E" w14:textId="1BADAAB9" w:rsidR="00CD30BE" w:rsidRDefault="00CD30BE" w:rsidP="00CD30BE">
      <w:pPr>
        <w:pStyle w:val="Narration"/>
        <w:numPr>
          <w:ilvl w:val="1"/>
          <w:numId w:val="3"/>
        </w:numPr>
      </w:pPr>
      <w:r>
        <w:t xml:space="preserve">Ensure the cap containing the </w:t>
      </w:r>
      <w:r>
        <w:t>EEG</w:t>
      </w:r>
      <w:r>
        <w:t xml:space="preserve"> signal acquisition and recording device is properly positioned on the child's head </w:t>
      </w:r>
      <w:r>
        <w:rPr>
          <w:b/>
        </w:rPr>
        <w:t>[1]</w:t>
      </w:r>
      <w:r>
        <w:t xml:space="preserve">. Confirm good electrode contact with the scalp and wipe the forehead if necessary </w:t>
      </w:r>
      <w:r>
        <w:rPr>
          <w:b/>
        </w:rPr>
        <w:t>[2]</w:t>
      </w:r>
      <w:r>
        <w:t xml:space="preserve">.  </w:t>
      </w:r>
    </w:p>
    <w:p w14:paraId="3EB73A28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adjusting the cap and electrode position on the child's head.  </w:t>
      </w:r>
    </w:p>
    <w:p w14:paraId="163EDBB0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>Talent wiping the child's forehead to improve electrode contact.</w:t>
      </w:r>
    </w:p>
    <w:p w14:paraId="047EA989" w14:textId="77777777" w:rsidR="00CD30BE" w:rsidRDefault="00CD30BE" w:rsidP="00CD30BE"/>
    <w:p w14:paraId="26FF794B" w14:textId="180430A7" w:rsidR="00CD30BE" w:rsidRDefault="00CD30BE" w:rsidP="00CD30BE">
      <w:pPr>
        <w:pStyle w:val="Narration"/>
        <w:numPr>
          <w:ilvl w:val="1"/>
          <w:numId w:val="3"/>
        </w:numPr>
      </w:pPr>
      <w:r>
        <w:t xml:space="preserve">Assist the child in entering the </w:t>
      </w:r>
      <w:r w:rsidRPr="00CD30BE">
        <w:t>Dolphinarium</w:t>
      </w:r>
      <w:r>
        <w:t xml:space="preserve"> </w:t>
      </w:r>
      <w:r>
        <w:t xml:space="preserve">water under the staff's supervision </w:t>
      </w:r>
      <w:r>
        <w:rPr>
          <w:b/>
        </w:rPr>
        <w:t>[1]</w:t>
      </w:r>
      <w:r>
        <w:t xml:space="preserve">. Ensure that the child is </w:t>
      </w:r>
      <w:r>
        <w:t>comfortable,</w:t>
      </w:r>
      <w:r>
        <w:t xml:space="preserve"> and that the </w:t>
      </w:r>
      <w:r>
        <w:t xml:space="preserve">EEG </w:t>
      </w:r>
      <w:r>
        <w:t xml:space="preserve">equipment is waterproof and securely fastened </w:t>
      </w:r>
      <w:r>
        <w:rPr>
          <w:b/>
        </w:rPr>
        <w:t>[2]</w:t>
      </w:r>
      <w:r>
        <w:t xml:space="preserve">.  </w:t>
      </w:r>
    </w:p>
    <w:p w14:paraId="31DCFD40" w14:textId="3E8F5CE0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Talent assisting the child into the water.  </w:t>
      </w:r>
    </w:p>
    <w:p w14:paraId="05EC5346" w14:textId="6E3C8E17" w:rsidR="00CD30BE" w:rsidRDefault="00CD30BE" w:rsidP="00CD30BE">
      <w:pPr>
        <w:pStyle w:val="ShotDescription"/>
        <w:numPr>
          <w:ilvl w:val="2"/>
          <w:numId w:val="3"/>
        </w:numPr>
      </w:pPr>
      <w:r>
        <w:t>Talent fastening the equipment.</w:t>
      </w:r>
    </w:p>
    <w:p w14:paraId="564361CC" w14:textId="77777777" w:rsidR="00CD30BE" w:rsidRDefault="00CD30BE" w:rsidP="00CD30BE"/>
    <w:p w14:paraId="720B9FE1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Continuously monitor the acquisition and recording of electroencephalogram signals for 5 minutes without interruption as the child interacts with dolphins </w:t>
      </w:r>
      <w:r>
        <w:rPr>
          <w:b/>
        </w:rPr>
        <w:t>[1]</w:t>
      </w:r>
      <w:r>
        <w:t xml:space="preserve">. Ensure that the equipment remains properly fitted and that the child is relaxed </w:t>
      </w:r>
      <w:r>
        <w:rPr>
          <w:b/>
        </w:rPr>
        <w:t>[2]</w:t>
      </w:r>
      <w:r>
        <w:t xml:space="preserve">.  </w:t>
      </w:r>
    </w:p>
    <w:p w14:paraId="43017399" w14:textId="035CF03A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Shot of </w:t>
      </w:r>
      <w:r>
        <w:t xml:space="preserve">the child’s interaction with dolphins.  </w:t>
      </w:r>
    </w:p>
    <w:p w14:paraId="29BC8DF9" w14:textId="78461A40" w:rsidR="00CD30BE" w:rsidRDefault="00CD30BE" w:rsidP="00CD30BE">
      <w:pPr>
        <w:pStyle w:val="ShotDescription"/>
        <w:numPr>
          <w:ilvl w:val="2"/>
          <w:numId w:val="3"/>
        </w:numPr>
      </w:pPr>
      <w:r>
        <w:t xml:space="preserve">Shot of </w:t>
      </w:r>
      <w:r>
        <w:t>Real-time electroencephalogram data streaming on the computer.</w:t>
      </w:r>
    </w:p>
    <w:p w14:paraId="419F57AF" w14:textId="77777777" w:rsidR="00CD30BE" w:rsidRDefault="00CD30BE" w:rsidP="00CD30BE"/>
    <w:p w14:paraId="18F3A054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Immediately back up the newly acquired and recorded electroencephalogram signal data to a secure storage device </w:t>
      </w:r>
      <w:r>
        <w:rPr>
          <w:b/>
        </w:rPr>
        <w:t>[1]</w:t>
      </w:r>
      <w:r>
        <w:t xml:space="preserve">.  </w:t>
      </w:r>
    </w:p>
    <w:p w14:paraId="555A827E" w14:textId="3CEC5CF0" w:rsidR="00CD30BE" w:rsidRDefault="00CD30BE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 xml:space="preserve">: </w:t>
      </w:r>
      <w:r>
        <w:t>saving the interaction session data onto a secure device.</w:t>
      </w:r>
    </w:p>
    <w:p w14:paraId="0C4CFCA9" w14:textId="77777777" w:rsidR="00CD30BE" w:rsidRDefault="00CD30BE" w:rsidP="00CD30BE"/>
    <w:p w14:paraId="00858D8E" w14:textId="77777777" w:rsidR="00CD30BE" w:rsidRDefault="00CD30BE" w:rsidP="00CD30BE">
      <w:pPr>
        <w:pStyle w:val="Narration"/>
        <w:numPr>
          <w:ilvl w:val="1"/>
          <w:numId w:val="3"/>
        </w:numPr>
      </w:pPr>
      <w:r>
        <w:t xml:space="preserve">Help the child transition from the therapy area to a comfortable and dry space </w:t>
      </w:r>
      <w:r>
        <w:rPr>
          <w:b/>
        </w:rPr>
        <w:t>[1]</w:t>
      </w:r>
      <w:r>
        <w:t xml:space="preserve">.  </w:t>
      </w:r>
    </w:p>
    <w:p w14:paraId="1E942FDE" w14:textId="77777777" w:rsidR="00CD30BE" w:rsidRDefault="00CD30BE" w:rsidP="00CD30BE">
      <w:pPr>
        <w:pStyle w:val="ShotDescription"/>
        <w:numPr>
          <w:ilvl w:val="2"/>
          <w:numId w:val="3"/>
        </w:numPr>
      </w:pPr>
      <w:r>
        <w:t>Talent assisting the child to move from the therapy pool to a dry and comfortable resting area.</w:t>
      </w:r>
    </w:p>
    <w:p w14:paraId="35FD22BB" w14:textId="77777777" w:rsidR="00CD30BE" w:rsidRDefault="00CD30BE" w:rsidP="00CD30BE"/>
    <w:p w14:paraId="6E50113F" w14:textId="77777777" w:rsidR="00CD30BE" w:rsidRDefault="00CD30BE" w:rsidP="00CD30BE"/>
    <w:p w14:paraId="10B29121" w14:textId="21479D87" w:rsidR="00CD30BE" w:rsidRDefault="008819C4" w:rsidP="00CD30BE">
      <w:pPr>
        <w:pStyle w:val="Narration"/>
        <w:numPr>
          <w:ilvl w:val="1"/>
          <w:numId w:val="3"/>
        </w:numPr>
      </w:pPr>
      <w:r>
        <w:t>Now, a</w:t>
      </w:r>
      <w:r w:rsidR="00CD30BE">
        <w:t>cquire</w:t>
      </w:r>
      <w:r>
        <w:t xml:space="preserve"> and</w:t>
      </w:r>
      <w:r w:rsidR="00CD30BE">
        <w:t xml:space="preserve"> record</w:t>
      </w:r>
      <w:r>
        <w:t xml:space="preserve"> the EEG data </w:t>
      </w:r>
      <w:r w:rsidR="00CD30BE">
        <w:t xml:space="preserve">for 1 minute immediately after the child has exited the water </w:t>
      </w:r>
      <w:r w:rsidR="00CD30BE">
        <w:rPr>
          <w:b/>
        </w:rPr>
        <w:t>[1</w:t>
      </w:r>
      <w:r>
        <w:rPr>
          <w:b/>
        </w:rPr>
        <w:t>-TXT</w:t>
      </w:r>
      <w:r w:rsidR="00CD30BE">
        <w:rPr>
          <w:b/>
        </w:rPr>
        <w:t>]</w:t>
      </w:r>
      <w:r w:rsidR="00CD30BE">
        <w:t xml:space="preserve">.  </w:t>
      </w:r>
    </w:p>
    <w:p w14:paraId="2D76608D" w14:textId="2FC5035B" w:rsidR="00CD30BE" w:rsidRDefault="00CD30BE" w:rsidP="00CD30BE">
      <w:pPr>
        <w:pStyle w:val="ShotDescription"/>
        <w:numPr>
          <w:ilvl w:val="2"/>
          <w:numId w:val="3"/>
        </w:numPr>
      </w:pPr>
      <w:r>
        <w:lastRenderedPageBreak/>
        <w:t>Talent recording the post-therapy reference electroencephalogram data.</w:t>
      </w:r>
      <w:r w:rsidR="008819C4">
        <w:t xml:space="preserve"> </w:t>
      </w:r>
      <w:r w:rsidR="008819C4" w:rsidRPr="008819C4">
        <w:rPr>
          <w:b/>
          <w:bCs/>
        </w:rPr>
        <w:t xml:space="preserve">TXT: </w:t>
      </w:r>
      <w:r w:rsidR="008819C4" w:rsidRPr="008819C4">
        <w:rPr>
          <w:b/>
          <w:bCs/>
        </w:rPr>
        <w:t xml:space="preserve">Immediately back up the acquired </w:t>
      </w:r>
      <w:r w:rsidR="008819C4" w:rsidRPr="008819C4">
        <w:rPr>
          <w:b/>
          <w:bCs/>
        </w:rPr>
        <w:t>data</w:t>
      </w:r>
    </w:p>
    <w:p w14:paraId="3162D897" w14:textId="77777777" w:rsidR="00CD30BE" w:rsidRDefault="00CD30BE" w:rsidP="00CD30BE"/>
    <w:p w14:paraId="54A88C84" w14:textId="77777777" w:rsidR="00CD30BE" w:rsidRDefault="00CD30BE" w:rsidP="00CD30BE"/>
    <w:p w14:paraId="6123929F" w14:textId="32CD3AA7" w:rsidR="00CD30BE" w:rsidRDefault="009C6698" w:rsidP="00CD30BE">
      <w:pPr>
        <w:pStyle w:val="Narration"/>
        <w:numPr>
          <w:ilvl w:val="1"/>
          <w:numId w:val="3"/>
        </w:numPr>
      </w:pPr>
      <w:r>
        <w:t>After acquisition, n</w:t>
      </w:r>
      <w:r w:rsidR="00CD30BE">
        <w:t xml:space="preserve">avigate to the </w:t>
      </w:r>
      <w:r w:rsidR="00CD30BE" w:rsidRPr="009C6698">
        <w:rPr>
          <w:b/>
          <w:bCs/>
        </w:rPr>
        <w:t xml:space="preserve">Data Analysis </w:t>
      </w:r>
      <w:r w:rsidR="00CD30BE" w:rsidRPr="009C6698">
        <w:t>Window</w:t>
      </w:r>
      <w:r w:rsidR="00CD30BE">
        <w:t xml:space="preserve"> in the Integrated Development Environment</w:t>
      </w:r>
      <w:r>
        <w:t xml:space="preserve"> </w:t>
      </w:r>
      <w:r>
        <w:rPr>
          <w:b/>
        </w:rPr>
        <w:t>[1]</w:t>
      </w:r>
      <w:r>
        <w:rPr>
          <w:b/>
        </w:rPr>
        <w:t xml:space="preserve">, </w:t>
      </w:r>
      <w:r w:rsidR="00CD30BE">
        <w:t xml:space="preserve">and access the </w:t>
      </w:r>
      <w:r w:rsidR="00CD30BE" w:rsidRPr="009C6698">
        <w:rPr>
          <w:b/>
          <w:bCs/>
        </w:rPr>
        <w:t>Analysis</w:t>
      </w:r>
      <w:r w:rsidR="00CD30BE">
        <w:t xml:space="preserve"> section of the </w:t>
      </w:r>
      <w:r w:rsidR="00CD30BE" w:rsidRPr="009C6698">
        <w:rPr>
          <w:b/>
          <w:bCs/>
        </w:rPr>
        <w:t>User Interface</w:t>
      </w:r>
      <w:r w:rsidR="00CD30BE">
        <w:t xml:space="preserve"> </w:t>
      </w:r>
      <w:r w:rsidR="00CD30BE">
        <w:rPr>
          <w:b/>
        </w:rPr>
        <w:t>[</w:t>
      </w:r>
      <w:r>
        <w:rPr>
          <w:b/>
        </w:rPr>
        <w:t>2</w:t>
      </w:r>
      <w:r w:rsidR="00CD30BE">
        <w:rPr>
          <w:b/>
        </w:rPr>
        <w:t>]</w:t>
      </w:r>
      <w:r w:rsidR="00CD30BE">
        <w:t xml:space="preserve">.  </w:t>
      </w:r>
    </w:p>
    <w:p w14:paraId="348F6929" w14:textId="77777777" w:rsidR="009C6698" w:rsidRDefault="00CD30BE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Navigating to the Data Analysis Window</w:t>
      </w:r>
      <w:r w:rsidR="009C6698">
        <w:t>.</w:t>
      </w:r>
    </w:p>
    <w:p w14:paraId="2CBCC278" w14:textId="63BED2FC" w:rsidR="00CD30BE" w:rsidRDefault="009C6698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</w:t>
      </w:r>
      <w:r w:rsidR="00CD30BE">
        <w:t xml:space="preserve"> </w:t>
      </w:r>
      <w:r>
        <w:t xml:space="preserve">Clicking </w:t>
      </w:r>
      <w:r w:rsidR="00CD30BE">
        <w:t>the Analysis section on the main User Interface.</w:t>
      </w:r>
    </w:p>
    <w:p w14:paraId="607D2DDD" w14:textId="77777777" w:rsidR="00CD30BE" w:rsidRDefault="00CD30BE" w:rsidP="00CD30BE"/>
    <w:p w14:paraId="3D5560EF" w14:textId="1F8682D8" w:rsidR="00CD30BE" w:rsidRDefault="00CD30BE" w:rsidP="00CD30BE">
      <w:pPr>
        <w:pStyle w:val="Narration"/>
        <w:numPr>
          <w:ilvl w:val="1"/>
          <w:numId w:val="3"/>
        </w:numPr>
      </w:pPr>
      <w:r>
        <w:t xml:space="preserve">Select the </w:t>
      </w:r>
      <w:r w:rsidR="009C6698">
        <w:t xml:space="preserve">EEG </w:t>
      </w:r>
      <w:r>
        <w:t xml:space="preserve">signals collected during the experiment for processing </w:t>
      </w:r>
      <w:r>
        <w:rPr>
          <w:b/>
        </w:rPr>
        <w:t>[1]</w:t>
      </w:r>
      <w:r>
        <w:t xml:space="preserve">.  </w:t>
      </w:r>
    </w:p>
    <w:p w14:paraId="0F748F03" w14:textId="77777777" w:rsidR="00CD30BE" w:rsidRDefault="00CD30BE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Selecting the appropriate EEG signal files from the list for analysis.</w:t>
      </w:r>
    </w:p>
    <w:p w14:paraId="059F25EF" w14:textId="77777777" w:rsidR="00CD30BE" w:rsidRDefault="00CD30BE" w:rsidP="00CD30BE"/>
    <w:p w14:paraId="457EEC02" w14:textId="4EB36F12" w:rsidR="00CD30BE" w:rsidRDefault="00CD30BE" w:rsidP="00CD30BE">
      <w:pPr>
        <w:pStyle w:val="Narration"/>
        <w:numPr>
          <w:ilvl w:val="1"/>
          <w:numId w:val="3"/>
        </w:numPr>
      </w:pPr>
      <w:r>
        <w:t xml:space="preserve">Apply the signal processing techniques </w:t>
      </w:r>
      <w:r w:rsidR="009C6698">
        <w:t>with</w:t>
      </w:r>
      <w:r>
        <w:t xml:space="preserve"> the</w:t>
      </w:r>
      <w:r w:rsidR="009C6698">
        <w:t xml:space="preserve"> </w:t>
      </w:r>
      <w:r w:rsidR="009C6698">
        <w:rPr>
          <w:b/>
        </w:rPr>
        <w:t>[1]</w:t>
      </w:r>
      <w:r>
        <w:t xml:space="preserve"> computational pipeline defined in Equations 1 to 5 </w:t>
      </w:r>
      <w:r>
        <w:rPr>
          <w:b/>
        </w:rPr>
        <w:t>[</w:t>
      </w:r>
      <w:r w:rsidR="009C6698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3130ECAF" w14:textId="77777777" w:rsidR="00CD30BE" w:rsidRDefault="00CD30BE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Running the computational pipeline and applying signal processing algorithms to the selected EEG data.</w:t>
      </w:r>
    </w:p>
    <w:p w14:paraId="542D5499" w14:textId="321F091C" w:rsidR="009C6698" w:rsidRDefault="009C6698" w:rsidP="00CD30BE">
      <w:pPr>
        <w:pStyle w:val="ShotDescription"/>
        <w:numPr>
          <w:ilvl w:val="2"/>
          <w:numId w:val="3"/>
        </w:numPr>
      </w:pPr>
      <w:r w:rsidRPr="007676F1">
        <w:rPr>
          <w:highlight w:val="yellow"/>
        </w:rPr>
        <w:t>SCREEN</w:t>
      </w:r>
      <w:r>
        <w:t>: Displaying the equations 1 to 5 on a plain word file or a sheet</w:t>
      </w:r>
    </w:p>
    <w:p w14:paraId="3CF4B4E4" w14:textId="77777777" w:rsidR="00CD30BE" w:rsidRDefault="00CD30BE" w:rsidP="00CD30BE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5B32C160" w:rsidR="00495959" w:rsidRPr="000F326F" w:rsidRDefault="00495959" w:rsidP="00213F2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260DDDB" w14:textId="77777777" w:rsidR="00213F20" w:rsidRDefault="00213F2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E33C031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A3AEE6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676F1">
        <w:rPr>
          <w:rFonts w:eastAsia="Times New Roman" w:cstheme="minorHAnsi"/>
          <w:bCs/>
        </w:rPr>
        <w:t>78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2D5B5C5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4"/>
      <w:r>
        <w:rPr>
          <w:rFonts w:cstheme="minorHAnsi"/>
          <w:b/>
        </w:rPr>
        <w:t xml:space="preserve">Representative Results </w:t>
      </w:r>
      <w:commentRangeEnd w:id="4"/>
      <w:r w:rsidR="007676F1">
        <w:rPr>
          <w:rStyle w:val="CommentReference"/>
          <w:lang w:val="x-none" w:eastAsia="x-none"/>
        </w:rPr>
        <w:commentReference w:id="4"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99713C4" w14:textId="77777777" w:rsidR="003509BC" w:rsidRPr="003509BC" w:rsidRDefault="003509BC" w:rsidP="003509B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The session was conducted on both c</w:t>
      </w:r>
      <w:r w:rsidRPr="003509BC">
        <w:rPr>
          <w:rFonts w:cstheme="minorHAnsi"/>
        </w:rPr>
        <w:t xml:space="preserve">ontrol and </w:t>
      </w:r>
      <w:r>
        <w:rPr>
          <w:rFonts w:cstheme="minorHAnsi"/>
        </w:rPr>
        <w:t>i</w:t>
      </w:r>
      <w:r w:rsidRPr="003509BC">
        <w:rPr>
          <w:rFonts w:cstheme="minorHAnsi"/>
        </w:rPr>
        <w:t>ntervention child patients</w:t>
      </w:r>
      <w:r>
        <w:rPr>
          <w:rFonts w:cstheme="minorHAnsi"/>
        </w:rPr>
        <w:t xml:space="preserve">. The data was obtained </w:t>
      </w:r>
      <w:r w:rsidRPr="003509BC">
        <w:rPr>
          <w:rFonts w:cstheme="minorHAnsi"/>
        </w:rPr>
        <w:t xml:space="preserve">before </w:t>
      </w:r>
      <w:r w:rsidRPr="003509B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509BC">
        <w:rPr>
          <w:rFonts w:cstheme="minorHAnsi"/>
          <w:b/>
          <w:bCs/>
        </w:rPr>
        <w:t>]</w:t>
      </w:r>
      <w:r w:rsidRPr="003509BC">
        <w:rPr>
          <w:rFonts w:cstheme="minorHAnsi"/>
        </w:rPr>
        <w:t xml:space="preserve">, during </w:t>
      </w:r>
      <w:r w:rsidRPr="003509B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509BC">
        <w:rPr>
          <w:rFonts w:cstheme="minorHAnsi"/>
          <w:b/>
          <w:bCs/>
        </w:rPr>
        <w:t>]</w:t>
      </w:r>
      <w:r w:rsidRPr="003509BC">
        <w:rPr>
          <w:rFonts w:cstheme="minorHAnsi"/>
        </w:rPr>
        <w:t>, and after dolphin-assisted therapy</w:t>
      </w:r>
      <w:r>
        <w:rPr>
          <w:rFonts w:cstheme="minorHAnsi"/>
        </w:rPr>
        <w:t xml:space="preserve"> </w:t>
      </w:r>
      <w:r w:rsidRPr="003509B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3509BC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. </w:t>
      </w:r>
    </w:p>
    <w:p w14:paraId="620F839D" w14:textId="77777777" w:rsidR="003509BC" w:rsidRPr="003509BC" w:rsidRDefault="003509BC" w:rsidP="003509B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LAB MEDIA: Figure 15.</w:t>
      </w:r>
      <w:r>
        <w:rPr>
          <w:rFonts w:cstheme="minorHAnsi"/>
        </w:rPr>
        <w:t xml:space="preserve"> </w:t>
      </w:r>
      <w:r w:rsidRPr="003509BC">
        <w:rPr>
          <w:rFonts w:cstheme="minorHAnsi"/>
          <w:i/>
          <w:iCs/>
          <w:color w:val="3333FF"/>
        </w:rPr>
        <w:t>Video editor: Highlight the red sections</w:t>
      </w:r>
      <w:r w:rsidRPr="003509BC">
        <w:rPr>
          <w:rFonts w:cstheme="minorHAnsi"/>
          <w:color w:val="3333FF"/>
        </w:rPr>
        <w:t xml:space="preserve"> </w:t>
      </w:r>
    </w:p>
    <w:p w14:paraId="0838FFBF" w14:textId="77777777" w:rsidR="003509BC" w:rsidRDefault="003509BC" w:rsidP="003509B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LAB MEDIA: Figure 15.</w:t>
      </w:r>
      <w:r>
        <w:rPr>
          <w:rFonts w:cstheme="minorHAnsi"/>
        </w:rPr>
        <w:t xml:space="preserve"> </w:t>
      </w:r>
      <w:r w:rsidRPr="003509B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blue</w:t>
      </w:r>
      <w:r w:rsidRPr="003509BC">
        <w:rPr>
          <w:rFonts w:cstheme="minorHAnsi"/>
          <w:i/>
          <w:iCs/>
          <w:color w:val="3333FF"/>
        </w:rPr>
        <w:t xml:space="preserve"> sections</w:t>
      </w:r>
      <w:r w:rsidRPr="003509BC">
        <w:rPr>
          <w:rFonts w:cstheme="minorHAnsi"/>
          <w:color w:val="3333FF"/>
        </w:rPr>
        <w:t xml:space="preserve"> </w:t>
      </w:r>
    </w:p>
    <w:p w14:paraId="0DB7F079" w14:textId="77777777" w:rsidR="003509BC" w:rsidRDefault="003509BC" w:rsidP="003509B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LAB MEDIA: Figure 15.</w:t>
      </w:r>
      <w:r>
        <w:rPr>
          <w:rFonts w:cstheme="minorHAnsi"/>
        </w:rPr>
        <w:t xml:space="preserve"> </w:t>
      </w:r>
      <w:r w:rsidRPr="003509B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green</w:t>
      </w:r>
      <w:r w:rsidRPr="003509BC">
        <w:rPr>
          <w:rFonts w:cstheme="minorHAnsi"/>
          <w:i/>
          <w:iCs/>
          <w:color w:val="3333FF"/>
        </w:rPr>
        <w:t xml:space="preserve"> sections</w:t>
      </w:r>
      <w:r w:rsidRPr="003509BC">
        <w:rPr>
          <w:rFonts w:cstheme="minorHAnsi"/>
          <w:color w:val="3333FF"/>
        </w:rPr>
        <w:t xml:space="preserve"> </w:t>
      </w:r>
    </w:p>
    <w:p w14:paraId="1031D044" w14:textId="77777777" w:rsidR="003509BC" w:rsidRPr="003509BC" w:rsidRDefault="003509BC" w:rsidP="003509BC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CD4B577" w14:textId="215365E0" w:rsidR="003509BC" w:rsidRPr="003509BC" w:rsidRDefault="003509BC" w:rsidP="003509B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Brain activity from the intervention patient during the therapy session showed a significant increase in higher frequency bands, particularly beta and gamma</w:t>
      </w:r>
      <w:r>
        <w:rPr>
          <w:rFonts w:cstheme="minorHAnsi"/>
        </w:rPr>
        <w:t xml:space="preserve"> </w:t>
      </w:r>
      <w:r w:rsidRPr="003509B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509BC">
        <w:rPr>
          <w:rFonts w:cstheme="minorHAnsi"/>
          <w:b/>
          <w:bCs/>
        </w:rPr>
        <w:t>]</w:t>
      </w:r>
      <w:r w:rsidRPr="003509BC">
        <w:rPr>
          <w:rFonts w:cstheme="minorHAnsi"/>
        </w:rPr>
        <w:t xml:space="preserve">, compared to baseline and post-session periods </w:t>
      </w:r>
      <w:r w:rsidRPr="003509BC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3509BC">
        <w:rPr>
          <w:rFonts w:cstheme="minorHAnsi"/>
          <w:b/>
        </w:rPr>
        <w:t>]</w:t>
      </w:r>
      <w:r w:rsidRPr="003509BC">
        <w:rPr>
          <w:rFonts w:cstheme="minorHAnsi"/>
        </w:rPr>
        <w:t>.</w:t>
      </w:r>
    </w:p>
    <w:p w14:paraId="7CF32F81" w14:textId="2D81E335" w:rsidR="003509BC" w:rsidRDefault="003509BC" w:rsidP="003509B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LAB MEDIA: Figure 15</w:t>
      </w:r>
      <w:r>
        <w:rPr>
          <w:rFonts w:cstheme="minorHAnsi"/>
        </w:rPr>
        <w:t xml:space="preserve"> A</w:t>
      </w:r>
      <w:r w:rsidRPr="003509B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509B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blue</w:t>
      </w:r>
      <w:r w:rsidRPr="003509BC">
        <w:rPr>
          <w:rFonts w:cstheme="minorHAnsi"/>
          <w:i/>
          <w:iCs/>
          <w:color w:val="3333FF"/>
        </w:rPr>
        <w:t xml:space="preserve"> section</w:t>
      </w:r>
      <w:r w:rsidRPr="003509BC">
        <w:rPr>
          <w:rFonts w:cstheme="minorHAnsi"/>
          <w:color w:val="3333FF"/>
        </w:rPr>
        <w:t xml:space="preserve"> </w:t>
      </w:r>
    </w:p>
    <w:p w14:paraId="1872697E" w14:textId="7FDD37BB" w:rsidR="003509BC" w:rsidRDefault="003509BC" w:rsidP="003509B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LAB MEDIA: Figure 15</w:t>
      </w:r>
      <w:r>
        <w:rPr>
          <w:rFonts w:cstheme="minorHAnsi"/>
        </w:rPr>
        <w:t xml:space="preserve"> A</w:t>
      </w:r>
      <w:r w:rsidRPr="003509B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509B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red and green</w:t>
      </w:r>
      <w:r w:rsidRPr="003509BC">
        <w:rPr>
          <w:rFonts w:cstheme="minorHAnsi"/>
          <w:i/>
          <w:iCs/>
          <w:color w:val="3333FF"/>
        </w:rPr>
        <w:t xml:space="preserve"> section</w:t>
      </w:r>
      <w:r w:rsidR="007676F1">
        <w:rPr>
          <w:rFonts w:cstheme="minorHAnsi"/>
          <w:i/>
          <w:iCs/>
          <w:color w:val="3333FF"/>
        </w:rPr>
        <w:t>s</w:t>
      </w:r>
      <w:r w:rsidRPr="003509BC">
        <w:rPr>
          <w:rFonts w:cstheme="minorHAnsi"/>
          <w:color w:val="3333FF"/>
        </w:rPr>
        <w:t xml:space="preserve"> </w:t>
      </w:r>
    </w:p>
    <w:p w14:paraId="4B516D1B" w14:textId="77777777" w:rsidR="003509BC" w:rsidRPr="003509BC" w:rsidRDefault="003509BC" w:rsidP="003509B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D38A0A" w14:textId="42AFB07D" w:rsidR="003509BC" w:rsidRPr="003509BC" w:rsidRDefault="003509BC" w:rsidP="003509B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>The control patient exhibited stronger power in the slower frequency bands, delta and theta, during the therapy session</w:t>
      </w:r>
      <w:r w:rsidR="007676F1">
        <w:rPr>
          <w:rFonts w:cstheme="minorHAnsi"/>
        </w:rPr>
        <w:t xml:space="preserve"> </w:t>
      </w:r>
      <w:r w:rsidR="007676F1" w:rsidRPr="003509BC">
        <w:rPr>
          <w:rFonts w:cstheme="minorHAnsi"/>
          <w:b/>
        </w:rPr>
        <w:t>[1]</w:t>
      </w:r>
      <w:r w:rsidRPr="003509BC">
        <w:rPr>
          <w:rFonts w:cstheme="minorHAnsi"/>
        </w:rPr>
        <w:t xml:space="preserve"> compared to baseline </w:t>
      </w:r>
      <w:r w:rsidRPr="003509BC">
        <w:rPr>
          <w:rFonts w:cstheme="minorHAnsi"/>
          <w:b/>
        </w:rPr>
        <w:t>[2]</w:t>
      </w:r>
      <w:r w:rsidRPr="003509BC">
        <w:rPr>
          <w:rFonts w:cstheme="minorHAnsi"/>
        </w:rPr>
        <w:t>.</w:t>
      </w:r>
    </w:p>
    <w:p w14:paraId="0B0C6A98" w14:textId="5987101C" w:rsidR="003509BC" w:rsidRPr="003509BC" w:rsidRDefault="003509BC" w:rsidP="007676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 xml:space="preserve">LAB MEDIA: Figure 15B. </w:t>
      </w:r>
      <w:r w:rsidR="007676F1" w:rsidRPr="003509BC">
        <w:rPr>
          <w:rFonts w:cstheme="minorHAnsi"/>
          <w:i/>
          <w:iCs/>
          <w:color w:val="3333FF"/>
        </w:rPr>
        <w:t xml:space="preserve">Video editor: Highlight the </w:t>
      </w:r>
      <w:r w:rsidR="007676F1">
        <w:rPr>
          <w:rFonts w:cstheme="minorHAnsi"/>
          <w:i/>
          <w:iCs/>
          <w:color w:val="3333FF"/>
        </w:rPr>
        <w:t>blue</w:t>
      </w:r>
      <w:r w:rsidR="007676F1" w:rsidRPr="003509BC">
        <w:rPr>
          <w:rFonts w:cstheme="minorHAnsi"/>
          <w:i/>
          <w:iCs/>
          <w:color w:val="3333FF"/>
        </w:rPr>
        <w:t xml:space="preserve"> section</w:t>
      </w:r>
      <w:r w:rsidRPr="003509BC">
        <w:rPr>
          <w:rFonts w:cstheme="minorHAnsi"/>
        </w:rPr>
        <w:t>.</w:t>
      </w:r>
    </w:p>
    <w:p w14:paraId="766203A9" w14:textId="320F0A49" w:rsidR="003509BC" w:rsidRPr="003509BC" w:rsidRDefault="007676F1" w:rsidP="007676F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509BC">
        <w:rPr>
          <w:rFonts w:cstheme="minorHAnsi"/>
        </w:rPr>
        <w:t xml:space="preserve">LAB MEDIA: Figure 15B. </w:t>
      </w:r>
      <w:r w:rsidRPr="003509BC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red</w:t>
      </w:r>
      <w:r w:rsidRPr="003509BC">
        <w:rPr>
          <w:rFonts w:cstheme="minorHAnsi"/>
          <w:i/>
          <w:iCs/>
          <w:color w:val="3333FF"/>
        </w:rPr>
        <w:t xml:space="preserve"> section</w:t>
      </w:r>
      <w:r w:rsidRPr="003509BC">
        <w:rPr>
          <w:rFonts w:cstheme="minorHAnsi"/>
          <w:color w:val="3333FF"/>
        </w:rPr>
        <w:t xml:space="preserve"> </w:t>
      </w:r>
    </w:p>
    <w:p w14:paraId="32B5D68A" w14:textId="77777777" w:rsidR="003509BC" w:rsidRPr="003509BC" w:rsidRDefault="003509BC" w:rsidP="007676F1">
      <w:pPr>
        <w:pStyle w:val="ListParagraph"/>
        <w:spacing w:before="120"/>
        <w:ind w:left="907"/>
        <w:outlineLvl w:val="0"/>
        <w:rPr>
          <w:rFonts w:cstheme="minorHAnsi"/>
        </w:rPr>
      </w:pPr>
    </w:p>
    <w:sectPr w:rsidR="003509BC" w:rsidRPr="003509BC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4-23T09:46:00Z" w:initials="PG">
    <w:p w14:paraId="69F4413E" w14:textId="77777777" w:rsidR="007676F1" w:rsidRDefault="007676F1" w:rsidP="007676F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</w:rPr>
        <w:t xml:space="preserve"> Authors,</w:t>
      </w:r>
      <w:r>
        <w:rPr>
          <w:color w:val="000000"/>
          <w:highlight w:val="yellow"/>
        </w:rPr>
        <w:t xml:space="preserve"> please check if the results are correctly described.</w:t>
      </w:r>
      <w:r>
        <w:rPr>
          <w:color w:val="000000"/>
          <w:highlight w:val="yellow"/>
        </w:rPr>
        <w:br/>
      </w:r>
      <w:r>
        <w:rPr>
          <w:color w:val="000000"/>
          <w:highlight w:val="yellow"/>
        </w:rPr>
        <w:br/>
        <w:t>There is a discrepancy in the manuscript’s results section and figure legends about which data corresponds to control and that for intervention patient.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F441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D032DE" w16cex:dateUtc="2025-04-23T0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F4413E" w16cid:durableId="27D032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5767" w14:textId="77777777" w:rsidR="00DE6E46" w:rsidRDefault="00DE6E46">
      <w:r>
        <w:separator/>
      </w:r>
    </w:p>
    <w:p w14:paraId="598DD100" w14:textId="77777777" w:rsidR="00DE6E46" w:rsidRDefault="00DE6E46"/>
  </w:endnote>
  <w:endnote w:type="continuationSeparator" w:id="0">
    <w:p w14:paraId="4A4F30CB" w14:textId="77777777" w:rsidR="00DE6E46" w:rsidRDefault="00DE6E46">
      <w:r>
        <w:continuationSeparator/>
      </w:r>
    </w:p>
    <w:p w14:paraId="5B0FBCC7" w14:textId="77777777" w:rsidR="00DE6E46" w:rsidRDefault="00DE6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46149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D30B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1D69" w14:textId="77777777" w:rsidR="00DE6E46" w:rsidRDefault="00DE6E46">
      <w:r>
        <w:separator/>
      </w:r>
    </w:p>
    <w:p w14:paraId="00DB188B" w14:textId="77777777" w:rsidR="00DE6E46" w:rsidRDefault="00DE6E46"/>
  </w:footnote>
  <w:footnote w:type="continuationSeparator" w:id="0">
    <w:p w14:paraId="461C5A23" w14:textId="77777777" w:rsidR="00DE6E46" w:rsidRDefault="00DE6E46">
      <w:r>
        <w:continuationSeparator/>
      </w:r>
    </w:p>
    <w:p w14:paraId="48BAD0B3" w14:textId="77777777" w:rsidR="00DE6E46" w:rsidRDefault="00DE6E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7CB9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3F2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F09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9BC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676F1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9C4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698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0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6E46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D30B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D30B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D30B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30B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30B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30B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022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335782CD1714A95B860F2A49AFAF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82DA-D857-47A6-8FEA-59D44C2ED89A}"/>
      </w:docPartPr>
      <w:docPartBody>
        <w:p w:rsidR="00000000" w:rsidRDefault="003423F9" w:rsidP="003423F9">
          <w:pPr>
            <w:pStyle w:val="D335782CD1714A95B860F2A49AFAFC2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053F7C1C8FC43DB919515281A82C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571D-DE4E-41A2-BA71-888098CB5A4C}"/>
      </w:docPartPr>
      <w:docPartBody>
        <w:p w:rsidR="00000000" w:rsidRDefault="003423F9" w:rsidP="003423F9">
          <w:pPr>
            <w:pStyle w:val="3053F7C1C8FC43DB919515281A82CE1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7CB9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23F9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5298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335782CD1714A95B860F2A49AFAFC2C">
    <w:name w:val="D335782CD1714A95B860F2A49AFAFC2C"/>
    <w:rsid w:val="003423F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053F7C1C8FC43DB919515281A82CE18">
    <w:name w:val="3053F7C1C8FC43DB919515281A82CE18"/>
    <w:rsid w:val="003423F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2676</Words>
  <Characters>14826</Characters>
  <Application>Microsoft Office Word</Application>
  <DocSecurity>0</DocSecurity>
  <Lines>344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