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3478A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C56C1">
        <w:rPr>
          <w:rFonts w:eastAsia="Times New Roman" w:cstheme="minorHAnsi"/>
          <w:b/>
        </w:rPr>
        <w:t>67810</w:t>
      </w:r>
    </w:p>
    <w:p w14:paraId="2F6924E5" w14:textId="0D3C91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C56C1">
        <w:rPr>
          <w:rFonts w:eastAsia="Times New Roman" w:cstheme="minorHAnsi"/>
          <w:b/>
        </w:rPr>
        <w:t>Poornima G</w:t>
      </w:r>
    </w:p>
    <w:p w14:paraId="6FB9233B" w14:textId="20609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0C003C">
        <w:rPr>
          <w:rFonts w:eastAsia="Times New Roman" w:cstheme="minorHAnsi"/>
          <w:b/>
        </w:rPr>
        <w:t xml:space="preserve"> </w:t>
      </w:r>
      <w:hyperlink r:id="rId7" w:history="1">
        <w:r w:rsidR="000C003C" w:rsidRPr="00C91A7A">
          <w:rPr>
            <w:rStyle w:val="Hyperlink"/>
            <w:rFonts w:eastAsia="Times New Roman" w:cstheme="minorHAnsi"/>
            <w:b/>
          </w:rPr>
          <w:t>https://review.jove.com/account/file-uploader?src=20682098</w:t>
        </w:r>
      </w:hyperlink>
      <w:r w:rsidR="000C00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D81D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C56C1" w:rsidRPr="002C56C1">
        <w:rPr>
          <w:rStyle w:val="ArticleTitle"/>
          <w:rFonts w:cstheme="minorHAnsi"/>
        </w:rPr>
        <w:t xml:space="preserve">Surgical Technique for the Implantation of a Wireless Telemetry Device on Pigs’ Backs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06B152" w14:textId="77777777" w:rsidR="002C56C1" w:rsidRPr="002C56C1" w:rsidRDefault="002C56C1" w:rsidP="002C56C1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205988573"/>
      <w:bookmarkStart w:id="1" w:name="_Hlk205988751"/>
      <w:r w:rsidRPr="002C56C1">
        <w:rPr>
          <w:rFonts w:eastAsia="Times New Roman" w:cstheme="minorHAnsi"/>
          <w:b/>
          <w:sz w:val="28"/>
          <w:szCs w:val="28"/>
        </w:rPr>
        <w:t>Angel Moctezuma-Ramirez</w:t>
      </w:r>
      <w:bookmarkEnd w:id="0"/>
      <w:r w:rsidRPr="002C56C1">
        <w:rPr>
          <w:rFonts w:eastAsia="Times New Roman" w:cstheme="minorHAnsi"/>
          <w:b/>
          <w:sz w:val="28"/>
          <w:szCs w:val="28"/>
        </w:rPr>
        <w:t xml:space="preserve">, Jordana Goulet, </w:t>
      </w:r>
      <w:bookmarkStart w:id="2" w:name="_Hlk205988611"/>
      <w:proofErr w:type="spellStart"/>
      <w:r w:rsidRPr="002C56C1">
        <w:rPr>
          <w:rFonts w:eastAsia="Times New Roman" w:cstheme="minorHAnsi"/>
          <w:b/>
          <w:sz w:val="28"/>
          <w:szCs w:val="28"/>
        </w:rPr>
        <w:t>Abdelmotagaly</w:t>
      </w:r>
      <w:proofErr w:type="spellEnd"/>
      <w:r w:rsidRPr="002C56C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2C56C1">
        <w:rPr>
          <w:rFonts w:eastAsia="Times New Roman" w:cstheme="minorHAnsi"/>
          <w:b/>
          <w:sz w:val="28"/>
          <w:szCs w:val="28"/>
        </w:rPr>
        <w:t>Elgalad</w:t>
      </w:r>
      <w:bookmarkEnd w:id="2"/>
      <w:proofErr w:type="spellEnd"/>
    </w:p>
    <w:bookmarkEnd w:id="1"/>
    <w:p w14:paraId="62CD85E8" w14:textId="77777777" w:rsidR="002C56C1" w:rsidRPr="002C56C1" w:rsidRDefault="002C56C1" w:rsidP="002C56C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196FD83" w:rsidR="00D6314B" w:rsidRPr="002C56C1" w:rsidRDefault="002C56C1" w:rsidP="002C56C1">
      <w:pPr>
        <w:outlineLvl w:val="0"/>
        <w:rPr>
          <w:rFonts w:eastAsia="Times New Roman" w:cstheme="minorHAnsi"/>
          <w:bCs/>
          <w:sz w:val="28"/>
          <w:szCs w:val="28"/>
        </w:rPr>
      </w:pPr>
      <w:r w:rsidRPr="002C56C1">
        <w:rPr>
          <w:rFonts w:eastAsia="Times New Roman" w:cstheme="minorHAnsi"/>
          <w:bCs/>
          <w:sz w:val="28"/>
          <w:szCs w:val="28"/>
        </w:rPr>
        <w:t>Center for Preclinical Surgical &amp; Interventional Research, The Texas Heart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D2BB22C" w:rsidR="004E0C5A" w:rsidRDefault="002C56C1" w:rsidP="004E0C5A">
      <w:pPr>
        <w:outlineLvl w:val="0"/>
        <w:rPr>
          <w:rFonts w:eastAsia="Times New Roman" w:cstheme="minorHAnsi"/>
        </w:rPr>
      </w:pPr>
      <w:bookmarkStart w:id="3" w:name="_Hlk25233958"/>
      <w:proofErr w:type="spellStart"/>
      <w:r w:rsidRPr="002C56C1">
        <w:rPr>
          <w:rFonts w:eastAsia="Times New Roman" w:cstheme="minorHAnsi"/>
        </w:rPr>
        <w:t>Abdelmotagaly</w:t>
      </w:r>
      <w:proofErr w:type="spellEnd"/>
      <w:r w:rsidRPr="002C56C1">
        <w:rPr>
          <w:rFonts w:eastAsia="Times New Roman" w:cstheme="minorHAnsi"/>
        </w:rPr>
        <w:t xml:space="preserve"> </w:t>
      </w:r>
      <w:proofErr w:type="spellStart"/>
      <w:r w:rsidRPr="002C56C1">
        <w:rPr>
          <w:rFonts w:eastAsia="Times New Roman" w:cstheme="minorHAnsi"/>
        </w:rPr>
        <w:t>Elgalad</w:t>
      </w:r>
      <w:proofErr w:type="spellEnd"/>
      <w:r w:rsidRPr="002C56C1">
        <w:rPr>
          <w:rFonts w:eastAsia="Times New Roman" w:cstheme="minorHAnsi"/>
        </w:rPr>
        <w:tab/>
      </w:r>
      <w:r w:rsidRPr="002C56C1">
        <w:rPr>
          <w:rFonts w:eastAsia="Times New Roman" w:cstheme="minorHAnsi"/>
        </w:rPr>
        <w:tab/>
        <w:t>aelgalad@texasheart.org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3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110CAB" w14:textId="25D35D3B" w:rsidR="002C56C1" w:rsidRPr="002C56C1" w:rsidRDefault="002C56C1" w:rsidP="002C56C1">
      <w:pPr>
        <w:widowControl w:val="0"/>
        <w:jc w:val="both"/>
        <w:rPr>
          <w:rFonts w:ascii="Calibri" w:eastAsia="Calibri" w:hAnsi="Calibri" w:cs="Calibri"/>
          <w:iCs/>
          <w:color w:val="auto"/>
          <w:lang w:val="de-CH"/>
        </w:rPr>
      </w:pPr>
      <w:r w:rsidRPr="002C56C1">
        <w:rPr>
          <w:rFonts w:ascii="Calibri" w:eastAsia="Calibri" w:hAnsi="Calibri" w:cs="Calibri"/>
          <w:iCs/>
          <w:color w:val="auto"/>
          <w:lang w:val="de-CH"/>
        </w:rPr>
        <w:t>Angel Moctezuma-Ramirez</w:t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  <w:t>amoctezuma@texasheart.org</w:t>
      </w:r>
    </w:p>
    <w:p w14:paraId="12916965" w14:textId="340B0534" w:rsidR="003B5E26" w:rsidRPr="00F856A4" w:rsidRDefault="002C56C1" w:rsidP="002C56C1">
      <w:pPr>
        <w:outlineLvl w:val="0"/>
        <w:rPr>
          <w:rFonts w:cstheme="minorHAnsi"/>
          <w:b/>
          <w:sz w:val="22"/>
          <w:szCs w:val="22"/>
          <w:lang w:val="de-CH"/>
        </w:rPr>
      </w:pPr>
      <w:r w:rsidRPr="002C56C1">
        <w:rPr>
          <w:rFonts w:ascii="Calibri" w:eastAsia="Calibri" w:hAnsi="Calibri" w:cs="Calibri"/>
          <w:iCs/>
          <w:color w:val="auto"/>
          <w:lang w:val="de-CH"/>
        </w:rPr>
        <w:t>Jordana Goulet</w:t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  <w:t>goulet@livemail.uthscsa.edu</w:t>
      </w:r>
    </w:p>
    <w:p w14:paraId="6BF8E6BA" w14:textId="77777777" w:rsidR="002C56C1" w:rsidRDefault="002C56C1" w:rsidP="002C56C1">
      <w:pPr>
        <w:outlineLvl w:val="0"/>
        <w:rPr>
          <w:rFonts w:eastAsia="Times New Roman" w:cstheme="minorHAnsi"/>
        </w:rPr>
      </w:pPr>
      <w:proofErr w:type="spellStart"/>
      <w:r w:rsidRPr="002C56C1">
        <w:rPr>
          <w:rFonts w:eastAsia="Times New Roman" w:cstheme="minorHAnsi"/>
        </w:rPr>
        <w:t>Abdelmotagaly</w:t>
      </w:r>
      <w:proofErr w:type="spellEnd"/>
      <w:r w:rsidRPr="002C56C1">
        <w:rPr>
          <w:rFonts w:eastAsia="Times New Roman" w:cstheme="minorHAnsi"/>
        </w:rPr>
        <w:t xml:space="preserve"> </w:t>
      </w:r>
      <w:proofErr w:type="spellStart"/>
      <w:r w:rsidRPr="002C56C1">
        <w:rPr>
          <w:rFonts w:eastAsia="Times New Roman" w:cstheme="minorHAnsi"/>
        </w:rPr>
        <w:t>Elgalad</w:t>
      </w:r>
      <w:proofErr w:type="spellEnd"/>
      <w:r w:rsidRPr="002C56C1">
        <w:rPr>
          <w:rFonts w:eastAsia="Times New Roman" w:cstheme="minorHAnsi"/>
        </w:rPr>
        <w:tab/>
      </w:r>
      <w:r w:rsidRPr="002C56C1">
        <w:rPr>
          <w:rFonts w:eastAsia="Times New Roman" w:cstheme="minorHAnsi"/>
        </w:rPr>
        <w:tab/>
        <w:t>aelgalad@texasheart.org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BFECA6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856A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2E778177" w14:textId="77777777" w:rsidR="00845428" w:rsidRDefault="00845428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93C042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856A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1BFA80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45428">
        <w:rPr>
          <w:rFonts w:eastAsia="Times New Roman" w:cstheme="minorHAnsi"/>
          <w:b/>
        </w:rPr>
        <w:t>No</w:t>
      </w:r>
    </w:p>
    <w:p w14:paraId="3073BEE2" w14:textId="209E4454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056B0A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E669AB">
        <w:rPr>
          <w:rFonts w:ascii="Calibri" w:hAnsi="Calibri" w:cs="Calibri"/>
          <w:color w:val="222222"/>
        </w:rPr>
        <w:t xml:space="preserve"> </w:t>
      </w:r>
      <w:r w:rsidR="00845428">
        <w:rPr>
          <w:rFonts w:ascii="Calibri" w:hAnsi="Calibri" w:cs="Calibri"/>
          <w:color w:val="222222"/>
        </w:rPr>
        <w:t>15</w:t>
      </w:r>
      <w:r w:rsidR="00845428" w:rsidRPr="00845428">
        <w:rPr>
          <w:rFonts w:ascii="Calibri" w:hAnsi="Calibri" w:cs="Calibri"/>
          <w:color w:val="222222"/>
          <w:vertAlign w:val="superscript"/>
        </w:rPr>
        <w:t>th</w:t>
      </w:r>
      <w:r w:rsidR="00845428">
        <w:rPr>
          <w:rFonts w:ascii="Calibri" w:hAnsi="Calibri" w:cs="Calibri"/>
          <w:color w:val="222222"/>
        </w:rPr>
        <w:t xml:space="preserve"> </w:t>
      </w:r>
      <w:r w:rsidR="00E669AB">
        <w:rPr>
          <w:rFonts w:ascii="Calibri" w:hAnsi="Calibri" w:cs="Calibri"/>
          <w:color w:val="222222"/>
        </w:rPr>
        <w:t>Sep 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1650F03C" w:rsidR="005F1ADF" w:rsidRDefault="000A7C4F" w:rsidP="002C56C1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40DE0F1" w14:textId="77777777" w:rsidR="00F856A4" w:rsidRDefault="00F856A4" w:rsidP="005F1ADF">
      <w:pPr>
        <w:rPr>
          <w:rFonts w:cstheme="minorHAnsi"/>
          <w:b/>
          <w:sz w:val="22"/>
          <w:szCs w:val="22"/>
        </w:rPr>
      </w:pPr>
    </w:p>
    <w:p w14:paraId="7AA7BBC5" w14:textId="74EA856F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6A9E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B3C52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41F6EC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B3C52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160BC547" w14:textId="7A9A6523" w:rsidR="007C57D5" w:rsidRPr="007C57D5" w:rsidRDefault="007C57D5" w:rsidP="007C57D5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7C57D5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 xml:space="preserve">Authors: </w:t>
      </w:r>
      <w:r w:rsidRPr="007C57D5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We can have only </w:t>
      </w:r>
      <w:proofErr w:type="spellStart"/>
      <w:r w:rsidRPr="007C57D5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upto</w:t>
      </w:r>
      <w:proofErr w:type="spellEnd"/>
      <w:r w:rsidRPr="007C57D5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5 interview statements in the video. Hence other questions have been deleted.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8194D54" w:rsidR="007D61A8" w:rsidRPr="007C57D5" w:rsidRDefault="007C57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57D5">
        <w:rPr>
          <w:rStyle w:val="AuthorName"/>
          <w:rFonts w:asciiTheme="minorHAnsi" w:eastAsia="Times" w:hAnsiTheme="minorHAnsi" w:cstheme="minorHAnsi"/>
        </w:rPr>
        <w:t>Angel Moctezuma-Ramirez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E7A62" w:rsidRPr="00EE7A62">
        <w:rPr>
          <w:rFonts w:cstheme="minorHAnsi"/>
        </w:rPr>
        <w:t xml:space="preserve">We develop and refine </w:t>
      </w:r>
      <w:r w:rsidR="00EE7A62">
        <w:rPr>
          <w:rFonts w:cstheme="minorHAnsi"/>
        </w:rPr>
        <w:t xml:space="preserve">different </w:t>
      </w:r>
      <w:r w:rsidR="00EE7A62" w:rsidRPr="00EE7A62">
        <w:rPr>
          <w:rFonts w:cstheme="minorHAnsi"/>
        </w:rPr>
        <w:t xml:space="preserve">preclinical surgical </w:t>
      </w:r>
      <w:r w:rsidR="00EE7A62">
        <w:rPr>
          <w:rFonts w:cstheme="minorHAnsi"/>
        </w:rPr>
        <w:t xml:space="preserve">and interventional </w:t>
      </w:r>
      <w:r w:rsidR="00EE7A62" w:rsidRPr="00EE7A62">
        <w:rPr>
          <w:rFonts w:cstheme="minorHAnsi"/>
        </w:rPr>
        <w:t>models for heart failure and mechanical circulatory support, aiming to advance device design and implantation techniques in advanced cardiovascular research.</w:t>
      </w:r>
    </w:p>
    <w:p w14:paraId="7DFD61EF" w14:textId="4CD914D6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4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4"/>
      <w:r w:rsidR="004314AF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7B19619" w:rsidR="00D75084" w:rsidRPr="007C57D5" w:rsidRDefault="007C57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57D5">
        <w:rPr>
          <w:rStyle w:val="AuthorName"/>
          <w:rFonts w:asciiTheme="minorHAnsi" w:eastAsia="Times" w:hAnsiTheme="minorHAnsi" w:cstheme="minorHAnsi"/>
        </w:rPr>
        <w:t>Angel Moctezuma-Ramirez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116C4" w:rsidRPr="004116C4">
        <w:rPr>
          <w:rFonts w:cstheme="minorHAnsi"/>
        </w:rPr>
        <w:t>Maintaining long-term model stability, ensuring reproducible surgical techniques, and integrating complex monitoring systems without compromising animal welfare remain key experimental challenges in our work.</w:t>
      </w:r>
    </w:p>
    <w:p w14:paraId="2555087B" w14:textId="0798C49A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2.5.1</w:t>
      </w:r>
    </w:p>
    <w:p w14:paraId="36E90AED" w14:textId="77777777" w:rsidR="007C57D5" w:rsidRPr="00D75084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308FA8B" w:rsidR="00333FA4" w:rsidRPr="007C57D5" w:rsidRDefault="007C57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57D5">
        <w:rPr>
          <w:rStyle w:val="AuthorName"/>
          <w:rFonts w:asciiTheme="minorHAnsi" w:eastAsia="Times" w:hAnsiTheme="minorHAnsi" w:cstheme="minorHAnsi"/>
        </w:rPr>
        <w:t>Angel Moctezuma-Ramirez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571BB" w:rsidRPr="00C571BB">
        <w:rPr>
          <w:rFonts w:cstheme="minorHAnsi"/>
        </w:rPr>
        <w:t>We address the challenge of streaming and recording biopotentials in chronic experiments when the groin and abdomen cannot be used due to other procedures.</w:t>
      </w:r>
    </w:p>
    <w:p w14:paraId="7D802055" w14:textId="58F32A83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3.2.1</w:t>
      </w:r>
    </w:p>
    <w:p w14:paraId="4DE5A1E1" w14:textId="77777777" w:rsidR="007C57D5" w:rsidRPr="00B07A3B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3B449CE" w:rsidR="00333FA4" w:rsidRPr="007C57D5" w:rsidRDefault="007C57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C57D5">
        <w:rPr>
          <w:rStyle w:val="AuthorName"/>
          <w:rFonts w:asciiTheme="minorHAnsi" w:eastAsia="Times" w:hAnsiTheme="minorHAnsi" w:cstheme="minorHAnsi"/>
        </w:rPr>
        <w:t>Abdelmotagaly</w:t>
      </w:r>
      <w:proofErr w:type="spellEnd"/>
      <w:r w:rsidRPr="007C57D5">
        <w:rPr>
          <w:rStyle w:val="AuthorName"/>
          <w:rFonts w:asciiTheme="minorHAnsi" w:eastAsia="Times" w:hAnsiTheme="minorHAnsi" w:cstheme="minorHAnsi"/>
        </w:rPr>
        <w:t xml:space="preserve"> Elgalad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571BB" w:rsidRPr="00C571BB">
        <w:rPr>
          <w:rFonts w:cstheme="minorHAnsi"/>
        </w:rPr>
        <w:t>This technique improves welfare by placing the device on the back, reducing discomfort, allowing natural movement, providing reliable continuous data, and maintaining a low complication rate.</w:t>
      </w:r>
    </w:p>
    <w:p w14:paraId="2440D36B" w14:textId="61E1C573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3.4.1</w:t>
      </w:r>
    </w:p>
    <w:p w14:paraId="617A19E8" w14:textId="77777777" w:rsidR="007C57D5" w:rsidRPr="00D75084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61FF7CB9" w:rsidR="00D75084" w:rsidRDefault="007C57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C57D5">
        <w:rPr>
          <w:rStyle w:val="AuthorName"/>
          <w:rFonts w:asciiTheme="minorHAnsi" w:eastAsia="Times" w:hAnsiTheme="minorHAnsi" w:cstheme="minorHAnsi"/>
        </w:rPr>
        <w:t>Abdelmotagaly</w:t>
      </w:r>
      <w:proofErr w:type="spellEnd"/>
      <w:r w:rsidRPr="007C57D5">
        <w:rPr>
          <w:rStyle w:val="AuthorName"/>
          <w:rFonts w:asciiTheme="minorHAnsi" w:eastAsia="Times" w:hAnsiTheme="minorHAnsi" w:cstheme="minorHAnsi"/>
        </w:rPr>
        <w:t xml:space="preserve"> Elgalad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571BB" w:rsidRPr="00C571BB">
        <w:rPr>
          <w:rFonts w:eastAsia="Times New Roman" w:cstheme="minorHAnsi"/>
        </w:rPr>
        <w:t>We will focus on improving experimental design, maximizing throughput without compromising animal welfare, and identifying methods to collect high-quality data efficiently.</w:t>
      </w:r>
    </w:p>
    <w:p w14:paraId="3B68FA99" w14:textId="1D2181E5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4.2.1</w:t>
      </w:r>
    </w:p>
    <w:p w14:paraId="788C5A16" w14:textId="77777777" w:rsidR="007C57D5" w:rsidRPr="00B07A3B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505134F" w14:textId="77777777" w:rsidR="007C57D5" w:rsidRDefault="007C57D5" w:rsidP="00000E22">
      <w:pPr>
        <w:spacing w:before="120"/>
        <w:rPr>
          <w:rFonts w:cstheme="minorHAnsi"/>
        </w:rPr>
      </w:pPr>
    </w:p>
    <w:p w14:paraId="0864F005" w14:textId="77777777" w:rsidR="007C57D5" w:rsidRDefault="007C57D5" w:rsidP="00000E22">
      <w:pPr>
        <w:spacing w:before="120"/>
        <w:rPr>
          <w:rFonts w:cstheme="minorHAnsi"/>
        </w:rPr>
      </w:pPr>
    </w:p>
    <w:p w14:paraId="183E5FC9" w14:textId="77777777" w:rsidR="007C57D5" w:rsidRDefault="007C57D5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A04221E" w:rsidR="001016BD" w:rsidRPr="00000E22" w:rsidRDefault="001E0433" w:rsidP="008471E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8471ED" w:rsidRPr="008471ED">
        <w:rPr>
          <w:rFonts w:eastAsia="Times New Roman" w:cstheme="minorHAnsi"/>
        </w:rPr>
        <w:t>The Texas Heart Institute’s Institutional Animal Care and Use Committee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D9C75F7" w:rsidR="00CE10F2" w:rsidRDefault="006B3C5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Pig for the Procedure</w:t>
      </w:r>
    </w:p>
    <w:p w14:paraId="753B71A2" w14:textId="0E0B0ED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314A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A3FC8">
        <w:rPr>
          <w:rFonts w:cstheme="minorHAnsi"/>
        </w:rPr>
        <w:t>Technicians, Scrub Tech</w:t>
      </w:r>
      <w:r w:rsidR="00B734B0">
        <w:rPr>
          <w:rFonts w:cstheme="minorHAnsi"/>
        </w:rPr>
        <w:t>, Clinical Veterinarian, AMR/AE</w:t>
      </w:r>
    </w:p>
    <w:p w14:paraId="4F7CE61A" w14:textId="2B2E3911" w:rsidR="001E0433" w:rsidRDefault="004314AF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314AF">
        <w:rPr>
          <w:rFonts w:cstheme="minorHAnsi"/>
          <w:b/>
          <w:bCs/>
          <w:highlight w:val="yellow"/>
        </w:rPr>
        <w:t>Authors</w:t>
      </w:r>
      <w:r w:rsidRPr="004314AF">
        <w:rPr>
          <w:rFonts w:cstheme="minorHAnsi"/>
          <w:highlight w:val="yellow"/>
        </w:rPr>
        <w:t>, please provide the names of the people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08C33FE" w14:textId="77777777" w:rsidR="00A328A6" w:rsidRDefault="00A328A6" w:rsidP="00A328A6">
      <w:pPr>
        <w:pStyle w:val="Narration"/>
        <w:ind w:firstLine="0"/>
        <w:rPr>
          <w:lang w:eastAsia="en-IN"/>
        </w:rPr>
      </w:pPr>
    </w:p>
    <w:p w14:paraId="68844B13" w14:textId="77777777" w:rsidR="00A328A6" w:rsidRPr="00A328A6" w:rsidRDefault="00A328A6" w:rsidP="00A328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A328A6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364107D9" w14:textId="77777777" w:rsidR="00A328A6" w:rsidRPr="00A328A6" w:rsidRDefault="00A328A6" w:rsidP="00A328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7D6D18B" w14:textId="77777777" w:rsidR="00A328A6" w:rsidRPr="00A328A6" w:rsidRDefault="00A328A6" w:rsidP="00A328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0731A6CE" w14:textId="77777777" w:rsidR="00A328A6" w:rsidRPr="00A328A6" w:rsidRDefault="00A328A6" w:rsidP="00A328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16D8D021" w14:textId="77777777" w:rsidR="00A328A6" w:rsidRPr="00A328A6" w:rsidRDefault="00A328A6" w:rsidP="00A328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16B54AAC" w14:textId="77777777" w:rsidR="00A328A6" w:rsidRPr="00A328A6" w:rsidRDefault="00A328A6" w:rsidP="00A328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A328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33A629A5" w14:textId="43FE634E" w:rsidR="00A328A6" w:rsidRDefault="00A328A6" w:rsidP="00A328A6">
      <w:pPr>
        <w:pStyle w:val="Narration"/>
        <w:ind w:firstLine="0"/>
        <w:rPr>
          <w:rFonts w:eastAsia="Aptos"/>
          <w:iCs w:val="0"/>
          <w:color w:val="auto"/>
          <w:kern w:val="2"/>
          <w:lang w:val="en-IN"/>
          <w14:ligatures w14:val="standardContextual"/>
        </w:rPr>
      </w:pPr>
      <w:r w:rsidRPr="00A328A6">
        <w:rPr>
          <w:rFonts w:eastAsia="Aptos"/>
          <w:iCs w:val="0"/>
          <w:color w:val="auto"/>
          <w:kern w:val="2"/>
          <w:highlight w:val="yellow"/>
          <w:lang w:val="en-IN"/>
          <w14:ligatures w14:val="standardContextual"/>
        </w:rPr>
        <w:t>•</w:t>
      </w:r>
      <w:r w:rsidRPr="00A328A6">
        <w:rPr>
          <w:rFonts w:eastAsia="Aptos"/>
          <w:iCs w:val="0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</w:p>
    <w:p w14:paraId="23E66BCA" w14:textId="77777777" w:rsidR="00A328A6" w:rsidRDefault="00A328A6" w:rsidP="00A328A6">
      <w:pPr>
        <w:pStyle w:val="Narration"/>
        <w:ind w:firstLine="0"/>
        <w:rPr>
          <w:lang w:eastAsia="en-IN"/>
        </w:rPr>
      </w:pPr>
    </w:p>
    <w:p w14:paraId="38274835" w14:textId="4BF27C02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0632FE">
        <w:rPr>
          <w:lang w:eastAsia="en-IN"/>
        </w:rPr>
        <w:t xml:space="preserve">pig on the surgical table in the ventral position in the operating room </w:t>
      </w:r>
      <w:r w:rsidRPr="000632F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>
        <w:rPr>
          <w:lang w:eastAsia="en-IN"/>
        </w:rPr>
        <w:t xml:space="preserve"> and s</w:t>
      </w:r>
      <w:r w:rsidRPr="000632FE">
        <w:rPr>
          <w:lang w:eastAsia="en-IN"/>
        </w:rPr>
        <w:t xml:space="preserve">tart an intravenous infusion of </w:t>
      </w:r>
      <w:proofErr w:type="spellStart"/>
      <w:r w:rsidRPr="000632FE">
        <w:rPr>
          <w:lang w:eastAsia="en-IN"/>
        </w:rPr>
        <w:t>Plasmalyte</w:t>
      </w:r>
      <w:proofErr w:type="spellEnd"/>
      <w:r w:rsidRPr="000632FE">
        <w:rPr>
          <w:lang w:eastAsia="en-IN"/>
        </w:rPr>
        <w:t xml:space="preserve"> at a rate of 10 to 15 milliliters per hour </w:t>
      </w:r>
      <w:r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14AF"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5609F56A" w14:textId="0037F711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WIDE: Talent positioning the pig ventral-side down on the surgical table.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 xml:space="preserve">TXT: Anesthesia </w:t>
      </w:r>
      <w:r>
        <w:rPr>
          <w:b/>
          <w:bCs/>
          <w:lang w:val="en-IN" w:eastAsia="en-IN"/>
        </w:rPr>
        <w:t>induction</w:t>
      </w:r>
      <w:r w:rsidRPr="008E6963">
        <w:rPr>
          <w:b/>
          <w:bCs/>
          <w:lang w:val="en-IN" w:eastAsia="en-IN"/>
        </w:rPr>
        <w:t>: 3% Isoflurane</w:t>
      </w:r>
    </w:p>
    <w:p w14:paraId="6D8BF553" w14:textId="1235312D" w:rsidR="008E6963" w:rsidRP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connecting the </w:t>
      </w:r>
      <w:proofErr w:type="spellStart"/>
      <w:r w:rsidRPr="000632FE">
        <w:rPr>
          <w:lang w:val="en-IN" w:eastAsia="en-IN"/>
        </w:rPr>
        <w:t>Plasmalyte</w:t>
      </w:r>
      <w:proofErr w:type="spellEnd"/>
      <w:r w:rsidRPr="000632FE">
        <w:rPr>
          <w:lang w:val="en-IN" w:eastAsia="en-IN"/>
        </w:rPr>
        <w:t xml:space="preserve"> infusion line and setting the IV pump to 10 to 15 milliliters per hour.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>TXT:</w:t>
      </w:r>
      <w:r>
        <w:rPr>
          <w:lang w:val="en-IN" w:eastAsia="en-IN"/>
        </w:rPr>
        <w:t xml:space="preserve"> </w:t>
      </w:r>
      <w:r>
        <w:rPr>
          <w:b/>
          <w:bCs/>
          <w:lang w:val="en-IN" w:eastAsia="en-IN"/>
        </w:rPr>
        <w:t>Maintenance of a</w:t>
      </w:r>
      <w:r w:rsidRPr="008E6963">
        <w:rPr>
          <w:b/>
          <w:bCs/>
          <w:lang w:val="en-IN" w:eastAsia="en-IN"/>
        </w:rPr>
        <w:t>nesthesia</w:t>
      </w:r>
      <w:r>
        <w:rPr>
          <w:b/>
          <w:bCs/>
          <w:lang w:val="en-IN" w:eastAsia="en-IN"/>
        </w:rPr>
        <w:t xml:space="preserve">: </w:t>
      </w:r>
      <w:r w:rsidRPr="008E6963">
        <w:rPr>
          <w:b/>
          <w:bCs/>
          <w:lang w:val="en-IN" w:eastAsia="en-IN"/>
        </w:rPr>
        <w:t>0.5</w:t>
      </w:r>
      <w:r>
        <w:rPr>
          <w:b/>
          <w:bCs/>
          <w:lang w:val="en-IN" w:eastAsia="en-IN"/>
        </w:rPr>
        <w:t xml:space="preserve"> -</w:t>
      </w:r>
      <w:r w:rsidRPr="008E6963">
        <w:rPr>
          <w:b/>
          <w:bCs/>
          <w:lang w:val="en-IN" w:eastAsia="en-IN"/>
        </w:rPr>
        <w:t xml:space="preserve"> 3% Isoflurane</w:t>
      </w:r>
    </w:p>
    <w:p w14:paraId="75234CA3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2D4F715B" w14:textId="3100CB1F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>Using sterile gauze soaked in 70 percent isopropyl alcohol</w:t>
      </w:r>
      <w:r>
        <w:rPr>
          <w:lang w:eastAsia="en-IN"/>
        </w:rPr>
        <w:t>,</w:t>
      </w:r>
      <w:r w:rsidRPr="000632FE">
        <w:rPr>
          <w:lang w:eastAsia="en-IN"/>
        </w:rPr>
        <w:t xml:space="preserve"> </w:t>
      </w:r>
      <w:r>
        <w:rPr>
          <w:lang w:eastAsia="en-IN"/>
        </w:rPr>
        <w:t>c</w:t>
      </w:r>
      <w:r w:rsidRPr="000632FE">
        <w:rPr>
          <w:lang w:eastAsia="en-IN"/>
        </w:rPr>
        <w:t xml:space="preserve">lean the intended surgical incision site on the left upper back and the surrounding shaved area </w:t>
      </w:r>
      <w:r w:rsidRPr="000632F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Allow the alcohol to air-dry completely </w:t>
      </w:r>
      <w:r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5BBC81CE" w14:textId="5862A014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gauze soaked in isopropyl alcohol to clean the surgical site in outward strokes.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>TXT: Area: ~ 15 cm x 15 cm</w:t>
      </w:r>
      <w:r>
        <w:rPr>
          <w:b/>
          <w:bCs/>
          <w:lang w:val="en-IN" w:eastAsia="en-IN"/>
        </w:rPr>
        <w:t>;</w:t>
      </w:r>
      <w:r w:rsidRPr="008E6963">
        <w:rPr>
          <w:b/>
          <w:bCs/>
          <w:lang w:val="en-IN" w:eastAsia="en-IN"/>
        </w:rPr>
        <w:t xml:space="preserve"> </w:t>
      </w:r>
      <w:r w:rsidRPr="008E6963">
        <w:rPr>
          <w:b/>
          <w:bCs/>
          <w:lang w:eastAsia="en-IN"/>
        </w:rPr>
        <w:t>Wipe from the center to outwards</w:t>
      </w:r>
      <w:r w:rsidRPr="000632FE">
        <w:rPr>
          <w:lang w:eastAsia="en-IN"/>
        </w:rPr>
        <w:t xml:space="preserve"> </w:t>
      </w:r>
    </w:p>
    <w:p w14:paraId="6990F444" w14:textId="4E34E79F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0632FE">
        <w:rPr>
          <w:lang w:val="en-IN" w:eastAsia="en-IN"/>
        </w:rPr>
        <w:t xml:space="preserve"> cleaned </w:t>
      </w:r>
      <w:r>
        <w:rPr>
          <w:lang w:val="en-IN" w:eastAsia="en-IN"/>
        </w:rPr>
        <w:t xml:space="preserve">and dried </w:t>
      </w:r>
      <w:r w:rsidRPr="000632FE">
        <w:rPr>
          <w:lang w:val="en-IN" w:eastAsia="en-IN"/>
        </w:rPr>
        <w:t>skin surface.</w:t>
      </w:r>
    </w:p>
    <w:p w14:paraId="3961304C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8F7C731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Perform a sterile surgical scrub using povidone-iodine scrub solution and sterile gauze </w:t>
      </w:r>
      <w:r w:rsidRPr="000632FE">
        <w:rPr>
          <w:b/>
          <w:bCs/>
          <w:lang w:eastAsia="en-IN"/>
        </w:rPr>
        <w:lastRenderedPageBreak/>
        <w:t>[1]</w:t>
      </w:r>
      <w:r w:rsidRPr="000632FE">
        <w:rPr>
          <w:lang w:eastAsia="en-IN"/>
        </w:rPr>
        <w:t xml:space="preserve">. Apply the scrub in firm, circular motions starting from the incision line and moving outward in expanding circles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Continue scrubbing for at least 5 minutes, replacing gauze as necessary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54A1919E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pouring povidone-iodine scrub onto sterile gauze.</w:t>
      </w:r>
    </w:p>
    <w:p w14:paraId="555C4D1D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scrubbing the surgical site in circular outward motions.</w:t>
      </w:r>
    </w:p>
    <w:p w14:paraId="51072EE5" w14:textId="7F3A4D11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Shot </w:t>
      </w:r>
      <w:r>
        <w:rPr>
          <w:lang w:val="en-IN" w:eastAsia="en-IN"/>
        </w:rPr>
        <w:t>of changing the scrub pad</w:t>
      </w:r>
      <w:r w:rsidRPr="000632FE">
        <w:rPr>
          <w:lang w:val="en-IN" w:eastAsia="en-IN"/>
        </w:rPr>
        <w:t>.</w:t>
      </w:r>
    </w:p>
    <w:p w14:paraId="214B2A6F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1B9EED79" w14:textId="4B570F06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Apply povidone-iodine solution using sterile gauze or sponge sticks, moving from the </w:t>
      </w:r>
      <w:proofErr w:type="spellStart"/>
      <w:r w:rsidRPr="000632FE">
        <w:rPr>
          <w:lang w:eastAsia="en-IN"/>
        </w:rPr>
        <w:t>center</w:t>
      </w:r>
      <w:proofErr w:type="spellEnd"/>
      <w:r w:rsidRPr="000632FE">
        <w:rPr>
          <w:lang w:eastAsia="en-IN"/>
        </w:rPr>
        <w:t xml:space="preserve"> outward </w:t>
      </w:r>
      <w:r w:rsidRPr="000632FE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0632FE">
        <w:rPr>
          <w:lang w:eastAsia="en-IN"/>
        </w:rPr>
        <w:t xml:space="preserve">llow the final paint layer to air-dry without wiping it off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3B08EC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povidone-iodine solution with a sponge stick to the prepped skin.</w:t>
      </w:r>
    </w:p>
    <w:p w14:paraId="6056CE01" w14:textId="45B932A9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Shot showing the iodine layer dr</w:t>
      </w:r>
      <w:r>
        <w:rPr>
          <w:lang w:val="en-IN" w:eastAsia="en-IN"/>
        </w:rPr>
        <w:t>ied</w:t>
      </w:r>
      <w:r w:rsidRPr="000632FE">
        <w:rPr>
          <w:lang w:val="en-IN" w:eastAsia="en-IN"/>
        </w:rPr>
        <w:t xml:space="preserve"> on the skin surface.</w:t>
      </w:r>
    </w:p>
    <w:p w14:paraId="6739BE62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D29E26A" w14:textId="20FF284D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0632FE">
        <w:rPr>
          <w:lang w:eastAsia="en-IN"/>
        </w:rPr>
        <w:t xml:space="preserve">solate the prepared surgical area using sterile surgical drapes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4ADFE57B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carefully placing sterile surgical drapes around the cleaned and painted incision area.</w:t>
      </w:r>
    </w:p>
    <w:p w14:paraId="2D4E7926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A738BF5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Identify the anatomical landmarks forming a triangle, including the spine as the upper border, the scapula as the left border, and the lower edge of the trapezius muscle as the right border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0DCCFB8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palpating and pointing out each anatomical landmark on the pig’s upper back.</w:t>
      </w:r>
    </w:p>
    <w:p w14:paraId="18DD2E46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BDAA631" w14:textId="5D8CC70F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Pr="000632FE">
        <w:rPr>
          <w:lang w:eastAsia="en-IN"/>
        </w:rPr>
        <w:t xml:space="preserve">sing a number 10 blade, make a 2-inch longitudinal incision approximately 2 inches lateral to the spine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5E265D19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making a precise longitudinal incision on the pig’s back with a number 10 scalpel blade.</w:t>
      </w:r>
    </w:p>
    <w:p w14:paraId="0BBFB0E7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0CE63E0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After incising the epidermis, use an electrocautery to dissect through the subcutaneous tissue and divide the trapezius muscle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Take care to divide all fascial layers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08DA290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electrocautery to separate subcutaneous layers.</w:t>
      </w:r>
    </w:p>
    <w:p w14:paraId="34656C5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the tool dividing all fascial layers with controlled precision.</w:t>
      </w:r>
    </w:p>
    <w:p w14:paraId="0F8FD3B2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31F9B5FC" w14:textId="055C85C5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lastRenderedPageBreak/>
        <w:t xml:space="preserve">Once the inner fascial layer is divided, use blunt dissection with the index and middle fingers to create a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Ensure the tip of the scapula is reachable with the fingertips </w:t>
      </w:r>
      <w:r w:rsidRPr="000632FE">
        <w:rPr>
          <w:b/>
          <w:bCs/>
          <w:lang w:eastAsia="en-IN"/>
        </w:rPr>
        <w:t>[2]</w:t>
      </w:r>
      <w:r>
        <w:rPr>
          <w:lang w:eastAsia="en-IN"/>
        </w:rPr>
        <w:t xml:space="preserve"> and c</w:t>
      </w:r>
      <w:r w:rsidRPr="000632FE">
        <w:rPr>
          <w:lang w:eastAsia="en-IN"/>
        </w:rPr>
        <w:t xml:space="preserve">onfirm that the tip of the scapula is palpable at the pocket’s extent after dissection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53C750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fingers and spreading the tissue to form a pocket.</w:t>
      </w:r>
    </w:p>
    <w:p w14:paraId="2059364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touching and reaching the scapula tip with fingers.</w:t>
      </w:r>
    </w:p>
    <w:p w14:paraId="1983F366" w14:textId="395F360C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Shot of the scapula tip at the pocket boundary.</w:t>
      </w:r>
    </w:p>
    <w:p w14:paraId="7DF84AEC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61D4CF8" w14:textId="57C3C4F1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Check that the telemetry device fits inside the pocket with minimal tension on the skin incision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 </w:t>
      </w:r>
      <w:r>
        <w:rPr>
          <w:lang w:eastAsia="en-IN"/>
        </w:rPr>
        <w:t>and then r</w:t>
      </w:r>
      <w:r w:rsidRPr="000632FE">
        <w:rPr>
          <w:lang w:eastAsia="en-IN"/>
        </w:rPr>
        <w:t xml:space="preserve">emove the device from the pocket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5D1EB9C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placing the telemetry device into the pocket and assessing fit.</w:t>
      </w:r>
    </w:p>
    <w:p w14:paraId="7ECA18E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removing the device after size verification.</w:t>
      </w:r>
    </w:p>
    <w:p w14:paraId="6E2EDF08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2A2946CE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Mix 1 gram of vancomycin with 50 milliliters of 0.9 percent saline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Place approximately 10 milliliters of this mixture into the pocket and let it sit for 1 to 2 minutes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Remove excess solution using a gauze pad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0C8E296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mixing vancomycin powder with saline in a sterile vial.</w:t>
      </w:r>
    </w:p>
    <w:p w14:paraId="44D607DD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a syringe to add 10 milliliters of solution into the pocket.</w:t>
      </w:r>
    </w:p>
    <w:p w14:paraId="61F887C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blotting excess liquid from the pocket with gauze.</w:t>
      </w:r>
    </w:p>
    <w:p w14:paraId="0FD0FE04" w14:textId="77777777" w:rsidR="006B3C52" w:rsidRDefault="006B3C52" w:rsidP="006B3C52">
      <w:pPr>
        <w:pStyle w:val="ShotDescription"/>
        <w:ind w:firstLine="0"/>
        <w:rPr>
          <w:lang w:val="en-IN" w:eastAsia="en-IN"/>
        </w:rPr>
      </w:pPr>
    </w:p>
    <w:p w14:paraId="232C4C24" w14:textId="77777777" w:rsidR="006B3C52" w:rsidRDefault="006B3C52" w:rsidP="006B3C52">
      <w:pPr>
        <w:pStyle w:val="ShotDescription"/>
        <w:ind w:firstLine="0"/>
        <w:rPr>
          <w:lang w:val="en-IN" w:eastAsia="en-IN"/>
        </w:rPr>
      </w:pPr>
    </w:p>
    <w:p w14:paraId="28700302" w14:textId="6E5E575A" w:rsidR="006B3C52" w:rsidRDefault="006B3C52" w:rsidP="006B3C52">
      <w:pPr>
        <w:pStyle w:val="ShotDescription"/>
        <w:numPr>
          <w:ilvl w:val="0"/>
          <w:numId w:val="3"/>
        </w:numPr>
        <w:rPr>
          <w:rFonts w:cstheme="minorHAnsi"/>
          <w:b/>
          <w:bCs/>
        </w:rPr>
      </w:pPr>
      <w:r w:rsidRPr="008E6963">
        <w:rPr>
          <w:rFonts w:cstheme="minorHAnsi"/>
          <w:b/>
          <w:bCs/>
        </w:rPr>
        <w:t>Lead Placement and Device Positioning</w:t>
      </w:r>
    </w:p>
    <w:p w14:paraId="306D21C0" w14:textId="688ABE1B" w:rsidR="006B3C52" w:rsidRDefault="006B3C52" w:rsidP="006B3C52">
      <w:pPr>
        <w:pStyle w:val="ShotDescription"/>
        <w:ind w:left="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314AF" w:rsidRPr="004314AF">
        <w:rPr>
          <w:rFonts w:cstheme="minorHAnsi"/>
        </w:rPr>
        <w:t xml:space="preserve">Angel Moctezuma-Ramirez, </w:t>
      </w:r>
      <w:proofErr w:type="spellStart"/>
      <w:r w:rsidR="004314AF" w:rsidRPr="004314AF">
        <w:rPr>
          <w:rFonts w:cstheme="minorHAnsi"/>
        </w:rPr>
        <w:t>Abdelmotagaly</w:t>
      </w:r>
      <w:proofErr w:type="spellEnd"/>
      <w:r w:rsidR="004314AF" w:rsidRPr="004314AF">
        <w:rPr>
          <w:rFonts w:cstheme="minorHAnsi"/>
        </w:rPr>
        <w:t xml:space="preserve"> </w:t>
      </w:r>
      <w:proofErr w:type="spellStart"/>
      <w:r w:rsidR="004314AF" w:rsidRPr="004314AF">
        <w:rPr>
          <w:rFonts w:cstheme="minorHAnsi"/>
        </w:rPr>
        <w:t>Elgalad</w:t>
      </w:r>
      <w:proofErr w:type="spellEnd"/>
    </w:p>
    <w:p w14:paraId="391FBE18" w14:textId="77777777" w:rsidR="004314AF" w:rsidRPr="004314AF" w:rsidRDefault="004314AF" w:rsidP="006B3C52">
      <w:pPr>
        <w:pStyle w:val="ShotDescription"/>
        <w:ind w:left="0" w:firstLine="0"/>
        <w:rPr>
          <w:lang w:val="en-IN" w:eastAsia="en-IN"/>
        </w:rPr>
      </w:pPr>
    </w:p>
    <w:p w14:paraId="167D6C48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Use a 14 French angiocath to place the wires as per orientation requirements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64AFC63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preparing a 14 French angiocath and lead wires for insertion.</w:t>
      </w:r>
    </w:p>
    <w:p w14:paraId="26673341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65437CC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Insert the angiocath in a lateral to medial, outer to inner direction under the muscle, guiding it toward the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Advance the needle until only one-third remains visible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Remove the needle and thread the lead through the catheter from the tip toward the hub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27ED64B4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the angiocath under the muscle from lateral to medial.</w:t>
      </w:r>
    </w:p>
    <w:p w14:paraId="593D0DD4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the needle advancement until one-third remains outside.</w:t>
      </w:r>
    </w:p>
    <w:p w14:paraId="16485FF3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lastRenderedPageBreak/>
        <w:t>Talent threading the lead wire through the catheter.</w:t>
      </w:r>
    </w:p>
    <w:p w14:paraId="2E68BC79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7195B043" w14:textId="5C1BF521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Leave between 1 and 2 inches of lead wire exposed to prevent subcutaneous migration during the placement of additional leads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 </w:t>
      </w:r>
      <w:r w:rsidR="006B3C52">
        <w:rPr>
          <w:lang w:eastAsia="en-IN"/>
        </w:rPr>
        <w:t>and r</w:t>
      </w:r>
      <w:r w:rsidRPr="000632FE">
        <w:rPr>
          <w:lang w:eastAsia="en-IN"/>
        </w:rPr>
        <w:t xml:space="preserve">emove the catheter after securing the lead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1697E304" w14:textId="0D60F9E5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</w:t>
      </w:r>
      <w:r w:rsidR="006B3C52">
        <w:rPr>
          <w:lang w:val="en-IN" w:eastAsia="en-IN"/>
        </w:rPr>
        <w:t>pointing to</w:t>
      </w:r>
      <w:r w:rsidRPr="000632FE">
        <w:rPr>
          <w:lang w:val="en-IN" w:eastAsia="en-IN"/>
        </w:rPr>
        <w:t xml:space="preserve"> 1 to 2 inches of exposed lead wire.</w:t>
      </w:r>
    </w:p>
    <w:p w14:paraId="5BECE0DA" w14:textId="77777777" w:rsidR="008E6963" w:rsidRPr="000632FE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removing the catheter while keeping the lead in place.</w:t>
      </w:r>
    </w:p>
    <w:p w14:paraId="297AE137" w14:textId="77777777" w:rsidR="008E6963" w:rsidRDefault="008E6963" w:rsidP="008E6963">
      <w:pPr>
        <w:rPr>
          <w:lang w:val="en-GB"/>
        </w:rPr>
      </w:pPr>
    </w:p>
    <w:p w14:paraId="6A1EC289" w14:textId="77777777" w:rsidR="008E6963" w:rsidRDefault="008E6963" w:rsidP="008E6963">
      <w:pPr>
        <w:rPr>
          <w:lang w:val="en-GB"/>
        </w:rPr>
      </w:pPr>
    </w:p>
    <w:p w14:paraId="41FEE0FA" w14:textId="77777777" w:rsidR="006B3C52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8E6963" w:rsidRPr="000632FE">
        <w:rPr>
          <w:lang w:eastAsia="en-IN"/>
        </w:rPr>
        <w:t>nsert one lead</w:t>
      </w:r>
      <w:r>
        <w:rPr>
          <w:lang w:eastAsia="en-IN"/>
        </w:rPr>
        <w:t xml:space="preserve"> of any colour among </w:t>
      </w:r>
      <w:r w:rsidR="008E6963" w:rsidRPr="000632FE">
        <w:rPr>
          <w:lang w:eastAsia="en-IN"/>
        </w:rPr>
        <w:t>yellow, red, green, or blue</w:t>
      </w:r>
      <w:r>
        <w:rPr>
          <w:lang w:eastAsia="en-IN"/>
        </w:rPr>
        <w:t xml:space="preserve"> </w:t>
      </w:r>
      <w:r w:rsidR="008E6963" w:rsidRPr="000632FE">
        <w:rPr>
          <w:lang w:eastAsia="en-IN"/>
        </w:rPr>
        <w:t xml:space="preserve">into position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Immediately follow it with the corresponding transparent lead inserted on the contralateral side of the pocket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 xml:space="preserve">. </w:t>
      </w:r>
    </w:p>
    <w:p w14:paraId="7EDDCCA9" w14:textId="77777777" w:rsidR="006B3C52" w:rsidRDefault="006B3C52" w:rsidP="006B3C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a yellow lead on one side of the pocket.</w:t>
      </w:r>
    </w:p>
    <w:p w14:paraId="1E017299" w14:textId="77777777" w:rsidR="006B3C52" w:rsidRDefault="006B3C52" w:rsidP="006B3C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the corresponding transparent lead on the opposite side.</w:t>
      </w:r>
    </w:p>
    <w:p w14:paraId="6E20E428" w14:textId="77777777" w:rsidR="006B3C52" w:rsidRDefault="006B3C52" w:rsidP="006B3C52">
      <w:pPr>
        <w:pStyle w:val="Narration"/>
        <w:ind w:firstLine="0"/>
        <w:rPr>
          <w:lang w:eastAsia="en-IN"/>
        </w:rPr>
      </w:pPr>
    </w:p>
    <w:p w14:paraId="0D13461D" w14:textId="21FCD56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Insert each color-transparent pair together, one pair at a time, to mirror their arrangement on the telemetry device and avoid confusion during setup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1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These leads form differential pairs for ECG channels, supporting bipolar signal acquisition and minimizing electrical noise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</w:t>
      </w:r>
      <w:r w:rsidR="006B3C52">
        <w:rPr>
          <w:lang w:eastAsia="en-IN"/>
        </w:rPr>
        <w:t xml:space="preserve">After </w:t>
      </w:r>
      <w:r w:rsidRPr="000632FE">
        <w:rPr>
          <w:lang w:eastAsia="en-IN"/>
        </w:rPr>
        <w:t>all lead pairs are placed</w:t>
      </w:r>
      <w:r w:rsidR="006B3C52">
        <w:rPr>
          <w:lang w:eastAsia="en-IN"/>
        </w:rPr>
        <w:t>,</w:t>
      </w:r>
      <w:r w:rsidRPr="000632FE">
        <w:rPr>
          <w:lang w:eastAsia="en-IN"/>
        </w:rPr>
        <w:t xml:space="preserve"> </w:t>
      </w:r>
      <w:r w:rsidR="006B3C52">
        <w:rPr>
          <w:lang w:eastAsia="en-IN"/>
        </w:rPr>
        <w:t>i</w:t>
      </w:r>
      <w:r w:rsidRPr="000632FE">
        <w:rPr>
          <w:lang w:eastAsia="en-IN"/>
        </w:rPr>
        <w:t xml:space="preserve">nsert the black ground lead last to complete the configuration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3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12339F66" w14:textId="05126392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placing the lead pair </w:t>
      </w:r>
      <w:r w:rsidR="006B3C52">
        <w:rPr>
          <w:lang w:val="en-IN" w:eastAsia="en-IN"/>
        </w:rPr>
        <w:t>and looking at</w:t>
      </w:r>
      <w:r w:rsidRPr="000632FE">
        <w:rPr>
          <w:lang w:val="en-IN" w:eastAsia="en-IN"/>
        </w:rPr>
        <w:t xml:space="preserve"> the telemetry device layout.</w:t>
      </w:r>
    </w:p>
    <w:p w14:paraId="6176C5D3" w14:textId="1260CADB" w:rsidR="008E6963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8E6963" w:rsidRPr="000632FE">
        <w:rPr>
          <w:lang w:val="en-IN" w:eastAsia="en-IN"/>
        </w:rPr>
        <w:t>multiple colored and transparent lead pairs</w:t>
      </w:r>
      <w:r>
        <w:rPr>
          <w:lang w:val="en-IN" w:eastAsia="en-IN"/>
        </w:rPr>
        <w:t xml:space="preserve"> placed</w:t>
      </w:r>
      <w:r w:rsidR="008E6963" w:rsidRPr="000632FE">
        <w:rPr>
          <w:lang w:val="en-IN" w:eastAsia="en-IN"/>
        </w:rPr>
        <w:t>.</w:t>
      </w:r>
    </w:p>
    <w:p w14:paraId="24900B3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black ground lead being inserted last.</w:t>
      </w:r>
    </w:p>
    <w:p w14:paraId="6A0042C5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50B1579" w14:textId="0664D7B4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</w:t>
      </w:r>
      <w:r w:rsidR="008E6963" w:rsidRPr="000632FE">
        <w:rPr>
          <w:lang w:eastAsia="en-IN"/>
        </w:rPr>
        <w:t xml:space="preserve">, pull the wires gently so the tips of the leads are just beneath the skin surface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Make sure no part of any lead is visible externally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>.</w:t>
      </w:r>
    </w:p>
    <w:p w14:paraId="55438A4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gently adjusting wire lengths so lead tips are barely subdermal.</w:t>
      </w:r>
    </w:p>
    <w:p w14:paraId="1B1D0FB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confirming absence of lead exposure at the skin level.</w:t>
      </w:r>
    </w:p>
    <w:p w14:paraId="3E4952D6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4F11A0D" w14:textId="37364B16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g</w:t>
      </w:r>
      <w:r w:rsidR="008E6963" w:rsidRPr="000632FE">
        <w:rPr>
          <w:lang w:eastAsia="en-IN"/>
        </w:rPr>
        <w:t>ather all the wires into a loop, using the hand as a guide</w:t>
      </w:r>
      <w:r>
        <w:rPr>
          <w:lang w:eastAsia="en-IN"/>
        </w:rPr>
        <w:t xml:space="preserve"> </w:t>
      </w:r>
      <w:r w:rsidRPr="006B3C5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B3C52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 xml:space="preserve"> and secure them together with heavy silk ties to create a bundled group </w:t>
      </w:r>
      <w:r w:rsidR="008E6963"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E6963" w:rsidRPr="000632FE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>.</w:t>
      </w:r>
    </w:p>
    <w:p w14:paraId="7081498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looping wires into a neat bundle using their hand.</w:t>
      </w:r>
    </w:p>
    <w:p w14:paraId="2AED991B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tying the bundle securely with heavy silk suture.</w:t>
      </w:r>
    </w:p>
    <w:p w14:paraId="3682D3D7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78175FF8" w14:textId="79903283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lastRenderedPageBreak/>
        <w:t xml:space="preserve">Place the telemetry device and the lead bundle into the created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Ensure the device sits flat and is oriented properly. One side of the device is labeled </w:t>
      </w:r>
      <w:r w:rsidR="006B3C52">
        <w:rPr>
          <w:lang w:eastAsia="en-IN"/>
        </w:rPr>
        <w:t xml:space="preserve">to </w:t>
      </w:r>
      <w:r w:rsidRPr="000632FE">
        <w:rPr>
          <w:lang w:eastAsia="en-IN"/>
        </w:rPr>
        <w:t>fac</w:t>
      </w:r>
      <w:r w:rsidR="006B3C52">
        <w:rPr>
          <w:lang w:eastAsia="en-IN"/>
        </w:rPr>
        <w:t>e</w:t>
      </w:r>
      <w:r w:rsidRPr="000632FE">
        <w:rPr>
          <w:lang w:eastAsia="en-IN"/>
        </w:rPr>
        <w:t xml:space="preserve"> out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33C9B20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placing the bundled wires and device inside the pocket.</w:t>
      </w:r>
    </w:p>
    <w:p w14:paraId="5BBF264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label confirming correct orientation: “This side facing out.”</w:t>
      </w:r>
    </w:p>
    <w:p w14:paraId="7F27894A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F2C8866" w14:textId="14FE424C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adjust</w:t>
      </w:r>
      <w:r w:rsidR="008E6963" w:rsidRPr="000632FE">
        <w:rPr>
          <w:lang w:eastAsia="en-IN"/>
        </w:rPr>
        <w:t xml:space="preserve"> the device so that its lateral edge lies at least 1 to 2 centimeters medial to the palpable caudal edge of the scapula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Gently move the pig’s left forelimb through its full range of motion to ensure that the device does not rub or impinge against the scapula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>.</w:t>
      </w:r>
    </w:p>
    <w:p w14:paraId="7A798EA3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adjusting device position relative to the scapula.</w:t>
      </w:r>
    </w:p>
    <w:p w14:paraId="2461FE66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flexing and extending the pig's forelimb while observing device position.</w:t>
      </w:r>
    </w:p>
    <w:p w14:paraId="75E9D26C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5E695A35" w14:textId="263A63DC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Confirm that the device is successfully transmitting data to the receiver and connected computer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Successful transmission is defined by accurate heart rate readings, rhythm analysis, and QRS complex identification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</w:t>
      </w:r>
    </w:p>
    <w:p w14:paraId="0AB6843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Screen recording or monitor display showing telemetry signals being received.</w:t>
      </w:r>
    </w:p>
    <w:p w14:paraId="16FAE7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waveform display highlighting heart rate and QRS complexes.</w:t>
      </w:r>
    </w:p>
    <w:p w14:paraId="40C1552C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3280C855" w14:textId="5CC6DB6F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8E6963" w:rsidRPr="000632FE">
        <w:rPr>
          <w:lang w:eastAsia="en-IN"/>
        </w:rPr>
        <w:t xml:space="preserve">nsure complete hemostasis at the surgical site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Close the muscle layer using </w:t>
      </w:r>
      <w:r>
        <w:rPr>
          <w:lang w:eastAsia="en-IN"/>
        </w:rPr>
        <w:t xml:space="preserve">a 1-0 </w:t>
      </w:r>
      <w:r w:rsidRPr="006B3C52">
        <w:rPr>
          <w:i/>
          <w:iCs w:val="0"/>
          <w:color w:val="EE0000"/>
          <w:lang w:eastAsia="en-IN"/>
        </w:rPr>
        <w:t>(</w:t>
      </w:r>
      <w:r>
        <w:rPr>
          <w:i/>
          <w:iCs w:val="0"/>
          <w:color w:val="EE0000"/>
          <w:lang w:eastAsia="en-IN"/>
        </w:rPr>
        <w:t>1-oh</w:t>
      </w:r>
      <w:r w:rsidRPr="006B3C52">
        <w:rPr>
          <w:i/>
          <w:iCs w:val="0"/>
          <w:color w:val="EE0000"/>
          <w:lang w:eastAsia="en-IN"/>
        </w:rPr>
        <w:t>)</w:t>
      </w:r>
      <w:r>
        <w:rPr>
          <w:lang w:eastAsia="en-IN"/>
        </w:rPr>
        <w:t xml:space="preserve"> </w:t>
      </w:r>
      <w:proofErr w:type="spellStart"/>
      <w:r>
        <w:rPr>
          <w:lang w:eastAsia="en-IN"/>
        </w:rPr>
        <w:t>Vicryl</w:t>
      </w:r>
      <w:proofErr w:type="spellEnd"/>
      <w:r>
        <w:rPr>
          <w:lang w:eastAsia="en-IN"/>
        </w:rPr>
        <w:t xml:space="preserve"> suture </w:t>
      </w:r>
      <w:r w:rsidRPr="006B3C52">
        <w:rPr>
          <w:b/>
          <w:bCs/>
          <w:lang w:eastAsia="en-IN"/>
        </w:rPr>
        <w:t>[2]</w:t>
      </w:r>
      <w:r>
        <w:rPr>
          <w:lang w:eastAsia="en-IN"/>
        </w:rPr>
        <w:t xml:space="preserve"> and apply approximately 10 milliliters of the vancomycin solution over it.</w:t>
      </w:r>
      <w:r w:rsidR="008E6963" w:rsidRPr="000632FE">
        <w:rPr>
          <w:lang w:eastAsia="en-IN"/>
        </w:rPr>
        <w:t xml:space="preserve"> </w:t>
      </w:r>
      <w:r w:rsidRPr="000632FE">
        <w:rPr>
          <w:lang w:eastAsia="en-IN"/>
        </w:rPr>
        <w:t xml:space="preserve">Allow </w:t>
      </w:r>
      <w:r w:rsidR="008E6963" w:rsidRPr="000632FE">
        <w:rPr>
          <w:lang w:eastAsia="en-IN"/>
        </w:rPr>
        <w:t xml:space="preserve">1 to 2 minutes for absorption </w:t>
      </w:r>
      <w:r w:rsidR="008E6963" w:rsidRPr="000632FE">
        <w:rPr>
          <w:b/>
          <w:bCs/>
          <w:lang w:eastAsia="en-IN"/>
        </w:rPr>
        <w:t>[3]</w:t>
      </w:r>
      <w:r w:rsidR="008E6963" w:rsidRPr="000632FE">
        <w:rPr>
          <w:lang w:eastAsia="en-IN"/>
        </w:rPr>
        <w:t>.</w:t>
      </w:r>
    </w:p>
    <w:p w14:paraId="11923056" w14:textId="4BCE830B" w:rsidR="008E6963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8E6963" w:rsidRPr="000632FE">
        <w:rPr>
          <w:lang w:val="en-IN" w:eastAsia="en-IN"/>
        </w:rPr>
        <w:t xml:space="preserve">inspecting </w:t>
      </w:r>
      <w:r>
        <w:rPr>
          <w:lang w:val="en-IN" w:eastAsia="en-IN"/>
        </w:rPr>
        <w:t>the area for</w:t>
      </w:r>
      <w:r w:rsidR="008E6963" w:rsidRPr="000632FE">
        <w:rPr>
          <w:lang w:val="en-IN" w:eastAsia="en-IN"/>
        </w:rPr>
        <w:t xml:space="preserve"> active bleeding.</w:t>
      </w:r>
    </w:p>
    <w:p w14:paraId="30550359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closing the muscle layer with 1-0 </w:t>
      </w:r>
      <w:proofErr w:type="spellStart"/>
      <w:r w:rsidRPr="000632FE">
        <w:rPr>
          <w:lang w:val="en-IN" w:eastAsia="en-IN"/>
        </w:rPr>
        <w:t>Vicryl</w:t>
      </w:r>
      <w:proofErr w:type="spellEnd"/>
      <w:r w:rsidRPr="000632FE">
        <w:rPr>
          <w:lang w:val="en-IN" w:eastAsia="en-IN"/>
        </w:rPr>
        <w:t xml:space="preserve"> in interrupted or continuous stitches.</w:t>
      </w:r>
    </w:p>
    <w:p w14:paraId="486E3856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vancomycin solution over the sutured muscle.</w:t>
      </w:r>
    </w:p>
    <w:p w14:paraId="61D41DFF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7740E43" w14:textId="5B8FF763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8E6963" w:rsidRPr="000632FE">
        <w:rPr>
          <w:lang w:eastAsia="en-IN"/>
        </w:rPr>
        <w:t>lose the subcutaneous layer with 2-0</w:t>
      </w:r>
      <w:r>
        <w:rPr>
          <w:lang w:eastAsia="en-IN"/>
        </w:rPr>
        <w:t xml:space="preserve"> </w:t>
      </w:r>
      <w:r w:rsidRPr="006B3C52">
        <w:rPr>
          <w:i/>
          <w:iCs w:val="0"/>
          <w:color w:val="EE0000"/>
          <w:lang w:eastAsia="en-IN"/>
        </w:rPr>
        <w:t>(</w:t>
      </w:r>
      <w:r>
        <w:rPr>
          <w:i/>
          <w:iCs w:val="0"/>
          <w:color w:val="EE0000"/>
          <w:lang w:eastAsia="en-IN"/>
        </w:rPr>
        <w:t>2-oh</w:t>
      </w:r>
      <w:r w:rsidRPr="006B3C52">
        <w:rPr>
          <w:i/>
          <w:iCs w:val="0"/>
          <w:color w:val="EE0000"/>
          <w:lang w:eastAsia="en-IN"/>
        </w:rPr>
        <w:t>)</w:t>
      </w:r>
      <w:r w:rsidR="008E6963" w:rsidRPr="000632FE">
        <w:rPr>
          <w:lang w:eastAsia="en-IN"/>
        </w:rPr>
        <w:t xml:space="preserve"> </w:t>
      </w:r>
      <w:proofErr w:type="spellStart"/>
      <w:r w:rsidR="008E6963" w:rsidRPr="000632FE">
        <w:rPr>
          <w:lang w:eastAsia="en-IN"/>
        </w:rPr>
        <w:t>Vicryl</w:t>
      </w:r>
      <w:proofErr w:type="spellEnd"/>
      <w:r w:rsidR="008E6963" w:rsidRPr="000632FE">
        <w:rPr>
          <w:lang w:eastAsia="en-IN"/>
        </w:rPr>
        <w:t xml:space="preserve">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>. Close the skin incision using surgical staples</w:t>
      </w:r>
      <w:r>
        <w:rPr>
          <w:lang w:eastAsia="en-IN"/>
        </w:rPr>
        <w:t xml:space="preserve"> </w:t>
      </w:r>
      <w:r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 xml:space="preserve"> and reinforce closure with tissue glue </w:t>
      </w:r>
      <w:r w:rsidR="008E6963"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8E6963" w:rsidRPr="000632FE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>.</w:t>
      </w:r>
    </w:p>
    <w:p w14:paraId="4A540412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suturing the subcutaneous tissue with 2-0 </w:t>
      </w:r>
      <w:proofErr w:type="spellStart"/>
      <w:r w:rsidRPr="000632FE">
        <w:rPr>
          <w:lang w:val="en-IN" w:eastAsia="en-IN"/>
        </w:rPr>
        <w:t>Vicryl</w:t>
      </w:r>
      <w:proofErr w:type="spellEnd"/>
      <w:r w:rsidRPr="000632FE">
        <w:rPr>
          <w:lang w:val="en-IN" w:eastAsia="en-IN"/>
        </w:rPr>
        <w:t>.</w:t>
      </w:r>
    </w:p>
    <w:p w14:paraId="6490A05A" w14:textId="77BB1737" w:rsidR="006B3C52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skin staples</w:t>
      </w:r>
      <w:r w:rsidR="006B3C52">
        <w:rPr>
          <w:lang w:val="en-IN" w:eastAsia="en-IN"/>
        </w:rPr>
        <w:t xml:space="preserve"> to close the skin.</w:t>
      </w:r>
    </w:p>
    <w:p w14:paraId="142CF751" w14:textId="7AD0B4CC" w:rsidR="008E6963" w:rsidRPr="000632FE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E6963" w:rsidRPr="000632FE">
        <w:rPr>
          <w:lang w:val="en-IN" w:eastAsia="en-IN"/>
        </w:rPr>
        <w:t>a</w:t>
      </w:r>
      <w:r>
        <w:rPr>
          <w:lang w:val="en-IN" w:eastAsia="en-IN"/>
        </w:rPr>
        <w:t>pplying a</w:t>
      </w:r>
      <w:r w:rsidR="008E6963" w:rsidRPr="000632FE">
        <w:rPr>
          <w:lang w:val="en-IN" w:eastAsia="en-IN"/>
        </w:rPr>
        <w:t xml:space="preserve"> line of tissue glue over the incision.</w:t>
      </w:r>
    </w:p>
    <w:p w14:paraId="1C188A90" w14:textId="77777777" w:rsidR="008E6963" w:rsidRPr="00E80BD7" w:rsidRDefault="008E6963" w:rsidP="008E6963">
      <w:pPr>
        <w:rPr>
          <w:lang w:val="en-GB"/>
        </w:rPr>
      </w:pPr>
    </w:p>
    <w:p w14:paraId="68E4B868" w14:textId="77777777" w:rsidR="006B3C52" w:rsidRDefault="006B3C5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A2C84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344A1CC5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AC5E04F" w14:textId="325220EC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Successful electrocardiogram transmission was achieved in all 40 pigs, demonstrating consistent long-term signal acquisition from the implanted telemetry devices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243B0EF7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“Successful ECG transmission” and the value “40” under “Number of Pigs</w:t>
      </w:r>
      <w:r w:rsidRPr="00916DD0">
        <w:rPr>
          <w:lang w:val="en-IN" w:eastAsia="en-IN"/>
        </w:rPr>
        <w:t>”.</w:t>
      </w:r>
    </w:p>
    <w:p w14:paraId="7905E592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8B9F286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No major bleeding events occurred during the implantation procedure, indicating the safety of the fascial pocket dissection and vascular handling techniques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6099BB85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“Major bleeding” and the value “0” under “Number of Pigs</w:t>
      </w:r>
      <w:r w:rsidRPr="00916DD0">
        <w:rPr>
          <w:lang w:val="en-IN" w:eastAsia="en-IN"/>
        </w:rPr>
        <w:t>”.</w:t>
      </w:r>
    </w:p>
    <w:p w14:paraId="5E750AB8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4BBCA0B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Infections were observed in 2 pigs early in the study and were successfully managed, representing a 5% complication rate prior to protocol improvements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3342AA9D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“Infection” and the value “2” under “Number of Pigs</w:t>
      </w:r>
      <w:r w:rsidRPr="00916DD0">
        <w:rPr>
          <w:lang w:val="en-IN" w:eastAsia="en-IN"/>
        </w:rPr>
        <w:t>”.</w:t>
      </w:r>
    </w:p>
    <w:p w14:paraId="0574EF97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1F981FBB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All 40 animals survived to the 180-day endpoint, confirming the long-term viability of the implantation approach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2A06027B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“Survival to 180 days” and the value “40” under “Number of Pigs</w:t>
      </w:r>
      <w:r w:rsidRPr="00916DD0">
        <w:rPr>
          <w:lang w:val="en-IN" w:eastAsia="en-IN"/>
        </w:rPr>
        <w:t>”.</w:t>
      </w:r>
    </w:p>
    <w:p w14:paraId="22288AE2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A49C450" w14:textId="0454696E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>Representative electrocardiogram tracings taken on postoperative day 30 showed well-defined P waves, consistent QRS complexes, and minimal baseline drift, indicating high-fidelity signal acquisition</w:t>
      </w:r>
      <w:r w:rsidR="000C003C">
        <w:rPr>
          <w:lang w:eastAsia="en-IN"/>
        </w:rPr>
        <w:t xml:space="preserve"> </w:t>
      </w:r>
      <w:r w:rsidR="000C003C" w:rsidRPr="00916DD0">
        <w:rPr>
          <w:b/>
          <w:lang w:eastAsia="en-IN"/>
        </w:rPr>
        <w:t>[</w:t>
      </w:r>
      <w:r w:rsidR="000C003C">
        <w:rPr>
          <w:b/>
          <w:lang w:eastAsia="en-IN"/>
        </w:rPr>
        <w:t>1</w:t>
      </w:r>
      <w:r w:rsidR="000C003C" w:rsidRPr="00916DD0">
        <w:rPr>
          <w:b/>
          <w:lang w:eastAsia="en-IN"/>
        </w:rPr>
        <w:t>]</w:t>
      </w:r>
      <w:r w:rsidRPr="00916DD0">
        <w:rPr>
          <w:lang w:eastAsia="en-IN"/>
        </w:rPr>
        <w:t>.</w:t>
      </w:r>
    </w:p>
    <w:p w14:paraId="4AFCE9A2" w14:textId="0FAD73E6" w:rsidR="000C003C" w:rsidRPr="00916DD0" w:rsidRDefault="002C56C1" w:rsidP="000C00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 w:val="0"/>
          <w:color w:val="3333FF"/>
          <w:lang w:val="en-IN" w:eastAsia="en-IN"/>
        </w:rPr>
        <w:t xml:space="preserve">Video editor: Zoom in on the first </w:t>
      </w:r>
      <w:r w:rsidR="000C003C" w:rsidRPr="000C003C">
        <w:rPr>
          <w:i/>
          <w:iCs w:val="0"/>
          <w:color w:val="3333FF"/>
          <w:lang w:val="en-IN" w:eastAsia="en-IN"/>
        </w:rPr>
        <w:t>4 set of wavy lines from the top</w:t>
      </w:r>
    </w:p>
    <w:p w14:paraId="6AC7FFCA" w14:textId="3BAC68A0" w:rsidR="002C56C1" w:rsidRPr="00916DD0" w:rsidRDefault="002C56C1" w:rsidP="000C003C">
      <w:pPr>
        <w:pStyle w:val="ShotDescription"/>
        <w:ind w:firstLine="0"/>
        <w:rPr>
          <w:lang w:val="en-IN" w:eastAsia="en-IN"/>
        </w:rPr>
      </w:pPr>
    </w:p>
    <w:p w14:paraId="15ACD016" w14:textId="0BFF0292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The lower channels in the telemetry output confirmed stable core body temperature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 xml:space="preserve"> and a continuous 100% signal quality rating throughout the recording segment</w:t>
      </w:r>
      <w:r w:rsidR="000C003C">
        <w:rPr>
          <w:lang w:eastAsia="en-IN"/>
        </w:rPr>
        <w:t xml:space="preserve"> </w:t>
      </w:r>
      <w:r w:rsidR="000C003C" w:rsidRPr="00916DD0">
        <w:rPr>
          <w:b/>
          <w:lang w:eastAsia="en-IN"/>
        </w:rPr>
        <w:t>[2]</w:t>
      </w:r>
      <w:r w:rsidRPr="00916DD0">
        <w:rPr>
          <w:lang w:eastAsia="en-IN"/>
        </w:rPr>
        <w:t>.</w:t>
      </w:r>
    </w:p>
    <w:p w14:paraId="21B79E75" w14:textId="249C2C9E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 w:val="0"/>
          <w:color w:val="3333FF"/>
          <w:lang w:val="en-IN" w:eastAsia="en-IN"/>
        </w:rPr>
        <w:t xml:space="preserve">Video editor: Highlight the </w:t>
      </w:r>
      <w:r w:rsidR="000C003C" w:rsidRPr="000C003C">
        <w:rPr>
          <w:i/>
          <w:iCs w:val="0"/>
          <w:color w:val="3333FF"/>
          <w:lang w:val="en-IN" w:eastAsia="en-IN"/>
        </w:rPr>
        <w:t>Flat line at the mark of “35.86”</w:t>
      </w:r>
      <w:r w:rsidRPr="00916DD0">
        <w:rPr>
          <w:lang w:val="en-IN" w:eastAsia="en-IN"/>
        </w:rPr>
        <w:t>.</w:t>
      </w:r>
    </w:p>
    <w:p w14:paraId="5D6A8439" w14:textId="5D3F6FAF" w:rsidR="002C56C1" w:rsidRPr="00916DD0" w:rsidRDefault="002C56C1" w:rsidP="001F7FFB">
      <w:pPr>
        <w:pStyle w:val="ShotDescription"/>
        <w:numPr>
          <w:ilvl w:val="2"/>
          <w:numId w:val="3"/>
        </w:numPr>
      </w:pPr>
      <w:r w:rsidRPr="004314AF">
        <w:rPr>
          <w:lang w:val="en-IN" w:eastAsia="en-IN"/>
        </w:rPr>
        <w:t xml:space="preserve">LAB MEDIA: Figure 4. </w:t>
      </w:r>
      <w:r w:rsidRPr="004314AF">
        <w:rPr>
          <w:i/>
          <w:color w:val="3333FF"/>
          <w:lang w:val="en-IN" w:eastAsia="en-IN"/>
        </w:rPr>
        <w:t xml:space="preserve">Video editor: Highlight the </w:t>
      </w:r>
      <w:r w:rsidR="000C003C" w:rsidRPr="004314AF">
        <w:rPr>
          <w:i/>
          <w:color w:val="3333FF"/>
          <w:lang w:val="en-IN" w:eastAsia="en-IN"/>
        </w:rPr>
        <w:t xml:space="preserve">flat </w:t>
      </w:r>
      <w:r w:rsidRPr="004314AF">
        <w:rPr>
          <w:i/>
          <w:color w:val="3333FF"/>
          <w:lang w:val="en-IN" w:eastAsia="en-IN"/>
        </w:rPr>
        <w:t xml:space="preserve">line at the </w:t>
      </w:r>
      <w:proofErr w:type="spellStart"/>
      <w:r w:rsidRPr="004314AF">
        <w:rPr>
          <w:i/>
          <w:color w:val="3333FF"/>
          <w:lang w:val="en-IN" w:eastAsia="en-IN"/>
        </w:rPr>
        <w:t>bottom</w:t>
      </w:r>
      <w:r w:rsidR="000C003C" w:rsidRPr="004314AF">
        <w:rPr>
          <w:i/>
          <w:color w:val="3333FF"/>
          <w:lang w:val="en-IN" w:eastAsia="en-IN"/>
        </w:rPr>
        <w:t>at</w:t>
      </w:r>
      <w:proofErr w:type="spellEnd"/>
      <w:r w:rsidR="000C003C" w:rsidRPr="004314AF">
        <w:rPr>
          <w:i/>
          <w:color w:val="3333FF"/>
          <w:lang w:val="en-IN" w:eastAsia="en-IN"/>
        </w:rPr>
        <w:t xml:space="preserve"> the mark of</w:t>
      </w:r>
      <w:r w:rsidRPr="004314AF">
        <w:rPr>
          <w:i/>
          <w:color w:val="3333FF"/>
          <w:lang w:val="en-IN" w:eastAsia="en-IN"/>
        </w:rPr>
        <w:t xml:space="preserve"> 100.</w:t>
      </w:r>
    </w:p>
    <w:sectPr w:rsidR="002C56C1" w:rsidRPr="00916DD0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6A53" w14:textId="77777777" w:rsidR="008B62DC" w:rsidRDefault="008B62DC">
      <w:r>
        <w:separator/>
      </w:r>
    </w:p>
    <w:p w14:paraId="476FE132" w14:textId="77777777" w:rsidR="008B62DC" w:rsidRDefault="008B62DC"/>
  </w:endnote>
  <w:endnote w:type="continuationSeparator" w:id="0">
    <w:p w14:paraId="068F4C5D" w14:textId="77777777" w:rsidR="008B62DC" w:rsidRDefault="008B62DC">
      <w:r>
        <w:continuationSeparator/>
      </w:r>
    </w:p>
    <w:p w14:paraId="427150F2" w14:textId="77777777" w:rsidR="008B62DC" w:rsidRDefault="008B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222FE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194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314AF">
      <w:rPr>
        <w:rFonts w:cstheme="minorHAnsi"/>
      </w:rPr>
      <w:t xml:space="preserve">                August </w:t>
    </w:r>
    <w:r w:rsidR="004314AF">
      <w:rPr>
        <w:rFonts w:cstheme="minorHAnsi"/>
      </w:rPr>
      <w:t>13</w:t>
    </w:r>
    <w:r w:rsidR="004314AF">
      <w:rPr>
        <w:rFonts w:cstheme="minorHAnsi"/>
      </w:rPr>
      <w:t xml:space="preserve">, </w:t>
    </w:r>
    <w:proofErr w:type="gramStart"/>
    <w:r w:rsidR="004314A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E0C2" w14:textId="77777777" w:rsidR="008B62DC" w:rsidRDefault="008B62DC">
      <w:r>
        <w:separator/>
      </w:r>
    </w:p>
    <w:p w14:paraId="6EB35C33" w14:textId="77777777" w:rsidR="008B62DC" w:rsidRDefault="008B62DC"/>
  </w:footnote>
  <w:footnote w:type="continuationSeparator" w:id="0">
    <w:p w14:paraId="77B1F670" w14:textId="77777777" w:rsidR="008B62DC" w:rsidRDefault="008B62DC">
      <w:r>
        <w:continuationSeparator/>
      </w:r>
    </w:p>
    <w:p w14:paraId="01482BFD" w14:textId="77777777" w:rsidR="008B62DC" w:rsidRDefault="008B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28EC07C" w:rsidR="00336C61" w:rsidRPr="006D3AC7" w:rsidRDefault="00336C61" w:rsidP="004314A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4314A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3510"/>
    <w:rsid w:val="000A7C4F"/>
    <w:rsid w:val="000B0B1A"/>
    <w:rsid w:val="000B2085"/>
    <w:rsid w:val="000B387A"/>
    <w:rsid w:val="000B4E9A"/>
    <w:rsid w:val="000C003C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3073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1762"/>
    <w:rsid w:val="002A6FCF"/>
    <w:rsid w:val="002A7F8B"/>
    <w:rsid w:val="002B009A"/>
    <w:rsid w:val="002B025E"/>
    <w:rsid w:val="002B0D88"/>
    <w:rsid w:val="002B26D4"/>
    <w:rsid w:val="002B55D9"/>
    <w:rsid w:val="002C54DB"/>
    <w:rsid w:val="002C56C1"/>
    <w:rsid w:val="002D52A1"/>
    <w:rsid w:val="002E7521"/>
    <w:rsid w:val="002F0D42"/>
    <w:rsid w:val="002F3829"/>
    <w:rsid w:val="002F38CF"/>
    <w:rsid w:val="003036C1"/>
    <w:rsid w:val="0030474E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6C4"/>
    <w:rsid w:val="00414B4F"/>
    <w:rsid w:val="00426350"/>
    <w:rsid w:val="004314AF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C7A9B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3C5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1FA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57D5"/>
    <w:rsid w:val="007D4222"/>
    <w:rsid w:val="007D61A8"/>
    <w:rsid w:val="007F2D75"/>
    <w:rsid w:val="007F48D4"/>
    <w:rsid w:val="00802635"/>
    <w:rsid w:val="00804C75"/>
    <w:rsid w:val="00806B1B"/>
    <w:rsid w:val="00817D9F"/>
    <w:rsid w:val="00821C51"/>
    <w:rsid w:val="00824A7C"/>
    <w:rsid w:val="00832FA5"/>
    <w:rsid w:val="0083566C"/>
    <w:rsid w:val="00836659"/>
    <w:rsid w:val="008373A7"/>
    <w:rsid w:val="00845428"/>
    <w:rsid w:val="008459FC"/>
    <w:rsid w:val="008471ED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62DC"/>
    <w:rsid w:val="008D2A6A"/>
    <w:rsid w:val="008D52FB"/>
    <w:rsid w:val="008D58EC"/>
    <w:rsid w:val="008E6963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194E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28A6"/>
    <w:rsid w:val="00A40760"/>
    <w:rsid w:val="00A44EFB"/>
    <w:rsid w:val="00A52E47"/>
    <w:rsid w:val="00A53E71"/>
    <w:rsid w:val="00A55424"/>
    <w:rsid w:val="00A60320"/>
    <w:rsid w:val="00A634A2"/>
    <w:rsid w:val="00A679B1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2E81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28C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34B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1BB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69AB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7A62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56A4"/>
    <w:rsid w:val="00F95E8D"/>
    <w:rsid w:val="00FA1A9D"/>
    <w:rsid w:val="00FA3FC8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F7BFA4A-9D6B-42F0-BDEE-D4EC9D2E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E696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E6963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E696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E6963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8E696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8E696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820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2251</Words>
  <Characters>12498</Characters>
  <Application>Microsoft Office Word</Application>
  <DocSecurity>0</DocSecurity>
  <Lines>297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2025-08-13T09:20:00Z</dcterms:created>
  <dcterms:modified xsi:type="dcterms:W3CDTF">2025-08-13T09:21:00Z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