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3768AD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D145E">
        <w:rPr>
          <w:rFonts w:eastAsia="Times New Roman" w:cstheme="minorHAnsi"/>
          <w:b/>
        </w:rPr>
        <w:t>67790</w:t>
      </w:r>
    </w:p>
    <w:p w14:paraId="2F6924E5" w14:textId="792980E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D145E">
        <w:rPr>
          <w:rFonts w:eastAsia="Times New Roman" w:cstheme="minorHAnsi"/>
          <w:b/>
        </w:rPr>
        <w:t>Poornima G</w:t>
      </w:r>
    </w:p>
    <w:p w14:paraId="6FB9233B" w14:textId="183E9F3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B3C36" w:rsidRPr="008734CF">
          <w:rPr>
            <w:rStyle w:val="Hyperlink"/>
            <w:rFonts w:eastAsia="Times New Roman" w:cstheme="minorHAnsi"/>
            <w:b/>
          </w:rPr>
          <w:t>https://review.jove.com/account/file-uploader?src=20675998</w:t>
        </w:r>
      </w:hyperlink>
      <w:r w:rsidR="00DB3C3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0770B0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D145E" w:rsidRPr="003D145E">
        <w:rPr>
          <w:rStyle w:val="ArticleTitle"/>
          <w:rFonts w:cstheme="minorHAnsi"/>
        </w:rPr>
        <w:t xml:space="preserve">Sexual Crosses with the Mucoromycete </w:t>
      </w:r>
      <w:r w:rsidR="003D145E" w:rsidRPr="003D145E">
        <w:rPr>
          <w:rStyle w:val="ArticleTitle"/>
          <w:rFonts w:cstheme="minorHAnsi"/>
          <w:i/>
          <w:iCs/>
        </w:rPr>
        <w:t>Phycomyces blakesleeanus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AD58247" w14:textId="77777777" w:rsidR="0066340A" w:rsidRDefault="0066340A" w:rsidP="003D145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85D8590" w14:textId="6BFE0367" w:rsidR="003D145E" w:rsidRPr="003D145E" w:rsidRDefault="003D145E" w:rsidP="003D145E">
      <w:pPr>
        <w:outlineLvl w:val="0"/>
        <w:rPr>
          <w:rFonts w:eastAsia="Times New Roman" w:cstheme="minorHAnsi"/>
          <w:b/>
          <w:sz w:val="28"/>
          <w:szCs w:val="28"/>
        </w:rPr>
      </w:pPr>
      <w:r w:rsidRPr="003D145E">
        <w:rPr>
          <w:rFonts w:eastAsia="Times New Roman" w:cstheme="minorHAnsi"/>
          <w:b/>
          <w:sz w:val="28"/>
          <w:szCs w:val="28"/>
        </w:rPr>
        <w:t xml:space="preserve">Luke Stanley, Jesús F. Peña </w:t>
      </w:r>
    </w:p>
    <w:p w14:paraId="36D9EFA2" w14:textId="77777777" w:rsidR="003D145E" w:rsidRPr="003D145E" w:rsidRDefault="003D145E" w:rsidP="003D145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61CAD950" w:rsidR="00D6314B" w:rsidRPr="003D145E" w:rsidRDefault="003D145E" w:rsidP="003D145E">
      <w:pPr>
        <w:outlineLvl w:val="0"/>
        <w:rPr>
          <w:rFonts w:eastAsia="Times New Roman" w:cstheme="minorHAnsi"/>
          <w:bCs/>
          <w:sz w:val="28"/>
          <w:szCs w:val="28"/>
        </w:rPr>
      </w:pPr>
      <w:r w:rsidRPr="003D145E">
        <w:rPr>
          <w:rFonts w:eastAsia="Times New Roman" w:cstheme="minorHAnsi"/>
          <w:bCs/>
          <w:sz w:val="28"/>
          <w:szCs w:val="28"/>
        </w:rPr>
        <w:t>Organismal Biology and Ecology Department, Colorado College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3E6B943" w:rsidR="004E0C5A" w:rsidRDefault="003D145E" w:rsidP="004E0C5A">
      <w:pPr>
        <w:outlineLvl w:val="0"/>
        <w:rPr>
          <w:rFonts w:eastAsia="Times New Roman" w:cstheme="minorHAnsi"/>
        </w:rPr>
      </w:pPr>
      <w:bookmarkStart w:id="0" w:name="_Hlk25233958"/>
      <w:r w:rsidRPr="003D145E">
        <w:rPr>
          <w:rFonts w:eastAsia="Times New Roman" w:cstheme="minorHAnsi"/>
        </w:rPr>
        <w:t>Jesús F. Peña</w:t>
      </w:r>
      <w:r w:rsidRPr="003D145E">
        <w:rPr>
          <w:rFonts w:eastAsia="Times New Roman" w:cstheme="minorHAnsi"/>
        </w:rPr>
        <w:tab/>
      </w:r>
      <w:r w:rsidRPr="003D145E">
        <w:rPr>
          <w:rFonts w:eastAsia="Times New Roman" w:cstheme="minorHAnsi"/>
        </w:rPr>
        <w:tab/>
      </w:r>
      <w:r w:rsidRPr="003D145E">
        <w:rPr>
          <w:rFonts w:eastAsia="Times New Roman" w:cstheme="minorHAnsi"/>
        </w:rPr>
        <w:tab/>
      </w:r>
      <w:hyperlink r:id="rId8" w:history="1">
        <w:r w:rsidR="0066340A" w:rsidRPr="002F5CCD">
          <w:rPr>
            <w:rStyle w:val="Hyperlink"/>
            <w:rFonts w:eastAsia="Times New Roman" w:cstheme="minorHAnsi"/>
          </w:rPr>
          <w:t>jpena2023@coloradocollege.edu</w:t>
        </w:r>
      </w:hyperlink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BCA21E6" w14:textId="4A3930CB" w:rsidR="003D145E" w:rsidRDefault="003D145E" w:rsidP="003D145E">
      <w:pPr>
        <w:jc w:val="both"/>
        <w:rPr>
          <w:rFonts w:ascii="Calibri" w:eastAsia="Times New Roman" w:hAnsi="Calibri" w:cs="Calibri"/>
          <w:color w:val="auto"/>
        </w:rPr>
      </w:pPr>
      <w:r w:rsidRPr="003D145E">
        <w:rPr>
          <w:rFonts w:ascii="Calibri" w:eastAsia="Times New Roman" w:hAnsi="Calibri" w:cs="Calibri"/>
          <w:color w:val="auto"/>
        </w:rPr>
        <w:t>L. Stanley</w:t>
      </w:r>
      <w:r w:rsidRPr="003D145E">
        <w:rPr>
          <w:rFonts w:ascii="Calibri" w:eastAsia="Times New Roman" w:hAnsi="Calibri" w:cs="Calibri"/>
          <w:color w:val="auto"/>
        </w:rPr>
        <w:tab/>
      </w:r>
      <w:r w:rsidRPr="003D145E">
        <w:rPr>
          <w:rFonts w:ascii="Calibri" w:eastAsia="Times New Roman" w:hAnsi="Calibri" w:cs="Calibri"/>
          <w:color w:val="auto"/>
        </w:rPr>
        <w:tab/>
      </w:r>
      <w:r w:rsidRPr="003D145E">
        <w:rPr>
          <w:rFonts w:ascii="Calibri" w:eastAsia="Times New Roman" w:hAnsi="Calibri" w:cs="Calibri"/>
          <w:color w:val="auto"/>
        </w:rPr>
        <w:tab/>
      </w:r>
      <w:hyperlink r:id="rId9" w:history="1">
        <w:r w:rsidR="0066340A" w:rsidRPr="002F5CCD">
          <w:rPr>
            <w:rStyle w:val="Hyperlink"/>
            <w:rFonts w:ascii="Calibri" w:eastAsia="Times New Roman" w:hAnsi="Calibri" w:cs="Calibri"/>
          </w:rPr>
          <w:t>l_stanley@coloradocollege.edu</w:t>
        </w:r>
      </w:hyperlink>
    </w:p>
    <w:p w14:paraId="24833F7C" w14:textId="447039DF" w:rsidR="003D145E" w:rsidRDefault="003D145E" w:rsidP="003D145E">
      <w:pPr>
        <w:jc w:val="both"/>
        <w:rPr>
          <w:rFonts w:ascii="Calibri" w:eastAsia="Times New Roman" w:hAnsi="Calibri" w:cs="Calibri"/>
          <w:color w:val="auto"/>
        </w:rPr>
      </w:pPr>
      <w:r w:rsidRPr="003D145E">
        <w:rPr>
          <w:rFonts w:ascii="Calibri" w:eastAsia="Times New Roman" w:hAnsi="Calibri" w:cs="Calibri"/>
          <w:color w:val="auto"/>
        </w:rPr>
        <w:t>Jesús F. Peña</w:t>
      </w:r>
      <w:r w:rsidRPr="003D145E">
        <w:rPr>
          <w:rFonts w:ascii="Calibri" w:eastAsia="Times New Roman" w:hAnsi="Calibri" w:cs="Calibri"/>
          <w:color w:val="auto"/>
        </w:rPr>
        <w:tab/>
      </w:r>
      <w:r w:rsidRPr="003D145E">
        <w:rPr>
          <w:rFonts w:ascii="Calibri" w:eastAsia="Times New Roman" w:hAnsi="Calibri" w:cs="Calibri"/>
          <w:color w:val="auto"/>
        </w:rPr>
        <w:tab/>
      </w:r>
      <w:r w:rsidRPr="003D145E">
        <w:rPr>
          <w:rFonts w:ascii="Calibri" w:eastAsia="Times New Roman" w:hAnsi="Calibri" w:cs="Calibri"/>
          <w:color w:val="auto"/>
        </w:rPr>
        <w:tab/>
      </w:r>
      <w:hyperlink r:id="rId10" w:history="1">
        <w:r w:rsidR="00EF5811" w:rsidRPr="002F5CCD">
          <w:rPr>
            <w:rStyle w:val="Hyperlink"/>
            <w:rFonts w:ascii="Calibri" w:eastAsia="Times New Roman" w:hAnsi="Calibri" w:cs="Calibri"/>
          </w:rPr>
          <w:t>jpena2023@coloradocollege.edu</w:t>
        </w:r>
      </w:hyperlink>
    </w:p>
    <w:p w14:paraId="4F331F50" w14:textId="77777777" w:rsidR="00EF5811" w:rsidRPr="003D145E" w:rsidRDefault="00EF5811" w:rsidP="003D145E">
      <w:pPr>
        <w:jc w:val="both"/>
        <w:rPr>
          <w:rFonts w:ascii="Calibri" w:eastAsia="Times New Roman" w:hAnsi="Calibri" w:cs="Calibri"/>
          <w:color w:val="auto"/>
        </w:rPr>
      </w:pP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FCC0CD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BF0DB0">
        <w:rPr>
          <w:rFonts w:eastAsia="Times New Roman" w:cstheme="minorHAnsi"/>
          <w:b/>
        </w:rPr>
        <w:t>No</w:t>
      </w:r>
      <w:r w:rsidRPr="00B07A3B">
        <w:rPr>
          <w:rFonts w:eastAsia="Times New Roman" w:cstheme="minorHAnsi"/>
        </w:rPr>
        <w:t xml:space="preserve">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0747B7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E032C7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2C788CC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52717">
        <w:rPr>
          <w:rFonts w:eastAsia="Times New Roman" w:cstheme="minorHAnsi"/>
          <w:b/>
          <w:bCs/>
        </w:rPr>
        <w:t>Yes</w:t>
      </w:r>
    </w:p>
    <w:p w14:paraId="63770740" w14:textId="67C4611D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r w:rsidR="004B6A23">
        <w:rPr>
          <w:rFonts w:eastAsia="Times New Roman" w:cstheme="minorHAnsi"/>
        </w:rPr>
        <w:t>~300 ft, just down the hallway to access the incubator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7EDE96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3D145E">
        <w:rPr>
          <w:rFonts w:cstheme="minorHAnsi"/>
          <w:bCs/>
          <w:sz w:val="22"/>
          <w:szCs w:val="22"/>
        </w:rPr>
        <w:t>13</w:t>
      </w:r>
    </w:p>
    <w:p w14:paraId="5AAC9C6C" w14:textId="1CA7340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D145E">
        <w:rPr>
          <w:rFonts w:cstheme="minorHAnsi"/>
          <w:bCs/>
          <w:sz w:val="22"/>
          <w:szCs w:val="22"/>
        </w:rPr>
        <w:t>25 (1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B43D53">
      <w:pPr>
        <w:spacing w:before="120"/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B43D53">
      <w:pPr>
        <w:spacing w:before="120"/>
        <w:rPr>
          <w:rFonts w:eastAsia="Times New Roman" w:cstheme="minorHAnsi"/>
          <w:b/>
        </w:rPr>
      </w:pPr>
    </w:p>
    <w:p w14:paraId="25928288" w14:textId="28408A93" w:rsidR="007D61A8" w:rsidRPr="00BF0DB0" w:rsidRDefault="00427208" w:rsidP="00B43D5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Jesús F. Peña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FD2DE7">
        <w:rPr>
          <w:rFonts w:cstheme="minorHAnsi"/>
        </w:rPr>
        <w:t xml:space="preserve">Our lab is interested in exploring the evolution of developmental programs in filamentous fungi. </w:t>
      </w:r>
      <w:r w:rsidR="005F6EFE">
        <w:rPr>
          <w:rFonts w:cstheme="minorHAnsi"/>
        </w:rPr>
        <w:t>We are curious about what genes participate in the serial morphological transitions that occur during sexual reproduction</w:t>
      </w:r>
      <w:r w:rsidR="00B43D53">
        <w:rPr>
          <w:rFonts w:cstheme="minorHAnsi"/>
        </w:rPr>
        <w:t xml:space="preserve"> </w:t>
      </w:r>
      <w:r w:rsidR="00B43D53" w:rsidRPr="00B43D53">
        <w:rPr>
          <w:rFonts w:cstheme="minorHAnsi"/>
          <w:b/>
          <w:bCs/>
        </w:rPr>
        <w:t>[1]</w:t>
      </w:r>
      <w:r w:rsidR="005F6EFE">
        <w:rPr>
          <w:rFonts w:cstheme="minorHAnsi"/>
        </w:rPr>
        <w:t>.</w:t>
      </w:r>
    </w:p>
    <w:p w14:paraId="46B529D5" w14:textId="52AED0C6" w:rsidR="00BF0DB0" w:rsidRPr="00B07A3B" w:rsidRDefault="00BF0DB0" w:rsidP="00B43D5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2.11.1</w:t>
      </w:r>
    </w:p>
    <w:p w14:paraId="00A66870" w14:textId="77777777" w:rsidR="007D61A8" w:rsidRPr="00B07A3B" w:rsidRDefault="007D61A8" w:rsidP="00B43D53">
      <w:pPr>
        <w:spacing w:before="120"/>
        <w:rPr>
          <w:rFonts w:eastAsia="Times New Roman" w:cstheme="minorHAnsi"/>
          <w:b/>
          <w:bCs/>
        </w:rPr>
      </w:pPr>
    </w:p>
    <w:p w14:paraId="13E505F8" w14:textId="1E26C2CF" w:rsidR="007D61A8" w:rsidRPr="007A149A" w:rsidRDefault="00D75084" w:rsidP="00B43D53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D3BEDCD" w:rsidR="00333FA4" w:rsidRPr="00BF0DB0" w:rsidRDefault="00D2389C" w:rsidP="00B43D5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Luke Stanley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Since </w:t>
      </w:r>
      <w:r w:rsidR="00E25063">
        <w:rPr>
          <w:rFonts w:cstheme="minorHAnsi"/>
        </w:rPr>
        <w:t>fugal mycelia expand radially, different parts of the mycelium make contact at different times and experience asynchronous sexual reproduction</w:t>
      </w:r>
      <w:r w:rsidR="00D5026B">
        <w:rPr>
          <w:rFonts w:cstheme="minorHAnsi"/>
        </w:rPr>
        <w:t>. This can complicate gene expression studies that seek to tie gene expression with a particular sexual cell type.</w:t>
      </w:r>
      <w:r w:rsidR="0087546F">
        <w:rPr>
          <w:rFonts w:cstheme="minorHAnsi"/>
        </w:rPr>
        <w:t xml:space="preserve"> Our protocol allows us to limit the number of interacting cells to potentially provide clearer gene expression signal</w:t>
      </w:r>
      <w:r w:rsidR="00B43D53">
        <w:rPr>
          <w:rFonts w:cstheme="minorHAnsi"/>
        </w:rPr>
        <w:t xml:space="preserve"> </w:t>
      </w:r>
      <w:r w:rsidR="00B43D53" w:rsidRPr="00B43D53">
        <w:rPr>
          <w:rFonts w:cstheme="minorHAnsi"/>
          <w:b/>
          <w:bCs/>
        </w:rPr>
        <w:t>[1]</w:t>
      </w:r>
      <w:r w:rsidR="0087546F">
        <w:rPr>
          <w:rFonts w:cstheme="minorHAnsi"/>
        </w:rPr>
        <w:t>.</w:t>
      </w:r>
    </w:p>
    <w:p w14:paraId="561216DC" w14:textId="0E139A1A" w:rsidR="00BF0DB0" w:rsidRPr="00B07A3B" w:rsidRDefault="00BF0DB0" w:rsidP="00B43D5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3.1.1</w:t>
      </w:r>
    </w:p>
    <w:p w14:paraId="524AC04E" w14:textId="77777777" w:rsidR="007D61A8" w:rsidRPr="00B07A3B" w:rsidRDefault="007D61A8" w:rsidP="00B43D53">
      <w:pPr>
        <w:spacing w:before="120"/>
        <w:rPr>
          <w:rFonts w:eastAsia="Times New Roman" w:cstheme="minorHAnsi"/>
          <w:b/>
          <w:bCs/>
        </w:rPr>
      </w:pPr>
    </w:p>
    <w:p w14:paraId="3889A13C" w14:textId="62545CFD" w:rsidR="00D75084" w:rsidRPr="002A6FCF" w:rsidRDefault="00D75084" w:rsidP="00B43D53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1CCE1651" w:rsidR="00D75084" w:rsidRPr="00BF0DB0" w:rsidRDefault="0070549F" w:rsidP="00B43D5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Jesús F. </w:t>
      </w:r>
      <w:r w:rsidR="00AF1287">
        <w:rPr>
          <w:rStyle w:val="AuthorName"/>
          <w:rFonts w:asciiTheme="minorHAnsi" w:eastAsia="Times" w:hAnsiTheme="minorHAnsi" w:cstheme="minorHAnsi"/>
        </w:rPr>
        <w:t>Peña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AF1287">
        <w:rPr>
          <w:rFonts w:cstheme="minorHAnsi"/>
        </w:rPr>
        <w:t xml:space="preserve">Our protocol will facilitate the extraction of RNA </w:t>
      </w:r>
      <w:r w:rsidR="00195D86">
        <w:rPr>
          <w:rFonts w:cstheme="minorHAnsi"/>
        </w:rPr>
        <w:t xml:space="preserve">from specific cells during sexual reproduction, allowing us to tie </w:t>
      </w:r>
      <w:r>
        <w:rPr>
          <w:rFonts w:cstheme="minorHAnsi"/>
        </w:rPr>
        <w:t>gene function to a specific morphological change</w:t>
      </w:r>
      <w:r w:rsidR="00B43D53">
        <w:rPr>
          <w:rFonts w:cstheme="minorHAnsi"/>
        </w:rPr>
        <w:t xml:space="preserve"> </w:t>
      </w:r>
      <w:r w:rsidR="00B43D53" w:rsidRPr="00B43D53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0E0F6E66" w14:textId="7B514CA4" w:rsidR="00BF0DB0" w:rsidRPr="00B07A3B" w:rsidRDefault="00BF0DB0" w:rsidP="00B43D5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2.6.1</w:t>
      </w:r>
    </w:p>
    <w:p w14:paraId="22E6DF40" w14:textId="77777777" w:rsidR="00BF0DB0" w:rsidRPr="00D75084" w:rsidRDefault="00BF0DB0" w:rsidP="00B43D53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A9A86A5" w14:textId="75FC2FA6" w:rsidR="00A13CC3" w:rsidRDefault="00A13CC3" w:rsidP="00B43D53">
      <w:pPr>
        <w:spacing w:before="120"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B43D53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289971BB" w:rsidR="00FF25E5" w:rsidRPr="00C058AE" w:rsidRDefault="00A13CC3" w:rsidP="00BF0DB0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7F8F1E4" w:rsidR="00CE10F2" w:rsidRDefault="003D145E" w:rsidP="00A95D7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D145E">
        <w:rPr>
          <w:rFonts w:cstheme="minorHAnsi"/>
          <w:b/>
          <w:bCs/>
        </w:rPr>
        <w:t>Preparing Fungal Spores or Tissue</w:t>
      </w:r>
    </w:p>
    <w:p w14:paraId="314C5FBA" w14:textId="24531EE8" w:rsidR="00985FE6" w:rsidRDefault="00D7547B" w:rsidP="00A95D7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47B00">
        <w:rPr>
          <w:rFonts w:cstheme="minorHAnsi"/>
        </w:rPr>
        <w:t>Luke Stanley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A95D7F">
      <w:pPr>
        <w:widowControl w:val="0"/>
        <w:autoSpaceDE w:val="0"/>
        <w:autoSpaceDN w:val="0"/>
        <w:adjustRightInd w:val="0"/>
        <w:spacing w:before="120"/>
        <w:rPr>
          <w:rFonts w:eastAsia="Times New Roman" w:cstheme="minorHAnsi"/>
          <w:color w:val="000000"/>
        </w:rPr>
      </w:pPr>
    </w:p>
    <w:p w14:paraId="76643B78" w14:textId="48F2E1C4" w:rsidR="00090B60" w:rsidRDefault="00090B60" w:rsidP="00A95D7F">
      <w:pPr>
        <w:pStyle w:val="Narration"/>
        <w:numPr>
          <w:ilvl w:val="1"/>
          <w:numId w:val="3"/>
        </w:numPr>
      </w:pPr>
      <w:r w:rsidRPr="00207930">
        <w:rPr>
          <w:color w:val="7030A0"/>
        </w:rPr>
        <w:t xml:space="preserve">To begin, obtain cultures of each </w:t>
      </w:r>
      <w:r w:rsidRPr="00207930">
        <w:rPr>
          <w:i/>
          <w:iCs/>
          <w:color w:val="7030A0"/>
        </w:rPr>
        <w:t>Phycomyces blakesleeanus</w:t>
      </w:r>
      <w:r w:rsidRPr="00207930">
        <w:rPr>
          <w:color w:val="7030A0"/>
        </w:rPr>
        <w:t xml:space="preserve"> </w:t>
      </w:r>
      <w:r w:rsidR="00022C3B" w:rsidRPr="00022C3B">
        <w:rPr>
          <w:i/>
          <w:iCs/>
          <w:color w:val="FF0000"/>
        </w:rPr>
        <w:t>(/ˌfaɪ.koʊˈmaɪ.siːz ˌbleɪkˈsliː.ə.nəs/)</w:t>
      </w:r>
      <w:r w:rsidR="00022C3B">
        <w:t xml:space="preserve"> </w:t>
      </w:r>
      <w:r w:rsidRPr="00207930">
        <w:rPr>
          <w:color w:val="7030A0"/>
        </w:rPr>
        <w:t xml:space="preserve">mating type </w:t>
      </w:r>
      <w:r w:rsidRPr="00207930">
        <w:rPr>
          <w:b/>
          <w:color w:val="7030A0"/>
        </w:rPr>
        <w:t>[1</w:t>
      </w:r>
      <w:r w:rsidR="00A1330B" w:rsidRPr="00207930">
        <w:rPr>
          <w:b/>
          <w:color w:val="7030A0"/>
        </w:rPr>
        <w:t>-TXT</w:t>
      </w:r>
      <w:r w:rsidRPr="00207930">
        <w:rPr>
          <w:b/>
          <w:color w:val="7030A0"/>
        </w:rPr>
        <w:t>]</w:t>
      </w:r>
      <w:r w:rsidRPr="00207930">
        <w:rPr>
          <w:color w:val="7030A0"/>
        </w:rPr>
        <w:t xml:space="preserve">.  </w:t>
      </w:r>
    </w:p>
    <w:p w14:paraId="7E4A6985" w14:textId="6B70DCA7" w:rsidR="00090B60" w:rsidRDefault="00090B60" w:rsidP="00A95D7F">
      <w:pPr>
        <w:pStyle w:val="ShotDescription"/>
        <w:numPr>
          <w:ilvl w:val="2"/>
          <w:numId w:val="3"/>
        </w:numPr>
      </w:pPr>
      <w:r>
        <w:rPr>
          <w:b/>
        </w:rPr>
        <w:t>WIDE:</w:t>
      </w:r>
      <w:r>
        <w:t xml:space="preserve"> Talent retrieving labeled culture plates of different </w:t>
      </w:r>
      <w:r w:rsidRPr="00C36A3D">
        <w:rPr>
          <w:i/>
          <w:iCs/>
        </w:rPr>
        <w:t>Phycomyces blakesleeanus</w:t>
      </w:r>
      <w:r>
        <w:t xml:space="preserve"> mating types.</w:t>
      </w:r>
      <w:r w:rsidRPr="00A1330B">
        <w:rPr>
          <w:b/>
          <w:bCs/>
        </w:rPr>
        <w:t xml:space="preserve"> </w:t>
      </w:r>
      <w:r w:rsidR="00A1330B" w:rsidRPr="00A1330B">
        <w:rPr>
          <w:b/>
          <w:bCs/>
        </w:rPr>
        <w:t xml:space="preserve">TXT: </w:t>
      </w:r>
      <w:r w:rsidR="00A1330B" w:rsidRPr="00A1330B">
        <w:rPr>
          <w:b/>
          <w:bCs/>
          <w:i/>
          <w:iCs/>
        </w:rPr>
        <w:t>P. blakesleeanus</w:t>
      </w:r>
      <w:r w:rsidR="00A1330B" w:rsidRPr="00A1330B">
        <w:rPr>
          <w:b/>
          <w:bCs/>
        </w:rPr>
        <w:t xml:space="preserve"> mating types: NRRL 1555 (-)</w:t>
      </w:r>
      <w:r w:rsidR="003D145E">
        <w:rPr>
          <w:b/>
          <w:bCs/>
        </w:rPr>
        <w:t>;</w:t>
      </w:r>
      <w:r w:rsidR="00A1330B" w:rsidRPr="00A1330B">
        <w:rPr>
          <w:b/>
          <w:bCs/>
        </w:rPr>
        <w:t xml:space="preserve"> NRRL 1554 (+)</w:t>
      </w:r>
      <w:r w:rsidR="003D145E">
        <w:rPr>
          <w:b/>
          <w:bCs/>
        </w:rPr>
        <w:t>;</w:t>
      </w:r>
      <w:r w:rsidR="00A1330B" w:rsidRPr="00A1330B">
        <w:rPr>
          <w:b/>
          <w:bCs/>
        </w:rPr>
        <w:t xml:space="preserve"> NRRL 1464 (-)</w:t>
      </w:r>
      <w:r w:rsidR="003D145E">
        <w:rPr>
          <w:b/>
          <w:bCs/>
        </w:rPr>
        <w:t>;</w:t>
      </w:r>
      <w:r w:rsidR="00A1330B" w:rsidRPr="00A1330B">
        <w:rPr>
          <w:b/>
          <w:bCs/>
        </w:rPr>
        <w:t xml:space="preserve"> and NRRL 1465 (+)</w:t>
      </w:r>
    </w:p>
    <w:p w14:paraId="46A7BAB8" w14:textId="77777777" w:rsidR="00090B60" w:rsidRDefault="00090B60" w:rsidP="00A95D7F">
      <w:pPr>
        <w:spacing w:before="120"/>
      </w:pPr>
    </w:p>
    <w:p w14:paraId="2BB311CB" w14:textId="4EE1805B" w:rsidR="00090B60" w:rsidRPr="00207930" w:rsidRDefault="00090B60" w:rsidP="00A95D7F">
      <w:pPr>
        <w:pStyle w:val="Narration"/>
        <w:numPr>
          <w:ilvl w:val="1"/>
          <w:numId w:val="3"/>
        </w:numPr>
        <w:rPr>
          <w:color w:val="7030A0"/>
        </w:rPr>
      </w:pPr>
      <w:r w:rsidRPr="00207930">
        <w:rPr>
          <w:color w:val="7030A0"/>
        </w:rPr>
        <w:t xml:space="preserve">Using a scalpel, cut a portion of leading-edge mycelia from the existing cultures </w:t>
      </w:r>
      <w:r w:rsidRPr="00207930">
        <w:rPr>
          <w:b/>
          <w:color w:val="7030A0"/>
        </w:rPr>
        <w:t>[1]</w:t>
      </w:r>
      <w:r w:rsidRPr="00207930">
        <w:rPr>
          <w:color w:val="7030A0"/>
        </w:rPr>
        <w:t xml:space="preserve"> </w:t>
      </w:r>
      <w:r w:rsidR="00A63B2A" w:rsidRPr="00207930">
        <w:rPr>
          <w:color w:val="7030A0"/>
        </w:rPr>
        <w:t>and p</w:t>
      </w:r>
      <w:r w:rsidRPr="00207930">
        <w:rPr>
          <w:color w:val="7030A0"/>
        </w:rPr>
        <w:t xml:space="preserve">lace the excised mycelium onto a fresh one hundred percent cornmeal agar or potato dextrose agar plate </w:t>
      </w:r>
      <w:r w:rsidRPr="00207930">
        <w:rPr>
          <w:b/>
          <w:color w:val="7030A0"/>
        </w:rPr>
        <w:t>[2]</w:t>
      </w:r>
      <w:r w:rsidRPr="00207930">
        <w:rPr>
          <w:color w:val="7030A0"/>
        </w:rPr>
        <w:t xml:space="preserve">. Incubate the pure cultures for one week at 27 degrees Celsius under a 12-hour light cycle </w:t>
      </w:r>
      <w:r w:rsidRPr="00207930">
        <w:rPr>
          <w:b/>
          <w:color w:val="7030A0"/>
        </w:rPr>
        <w:t>[3]</w:t>
      </w:r>
      <w:r w:rsidRPr="00207930">
        <w:rPr>
          <w:color w:val="7030A0"/>
        </w:rPr>
        <w:t xml:space="preserve">.  </w:t>
      </w:r>
    </w:p>
    <w:p w14:paraId="0FBE5045" w14:textId="77777777" w:rsidR="00090B60" w:rsidRDefault="00090B60" w:rsidP="00A95D7F">
      <w:pPr>
        <w:pStyle w:val="ShotDescription"/>
        <w:numPr>
          <w:ilvl w:val="2"/>
          <w:numId w:val="3"/>
        </w:numPr>
      </w:pPr>
      <w:r>
        <w:t xml:space="preserve">Talent cutting the leading edge of the mycelium with a scalpel.  </w:t>
      </w:r>
    </w:p>
    <w:p w14:paraId="131A3166" w14:textId="77777777" w:rsidR="00090B60" w:rsidRDefault="00090B60" w:rsidP="00A95D7F">
      <w:pPr>
        <w:pStyle w:val="ShotDescription"/>
        <w:numPr>
          <w:ilvl w:val="2"/>
          <w:numId w:val="3"/>
        </w:numPr>
      </w:pPr>
      <w:r>
        <w:t xml:space="preserve">Talent placing the cut mycelium piece onto a new agar plate.  </w:t>
      </w:r>
    </w:p>
    <w:p w14:paraId="6EE5D0B9" w14:textId="66148183" w:rsidR="00090B60" w:rsidRDefault="00090B60" w:rsidP="00A95D7F">
      <w:pPr>
        <w:pStyle w:val="ShotDescription"/>
        <w:numPr>
          <w:ilvl w:val="2"/>
          <w:numId w:val="3"/>
        </w:numPr>
      </w:pPr>
      <w:r>
        <w:t>Talent placing the plate into an incubator.</w:t>
      </w:r>
    </w:p>
    <w:p w14:paraId="01852BAB" w14:textId="77777777" w:rsidR="00090B60" w:rsidRDefault="00090B60" w:rsidP="00A95D7F">
      <w:pPr>
        <w:spacing w:before="120"/>
      </w:pPr>
    </w:p>
    <w:p w14:paraId="6CE8E64E" w14:textId="0CF55926" w:rsidR="00090B60" w:rsidRPr="00207930" w:rsidRDefault="00090B60" w:rsidP="00A95D7F">
      <w:pPr>
        <w:pStyle w:val="Narration"/>
        <w:numPr>
          <w:ilvl w:val="1"/>
          <w:numId w:val="3"/>
        </w:numPr>
        <w:rPr>
          <w:color w:val="7030A0"/>
        </w:rPr>
      </w:pPr>
      <w:r w:rsidRPr="00207930">
        <w:rPr>
          <w:color w:val="7030A0"/>
        </w:rPr>
        <w:t xml:space="preserve">Once sporangiophores are present, flood a sporulating pure culture plate with 0.01 percent Tween 20 in sterilized, deionized water using aseptic technique </w:t>
      </w:r>
      <w:r w:rsidRPr="00207930">
        <w:rPr>
          <w:b/>
          <w:color w:val="7030A0"/>
        </w:rPr>
        <w:t>[1]</w:t>
      </w:r>
      <w:r w:rsidRPr="00207930">
        <w:rPr>
          <w:color w:val="7030A0"/>
        </w:rPr>
        <w:t xml:space="preserve">. </w:t>
      </w:r>
      <w:r w:rsidR="00A63B2A" w:rsidRPr="00207930">
        <w:rPr>
          <w:color w:val="7030A0"/>
        </w:rPr>
        <w:t>Then, u</w:t>
      </w:r>
      <w:r w:rsidRPr="00207930">
        <w:rPr>
          <w:color w:val="7030A0"/>
        </w:rPr>
        <w:t xml:space="preserve">sing a P1000 micropipette, draw 1 milliliter of the Tween 20-spore mixture from the plate into a microcentrifuge tube </w:t>
      </w:r>
      <w:r w:rsidRPr="00207930">
        <w:rPr>
          <w:b/>
          <w:color w:val="7030A0"/>
        </w:rPr>
        <w:t>[2]</w:t>
      </w:r>
      <w:r w:rsidRPr="00207930">
        <w:rPr>
          <w:color w:val="7030A0"/>
        </w:rPr>
        <w:t xml:space="preserve">.  </w:t>
      </w:r>
    </w:p>
    <w:p w14:paraId="3DD83E77" w14:textId="21816BF2" w:rsidR="00090B60" w:rsidRDefault="00090B60" w:rsidP="00A95D7F">
      <w:pPr>
        <w:pStyle w:val="ShotDescription"/>
        <w:numPr>
          <w:ilvl w:val="2"/>
          <w:numId w:val="3"/>
        </w:numPr>
      </w:pPr>
      <w:r>
        <w:t xml:space="preserve">Talent </w:t>
      </w:r>
      <w:r w:rsidR="00A63B2A">
        <w:t>add</w:t>
      </w:r>
      <w:r>
        <w:t xml:space="preserve">ing the sporulating culture plate carefully with Tween 20 solution.  </w:t>
      </w:r>
    </w:p>
    <w:p w14:paraId="2BE13179" w14:textId="77777777" w:rsidR="00090B60" w:rsidRDefault="00090B60" w:rsidP="00A95D7F">
      <w:pPr>
        <w:pStyle w:val="ShotDescription"/>
        <w:numPr>
          <w:ilvl w:val="2"/>
          <w:numId w:val="3"/>
        </w:numPr>
      </w:pPr>
      <w:r>
        <w:t>Talent pipetting 1.0 milliliter of spore suspension into a microcentrifuge tube.</w:t>
      </w:r>
    </w:p>
    <w:p w14:paraId="7933CB6A" w14:textId="77777777" w:rsidR="00090B60" w:rsidRDefault="00090B60" w:rsidP="00A95D7F">
      <w:pPr>
        <w:spacing w:before="120"/>
      </w:pPr>
    </w:p>
    <w:p w14:paraId="530FA741" w14:textId="612DAD18" w:rsidR="00090B60" w:rsidRPr="00207930" w:rsidRDefault="00090B60" w:rsidP="00A95D7F">
      <w:pPr>
        <w:pStyle w:val="Narration"/>
        <w:numPr>
          <w:ilvl w:val="1"/>
          <w:numId w:val="3"/>
        </w:numPr>
        <w:rPr>
          <w:color w:val="7030A0"/>
        </w:rPr>
      </w:pPr>
      <w:r w:rsidRPr="00207930">
        <w:rPr>
          <w:color w:val="7030A0"/>
        </w:rPr>
        <w:t xml:space="preserve">Centrifuge the microcentrifuge tube in a mini centrifuge for 30 seconds </w:t>
      </w:r>
      <w:r w:rsidRPr="00207930">
        <w:rPr>
          <w:b/>
          <w:color w:val="7030A0"/>
        </w:rPr>
        <w:t>[1]</w:t>
      </w:r>
      <w:r w:rsidRPr="00207930">
        <w:rPr>
          <w:color w:val="7030A0"/>
        </w:rPr>
        <w:t xml:space="preserve"> </w:t>
      </w:r>
      <w:r w:rsidR="00A63B2A" w:rsidRPr="00207930">
        <w:rPr>
          <w:color w:val="7030A0"/>
        </w:rPr>
        <w:t>and c</w:t>
      </w:r>
      <w:r w:rsidRPr="00207930">
        <w:rPr>
          <w:color w:val="7030A0"/>
        </w:rPr>
        <w:t xml:space="preserve">arefully decant the supernatant without disturbing the pellet </w:t>
      </w:r>
      <w:r w:rsidRPr="00207930">
        <w:rPr>
          <w:b/>
          <w:color w:val="7030A0"/>
        </w:rPr>
        <w:t>[2]</w:t>
      </w:r>
      <w:r w:rsidRPr="00207930">
        <w:rPr>
          <w:color w:val="7030A0"/>
        </w:rPr>
        <w:t xml:space="preserve">.  </w:t>
      </w:r>
    </w:p>
    <w:p w14:paraId="1A904B4C" w14:textId="7C637EAD" w:rsidR="00090B60" w:rsidRDefault="00090B60" w:rsidP="00A95D7F">
      <w:pPr>
        <w:pStyle w:val="ShotDescription"/>
        <w:numPr>
          <w:ilvl w:val="2"/>
          <w:numId w:val="3"/>
        </w:numPr>
      </w:pPr>
      <w:r>
        <w:t xml:space="preserve">Talent loading the microcentrifuge tube into a mini centrifuge.  </w:t>
      </w:r>
    </w:p>
    <w:p w14:paraId="2CA55E8E" w14:textId="5C62CF7A" w:rsidR="00090B60" w:rsidRDefault="00090B60" w:rsidP="00A95D7F">
      <w:pPr>
        <w:pStyle w:val="ShotDescription"/>
        <w:numPr>
          <w:ilvl w:val="2"/>
          <w:numId w:val="3"/>
        </w:numPr>
      </w:pPr>
      <w:r>
        <w:t>Talent gently pouring off the supernatant.</w:t>
      </w:r>
    </w:p>
    <w:p w14:paraId="5F292D0C" w14:textId="77777777" w:rsidR="00090B60" w:rsidRDefault="00090B60" w:rsidP="00A95D7F">
      <w:pPr>
        <w:spacing w:before="120"/>
      </w:pPr>
    </w:p>
    <w:p w14:paraId="49B21FCB" w14:textId="6514A1FB" w:rsidR="00090B60" w:rsidRPr="00207930" w:rsidRDefault="00090B60" w:rsidP="00A95D7F">
      <w:pPr>
        <w:pStyle w:val="Narration"/>
        <w:numPr>
          <w:ilvl w:val="1"/>
          <w:numId w:val="3"/>
        </w:numPr>
        <w:rPr>
          <w:color w:val="7030A0"/>
        </w:rPr>
      </w:pPr>
      <w:r w:rsidRPr="00207930">
        <w:rPr>
          <w:color w:val="7030A0"/>
        </w:rPr>
        <w:t xml:space="preserve">If more spores are needed, add another 1 milliliter of the Tween 20 spore mixture into the same microcentrifuge tube and repeat centrifugation </w:t>
      </w:r>
      <w:r w:rsidRPr="00207930">
        <w:rPr>
          <w:b/>
          <w:color w:val="7030A0"/>
        </w:rPr>
        <w:t>[1]</w:t>
      </w:r>
      <w:r w:rsidRPr="00207930">
        <w:rPr>
          <w:color w:val="7030A0"/>
        </w:rPr>
        <w:t xml:space="preserve">. After obtaining a suitable amount of spores, decant the supernatant </w:t>
      </w:r>
      <w:r w:rsidR="00170544" w:rsidRPr="00207930">
        <w:rPr>
          <w:b/>
          <w:color w:val="7030A0"/>
        </w:rPr>
        <w:t xml:space="preserve">[2] </w:t>
      </w:r>
      <w:r w:rsidRPr="00207930">
        <w:rPr>
          <w:color w:val="7030A0"/>
        </w:rPr>
        <w:t xml:space="preserve">and replace it with 500 microliters of </w:t>
      </w:r>
      <w:r w:rsidRPr="00207930">
        <w:rPr>
          <w:color w:val="7030A0"/>
        </w:rPr>
        <w:lastRenderedPageBreak/>
        <w:t xml:space="preserve">sterile deionized water </w:t>
      </w:r>
      <w:r w:rsidRPr="00207930">
        <w:rPr>
          <w:b/>
          <w:color w:val="7030A0"/>
        </w:rPr>
        <w:t>[</w:t>
      </w:r>
      <w:r w:rsidR="00170544" w:rsidRPr="00207930">
        <w:rPr>
          <w:b/>
          <w:color w:val="7030A0"/>
        </w:rPr>
        <w:t>3</w:t>
      </w:r>
      <w:r w:rsidRPr="00207930">
        <w:rPr>
          <w:b/>
          <w:color w:val="7030A0"/>
        </w:rPr>
        <w:t>]</w:t>
      </w:r>
      <w:r w:rsidRPr="00207930">
        <w:rPr>
          <w:color w:val="7030A0"/>
        </w:rPr>
        <w:t xml:space="preserve">.  </w:t>
      </w:r>
    </w:p>
    <w:p w14:paraId="517A80F1" w14:textId="77777777" w:rsidR="00090B60" w:rsidRDefault="00090B60" w:rsidP="00A95D7F">
      <w:pPr>
        <w:pStyle w:val="ShotDescription"/>
        <w:numPr>
          <w:ilvl w:val="2"/>
          <w:numId w:val="3"/>
        </w:numPr>
      </w:pPr>
      <w:r>
        <w:t xml:space="preserve">Talent adding additional Tween 20 spore mixture into the microcentrifuge tube.  </w:t>
      </w:r>
    </w:p>
    <w:p w14:paraId="6BCE0AAD" w14:textId="77777777" w:rsidR="00170544" w:rsidRDefault="00090B60" w:rsidP="00A95D7F">
      <w:pPr>
        <w:pStyle w:val="ShotDescription"/>
        <w:numPr>
          <w:ilvl w:val="2"/>
          <w:numId w:val="3"/>
        </w:numPr>
      </w:pPr>
      <w:r>
        <w:t>Talent pouring off supernatant</w:t>
      </w:r>
      <w:r w:rsidR="00170544">
        <w:t>.</w:t>
      </w:r>
    </w:p>
    <w:p w14:paraId="63B1815A" w14:textId="7450CA5B" w:rsidR="00090B60" w:rsidRDefault="00170544" w:rsidP="00A95D7F">
      <w:pPr>
        <w:pStyle w:val="ShotDescription"/>
        <w:numPr>
          <w:ilvl w:val="2"/>
          <w:numId w:val="3"/>
        </w:numPr>
      </w:pPr>
      <w:r>
        <w:t xml:space="preserve">Talent </w:t>
      </w:r>
      <w:r w:rsidR="00090B60">
        <w:t>resuspending the spores with sterile water</w:t>
      </w:r>
      <w:r>
        <w:t xml:space="preserve"> by pipetting</w:t>
      </w:r>
      <w:r w:rsidR="00090B60">
        <w:t>.</w:t>
      </w:r>
    </w:p>
    <w:p w14:paraId="2BBC57CD" w14:textId="77777777" w:rsidR="00090B60" w:rsidRDefault="00090B60" w:rsidP="00A95D7F">
      <w:pPr>
        <w:spacing w:before="120"/>
      </w:pPr>
    </w:p>
    <w:p w14:paraId="738121D8" w14:textId="77777777" w:rsidR="00090B60" w:rsidRPr="00207930" w:rsidRDefault="00090B60" w:rsidP="00A95D7F">
      <w:pPr>
        <w:pStyle w:val="Narration"/>
        <w:numPr>
          <w:ilvl w:val="1"/>
          <w:numId w:val="3"/>
        </w:numPr>
        <w:rPr>
          <w:color w:val="7030A0"/>
        </w:rPr>
      </w:pPr>
      <w:r w:rsidRPr="00207930">
        <w:rPr>
          <w:color w:val="7030A0"/>
        </w:rPr>
        <w:t xml:space="preserve">Use a hemacytometer to estimate the concentration of spores </w:t>
      </w:r>
      <w:r w:rsidRPr="00207930">
        <w:rPr>
          <w:b/>
          <w:color w:val="7030A0"/>
        </w:rPr>
        <w:t>[1]</w:t>
      </w:r>
      <w:r w:rsidRPr="00207930">
        <w:rPr>
          <w:color w:val="7030A0"/>
        </w:rPr>
        <w:t xml:space="preserve">.  </w:t>
      </w:r>
    </w:p>
    <w:p w14:paraId="3BFC5B86" w14:textId="77777777" w:rsidR="00090B60" w:rsidRDefault="00090B60" w:rsidP="00A95D7F">
      <w:pPr>
        <w:pStyle w:val="ShotDescription"/>
        <w:numPr>
          <w:ilvl w:val="2"/>
          <w:numId w:val="3"/>
        </w:numPr>
      </w:pPr>
      <w:r>
        <w:t>Talent loading a sample of spore suspension onto a hemacytometer for counting.</w:t>
      </w:r>
    </w:p>
    <w:p w14:paraId="5B4FE77D" w14:textId="77777777" w:rsidR="00090B60" w:rsidRDefault="00090B60" w:rsidP="00A95D7F">
      <w:pPr>
        <w:spacing w:before="120"/>
      </w:pPr>
    </w:p>
    <w:p w14:paraId="23708F03" w14:textId="77777777" w:rsidR="00090B60" w:rsidRPr="00EE5AE4" w:rsidRDefault="00090B60" w:rsidP="00A95D7F">
      <w:pPr>
        <w:pStyle w:val="Narration"/>
        <w:numPr>
          <w:ilvl w:val="1"/>
          <w:numId w:val="3"/>
        </w:numPr>
        <w:rPr>
          <w:color w:val="7030A0"/>
        </w:rPr>
      </w:pPr>
      <w:r w:rsidRPr="00EE5AE4">
        <w:rPr>
          <w:color w:val="7030A0"/>
        </w:rPr>
        <w:t xml:space="preserve">Alternatively, use a scalpel to inoculate the crosses directly with leading-edge mycelia from the pure cultures </w:t>
      </w:r>
      <w:r w:rsidRPr="00EE5AE4">
        <w:rPr>
          <w:b/>
          <w:color w:val="7030A0"/>
        </w:rPr>
        <w:t>[1]</w:t>
      </w:r>
      <w:r w:rsidRPr="00EE5AE4">
        <w:rPr>
          <w:color w:val="7030A0"/>
        </w:rPr>
        <w:t xml:space="preserve">.  </w:t>
      </w:r>
    </w:p>
    <w:p w14:paraId="302B2F72" w14:textId="2902017F" w:rsidR="00090B60" w:rsidRDefault="00090B60" w:rsidP="00A95D7F">
      <w:pPr>
        <w:pStyle w:val="ShotDescription"/>
        <w:numPr>
          <w:ilvl w:val="2"/>
          <w:numId w:val="3"/>
        </w:numPr>
      </w:pPr>
      <w:r>
        <w:t>Talent cutting leading-edge mycelium with a scalpel and transferring it onto a crossing plate.</w:t>
      </w:r>
      <w:r w:rsidR="00207930">
        <w:t xml:space="preserve"> </w:t>
      </w:r>
      <w:r w:rsidR="00207930" w:rsidRPr="00207930">
        <w:rPr>
          <w:highlight w:val="green"/>
        </w:rPr>
        <w:t>NOTE: 2.7.1, 2.8.1, and 2.8.2 are combined</w:t>
      </w:r>
    </w:p>
    <w:p w14:paraId="03C7FB97" w14:textId="77777777" w:rsidR="00090B60" w:rsidRDefault="00090B60" w:rsidP="00A95D7F">
      <w:pPr>
        <w:spacing w:before="120"/>
      </w:pPr>
    </w:p>
    <w:p w14:paraId="2A0B74CC" w14:textId="7D3796D0" w:rsidR="00090B60" w:rsidRPr="00EE5AE4" w:rsidRDefault="00170544" w:rsidP="00A95D7F">
      <w:pPr>
        <w:pStyle w:val="Narration"/>
        <w:numPr>
          <w:ilvl w:val="1"/>
          <w:numId w:val="3"/>
        </w:numPr>
        <w:rPr>
          <w:color w:val="7030A0"/>
        </w:rPr>
      </w:pPr>
      <w:r w:rsidRPr="00EE5AE4">
        <w:rPr>
          <w:color w:val="7030A0"/>
        </w:rPr>
        <w:t>Then, u</w:t>
      </w:r>
      <w:r w:rsidR="00090B60" w:rsidRPr="00EE5AE4">
        <w:rPr>
          <w:color w:val="7030A0"/>
        </w:rPr>
        <w:t xml:space="preserve">sing a sterilized razor blade or cork hole borer, excise a portion of the tissue </w:t>
      </w:r>
      <w:r w:rsidR="00090B60" w:rsidRPr="00EE5AE4">
        <w:rPr>
          <w:b/>
          <w:color w:val="7030A0"/>
        </w:rPr>
        <w:t>[1]</w:t>
      </w:r>
      <w:r w:rsidR="00090B60" w:rsidRPr="00EE5AE4">
        <w:rPr>
          <w:color w:val="7030A0"/>
        </w:rPr>
        <w:t xml:space="preserve"> </w:t>
      </w:r>
      <w:r w:rsidRPr="00EE5AE4">
        <w:rPr>
          <w:color w:val="7030A0"/>
        </w:rPr>
        <w:t>and p</w:t>
      </w:r>
      <w:r w:rsidR="00090B60" w:rsidRPr="00EE5AE4">
        <w:rPr>
          <w:color w:val="7030A0"/>
        </w:rPr>
        <w:t xml:space="preserve">late the excised inoculum immediately onto a fresh medium </w:t>
      </w:r>
      <w:r w:rsidR="00090B60" w:rsidRPr="00EE5AE4">
        <w:rPr>
          <w:b/>
          <w:color w:val="7030A0"/>
        </w:rPr>
        <w:t>[2]</w:t>
      </w:r>
      <w:r w:rsidR="00090B60" w:rsidRPr="00EE5AE4">
        <w:rPr>
          <w:color w:val="7030A0"/>
        </w:rPr>
        <w:t xml:space="preserve">.  </w:t>
      </w:r>
    </w:p>
    <w:p w14:paraId="148C7EA5" w14:textId="77777777" w:rsidR="00090B60" w:rsidRDefault="00090B60" w:rsidP="00A95D7F">
      <w:pPr>
        <w:pStyle w:val="ShotDescription"/>
        <w:numPr>
          <w:ilvl w:val="2"/>
          <w:numId w:val="3"/>
        </w:numPr>
      </w:pPr>
      <w:r>
        <w:t xml:space="preserve">Talent cutting a section of mycelium using a sterilized razor blade or cork hole borer.  </w:t>
      </w:r>
    </w:p>
    <w:p w14:paraId="6CE32CD2" w14:textId="77777777" w:rsidR="00090B60" w:rsidRDefault="00090B60" w:rsidP="00A95D7F">
      <w:pPr>
        <w:pStyle w:val="ShotDescription"/>
        <w:numPr>
          <w:ilvl w:val="2"/>
          <w:numId w:val="3"/>
        </w:numPr>
      </w:pPr>
      <w:r>
        <w:t>Talent placing the excised mycelial tissue onto a fresh agar plate.</w:t>
      </w:r>
    </w:p>
    <w:p w14:paraId="2CB77E50" w14:textId="77777777" w:rsidR="00EE5AE4" w:rsidRDefault="00EE5AE4" w:rsidP="00EE5AE4">
      <w:pPr>
        <w:spacing w:before="120"/>
        <w:ind w:left="360"/>
      </w:pPr>
    </w:p>
    <w:p w14:paraId="623B6CEC" w14:textId="2C755D21" w:rsidR="00090B60" w:rsidRDefault="00EE5AE4" w:rsidP="00EE5AE4">
      <w:pPr>
        <w:spacing w:before="120"/>
        <w:ind w:left="360"/>
      </w:pPr>
      <w:r w:rsidRPr="00EE5AE4">
        <w:rPr>
          <w:highlight w:val="green"/>
        </w:rPr>
        <w:t>NOTE: Move this step</w:t>
      </w:r>
      <w:r w:rsidR="00553753">
        <w:rPr>
          <w:highlight w:val="green"/>
        </w:rPr>
        <w:t xml:space="preserve"> (2.9)</w:t>
      </w:r>
      <w:r w:rsidRPr="00EE5AE4">
        <w:rPr>
          <w:highlight w:val="green"/>
        </w:rPr>
        <w:t xml:space="preserve"> after 2.6</w:t>
      </w:r>
    </w:p>
    <w:p w14:paraId="1CCE84A9" w14:textId="77777777" w:rsidR="00090B60" w:rsidRPr="00EE5AE4" w:rsidRDefault="00090B60" w:rsidP="00A95D7F">
      <w:pPr>
        <w:pStyle w:val="Narration"/>
        <w:numPr>
          <w:ilvl w:val="1"/>
          <w:numId w:val="3"/>
        </w:numPr>
        <w:rPr>
          <w:color w:val="7030A0"/>
        </w:rPr>
      </w:pPr>
      <w:r w:rsidRPr="00EE5AE4">
        <w:rPr>
          <w:color w:val="7030A0"/>
        </w:rPr>
        <w:t xml:space="preserve">Set up the crosses as two-way, four-way, or eight-way crosses as appropriate </w:t>
      </w:r>
      <w:r w:rsidRPr="00EE5AE4">
        <w:rPr>
          <w:b/>
          <w:color w:val="7030A0"/>
        </w:rPr>
        <w:t>[1]</w:t>
      </w:r>
      <w:r w:rsidRPr="00EE5AE4">
        <w:rPr>
          <w:color w:val="7030A0"/>
        </w:rPr>
        <w:t xml:space="preserve">.  </w:t>
      </w:r>
    </w:p>
    <w:p w14:paraId="39C40297" w14:textId="16640110" w:rsidR="00090B60" w:rsidRDefault="00090B60" w:rsidP="00A95D7F">
      <w:pPr>
        <w:pStyle w:val="ShotDescription"/>
        <w:numPr>
          <w:ilvl w:val="2"/>
          <w:numId w:val="3"/>
        </w:numPr>
      </w:pPr>
      <w:r>
        <w:t>Talent arranging culture plates and labeling them according to cross type.</w:t>
      </w:r>
    </w:p>
    <w:p w14:paraId="2FA4215D" w14:textId="77777777" w:rsidR="00090B60" w:rsidRDefault="00090B60" w:rsidP="00A95D7F">
      <w:pPr>
        <w:spacing w:before="120"/>
      </w:pPr>
    </w:p>
    <w:p w14:paraId="46A0C3B4" w14:textId="77777777" w:rsidR="00090B60" w:rsidRPr="0037072D" w:rsidRDefault="00090B60" w:rsidP="00A95D7F">
      <w:pPr>
        <w:pStyle w:val="Narration"/>
        <w:numPr>
          <w:ilvl w:val="1"/>
          <w:numId w:val="3"/>
        </w:numPr>
        <w:rPr>
          <w:color w:val="7030A0"/>
        </w:rPr>
      </w:pPr>
      <w:r w:rsidRPr="0037072D">
        <w:rPr>
          <w:color w:val="7030A0"/>
        </w:rPr>
        <w:t xml:space="preserve">For a four-way cross, place like mating types opposite each other while neighboring a complementary mating type </w:t>
      </w:r>
      <w:r w:rsidRPr="0037072D">
        <w:rPr>
          <w:b/>
          <w:color w:val="7030A0"/>
        </w:rPr>
        <w:t>[1]</w:t>
      </w:r>
      <w:r w:rsidRPr="0037072D">
        <w:rPr>
          <w:color w:val="7030A0"/>
        </w:rPr>
        <w:t xml:space="preserve">.  </w:t>
      </w:r>
    </w:p>
    <w:p w14:paraId="20809ED8" w14:textId="309A7CC2" w:rsidR="00090B60" w:rsidRDefault="00090B60" w:rsidP="00A95D7F">
      <w:pPr>
        <w:pStyle w:val="ShotDescription"/>
        <w:numPr>
          <w:ilvl w:val="2"/>
          <w:numId w:val="3"/>
        </w:numPr>
      </w:pPr>
      <w:r>
        <w:t>Talent arranging culture pieces or spore drops according to the four-way cross.</w:t>
      </w:r>
      <w:r w:rsidR="00775CE3">
        <w:t xml:space="preserve"> </w:t>
      </w:r>
      <w:r w:rsidR="0037072D">
        <w:t xml:space="preserve">Author’s </w:t>
      </w:r>
      <w:r w:rsidR="00775CE3" w:rsidRPr="00207930">
        <w:rPr>
          <w:highlight w:val="green"/>
        </w:rPr>
        <w:t>NOTE: 2.</w:t>
      </w:r>
      <w:r w:rsidR="00775CE3">
        <w:rPr>
          <w:highlight w:val="green"/>
        </w:rPr>
        <w:t>10</w:t>
      </w:r>
      <w:r w:rsidR="00775CE3" w:rsidRPr="00207930">
        <w:rPr>
          <w:highlight w:val="green"/>
        </w:rPr>
        <w:t>.1</w:t>
      </w:r>
      <w:r w:rsidR="00775CE3">
        <w:rPr>
          <w:highlight w:val="green"/>
        </w:rPr>
        <w:t xml:space="preserve"> </w:t>
      </w:r>
      <w:r w:rsidR="00775CE3" w:rsidRPr="00207930">
        <w:rPr>
          <w:highlight w:val="green"/>
        </w:rPr>
        <w:t>and 2</w:t>
      </w:r>
      <w:r w:rsidR="00775CE3">
        <w:rPr>
          <w:highlight w:val="green"/>
        </w:rPr>
        <w:t>11</w:t>
      </w:r>
      <w:r w:rsidR="00775CE3" w:rsidRPr="00207930">
        <w:rPr>
          <w:highlight w:val="green"/>
        </w:rPr>
        <w:t>.</w:t>
      </w:r>
      <w:r w:rsidR="00775CE3">
        <w:rPr>
          <w:highlight w:val="green"/>
        </w:rPr>
        <w:t>1</w:t>
      </w:r>
      <w:r w:rsidR="00775CE3" w:rsidRPr="00207930">
        <w:rPr>
          <w:highlight w:val="green"/>
        </w:rPr>
        <w:t xml:space="preserve"> </w:t>
      </w:r>
      <w:r w:rsidR="0037072D" w:rsidRPr="0037072D">
        <w:rPr>
          <w:highlight w:val="green"/>
        </w:rPr>
        <w:t>were combined during filming and represent a specific version of 2.7-2.8. Making steps 2.7-2.8 redundant</w:t>
      </w:r>
    </w:p>
    <w:p w14:paraId="015A7EC4" w14:textId="77777777" w:rsidR="00090B60" w:rsidRDefault="00090B60" w:rsidP="00A95D7F">
      <w:pPr>
        <w:spacing w:before="120"/>
      </w:pPr>
    </w:p>
    <w:p w14:paraId="07BDE4D2" w14:textId="724EC748" w:rsidR="00090B60" w:rsidRPr="0037072D" w:rsidRDefault="00170544" w:rsidP="00A95D7F">
      <w:pPr>
        <w:pStyle w:val="Narration"/>
        <w:numPr>
          <w:ilvl w:val="1"/>
          <w:numId w:val="3"/>
        </w:numPr>
        <w:rPr>
          <w:color w:val="7030A0"/>
        </w:rPr>
      </w:pPr>
      <w:r w:rsidRPr="0037072D">
        <w:rPr>
          <w:color w:val="7030A0"/>
        </w:rPr>
        <w:t>Now, p</w:t>
      </w:r>
      <w:r w:rsidR="00090B60" w:rsidRPr="0037072D">
        <w:rPr>
          <w:color w:val="7030A0"/>
        </w:rPr>
        <w:t xml:space="preserve">lace the spores or mycelia of the </w:t>
      </w:r>
      <w:r w:rsidR="00675FF4" w:rsidRPr="0037072D">
        <w:rPr>
          <w:color w:val="7030A0"/>
        </w:rPr>
        <w:t xml:space="preserve">minus </w:t>
      </w:r>
      <w:r w:rsidR="00090B60" w:rsidRPr="0037072D">
        <w:rPr>
          <w:color w:val="7030A0"/>
        </w:rPr>
        <w:t xml:space="preserve">mating types, opposite each other at least 1 centimeter away from the edge of a Petri dish containing potato dextrose agar or cornmeal agar </w:t>
      </w:r>
      <w:r w:rsidR="00090B60" w:rsidRPr="0037072D">
        <w:rPr>
          <w:b/>
          <w:color w:val="7030A0"/>
        </w:rPr>
        <w:t>[1]</w:t>
      </w:r>
      <w:r w:rsidR="00090B60" w:rsidRPr="0037072D">
        <w:rPr>
          <w:color w:val="7030A0"/>
        </w:rPr>
        <w:t xml:space="preserve">.  </w:t>
      </w:r>
    </w:p>
    <w:p w14:paraId="1B0007F0" w14:textId="77777777" w:rsidR="00090B60" w:rsidRDefault="00090B60" w:rsidP="00A95D7F">
      <w:pPr>
        <w:pStyle w:val="ShotDescription"/>
        <w:numPr>
          <w:ilvl w:val="2"/>
          <w:numId w:val="3"/>
        </w:numPr>
      </w:pPr>
      <w:r>
        <w:lastRenderedPageBreak/>
        <w:t>Talent placing the NRRL 1555 and NRRL 1464 mycelial pieces precisely onto the Petri dish at the specified distance.</w:t>
      </w:r>
    </w:p>
    <w:p w14:paraId="6B3D3147" w14:textId="77777777" w:rsidR="00090B60" w:rsidRDefault="00090B60" w:rsidP="00A95D7F">
      <w:pPr>
        <w:spacing w:before="120"/>
      </w:pPr>
    </w:p>
    <w:p w14:paraId="259863FF" w14:textId="5D0D4C36" w:rsidR="00090B60" w:rsidRPr="00880ADA" w:rsidRDefault="00090B60" w:rsidP="00A95D7F">
      <w:pPr>
        <w:pStyle w:val="Narration"/>
        <w:numPr>
          <w:ilvl w:val="1"/>
          <w:numId w:val="3"/>
        </w:numPr>
        <w:rPr>
          <w:color w:val="7030A0"/>
        </w:rPr>
      </w:pPr>
      <w:r w:rsidRPr="00880ADA">
        <w:rPr>
          <w:color w:val="7030A0"/>
        </w:rPr>
        <w:t xml:space="preserve">After inoculating, seal the plates with parafilm </w:t>
      </w:r>
      <w:r w:rsidRPr="00880ADA">
        <w:rPr>
          <w:b/>
          <w:color w:val="7030A0"/>
        </w:rPr>
        <w:t>[1</w:t>
      </w:r>
      <w:r w:rsidR="00170544" w:rsidRPr="00880ADA">
        <w:rPr>
          <w:b/>
          <w:color w:val="7030A0"/>
        </w:rPr>
        <w:t>-TXT</w:t>
      </w:r>
      <w:r w:rsidRPr="00880ADA">
        <w:rPr>
          <w:b/>
          <w:color w:val="7030A0"/>
        </w:rPr>
        <w:t>]</w:t>
      </w:r>
      <w:r w:rsidRPr="00880ADA">
        <w:rPr>
          <w:color w:val="7030A0"/>
        </w:rPr>
        <w:t xml:space="preserve">. Place the plates into a secondary container </w:t>
      </w:r>
      <w:r w:rsidRPr="00880ADA">
        <w:rPr>
          <w:b/>
          <w:color w:val="7030A0"/>
        </w:rPr>
        <w:t>[2]</w:t>
      </w:r>
      <w:r w:rsidRPr="00880ADA">
        <w:rPr>
          <w:color w:val="7030A0"/>
        </w:rPr>
        <w:t xml:space="preserve">. Incubate the plates at 22 degrees Celsius in the dark </w:t>
      </w:r>
      <w:r w:rsidRPr="00880ADA">
        <w:rPr>
          <w:b/>
          <w:color w:val="7030A0"/>
        </w:rPr>
        <w:t>[3]</w:t>
      </w:r>
      <w:r w:rsidRPr="00880ADA">
        <w:rPr>
          <w:color w:val="7030A0"/>
        </w:rPr>
        <w:t xml:space="preserve">. Observe the plates daily for evidence of mating and take photographs from underneath the plate during culture growth </w:t>
      </w:r>
      <w:r w:rsidRPr="00880ADA">
        <w:rPr>
          <w:b/>
          <w:color w:val="7030A0"/>
        </w:rPr>
        <w:t>[4]</w:t>
      </w:r>
      <w:r w:rsidRPr="00880ADA">
        <w:rPr>
          <w:color w:val="7030A0"/>
        </w:rPr>
        <w:t xml:space="preserve">. Trace the growing mycelia over time </w:t>
      </w:r>
      <w:r w:rsidRPr="00880ADA">
        <w:rPr>
          <w:b/>
          <w:color w:val="7030A0"/>
        </w:rPr>
        <w:t>[5]</w:t>
      </w:r>
      <w:r w:rsidRPr="00880ADA">
        <w:rPr>
          <w:color w:val="7030A0"/>
        </w:rPr>
        <w:t xml:space="preserve">.  </w:t>
      </w:r>
    </w:p>
    <w:p w14:paraId="6240FEC8" w14:textId="46E5B014" w:rsidR="00090B60" w:rsidRDefault="00090B60" w:rsidP="00A95D7F">
      <w:pPr>
        <w:pStyle w:val="ShotDescription"/>
        <w:numPr>
          <w:ilvl w:val="2"/>
          <w:numId w:val="3"/>
        </w:numPr>
      </w:pPr>
      <w:r>
        <w:t xml:space="preserve">Talent sealing the inoculated plates with parafilm. </w:t>
      </w:r>
      <w:r w:rsidR="00170544" w:rsidRPr="00170544">
        <w:rPr>
          <w:b/>
          <w:bCs/>
        </w:rPr>
        <w:t>TXT: Leave the plates unsealed as needed</w:t>
      </w:r>
      <w:r w:rsidR="00170544">
        <w:t xml:space="preserve"> </w:t>
      </w:r>
    </w:p>
    <w:p w14:paraId="727B33FE" w14:textId="77777777" w:rsidR="00090B60" w:rsidRDefault="00090B60" w:rsidP="00A95D7F">
      <w:pPr>
        <w:pStyle w:val="ShotDescription"/>
        <w:numPr>
          <w:ilvl w:val="2"/>
          <w:numId w:val="3"/>
        </w:numPr>
      </w:pPr>
      <w:r>
        <w:t xml:space="preserve">Talent placing the plates into a secondary containment box.  </w:t>
      </w:r>
    </w:p>
    <w:p w14:paraId="7B868258" w14:textId="77777777" w:rsidR="00090B60" w:rsidRDefault="00090B60" w:rsidP="00A95D7F">
      <w:pPr>
        <w:pStyle w:val="ShotDescription"/>
        <w:numPr>
          <w:ilvl w:val="2"/>
          <w:numId w:val="3"/>
        </w:numPr>
      </w:pPr>
      <w:r>
        <w:t xml:space="preserve">Talent placing the container into a dark incubator set at 22 degrees Celsius.  </w:t>
      </w:r>
    </w:p>
    <w:p w14:paraId="72435989" w14:textId="78F860B6" w:rsidR="00090B60" w:rsidRDefault="00090B60" w:rsidP="00A95D7F">
      <w:pPr>
        <w:pStyle w:val="ShotDescription"/>
        <w:numPr>
          <w:ilvl w:val="2"/>
          <w:numId w:val="3"/>
        </w:numPr>
      </w:pPr>
      <w:r>
        <w:t xml:space="preserve">Talent photographing the </w:t>
      </w:r>
      <w:r w:rsidR="00170544">
        <w:t>c</w:t>
      </w:r>
      <w:r>
        <w:t xml:space="preserve">ulture plates.  </w:t>
      </w:r>
    </w:p>
    <w:p w14:paraId="1CCEC872" w14:textId="32307782" w:rsidR="00090B60" w:rsidRDefault="00090B60" w:rsidP="00A95D7F">
      <w:pPr>
        <w:pStyle w:val="ShotDescription"/>
        <w:numPr>
          <w:ilvl w:val="2"/>
          <w:numId w:val="3"/>
        </w:numPr>
      </w:pPr>
      <w:r>
        <w:t xml:space="preserve">Talent </w:t>
      </w:r>
      <w:r w:rsidR="00170544">
        <w:t>pointing to a part</w:t>
      </w:r>
      <w:r>
        <w:t xml:space="preserve"> on the plate.</w:t>
      </w:r>
    </w:p>
    <w:p w14:paraId="43EC71A4" w14:textId="77777777" w:rsidR="00090B60" w:rsidRDefault="00090B60" w:rsidP="00A95D7F">
      <w:pPr>
        <w:spacing w:before="120"/>
      </w:pPr>
    </w:p>
    <w:p w14:paraId="60D06B34" w14:textId="77777777" w:rsidR="00090B60" w:rsidRPr="00880ADA" w:rsidRDefault="00090B60" w:rsidP="00A95D7F">
      <w:pPr>
        <w:pStyle w:val="Narration"/>
        <w:numPr>
          <w:ilvl w:val="1"/>
          <w:numId w:val="3"/>
        </w:numPr>
        <w:rPr>
          <w:color w:val="7030A0"/>
        </w:rPr>
      </w:pPr>
      <w:r w:rsidRPr="00880ADA">
        <w:rPr>
          <w:color w:val="7030A0"/>
        </w:rPr>
        <w:t xml:space="preserve">Depending on the media type and formulation, if the mycelia begin to make contact, inspect the interacting complementary mating types under a dissecting scope for evidence of mating </w:t>
      </w:r>
      <w:r w:rsidRPr="00880ADA">
        <w:rPr>
          <w:b/>
          <w:color w:val="7030A0"/>
        </w:rPr>
        <w:t>[1]</w:t>
      </w:r>
      <w:r w:rsidRPr="00880ADA">
        <w:rPr>
          <w:color w:val="7030A0"/>
        </w:rPr>
        <w:t xml:space="preserve">. Take photographs of the interacting mycelia with a camera or smartphone mounted onto the dissecting scope </w:t>
      </w:r>
      <w:r w:rsidRPr="00880ADA">
        <w:rPr>
          <w:b/>
          <w:color w:val="7030A0"/>
        </w:rPr>
        <w:t>[2]</w:t>
      </w:r>
      <w:r w:rsidRPr="00880ADA">
        <w:rPr>
          <w:color w:val="7030A0"/>
        </w:rPr>
        <w:t xml:space="preserve">.  </w:t>
      </w:r>
    </w:p>
    <w:p w14:paraId="36ADA6CC" w14:textId="16A3FA11" w:rsidR="00090B60" w:rsidRDefault="008604F3" w:rsidP="00A95D7F">
      <w:pPr>
        <w:pStyle w:val="ShotDescription"/>
        <w:numPr>
          <w:ilvl w:val="2"/>
          <w:numId w:val="3"/>
        </w:numPr>
      </w:pPr>
      <w:r>
        <w:t>LAB MEDIA</w:t>
      </w:r>
      <w:r w:rsidR="00090B60">
        <w:t xml:space="preserve">: </w:t>
      </w:r>
      <w:r w:rsidR="00A95D7F" w:rsidRPr="00A95D7F">
        <w:t>2.13.1_view-of-complementary-mycelia-NOT-MATING</w:t>
      </w:r>
      <w:r w:rsidR="00D6568D">
        <w:t>.MP4</w:t>
      </w:r>
      <w:r w:rsidR="00A95D7F">
        <w:t xml:space="preserve"> and </w:t>
      </w:r>
      <w:r w:rsidR="00A95D7F" w:rsidRPr="00A95D7F">
        <w:t>2.13.1_view-of-complementary-mycelia-YES-MATING</w:t>
      </w:r>
      <w:r w:rsidR="00A95D7F">
        <w:t>.MP4</w:t>
      </w:r>
      <w:r w:rsidR="00090B60">
        <w:t xml:space="preserve"> </w:t>
      </w:r>
      <w:r w:rsidR="00A95D7F" w:rsidRPr="00A95D7F">
        <w:rPr>
          <w:i/>
          <w:iCs/>
          <w:color w:val="0000FF"/>
        </w:rPr>
        <w:t>Video editor: Play both videos side by side. Pick timestamps as needed for the length of the VO.</w:t>
      </w:r>
      <w:r w:rsidR="00A95D7F">
        <w:rPr>
          <w:i/>
          <w:iCs/>
          <w:color w:val="0000FF"/>
        </w:rPr>
        <w:t xml:space="preserve"> Label them </w:t>
      </w:r>
      <w:r w:rsidR="00B10F4F">
        <w:rPr>
          <w:i/>
          <w:iCs/>
          <w:color w:val="0000FF"/>
        </w:rPr>
        <w:t>as ‘Not Mating’ and ‘Mating’ to differentiate.</w:t>
      </w:r>
    </w:p>
    <w:p w14:paraId="3EE4B215" w14:textId="370D7F1F" w:rsidR="00090B60" w:rsidRDefault="00090B60" w:rsidP="00A95D7F">
      <w:pPr>
        <w:pStyle w:val="ShotDescription"/>
        <w:numPr>
          <w:ilvl w:val="2"/>
          <w:numId w:val="3"/>
        </w:numPr>
      </w:pPr>
      <w:r>
        <w:t>Talent taking photographs of the observed mycelial interactions.</w:t>
      </w:r>
    </w:p>
    <w:p w14:paraId="66909E87" w14:textId="77777777" w:rsidR="00090B60" w:rsidRDefault="00090B60" w:rsidP="00090B60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78486439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C654D1D" w14:textId="112D2EE0" w:rsidR="00985FE6" w:rsidRPr="009D2B82" w:rsidRDefault="00EE6470" w:rsidP="009D2B82">
      <w:pPr>
        <w:pStyle w:val="ListParagraph"/>
        <w:numPr>
          <w:ilvl w:val="0"/>
          <w:numId w:val="3"/>
        </w:numPr>
        <w:spacing w:before="120"/>
        <w:contextualSpacing w:val="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757FF913" w14:textId="3AB403A4" w:rsidR="00170544" w:rsidRPr="00695F79" w:rsidRDefault="00170544" w:rsidP="009D2B8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  <w:lang w:val="en-IN"/>
        </w:rPr>
      </w:pPr>
      <w:r w:rsidRPr="00695F79">
        <w:rPr>
          <w:rFonts w:cstheme="minorHAnsi"/>
          <w:color w:val="7030A0"/>
          <w:lang w:val="en-IN"/>
        </w:rPr>
        <w:t xml:space="preserve">At </w:t>
      </w:r>
      <w:r w:rsidR="00390F67" w:rsidRPr="00695F79">
        <w:rPr>
          <w:rFonts w:cstheme="minorHAnsi"/>
          <w:color w:val="7030A0"/>
          <w:lang w:val="en-IN"/>
        </w:rPr>
        <w:t>1-day</w:t>
      </w:r>
      <w:r w:rsidRPr="00695F79">
        <w:rPr>
          <w:rFonts w:cstheme="minorHAnsi"/>
          <w:color w:val="7030A0"/>
          <w:lang w:val="en-IN"/>
        </w:rPr>
        <w:t xml:space="preserve"> post-inoculation, strains grown on potato dextrose agar exhibited more yellow pigmentation </w:t>
      </w:r>
      <w:r w:rsidR="003D145E" w:rsidRPr="00695F79">
        <w:rPr>
          <w:rFonts w:cstheme="minorHAnsi"/>
          <w:b/>
          <w:bCs/>
          <w:color w:val="7030A0"/>
          <w:lang w:val="en-IN"/>
        </w:rPr>
        <w:t xml:space="preserve">[1] </w:t>
      </w:r>
      <w:r w:rsidRPr="00695F79">
        <w:rPr>
          <w:rFonts w:cstheme="minorHAnsi"/>
          <w:color w:val="7030A0"/>
          <w:lang w:val="en-IN"/>
        </w:rPr>
        <w:t xml:space="preserve">compared to strains grown on cornmeal agar </w:t>
      </w:r>
      <w:r w:rsidRPr="00695F79">
        <w:rPr>
          <w:rFonts w:cstheme="minorHAnsi"/>
          <w:b/>
          <w:bCs/>
          <w:color w:val="7030A0"/>
          <w:lang w:val="en-IN"/>
        </w:rPr>
        <w:t>[</w:t>
      </w:r>
      <w:r w:rsidR="003D145E" w:rsidRPr="00695F79">
        <w:rPr>
          <w:rFonts w:cstheme="minorHAnsi"/>
          <w:b/>
          <w:bCs/>
          <w:color w:val="7030A0"/>
          <w:lang w:val="en-IN"/>
        </w:rPr>
        <w:t>2</w:t>
      </w:r>
      <w:r w:rsidRPr="00695F79">
        <w:rPr>
          <w:rFonts w:cstheme="minorHAnsi"/>
          <w:b/>
          <w:bCs/>
          <w:color w:val="7030A0"/>
          <w:lang w:val="en-IN"/>
        </w:rPr>
        <w:t>]</w:t>
      </w:r>
      <w:r w:rsidRPr="00695F79">
        <w:rPr>
          <w:rFonts w:cstheme="minorHAnsi"/>
          <w:color w:val="7030A0"/>
          <w:lang w:val="en-IN"/>
        </w:rPr>
        <w:t>.</w:t>
      </w:r>
    </w:p>
    <w:p w14:paraId="498347CF" w14:textId="53AE8761" w:rsidR="00170544" w:rsidRDefault="00170544" w:rsidP="009D2B8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lang w:val="en-IN"/>
        </w:rPr>
      </w:pPr>
      <w:r w:rsidRPr="00170544">
        <w:rPr>
          <w:rFonts w:cstheme="minorHAnsi"/>
          <w:lang w:val="en-IN"/>
        </w:rPr>
        <w:t>LAB MEDIA: Figure 3.</w:t>
      </w:r>
      <w:r>
        <w:rPr>
          <w:rFonts w:cstheme="minorHAnsi"/>
          <w:lang w:val="en-IN"/>
        </w:rPr>
        <w:t xml:space="preserve"> </w:t>
      </w:r>
      <w:r w:rsidRPr="003D145E">
        <w:rPr>
          <w:rFonts w:cstheme="minorHAnsi"/>
          <w:i/>
          <w:iCs/>
          <w:color w:val="3333FF"/>
          <w:lang w:val="en-IN"/>
        </w:rPr>
        <w:t>Video editor: Highlight lower PDA panel</w:t>
      </w:r>
    </w:p>
    <w:p w14:paraId="6DFAC46C" w14:textId="1C089295" w:rsidR="00170544" w:rsidRPr="00170544" w:rsidRDefault="00170544" w:rsidP="009D2B8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lang w:val="en-IN"/>
        </w:rPr>
      </w:pPr>
      <w:r w:rsidRPr="00170544">
        <w:rPr>
          <w:rFonts w:cstheme="minorHAnsi"/>
          <w:lang w:val="en-IN"/>
        </w:rPr>
        <w:t>LAB MEDIA: Figure 3.</w:t>
      </w:r>
      <w:r>
        <w:rPr>
          <w:rFonts w:cstheme="minorHAnsi"/>
          <w:lang w:val="en-IN"/>
        </w:rPr>
        <w:t xml:space="preserve"> </w:t>
      </w:r>
      <w:r w:rsidRPr="003D145E">
        <w:rPr>
          <w:rFonts w:cstheme="minorHAnsi"/>
          <w:i/>
          <w:iCs/>
          <w:color w:val="3333FF"/>
          <w:lang w:val="en-IN"/>
        </w:rPr>
        <w:t>Video editor: Highlight CMA panel</w:t>
      </w:r>
    </w:p>
    <w:p w14:paraId="1294B545" w14:textId="77777777" w:rsidR="00170544" w:rsidRPr="00170544" w:rsidRDefault="00170544" w:rsidP="009D2B82">
      <w:pPr>
        <w:pStyle w:val="ListParagraph"/>
        <w:spacing w:before="120"/>
        <w:ind w:left="1627"/>
        <w:contextualSpacing w:val="0"/>
        <w:outlineLvl w:val="0"/>
        <w:rPr>
          <w:rFonts w:cstheme="minorHAnsi"/>
          <w:lang w:val="en-IN"/>
        </w:rPr>
      </w:pPr>
    </w:p>
    <w:p w14:paraId="7586B9E2" w14:textId="43ECBB1E" w:rsidR="003D145E" w:rsidRPr="008904A7" w:rsidRDefault="003D145E" w:rsidP="009D2B8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8904A7">
        <w:rPr>
          <w:rFonts w:cstheme="minorHAnsi"/>
          <w:color w:val="7030A0"/>
        </w:rPr>
        <w:t xml:space="preserve">At 2 days post-inoculation, mating structures were observed on 100% potato dextrose agar </w:t>
      </w:r>
      <w:r w:rsidRPr="008904A7">
        <w:rPr>
          <w:rFonts w:cstheme="minorHAnsi"/>
          <w:b/>
          <w:bCs/>
          <w:color w:val="7030A0"/>
        </w:rPr>
        <w:t>[1]</w:t>
      </w:r>
      <w:r w:rsidRPr="008904A7">
        <w:rPr>
          <w:rFonts w:cstheme="minorHAnsi"/>
          <w:color w:val="7030A0"/>
        </w:rPr>
        <w:t xml:space="preserve">, but not on cornmeal agar plates </w:t>
      </w:r>
      <w:r w:rsidRPr="008904A7">
        <w:rPr>
          <w:rFonts w:cstheme="minorHAnsi"/>
          <w:b/>
          <w:bCs/>
          <w:color w:val="7030A0"/>
        </w:rPr>
        <w:t>[2]</w:t>
      </w:r>
      <w:r w:rsidRPr="008904A7">
        <w:rPr>
          <w:rFonts w:cstheme="minorHAnsi"/>
          <w:color w:val="7030A0"/>
        </w:rPr>
        <w:t xml:space="preserve">. At 3 days post-inoculation, all formulations of potato dextrose agar supported mating, with differing densities of differentiated cell types </w:t>
      </w:r>
      <w:r w:rsidRPr="008904A7">
        <w:rPr>
          <w:rFonts w:cstheme="minorHAnsi"/>
          <w:b/>
          <w:bCs/>
          <w:color w:val="7030A0"/>
        </w:rPr>
        <w:t>[3]</w:t>
      </w:r>
      <w:r w:rsidRPr="008904A7">
        <w:rPr>
          <w:rFonts w:cstheme="minorHAnsi"/>
          <w:color w:val="7030A0"/>
        </w:rPr>
        <w:t>.</w:t>
      </w:r>
    </w:p>
    <w:p w14:paraId="5DF88803" w14:textId="51977492" w:rsidR="003D145E" w:rsidRDefault="003D145E" w:rsidP="009D2B8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lang w:val="en-IN"/>
        </w:rPr>
      </w:pPr>
      <w:r w:rsidRPr="003D145E">
        <w:rPr>
          <w:rFonts w:cstheme="minorHAnsi"/>
        </w:rPr>
        <w:t>LAB MEDIA: Figure 4.</w:t>
      </w:r>
      <w:r w:rsidR="008904A7">
        <w:rPr>
          <w:rFonts w:cstheme="minorHAnsi"/>
        </w:rPr>
        <w:t xml:space="preserve"> </w:t>
      </w:r>
      <w:r w:rsidRPr="003D145E">
        <w:rPr>
          <w:rFonts w:cstheme="minorHAnsi"/>
          <w:i/>
          <w:iCs/>
          <w:color w:val="3333FF"/>
          <w:lang w:val="en-IN"/>
        </w:rPr>
        <w:t>Video editor: Highlight lower PDA panel</w:t>
      </w:r>
    </w:p>
    <w:p w14:paraId="2286B3F5" w14:textId="608F4780" w:rsidR="003D145E" w:rsidRPr="00170544" w:rsidRDefault="003D145E" w:rsidP="009D2B8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lang w:val="en-IN"/>
        </w:rPr>
      </w:pPr>
      <w:r w:rsidRPr="00170544">
        <w:rPr>
          <w:rFonts w:cstheme="minorHAnsi"/>
          <w:lang w:val="en-IN"/>
        </w:rPr>
        <w:t xml:space="preserve">LAB MEDIA: Figure </w:t>
      </w:r>
      <w:r>
        <w:rPr>
          <w:rFonts w:cstheme="minorHAnsi"/>
          <w:lang w:val="en-IN"/>
        </w:rPr>
        <w:t>4</w:t>
      </w:r>
      <w:r w:rsidRPr="00170544">
        <w:rPr>
          <w:rFonts w:cstheme="minorHAnsi"/>
          <w:lang w:val="en-IN"/>
        </w:rPr>
        <w:t>.</w:t>
      </w:r>
      <w:r>
        <w:rPr>
          <w:rFonts w:cstheme="minorHAnsi"/>
          <w:lang w:val="en-IN"/>
        </w:rPr>
        <w:t xml:space="preserve"> </w:t>
      </w:r>
      <w:r w:rsidRPr="003D145E">
        <w:rPr>
          <w:rFonts w:cstheme="minorHAnsi"/>
          <w:i/>
          <w:iCs/>
          <w:color w:val="3333FF"/>
          <w:lang w:val="en-IN"/>
        </w:rPr>
        <w:t>Video editor: Highlight CMA panel</w:t>
      </w:r>
    </w:p>
    <w:p w14:paraId="730232B1" w14:textId="799483F6" w:rsidR="003D145E" w:rsidRDefault="003D145E" w:rsidP="009D2B8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lang w:val="en-IN"/>
        </w:rPr>
      </w:pPr>
      <w:r w:rsidRPr="003D145E">
        <w:rPr>
          <w:rFonts w:cstheme="minorHAnsi"/>
        </w:rPr>
        <w:t xml:space="preserve">LAB MEDIA: Figure </w:t>
      </w:r>
      <w:r>
        <w:rPr>
          <w:rFonts w:cstheme="minorHAnsi"/>
        </w:rPr>
        <w:t>5</w:t>
      </w:r>
      <w:r w:rsidRPr="003D145E">
        <w:rPr>
          <w:rFonts w:cstheme="minorHAnsi"/>
        </w:rPr>
        <w:t>.</w:t>
      </w:r>
      <w:r w:rsidR="008904A7">
        <w:rPr>
          <w:rFonts w:cstheme="minorHAnsi"/>
        </w:rPr>
        <w:t xml:space="preserve"> </w:t>
      </w:r>
      <w:r w:rsidRPr="003D145E">
        <w:rPr>
          <w:rFonts w:cstheme="minorHAnsi"/>
          <w:i/>
          <w:iCs/>
          <w:color w:val="3333FF"/>
          <w:lang w:val="en-IN"/>
        </w:rPr>
        <w:t>Video editor: Highlight lower PDA panel</w:t>
      </w:r>
    </w:p>
    <w:p w14:paraId="4C96121B" w14:textId="24B281D1" w:rsidR="003D145E" w:rsidRPr="003D145E" w:rsidRDefault="003D145E" w:rsidP="009D2B82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7A2622F2" w14:textId="726FF99B" w:rsidR="003D145E" w:rsidRPr="008904A7" w:rsidRDefault="003D145E" w:rsidP="009D2B8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8904A7">
        <w:rPr>
          <w:rFonts w:cstheme="minorHAnsi"/>
          <w:color w:val="7030A0"/>
        </w:rPr>
        <w:t xml:space="preserve">By 4 days post-inoculation, strains on potato dextrose agar plates exhibited both mating reactions and formation of asexual sporangiophores </w:t>
      </w:r>
      <w:r w:rsidRPr="008904A7">
        <w:rPr>
          <w:rFonts w:cstheme="minorHAnsi"/>
          <w:b/>
          <w:bCs/>
          <w:color w:val="7030A0"/>
        </w:rPr>
        <w:t>[1]</w:t>
      </w:r>
      <w:r w:rsidRPr="008904A7">
        <w:rPr>
          <w:rFonts w:cstheme="minorHAnsi"/>
          <w:color w:val="7030A0"/>
        </w:rPr>
        <w:t xml:space="preserve">. Strains on cornmeal agar exhibited more diffuse mycelia and fewer sporangiophores compared to potato dextrose agar </w:t>
      </w:r>
      <w:r w:rsidRPr="008904A7">
        <w:rPr>
          <w:rFonts w:cstheme="minorHAnsi"/>
          <w:b/>
          <w:bCs/>
          <w:color w:val="7030A0"/>
        </w:rPr>
        <w:t>[2]</w:t>
      </w:r>
      <w:r w:rsidRPr="008904A7">
        <w:rPr>
          <w:rFonts w:cstheme="minorHAnsi"/>
          <w:color w:val="7030A0"/>
        </w:rPr>
        <w:t>.</w:t>
      </w:r>
    </w:p>
    <w:p w14:paraId="41F4CA92" w14:textId="5804B4B6" w:rsidR="003D145E" w:rsidRDefault="003D145E" w:rsidP="009D2B8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lang w:val="en-IN"/>
        </w:rPr>
      </w:pPr>
      <w:r w:rsidRPr="003D145E">
        <w:rPr>
          <w:rFonts w:cstheme="minorHAnsi"/>
        </w:rPr>
        <w:t>LAB MEDIA: Figure 6.</w:t>
      </w:r>
      <w:r>
        <w:rPr>
          <w:rFonts w:cstheme="minorHAnsi"/>
        </w:rPr>
        <w:t xml:space="preserve"> </w:t>
      </w:r>
      <w:r w:rsidRPr="003D145E">
        <w:rPr>
          <w:rFonts w:cstheme="minorHAnsi"/>
          <w:i/>
          <w:iCs/>
          <w:color w:val="3333FF"/>
          <w:lang w:val="en-IN"/>
        </w:rPr>
        <w:t>Video editor: Highlight lower PDA panel</w:t>
      </w:r>
    </w:p>
    <w:p w14:paraId="144B417B" w14:textId="77777777" w:rsidR="003D145E" w:rsidRPr="00170544" w:rsidRDefault="003D145E" w:rsidP="009D2B8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lang w:val="en-IN"/>
        </w:rPr>
      </w:pPr>
      <w:r w:rsidRPr="003D145E">
        <w:rPr>
          <w:rFonts w:cstheme="minorHAnsi"/>
        </w:rPr>
        <w:t>LAB MEDIA: Figure 6.</w:t>
      </w:r>
      <w:r>
        <w:rPr>
          <w:rFonts w:cstheme="minorHAnsi"/>
        </w:rPr>
        <w:t xml:space="preserve"> </w:t>
      </w:r>
      <w:r w:rsidRPr="003D145E">
        <w:rPr>
          <w:rFonts w:cstheme="minorHAnsi"/>
          <w:i/>
          <w:iCs/>
          <w:color w:val="3333FF"/>
          <w:lang w:val="en-IN"/>
        </w:rPr>
        <w:t>Video editor: Highlight CMA panel</w:t>
      </w:r>
    </w:p>
    <w:p w14:paraId="3BA91974" w14:textId="261BB951" w:rsidR="003D145E" w:rsidRDefault="003D145E" w:rsidP="009D2B82">
      <w:pPr>
        <w:pStyle w:val="ListParagraph"/>
        <w:spacing w:before="120"/>
        <w:ind w:left="1627"/>
        <w:contextualSpacing w:val="0"/>
        <w:outlineLvl w:val="0"/>
        <w:rPr>
          <w:rFonts w:cstheme="minorHAnsi"/>
          <w:lang w:val="en-IN"/>
        </w:rPr>
      </w:pPr>
    </w:p>
    <w:p w14:paraId="5EADF545" w14:textId="20ADE64E" w:rsidR="003D145E" w:rsidRPr="00271C7D" w:rsidRDefault="003D145E" w:rsidP="009D2B8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271C7D">
        <w:rPr>
          <w:rFonts w:cstheme="minorHAnsi"/>
          <w:color w:val="7030A0"/>
        </w:rPr>
        <w:t xml:space="preserve">On 100% potato dextrose agar, at 4 days post-inoculation, aerial structures appeared as a mass of undifferentiated cells </w:t>
      </w:r>
      <w:r w:rsidRPr="00271C7D">
        <w:rPr>
          <w:rFonts w:cstheme="minorHAnsi"/>
          <w:b/>
          <w:bCs/>
          <w:color w:val="7030A0"/>
        </w:rPr>
        <w:t>[1]</w:t>
      </w:r>
      <w:r w:rsidRPr="00271C7D">
        <w:rPr>
          <w:rFonts w:cstheme="minorHAnsi"/>
          <w:color w:val="7030A0"/>
        </w:rPr>
        <w:t xml:space="preserve">. On 25% potato dextrose agar, cells at the mating site appeared easily distinguishable and predominantly at similar developmental stages </w:t>
      </w:r>
      <w:r w:rsidRPr="00271C7D">
        <w:rPr>
          <w:rFonts w:cstheme="minorHAnsi"/>
          <w:b/>
          <w:bCs/>
          <w:color w:val="7030A0"/>
        </w:rPr>
        <w:t>[2]</w:t>
      </w:r>
      <w:r w:rsidRPr="00271C7D">
        <w:rPr>
          <w:rFonts w:cstheme="minorHAnsi"/>
          <w:color w:val="7030A0"/>
        </w:rPr>
        <w:t xml:space="preserve">. On 50% potato dextrose agar, a mix of aerial zygophores and developing progametangia was observed </w:t>
      </w:r>
      <w:r w:rsidRPr="00271C7D">
        <w:rPr>
          <w:rFonts w:cstheme="minorHAnsi"/>
          <w:b/>
          <w:bCs/>
          <w:color w:val="7030A0"/>
        </w:rPr>
        <w:t>[3]</w:t>
      </w:r>
      <w:r w:rsidRPr="00271C7D">
        <w:rPr>
          <w:rFonts w:cstheme="minorHAnsi"/>
          <w:color w:val="7030A0"/>
        </w:rPr>
        <w:t>.</w:t>
      </w:r>
    </w:p>
    <w:p w14:paraId="52A73401" w14:textId="6BA734A6" w:rsidR="003D145E" w:rsidRPr="003D145E" w:rsidRDefault="003D145E" w:rsidP="009D2B8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D145E">
        <w:rPr>
          <w:rFonts w:cstheme="minorHAnsi"/>
        </w:rPr>
        <w:t>LAB MEDIA: Figure 7A.</w:t>
      </w:r>
      <w:r>
        <w:rPr>
          <w:rFonts w:cstheme="minorHAnsi"/>
        </w:rPr>
        <w:t xml:space="preserve"> </w:t>
      </w:r>
    </w:p>
    <w:p w14:paraId="79F4996F" w14:textId="75CBA3D8" w:rsidR="003D145E" w:rsidRPr="003D145E" w:rsidRDefault="003D145E" w:rsidP="009D2B8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D145E">
        <w:rPr>
          <w:rFonts w:cstheme="minorHAnsi"/>
        </w:rPr>
        <w:t>LAB MEDIA: Figure 7C,</w:t>
      </w:r>
      <w:r w:rsidR="00880ADA">
        <w:rPr>
          <w:rFonts w:cstheme="minorHAnsi"/>
        </w:rPr>
        <w:t xml:space="preserve"> </w:t>
      </w:r>
      <w:r w:rsidRPr="003D145E">
        <w:rPr>
          <w:rFonts w:cstheme="minorHAnsi"/>
        </w:rPr>
        <w:t>E.</w:t>
      </w:r>
    </w:p>
    <w:p w14:paraId="1710CEB5" w14:textId="1723F1BF" w:rsidR="003D145E" w:rsidRPr="003D145E" w:rsidRDefault="003D145E" w:rsidP="009D2B8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D145E">
        <w:rPr>
          <w:rFonts w:cstheme="minorHAnsi"/>
        </w:rPr>
        <w:t>LAB MEDIA: Figure 7D.</w:t>
      </w:r>
    </w:p>
    <w:sectPr w:rsidR="003D145E" w:rsidRPr="003D145E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87A37" w14:textId="77777777" w:rsidR="009D0F62" w:rsidRDefault="009D0F62">
      <w:r>
        <w:separator/>
      </w:r>
    </w:p>
    <w:p w14:paraId="34955C09" w14:textId="77777777" w:rsidR="009D0F62" w:rsidRDefault="009D0F62"/>
  </w:endnote>
  <w:endnote w:type="continuationSeparator" w:id="0">
    <w:p w14:paraId="395690E0" w14:textId="77777777" w:rsidR="009D0F62" w:rsidRDefault="009D0F62">
      <w:r>
        <w:continuationSeparator/>
      </w:r>
    </w:p>
    <w:p w14:paraId="4900B764" w14:textId="77777777" w:rsidR="009D0F62" w:rsidRDefault="009D0F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2B2DD3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208D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F0DB0">
      <w:rPr>
        <w:rFonts w:cstheme="minorHAnsi"/>
      </w:rPr>
      <w:t xml:space="preserve">                 May 07,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5CB3C" w14:textId="77777777" w:rsidR="009D0F62" w:rsidRDefault="009D0F62">
      <w:r>
        <w:separator/>
      </w:r>
    </w:p>
    <w:p w14:paraId="60F2ACD0" w14:textId="77777777" w:rsidR="009D0F62" w:rsidRDefault="009D0F62"/>
  </w:footnote>
  <w:footnote w:type="continuationSeparator" w:id="0">
    <w:p w14:paraId="218A997E" w14:textId="77777777" w:rsidR="009D0F62" w:rsidRDefault="009D0F62">
      <w:r>
        <w:continuationSeparator/>
      </w:r>
    </w:p>
    <w:p w14:paraId="5D2F40CD" w14:textId="77777777" w:rsidR="009D0F62" w:rsidRDefault="009D0F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2334405" w:rsidR="00336C61" w:rsidRPr="006D3AC7" w:rsidRDefault="00336C61" w:rsidP="00BF0DB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BF0DB0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C1D30C0"/>
    <w:multiLevelType w:val="multilevel"/>
    <w:tmpl w:val="05AE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6AF6CAF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893806339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kFAIX78bU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2C3B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2717"/>
    <w:rsid w:val="00055137"/>
    <w:rsid w:val="00074929"/>
    <w:rsid w:val="00083792"/>
    <w:rsid w:val="00085F90"/>
    <w:rsid w:val="0008613B"/>
    <w:rsid w:val="00090B60"/>
    <w:rsid w:val="00090BAC"/>
    <w:rsid w:val="0009624C"/>
    <w:rsid w:val="000970F5"/>
    <w:rsid w:val="000A2498"/>
    <w:rsid w:val="000B0B1A"/>
    <w:rsid w:val="000B2085"/>
    <w:rsid w:val="000B387A"/>
    <w:rsid w:val="000B4E9A"/>
    <w:rsid w:val="000C27AE"/>
    <w:rsid w:val="000C39AF"/>
    <w:rsid w:val="000C5F85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0544"/>
    <w:rsid w:val="00176D6F"/>
    <w:rsid w:val="00177B33"/>
    <w:rsid w:val="001819E3"/>
    <w:rsid w:val="00184EF9"/>
    <w:rsid w:val="00191A77"/>
    <w:rsid w:val="00194DBB"/>
    <w:rsid w:val="00195D86"/>
    <w:rsid w:val="001B3024"/>
    <w:rsid w:val="001B5C46"/>
    <w:rsid w:val="001C3C85"/>
    <w:rsid w:val="001C4B58"/>
    <w:rsid w:val="001C5DB5"/>
    <w:rsid w:val="001C7BBC"/>
    <w:rsid w:val="001D3F7D"/>
    <w:rsid w:val="001D621E"/>
    <w:rsid w:val="001D62EC"/>
    <w:rsid w:val="001D66A5"/>
    <w:rsid w:val="001E2225"/>
    <w:rsid w:val="001E230F"/>
    <w:rsid w:val="001E52A3"/>
    <w:rsid w:val="001F0890"/>
    <w:rsid w:val="001F615E"/>
    <w:rsid w:val="00207930"/>
    <w:rsid w:val="00214268"/>
    <w:rsid w:val="002170AA"/>
    <w:rsid w:val="002422D6"/>
    <w:rsid w:val="00244CDB"/>
    <w:rsid w:val="00247BFF"/>
    <w:rsid w:val="0025310D"/>
    <w:rsid w:val="002544F1"/>
    <w:rsid w:val="002553AE"/>
    <w:rsid w:val="0025730D"/>
    <w:rsid w:val="002617AD"/>
    <w:rsid w:val="00264483"/>
    <w:rsid w:val="00264B3C"/>
    <w:rsid w:val="00265C44"/>
    <w:rsid w:val="00265EAD"/>
    <w:rsid w:val="00265F76"/>
    <w:rsid w:val="00271C7D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35C5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072D"/>
    <w:rsid w:val="003754A7"/>
    <w:rsid w:val="0038502C"/>
    <w:rsid w:val="00386777"/>
    <w:rsid w:val="00390F6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145E"/>
    <w:rsid w:val="003D40E8"/>
    <w:rsid w:val="003E2BC9"/>
    <w:rsid w:val="003E3626"/>
    <w:rsid w:val="003E4372"/>
    <w:rsid w:val="003F4B52"/>
    <w:rsid w:val="004034B6"/>
    <w:rsid w:val="004114EA"/>
    <w:rsid w:val="00413DCD"/>
    <w:rsid w:val="00414B4F"/>
    <w:rsid w:val="00420A1E"/>
    <w:rsid w:val="00421271"/>
    <w:rsid w:val="004232DB"/>
    <w:rsid w:val="00426350"/>
    <w:rsid w:val="00427208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0D7A"/>
    <w:rsid w:val="0048283A"/>
    <w:rsid w:val="00482D4C"/>
    <w:rsid w:val="00483E1B"/>
    <w:rsid w:val="00491B01"/>
    <w:rsid w:val="00493A57"/>
    <w:rsid w:val="00495959"/>
    <w:rsid w:val="004A72BD"/>
    <w:rsid w:val="004B6A23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3753"/>
    <w:rsid w:val="00557116"/>
    <w:rsid w:val="0055763A"/>
    <w:rsid w:val="005611F3"/>
    <w:rsid w:val="00565757"/>
    <w:rsid w:val="0058214E"/>
    <w:rsid w:val="005829FA"/>
    <w:rsid w:val="00585ECC"/>
    <w:rsid w:val="00590185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6EFE"/>
    <w:rsid w:val="00604177"/>
    <w:rsid w:val="006137EC"/>
    <w:rsid w:val="00622BE8"/>
    <w:rsid w:val="0062680D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40A"/>
    <w:rsid w:val="00663E85"/>
    <w:rsid w:val="00664850"/>
    <w:rsid w:val="0067274F"/>
    <w:rsid w:val="0067326E"/>
    <w:rsid w:val="006741EC"/>
    <w:rsid w:val="00675FF4"/>
    <w:rsid w:val="006801B1"/>
    <w:rsid w:val="00681C47"/>
    <w:rsid w:val="0068326C"/>
    <w:rsid w:val="00683D4F"/>
    <w:rsid w:val="00695F79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6ACA"/>
    <w:rsid w:val="006D7676"/>
    <w:rsid w:val="006E16D4"/>
    <w:rsid w:val="006F06AF"/>
    <w:rsid w:val="006F2681"/>
    <w:rsid w:val="00701891"/>
    <w:rsid w:val="0070549F"/>
    <w:rsid w:val="00710EA3"/>
    <w:rsid w:val="0071156C"/>
    <w:rsid w:val="0071277F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5CE3"/>
    <w:rsid w:val="00777388"/>
    <w:rsid w:val="00785075"/>
    <w:rsid w:val="00790E8C"/>
    <w:rsid w:val="007A149A"/>
    <w:rsid w:val="007A4E1D"/>
    <w:rsid w:val="007B0FBB"/>
    <w:rsid w:val="007B3E0E"/>
    <w:rsid w:val="007B72C5"/>
    <w:rsid w:val="007D0FB1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7B00"/>
    <w:rsid w:val="00851B3E"/>
    <w:rsid w:val="00851C4B"/>
    <w:rsid w:val="00854994"/>
    <w:rsid w:val="008604F3"/>
    <w:rsid w:val="00860BC3"/>
    <w:rsid w:val="00866681"/>
    <w:rsid w:val="008672DA"/>
    <w:rsid w:val="00871F2E"/>
    <w:rsid w:val="00873D1A"/>
    <w:rsid w:val="0087546F"/>
    <w:rsid w:val="00875BE8"/>
    <w:rsid w:val="00877B88"/>
    <w:rsid w:val="00880ADA"/>
    <w:rsid w:val="0088113B"/>
    <w:rsid w:val="008904A7"/>
    <w:rsid w:val="008A0177"/>
    <w:rsid w:val="008A413E"/>
    <w:rsid w:val="008A4934"/>
    <w:rsid w:val="008A7A3E"/>
    <w:rsid w:val="008C642C"/>
    <w:rsid w:val="008D0E4A"/>
    <w:rsid w:val="008D2A6A"/>
    <w:rsid w:val="008D52FB"/>
    <w:rsid w:val="008D5443"/>
    <w:rsid w:val="008D58EC"/>
    <w:rsid w:val="008E74F7"/>
    <w:rsid w:val="008F15AD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762"/>
    <w:rsid w:val="00927B12"/>
    <w:rsid w:val="009301B8"/>
    <w:rsid w:val="00931D78"/>
    <w:rsid w:val="00934E16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72E49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0F62"/>
    <w:rsid w:val="009D21B9"/>
    <w:rsid w:val="009D2B82"/>
    <w:rsid w:val="009E1D4A"/>
    <w:rsid w:val="009E4241"/>
    <w:rsid w:val="009E7BDA"/>
    <w:rsid w:val="009F0554"/>
    <w:rsid w:val="009F356C"/>
    <w:rsid w:val="009F51F2"/>
    <w:rsid w:val="00A07468"/>
    <w:rsid w:val="00A1330B"/>
    <w:rsid w:val="00A13CC3"/>
    <w:rsid w:val="00A164F5"/>
    <w:rsid w:val="00A20DA8"/>
    <w:rsid w:val="00A210DD"/>
    <w:rsid w:val="00A218EC"/>
    <w:rsid w:val="00A310D7"/>
    <w:rsid w:val="00A3138F"/>
    <w:rsid w:val="00A319BE"/>
    <w:rsid w:val="00A31F9A"/>
    <w:rsid w:val="00A40760"/>
    <w:rsid w:val="00A4233A"/>
    <w:rsid w:val="00A44EFB"/>
    <w:rsid w:val="00A468D6"/>
    <w:rsid w:val="00A50DAE"/>
    <w:rsid w:val="00A5213D"/>
    <w:rsid w:val="00A5222C"/>
    <w:rsid w:val="00A60320"/>
    <w:rsid w:val="00A622CC"/>
    <w:rsid w:val="00A63B2A"/>
    <w:rsid w:val="00A64D8E"/>
    <w:rsid w:val="00A72FC5"/>
    <w:rsid w:val="00A730E3"/>
    <w:rsid w:val="00A77CF6"/>
    <w:rsid w:val="00A84BA8"/>
    <w:rsid w:val="00A84C50"/>
    <w:rsid w:val="00A91283"/>
    <w:rsid w:val="00A91C02"/>
    <w:rsid w:val="00A95D7F"/>
    <w:rsid w:val="00AA132F"/>
    <w:rsid w:val="00AB3338"/>
    <w:rsid w:val="00AC008E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1287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0F4F"/>
    <w:rsid w:val="00B13941"/>
    <w:rsid w:val="00B33E59"/>
    <w:rsid w:val="00B340A8"/>
    <w:rsid w:val="00B3428E"/>
    <w:rsid w:val="00B36993"/>
    <w:rsid w:val="00B40E12"/>
    <w:rsid w:val="00B435B8"/>
    <w:rsid w:val="00B43D53"/>
    <w:rsid w:val="00B4499C"/>
    <w:rsid w:val="00B5116D"/>
    <w:rsid w:val="00B536E5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0A9D"/>
    <w:rsid w:val="00BF0DB0"/>
    <w:rsid w:val="00BF2674"/>
    <w:rsid w:val="00BF2B34"/>
    <w:rsid w:val="00BF3754"/>
    <w:rsid w:val="00BF379B"/>
    <w:rsid w:val="00C00F3F"/>
    <w:rsid w:val="00C035C7"/>
    <w:rsid w:val="00C058AE"/>
    <w:rsid w:val="00C12062"/>
    <w:rsid w:val="00C15E76"/>
    <w:rsid w:val="00C2620F"/>
    <w:rsid w:val="00C34F4C"/>
    <w:rsid w:val="00C36A3D"/>
    <w:rsid w:val="00C428F1"/>
    <w:rsid w:val="00C602B2"/>
    <w:rsid w:val="00C63844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37FB"/>
    <w:rsid w:val="00CF6830"/>
    <w:rsid w:val="00CF771C"/>
    <w:rsid w:val="00D00EF4"/>
    <w:rsid w:val="00D103FE"/>
    <w:rsid w:val="00D10BFA"/>
    <w:rsid w:val="00D10F00"/>
    <w:rsid w:val="00D13549"/>
    <w:rsid w:val="00D150D8"/>
    <w:rsid w:val="00D2389C"/>
    <w:rsid w:val="00D30007"/>
    <w:rsid w:val="00D300CE"/>
    <w:rsid w:val="00D35DBB"/>
    <w:rsid w:val="00D37C1A"/>
    <w:rsid w:val="00D406D6"/>
    <w:rsid w:val="00D45AF7"/>
    <w:rsid w:val="00D466AF"/>
    <w:rsid w:val="00D473BF"/>
    <w:rsid w:val="00D47642"/>
    <w:rsid w:val="00D5026B"/>
    <w:rsid w:val="00D5169F"/>
    <w:rsid w:val="00D52B76"/>
    <w:rsid w:val="00D53725"/>
    <w:rsid w:val="00D6314B"/>
    <w:rsid w:val="00D640C8"/>
    <w:rsid w:val="00D654B4"/>
    <w:rsid w:val="00D6568D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3C36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D678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234D"/>
    <w:rsid w:val="00E032C7"/>
    <w:rsid w:val="00E04EFB"/>
    <w:rsid w:val="00E072C2"/>
    <w:rsid w:val="00E16451"/>
    <w:rsid w:val="00E24673"/>
    <w:rsid w:val="00E24898"/>
    <w:rsid w:val="00E25063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5AE4"/>
    <w:rsid w:val="00EE6470"/>
    <w:rsid w:val="00EF4E2B"/>
    <w:rsid w:val="00EF5811"/>
    <w:rsid w:val="00F0293A"/>
    <w:rsid w:val="00F045D1"/>
    <w:rsid w:val="00F04E9E"/>
    <w:rsid w:val="00F10CF8"/>
    <w:rsid w:val="00F10FAD"/>
    <w:rsid w:val="00F146E3"/>
    <w:rsid w:val="00F153F4"/>
    <w:rsid w:val="00F208D8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667EC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27A4"/>
    <w:rsid w:val="00FC5752"/>
    <w:rsid w:val="00FD00B1"/>
    <w:rsid w:val="00FD1497"/>
    <w:rsid w:val="00FD2DE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D14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090B60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090B60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090B6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90B6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90B6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90B6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4Char">
    <w:name w:val="Heading 4 Char"/>
    <w:basedOn w:val="DefaultParagraphFont"/>
    <w:link w:val="Heading4"/>
    <w:semiHidden/>
    <w:rsid w:val="003D145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ena2023@coloradocollege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7599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pena2023@coloradocolleg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_stanley@coloradocollege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1388</Words>
  <Characters>7929</Characters>
  <Application>Microsoft Office Word</Application>
  <DocSecurity>0</DocSecurity>
  <Lines>193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9214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32</cp:revision>
  <cp:lastPrinted>2025-05-20T06:15:00Z</cp:lastPrinted>
  <dcterms:created xsi:type="dcterms:W3CDTF">2025-05-07T03:59:00Z</dcterms:created>
  <dcterms:modified xsi:type="dcterms:W3CDTF">2025-05-20T06:15:00Z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